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rtl/>
        </w:rPr>
      </w:pPr>
    </w:p>
    <w:p w:rsidR="00000000" w:rsidRDefault="00000000">
      <w:pPr>
        <w:spacing w:before="0" w:after="0"/>
        <w:jc w:val="left"/>
        <w:rPr>
          <w:rFonts w:hint="cs"/>
          <w:rtl/>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pt;margin-top:-124.3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CCPR/C/EGY/2001/3</w:t>
                  </w:r>
                  <w:r>
                    <w:rPr>
                      <w:szCs w:val="22"/>
                      <w:lang w:eastAsia="en-US"/>
                    </w:rPr>
                    <w:br/>
                    <w:t>15 April 2002</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p>
    <w:p w:rsidR="00000000" w:rsidRDefault="00000000">
      <w:pPr>
        <w:spacing w:before="0" w:after="0"/>
        <w:jc w:val="center"/>
        <w:rPr>
          <w:rFonts w:hint="cs"/>
          <w:b/>
          <w:bCs/>
          <w:sz w:val="36"/>
          <w:szCs w:val="36"/>
          <w:rtl/>
          <w:lang w:eastAsia="en-US"/>
        </w:rPr>
      </w:pPr>
      <w:r>
        <w:rPr>
          <w:rFonts w:hint="cs"/>
          <w:b/>
          <w:bCs/>
          <w:sz w:val="36"/>
          <w:szCs w:val="36"/>
          <w:rtl/>
          <w:lang w:eastAsia="en-US"/>
        </w:rPr>
        <w:t>النظر في التقارير المقدمة من الدول الأطراف بموجب</w:t>
      </w:r>
    </w:p>
    <w:p w:rsidR="00000000" w:rsidRDefault="00000000">
      <w:pPr>
        <w:spacing w:before="0" w:after="0"/>
        <w:jc w:val="center"/>
        <w:rPr>
          <w:rFonts w:hint="cs"/>
          <w:b/>
          <w:bCs/>
          <w:sz w:val="36"/>
          <w:szCs w:val="36"/>
          <w:rtl/>
          <w:lang w:eastAsia="en-US"/>
        </w:rPr>
      </w:pPr>
      <w:r>
        <w:rPr>
          <w:rFonts w:hint="cs"/>
          <w:b/>
          <w:bCs/>
          <w:sz w:val="36"/>
          <w:szCs w:val="36"/>
          <w:rtl/>
          <w:lang w:eastAsia="en-US"/>
        </w:rPr>
        <w:t>المادة 40 من العهد</w:t>
      </w:r>
    </w:p>
    <w:p w:rsidR="00000000" w:rsidRDefault="00000000">
      <w:pPr>
        <w:jc w:val="center"/>
        <w:rPr>
          <w:rFonts w:hint="cs"/>
          <w:b/>
          <w:bCs/>
          <w:rtl/>
          <w:lang w:eastAsia="en-US"/>
        </w:rPr>
      </w:pPr>
      <w:r>
        <w:rPr>
          <w:rFonts w:hint="cs"/>
          <w:b/>
          <w:bCs/>
          <w:rtl/>
          <w:lang w:eastAsia="en-US"/>
        </w:rPr>
        <w:t>إضافة</w:t>
      </w:r>
    </w:p>
    <w:p w:rsidR="00000000" w:rsidRDefault="00000000">
      <w:pPr>
        <w:jc w:val="center"/>
        <w:rPr>
          <w:sz w:val="36"/>
          <w:szCs w:val="36"/>
          <w:rtl/>
          <w:lang w:eastAsia="en-US"/>
        </w:rPr>
      </w:pPr>
      <w:r>
        <w:rPr>
          <w:rFonts w:hint="cs"/>
          <w:sz w:val="36"/>
          <w:szCs w:val="36"/>
          <w:rtl/>
          <w:lang w:eastAsia="en-US"/>
        </w:rPr>
        <w:t>مصـر*</w:t>
      </w:r>
    </w:p>
    <w:p w:rsidR="00000000" w:rsidRDefault="00000000">
      <w:pPr>
        <w:tabs>
          <w:tab w:val="left" w:pos="6447"/>
        </w:tabs>
        <w:spacing w:before="0" w:after="0"/>
        <w:jc w:val="both"/>
        <w:rPr>
          <w:rFonts w:hint="cs"/>
          <w:rtl/>
          <w:lang w:eastAsia="en-US"/>
        </w:rPr>
      </w:pPr>
      <w:r>
        <w:rPr>
          <w:rFonts w:hint="cs"/>
          <w:rtl/>
          <w:lang w:eastAsia="en-US"/>
        </w:rPr>
        <w:tab/>
        <w:t>[الأصل: بالعربية]</w:t>
      </w:r>
    </w:p>
    <w:p w:rsidR="00000000" w:rsidRDefault="00000000">
      <w:pPr>
        <w:tabs>
          <w:tab w:val="left" w:pos="6447"/>
        </w:tabs>
        <w:spacing w:before="0" w:after="0"/>
        <w:jc w:val="both"/>
        <w:rPr>
          <w:rFonts w:hint="cs"/>
          <w:rtl/>
          <w:lang w:eastAsia="en-US"/>
        </w:rPr>
      </w:pPr>
      <w:r>
        <w:rPr>
          <w:rFonts w:hint="cs"/>
          <w:rtl/>
          <w:lang w:eastAsia="en-US"/>
        </w:rPr>
        <w:tab/>
        <w:t>[13 تشرين الثاني/نوفمبر 2001]</w:t>
      </w: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both"/>
        <w:rPr>
          <w:rFonts w:hint="cs"/>
          <w:rtl/>
          <w:lang w:eastAsia="en-US"/>
        </w:rPr>
      </w:pPr>
      <w:r>
        <w:rPr>
          <w:rFonts w:hint="cs"/>
          <w:rtl/>
          <w:lang w:eastAsia="en-US"/>
        </w:rPr>
        <w:t>ـــــــــــــــ</w:t>
      </w:r>
    </w:p>
    <w:p w:rsidR="00000000" w:rsidRDefault="00000000">
      <w:pPr>
        <w:jc w:val="both"/>
        <w:rPr>
          <w:rFonts w:hint="cs"/>
          <w:rtl/>
          <w:lang w:eastAsia="en-US"/>
        </w:rPr>
      </w:pPr>
      <w:r>
        <w:rPr>
          <w:rFonts w:hint="cs"/>
          <w:rtl/>
          <w:lang w:eastAsia="en-US"/>
        </w:rPr>
        <w:tab/>
        <w:t>*</w:t>
      </w:r>
      <w:r>
        <w:rPr>
          <w:rFonts w:hint="cs"/>
          <w:rtl/>
          <w:lang w:eastAsia="en-US"/>
        </w:rPr>
        <w:tab/>
        <w:t>يصدر هذا التقرير دون تحرير، امتثالاً للرغبة التي أعربت عنها اللجنة المعنية بحقوق الإنسان في دورتها السادسة والستين المعقودة في تموز/يوليه 1999.</w:t>
      </w:r>
    </w:p>
    <w:p w:rsidR="00000000" w:rsidRDefault="00000000">
      <w:pPr>
        <w:jc w:val="center"/>
        <w:rPr>
          <w:b/>
          <w:bCs/>
          <w:rtl/>
          <w:lang w:eastAsia="en-US"/>
        </w:rPr>
      </w:pPr>
    </w:p>
    <w:p w:rsidR="00000000" w:rsidRDefault="00000000">
      <w:pPr>
        <w:jc w:val="center"/>
        <w:rPr>
          <w:rFonts w:hint="cs"/>
          <w:b/>
          <w:bCs/>
          <w:rtl/>
          <w:lang w:eastAsia="en-US"/>
        </w:rPr>
      </w:pPr>
      <w:r>
        <w:rPr>
          <w:rFonts w:hint="cs"/>
          <w:b/>
          <w:bCs/>
          <w:rtl/>
          <w:lang w:eastAsia="en-US"/>
        </w:rPr>
        <w:t>تقرير مصر الدوري الثالث والرابع المقدم إلى</w:t>
      </w:r>
      <w:r>
        <w:rPr>
          <w:b/>
          <w:bCs/>
          <w:rtl/>
          <w:lang w:eastAsia="en-US"/>
        </w:rPr>
        <w:br/>
      </w:r>
      <w:r>
        <w:rPr>
          <w:rFonts w:hint="cs"/>
          <w:b/>
          <w:bCs/>
          <w:rtl/>
          <w:lang w:eastAsia="en-US"/>
        </w:rPr>
        <w:t>اللجنة المعنية بحقوق الإنسان*</w:t>
      </w:r>
    </w:p>
    <w:p w:rsidR="00000000" w:rsidRDefault="00000000">
      <w:pPr>
        <w:spacing w:after="0"/>
        <w:jc w:val="center"/>
        <w:rPr>
          <w:rFonts w:hint="cs"/>
          <w:rtl/>
          <w:lang w:eastAsia="en-US"/>
        </w:rPr>
      </w:pPr>
      <w:r>
        <w:rPr>
          <w:rFonts w:hint="cs"/>
          <w:rtl/>
          <w:lang w:eastAsia="en-US"/>
        </w:rPr>
        <w:t>المستشار/سناء سيد خليل</w:t>
      </w:r>
    </w:p>
    <w:p w:rsidR="00000000" w:rsidRDefault="00000000">
      <w:pPr>
        <w:spacing w:before="0" w:after="0"/>
        <w:jc w:val="center"/>
        <w:rPr>
          <w:rFonts w:hint="cs"/>
          <w:rtl/>
          <w:lang w:eastAsia="en-US"/>
        </w:rPr>
      </w:pPr>
      <w:r>
        <w:rPr>
          <w:rFonts w:hint="cs"/>
          <w:rtl/>
          <w:lang w:eastAsia="en-US"/>
        </w:rPr>
        <w:t>رئيس الاستئناف</w:t>
      </w:r>
    </w:p>
    <w:p w:rsidR="00000000" w:rsidRDefault="00000000">
      <w:pPr>
        <w:spacing w:after="0"/>
        <w:jc w:val="center"/>
        <w:rPr>
          <w:rFonts w:hint="cs"/>
          <w:rtl/>
          <w:lang w:eastAsia="en-US"/>
        </w:rPr>
      </w:pPr>
      <w:r>
        <w:rPr>
          <w:rFonts w:hint="cs"/>
          <w:rtl/>
          <w:lang w:eastAsia="en-US"/>
        </w:rPr>
        <w:t>والمشرف على الإدارة العامة لشؤون حقوق الإنسان</w:t>
      </w:r>
    </w:p>
    <w:p w:rsidR="00000000" w:rsidRDefault="00000000">
      <w:pPr>
        <w:spacing w:before="0" w:after="0"/>
        <w:jc w:val="center"/>
        <w:rPr>
          <w:rFonts w:hint="cs"/>
          <w:rtl/>
          <w:lang w:eastAsia="en-US"/>
        </w:rPr>
      </w:pPr>
      <w:r>
        <w:rPr>
          <w:rFonts w:hint="cs"/>
          <w:rtl/>
          <w:lang w:eastAsia="en-US"/>
        </w:rPr>
        <w:t>بمكتب السيد المستشار وزير العدل</w:t>
      </w:r>
    </w:p>
    <w:p w:rsidR="00000000" w:rsidRDefault="00000000">
      <w:pPr>
        <w:jc w:val="center"/>
        <w:rPr>
          <w:rFonts w:hint="cs"/>
          <w:rtl/>
          <w:lang w:eastAsia="en-US"/>
        </w:rPr>
      </w:pPr>
    </w:p>
    <w:p w:rsidR="00000000" w:rsidRDefault="00000000">
      <w:pPr>
        <w:jc w:val="center"/>
        <w:rPr>
          <w:rFonts w:hint="cs"/>
          <w:rtl/>
          <w:lang w:eastAsia="en-US"/>
        </w:rPr>
      </w:pPr>
    </w:p>
    <w:p w:rsidR="00000000" w:rsidRDefault="00000000">
      <w:pPr>
        <w:jc w:val="center"/>
        <w:rPr>
          <w:rFonts w:hint="cs"/>
          <w:rtl/>
          <w:lang w:eastAsia="en-US"/>
        </w:rPr>
      </w:pPr>
      <w:r>
        <w:rPr>
          <w:rFonts w:hint="cs"/>
          <w:rtl/>
          <w:lang w:eastAsia="en-US"/>
        </w:rPr>
        <w:t>القاهرة أيار/مايو 2001</w:t>
      </w: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both"/>
        <w:rPr>
          <w:rFonts w:hint="cs"/>
          <w:rtl/>
          <w:lang w:eastAsia="en-US"/>
        </w:rPr>
      </w:pPr>
      <w:r>
        <w:rPr>
          <w:rFonts w:hint="cs"/>
          <w:rtl/>
          <w:lang w:eastAsia="en-US"/>
        </w:rPr>
        <w:t>ـــــــــــــــ</w:t>
      </w:r>
    </w:p>
    <w:p w:rsidR="00000000" w:rsidRDefault="00000000">
      <w:pPr>
        <w:jc w:val="both"/>
        <w:rPr>
          <w:rFonts w:hint="cs"/>
          <w:rtl/>
          <w:lang w:eastAsia="en-US"/>
        </w:rPr>
      </w:pPr>
      <w:r>
        <w:rPr>
          <w:rFonts w:hint="cs"/>
          <w:rtl/>
          <w:lang w:eastAsia="en-US"/>
        </w:rPr>
        <w:tab/>
        <w:t>*</w:t>
      </w:r>
      <w:r>
        <w:rPr>
          <w:rFonts w:hint="cs"/>
          <w:rtl/>
          <w:lang w:eastAsia="en-US"/>
        </w:rPr>
        <w:tab/>
        <w:t>البيانات الإحصاءات المدرجة بالتقرير مأخوذة من التقارير السابقة المقدمة من مصر إلى الهيئات التعاهدية بالأمم المتحدة ومن المكاتبات المتبادلة مع الجهات المختصة.</w:t>
      </w:r>
    </w:p>
    <w:p w:rsidR="00000000" w:rsidRDefault="00000000">
      <w:pPr>
        <w:jc w:val="center"/>
        <w:rPr>
          <w:rFonts w:hint="cs"/>
          <w:b/>
          <w:bCs/>
          <w:rtl/>
          <w:lang w:eastAsia="en-US"/>
        </w:rPr>
      </w:pPr>
      <w:r>
        <w:rPr>
          <w:rFonts w:hint="cs"/>
          <w:b/>
          <w:bCs/>
          <w:rtl/>
          <w:lang w:eastAsia="en-US"/>
        </w:rPr>
        <w:t>تقرير مصر الدوري الثالث والرابع المقدم إلى</w:t>
      </w:r>
      <w:r>
        <w:rPr>
          <w:b/>
          <w:bCs/>
          <w:rtl/>
          <w:lang w:eastAsia="en-US"/>
        </w:rPr>
        <w:br/>
      </w:r>
      <w:r>
        <w:rPr>
          <w:rFonts w:hint="cs"/>
          <w:b/>
          <w:bCs/>
          <w:rtl/>
          <w:lang w:eastAsia="en-US"/>
        </w:rPr>
        <w:t>اللجنة المعنية بحقوق الإنسان</w:t>
      </w:r>
    </w:p>
    <w:p w:rsidR="00000000" w:rsidRDefault="00000000">
      <w:pPr>
        <w:jc w:val="both"/>
        <w:rPr>
          <w:rFonts w:hint="cs"/>
          <w:rtl/>
          <w:lang w:eastAsia="en-US"/>
        </w:rPr>
      </w:pPr>
      <w:r>
        <w:rPr>
          <w:rFonts w:hint="cs"/>
          <w:rtl/>
          <w:lang w:eastAsia="en-US"/>
        </w:rPr>
        <w:tab/>
        <w:t>تتشرف مصر برفع هذا التقرير إلى اللجنة الموقرة عملاً بنص المادة 40 من العهد الدولي الخاص بالحقوق المدنية والسياسية. والتزاماً بالمبادئ التوجيهية والتعليقات العامة الصادرة عن اللجنة الموقرة وتعديلاتها، سيتضمن التقرير ثلاثة أجزاء هي: الأول: وهو جزء عام عن التعريف بالدولة العضو، والثاني: وهو تعليق على المواد من 1 إلى 27 من العهد، والثالث: وهو رد على استفسارات اللجنة الموقرة عند مناقشة التقرير الدوري الثاني لمصر.</w:t>
      </w:r>
    </w:p>
    <w:p w:rsidR="00000000" w:rsidRDefault="00000000">
      <w:pPr>
        <w:jc w:val="both"/>
        <w:rPr>
          <w:rFonts w:hint="cs"/>
          <w:rtl/>
        </w:rPr>
      </w:pPr>
      <w:r>
        <w:rPr>
          <w:rFonts w:hint="cs"/>
          <w:rtl/>
          <w:lang w:eastAsia="en-US"/>
        </w:rPr>
        <w:tab/>
        <w:t xml:space="preserve">وإذ ترفع مصر إلى اللجنة الموقرة </w:t>
      </w:r>
      <w:r>
        <w:rPr>
          <w:rtl/>
        </w:rPr>
        <w:t>هذا التقرير المدمج</w:t>
      </w:r>
      <w:r>
        <w:rPr>
          <w:rFonts w:hint="cs"/>
          <w:rtl/>
        </w:rPr>
        <w:t>،</w:t>
      </w:r>
      <w:r>
        <w:rPr>
          <w:rtl/>
        </w:rPr>
        <w:t xml:space="preserve"> ف</w:t>
      </w:r>
      <w:r>
        <w:rPr>
          <w:rFonts w:hint="cs"/>
          <w:rtl/>
        </w:rPr>
        <w:t>إ</w:t>
      </w:r>
      <w:r>
        <w:rPr>
          <w:rtl/>
        </w:rPr>
        <w:t xml:space="preserve">نها تعاود التأكيد على استعدادها المستمر للرد على كافة استفسارات اللجنة الموقرة حول تنفيذ أحكـام </w:t>
      </w:r>
      <w:r>
        <w:rPr>
          <w:rFonts w:hint="cs"/>
          <w:rtl/>
        </w:rPr>
        <w:t>العهد الدولي الماثل،</w:t>
      </w:r>
      <w:r>
        <w:rPr>
          <w:rtl/>
        </w:rPr>
        <w:t xml:space="preserve"> </w:t>
      </w:r>
      <w:r>
        <w:rPr>
          <w:rFonts w:hint="cs"/>
          <w:rtl/>
        </w:rPr>
        <w:t>و</w:t>
      </w:r>
      <w:r>
        <w:rPr>
          <w:rtl/>
        </w:rPr>
        <w:t>ترجو للجنة دوام التوفيق والنجاح ف</w:t>
      </w:r>
      <w:r>
        <w:rPr>
          <w:rFonts w:hint="cs"/>
          <w:rtl/>
        </w:rPr>
        <w:t>ي</w:t>
      </w:r>
      <w:r>
        <w:rPr>
          <w:rtl/>
        </w:rPr>
        <w:t xml:space="preserve"> مهمتها الغالية</w:t>
      </w:r>
      <w:r>
        <w:rPr>
          <w:rFonts w:hint="cs"/>
          <w:rtl/>
        </w:rPr>
        <w:t xml:space="preserve"> تجاه البشرية جمعاء.</w:t>
      </w:r>
    </w:p>
    <w:p w:rsidR="00000000" w:rsidRDefault="00000000">
      <w:pPr>
        <w:jc w:val="center"/>
        <w:rPr>
          <w:rFonts w:hint="cs"/>
          <w:b/>
          <w:bCs/>
          <w:rtl/>
          <w:lang w:eastAsia="en-US"/>
        </w:rPr>
      </w:pPr>
      <w:r>
        <w:rPr>
          <w:rFonts w:hint="cs"/>
          <w:b/>
          <w:bCs/>
          <w:rtl/>
          <w:lang w:eastAsia="en-US"/>
        </w:rPr>
        <w:t>تمهيـد</w:t>
      </w:r>
    </w:p>
    <w:p w:rsidR="00000000" w:rsidRDefault="00000000">
      <w:pPr>
        <w:jc w:val="both"/>
        <w:rPr>
          <w:rFonts w:hint="cs"/>
          <w:rtl/>
          <w:lang w:eastAsia="en-US"/>
        </w:rPr>
      </w:pPr>
      <w:r>
        <w:rPr>
          <w:rFonts w:hint="cs"/>
          <w:rtl/>
          <w:lang w:eastAsia="en-US"/>
        </w:rPr>
        <w:tab/>
        <w:t>انضمت مصر إلى العهد الدولي الخاص بالحقوق المدنية والسياسية بالقرار الجمهوري رقم 537 لسنة 1981، ونُشر بالجريدة الرسمية للبلاد وباللغة العربية وأصبح قانوناً من قوانين البلاد اعتباراً من 14 نيسان/أبريل 1982. وقد أبدت مصر بوثيقتي التصديق تحفظاً عاماً هو الأخذ في الاعتبار أحكام الشريعة الإسلامية وعدم تعارض العهد معها.</w:t>
      </w:r>
    </w:p>
    <w:p w:rsidR="00000000" w:rsidRDefault="00000000">
      <w:pPr>
        <w:jc w:val="center"/>
        <w:rPr>
          <w:rFonts w:hint="cs"/>
          <w:b/>
          <w:bCs/>
          <w:sz w:val="36"/>
          <w:szCs w:val="36"/>
          <w:rtl/>
          <w:lang w:eastAsia="en-US"/>
        </w:rPr>
      </w:pPr>
      <w:r>
        <w:rPr>
          <w:rtl/>
          <w:lang w:eastAsia="en-US"/>
        </w:rPr>
        <w:br w:type="page"/>
      </w:r>
      <w:r>
        <w:rPr>
          <w:rFonts w:hint="cs"/>
          <w:b/>
          <w:bCs/>
          <w:sz w:val="36"/>
          <w:szCs w:val="36"/>
          <w:rtl/>
          <w:lang w:eastAsia="en-US"/>
        </w:rPr>
        <w:t>الجزء الأول</w:t>
      </w:r>
    </w:p>
    <w:p w:rsidR="00000000" w:rsidRDefault="00000000">
      <w:pPr>
        <w:jc w:val="center"/>
        <w:rPr>
          <w:rFonts w:hint="cs"/>
          <w:b/>
          <w:bCs/>
          <w:sz w:val="36"/>
          <w:szCs w:val="36"/>
          <w:rtl/>
          <w:lang w:eastAsia="en-US"/>
        </w:rPr>
      </w:pPr>
      <w:r>
        <w:rPr>
          <w:rFonts w:hint="cs"/>
          <w:b/>
          <w:bCs/>
          <w:sz w:val="36"/>
          <w:szCs w:val="36"/>
          <w:rtl/>
          <w:lang w:eastAsia="en-US"/>
        </w:rPr>
        <w:t>المعلومات العامة المتعلقة بتنفيذ العهد الدولي</w:t>
      </w:r>
    </w:p>
    <w:p w:rsidR="00000000" w:rsidRDefault="00000000">
      <w:pPr>
        <w:jc w:val="both"/>
        <w:rPr>
          <w:rFonts w:hint="cs"/>
          <w:rtl/>
          <w:lang w:eastAsia="en-US"/>
        </w:rPr>
      </w:pPr>
      <w:r>
        <w:rPr>
          <w:rFonts w:hint="cs"/>
          <w:rtl/>
          <w:lang w:eastAsia="en-US"/>
        </w:rPr>
        <w:tab/>
        <w:t>يشمل هذا الجزء مقدمة وخمسة أقسام على التفصيل الآتي:</w:t>
      </w:r>
    </w:p>
    <w:p w:rsidR="00000000" w:rsidRDefault="00000000">
      <w:pPr>
        <w:jc w:val="both"/>
        <w:rPr>
          <w:rFonts w:hint="cs"/>
          <w:rtl/>
          <w:lang w:eastAsia="en-US"/>
        </w:rPr>
      </w:pPr>
      <w:r>
        <w:rPr>
          <w:rFonts w:hint="cs"/>
          <w:rtl/>
          <w:lang w:eastAsia="en-US"/>
        </w:rPr>
        <w:tab/>
        <w:t>أولاً -</w:t>
      </w:r>
      <w:r>
        <w:rPr>
          <w:rFonts w:hint="cs"/>
          <w:rtl/>
          <w:lang w:eastAsia="en-US"/>
        </w:rPr>
        <w:tab/>
        <w:t>مقدمة: التعريف بالدولة الطرف ونظام الحكم والنظام السياسي بها.</w:t>
      </w:r>
    </w:p>
    <w:p w:rsidR="00000000" w:rsidRDefault="00000000">
      <w:pPr>
        <w:jc w:val="both"/>
        <w:rPr>
          <w:rFonts w:hint="cs"/>
          <w:rtl/>
          <w:lang w:eastAsia="en-US"/>
        </w:rPr>
      </w:pPr>
      <w:r>
        <w:rPr>
          <w:rFonts w:hint="cs"/>
          <w:rtl/>
          <w:lang w:eastAsia="en-US"/>
        </w:rPr>
        <w:tab/>
        <w:t>القسم الأول:</w:t>
      </w:r>
      <w:r>
        <w:rPr>
          <w:rFonts w:hint="cs"/>
          <w:rtl/>
          <w:lang w:eastAsia="en-US"/>
        </w:rPr>
        <w:tab/>
        <w:t>مؤشرات إحصائية وديموغرافية عن الدولة الطرف.</w:t>
      </w:r>
    </w:p>
    <w:p w:rsidR="00000000" w:rsidRDefault="00000000">
      <w:pPr>
        <w:jc w:val="both"/>
        <w:rPr>
          <w:rFonts w:hint="cs"/>
          <w:rtl/>
          <w:lang w:eastAsia="en-US"/>
        </w:rPr>
      </w:pPr>
      <w:r>
        <w:rPr>
          <w:rFonts w:hint="cs"/>
          <w:rtl/>
          <w:lang w:eastAsia="en-US"/>
        </w:rPr>
        <w:tab/>
        <w:t xml:space="preserve">القسم الثاني: </w:t>
      </w:r>
      <w:r>
        <w:rPr>
          <w:rFonts w:hint="cs"/>
          <w:rtl/>
          <w:lang w:eastAsia="en-US"/>
        </w:rPr>
        <w:tab/>
        <w:t>الإطار القانوني العام لحماية مبادئ حقوق الإنسان وحرياته الأساسية في مصر.</w:t>
      </w:r>
    </w:p>
    <w:p w:rsidR="00000000" w:rsidRDefault="00000000">
      <w:pPr>
        <w:jc w:val="both"/>
        <w:rPr>
          <w:rFonts w:hint="cs"/>
          <w:rtl/>
          <w:lang w:eastAsia="en-US"/>
        </w:rPr>
      </w:pPr>
      <w:r>
        <w:rPr>
          <w:rFonts w:hint="cs"/>
          <w:rtl/>
          <w:lang w:eastAsia="en-US"/>
        </w:rPr>
        <w:tab/>
        <w:t>القسم الثالث:</w:t>
      </w:r>
      <w:r>
        <w:rPr>
          <w:rFonts w:hint="cs"/>
          <w:rtl/>
          <w:lang w:eastAsia="en-US"/>
        </w:rPr>
        <w:tab/>
        <w:t>الوضع القانوني للعهد الدولي الخاص بالحقوق المدنية والسياسية في مصر.</w:t>
      </w:r>
    </w:p>
    <w:p w:rsidR="00000000" w:rsidRDefault="00000000">
      <w:pPr>
        <w:tabs>
          <w:tab w:val="left" w:pos="805"/>
        </w:tabs>
        <w:ind w:left="2160" w:hanging="2160"/>
        <w:jc w:val="both"/>
        <w:rPr>
          <w:rFonts w:hint="cs"/>
          <w:rtl/>
          <w:lang w:eastAsia="en-US"/>
        </w:rPr>
      </w:pPr>
      <w:r>
        <w:rPr>
          <w:rFonts w:hint="cs"/>
          <w:rtl/>
          <w:lang w:eastAsia="en-US"/>
        </w:rPr>
        <w:tab/>
        <w:t>القسم الرابع:</w:t>
      </w:r>
      <w:r>
        <w:rPr>
          <w:rFonts w:hint="cs"/>
          <w:rtl/>
          <w:lang w:eastAsia="en-US"/>
        </w:rPr>
        <w:tab/>
        <w:t>السلطات والآليات الضامنة للإنفاذ الفعال لصكوك حقوق الإنسان وسبل ووسائل الانتصاف المتاحة.</w:t>
      </w:r>
    </w:p>
    <w:p w:rsidR="00000000" w:rsidRDefault="00000000">
      <w:pPr>
        <w:jc w:val="both"/>
        <w:rPr>
          <w:rFonts w:hint="cs"/>
          <w:rtl/>
          <w:lang w:eastAsia="en-US"/>
        </w:rPr>
      </w:pPr>
      <w:r>
        <w:rPr>
          <w:rFonts w:hint="cs"/>
          <w:rtl/>
          <w:lang w:eastAsia="en-US"/>
        </w:rPr>
        <w:tab/>
        <w:t>القسم الخامس:</w:t>
      </w:r>
      <w:r>
        <w:rPr>
          <w:rFonts w:hint="cs"/>
          <w:rtl/>
          <w:lang w:eastAsia="en-US"/>
        </w:rPr>
        <w:tab/>
        <w:t>الإعلام والنشر والتوعية والتعليم بمبادئ وصكوك حقوق الإنسان في مصر.</w:t>
      </w:r>
    </w:p>
    <w:p w:rsidR="00000000" w:rsidRDefault="00000000">
      <w:pPr>
        <w:jc w:val="center"/>
        <w:rPr>
          <w:rFonts w:hint="cs"/>
          <w:b/>
          <w:bCs/>
          <w:rtl/>
          <w:lang w:eastAsia="en-US"/>
        </w:rPr>
      </w:pPr>
      <w:r>
        <w:rPr>
          <w:rtl/>
          <w:lang w:eastAsia="en-US"/>
        </w:rPr>
        <w:br w:type="page"/>
      </w:r>
      <w:r>
        <w:rPr>
          <w:rFonts w:hint="cs"/>
          <w:b/>
          <w:bCs/>
          <w:rtl/>
          <w:lang w:eastAsia="en-US"/>
        </w:rPr>
        <w:t>أولاً - مقدمـة</w:t>
      </w:r>
    </w:p>
    <w:p w:rsidR="00000000" w:rsidRDefault="00000000">
      <w:pPr>
        <w:jc w:val="center"/>
        <w:rPr>
          <w:rFonts w:hint="cs"/>
          <w:b/>
          <w:bCs/>
          <w:rtl/>
          <w:lang w:eastAsia="en-US"/>
        </w:rPr>
      </w:pPr>
      <w:r>
        <w:rPr>
          <w:rFonts w:hint="cs"/>
          <w:b/>
          <w:bCs/>
          <w:rtl/>
          <w:lang w:eastAsia="en-US"/>
        </w:rPr>
        <w:t>التعريف بالدولة الطرف ونظام الحكم والنظام السياسي بها</w:t>
      </w:r>
    </w:p>
    <w:p w:rsidR="00000000" w:rsidRDefault="00000000">
      <w:pPr>
        <w:jc w:val="center"/>
        <w:rPr>
          <w:rFonts w:hint="cs"/>
          <w:b/>
          <w:bCs/>
          <w:rtl/>
          <w:lang w:eastAsia="en-US"/>
        </w:rPr>
      </w:pPr>
      <w:r>
        <w:rPr>
          <w:rFonts w:hint="cs"/>
          <w:b/>
          <w:bCs/>
          <w:rtl/>
          <w:lang w:eastAsia="en-US"/>
        </w:rPr>
        <w:t>نظام الحكم بالدولة</w:t>
      </w:r>
    </w:p>
    <w:p w:rsidR="00000000" w:rsidRDefault="00000000">
      <w:pPr>
        <w:jc w:val="both"/>
        <w:rPr>
          <w:rFonts w:hint="cs"/>
          <w:rtl/>
          <w:lang w:eastAsia="en-US"/>
        </w:rPr>
      </w:pPr>
      <w:r>
        <w:rPr>
          <w:rFonts w:hint="cs"/>
          <w:rtl/>
          <w:lang w:eastAsia="en-US"/>
        </w:rPr>
        <w:t>1-</w:t>
      </w:r>
      <w:r>
        <w:rPr>
          <w:rFonts w:hint="cs"/>
          <w:rtl/>
          <w:lang w:eastAsia="en-US"/>
        </w:rPr>
        <w:tab/>
        <w:t>طبقاً لأحكام الدستور، فإن نظام الحكم في البلاد هو رئاسي وديمقراطي ويتشكل من:</w:t>
      </w:r>
    </w:p>
    <w:p w:rsidR="00000000" w:rsidRDefault="00000000">
      <w:pPr>
        <w:jc w:val="center"/>
        <w:rPr>
          <w:rFonts w:hint="cs"/>
          <w:b/>
          <w:bCs/>
          <w:rtl/>
          <w:lang w:eastAsia="en-US"/>
        </w:rPr>
      </w:pPr>
      <w:r>
        <w:rPr>
          <w:rFonts w:hint="cs"/>
          <w:b/>
          <w:bCs/>
          <w:rtl/>
          <w:lang w:eastAsia="en-US"/>
        </w:rPr>
        <w:t>السلطة التنفيذية</w:t>
      </w:r>
    </w:p>
    <w:p w:rsidR="00000000" w:rsidRDefault="00000000">
      <w:pPr>
        <w:jc w:val="both"/>
        <w:rPr>
          <w:rFonts w:hint="cs"/>
          <w:rtl/>
          <w:lang w:eastAsia="en-US"/>
        </w:rPr>
      </w:pPr>
      <w:r>
        <w:rPr>
          <w:rFonts w:hint="cs"/>
          <w:rtl/>
          <w:lang w:eastAsia="en-US"/>
        </w:rPr>
        <w:t>2-</w:t>
      </w:r>
      <w:r>
        <w:rPr>
          <w:rFonts w:hint="cs"/>
          <w:rtl/>
          <w:lang w:eastAsia="en-US"/>
        </w:rPr>
        <w:tab/>
        <w:t>تتكون السلطة التنفيذية من: رئيس الجمهورية وهو يتولى رئاسة السلطة التنفيذية ويتم اختياره بالانتخاب. ويتم ترشيح الرئيس عن طريق مجلس الشعب ثم يتم استيفاء الشعب عليه. ومدة الرئاسة ست سنوات قابلة للتجديد.</w:t>
      </w:r>
    </w:p>
    <w:p w:rsidR="00000000" w:rsidRDefault="00000000">
      <w:pPr>
        <w:jc w:val="both"/>
        <w:rPr>
          <w:rFonts w:hint="cs"/>
          <w:rtl/>
          <w:lang w:eastAsia="en-US"/>
        </w:rPr>
      </w:pPr>
      <w:r>
        <w:rPr>
          <w:rFonts w:hint="cs"/>
          <w:rtl/>
          <w:lang w:eastAsia="en-US"/>
        </w:rPr>
        <w:t>3-</w:t>
      </w:r>
      <w:r>
        <w:rPr>
          <w:rFonts w:hint="cs"/>
          <w:rtl/>
          <w:lang w:eastAsia="en-US"/>
        </w:rPr>
        <w:tab/>
        <w:t>الحكومة وتتمثل في مجلس الوزراء وأعضاء الحكومة من الوزراء. وتتكون الحكومة الحالية من رئيس لمجلس الوزراء ونائب لرئيس مجلس الوزراء وواحد وثلاثين وزيراً منهم اثنان من النساء. ورئيس مجلس الوزراء ونوابه والوزراء مسؤولون أمام مجلس الشعب ويجوز سحب الثقة منهم بعد استجوابهم بناء على اقتراح عُشْر أعضاء مجلس الشعب.</w:t>
      </w:r>
    </w:p>
    <w:p w:rsidR="00000000" w:rsidRDefault="00000000">
      <w:pPr>
        <w:jc w:val="center"/>
        <w:rPr>
          <w:rFonts w:hint="cs"/>
          <w:b/>
          <w:bCs/>
          <w:rtl/>
          <w:lang w:eastAsia="en-US"/>
        </w:rPr>
      </w:pPr>
      <w:r>
        <w:rPr>
          <w:rFonts w:hint="cs"/>
          <w:b/>
          <w:bCs/>
          <w:rtl/>
          <w:lang w:eastAsia="en-US"/>
        </w:rPr>
        <w:t>السلطة التشريعية</w:t>
      </w:r>
    </w:p>
    <w:p w:rsidR="00000000" w:rsidRDefault="00000000">
      <w:pPr>
        <w:jc w:val="both"/>
        <w:rPr>
          <w:rFonts w:hint="cs"/>
          <w:rtl/>
          <w:lang w:eastAsia="en-US"/>
        </w:rPr>
      </w:pPr>
      <w:r>
        <w:rPr>
          <w:rFonts w:hint="cs"/>
          <w:rtl/>
          <w:lang w:eastAsia="en-US"/>
        </w:rPr>
        <w:t>4-</w:t>
      </w:r>
      <w:r>
        <w:rPr>
          <w:rFonts w:hint="cs"/>
          <w:rtl/>
          <w:lang w:eastAsia="en-US"/>
        </w:rPr>
        <w:tab/>
        <w:t>تختص السلطة التشريعية بإصدار القوانين وإقرار السياسة العامة للدولة والرقابة على أعمال السلطة التنفيذية. وتتكون من مجلسي الشعب والشورى.</w:t>
      </w:r>
    </w:p>
    <w:p w:rsidR="00000000" w:rsidRDefault="00000000">
      <w:pPr>
        <w:jc w:val="both"/>
        <w:rPr>
          <w:rFonts w:hint="cs"/>
          <w:rtl/>
          <w:lang w:eastAsia="en-US"/>
        </w:rPr>
      </w:pPr>
      <w:r>
        <w:rPr>
          <w:rFonts w:hint="cs"/>
          <w:rtl/>
          <w:lang w:eastAsia="en-US"/>
        </w:rPr>
        <w:t>5-</w:t>
      </w:r>
      <w:r>
        <w:rPr>
          <w:rFonts w:hint="cs"/>
          <w:rtl/>
          <w:lang w:eastAsia="en-US"/>
        </w:rPr>
        <w:tab/>
        <w:t>أما مجلس الشعب فيبلغ عدد أعضائه 464 عضواً منهم عشرة يتم تعيينهم بقرار جمهوري، وبقية الأعضاء منتخبون بطريق الاختيار الفردي المباشر ومدة العضوية خمس سنوات.</w:t>
      </w:r>
    </w:p>
    <w:p w:rsidR="00000000" w:rsidRDefault="00000000">
      <w:pPr>
        <w:jc w:val="both"/>
        <w:rPr>
          <w:rFonts w:hint="cs"/>
          <w:rtl/>
          <w:lang w:eastAsia="en-US"/>
        </w:rPr>
      </w:pPr>
      <w:r>
        <w:rPr>
          <w:rFonts w:hint="cs"/>
          <w:rtl/>
          <w:lang w:eastAsia="en-US"/>
        </w:rPr>
        <w:t>6-</w:t>
      </w:r>
      <w:r>
        <w:rPr>
          <w:rFonts w:hint="cs"/>
          <w:rtl/>
          <w:lang w:eastAsia="en-US"/>
        </w:rPr>
        <w:tab/>
        <w:t>وأما مجلس الشورى فيبلغ عدد أعضائه 264 عضواً. ويتم انتخاب ثلثي الأعضاء ويُعين الثلث الباقي بقرار من رئيس الجمهورية، ومدة العضوية ست سنوات. ويؤخذ رأي المجلس في اقتراحات تعديل الدستور ومشروعات تعديل القوانين المكملة للدستور ومشروعات الخطة العامة للتنمية ومعاهدات الصلح وما يحيله إليه رئيس الجمهورية من موضوعات أخرى.</w:t>
      </w:r>
    </w:p>
    <w:p w:rsidR="00000000" w:rsidRDefault="00000000">
      <w:pPr>
        <w:jc w:val="center"/>
        <w:rPr>
          <w:rFonts w:hint="cs"/>
          <w:b/>
          <w:bCs/>
          <w:rtl/>
          <w:lang w:eastAsia="en-US"/>
        </w:rPr>
      </w:pPr>
      <w:r>
        <w:rPr>
          <w:rtl/>
          <w:lang w:eastAsia="en-US"/>
        </w:rPr>
        <w:br w:type="page"/>
      </w:r>
      <w:r>
        <w:rPr>
          <w:rFonts w:hint="cs"/>
          <w:b/>
          <w:bCs/>
          <w:rtl/>
          <w:lang w:eastAsia="en-US"/>
        </w:rPr>
        <w:t>السلطة القضائية</w:t>
      </w:r>
    </w:p>
    <w:p w:rsidR="00000000" w:rsidRDefault="00000000">
      <w:pPr>
        <w:jc w:val="both"/>
        <w:rPr>
          <w:rFonts w:hint="cs"/>
          <w:rtl/>
          <w:lang w:eastAsia="en-US"/>
        </w:rPr>
      </w:pPr>
      <w:r>
        <w:rPr>
          <w:rFonts w:hint="cs"/>
          <w:rtl/>
          <w:lang w:eastAsia="en-US"/>
        </w:rPr>
        <w:t>7-</w:t>
      </w:r>
      <w:r>
        <w:rPr>
          <w:rFonts w:hint="cs"/>
          <w:rtl/>
          <w:lang w:eastAsia="en-US"/>
        </w:rPr>
        <w:tab/>
        <w:t>السلطة القضائية تتولاها المحاكم على مختلف أنواعها ودرجاتها وهي مستقلة ولا يجوز التدخل في شؤون العدالة وتتكون من عدة هيئات هي القضاء العادي ومجلس الدولة والقضاء الإداري والمحكمة الدستورية العليا.</w:t>
      </w:r>
    </w:p>
    <w:p w:rsidR="00000000" w:rsidRDefault="00000000">
      <w:pPr>
        <w:jc w:val="center"/>
        <w:rPr>
          <w:rFonts w:hint="cs"/>
          <w:b/>
          <w:bCs/>
          <w:rtl/>
          <w:lang w:eastAsia="en-US"/>
        </w:rPr>
      </w:pPr>
      <w:r>
        <w:rPr>
          <w:rFonts w:hint="cs"/>
          <w:b/>
          <w:bCs/>
          <w:rtl/>
          <w:lang w:eastAsia="en-US"/>
        </w:rPr>
        <w:t>سلطة الصحافة</w:t>
      </w:r>
    </w:p>
    <w:p w:rsidR="00000000" w:rsidRDefault="00000000">
      <w:pPr>
        <w:jc w:val="both"/>
        <w:rPr>
          <w:rFonts w:hint="cs"/>
          <w:rtl/>
          <w:lang w:eastAsia="en-US"/>
        </w:rPr>
      </w:pPr>
      <w:r>
        <w:rPr>
          <w:rFonts w:hint="cs"/>
          <w:rtl/>
          <w:lang w:eastAsia="en-US"/>
        </w:rPr>
        <w:t>8-</w:t>
      </w:r>
      <w:r>
        <w:rPr>
          <w:rFonts w:hint="cs"/>
          <w:rtl/>
          <w:lang w:eastAsia="en-US"/>
        </w:rPr>
        <w:tab/>
        <w:t>الصحافة هي سلطة شعبية مستقلة تمارس رسالتها بحرية واستقلال. وحرية إصدار الصحف مكفولة للأشخاص الاعتبارية العامة والخاصة والأحزاب السياسية. والرقابة على الصحف وإنذارها أو وقفها أو الغاؤها بالطريق الإداري محظور. وللصحفيين الحق في الحصول على المعلومات والأنباء ولا سلطان عليهم في عملهم لغير القانون.</w:t>
      </w:r>
    </w:p>
    <w:p w:rsidR="00000000" w:rsidRDefault="00000000">
      <w:pPr>
        <w:jc w:val="center"/>
        <w:rPr>
          <w:rFonts w:hint="cs"/>
          <w:b/>
          <w:bCs/>
          <w:rtl/>
          <w:lang w:eastAsia="en-US"/>
        </w:rPr>
      </w:pPr>
      <w:r>
        <w:rPr>
          <w:rFonts w:hint="cs"/>
          <w:b/>
          <w:bCs/>
          <w:rtl/>
          <w:lang w:eastAsia="en-US"/>
        </w:rPr>
        <w:t>النظام السياسي</w:t>
      </w:r>
    </w:p>
    <w:p w:rsidR="00000000" w:rsidRDefault="00000000">
      <w:pPr>
        <w:jc w:val="both"/>
        <w:rPr>
          <w:rFonts w:hint="cs"/>
          <w:rtl/>
          <w:lang w:eastAsia="en-US"/>
        </w:rPr>
      </w:pPr>
      <w:r>
        <w:rPr>
          <w:rFonts w:hint="cs"/>
          <w:rtl/>
          <w:lang w:eastAsia="en-US"/>
        </w:rPr>
        <w:t>9-</w:t>
      </w:r>
      <w:r>
        <w:rPr>
          <w:rFonts w:hint="cs"/>
          <w:rtl/>
          <w:lang w:eastAsia="en-US"/>
        </w:rPr>
        <w:tab/>
        <w:t>يقوم النظام السياسي في مصر على أساس تعدد الأحزاب (المادة 5 من الدستور). وينظم القانون رقم 40 لسنة 1977 الأحزاب السياسية، وقد حدد القانون طريقة تشكيل الأحزاب وحقها في إصدار الصحف المعبرة عنها.</w:t>
      </w:r>
    </w:p>
    <w:p w:rsidR="00000000" w:rsidRDefault="00000000">
      <w:pPr>
        <w:jc w:val="both"/>
        <w:rPr>
          <w:rFonts w:hint="cs"/>
          <w:rtl/>
          <w:lang w:eastAsia="en-US"/>
        </w:rPr>
      </w:pPr>
      <w:r>
        <w:rPr>
          <w:rFonts w:hint="cs"/>
          <w:rtl/>
          <w:lang w:eastAsia="en-US"/>
        </w:rPr>
        <w:t>10-</w:t>
      </w:r>
      <w:r>
        <w:rPr>
          <w:rFonts w:hint="cs"/>
          <w:rtl/>
          <w:lang w:eastAsia="en-US"/>
        </w:rPr>
        <w:tab/>
        <w:t>وبلغ عدد الأحزاب السياسية في البلاد 16 حزباً سياسياً أُنشئت خلال الفترة من عام 1977 وحتى عام 2000. ويصدر عنها سبع عشرة صحيفة.</w:t>
      </w:r>
    </w:p>
    <w:p w:rsidR="00000000" w:rsidRDefault="00000000">
      <w:pPr>
        <w:jc w:val="center"/>
        <w:rPr>
          <w:rFonts w:hint="cs"/>
          <w:b/>
          <w:bCs/>
          <w:rtl/>
          <w:lang w:eastAsia="en-US"/>
        </w:rPr>
      </w:pPr>
      <w:r>
        <w:rPr>
          <w:rFonts w:hint="cs"/>
          <w:b/>
          <w:bCs/>
          <w:rtl/>
          <w:lang w:eastAsia="en-US"/>
        </w:rPr>
        <w:t>القسم الأول</w:t>
      </w:r>
    </w:p>
    <w:p w:rsidR="00000000" w:rsidRDefault="00000000">
      <w:pPr>
        <w:jc w:val="center"/>
        <w:rPr>
          <w:rFonts w:hint="cs"/>
          <w:b/>
          <w:bCs/>
          <w:rtl/>
          <w:lang w:eastAsia="en-US"/>
        </w:rPr>
      </w:pPr>
      <w:r>
        <w:rPr>
          <w:rFonts w:hint="cs"/>
          <w:b/>
          <w:bCs/>
          <w:rtl/>
          <w:lang w:eastAsia="en-US"/>
        </w:rPr>
        <w:t>المؤشرات الإحصائية والديموغرافية</w:t>
      </w:r>
    </w:p>
    <w:p w:rsidR="00000000" w:rsidRDefault="00000000">
      <w:pPr>
        <w:jc w:val="both"/>
        <w:rPr>
          <w:rFonts w:hint="cs"/>
          <w:b/>
          <w:bCs/>
          <w:rtl/>
          <w:lang w:eastAsia="en-US"/>
        </w:rPr>
      </w:pPr>
      <w:r>
        <w:rPr>
          <w:rFonts w:hint="cs"/>
          <w:b/>
          <w:bCs/>
          <w:rtl/>
          <w:lang w:eastAsia="en-US"/>
        </w:rPr>
        <w:t>نتائج ومؤشرات التعداد العام الحاصل سنة 1996</w:t>
      </w:r>
    </w:p>
    <w:p w:rsidR="00000000" w:rsidRDefault="00000000">
      <w:pPr>
        <w:jc w:val="both"/>
        <w:rPr>
          <w:rFonts w:hint="cs"/>
          <w:rtl/>
          <w:lang w:eastAsia="en-US"/>
        </w:rPr>
      </w:pPr>
      <w:r>
        <w:rPr>
          <w:rFonts w:hint="cs"/>
          <w:rtl/>
          <w:lang w:eastAsia="en-US"/>
        </w:rPr>
        <w:t>11-</w:t>
      </w:r>
      <w:r>
        <w:rPr>
          <w:rFonts w:hint="cs"/>
          <w:rtl/>
          <w:lang w:eastAsia="en-US"/>
        </w:rPr>
        <w:tab/>
        <w:t>مساحة الأرض: 997.7 (بآلاف الكيلومترات المربعة).</w:t>
      </w:r>
    </w:p>
    <w:p w:rsidR="00000000" w:rsidRDefault="00000000">
      <w:pPr>
        <w:jc w:val="both"/>
        <w:rPr>
          <w:rFonts w:hint="cs"/>
          <w:rtl/>
          <w:lang w:eastAsia="en-US"/>
        </w:rPr>
      </w:pPr>
      <w:r>
        <w:rPr>
          <w:rFonts w:hint="cs"/>
          <w:rtl/>
          <w:lang w:eastAsia="en-US"/>
        </w:rPr>
        <w:t>12-</w:t>
      </w:r>
      <w:r>
        <w:rPr>
          <w:rFonts w:hint="cs"/>
          <w:rtl/>
          <w:lang w:eastAsia="en-US"/>
        </w:rPr>
        <w:tab/>
        <w:t xml:space="preserve">السكان: 61.4 مليون نسمة حسب تعداد 1996، بنسبة 51.2 في المائة ذكور، و48.8 في المائة إناث. وبلغ إجمالي السكان في كانون الثاني/يناير 2001 - داخل البلاد 66.552 مليون نسمة، وهو الرقم المقدر طبقاً لمعدل الزيادة الطبيعية وشاملاً الهجرة المؤقتة خارج مصر والمقدرة 1.9 مليون نسمة. </w:t>
      </w:r>
    </w:p>
    <w:p w:rsidR="00000000" w:rsidRDefault="00000000">
      <w:pPr>
        <w:jc w:val="both"/>
        <w:rPr>
          <w:rFonts w:hint="cs"/>
          <w:rtl/>
          <w:lang w:eastAsia="en-US"/>
        </w:rPr>
      </w:pPr>
      <w:r>
        <w:rPr>
          <w:rFonts w:hint="cs"/>
          <w:rtl/>
          <w:lang w:eastAsia="en-US"/>
        </w:rPr>
        <w:t>13-</w:t>
      </w:r>
      <w:r>
        <w:rPr>
          <w:rFonts w:hint="cs"/>
          <w:rtl/>
          <w:lang w:eastAsia="en-US"/>
        </w:rPr>
        <w:tab/>
        <w:t>وبلغ التوزيع النسبي حسب النوع في 1 كانون الثاني/يناير 2001: 51.17 في المائة ذكور و48.83 إناث.</w:t>
      </w:r>
    </w:p>
    <w:p w:rsidR="00000000" w:rsidRDefault="00000000">
      <w:pPr>
        <w:jc w:val="both"/>
        <w:rPr>
          <w:rFonts w:hint="cs"/>
          <w:rtl/>
          <w:lang w:eastAsia="en-US"/>
        </w:rPr>
      </w:pPr>
      <w:r>
        <w:rPr>
          <w:rFonts w:hint="cs"/>
          <w:rtl/>
          <w:lang w:eastAsia="en-US"/>
        </w:rPr>
        <w:t>14-</w:t>
      </w:r>
      <w:r>
        <w:rPr>
          <w:rFonts w:hint="cs"/>
          <w:rtl/>
          <w:lang w:eastAsia="en-US"/>
        </w:rPr>
        <w:tab/>
        <w:t>وبلغ معدل النمو السنوي السكاني: 2.08 في المائة عام 1996 مقابل 2.4 عام 1986. وكان معدل الزيادة الطبيعية في عام 1998 (2.099 في المائة).</w:t>
      </w:r>
    </w:p>
    <w:p w:rsidR="00000000" w:rsidRDefault="00000000">
      <w:pPr>
        <w:jc w:val="both"/>
        <w:rPr>
          <w:rFonts w:hint="cs"/>
          <w:rtl/>
          <w:lang w:eastAsia="en-US"/>
        </w:rPr>
      </w:pPr>
      <w:r>
        <w:rPr>
          <w:rFonts w:hint="cs"/>
          <w:rtl/>
          <w:lang w:eastAsia="en-US"/>
        </w:rPr>
        <w:t>15-</w:t>
      </w:r>
      <w:r>
        <w:rPr>
          <w:rFonts w:hint="cs"/>
          <w:rtl/>
          <w:lang w:eastAsia="en-US"/>
        </w:rPr>
        <w:tab/>
        <w:t>نسبة السكان أقل من 6 سنوات: 15.1 في المائة عام 1996 مقابل 2.19 في المائة عام 1986.</w:t>
      </w:r>
    </w:p>
    <w:p w:rsidR="00000000" w:rsidRDefault="00000000">
      <w:pPr>
        <w:jc w:val="both"/>
        <w:rPr>
          <w:rFonts w:hint="cs"/>
          <w:rtl/>
          <w:lang w:eastAsia="en-US"/>
        </w:rPr>
      </w:pPr>
      <w:r>
        <w:rPr>
          <w:rFonts w:hint="cs"/>
          <w:rtl/>
          <w:lang w:eastAsia="en-US"/>
        </w:rPr>
        <w:t>16-</w:t>
      </w:r>
      <w:r>
        <w:rPr>
          <w:rFonts w:hint="cs"/>
          <w:rtl/>
          <w:lang w:eastAsia="en-US"/>
        </w:rPr>
        <w:tab/>
        <w:t>نسبة السكان من 6 إلى 10 سنوات: 9.2 في المائة عام 1996 مقابل 9.1 في المائة عام 1986.</w:t>
      </w:r>
    </w:p>
    <w:p w:rsidR="00000000" w:rsidRDefault="00000000">
      <w:pPr>
        <w:jc w:val="both"/>
        <w:rPr>
          <w:rFonts w:hint="cs"/>
          <w:rtl/>
          <w:lang w:eastAsia="en-US"/>
        </w:rPr>
      </w:pPr>
      <w:r>
        <w:rPr>
          <w:rFonts w:hint="cs"/>
          <w:rtl/>
          <w:lang w:eastAsia="en-US"/>
        </w:rPr>
        <w:t>17-</w:t>
      </w:r>
      <w:r>
        <w:rPr>
          <w:rFonts w:hint="cs"/>
          <w:rtl/>
          <w:lang w:eastAsia="en-US"/>
        </w:rPr>
        <w:tab/>
        <w:t>نسبة السكان من 10 سنوات حتى 15 سنة: 10.7 في المائة عام 1996.</w:t>
      </w:r>
    </w:p>
    <w:p w:rsidR="00000000" w:rsidRDefault="00000000">
      <w:pPr>
        <w:jc w:val="both"/>
        <w:rPr>
          <w:rFonts w:hint="cs"/>
          <w:rtl/>
          <w:lang w:eastAsia="en-US"/>
        </w:rPr>
      </w:pPr>
      <w:r>
        <w:rPr>
          <w:rFonts w:hint="cs"/>
          <w:rtl/>
          <w:lang w:eastAsia="en-US"/>
        </w:rPr>
        <w:t>18-</w:t>
      </w:r>
      <w:r>
        <w:rPr>
          <w:rFonts w:hint="cs"/>
          <w:rtl/>
          <w:lang w:eastAsia="en-US"/>
        </w:rPr>
        <w:tab/>
        <w:t>نسبة السكان من 15 إلى 60 سنة: 59.9 في المائة عام 1996 مقابل 53.8 في المائة عام 1986.</w:t>
      </w:r>
    </w:p>
    <w:p w:rsidR="00000000" w:rsidRDefault="00000000">
      <w:pPr>
        <w:jc w:val="both"/>
        <w:rPr>
          <w:rFonts w:hint="cs"/>
          <w:rtl/>
          <w:lang w:eastAsia="en-US"/>
        </w:rPr>
      </w:pPr>
      <w:r>
        <w:rPr>
          <w:rFonts w:hint="cs"/>
          <w:rtl/>
          <w:lang w:eastAsia="en-US"/>
        </w:rPr>
        <w:t>19-</w:t>
      </w:r>
      <w:r>
        <w:rPr>
          <w:rFonts w:hint="cs"/>
          <w:rtl/>
          <w:lang w:eastAsia="en-US"/>
        </w:rPr>
        <w:tab/>
        <w:t>نسبة السكان البالغة أعمارهم أكثر من 60 سنة: 5.1 في المائة عام 1996 مقابل 6.2 في المائة عام 1986.</w:t>
      </w:r>
    </w:p>
    <w:p w:rsidR="00000000" w:rsidRDefault="00000000">
      <w:pPr>
        <w:jc w:val="both"/>
        <w:rPr>
          <w:rFonts w:hint="cs"/>
          <w:rtl/>
          <w:lang w:eastAsia="en-US"/>
        </w:rPr>
      </w:pPr>
      <w:r>
        <w:rPr>
          <w:rFonts w:hint="cs"/>
          <w:rtl/>
          <w:lang w:eastAsia="en-US"/>
        </w:rPr>
        <w:t>20-</w:t>
      </w:r>
      <w:r>
        <w:rPr>
          <w:rFonts w:hint="cs"/>
          <w:rtl/>
          <w:lang w:eastAsia="en-US"/>
        </w:rPr>
        <w:tab/>
        <w:t>نسبة السكان في الحضر: 43 في المائة من جملة السكان عام 1996 مقابل 44 في المائة عام 1986.</w:t>
      </w:r>
    </w:p>
    <w:p w:rsidR="00000000" w:rsidRDefault="00000000">
      <w:pPr>
        <w:jc w:val="both"/>
        <w:rPr>
          <w:rFonts w:hint="cs"/>
          <w:rtl/>
          <w:lang w:eastAsia="en-US"/>
        </w:rPr>
      </w:pPr>
      <w:r>
        <w:rPr>
          <w:rFonts w:hint="cs"/>
          <w:rtl/>
          <w:lang w:eastAsia="en-US"/>
        </w:rPr>
        <w:t>21-</w:t>
      </w:r>
      <w:r>
        <w:rPr>
          <w:rFonts w:hint="cs"/>
          <w:rtl/>
          <w:lang w:eastAsia="en-US"/>
        </w:rPr>
        <w:tab/>
        <w:t>نسبة سكان الريف: 57 في المائة عام 1996 مقابل 56 في المائة عام 1986.</w:t>
      </w:r>
    </w:p>
    <w:p w:rsidR="00000000" w:rsidRDefault="00000000">
      <w:pPr>
        <w:jc w:val="both"/>
        <w:rPr>
          <w:rFonts w:hint="cs"/>
          <w:rtl/>
          <w:lang w:eastAsia="en-US"/>
        </w:rPr>
      </w:pPr>
      <w:r>
        <w:rPr>
          <w:rFonts w:hint="cs"/>
          <w:rtl/>
          <w:lang w:eastAsia="en-US"/>
        </w:rPr>
        <w:t>22-</w:t>
      </w:r>
      <w:r>
        <w:rPr>
          <w:rFonts w:hint="cs"/>
          <w:rtl/>
          <w:lang w:eastAsia="en-US"/>
        </w:rPr>
        <w:tab/>
        <w:t>متوسط حجم الأسرة: 4.6 عام 1996.</w:t>
      </w:r>
    </w:p>
    <w:p w:rsidR="00000000" w:rsidRDefault="00000000">
      <w:pPr>
        <w:jc w:val="both"/>
        <w:rPr>
          <w:rFonts w:hint="cs"/>
          <w:rtl/>
          <w:lang w:eastAsia="en-US"/>
        </w:rPr>
      </w:pPr>
      <w:r>
        <w:rPr>
          <w:rFonts w:hint="cs"/>
          <w:rtl/>
          <w:lang w:eastAsia="en-US"/>
        </w:rPr>
        <w:t>23-</w:t>
      </w:r>
      <w:r>
        <w:rPr>
          <w:rFonts w:hint="cs"/>
          <w:rtl/>
          <w:lang w:eastAsia="en-US"/>
        </w:rPr>
        <w:tab/>
        <w:t>متوسط عدد الأفراد بالغرفة: 1.2 عام 1996.</w:t>
      </w:r>
    </w:p>
    <w:p w:rsidR="00000000" w:rsidRDefault="00000000">
      <w:pPr>
        <w:jc w:val="both"/>
        <w:rPr>
          <w:rFonts w:hint="cs"/>
          <w:rtl/>
          <w:lang w:eastAsia="en-US"/>
        </w:rPr>
      </w:pPr>
      <w:r>
        <w:rPr>
          <w:rFonts w:hint="cs"/>
          <w:rtl/>
          <w:lang w:eastAsia="en-US"/>
        </w:rPr>
        <w:t>24-</w:t>
      </w:r>
      <w:r>
        <w:rPr>
          <w:rFonts w:hint="cs"/>
          <w:rtl/>
          <w:lang w:eastAsia="en-US"/>
        </w:rPr>
        <w:tab/>
        <w:t>توقع البقاء على قيد الحياة: (عام 2000/2001) 67.1 سنة للذكور و71.5 سنة للإناث عند الميلاد مقابل 60.5 سنة للذكور و63.5 سنة للإناث عام 1986.</w:t>
      </w:r>
    </w:p>
    <w:p w:rsidR="00000000" w:rsidRDefault="00000000">
      <w:pPr>
        <w:jc w:val="both"/>
        <w:rPr>
          <w:rFonts w:hint="cs"/>
          <w:rtl/>
          <w:lang w:eastAsia="en-US"/>
        </w:rPr>
      </w:pPr>
      <w:r>
        <w:rPr>
          <w:rFonts w:hint="cs"/>
          <w:rtl/>
          <w:lang w:eastAsia="en-US"/>
        </w:rPr>
        <w:t>25-</w:t>
      </w:r>
      <w:r>
        <w:rPr>
          <w:rFonts w:hint="cs"/>
          <w:rtl/>
          <w:lang w:eastAsia="en-US"/>
        </w:rPr>
        <w:tab/>
        <w:t>معـدل الخصـوبة الكليـة: حتى الفتـرة 1996-1998، 3.4 أطفال للمـرأة التي هي في سن الحمل (15-49) مقابل 4.41 للفترة 1986-1988.</w:t>
      </w:r>
    </w:p>
    <w:p w:rsidR="00000000" w:rsidRDefault="00000000">
      <w:pPr>
        <w:jc w:val="center"/>
        <w:rPr>
          <w:rFonts w:hint="cs"/>
          <w:b/>
          <w:bCs/>
          <w:rtl/>
          <w:lang w:eastAsia="en-US"/>
        </w:rPr>
      </w:pPr>
      <w:r>
        <w:rPr>
          <w:b/>
          <w:bCs/>
          <w:rtl/>
          <w:lang w:eastAsia="en-US"/>
        </w:rPr>
        <w:br w:type="page"/>
      </w:r>
      <w:r>
        <w:rPr>
          <w:rFonts w:hint="cs"/>
          <w:b/>
          <w:bCs/>
          <w:rtl/>
          <w:lang w:eastAsia="en-US"/>
        </w:rPr>
        <w:t>خصائص السكان</w:t>
      </w:r>
    </w:p>
    <w:p w:rsidR="00000000" w:rsidRDefault="00000000">
      <w:pPr>
        <w:jc w:val="both"/>
        <w:rPr>
          <w:rFonts w:hint="cs"/>
          <w:b/>
          <w:bCs/>
          <w:rtl/>
          <w:lang w:eastAsia="en-US"/>
        </w:rPr>
      </w:pPr>
      <w:r>
        <w:rPr>
          <w:rFonts w:hint="cs"/>
          <w:b/>
          <w:bCs/>
          <w:rtl/>
          <w:lang w:eastAsia="en-US"/>
        </w:rPr>
        <w:t>الحالة التعليمية</w:t>
      </w:r>
    </w:p>
    <w:p w:rsidR="00000000" w:rsidRDefault="00000000">
      <w:pPr>
        <w:jc w:val="both"/>
        <w:rPr>
          <w:rFonts w:hint="cs"/>
          <w:rtl/>
          <w:lang w:eastAsia="en-US"/>
        </w:rPr>
      </w:pPr>
      <w:r>
        <w:rPr>
          <w:rFonts w:hint="cs"/>
          <w:rtl/>
          <w:lang w:eastAsia="en-US"/>
        </w:rPr>
        <w:t>26-</w:t>
      </w:r>
      <w:r>
        <w:rPr>
          <w:rFonts w:hint="cs"/>
          <w:rtl/>
          <w:lang w:eastAsia="en-US"/>
        </w:rPr>
        <w:tab/>
        <w:t>نسبة الأمية لدى الأشخاص من 10 سنوات فأكثر: 38.6 في المائة عام 1996 مقابل 49.6 في المائة عام 1986.</w:t>
      </w:r>
    </w:p>
    <w:p w:rsidR="00000000" w:rsidRDefault="00000000">
      <w:pPr>
        <w:jc w:val="both"/>
        <w:rPr>
          <w:rFonts w:hint="cs"/>
          <w:rtl/>
          <w:lang w:eastAsia="en-US"/>
        </w:rPr>
      </w:pPr>
      <w:r>
        <w:rPr>
          <w:rFonts w:hint="cs"/>
          <w:rtl/>
          <w:lang w:eastAsia="en-US"/>
        </w:rPr>
        <w:t>27-</w:t>
      </w:r>
      <w:r>
        <w:rPr>
          <w:rFonts w:hint="cs"/>
          <w:rtl/>
          <w:lang w:eastAsia="en-US"/>
        </w:rPr>
        <w:tab/>
        <w:t>نسبة الحاصلين على مؤهلات أقل من الجامعية: 32.8 في المائة عام 1996 مقابل 27.4 في المائة عام 1986 (من جملة السكان البالغة أعمارهم 10 سنوات فأكثر).</w:t>
      </w:r>
    </w:p>
    <w:p w:rsidR="00000000" w:rsidRDefault="00000000">
      <w:pPr>
        <w:jc w:val="both"/>
        <w:rPr>
          <w:rFonts w:hint="cs"/>
          <w:rtl/>
          <w:lang w:eastAsia="en-US"/>
        </w:rPr>
      </w:pPr>
      <w:r>
        <w:rPr>
          <w:rFonts w:hint="cs"/>
          <w:rtl/>
          <w:lang w:eastAsia="en-US"/>
        </w:rPr>
        <w:t>28-</w:t>
      </w:r>
      <w:r>
        <w:rPr>
          <w:rFonts w:hint="cs"/>
          <w:rtl/>
          <w:lang w:eastAsia="en-US"/>
        </w:rPr>
        <w:tab/>
        <w:t>نسبة الحاصلين على مؤهلات جامعية: 7.3 في المائة عام 1996 مقابل 4.3 في المائة عام 1986 (من جملة السكان البالغة أعمارهم 15-60 سنة).</w:t>
      </w:r>
    </w:p>
    <w:p w:rsidR="00000000" w:rsidRDefault="00000000">
      <w:pPr>
        <w:jc w:val="both"/>
        <w:rPr>
          <w:rFonts w:hint="cs"/>
          <w:b/>
          <w:bCs/>
          <w:rtl/>
          <w:lang w:eastAsia="en-US"/>
        </w:rPr>
      </w:pPr>
      <w:r>
        <w:rPr>
          <w:rFonts w:hint="cs"/>
          <w:b/>
          <w:bCs/>
          <w:rtl/>
          <w:lang w:eastAsia="en-US"/>
        </w:rPr>
        <w:t>قوة العمل</w:t>
      </w:r>
    </w:p>
    <w:p w:rsidR="00000000" w:rsidRDefault="00000000">
      <w:pPr>
        <w:jc w:val="both"/>
        <w:rPr>
          <w:rFonts w:hint="cs"/>
          <w:rtl/>
          <w:lang w:eastAsia="en-US"/>
        </w:rPr>
      </w:pPr>
      <w:r>
        <w:rPr>
          <w:rFonts w:hint="cs"/>
          <w:rtl/>
          <w:lang w:eastAsia="en-US"/>
        </w:rPr>
        <w:t>29-</w:t>
      </w:r>
      <w:r>
        <w:rPr>
          <w:rFonts w:hint="cs"/>
          <w:rtl/>
          <w:lang w:eastAsia="en-US"/>
        </w:rPr>
        <w:tab/>
        <w:t>جملة قوة العمل كنسبة من السكان: 35.4 في المائة عام 1996 مقابل 34.4 في المائة عام 1986 من جملة السكان (من السكان البالغة أعمارهم 15-60 سنة).</w:t>
      </w:r>
    </w:p>
    <w:p w:rsidR="00000000" w:rsidRDefault="00000000">
      <w:pPr>
        <w:jc w:val="both"/>
        <w:rPr>
          <w:rFonts w:hint="cs"/>
          <w:rtl/>
          <w:lang w:eastAsia="en-US"/>
        </w:rPr>
      </w:pPr>
      <w:r>
        <w:rPr>
          <w:rFonts w:hint="cs"/>
          <w:rtl/>
          <w:lang w:eastAsia="en-US"/>
        </w:rPr>
        <w:t>30-</w:t>
      </w:r>
      <w:r>
        <w:rPr>
          <w:rFonts w:hint="cs"/>
          <w:rtl/>
          <w:lang w:eastAsia="en-US"/>
        </w:rPr>
        <w:tab/>
        <w:t>معدل البطالة: 7.9 في المائة عام 2000 من إجمالي قوة العمل البالغة 18.2 مليون نسمة.</w:t>
      </w:r>
    </w:p>
    <w:p w:rsidR="00000000" w:rsidRDefault="00000000">
      <w:pPr>
        <w:jc w:val="both"/>
        <w:rPr>
          <w:rFonts w:hint="cs"/>
          <w:b/>
          <w:bCs/>
          <w:rtl/>
          <w:lang w:eastAsia="en-US"/>
        </w:rPr>
      </w:pPr>
      <w:r>
        <w:rPr>
          <w:rFonts w:hint="cs"/>
          <w:b/>
          <w:bCs/>
          <w:rtl/>
          <w:lang w:eastAsia="en-US"/>
        </w:rPr>
        <w:t>الحالة الاجتماعية</w:t>
      </w:r>
    </w:p>
    <w:p w:rsidR="00000000" w:rsidRDefault="00000000">
      <w:pPr>
        <w:jc w:val="both"/>
        <w:rPr>
          <w:rFonts w:hint="cs"/>
          <w:rtl/>
          <w:lang w:eastAsia="en-US"/>
        </w:rPr>
      </w:pPr>
      <w:r>
        <w:rPr>
          <w:rFonts w:hint="cs"/>
          <w:rtl/>
          <w:lang w:eastAsia="en-US"/>
        </w:rPr>
        <w:t>31-</w:t>
      </w:r>
      <w:r>
        <w:rPr>
          <w:rFonts w:hint="cs"/>
          <w:rtl/>
          <w:lang w:eastAsia="en-US"/>
        </w:rPr>
        <w:tab/>
        <w:t>نسبة عدد المتزوجين: 61.2 في المائة من جملة السكان عام 1996 مقابل 64.8 في المائة عام 1986.</w:t>
      </w:r>
    </w:p>
    <w:p w:rsidR="00000000" w:rsidRDefault="00000000">
      <w:pPr>
        <w:jc w:val="both"/>
        <w:rPr>
          <w:rFonts w:hint="cs"/>
          <w:rtl/>
          <w:lang w:eastAsia="en-US"/>
        </w:rPr>
      </w:pPr>
      <w:r>
        <w:rPr>
          <w:rFonts w:hint="cs"/>
          <w:rtl/>
          <w:lang w:eastAsia="en-US"/>
        </w:rPr>
        <w:t>32-</w:t>
      </w:r>
      <w:r>
        <w:rPr>
          <w:rFonts w:hint="cs"/>
          <w:rtl/>
          <w:lang w:eastAsia="en-US"/>
        </w:rPr>
        <w:tab/>
        <w:t>نسبة عدد من لم يسبق لهم الزواج: 27.8 في المائة عام 1996 مقابل 25.7 في المائة عام 1986.</w:t>
      </w:r>
    </w:p>
    <w:p w:rsidR="00000000" w:rsidRDefault="00000000">
      <w:pPr>
        <w:jc w:val="both"/>
        <w:rPr>
          <w:rFonts w:hint="cs"/>
          <w:rtl/>
          <w:lang w:eastAsia="en-US"/>
        </w:rPr>
      </w:pPr>
      <w:r>
        <w:rPr>
          <w:rFonts w:hint="cs"/>
          <w:rtl/>
          <w:lang w:eastAsia="en-US"/>
        </w:rPr>
        <w:t>33-</w:t>
      </w:r>
      <w:r>
        <w:rPr>
          <w:rFonts w:hint="cs"/>
          <w:rtl/>
          <w:lang w:eastAsia="en-US"/>
        </w:rPr>
        <w:tab/>
        <w:t>نسبة عدد المطلقات والأرامل: 7.1 في المائة عام 1996 مقابل 8.5 في المائة عام 1986.</w:t>
      </w:r>
    </w:p>
    <w:p w:rsidR="00000000" w:rsidRDefault="00000000">
      <w:pPr>
        <w:jc w:val="center"/>
        <w:rPr>
          <w:rFonts w:hint="cs"/>
          <w:b/>
          <w:bCs/>
          <w:rtl/>
          <w:lang w:eastAsia="en-US"/>
        </w:rPr>
      </w:pPr>
      <w:r>
        <w:rPr>
          <w:rFonts w:hint="cs"/>
          <w:b/>
          <w:bCs/>
          <w:rtl/>
          <w:lang w:eastAsia="en-US"/>
        </w:rPr>
        <w:t>بعض المؤشرات الاقتصادية</w:t>
      </w:r>
    </w:p>
    <w:p w:rsidR="00000000" w:rsidRDefault="00000000">
      <w:pPr>
        <w:jc w:val="both"/>
        <w:rPr>
          <w:rFonts w:hint="cs"/>
          <w:rtl/>
          <w:lang w:eastAsia="en-US"/>
        </w:rPr>
      </w:pPr>
      <w:r>
        <w:rPr>
          <w:rFonts w:hint="cs"/>
          <w:rtl/>
          <w:lang w:eastAsia="en-US"/>
        </w:rPr>
        <w:t>34-</w:t>
      </w:r>
      <w:r>
        <w:rPr>
          <w:rFonts w:hint="cs"/>
          <w:rtl/>
          <w:lang w:eastAsia="en-US"/>
        </w:rPr>
        <w:tab/>
        <w:t>الناتج المحلي الإجمالي: 278.4 مليار جنيه عام 1997/1998. وبلغ إجمالي الاستثمارات: 62 مليار عام 1997/1998 ثم 66.3 مليار عام 1998/1999.</w:t>
      </w:r>
    </w:p>
    <w:p w:rsidR="00000000" w:rsidRDefault="00000000">
      <w:pPr>
        <w:jc w:val="both"/>
        <w:rPr>
          <w:rFonts w:hint="cs"/>
          <w:rtl/>
          <w:lang w:eastAsia="en-US"/>
        </w:rPr>
      </w:pPr>
      <w:r>
        <w:rPr>
          <w:rFonts w:hint="cs"/>
          <w:rtl/>
          <w:lang w:eastAsia="en-US"/>
        </w:rPr>
        <w:t>35-</w:t>
      </w:r>
      <w:r>
        <w:rPr>
          <w:rFonts w:hint="cs"/>
          <w:rtl/>
          <w:lang w:eastAsia="en-US"/>
        </w:rPr>
        <w:tab/>
        <w:t>معدل النمو: 5.5 في المائة، ومعدل النمو السنوي لنصيب الفرد مـن الناتج القومـي الإجمالي: 5.2 فـي المائة.</w:t>
      </w:r>
    </w:p>
    <w:p w:rsidR="00000000" w:rsidRDefault="00000000">
      <w:pPr>
        <w:jc w:val="both"/>
        <w:rPr>
          <w:rFonts w:hint="cs"/>
          <w:rtl/>
          <w:lang w:eastAsia="en-US"/>
        </w:rPr>
      </w:pPr>
      <w:r>
        <w:rPr>
          <w:rFonts w:hint="cs"/>
          <w:rtl/>
          <w:lang w:eastAsia="en-US"/>
        </w:rPr>
        <w:t>36-</w:t>
      </w:r>
      <w:r>
        <w:rPr>
          <w:rFonts w:hint="cs"/>
          <w:rtl/>
          <w:lang w:eastAsia="en-US"/>
        </w:rPr>
        <w:tab/>
        <w:t>ارتفع نصيب الفرد من الناتج القومي الإجمالي إلى 800 4 جنيه بما يعادل 410 1 دولارات أمريكية عام 1998.</w:t>
      </w:r>
    </w:p>
    <w:p w:rsidR="00000000" w:rsidRDefault="00000000">
      <w:pPr>
        <w:jc w:val="both"/>
        <w:rPr>
          <w:rFonts w:hint="cs"/>
          <w:rtl/>
          <w:lang w:eastAsia="en-US"/>
        </w:rPr>
      </w:pPr>
      <w:r>
        <w:rPr>
          <w:rFonts w:hint="cs"/>
          <w:rtl/>
          <w:lang w:eastAsia="en-US"/>
        </w:rPr>
        <w:t>37-</w:t>
      </w:r>
      <w:r>
        <w:rPr>
          <w:rFonts w:hint="cs"/>
          <w:rtl/>
          <w:lang w:eastAsia="en-US"/>
        </w:rPr>
        <w:tab/>
        <w:t>ارتفاع نصيب الفرد من الناتج المحلي الإجمالي إلى 470 4 جنيهاً بما يعادل 314 1 دولاراً أمريكياً عام 1998.</w:t>
      </w:r>
    </w:p>
    <w:p w:rsidR="00000000" w:rsidRDefault="00000000">
      <w:pPr>
        <w:jc w:val="both"/>
        <w:rPr>
          <w:rFonts w:hint="cs"/>
          <w:rtl/>
          <w:lang w:eastAsia="en-US"/>
        </w:rPr>
      </w:pPr>
      <w:r>
        <w:rPr>
          <w:rFonts w:hint="cs"/>
          <w:rtl/>
          <w:lang w:eastAsia="en-US"/>
        </w:rPr>
        <w:t>38-</w:t>
      </w:r>
      <w:r>
        <w:rPr>
          <w:rFonts w:hint="cs"/>
          <w:rtl/>
          <w:lang w:eastAsia="en-US"/>
        </w:rPr>
        <w:tab/>
        <w:t>انخفاض معدل التضخم من 9.3 في المائة عام 1995 إلى 4 في المائة عام 1998/1999.</w:t>
      </w:r>
    </w:p>
    <w:p w:rsidR="00000000" w:rsidRDefault="00000000">
      <w:pPr>
        <w:jc w:val="both"/>
        <w:rPr>
          <w:rFonts w:hint="cs"/>
          <w:rtl/>
          <w:lang w:eastAsia="en-US"/>
        </w:rPr>
      </w:pPr>
      <w:r>
        <w:rPr>
          <w:rFonts w:hint="cs"/>
          <w:rtl/>
          <w:lang w:eastAsia="en-US"/>
        </w:rPr>
        <w:t>39-</w:t>
      </w:r>
      <w:r>
        <w:rPr>
          <w:rFonts w:hint="cs"/>
          <w:rtl/>
          <w:lang w:eastAsia="en-US"/>
        </w:rPr>
        <w:tab/>
        <w:t>انخفاض العجز الكلي من الموازنة العامة من 24.4 في المائة عام 1987/1988 إلى 2.6 في المائة في عام 1993/1994 ثم إلى أقل من 1 في المائة عام 1998/1999.</w:t>
      </w:r>
    </w:p>
    <w:p w:rsidR="00000000" w:rsidRDefault="00000000">
      <w:pPr>
        <w:jc w:val="both"/>
        <w:rPr>
          <w:rFonts w:hint="cs"/>
          <w:rtl/>
          <w:lang w:eastAsia="en-US"/>
        </w:rPr>
      </w:pPr>
      <w:r>
        <w:rPr>
          <w:rFonts w:hint="cs"/>
          <w:rtl/>
          <w:lang w:eastAsia="en-US"/>
        </w:rPr>
        <w:t>40-</w:t>
      </w:r>
      <w:r>
        <w:rPr>
          <w:rFonts w:hint="cs"/>
          <w:rtl/>
          <w:lang w:eastAsia="en-US"/>
        </w:rPr>
        <w:tab/>
        <w:t>حقق ميزان المدفوعات فائضاً منذ عام 1998/1990. وقد بلغ الفائض 2.8 مليار دولار عام 1993/1994.</w:t>
      </w:r>
    </w:p>
    <w:p w:rsidR="00000000" w:rsidRDefault="00000000">
      <w:pPr>
        <w:jc w:val="both"/>
        <w:rPr>
          <w:rFonts w:hint="cs"/>
          <w:rtl/>
          <w:lang w:eastAsia="en-US"/>
        </w:rPr>
      </w:pPr>
      <w:r>
        <w:rPr>
          <w:rFonts w:hint="cs"/>
          <w:rtl/>
          <w:lang w:eastAsia="en-US"/>
        </w:rPr>
        <w:t>41-</w:t>
      </w:r>
      <w:r>
        <w:rPr>
          <w:rFonts w:hint="cs"/>
          <w:rtl/>
          <w:lang w:eastAsia="en-US"/>
        </w:rPr>
        <w:tab/>
        <w:t xml:space="preserve">انخفاض أعباء خدمة الدْين من المتحصلات الجارية إلى 15 في المائة عام 1993/1994. </w:t>
      </w:r>
    </w:p>
    <w:p w:rsidR="00000000" w:rsidRDefault="00000000">
      <w:pPr>
        <w:jc w:val="both"/>
        <w:rPr>
          <w:rFonts w:hint="cs"/>
          <w:rtl/>
          <w:lang w:eastAsia="en-US"/>
        </w:rPr>
      </w:pPr>
      <w:r>
        <w:rPr>
          <w:rFonts w:hint="cs"/>
          <w:rtl/>
          <w:lang w:eastAsia="en-US"/>
        </w:rPr>
        <w:t>42-</w:t>
      </w:r>
      <w:r>
        <w:rPr>
          <w:rFonts w:hint="cs"/>
          <w:rtl/>
          <w:lang w:eastAsia="en-US"/>
        </w:rPr>
        <w:tab/>
        <w:t>انخفاض معدل البطالة من 9.3 في المائة عام 1994/1995 إلى 7.9 في المائة عام 1999/2000.</w:t>
      </w:r>
    </w:p>
    <w:p w:rsidR="00000000" w:rsidRDefault="00000000">
      <w:pPr>
        <w:pStyle w:val="Heading3"/>
        <w:keepNext w:val="0"/>
        <w:ind w:firstLine="34"/>
        <w:rPr>
          <w:sz w:val="32"/>
          <w:rtl/>
        </w:rPr>
      </w:pPr>
      <w:r>
        <w:rPr>
          <w:sz w:val="32"/>
          <w:rtl/>
        </w:rPr>
        <w:t>القسم الثاني</w:t>
      </w:r>
    </w:p>
    <w:p w:rsidR="00000000" w:rsidRDefault="00000000">
      <w:pPr>
        <w:pStyle w:val="Heading3"/>
        <w:keepNext w:val="0"/>
        <w:ind w:firstLine="34"/>
        <w:rPr>
          <w:rFonts w:hint="cs"/>
          <w:sz w:val="32"/>
          <w:rtl/>
        </w:rPr>
      </w:pPr>
      <w:r>
        <w:rPr>
          <w:sz w:val="32"/>
          <w:rtl/>
        </w:rPr>
        <w:t>الإطار القانوني</w:t>
      </w:r>
      <w:r>
        <w:rPr>
          <w:rFonts w:hint="cs"/>
          <w:sz w:val="32"/>
          <w:rtl/>
        </w:rPr>
        <w:t xml:space="preserve"> العام</w:t>
      </w:r>
      <w:r>
        <w:rPr>
          <w:sz w:val="32"/>
          <w:rtl/>
        </w:rPr>
        <w:t xml:space="preserve"> لحماية </w:t>
      </w:r>
      <w:r>
        <w:rPr>
          <w:rFonts w:hint="cs"/>
          <w:sz w:val="32"/>
          <w:rtl/>
        </w:rPr>
        <w:t>مبادئ حقوق الإنسان</w:t>
      </w:r>
      <w:r>
        <w:rPr>
          <w:sz w:val="32"/>
          <w:rtl/>
        </w:rPr>
        <w:t xml:space="preserve"> في مصر</w:t>
      </w:r>
    </w:p>
    <w:p w:rsidR="00000000" w:rsidRDefault="00000000">
      <w:pPr>
        <w:jc w:val="both"/>
        <w:rPr>
          <w:sz w:val="32"/>
          <w:rtl/>
        </w:rPr>
      </w:pPr>
      <w:r>
        <w:rPr>
          <w:rFonts w:hint="cs"/>
          <w:sz w:val="32"/>
          <w:rtl/>
        </w:rPr>
        <w:t>43-</w:t>
      </w:r>
      <w:r>
        <w:rPr>
          <w:rFonts w:hint="cs"/>
          <w:sz w:val="32"/>
          <w:rtl/>
        </w:rPr>
        <w:tab/>
        <w:t>يتصدر</w:t>
      </w:r>
      <w:r>
        <w:rPr>
          <w:sz w:val="32"/>
          <w:rtl/>
        </w:rPr>
        <w:t xml:space="preserve"> النظام القانوني المصر</w:t>
      </w:r>
      <w:r>
        <w:rPr>
          <w:rFonts w:hint="cs"/>
          <w:sz w:val="32"/>
          <w:rtl/>
        </w:rPr>
        <w:t>ي</w:t>
      </w:r>
      <w:r>
        <w:rPr>
          <w:sz w:val="32"/>
          <w:rtl/>
        </w:rPr>
        <w:t xml:space="preserve"> الدستور باعتباره القانون </w:t>
      </w:r>
      <w:r>
        <w:rPr>
          <w:rFonts w:hint="cs"/>
          <w:sz w:val="32"/>
          <w:rtl/>
        </w:rPr>
        <w:t>الأسمى والأعلى</w:t>
      </w:r>
      <w:r>
        <w:rPr>
          <w:sz w:val="32"/>
          <w:rtl/>
        </w:rPr>
        <w:t xml:space="preserve"> الذ</w:t>
      </w:r>
      <w:r>
        <w:rPr>
          <w:rFonts w:hint="cs"/>
          <w:sz w:val="32"/>
          <w:rtl/>
        </w:rPr>
        <w:t>ي</w:t>
      </w:r>
      <w:r>
        <w:rPr>
          <w:sz w:val="32"/>
          <w:rtl/>
        </w:rPr>
        <w:t xml:space="preserve"> </w:t>
      </w:r>
      <w:r>
        <w:rPr>
          <w:rFonts w:hint="cs"/>
          <w:sz w:val="32"/>
          <w:rtl/>
        </w:rPr>
        <w:t>يتحدد به</w:t>
      </w:r>
      <w:r>
        <w:rPr>
          <w:sz w:val="32"/>
          <w:rtl/>
        </w:rPr>
        <w:t xml:space="preserve"> هيكل الدولة </w:t>
      </w:r>
      <w:r>
        <w:rPr>
          <w:rFonts w:hint="cs"/>
          <w:sz w:val="32"/>
          <w:rtl/>
        </w:rPr>
        <w:t>و</w:t>
      </w:r>
      <w:r>
        <w:rPr>
          <w:sz w:val="32"/>
          <w:rtl/>
        </w:rPr>
        <w:t>نظام الحكم فيها والسلطات العامة واختصاصاتها وحقوق الأفراد وحرياتهم والضمانات الأساسية لهذه الحقوق وتلك الحريات وسبل الانتصاف المقررة لها</w:t>
      </w:r>
      <w:r>
        <w:rPr>
          <w:rFonts w:hint="cs"/>
          <w:sz w:val="32"/>
          <w:rtl/>
        </w:rPr>
        <w:t>. وتتميز الدساتير ومنها الدستور المصري باعتبارها القانون الأساسي بضمانات خاصة تكفل عدم المساس بنصوصها إلا طبقاً لإجراءات خاصة تحتم مشاركة الشعب فيها باعتباره هو صاحب السيادة ومصدر السلطات.</w:t>
      </w:r>
    </w:p>
    <w:p w:rsidR="00000000" w:rsidRDefault="00000000">
      <w:pPr>
        <w:ind w:hanging="6"/>
        <w:jc w:val="both"/>
        <w:rPr>
          <w:rFonts w:hint="cs"/>
          <w:sz w:val="32"/>
          <w:rtl/>
        </w:rPr>
      </w:pPr>
      <w:r>
        <w:rPr>
          <w:rFonts w:hint="cs"/>
          <w:sz w:val="32"/>
          <w:rtl/>
        </w:rPr>
        <w:t>44-</w:t>
      </w:r>
      <w:r>
        <w:rPr>
          <w:rFonts w:hint="cs"/>
          <w:sz w:val="32"/>
          <w:rtl/>
        </w:rPr>
        <w:tab/>
      </w:r>
      <w:r>
        <w:rPr>
          <w:sz w:val="32"/>
          <w:rtl/>
        </w:rPr>
        <w:t>ويحتل الدستور لدى المصريين مكانة خاصة باعتباره كان مطلبا قوميا وتاريخيا تمحورت حوله حركة الكفاح الوطني منذ بدء عهد مصر الحديث سنة 1805 حتى صدر أول دستور للبلاد عام 1882 ثم ألغ</w:t>
      </w:r>
      <w:r>
        <w:rPr>
          <w:rFonts w:hint="cs"/>
          <w:sz w:val="32"/>
          <w:rtl/>
        </w:rPr>
        <w:t>ي</w:t>
      </w:r>
      <w:r>
        <w:rPr>
          <w:sz w:val="32"/>
          <w:rtl/>
        </w:rPr>
        <w:t xml:space="preserve"> نتيجة الاحتلال البريطاني</w:t>
      </w:r>
      <w:r>
        <w:rPr>
          <w:rFonts w:hint="cs"/>
          <w:sz w:val="32"/>
          <w:rtl/>
        </w:rPr>
        <w:t>.</w:t>
      </w:r>
      <w:r>
        <w:rPr>
          <w:sz w:val="32"/>
          <w:rtl/>
        </w:rPr>
        <w:t xml:space="preserve"> واستمرت حركة الكفاح الوطني ف</w:t>
      </w:r>
      <w:r>
        <w:rPr>
          <w:rFonts w:hint="cs"/>
          <w:sz w:val="32"/>
          <w:rtl/>
        </w:rPr>
        <w:t>ي</w:t>
      </w:r>
      <w:r>
        <w:rPr>
          <w:sz w:val="32"/>
          <w:rtl/>
        </w:rPr>
        <w:t xml:space="preserve"> مسارها حتى صدور دستور الاستقلال سنة 1923</w:t>
      </w:r>
      <w:r>
        <w:rPr>
          <w:rFonts w:hint="cs"/>
          <w:sz w:val="32"/>
          <w:rtl/>
        </w:rPr>
        <w:t>،</w:t>
      </w:r>
      <w:r>
        <w:rPr>
          <w:sz w:val="32"/>
          <w:rtl/>
        </w:rPr>
        <w:t xml:space="preserve"> ثم تعاقبت بعد ذلك الدساتير نظرا للظروف السياسية الت</w:t>
      </w:r>
      <w:r>
        <w:rPr>
          <w:rFonts w:hint="cs"/>
          <w:sz w:val="32"/>
          <w:rtl/>
        </w:rPr>
        <w:t>ي</w:t>
      </w:r>
      <w:r>
        <w:rPr>
          <w:sz w:val="32"/>
          <w:rtl/>
        </w:rPr>
        <w:t xml:space="preserve"> عاشتها البلاد </w:t>
      </w:r>
      <w:r>
        <w:rPr>
          <w:rFonts w:hint="cs"/>
          <w:sz w:val="32"/>
          <w:rtl/>
        </w:rPr>
        <w:t>إ</w:t>
      </w:r>
      <w:r>
        <w:rPr>
          <w:sz w:val="32"/>
          <w:rtl/>
        </w:rPr>
        <w:t xml:space="preserve">لى </w:t>
      </w:r>
      <w:r>
        <w:rPr>
          <w:rFonts w:hint="cs"/>
          <w:sz w:val="32"/>
          <w:rtl/>
        </w:rPr>
        <w:t>أ</w:t>
      </w:r>
      <w:r>
        <w:rPr>
          <w:sz w:val="32"/>
          <w:rtl/>
        </w:rPr>
        <w:t>ن صدر الدستور الدائم للبلاد عام 1971 وهو الدستور الساري حاليا</w:t>
      </w:r>
      <w:r>
        <w:rPr>
          <w:rFonts w:hint="cs"/>
          <w:sz w:val="32"/>
          <w:rtl/>
        </w:rPr>
        <w:t>.</w:t>
      </w:r>
    </w:p>
    <w:p w:rsidR="00000000" w:rsidRDefault="00000000">
      <w:pPr>
        <w:jc w:val="both"/>
        <w:rPr>
          <w:rFonts w:hint="cs"/>
          <w:sz w:val="32"/>
          <w:rtl/>
        </w:rPr>
      </w:pPr>
      <w:r>
        <w:rPr>
          <w:rFonts w:hint="cs"/>
          <w:sz w:val="32"/>
          <w:rtl/>
        </w:rPr>
        <w:t>45-</w:t>
      </w:r>
      <w:r>
        <w:rPr>
          <w:rFonts w:hint="cs"/>
          <w:sz w:val="32"/>
          <w:rtl/>
        </w:rPr>
        <w:tab/>
      </w:r>
      <w:r>
        <w:rPr>
          <w:sz w:val="32"/>
          <w:rtl/>
        </w:rPr>
        <w:t xml:space="preserve">وقد جاء توقيت صدور هذا الدستور بعد وقت وجيز من توقيع مصر على العهدين الدوليين </w:t>
      </w:r>
      <w:r>
        <w:rPr>
          <w:rFonts w:hint="cs"/>
          <w:sz w:val="32"/>
          <w:rtl/>
        </w:rPr>
        <w:t>الخاصين با</w:t>
      </w:r>
      <w:r>
        <w:rPr>
          <w:sz w:val="32"/>
          <w:rtl/>
        </w:rPr>
        <w:t>لح</w:t>
      </w:r>
      <w:r>
        <w:rPr>
          <w:rFonts w:hint="cs"/>
          <w:sz w:val="32"/>
          <w:rtl/>
        </w:rPr>
        <w:t>ق</w:t>
      </w:r>
      <w:r>
        <w:rPr>
          <w:sz w:val="32"/>
          <w:rtl/>
        </w:rPr>
        <w:t xml:space="preserve">وق المدنية </w:t>
      </w:r>
      <w:r>
        <w:rPr>
          <w:rFonts w:hint="cs"/>
          <w:sz w:val="32"/>
          <w:rtl/>
        </w:rPr>
        <w:t>و</w:t>
      </w:r>
      <w:r>
        <w:rPr>
          <w:sz w:val="32"/>
          <w:rtl/>
        </w:rPr>
        <w:t>السياسية و</w:t>
      </w:r>
      <w:r>
        <w:rPr>
          <w:rFonts w:hint="cs"/>
          <w:sz w:val="32"/>
          <w:rtl/>
        </w:rPr>
        <w:t>ب</w:t>
      </w:r>
      <w:r>
        <w:rPr>
          <w:sz w:val="32"/>
          <w:rtl/>
        </w:rPr>
        <w:t>الحقوق الاقتصادية والاجتماعية والثقافية (4</w:t>
      </w:r>
      <w:r>
        <w:rPr>
          <w:rFonts w:hint="cs"/>
          <w:sz w:val="32"/>
          <w:rtl/>
        </w:rPr>
        <w:t xml:space="preserve"> آب/أغسطس </w:t>
      </w:r>
      <w:r>
        <w:rPr>
          <w:sz w:val="32"/>
          <w:rtl/>
        </w:rPr>
        <w:t xml:space="preserve">1967) وعلى الاتفاقية الدولية </w:t>
      </w:r>
      <w:r>
        <w:rPr>
          <w:rFonts w:hint="cs"/>
          <w:sz w:val="32"/>
          <w:rtl/>
        </w:rPr>
        <w:t>ل</w:t>
      </w:r>
      <w:r>
        <w:rPr>
          <w:sz w:val="32"/>
          <w:rtl/>
        </w:rPr>
        <w:t xml:space="preserve">لقضاء على </w:t>
      </w:r>
      <w:r>
        <w:rPr>
          <w:rFonts w:hint="cs"/>
          <w:sz w:val="32"/>
          <w:rtl/>
        </w:rPr>
        <w:t>جميع أشكال التمييز العنصري، والاتفاقية الخاصة بالرق واتفاقية قمع الاتجار بالأشخاص واستغلال بغاء الغير.</w:t>
      </w:r>
    </w:p>
    <w:p w:rsidR="00000000" w:rsidRDefault="00000000">
      <w:pPr>
        <w:jc w:val="both"/>
        <w:rPr>
          <w:rFonts w:hint="cs"/>
          <w:sz w:val="32"/>
          <w:rtl/>
        </w:rPr>
      </w:pPr>
      <w:r>
        <w:rPr>
          <w:rFonts w:hint="cs"/>
          <w:sz w:val="32"/>
          <w:rtl/>
        </w:rPr>
        <w:t>46-</w:t>
      </w:r>
      <w:r>
        <w:rPr>
          <w:rFonts w:hint="cs"/>
          <w:sz w:val="32"/>
          <w:rtl/>
        </w:rPr>
        <w:tab/>
      </w:r>
      <w:r>
        <w:rPr>
          <w:sz w:val="32"/>
          <w:rtl/>
        </w:rPr>
        <w:t xml:space="preserve">لذلك كان من الطبيعي باعتبار </w:t>
      </w:r>
      <w:r>
        <w:rPr>
          <w:rFonts w:hint="cs"/>
          <w:sz w:val="32"/>
          <w:rtl/>
        </w:rPr>
        <w:t>أ</w:t>
      </w:r>
      <w:r>
        <w:rPr>
          <w:sz w:val="32"/>
          <w:rtl/>
        </w:rPr>
        <w:t>ن الدستور هو القانون الأم والوثيقة الأساسية الت</w:t>
      </w:r>
      <w:r>
        <w:rPr>
          <w:rFonts w:hint="cs"/>
          <w:sz w:val="32"/>
          <w:rtl/>
        </w:rPr>
        <w:t>ي</w:t>
      </w:r>
      <w:r>
        <w:rPr>
          <w:sz w:val="32"/>
          <w:rtl/>
        </w:rPr>
        <w:t xml:space="preserve"> تتحدد بها حقوق الأفراد وحرياتهم والضمانات المقررة لحمايتها</w:t>
      </w:r>
      <w:r>
        <w:rPr>
          <w:rFonts w:hint="cs"/>
          <w:sz w:val="32"/>
          <w:rtl/>
        </w:rPr>
        <w:t>،</w:t>
      </w:r>
      <w:r>
        <w:rPr>
          <w:sz w:val="32"/>
          <w:rtl/>
        </w:rPr>
        <w:t xml:space="preserve"> أن يتن</w:t>
      </w:r>
      <w:r>
        <w:rPr>
          <w:rFonts w:hint="cs"/>
          <w:sz w:val="32"/>
          <w:rtl/>
        </w:rPr>
        <w:t>ا</w:t>
      </w:r>
      <w:r>
        <w:rPr>
          <w:sz w:val="32"/>
          <w:rtl/>
        </w:rPr>
        <w:t>ول كافة ما أفرزته المواثيق الدولية لحقوق الإنسان آنذاك من معايير متصلة بهذه الحقوق وتلك الحريات</w:t>
      </w:r>
      <w:r>
        <w:rPr>
          <w:rFonts w:hint="cs"/>
          <w:sz w:val="32"/>
          <w:rtl/>
        </w:rPr>
        <w:t>،</w:t>
      </w:r>
      <w:r>
        <w:rPr>
          <w:sz w:val="32"/>
          <w:rtl/>
        </w:rPr>
        <w:t xml:space="preserve"> ومن </w:t>
      </w:r>
      <w:r>
        <w:rPr>
          <w:rFonts w:hint="cs"/>
          <w:sz w:val="32"/>
          <w:rtl/>
        </w:rPr>
        <w:t xml:space="preserve">تلك المواثيق العهد </w:t>
      </w:r>
      <w:r>
        <w:rPr>
          <w:sz w:val="32"/>
          <w:rtl/>
        </w:rPr>
        <w:t xml:space="preserve">الدولي محل التقرير </w:t>
      </w:r>
      <w:r>
        <w:rPr>
          <w:rFonts w:hint="cs"/>
          <w:sz w:val="32"/>
          <w:rtl/>
        </w:rPr>
        <w:t>باعتباره أحد الصكين الأساسيين اللذين مهدا الطريق إلى الشرعية الدولية لمبادئ حقوق الإنسان وحرياته الأساسية.</w:t>
      </w:r>
    </w:p>
    <w:p w:rsidR="00000000" w:rsidRDefault="00000000">
      <w:pPr>
        <w:jc w:val="both"/>
        <w:rPr>
          <w:rFonts w:hint="cs"/>
          <w:sz w:val="32"/>
          <w:rtl/>
        </w:rPr>
      </w:pPr>
      <w:r>
        <w:rPr>
          <w:rFonts w:hint="cs"/>
          <w:sz w:val="32"/>
          <w:rtl/>
        </w:rPr>
        <w:t>47-</w:t>
      </w:r>
      <w:r>
        <w:rPr>
          <w:rFonts w:hint="cs"/>
          <w:sz w:val="32"/>
          <w:rtl/>
        </w:rPr>
        <w:tab/>
      </w:r>
      <w:r>
        <w:rPr>
          <w:sz w:val="32"/>
          <w:rtl/>
        </w:rPr>
        <w:t>وم</w:t>
      </w:r>
      <w:r>
        <w:rPr>
          <w:rFonts w:hint="cs"/>
          <w:sz w:val="32"/>
          <w:rtl/>
        </w:rPr>
        <w:t>م</w:t>
      </w:r>
      <w:r>
        <w:rPr>
          <w:sz w:val="32"/>
          <w:rtl/>
        </w:rPr>
        <w:t xml:space="preserve">ا </w:t>
      </w:r>
      <w:r>
        <w:rPr>
          <w:rFonts w:hint="cs"/>
          <w:sz w:val="32"/>
          <w:rtl/>
        </w:rPr>
        <w:t>ت</w:t>
      </w:r>
      <w:r>
        <w:rPr>
          <w:sz w:val="32"/>
          <w:rtl/>
        </w:rPr>
        <w:t>جدر الإشارة إليه أن صدور الدستور المصر</w:t>
      </w:r>
      <w:r>
        <w:rPr>
          <w:rFonts w:hint="cs"/>
          <w:sz w:val="32"/>
          <w:rtl/>
        </w:rPr>
        <w:t>ي</w:t>
      </w:r>
      <w:r>
        <w:rPr>
          <w:sz w:val="32"/>
          <w:rtl/>
        </w:rPr>
        <w:t xml:space="preserve"> الحالي جاء بعد استفتاء الشعب في 11</w:t>
      </w:r>
      <w:r>
        <w:rPr>
          <w:rFonts w:hint="cs"/>
          <w:sz w:val="32"/>
          <w:rtl/>
        </w:rPr>
        <w:t xml:space="preserve"> أيلول/سبتمبر </w:t>
      </w:r>
      <w:r>
        <w:rPr>
          <w:sz w:val="32"/>
          <w:rtl/>
        </w:rPr>
        <w:t>1971</w:t>
      </w:r>
      <w:r>
        <w:rPr>
          <w:rFonts w:hint="cs"/>
          <w:sz w:val="32"/>
          <w:rtl/>
        </w:rPr>
        <w:t>.</w:t>
      </w:r>
      <w:r>
        <w:rPr>
          <w:sz w:val="32"/>
          <w:rtl/>
        </w:rPr>
        <w:t xml:space="preserve"> وقد أجر</w:t>
      </w:r>
      <w:r>
        <w:rPr>
          <w:rFonts w:hint="cs"/>
          <w:sz w:val="32"/>
          <w:rtl/>
        </w:rPr>
        <w:t>ي</w:t>
      </w:r>
      <w:r>
        <w:rPr>
          <w:sz w:val="32"/>
          <w:rtl/>
        </w:rPr>
        <w:t xml:space="preserve"> تعديل دستوري ف</w:t>
      </w:r>
      <w:r>
        <w:rPr>
          <w:rFonts w:hint="cs"/>
          <w:sz w:val="32"/>
          <w:rtl/>
        </w:rPr>
        <w:t xml:space="preserve">ي </w:t>
      </w:r>
      <w:r>
        <w:rPr>
          <w:sz w:val="32"/>
          <w:rtl/>
        </w:rPr>
        <w:t>22</w:t>
      </w:r>
      <w:r>
        <w:rPr>
          <w:rFonts w:hint="cs"/>
          <w:sz w:val="32"/>
          <w:rtl/>
        </w:rPr>
        <w:t xml:space="preserve"> أيار/مايو </w:t>
      </w:r>
      <w:r>
        <w:rPr>
          <w:sz w:val="32"/>
          <w:rtl/>
        </w:rPr>
        <w:t>1980 بإضافة مجلس نيابي ثان</w:t>
      </w:r>
      <w:r>
        <w:rPr>
          <w:rFonts w:hint="cs"/>
          <w:sz w:val="32"/>
          <w:rtl/>
        </w:rPr>
        <w:t>ٍ</w:t>
      </w:r>
      <w:r>
        <w:rPr>
          <w:sz w:val="32"/>
          <w:rtl/>
        </w:rPr>
        <w:t xml:space="preserve"> هو مجلس الشورى وإرساء نظام تعدد الأحزاب ونظام سلطة الصحافة وكما تضمن تعديلا لبعض المواد</w:t>
      </w:r>
      <w:r>
        <w:rPr>
          <w:rFonts w:hint="cs"/>
          <w:sz w:val="32"/>
          <w:rtl/>
        </w:rPr>
        <w:t>.</w:t>
      </w:r>
      <w:r>
        <w:rPr>
          <w:sz w:val="32"/>
          <w:rtl/>
        </w:rPr>
        <w:t xml:space="preserve"> وقد جاء هذا التعديل الدستوري استجابة</w:t>
      </w:r>
      <w:r>
        <w:rPr>
          <w:rFonts w:hint="cs"/>
          <w:sz w:val="32"/>
          <w:rtl/>
        </w:rPr>
        <w:t>ً</w:t>
      </w:r>
      <w:r>
        <w:rPr>
          <w:sz w:val="32"/>
          <w:rtl/>
        </w:rPr>
        <w:t xml:space="preserve"> للمتغيرات على </w:t>
      </w:r>
      <w:r>
        <w:rPr>
          <w:rFonts w:hint="cs"/>
          <w:sz w:val="32"/>
          <w:rtl/>
        </w:rPr>
        <w:t>الساحة</w:t>
      </w:r>
      <w:r>
        <w:rPr>
          <w:sz w:val="32"/>
          <w:rtl/>
        </w:rPr>
        <w:t xml:space="preserve"> السياسية والاقتصادية والاجتماعية ومواكبة</w:t>
      </w:r>
      <w:r>
        <w:rPr>
          <w:rFonts w:hint="cs"/>
          <w:sz w:val="32"/>
          <w:rtl/>
        </w:rPr>
        <w:t>ً</w:t>
      </w:r>
      <w:r>
        <w:rPr>
          <w:sz w:val="32"/>
          <w:rtl/>
        </w:rPr>
        <w:t xml:space="preserve"> للمستجدات على الساحة الدولية على المسار الحيوي ل</w:t>
      </w:r>
      <w:r>
        <w:rPr>
          <w:rFonts w:hint="cs"/>
          <w:sz w:val="32"/>
          <w:rtl/>
        </w:rPr>
        <w:t xml:space="preserve">مبادئ </w:t>
      </w:r>
      <w:r>
        <w:rPr>
          <w:sz w:val="32"/>
          <w:rtl/>
        </w:rPr>
        <w:t xml:space="preserve">حقوق الإنسان وحرياته </w:t>
      </w:r>
      <w:r>
        <w:rPr>
          <w:rFonts w:hint="cs"/>
          <w:sz w:val="32"/>
          <w:rtl/>
        </w:rPr>
        <w:t xml:space="preserve">الأساسية. </w:t>
      </w:r>
      <w:r>
        <w:rPr>
          <w:sz w:val="32"/>
          <w:rtl/>
        </w:rPr>
        <w:t>وقد تن</w:t>
      </w:r>
      <w:r>
        <w:rPr>
          <w:rFonts w:hint="cs"/>
          <w:sz w:val="32"/>
          <w:rtl/>
        </w:rPr>
        <w:t>ا</w:t>
      </w:r>
      <w:r>
        <w:rPr>
          <w:sz w:val="32"/>
          <w:rtl/>
        </w:rPr>
        <w:t>ول الدستور المصر</w:t>
      </w:r>
      <w:r>
        <w:rPr>
          <w:rFonts w:hint="cs"/>
          <w:sz w:val="32"/>
          <w:rtl/>
        </w:rPr>
        <w:t>ي</w:t>
      </w:r>
      <w:r>
        <w:rPr>
          <w:sz w:val="32"/>
          <w:rtl/>
        </w:rPr>
        <w:t xml:space="preserve"> كافة مبادئ حقوق الإنسان </w:t>
      </w:r>
      <w:r>
        <w:rPr>
          <w:rFonts w:hint="cs"/>
          <w:sz w:val="32"/>
          <w:rtl/>
        </w:rPr>
        <w:t xml:space="preserve">وحرياته </w:t>
      </w:r>
      <w:r>
        <w:rPr>
          <w:sz w:val="32"/>
          <w:rtl/>
        </w:rPr>
        <w:t xml:space="preserve">وضمنها أبوابه ومواده </w:t>
      </w:r>
      <w:r>
        <w:rPr>
          <w:rFonts w:hint="cs"/>
          <w:sz w:val="32"/>
          <w:rtl/>
        </w:rPr>
        <w:t>على نحو ما سيتم الإشارة إليه تفصيلاً في الجزء الثاني من هذا التقرير في إطار الحقوق والحريات المعنى بها هذا العهد.</w:t>
      </w:r>
    </w:p>
    <w:p w:rsidR="00000000" w:rsidRDefault="00000000">
      <w:pPr>
        <w:jc w:val="both"/>
        <w:rPr>
          <w:rFonts w:hint="cs"/>
          <w:sz w:val="32"/>
          <w:rtl/>
        </w:rPr>
      </w:pPr>
      <w:r>
        <w:rPr>
          <w:rFonts w:hint="cs"/>
          <w:sz w:val="32"/>
          <w:rtl/>
        </w:rPr>
        <w:t>48-</w:t>
      </w:r>
      <w:r>
        <w:rPr>
          <w:rFonts w:hint="cs"/>
          <w:sz w:val="32"/>
          <w:rtl/>
        </w:rPr>
        <w:tab/>
      </w:r>
      <w:r>
        <w:rPr>
          <w:sz w:val="32"/>
          <w:rtl/>
        </w:rPr>
        <w:t>وم</w:t>
      </w:r>
      <w:r>
        <w:rPr>
          <w:rFonts w:hint="cs"/>
          <w:sz w:val="32"/>
          <w:rtl/>
        </w:rPr>
        <w:t>م</w:t>
      </w:r>
      <w:r>
        <w:rPr>
          <w:sz w:val="32"/>
          <w:rtl/>
        </w:rPr>
        <w:t>ا تقدم يتضح أن مبادئ حقوق الإنسان ف</w:t>
      </w:r>
      <w:r>
        <w:rPr>
          <w:rFonts w:hint="cs"/>
          <w:sz w:val="32"/>
          <w:rtl/>
        </w:rPr>
        <w:t xml:space="preserve">ي </w:t>
      </w:r>
      <w:r>
        <w:rPr>
          <w:sz w:val="32"/>
          <w:rtl/>
        </w:rPr>
        <w:t>النظام القانوني المصر</w:t>
      </w:r>
      <w:r>
        <w:rPr>
          <w:rFonts w:hint="cs"/>
          <w:sz w:val="32"/>
          <w:rtl/>
        </w:rPr>
        <w:t>ي</w:t>
      </w:r>
      <w:r>
        <w:rPr>
          <w:sz w:val="32"/>
          <w:rtl/>
        </w:rPr>
        <w:t xml:space="preserve"> بشكل عام تحظى بمرتبة القاعدة الدستورية والت</w:t>
      </w:r>
      <w:r>
        <w:rPr>
          <w:rFonts w:hint="cs"/>
          <w:sz w:val="32"/>
          <w:rtl/>
        </w:rPr>
        <w:t xml:space="preserve">ي </w:t>
      </w:r>
      <w:r>
        <w:rPr>
          <w:sz w:val="32"/>
          <w:rtl/>
        </w:rPr>
        <w:t>تستمد قوتها من الدستور حيث وردت ف</w:t>
      </w:r>
      <w:r>
        <w:rPr>
          <w:rFonts w:hint="cs"/>
          <w:sz w:val="32"/>
          <w:rtl/>
        </w:rPr>
        <w:t xml:space="preserve">ي </w:t>
      </w:r>
      <w:r>
        <w:rPr>
          <w:sz w:val="32"/>
          <w:rtl/>
        </w:rPr>
        <w:t>نصوص دستورية</w:t>
      </w:r>
      <w:r>
        <w:rPr>
          <w:rFonts w:hint="cs"/>
          <w:sz w:val="32"/>
          <w:rtl/>
        </w:rPr>
        <w:t>.</w:t>
      </w:r>
      <w:r>
        <w:rPr>
          <w:sz w:val="32"/>
          <w:rtl/>
        </w:rPr>
        <w:t xml:space="preserve"> وذلك يترتب عليه نتائج قانونية هامة </w:t>
      </w:r>
      <w:r>
        <w:rPr>
          <w:rFonts w:hint="cs"/>
          <w:sz w:val="32"/>
          <w:rtl/>
        </w:rPr>
        <w:t>في ضوء أحكام الدستور و</w:t>
      </w:r>
      <w:r>
        <w:rPr>
          <w:sz w:val="32"/>
          <w:rtl/>
        </w:rPr>
        <w:t>هي:</w:t>
      </w:r>
    </w:p>
    <w:p w:rsidR="00000000" w:rsidRDefault="00000000">
      <w:pPr>
        <w:jc w:val="both"/>
        <w:rPr>
          <w:rFonts w:hint="cs"/>
          <w:sz w:val="32"/>
          <w:rtl/>
        </w:rPr>
      </w:pPr>
      <w:r>
        <w:rPr>
          <w:rFonts w:hint="cs"/>
          <w:sz w:val="32"/>
          <w:rtl/>
        </w:rPr>
        <w:tab/>
        <w:t>(أ)</w:t>
      </w:r>
      <w:r>
        <w:rPr>
          <w:rFonts w:hint="cs"/>
          <w:sz w:val="32"/>
          <w:rtl/>
        </w:rPr>
        <w:tab/>
        <w:t>أ</w:t>
      </w:r>
      <w:r>
        <w:rPr>
          <w:sz w:val="32"/>
          <w:rtl/>
        </w:rPr>
        <w:t>نها تستمتع بالثبات والاستقرار وعدم المساس بها إلا طبقا للإجراءات اللازمة لتعديل الدستور والتي تنتهي بحتمية الرجوع للشعب لإجراء استفتاء على التعديل (المادة 189 من الدستور)</w:t>
      </w:r>
      <w:r>
        <w:rPr>
          <w:rFonts w:hint="cs"/>
          <w:sz w:val="32"/>
          <w:rtl/>
        </w:rPr>
        <w:t>؛</w:t>
      </w:r>
    </w:p>
    <w:p w:rsidR="00000000" w:rsidRDefault="00000000">
      <w:pPr>
        <w:jc w:val="both"/>
        <w:rPr>
          <w:rFonts w:hint="cs"/>
          <w:sz w:val="32"/>
          <w:rtl/>
        </w:rPr>
      </w:pPr>
      <w:r>
        <w:rPr>
          <w:rFonts w:hint="cs"/>
          <w:sz w:val="32"/>
          <w:rtl/>
        </w:rPr>
        <w:tab/>
        <w:t>(ب)</w:t>
      </w:r>
      <w:r>
        <w:rPr>
          <w:rFonts w:hint="cs"/>
          <w:sz w:val="32"/>
          <w:rtl/>
        </w:rPr>
        <w:tab/>
        <w:t>أ</w:t>
      </w:r>
      <w:r>
        <w:rPr>
          <w:sz w:val="32"/>
          <w:rtl/>
        </w:rPr>
        <w:t>نها بكونها نصوص</w:t>
      </w:r>
      <w:r>
        <w:rPr>
          <w:rFonts w:hint="cs"/>
          <w:sz w:val="32"/>
          <w:rtl/>
        </w:rPr>
        <w:t>اً</w:t>
      </w:r>
      <w:r>
        <w:rPr>
          <w:sz w:val="32"/>
          <w:rtl/>
        </w:rPr>
        <w:t xml:space="preserve"> دستورية ف</w:t>
      </w:r>
      <w:r>
        <w:rPr>
          <w:rFonts w:hint="cs"/>
          <w:sz w:val="32"/>
          <w:rtl/>
        </w:rPr>
        <w:t>إ</w:t>
      </w:r>
      <w:r>
        <w:rPr>
          <w:sz w:val="32"/>
          <w:rtl/>
        </w:rPr>
        <w:t>نها تعلو ف</w:t>
      </w:r>
      <w:r>
        <w:rPr>
          <w:rFonts w:hint="cs"/>
          <w:sz w:val="32"/>
          <w:rtl/>
        </w:rPr>
        <w:t>ي</w:t>
      </w:r>
      <w:r>
        <w:rPr>
          <w:sz w:val="32"/>
          <w:rtl/>
        </w:rPr>
        <w:t xml:space="preserve"> مرتبتها على النصوص القانونية الأخرى الت</w:t>
      </w:r>
      <w:r>
        <w:rPr>
          <w:rFonts w:hint="cs"/>
          <w:sz w:val="32"/>
          <w:rtl/>
        </w:rPr>
        <w:t>ي</w:t>
      </w:r>
      <w:r>
        <w:rPr>
          <w:sz w:val="32"/>
          <w:rtl/>
        </w:rPr>
        <w:t xml:space="preserve"> تصدر عن السلطة التشريعية أو أي سلطة أخرى</w:t>
      </w:r>
      <w:r>
        <w:rPr>
          <w:rFonts w:hint="cs"/>
          <w:sz w:val="32"/>
          <w:rtl/>
        </w:rPr>
        <w:t>،</w:t>
      </w:r>
      <w:r>
        <w:rPr>
          <w:sz w:val="32"/>
          <w:rtl/>
        </w:rPr>
        <w:t xml:space="preserve"> إذ يتعين على تلك السلطات أن تعمل على مقتضاها دون المساس بها</w:t>
      </w:r>
      <w:r>
        <w:rPr>
          <w:rFonts w:hint="cs"/>
          <w:sz w:val="32"/>
          <w:rtl/>
        </w:rPr>
        <w:t>؛</w:t>
      </w:r>
    </w:p>
    <w:p w:rsidR="00000000" w:rsidRDefault="00000000">
      <w:pPr>
        <w:jc w:val="both"/>
        <w:rPr>
          <w:rFonts w:hint="cs"/>
          <w:sz w:val="32"/>
          <w:rtl/>
        </w:rPr>
      </w:pPr>
      <w:r>
        <w:rPr>
          <w:rFonts w:hint="cs"/>
          <w:sz w:val="32"/>
          <w:rtl/>
        </w:rPr>
        <w:tab/>
        <w:t>(ج)</w:t>
      </w:r>
      <w:r>
        <w:rPr>
          <w:rFonts w:hint="cs"/>
          <w:sz w:val="32"/>
          <w:rtl/>
        </w:rPr>
        <w:tab/>
        <w:t xml:space="preserve">أنه </w:t>
      </w:r>
      <w:r>
        <w:rPr>
          <w:sz w:val="32"/>
          <w:rtl/>
        </w:rPr>
        <w:t>يتوفر لها الحماية القضائية الدستورية من خلال المحكمة الدستورية العليا الت</w:t>
      </w:r>
      <w:r>
        <w:rPr>
          <w:rFonts w:hint="cs"/>
          <w:sz w:val="32"/>
          <w:rtl/>
        </w:rPr>
        <w:t>ي</w:t>
      </w:r>
      <w:r>
        <w:rPr>
          <w:sz w:val="32"/>
          <w:rtl/>
        </w:rPr>
        <w:t xml:space="preserve"> أنشأها الدستور والت</w:t>
      </w:r>
      <w:r>
        <w:rPr>
          <w:rFonts w:hint="cs"/>
          <w:sz w:val="32"/>
          <w:rtl/>
        </w:rPr>
        <w:t xml:space="preserve">ي </w:t>
      </w:r>
      <w:r>
        <w:rPr>
          <w:sz w:val="32"/>
          <w:rtl/>
        </w:rPr>
        <w:t>تختص بالفصل ف</w:t>
      </w:r>
      <w:r>
        <w:rPr>
          <w:rFonts w:hint="cs"/>
          <w:sz w:val="32"/>
          <w:rtl/>
        </w:rPr>
        <w:t>ي</w:t>
      </w:r>
      <w:r>
        <w:rPr>
          <w:sz w:val="32"/>
          <w:rtl/>
        </w:rPr>
        <w:t xml:space="preserve"> دستورية القوانين بقضاء ملزم لكافة السلطات بالدولة</w:t>
      </w:r>
      <w:r>
        <w:rPr>
          <w:rFonts w:hint="cs"/>
          <w:sz w:val="32"/>
          <w:rtl/>
        </w:rPr>
        <w:t>؛</w:t>
      </w:r>
    </w:p>
    <w:p w:rsidR="00000000" w:rsidRDefault="00000000">
      <w:pPr>
        <w:jc w:val="both"/>
        <w:rPr>
          <w:rFonts w:hint="cs"/>
          <w:sz w:val="32"/>
          <w:rtl/>
        </w:rPr>
      </w:pPr>
      <w:r>
        <w:rPr>
          <w:rFonts w:hint="cs"/>
          <w:sz w:val="32"/>
          <w:rtl/>
        </w:rPr>
        <w:tab/>
        <w:t>(د)</w:t>
      </w:r>
      <w:r>
        <w:rPr>
          <w:rFonts w:hint="cs"/>
          <w:sz w:val="32"/>
          <w:rtl/>
        </w:rPr>
        <w:tab/>
      </w:r>
      <w:r>
        <w:rPr>
          <w:sz w:val="32"/>
          <w:rtl/>
        </w:rPr>
        <w:t>إنها تستمتع بالضمانة الخاصة الت</w:t>
      </w:r>
      <w:r>
        <w:rPr>
          <w:rFonts w:hint="cs"/>
          <w:sz w:val="32"/>
          <w:rtl/>
        </w:rPr>
        <w:t xml:space="preserve">ي يقررها </w:t>
      </w:r>
      <w:r>
        <w:rPr>
          <w:sz w:val="32"/>
          <w:rtl/>
        </w:rPr>
        <w:t>الدستور المصر</w:t>
      </w:r>
      <w:r>
        <w:rPr>
          <w:rFonts w:hint="cs"/>
          <w:sz w:val="32"/>
          <w:rtl/>
        </w:rPr>
        <w:t>ي</w:t>
      </w:r>
      <w:r>
        <w:rPr>
          <w:sz w:val="32"/>
          <w:rtl/>
        </w:rPr>
        <w:t xml:space="preserve"> بالنسبة لكافة حقوق الإنسان وحرياته الواردة، وه</w:t>
      </w:r>
      <w:r>
        <w:rPr>
          <w:rFonts w:hint="cs"/>
          <w:sz w:val="32"/>
          <w:rtl/>
        </w:rPr>
        <w:t>ي</w:t>
      </w:r>
      <w:r>
        <w:rPr>
          <w:sz w:val="32"/>
          <w:rtl/>
        </w:rPr>
        <w:t xml:space="preserve"> الضمان</w:t>
      </w:r>
      <w:r>
        <w:rPr>
          <w:rFonts w:hint="cs"/>
          <w:sz w:val="32"/>
          <w:rtl/>
        </w:rPr>
        <w:t>ة</w:t>
      </w:r>
      <w:r>
        <w:rPr>
          <w:sz w:val="32"/>
          <w:rtl/>
        </w:rPr>
        <w:t xml:space="preserve"> المنصوص عليها بالمادة 57 من الدستور الت</w:t>
      </w:r>
      <w:r>
        <w:rPr>
          <w:rFonts w:hint="cs"/>
          <w:sz w:val="32"/>
          <w:rtl/>
        </w:rPr>
        <w:t>ي</w:t>
      </w:r>
      <w:r>
        <w:rPr>
          <w:sz w:val="32"/>
          <w:rtl/>
        </w:rPr>
        <w:t xml:space="preserve"> نصت على أن كل اعتداء على أي من الحقوق والحريات الت</w:t>
      </w:r>
      <w:r>
        <w:rPr>
          <w:rFonts w:hint="cs"/>
          <w:sz w:val="32"/>
          <w:rtl/>
        </w:rPr>
        <w:t>ي</w:t>
      </w:r>
      <w:r>
        <w:rPr>
          <w:sz w:val="32"/>
          <w:rtl/>
        </w:rPr>
        <w:t xml:space="preserve"> يكفلها الدستور للأفراد جريمة لا تسقط الدعوى المدن</w:t>
      </w:r>
      <w:r>
        <w:rPr>
          <w:rFonts w:hint="cs"/>
          <w:sz w:val="32"/>
          <w:rtl/>
        </w:rPr>
        <w:t>ي</w:t>
      </w:r>
      <w:r>
        <w:rPr>
          <w:sz w:val="32"/>
          <w:rtl/>
        </w:rPr>
        <w:t>ة أو الجنائية عنها بالتقادم و</w:t>
      </w:r>
      <w:r>
        <w:rPr>
          <w:rFonts w:hint="cs"/>
          <w:sz w:val="32"/>
          <w:rtl/>
        </w:rPr>
        <w:t>تت</w:t>
      </w:r>
      <w:r>
        <w:rPr>
          <w:sz w:val="32"/>
          <w:rtl/>
        </w:rPr>
        <w:t xml:space="preserve">كفل الدولة </w:t>
      </w:r>
      <w:r>
        <w:rPr>
          <w:rFonts w:hint="cs"/>
          <w:sz w:val="32"/>
          <w:rtl/>
        </w:rPr>
        <w:t>با</w:t>
      </w:r>
      <w:r>
        <w:rPr>
          <w:sz w:val="32"/>
          <w:rtl/>
        </w:rPr>
        <w:t>لتعويض عنها</w:t>
      </w:r>
      <w:r>
        <w:rPr>
          <w:rFonts w:hint="cs"/>
          <w:sz w:val="32"/>
          <w:rtl/>
        </w:rPr>
        <w:t>.</w:t>
      </w:r>
    </w:p>
    <w:p w:rsidR="00000000" w:rsidRDefault="00000000">
      <w:pPr>
        <w:jc w:val="both"/>
        <w:rPr>
          <w:rFonts w:hint="cs"/>
          <w:rtl/>
        </w:rPr>
      </w:pPr>
      <w:r>
        <w:rPr>
          <w:rFonts w:hint="cs"/>
          <w:rtl/>
        </w:rPr>
        <w:t>49-</w:t>
      </w:r>
      <w:r>
        <w:rPr>
          <w:rFonts w:hint="cs"/>
          <w:rtl/>
        </w:rPr>
        <w:tab/>
      </w:r>
      <w:r>
        <w:rPr>
          <w:rtl/>
        </w:rPr>
        <w:t>ومن خلال التطبيق العملي لهذه المبادئ القانونية</w:t>
      </w:r>
      <w:r>
        <w:rPr>
          <w:rFonts w:hint="cs"/>
          <w:rtl/>
        </w:rPr>
        <w:t>،</w:t>
      </w:r>
      <w:r>
        <w:rPr>
          <w:rtl/>
        </w:rPr>
        <w:t xml:space="preserve"> صدر العديد من الأحكام الدستورية عن المحكمة الدستورية العليا </w:t>
      </w:r>
      <w:r>
        <w:rPr>
          <w:rFonts w:hint="cs"/>
          <w:rtl/>
        </w:rPr>
        <w:t xml:space="preserve">في المنازعات </w:t>
      </w:r>
      <w:r>
        <w:rPr>
          <w:rtl/>
        </w:rPr>
        <w:t>الدستورية الت</w:t>
      </w:r>
      <w:r>
        <w:rPr>
          <w:rFonts w:hint="cs"/>
          <w:rtl/>
        </w:rPr>
        <w:t>ي</w:t>
      </w:r>
      <w:r>
        <w:rPr>
          <w:rtl/>
        </w:rPr>
        <w:t xml:space="preserve"> ع</w:t>
      </w:r>
      <w:r>
        <w:rPr>
          <w:rFonts w:hint="cs"/>
          <w:rtl/>
        </w:rPr>
        <w:t>ُ</w:t>
      </w:r>
      <w:r>
        <w:rPr>
          <w:rtl/>
        </w:rPr>
        <w:t xml:space="preserve">رضت عليها بشأن </w:t>
      </w:r>
      <w:r>
        <w:rPr>
          <w:rFonts w:hint="cs"/>
          <w:rtl/>
        </w:rPr>
        <w:t>حقوق الإنسان وحرياته الأساسية الواردة بالدستور</w:t>
      </w:r>
      <w:r>
        <w:rPr>
          <w:rtl/>
        </w:rPr>
        <w:t xml:space="preserve"> والت</w:t>
      </w:r>
      <w:r>
        <w:rPr>
          <w:rFonts w:hint="cs"/>
          <w:rtl/>
        </w:rPr>
        <w:t>ي</w:t>
      </w:r>
      <w:r>
        <w:rPr>
          <w:rtl/>
        </w:rPr>
        <w:t xml:space="preserve"> أعملت خلالها رقابتها الدستورية على القوانين</w:t>
      </w:r>
      <w:r>
        <w:rPr>
          <w:rFonts w:hint="cs"/>
          <w:rtl/>
        </w:rPr>
        <w:t>.</w:t>
      </w:r>
      <w:r>
        <w:rPr>
          <w:rtl/>
        </w:rPr>
        <w:t xml:space="preserve"> وقد </w:t>
      </w:r>
      <w:r>
        <w:rPr>
          <w:rFonts w:hint="cs"/>
          <w:rtl/>
        </w:rPr>
        <w:t>ا</w:t>
      </w:r>
      <w:r>
        <w:rPr>
          <w:rtl/>
        </w:rPr>
        <w:t>ستقر قضا</w:t>
      </w:r>
      <w:r>
        <w:rPr>
          <w:rFonts w:hint="cs"/>
          <w:rtl/>
        </w:rPr>
        <w:t>ؤ</w:t>
      </w:r>
      <w:r>
        <w:rPr>
          <w:rtl/>
        </w:rPr>
        <w:t>ها ف</w:t>
      </w:r>
      <w:r>
        <w:rPr>
          <w:rFonts w:hint="cs"/>
          <w:rtl/>
        </w:rPr>
        <w:t>ي</w:t>
      </w:r>
      <w:r>
        <w:rPr>
          <w:rtl/>
        </w:rPr>
        <w:t xml:space="preserve"> هذا الشأن على</w:t>
      </w:r>
      <w:r>
        <w:rPr>
          <w:rFonts w:hint="cs"/>
          <w:rtl/>
        </w:rPr>
        <w:t xml:space="preserve"> بعض</w:t>
      </w:r>
      <w:r>
        <w:rPr>
          <w:rtl/>
        </w:rPr>
        <w:t xml:space="preserve"> المبادئ الهامة</w:t>
      </w:r>
      <w:r>
        <w:rPr>
          <w:rFonts w:hint="cs"/>
          <w:rtl/>
        </w:rPr>
        <w:t xml:space="preserve"> التي توضح رؤيتها لمبادئ حقوق الإنسان</w:t>
      </w:r>
      <w:r>
        <w:rPr>
          <w:rtl/>
        </w:rPr>
        <w:t xml:space="preserve"> </w:t>
      </w:r>
      <w:r>
        <w:rPr>
          <w:rFonts w:hint="cs"/>
          <w:rtl/>
        </w:rPr>
        <w:t>وهي</w:t>
      </w:r>
      <w:r>
        <w:rPr>
          <w:rtl/>
        </w:rPr>
        <w:t>:</w:t>
      </w:r>
    </w:p>
    <w:p w:rsidR="00000000" w:rsidRDefault="00000000">
      <w:pPr>
        <w:jc w:val="both"/>
        <w:rPr>
          <w:rFonts w:hint="cs"/>
          <w:sz w:val="32"/>
          <w:rtl/>
        </w:rPr>
      </w:pPr>
      <w:r>
        <w:rPr>
          <w:rFonts w:hint="cs"/>
          <w:rtl/>
        </w:rPr>
        <w:tab/>
        <w:t>(أ)</w:t>
      </w:r>
      <w:r>
        <w:rPr>
          <w:rFonts w:hint="cs"/>
          <w:rtl/>
        </w:rPr>
        <w:tab/>
        <w:t>أن حقوق الإنسان وحرياته لا يجوز التضحية بها في غير ضرورة تمليها مصلحة اجتماعية لها اعتبارها وأن الحرية في أبعادها الكاملة لا تنفصل عن حرمة الحياة (ال</w:t>
      </w:r>
      <w:r>
        <w:rPr>
          <w:rFonts w:hint="cs"/>
          <w:sz w:val="32"/>
          <w:rtl/>
        </w:rPr>
        <w:t>طعن رقم 49 لسنة 17 قضائية، جلسة 15 حزيران/ يونيه 1996)؛</w:t>
      </w:r>
    </w:p>
    <w:p w:rsidR="00000000" w:rsidRDefault="00000000">
      <w:pPr>
        <w:jc w:val="both"/>
        <w:rPr>
          <w:rFonts w:hint="cs"/>
          <w:sz w:val="32"/>
          <w:rtl/>
        </w:rPr>
      </w:pPr>
      <w:r>
        <w:rPr>
          <w:rFonts w:hint="cs"/>
          <w:rtl/>
        </w:rPr>
        <w:tab/>
        <w:t>(ب)</w:t>
      </w:r>
      <w:r>
        <w:rPr>
          <w:rFonts w:hint="cs"/>
          <w:rtl/>
        </w:rPr>
        <w:tab/>
        <w:t>أن مفهوم حق التقاضي المنصوص عليه في المادة 68 من الدستور مؤداه أن مجرد النفاذ إلى القضاء لا يعتبر كافياً لصون الحقوق التي تستمد وجودها من النصوص القانونية بل يتعين دوماً أن يقترن هذا النفاذ بإزالة العوائق التي تحول دون تسوية الأوضاع الناشئة عن العدوان عليها، وبوجه خاص ما يتخذ منها صورة الأشكال الإجرائية المعقدة (ال</w:t>
      </w:r>
      <w:r>
        <w:rPr>
          <w:rFonts w:hint="cs"/>
          <w:sz w:val="32"/>
          <w:rtl/>
        </w:rPr>
        <w:t>قضية رقم 34 لسنة 16 قضائية دستورية، جلسة 15 حزيران/يونيه 1996)؛</w:t>
      </w:r>
    </w:p>
    <w:p w:rsidR="00000000" w:rsidRDefault="00000000">
      <w:pPr>
        <w:jc w:val="both"/>
        <w:rPr>
          <w:rFonts w:hint="cs"/>
          <w:sz w:val="32"/>
          <w:rtl/>
        </w:rPr>
      </w:pPr>
      <w:r>
        <w:rPr>
          <w:rFonts w:hint="cs"/>
          <w:rtl/>
        </w:rPr>
        <w:tab/>
        <w:t>(ج)</w:t>
      </w:r>
      <w:r>
        <w:rPr>
          <w:rFonts w:hint="cs"/>
          <w:rtl/>
        </w:rPr>
        <w:tab/>
        <w:t>أن ضمانة المحاكمة المنصفة التي كفلها الدستور بنص المادة 67 تقضي بأن يكون لكل خصومة قضائية قاضيها ولو كانت الحقوق المثارة فيها من طبيعة مدنية وأن تقوم على الفصل عليها علانية وإنصافاً محكمة مستقلة ومحايدة ينشئها القانون (ال</w:t>
      </w:r>
      <w:r>
        <w:rPr>
          <w:rFonts w:hint="cs"/>
          <w:sz w:val="32"/>
          <w:rtl/>
        </w:rPr>
        <w:t>قضية رقم 30 لسنة 16 قضائية دستورية، جلسة 6 نيسان/أبريل 1996)؛</w:t>
      </w:r>
    </w:p>
    <w:p w:rsidR="00000000" w:rsidRDefault="00000000">
      <w:pPr>
        <w:jc w:val="both"/>
        <w:rPr>
          <w:rFonts w:hint="cs"/>
          <w:rtl/>
        </w:rPr>
      </w:pPr>
      <w:r>
        <w:rPr>
          <w:rFonts w:hint="cs"/>
          <w:rtl/>
        </w:rPr>
        <w:tab/>
        <w:t>(د)</w:t>
      </w:r>
      <w:r>
        <w:rPr>
          <w:rFonts w:hint="cs"/>
          <w:rtl/>
        </w:rPr>
        <w:tab/>
      </w:r>
      <w:r>
        <w:rPr>
          <w:rtl/>
        </w:rPr>
        <w:t>أن نص المادة 40 من الدستور أورد حظراً للتمييز بين المواطنين في أحوال بعينها، وهي تلك التي يقوم التمييز فيها على أساس الجنس أو الأصل أو اللون أو الدين أو العقيدة</w:t>
      </w:r>
      <w:r>
        <w:rPr>
          <w:rFonts w:hint="cs"/>
          <w:rtl/>
        </w:rPr>
        <w:t>.</w:t>
      </w:r>
      <w:r>
        <w:rPr>
          <w:rtl/>
        </w:rPr>
        <w:t xml:space="preserve"> و</w:t>
      </w:r>
      <w:r>
        <w:rPr>
          <w:rFonts w:hint="cs"/>
          <w:rtl/>
        </w:rPr>
        <w:t>إ</w:t>
      </w:r>
      <w:r>
        <w:rPr>
          <w:rtl/>
        </w:rPr>
        <w:t xml:space="preserve">ن إبراز الدستور لصور بعينها مرده </w:t>
      </w:r>
      <w:r>
        <w:rPr>
          <w:rFonts w:hint="cs"/>
          <w:rtl/>
        </w:rPr>
        <w:t xml:space="preserve">إلى </w:t>
      </w:r>
      <w:r>
        <w:rPr>
          <w:rtl/>
        </w:rPr>
        <w:t>كونها الأكثر شيوعاً ولا يدل على انحصاره فيها، إذ لو كان ذلك لأدى إلى أن التمييز مباح فيما عداها وهو ما يتناقض مع المس</w:t>
      </w:r>
      <w:r>
        <w:rPr>
          <w:rFonts w:hint="cs"/>
          <w:rtl/>
        </w:rPr>
        <w:t>ا</w:t>
      </w:r>
      <w:r>
        <w:rPr>
          <w:rtl/>
        </w:rPr>
        <w:t xml:space="preserve">واة التي كفلها الدستور </w:t>
      </w:r>
      <w:r>
        <w:rPr>
          <w:rFonts w:hint="cs"/>
          <w:rtl/>
        </w:rPr>
        <w:t>(ال</w:t>
      </w:r>
      <w:r>
        <w:rPr>
          <w:rtl/>
        </w:rPr>
        <w:t>قضية رقم 17 لسنة 14 قضائية دستورية</w:t>
      </w:r>
      <w:r>
        <w:rPr>
          <w:rFonts w:hint="cs"/>
          <w:rtl/>
        </w:rPr>
        <w:t>،</w:t>
      </w:r>
      <w:r>
        <w:rPr>
          <w:rtl/>
        </w:rPr>
        <w:t xml:space="preserve"> جلسة 14</w:t>
      </w:r>
      <w:r>
        <w:rPr>
          <w:rFonts w:hint="cs"/>
          <w:rtl/>
        </w:rPr>
        <w:t xml:space="preserve"> كانون الثاني/ يناير </w:t>
      </w:r>
      <w:r>
        <w:rPr>
          <w:rtl/>
        </w:rPr>
        <w:t xml:space="preserve">1995، نشر بالجريدة الرسمية </w:t>
      </w:r>
      <w:r>
        <w:rPr>
          <w:rFonts w:hint="cs"/>
          <w:rtl/>
        </w:rPr>
        <w:t xml:space="preserve">العدد </w:t>
      </w:r>
      <w:r>
        <w:rPr>
          <w:rtl/>
        </w:rPr>
        <w:t>رقم 6 لسنة 1995 بتاريخ 9</w:t>
      </w:r>
      <w:r>
        <w:rPr>
          <w:rFonts w:hint="cs"/>
          <w:rtl/>
        </w:rPr>
        <w:t xml:space="preserve"> شباط/فبراير </w:t>
      </w:r>
      <w:r>
        <w:rPr>
          <w:rtl/>
        </w:rPr>
        <w:t>1995</w:t>
      </w:r>
      <w:r>
        <w:rPr>
          <w:rFonts w:hint="cs"/>
          <w:rtl/>
        </w:rPr>
        <w:t>)؛</w:t>
      </w:r>
    </w:p>
    <w:p w:rsidR="00000000" w:rsidRDefault="00000000">
      <w:pPr>
        <w:jc w:val="both"/>
        <w:rPr>
          <w:rFonts w:hint="cs"/>
          <w:rtl/>
        </w:rPr>
      </w:pPr>
      <w:r>
        <w:rPr>
          <w:rFonts w:hint="cs"/>
          <w:rtl/>
        </w:rPr>
        <w:tab/>
        <w:t>(ه‍)</w:t>
      </w:r>
      <w:r>
        <w:rPr>
          <w:rFonts w:hint="cs"/>
          <w:rtl/>
        </w:rPr>
        <w:tab/>
      </w:r>
      <w:r>
        <w:rPr>
          <w:rtl/>
        </w:rPr>
        <w:t>أن ذ</w:t>
      </w:r>
      <w:r>
        <w:rPr>
          <w:rFonts w:hint="cs"/>
          <w:rtl/>
        </w:rPr>
        <w:t>ِ</w:t>
      </w:r>
      <w:r>
        <w:rPr>
          <w:rtl/>
        </w:rPr>
        <w:t>كر الدستور المصر</w:t>
      </w:r>
      <w:r>
        <w:rPr>
          <w:rFonts w:hint="cs"/>
          <w:rtl/>
        </w:rPr>
        <w:t>ي</w:t>
      </w:r>
      <w:r>
        <w:rPr>
          <w:rtl/>
        </w:rPr>
        <w:t xml:space="preserve"> لصور بذاتها محظور فيها التمايز والتفرقة مرده أنها الأكثر شيوعاً في الحياة العملية ولا يدل على انحصاره فيها</w:t>
      </w:r>
      <w:r>
        <w:rPr>
          <w:rFonts w:hint="cs"/>
          <w:rtl/>
        </w:rPr>
        <w:t>.</w:t>
      </w:r>
      <w:r>
        <w:rPr>
          <w:rtl/>
        </w:rPr>
        <w:t xml:space="preserve"> إذ لو صح ذلك لكان التمييز بين المواطنين فيما عداها جائزاً "دستوريا</w:t>
      </w:r>
      <w:r>
        <w:rPr>
          <w:rFonts w:hint="cs"/>
          <w:rtl/>
        </w:rPr>
        <w:t>ً</w:t>
      </w:r>
      <w:r>
        <w:rPr>
          <w:rtl/>
        </w:rPr>
        <w:t>" وهو ما يناقض المس</w:t>
      </w:r>
      <w:r>
        <w:rPr>
          <w:rFonts w:hint="cs"/>
          <w:rtl/>
        </w:rPr>
        <w:t>ا</w:t>
      </w:r>
      <w:r>
        <w:rPr>
          <w:rtl/>
        </w:rPr>
        <w:t>واة التي أرساها الدستور</w:t>
      </w:r>
      <w:r>
        <w:rPr>
          <w:rFonts w:hint="cs"/>
          <w:rtl/>
        </w:rPr>
        <w:t>.</w:t>
      </w:r>
      <w:r>
        <w:rPr>
          <w:rtl/>
        </w:rPr>
        <w:t xml:space="preserve"> وأوضحت المحكمة في أسبابها أن </w:t>
      </w:r>
      <w:r>
        <w:rPr>
          <w:rFonts w:hint="cs"/>
          <w:rtl/>
        </w:rPr>
        <w:t>آ</w:t>
      </w:r>
      <w:r>
        <w:rPr>
          <w:rtl/>
        </w:rPr>
        <w:t>ية ذلك وجود صور من التمييز التي أغفلتها المادة 40 من الدستور لا تقل عن غيرها خطراً كالتمييز بين المواطنين في نطاق الحقوق التي يتمتعون بها أو الحريات التي يمارسونها لاعتبار مرده لمولدهم أو مركزهم ا</w:t>
      </w:r>
      <w:r>
        <w:rPr>
          <w:rFonts w:hint="cs"/>
          <w:rtl/>
        </w:rPr>
        <w:t>لا</w:t>
      </w:r>
      <w:r>
        <w:rPr>
          <w:rtl/>
        </w:rPr>
        <w:t>جتماع</w:t>
      </w:r>
      <w:r>
        <w:rPr>
          <w:rFonts w:hint="cs"/>
          <w:rtl/>
        </w:rPr>
        <w:t>ي</w:t>
      </w:r>
      <w:r>
        <w:rPr>
          <w:rtl/>
        </w:rPr>
        <w:t xml:space="preserve"> أو انتمائهم الطبقي أو ميولهم الحزبية أو نزعاتهم العرقية أو عصبيتهم القبلية أو موقفهم من السلطة العامة أو </w:t>
      </w:r>
      <w:r>
        <w:rPr>
          <w:rFonts w:hint="cs"/>
          <w:rtl/>
        </w:rPr>
        <w:t>إ</w:t>
      </w:r>
      <w:r>
        <w:rPr>
          <w:rtl/>
        </w:rPr>
        <w:t>عراضهم عن تنظيماتها أو تبنيهم لأعمال بذات</w:t>
      </w:r>
      <w:r>
        <w:rPr>
          <w:rFonts w:hint="cs"/>
          <w:rtl/>
        </w:rPr>
        <w:t>ه</w:t>
      </w:r>
      <w:r>
        <w:rPr>
          <w:rtl/>
        </w:rPr>
        <w:t>ا، وغير ذلك من أشكال التمييز</w:t>
      </w:r>
      <w:r>
        <w:rPr>
          <w:rFonts w:hint="cs"/>
          <w:rtl/>
        </w:rPr>
        <w:t>؛</w:t>
      </w:r>
    </w:p>
    <w:p w:rsidR="00000000" w:rsidRDefault="00000000">
      <w:pPr>
        <w:jc w:val="both"/>
        <w:rPr>
          <w:rFonts w:hint="cs"/>
          <w:rtl/>
        </w:rPr>
      </w:pPr>
      <w:r>
        <w:rPr>
          <w:rFonts w:hint="cs"/>
          <w:rtl/>
        </w:rPr>
        <w:tab/>
        <w:t>(و)</w:t>
      </w:r>
      <w:r>
        <w:rPr>
          <w:rFonts w:hint="cs"/>
          <w:rtl/>
        </w:rPr>
        <w:tab/>
      </w:r>
      <w:r>
        <w:rPr>
          <w:rtl/>
        </w:rPr>
        <w:t>أن صور التمييز المجافية للدستور و</w:t>
      </w:r>
      <w:r>
        <w:rPr>
          <w:rFonts w:hint="cs"/>
          <w:rtl/>
        </w:rPr>
        <w:t>إ</w:t>
      </w:r>
      <w:r>
        <w:rPr>
          <w:rtl/>
        </w:rPr>
        <w:t>ن تعذر حصرها إلا أنها كل تفرقة أو تقييد أو تفضيل أو استبعاد ينال بصورة تحكمية من الحقوق والحريات التي يكفلها الدستور أو القانون سواء بإنكارها أو تعطيلها أو انتقاص آثارها بما يحول دون مباشرتها على قدم المس</w:t>
      </w:r>
      <w:r>
        <w:rPr>
          <w:rFonts w:hint="cs"/>
          <w:rtl/>
        </w:rPr>
        <w:t>ا</w:t>
      </w:r>
      <w:r>
        <w:rPr>
          <w:rtl/>
        </w:rPr>
        <w:t xml:space="preserve">واة الكاملة </w:t>
      </w:r>
      <w:r>
        <w:rPr>
          <w:rFonts w:hint="cs"/>
          <w:rtl/>
        </w:rPr>
        <w:t xml:space="preserve">من جانب </w:t>
      </w:r>
      <w:r>
        <w:rPr>
          <w:rtl/>
        </w:rPr>
        <w:t>المؤهلين قانوناً للانتفاع بها وبوجه خاص على صعيد الحياة السياسية والاجتماعية والاقتصادية والثقافية وغير ذلك من مظاهر الحياة العامة (</w:t>
      </w:r>
      <w:r>
        <w:rPr>
          <w:rFonts w:hint="cs"/>
          <w:rtl/>
        </w:rPr>
        <w:t>القضية</w:t>
      </w:r>
      <w:r>
        <w:rPr>
          <w:rtl/>
        </w:rPr>
        <w:t xml:space="preserve"> رقم 39 لسنة 15 قضائية دستورية</w:t>
      </w:r>
      <w:r>
        <w:rPr>
          <w:rFonts w:hint="cs"/>
          <w:rtl/>
        </w:rPr>
        <w:t>،</w:t>
      </w:r>
      <w:r>
        <w:rPr>
          <w:rtl/>
        </w:rPr>
        <w:t xml:space="preserve"> جلسة 4</w:t>
      </w:r>
      <w:r>
        <w:rPr>
          <w:rFonts w:hint="cs"/>
          <w:rtl/>
        </w:rPr>
        <w:t xml:space="preserve"> شباط/فبراير </w:t>
      </w:r>
      <w:r>
        <w:rPr>
          <w:rtl/>
        </w:rPr>
        <w:t>1995، ونشر بالجريدة الرسمية العدد رقم 9 بتاريخ 6</w:t>
      </w:r>
      <w:r>
        <w:rPr>
          <w:rFonts w:hint="cs"/>
          <w:rtl/>
        </w:rPr>
        <w:t xml:space="preserve">آذار/مارس </w:t>
      </w:r>
      <w:r>
        <w:rPr>
          <w:rtl/>
        </w:rPr>
        <w:t>995)</w:t>
      </w:r>
      <w:r>
        <w:rPr>
          <w:rFonts w:hint="cs"/>
          <w:rtl/>
        </w:rPr>
        <w:t>؛</w:t>
      </w:r>
    </w:p>
    <w:p w:rsidR="00000000" w:rsidRDefault="00000000">
      <w:pPr>
        <w:jc w:val="both"/>
        <w:rPr>
          <w:rFonts w:hint="cs"/>
          <w:rtl/>
        </w:rPr>
      </w:pPr>
      <w:r>
        <w:rPr>
          <w:rFonts w:hint="cs"/>
          <w:rtl/>
        </w:rPr>
        <w:tab/>
        <w:t>(ز)</w:t>
      </w:r>
      <w:r>
        <w:rPr>
          <w:rFonts w:hint="cs"/>
          <w:rtl/>
        </w:rPr>
        <w:tab/>
      </w:r>
      <w:r>
        <w:rPr>
          <w:rtl/>
        </w:rPr>
        <w:t>وقد أوضحت المحكمة الدستورية كذلك مدى السلطة التقديرية التي يملكها المشر</w:t>
      </w:r>
      <w:r>
        <w:rPr>
          <w:rFonts w:hint="cs"/>
          <w:rtl/>
        </w:rPr>
        <w:t>ّ</w:t>
      </w:r>
      <w:r>
        <w:rPr>
          <w:rtl/>
        </w:rPr>
        <w:t>ع في مجال تنظيم الحقوق والحريات العامة</w:t>
      </w:r>
      <w:r>
        <w:rPr>
          <w:rFonts w:hint="cs"/>
          <w:rtl/>
        </w:rPr>
        <w:t>،</w:t>
      </w:r>
      <w:r>
        <w:rPr>
          <w:rtl/>
        </w:rPr>
        <w:t xml:space="preserve"> إذ قضت أنه لا يجوز للمشرع أن ينال من الحق محل الحماية الدستورية بالنقص أو الانتقاص </w:t>
      </w:r>
      <w:r>
        <w:rPr>
          <w:rFonts w:hint="cs"/>
          <w:rtl/>
        </w:rPr>
        <w:t>(</w:t>
      </w:r>
      <w:r>
        <w:rPr>
          <w:rtl/>
        </w:rPr>
        <w:t>الحكم الصادر في القضية رقم 16 لسنة 15 ق</w:t>
      </w:r>
      <w:r>
        <w:rPr>
          <w:rFonts w:hint="cs"/>
          <w:rtl/>
        </w:rPr>
        <w:t>ضائية</w:t>
      </w:r>
      <w:r>
        <w:rPr>
          <w:rtl/>
        </w:rPr>
        <w:t xml:space="preserve"> دستورية</w:t>
      </w:r>
      <w:r>
        <w:rPr>
          <w:rFonts w:hint="cs"/>
          <w:rtl/>
        </w:rPr>
        <w:t>،</w:t>
      </w:r>
      <w:r>
        <w:rPr>
          <w:rtl/>
        </w:rPr>
        <w:t xml:space="preserve"> جلسة 14</w:t>
      </w:r>
      <w:r>
        <w:rPr>
          <w:rFonts w:hint="cs"/>
          <w:rtl/>
        </w:rPr>
        <w:t xml:space="preserve"> كانون الثاني/يناير </w:t>
      </w:r>
      <w:r>
        <w:rPr>
          <w:rtl/>
        </w:rPr>
        <w:t>1995</w:t>
      </w:r>
      <w:r>
        <w:rPr>
          <w:rFonts w:hint="cs"/>
          <w:rtl/>
        </w:rPr>
        <w:t>)؛</w:t>
      </w:r>
    </w:p>
    <w:p w:rsidR="00000000" w:rsidRDefault="00000000">
      <w:pPr>
        <w:jc w:val="both"/>
        <w:rPr>
          <w:rFonts w:hint="cs"/>
          <w:spacing w:val="0"/>
          <w:rtl/>
        </w:rPr>
      </w:pPr>
      <w:r>
        <w:rPr>
          <w:rFonts w:hint="cs"/>
          <w:rtl/>
        </w:rPr>
        <w:tab/>
        <w:t>(ح)</w:t>
      </w:r>
      <w:r>
        <w:rPr>
          <w:rFonts w:hint="cs"/>
          <w:rtl/>
        </w:rPr>
        <w:tab/>
        <w:t>كما</w:t>
      </w:r>
      <w:r>
        <w:rPr>
          <w:rtl/>
        </w:rPr>
        <w:t xml:space="preserve"> أوضحت المحكمة الدستورية العليا أنه في مجال حقوق المواطن وحرياته الأساسية ف</w:t>
      </w:r>
      <w:r>
        <w:rPr>
          <w:rFonts w:hint="cs"/>
          <w:rtl/>
        </w:rPr>
        <w:t>إ</w:t>
      </w:r>
      <w:r>
        <w:rPr>
          <w:rtl/>
        </w:rPr>
        <w:t xml:space="preserve">ن مضمون القاعدة القانونية التي تسمو في دولة القانون عليها، وتتقيد هي بها، إنما يتحدد في ضوء مستوياتها التي </w:t>
      </w:r>
      <w:r>
        <w:rPr>
          <w:rFonts w:hint="cs"/>
          <w:rtl/>
        </w:rPr>
        <w:t>ا</w:t>
      </w:r>
      <w:r>
        <w:rPr>
          <w:rtl/>
        </w:rPr>
        <w:t>لتزمتها الدول الديمقراطية باطراد في مجتمعاتها</w:t>
      </w:r>
      <w:r>
        <w:rPr>
          <w:rFonts w:hint="cs"/>
          <w:rtl/>
        </w:rPr>
        <w:t>.</w:t>
      </w:r>
      <w:r>
        <w:rPr>
          <w:rtl/>
        </w:rPr>
        <w:t xml:space="preserve"> وبالتال</w:t>
      </w:r>
      <w:r>
        <w:rPr>
          <w:rFonts w:hint="cs"/>
          <w:rtl/>
        </w:rPr>
        <w:t>ي</w:t>
      </w:r>
      <w:r>
        <w:rPr>
          <w:rtl/>
        </w:rPr>
        <w:t xml:space="preserve">، لا يجوز لدولة القانون أن تنزل بالحماية التي توفرها لحقوق مواطنيها وحرياتهم عن الحدود الدنيا لمتطلباتها المقبولة بوجه عام في الدول الديمقراطية ولا </w:t>
      </w:r>
      <w:r>
        <w:rPr>
          <w:rFonts w:hint="cs"/>
          <w:rtl/>
        </w:rPr>
        <w:t>أ</w:t>
      </w:r>
      <w:r>
        <w:rPr>
          <w:rtl/>
        </w:rPr>
        <w:t xml:space="preserve">ن تفرض على تمتعهم بها أو مباشرتهم لها قيودا تكون في جوهرها أو مداها مجافيه لتلك التي درج العمل في النظم الديمقراطية على </w:t>
      </w:r>
      <w:r>
        <w:rPr>
          <w:spacing w:val="0"/>
          <w:rtl/>
        </w:rPr>
        <w:t>تطبيقها</w:t>
      </w:r>
      <w:r>
        <w:rPr>
          <w:rFonts w:hint="cs"/>
          <w:spacing w:val="0"/>
          <w:rtl/>
        </w:rPr>
        <w:t>.</w:t>
      </w:r>
      <w:r>
        <w:rPr>
          <w:spacing w:val="0"/>
          <w:rtl/>
        </w:rPr>
        <w:t xml:space="preserve"> بل </w:t>
      </w:r>
      <w:r>
        <w:rPr>
          <w:rFonts w:hint="cs"/>
          <w:spacing w:val="0"/>
          <w:rtl/>
        </w:rPr>
        <w:t>إ</w:t>
      </w:r>
      <w:r>
        <w:rPr>
          <w:spacing w:val="0"/>
          <w:rtl/>
        </w:rPr>
        <w:t xml:space="preserve">ن خضوع الدولة للقانون محدد في ضوء مفهوم ديمقراطي مؤداه ألا تخل بتشريعاتها بالحقوق التي يعتبر التسليم بها في </w:t>
      </w:r>
      <w:r>
        <w:rPr>
          <w:rFonts w:hint="cs"/>
          <w:spacing w:val="0"/>
          <w:rtl/>
        </w:rPr>
        <w:t>ال</w:t>
      </w:r>
      <w:r>
        <w:rPr>
          <w:spacing w:val="0"/>
          <w:rtl/>
        </w:rPr>
        <w:t>دول الديمقراطية مفترضا أوليا لقيام دولة القانون وضمان</w:t>
      </w:r>
      <w:r>
        <w:rPr>
          <w:rFonts w:hint="cs"/>
          <w:spacing w:val="0"/>
          <w:rtl/>
        </w:rPr>
        <w:t>ة</w:t>
      </w:r>
      <w:r>
        <w:rPr>
          <w:spacing w:val="0"/>
          <w:rtl/>
        </w:rPr>
        <w:t xml:space="preserve"> أساسية لصون حقوق الإنسان وكرامته وشخصيته المتكاملة </w:t>
      </w:r>
      <w:r>
        <w:rPr>
          <w:rFonts w:hint="cs"/>
          <w:spacing w:val="0"/>
          <w:rtl/>
        </w:rPr>
        <w:t>(</w:t>
      </w:r>
      <w:r>
        <w:rPr>
          <w:spacing w:val="0"/>
          <w:rtl/>
        </w:rPr>
        <w:t>الحكم الصادر في القضية رقم 22 لسنة 8 ق</w:t>
      </w:r>
      <w:r>
        <w:rPr>
          <w:rFonts w:hint="cs"/>
          <w:spacing w:val="0"/>
          <w:rtl/>
        </w:rPr>
        <w:t>ضائية</w:t>
      </w:r>
      <w:r>
        <w:rPr>
          <w:spacing w:val="0"/>
          <w:rtl/>
        </w:rPr>
        <w:t xml:space="preserve"> دستورية</w:t>
      </w:r>
      <w:r>
        <w:rPr>
          <w:rFonts w:hint="cs"/>
          <w:spacing w:val="0"/>
          <w:rtl/>
        </w:rPr>
        <w:t>،</w:t>
      </w:r>
      <w:r>
        <w:rPr>
          <w:spacing w:val="0"/>
          <w:rtl/>
        </w:rPr>
        <w:t xml:space="preserve"> جلسة 4</w:t>
      </w:r>
      <w:r>
        <w:rPr>
          <w:rFonts w:hint="cs"/>
          <w:spacing w:val="0"/>
          <w:rtl/>
        </w:rPr>
        <w:t xml:space="preserve"> كانون الثاني/يناير 1</w:t>
      </w:r>
      <w:r>
        <w:rPr>
          <w:spacing w:val="0"/>
          <w:rtl/>
        </w:rPr>
        <w:t>992</w:t>
      </w:r>
      <w:r>
        <w:rPr>
          <w:rFonts w:hint="cs"/>
          <w:spacing w:val="0"/>
          <w:rtl/>
        </w:rPr>
        <w:t>).</w:t>
      </w:r>
    </w:p>
    <w:p w:rsidR="00000000" w:rsidRDefault="00000000">
      <w:pPr>
        <w:jc w:val="both"/>
        <w:rPr>
          <w:rFonts w:hint="cs"/>
          <w:rtl/>
        </w:rPr>
      </w:pPr>
      <w:r>
        <w:rPr>
          <w:rFonts w:hint="cs"/>
          <w:spacing w:val="0"/>
          <w:rtl/>
        </w:rPr>
        <w:t>50-</w:t>
      </w:r>
      <w:r>
        <w:rPr>
          <w:rFonts w:hint="cs"/>
          <w:spacing w:val="0"/>
          <w:rtl/>
        </w:rPr>
        <w:tab/>
      </w:r>
      <w:r>
        <w:rPr>
          <w:rFonts w:hint="cs"/>
          <w:rtl/>
        </w:rPr>
        <w:t>وتشير هذه المبادئ إلى أن المحكمة الدستورية العليا عند ممارستها لاختصاصها في الرقابة الدستورية على القوانين اتخذت من المواثيق الدولية ومما درج عليه العمل في النظم الديمقراطية حيال هذه الحقوق والحريات وحمايتها وصونها مرجعا أساسيا لبلوره رؤيتها الذاتية لتلك الأمور، وهو ما يعكس رؤيتها الشاملة لتلك القضايا وعالميتها وعموميتها ليستظل بها كل إنسان في أي مكان وزمان.</w:t>
      </w:r>
    </w:p>
    <w:p w:rsidR="00000000" w:rsidRDefault="00000000">
      <w:pPr>
        <w:jc w:val="both"/>
        <w:rPr>
          <w:rFonts w:hint="cs"/>
          <w:rtl/>
        </w:rPr>
      </w:pPr>
    </w:p>
    <w:p w:rsidR="00000000" w:rsidRDefault="00000000">
      <w:pPr>
        <w:pStyle w:val="Heading3"/>
        <w:keepNext w:val="0"/>
        <w:ind w:left="90" w:hanging="92"/>
        <w:rPr>
          <w:sz w:val="32"/>
          <w:rtl/>
        </w:rPr>
      </w:pPr>
      <w:r>
        <w:rPr>
          <w:sz w:val="32"/>
          <w:rtl/>
        </w:rPr>
        <w:t>القسم الثالث</w:t>
      </w:r>
    </w:p>
    <w:p w:rsidR="00000000" w:rsidRDefault="00000000">
      <w:pPr>
        <w:pStyle w:val="Heading3"/>
        <w:keepNext w:val="0"/>
        <w:ind w:left="-52" w:firstLine="32"/>
        <w:rPr>
          <w:rFonts w:hint="cs"/>
          <w:sz w:val="32"/>
          <w:rtl/>
        </w:rPr>
      </w:pPr>
      <w:r>
        <w:rPr>
          <w:sz w:val="32"/>
          <w:rtl/>
        </w:rPr>
        <w:t>الوضع القانون</w:t>
      </w:r>
      <w:r>
        <w:rPr>
          <w:rFonts w:hint="cs"/>
          <w:sz w:val="32"/>
          <w:rtl/>
        </w:rPr>
        <w:t>ي</w:t>
      </w:r>
      <w:r>
        <w:rPr>
          <w:sz w:val="32"/>
          <w:rtl/>
        </w:rPr>
        <w:t xml:space="preserve"> </w:t>
      </w:r>
      <w:r>
        <w:rPr>
          <w:rFonts w:hint="cs"/>
          <w:sz w:val="32"/>
          <w:rtl/>
        </w:rPr>
        <w:t xml:space="preserve">للعهد الدولي الخاص بالحقوق المدنية والسياسية </w:t>
      </w:r>
      <w:r>
        <w:rPr>
          <w:sz w:val="32"/>
          <w:rtl/>
        </w:rPr>
        <w:t>في مصر</w:t>
      </w:r>
    </w:p>
    <w:p w:rsidR="00000000" w:rsidRDefault="00000000">
      <w:pPr>
        <w:jc w:val="both"/>
        <w:rPr>
          <w:rFonts w:hint="cs"/>
          <w:rtl/>
        </w:rPr>
      </w:pPr>
      <w:r>
        <w:rPr>
          <w:rFonts w:hint="cs"/>
          <w:rtl/>
        </w:rPr>
        <w:t>51-</w:t>
      </w:r>
      <w:r>
        <w:rPr>
          <w:rFonts w:hint="cs"/>
          <w:rtl/>
        </w:rPr>
        <w:tab/>
      </w:r>
      <w:r>
        <w:rPr>
          <w:rtl/>
        </w:rPr>
        <w:t xml:space="preserve">وعن الوضع القانوني </w:t>
      </w:r>
      <w:r>
        <w:rPr>
          <w:rFonts w:hint="cs"/>
          <w:rtl/>
        </w:rPr>
        <w:t xml:space="preserve">لصكوك </w:t>
      </w:r>
      <w:r>
        <w:rPr>
          <w:rtl/>
        </w:rPr>
        <w:t xml:space="preserve">حقوق الإنسان في مصر بوجه عام والتي من بينها </w:t>
      </w:r>
      <w:r>
        <w:rPr>
          <w:rFonts w:hint="cs"/>
          <w:rtl/>
        </w:rPr>
        <w:t xml:space="preserve">العهد الدولي </w:t>
      </w:r>
      <w:r>
        <w:rPr>
          <w:rtl/>
        </w:rPr>
        <w:t>محل التقرير الماثل</w:t>
      </w:r>
      <w:r>
        <w:rPr>
          <w:rFonts w:hint="cs"/>
          <w:rtl/>
        </w:rPr>
        <w:t>،</w:t>
      </w:r>
      <w:r>
        <w:rPr>
          <w:rtl/>
        </w:rPr>
        <w:t xml:space="preserve"> ف</w:t>
      </w:r>
      <w:r>
        <w:rPr>
          <w:rFonts w:hint="cs"/>
          <w:rtl/>
        </w:rPr>
        <w:t>إ</w:t>
      </w:r>
      <w:r>
        <w:rPr>
          <w:rtl/>
        </w:rPr>
        <w:t>ن الاتفاقيات الدولية بوجه عام تحكمها في مصر القواعد المنصوص عليها في المادة 125 من دستور عام 1964 والتي حلت محلها المادة 151 من الدستور الدائم عام 1971 والتي تكون بمقتضاها تلك الاتفاقيات بعد إتمام الإجراءات الدستورية الخاصة بها بمثابة قانون من قوانين البلاد</w:t>
      </w:r>
      <w:r>
        <w:rPr>
          <w:rFonts w:hint="cs"/>
          <w:rtl/>
        </w:rPr>
        <w:t>.</w:t>
      </w:r>
      <w:r>
        <w:rPr>
          <w:rtl/>
        </w:rPr>
        <w:t xml:space="preserve"> وقد أوردت الفقرة الأولى من المادتين سالف</w:t>
      </w:r>
      <w:r>
        <w:rPr>
          <w:rFonts w:hint="cs"/>
          <w:rtl/>
        </w:rPr>
        <w:t>ت</w:t>
      </w:r>
      <w:r>
        <w:rPr>
          <w:rtl/>
        </w:rPr>
        <w:t>ي الذكر أن</w:t>
      </w:r>
      <w:r>
        <w:rPr>
          <w:rFonts w:hint="cs"/>
          <w:rtl/>
        </w:rPr>
        <w:t>:</w:t>
      </w:r>
      <w:r>
        <w:rPr>
          <w:rtl/>
        </w:rPr>
        <w:t xml:space="preserve"> "رئيس الجمهورية هو المنوط به إبرام </w:t>
      </w:r>
      <w:r>
        <w:rPr>
          <w:rFonts w:hint="cs"/>
          <w:rtl/>
        </w:rPr>
        <w:t xml:space="preserve">الصكوك </w:t>
      </w:r>
      <w:r>
        <w:rPr>
          <w:rtl/>
        </w:rPr>
        <w:t>الدولية وإبلاغها لمجلس الشعب بما يتناسب من البيان</w:t>
      </w:r>
      <w:r>
        <w:rPr>
          <w:rFonts w:hint="cs"/>
          <w:rtl/>
        </w:rPr>
        <w:t>،</w:t>
      </w:r>
      <w:r>
        <w:rPr>
          <w:rtl/>
        </w:rPr>
        <w:t xml:space="preserve"> وتكون للاتفاقية قوة القانون بعد إبرامها والتصديق عليها ونشرها وفقا للأوضاع المقررة"</w:t>
      </w:r>
      <w:r>
        <w:rPr>
          <w:rFonts w:hint="cs"/>
          <w:rtl/>
        </w:rPr>
        <w:t>.</w:t>
      </w:r>
    </w:p>
    <w:p w:rsidR="00000000" w:rsidRDefault="00000000">
      <w:pPr>
        <w:jc w:val="both"/>
        <w:rPr>
          <w:rFonts w:hint="cs"/>
          <w:rtl/>
        </w:rPr>
      </w:pPr>
      <w:r>
        <w:rPr>
          <w:rFonts w:hint="cs"/>
          <w:rtl/>
        </w:rPr>
        <w:t>52-</w:t>
      </w:r>
      <w:r>
        <w:rPr>
          <w:rFonts w:hint="cs"/>
          <w:rtl/>
        </w:rPr>
        <w:tab/>
        <w:t>و</w:t>
      </w:r>
      <w:r>
        <w:rPr>
          <w:rtl/>
        </w:rPr>
        <w:t>ترتيبا</w:t>
      </w:r>
      <w:r>
        <w:rPr>
          <w:rFonts w:hint="cs"/>
          <w:rtl/>
        </w:rPr>
        <w:t>ً</w:t>
      </w:r>
      <w:r>
        <w:rPr>
          <w:rtl/>
        </w:rPr>
        <w:t xml:space="preserve"> على ما تقدم فإن </w:t>
      </w:r>
      <w:r>
        <w:rPr>
          <w:rFonts w:hint="cs"/>
          <w:rtl/>
        </w:rPr>
        <w:t xml:space="preserve">الصكوك </w:t>
      </w:r>
      <w:r>
        <w:rPr>
          <w:rtl/>
        </w:rPr>
        <w:t>الدولية المعنية بحقوق الإنسان وحرياته</w:t>
      </w:r>
      <w:r>
        <w:rPr>
          <w:rFonts w:hint="cs"/>
          <w:rtl/>
        </w:rPr>
        <w:t>،</w:t>
      </w:r>
      <w:r>
        <w:rPr>
          <w:rtl/>
        </w:rPr>
        <w:t xml:space="preserve"> ومن بينها </w:t>
      </w:r>
      <w:r>
        <w:rPr>
          <w:rFonts w:hint="cs"/>
          <w:rtl/>
        </w:rPr>
        <w:t xml:space="preserve">العهد الدولي </w:t>
      </w:r>
      <w:r>
        <w:rPr>
          <w:rtl/>
        </w:rPr>
        <w:t>محل التقرير الماثل</w:t>
      </w:r>
      <w:r>
        <w:rPr>
          <w:rFonts w:hint="cs"/>
          <w:rtl/>
        </w:rPr>
        <w:t>،</w:t>
      </w:r>
      <w:r>
        <w:rPr>
          <w:rtl/>
        </w:rPr>
        <w:t xml:space="preserve"> تعتبر بعد التصديق عليها ونشرها بمثابة قانون من القوانين الصادرة عن السلطة التشريعية</w:t>
      </w:r>
      <w:r>
        <w:rPr>
          <w:rFonts w:hint="cs"/>
          <w:rtl/>
        </w:rPr>
        <w:t>؛</w:t>
      </w:r>
      <w:r>
        <w:rPr>
          <w:rtl/>
        </w:rPr>
        <w:t xml:space="preserve"> وبالتالي تعتبر نصوصها بمثابة النصوص القانونية المصرية الصالحة للتطبيق والنافذة أمام جميع السلطات في الدولة سواء التشريعية أو التنفيذية أو القضائية</w:t>
      </w:r>
      <w:r>
        <w:rPr>
          <w:rFonts w:hint="cs"/>
          <w:rtl/>
        </w:rPr>
        <w:t>.</w:t>
      </w:r>
    </w:p>
    <w:p w:rsidR="00000000" w:rsidRDefault="00000000">
      <w:pPr>
        <w:jc w:val="both"/>
        <w:rPr>
          <w:rFonts w:hint="cs"/>
          <w:rtl/>
        </w:rPr>
      </w:pPr>
      <w:r>
        <w:rPr>
          <w:rFonts w:hint="cs"/>
          <w:rtl/>
        </w:rPr>
        <w:t>53-</w:t>
      </w:r>
      <w:r>
        <w:rPr>
          <w:rFonts w:hint="cs"/>
          <w:rtl/>
        </w:rPr>
        <w:tab/>
      </w:r>
      <w:r>
        <w:rPr>
          <w:rtl/>
        </w:rPr>
        <w:t xml:space="preserve">وبمقتضى ذلك الوضع القانوني </w:t>
      </w:r>
      <w:r>
        <w:rPr>
          <w:rFonts w:hint="cs"/>
          <w:rtl/>
        </w:rPr>
        <w:t xml:space="preserve">لصكوك </w:t>
      </w:r>
      <w:r>
        <w:rPr>
          <w:rtl/>
        </w:rPr>
        <w:t>حقوق الإنسان في مصر</w:t>
      </w:r>
      <w:r>
        <w:rPr>
          <w:rFonts w:hint="cs"/>
          <w:rtl/>
        </w:rPr>
        <w:t>،</w:t>
      </w:r>
      <w:r>
        <w:rPr>
          <w:rtl/>
        </w:rPr>
        <w:t xml:space="preserve"> ف</w:t>
      </w:r>
      <w:r>
        <w:rPr>
          <w:rFonts w:hint="cs"/>
          <w:rtl/>
        </w:rPr>
        <w:t>إ</w:t>
      </w:r>
      <w:r>
        <w:rPr>
          <w:rtl/>
        </w:rPr>
        <w:t>ن مبادئ حقوق الإنسان وحرياته الواردة في الاتفاقيات الدولية</w:t>
      </w:r>
      <w:r>
        <w:rPr>
          <w:rFonts w:hint="cs"/>
          <w:rtl/>
        </w:rPr>
        <w:t>،</w:t>
      </w:r>
      <w:r>
        <w:rPr>
          <w:rtl/>
        </w:rPr>
        <w:t xml:space="preserve"> ومن بينها </w:t>
      </w:r>
      <w:r>
        <w:rPr>
          <w:rFonts w:hint="cs"/>
          <w:rtl/>
        </w:rPr>
        <w:t xml:space="preserve">العهد الدولي </w:t>
      </w:r>
      <w:r>
        <w:rPr>
          <w:rtl/>
        </w:rPr>
        <w:t>محل التقرير الماثل</w:t>
      </w:r>
      <w:r>
        <w:rPr>
          <w:rFonts w:hint="cs"/>
          <w:rtl/>
        </w:rPr>
        <w:t>،</w:t>
      </w:r>
      <w:r>
        <w:rPr>
          <w:rtl/>
        </w:rPr>
        <w:t xml:space="preserve"> تتمتع في مصر بالميزات الآتية:</w:t>
      </w:r>
    </w:p>
    <w:p w:rsidR="00000000" w:rsidRDefault="00000000">
      <w:pPr>
        <w:jc w:val="both"/>
        <w:rPr>
          <w:rFonts w:hint="cs"/>
          <w:rtl/>
        </w:rPr>
      </w:pPr>
      <w:r>
        <w:rPr>
          <w:rFonts w:hint="cs"/>
          <w:b/>
          <w:bCs/>
          <w:rtl/>
        </w:rPr>
        <w:t>الحماية المقررة للقاعدة الدستورية</w:t>
      </w:r>
    </w:p>
    <w:p w:rsidR="00000000" w:rsidRDefault="00000000">
      <w:pPr>
        <w:jc w:val="both"/>
        <w:rPr>
          <w:rFonts w:hint="cs"/>
          <w:rtl/>
        </w:rPr>
      </w:pPr>
      <w:r>
        <w:rPr>
          <w:rFonts w:hint="cs"/>
          <w:rtl/>
        </w:rPr>
        <w:t>54-</w:t>
      </w:r>
      <w:r>
        <w:rPr>
          <w:rFonts w:hint="cs"/>
          <w:rtl/>
        </w:rPr>
        <w:tab/>
      </w:r>
      <w:r>
        <w:rPr>
          <w:rtl/>
        </w:rPr>
        <w:t>وفقا</w:t>
      </w:r>
      <w:r>
        <w:rPr>
          <w:rFonts w:hint="cs"/>
          <w:rtl/>
        </w:rPr>
        <w:t>ً</w:t>
      </w:r>
      <w:r>
        <w:rPr>
          <w:rtl/>
        </w:rPr>
        <w:t xml:space="preserve"> للنظام القانوني المصري</w:t>
      </w:r>
      <w:r>
        <w:rPr>
          <w:rFonts w:hint="cs"/>
          <w:rtl/>
        </w:rPr>
        <w:t>،</w:t>
      </w:r>
      <w:r>
        <w:rPr>
          <w:rtl/>
        </w:rPr>
        <w:t xml:space="preserve"> ف</w:t>
      </w:r>
      <w:r>
        <w:rPr>
          <w:rFonts w:hint="cs"/>
          <w:rtl/>
        </w:rPr>
        <w:t>إ</w:t>
      </w:r>
      <w:r>
        <w:rPr>
          <w:rtl/>
        </w:rPr>
        <w:t xml:space="preserve">نه يترتب على </w:t>
      </w:r>
      <w:r>
        <w:rPr>
          <w:rFonts w:hint="cs"/>
          <w:rtl/>
        </w:rPr>
        <w:t>إ</w:t>
      </w:r>
      <w:r>
        <w:rPr>
          <w:rtl/>
        </w:rPr>
        <w:t xml:space="preserve">دراج مبادئ حقوق الإنسان وحرياته </w:t>
      </w:r>
      <w:r>
        <w:rPr>
          <w:rFonts w:hint="cs"/>
          <w:rtl/>
        </w:rPr>
        <w:t xml:space="preserve">الأساسية </w:t>
      </w:r>
      <w:r>
        <w:rPr>
          <w:rtl/>
        </w:rPr>
        <w:t>في نصوص الدستور على نحو ما سلف بيانه أن تتمتع تلك المبادئ بالحماية المقررة للقاعدة الدستورية وهو اعتبار كافة النصوص القانونية النافذة فعلا وقت صدور الدستور والمخالفة لتلك المبادئ أو المتعارضة معها غير دستورية</w:t>
      </w:r>
      <w:r>
        <w:rPr>
          <w:rFonts w:hint="cs"/>
          <w:rtl/>
        </w:rPr>
        <w:t>.</w:t>
      </w:r>
      <w:r>
        <w:rPr>
          <w:rtl/>
        </w:rPr>
        <w:t xml:space="preserve"> كما أن ذلك أيضا ينسحب على أ</w:t>
      </w:r>
      <w:r>
        <w:rPr>
          <w:rFonts w:hint="cs"/>
          <w:rtl/>
        </w:rPr>
        <w:t>ي</w:t>
      </w:r>
      <w:r>
        <w:rPr>
          <w:rtl/>
        </w:rPr>
        <w:t xml:space="preserve"> قوانين قد تصدر عن السلطة التشريعية في وقت لاحق على نفاذ الدستور</w:t>
      </w:r>
      <w:r>
        <w:rPr>
          <w:rFonts w:hint="cs"/>
          <w:rtl/>
        </w:rPr>
        <w:t>.</w:t>
      </w:r>
      <w:r>
        <w:rPr>
          <w:rtl/>
        </w:rPr>
        <w:t xml:space="preserve"> ويستطيع بذلك كل ذي مصلحة اللجوء في أى وقت وبالأوضاع المقررة </w:t>
      </w:r>
      <w:r>
        <w:rPr>
          <w:rFonts w:hint="cs"/>
          <w:rtl/>
        </w:rPr>
        <w:t>إ</w:t>
      </w:r>
      <w:r>
        <w:rPr>
          <w:rtl/>
        </w:rPr>
        <w:t>لى المحكمة الدستورية العليا للحصول على حكمها بعدم دستورية تلك النصوص أو القوانين</w:t>
      </w:r>
      <w:r>
        <w:rPr>
          <w:rFonts w:hint="cs"/>
          <w:rtl/>
        </w:rPr>
        <w:t>.</w:t>
      </w:r>
      <w:r>
        <w:rPr>
          <w:rtl/>
        </w:rPr>
        <w:t xml:space="preserve"> وتع</w:t>
      </w:r>
      <w:r>
        <w:rPr>
          <w:rFonts w:hint="cs"/>
          <w:rtl/>
        </w:rPr>
        <w:t>ت</w:t>
      </w:r>
      <w:r>
        <w:rPr>
          <w:rtl/>
        </w:rPr>
        <w:t>بر الأحكام الصادرة عن تلك المحكمة نهائية ونافذة على كافة السلطات بالدولة وتنشر بالجريدة الرسمية للبلاد</w:t>
      </w:r>
      <w:r>
        <w:rPr>
          <w:rFonts w:hint="cs"/>
          <w:rtl/>
        </w:rPr>
        <w:t>.</w:t>
      </w:r>
    </w:p>
    <w:p w:rsidR="00000000" w:rsidRDefault="00000000">
      <w:pPr>
        <w:jc w:val="both"/>
        <w:rPr>
          <w:rFonts w:hint="cs"/>
          <w:rtl/>
        </w:rPr>
      </w:pPr>
    </w:p>
    <w:p w:rsidR="00000000" w:rsidRDefault="00000000">
      <w:pPr>
        <w:jc w:val="both"/>
        <w:rPr>
          <w:rFonts w:hint="cs"/>
          <w:rtl/>
        </w:rPr>
      </w:pPr>
    </w:p>
    <w:p w:rsidR="00000000" w:rsidRDefault="00000000">
      <w:pPr>
        <w:jc w:val="both"/>
        <w:rPr>
          <w:rFonts w:hint="cs"/>
          <w:b/>
          <w:bCs/>
          <w:rtl/>
        </w:rPr>
      </w:pPr>
      <w:r>
        <w:rPr>
          <w:rFonts w:hint="cs"/>
          <w:b/>
          <w:bCs/>
          <w:rtl/>
        </w:rPr>
        <w:t>الحماية المقررة للقواعد القانونية</w:t>
      </w:r>
    </w:p>
    <w:p w:rsidR="00000000" w:rsidRDefault="00000000">
      <w:pPr>
        <w:jc w:val="both"/>
        <w:rPr>
          <w:rFonts w:hint="cs"/>
          <w:rtl/>
        </w:rPr>
      </w:pPr>
      <w:r>
        <w:rPr>
          <w:rFonts w:hint="cs"/>
          <w:rtl/>
        </w:rPr>
        <w:t>55-</w:t>
      </w:r>
      <w:r>
        <w:rPr>
          <w:rFonts w:hint="cs"/>
          <w:rtl/>
        </w:rPr>
        <w:tab/>
        <w:t>إ</w:t>
      </w:r>
      <w:r>
        <w:rPr>
          <w:rtl/>
        </w:rPr>
        <w:t xml:space="preserve">ن كافة أحكام </w:t>
      </w:r>
      <w:r>
        <w:rPr>
          <w:rFonts w:hint="cs"/>
          <w:rtl/>
        </w:rPr>
        <w:t xml:space="preserve">الصكوك </w:t>
      </w:r>
      <w:r>
        <w:rPr>
          <w:rtl/>
        </w:rPr>
        <w:t>الدولية</w:t>
      </w:r>
      <w:r>
        <w:rPr>
          <w:rFonts w:hint="cs"/>
          <w:rtl/>
        </w:rPr>
        <w:t>،</w:t>
      </w:r>
      <w:r>
        <w:rPr>
          <w:rtl/>
        </w:rPr>
        <w:t xml:space="preserve"> ومن بينها </w:t>
      </w:r>
      <w:r>
        <w:rPr>
          <w:rFonts w:hint="cs"/>
          <w:rtl/>
        </w:rPr>
        <w:t xml:space="preserve">العهد الدولي </w:t>
      </w:r>
      <w:r>
        <w:rPr>
          <w:rtl/>
        </w:rPr>
        <w:t>محل التقرير الماثل</w:t>
      </w:r>
      <w:r>
        <w:rPr>
          <w:rFonts w:hint="cs"/>
          <w:rtl/>
        </w:rPr>
        <w:t>،</w:t>
      </w:r>
      <w:r>
        <w:rPr>
          <w:rtl/>
        </w:rPr>
        <w:t xml:space="preserve"> باعتبارها قانونا من قوانين البلاد تتمتع بالتطبيق والنفاذ المباشر والفوري أمام جميع السلطات في الدولة</w:t>
      </w:r>
      <w:r>
        <w:rPr>
          <w:rFonts w:hint="cs"/>
          <w:rtl/>
        </w:rPr>
        <w:t>.</w:t>
      </w:r>
      <w:r>
        <w:rPr>
          <w:rtl/>
        </w:rPr>
        <w:t xml:space="preserve"> وتلتزم هذه السلطات بأحكامها والقواعد التي نصت عليها </w:t>
      </w:r>
      <w:r>
        <w:rPr>
          <w:rFonts w:hint="cs"/>
          <w:rtl/>
        </w:rPr>
        <w:t>-</w:t>
      </w:r>
      <w:r>
        <w:rPr>
          <w:rtl/>
        </w:rPr>
        <w:t xml:space="preserve"> ويوفر ذلك بشكل مباشر الحق لمن يتضرر من عدم تطبيقها اللجوء الى القضاء المختص وفقا لطبيعة المخالفة وبالأوضاع المقررة للحصول على الحقوق الناشئة عنها</w:t>
      </w:r>
      <w:r>
        <w:rPr>
          <w:rFonts w:hint="cs"/>
          <w:rtl/>
        </w:rPr>
        <w:t>.</w:t>
      </w:r>
    </w:p>
    <w:p w:rsidR="00000000" w:rsidRDefault="00000000">
      <w:pPr>
        <w:jc w:val="both"/>
        <w:rPr>
          <w:rFonts w:hint="cs"/>
          <w:rtl/>
        </w:rPr>
      </w:pPr>
      <w:r>
        <w:rPr>
          <w:rFonts w:hint="cs"/>
          <w:b/>
          <w:bCs/>
          <w:rtl/>
        </w:rPr>
        <w:t>الحماية الجنائية</w:t>
      </w:r>
    </w:p>
    <w:p w:rsidR="00000000" w:rsidRDefault="00000000">
      <w:pPr>
        <w:jc w:val="both"/>
        <w:rPr>
          <w:rFonts w:hint="cs"/>
          <w:rtl/>
        </w:rPr>
      </w:pPr>
      <w:r>
        <w:rPr>
          <w:rFonts w:hint="cs"/>
          <w:rtl/>
        </w:rPr>
        <w:t>56-</w:t>
      </w:r>
      <w:r>
        <w:rPr>
          <w:rFonts w:hint="cs"/>
          <w:rtl/>
        </w:rPr>
        <w:tab/>
        <w:t>إ</w:t>
      </w:r>
      <w:r>
        <w:rPr>
          <w:rtl/>
        </w:rPr>
        <w:t>ن كافة الحقوق والحريات المنصوص عليها بالدستور</w:t>
      </w:r>
      <w:r>
        <w:rPr>
          <w:rFonts w:hint="cs"/>
          <w:rtl/>
        </w:rPr>
        <w:t>،</w:t>
      </w:r>
      <w:r>
        <w:rPr>
          <w:rtl/>
        </w:rPr>
        <w:t xml:space="preserve"> والتي من بينها الحق</w:t>
      </w:r>
      <w:r>
        <w:rPr>
          <w:rFonts w:hint="cs"/>
          <w:rtl/>
        </w:rPr>
        <w:t>وق</w:t>
      </w:r>
      <w:r>
        <w:rPr>
          <w:rtl/>
        </w:rPr>
        <w:t xml:space="preserve"> </w:t>
      </w:r>
      <w:r>
        <w:rPr>
          <w:rFonts w:hint="cs"/>
          <w:rtl/>
        </w:rPr>
        <w:t xml:space="preserve">المنصوص عليها في العهد الدولي </w:t>
      </w:r>
      <w:r>
        <w:rPr>
          <w:rtl/>
        </w:rPr>
        <w:t>الماثل</w:t>
      </w:r>
      <w:r>
        <w:rPr>
          <w:rFonts w:hint="cs"/>
          <w:rtl/>
        </w:rPr>
        <w:t>،</w:t>
      </w:r>
      <w:r>
        <w:rPr>
          <w:rtl/>
        </w:rPr>
        <w:t xml:space="preserve"> يتمتع بالحماية الجنائية المقررة بالمادة 57 من الدستور والتي بمقتضاها </w:t>
      </w:r>
      <w:r>
        <w:rPr>
          <w:rFonts w:hint="cs"/>
          <w:rtl/>
        </w:rPr>
        <w:t xml:space="preserve">يُعتبر </w:t>
      </w:r>
      <w:r>
        <w:rPr>
          <w:rtl/>
        </w:rPr>
        <w:t>كل اعتداء على أي من هذه الحقوق أو الحريات جريمة لا تسقط الدعوى الجنائية أو المدنية الناشئة عنها بالتقادم و</w:t>
      </w:r>
      <w:r>
        <w:rPr>
          <w:rFonts w:hint="cs"/>
          <w:rtl/>
        </w:rPr>
        <w:t>ت</w:t>
      </w:r>
      <w:r>
        <w:rPr>
          <w:rtl/>
        </w:rPr>
        <w:t>كفل الدولة تعويض المضرور منها</w:t>
      </w:r>
      <w:r>
        <w:rPr>
          <w:rFonts w:hint="cs"/>
          <w:rtl/>
        </w:rPr>
        <w:t>.</w:t>
      </w:r>
    </w:p>
    <w:p w:rsidR="00000000" w:rsidRDefault="00000000">
      <w:pPr>
        <w:jc w:val="both"/>
        <w:rPr>
          <w:rFonts w:hint="cs"/>
          <w:rtl/>
        </w:rPr>
      </w:pPr>
      <w:r>
        <w:rPr>
          <w:rFonts w:hint="cs"/>
          <w:rtl/>
        </w:rPr>
        <w:t>57-</w:t>
      </w:r>
      <w:r>
        <w:rPr>
          <w:rFonts w:hint="cs"/>
          <w:rtl/>
        </w:rPr>
        <w:tab/>
      </w:r>
      <w:r>
        <w:rPr>
          <w:rtl/>
        </w:rPr>
        <w:t xml:space="preserve">ويبين مما سلف أن </w:t>
      </w:r>
      <w:r>
        <w:rPr>
          <w:rFonts w:hint="cs"/>
          <w:rtl/>
        </w:rPr>
        <w:t xml:space="preserve">العهد الدولي </w:t>
      </w:r>
      <w:r>
        <w:rPr>
          <w:rtl/>
        </w:rPr>
        <w:t>محل التقرير الماثل</w:t>
      </w:r>
      <w:r>
        <w:rPr>
          <w:rFonts w:hint="cs"/>
          <w:rtl/>
        </w:rPr>
        <w:t>،</w:t>
      </w:r>
      <w:r>
        <w:rPr>
          <w:rtl/>
        </w:rPr>
        <w:t xml:space="preserve"> </w:t>
      </w:r>
      <w:r>
        <w:rPr>
          <w:rFonts w:hint="cs"/>
          <w:rtl/>
        </w:rPr>
        <w:t>ي</w:t>
      </w:r>
      <w:r>
        <w:rPr>
          <w:rtl/>
        </w:rPr>
        <w:t>ستند إلى نصوص دستورية تجعل من الحق</w:t>
      </w:r>
      <w:r>
        <w:rPr>
          <w:rFonts w:hint="cs"/>
          <w:rtl/>
        </w:rPr>
        <w:t>وق والحريات التي يحميها</w:t>
      </w:r>
      <w:r>
        <w:rPr>
          <w:rtl/>
        </w:rPr>
        <w:t xml:space="preserve"> </w:t>
      </w:r>
      <w:r>
        <w:rPr>
          <w:rFonts w:hint="cs"/>
          <w:rtl/>
        </w:rPr>
        <w:t>ت</w:t>
      </w:r>
      <w:r>
        <w:rPr>
          <w:rtl/>
        </w:rPr>
        <w:t>علو لمرتبة القاعدة الدستورية التي تأت</w:t>
      </w:r>
      <w:r>
        <w:rPr>
          <w:rFonts w:hint="cs"/>
          <w:rtl/>
        </w:rPr>
        <w:t>ي</w:t>
      </w:r>
      <w:r>
        <w:rPr>
          <w:rtl/>
        </w:rPr>
        <w:t xml:space="preserve"> على قمة المدراج التشريع</w:t>
      </w:r>
      <w:r>
        <w:rPr>
          <w:rFonts w:hint="cs"/>
          <w:rtl/>
        </w:rPr>
        <w:t>ي</w:t>
      </w:r>
      <w:r>
        <w:rPr>
          <w:rtl/>
        </w:rPr>
        <w:t xml:space="preserve"> كما </w:t>
      </w:r>
      <w:r>
        <w:rPr>
          <w:rFonts w:hint="cs"/>
          <w:rtl/>
        </w:rPr>
        <w:t>أنه يُ</w:t>
      </w:r>
      <w:r>
        <w:rPr>
          <w:rtl/>
        </w:rPr>
        <w:t>عتبر منذ نفاذه قانون</w:t>
      </w:r>
      <w:r>
        <w:rPr>
          <w:rFonts w:hint="cs"/>
          <w:rtl/>
        </w:rPr>
        <w:t>اً</w:t>
      </w:r>
      <w:r>
        <w:rPr>
          <w:rtl/>
        </w:rPr>
        <w:t xml:space="preserve"> من القوانين المصرية ويمكن لكل ذي مصلحة التمسك بأحكامه أمام كافة السلطات في الدولة</w:t>
      </w:r>
      <w:r>
        <w:rPr>
          <w:rFonts w:hint="cs"/>
          <w:rtl/>
        </w:rPr>
        <w:t>.</w:t>
      </w:r>
    </w:p>
    <w:p w:rsidR="00000000" w:rsidRDefault="00000000">
      <w:pPr>
        <w:jc w:val="both"/>
        <w:rPr>
          <w:rFonts w:hint="cs"/>
          <w:rtl/>
        </w:rPr>
      </w:pPr>
      <w:r>
        <w:rPr>
          <w:rFonts w:hint="cs"/>
          <w:rtl/>
        </w:rPr>
        <w:t>58-</w:t>
      </w:r>
      <w:r>
        <w:rPr>
          <w:rFonts w:hint="cs"/>
          <w:rtl/>
        </w:rPr>
        <w:tab/>
      </w:r>
      <w:r>
        <w:rPr>
          <w:rtl/>
        </w:rPr>
        <w:t>وباستقراء ما تقدم ف</w:t>
      </w:r>
      <w:r>
        <w:rPr>
          <w:rFonts w:hint="cs"/>
          <w:rtl/>
        </w:rPr>
        <w:t>إ</w:t>
      </w:r>
      <w:r>
        <w:rPr>
          <w:rtl/>
        </w:rPr>
        <w:t xml:space="preserve">ن </w:t>
      </w:r>
      <w:r>
        <w:rPr>
          <w:rFonts w:hint="cs"/>
          <w:rtl/>
        </w:rPr>
        <w:t xml:space="preserve">الصكوك </w:t>
      </w:r>
      <w:r>
        <w:rPr>
          <w:rtl/>
        </w:rPr>
        <w:t>الدولية المتعلقة بحقوق الإنسان</w:t>
      </w:r>
      <w:r>
        <w:rPr>
          <w:rFonts w:hint="cs"/>
          <w:rtl/>
        </w:rPr>
        <w:t>،</w:t>
      </w:r>
      <w:r>
        <w:rPr>
          <w:rtl/>
        </w:rPr>
        <w:t xml:space="preserve"> ومن بينها </w:t>
      </w:r>
      <w:r>
        <w:rPr>
          <w:rFonts w:hint="cs"/>
          <w:rtl/>
        </w:rPr>
        <w:t xml:space="preserve">العهد الدولي </w:t>
      </w:r>
      <w:r>
        <w:rPr>
          <w:rtl/>
        </w:rPr>
        <w:t>محل التقرير الماثل</w:t>
      </w:r>
      <w:r>
        <w:rPr>
          <w:rFonts w:hint="cs"/>
          <w:rtl/>
        </w:rPr>
        <w:t>،</w:t>
      </w:r>
      <w:r>
        <w:rPr>
          <w:rtl/>
        </w:rPr>
        <w:t xml:space="preserve"> تتمتع في مصر من الناحية القانونية بطبيعة خاصة فهي تسمو من الناحية الفعلية والعملية ع</w:t>
      </w:r>
      <w:r>
        <w:rPr>
          <w:rFonts w:hint="cs"/>
          <w:rtl/>
        </w:rPr>
        <w:t>لى</w:t>
      </w:r>
      <w:r>
        <w:rPr>
          <w:rtl/>
        </w:rPr>
        <w:t xml:space="preserve"> غيرها من القوانين بحكم اتصالها بالنصوص الدستورية المقررة لحقوق الإنسان وحرياته الأساسية</w:t>
      </w:r>
      <w:r>
        <w:rPr>
          <w:rFonts w:hint="cs"/>
          <w:rtl/>
        </w:rPr>
        <w:t>،</w:t>
      </w:r>
      <w:r>
        <w:rPr>
          <w:rtl/>
        </w:rPr>
        <w:t xml:space="preserve"> إذ لا يجوز للمشرع الوطني التدخل في تعديلها</w:t>
      </w:r>
      <w:r>
        <w:rPr>
          <w:rFonts w:hint="cs"/>
          <w:rtl/>
        </w:rPr>
        <w:t>.</w:t>
      </w:r>
    </w:p>
    <w:p w:rsidR="00000000" w:rsidRDefault="00000000">
      <w:pPr>
        <w:jc w:val="both"/>
        <w:rPr>
          <w:rFonts w:hint="cs"/>
          <w:rtl/>
        </w:rPr>
      </w:pPr>
      <w:r>
        <w:rPr>
          <w:rFonts w:hint="cs"/>
          <w:rtl/>
        </w:rPr>
        <w:t>59-</w:t>
      </w:r>
      <w:r>
        <w:rPr>
          <w:rFonts w:hint="cs"/>
          <w:rtl/>
        </w:rPr>
        <w:tab/>
      </w:r>
      <w:r>
        <w:rPr>
          <w:rtl/>
        </w:rPr>
        <w:t xml:space="preserve">كما أن سلطة المشرع الوطني في التدخل لتنظيم هذه الحقوق يتعين أن </w:t>
      </w:r>
      <w:r>
        <w:rPr>
          <w:rFonts w:hint="cs"/>
          <w:rtl/>
        </w:rPr>
        <w:t>ت</w:t>
      </w:r>
      <w:r>
        <w:rPr>
          <w:rtl/>
        </w:rPr>
        <w:t xml:space="preserve">كون في ضوء المستويات التي التزمتها الدول الديمقراطية بإطراد في مجتمعاتها حسبما استقر على ذلك قضاء </w:t>
      </w:r>
      <w:r>
        <w:rPr>
          <w:rFonts w:hint="cs"/>
          <w:rtl/>
        </w:rPr>
        <w:t>ا</w:t>
      </w:r>
      <w:r>
        <w:rPr>
          <w:rtl/>
        </w:rPr>
        <w:t>لمحكمة الدستورية حسبما سلف</w:t>
      </w:r>
      <w:r>
        <w:rPr>
          <w:rFonts w:hint="cs"/>
          <w:rtl/>
        </w:rPr>
        <w:t>ت</w:t>
      </w:r>
      <w:r>
        <w:rPr>
          <w:rtl/>
        </w:rPr>
        <w:t xml:space="preserve"> الإشارة </w:t>
      </w:r>
      <w:r>
        <w:rPr>
          <w:rFonts w:hint="cs"/>
          <w:rtl/>
        </w:rPr>
        <w:t>إ</w:t>
      </w:r>
      <w:r>
        <w:rPr>
          <w:rtl/>
        </w:rPr>
        <w:t>ليه بالقسم الثاني</w:t>
      </w:r>
      <w:r>
        <w:rPr>
          <w:rFonts w:hint="cs"/>
          <w:rtl/>
        </w:rPr>
        <w:t>.</w:t>
      </w:r>
      <w:r>
        <w:rPr>
          <w:rtl/>
        </w:rPr>
        <w:t xml:space="preserve"> وه</w:t>
      </w:r>
      <w:r>
        <w:rPr>
          <w:rFonts w:hint="cs"/>
          <w:rtl/>
        </w:rPr>
        <w:t xml:space="preserve">ذا </w:t>
      </w:r>
      <w:r>
        <w:rPr>
          <w:rtl/>
        </w:rPr>
        <w:t xml:space="preserve">ما يضع وبحق </w:t>
      </w:r>
      <w:r>
        <w:rPr>
          <w:rFonts w:hint="cs"/>
          <w:rtl/>
        </w:rPr>
        <w:t xml:space="preserve">الصكوك </w:t>
      </w:r>
      <w:r>
        <w:rPr>
          <w:rtl/>
        </w:rPr>
        <w:t>الدولية الخاصة بحقوق الإنسان في منزل</w:t>
      </w:r>
      <w:r>
        <w:rPr>
          <w:rFonts w:hint="cs"/>
          <w:rtl/>
        </w:rPr>
        <w:t>ة</w:t>
      </w:r>
      <w:r>
        <w:rPr>
          <w:rtl/>
        </w:rPr>
        <w:t xml:space="preserve"> ومرتب</w:t>
      </w:r>
      <w:r>
        <w:rPr>
          <w:rFonts w:hint="cs"/>
          <w:rtl/>
        </w:rPr>
        <w:t>ة</w:t>
      </w:r>
      <w:r>
        <w:rPr>
          <w:rtl/>
        </w:rPr>
        <w:t xml:space="preserve"> خاصة على المدراج التشريع</w:t>
      </w:r>
      <w:r>
        <w:rPr>
          <w:rFonts w:hint="cs"/>
          <w:rtl/>
        </w:rPr>
        <w:t>ي</w:t>
      </w:r>
      <w:r>
        <w:rPr>
          <w:rtl/>
        </w:rPr>
        <w:t xml:space="preserve"> في مصر</w:t>
      </w:r>
      <w:r>
        <w:rPr>
          <w:rFonts w:hint="cs"/>
          <w:rtl/>
        </w:rPr>
        <w:t>.</w:t>
      </w:r>
      <w:r>
        <w:rPr>
          <w:rtl/>
        </w:rPr>
        <w:t xml:space="preserve"> ويكشف التطبيق العملي </w:t>
      </w:r>
      <w:r>
        <w:rPr>
          <w:rFonts w:hint="cs"/>
          <w:rtl/>
        </w:rPr>
        <w:t>المتمثل في ا</w:t>
      </w:r>
      <w:r>
        <w:rPr>
          <w:rtl/>
        </w:rPr>
        <w:t xml:space="preserve">لأحكام القضائية استناد العديد من المحاكم </w:t>
      </w:r>
      <w:r>
        <w:rPr>
          <w:rFonts w:hint="cs"/>
          <w:rtl/>
        </w:rPr>
        <w:t>إ</w:t>
      </w:r>
      <w:r>
        <w:rPr>
          <w:rtl/>
        </w:rPr>
        <w:t xml:space="preserve">لى نصوص </w:t>
      </w:r>
      <w:r>
        <w:rPr>
          <w:rFonts w:hint="cs"/>
          <w:rtl/>
        </w:rPr>
        <w:t xml:space="preserve">الصكوك </w:t>
      </w:r>
      <w:r>
        <w:rPr>
          <w:rtl/>
        </w:rPr>
        <w:t>الدولية المتعلقة بحقوق الإنسان</w:t>
      </w:r>
      <w:r>
        <w:rPr>
          <w:rFonts w:hint="cs"/>
          <w:rtl/>
        </w:rPr>
        <w:t>،</w:t>
      </w:r>
      <w:r>
        <w:rPr>
          <w:rtl/>
        </w:rPr>
        <w:t xml:space="preserve"> ومنها الأحكام الصادرة من المحكمة الدستورية العليا والتي اتخذت من </w:t>
      </w:r>
      <w:r>
        <w:rPr>
          <w:rFonts w:hint="cs"/>
          <w:rtl/>
        </w:rPr>
        <w:t xml:space="preserve">الصكوك </w:t>
      </w:r>
      <w:r>
        <w:rPr>
          <w:rtl/>
        </w:rPr>
        <w:t xml:space="preserve">الدولية لحقوق الإنسان مرجعا أصوليا عند نظرها وتفسيرها للحقوق التي كانت محلا </w:t>
      </w:r>
      <w:r>
        <w:rPr>
          <w:rFonts w:hint="cs"/>
          <w:rtl/>
        </w:rPr>
        <w:t xml:space="preserve">للمنازعات </w:t>
      </w:r>
      <w:r>
        <w:rPr>
          <w:rtl/>
        </w:rPr>
        <w:t>الدستورية المعروض</w:t>
      </w:r>
      <w:r>
        <w:rPr>
          <w:rFonts w:hint="cs"/>
          <w:rtl/>
        </w:rPr>
        <w:t>ة</w:t>
      </w:r>
      <w:r>
        <w:rPr>
          <w:rtl/>
        </w:rPr>
        <w:t xml:space="preserve"> عليها.</w:t>
      </w:r>
    </w:p>
    <w:p w:rsidR="00000000" w:rsidRDefault="00000000">
      <w:pPr>
        <w:jc w:val="both"/>
        <w:rPr>
          <w:rFonts w:hint="cs"/>
          <w:rtl/>
        </w:rPr>
      </w:pPr>
    </w:p>
    <w:p w:rsidR="00000000" w:rsidRDefault="00000000">
      <w:pPr>
        <w:jc w:val="center"/>
        <w:rPr>
          <w:b/>
          <w:bCs/>
          <w:sz w:val="30"/>
          <w:rtl/>
        </w:rPr>
      </w:pPr>
      <w:r>
        <w:rPr>
          <w:b/>
          <w:bCs/>
          <w:sz w:val="30"/>
          <w:rtl/>
        </w:rPr>
        <w:t>القسم الرابع</w:t>
      </w:r>
    </w:p>
    <w:p w:rsidR="00000000" w:rsidRDefault="00000000">
      <w:pPr>
        <w:jc w:val="center"/>
        <w:rPr>
          <w:rFonts w:hint="cs"/>
          <w:sz w:val="30"/>
          <w:rtl/>
        </w:rPr>
      </w:pPr>
      <w:r>
        <w:rPr>
          <w:b/>
          <w:bCs/>
          <w:sz w:val="30"/>
          <w:rtl/>
        </w:rPr>
        <w:t>السلطات</w:t>
      </w:r>
      <w:r>
        <w:rPr>
          <w:rFonts w:hint="cs"/>
          <w:b/>
          <w:bCs/>
          <w:sz w:val="30"/>
          <w:rtl/>
        </w:rPr>
        <w:t xml:space="preserve"> والآليات</w:t>
      </w:r>
      <w:r>
        <w:rPr>
          <w:b/>
          <w:bCs/>
          <w:sz w:val="30"/>
          <w:rtl/>
        </w:rPr>
        <w:t xml:space="preserve"> الضامنة للإنفاذ الفعال </w:t>
      </w:r>
      <w:r>
        <w:rPr>
          <w:rFonts w:hint="cs"/>
          <w:b/>
          <w:bCs/>
          <w:sz w:val="30"/>
          <w:rtl/>
        </w:rPr>
        <w:t xml:space="preserve">لصكوك </w:t>
      </w:r>
      <w:r>
        <w:rPr>
          <w:b/>
          <w:bCs/>
          <w:sz w:val="30"/>
          <w:rtl/>
        </w:rPr>
        <w:t>حقوق الإنسان</w:t>
      </w:r>
      <w:r>
        <w:rPr>
          <w:rFonts w:hint="cs"/>
          <w:b/>
          <w:bCs/>
          <w:sz w:val="30"/>
          <w:rtl/>
        </w:rPr>
        <w:br/>
      </w:r>
      <w:r>
        <w:rPr>
          <w:b/>
          <w:bCs/>
          <w:sz w:val="30"/>
          <w:rtl/>
        </w:rPr>
        <w:t xml:space="preserve">وسبل </w:t>
      </w:r>
      <w:r>
        <w:rPr>
          <w:rFonts w:hint="cs"/>
          <w:b/>
          <w:bCs/>
          <w:sz w:val="30"/>
          <w:rtl/>
        </w:rPr>
        <w:t xml:space="preserve">ووسائل </w:t>
      </w:r>
      <w:r>
        <w:rPr>
          <w:b/>
          <w:bCs/>
          <w:sz w:val="30"/>
          <w:rtl/>
        </w:rPr>
        <w:t>الانتصاف المتاحة</w:t>
      </w:r>
    </w:p>
    <w:p w:rsidR="00000000" w:rsidRDefault="00000000">
      <w:pPr>
        <w:jc w:val="both"/>
        <w:rPr>
          <w:rFonts w:hint="cs"/>
          <w:sz w:val="30"/>
        </w:rPr>
      </w:pPr>
      <w:r>
        <w:rPr>
          <w:rFonts w:hint="cs"/>
          <w:sz w:val="30"/>
          <w:rtl/>
        </w:rPr>
        <w:t>60-</w:t>
      </w:r>
      <w:r>
        <w:rPr>
          <w:rFonts w:hint="cs"/>
          <w:sz w:val="30"/>
          <w:rtl/>
        </w:rPr>
        <w:tab/>
        <w:t xml:space="preserve">سنتناول في هذا القسم بيان السلطات والآليات الضامنة للإنفاذ الفعال لاتفاقيات حقوق الإنسان وسبل الإنتصاف المتاحة وذلك على التفصيل الآتي:  </w:t>
      </w:r>
    </w:p>
    <w:p w:rsidR="00000000" w:rsidRDefault="00000000">
      <w:pPr>
        <w:jc w:val="both"/>
        <w:rPr>
          <w:rFonts w:hint="cs"/>
          <w:b/>
          <w:bCs/>
          <w:sz w:val="30"/>
          <w:rtl/>
        </w:rPr>
      </w:pPr>
      <w:r>
        <w:rPr>
          <w:rFonts w:hint="cs"/>
          <w:b/>
          <w:bCs/>
          <w:sz w:val="30"/>
          <w:rtl/>
        </w:rPr>
        <w:t>السلطة القضائية</w:t>
      </w:r>
    </w:p>
    <w:p w:rsidR="00000000" w:rsidRDefault="00000000">
      <w:pPr>
        <w:jc w:val="both"/>
        <w:rPr>
          <w:sz w:val="30"/>
          <w:rtl/>
        </w:rPr>
      </w:pPr>
      <w:r>
        <w:rPr>
          <w:rFonts w:hint="cs"/>
          <w:sz w:val="30"/>
          <w:rtl/>
        </w:rPr>
        <w:t>61-</w:t>
      </w:r>
      <w:r>
        <w:rPr>
          <w:sz w:val="30"/>
          <w:rtl/>
        </w:rPr>
        <w:tab/>
        <w:t xml:space="preserve">يتضح مما سبق </w:t>
      </w:r>
      <w:r>
        <w:rPr>
          <w:rFonts w:hint="cs"/>
          <w:sz w:val="30"/>
          <w:rtl/>
        </w:rPr>
        <w:t>أ</w:t>
      </w:r>
      <w:r>
        <w:rPr>
          <w:sz w:val="30"/>
          <w:rtl/>
        </w:rPr>
        <w:t>نه طبقا للنصوص الدستورية والمبادئ الدستورية التي أرستها المحكمة الدستورية العليا والنصوص والقواعد القانونية التي يقوم عليها النظـام القانوني المصر</w:t>
      </w:r>
      <w:r>
        <w:rPr>
          <w:rFonts w:hint="cs"/>
          <w:sz w:val="30"/>
          <w:rtl/>
        </w:rPr>
        <w:t xml:space="preserve">ي، </w:t>
      </w:r>
      <w:r>
        <w:rPr>
          <w:sz w:val="30"/>
          <w:rtl/>
        </w:rPr>
        <w:t>ف</w:t>
      </w:r>
      <w:r>
        <w:rPr>
          <w:rFonts w:hint="cs"/>
          <w:sz w:val="30"/>
          <w:rtl/>
        </w:rPr>
        <w:t>إ</w:t>
      </w:r>
      <w:r>
        <w:rPr>
          <w:sz w:val="30"/>
          <w:rtl/>
        </w:rPr>
        <w:t>ن كل من السلطتين التشريعية والتنفيذية تكون ملتزمة وضامنة في أدائها لعملها وممارستها لاختصاصاتها بالنصوص والمبادئ الدستورية والقانونية المقررة بشأن حقوق الإنسان وحرياته</w:t>
      </w:r>
      <w:r>
        <w:rPr>
          <w:rFonts w:hint="cs"/>
          <w:sz w:val="30"/>
          <w:rtl/>
        </w:rPr>
        <w:t>.</w:t>
      </w:r>
      <w:r>
        <w:rPr>
          <w:sz w:val="30"/>
          <w:rtl/>
        </w:rPr>
        <w:t xml:space="preserve">فتلتزم السلطة التشريعية فيما يصدر عنها من قوانين بالنصوص الدستورية المعنية </w:t>
      </w:r>
      <w:r>
        <w:rPr>
          <w:rFonts w:hint="cs"/>
          <w:sz w:val="30"/>
          <w:rtl/>
        </w:rPr>
        <w:t xml:space="preserve">بحقوق الإنسان وحرياته الأساسية، </w:t>
      </w:r>
      <w:r>
        <w:rPr>
          <w:sz w:val="30"/>
          <w:rtl/>
        </w:rPr>
        <w:t xml:space="preserve">كما تلتزم السلطة التنفيذية فيما يصدر عنها من لوائح أو قرارات إدارية أو إجراءات تنفيذية بالنصوص الدستورية والقانونية الخاصة </w:t>
      </w:r>
      <w:r>
        <w:rPr>
          <w:rFonts w:hint="cs"/>
          <w:sz w:val="30"/>
          <w:rtl/>
        </w:rPr>
        <w:t xml:space="preserve">بتلك الحقوق والحريات، </w:t>
      </w:r>
      <w:r>
        <w:rPr>
          <w:sz w:val="30"/>
          <w:rtl/>
        </w:rPr>
        <w:t>سواء كانت قرارات ذات طابع عام أو قرارات ذات طابع فرد</w:t>
      </w:r>
      <w:r>
        <w:rPr>
          <w:rFonts w:hint="cs"/>
          <w:sz w:val="30"/>
          <w:rtl/>
        </w:rPr>
        <w:t>ي.</w:t>
      </w:r>
      <w:r>
        <w:rPr>
          <w:sz w:val="30"/>
          <w:rtl/>
        </w:rPr>
        <w:t>وتقوم السلطة القضائية المستقلة عن طريق هيئاتها المختلفة بتوفير س</w:t>
      </w:r>
      <w:r>
        <w:rPr>
          <w:rFonts w:hint="cs"/>
          <w:sz w:val="30"/>
          <w:rtl/>
        </w:rPr>
        <w:t>ـ</w:t>
      </w:r>
      <w:r>
        <w:rPr>
          <w:sz w:val="30"/>
          <w:rtl/>
        </w:rPr>
        <w:t>بل الانتص</w:t>
      </w:r>
      <w:r>
        <w:rPr>
          <w:rFonts w:hint="cs"/>
          <w:sz w:val="30"/>
          <w:rtl/>
        </w:rPr>
        <w:t>ـ</w:t>
      </w:r>
      <w:r>
        <w:rPr>
          <w:sz w:val="30"/>
          <w:rtl/>
        </w:rPr>
        <w:t xml:space="preserve">اف للكافة فيما يقع على حقوقهم أو حرياتهم من انتهاك أو اعتداء </w:t>
      </w:r>
      <w:r>
        <w:rPr>
          <w:rFonts w:hint="cs"/>
          <w:sz w:val="30"/>
          <w:rtl/>
        </w:rPr>
        <w:t>و</w:t>
      </w:r>
      <w:r>
        <w:rPr>
          <w:sz w:val="30"/>
          <w:rtl/>
        </w:rPr>
        <w:t>ذلك وفق</w:t>
      </w:r>
      <w:r>
        <w:rPr>
          <w:rFonts w:hint="cs"/>
          <w:sz w:val="30"/>
          <w:rtl/>
        </w:rPr>
        <w:t>ـ</w:t>
      </w:r>
      <w:r>
        <w:rPr>
          <w:sz w:val="30"/>
          <w:rtl/>
        </w:rPr>
        <w:t xml:space="preserve">اً لنوعية المنازعات والأطراف فيها والحقوق المطالب بها أو الانتهاكات الحاصلة عليها. </w:t>
      </w:r>
    </w:p>
    <w:p w:rsidR="00000000" w:rsidRDefault="00000000">
      <w:pPr>
        <w:jc w:val="both"/>
        <w:rPr>
          <w:rFonts w:hint="cs"/>
          <w:sz w:val="30"/>
          <w:rtl/>
        </w:rPr>
      </w:pPr>
      <w:r>
        <w:rPr>
          <w:rFonts w:hint="cs"/>
          <w:sz w:val="30"/>
          <w:rtl/>
        </w:rPr>
        <w:t>62-</w:t>
      </w:r>
      <w:r>
        <w:rPr>
          <w:sz w:val="30"/>
          <w:rtl/>
        </w:rPr>
        <w:tab/>
      </w:r>
      <w:r>
        <w:rPr>
          <w:rFonts w:hint="cs"/>
          <w:sz w:val="30"/>
          <w:rtl/>
        </w:rPr>
        <w:t>و</w:t>
      </w:r>
      <w:r>
        <w:rPr>
          <w:sz w:val="30"/>
          <w:rtl/>
        </w:rPr>
        <w:t>تعـتبر</w:t>
      </w:r>
      <w:r>
        <w:rPr>
          <w:rFonts w:hint="cs"/>
          <w:sz w:val="30"/>
          <w:rtl/>
        </w:rPr>
        <w:t>،</w:t>
      </w:r>
      <w:r>
        <w:rPr>
          <w:sz w:val="30"/>
          <w:rtl/>
        </w:rPr>
        <w:t xml:space="preserve"> وفقـا لأحكام الدستور المصري</w:t>
      </w:r>
      <w:r>
        <w:rPr>
          <w:rFonts w:hint="cs"/>
          <w:sz w:val="30"/>
          <w:rtl/>
        </w:rPr>
        <w:t xml:space="preserve">، </w:t>
      </w:r>
      <w:r>
        <w:rPr>
          <w:sz w:val="30"/>
          <w:rtl/>
        </w:rPr>
        <w:t>الصحافة سلط</w:t>
      </w:r>
      <w:r>
        <w:rPr>
          <w:rFonts w:hint="cs"/>
          <w:sz w:val="30"/>
          <w:rtl/>
        </w:rPr>
        <w:t>ة</w:t>
      </w:r>
      <w:r>
        <w:rPr>
          <w:sz w:val="30"/>
          <w:rtl/>
        </w:rPr>
        <w:t xml:space="preserve"> شعبي</w:t>
      </w:r>
      <w:r>
        <w:rPr>
          <w:rFonts w:hint="cs"/>
          <w:sz w:val="30"/>
          <w:rtl/>
        </w:rPr>
        <w:t>ة</w:t>
      </w:r>
      <w:r>
        <w:rPr>
          <w:sz w:val="30"/>
          <w:rtl/>
        </w:rPr>
        <w:t xml:space="preserve"> مستقلة وضامنة وحامي</w:t>
      </w:r>
      <w:r>
        <w:rPr>
          <w:rFonts w:hint="cs"/>
          <w:sz w:val="30"/>
          <w:rtl/>
        </w:rPr>
        <w:t>ة</w:t>
      </w:r>
      <w:r>
        <w:rPr>
          <w:sz w:val="30"/>
          <w:rtl/>
        </w:rPr>
        <w:t xml:space="preserve"> لكافة مبادئ حقوق الإنسان</w:t>
      </w:r>
      <w:r>
        <w:rPr>
          <w:rFonts w:hint="cs"/>
          <w:sz w:val="30"/>
          <w:rtl/>
        </w:rPr>
        <w:t>؛</w:t>
      </w:r>
      <w:r>
        <w:rPr>
          <w:sz w:val="30"/>
          <w:rtl/>
        </w:rPr>
        <w:t xml:space="preserve"> حيث ينص الدستور المصري</w:t>
      </w:r>
      <w:r>
        <w:rPr>
          <w:rFonts w:hint="cs"/>
          <w:sz w:val="30"/>
          <w:rtl/>
        </w:rPr>
        <w:t xml:space="preserve"> </w:t>
      </w:r>
      <w:r>
        <w:rPr>
          <w:sz w:val="30"/>
          <w:rtl/>
        </w:rPr>
        <w:t>في الفصل الثاني من الباب السابع على أن الصحافة سلط</w:t>
      </w:r>
      <w:r>
        <w:rPr>
          <w:rFonts w:hint="cs"/>
          <w:sz w:val="30"/>
          <w:rtl/>
        </w:rPr>
        <w:t>ة</w:t>
      </w:r>
      <w:r>
        <w:rPr>
          <w:sz w:val="30"/>
          <w:rtl/>
        </w:rPr>
        <w:t xml:space="preserve"> شعبية مسـتقلة وتمارس رسالتها بحرية واستقلال لخدمة المجتمع بمختلف وسائل التعبير وتعبر عن اتجـاهات الرأي العام في إطار المقـومات الأساسية للمجتمع والحفـاظ على الحريات والحقوق والو</w:t>
      </w:r>
      <w:r>
        <w:rPr>
          <w:rFonts w:hint="cs"/>
          <w:sz w:val="30"/>
          <w:rtl/>
        </w:rPr>
        <w:t>ا</w:t>
      </w:r>
      <w:r>
        <w:rPr>
          <w:sz w:val="30"/>
          <w:rtl/>
        </w:rPr>
        <w:t>جبات العامة واحترام حرمة الحياة الخاصة للمواطنين طبقا للدستور والقانون</w:t>
      </w:r>
      <w:r>
        <w:rPr>
          <w:rFonts w:hint="cs"/>
          <w:sz w:val="30"/>
          <w:rtl/>
        </w:rPr>
        <w:t>.</w:t>
      </w:r>
      <w:r>
        <w:rPr>
          <w:sz w:val="30"/>
          <w:rtl/>
        </w:rPr>
        <w:t xml:space="preserve"> كما نص </w:t>
      </w:r>
      <w:r>
        <w:rPr>
          <w:rFonts w:hint="cs"/>
          <w:sz w:val="30"/>
          <w:rtl/>
        </w:rPr>
        <w:t xml:space="preserve">الدستور </w:t>
      </w:r>
      <w:r>
        <w:rPr>
          <w:sz w:val="30"/>
          <w:rtl/>
        </w:rPr>
        <w:t>على حرية الصحافة وحق الصحفيين في الحصول على المعلومات ولا سلطان عليهم في عملـهم لغير القانـون</w:t>
      </w:r>
      <w:r>
        <w:rPr>
          <w:rFonts w:hint="cs"/>
          <w:sz w:val="30"/>
          <w:rtl/>
        </w:rPr>
        <w:t>.</w:t>
      </w:r>
      <w:r>
        <w:rPr>
          <w:sz w:val="30"/>
          <w:rtl/>
        </w:rPr>
        <w:t xml:space="preserve"> وبذلك تعد الصحافة وفقا لمهامها التي حددها الدستور سلطة رصد </w:t>
      </w:r>
      <w:r>
        <w:rPr>
          <w:rFonts w:hint="cs"/>
          <w:sz w:val="30"/>
          <w:rtl/>
        </w:rPr>
        <w:t>وم</w:t>
      </w:r>
      <w:r>
        <w:rPr>
          <w:sz w:val="30"/>
          <w:rtl/>
        </w:rPr>
        <w:t>ر</w:t>
      </w:r>
      <w:r>
        <w:rPr>
          <w:rFonts w:hint="cs"/>
          <w:sz w:val="30"/>
          <w:rtl/>
        </w:rPr>
        <w:t>ا</w:t>
      </w:r>
      <w:r>
        <w:rPr>
          <w:sz w:val="30"/>
          <w:rtl/>
        </w:rPr>
        <w:t>قبة وحماية لحقوق الإنسان وحرياته الأساسية وذلك في إطـار ما تملكه من صـلاحيات وضمـانات دستورية ممثلة في الحرية والاسـتقلال والحق في الحصول على معلومات والحماية القانونية الممثل</w:t>
      </w:r>
      <w:r>
        <w:rPr>
          <w:rFonts w:hint="cs"/>
          <w:sz w:val="30"/>
          <w:rtl/>
        </w:rPr>
        <w:t>ة</w:t>
      </w:r>
      <w:r>
        <w:rPr>
          <w:sz w:val="30"/>
          <w:rtl/>
        </w:rPr>
        <w:t xml:space="preserve"> في عدم إخضاع الصحفيين في عملهم لغير القانون</w:t>
      </w:r>
      <w:r>
        <w:rPr>
          <w:rFonts w:hint="cs"/>
          <w:sz w:val="30"/>
          <w:rtl/>
        </w:rPr>
        <w:t>.</w:t>
      </w:r>
      <w:r>
        <w:rPr>
          <w:sz w:val="30"/>
          <w:rtl/>
        </w:rPr>
        <w:t xml:space="preserve"> وتلتزم كذلك سلطة الصحافة وفقا للدستور والقانون بالعمل في إطار احترام الحقوق</w:t>
      </w:r>
      <w:r>
        <w:rPr>
          <w:rFonts w:hint="cs"/>
          <w:sz w:val="30"/>
          <w:rtl/>
        </w:rPr>
        <w:t xml:space="preserve"> والحريات</w:t>
      </w:r>
      <w:r>
        <w:rPr>
          <w:sz w:val="30"/>
          <w:rtl/>
        </w:rPr>
        <w:t xml:space="preserve"> الأساسية للمواطنين </w:t>
      </w:r>
      <w:r>
        <w:rPr>
          <w:rFonts w:hint="cs"/>
          <w:sz w:val="30"/>
          <w:rtl/>
        </w:rPr>
        <w:t xml:space="preserve">المقررة لهم </w:t>
      </w:r>
      <w:r>
        <w:rPr>
          <w:sz w:val="30"/>
          <w:rtl/>
        </w:rPr>
        <w:t>طبقا للدستور والقانون</w:t>
      </w:r>
      <w:r>
        <w:rPr>
          <w:rFonts w:hint="cs"/>
          <w:sz w:val="30"/>
          <w:rtl/>
        </w:rPr>
        <w:t>.</w:t>
      </w:r>
      <w:r>
        <w:rPr>
          <w:sz w:val="30"/>
          <w:rtl/>
        </w:rPr>
        <w:t xml:space="preserve"> كما جاء قانون الصحافة مؤكدا تلك المبادئ. </w:t>
      </w:r>
    </w:p>
    <w:p w:rsidR="00000000" w:rsidRDefault="00000000">
      <w:pPr>
        <w:jc w:val="both"/>
        <w:rPr>
          <w:sz w:val="30"/>
        </w:rPr>
      </w:pPr>
      <w:r>
        <w:rPr>
          <w:rFonts w:hint="cs"/>
          <w:sz w:val="30"/>
          <w:rtl/>
        </w:rPr>
        <w:t>63-</w:t>
      </w:r>
      <w:r>
        <w:rPr>
          <w:sz w:val="30"/>
          <w:rtl/>
        </w:rPr>
        <w:tab/>
        <w:t>وسنشير إلى الهيئات القضائية المنوط بها ضمان الحقوق والحريات العامة للكافة والتي تمثل سبل الانتصاف المتاحة للأفراد في النظام القضائ</w:t>
      </w:r>
      <w:r>
        <w:rPr>
          <w:rFonts w:hint="cs"/>
          <w:sz w:val="30"/>
          <w:rtl/>
        </w:rPr>
        <w:t>ي</w:t>
      </w:r>
      <w:r>
        <w:rPr>
          <w:sz w:val="30"/>
          <w:rtl/>
        </w:rPr>
        <w:t xml:space="preserve"> وذلك في مواجهة أية انتهاكات تقع على تلك الحقوق والحريات سواء من الأفراد أو جهات أو سلطات بالدولة</w:t>
      </w:r>
      <w:r>
        <w:rPr>
          <w:rFonts w:hint="cs"/>
          <w:sz w:val="30"/>
          <w:rtl/>
        </w:rPr>
        <w:t>.</w:t>
      </w:r>
      <w:r>
        <w:rPr>
          <w:sz w:val="30"/>
          <w:rtl/>
        </w:rPr>
        <w:t xml:space="preserve"> وهذه الهيئات </w:t>
      </w:r>
      <w:r>
        <w:rPr>
          <w:rFonts w:hint="cs"/>
          <w:sz w:val="30"/>
          <w:rtl/>
        </w:rPr>
        <w:t xml:space="preserve">هي </w:t>
      </w:r>
      <w:r>
        <w:rPr>
          <w:sz w:val="30"/>
          <w:rtl/>
        </w:rPr>
        <w:t xml:space="preserve">المحكمة الدستورية العليا والسلطة القضائية بفرعيها (القضاء المدني والجنائي) ومجلس الدولة (القضاء الإداري). </w:t>
      </w:r>
    </w:p>
    <w:p w:rsidR="00000000" w:rsidRDefault="00000000">
      <w:pPr>
        <w:ind w:firstLine="720"/>
        <w:jc w:val="both"/>
        <w:rPr>
          <w:b/>
          <w:bCs/>
          <w:sz w:val="30"/>
          <w:rtl/>
        </w:rPr>
      </w:pPr>
      <w:r>
        <w:rPr>
          <w:b/>
          <w:bCs/>
          <w:sz w:val="30"/>
          <w:rtl/>
        </w:rPr>
        <w:t>المحكمة الدستورية العليا</w:t>
      </w:r>
    </w:p>
    <w:p w:rsidR="00000000" w:rsidRDefault="00000000">
      <w:pPr>
        <w:jc w:val="both"/>
        <w:rPr>
          <w:sz w:val="30"/>
          <w:rtl/>
        </w:rPr>
      </w:pPr>
      <w:r>
        <w:rPr>
          <w:rFonts w:hint="cs"/>
          <w:sz w:val="30"/>
          <w:rtl/>
        </w:rPr>
        <w:t>64-</w:t>
      </w:r>
      <w:r>
        <w:rPr>
          <w:sz w:val="30"/>
          <w:rtl/>
        </w:rPr>
        <w:tab/>
        <w:t>تمثل المحكمة الدستورية العليا الهيئة</w:t>
      </w:r>
      <w:r>
        <w:rPr>
          <w:rFonts w:hint="cs"/>
          <w:sz w:val="30"/>
          <w:rtl/>
        </w:rPr>
        <w:t xml:space="preserve"> القضائية </w:t>
      </w:r>
      <w:r>
        <w:rPr>
          <w:sz w:val="30"/>
          <w:rtl/>
        </w:rPr>
        <w:t>بالنظر في دستورية القوانين واللوائح وتفسير النصوص التشريعية</w:t>
      </w:r>
      <w:r>
        <w:rPr>
          <w:rFonts w:hint="cs"/>
          <w:sz w:val="30"/>
          <w:rtl/>
        </w:rPr>
        <w:t>.</w:t>
      </w:r>
      <w:r>
        <w:rPr>
          <w:sz w:val="30"/>
          <w:rtl/>
        </w:rPr>
        <w:t xml:space="preserve"> وه</w:t>
      </w:r>
      <w:r>
        <w:rPr>
          <w:rFonts w:hint="cs"/>
          <w:sz w:val="30"/>
          <w:rtl/>
        </w:rPr>
        <w:t>ي</w:t>
      </w:r>
      <w:r>
        <w:rPr>
          <w:sz w:val="30"/>
          <w:rtl/>
        </w:rPr>
        <w:t xml:space="preserve"> تختص بالفصل في تلك الأمور دون غيرها</w:t>
      </w:r>
      <w:r>
        <w:rPr>
          <w:rFonts w:hint="cs"/>
          <w:sz w:val="30"/>
          <w:rtl/>
        </w:rPr>
        <w:t>،</w:t>
      </w:r>
      <w:r>
        <w:rPr>
          <w:sz w:val="30"/>
          <w:rtl/>
        </w:rPr>
        <w:t xml:space="preserve"> وه</w:t>
      </w:r>
      <w:r>
        <w:rPr>
          <w:rFonts w:hint="cs"/>
          <w:sz w:val="30"/>
          <w:rtl/>
        </w:rPr>
        <w:t>ي</w:t>
      </w:r>
      <w:r>
        <w:rPr>
          <w:sz w:val="30"/>
          <w:rtl/>
        </w:rPr>
        <w:t xml:space="preserve"> بذلك محكمة نوعية متخصصة ذات كيان مستقل. </w:t>
      </w:r>
    </w:p>
    <w:p w:rsidR="00000000" w:rsidRDefault="00000000">
      <w:pPr>
        <w:jc w:val="both"/>
        <w:rPr>
          <w:sz w:val="30"/>
          <w:rtl/>
        </w:rPr>
      </w:pPr>
      <w:r>
        <w:rPr>
          <w:rFonts w:hint="cs"/>
          <w:sz w:val="30"/>
          <w:rtl/>
        </w:rPr>
        <w:t>65-</w:t>
      </w:r>
      <w:r>
        <w:rPr>
          <w:sz w:val="30"/>
          <w:rtl/>
        </w:rPr>
        <w:tab/>
        <w:t>وأ</w:t>
      </w:r>
      <w:r>
        <w:rPr>
          <w:rFonts w:hint="cs"/>
          <w:sz w:val="30"/>
          <w:rtl/>
        </w:rPr>
        <w:t>ُ</w:t>
      </w:r>
      <w:r>
        <w:rPr>
          <w:sz w:val="30"/>
          <w:rtl/>
        </w:rPr>
        <w:t>نش</w:t>
      </w:r>
      <w:r>
        <w:rPr>
          <w:rFonts w:hint="cs"/>
          <w:sz w:val="30"/>
          <w:rtl/>
        </w:rPr>
        <w:t>ئ</w:t>
      </w:r>
      <w:r>
        <w:rPr>
          <w:sz w:val="30"/>
          <w:rtl/>
        </w:rPr>
        <w:t>ت هذه المحكمة بمقتضى الدستور الدائم الصادر عام 1971</w:t>
      </w:r>
      <w:r>
        <w:rPr>
          <w:rFonts w:hint="cs"/>
          <w:sz w:val="30"/>
          <w:rtl/>
        </w:rPr>
        <w:t>،</w:t>
      </w:r>
      <w:r>
        <w:rPr>
          <w:sz w:val="30"/>
          <w:rtl/>
        </w:rPr>
        <w:t xml:space="preserve"> وذلك بالفصل الخامس من الباب الخامس</w:t>
      </w:r>
      <w:r>
        <w:rPr>
          <w:rFonts w:hint="cs"/>
          <w:sz w:val="30"/>
          <w:rtl/>
        </w:rPr>
        <w:t>،</w:t>
      </w:r>
      <w:r>
        <w:rPr>
          <w:sz w:val="30"/>
          <w:rtl/>
        </w:rPr>
        <w:t xml:space="preserve"> المواد من 174 </w:t>
      </w:r>
      <w:r>
        <w:rPr>
          <w:rFonts w:hint="cs"/>
          <w:sz w:val="30"/>
          <w:rtl/>
        </w:rPr>
        <w:t xml:space="preserve">إلى </w:t>
      </w:r>
      <w:r>
        <w:rPr>
          <w:sz w:val="30"/>
          <w:rtl/>
        </w:rPr>
        <w:t>178</w:t>
      </w:r>
      <w:r>
        <w:rPr>
          <w:rFonts w:hint="cs"/>
          <w:sz w:val="30"/>
          <w:rtl/>
        </w:rPr>
        <w:t>،</w:t>
      </w:r>
      <w:r>
        <w:rPr>
          <w:sz w:val="30"/>
          <w:rtl/>
        </w:rPr>
        <w:t xml:space="preserve"> لتحل محل المحكمة العليا التي يعود وجودها إلى القانون 81 لسنة 1969 والذي أ</w:t>
      </w:r>
      <w:r>
        <w:rPr>
          <w:rFonts w:hint="cs"/>
          <w:sz w:val="30"/>
          <w:rtl/>
        </w:rPr>
        <w:t>ُ</w:t>
      </w:r>
      <w:r>
        <w:rPr>
          <w:sz w:val="30"/>
          <w:rtl/>
        </w:rPr>
        <w:t>لغ</w:t>
      </w:r>
      <w:r>
        <w:rPr>
          <w:rFonts w:hint="cs"/>
          <w:sz w:val="30"/>
          <w:rtl/>
        </w:rPr>
        <w:t>ي</w:t>
      </w:r>
      <w:r>
        <w:rPr>
          <w:sz w:val="30"/>
          <w:rtl/>
        </w:rPr>
        <w:t xml:space="preserve"> بمقتضى القانون 48 لسنة 1979 بشأن المحكمة الدستورية العليا</w:t>
      </w:r>
      <w:r>
        <w:rPr>
          <w:rFonts w:hint="cs"/>
          <w:sz w:val="30"/>
          <w:rtl/>
        </w:rPr>
        <w:t>.</w:t>
      </w:r>
      <w:r>
        <w:rPr>
          <w:sz w:val="30"/>
          <w:rtl/>
        </w:rPr>
        <w:t xml:space="preserve"> وهذه المحكمة هيئة قضائية مستقلة وقائمة بذاتها ومقرها القاهرة</w:t>
      </w:r>
      <w:r>
        <w:rPr>
          <w:rFonts w:hint="cs"/>
          <w:sz w:val="30"/>
          <w:rtl/>
        </w:rPr>
        <w:t>.</w:t>
      </w:r>
      <w:r>
        <w:rPr>
          <w:sz w:val="30"/>
          <w:rtl/>
        </w:rPr>
        <w:t xml:space="preserve"> وأعضاء المحكمة غير قابلين للعزل</w:t>
      </w:r>
      <w:r>
        <w:rPr>
          <w:rFonts w:hint="cs"/>
          <w:sz w:val="30"/>
          <w:rtl/>
        </w:rPr>
        <w:t>،</w:t>
      </w:r>
      <w:r>
        <w:rPr>
          <w:sz w:val="30"/>
          <w:rtl/>
        </w:rPr>
        <w:t xml:space="preserve"> وت</w:t>
      </w:r>
      <w:r>
        <w:rPr>
          <w:rFonts w:hint="cs"/>
          <w:sz w:val="30"/>
          <w:rtl/>
        </w:rPr>
        <w:t>ُ</w:t>
      </w:r>
      <w:r>
        <w:rPr>
          <w:sz w:val="30"/>
          <w:rtl/>
        </w:rPr>
        <w:t>نشر في الجريدة الرسمية أحكامها في الدعاوى الدستورية وقرارات التفسير</w:t>
      </w:r>
      <w:r>
        <w:rPr>
          <w:rFonts w:hint="cs"/>
          <w:sz w:val="30"/>
          <w:rtl/>
        </w:rPr>
        <w:t>.</w:t>
      </w:r>
      <w:r>
        <w:rPr>
          <w:sz w:val="30"/>
          <w:rtl/>
        </w:rPr>
        <w:t xml:space="preserve"> وتكون أحكامها ملزمة لكافة السلطات في الدولة</w:t>
      </w:r>
      <w:r>
        <w:rPr>
          <w:rFonts w:hint="cs"/>
          <w:sz w:val="30"/>
          <w:rtl/>
        </w:rPr>
        <w:t>،</w:t>
      </w:r>
      <w:r>
        <w:rPr>
          <w:sz w:val="30"/>
          <w:rtl/>
        </w:rPr>
        <w:t xml:space="preserve"> ويترتب على صدور أحكامها ونشرها في الجريدة الرسمية في الموعد المحدد قانوناً لذلك إلغاء النص المقضي بعدم دستوريته وعدم جواز تطبيقه من اليوم التالي لنشر الحكم</w:t>
      </w:r>
      <w:r>
        <w:rPr>
          <w:rFonts w:hint="cs"/>
          <w:sz w:val="30"/>
          <w:rtl/>
        </w:rPr>
        <w:t>.</w:t>
      </w:r>
      <w:r>
        <w:rPr>
          <w:sz w:val="30"/>
          <w:rtl/>
        </w:rPr>
        <w:t xml:space="preserve"> وإذ</w:t>
      </w:r>
      <w:r>
        <w:rPr>
          <w:rFonts w:hint="cs"/>
          <w:sz w:val="30"/>
          <w:rtl/>
        </w:rPr>
        <w:t>ا</w:t>
      </w:r>
      <w:r>
        <w:rPr>
          <w:sz w:val="30"/>
          <w:rtl/>
        </w:rPr>
        <w:t xml:space="preserve"> تعلق النص المقضي بعدم دستوريته بنص جنائي</w:t>
      </w:r>
      <w:r>
        <w:rPr>
          <w:rFonts w:hint="cs"/>
          <w:sz w:val="30"/>
          <w:rtl/>
        </w:rPr>
        <w:t>،</w:t>
      </w:r>
      <w:r>
        <w:rPr>
          <w:sz w:val="30"/>
          <w:rtl/>
        </w:rPr>
        <w:t xml:space="preserve"> تعتبر الأحكام الصادرة بالإدانة والتي صدرت استنادا</w:t>
      </w:r>
      <w:r>
        <w:rPr>
          <w:rFonts w:hint="cs"/>
          <w:sz w:val="30"/>
          <w:rtl/>
        </w:rPr>
        <w:t>ً</w:t>
      </w:r>
      <w:r>
        <w:rPr>
          <w:sz w:val="30"/>
          <w:rtl/>
        </w:rPr>
        <w:t xml:space="preserve"> إليه كأن لم تكن.</w:t>
      </w:r>
    </w:p>
    <w:p w:rsidR="00000000" w:rsidRDefault="00000000">
      <w:pPr>
        <w:jc w:val="both"/>
        <w:rPr>
          <w:sz w:val="30"/>
          <w:rtl/>
        </w:rPr>
      </w:pPr>
      <w:r>
        <w:rPr>
          <w:rFonts w:hint="cs"/>
          <w:sz w:val="30"/>
          <w:rtl/>
        </w:rPr>
        <w:t>66-</w:t>
      </w:r>
      <w:r>
        <w:rPr>
          <w:sz w:val="30"/>
          <w:rtl/>
        </w:rPr>
        <w:tab/>
        <w:t>وق</w:t>
      </w:r>
      <w:r>
        <w:rPr>
          <w:rFonts w:hint="cs"/>
          <w:sz w:val="30"/>
          <w:rtl/>
        </w:rPr>
        <w:t>ـ</w:t>
      </w:r>
      <w:r>
        <w:rPr>
          <w:sz w:val="30"/>
          <w:rtl/>
        </w:rPr>
        <w:t>د أعف</w:t>
      </w:r>
      <w:r>
        <w:rPr>
          <w:rFonts w:hint="cs"/>
          <w:sz w:val="30"/>
          <w:rtl/>
        </w:rPr>
        <w:t>ى</w:t>
      </w:r>
      <w:r>
        <w:rPr>
          <w:sz w:val="30"/>
          <w:rtl/>
        </w:rPr>
        <w:t xml:space="preserve"> القانون الطلب</w:t>
      </w:r>
      <w:r>
        <w:rPr>
          <w:rFonts w:hint="cs"/>
          <w:sz w:val="30"/>
          <w:rtl/>
        </w:rPr>
        <w:t>ـ</w:t>
      </w:r>
      <w:r>
        <w:rPr>
          <w:sz w:val="30"/>
          <w:rtl/>
        </w:rPr>
        <w:t>ات المتعلقة بتحديد جهة القضاء المختصة والمنازعات المتعلقة بالتنفيذ من الرس</w:t>
      </w:r>
      <w:r>
        <w:rPr>
          <w:rFonts w:hint="cs"/>
          <w:sz w:val="30"/>
          <w:rtl/>
        </w:rPr>
        <w:t>ـ</w:t>
      </w:r>
      <w:r>
        <w:rPr>
          <w:sz w:val="30"/>
          <w:rtl/>
        </w:rPr>
        <w:t xml:space="preserve">وم وفرض رسماً ثابتاً مقداره 25 </w:t>
      </w:r>
      <w:r>
        <w:rPr>
          <w:rFonts w:hint="cs"/>
          <w:sz w:val="30"/>
          <w:rtl/>
        </w:rPr>
        <w:t>(</w:t>
      </w:r>
      <w:r>
        <w:rPr>
          <w:sz w:val="30"/>
          <w:rtl/>
        </w:rPr>
        <w:t>خمسة وعشرون</w:t>
      </w:r>
      <w:r>
        <w:rPr>
          <w:rFonts w:hint="cs"/>
          <w:sz w:val="30"/>
          <w:rtl/>
        </w:rPr>
        <w:t>)</w:t>
      </w:r>
      <w:r>
        <w:rPr>
          <w:sz w:val="30"/>
          <w:rtl/>
        </w:rPr>
        <w:t xml:space="preserve"> جنيه</w:t>
      </w:r>
      <w:r>
        <w:rPr>
          <w:rFonts w:hint="cs"/>
          <w:sz w:val="30"/>
          <w:rtl/>
        </w:rPr>
        <w:t>ـ</w:t>
      </w:r>
      <w:r>
        <w:rPr>
          <w:sz w:val="30"/>
          <w:rtl/>
        </w:rPr>
        <w:t>اً (تعادل 7 دولار</w:t>
      </w:r>
      <w:r>
        <w:rPr>
          <w:rFonts w:hint="cs"/>
          <w:sz w:val="30"/>
          <w:rtl/>
        </w:rPr>
        <w:t>ات أمريكية</w:t>
      </w:r>
      <w:r>
        <w:rPr>
          <w:sz w:val="30"/>
          <w:rtl/>
        </w:rPr>
        <w:t xml:space="preserve"> تقريبا) للدع</w:t>
      </w:r>
      <w:r>
        <w:rPr>
          <w:rFonts w:hint="cs"/>
          <w:sz w:val="30"/>
          <w:rtl/>
        </w:rPr>
        <w:t>ا</w:t>
      </w:r>
      <w:r>
        <w:rPr>
          <w:sz w:val="30"/>
          <w:rtl/>
        </w:rPr>
        <w:t xml:space="preserve">وى الدستورية وذلك لتسهيل عملية اللجوء للمحكمة الدستورية ولعدم جعل الرسوم القضائية سبباً مرهقاً أو مانعاً من استخدام الأفراد لحقهم في </w:t>
      </w:r>
      <w:r>
        <w:rPr>
          <w:rFonts w:hint="cs"/>
          <w:sz w:val="30"/>
          <w:rtl/>
        </w:rPr>
        <w:t>اللجوء إلى المحكمة.</w:t>
      </w:r>
    </w:p>
    <w:p w:rsidR="00000000" w:rsidRDefault="00000000">
      <w:pPr>
        <w:jc w:val="both"/>
        <w:rPr>
          <w:rFonts w:hint="cs"/>
          <w:sz w:val="30"/>
          <w:rtl/>
        </w:rPr>
      </w:pPr>
      <w:r>
        <w:rPr>
          <w:rFonts w:hint="cs"/>
          <w:sz w:val="30"/>
          <w:rtl/>
        </w:rPr>
        <w:t>67-</w:t>
      </w:r>
      <w:r>
        <w:rPr>
          <w:sz w:val="30"/>
          <w:rtl/>
        </w:rPr>
        <w:tab/>
        <w:t>وقد صدر عن المحكمة الدستورية العليا العديد من الأحكام المتعلقة بحقوق الإنسان وحرياته الأساسية بصفة عامة</w:t>
      </w:r>
      <w:r>
        <w:rPr>
          <w:rFonts w:hint="cs"/>
          <w:sz w:val="30"/>
          <w:rtl/>
        </w:rPr>
        <w:t>،</w:t>
      </w:r>
      <w:r>
        <w:rPr>
          <w:sz w:val="30"/>
          <w:rtl/>
        </w:rPr>
        <w:t xml:space="preserve"> وقضت بعدم دستورية عدد من النصوص التشريعية التي ارتأت أن فيها مخالفة أو تعارضاً أو قيداً على تلك الحقوق والحريات. </w:t>
      </w:r>
    </w:p>
    <w:p w:rsidR="00000000" w:rsidRDefault="00000000">
      <w:pPr>
        <w:jc w:val="both"/>
        <w:rPr>
          <w:rFonts w:hint="cs"/>
          <w:sz w:val="30"/>
        </w:rPr>
      </w:pPr>
      <w:r>
        <w:rPr>
          <w:rFonts w:hint="cs"/>
          <w:sz w:val="30"/>
          <w:rtl/>
        </w:rPr>
        <w:t>68-</w:t>
      </w:r>
      <w:r>
        <w:rPr>
          <w:rFonts w:hint="cs"/>
          <w:sz w:val="30"/>
          <w:rtl/>
        </w:rPr>
        <w:tab/>
        <w:t xml:space="preserve">وقد سبق الإشارة بالقسم الثاني من هذا الجزء من التقرير لبعض المبادئ الدستورية الهامة التي استقرت عليها المحكمة الدستورية العليا. وسيتم الإشارة تفصيلاً إلى بعض الأحكام الصادرة عن المحكمة الدستورية بشأن الحقوق والحريات الأساسية بالجزء الثاني من هذا التقرير. </w:t>
      </w:r>
    </w:p>
    <w:p w:rsidR="00000000" w:rsidRDefault="00000000">
      <w:pPr>
        <w:jc w:val="both"/>
        <w:rPr>
          <w:sz w:val="30"/>
          <w:u w:val="single"/>
          <w:rtl/>
        </w:rPr>
      </w:pPr>
      <w:r>
        <w:rPr>
          <w:b/>
          <w:bCs/>
          <w:sz w:val="30"/>
          <w:rtl/>
        </w:rPr>
        <w:t>ا</w:t>
      </w:r>
      <w:r>
        <w:rPr>
          <w:rFonts w:hint="cs"/>
          <w:b/>
          <w:bCs/>
          <w:sz w:val="30"/>
          <w:rtl/>
        </w:rPr>
        <w:t>لجهات</w:t>
      </w:r>
      <w:r>
        <w:rPr>
          <w:b/>
          <w:bCs/>
          <w:sz w:val="30"/>
          <w:rtl/>
        </w:rPr>
        <w:t xml:space="preserve"> القضائية</w:t>
      </w:r>
    </w:p>
    <w:p w:rsidR="00000000" w:rsidRDefault="00000000">
      <w:pPr>
        <w:jc w:val="both"/>
        <w:rPr>
          <w:sz w:val="30"/>
          <w:rtl/>
        </w:rPr>
      </w:pPr>
      <w:r>
        <w:rPr>
          <w:rFonts w:hint="cs"/>
          <w:sz w:val="30"/>
          <w:rtl/>
        </w:rPr>
        <w:t>69-</w:t>
      </w:r>
      <w:r>
        <w:rPr>
          <w:sz w:val="30"/>
          <w:rtl/>
        </w:rPr>
        <w:tab/>
        <w:t>تناول الدستور السلطة القضائية في الفصل الرابع من الباب الخامس</w:t>
      </w:r>
      <w:r>
        <w:rPr>
          <w:rFonts w:hint="cs"/>
          <w:sz w:val="30"/>
          <w:rtl/>
        </w:rPr>
        <w:t>،</w:t>
      </w:r>
      <w:r>
        <w:rPr>
          <w:sz w:val="30"/>
          <w:rtl/>
        </w:rPr>
        <w:t xml:space="preserve"> في المـواد من 165 </w:t>
      </w:r>
      <w:r>
        <w:rPr>
          <w:rFonts w:hint="cs"/>
          <w:sz w:val="30"/>
          <w:rtl/>
        </w:rPr>
        <w:t>إلى</w:t>
      </w:r>
      <w:r>
        <w:rPr>
          <w:sz w:val="30"/>
          <w:rtl/>
        </w:rPr>
        <w:t xml:space="preserve"> 173، وقد نص الدستور في تلك المواد على استقلالية السلطة القضائية وأن القضاة مستقلون ولا سلطان عليهم لغير القانون ولا يجوز التدخل في أعمالهم و</w:t>
      </w:r>
      <w:r>
        <w:rPr>
          <w:rFonts w:hint="cs"/>
          <w:sz w:val="30"/>
          <w:rtl/>
        </w:rPr>
        <w:t xml:space="preserve">أنهم </w:t>
      </w:r>
      <w:r>
        <w:rPr>
          <w:sz w:val="30"/>
          <w:rtl/>
        </w:rPr>
        <w:t xml:space="preserve">غير قابلين للعزل. </w:t>
      </w:r>
    </w:p>
    <w:p w:rsidR="00000000" w:rsidRDefault="00000000">
      <w:pPr>
        <w:jc w:val="both"/>
        <w:rPr>
          <w:rFonts w:hint="cs"/>
          <w:sz w:val="30"/>
          <w:rtl/>
        </w:rPr>
      </w:pPr>
      <w:r>
        <w:rPr>
          <w:rFonts w:hint="cs"/>
          <w:sz w:val="30"/>
          <w:rtl/>
        </w:rPr>
        <w:t>70-</w:t>
      </w:r>
      <w:r>
        <w:rPr>
          <w:sz w:val="30"/>
          <w:rtl/>
        </w:rPr>
        <w:tab/>
      </w:r>
      <w:r>
        <w:rPr>
          <w:rFonts w:hint="cs"/>
          <w:sz w:val="30"/>
          <w:rtl/>
        </w:rPr>
        <w:t>و</w:t>
      </w:r>
      <w:r>
        <w:rPr>
          <w:sz w:val="30"/>
          <w:rtl/>
        </w:rPr>
        <w:t>نصت المادة 172 من الدستور على أن مجلس الدولة هيئة قضائية مستقلة تختص بالفصل في المنازعات الإدارية والدعاوى التأديبية.</w:t>
      </w:r>
    </w:p>
    <w:p w:rsidR="00000000" w:rsidRDefault="00000000">
      <w:pPr>
        <w:ind w:firstLine="720"/>
        <w:jc w:val="both"/>
        <w:rPr>
          <w:rFonts w:hint="cs"/>
          <w:b/>
          <w:bCs/>
          <w:sz w:val="30"/>
          <w:rtl/>
        </w:rPr>
      </w:pPr>
      <w:r>
        <w:rPr>
          <w:b/>
          <w:bCs/>
          <w:sz w:val="30"/>
          <w:rtl/>
        </w:rPr>
        <w:t>القضاء المد</w:t>
      </w:r>
      <w:r>
        <w:rPr>
          <w:rFonts w:hint="cs"/>
          <w:b/>
          <w:bCs/>
          <w:sz w:val="30"/>
          <w:rtl/>
        </w:rPr>
        <w:t>ني</w:t>
      </w:r>
      <w:r>
        <w:rPr>
          <w:b/>
          <w:bCs/>
          <w:sz w:val="30"/>
          <w:rtl/>
        </w:rPr>
        <w:t xml:space="preserve"> والجنائي</w:t>
      </w:r>
    </w:p>
    <w:p w:rsidR="00000000" w:rsidRDefault="00000000">
      <w:pPr>
        <w:jc w:val="both"/>
        <w:rPr>
          <w:sz w:val="30"/>
          <w:rtl/>
        </w:rPr>
      </w:pPr>
      <w:r>
        <w:rPr>
          <w:rFonts w:hint="cs"/>
          <w:sz w:val="30"/>
          <w:rtl/>
        </w:rPr>
        <w:t>71-</w:t>
      </w:r>
      <w:r>
        <w:rPr>
          <w:sz w:val="30"/>
          <w:rtl/>
        </w:rPr>
        <w:tab/>
        <w:t>ومما تقدم تنقسم السلطة القضائية في مصر إلى المحاكم المدنية والجنائية بكافة درجاتها والقضاء الإدار</w:t>
      </w:r>
      <w:r>
        <w:rPr>
          <w:rFonts w:hint="cs"/>
          <w:sz w:val="30"/>
          <w:rtl/>
        </w:rPr>
        <w:t>ي</w:t>
      </w:r>
      <w:r>
        <w:rPr>
          <w:sz w:val="30"/>
          <w:rtl/>
        </w:rPr>
        <w:t xml:space="preserve"> ومجلس الدولة</w:t>
      </w:r>
      <w:r>
        <w:rPr>
          <w:rFonts w:hint="cs"/>
          <w:sz w:val="30"/>
          <w:rtl/>
        </w:rPr>
        <w:t xml:space="preserve">، </w:t>
      </w:r>
      <w:r>
        <w:rPr>
          <w:sz w:val="30"/>
          <w:rtl/>
        </w:rPr>
        <w:t xml:space="preserve">وسنشير لكل منهما على استقلال. </w:t>
      </w:r>
    </w:p>
    <w:p w:rsidR="00000000" w:rsidRDefault="00000000">
      <w:pPr>
        <w:jc w:val="both"/>
        <w:rPr>
          <w:sz w:val="30"/>
        </w:rPr>
      </w:pPr>
      <w:r>
        <w:rPr>
          <w:rFonts w:hint="cs"/>
          <w:sz w:val="30"/>
          <w:rtl/>
        </w:rPr>
        <w:t>72-</w:t>
      </w:r>
      <w:r>
        <w:rPr>
          <w:rFonts w:hint="cs"/>
          <w:sz w:val="30"/>
          <w:rtl/>
        </w:rPr>
        <w:tab/>
      </w:r>
      <w:r>
        <w:rPr>
          <w:sz w:val="30"/>
          <w:rtl/>
        </w:rPr>
        <w:t xml:space="preserve">ينظم </w:t>
      </w:r>
      <w:r>
        <w:rPr>
          <w:rFonts w:hint="cs"/>
          <w:sz w:val="30"/>
          <w:rtl/>
        </w:rPr>
        <w:t>شؤ</w:t>
      </w:r>
      <w:r>
        <w:rPr>
          <w:sz w:val="30"/>
          <w:rtl/>
        </w:rPr>
        <w:t>ون القضاء القانون رقم 46 لسنة 1972 بشـأن السـلطة القضائية</w:t>
      </w:r>
      <w:r>
        <w:rPr>
          <w:rFonts w:hint="cs"/>
          <w:sz w:val="30"/>
          <w:rtl/>
        </w:rPr>
        <w:t>.</w:t>
      </w:r>
      <w:r>
        <w:rPr>
          <w:sz w:val="30"/>
          <w:rtl/>
        </w:rPr>
        <w:t xml:space="preserve"> وتقوم المحاكم بفرعيها المدني والجنائي بالفصل في كافة المنازعات المدنية على اختلاف أنواعها والجنائيـة المتعلقة بالجرائم المقـررة قانوناً وذلك طبقـاً للقانون وفي إطار المنازعات المطروحة أمامها وعلى هد</w:t>
      </w:r>
      <w:r>
        <w:rPr>
          <w:rFonts w:hint="cs"/>
          <w:sz w:val="30"/>
          <w:rtl/>
        </w:rPr>
        <w:t>ي</w:t>
      </w:r>
      <w:r>
        <w:rPr>
          <w:sz w:val="30"/>
          <w:rtl/>
        </w:rPr>
        <w:t xml:space="preserve"> من المبادئ الدستورية القائمة ووفقاً للنظم والإجراءات المقررة في قانون المرافعات المدنية المعمول به أمام المحاكم المدنية أو قانون الإجراءات الجنائية المعمول به أمام المحاكم الجنائية. وقد نظم كل من القانونين سالفي الذكر درجات المحاكم وأنواعها ونطاق اختصاصها ودرجات الطعن في الأحكام الصادرة وسبل اللجوء للقضاء وإجراءات نظر الدعاوى والضمانات المقررة للخصوم والدفاع</w:t>
      </w:r>
      <w:r>
        <w:rPr>
          <w:rFonts w:hint="cs"/>
          <w:sz w:val="30"/>
          <w:rtl/>
        </w:rPr>
        <w:t>.</w:t>
      </w:r>
      <w:r>
        <w:rPr>
          <w:sz w:val="30"/>
          <w:rtl/>
        </w:rPr>
        <w:t xml:space="preserve"> وأجاز القانون للمضرور من الجريمة الادعاء مدنياً بالتعويض أمام القضاء الجنائي عند نظره للدع</w:t>
      </w:r>
      <w:r>
        <w:rPr>
          <w:rFonts w:hint="cs"/>
          <w:sz w:val="30"/>
          <w:rtl/>
        </w:rPr>
        <w:t>ا</w:t>
      </w:r>
      <w:r>
        <w:rPr>
          <w:sz w:val="30"/>
          <w:rtl/>
        </w:rPr>
        <w:t>وى المتعلقة بالجرائم المنصوص عليها قانوناً ومن بينها بطبيعة الحال الجرائم الخاصة بالانتهاكات الحاصلة على الحقوق والحريات العامة للأفراد</w:t>
      </w:r>
      <w:r>
        <w:rPr>
          <w:rFonts w:hint="cs"/>
          <w:sz w:val="30"/>
          <w:rtl/>
        </w:rPr>
        <w:t>.</w:t>
      </w:r>
      <w:r>
        <w:rPr>
          <w:sz w:val="30"/>
          <w:rtl/>
        </w:rPr>
        <w:t xml:space="preserve"> كما أجاز القانون في أحوال معينة</w:t>
      </w:r>
      <w:r>
        <w:rPr>
          <w:rFonts w:hint="cs"/>
          <w:sz w:val="30"/>
          <w:rtl/>
        </w:rPr>
        <w:t>،</w:t>
      </w:r>
      <w:r>
        <w:rPr>
          <w:sz w:val="30"/>
          <w:rtl/>
        </w:rPr>
        <w:t xml:space="preserve"> بالإضافة للنيابة العامة التي تتولى التحقيق </w:t>
      </w:r>
      <w:r>
        <w:rPr>
          <w:rFonts w:hint="cs"/>
          <w:sz w:val="30"/>
          <w:rtl/>
        </w:rPr>
        <w:t>و</w:t>
      </w:r>
      <w:r>
        <w:rPr>
          <w:sz w:val="30"/>
          <w:rtl/>
        </w:rPr>
        <w:t>الادعاء أمام القضاء</w:t>
      </w:r>
      <w:r>
        <w:rPr>
          <w:rFonts w:hint="cs"/>
          <w:sz w:val="30"/>
          <w:rtl/>
        </w:rPr>
        <w:t>،</w:t>
      </w:r>
      <w:r>
        <w:rPr>
          <w:sz w:val="30"/>
          <w:rtl/>
        </w:rPr>
        <w:t xml:space="preserve"> حق المجني عليه المضرور في تحريك الدعوى الجنائية بشكل مباشر </w:t>
      </w:r>
      <w:r>
        <w:rPr>
          <w:rFonts w:hint="cs"/>
          <w:sz w:val="30"/>
          <w:rtl/>
        </w:rPr>
        <w:t>أ</w:t>
      </w:r>
      <w:r>
        <w:rPr>
          <w:sz w:val="30"/>
          <w:rtl/>
        </w:rPr>
        <w:t xml:space="preserve">مام القضاء بطلب توقيع العقوبة المقررة قانونا على المتهم والتعويض </w:t>
      </w:r>
      <w:r>
        <w:rPr>
          <w:rFonts w:hint="cs"/>
          <w:sz w:val="30"/>
          <w:rtl/>
        </w:rPr>
        <w:t xml:space="preserve">المدني عن الأضرار التي لحقت به. </w:t>
      </w:r>
    </w:p>
    <w:p w:rsidR="00000000" w:rsidRDefault="00000000">
      <w:pPr>
        <w:ind w:firstLine="720"/>
        <w:jc w:val="both"/>
        <w:rPr>
          <w:b/>
          <w:bCs/>
          <w:sz w:val="30"/>
          <w:rtl/>
        </w:rPr>
      </w:pPr>
      <w:r>
        <w:rPr>
          <w:b/>
          <w:bCs/>
          <w:sz w:val="30"/>
          <w:rtl/>
        </w:rPr>
        <w:t>القضاء الإدار</w:t>
      </w:r>
      <w:r>
        <w:rPr>
          <w:rFonts w:hint="cs"/>
          <w:b/>
          <w:bCs/>
          <w:sz w:val="30"/>
          <w:rtl/>
        </w:rPr>
        <w:t>ي</w:t>
      </w:r>
      <w:r>
        <w:rPr>
          <w:b/>
          <w:bCs/>
          <w:sz w:val="30"/>
          <w:rtl/>
        </w:rPr>
        <w:t xml:space="preserve"> ومجلس الدولة</w:t>
      </w:r>
    </w:p>
    <w:p w:rsidR="00000000" w:rsidRDefault="00000000">
      <w:pPr>
        <w:jc w:val="both"/>
        <w:rPr>
          <w:rFonts w:hint="cs"/>
          <w:sz w:val="30"/>
          <w:rtl/>
        </w:rPr>
      </w:pPr>
      <w:r>
        <w:rPr>
          <w:rFonts w:hint="cs"/>
          <w:sz w:val="30"/>
          <w:rtl/>
        </w:rPr>
        <w:t>73-</w:t>
      </w:r>
      <w:r>
        <w:rPr>
          <w:rFonts w:hint="cs"/>
          <w:sz w:val="30"/>
          <w:rtl/>
        </w:rPr>
        <w:tab/>
      </w:r>
      <w:r>
        <w:rPr>
          <w:sz w:val="30"/>
          <w:rtl/>
        </w:rPr>
        <w:t xml:space="preserve">وفي إطار ممارسة السلطة التنفيذية </w:t>
      </w:r>
      <w:r>
        <w:rPr>
          <w:rFonts w:hint="cs"/>
          <w:sz w:val="30"/>
          <w:rtl/>
        </w:rPr>
        <w:t>لا</w:t>
      </w:r>
      <w:r>
        <w:rPr>
          <w:sz w:val="30"/>
          <w:rtl/>
        </w:rPr>
        <w:t>ختصاص</w:t>
      </w:r>
      <w:r>
        <w:rPr>
          <w:rFonts w:hint="cs"/>
          <w:sz w:val="30"/>
          <w:rtl/>
        </w:rPr>
        <w:t>ا</w:t>
      </w:r>
      <w:r>
        <w:rPr>
          <w:sz w:val="30"/>
          <w:rtl/>
        </w:rPr>
        <w:t>تها وصلاحياتها وما يصدر عنها لذلك من قرارات أو لوائح تتصل بمصالح الأفراد أو الجماعات</w:t>
      </w:r>
      <w:r>
        <w:rPr>
          <w:rFonts w:hint="cs"/>
          <w:sz w:val="30"/>
          <w:rtl/>
        </w:rPr>
        <w:t>،</w:t>
      </w:r>
      <w:r>
        <w:rPr>
          <w:sz w:val="30"/>
          <w:rtl/>
        </w:rPr>
        <w:t xml:space="preserve"> وسواء كانت تتعلق بما تقدمه من خدمات أو تلتزم بالقيام به من إجراءات حيال المواطنين</w:t>
      </w:r>
      <w:r>
        <w:rPr>
          <w:rFonts w:hint="cs"/>
          <w:sz w:val="30"/>
          <w:rtl/>
        </w:rPr>
        <w:t>،</w:t>
      </w:r>
      <w:r>
        <w:rPr>
          <w:sz w:val="30"/>
          <w:rtl/>
        </w:rPr>
        <w:t xml:space="preserve"> ف</w:t>
      </w:r>
      <w:r>
        <w:rPr>
          <w:rFonts w:hint="cs"/>
          <w:sz w:val="30"/>
          <w:rtl/>
        </w:rPr>
        <w:t>إ</w:t>
      </w:r>
      <w:r>
        <w:rPr>
          <w:sz w:val="30"/>
          <w:rtl/>
        </w:rPr>
        <w:t>نه يتعين على السلطة التنفيذية الالتزام بطبيعة الحال بكافة المبادئ الدستورية والقواعد القانونية السارية في البلاد</w:t>
      </w:r>
      <w:r>
        <w:rPr>
          <w:rFonts w:hint="cs"/>
          <w:sz w:val="30"/>
          <w:rtl/>
        </w:rPr>
        <w:t>،</w:t>
      </w:r>
      <w:r>
        <w:rPr>
          <w:sz w:val="30"/>
          <w:rtl/>
        </w:rPr>
        <w:t xml:space="preserve"> ويتعين أن تلتزم الجهة الإدارية </w:t>
      </w:r>
      <w:r>
        <w:rPr>
          <w:rFonts w:hint="cs"/>
          <w:sz w:val="30"/>
          <w:rtl/>
        </w:rPr>
        <w:t>ف</w:t>
      </w:r>
      <w:r>
        <w:rPr>
          <w:sz w:val="30"/>
          <w:rtl/>
        </w:rPr>
        <w:t xml:space="preserve">يما يصدر عنها في حدود سلطتها التنفيذية من قرارات إدارية أن تستهدف الصالح العام والمعايير الموضوعية المجردة دون تفرقة </w:t>
      </w:r>
      <w:r>
        <w:rPr>
          <w:rFonts w:hint="cs"/>
          <w:sz w:val="30"/>
          <w:rtl/>
        </w:rPr>
        <w:t xml:space="preserve">أو </w:t>
      </w:r>
      <w:r>
        <w:rPr>
          <w:sz w:val="30"/>
          <w:rtl/>
        </w:rPr>
        <w:t>تمييز وإنهاء مصالح المواطنين طبقاً لتلك المعايير ووفقاً للأصول القانونية المرعية</w:t>
      </w:r>
      <w:r>
        <w:rPr>
          <w:rFonts w:hint="cs"/>
          <w:sz w:val="30"/>
          <w:rtl/>
        </w:rPr>
        <w:t>.</w:t>
      </w:r>
    </w:p>
    <w:p w:rsidR="00000000" w:rsidRDefault="00000000">
      <w:pPr>
        <w:jc w:val="both"/>
        <w:rPr>
          <w:sz w:val="30"/>
          <w:rtl/>
        </w:rPr>
      </w:pPr>
      <w:r>
        <w:rPr>
          <w:rFonts w:hint="cs"/>
          <w:sz w:val="30"/>
          <w:rtl/>
        </w:rPr>
        <w:t>74-</w:t>
      </w:r>
      <w:r>
        <w:rPr>
          <w:rFonts w:hint="cs"/>
          <w:sz w:val="30"/>
          <w:rtl/>
        </w:rPr>
        <w:tab/>
      </w:r>
      <w:r>
        <w:rPr>
          <w:sz w:val="30"/>
          <w:rtl/>
        </w:rPr>
        <w:t xml:space="preserve">ويشكل مجلس الدولة والقضاء الإداري وسيلة الانتصاف القضائية الميسر للكافة اللجوء إليها طعناً على كل ما يصدر </w:t>
      </w:r>
      <w:r>
        <w:rPr>
          <w:rFonts w:hint="cs"/>
          <w:sz w:val="30"/>
          <w:rtl/>
        </w:rPr>
        <w:t>ع</w:t>
      </w:r>
      <w:r>
        <w:rPr>
          <w:sz w:val="30"/>
          <w:rtl/>
        </w:rPr>
        <w:t>ن السلطة التنفيذية من قرارات</w:t>
      </w:r>
      <w:r>
        <w:rPr>
          <w:rFonts w:hint="cs"/>
          <w:sz w:val="30"/>
          <w:rtl/>
        </w:rPr>
        <w:t>،</w:t>
      </w:r>
      <w:r>
        <w:rPr>
          <w:sz w:val="30"/>
          <w:rtl/>
        </w:rPr>
        <w:t xml:space="preserve"> سواء كانت صادرة بشكل إيجابي أو سلبي أي بالامتناع عن إصدار القرار أو القيام بالإجراء المطلوب</w:t>
      </w:r>
      <w:r>
        <w:rPr>
          <w:rFonts w:hint="cs"/>
          <w:sz w:val="30"/>
          <w:rtl/>
        </w:rPr>
        <w:t>.</w:t>
      </w:r>
      <w:r>
        <w:rPr>
          <w:sz w:val="30"/>
          <w:rtl/>
        </w:rPr>
        <w:t xml:space="preserve"> وي</w:t>
      </w:r>
      <w:r>
        <w:rPr>
          <w:rFonts w:hint="cs"/>
          <w:sz w:val="30"/>
          <w:rtl/>
        </w:rPr>
        <w:t>س</w:t>
      </w:r>
      <w:r>
        <w:rPr>
          <w:sz w:val="30"/>
          <w:rtl/>
        </w:rPr>
        <w:t>تطيع</w:t>
      </w:r>
      <w:r>
        <w:rPr>
          <w:rFonts w:hint="cs"/>
          <w:sz w:val="30"/>
          <w:rtl/>
        </w:rPr>
        <w:t xml:space="preserve"> كل</w:t>
      </w:r>
      <w:r>
        <w:rPr>
          <w:sz w:val="30"/>
          <w:rtl/>
        </w:rPr>
        <w:t xml:space="preserve"> من يلجأ للقضاء الإداري </w:t>
      </w:r>
      <w:r>
        <w:rPr>
          <w:rFonts w:hint="cs"/>
          <w:sz w:val="30"/>
          <w:rtl/>
        </w:rPr>
        <w:t>أن ي</w:t>
      </w:r>
      <w:r>
        <w:rPr>
          <w:sz w:val="30"/>
          <w:rtl/>
        </w:rPr>
        <w:t xml:space="preserve">طلب إلغاء القرارات المخالفة للقانون أو الاختصاص أو الشـكل أو المعيبة لخطأ في التطبيق أو التفسير أو </w:t>
      </w:r>
      <w:r>
        <w:rPr>
          <w:rFonts w:hint="cs"/>
          <w:sz w:val="30"/>
          <w:rtl/>
        </w:rPr>
        <w:t>لإ</w:t>
      </w:r>
      <w:r>
        <w:rPr>
          <w:sz w:val="30"/>
          <w:rtl/>
        </w:rPr>
        <w:t xml:space="preserve">ساءة استعمال السلطة وكذلك طلب التعويض عنها. </w:t>
      </w:r>
    </w:p>
    <w:p w:rsidR="00000000" w:rsidRDefault="00000000">
      <w:pPr>
        <w:jc w:val="both"/>
        <w:rPr>
          <w:sz w:val="30"/>
          <w:rtl/>
        </w:rPr>
      </w:pPr>
      <w:r>
        <w:rPr>
          <w:rFonts w:hint="cs"/>
          <w:sz w:val="30"/>
          <w:rtl/>
        </w:rPr>
        <w:t>75-</w:t>
      </w:r>
      <w:r>
        <w:rPr>
          <w:sz w:val="30"/>
          <w:rtl/>
        </w:rPr>
        <w:tab/>
        <w:t>ومجلس الدولة هيئة قضائية مستقلة (المادة 172 من الدستور)</w:t>
      </w:r>
      <w:r>
        <w:rPr>
          <w:rFonts w:hint="cs"/>
          <w:sz w:val="30"/>
          <w:rtl/>
        </w:rPr>
        <w:t>.</w:t>
      </w:r>
      <w:r>
        <w:rPr>
          <w:sz w:val="30"/>
          <w:rtl/>
        </w:rPr>
        <w:t xml:space="preserve"> وقد حدد القانون رقم 47 لسنة 1972 بشأن مجلس الدولة اختصاص محاكم مجلس الدولة بالفصل في الطعون عل</w:t>
      </w:r>
      <w:r>
        <w:rPr>
          <w:rFonts w:hint="cs"/>
          <w:sz w:val="30"/>
          <w:rtl/>
        </w:rPr>
        <w:t>ـ</w:t>
      </w:r>
      <w:r>
        <w:rPr>
          <w:sz w:val="30"/>
          <w:rtl/>
        </w:rPr>
        <w:t>ى القرارات النهائية وطلبات إلغاء القرارات الإدارية والتعويض عنها</w:t>
      </w:r>
      <w:r>
        <w:rPr>
          <w:rFonts w:hint="cs"/>
          <w:sz w:val="30"/>
          <w:rtl/>
        </w:rPr>
        <w:t xml:space="preserve"> -</w:t>
      </w:r>
      <w:r>
        <w:rPr>
          <w:sz w:val="30"/>
          <w:rtl/>
        </w:rPr>
        <w:t xml:space="preserve"> للأسباب سالفة الذكر</w:t>
      </w:r>
      <w:r>
        <w:rPr>
          <w:rFonts w:hint="cs"/>
          <w:sz w:val="30"/>
          <w:rtl/>
        </w:rPr>
        <w:t>،</w:t>
      </w:r>
      <w:r>
        <w:rPr>
          <w:sz w:val="30"/>
          <w:rtl/>
        </w:rPr>
        <w:t xml:space="preserve"> ويعتبر رفض اتخاذ القرار في حكم القرار الإداري</w:t>
      </w:r>
      <w:r>
        <w:rPr>
          <w:rFonts w:hint="cs"/>
          <w:sz w:val="30"/>
          <w:rtl/>
        </w:rPr>
        <w:t>،</w:t>
      </w:r>
      <w:r>
        <w:rPr>
          <w:sz w:val="30"/>
          <w:rtl/>
        </w:rPr>
        <w:t xml:space="preserve"> وكذلك الطعون على القرارات</w:t>
      </w:r>
      <w:r>
        <w:rPr>
          <w:rFonts w:hint="cs"/>
          <w:sz w:val="30"/>
          <w:rtl/>
        </w:rPr>
        <w:t xml:space="preserve"> الجزائية</w:t>
      </w:r>
      <w:r>
        <w:rPr>
          <w:sz w:val="30"/>
          <w:rtl/>
        </w:rPr>
        <w:t xml:space="preserve"> التأديبية</w:t>
      </w:r>
      <w:r>
        <w:rPr>
          <w:rFonts w:hint="cs"/>
          <w:sz w:val="30"/>
          <w:rtl/>
        </w:rPr>
        <w:t>.</w:t>
      </w:r>
      <w:r>
        <w:rPr>
          <w:sz w:val="30"/>
          <w:rtl/>
        </w:rPr>
        <w:t xml:space="preserve"> كما نظم القانون سبل وإجراءات ودرجات الطعن على الأحكام و</w:t>
      </w:r>
      <w:r>
        <w:rPr>
          <w:rFonts w:hint="cs"/>
          <w:sz w:val="30"/>
          <w:rtl/>
        </w:rPr>
        <w:t>ا</w:t>
      </w:r>
      <w:r>
        <w:rPr>
          <w:sz w:val="30"/>
          <w:rtl/>
        </w:rPr>
        <w:t>عتبر القانون الأحكام الصادرة بالإلغاء حجة على الكافة ويعتبر الامتناع عن تنفيذها جريمة مؤثمة طبقا لقانون العقوبات المصري (المادة 123).</w:t>
      </w:r>
    </w:p>
    <w:p w:rsidR="00000000" w:rsidRDefault="00000000">
      <w:pPr>
        <w:jc w:val="both"/>
        <w:rPr>
          <w:sz w:val="30"/>
          <w:rtl/>
        </w:rPr>
      </w:pPr>
      <w:r>
        <w:rPr>
          <w:rFonts w:hint="cs"/>
          <w:sz w:val="30"/>
          <w:rtl/>
        </w:rPr>
        <w:t>76-</w:t>
      </w:r>
      <w:r>
        <w:rPr>
          <w:sz w:val="30"/>
          <w:rtl/>
        </w:rPr>
        <w:tab/>
        <w:t>ويتضح بجلاء من استعر</w:t>
      </w:r>
      <w:r>
        <w:rPr>
          <w:rFonts w:hint="cs"/>
          <w:sz w:val="30"/>
          <w:rtl/>
        </w:rPr>
        <w:t>اض</w:t>
      </w:r>
      <w:r>
        <w:rPr>
          <w:sz w:val="30"/>
          <w:rtl/>
        </w:rPr>
        <w:t xml:space="preserve">نا السابق للوضع القانوني </w:t>
      </w:r>
      <w:r>
        <w:rPr>
          <w:rFonts w:hint="cs"/>
          <w:sz w:val="30"/>
          <w:rtl/>
        </w:rPr>
        <w:t>للصكوك</w:t>
      </w:r>
      <w:r>
        <w:rPr>
          <w:sz w:val="30"/>
          <w:rtl/>
        </w:rPr>
        <w:t xml:space="preserve"> الدولية لحقوق الإنسان ومن بينها </w:t>
      </w:r>
      <w:r>
        <w:rPr>
          <w:rFonts w:hint="cs"/>
          <w:sz w:val="30"/>
          <w:rtl/>
        </w:rPr>
        <w:t xml:space="preserve">العهد الدولي </w:t>
      </w:r>
      <w:r>
        <w:rPr>
          <w:sz w:val="30"/>
          <w:rtl/>
        </w:rPr>
        <w:t xml:space="preserve">محل التقرير الماثل في مصر وكذلك لوسائل وسبل الانتصاف المتاحة بهـا طبقـا لنظامها القضائي </w:t>
      </w:r>
      <w:r>
        <w:rPr>
          <w:rFonts w:hint="cs"/>
          <w:sz w:val="30"/>
          <w:rtl/>
        </w:rPr>
        <w:t>أن</w:t>
      </w:r>
      <w:r>
        <w:rPr>
          <w:sz w:val="30"/>
          <w:rtl/>
        </w:rPr>
        <w:t xml:space="preserve"> كل ذي مصلحة يستطيع اللجوء إلى جهتي القضاء (القضاء العادي أو مجلس الدولة) وفقـا لطبيع</w:t>
      </w:r>
      <w:r>
        <w:rPr>
          <w:rFonts w:hint="cs"/>
          <w:sz w:val="30"/>
          <w:rtl/>
        </w:rPr>
        <w:t>ـ</w:t>
      </w:r>
      <w:r>
        <w:rPr>
          <w:sz w:val="30"/>
          <w:rtl/>
        </w:rPr>
        <w:t>ة ونوعية المنازعة والحقوق الناشئة عنها أو المطـالب بها</w:t>
      </w:r>
      <w:r>
        <w:rPr>
          <w:rFonts w:hint="cs"/>
          <w:sz w:val="30"/>
          <w:rtl/>
        </w:rPr>
        <w:t xml:space="preserve"> -</w:t>
      </w:r>
      <w:r>
        <w:rPr>
          <w:sz w:val="30"/>
          <w:rtl/>
        </w:rPr>
        <w:t xml:space="preserve"> وذلك لاقتضاء حقوقه أو تحقيق مطالبه</w:t>
      </w:r>
      <w:r>
        <w:rPr>
          <w:rFonts w:hint="cs"/>
          <w:sz w:val="30"/>
          <w:rtl/>
        </w:rPr>
        <w:t>،</w:t>
      </w:r>
      <w:r>
        <w:rPr>
          <w:sz w:val="30"/>
          <w:rtl/>
        </w:rPr>
        <w:t xml:space="preserve"> </w:t>
      </w:r>
      <w:r>
        <w:rPr>
          <w:rFonts w:hint="cs"/>
          <w:sz w:val="30"/>
          <w:rtl/>
        </w:rPr>
        <w:t>إ</w:t>
      </w:r>
      <w:r>
        <w:rPr>
          <w:sz w:val="30"/>
          <w:rtl/>
        </w:rPr>
        <w:t xml:space="preserve">ما أمام جهة القضاء العادي بطلب معاقبة المتهم والحصول على تعويض عن الأضرار التي لحقت به </w:t>
      </w:r>
      <w:r>
        <w:rPr>
          <w:rFonts w:hint="cs"/>
          <w:sz w:val="30"/>
          <w:rtl/>
        </w:rPr>
        <w:t>إ</w:t>
      </w:r>
      <w:r>
        <w:rPr>
          <w:sz w:val="30"/>
          <w:rtl/>
        </w:rPr>
        <w:t>ن كان الانتهاك الحاصل لحقوقه أو حرياته يشكل جريمة وفقا لأحكام القانون، أو طلب التعويض فقط في غير ذلك من الأحوال</w:t>
      </w:r>
      <w:r>
        <w:rPr>
          <w:rFonts w:hint="cs"/>
          <w:sz w:val="30"/>
          <w:rtl/>
        </w:rPr>
        <w:t>؛</w:t>
      </w:r>
      <w:r>
        <w:rPr>
          <w:sz w:val="30"/>
          <w:rtl/>
        </w:rPr>
        <w:t xml:space="preserve"> و</w:t>
      </w:r>
      <w:r>
        <w:rPr>
          <w:rFonts w:hint="cs"/>
          <w:sz w:val="30"/>
          <w:rtl/>
        </w:rPr>
        <w:t>إ</w:t>
      </w:r>
      <w:r>
        <w:rPr>
          <w:sz w:val="30"/>
          <w:rtl/>
        </w:rPr>
        <w:t>ما أمام جهة القضاء الإداري بطلب إلغاء القرارات الإدارية التي تصدر حال كونها معيبة والحصول على التعويض المناسب.</w:t>
      </w:r>
    </w:p>
    <w:p w:rsidR="00000000" w:rsidRDefault="00000000">
      <w:pPr>
        <w:jc w:val="both"/>
        <w:rPr>
          <w:sz w:val="30"/>
          <w:rtl/>
        </w:rPr>
      </w:pPr>
      <w:r>
        <w:rPr>
          <w:rFonts w:hint="cs"/>
          <w:sz w:val="30"/>
          <w:rtl/>
        </w:rPr>
        <w:t>77-</w:t>
      </w:r>
      <w:r>
        <w:rPr>
          <w:sz w:val="30"/>
          <w:rtl/>
        </w:rPr>
        <w:tab/>
        <w:t>وفي كلا الحالتين</w:t>
      </w:r>
      <w:r>
        <w:rPr>
          <w:rFonts w:hint="cs"/>
          <w:sz w:val="30"/>
          <w:rtl/>
        </w:rPr>
        <w:t>،</w:t>
      </w:r>
      <w:r>
        <w:rPr>
          <w:sz w:val="30"/>
          <w:rtl/>
        </w:rPr>
        <w:t xml:space="preserve"> يستطيع المتقاض</w:t>
      </w:r>
      <w:r>
        <w:rPr>
          <w:rFonts w:hint="cs"/>
          <w:sz w:val="30"/>
          <w:rtl/>
        </w:rPr>
        <w:t>ي</w:t>
      </w:r>
      <w:r>
        <w:rPr>
          <w:sz w:val="30"/>
          <w:rtl/>
        </w:rPr>
        <w:t xml:space="preserve"> التمسك بالإنفاذ المباشر لأحكام </w:t>
      </w:r>
      <w:r>
        <w:rPr>
          <w:rFonts w:hint="cs"/>
          <w:sz w:val="30"/>
          <w:rtl/>
        </w:rPr>
        <w:t>الصك</w:t>
      </w:r>
      <w:r>
        <w:rPr>
          <w:sz w:val="30"/>
          <w:rtl/>
        </w:rPr>
        <w:t xml:space="preserve"> أو غيره</w:t>
      </w:r>
      <w:r>
        <w:rPr>
          <w:rFonts w:hint="cs"/>
          <w:sz w:val="30"/>
          <w:rtl/>
        </w:rPr>
        <w:t xml:space="preserve"> </w:t>
      </w:r>
      <w:r>
        <w:rPr>
          <w:sz w:val="30"/>
          <w:rtl/>
        </w:rPr>
        <w:t xml:space="preserve">من </w:t>
      </w:r>
      <w:r>
        <w:rPr>
          <w:rFonts w:hint="cs"/>
          <w:sz w:val="30"/>
          <w:rtl/>
        </w:rPr>
        <w:t xml:space="preserve">صكوك </w:t>
      </w:r>
      <w:r>
        <w:rPr>
          <w:sz w:val="30"/>
          <w:rtl/>
        </w:rPr>
        <w:t xml:space="preserve">حقوق الإنسان باعتبارها </w:t>
      </w:r>
      <w:r>
        <w:rPr>
          <w:rFonts w:hint="cs"/>
          <w:sz w:val="30"/>
          <w:rtl/>
        </w:rPr>
        <w:t xml:space="preserve">جزءاً </w:t>
      </w:r>
      <w:r>
        <w:rPr>
          <w:sz w:val="30"/>
          <w:rtl/>
        </w:rPr>
        <w:t>من القوانين المصرية المعمول بها وفقا لأحكام الدستور</w:t>
      </w:r>
      <w:r>
        <w:rPr>
          <w:rFonts w:hint="cs"/>
          <w:sz w:val="30"/>
          <w:rtl/>
        </w:rPr>
        <w:t>.</w:t>
      </w:r>
      <w:r>
        <w:rPr>
          <w:sz w:val="30"/>
          <w:rtl/>
        </w:rPr>
        <w:t xml:space="preserve"> و</w:t>
      </w:r>
      <w:r>
        <w:rPr>
          <w:rFonts w:hint="cs"/>
          <w:sz w:val="30"/>
          <w:rtl/>
        </w:rPr>
        <w:t>إ</w:t>
      </w:r>
      <w:r>
        <w:rPr>
          <w:sz w:val="30"/>
          <w:rtl/>
        </w:rPr>
        <w:t xml:space="preserve">ن </w:t>
      </w:r>
      <w:r>
        <w:rPr>
          <w:rFonts w:hint="cs"/>
          <w:sz w:val="30"/>
          <w:rtl/>
        </w:rPr>
        <w:t xml:space="preserve">المتقاضي </w:t>
      </w:r>
      <w:r>
        <w:rPr>
          <w:sz w:val="30"/>
          <w:rtl/>
        </w:rPr>
        <w:t>صادف خلال مراحل التقاضي نصوص</w:t>
      </w:r>
      <w:r>
        <w:rPr>
          <w:rFonts w:hint="cs"/>
          <w:sz w:val="30"/>
          <w:rtl/>
        </w:rPr>
        <w:t>اً</w:t>
      </w:r>
      <w:r>
        <w:rPr>
          <w:sz w:val="30"/>
          <w:rtl/>
        </w:rPr>
        <w:t xml:space="preserve"> قانونية أو لائحية تحول دون بلوغه لمقاصده ومطالب</w:t>
      </w:r>
      <w:r>
        <w:rPr>
          <w:rFonts w:hint="cs"/>
          <w:sz w:val="30"/>
          <w:rtl/>
        </w:rPr>
        <w:t>ه</w:t>
      </w:r>
      <w:r>
        <w:rPr>
          <w:sz w:val="30"/>
          <w:rtl/>
        </w:rPr>
        <w:t xml:space="preserve"> المشروعة استنادا</w:t>
      </w:r>
      <w:r>
        <w:rPr>
          <w:rFonts w:hint="cs"/>
          <w:sz w:val="30"/>
          <w:rtl/>
        </w:rPr>
        <w:t>ً</w:t>
      </w:r>
      <w:r>
        <w:rPr>
          <w:sz w:val="30"/>
          <w:rtl/>
        </w:rPr>
        <w:t xml:space="preserve"> للحقوق والحريات الواردة بتلك </w:t>
      </w:r>
      <w:r>
        <w:rPr>
          <w:rFonts w:hint="cs"/>
          <w:sz w:val="30"/>
          <w:rtl/>
        </w:rPr>
        <w:t>الصكوك،</w:t>
      </w:r>
      <w:r>
        <w:rPr>
          <w:sz w:val="30"/>
          <w:rtl/>
        </w:rPr>
        <w:t xml:space="preserve"> فيستطيع أن يطعن أمام المحكمة الدستورية العليا طلبا للقضاء بعدم دستورية هذه النصوص </w:t>
      </w:r>
      <w:r>
        <w:rPr>
          <w:rFonts w:hint="cs"/>
          <w:sz w:val="30"/>
          <w:rtl/>
        </w:rPr>
        <w:t xml:space="preserve">القانونية باعتبارها تشكل مخالفة للقواعد الدستورية التي ترتكز عليها هذه الحقوق </w:t>
      </w:r>
      <w:r>
        <w:rPr>
          <w:sz w:val="30"/>
          <w:rtl/>
        </w:rPr>
        <w:t>وتلك الحريات</w:t>
      </w:r>
      <w:r>
        <w:rPr>
          <w:rFonts w:hint="cs"/>
          <w:sz w:val="30"/>
          <w:rtl/>
        </w:rPr>
        <w:t>.</w:t>
      </w:r>
      <w:r>
        <w:rPr>
          <w:sz w:val="30"/>
          <w:rtl/>
        </w:rPr>
        <w:t xml:space="preserve"> وفي هذه الحالة</w:t>
      </w:r>
      <w:r>
        <w:rPr>
          <w:rFonts w:hint="cs"/>
          <w:sz w:val="30"/>
          <w:rtl/>
        </w:rPr>
        <w:t>،</w:t>
      </w:r>
      <w:r>
        <w:rPr>
          <w:sz w:val="30"/>
          <w:rtl/>
        </w:rPr>
        <w:t xml:space="preserve"> يتعين على المحكمة التي تنظر دعواه أن توقف نظر الدعوى لحين الفصل في دستورية النص القانوني محل الطعن ثم تستمر في نظر دعواه عقب الحكم فيها من المحكمة الدستورية العليا</w:t>
      </w:r>
      <w:r>
        <w:rPr>
          <w:rFonts w:hint="cs"/>
          <w:sz w:val="30"/>
          <w:rtl/>
        </w:rPr>
        <w:t>.</w:t>
      </w:r>
      <w:r>
        <w:rPr>
          <w:sz w:val="30"/>
          <w:rtl/>
        </w:rPr>
        <w:t xml:space="preserve"> ويتعين أن تلتزم المحكمة الأولى بما انتهت إليه المحكمة الدستورية في حكمها باعتبار أنه ملزم لكافة السلطات في الدولة طبقا للدستور.</w:t>
      </w:r>
    </w:p>
    <w:p w:rsidR="00000000" w:rsidRDefault="00000000">
      <w:pPr>
        <w:jc w:val="both"/>
        <w:rPr>
          <w:sz w:val="30"/>
          <w:rtl/>
        </w:rPr>
      </w:pPr>
      <w:r>
        <w:rPr>
          <w:rFonts w:hint="cs"/>
          <w:sz w:val="30"/>
          <w:rtl/>
        </w:rPr>
        <w:t>78-</w:t>
      </w:r>
      <w:r>
        <w:rPr>
          <w:sz w:val="30"/>
          <w:rtl/>
        </w:rPr>
        <w:tab/>
        <w:t xml:space="preserve">وبالنسبة لما يتعلق بأحكام </w:t>
      </w:r>
      <w:r>
        <w:rPr>
          <w:rFonts w:hint="cs"/>
          <w:sz w:val="30"/>
          <w:rtl/>
        </w:rPr>
        <w:t xml:space="preserve">العهد الدولي </w:t>
      </w:r>
      <w:r>
        <w:rPr>
          <w:sz w:val="30"/>
          <w:rtl/>
        </w:rPr>
        <w:t>محل التقرير الماثل</w:t>
      </w:r>
      <w:r>
        <w:rPr>
          <w:rFonts w:hint="cs"/>
          <w:sz w:val="30"/>
          <w:rtl/>
        </w:rPr>
        <w:t>،</w:t>
      </w:r>
      <w:r>
        <w:rPr>
          <w:sz w:val="30"/>
          <w:rtl/>
        </w:rPr>
        <w:t xml:space="preserve"> ف</w:t>
      </w:r>
      <w:r>
        <w:rPr>
          <w:rFonts w:hint="cs"/>
          <w:sz w:val="30"/>
          <w:rtl/>
        </w:rPr>
        <w:t>إ</w:t>
      </w:r>
      <w:r>
        <w:rPr>
          <w:sz w:val="30"/>
          <w:rtl/>
        </w:rPr>
        <w:t>نه في ضوء ما تقدم ف</w:t>
      </w:r>
      <w:r>
        <w:rPr>
          <w:rFonts w:hint="cs"/>
          <w:sz w:val="30"/>
          <w:rtl/>
        </w:rPr>
        <w:t>إ</w:t>
      </w:r>
      <w:r>
        <w:rPr>
          <w:sz w:val="30"/>
          <w:rtl/>
        </w:rPr>
        <w:t xml:space="preserve">ن أحكامه تعد بمثابة قانون ويستطيع </w:t>
      </w:r>
      <w:r>
        <w:rPr>
          <w:rFonts w:hint="cs"/>
          <w:sz w:val="30"/>
          <w:rtl/>
        </w:rPr>
        <w:t>ك</w:t>
      </w:r>
      <w:r>
        <w:rPr>
          <w:sz w:val="30"/>
          <w:rtl/>
        </w:rPr>
        <w:t>ل متضرر</w:t>
      </w:r>
      <w:r>
        <w:rPr>
          <w:rFonts w:hint="cs"/>
          <w:sz w:val="30"/>
          <w:rtl/>
        </w:rPr>
        <w:t>،</w:t>
      </w:r>
      <w:r>
        <w:rPr>
          <w:sz w:val="30"/>
          <w:rtl/>
        </w:rPr>
        <w:t xml:space="preserve"> </w:t>
      </w:r>
      <w:r>
        <w:rPr>
          <w:rFonts w:hint="cs"/>
          <w:sz w:val="30"/>
          <w:rtl/>
        </w:rPr>
        <w:t>إ</w:t>
      </w:r>
      <w:r>
        <w:rPr>
          <w:sz w:val="30"/>
          <w:rtl/>
        </w:rPr>
        <w:t>ن كان ما تعرض ل</w:t>
      </w:r>
      <w:r>
        <w:rPr>
          <w:rFonts w:hint="cs"/>
          <w:sz w:val="30"/>
          <w:rtl/>
        </w:rPr>
        <w:t>ـ</w:t>
      </w:r>
      <w:r>
        <w:rPr>
          <w:sz w:val="30"/>
          <w:rtl/>
        </w:rPr>
        <w:t xml:space="preserve">ه </w:t>
      </w:r>
      <w:r>
        <w:rPr>
          <w:rFonts w:hint="cs"/>
          <w:sz w:val="30"/>
          <w:rtl/>
        </w:rPr>
        <w:t>ي</w:t>
      </w:r>
      <w:r>
        <w:rPr>
          <w:sz w:val="30"/>
          <w:rtl/>
        </w:rPr>
        <w:t>شكل جريمة في الأحوال السابق الإشارة إليها</w:t>
      </w:r>
      <w:r>
        <w:rPr>
          <w:rFonts w:hint="cs"/>
          <w:sz w:val="30"/>
          <w:rtl/>
        </w:rPr>
        <w:t>.</w:t>
      </w:r>
      <w:r>
        <w:rPr>
          <w:sz w:val="30"/>
          <w:rtl/>
        </w:rPr>
        <w:t xml:space="preserve"> اللجوء للقضاء لتوقيع العقوبة على المتسبب والمطالبة بالتعويض</w:t>
      </w:r>
      <w:r>
        <w:rPr>
          <w:rFonts w:hint="cs"/>
          <w:sz w:val="30"/>
          <w:rtl/>
        </w:rPr>
        <w:t>.</w:t>
      </w:r>
      <w:r>
        <w:rPr>
          <w:sz w:val="30"/>
          <w:rtl/>
        </w:rPr>
        <w:t xml:space="preserve"> وإذا كان الأمر يتعلق بأحوال غير ذلك فيستطيع المتضرر اللجوء إلى القضاء المدني أو الإداري وفقا لطبيعة المنازعة وصفة أطرافها طبقا للنظام القانوني المصري، وذلك بخلاف الطعن على ما قد يصدر من قوانين ماسة بالحق</w:t>
      </w:r>
      <w:r>
        <w:rPr>
          <w:rFonts w:hint="cs"/>
          <w:sz w:val="30"/>
          <w:rtl/>
        </w:rPr>
        <w:t>وق</w:t>
      </w:r>
      <w:r>
        <w:rPr>
          <w:sz w:val="30"/>
          <w:rtl/>
        </w:rPr>
        <w:t xml:space="preserve"> </w:t>
      </w:r>
      <w:r>
        <w:rPr>
          <w:rFonts w:hint="cs"/>
          <w:sz w:val="30"/>
          <w:rtl/>
        </w:rPr>
        <w:t xml:space="preserve">والحريات محل العهد الدولي </w:t>
      </w:r>
      <w:r>
        <w:rPr>
          <w:sz w:val="30"/>
          <w:rtl/>
        </w:rPr>
        <w:t>أمام المحكمة الدستورية العليا طلباً للقضاء بعدم دستوريتها وفقا للإجراءات المقررة.</w:t>
      </w:r>
    </w:p>
    <w:p w:rsidR="00000000" w:rsidRDefault="00000000">
      <w:pPr>
        <w:jc w:val="both"/>
        <w:rPr>
          <w:sz w:val="30"/>
        </w:rPr>
      </w:pPr>
      <w:r>
        <w:rPr>
          <w:rFonts w:hint="cs"/>
          <w:sz w:val="30"/>
          <w:rtl/>
        </w:rPr>
        <w:t>79-</w:t>
      </w:r>
      <w:r>
        <w:rPr>
          <w:sz w:val="30"/>
          <w:rtl/>
        </w:rPr>
        <w:tab/>
        <w:t xml:space="preserve">وسنشير </w:t>
      </w:r>
      <w:r>
        <w:rPr>
          <w:rFonts w:hint="cs"/>
          <w:sz w:val="30"/>
          <w:rtl/>
        </w:rPr>
        <w:t>ب</w:t>
      </w:r>
      <w:r>
        <w:rPr>
          <w:sz w:val="30"/>
          <w:rtl/>
        </w:rPr>
        <w:t xml:space="preserve">الجزء الثاني </w:t>
      </w:r>
      <w:r>
        <w:rPr>
          <w:rFonts w:hint="cs"/>
          <w:sz w:val="30"/>
          <w:rtl/>
        </w:rPr>
        <w:t xml:space="preserve">من هذا التقرير </w:t>
      </w:r>
      <w:r>
        <w:rPr>
          <w:sz w:val="30"/>
          <w:rtl/>
        </w:rPr>
        <w:t xml:space="preserve">إلى بعض النماذج التطبيقية للأحكام الصادرة من المحكمة الدستورية العليا في شأن </w:t>
      </w:r>
      <w:r>
        <w:rPr>
          <w:rFonts w:hint="cs"/>
          <w:sz w:val="30"/>
          <w:rtl/>
        </w:rPr>
        <w:t>الحقوق والحريات</w:t>
      </w:r>
      <w:r>
        <w:rPr>
          <w:sz w:val="30"/>
          <w:rtl/>
        </w:rPr>
        <w:t xml:space="preserve"> </w:t>
      </w:r>
      <w:r>
        <w:rPr>
          <w:rFonts w:hint="cs"/>
          <w:sz w:val="30"/>
          <w:rtl/>
        </w:rPr>
        <w:t>المنصوص عليها في العهد الدولي</w:t>
      </w:r>
      <w:r>
        <w:rPr>
          <w:sz w:val="30"/>
          <w:rtl/>
        </w:rPr>
        <w:t xml:space="preserve"> الماثل. </w:t>
      </w:r>
    </w:p>
    <w:p w:rsidR="00000000" w:rsidRDefault="00000000">
      <w:pPr>
        <w:jc w:val="both"/>
        <w:rPr>
          <w:sz w:val="30"/>
          <w:rtl/>
        </w:rPr>
      </w:pPr>
      <w:r>
        <w:rPr>
          <w:rFonts w:hint="cs"/>
          <w:sz w:val="30"/>
          <w:rtl/>
        </w:rPr>
        <w:t>80-</w:t>
      </w:r>
      <w:r>
        <w:rPr>
          <w:sz w:val="30"/>
          <w:rtl/>
        </w:rPr>
        <w:tab/>
        <w:t xml:space="preserve">ويتعين في هذا الصدد </w:t>
      </w:r>
      <w:r>
        <w:rPr>
          <w:rFonts w:hint="cs"/>
          <w:sz w:val="30"/>
          <w:rtl/>
        </w:rPr>
        <w:t>التأكيد على</w:t>
      </w:r>
      <w:r>
        <w:rPr>
          <w:sz w:val="30"/>
          <w:rtl/>
        </w:rPr>
        <w:t xml:space="preserve"> ما يلي: </w:t>
      </w:r>
    </w:p>
    <w:p w:rsidR="00000000" w:rsidRDefault="00000000">
      <w:pPr>
        <w:jc w:val="both"/>
        <w:rPr>
          <w:rFonts w:hint="cs"/>
          <w:sz w:val="30"/>
        </w:rPr>
      </w:pPr>
      <w:r>
        <w:rPr>
          <w:rFonts w:hint="cs"/>
          <w:sz w:val="30"/>
          <w:rtl/>
        </w:rPr>
        <w:tab/>
        <w:t>(أ)</w:t>
      </w:r>
      <w:r>
        <w:rPr>
          <w:sz w:val="30"/>
          <w:rtl/>
        </w:rPr>
        <w:tab/>
      </w:r>
      <w:r>
        <w:rPr>
          <w:rFonts w:hint="cs"/>
          <w:sz w:val="30"/>
          <w:rtl/>
        </w:rPr>
        <w:t>أ</w:t>
      </w:r>
      <w:r>
        <w:rPr>
          <w:sz w:val="30"/>
          <w:rtl/>
        </w:rPr>
        <w:t>ن كافة وسائل الانتصاف سالفة الذكر يسر</w:t>
      </w:r>
      <w:r>
        <w:rPr>
          <w:rFonts w:hint="cs"/>
          <w:sz w:val="30"/>
          <w:rtl/>
        </w:rPr>
        <w:t>ي</w:t>
      </w:r>
      <w:r>
        <w:rPr>
          <w:sz w:val="30"/>
          <w:rtl/>
        </w:rPr>
        <w:t xml:space="preserve"> عليها ما يسر</w:t>
      </w:r>
      <w:r>
        <w:rPr>
          <w:rFonts w:hint="cs"/>
          <w:sz w:val="30"/>
          <w:rtl/>
        </w:rPr>
        <w:t>ي</w:t>
      </w:r>
      <w:r>
        <w:rPr>
          <w:sz w:val="30"/>
          <w:rtl/>
        </w:rPr>
        <w:t xml:space="preserve"> على كافة الحقوق والحري</w:t>
      </w:r>
      <w:r>
        <w:rPr>
          <w:rFonts w:hint="cs"/>
          <w:sz w:val="30"/>
          <w:rtl/>
        </w:rPr>
        <w:t>ـ</w:t>
      </w:r>
      <w:r>
        <w:rPr>
          <w:sz w:val="30"/>
          <w:rtl/>
        </w:rPr>
        <w:t xml:space="preserve">ات المنصوص عليها </w:t>
      </w:r>
      <w:r>
        <w:rPr>
          <w:rFonts w:hint="cs"/>
          <w:sz w:val="30"/>
          <w:rtl/>
        </w:rPr>
        <w:t>بصكوك</w:t>
      </w:r>
      <w:r>
        <w:rPr>
          <w:sz w:val="30"/>
          <w:rtl/>
        </w:rPr>
        <w:t xml:space="preserve"> حقوق الإنسان والدستور بشأن سريان المادة 40 من الدستور والخاصة بقاعدة المس</w:t>
      </w:r>
      <w:r>
        <w:rPr>
          <w:rFonts w:hint="cs"/>
          <w:sz w:val="30"/>
          <w:rtl/>
        </w:rPr>
        <w:t>ا</w:t>
      </w:r>
      <w:r>
        <w:rPr>
          <w:sz w:val="30"/>
          <w:rtl/>
        </w:rPr>
        <w:t xml:space="preserve">واة أمام القانون وعدم التمييز بسبب الجنس أو الأصل أو اللغة أو الدين أو العقيدة أو لأي سبب </w:t>
      </w:r>
      <w:r>
        <w:rPr>
          <w:rFonts w:hint="cs"/>
          <w:sz w:val="30"/>
          <w:rtl/>
        </w:rPr>
        <w:t>آ</w:t>
      </w:r>
      <w:r>
        <w:rPr>
          <w:sz w:val="30"/>
          <w:rtl/>
        </w:rPr>
        <w:t xml:space="preserve">خر حسبما </w:t>
      </w:r>
      <w:r>
        <w:rPr>
          <w:rFonts w:hint="cs"/>
          <w:sz w:val="30"/>
          <w:rtl/>
        </w:rPr>
        <w:t>ا</w:t>
      </w:r>
      <w:r>
        <w:rPr>
          <w:sz w:val="30"/>
          <w:rtl/>
        </w:rPr>
        <w:t>ستقر قضاء المحكمة الدستورية العليا في هذا الشأن</w:t>
      </w:r>
      <w:r>
        <w:rPr>
          <w:rFonts w:hint="cs"/>
          <w:sz w:val="30"/>
          <w:rtl/>
        </w:rPr>
        <w:t>؛</w:t>
      </w:r>
    </w:p>
    <w:p w:rsidR="00000000" w:rsidRDefault="00000000">
      <w:pPr>
        <w:jc w:val="both"/>
        <w:rPr>
          <w:sz w:val="30"/>
          <w:rtl/>
        </w:rPr>
      </w:pPr>
      <w:r>
        <w:rPr>
          <w:rFonts w:hint="cs"/>
          <w:sz w:val="30"/>
          <w:rtl/>
        </w:rPr>
        <w:tab/>
        <w:t>(ب)</w:t>
      </w:r>
      <w:r>
        <w:rPr>
          <w:sz w:val="30"/>
          <w:rtl/>
        </w:rPr>
        <w:tab/>
        <w:t>أن المحك</w:t>
      </w:r>
      <w:r>
        <w:rPr>
          <w:rFonts w:hint="cs"/>
          <w:sz w:val="30"/>
          <w:rtl/>
        </w:rPr>
        <w:t>م</w:t>
      </w:r>
      <w:r>
        <w:rPr>
          <w:sz w:val="30"/>
          <w:rtl/>
        </w:rPr>
        <w:t xml:space="preserve">ة الدستورية أوردت في أحد أحكامها أن حق التقاضي مكفول في البلاد للكافة من المواطنين </w:t>
      </w:r>
      <w:r>
        <w:rPr>
          <w:rFonts w:hint="cs"/>
          <w:sz w:val="30"/>
          <w:rtl/>
        </w:rPr>
        <w:t>و</w:t>
      </w:r>
      <w:r>
        <w:rPr>
          <w:sz w:val="30"/>
          <w:rtl/>
        </w:rPr>
        <w:t>غيرهم من الأجانب وبذات الضمانات اللازمة لإدارة العدالة</w:t>
      </w:r>
      <w:r>
        <w:rPr>
          <w:rFonts w:hint="cs"/>
          <w:sz w:val="30"/>
          <w:rtl/>
        </w:rPr>
        <w:t>.</w:t>
      </w:r>
      <w:r>
        <w:rPr>
          <w:sz w:val="30"/>
          <w:rtl/>
        </w:rPr>
        <w:t xml:space="preserve"> وأوردت أن الالتزام الملقى على عاتق الدولة وفقا لنص المادة 68 من الدستور يقتضيها أن توفر لكل فرد</w:t>
      </w:r>
      <w:r>
        <w:rPr>
          <w:rFonts w:hint="cs"/>
          <w:sz w:val="30"/>
          <w:rtl/>
        </w:rPr>
        <w:t>،</w:t>
      </w:r>
      <w:r>
        <w:rPr>
          <w:sz w:val="30"/>
          <w:rtl/>
        </w:rPr>
        <w:t xml:space="preserve"> وطنيا كان أم أجنبيا</w:t>
      </w:r>
      <w:r>
        <w:rPr>
          <w:rFonts w:hint="cs"/>
          <w:sz w:val="30"/>
          <w:rtl/>
        </w:rPr>
        <w:t>،</w:t>
      </w:r>
      <w:r>
        <w:rPr>
          <w:sz w:val="30"/>
          <w:rtl/>
        </w:rPr>
        <w:t xml:space="preserve"> نفاذا ميسرا إلى محاكمها بالإضافة إلى الحماية الواجبة للحقوق المقررة بمراعاة الضمانات الأساسية اللازمة لإدارة العدالة بصورة فعالة وفقا لمستوياتها في الدول المتقدمة.</w:t>
      </w:r>
    </w:p>
    <w:p w:rsidR="00000000" w:rsidRDefault="00000000">
      <w:pPr>
        <w:jc w:val="both"/>
        <w:rPr>
          <w:rFonts w:hint="cs"/>
          <w:sz w:val="30"/>
          <w:rtl/>
        </w:rPr>
      </w:pPr>
      <w:r>
        <w:rPr>
          <w:rFonts w:hint="cs"/>
          <w:sz w:val="30"/>
          <w:rtl/>
        </w:rPr>
        <w:t>81-</w:t>
      </w:r>
      <w:r>
        <w:rPr>
          <w:rFonts w:hint="cs"/>
          <w:sz w:val="30"/>
          <w:rtl/>
        </w:rPr>
        <w:tab/>
        <w:t>و</w:t>
      </w:r>
      <w:r>
        <w:rPr>
          <w:sz w:val="30"/>
          <w:rtl/>
        </w:rPr>
        <w:t xml:space="preserve">الأحكام الصادرة </w:t>
      </w:r>
      <w:r>
        <w:rPr>
          <w:rFonts w:hint="cs"/>
          <w:sz w:val="30"/>
          <w:rtl/>
        </w:rPr>
        <w:t>ع</w:t>
      </w:r>
      <w:r>
        <w:rPr>
          <w:sz w:val="30"/>
          <w:rtl/>
        </w:rPr>
        <w:t xml:space="preserve">ن المحكمة الدستورية العليا بشأن </w:t>
      </w:r>
      <w:r>
        <w:rPr>
          <w:rFonts w:hint="cs"/>
          <w:sz w:val="30"/>
          <w:rtl/>
        </w:rPr>
        <w:t xml:space="preserve">الحقوق والحريات محل العهد الدولي الماثل والتي </w:t>
      </w:r>
      <w:r>
        <w:rPr>
          <w:sz w:val="30"/>
          <w:rtl/>
        </w:rPr>
        <w:t>سبق الإشارة إل</w:t>
      </w:r>
      <w:r>
        <w:rPr>
          <w:rFonts w:hint="cs"/>
          <w:sz w:val="30"/>
          <w:rtl/>
        </w:rPr>
        <w:t>يها</w:t>
      </w:r>
      <w:r>
        <w:rPr>
          <w:sz w:val="30"/>
          <w:rtl/>
        </w:rPr>
        <w:t xml:space="preserve"> بالقسم الثاني وسيتم الإشارة إليها في موضعها بالجزء الثاني من هذا التقرير تعكس ما يلي:</w:t>
      </w:r>
    </w:p>
    <w:p w:rsidR="00000000" w:rsidRDefault="00000000">
      <w:pPr>
        <w:jc w:val="both"/>
        <w:rPr>
          <w:sz w:val="30"/>
          <w:rtl/>
        </w:rPr>
      </w:pPr>
      <w:r>
        <w:rPr>
          <w:rFonts w:hint="cs"/>
          <w:sz w:val="30"/>
          <w:rtl/>
        </w:rPr>
        <w:tab/>
        <w:t>(أ)</w:t>
      </w:r>
      <w:r>
        <w:rPr>
          <w:sz w:val="30"/>
          <w:rtl/>
        </w:rPr>
        <w:tab/>
        <w:t xml:space="preserve">نجاح الجهود التي تقوم بها الدولة </w:t>
      </w:r>
      <w:r>
        <w:rPr>
          <w:rFonts w:hint="cs"/>
          <w:sz w:val="30"/>
          <w:rtl/>
        </w:rPr>
        <w:t>ل</w:t>
      </w:r>
      <w:r>
        <w:rPr>
          <w:sz w:val="30"/>
          <w:rtl/>
        </w:rPr>
        <w:t>تعزيز وع</w:t>
      </w:r>
      <w:r>
        <w:rPr>
          <w:rFonts w:hint="cs"/>
          <w:sz w:val="30"/>
          <w:rtl/>
        </w:rPr>
        <w:t>ي</w:t>
      </w:r>
      <w:r>
        <w:rPr>
          <w:sz w:val="30"/>
          <w:rtl/>
        </w:rPr>
        <w:t xml:space="preserve"> المواطنين بالحقوق والحريات التي يكفلها الدستور والقانون وبالتالـي </w:t>
      </w:r>
      <w:r>
        <w:rPr>
          <w:rFonts w:hint="cs"/>
          <w:sz w:val="30"/>
          <w:rtl/>
        </w:rPr>
        <w:t xml:space="preserve">تعزيز </w:t>
      </w:r>
      <w:r>
        <w:rPr>
          <w:sz w:val="30"/>
          <w:rtl/>
        </w:rPr>
        <w:t>حرصهم على التمسك بها وعدم التفريط فيها والمطالبة بمساءلة من يتعرض لها والتعويض عن أضرارها، وهو ما يؤد</w:t>
      </w:r>
      <w:r>
        <w:rPr>
          <w:rFonts w:hint="cs"/>
          <w:sz w:val="30"/>
          <w:rtl/>
        </w:rPr>
        <w:t>ي</w:t>
      </w:r>
      <w:r>
        <w:rPr>
          <w:sz w:val="30"/>
          <w:rtl/>
        </w:rPr>
        <w:t xml:space="preserve"> بشكل تلقائي على مدى الزمن بترسيخ المعايير المتصلة بهذه الحقوق والحريات وتحو</w:t>
      </w:r>
      <w:r>
        <w:rPr>
          <w:rFonts w:hint="cs"/>
          <w:sz w:val="30"/>
          <w:rtl/>
        </w:rPr>
        <w:t>ي</w:t>
      </w:r>
      <w:r>
        <w:rPr>
          <w:sz w:val="30"/>
          <w:rtl/>
        </w:rPr>
        <w:t>لها إلى سلوكيات طبيع</w:t>
      </w:r>
      <w:r>
        <w:rPr>
          <w:rFonts w:hint="cs"/>
          <w:sz w:val="30"/>
          <w:rtl/>
        </w:rPr>
        <w:t>ي</w:t>
      </w:r>
      <w:r>
        <w:rPr>
          <w:sz w:val="30"/>
          <w:rtl/>
        </w:rPr>
        <w:t>ة في منظومة الحياة اليومي</w:t>
      </w:r>
      <w:r>
        <w:rPr>
          <w:rFonts w:hint="cs"/>
          <w:sz w:val="30"/>
          <w:rtl/>
        </w:rPr>
        <w:t>ة؛</w:t>
      </w:r>
    </w:p>
    <w:p w:rsidR="00000000" w:rsidRDefault="00000000">
      <w:pPr>
        <w:jc w:val="both"/>
        <w:rPr>
          <w:sz w:val="30"/>
        </w:rPr>
      </w:pPr>
      <w:r>
        <w:rPr>
          <w:rFonts w:hint="cs"/>
          <w:sz w:val="30"/>
          <w:rtl/>
        </w:rPr>
        <w:tab/>
        <w:t>(ب)</w:t>
      </w:r>
      <w:r>
        <w:rPr>
          <w:rFonts w:hint="cs"/>
          <w:sz w:val="30"/>
          <w:rtl/>
        </w:rPr>
        <w:tab/>
      </w:r>
      <w:r>
        <w:rPr>
          <w:sz w:val="30"/>
          <w:rtl/>
        </w:rPr>
        <w:t xml:space="preserve">التزام الدولة بمبدأ سيادة القانون وتنفيذ الأحكام القضائية التي جاءت مؤكدة للحقوق والحريات التي نص عليها الدستور أو مفسرة لها في إطار أحكام المعايير الدولية المعمول بها بالدول الديمقراطية. </w:t>
      </w:r>
    </w:p>
    <w:p w:rsidR="00000000" w:rsidRDefault="00000000">
      <w:pPr>
        <w:jc w:val="both"/>
        <w:rPr>
          <w:rFonts w:hint="cs"/>
          <w:b/>
          <w:bCs/>
          <w:sz w:val="30"/>
          <w:rtl/>
        </w:rPr>
      </w:pPr>
      <w:r>
        <w:rPr>
          <w:rFonts w:hint="cs"/>
          <w:b/>
          <w:bCs/>
          <w:sz w:val="30"/>
          <w:rtl/>
        </w:rPr>
        <w:t>الآليات الوطنية الحكومية المعنية بحقوق الإنسان</w:t>
      </w:r>
    </w:p>
    <w:p w:rsidR="00000000" w:rsidRDefault="00000000">
      <w:pPr>
        <w:jc w:val="both"/>
        <w:rPr>
          <w:sz w:val="30"/>
          <w:rtl/>
        </w:rPr>
      </w:pPr>
      <w:r>
        <w:rPr>
          <w:rFonts w:hint="cs"/>
          <w:sz w:val="30"/>
          <w:rtl/>
        </w:rPr>
        <w:t>82-</w:t>
      </w:r>
      <w:r>
        <w:rPr>
          <w:rFonts w:hint="cs"/>
          <w:sz w:val="30"/>
          <w:rtl/>
        </w:rPr>
        <w:tab/>
        <w:t>ساع</w:t>
      </w:r>
      <w:r>
        <w:rPr>
          <w:sz w:val="30"/>
          <w:rtl/>
        </w:rPr>
        <w:t>دت حملات التوعية با</w:t>
      </w:r>
      <w:r>
        <w:rPr>
          <w:rFonts w:hint="cs"/>
          <w:sz w:val="30"/>
          <w:rtl/>
        </w:rPr>
        <w:t>لصكوك</w:t>
      </w:r>
      <w:r>
        <w:rPr>
          <w:sz w:val="30"/>
          <w:rtl/>
        </w:rPr>
        <w:t xml:space="preserve"> الدولية لحقوق الإنسان والجهود الوطنية للتعريف </w:t>
      </w:r>
      <w:r>
        <w:rPr>
          <w:rFonts w:hint="cs"/>
          <w:sz w:val="30"/>
          <w:rtl/>
        </w:rPr>
        <w:t>ب</w:t>
      </w:r>
      <w:r>
        <w:rPr>
          <w:sz w:val="30"/>
          <w:rtl/>
        </w:rPr>
        <w:t xml:space="preserve">ها وتعليمها ونشرها بين كافة الطوائف والفئات على زيادة الوعي بهذه الحقوق والعمل على التمسك </w:t>
      </w:r>
      <w:r>
        <w:rPr>
          <w:rFonts w:hint="cs"/>
          <w:sz w:val="30"/>
          <w:rtl/>
        </w:rPr>
        <w:t>بها،</w:t>
      </w:r>
      <w:r>
        <w:rPr>
          <w:sz w:val="30"/>
          <w:rtl/>
        </w:rPr>
        <w:t xml:space="preserve"> وهذا أوجد ثقافة عامة حول هذه الموضوعات</w:t>
      </w:r>
      <w:r>
        <w:rPr>
          <w:rFonts w:hint="cs"/>
          <w:sz w:val="30"/>
          <w:rtl/>
        </w:rPr>
        <w:t>،</w:t>
      </w:r>
      <w:r>
        <w:rPr>
          <w:sz w:val="30"/>
          <w:rtl/>
        </w:rPr>
        <w:t xml:space="preserve"> وقد ساعد على رسوخها وتناميها ما صدر من أحكام قضائية من المحكمة الدستورية العليا على </w:t>
      </w:r>
      <w:r>
        <w:rPr>
          <w:rFonts w:hint="cs"/>
          <w:sz w:val="30"/>
          <w:rtl/>
        </w:rPr>
        <w:t>نحو</w:t>
      </w:r>
      <w:r>
        <w:rPr>
          <w:sz w:val="30"/>
          <w:rtl/>
        </w:rPr>
        <w:t xml:space="preserve"> ما سلف بيانه.</w:t>
      </w:r>
    </w:p>
    <w:p w:rsidR="00000000" w:rsidRDefault="00000000">
      <w:pPr>
        <w:jc w:val="both"/>
        <w:rPr>
          <w:rFonts w:hint="cs"/>
          <w:sz w:val="30"/>
          <w:rtl/>
        </w:rPr>
      </w:pPr>
      <w:r>
        <w:rPr>
          <w:rFonts w:hint="cs"/>
          <w:sz w:val="30"/>
          <w:rtl/>
        </w:rPr>
        <w:t>83-</w:t>
      </w:r>
      <w:r>
        <w:rPr>
          <w:rFonts w:hint="cs"/>
          <w:sz w:val="30"/>
          <w:rtl/>
        </w:rPr>
        <w:tab/>
        <w:t>و</w:t>
      </w:r>
      <w:r>
        <w:rPr>
          <w:sz w:val="30"/>
          <w:rtl/>
        </w:rPr>
        <w:t xml:space="preserve">فضلا عن ذلك فقد تم إنشاء آليات وطنية لرصد ومتابعة وتنفيذ </w:t>
      </w:r>
      <w:r>
        <w:rPr>
          <w:rFonts w:hint="cs"/>
          <w:sz w:val="30"/>
          <w:rtl/>
        </w:rPr>
        <w:t>الصكوك</w:t>
      </w:r>
      <w:r>
        <w:rPr>
          <w:sz w:val="30"/>
          <w:rtl/>
        </w:rPr>
        <w:t xml:space="preserve"> الدولية لحقوق الإنسان حيث تم ما يلي:</w:t>
      </w:r>
    </w:p>
    <w:p w:rsidR="00000000" w:rsidRDefault="00000000">
      <w:pPr>
        <w:jc w:val="both"/>
        <w:rPr>
          <w:rFonts w:hint="cs"/>
          <w:sz w:val="30"/>
          <w:rtl/>
        </w:rPr>
      </w:pPr>
      <w:r>
        <w:rPr>
          <w:rFonts w:hint="cs"/>
          <w:sz w:val="30"/>
          <w:rtl/>
        </w:rPr>
        <w:tab/>
        <w:t>(أ)</w:t>
      </w:r>
      <w:r>
        <w:rPr>
          <w:rFonts w:hint="cs"/>
          <w:sz w:val="30"/>
          <w:rtl/>
        </w:rPr>
        <w:tab/>
      </w:r>
      <w:r>
        <w:rPr>
          <w:sz w:val="30"/>
          <w:rtl/>
        </w:rPr>
        <w:t>إنشاء المجلس الأعلى للأمومة والطفولة</w:t>
      </w:r>
      <w:r>
        <w:rPr>
          <w:rFonts w:hint="cs"/>
          <w:sz w:val="30"/>
          <w:rtl/>
        </w:rPr>
        <w:t>؛</w:t>
      </w:r>
    </w:p>
    <w:p w:rsidR="00000000" w:rsidRDefault="00000000">
      <w:pPr>
        <w:jc w:val="both"/>
        <w:rPr>
          <w:sz w:val="30"/>
          <w:rtl/>
        </w:rPr>
      </w:pPr>
      <w:r>
        <w:rPr>
          <w:rFonts w:hint="cs"/>
          <w:sz w:val="30"/>
          <w:rtl/>
        </w:rPr>
        <w:tab/>
        <w:t>(ب)</w:t>
      </w:r>
      <w:r>
        <w:rPr>
          <w:rFonts w:hint="cs"/>
          <w:sz w:val="30"/>
          <w:rtl/>
        </w:rPr>
        <w:tab/>
      </w:r>
      <w:r>
        <w:rPr>
          <w:sz w:val="30"/>
          <w:rtl/>
        </w:rPr>
        <w:t>إنشاء المجلس القومي للمرأة</w:t>
      </w:r>
      <w:r>
        <w:rPr>
          <w:rFonts w:hint="cs"/>
          <w:sz w:val="30"/>
          <w:rtl/>
        </w:rPr>
        <w:t>؛</w:t>
      </w:r>
    </w:p>
    <w:p w:rsidR="00000000" w:rsidRDefault="00000000">
      <w:pPr>
        <w:jc w:val="both"/>
        <w:rPr>
          <w:sz w:val="30"/>
          <w:rtl/>
        </w:rPr>
      </w:pPr>
      <w:r>
        <w:rPr>
          <w:rFonts w:hint="cs"/>
          <w:sz w:val="30"/>
          <w:rtl/>
        </w:rPr>
        <w:tab/>
        <w:t>(ج)</w:t>
      </w:r>
      <w:r>
        <w:rPr>
          <w:rFonts w:hint="cs"/>
          <w:sz w:val="30"/>
          <w:rtl/>
        </w:rPr>
        <w:tab/>
      </w:r>
      <w:r>
        <w:rPr>
          <w:sz w:val="30"/>
          <w:rtl/>
        </w:rPr>
        <w:t>إنشاء إدارة متخصصة لش</w:t>
      </w:r>
      <w:r>
        <w:rPr>
          <w:rFonts w:hint="cs"/>
          <w:sz w:val="30"/>
          <w:rtl/>
        </w:rPr>
        <w:t>ؤ</w:t>
      </w:r>
      <w:r>
        <w:rPr>
          <w:sz w:val="30"/>
          <w:rtl/>
        </w:rPr>
        <w:t>ون حقوق الإنسان بوزارة الخارجية</w:t>
      </w:r>
      <w:r>
        <w:rPr>
          <w:rFonts w:hint="cs"/>
          <w:sz w:val="30"/>
          <w:rtl/>
        </w:rPr>
        <w:t>؛</w:t>
      </w:r>
    </w:p>
    <w:p w:rsidR="00000000" w:rsidRDefault="00000000">
      <w:pPr>
        <w:jc w:val="both"/>
        <w:rPr>
          <w:sz w:val="30"/>
          <w:rtl/>
        </w:rPr>
      </w:pPr>
      <w:r>
        <w:rPr>
          <w:rFonts w:hint="cs"/>
          <w:sz w:val="30"/>
          <w:rtl/>
        </w:rPr>
        <w:tab/>
        <w:t>(د)</w:t>
      </w:r>
      <w:r>
        <w:rPr>
          <w:rFonts w:hint="cs"/>
          <w:sz w:val="30"/>
          <w:rtl/>
        </w:rPr>
        <w:tab/>
      </w:r>
      <w:r>
        <w:rPr>
          <w:sz w:val="30"/>
          <w:rtl/>
        </w:rPr>
        <w:t>إنشاء مكتب لش</w:t>
      </w:r>
      <w:r>
        <w:rPr>
          <w:rFonts w:hint="cs"/>
          <w:sz w:val="30"/>
          <w:rtl/>
        </w:rPr>
        <w:t>ؤ</w:t>
      </w:r>
      <w:r>
        <w:rPr>
          <w:sz w:val="30"/>
          <w:rtl/>
        </w:rPr>
        <w:t>ون حقوق الإنسان بالنيابة العامة</w:t>
      </w:r>
      <w:r>
        <w:rPr>
          <w:rFonts w:hint="cs"/>
          <w:sz w:val="30"/>
          <w:rtl/>
        </w:rPr>
        <w:t>؛</w:t>
      </w:r>
    </w:p>
    <w:p w:rsidR="00000000" w:rsidRDefault="00000000">
      <w:pPr>
        <w:jc w:val="both"/>
        <w:rPr>
          <w:sz w:val="30"/>
          <w:rtl/>
        </w:rPr>
      </w:pPr>
      <w:r>
        <w:rPr>
          <w:rFonts w:hint="cs"/>
          <w:sz w:val="30"/>
          <w:rtl/>
        </w:rPr>
        <w:tab/>
        <w:t>(ه‍)</w:t>
      </w:r>
      <w:r>
        <w:rPr>
          <w:rFonts w:hint="cs"/>
          <w:sz w:val="30"/>
          <w:rtl/>
        </w:rPr>
        <w:tab/>
      </w:r>
      <w:r>
        <w:rPr>
          <w:sz w:val="30"/>
          <w:rtl/>
        </w:rPr>
        <w:t>إنشاء إدارة عامة متخصصة بمكتب السيد وزير العدل لش</w:t>
      </w:r>
      <w:r>
        <w:rPr>
          <w:rFonts w:hint="cs"/>
          <w:sz w:val="30"/>
          <w:rtl/>
        </w:rPr>
        <w:t>ؤ</w:t>
      </w:r>
      <w:r>
        <w:rPr>
          <w:sz w:val="30"/>
          <w:rtl/>
        </w:rPr>
        <w:t>ون حقوق الإنسان.</w:t>
      </w:r>
    </w:p>
    <w:p w:rsidR="00000000" w:rsidRDefault="00000000">
      <w:pPr>
        <w:jc w:val="both"/>
        <w:rPr>
          <w:sz w:val="30"/>
          <w:rtl/>
        </w:rPr>
      </w:pPr>
      <w:r>
        <w:rPr>
          <w:rFonts w:hint="cs"/>
          <w:sz w:val="30"/>
          <w:rtl/>
        </w:rPr>
        <w:t>84-</w:t>
      </w:r>
      <w:r>
        <w:rPr>
          <w:rFonts w:hint="cs"/>
          <w:sz w:val="30"/>
          <w:rtl/>
        </w:rPr>
        <w:tab/>
      </w:r>
      <w:r>
        <w:rPr>
          <w:sz w:val="30"/>
          <w:rtl/>
        </w:rPr>
        <w:t xml:space="preserve">ويتم الآن دراسة إنشاء المجلس القومي لحقوق الإنسان كآلية وطنية متخصصة في هذا المجال </w:t>
      </w:r>
      <w:r>
        <w:rPr>
          <w:rFonts w:hint="cs"/>
          <w:sz w:val="30"/>
          <w:rtl/>
        </w:rPr>
        <w:t>ت</w:t>
      </w:r>
      <w:r>
        <w:rPr>
          <w:sz w:val="30"/>
          <w:rtl/>
        </w:rPr>
        <w:t>عمل في ضوء مبادئ باريس وفي إطار القرارات الصادرة عن الأمم المتحدة في هذا الشأن.</w:t>
      </w:r>
    </w:p>
    <w:p w:rsidR="00000000" w:rsidRDefault="00000000">
      <w:pPr>
        <w:jc w:val="both"/>
        <w:rPr>
          <w:sz w:val="30"/>
        </w:rPr>
      </w:pPr>
      <w:r>
        <w:rPr>
          <w:rFonts w:hint="cs"/>
          <w:sz w:val="30"/>
          <w:rtl/>
        </w:rPr>
        <w:t>85-</w:t>
      </w:r>
      <w:r>
        <w:rPr>
          <w:rFonts w:hint="cs"/>
          <w:sz w:val="30"/>
          <w:rtl/>
        </w:rPr>
        <w:tab/>
        <w:t>وتعم</w:t>
      </w:r>
      <w:r>
        <w:rPr>
          <w:sz w:val="30"/>
          <w:rtl/>
        </w:rPr>
        <w:t xml:space="preserve">ل كافة هذه الجهات كآليات رصد ومتابعة لضمان الإنفاذ الفعال لكافة مبادئ حقوق الإنسان. </w:t>
      </w:r>
    </w:p>
    <w:p w:rsidR="00000000" w:rsidRDefault="00000000">
      <w:pPr>
        <w:ind w:firstLine="720"/>
        <w:jc w:val="both"/>
        <w:rPr>
          <w:rFonts w:hint="cs"/>
          <w:b/>
          <w:bCs/>
          <w:sz w:val="30"/>
          <w:rtl/>
        </w:rPr>
      </w:pPr>
      <w:r>
        <w:rPr>
          <w:rFonts w:hint="cs"/>
          <w:b/>
          <w:bCs/>
          <w:sz w:val="30"/>
          <w:rtl/>
        </w:rPr>
        <w:t>آليات المجتمع المدني</w:t>
      </w:r>
    </w:p>
    <w:p w:rsidR="00000000" w:rsidRDefault="00000000">
      <w:pPr>
        <w:jc w:val="both"/>
        <w:rPr>
          <w:rFonts w:hint="cs"/>
          <w:sz w:val="30"/>
          <w:rtl/>
        </w:rPr>
      </w:pPr>
      <w:r>
        <w:rPr>
          <w:rFonts w:hint="cs"/>
          <w:sz w:val="30"/>
          <w:rtl/>
        </w:rPr>
        <w:t>86-</w:t>
      </w:r>
      <w:r>
        <w:rPr>
          <w:rFonts w:hint="cs"/>
          <w:sz w:val="30"/>
          <w:rtl/>
        </w:rPr>
        <w:tab/>
      </w:r>
      <w:r>
        <w:rPr>
          <w:sz w:val="30"/>
          <w:rtl/>
        </w:rPr>
        <w:t xml:space="preserve"> صعيد المجتمع المدني</w:t>
      </w:r>
      <w:r>
        <w:rPr>
          <w:rFonts w:hint="cs"/>
          <w:sz w:val="30"/>
          <w:rtl/>
        </w:rPr>
        <w:t xml:space="preserve">، تقوم آلياته وتشكيلاته القانونية من </w:t>
      </w:r>
      <w:r>
        <w:rPr>
          <w:sz w:val="30"/>
          <w:rtl/>
        </w:rPr>
        <w:t xml:space="preserve">الصحافة القومية </w:t>
      </w:r>
      <w:r>
        <w:rPr>
          <w:rFonts w:hint="cs"/>
          <w:sz w:val="30"/>
          <w:rtl/>
        </w:rPr>
        <w:t>أ</w:t>
      </w:r>
      <w:r>
        <w:rPr>
          <w:sz w:val="30"/>
          <w:rtl/>
        </w:rPr>
        <w:t xml:space="preserve">و الحزبية </w:t>
      </w:r>
      <w:r>
        <w:rPr>
          <w:rFonts w:hint="cs"/>
          <w:sz w:val="30"/>
          <w:rtl/>
        </w:rPr>
        <w:t>وا</w:t>
      </w:r>
      <w:r>
        <w:rPr>
          <w:sz w:val="30"/>
          <w:rtl/>
        </w:rPr>
        <w:t>لجمعيات الأهلية والمنظمات الغير حكومية والنقابات العمالية والمهنية والأحزاب السياسية ب</w:t>
      </w:r>
      <w:r>
        <w:rPr>
          <w:rFonts w:hint="cs"/>
          <w:sz w:val="30"/>
          <w:rtl/>
        </w:rPr>
        <w:t>مهام</w:t>
      </w:r>
      <w:r>
        <w:rPr>
          <w:sz w:val="30"/>
          <w:rtl/>
        </w:rPr>
        <w:t>ها</w:t>
      </w:r>
      <w:r>
        <w:rPr>
          <w:rFonts w:hint="cs"/>
          <w:sz w:val="30"/>
          <w:rtl/>
        </w:rPr>
        <w:t xml:space="preserve"> كآلي</w:t>
      </w:r>
      <w:r>
        <w:rPr>
          <w:sz w:val="30"/>
          <w:rtl/>
        </w:rPr>
        <w:t>ات ضامنة وراصد</w:t>
      </w:r>
      <w:r>
        <w:rPr>
          <w:rFonts w:hint="cs"/>
          <w:sz w:val="30"/>
          <w:rtl/>
        </w:rPr>
        <w:t>ة</w:t>
      </w:r>
      <w:r>
        <w:rPr>
          <w:sz w:val="30"/>
          <w:rtl/>
        </w:rPr>
        <w:t xml:space="preserve"> للإنفاذ الفعال لحقوق الإنسان كل في مجاله النوعي أو الفئوي حسب طبيعة نشاط كل منها</w:t>
      </w:r>
      <w:r>
        <w:rPr>
          <w:rFonts w:hint="cs"/>
          <w:sz w:val="30"/>
          <w:rtl/>
        </w:rPr>
        <w:t>.</w:t>
      </w:r>
      <w:r>
        <w:rPr>
          <w:sz w:val="30"/>
          <w:rtl/>
        </w:rPr>
        <w:t xml:space="preserve"> </w:t>
      </w:r>
      <w:r>
        <w:rPr>
          <w:rFonts w:hint="cs"/>
          <w:sz w:val="30"/>
          <w:rtl/>
        </w:rPr>
        <w:t>وقد حققت جهود</w:t>
      </w:r>
      <w:r>
        <w:rPr>
          <w:sz w:val="30"/>
          <w:rtl/>
        </w:rPr>
        <w:t xml:space="preserve"> الكيانات القانونية دور</w:t>
      </w:r>
      <w:r>
        <w:rPr>
          <w:rFonts w:hint="cs"/>
          <w:sz w:val="30"/>
          <w:rtl/>
        </w:rPr>
        <w:t>اً</w:t>
      </w:r>
      <w:r>
        <w:rPr>
          <w:sz w:val="30"/>
          <w:rtl/>
        </w:rPr>
        <w:t xml:space="preserve"> كبيرا</w:t>
      </w:r>
      <w:r>
        <w:rPr>
          <w:rFonts w:hint="cs"/>
          <w:sz w:val="30"/>
          <w:rtl/>
        </w:rPr>
        <w:t>ً</w:t>
      </w:r>
      <w:r>
        <w:rPr>
          <w:sz w:val="30"/>
          <w:rtl/>
        </w:rPr>
        <w:t xml:space="preserve"> في التوعية </w:t>
      </w:r>
      <w:r>
        <w:rPr>
          <w:rFonts w:hint="cs"/>
          <w:sz w:val="30"/>
          <w:rtl/>
        </w:rPr>
        <w:t>و</w:t>
      </w:r>
      <w:r>
        <w:rPr>
          <w:sz w:val="30"/>
          <w:rtl/>
        </w:rPr>
        <w:t xml:space="preserve">الحرص على الإنفاذ الفعال </w:t>
      </w:r>
      <w:r>
        <w:rPr>
          <w:rFonts w:hint="cs"/>
          <w:sz w:val="30"/>
          <w:rtl/>
        </w:rPr>
        <w:t>لصكوك</w:t>
      </w:r>
      <w:r>
        <w:rPr>
          <w:sz w:val="30"/>
          <w:rtl/>
        </w:rPr>
        <w:t xml:space="preserve"> حقوق الإنسان والدفاع </w:t>
      </w:r>
      <w:r>
        <w:rPr>
          <w:rFonts w:hint="cs"/>
          <w:sz w:val="30"/>
          <w:rtl/>
        </w:rPr>
        <w:t>عن الحقوق والحريات التي تمثلها وتحقيق مصالح أعضائها.</w:t>
      </w:r>
    </w:p>
    <w:p w:rsidR="00000000" w:rsidRDefault="00000000">
      <w:pPr>
        <w:jc w:val="center"/>
        <w:rPr>
          <w:b/>
          <w:bCs/>
          <w:sz w:val="30"/>
          <w:rtl/>
        </w:rPr>
      </w:pPr>
      <w:r>
        <w:rPr>
          <w:b/>
          <w:bCs/>
          <w:sz w:val="30"/>
          <w:rtl/>
        </w:rPr>
        <w:t>القسم الخامس</w:t>
      </w:r>
    </w:p>
    <w:p w:rsidR="00000000" w:rsidRDefault="00000000">
      <w:pPr>
        <w:jc w:val="center"/>
        <w:rPr>
          <w:sz w:val="30"/>
          <w:rtl/>
        </w:rPr>
      </w:pPr>
      <w:r>
        <w:rPr>
          <w:b/>
          <w:bCs/>
          <w:sz w:val="30"/>
          <w:rtl/>
        </w:rPr>
        <w:t>الإعلام والنشر والتوعية والتعليم بمبادئ حقوق الإنسان في مصر</w:t>
      </w:r>
    </w:p>
    <w:p w:rsidR="00000000" w:rsidRDefault="00000000">
      <w:pPr>
        <w:jc w:val="both"/>
        <w:rPr>
          <w:b/>
          <w:bCs/>
          <w:sz w:val="30"/>
          <w:rtl/>
        </w:rPr>
      </w:pPr>
      <w:r>
        <w:rPr>
          <w:rFonts w:hint="cs"/>
          <w:b/>
          <w:bCs/>
          <w:sz w:val="30"/>
          <w:rtl/>
        </w:rPr>
        <w:t>الإ</w:t>
      </w:r>
      <w:r>
        <w:rPr>
          <w:b/>
          <w:bCs/>
          <w:sz w:val="30"/>
          <w:rtl/>
        </w:rPr>
        <w:t>علام والنشر</w:t>
      </w:r>
    </w:p>
    <w:p w:rsidR="00000000" w:rsidRDefault="00000000">
      <w:pPr>
        <w:jc w:val="both"/>
        <w:rPr>
          <w:sz w:val="30"/>
          <w:rtl/>
        </w:rPr>
      </w:pPr>
      <w:r>
        <w:rPr>
          <w:rFonts w:hint="cs"/>
          <w:sz w:val="30"/>
          <w:rtl/>
        </w:rPr>
        <w:t>87-</w:t>
      </w:r>
      <w:r>
        <w:rPr>
          <w:rFonts w:hint="cs"/>
          <w:sz w:val="30"/>
          <w:rtl/>
        </w:rPr>
        <w:tab/>
      </w:r>
      <w:r>
        <w:rPr>
          <w:sz w:val="30"/>
          <w:rtl/>
        </w:rPr>
        <w:t>حسبما سلف</w:t>
      </w:r>
      <w:r>
        <w:rPr>
          <w:rFonts w:hint="cs"/>
          <w:sz w:val="30"/>
          <w:rtl/>
        </w:rPr>
        <w:t>ت</w:t>
      </w:r>
      <w:r>
        <w:rPr>
          <w:sz w:val="30"/>
          <w:rtl/>
        </w:rPr>
        <w:t xml:space="preserve"> الإشارة </w:t>
      </w:r>
      <w:r>
        <w:rPr>
          <w:rFonts w:hint="cs"/>
          <w:sz w:val="30"/>
          <w:rtl/>
        </w:rPr>
        <w:t>إ</w:t>
      </w:r>
      <w:r>
        <w:rPr>
          <w:sz w:val="30"/>
          <w:rtl/>
        </w:rPr>
        <w:t>ليه، ف</w:t>
      </w:r>
      <w:r>
        <w:rPr>
          <w:rFonts w:hint="cs"/>
          <w:sz w:val="30"/>
          <w:rtl/>
        </w:rPr>
        <w:t>إ</w:t>
      </w:r>
      <w:r>
        <w:rPr>
          <w:sz w:val="30"/>
          <w:rtl/>
        </w:rPr>
        <w:t xml:space="preserve">نه بإتمام إجراءات التصديق على انضمام مصر إلى </w:t>
      </w:r>
      <w:r>
        <w:rPr>
          <w:rFonts w:hint="cs"/>
          <w:sz w:val="30"/>
          <w:rtl/>
        </w:rPr>
        <w:t xml:space="preserve">العهد الدولي الخاص بالحقوق المدنية والسياسية، </w:t>
      </w:r>
      <w:r>
        <w:rPr>
          <w:sz w:val="30"/>
          <w:rtl/>
        </w:rPr>
        <w:t>تم نشر</w:t>
      </w:r>
      <w:r>
        <w:rPr>
          <w:rFonts w:hint="cs"/>
          <w:sz w:val="30"/>
          <w:rtl/>
        </w:rPr>
        <w:t xml:space="preserve"> العهد </w:t>
      </w:r>
      <w:r>
        <w:rPr>
          <w:sz w:val="30"/>
          <w:rtl/>
        </w:rPr>
        <w:t xml:space="preserve">بالجريدة الرسمية للبلاد في </w:t>
      </w:r>
      <w:r>
        <w:rPr>
          <w:rFonts w:hint="cs"/>
          <w:sz w:val="30"/>
          <w:rtl/>
        </w:rPr>
        <w:t>15 نيسان/أبريل 1982</w:t>
      </w:r>
      <w:r>
        <w:rPr>
          <w:sz w:val="30"/>
          <w:rtl/>
        </w:rPr>
        <w:t xml:space="preserve"> التي تصدر باللغة العربية متضمنة كافة القوانين والقرارات الجمهورية والاتفاقيات الدولية</w:t>
      </w:r>
      <w:r>
        <w:rPr>
          <w:rFonts w:hint="cs"/>
          <w:sz w:val="30"/>
          <w:rtl/>
        </w:rPr>
        <w:t>.</w:t>
      </w:r>
      <w:r>
        <w:rPr>
          <w:sz w:val="30"/>
          <w:rtl/>
        </w:rPr>
        <w:t xml:space="preserve"> وترجع أهمية النشر في الجريدة الرسمية إلى أنه يتحقق به علم الكافة بالقوانين ويتحدد من خلاله تاريخ نفاذها والعمل بهـا في البلاد. </w:t>
      </w:r>
    </w:p>
    <w:p w:rsidR="00000000" w:rsidRDefault="00000000">
      <w:pPr>
        <w:jc w:val="both"/>
        <w:rPr>
          <w:sz w:val="30"/>
          <w:rtl/>
        </w:rPr>
      </w:pPr>
      <w:r>
        <w:rPr>
          <w:rFonts w:hint="cs"/>
          <w:sz w:val="30"/>
          <w:rtl/>
        </w:rPr>
        <w:t>88-</w:t>
      </w:r>
      <w:r>
        <w:rPr>
          <w:sz w:val="30"/>
          <w:rtl/>
        </w:rPr>
        <w:tab/>
        <w:t>وتصدر الجريدة الرسمية في أعداد متتالية وأعداد خاصة وتباع بالمراكز المخصصة لبيع المطبوعات الحكومية للكافة</w:t>
      </w:r>
      <w:r>
        <w:rPr>
          <w:rFonts w:hint="cs"/>
          <w:sz w:val="30"/>
          <w:rtl/>
        </w:rPr>
        <w:t>.</w:t>
      </w:r>
      <w:r>
        <w:rPr>
          <w:sz w:val="30"/>
          <w:rtl/>
        </w:rPr>
        <w:t xml:space="preserve"> ويسمح بالاشتراك فيها لترسل للمشتركين بالبريد</w:t>
      </w:r>
      <w:r>
        <w:rPr>
          <w:rFonts w:hint="cs"/>
          <w:sz w:val="30"/>
          <w:rtl/>
        </w:rPr>
        <w:t>،</w:t>
      </w:r>
      <w:r>
        <w:rPr>
          <w:sz w:val="30"/>
          <w:rtl/>
        </w:rPr>
        <w:t xml:space="preserve"> وهى تباع بأسعار زهيدة وبأقل من أسعار تكلفتها لتيسير الحصول عليها للكافة</w:t>
      </w:r>
      <w:r>
        <w:rPr>
          <w:rFonts w:hint="cs"/>
          <w:sz w:val="30"/>
          <w:rtl/>
        </w:rPr>
        <w:t>.</w:t>
      </w:r>
    </w:p>
    <w:p w:rsidR="00000000" w:rsidRDefault="00000000">
      <w:pPr>
        <w:jc w:val="both"/>
        <w:rPr>
          <w:sz w:val="30"/>
          <w:rtl/>
        </w:rPr>
      </w:pPr>
      <w:r>
        <w:rPr>
          <w:rFonts w:hint="cs"/>
          <w:sz w:val="30"/>
          <w:rtl/>
        </w:rPr>
        <w:t>89-</w:t>
      </w:r>
      <w:r>
        <w:rPr>
          <w:rFonts w:hint="cs"/>
          <w:sz w:val="30"/>
          <w:rtl/>
        </w:rPr>
        <w:tab/>
      </w:r>
      <w:r>
        <w:rPr>
          <w:sz w:val="30"/>
          <w:rtl/>
        </w:rPr>
        <w:t>وتعتبر الجريدة الرسمية من الدوريات الهامة التي تحرص المكتبات العامة والخاصة على الاشتراك فيها وتواجد أعدادها بين مراجعها</w:t>
      </w:r>
      <w:r>
        <w:rPr>
          <w:rFonts w:hint="cs"/>
          <w:sz w:val="30"/>
          <w:rtl/>
        </w:rPr>
        <w:t>.</w:t>
      </w:r>
      <w:r>
        <w:rPr>
          <w:sz w:val="30"/>
          <w:rtl/>
        </w:rPr>
        <w:t xml:space="preserve"> كما تعتبر الجريدة الرسمية من الدوريات التي يحرص على اقتنائها كافة العاملين في مجال القانون باعتبارها الجريدة المخصصة لنشر القوانين عملاً بنص المادة 188 من الدستور التي توجب </w:t>
      </w:r>
      <w:r>
        <w:rPr>
          <w:rFonts w:hint="cs"/>
          <w:sz w:val="30"/>
          <w:rtl/>
        </w:rPr>
        <w:t>أ</w:t>
      </w:r>
      <w:r>
        <w:rPr>
          <w:sz w:val="30"/>
          <w:rtl/>
        </w:rPr>
        <w:t>ن ت</w:t>
      </w:r>
      <w:r>
        <w:rPr>
          <w:rFonts w:hint="cs"/>
          <w:sz w:val="30"/>
          <w:rtl/>
        </w:rPr>
        <w:t>ُ</w:t>
      </w:r>
      <w:r>
        <w:rPr>
          <w:sz w:val="30"/>
          <w:rtl/>
        </w:rPr>
        <w:t>نشر القوانين في الجريدة الرسمية خلال أسبوعين من تاريخ صدورها وي</w:t>
      </w:r>
      <w:r>
        <w:rPr>
          <w:rFonts w:hint="cs"/>
          <w:sz w:val="30"/>
          <w:rtl/>
        </w:rPr>
        <w:t>ُ</w:t>
      </w:r>
      <w:r>
        <w:rPr>
          <w:sz w:val="30"/>
          <w:rtl/>
        </w:rPr>
        <w:t>عمل بها بعد شهر من اليوم التالي لتاريخ نشرها إلا إذا ح</w:t>
      </w:r>
      <w:r>
        <w:rPr>
          <w:rFonts w:hint="cs"/>
          <w:sz w:val="30"/>
          <w:rtl/>
        </w:rPr>
        <w:t>ُ</w:t>
      </w:r>
      <w:r>
        <w:rPr>
          <w:sz w:val="30"/>
          <w:rtl/>
        </w:rPr>
        <w:t xml:space="preserve">دد لذلك ميعاد </w:t>
      </w:r>
      <w:r>
        <w:rPr>
          <w:rFonts w:hint="cs"/>
          <w:sz w:val="30"/>
          <w:rtl/>
        </w:rPr>
        <w:t>آ</w:t>
      </w:r>
      <w:r>
        <w:rPr>
          <w:sz w:val="30"/>
          <w:rtl/>
        </w:rPr>
        <w:t>خر</w:t>
      </w:r>
      <w:r>
        <w:rPr>
          <w:rFonts w:hint="cs"/>
          <w:sz w:val="30"/>
          <w:rtl/>
        </w:rPr>
        <w:t>.</w:t>
      </w:r>
      <w:r>
        <w:rPr>
          <w:sz w:val="30"/>
          <w:rtl/>
        </w:rPr>
        <w:t xml:space="preserve"> ولا يجوز أن تسر</w:t>
      </w:r>
      <w:r>
        <w:rPr>
          <w:rFonts w:hint="cs"/>
          <w:sz w:val="30"/>
          <w:rtl/>
        </w:rPr>
        <w:t>ي</w:t>
      </w:r>
      <w:r>
        <w:rPr>
          <w:sz w:val="30"/>
          <w:rtl/>
        </w:rPr>
        <w:t xml:space="preserve"> أحكـام القوانين إلا علـى ما يقع من تاريخ العمل بها</w:t>
      </w:r>
      <w:r>
        <w:rPr>
          <w:rFonts w:hint="cs"/>
          <w:sz w:val="30"/>
          <w:rtl/>
        </w:rPr>
        <w:t>،</w:t>
      </w:r>
      <w:r>
        <w:rPr>
          <w:sz w:val="30"/>
          <w:rtl/>
        </w:rPr>
        <w:t xml:space="preserve"> ومع ذلك يجوز في غير المواد الجنائية النص على خلاف ذلك بأغلبية أعضاء مجلس الشعب </w:t>
      </w:r>
      <w:r>
        <w:rPr>
          <w:rFonts w:hint="cs"/>
          <w:sz w:val="30"/>
          <w:rtl/>
        </w:rPr>
        <w:t>(</w:t>
      </w:r>
      <w:r>
        <w:rPr>
          <w:sz w:val="30"/>
          <w:rtl/>
        </w:rPr>
        <w:t>المادة 187 من الدستور).</w:t>
      </w:r>
    </w:p>
    <w:p w:rsidR="00000000" w:rsidRDefault="00000000">
      <w:pPr>
        <w:jc w:val="both"/>
        <w:rPr>
          <w:sz w:val="30"/>
          <w:rtl/>
        </w:rPr>
      </w:pPr>
      <w:r>
        <w:rPr>
          <w:rFonts w:hint="cs"/>
          <w:sz w:val="30"/>
          <w:rtl/>
        </w:rPr>
        <w:t>90-</w:t>
      </w:r>
      <w:r>
        <w:rPr>
          <w:rFonts w:hint="cs"/>
          <w:sz w:val="30"/>
          <w:rtl/>
        </w:rPr>
        <w:tab/>
      </w:r>
      <w:r>
        <w:rPr>
          <w:sz w:val="30"/>
          <w:rtl/>
        </w:rPr>
        <w:t>ورغم أن النشر في الجريدة الرسمية يتحقق به علم الكافة بالقوانين ويتحدد به تاريخ نفاذها ونطاق سريانها ومجال أعمالها وهو ما يعنى به رجال القانون بالدرجة الأولى</w:t>
      </w:r>
      <w:r>
        <w:rPr>
          <w:rFonts w:hint="cs"/>
          <w:sz w:val="30"/>
          <w:rtl/>
        </w:rPr>
        <w:t>،</w:t>
      </w:r>
      <w:r>
        <w:rPr>
          <w:sz w:val="30"/>
          <w:rtl/>
        </w:rPr>
        <w:t xml:space="preserve"> إلا أنه من جانب </w:t>
      </w:r>
      <w:r>
        <w:rPr>
          <w:rFonts w:hint="cs"/>
          <w:sz w:val="30"/>
          <w:rtl/>
        </w:rPr>
        <w:t>آ</w:t>
      </w:r>
      <w:r>
        <w:rPr>
          <w:sz w:val="30"/>
          <w:rtl/>
        </w:rPr>
        <w:t xml:space="preserve">خر فإن </w:t>
      </w:r>
      <w:r>
        <w:rPr>
          <w:rFonts w:hint="cs"/>
          <w:sz w:val="30"/>
          <w:rtl/>
        </w:rPr>
        <w:t>الصكوك</w:t>
      </w:r>
      <w:r>
        <w:rPr>
          <w:sz w:val="30"/>
          <w:rtl/>
        </w:rPr>
        <w:t xml:space="preserve"> الدولية لحقوق الإنسان تحظى في مصر باهتمام بالغ من كافة طوائف الشعب</w:t>
      </w:r>
      <w:r>
        <w:rPr>
          <w:rFonts w:hint="cs"/>
          <w:sz w:val="30"/>
          <w:rtl/>
        </w:rPr>
        <w:t>.</w:t>
      </w:r>
      <w:r>
        <w:rPr>
          <w:sz w:val="30"/>
          <w:rtl/>
        </w:rPr>
        <w:t xml:space="preserve"> لهذا ف</w:t>
      </w:r>
      <w:r>
        <w:rPr>
          <w:rFonts w:hint="cs"/>
          <w:sz w:val="30"/>
          <w:rtl/>
        </w:rPr>
        <w:t>إ</w:t>
      </w:r>
      <w:r>
        <w:rPr>
          <w:sz w:val="30"/>
          <w:rtl/>
        </w:rPr>
        <w:t>نه التزاما بما تنص عليه هذه الصكوك وما صدر من قرارات دولية في هذا الشأن</w:t>
      </w:r>
      <w:r>
        <w:rPr>
          <w:rFonts w:hint="cs"/>
          <w:sz w:val="30"/>
          <w:rtl/>
        </w:rPr>
        <w:t>،</w:t>
      </w:r>
      <w:r>
        <w:rPr>
          <w:sz w:val="30"/>
          <w:rtl/>
        </w:rPr>
        <w:t xml:space="preserve"> تحرص الحكومة على التوعية والتبصير بها من خلال العمل على أن يكون إنفاذها بما تمثله من قيم إنسانية غالية عن حقوق الإنسان وحرياته مرتبطا</w:t>
      </w:r>
      <w:r>
        <w:rPr>
          <w:rFonts w:hint="cs"/>
          <w:sz w:val="30"/>
          <w:rtl/>
        </w:rPr>
        <w:t>ً</w:t>
      </w:r>
      <w:r>
        <w:rPr>
          <w:sz w:val="30"/>
          <w:rtl/>
        </w:rPr>
        <w:t xml:space="preserve"> بالدرجة الأولى بعملية التنشئة الاجتماعية والتعليم</w:t>
      </w:r>
      <w:r>
        <w:rPr>
          <w:rFonts w:hint="cs"/>
          <w:sz w:val="30"/>
          <w:rtl/>
        </w:rPr>
        <w:t>،</w:t>
      </w:r>
      <w:r>
        <w:rPr>
          <w:sz w:val="30"/>
          <w:rtl/>
        </w:rPr>
        <w:t xml:space="preserve"> إذ </w:t>
      </w:r>
      <w:r>
        <w:rPr>
          <w:rFonts w:hint="cs"/>
          <w:sz w:val="30"/>
          <w:rtl/>
        </w:rPr>
        <w:t>إ</w:t>
      </w:r>
      <w:r>
        <w:rPr>
          <w:sz w:val="30"/>
          <w:rtl/>
        </w:rPr>
        <w:t>ن ذلك وحده هو الذي يضمن صوغ سلوكيات الأجيال القادمة وتنشئتها مشبعة بتلك القيم وهذه الحقوق ومدركة لفوائدها لها وحريصة على نتائجها.</w:t>
      </w:r>
    </w:p>
    <w:p w:rsidR="00000000" w:rsidRDefault="00000000">
      <w:pPr>
        <w:jc w:val="both"/>
        <w:rPr>
          <w:rFonts w:hint="cs"/>
          <w:sz w:val="30"/>
        </w:rPr>
      </w:pPr>
      <w:r>
        <w:rPr>
          <w:rFonts w:hint="cs"/>
          <w:sz w:val="30"/>
          <w:rtl/>
        </w:rPr>
        <w:t>91-</w:t>
      </w:r>
      <w:r>
        <w:rPr>
          <w:sz w:val="30"/>
          <w:rtl/>
        </w:rPr>
        <w:tab/>
      </w:r>
      <w:r>
        <w:rPr>
          <w:rFonts w:hint="cs"/>
          <w:sz w:val="30"/>
          <w:rtl/>
        </w:rPr>
        <w:t>و</w:t>
      </w:r>
      <w:r>
        <w:rPr>
          <w:sz w:val="30"/>
          <w:rtl/>
        </w:rPr>
        <w:t>لذلك فإن الصكوك الدولية لحقوق الإنسان</w:t>
      </w:r>
      <w:r>
        <w:rPr>
          <w:rFonts w:hint="cs"/>
          <w:sz w:val="30"/>
          <w:rtl/>
        </w:rPr>
        <w:t>،</w:t>
      </w:r>
      <w:r>
        <w:rPr>
          <w:sz w:val="30"/>
          <w:rtl/>
        </w:rPr>
        <w:t xml:space="preserve"> ومن بينها </w:t>
      </w:r>
      <w:r>
        <w:rPr>
          <w:rFonts w:hint="cs"/>
          <w:sz w:val="30"/>
          <w:rtl/>
        </w:rPr>
        <w:t>العهد الدولي</w:t>
      </w:r>
      <w:r>
        <w:rPr>
          <w:sz w:val="30"/>
          <w:rtl/>
        </w:rPr>
        <w:t xml:space="preserve"> محل التقرير الماثل </w:t>
      </w:r>
      <w:r>
        <w:rPr>
          <w:rFonts w:hint="cs"/>
          <w:sz w:val="30"/>
          <w:rtl/>
        </w:rPr>
        <w:t>باعتباره إحدى العهدين الأم لمبادئ حقوق الإنسان وحرياته</w:t>
      </w:r>
      <w:r>
        <w:rPr>
          <w:sz w:val="30"/>
          <w:rtl/>
        </w:rPr>
        <w:t xml:space="preserve"> وما حوته من مفاهيم ومضامين وقيم</w:t>
      </w:r>
      <w:r>
        <w:rPr>
          <w:rFonts w:hint="cs"/>
          <w:sz w:val="30"/>
          <w:rtl/>
        </w:rPr>
        <w:t>،</w:t>
      </w:r>
      <w:r>
        <w:rPr>
          <w:sz w:val="30"/>
          <w:rtl/>
        </w:rPr>
        <w:t xml:space="preserve"> أصبحت الآن في مصر من المواد الأساسية التي تد</w:t>
      </w:r>
      <w:r>
        <w:rPr>
          <w:rFonts w:hint="cs"/>
          <w:sz w:val="30"/>
          <w:rtl/>
        </w:rPr>
        <w:t>َّ</w:t>
      </w:r>
      <w:r>
        <w:rPr>
          <w:sz w:val="30"/>
          <w:rtl/>
        </w:rPr>
        <w:t>رس في مرحلتي التعليم الأساسي (الابتدائي والإعدادي) وكذلك في العديد من الكليات الجامعية وبصفة خاصة كليات الحقوق بمرحلتي الليسانس والدراسات العليا وكلية الشرطة ومراكز التدريب والبحوث القومية المتخصصة</w:t>
      </w:r>
      <w:r>
        <w:rPr>
          <w:rFonts w:hint="cs"/>
          <w:sz w:val="30"/>
          <w:rtl/>
        </w:rPr>
        <w:t>،</w:t>
      </w:r>
      <w:r>
        <w:rPr>
          <w:sz w:val="30"/>
          <w:rtl/>
        </w:rPr>
        <w:t xml:space="preserve"> باعتبار أن الدارسين فيها سيكونون من أول الملتزمين بأهدافها والمنفذين لأحكامها ومن أقدر المدافعين عن الغير من أجلها</w:t>
      </w:r>
      <w:r>
        <w:rPr>
          <w:rFonts w:hint="cs"/>
          <w:sz w:val="30"/>
          <w:rtl/>
        </w:rPr>
        <w:t>.</w:t>
      </w:r>
      <w:r>
        <w:rPr>
          <w:sz w:val="30"/>
          <w:rtl/>
        </w:rPr>
        <w:t xml:space="preserve"> كما سيكونو</w:t>
      </w:r>
      <w:r>
        <w:rPr>
          <w:rFonts w:hint="cs"/>
          <w:sz w:val="30"/>
          <w:rtl/>
        </w:rPr>
        <w:t>ن</w:t>
      </w:r>
      <w:r>
        <w:rPr>
          <w:sz w:val="30"/>
          <w:rtl/>
        </w:rPr>
        <w:t xml:space="preserve"> بغير شك قادرين على توسيع نطاق العاملين بها من خلال الأعمال التي سيقومون بها بحكم مؤهلاتهم</w:t>
      </w:r>
      <w:r>
        <w:rPr>
          <w:rFonts w:hint="cs"/>
          <w:sz w:val="30"/>
          <w:rtl/>
        </w:rPr>
        <w:t>.</w:t>
      </w:r>
      <w:r>
        <w:rPr>
          <w:sz w:val="30"/>
          <w:rtl/>
        </w:rPr>
        <w:t xml:space="preserve"> ومن جانب آخر</w:t>
      </w:r>
      <w:r>
        <w:rPr>
          <w:rFonts w:hint="cs"/>
          <w:sz w:val="30"/>
          <w:rtl/>
        </w:rPr>
        <w:t>،</w:t>
      </w:r>
      <w:r>
        <w:rPr>
          <w:sz w:val="30"/>
          <w:rtl/>
        </w:rPr>
        <w:t xml:space="preserve"> ع</w:t>
      </w:r>
      <w:r>
        <w:rPr>
          <w:rFonts w:hint="cs"/>
          <w:sz w:val="30"/>
          <w:rtl/>
        </w:rPr>
        <w:t>ُ</w:t>
      </w:r>
      <w:r>
        <w:rPr>
          <w:sz w:val="30"/>
          <w:rtl/>
        </w:rPr>
        <w:t>نيت مصر بتطوير المناهج التعليمية لكافة المراحل الدراسية لتشمل التعريف بتل</w:t>
      </w:r>
      <w:r>
        <w:rPr>
          <w:rFonts w:hint="cs"/>
          <w:sz w:val="30"/>
          <w:rtl/>
        </w:rPr>
        <w:t>ـ</w:t>
      </w:r>
      <w:r>
        <w:rPr>
          <w:sz w:val="30"/>
          <w:rtl/>
        </w:rPr>
        <w:t>ك الصكوك وأهدافها والغايات النبيلة التي تحتويها أحكامها، وذلك سعيا وراء الأهداف سالف</w:t>
      </w:r>
      <w:r>
        <w:rPr>
          <w:rFonts w:hint="cs"/>
          <w:sz w:val="30"/>
          <w:rtl/>
        </w:rPr>
        <w:t>ـ</w:t>
      </w:r>
      <w:r>
        <w:rPr>
          <w:sz w:val="30"/>
          <w:rtl/>
        </w:rPr>
        <w:t>ة الذكر.</w:t>
      </w:r>
      <w:r>
        <w:rPr>
          <w:rFonts w:hint="cs"/>
          <w:sz w:val="30"/>
          <w:rtl/>
        </w:rPr>
        <w:t xml:space="preserve"> </w:t>
      </w:r>
    </w:p>
    <w:p w:rsidR="00000000" w:rsidRDefault="00000000">
      <w:pPr>
        <w:jc w:val="both"/>
        <w:rPr>
          <w:sz w:val="30"/>
          <w:rtl/>
        </w:rPr>
      </w:pPr>
      <w:r>
        <w:rPr>
          <w:rFonts w:hint="cs"/>
          <w:sz w:val="30"/>
          <w:rtl/>
        </w:rPr>
        <w:t>92-</w:t>
      </w:r>
      <w:r>
        <w:rPr>
          <w:sz w:val="30"/>
          <w:rtl/>
        </w:rPr>
        <w:tab/>
        <w:t>وغ</w:t>
      </w:r>
      <w:r>
        <w:rPr>
          <w:rFonts w:hint="cs"/>
          <w:sz w:val="30"/>
          <w:rtl/>
        </w:rPr>
        <w:t>ني</w:t>
      </w:r>
      <w:r>
        <w:rPr>
          <w:sz w:val="30"/>
          <w:rtl/>
        </w:rPr>
        <w:t xml:space="preserve"> عن البيان من جانب آخر أن ما تقوم به الدولة من جهود للقضاء على أمية الكبار باعتبار هذا من الواجبات القومية طبقا للدستور يعتبر إضافة هامة وفعال</w:t>
      </w:r>
      <w:r>
        <w:rPr>
          <w:rFonts w:hint="cs"/>
          <w:sz w:val="30"/>
          <w:rtl/>
        </w:rPr>
        <w:t>ة</w:t>
      </w:r>
      <w:r>
        <w:rPr>
          <w:sz w:val="30"/>
          <w:rtl/>
        </w:rPr>
        <w:t xml:space="preserve"> في مجال نشر التوعية بمبادئ وصكوك حقوق الإنسان وحرياته وذلك من خلال توفير المقدرة الذاتية لمن تم محو أميتهم على العلم </w:t>
      </w:r>
      <w:r>
        <w:rPr>
          <w:rFonts w:hint="cs"/>
          <w:sz w:val="30"/>
          <w:rtl/>
        </w:rPr>
        <w:t xml:space="preserve">والمعرفة </w:t>
      </w:r>
      <w:r>
        <w:rPr>
          <w:sz w:val="30"/>
          <w:rtl/>
        </w:rPr>
        <w:t xml:space="preserve">بتلك الحقوق </w:t>
      </w:r>
      <w:r>
        <w:rPr>
          <w:rFonts w:hint="cs"/>
          <w:sz w:val="30"/>
          <w:rtl/>
        </w:rPr>
        <w:t xml:space="preserve">والحريات </w:t>
      </w:r>
      <w:r>
        <w:rPr>
          <w:sz w:val="30"/>
          <w:rtl/>
        </w:rPr>
        <w:t xml:space="preserve">والتمسك بها، وهو ما يتحقق به بغير شك ضمان الزيادة المضطردة </w:t>
      </w:r>
      <w:r>
        <w:rPr>
          <w:rFonts w:hint="cs"/>
          <w:sz w:val="30"/>
          <w:rtl/>
        </w:rPr>
        <w:t>لأ</w:t>
      </w:r>
      <w:r>
        <w:rPr>
          <w:sz w:val="30"/>
          <w:rtl/>
        </w:rPr>
        <w:t>عداد القادرين على المعرفة بحقوقهم و</w:t>
      </w:r>
      <w:r>
        <w:rPr>
          <w:rFonts w:hint="cs"/>
          <w:sz w:val="30"/>
          <w:rtl/>
        </w:rPr>
        <w:t xml:space="preserve">سبل </w:t>
      </w:r>
      <w:r>
        <w:rPr>
          <w:sz w:val="30"/>
          <w:rtl/>
        </w:rPr>
        <w:t xml:space="preserve">الدفاع عنها </w:t>
      </w:r>
      <w:r>
        <w:rPr>
          <w:rFonts w:hint="cs"/>
          <w:sz w:val="30"/>
          <w:rtl/>
        </w:rPr>
        <w:t>وطرق الحصول عليها.</w:t>
      </w:r>
    </w:p>
    <w:p w:rsidR="00000000" w:rsidRDefault="00000000">
      <w:pPr>
        <w:jc w:val="both"/>
        <w:rPr>
          <w:sz w:val="30"/>
          <w:rtl/>
        </w:rPr>
      </w:pPr>
      <w:r>
        <w:rPr>
          <w:rFonts w:hint="cs"/>
          <w:sz w:val="30"/>
          <w:rtl/>
        </w:rPr>
        <w:t>93-</w:t>
      </w:r>
      <w:r>
        <w:rPr>
          <w:sz w:val="30"/>
          <w:rtl/>
        </w:rPr>
        <w:tab/>
      </w:r>
      <w:r>
        <w:rPr>
          <w:rFonts w:hint="cs"/>
          <w:sz w:val="30"/>
          <w:rtl/>
        </w:rPr>
        <w:t>و</w:t>
      </w:r>
      <w:r>
        <w:rPr>
          <w:sz w:val="30"/>
          <w:rtl/>
        </w:rPr>
        <w:t>فضلا عن ذلك</w:t>
      </w:r>
      <w:r>
        <w:rPr>
          <w:rFonts w:hint="cs"/>
          <w:sz w:val="30"/>
          <w:rtl/>
        </w:rPr>
        <w:t>،</w:t>
      </w:r>
      <w:r>
        <w:rPr>
          <w:sz w:val="30"/>
          <w:rtl/>
        </w:rPr>
        <w:t xml:space="preserve"> فإن الصحافة القومية والحزبية وكذلك الأحزاب السياسية والنقابات العمالية والمهنية والجمعيات والمنظمات غير الحكومية والأهلية</w:t>
      </w:r>
      <w:r>
        <w:rPr>
          <w:rFonts w:hint="cs"/>
          <w:sz w:val="30"/>
          <w:rtl/>
        </w:rPr>
        <w:t>،</w:t>
      </w:r>
      <w:r>
        <w:rPr>
          <w:sz w:val="30"/>
          <w:rtl/>
        </w:rPr>
        <w:t xml:space="preserve"> وهى كيانات قانونية منتشرة ومتشعبة في كافة أرجاء البلاد</w:t>
      </w:r>
      <w:r>
        <w:rPr>
          <w:rFonts w:hint="cs"/>
          <w:sz w:val="30"/>
          <w:rtl/>
        </w:rPr>
        <w:t>،</w:t>
      </w:r>
      <w:r>
        <w:rPr>
          <w:sz w:val="30"/>
          <w:rtl/>
        </w:rPr>
        <w:t xml:space="preserve"> تقوم من جانبها بدور رائد </w:t>
      </w:r>
      <w:r>
        <w:rPr>
          <w:rFonts w:hint="cs"/>
          <w:sz w:val="30"/>
          <w:rtl/>
        </w:rPr>
        <w:t>في</w:t>
      </w:r>
      <w:r>
        <w:rPr>
          <w:sz w:val="30"/>
          <w:rtl/>
        </w:rPr>
        <w:t xml:space="preserve"> التوعية بهذه الحقوق وتلك الحريات بأساليب ووسائل تتناسب مع ظروف وطبيعة أهدافها </w:t>
      </w:r>
      <w:r>
        <w:rPr>
          <w:rFonts w:hint="cs"/>
          <w:sz w:val="30"/>
          <w:rtl/>
        </w:rPr>
        <w:t xml:space="preserve">وثقافة أعضائها </w:t>
      </w:r>
      <w:r>
        <w:rPr>
          <w:sz w:val="30"/>
          <w:rtl/>
        </w:rPr>
        <w:t>وبما يتفق كذلك مع كل مهنة أو عمل أو مكان. وتقوم بطريقة غير مباشرة الجهود الحكومية والأهلية في محو أمية الكبار وتوصيل الخدمات الإعلامية والثقافية بكافة أرجاء البلاد بدور هام في توسيع قاعدة المعرفة والعلم بالصكوك الدولية المتعلقة بحقوق الإنسان وحرياته بين المواطنين على مختلف فئاتهم وطوائفهم</w:t>
      </w:r>
      <w:r>
        <w:rPr>
          <w:rFonts w:hint="cs"/>
          <w:sz w:val="30"/>
          <w:rtl/>
        </w:rPr>
        <w:t>.</w:t>
      </w:r>
    </w:p>
    <w:p w:rsidR="00000000" w:rsidRDefault="00000000">
      <w:pPr>
        <w:jc w:val="both"/>
        <w:rPr>
          <w:rFonts w:hint="cs"/>
          <w:sz w:val="30"/>
          <w:rtl/>
        </w:rPr>
      </w:pPr>
      <w:r>
        <w:rPr>
          <w:rFonts w:hint="cs"/>
          <w:sz w:val="30"/>
          <w:rtl/>
        </w:rPr>
        <w:t>94-</w:t>
      </w:r>
      <w:r>
        <w:rPr>
          <w:sz w:val="30"/>
          <w:rtl/>
        </w:rPr>
        <w:tab/>
        <w:t>وسنشير ف</w:t>
      </w:r>
      <w:r>
        <w:rPr>
          <w:rFonts w:hint="cs"/>
          <w:sz w:val="30"/>
          <w:rtl/>
        </w:rPr>
        <w:t>يما يلي إلى الجهود و</w:t>
      </w:r>
      <w:r>
        <w:rPr>
          <w:sz w:val="30"/>
          <w:rtl/>
        </w:rPr>
        <w:t>الإجراءات والخطط التي قامت بها مصر في إطار التعليم والتدريب والتوعية.</w:t>
      </w:r>
    </w:p>
    <w:p w:rsidR="00000000" w:rsidRDefault="00000000">
      <w:pPr>
        <w:jc w:val="both"/>
        <w:rPr>
          <w:rFonts w:hint="cs"/>
          <w:sz w:val="30"/>
          <w:rtl/>
        </w:rPr>
      </w:pPr>
    </w:p>
    <w:p w:rsidR="00000000" w:rsidRDefault="00000000">
      <w:pPr>
        <w:jc w:val="both"/>
        <w:rPr>
          <w:rFonts w:hint="cs"/>
          <w:sz w:val="30"/>
          <w:rtl/>
        </w:rPr>
      </w:pPr>
    </w:p>
    <w:p w:rsidR="00000000" w:rsidRDefault="00000000">
      <w:pPr>
        <w:jc w:val="both"/>
        <w:rPr>
          <w:rFonts w:hint="cs"/>
          <w:b/>
          <w:bCs/>
          <w:sz w:val="30"/>
          <w:rtl/>
        </w:rPr>
      </w:pPr>
      <w:r>
        <w:rPr>
          <w:b/>
          <w:bCs/>
          <w:sz w:val="30"/>
          <w:rtl/>
        </w:rPr>
        <w:t>التعليم والتدريب والتوعية</w:t>
      </w:r>
    </w:p>
    <w:p w:rsidR="00000000" w:rsidRDefault="00000000">
      <w:pPr>
        <w:jc w:val="both"/>
        <w:rPr>
          <w:rFonts w:hint="cs"/>
          <w:sz w:val="30"/>
          <w:rtl/>
        </w:rPr>
      </w:pPr>
      <w:r>
        <w:rPr>
          <w:rFonts w:hint="cs"/>
          <w:sz w:val="30"/>
          <w:rtl/>
        </w:rPr>
        <w:t>95-</w:t>
      </w:r>
      <w:r>
        <w:rPr>
          <w:sz w:val="30"/>
          <w:rtl/>
        </w:rPr>
        <w:tab/>
        <w:t>تدرك مصر أن انتشار الوعي بحقوق الإنسان هو شرط ضروري لتعزيز هذه الحقوق على المستوى الدول</w:t>
      </w:r>
      <w:r>
        <w:rPr>
          <w:rFonts w:hint="cs"/>
          <w:sz w:val="30"/>
          <w:rtl/>
        </w:rPr>
        <w:t>ي</w:t>
      </w:r>
      <w:r>
        <w:rPr>
          <w:sz w:val="30"/>
          <w:rtl/>
        </w:rPr>
        <w:t xml:space="preserve"> والوطني</w:t>
      </w:r>
      <w:r>
        <w:rPr>
          <w:rFonts w:hint="cs"/>
          <w:sz w:val="30"/>
          <w:rtl/>
        </w:rPr>
        <w:t>.</w:t>
      </w:r>
      <w:r>
        <w:rPr>
          <w:sz w:val="30"/>
          <w:rtl/>
        </w:rPr>
        <w:t xml:space="preserve"> وقد أوصى المؤتمر العالم</w:t>
      </w:r>
      <w:r>
        <w:rPr>
          <w:rFonts w:hint="cs"/>
          <w:sz w:val="30"/>
          <w:rtl/>
        </w:rPr>
        <w:t>ي</w:t>
      </w:r>
      <w:r>
        <w:rPr>
          <w:sz w:val="30"/>
          <w:rtl/>
        </w:rPr>
        <w:t xml:space="preserve"> لحقوق الإنسان في فيينا </w:t>
      </w:r>
      <w:r>
        <w:rPr>
          <w:rFonts w:hint="cs"/>
          <w:sz w:val="30"/>
          <w:rtl/>
        </w:rPr>
        <w:t xml:space="preserve">عام </w:t>
      </w:r>
      <w:r>
        <w:rPr>
          <w:sz w:val="30"/>
          <w:rtl/>
        </w:rPr>
        <w:t>1993 بالاهتمام بتعليم حقوق الإنسان والتدريب عليها وإحاطة الرأي العام بها كخطوة أساسية وهامة لتطوير وتعزيز إقامة علاقات ثابتة ومنسجمة بين المجتمعات ولتشجيع التفاهم والتسامح والسلام</w:t>
      </w:r>
      <w:r>
        <w:rPr>
          <w:rFonts w:hint="cs"/>
          <w:sz w:val="30"/>
          <w:rtl/>
        </w:rPr>
        <w:t>.</w:t>
      </w:r>
      <w:r>
        <w:rPr>
          <w:sz w:val="30"/>
          <w:rtl/>
        </w:rPr>
        <w:t xml:space="preserve"> وقد أعقب ذلك إصدار </w:t>
      </w:r>
      <w:r>
        <w:rPr>
          <w:rFonts w:hint="cs"/>
          <w:sz w:val="30"/>
          <w:rtl/>
        </w:rPr>
        <w:t xml:space="preserve">إعلان </w:t>
      </w:r>
      <w:r>
        <w:rPr>
          <w:sz w:val="30"/>
          <w:rtl/>
        </w:rPr>
        <w:t xml:space="preserve">عقد </w:t>
      </w:r>
      <w:r>
        <w:rPr>
          <w:rFonts w:hint="cs"/>
          <w:sz w:val="30"/>
          <w:rtl/>
        </w:rPr>
        <w:t xml:space="preserve">الأمم المتحدة للتثقيف في مجال </w:t>
      </w:r>
      <w:r>
        <w:rPr>
          <w:sz w:val="30"/>
          <w:rtl/>
        </w:rPr>
        <w:t xml:space="preserve">حقوق الإنسان </w:t>
      </w:r>
      <w:r>
        <w:rPr>
          <w:rFonts w:hint="cs"/>
          <w:sz w:val="30"/>
          <w:rtl/>
        </w:rPr>
        <w:t>(</w:t>
      </w:r>
      <w:r>
        <w:rPr>
          <w:sz w:val="30"/>
          <w:rtl/>
        </w:rPr>
        <w:t>199</w:t>
      </w:r>
      <w:r>
        <w:rPr>
          <w:rFonts w:hint="cs"/>
          <w:sz w:val="30"/>
          <w:rtl/>
        </w:rPr>
        <w:t>5-</w:t>
      </w:r>
      <w:r>
        <w:rPr>
          <w:sz w:val="30"/>
          <w:rtl/>
        </w:rPr>
        <w:t>2004</w:t>
      </w:r>
      <w:r>
        <w:rPr>
          <w:rFonts w:hint="cs"/>
          <w:sz w:val="30"/>
          <w:rtl/>
        </w:rPr>
        <w:t>)</w:t>
      </w:r>
      <w:r>
        <w:rPr>
          <w:sz w:val="30"/>
          <w:rtl/>
        </w:rPr>
        <w:t>.</w:t>
      </w:r>
    </w:p>
    <w:p w:rsidR="00000000" w:rsidRDefault="00000000">
      <w:pPr>
        <w:jc w:val="both"/>
        <w:rPr>
          <w:rFonts w:hint="cs"/>
          <w:sz w:val="30"/>
          <w:rtl/>
        </w:rPr>
      </w:pPr>
      <w:r>
        <w:rPr>
          <w:rFonts w:hint="cs"/>
          <w:sz w:val="30"/>
          <w:rtl/>
        </w:rPr>
        <w:t>96-</w:t>
      </w:r>
      <w:r>
        <w:rPr>
          <w:sz w:val="30"/>
          <w:rtl/>
        </w:rPr>
        <w:tab/>
        <w:t xml:space="preserve">وانطلاقاً </w:t>
      </w:r>
      <w:r>
        <w:rPr>
          <w:rFonts w:hint="cs"/>
          <w:sz w:val="30"/>
          <w:rtl/>
        </w:rPr>
        <w:t xml:space="preserve">من </w:t>
      </w:r>
      <w:r>
        <w:rPr>
          <w:sz w:val="30"/>
          <w:rtl/>
        </w:rPr>
        <w:t xml:space="preserve">حرص مصر على ترسيخ مفاهيم ومبادئ حقوق الإنسان والتوعية بها والعمل على غرس سلوكيات ومفاهيم </w:t>
      </w:r>
      <w:r>
        <w:rPr>
          <w:rFonts w:hint="cs"/>
          <w:sz w:val="30"/>
          <w:rtl/>
        </w:rPr>
        <w:t>تح</w:t>
      </w:r>
      <w:r>
        <w:rPr>
          <w:sz w:val="30"/>
          <w:rtl/>
        </w:rPr>
        <w:t>ترم كرامة الفرد وحقوقه وحرياته بالمجتمع لجعلها النمط السائد في منظومة الحياة اليومية للكافة، اهتمت مصر بالعمل على تعليم هذه المبادئ والتوعية بها والتدريب عليها من خلال الم</w:t>
      </w:r>
      <w:r>
        <w:rPr>
          <w:rFonts w:hint="cs"/>
          <w:sz w:val="30"/>
          <w:rtl/>
        </w:rPr>
        <w:t>حا</w:t>
      </w:r>
      <w:r>
        <w:rPr>
          <w:sz w:val="30"/>
          <w:rtl/>
        </w:rPr>
        <w:t>ور الثلاثة الآتية</w:t>
      </w:r>
      <w:r>
        <w:rPr>
          <w:rFonts w:hint="cs"/>
          <w:sz w:val="30"/>
          <w:rtl/>
        </w:rPr>
        <w:t>:</w:t>
      </w:r>
    </w:p>
    <w:p w:rsidR="00000000" w:rsidRDefault="00000000">
      <w:pPr>
        <w:jc w:val="both"/>
        <w:rPr>
          <w:rFonts w:hint="cs"/>
          <w:sz w:val="30"/>
          <w:rtl/>
        </w:rPr>
      </w:pPr>
      <w:r>
        <w:rPr>
          <w:rFonts w:hint="cs"/>
          <w:sz w:val="30"/>
          <w:rtl/>
        </w:rPr>
        <w:tab/>
        <w:t>(أ)</w:t>
      </w:r>
      <w:r>
        <w:rPr>
          <w:rFonts w:hint="cs"/>
          <w:sz w:val="30"/>
          <w:rtl/>
        </w:rPr>
        <w:tab/>
      </w:r>
      <w:r>
        <w:rPr>
          <w:sz w:val="30"/>
          <w:rtl/>
        </w:rPr>
        <w:t>إدخال مبادئ حقوق الإنسان في المقررات الدراسية بالتعليم الأساسي والجامعي</w:t>
      </w:r>
      <w:r>
        <w:rPr>
          <w:rFonts w:hint="cs"/>
          <w:sz w:val="30"/>
          <w:rtl/>
        </w:rPr>
        <w:t>؛</w:t>
      </w:r>
    </w:p>
    <w:p w:rsidR="00000000" w:rsidRDefault="00000000">
      <w:pPr>
        <w:jc w:val="both"/>
        <w:rPr>
          <w:rFonts w:hint="cs"/>
          <w:sz w:val="30"/>
          <w:rtl/>
        </w:rPr>
      </w:pPr>
      <w:r>
        <w:rPr>
          <w:rFonts w:hint="cs"/>
          <w:sz w:val="30"/>
          <w:rtl/>
        </w:rPr>
        <w:tab/>
        <w:t>(ب)</w:t>
      </w:r>
      <w:r>
        <w:rPr>
          <w:rFonts w:hint="cs"/>
          <w:sz w:val="30"/>
          <w:rtl/>
        </w:rPr>
        <w:tab/>
      </w:r>
      <w:r>
        <w:rPr>
          <w:sz w:val="30"/>
          <w:rtl/>
        </w:rPr>
        <w:t>التدريب للمعنيين بهذا المجال من العاملين على مختلف تخصصاتهم</w:t>
      </w:r>
      <w:r>
        <w:rPr>
          <w:rFonts w:hint="cs"/>
          <w:sz w:val="30"/>
          <w:rtl/>
        </w:rPr>
        <w:t>؛</w:t>
      </w:r>
    </w:p>
    <w:p w:rsidR="00000000" w:rsidRDefault="00000000">
      <w:pPr>
        <w:jc w:val="both"/>
        <w:rPr>
          <w:rFonts w:hint="cs"/>
          <w:sz w:val="30"/>
          <w:rtl/>
        </w:rPr>
      </w:pPr>
      <w:r>
        <w:rPr>
          <w:rFonts w:hint="cs"/>
          <w:sz w:val="30"/>
          <w:rtl/>
        </w:rPr>
        <w:tab/>
        <w:t>(ج)</w:t>
      </w:r>
      <w:r>
        <w:rPr>
          <w:rFonts w:hint="cs"/>
          <w:sz w:val="30"/>
          <w:rtl/>
        </w:rPr>
        <w:tab/>
      </w:r>
      <w:r>
        <w:rPr>
          <w:sz w:val="30"/>
          <w:rtl/>
        </w:rPr>
        <w:t>التوعية بحقوق الإنسان من خلال الندوات والمؤتمرات العامة وأجهزة الأعلام</w:t>
      </w:r>
      <w:r>
        <w:rPr>
          <w:rFonts w:hint="cs"/>
          <w:sz w:val="30"/>
          <w:rtl/>
        </w:rPr>
        <w:t>.</w:t>
      </w:r>
    </w:p>
    <w:p w:rsidR="00000000" w:rsidRDefault="00000000">
      <w:pPr>
        <w:jc w:val="both"/>
        <w:rPr>
          <w:b/>
          <w:bCs/>
          <w:sz w:val="30"/>
          <w:rtl/>
        </w:rPr>
      </w:pPr>
      <w:r>
        <w:rPr>
          <w:b/>
          <w:bCs/>
          <w:sz w:val="30"/>
          <w:rtl/>
        </w:rPr>
        <w:t>التعليم</w:t>
      </w:r>
    </w:p>
    <w:p w:rsidR="00000000" w:rsidRDefault="00000000">
      <w:pPr>
        <w:ind w:firstLine="720"/>
        <w:jc w:val="both"/>
        <w:rPr>
          <w:b/>
          <w:bCs/>
          <w:sz w:val="30"/>
          <w:rtl/>
        </w:rPr>
      </w:pPr>
      <w:r>
        <w:rPr>
          <w:b/>
          <w:bCs/>
          <w:sz w:val="30"/>
          <w:rtl/>
        </w:rPr>
        <w:t>تطوير مناهج التعليم الأساسي والثانوي</w:t>
      </w:r>
    </w:p>
    <w:p w:rsidR="00000000" w:rsidRDefault="00000000">
      <w:pPr>
        <w:jc w:val="both"/>
        <w:rPr>
          <w:sz w:val="30"/>
          <w:rtl/>
        </w:rPr>
      </w:pPr>
      <w:r>
        <w:rPr>
          <w:rFonts w:hint="cs"/>
          <w:sz w:val="30"/>
          <w:rtl/>
        </w:rPr>
        <w:t>97-</w:t>
      </w:r>
      <w:r>
        <w:rPr>
          <w:rFonts w:hint="cs"/>
          <w:sz w:val="30"/>
          <w:rtl/>
        </w:rPr>
        <w:tab/>
        <w:t>تؤمن</w:t>
      </w:r>
      <w:r>
        <w:rPr>
          <w:sz w:val="30"/>
          <w:rtl/>
        </w:rPr>
        <w:t xml:space="preserve"> مصر بأن مبادئ حقوق الإنسان الواردة في الصكوك الدولية بكل ما فيها من قيم غالية وأهداف نبيلة تشكل البنية الرئيسية لنطاق تعليمي ومنهجي واسع يشمل السلوك والاتجاهات والمفاهيم والقيم والتقاليـد التي يجب أن </w:t>
      </w:r>
      <w:r>
        <w:rPr>
          <w:rFonts w:hint="cs"/>
          <w:sz w:val="30"/>
          <w:rtl/>
        </w:rPr>
        <w:t>ي</w:t>
      </w:r>
      <w:r>
        <w:rPr>
          <w:sz w:val="30"/>
          <w:rtl/>
        </w:rPr>
        <w:t xml:space="preserve">نشأ عليها الأطفال والشباب باعتبار </w:t>
      </w:r>
      <w:r>
        <w:rPr>
          <w:rFonts w:hint="cs"/>
          <w:sz w:val="30"/>
          <w:rtl/>
        </w:rPr>
        <w:t>أ</w:t>
      </w:r>
      <w:r>
        <w:rPr>
          <w:sz w:val="30"/>
          <w:rtl/>
        </w:rPr>
        <w:t>ن الاهتمام بالنشء هو سبيل الرق</w:t>
      </w:r>
      <w:r>
        <w:rPr>
          <w:rFonts w:hint="cs"/>
          <w:sz w:val="30"/>
          <w:rtl/>
        </w:rPr>
        <w:t>ي</w:t>
      </w:r>
      <w:r>
        <w:rPr>
          <w:sz w:val="30"/>
          <w:rtl/>
        </w:rPr>
        <w:t xml:space="preserve"> بالمجتمع</w:t>
      </w:r>
      <w:r>
        <w:rPr>
          <w:rFonts w:hint="cs"/>
          <w:sz w:val="30"/>
          <w:rtl/>
        </w:rPr>
        <w:t>.</w:t>
      </w:r>
      <w:r>
        <w:rPr>
          <w:sz w:val="30"/>
          <w:rtl/>
        </w:rPr>
        <w:t xml:space="preserve"> ولذلك حرصت مصر</w:t>
      </w:r>
      <w:r>
        <w:rPr>
          <w:rFonts w:hint="cs"/>
          <w:sz w:val="30"/>
          <w:rtl/>
        </w:rPr>
        <w:t>،</w:t>
      </w:r>
      <w:r>
        <w:rPr>
          <w:sz w:val="30"/>
          <w:rtl/>
        </w:rPr>
        <w:t xml:space="preserve"> التزاما بعقد </w:t>
      </w:r>
      <w:r>
        <w:rPr>
          <w:rFonts w:hint="cs"/>
          <w:sz w:val="30"/>
          <w:rtl/>
        </w:rPr>
        <w:t xml:space="preserve">الأمم المتحدة للتثقيف في مجال </w:t>
      </w:r>
      <w:r>
        <w:rPr>
          <w:sz w:val="30"/>
          <w:rtl/>
        </w:rPr>
        <w:t>حقوق الإنسان</w:t>
      </w:r>
      <w:r>
        <w:rPr>
          <w:rFonts w:hint="cs"/>
          <w:sz w:val="30"/>
          <w:rtl/>
        </w:rPr>
        <w:t>،</w:t>
      </w:r>
      <w:r>
        <w:rPr>
          <w:sz w:val="30"/>
          <w:rtl/>
        </w:rPr>
        <w:t xml:space="preserve"> على إدخال مفاهيم ومبادئ حقوق الإنسان في المقررات الدراسية في مرحلة التعليم الأساسي. </w:t>
      </w:r>
    </w:p>
    <w:p w:rsidR="00000000" w:rsidRDefault="00000000">
      <w:pPr>
        <w:jc w:val="both"/>
        <w:rPr>
          <w:rFonts w:hint="cs"/>
          <w:sz w:val="30"/>
          <w:rtl/>
        </w:rPr>
      </w:pPr>
      <w:r>
        <w:rPr>
          <w:rFonts w:hint="cs"/>
          <w:sz w:val="30"/>
          <w:rtl/>
        </w:rPr>
        <w:t>98-</w:t>
      </w:r>
      <w:r>
        <w:rPr>
          <w:rFonts w:hint="cs"/>
          <w:sz w:val="30"/>
          <w:rtl/>
        </w:rPr>
        <w:tab/>
      </w:r>
      <w:r>
        <w:rPr>
          <w:sz w:val="30"/>
          <w:rtl/>
        </w:rPr>
        <w:t>وتنفيذاً لهذا الهدف</w:t>
      </w:r>
      <w:r>
        <w:rPr>
          <w:rFonts w:hint="cs"/>
          <w:sz w:val="30"/>
          <w:rtl/>
        </w:rPr>
        <w:t>،</w:t>
      </w:r>
      <w:r>
        <w:rPr>
          <w:sz w:val="30"/>
          <w:rtl/>
        </w:rPr>
        <w:t xml:space="preserve"> ع</w:t>
      </w:r>
      <w:r>
        <w:rPr>
          <w:rFonts w:hint="cs"/>
          <w:sz w:val="30"/>
          <w:rtl/>
        </w:rPr>
        <w:t>ُ</w:t>
      </w:r>
      <w:r>
        <w:rPr>
          <w:sz w:val="30"/>
          <w:rtl/>
        </w:rPr>
        <w:t>قدت عدة مؤتمرات لتطوير المناهج التعليمية حتى يتم دمج مبادئ حقوق الإنسان في المناهج الدراسية</w:t>
      </w:r>
      <w:r>
        <w:rPr>
          <w:rFonts w:hint="cs"/>
          <w:sz w:val="30"/>
          <w:rtl/>
        </w:rPr>
        <w:t>.</w:t>
      </w:r>
      <w:r>
        <w:rPr>
          <w:sz w:val="30"/>
          <w:rtl/>
        </w:rPr>
        <w:t xml:space="preserve"> و</w:t>
      </w:r>
      <w:r>
        <w:rPr>
          <w:rFonts w:hint="cs"/>
          <w:sz w:val="30"/>
          <w:rtl/>
        </w:rPr>
        <w:t>عُقد</w:t>
      </w:r>
      <w:r>
        <w:rPr>
          <w:sz w:val="30"/>
          <w:rtl/>
        </w:rPr>
        <w:t xml:space="preserve"> مؤتمر قومي لتطوير مناهج المرحلة الابتدائية عـام 1993 وتلاه مؤتمر لتطوير مناهج المرحلة الإعدادية عام 1994</w:t>
      </w:r>
      <w:r>
        <w:rPr>
          <w:rFonts w:hint="cs"/>
          <w:sz w:val="30"/>
          <w:rtl/>
        </w:rPr>
        <w:t>.</w:t>
      </w:r>
      <w:r>
        <w:rPr>
          <w:sz w:val="30"/>
          <w:rtl/>
        </w:rPr>
        <w:t xml:space="preserve"> ويجر</w:t>
      </w:r>
      <w:r>
        <w:rPr>
          <w:rFonts w:hint="cs"/>
          <w:sz w:val="30"/>
          <w:rtl/>
        </w:rPr>
        <w:t>ي</w:t>
      </w:r>
      <w:r>
        <w:rPr>
          <w:sz w:val="30"/>
          <w:rtl/>
        </w:rPr>
        <w:t xml:space="preserve"> التخطيط حاليا لتعديل المناهج بالمرحلة الثانوية من خلال عقد مؤتمرات قومية بهذا الشأن</w:t>
      </w:r>
      <w:r>
        <w:rPr>
          <w:rFonts w:hint="cs"/>
          <w:sz w:val="30"/>
          <w:rtl/>
        </w:rPr>
        <w:t>.</w:t>
      </w:r>
    </w:p>
    <w:p w:rsidR="00000000" w:rsidRDefault="00000000">
      <w:pPr>
        <w:jc w:val="both"/>
        <w:rPr>
          <w:sz w:val="30"/>
          <w:rtl/>
        </w:rPr>
      </w:pPr>
      <w:r>
        <w:rPr>
          <w:rFonts w:hint="cs"/>
          <w:sz w:val="30"/>
          <w:rtl/>
        </w:rPr>
        <w:t>99-</w:t>
      </w:r>
      <w:r>
        <w:rPr>
          <w:rFonts w:hint="cs"/>
          <w:sz w:val="30"/>
          <w:rtl/>
        </w:rPr>
        <w:tab/>
      </w:r>
      <w:r>
        <w:rPr>
          <w:sz w:val="30"/>
          <w:rtl/>
        </w:rPr>
        <w:t>وتنفيذا لما انتهت إليه هذه المؤتمرات من نتائج</w:t>
      </w:r>
      <w:r>
        <w:rPr>
          <w:rFonts w:hint="cs"/>
          <w:sz w:val="30"/>
          <w:rtl/>
        </w:rPr>
        <w:t>،</w:t>
      </w:r>
      <w:r>
        <w:rPr>
          <w:sz w:val="30"/>
          <w:rtl/>
        </w:rPr>
        <w:t xml:space="preserve"> تم إعادة تصميم مناهج التعليم للمرحلة الأساسية (الابتدائية والإعدادية) وتطويرها لترسيخ هذه المبادئ بحيث يتم التركيز على موضوعات وقضايا مرتبطة بأمور الحياة اليومية وتتيح للطالب الفرصة لاستيعاب المتغيرات العلمية والاجتماعية والاقتصادية والتكنولوجية والسياسية المحيطة به</w:t>
      </w:r>
      <w:r>
        <w:rPr>
          <w:rFonts w:hint="cs"/>
          <w:sz w:val="30"/>
          <w:rtl/>
        </w:rPr>
        <w:t>.</w:t>
      </w:r>
      <w:r>
        <w:rPr>
          <w:sz w:val="30"/>
          <w:rtl/>
        </w:rPr>
        <w:t xml:space="preserve"> ومن أبرز هذه القضايا التي تم بالفعل إدخالها وإدماجها في المناهج الدراسية بالسنوات التعليمية المختلفة هى حقوق الإنسان وحقوق الطفل وحقوق المرأة ومنع التمييز </w:t>
      </w:r>
      <w:r>
        <w:rPr>
          <w:rFonts w:hint="cs"/>
          <w:sz w:val="30"/>
          <w:rtl/>
        </w:rPr>
        <w:t>ض</w:t>
      </w:r>
      <w:r>
        <w:rPr>
          <w:sz w:val="30"/>
          <w:rtl/>
        </w:rPr>
        <w:t xml:space="preserve">دها، والصحة الوقائية والعلاجية، </w:t>
      </w:r>
      <w:r>
        <w:rPr>
          <w:rFonts w:hint="cs"/>
          <w:sz w:val="30"/>
          <w:rtl/>
        </w:rPr>
        <w:t>و</w:t>
      </w:r>
      <w:r>
        <w:rPr>
          <w:sz w:val="30"/>
          <w:rtl/>
        </w:rPr>
        <w:t xml:space="preserve">الصحة الإنجابية، </w:t>
      </w:r>
      <w:r>
        <w:rPr>
          <w:rFonts w:hint="cs"/>
          <w:sz w:val="30"/>
          <w:rtl/>
        </w:rPr>
        <w:t>و</w:t>
      </w:r>
      <w:r>
        <w:rPr>
          <w:sz w:val="30"/>
          <w:rtl/>
        </w:rPr>
        <w:t xml:space="preserve">العلاقة بين الزيادة السكانية والتنمية، </w:t>
      </w:r>
      <w:r>
        <w:rPr>
          <w:rFonts w:hint="cs"/>
          <w:sz w:val="30"/>
          <w:rtl/>
        </w:rPr>
        <w:t>و</w:t>
      </w:r>
      <w:r>
        <w:rPr>
          <w:sz w:val="30"/>
          <w:rtl/>
        </w:rPr>
        <w:t xml:space="preserve">التسامح الديني والتربية من </w:t>
      </w:r>
      <w:r>
        <w:rPr>
          <w:rFonts w:hint="cs"/>
          <w:sz w:val="30"/>
          <w:rtl/>
        </w:rPr>
        <w:t>أ</w:t>
      </w:r>
      <w:r>
        <w:rPr>
          <w:sz w:val="30"/>
          <w:rtl/>
        </w:rPr>
        <w:t xml:space="preserve">جل السلام، </w:t>
      </w:r>
      <w:r>
        <w:rPr>
          <w:rFonts w:hint="cs"/>
          <w:sz w:val="30"/>
          <w:rtl/>
        </w:rPr>
        <w:t>و</w:t>
      </w:r>
      <w:r>
        <w:rPr>
          <w:sz w:val="30"/>
          <w:rtl/>
        </w:rPr>
        <w:t xml:space="preserve">الوحـدة الوطنية، </w:t>
      </w:r>
      <w:r>
        <w:rPr>
          <w:rFonts w:hint="cs"/>
          <w:sz w:val="30"/>
          <w:rtl/>
        </w:rPr>
        <w:t>و</w:t>
      </w:r>
      <w:r>
        <w:rPr>
          <w:sz w:val="30"/>
          <w:rtl/>
        </w:rPr>
        <w:t>الحفاظ على البيئة</w:t>
      </w:r>
      <w:r>
        <w:rPr>
          <w:rFonts w:hint="cs"/>
          <w:sz w:val="30"/>
          <w:rtl/>
        </w:rPr>
        <w:t>،</w:t>
      </w:r>
      <w:r>
        <w:rPr>
          <w:sz w:val="30"/>
          <w:rtl/>
        </w:rPr>
        <w:t xml:space="preserve"> والعولمة والتكامل بين الشعوب</w:t>
      </w:r>
      <w:r>
        <w:rPr>
          <w:rFonts w:hint="cs"/>
          <w:sz w:val="30"/>
          <w:rtl/>
        </w:rPr>
        <w:t>،</w:t>
      </w:r>
      <w:r>
        <w:rPr>
          <w:sz w:val="30"/>
          <w:rtl/>
        </w:rPr>
        <w:t xml:space="preserve"> والوع</w:t>
      </w:r>
      <w:r>
        <w:rPr>
          <w:rFonts w:hint="cs"/>
          <w:sz w:val="30"/>
          <w:rtl/>
        </w:rPr>
        <w:t>ي</w:t>
      </w:r>
      <w:r>
        <w:rPr>
          <w:sz w:val="30"/>
          <w:rtl/>
        </w:rPr>
        <w:t xml:space="preserve"> القانوني بالحقوق والواجبات.</w:t>
      </w:r>
    </w:p>
    <w:p w:rsidR="00000000" w:rsidRDefault="00000000">
      <w:pPr>
        <w:jc w:val="both"/>
        <w:rPr>
          <w:sz w:val="30"/>
          <w:rtl/>
        </w:rPr>
      </w:pPr>
      <w:r>
        <w:rPr>
          <w:rFonts w:hint="cs"/>
          <w:sz w:val="30"/>
          <w:rtl/>
        </w:rPr>
        <w:t>100-</w:t>
      </w:r>
      <w:r>
        <w:rPr>
          <w:rFonts w:hint="cs"/>
          <w:sz w:val="30"/>
          <w:rtl/>
        </w:rPr>
        <w:tab/>
      </w:r>
      <w:r>
        <w:rPr>
          <w:sz w:val="30"/>
          <w:rtl/>
        </w:rPr>
        <w:t>وقد تطلب الأمر دراسة الوثائق الدولية والإقليمية والعربية التي تنص على هذه الحقوق، ثم ع</w:t>
      </w:r>
      <w:r>
        <w:rPr>
          <w:rFonts w:hint="cs"/>
          <w:sz w:val="30"/>
          <w:rtl/>
        </w:rPr>
        <w:t>ُ</w:t>
      </w:r>
      <w:r>
        <w:rPr>
          <w:sz w:val="30"/>
          <w:rtl/>
        </w:rPr>
        <w:t>قدت لقاءات مع المتخصصين في المفاهيم المرتبطة بقضية حقوق الإنسان كما أوضحنا بالنسبـة لجميع القضايا، ليتم تحليلها إلى مفاهيم أساسية وفرعية تتدرج من البساطة إلى العمق بما يتناسب والمستويات العمرية المختلفة في الصفوف الدراسية المختلفة</w:t>
      </w:r>
      <w:r>
        <w:rPr>
          <w:rFonts w:hint="cs"/>
          <w:sz w:val="30"/>
          <w:rtl/>
        </w:rPr>
        <w:t>.</w:t>
      </w:r>
      <w:r>
        <w:rPr>
          <w:sz w:val="30"/>
          <w:rtl/>
        </w:rPr>
        <w:t xml:space="preserve"> بعد ذلك</w:t>
      </w:r>
      <w:r>
        <w:rPr>
          <w:rFonts w:hint="cs"/>
          <w:sz w:val="30"/>
          <w:rtl/>
        </w:rPr>
        <w:t>،</w:t>
      </w:r>
      <w:r>
        <w:rPr>
          <w:sz w:val="30"/>
          <w:rtl/>
        </w:rPr>
        <w:t xml:space="preserve"> تم تفريغ هذا التحليل في مصفوفة تتابعي</w:t>
      </w:r>
      <w:r>
        <w:rPr>
          <w:rFonts w:hint="cs"/>
          <w:sz w:val="30"/>
          <w:rtl/>
        </w:rPr>
        <w:t>ة</w:t>
      </w:r>
      <w:r>
        <w:rPr>
          <w:sz w:val="30"/>
          <w:rtl/>
        </w:rPr>
        <w:t xml:space="preserve"> لمفاهيم القضية لتسهيل عملية اختيار المناسب منها للمواد الدراسية المختلفة لكل مرحلة وكل صف دراسي.</w:t>
      </w:r>
    </w:p>
    <w:p w:rsidR="00000000" w:rsidRDefault="00000000">
      <w:pPr>
        <w:spacing w:before="120" w:after="120"/>
        <w:jc w:val="both"/>
        <w:rPr>
          <w:rFonts w:hint="cs"/>
          <w:sz w:val="30"/>
          <w:rtl/>
        </w:rPr>
      </w:pPr>
      <w:r>
        <w:rPr>
          <w:rFonts w:hint="cs"/>
          <w:sz w:val="30"/>
          <w:rtl/>
        </w:rPr>
        <w:t>101-</w:t>
      </w:r>
      <w:r>
        <w:rPr>
          <w:rFonts w:hint="cs"/>
          <w:sz w:val="30"/>
          <w:rtl/>
        </w:rPr>
        <w:tab/>
      </w:r>
      <w:r>
        <w:rPr>
          <w:sz w:val="30"/>
          <w:rtl/>
        </w:rPr>
        <w:t>ومن خلال قضايا حقوق الإنسان تم استخلاص المفاهيم المتضمنة لحقوق الإنسان وحرياته وهى:</w:t>
      </w:r>
    </w:p>
    <w:tbl>
      <w:tblPr>
        <w:bidiVisual/>
        <w:tblW w:w="0" w:type="auto"/>
        <w:tblInd w:w="642" w:type="dxa"/>
        <w:tblLook w:val="0000" w:firstRow="0" w:lastRow="0" w:firstColumn="0" w:lastColumn="0" w:noHBand="0" w:noVBand="0"/>
      </w:tblPr>
      <w:tblGrid>
        <w:gridCol w:w="4680"/>
        <w:gridCol w:w="4248"/>
      </w:tblGrid>
      <w:tr w:rsidR="00A17840" w:rsidTr="00A17840">
        <w:tblPrEx>
          <w:tblCellMar>
            <w:top w:w="0" w:type="dxa"/>
            <w:bottom w:w="0" w:type="dxa"/>
          </w:tblCellMar>
        </w:tblPrEx>
        <w:tc>
          <w:tcPr>
            <w:tcW w:w="4680" w:type="dxa"/>
          </w:tcPr>
          <w:p w:rsidR="00A17840" w:rsidRDefault="00A17840">
            <w:pPr>
              <w:spacing w:before="120" w:after="120" w:line="300" w:lineRule="exact"/>
              <w:ind w:left="432"/>
              <w:jc w:val="both"/>
              <w:rPr>
                <w:rFonts w:hint="cs"/>
                <w:sz w:val="26"/>
                <w:szCs w:val="26"/>
                <w:rtl/>
              </w:rPr>
            </w:pPr>
            <w:r>
              <w:rPr>
                <w:rFonts w:hint="cs"/>
                <w:sz w:val="26"/>
                <w:szCs w:val="26"/>
                <w:rtl/>
              </w:rPr>
              <w:t xml:space="preserve">-   </w:t>
            </w:r>
            <w:r>
              <w:rPr>
                <w:sz w:val="26"/>
                <w:szCs w:val="26"/>
                <w:rtl/>
              </w:rPr>
              <w:t>الحق في حياة كريمة</w:t>
            </w:r>
          </w:p>
          <w:p w:rsidR="00A17840" w:rsidRDefault="00A17840">
            <w:pPr>
              <w:spacing w:before="120" w:after="120" w:line="300" w:lineRule="exact"/>
              <w:ind w:left="432"/>
              <w:jc w:val="both"/>
              <w:rPr>
                <w:rFonts w:hint="cs"/>
                <w:sz w:val="26"/>
                <w:szCs w:val="26"/>
                <w:rtl/>
              </w:rPr>
            </w:pPr>
            <w:r>
              <w:rPr>
                <w:rFonts w:hint="cs"/>
                <w:sz w:val="26"/>
                <w:szCs w:val="26"/>
                <w:rtl/>
              </w:rPr>
              <w:t xml:space="preserve">-   </w:t>
            </w:r>
            <w:r>
              <w:rPr>
                <w:sz w:val="26"/>
                <w:szCs w:val="26"/>
                <w:rtl/>
              </w:rPr>
              <w:t>الحق في التعليم ومواصلة التعليم</w:t>
            </w:r>
          </w:p>
          <w:p w:rsidR="00A17840" w:rsidRDefault="00A17840">
            <w:pPr>
              <w:spacing w:before="120" w:after="120" w:line="300" w:lineRule="exact"/>
              <w:ind w:left="432"/>
              <w:jc w:val="both"/>
              <w:rPr>
                <w:rFonts w:hint="cs"/>
                <w:sz w:val="26"/>
                <w:szCs w:val="26"/>
                <w:rtl/>
              </w:rPr>
            </w:pPr>
            <w:r>
              <w:rPr>
                <w:rFonts w:hint="cs"/>
                <w:sz w:val="26"/>
                <w:szCs w:val="26"/>
                <w:rtl/>
              </w:rPr>
              <w:t xml:space="preserve">-   </w:t>
            </w:r>
            <w:r>
              <w:rPr>
                <w:sz w:val="26"/>
                <w:szCs w:val="26"/>
                <w:rtl/>
              </w:rPr>
              <w:t>الحق في المس</w:t>
            </w:r>
            <w:r>
              <w:rPr>
                <w:rFonts w:hint="cs"/>
                <w:sz w:val="26"/>
                <w:szCs w:val="26"/>
                <w:rtl/>
              </w:rPr>
              <w:t>ا</w:t>
            </w:r>
            <w:r>
              <w:rPr>
                <w:sz w:val="26"/>
                <w:szCs w:val="26"/>
                <w:rtl/>
              </w:rPr>
              <w:t>واة وعدم التمييز</w:t>
            </w:r>
          </w:p>
          <w:p w:rsidR="00A17840" w:rsidRDefault="00A17840">
            <w:pPr>
              <w:spacing w:before="120" w:after="120" w:line="300" w:lineRule="exact"/>
              <w:ind w:left="432"/>
              <w:jc w:val="both"/>
              <w:rPr>
                <w:rFonts w:hint="cs"/>
                <w:sz w:val="26"/>
                <w:szCs w:val="26"/>
                <w:rtl/>
              </w:rPr>
            </w:pPr>
            <w:r>
              <w:rPr>
                <w:rFonts w:hint="cs"/>
                <w:sz w:val="26"/>
                <w:szCs w:val="26"/>
                <w:rtl/>
              </w:rPr>
              <w:t xml:space="preserve">-   </w:t>
            </w:r>
            <w:r>
              <w:rPr>
                <w:sz w:val="26"/>
                <w:szCs w:val="26"/>
                <w:rtl/>
              </w:rPr>
              <w:t>الحق في مسكن مناسب</w:t>
            </w:r>
          </w:p>
          <w:p w:rsidR="00A17840" w:rsidRDefault="00A17840">
            <w:pPr>
              <w:spacing w:before="120" w:after="120" w:line="300" w:lineRule="exact"/>
              <w:ind w:left="432"/>
              <w:jc w:val="both"/>
              <w:rPr>
                <w:rFonts w:hint="cs"/>
                <w:sz w:val="26"/>
                <w:szCs w:val="26"/>
                <w:rtl/>
              </w:rPr>
            </w:pPr>
            <w:r>
              <w:rPr>
                <w:rFonts w:hint="cs"/>
                <w:sz w:val="26"/>
                <w:szCs w:val="26"/>
                <w:rtl/>
              </w:rPr>
              <w:t xml:space="preserve">-   </w:t>
            </w:r>
            <w:r>
              <w:rPr>
                <w:sz w:val="26"/>
                <w:szCs w:val="26"/>
                <w:rtl/>
              </w:rPr>
              <w:t>الحق في الحرية الشخصية</w:t>
            </w:r>
          </w:p>
          <w:p w:rsidR="00A17840" w:rsidRDefault="00A17840">
            <w:pPr>
              <w:spacing w:before="120" w:after="120" w:line="300" w:lineRule="exact"/>
              <w:ind w:left="432"/>
              <w:jc w:val="both"/>
              <w:rPr>
                <w:rFonts w:hint="cs"/>
                <w:sz w:val="26"/>
                <w:szCs w:val="26"/>
                <w:rtl/>
              </w:rPr>
            </w:pPr>
            <w:r>
              <w:rPr>
                <w:rFonts w:hint="cs"/>
                <w:sz w:val="26"/>
                <w:szCs w:val="26"/>
                <w:rtl/>
              </w:rPr>
              <w:t xml:space="preserve">-   </w:t>
            </w:r>
            <w:r>
              <w:rPr>
                <w:sz w:val="26"/>
                <w:szCs w:val="26"/>
                <w:rtl/>
              </w:rPr>
              <w:t xml:space="preserve">حقوق المدنيين </w:t>
            </w:r>
            <w:r>
              <w:rPr>
                <w:rFonts w:hint="cs"/>
                <w:sz w:val="26"/>
                <w:szCs w:val="26"/>
                <w:rtl/>
              </w:rPr>
              <w:t>أثناء</w:t>
            </w:r>
            <w:r>
              <w:rPr>
                <w:sz w:val="26"/>
                <w:szCs w:val="26"/>
                <w:rtl/>
              </w:rPr>
              <w:t xml:space="preserve"> الحروب</w:t>
            </w:r>
          </w:p>
          <w:p w:rsidR="00A17840" w:rsidRDefault="00A17840">
            <w:pPr>
              <w:spacing w:before="120" w:after="120" w:line="300" w:lineRule="exact"/>
              <w:ind w:left="432"/>
              <w:jc w:val="both"/>
              <w:rPr>
                <w:rFonts w:hint="cs"/>
                <w:sz w:val="26"/>
                <w:szCs w:val="26"/>
                <w:rtl/>
              </w:rPr>
            </w:pPr>
            <w:r>
              <w:rPr>
                <w:rFonts w:hint="cs"/>
                <w:sz w:val="26"/>
                <w:szCs w:val="26"/>
                <w:rtl/>
              </w:rPr>
              <w:t xml:space="preserve">-   </w:t>
            </w:r>
            <w:r>
              <w:rPr>
                <w:sz w:val="26"/>
                <w:szCs w:val="26"/>
                <w:rtl/>
              </w:rPr>
              <w:t xml:space="preserve">حقوق الأطفال والنساء وكبار السن </w:t>
            </w:r>
            <w:r>
              <w:rPr>
                <w:rFonts w:hint="cs"/>
                <w:sz w:val="26"/>
                <w:szCs w:val="26"/>
                <w:rtl/>
              </w:rPr>
              <w:t>أثناء</w:t>
            </w:r>
            <w:r>
              <w:rPr>
                <w:sz w:val="26"/>
                <w:szCs w:val="26"/>
                <w:rtl/>
              </w:rPr>
              <w:t xml:space="preserve"> الحروب</w:t>
            </w:r>
          </w:p>
          <w:p w:rsidR="00A17840" w:rsidRDefault="00A17840">
            <w:pPr>
              <w:spacing w:before="120" w:after="120" w:line="300" w:lineRule="exact"/>
              <w:ind w:left="432"/>
              <w:jc w:val="both"/>
              <w:rPr>
                <w:rFonts w:hint="cs"/>
                <w:sz w:val="26"/>
                <w:szCs w:val="26"/>
                <w:rtl/>
              </w:rPr>
            </w:pPr>
            <w:r>
              <w:rPr>
                <w:rFonts w:hint="cs"/>
                <w:sz w:val="26"/>
                <w:szCs w:val="26"/>
                <w:rtl/>
              </w:rPr>
              <w:t xml:space="preserve">-   </w:t>
            </w:r>
            <w:r>
              <w:rPr>
                <w:sz w:val="26"/>
                <w:szCs w:val="26"/>
                <w:rtl/>
              </w:rPr>
              <w:t>الحق في ممارسة الشعائر الدينية</w:t>
            </w:r>
          </w:p>
          <w:p w:rsidR="00A17840" w:rsidRDefault="00A17840">
            <w:pPr>
              <w:spacing w:before="120" w:after="120" w:line="300" w:lineRule="exact"/>
              <w:ind w:left="432"/>
              <w:jc w:val="both"/>
              <w:rPr>
                <w:rFonts w:hint="cs"/>
                <w:sz w:val="26"/>
                <w:szCs w:val="26"/>
                <w:rtl/>
              </w:rPr>
            </w:pPr>
            <w:r>
              <w:rPr>
                <w:rFonts w:hint="cs"/>
                <w:sz w:val="26"/>
                <w:szCs w:val="26"/>
                <w:rtl/>
              </w:rPr>
              <w:t xml:space="preserve">-   </w:t>
            </w:r>
            <w:r>
              <w:rPr>
                <w:sz w:val="26"/>
                <w:szCs w:val="26"/>
                <w:rtl/>
              </w:rPr>
              <w:t>الحق في التمتع بالأمن والأمان</w:t>
            </w:r>
          </w:p>
          <w:p w:rsidR="00A17840" w:rsidRDefault="00A17840">
            <w:pPr>
              <w:spacing w:before="120" w:after="120" w:line="300" w:lineRule="exact"/>
              <w:ind w:left="432"/>
              <w:jc w:val="both"/>
              <w:rPr>
                <w:rFonts w:hint="cs"/>
                <w:sz w:val="26"/>
                <w:szCs w:val="26"/>
                <w:rtl/>
              </w:rPr>
            </w:pPr>
            <w:r>
              <w:rPr>
                <w:rFonts w:hint="cs"/>
                <w:sz w:val="26"/>
                <w:szCs w:val="26"/>
                <w:rtl/>
              </w:rPr>
              <w:t xml:space="preserve">-   </w:t>
            </w:r>
            <w:r>
              <w:rPr>
                <w:sz w:val="26"/>
                <w:szCs w:val="26"/>
                <w:rtl/>
              </w:rPr>
              <w:t>الحق في أمومة آمن</w:t>
            </w:r>
            <w:r>
              <w:rPr>
                <w:rFonts w:hint="cs"/>
                <w:sz w:val="26"/>
                <w:szCs w:val="26"/>
                <w:rtl/>
              </w:rPr>
              <w:t>ة</w:t>
            </w:r>
          </w:p>
          <w:p w:rsidR="00A17840" w:rsidRDefault="00A17840">
            <w:pPr>
              <w:spacing w:before="120" w:after="120" w:line="300" w:lineRule="exact"/>
              <w:ind w:left="432"/>
              <w:jc w:val="both"/>
              <w:rPr>
                <w:rFonts w:hint="cs"/>
                <w:sz w:val="26"/>
                <w:szCs w:val="26"/>
                <w:rtl/>
              </w:rPr>
            </w:pPr>
            <w:r>
              <w:rPr>
                <w:rFonts w:hint="cs"/>
                <w:sz w:val="26"/>
                <w:szCs w:val="26"/>
                <w:rtl/>
              </w:rPr>
              <w:t xml:space="preserve">-   </w:t>
            </w:r>
            <w:r>
              <w:rPr>
                <w:sz w:val="26"/>
                <w:szCs w:val="26"/>
                <w:rtl/>
              </w:rPr>
              <w:t>الحق في ممارسة الرياضة</w:t>
            </w:r>
          </w:p>
          <w:p w:rsidR="00A17840" w:rsidRDefault="00A17840">
            <w:pPr>
              <w:spacing w:before="120" w:after="120" w:line="300" w:lineRule="exact"/>
              <w:ind w:left="432"/>
              <w:jc w:val="both"/>
              <w:rPr>
                <w:rFonts w:hint="cs"/>
                <w:sz w:val="26"/>
                <w:szCs w:val="26"/>
              </w:rPr>
            </w:pPr>
            <w:r>
              <w:rPr>
                <w:rFonts w:hint="cs"/>
                <w:sz w:val="26"/>
                <w:szCs w:val="26"/>
                <w:rtl/>
              </w:rPr>
              <w:t xml:space="preserve">-   </w:t>
            </w:r>
            <w:r>
              <w:rPr>
                <w:sz w:val="26"/>
                <w:szCs w:val="26"/>
                <w:rtl/>
              </w:rPr>
              <w:t>الحق في الاختلاف</w:t>
            </w:r>
          </w:p>
        </w:tc>
        <w:tc>
          <w:tcPr>
            <w:tcW w:w="4248" w:type="dxa"/>
          </w:tcPr>
          <w:p w:rsidR="00A17840" w:rsidRDefault="00A17840">
            <w:pPr>
              <w:spacing w:before="120" w:after="120" w:line="300" w:lineRule="exact"/>
              <w:ind w:left="720"/>
              <w:jc w:val="both"/>
              <w:rPr>
                <w:rFonts w:hint="cs"/>
                <w:sz w:val="26"/>
                <w:szCs w:val="26"/>
                <w:rtl/>
              </w:rPr>
            </w:pPr>
            <w:r>
              <w:rPr>
                <w:rFonts w:hint="cs"/>
                <w:sz w:val="26"/>
                <w:szCs w:val="26"/>
                <w:rtl/>
              </w:rPr>
              <w:t xml:space="preserve">-   </w:t>
            </w:r>
            <w:r>
              <w:rPr>
                <w:sz w:val="26"/>
                <w:szCs w:val="26"/>
                <w:rtl/>
              </w:rPr>
              <w:t>الحق في تكوين أسرة</w:t>
            </w:r>
          </w:p>
          <w:p w:rsidR="00A17840" w:rsidRDefault="00A17840">
            <w:pPr>
              <w:spacing w:before="120" w:after="120" w:line="300" w:lineRule="exact"/>
              <w:ind w:left="720"/>
              <w:jc w:val="both"/>
              <w:rPr>
                <w:rFonts w:hint="cs"/>
                <w:sz w:val="26"/>
                <w:szCs w:val="26"/>
                <w:rtl/>
              </w:rPr>
            </w:pPr>
            <w:r>
              <w:rPr>
                <w:rFonts w:hint="cs"/>
                <w:sz w:val="26"/>
                <w:szCs w:val="26"/>
                <w:rtl/>
              </w:rPr>
              <w:t xml:space="preserve">-   </w:t>
            </w:r>
            <w:r>
              <w:rPr>
                <w:sz w:val="26"/>
                <w:szCs w:val="26"/>
                <w:rtl/>
              </w:rPr>
              <w:t>الحق في التقدير والاحترام</w:t>
            </w:r>
          </w:p>
          <w:p w:rsidR="00A17840" w:rsidRDefault="00A17840">
            <w:pPr>
              <w:spacing w:before="120" w:after="120" w:line="300" w:lineRule="exact"/>
              <w:ind w:left="720"/>
              <w:jc w:val="both"/>
              <w:rPr>
                <w:rFonts w:hint="cs"/>
                <w:sz w:val="26"/>
                <w:szCs w:val="26"/>
                <w:rtl/>
              </w:rPr>
            </w:pPr>
            <w:r>
              <w:rPr>
                <w:rFonts w:hint="cs"/>
                <w:sz w:val="26"/>
                <w:szCs w:val="26"/>
                <w:rtl/>
              </w:rPr>
              <w:t xml:space="preserve">-   </w:t>
            </w:r>
            <w:r>
              <w:rPr>
                <w:sz w:val="26"/>
                <w:szCs w:val="26"/>
                <w:rtl/>
              </w:rPr>
              <w:t>الحق في رعاية صحية شاملة</w:t>
            </w:r>
          </w:p>
          <w:p w:rsidR="00A17840" w:rsidRDefault="00A17840">
            <w:pPr>
              <w:spacing w:before="120" w:after="120" w:line="300" w:lineRule="exact"/>
              <w:ind w:left="720"/>
              <w:jc w:val="both"/>
              <w:rPr>
                <w:rFonts w:hint="cs"/>
                <w:sz w:val="26"/>
                <w:szCs w:val="26"/>
                <w:rtl/>
              </w:rPr>
            </w:pPr>
            <w:r>
              <w:rPr>
                <w:rFonts w:hint="cs"/>
                <w:sz w:val="26"/>
                <w:szCs w:val="26"/>
                <w:rtl/>
              </w:rPr>
              <w:t xml:space="preserve">-   </w:t>
            </w:r>
            <w:r>
              <w:rPr>
                <w:sz w:val="26"/>
                <w:szCs w:val="26"/>
                <w:rtl/>
              </w:rPr>
              <w:t>الحق في تغذية سليمة</w:t>
            </w:r>
          </w:p>
          <w:p w:rsidR="00A17840" w:rsidRDefault="00A17840">
            <w:pPr>
              <w:spacing w:before="120" w:after="120" w:line="300" w:lineRule="exact"/>
              <w:ind w:left="720"/>
              <w:jc w:val="both"/>
              <w:rPr>
                <w:rFonts w:hint="cs"/>
                <w:sz w:val="26"/>
                <w:szCs w:val="26"/>
                <w:rtl/>
              </w:rPr>
            </w:pPr>
            <w:r>
              <w:rPr>
                <w:rFonts w:hint="cs"/>
                <w:sz w:val="26"/>
                <w:szCs w:val="26"/>
                <w:rtl/>
              </w:rPr>
              <w:t xml:space="preserve">-   </w:t>
            </w:r>
            <w:r>
              <w:rPr>
                <w:sz w:val="26"/>
                <w:szCs w:val="26"/>
                <w:rtl/>
              </w:rPr>
              <w:t>الحق في السفر والتنقل</w:t>
            </w:r>
          </w:p>
          <w:p w:rsidR="00A17840" w:rsidRDefault="00A17840">
            <w:pPr>
              <w:spacing w:before="120" w:after="120" w:line="300" w:lineRule="exact"/>
              <w:ind w:left="720"/>
              <w:jc w:val="both"/>
              <w:rPr>
                <w:rFonts w:hint="cs"/>
                <w:sz w:val="26"/>
                <w:szCs w:val="26"/>
                <w:rtl/>
              </w:rPr>
            </w:pPr>
            <w:r>
              <w:rPr>
                <w:rFonts w:hint="cs"/>
                <w:sz w:val="26"/>
                <w:szCs w:val="26"/>
                <w:rtl/>
              </w:rPr>
              <w:t xml:space="preserve">-   </w:t>
            </w:r>
            <w:r>
              <w:rPr>
                <w:sz w:val="26"/>
                <w:szCs w:val="26"/>
                <w:rtl/>
              </w:rPr>
              <w:t>الحق في المشاركة السياسية والاجتماعية</w:t>
            </w:r>
          </w:p>
          <w:p w:rsidR="00A17840" w:rsidRDefault="00A17840">
            <w:pPr>
              <w:spacing w:before="120" w:after="120" w:line="300" w:lineRule="exact"/>
              <w:ind w:left="720"/>
              <w:jc w:val="both"/>
              <w:rPr>
                <w:rFonts w:hint="cs"/>
                <w:sz w:val="26"/>
                <w:szCs w:val="26"/>
                <w:rtl/>
              </w:rPr>
            </w:pPr>
            <w:r>
              <w:rPr>
                <w:rFonts w:hint="cs"/>
                <w:sz w:val="26"/>
                <w:szCs w:val="26"/>
                <w:rtl/>
              </w:rPr>
              <w:t xml:space="preserve">-   </w:t>
            </w:r>
            <w:r>
              <w:rPr>
                <w:sz w:val="26"/>
                <w:szCs w:val="26"/>
                <w:rtl/>
              </w:rPr>
              <w:t xml:space="preserve">حقوق الأسرى </w:t>
            </w:r>
            <w:r>
              <w:rPr>
                <w:rFonts w:hint="cs"/>
                <w:sz w:val="26"/>
                <w:szCs w:val="26"/>
                <w:rtl/>
              </w:rPr>
              <w:t>أثناء</w:t>
            </w:r>
            <w:r>
              <w:rPr>
                <w:sz w:val="26"/>
                <w:szCs w:val="26"/>
                <w:rtl/>
              </w:rPr>
              <w:t xml:space="preserve"> الحروب</w:t>
            </w:r>
          </w:p>
          <w:p w:rsidR="00A17840" w:rsidRDefault="00A17840">
            <w:pPr>
              <w:spacing w:before="120" w:after="120" w:line="300" w:lineRule="exact"/>
              <w:ind w:left="720"/>
              <w:jc w:val="both"/>
              <w:rPr>
                <w:rFonts w:hint="cs"/>
                <w:sz w:val="26"/>
                <w:szCs w:val="26"/>
                <w:rtl/>
              </w:rPr>
            </w:pPr>
            <w:r>
              <w:rPr>
                <w:rFonts w:hint="cs"/>
                <w:sz w:val="26"/>
                <w:szCs w:val="26"/>
                <w:rtl/>
              </w:rPr>
              <w:t xml:space="preserve">-   </w:t>
            </w:r>
            <w:r>
              <w:rPr>
                <w:sz w:val="26"/>
                <w:szCs w:val="26"/>
                <w:rtl/>
              </w:rPr>
              <w:t>الحق في العمل</w:t>
            </w:r>
          </w:p>
          <w:p w:rsidR="00A17840" w:rsidRDefault="00A17840">
            <w:pPr>
              <w:spacing w:before="120" w:after="120" w:line="300" w:lineRule="exact"/>
              <w:ind w:left="720"/>
              <w:jc w:val="both"/>
              <w:rPr>
                <w:rFonts w:hint="cs"/>
                <w:sz w:val="26"/>
                <w:szCs w:val="26"/>
                <w:rtl/>
              </w:rPr>
            </w:pPr>
            <w:r>
              <w:rPr>
                <w:rFonts w:hint="cs"/>
                <w:sz w:val="26"/>
                <w:szCs w:val="26"/>
                <w:rtl/>
              </w:rPr>
              <w:t xml:space="preserve">-   </w:t>
            </w:r>
            <w:r>
              <w:rPr>
                <w:sz w:val="26"/>
                <w:szCs w:val="26"/>
                <w:rtl/>
              </w:rPr>
              <w:t>الحق في عقد اجتماعات</w:t>
            </w:r>
          </w:p>
          <w:p w:rsidR="00A17840" w:rsidRDefault="00A17840">
            <w:pPr>
              <w:spacing w:before="120" w:after="120" w:line="300" w:lineRule="exact"/>
              <w:ind w:left="720"/>
              <w:jc w:val="both"/>
              <w:rPr>
                <w:rFonts w:hint="cs"/>
                <w:sz w:val="26"/>
                <w:szCs w:val="26"/>
                <w:rtl/>
              </w:rPr>
            </w:pPr>
            <w:r>
              <w:rPr>
                <w:rFonts w:hint="cs"/>
                <w:sz w:val="26"/>
                <w:szCs w:val="26"/>
                <w:rtl/>
              </w:rPr>
              <w:t xml:space="preserve">-   </w:t>
            </w:r>
            <w:r>
              <w:rPr>
                <w:sz w:val="26"/>
                <w:szCs w:val="26"/>
                <w:rtl/>
              </w:rPr>
              <w:t>الحق في الاستمتاع بوقت الفراغ</w:t>
            </w:r>
          </w:p>
          <w:p w:rsidR="00A17840" w:rsidRDefault="00A17840">
            <w:pPr>
              <w:spacing w:before="120" w:after="120" w:line="300" w:lineRule="exact"/>
              <w:ind w:left="720"/>
              <w:jc w:val="both"/>
              <w:rPr>
                <w:rFonts w:hint="cs"/>
                <w:sz w:val="26"/>
                <w:szCs w:val="26"/>
                <w:rtl/>
              </w:rPr>
            </w:pPr>
            <w:r>
              <w:rPr>
                <w:rFonts w:hint="cs"/>
                <w:sz w:val="26"/>
                <w:szCs w:val="26"/>
                <w:rtl/>
              </w:rPr>
              <w:t xml:space="preserve">-   </w:t>
            </w:r>
            <w:r>
              <w:rPr>
                <w:sz w:val="26"/>
                <w:szCs w:val="26"/>
                <w:rtl/>
              </w:rPr>
              <w:t>الحق في الاختيار واتخاذ القرارات</w:t>
            </w:r>
          </w:p>
          <w:p w:rsidR="00A17840" w:rsidRDefault="00A17840">
            <w:pPr>
              <w:spacing w:before="120" w:after="120" w:line="300" w:lineRule="exact"/>
              <w:ind w:left="720"/>
              <w:jc w:val="both"/>
              <w:rPr>
                <w:rFonts w:hint="cs"/>
                <w:sz w:val="26"/>
                <w:szCs w:val="26"/>
              </w:rPr>
            </w:pPr>
            <w:r>
              <w:rPr>
                <w:rFonts w:hint="cs"/>
                <w:sz w:val="26"/>
                <w:szCs w:val="26"/>
                <w:rtl/>
              </w:rPr>
              <w:t xml:space="preserve">-   </w:t>
            </w:r>
            <w:r>
              <w:rPr>
                <w:sz w:val="26"/>
                <w:szCs w:val="26"/>
                <w:rtl/>
              </w:rPr>
              <w:t>الحق في التملك</w:t>
            </w:r>
          </w:p>
        </w:tc>
      </w:tr>
    </w:tbl>
    <w:p w:rsidR="00000000" w:rsidRDefault="00A17840">
      <w:pPr>
        <w:jc w:val="both"/>
        <w:rPr>
          <w:sz w:val="30"/>
          <w:rtl/>
        </w:rPr>
      </w:pPr>
      <w:r>
        <w:rPr>
          <w:rFonts w:hint="cs"/>
          <w:sz w:val="30"/>
          <w:rtl/>
        </w:rPr>
        <w:t>102-</w:t>
      </w:r>
      <w:r>
        <w:rPr>
          <w:rFonts w:hint="cs"/>
          <w:sz w:val="30"/>
          <w:rtl/>
        </w:rPr>
        <w:tab/>
      </w:r>
      <w:r>
        <w:rPr>
          <w:sz w:val="30"/>
          <w:rtl/>
        </w:rPr>
        <w:t>وقد تم تطوير المناهج الدراسية حتى الص</w:t>
      </w:r>
      <w:r>
        <w:rPr>
          <w:sz w:val="30"/>
          <w:rtl/>
        </w:rPr>
        <w:t>ف الثالث الإعدادي المتمم لمرحلة التعليم الأساسي، وجاري استكمال عمليات التطوير حتى نهاية المرحلة الثانوية</w:t>
      </w:r>
      <w:r>
        <w:rPr>
          <w:rFonts w:hint="cs"/>
          <w:sz w:val="30"/>
          <w:rtl/>
        </w:rPr>
        <w:t>.</w:t>
      </w:r>
      <w:r>
        <w:rPr>
          <w:sz w:val="30"/>
          <w:rtl/>
        </w:rPr>
        <w:t xml:space="preserve"> ويتم الإعداد حالياً لعقد مؤتمر لتطوير مناهج المرحلة الثانوية، و</w:t>
      </w:r>
      <w:r>
        <w:rPr>
          <w:rFonts w:hint="cs"/>
          <w:sz w:val="30"/>
          <w:rtl/>
        </w:rPr>
        <w:t>تُ</w:t>
      </w:r>
      <w:r>
        <w:rPr>
          <w:sz w:val="30"/>
          <w:rtl/>
        </w:rPr>
        <w:t xml:space="preserve">جرى الدراسات والبحوث التمهيدية لعقد هذا المؤتمر في </w:t>
      </w:r>
      <w:r>
        <w:rPr>
          <w:rFonts w:hint="cs"/>
          <w:sz w:val="30"/>
          <w:rtl/>
        </w:rPr>
        <w:t>أ</w:t>
      </w:r>
      <w:r>
        <w:rPr>
          <w:sz w:val="30"/>
          <w:rtl/>
        </w:rPr>
        <w:t>قرب وقت.</w:t>
      </w:r>
    </w:p>
    <w:p w:rsidR="00000000" w:rsidRDefault="00A17840">
      <w:pPr>
        <w:jc w:val="both"/>
        <w:rPr>
          <w:sz w:val="30"/>
          <w:rtl/>
        </w:rPr>
      </w:pPr>
      <w:r>
        <w:rPr>
          <w:rFonts w:hint="cs"/>
          <w:sz w:val="30"/>
          <w:rtl/>
        </w:rPr>
        <w:t>103-</w:t>
      </w:r>
      <w:r>
        <w:rPr>
          <w:rFonts w:hint="cs"/>
          <w:sz w:val="30"/>
          <w:rtl/>
        </w:rPr>
        <w:tab/>
      </w:r>
      <w:r>
        <w:rPr>
          <w:sz w:val="30"/>
          <w:rtl/>
        </w:rPr>
        <w:t>وفيما يتعلـق بتضمين</w:t>
      </w:r>
      <w:r>
        <w:rPr>
          <w:sz w:val="30"/>
          <w:rtl/>
        </w:rPr>
        <w:t xml:space="preserve"> قضايـا حقوق الإنسان في المناهج الدراسية لهذه المرحلة العمرية، فمن المتوقع الاستمرار في تدريسها من خلال أسلوب الدمج السابق ذكره، مع انتقاء المفاهيم المناسبة لهذه المرحلة العمرية التي تستوجب التعمق في أسلوب التن</w:t>
      </w:r>
      <w:r>
        <w:rPr>
          <w:rFonts w:hint="cs"/>
          <w:sz w:val="30"/>
          <w:rtl/>
        </w:rPr>
        <w:t>ا</w:t>
      </w:r>
      <w:r>
        <w:rPr>
          <w:sz w:val="30"/>
          <w:rtl/>
        </w:rPr>
        <w:t>ول، كما يمكن فيها التعليم المباشر والموجه.</w:t>
      </w:r>
    </w:p>
    <w:p w:rsidR="00000000" w:rsidRDefault="00A17840">
      <w:pPr>
        <w:jc w:val="both"/>
        <w:rPr>
          <w:sz w:val="30"/>
          <w:rtl/>
        </w:rPr>
      </w:pPr>
      <w:r>
        <w:rPr>
          <w:rFonts w:hint="cs"/>
          <w:sz w:val="30"/>
          <w:rtl/>
        </w:rPr>
        <w:t>10</w:t>
      </w:r>
      <w:r>
        <w:rPr>
          <w:rFonts w:hint="cs"/>
          <w:sz w:val="30"/>
          <w:rtl/>
        </w:rPr>
        <w:t>4-</w:t>
      </w:r>
      <w:r>
        <w:rPr>
          <w:rFonts w:hint="cs"/>
          <w:sz w:val="30"/>
          <w:rtl/>
        </w:rPr>
        <w:tab/>
      </w:r>
      <w:r>
        <w:rPr>
          <w:sz w:val="30"/>
          <w:rtl/>
        </w:rPr>
        <w:t>وإلى جان</w:t>
      </w:r>
      <w:r>
        <w:rPr>
          <w:rFonts w:hint="cs"/>
          <w:sz w:val="30"/>
          <w:rtl/>
        </w:rPr>
        <w:t>ـ</w:t>
      </w:r>
      <w:r>
        <w:rPr>
          <w:sz w:val="30"/>
          <w:rtl/>
        </w:rPr>
        <w:t>ب أسلوب الدمج والتكامل، فمن المقترح أن تصاغ مناهج المرحلة الثانوية على أس</w:t>
      </w:r>
      <w:r>
        <w:rPr>
          <w:rFonts w:hint="cs"/>
          <w:sz w:val="30"/>
          <w:rtl/>
        </w:rPr>
        <w:t>ـ</w:t>
      </w:r>
      <w:r>
        <w:rPr>
          <w:sz w:val="30"/>
          <w:rtl/>
        </w:rPr>
        <w:t>اس المنهج المح</w:t>
      </w:r>
      <w:r>
        <w:rPr>
          <w:rFonts w:hint="cs"/>
          <w:sz w:val="30"/>
          <w:rtl/>
        </w:rPr>
        <w:t>ـ</w:t>
      </w:r>
      <w:r>
        <w:rPr>
          <w:sz w:val="30"/>
          <w:rtl/>
        </w:rPr>
        <w:t>وري (</w:t>
      </w:r>
      <w:r>
        <w:rPr>
          <w:szCs w:val="22"/>
        </w:rPr>
        <w:t>Core Curriculum</w:t>
      </w:r>
      <w:r>
        <w:rPr>
          <w:sz w:val="30"/>
          <w:rtl/>
        </w:rPr>
        <w:t xml:space="preserve">)، والذي </w:t>
      </w:r>
      <w:r>
        <w:rPr>
          <w:rFonts w:hint="cs"/>
          <w:sz w:val="30"/>
          <w:rtl/>
        </w:rPr>
        <w:t>تُ</w:t>
      </w:r>
      <w:r>
        <w:rPr>
          <w:sz w:val="30"/>
          <w:rtl/>
        </w:rPr>
        <w:t xml:space="preserve">خصص </w:t>
      </w:r>
      <w:r>
        <w:rPr>
          <w:rFonts w:hint="cs"/>
          <w:sz w:val="30"/>
          <w:rtl/>
        </w:rPr>
        <w:t>فيه</w:t>
      </w:r>
      <w:r>
        <w:rPr>
          <w:sz w:val="30"/>
          <w:rtl/>
        </w:rPr>
        <w:t xml:space="preserve"> مجموع</w:t>
      </w:r>
      <w:r>
        <w:rPr>
          <w:rFonts w:hint="cs"/>
          <w:sz w:val="30"/>
          <w:rtl/>
        </w:rPr>
        <w:t>ـ</w:t>
      </w:r>
      <w:r>
        <w:rPr>
          <w:sz w:val="30"/>
          <w:rtl/>
        </w:rPr>
        <w:t>ة م</w:t>
      </w:r>
      <w:r>
        <w:rPr>
          <w:rFonts w:hint="cs"/>
          <w:sz w:val="30"/>
          <w:rtl/>
        </w:rPr>
        <w:t>ـ</w:t>
      </w:r>
      <w:r>
        <w:rPr>
          <w:sz w:val="30"/>
          <w:rtl/>
        </w:rPr>
        <w:t>واد دراس</w:t>
      </w:r>
      <w:r>
        <w:rPr>
          <w:rFonts w:hint="cs"/>
          <w:sz w:val="30"/>
          <w:rtl/>
        </w:rPr>
        <w:t>ـ</w:t>
      </w:r>
      <w:r>
        <w:rPr>
          <w:sz w:val="30"/>
          <w:rtl/>
        </w:rPr>
        <w:t>ية أساسية تمثل محوراً يدرسه كل التلاميذ، ويختارون إلى جانبه مجموعة مقررات أخرى وفقاً لميولهم ورغب</w:t>
      </w:r>
      <w:r>
        <w:rPr>
          <w:sz w:val="30"/>
          <w:rtl/>
        </w:rPr>
        <w:t>اتهم</w:t>
      </w:r>
      <w:r>
        <w:rPr>
          <w:rFonts w:hint="cs"/>
          <w:sz w:val="30"/>
          <w:rtl/>
        </w:rPr>
        <w:t>.</w:t>
      </w:r>
      <w:r>
        <w:rPr>
          <w:sz w:val="30"/>
          <w:rtl/>
        </w:rPr>
        <w:t xml:space="preserve"> وقد يخصص مقرر منف</w:t>
      </w:r>
      <w:r>
        <w:rPr>
          <w:rFonts w:hint="cs"/>
          <w:sz w:val="30"/>
          <w:rtl/>
        </w:rPr>
        <w:t>صل</w:t>
      </w:r>
      <w:r>
        <w:rPr>
          <w:sz w:val="30"/>
          <w:rtl/>
        </w:rPr>
        <w:t xml:space="preserve"> ضمن مقـررات المحـور لحقـوق الإنسان، أو التربية المدنيـة</w:t>
      </w:r>
      <w:r>
        <w:rPr>
          <w:rFonts w:hint="cs"/>
          <w:sz w:val="30"/>
          <w:rtl/>
        </w:rPr>
        <w:t xml:space="preserve"> (</w:t>
      </w:r>
      <w:r>
        <w:rPr>
          <w:szCs w:val="22"/>
        </w:rPr>
        <w:t>(Civil Education</w:t>
      </w:r>
      <w:r>
        <w:rPr>
          <w:sz w:val="30"/>
          <w:rtl/>
        </w:rPr>
        <w:t>، أو المهارات الحيـاتيـة</w:t>
      </w:r>
      <w:r>
        <w:rPr>
          <w:szCs w:val="22"/>
        </w:rPr>
        <w:t>(Life Skills)</w:t>
      </w:r>
      <w:r>
        <w:rPr>
          <w:szCs w:val="22"/>
          <w:rtl/>
        </w:rPr>
        <w:t xml:space="preserve"> </w:t>
      </w:r>
      <w:r>
        <w:rPr>
          <w:sz w:val="30"/>
          <w:rtl/>
        </w:rPr>
        <w:t>بشـكل عـام</w:t>
      </w:r>
      <w:r>
        <w:rPr>
          <w:rFonts w:hint="cs"/>
          <w:sz w:val="30"/>
          <w:rtl/>
        </w:rPr>
        <w:t>؛</w:t>
      </w:r>
      <w:r>
        <w:rPr>
          <w:sz w:val="30"/>
          <w:rtl/>
        </w:rPr>
        <w:t xml:space="preserve"> أو </w:t>
      </w:r>
      <w:r>
        <w:rPr>
          <w:rFonts w:hint="cs"/>
          <w:sz w:val="30"/>
          <w:rtl/>
        </w:rPr>
        <w:t>يُ</w:t>
      </w:r>
      <w:r>
        <w:rPr>
          <w:sz w:val="30"/>
          <w:rtl/>
        </w:rPr>
        <w:t xml:space="preserve">خطط مقرر يطرح اختياريا للطلاب، يتناول بعض القضايا المهمة المناسبة لمتطلبات المرحلة العمرية. </w:t>
      </w:r>
    </w:p>
    <w:p w:rsidR="00000000" w:rsidRDefault="00A17840">
      <w:pPr>
        <w:jc w:val="both"/>
        <w:rPr>
          <w:sz w:val="30"/>
          <w:rtl/>
        </w:rPr>
      </w:pPr>
      <w:r>
        <w:rPr>
          <w:rFonts w:hint="cs"/>
          <w:sz w:val="30"/>
          <w:rtl/>
        </w:rPr>
        <w:t>105-</w:t>
      </w:r>
      <w:r>
        <w:rPr>
          <w:rFonts w:hint="cs"/>
          <w:sz w:val="30"/>
          <w:rtl/>
        </w:rPr>
        <w:tab/>
      </w:r>
      <w:r>
        <w:rPr>
          <w:sz w:val="30"/>
          <w:rtl/>
        </w:rPr>
        <w:t>ويتط</w:t>
      </w:r>
      <w:r>
        <w:rPr>
          <w:sz w:val="30"/>
          <w:rtl/>
        </w:rPr>
        <w:t>لـب الأمر بجانب ذلك جهود</w:t>
      </w:r>
      <w:r>
        <w:rPr>
          <w:rFonts w:hint="cs"/>
          <w:sz w:val="30"/>
          <w:rtl/>
        </w:rPr>
        <w:t>اً</w:t>
      </w:r>
      <w:r>
        <w:rPr>
          <w:sz w:val="30"/>
          <w:rtl/>
        </w:rPr>
        <w:t xml:space="preserve"> متواصلة للاهتمام ب</w:t>
      </w:r>
      <w:r>
        <w:rPr>
          <w:rFonts w:hint="cs"/>
          <w:sz w:val="30"/>
          <w:rtl/>
        </w:rPr>
        <w:t>إ</w:t>
      </w:r>
      <w:r>
        <w:rPr>
          <w:sz w:val="30"/>
          <w:rtl/>
        </w:rPr>
        <w:t>عداد وتأهيل وتدريب المعلمين</w:t>
      </w:r>
      <w:r>
        <w:rPr>
          <w:rFonts w:hint="cs"/>
          <w:sz w:val="30"/>
          <w:rtl/>
        </w:rPr>
        <w:t>،</w:t>
      </w:r>
      <w:r>
        <w:rPr>
          <w:sz w:val="30"/>
          <w:rtl/>
        </w:rPr>
        <w:t xml:space="preserve"> و</w:t>
      </w:r>
      <w:r>
        <w:rPr>
          <w:rFonts w:hint="cs"/>
          <w:sz w:val="30"/>
          <w:rtl/>
        </w:rPr>
        <w:t>إ</w:t>
      </w:r>
      <w:r>
        <w:rPr>
          <w:sz w:val="30"/>
          <w:rtl/>
        </w:rPr>
        <w:t xml:space="preserve">عدادهـم </w:t>
      </w:r>
      <w:r>
        <w:rPr>
          <w:rFonts w:hint="cs"/>
          <w:sz w:val="30"/>
          <w:rtl/>
        </w:rPr>
        <w:t>ل</w:t>
      </w:r>
      <w:r>
        <w:rPr>
          <w:sz w:val="30"/>
          <w:rtl/>
        </w:rPr>
        <w:t xml:space="preserve">تناول هـذه المفـاهيم </w:t>
      </w:r>
      <w:r>
        <w:rPr>
          <w:rFonts w:hint="cs"/>
          <w:sz w:val="30"/>
          <w:rtl/>
        </w:rPr>
        <w:t>في ا</w:t>
      </w:r>
      <w:r>
        <w:rPr>
          <w:sz w:val="30"/>
          <w:rtl/>
        </w:rPr>
        <w:t xml:space="preserve">لمرحلـة الثانوية كما تم بالنسبة للمرحلتين الابتدائية والإعدادية. </w:t>
      </w:r>
    </w:p>
    <w:p w:rsidR="00000000" w:rsidRDefault="00A17840">
      <w:pPr>
        <w:jc w:val="both"/>
        <w:rPr>
          <w:rFonts w:hint="cs"/>
          <w:sz w:val="30"/>
          <w:rtl/>
        </w:rPr>
      </w:pPr>
      <w:r>
        <w:rPr>
          <w:rFonts w:hint="cs"/>
          <w:sz w:val="30"/>
          <w:rtl/>
        </w:rPr>
        <w:t>106-</w:t>
      </w:r>
      <w:r>
        <w:rPr>
          <w:rFonts w:hint="cs"/>
          <w:sz w:val="30"/>
          <w:rtl/>
        </w:rPr>
        <w:tab/>
      </w:r>
      <w:r>
        <w:rPr>
          <w:sz w:val="30"/>
          <w:rtl/>
        </w:rPr>
        <w:t>ـ وقـد تع</w:t>
      </w:r>
      <w:r>
        <w:rPr>
          <w:rFonts w:hint="cs"/>
          <w:sz w:val="30"/>
          <w:rtl/>
        </w:rPr>
        <w:t>ا</w:t>
      </w:r>
      <w:r>
        <w:rPr>
          <w:sz w:val="30"/>
          <w:rtl/>
        </w:rPr>
        <w:t>ونت مصر في هذا المجال مع عد</w:t>
      </w:r>
      <w:r>
        <w:rPr>
          <w:rFonts w:hint="cs"/>
          <w:sz w:val="30"/>
          <w:rtl/>
        </w:rPr>
        <w:t>ة</w:t>
      </w:r>
      <w:r>
        <w:rPr>
          <w:sz w:val="30"/>
          <w:rtl/>
        </w:rPr>
        <w:t xml:space="preserve"> جهات دولية ذات خبرة متخصصة وفنية من</w:t>
      </w:r>
      <w:r>
        <w:rPr>
          <w:sz w:val="30"/>
          <w:rtl/>
        </w:rPr>
        <w:t xml:space="preserve"> أجل تحقيق هذا الهدف</w:t>
      </w:r>
      <w:r>
        <w:rPr>
          <w:rFonts w:hint="cs"/>
          <w:sz w:val="30"/>
          <w:rtl/>
        </w:rPr>
        <w:t>،</w:t>
      </w:r>
      <w:r>
        <w:rPr>
          <w:sz w:val="30"/>
          <w:rtl/>
        </w:rPr>
        <w:t xml:space="preserve"> وهى منظمة اليونسكو وصندوق الأمم المتحدة للسكان.</w:t>
      </w:r>
      <w:r>
        <w:rPr>
          <w:rFonts w:hint="cs"/>
          <w:sz w:val="30"/>
          <w:rtl/>
        </w:rPr>
        <w:t xml:space="preserve"> </w:t>
      </w:r>
      <w:r>
        <w:rPr>
          <w:sz w:val="30"/>
          <w:rtl/>
        </w:rPr>
        <w:t xml:space="preserve">كما تقوم مصر من جانب </w:t>
      </w:r>
      <w:r>
        <w:rPr>
          <w:rFonts w:hint="cs"/>
          <w:sz w:val="30"/>
          <w:rtl/>
        </w:rPr>
        <w:t>آ</w:t>
      </w:r>
      <w:r>
        <w:rPr>
          <w:sz w:val="30"/>
          <w:rtl/>
        </w:rPr>
        <w:t>خر</w:t>
      </w:r>
      <w:r>
        <w:rPr>
          <w:rFonts w:hint="cs"/>
          <w:sz w:val="30"/>
          <w:rtl/>
        </w:rPr>
        <w:t>،</w:t>
      </w:r>
      <w:r>
        <w:rPr>
          <w:sz w:val="30"/>
          <w:rtl/>
        </w:rPr>
        <w:t xml:space="preserve"> في إطار العمليـة التعليمية</w:t>
      </w:r>
      <w:r>
        <w:rPr>
          <w:rFonts w:hint="cs"/>
          <w:sz w:val="30"/>
          <w:rtl/>
        </w:rPr>
        <w:t>،</w:t>
      </w:r>
      <w:r>
        <w:rPr>
          <w:sz w:val="30"/>
          <w:rtl/>
        </w:rPr>
        <w:t xml:space="preserve"> بإقامة مسابقات إبداعية للرسم والكتابة في مجال </w:t>
      </w:r>
      <w:r>
        <w:rPr>
          <w:rFonts w:hint="cs"/>
          <w:sz w:val="30"/>
          <w:rtl/>
        </w:rPr>
        <w:t>السلام و</w:t>
      </w:r>
      <w:r>
        <w:rPr>
          <w:sz w:val="30"/>
          <w:rtl/>
        </w:rPr>
        <w:t xml:space="preserve">التسامح واحترام </w:t>
      </w:r>
      <w:r>
        <w:rPr>
          <w:rFonts w:hint="cs"/>
          <w:sz w:val="30"/>
          <w:rtl/>
        </w:rPr>
        <w:t xml:space="preserve">الرأي </w:t>
      </w:r>
      <w:r>
        <w:rPr>
          <w:sz w:val="30"/>
          <w:rtl/>
        </w:rPr>
        <w:t>الآخر وترسـيخ ثقافة التسامح والسلام وذلك بالتنسيق مع الي</w:t>
      </w:r>
      <w:r>
        <w:rPr>
          <w:sz w:val="30"/>
          <w:rtl/>
        </w:rPr>
        <w:t>ونسكو. كما تهتم مصر بإبراز حق الإنسان في الحيـاة في بيئة نظيفة</w:t>
      </w:r>
      <w:r>
        <w:rPr>
          <w:rFonts w:hint="cs"/>
          <w:sz w:val="30"/>
          <w:rtl/>
        </w:rPr>
        <w:t>،</w:t>
      </w:r>
      <w:r>
        <w:rPr>
          <w:sz w:val="30"/>
          <w:rtl/>
        </w:rPr>
        <w:t xml:space="preserve"> </w:t>
      </w:r>
      <w:r>
        <w:rPr>
          <w:rFonts w:hint="cs"/>
          <w:sz w:val="30"/>
          <w:rtl/>
        </w:rPr>
        <w:t>و</w:t>
      </w:r>
      <w:r>
        <w:rPr>
          <w:sz w:val="30"/>
          <w:rtl/>
        </w:rPr>
        <w:t>لذلك أ</w:t>
      </w:r>
      <w:r>
        <w:rPr>
          <w:rFonts w:hint="cs"/>
          <w:sz w:val="30"/>
          <w:rtl/>
        </w:rPr>
        <w:t>ُ</w:t>
      </w:r>
      <w:r>
        <w:rPr>
          <w:sz w:val="30"/>
          <w:rtl/>
        </w:rPr>
        <w:t>قيم مشروع الركن الأخضر بالمدارس وتشجيع قراءة الكتـب الخاصة بالبيئة والعمل على غرس الحس الجمالي ل</w:t>
      </w:r>
      <w:r>
        <w:rPr>
          <w:rFonts w:hint="cs"/>
          <w:sz w:val="30"/>
          <w:rtl/>
        </w:rPr>
        <w:t>دى ا</w:t>
      </w:r>
      <w:r>
        <w:rPr>
          <w:sz w:val="30"/>
          <w:rtl/>
        </w:rPr>
        <w:t>لأطفال.</w:t>
      </w:r>
    </w:p>
    <w:p w:rsidR="00000000" w:rsidRDefault="00A17840">
      <w:pPr>
        <w:jc w:val="both"/>
        <w:rPr>
          <w:rFonts w:hint="cs"/>
          <w:shadow/>
          <w:sz w:val="32"/>
          <w:rtl/>
        </w:rPr>
      </w:pPr>
      <w:r>
        <w:rPr>
          <w:shadow/>
          <w:sz w:val="32"/>
          <w:rtl/>
        </w:rPr>
        <w:t>تطوير المناهج الجامعية لتعليم حقوق الإنسان</w:t>
      </w:r>
    </w:p>
    <w:p w:rsidR="00000000" w:rsidRDefault="00A17840">
      <w:pPr>
        <w:jc w:val="both"/>
        <w:rPr>
          <w:rtl/>
        </w:rPr>
      </w:pPr>
      <w:r>
        <w:rPr>
          <w:rFonts w:hint="cs"/>
          <w:rtl/>
        </w:rPr>
        <w:t>107-</w:t>
      </w:r>
      <w:r>
        <w:rPr>
          <w:rFonts w:hint="cs"/>
          <w:rtl/>
        </w:rPr>
        <w:tab/>
      </w:r>
      <w:r>
        <w:rPr>
          <w:rtl/>
        </w:rPr>
        <w:t>شهدت السنوات الماضية موجة وا</w:t>
      </w:r>
      <w:r>
        <w:rPr>
          <w:rtl/>
        </w:rPr>
        <w:t>سعة من النشاط المكثف في كثير من الجامعات بمصر فيما يتعلق بتعليم حقوق الإنسان</w:t>
      </w:r>
      <w:r>
        <w:rPr>
          <w:rFonts w:hint="cs"/>
          <w:rtl/>
        </w:rPr>
        <w:t>.</w:t>
      </w:r>
      <w:r>
        <w:rPr>
          <w:rtl/>
        </w:rPr>
        <w:t xml:space="preserve"> وقد اتخذ هذا النشاط شكل إعداد دراسات لإدخال حقوق الإنسان في المناهج الدراسية وتقديم منح ل</w:t>
      </w:r>
      <w:r>
        <w:rPr>
          <w:rFonts w:hint="cs"/>
          <w:rtl/>
        </w:rPr>
        <w:t>ل</w:t>
      </w:r>
      <w:r>
        <w:rPr>
          <w:rtl/>
        </w:rPr>
        <w:t>طلاب وأعضـاء هيئـة التدريس لحضور دورات تدريبية بمصر والخارج حول هذا المجال</w:t>
      </w:r>
      <w:r>
        <w:rPr>
          <w:rFonts w:hint="cs"/>
          <w:rtl/>
        </w:rPr>
        <w:t>.</w:t>
      </w:r>
      <w:r>
        <w:rPr>
          <w:rtl/>
        </w:rPr>
        <w:t xml:space="preserve"> </w:t>
      </w:r>
    </w:p>
    <w:p w:rsidR="00000000" w:rsidRDefault="00A17840">
      <w:pPr>
        <w:jc w:val="both"/>
        <w:rPr>
          <w:rtl/>
        </w:rPr>
      </w:pPr>
      <w:r>
        <w:rPr>
          <w:rFonts w:hint="cs"/>
          <w:rtl/>
        </w:rPr>
        <w:t>108-</w:t>
      </w:r>
      <w:r>
        <w:rPr>
          <w:rtl/>
        </w:rPr>
        <w:tab/>
        <w:t>وقد تع</w:t>
      </w:r>
      <w:r>
        <w:rPr>
          <w:rFonts w:hint="cs"/>
          <w:rtl/>
        </w:rPr>
        <w:t>ا</w:t>
      </w:r>
      <w:r>
        <w:rPr>
          <w:rtl/>
        </w:rPr>
        <w:t xml:space="preserve">ونت العديد من الكليات الجامعية مع المؤسسات الدولية والمنظمات غير الحكومية العاملة في مجال القانون وحقوق الإنسان من </w:t>
      </w:r>
      <w:r>
        <w:rPr>
          <w:rFonts w:hint="cs"/>
          <w:rtl/>
        </w:rPr>
        <w:t>أ</w:t>
      </w:r>
      <w:r>
        <w:rPr>
          <w:rtl/>
        </w:rPr>
        <w:t>جل تطوير تعليم حقوق الإنسان حيث تم تنظيم ندوات وورش عمل لمناقشة كيفية إدخال موضوعات حقوق الإنسان في المناهج الدراسية المختلفة</w:t>
      </w:r>
      <w:r>
        <w:rPr>
          <w:rFonts w:hint="cs"/>
          <w:rtl/>
        </w:rPr>
        <w:t>.</w:t>
      </w:r>
      <w:r>
        <w:rPr>
          <w:rtl/>
        </w:rPr>
        <w:t xml:space="preserve"> وقد أسفرت هذ</w:t>
      </w:r>
      <w:r>
        <w:rPr>
          <w:rtl/>
        </w:rPr>
        <w:t xml:space="preserve">ه المناقشات </w:t>
      </w:r>
      <w:r>
        <w:rPr>
          <w:rFonts w:hint="cs"/>
          <w:rtl/>
        </w:rPr>
        <w:t>عن</w:t>
      </w:r>
      <w:r>
        <w:rPr>
          <w:rtl/>
        </w:rPr>
        <w:t xml:space="preserve"> النتائج </w:t>
      </w:r>
      <w:r>
        <w:rPr>
          <w:rFonts w:hint="cs"/>
          <w:rtl/>
        </w:rPr>
        <w:t>المبينة فيما يلي.</w:t>
      </w:r>
    </w:p>
    <w:p w:rsidR="00000000" w:rsidRDefault="00A17840">
      <w:pPr>
        <w:jc w:val="both"/>
        <w:rPr>
          <w:rtl/>
        </w:rPr>
      </w:pPr>
      <w:r>
        <w:rPr>
          <w:rFonts w:hint="cs"/>
          <w:rtl/>
        </w:rPr>
        <w:t>109-</w:t>
      </w:r>
      <w:r>
        <w:rPr>
          <w:rFonts w:hint="cs"/>
          <w:rtl/>
        </w:rPr>
        <w:tab/>
      </w:r>
      <w:r>
        <w:rPr>
          <w:rtl/>
        </w:rPr>
        <w:t>تدريس حقوق الإنسان في الكليات الجامعية إما في إطار العلوم الاجتماعية ودراسة القانون العـام، وخاصة القانون الدولي المتعلق بحقوق الإنسان والمنظمات الدولية، أو في إطار العلوم السياسية وخاصة النظريات السياسية والعل</w:t>
      </w:r>
      <w:r>
        <w:rPr>
          <w:rtl/>
        </w:rPr>
        <w:t>اقات الاجتماعية والفلسفة وعلم الاجتماع والتاريخ</w:t>
      </w:r>
      <w:r>
        <w:rPr>
          <w:rFonts w:hint="cs"/>
          <w:rtl/>
        </w:rPr>
        <w:t>.</w:t>
      </w:r>
      <w:r>
        <w:rPr>
          <w:rtl/>
        </w:rPr>
        <w:t xml:space="preserve"> وقد تم إدخال فروع دراسية جديدة في المناهج الدراسية لكليات الحقوق والسياسة وذلك خلال سنوات ما قبل التخرج وعلى مستوى الدراسات العليا</w:t>
      </w:r>
      <w:r>
        <w:rPr>
          <w:rFonts w:hint="cs"/>
          <w:rtl/>
        </w:rPr>
        <w:t>،</w:t>
      </w:r>
      <w:r>
        <w:rPr>
          <w:rtl/>
        </w:rPr>
        <w:t xml:space="preserve"> مع العمل على تشجيع رسائل الدكتوراه في هذا المجال </w:t>
      </w:r>
      <w:r>
        <w:rPr>
          <w:rFonts w:hint="cs"/>
          <w:rtl/>
        </w:rPr>
        <w:t>و</w:t>
      </w:r>
      <w:r>
        <w:rPr>
          <w:rtl/>
        </w:rPr>
        <w:t>تشجيع الجامعات لخلق روابط</w:t>
      </w:r>
      <w:r>
        <w:rPr>
          <w:rtl/>
        </w:rPr>
        <w:t xml:space="preserve"> ثقافية وعلمية للطلاب وتنظيم محاضرات وندوات حول موضوع حقوق الإنسان.</w:t>
      </w:r>
    </w:p>
    <w:p w:rsidR="00000000" w:rsidRDefault="00A17840">
      <w:pPr>
        <w:jc w:val="both"/>
        <w:rPr>
          <w:rtl/>
        </w:rPr>
      </w:pPr>
      <w:r>
        <w:rPr>
          <w:rFonts w:hint="cs"/>
          <w:rtl/>
        </w:rPr>
        <w:t>110-</w:t>
      </w:r>
      <w:r>
        <w:rPr>
          <w:rFonts w:hint="cs"/>
          <w:rtl/>
        </w:rPr>
        <w:tab/>
      </w:r>
      <w:r>
        <w:rPr>
          <w:rtl/>
        </w:rPr>
        <w:t>والتزاماً بمواكب</w:t>
      </w:r>
      <w:r>
        <w:rPr>
          <w:rFonts w:hint="cs"/>
          <w:rtl/>
        </w:rPr>
        <w:t>ة</w:t>
      </w:r>
      <w:r>
        <w:rPr>
          <w:rtl/>
        </w:rPr>
        <w:t xml:space="preserve"> التعاظم المستمر للاهتمام الدولي حول هذه الموضوعات</w:t>
      </w:r>
      <w:r>
        <w:rPr>
          <w:rFonts w:hint="cs"/>
          <w:rtl/>
        </w:rPr>
        <w:t>،</w:t>
      </w:r>
      <w:r>
        <w:rPr>
          <w:rtl/>
        </w:rPr>
        <w:t xml:space="preserve"> تم تطوير المناهج والمقررات الدراسية وأساليب التعليم سواء في التعليم الجامعي الرسمي أو غير الرسمي. ولأول مرة</w:t>
      </w:r>
      <w:r>
        <w:rPr>
          <w:rFonts w:hint="cs"/>
          <w:rtl/>
        </w:rPr>
        <w:t>،</w:t>
      </w:r>
      <w:r>
        <w:rPr>
          <w:rtl/>
        </w:rPr>
        <w:t xml:space="preserve"> قامت </w:t>
      </w:r>
      <w:r>
        <w:rPr>
          <w:rtl/>
        </w:rPr>
        <w:t xml:space="preserve">كلية الحقوق في عام 1990 بإدخال مناهج حقوق الإنسان كمقرر دراسي مستقل لطلاب السنة الرابعة، كما خصصت </w:t>
      </w:r>
      <w:r>
        <w:rPr>
          <w:rFonts w:hint="cs"/>
          <w:rtl/>
        </w:rPr>
        <w:t xml:space="preserve">لـه </w:t>
      </w:r>
      <w:r>
        <w:rPr>
          <w:rtl/>
        </w:rPr>
        <w:t>دبلوم</w:t>
      </w:r>
      <w:r>
        <w:rPr>
          <w:rFonts w:hint="cs"/>
          <w:rtl/>
        </w:rPr>
        <w:t>اً</w:t>
      </w:r>
      <w:r>
        <w:rPr>
          <w:rtl/>
        </w:rPr>
        <w:t xml:space="preserve"> في الدراسات العليا</w:t>
      </w:r>
      <w:r>
        <w:rPr>
          <w:rFonts w:hint="cs"/>
          <w:rtl/>
        </w:rPr>
        <w:t>.</w:t>
      </w:r>
      <w:r>
        <w:rPr>
          <w:rtl/>
        </w:rPr>
        <w:t xml:space="preserve"> وحـالياً</w:t>
      </w:r>
      <w:r>
        <w:rPr>
          <w:rFonts w:hint="cs"/>
          <w:rtl/>
        </w:rPr>
        <w:t>،</w:t>
      </w:r>
      <w:r>
        <w:rPr>
          <w:rtl/>
        </w:rPr>
        <w:t xml:space="preserve"> يتم تدريس حقوق الإنسان بعدة كليات منها كليات الحقوق، </w:t>
      </w:r>
      <w:r>
        <w:rPr>
          <w:rFonts w:hint="cs"/>
          <w:rtl/>
        </w:rPr>
        <w:t>و</w:t>
      </w:r>
      <w:r>
        <w:rPr>
          <w:rtl/>
        </w:rPr>
        <w:t xml:space="preserve">كلية الاقتصاد والعلوم السياسية </w:t>
      </w:r>
      <w:r>
        <w:rPr>
          <w:rFonts w:hint="cs"/>
          <w:rtl/>
        </w:rPr>
        <w:t>و</w:t>
      </w:r>
      <w:r>
        <w:rPr>
          <w:rtl/>
        </w:rPr>
        <w:t xml:space="preserve">كلية التجارة، </w:t>
      </w:r>
      <w:r>
        <w:rPr>
          <w:rFonts w:hint="cs"/>
          <w:rtl/>
        </w:rPr>
        <w:t>و</w:t>
      </w:r>
      <w:r>
        <w:rPr>
          <w:rtl/>
        </w:rPr>
        <w:t>أكاديمية الشرطة</w:t>
      </w:r>
      <w:r>
        <w:rPr>
          <w:rtl/>
        </w:rPr>
        <w:t xml:space="preserve"> وذلك في سنوات الدراسة الجامعية قبل التخرج بالإضافة </w:t>
      </w:r>
      <w:r>
        <w:rPr>
          <w:rFonts w:hint="cs"/>
          <w:rtl/>
        </w:rPr>
        <w:t>إلى</w:t>
      </w:r>
      <w:r>
        <w:rPr>
          <w:rtl/>
        </w:rPr>
        <w:t xml:space="preserve"> مرحلة الدراسات العليا باعتبارها مادة مستقلة يتم فيها تن</w:t>
      </w:r>
      <w:r>
        <w:rPr>
          <w:rFonts w:hint="cs"/>
          <w:rtl/>
        </w:rPr>
        <w:t>ا</w:t>
      </w:r>
      <w:r>
        <w:rPr>
          <w:rtl/>
        </w:rPr>
        <w:t>ول الحماية الدولية لحقـوق الإنسان</w:t>
      </w:r>
      <w:r>
        <w:rPr>
          <w:rFonts w:hint="cs"/>
          <w:rtl/>
        </w:rPr>
        <w:t>،</w:t>
      </w:r>
      <w:r>
        <w:rPr>
          <w:rtl/>
        </w:rPr>
        <w:t xml:space="preserve"> وحقوق الإنسان في الشريعة الإسلامية، </w:t>
      </w:r>
      <w:r>
        <w:rPr>
          <w:rFonts w:hint="cs"/>
          <w:rtl/>
        </w:rPr>
        <w:t>و</w:t>
      </w:r>
      <w:r>
        <w:rPr>
          <w:rtl/>
        </w:rPr>
        <w:t>الحماية القانونية لحقوق الإنسان، وكذلك الأنواع المختلفة للحقوق وفلسفة حق</w:t>
      </w:r>
      <w:r>
        <w:rPr>
          <w:rtl/>
        </w:rPr>
        <w:t xml:space="preserve">وق الإنسان. وتكمن أهمية تدريس حقوق الإنسان في الدراسات العليا </w:t>
      </w:r>
      <w:r>
        <w:rPr>
          <w:rFonts w:hint="cs"/>
          <w:rtl/>
        </w:rPr>
        <w:t>في</w:t>
      </w:r>
      <w:r>
        <w:rPr>
          <w:rtl/>
        </w:rPr>
        <w:t xml:space="preserve"> أن كثير</w:t>
      </w:r>
      <w:r>
        <w:rPr>
          <w:rFonts w:hint="cs"/>
          <w:rtl/>
        </w:rPr>
        <w:t>اً</w:t>
      </w:r>
      <w:r>
        <w:rPr>
          <w:rtl/>
        </w:rPr>
        <w:t xml:space="preserve"> من الطلاب بها يشغلون مناصب في القضاء كوكلاء نيابة وضباط شرطة وأساتذة في المدارس أو الجامعات بما يوفر لهم المعلومات اللازمة وي</w:t>
      </w:r>
      <w:r>
        <w:rPr>
          <w:rFonts w:hint="cs"/>
          <w:rtl/>
        </w:rPr>
        <w:t>ُ</w:t>
      </w:r>
      <w:r>
        <w:rPr>
          <w:rtl/>
        </w:rPr>
        <w:t>كسبهم الخبرة القانونية والسياسية والعملية التي تعينهم ف</w:t>
      </w:r>
      <w:r>
        <w:rPr>
          <w:rtl/>
        </w:rPr>
        <w:t>ي مجال عملهم.</w:t>
      </w:r>
    </w:p>
    <w:p w:rsidR="00000000" w:rsidRDefault="00A17840">
      <w:pPr>
        <w:jc w:val="both"/>
        <w:rPr>
          <w:rtl/>
        </w:rPr>
      </w:pPr>
      <w:r>
        <w:rPr>
          <w:rFonts w:hint="cs"/>
          <w:rtl/>
        </w:rPr>
        <w:t>111-</w:t>
      </w:r>
      <w:r>
        <w:rPr>
          <w:rtl/>
        </w:rPr>
        <w:tab/>
        <w:t>وبنـاء على توصية من البرلمان المصر</w:t>
      </w:r>
      <w:r>
        <w:rPr>
          <w:rFonts w:hint="cs"/>
          <w:rtl/>
        </w:rPr>
        <w:t>ي</w:t>
      </w:r>
      <w:r>
        <w:rPr>
          <w:rtl/>
        </w:rPr>
        <w:t xml:space="preserve"> بإدخال اتفاقية حقوق الطفل وغيرها من الاتفاقيـات ذات الصلـة بحقـوق الإنسان في المناهج الدراسية لكليات الحقوق والآداب والخدمة الاجتماعية ورياض الأطفـال والتربية وذلك تقديرا لأهمية نشر المعلومات حول هذه ا</w:t>
      </w:r>
      <w:r>
        <w:rPr>
          <w:rtl/>
        </w:rPr>
        <w:t>لحقوق</w:t>
      </w:r>
      <w:r>
        <w:rPr>
          <w:rFonts w:hint="cs"/>
          <w:rtl/>
        </w:rPr>
        <w:t>،</w:t>
      </w:r>
      <w:r>
        <w:rPr>
          <w:rtl/>
        </w:rPr>
        <w:t xml:space="preserve"> فقد تم ذلك بدرجات متف</w:t>
      </w:r>
      <w:r>
        <w:rPr>
          <w:rFonts w:hint="cs"/>
          <w:rtl/>
        </w:rPr>
        <w:t>ا</w:t>
      </w:r>
      <w:r>
        <w:rPr>
          <w:rtl/>
        </w:rPr>
        <w:t>وتة وفق طبيعة المناهج الدراسية المقررة بهذه الكليات.</w:t>
      </w:r>
    </w:p>
    <w:p w:rsidR="00000000" w:rsidRDefault="00A17840">
      <w:pPr>
        <w:jc w:val="both"/>
        <w:rPr>
          <w:rtl/>
        </w:rPr>
      </w:pPr>
      <w:r>
        <w:rPr>
          <w:rFonts w:hint="cs"/>
          <w:rtl/>
        </w:rPr>
        <w:t>112-</w:t>
      </w:r>
      <w:r>
        <w:rPr>
          <w:rFonts w:hint="cs"/>
          <w:rtl/>
        </w:rPr>
        <w:tab/>
      </w:r>
      <w:r>
        <w:rPr>
          <w:rtl/>
        </w:rPr>
        <w:t>وتهتم الجامعات المصرية بتطوير أنشطتها بما يشجع على نشر المعارف والقيم المتعلقة بحقوق الإنسان</w:t>
      </w:r>
      <w:r>
        <w:rPr>
          <w:rFonts w:hint="cs"/>
          <w:rtl/>
        </w:rPr>
        <w:t>،</w:t>
      </w:r>
      <w:r>
        <w:rPr>
          <w:rtl/>
        </w:rPr>
        <w:t xml:space="preserve"> من خلال إنشاء مراكز بحوث ودراسات متخصصة </w:t>
      </w:r>
      <w:r>
        <w:rPr>
          <w:rFonts w:hint="cs"/>
          <w:rtl/>
        </w:rPr>
        <w:t xml:space="preserve">في مجال </w:t>
      </w:r>
      <w:r>
        <w:rPr>
          <w:rtl/>
        </w:rPr>
        <w:t>حقوق الإنسان</w:t>
      </w:r>
      <w:r>
        <w:rPr>
          <w:rFonts w:hint="cs"/>
          <w:rtl/>
        </w:rPr>
        <w:t>،</w:t>
      </w:r>
      <w:r>
        <w:rPr>
          <w:rtl/>
        </w:rPr>
        <w:t xml:space="preserve"> وذلك إدراكا</w:t>
      </w:r>
      <w:r>
        <w:rPr>
          <w:rFonts w:hint="cs"/>
          <w:rtl/>
        </w:rPr>
        <w:t>ً</w:t>
      </w:r>
      <w:r>
        <w:rPr>
          <w:rtl/>
        </w:rPr>
        <w:t xml:space="preserve"> </w:t>
      </w:r>
      <w:r>
        <w:rPr>
          <w:rtl/>
        </w:rPr>
        <w:t xml:space="preserve">لأهمية التعليم والبحث العلمي في تأصيل حقوق الإنسان واحترامها وخلق جيل من الشباب مؤمن بهذه الحقوق. </w:t>
      </w:r>
      <w:r>
        <w:rPr>
          <w:rFonts w:hint="cs"/>
          <w:rtl/>
        </w:rPr>
        <w:t>و</w:t>
      </w:r>
      <w:r>
        <w:rPr>
          <w:rtl/>
        </w:rPr>
        <w:t>تقوم هذه المراكز بإجراء البحوث والدراسات وإصدار كتب ونشرات خاصة بحقوق الإنسان وتنظيم دورات وبرامج تعليمية وتدريبية وإعلامية للتعريف بهذه الحقوق والحريات الأس</w:t>
      </w:r>
      <w:r>
        <w:rPr>
          <w:rtl/>
        </w:rPr>
        <w:t>اسية للإنسان ونشر الثقافة العامة المشجعة على احترام مباد</w:t>
      </w:r>
      <w:r>
        <w:rPr>
          <w:rFonts w:hint="cs"/>
          <w:rtl/>
        </w:rPr>
        <w:t xml:space="preserve">ئ </w:t>
      </w:r>
      <w:r>
        <w:rPr>
          <w:rtl/>
        </w:rPr>
        <w:t>حقوق الإنسان.</w:t>
      </w:r>
    </w:p>
    <w:p w:rsidR="00000000" w:rsidRDefault="00A17840">
      <w:pPr>
        <w:jc w:val="both"/>
        <w:rPr>
          <w:rFonts w:hint="cs"/>
          <w:b/>
          <w:bCs/>
          <w:shadow/>
          <w:szCs w:val="32"/>
          <w:rtl/>
        </w:rPr>
      </w:pPr>
      <w:r>
        <w:rPr>
          <w:b/>
          <w:bCs/>
          <w:shadow/>
          <w:sz w:val="32"/>
          <w:rtl/>
        </w:rPr>
        <w:t>التدريب</w:t>
      </w:r>
    </w:p>
    <w:p w:rsidR="00000000" w:rsidRDefault="00A17840">
      <w:pPr>
        <w:jc w:val="both"/>
        <w:rPr>
          <w:rFonts w:hint="cs"/>
          <w:rtl/>
        </w:rPr>
      </w:pPr>
      <w:r>
        <w:rPr>
          <w:rFonts w:hint="cs"/>
          <w:rtl/>
        </w:rPr>
        <w:t>113-</w:t>
      </w:r>
      <w:r>
        <w:rPr>
          <w:rFonts w:hint="cs"/>
          <w:rtl/>
        </w:rPr>
        <w:tab/>
      </w:r>
      <w:r>
        <w:rPr>
          <w:rtl/>
        </w:rPr>
        <w:t>تعنى مصر بتدريب العاملين بأجهزة إدارة العدالة الجنائية على مختلف تخصصاتهم من خلال برامج تدريب مكثفة داخلية وخارجية بالتنسيق بين الوزارات المعنية والجهات العلمية المهتمة بح</w:t>
      </w:r>
      <w:r>
        <w:rPr>
          <w:rtl/>
        </w:rPr>
        <w:t>قوق الإنسان</w:t>
      </w:r>
      <w:r>
        <w:rPr>
          <w:rFonts w:hint="cs"/>
          <w:rtl/>
        </w:rPr>
        <w:t>.</w:t>
      </w:r>
      <w:r>
        <w:rPr>
          <w:rtl/>
        </w:rPr>
        <w:t xml:space="preserve"> وبالإضافة إلى </w:t>
      </w:r>
      <w:r>
        <w:rPr>
          <w:rFonts w:hint="cs"/>
          <w:rtl/>
        </w:rPr>
        <w:t>ذلك، فإ</w:t>
      </w:r>
      <w:r>
        <w:rPr>
          <w:rtl/>
        </w:rPr>
        <w:t xml:space="preserve">ن طلبة كليات الشرطة يدرسون المناهج المقررة في كليات الحقوق </w:t>
      </w:r>
      <w:r>
        <w:rPr>
          <w:rFonts w:hint="cs"/>
          <w:rtl/>
        </w:rPr>
        <w:t xml:space="preserve">- </w:t>
      </w:r>
      <w:r>
        <w:rPr>
          <w:rtl/>
        </w:rPr>
        <w:t xml:space="preserve">والتي تتضمن موضوعات حقوق الإنسان </w:t>
      </w:r>
      <w:r>
        <w:rPr>
          <w:rFonts w:hint="cs"/>
          <w:rtl/>
        </w:rPr>
        <w:t xml:space="preserve">- </w:t>
      </w:r>
      <w:r>
        <w:rPr>
          <w:rtl/>
        </w:rPr>
        <w:t>طوال سنوات الدراسة وفي مرحل</w:t>
      </w:r>
      <w:r>
        <w:rPr>
          <w:rFonts w:hint="cs"/>
          <w:rtl/>
        </w:rPr>
        <w:t xml:space="preserve">ة </w:t>
      </w:r>
      <w:r>
        <w:rPr>
          <w:rtl/>
        </w:rPr>
        <w:t xml:space="preserve">الدراسات العليا بكلية الدراسات العليا. وتشمل برامج التدريب التعريف والتوعية بكافة </w:t>
      </w:r>
      <w:r>
        <w:rPr>
          <w:rFonts w:hint="cs"/>
          <w:rtl/>
        </w:rPr>
        <w:t>الصكوك</w:t>
      </w:r>
      <w:r>
        <w:rPr>
          <w:rtl/>
        </w:rPr>
        <w:t xml:space="preserve"> الدولية </w:t>
      </w:r>
      <w:r>
        <w:rPr>
          <w:rtl/>
        </w:rPr>
        <w:t>الخاصة بحقوق الإنسان وكيفية احترامها أثناء القيام بالعمل</w:t>
      </w:r>
      <w:r>
        <w:rPr>
          <w:rFonts w:hint="cs"/>
          <w:rtl/>
        </w:rPr>
        <w:t>.</w:t>
      </w:r>
      <w:r>
        <w:rPr>
          <w:rtl/>
        </w:rPr>
        <w:t xml:space="preserve"> وفي هذا السياق</w:t>
      </w:r>
      <w:r>
        <w:rPr>
          <w:rFonts w:hint="cs"/>
          <w:rtl/>
        </w:rPr>
        <w:t>،</w:t>
      </w:r>
      <w:r>
        <w:rPr>
          <w:rtl/>
        </w:rPr>
        <w:t xml:space="preserve"> تم توقيع اتفاق تع</w:t>
      </w:r>
      <w:r>
        <w:rPr>
          <w:rFonts w:hint="cs"/>
          <w:rtl/>
        </w:rPr>
        <w:t>ا</w:t>
      </w:r>
      <w:r>
        <w:rPr>
          <w:rtl/>
        </w:rPr>
        <w:t>ون بين مصر و</w:t>
      </w:r>
      <w:r>
        <w:rPr>
          <w:rFonts w:hint="cs"/>
          <w:rtl/>
        </w:rPr>
        <w:t>برنامج</w:t>
      </w:r>
      <w:r>
        <w:rPr>
          <w:rtl/>
        </w:rPr>
        <w:t xml:space="preserve"> الأمم المتحدة الإنمائي و</w:t>
      </w:r>
      <w:r>
        <w:rPr>
          <w:rFonts w:hint="cs"/>
          <w:rtl/>
        </w:rPr>
        <w:t>يُ</w:t>
      </w:r>
      <w:r>
        <w:rPr>
          <w:rtl/>
        </w:rPr>
        <w:t>عد الأول م</w:t>
      </w:r>
      <w:r>
        <w:rPr>
          <w:rFonts w:hint="cs"/>
          <w:rtl/>
        </w:rPr>
        <w:t>ـ</w:t>
      </w:r>
      <w:r>
        <w:rPr>
          <w:rtl/>
        </w:rPr>
        <w:t>ن نوع</w:t>
      </w:r>
      <w:r>
        <w:rPr>
          <w:rFonts w:hint="cs"/>
          <w:rtl/>
        </w:rPr>
        <w:t>ـ</w:t>
      </w:r>
      <w:r>
        <w:rPr>
          <w:rtl/>
        </w:rPr>
        <w:t>ه في المنطق</w:t>
      </w:r>
      <w:r>
        <w:rPr>
          <w:rFonts w:hint="cs"/>
          <w:rtl/>
        </w:rPr>
        <w:t>ـ</w:t>
      </w:r>
      <w:r>
        <w:rPr>
          <w:rtl/>
        </w:rPr>
        <w:t xml:space="preserve">ة </w:t>
      </w:r>
      <w:r>
        <w:t>(pilot project for the promotion of human rights)</w:t>
      </w:r>
      <w:r>
        <w:rPr>
          <w:rFonts w:hint="cs"/>
          <w:rtl/>
        </w:rPr>
        <w:t>.</w:t>
      </w:r>
      <w:r>
        <w:rPr>
          <w:rtl/>
        </w:rPr>
        <w:t xml:space="preserve"> و</w:t>
      </w:r>
      <w:r>
        <w:rPr>
          <w:rFonts w:hint="cs"/>
          <w:rtl/>
        </w:rPr>
        <w:t>ي</w:t>
      </w:r>
      <w:r>
        <w:rPr>
          <w:rtl/>
        </w:rPr>
        <w:t>تضمن الاتفاق تمويل نـدوة احتفالا</w:t>
      </w:r>
      <w:r>
        <w:rPr>
          <w:rFonts w:hint="cs"/>
          <w:rtl/>
        </w:rPr>
        <w:t>ً</w:t>
      </w:r>
      <w:r>
        <w:rPr>
          <w:rtl/>
        </w:rPr>
        <w:t xml:space="preserve"> ب</w:t>
      </w:r>
      <w:r>
        <w:rPr>
          <w:rtl/>
        </w:rPr>
        <w:t>مرور 50 عاما</w:t>
      </w:r>
      <w:r>
        <w:rPr>
          <w:rFonts w:hint="cs"/>
          <w:rtl/>
        </w:rPr>
        <w:t>ً</w:t>
      </w:r>
      <w:r>
        <w:rPr>
          <w:rtl/>
        </w:rPr>
        <w:t xml:space="preserve"> على الإع</w:t>
      </w:r>
      <w:r>
        <w:rPr>
          <w:rFonts w:hint="cs"/>
          <w:rtl/>
        </w:rPr>
        <w:t>ـ</w:t>
      </w:r>
      <w:r>
        <w:rPr>
          <w:rtl/>
        </w:rPr>
        <w:t>لان العالمي لحقوق الإنس</w:t>
      </w:r>
      <w:r>
        <w:rPr>
          <w:rFonts w:hint="cs"/>
          <w:rtl/>
        </w:rPr>
        <w:t>ـ</w:t>
      </w:r>
      <w:r>
        <w:rPr>
          <w:rtl/>
        </w:rPr>
        <w:t>ان</w:t>
      </w:r>
      <w:r>
        <w:rPr>
          <w:rFonts w:hint="cs"/>
          <w:rtl/>
        </w:rPr>
        <w:t>،</w:t>
      </w:r>
      <w:r>
        <w:rPr>
          <w:rtl/>
        </w:rPr>
        <w:t xml:space="preserve"> وتنظيم دورتين تدريبيتين في مجال إدارة العدالة لأفراد الشرطة والنيابة العامة</w:t>
      </w:r>
      <w:r>
        <w:rPr>
          <w:rFonts w:hint="cs"/>
          <w:rtl/>
        </w:rPr>
        <w:t>،</w:t>
      </w:r>
      <w:r>
        <w:rPr>
          <w:rtl/>
        </w:rPr>
        <w:t xml:space="preserve"> بدأت الحلقة الأولى منها في </w:t>
      </w:r>
      <w:r>
        <w:rPr>
          <w:rFonts w:hint="cs"/>
          <w:rtl/>
        </w:rPr>
        <w:t xml:space="preserve">تموز/يوليه </w:t>
      </w:r>
      <w:r>
        <w:rPr>
          <w:rtl/>
        </w:rPr>
        <w:t xml:space="preserve">2000 </w:t>
      </w:r>
      <w:r>
        <w:rPr>
          <w:rFonts w:hint="cs"/>
          <w:rtl/>
        </w:rPr>
        <w:t>وجارى الإعداد للحلقات الجديدة خلال عام 2001.</w:t>
      </w:r>
    </w:p>
    <w:p w:rsidR="00000000" w:rsidRDefault="00A17840">
      <w:pPr>
        <w:jc w:val="both"/>
        <w:rPr>
          <w:rtl/>
        </w:rPr>
      </w:pPr>
      <w:r>
        <w:rPr>
          <w:rFonts w:hint="cs"/>
          <w:rtl/>
        </w:rPr>
        <w:t>114-</w:t>
      </w:r>
      <w:r>
        <w:rPr>
          <w:rFonts w:hint="cs"/>
          <w:rtl/>
        </w:rPr>
        <w:tab/>
      </w:r>
      <w:r>
        <w:rPr>
          <w:rtl/>
        </w:rPr>
        <w:t>وتشارك مصر في العديد من الدورات ذات</w:t>
      </w:r>
      <w:r>
        <w:rPr>
          <w:rtl/>
        </w:rPr>
        <w:t xml:space="preserve"> الصلة التي </w:t>
      </w:r>
      <w:r>
        <w:rPr>
          <w:rFonts w:hint="cs"/>
          <w:rtl/>
        </w:rPr>
        <w:t>تنظمها</w:t>
      </w:r>
      <w:r>
        <w:rPr>
          <w:rtl/>
        </w:rPr>
        <w:t xml:space="preserve"> الأمم المتحدة أو المؤسسات الدولية المتخصصة.</w:t>
      </w:r>
    </w:p>
    <w:p w:rsidR="00000000" w:rsidRDefault="00A17840">
      <w:pPr>
        <w:jc w:val="both"/>
        <w:rPr>
          <w:rFonts w:hint="cs"/>
          <w:rtl/>
        </w:rPr>
      </w:pPr>
      <w:r>
        <w:rPr>
          <w:rFonts w:hint="cs"/>
          <w:rtl/>
        </w:rPr>
        <w:t>115-</w:t>
      </w:r>
      <w:r>
        <w:rPr>
          <w:rFonts w:hint="cs"/>
          <w:rtl/>
        </w:rPr>
        <w:tab/>
      </w:r>
      <w:r>
        <w:rPr>
          <w:rtl/>
        </w:rPr>
        <w:t xml:space="preserve">وفي إطار اهتمام وزارة الداخلية </w:t>
      </w:r>
      <w:r>
        <w:rPr>
          <w:rFonts w:hint="cs"/>
          <w:rtl/>
        </w:rPr>
        <w:t xml:space="preserve">بالموضوع، </w:t>
      </w:r>
      <w:r>
        <w:rPr>
          <w:rtl/>
        </w:rPr>
        <w:t>فقد تم وضع برامج لتدريب المستويات العليا من ضباط الشرطة ورؤساء المعاهد الشرطية على احترام مبادئ حقوق الإنسان من خلال مركز تدريب القادة</w:t>
      </w:r>
      <w:r>
        <w:rPr>
          <w:rFonts w:hint="cs"/>
          <w:rtl/>
        </w:rPr>
        <w:t>. إذ</w:t>
      </w:r>
      <w:r>
        <w:rPr>
          <w:rtl/>
        </w:rPr>
        <w:t xml:space="preserve"> يتم تنظي</w:t>
      </w:r>
      <w:r>
        <w:rPr>
          <w:rtl/>
        </w:rPr>
        <w:t>م دورات تدريبية وندوات لهؤلاء القادة تنم</w:t>
      </w:r>
      <w:r>
        <w:rPr>
          <w:rFonts w:hint="cs"/>
          <w:rtl/>
        </w:rPr>
        <w:t>ي</w:t>
      </w:r>
      <w:r>
        <w:rPr>
          <w:rtl/>
        </w:rPr>
        <w:t xml:space="preserve"> إدراكهم وفهمهم لقضايا حقوق الإنس</w:t>
      </w:r>
      <w:r>
        <w:rPr>
          <w:rFonts w:hint="cs"/>
          <w:rtl/>
        </w:rPr>
        <w:t>ـ</w:t>
      </w:r>
      <w:r>
        <w:rPr>
          <w:rtl/>
        </w:rPr>
        <w:t>ان وحرياته</w:t>
      </w:r>
      <w:r>
        <w:rPr>
          <w:rFonts w:hint="cs"/>
          <w:rtl/>
        </w:rPr>
        <w:t>.</w:t>
      </w:r>
      <w:r>
        <w:rPr>
          <w:rtl/>
        </w:rPr>
        <w:t xml:space="preserve"> كما قرر المجلس الأعلى للشرطة أن يجعل مادة حقوق الإنسان مادة أساس</w:t>
      </w:r>
      <w:r>
        <w:rPr>
          <w:rFonts w:hint="cs"/>
          <w:rtl/>
        </w:rPr>
        <w:t>ـ</w:t>
      </w:r>
      <w:r>
        <w:rPr>
          <w:rtl/>
        </w:rPr>
        <w:t>ية ف</w:t>
      </w:r>
      <w:r>
        <w:rPr>
          <w:rFonts w:hint="cs"/>
          <w:rtl/>
        </w:rPr>
        <w:t>ـ</w:t>
      </w:r>
      <w:r>
        <w:rPr>
          <w:rtl/>
        </w:rPr>
        <w:t>ي الدراسات العليا للضباط</w:t>
      </w:r>
      <w:r>
        <w:rPr>
          <w:rFonts w:hint="cs"/>
          <w:rtl/>
        </w:rPr>
        <w:t>،</w:t>
      </w:r>
      <w:r>
        <w:rPr>
          <w:rtl/>
        </w:rPr>
        <w:t xml:space="preserve"> </w:t>
      </w:r>
      <w:r>
        <w:rPr>
          <w:rFonts w:hint="cs"/>
          <w:rtl/>
        </w:rPr>
        <w:t>و</w:t>
      </w:r>
      <w:r>
        <w:rPr>
          <w:rtl/>
        </w:rPr>
        <w:t xml:space="preserve">تقوم أكاديمية الشرطة </w:t>
      </w:r>
      <w:r>
        <w:rPr>
          <w:rFonts w:hint="cs"/>
          <w:rtl/>
        </w:rPr>
        <w:t xml:space="preserve">- </w:t>
      </w:r>
      <w:r>
        <w:rPr>
          <w:rtl/>
        </w:rPr>
        <w:t>بالتع</w:t>
      </w:r>
      <w:r>
        <w:rPr>
          <w:rFonts w:hint="cs"/>
          <w:rtl/>
        </w:rPr>
        <w:t>ا</w:t>
      </w:r>
      <w:r>
        <w:rPr>
          <w:rtl/>
        </w:rPr>
        <w:t xml:space="preserve">ون مع عدة هيئات دولية </w:t>
      </w:r>
      <w:r>
        <w:rPr>
          <w:rFonts w:hint="cs"/>
          <w:rtl/>
        </w:rPr>
        <w:t>- ب</w:t>
      </w:r>
      <w:r>
        <w:rPr>
          <w:rtl/>
        </w:rPr>
        <w:t>تدعيم برامج حقوق ا</w:t>
      </w:r>
      <w:r>
        <w:rPr>
          <w:rtl/>
        </w:rPr>
        <w:t xml:space="preserve">لإنسان بها وتشجيع الطلبة على تنمية الجوانب البحثية لديهم في هذا المجال، ودعم مكتبة الأكاديمية بالمؤلفات التي تعالج حقوق الإنسان مما يسهم </w:t>
      </w:r>
      <w:r>
        <w:rPr>
          <w:rFonts w:hint="cs"/>
          <w:rtl/>
        </w:rPr>
        <w:t xml:space="preserve">في </w:t>
      </w:r>
      <w:r>
        <w:rPr>
          <w:rtl/>
        </w:rPr>
        <w:t xml:space="preserve">توسيع مدارك المعرفة </w:t>
      </w:r>
      <w:r>
        <w:rPr>
          <w:rFonts w:hint="cs"/>
          <w:rtl/>
        </w:rPr>
        <w:t>لدى ا</w:t>
      </w:r>
      <w:r>
        <w:rPr>
          <w:rtl/>
        </w:rPr>
        <w:t>لباحثين في هذا المجال. وقد قامت الأكاديمية بتنظيم دورات تدريبية في مجال حقوق الإنسان بالاشت</w:t>
      </w:r>
      <w:r>
        <w:rPr>
          <w:rtl/>
        </w:rPr>
        <w:t>راك مع الأمم المتحدة لإكساب المتدربين الخبرة الدولية والتأكيد على احترام المبادئ والمعايير الدولية لحقوق الإنسان</w:t>
      </w:r>
      <w:r>
        <w:rPr>
          <w:rFonts w:hint="cs"/>
          <w:rtl/>
        </w:rPr>
        <w:t>.</w:t>
      </w:r>
    </w:p>
    <w:p w:rsidR="00000000" w:rsidRDefault="00A17840">
      <w:pPr>
        <w:jc w:val="both"/>
        <w:rPr>
          <w:rtl/>
        </w:rPr>
      </w:pPr>
      <w:r>
        <w:rPr>
          <w:rFonts w:hint="cs"/>
          <w:rtl/>
        </w:rPr>
        <w:t>116-</w:t>
      </w:r>
      <w:r>
        <w:rPr>
          <w:rFonts w:hint="cs"/>
          <w:rtl/>
        </w:rPr>
        <w:tab/>
      </w:r>
      <w:r>
        <w:rPr>
          <w:rtl/>
        </w:rPr>
        <w:t>كما تم كذلك استحداث قسم العدالة الجنائية وحقوق الإنسان بمركز بحوث الشرطة</w:t>
      </w:r>
      <w:r>
        <w:rPr>
          <w:rFonts w:hint="cs"/>
          <w:rtl/>
        </w:rPr>
        <w:t>،</w:t>
      </w:r>
      <w:r>
        <w:rPr>
          <w:rtl/>
        </w:rPr>
        <w:t xml:space="preserve"> ويختص المركز بمتابعة الأنشطة العلمية المتعلقة بموضوعات العدالة </w:t>
      </w:r>
      <w:r>
        <w:rPr>
          <w:rtl/>
        </w:rPr>
        <w:t>الجنائية بأطرافها المتعددة ومجالاتها المختلفة وكذلك بحوث حقوق الإنسان وحرياته الأساسية.</w:t>
      </w:r>
    </w:p>
    <w:p w:rsidR="00000000" w:rsidRDefault="00A17840">
      <w:pPr>
        <w:jc w:val="both"/>
        <w:rPr>
          <w:b/>
          <w:bCs/>
          <w:shadow/>
          <w:sz w:val="32"/>
          <w:rtl/>
        </w:rPr>
      </w:pPr>
      <w:r>
        <w:rPr>
          <w:b/>
          <w:bCs/>
          <w:shadow/>
          <w:sz w:val="32"/>
          <w:rtl/>
        </w:rPr>
        <w:t>التوعية</w:t>
      </w:r>
    </w:p>
    <w:p w:rsidR="00000000" w:rsidRDefault="00A17840">
      <w:pPr>
        <w:jc w:val="both"/>
        <w:rPr>
          <w:rtl/>
        </w:rPr>
      </w:pPr>
      <w:r>
        <w:rPr>
          <w:rFonts w:hint="cs"/>
          <w:rtl/>
        </w:rPr>
        <w:t>117-</w:t>
      </w:r>
      <w:r>
        <w:rPr>
          <w:rtl/>
        </w:rPr>
        <w:tab/>
        <w:t xml:space="preserve">جاء في ديباجة إعلان اليونسكو أن الخطوة الأولى في مكافحة انتهاكات حقوق الإنسان هي إثارة الوعي بمضمون هذه الحقوق في عقول البشر. وينمو هذا الوعي أولا من خلال </w:t>
      </w:r>
      <w:r>
        <w:rPr>
          <w:rtl/>
        </w:rPr>
        <w:t>تنمية أنماط سلوكية تجعل المواطنين يتصرفون في حياتهم اليومية على نحو يتفق ومضمون حقوق الإنسان، وثاني</w:t>
      </w:r>
      <w:r>
        <w:rPr>
          <w:rFonts w:hint="cs"/>
          <w:rtl/>
        </w:rPr>
        <w:t>اً</w:t>
      </w:r>
      <w:r>
        <w:rPr>
          <w:rtl/>
        </w:rPr>
        <w:t xml:space="preserve"> عن طريق تشجيع مشاركة الأفراد في تعزيز حقوق الإنسان.</w:t>
      </w:r>
    </w:p>
    <w:p w:rsidR="00000000" w:rsidRDefault="00A17840">
      <w:pPr>
        <w:jc w:val="both"/>
        <w:rPr>
          <w:rtl/>
        </w:rPr>
      </w:pPr>
      <w:r>
        <w:rPr>
          <w:rFonts w:hint="cs"/>
          <w:rtl/>
        </w:rPr>
        <w:t>118-</w:t>
      </w:r>
      <w:r>
        <w:rPr>
          <w:rtl/>
        </w:rPr>
        <w:tab/>
        <w:t xml:space="preserve">وتؤمن مصر </w:t>
      </w:r>
      <w:r>
        <w:rPr>
          <w:rFonts w:hint="cs"/>
          <w:rtl/>
        </w:rPr>
        <w:t xml:space="preserve">- </w:t>
      </w:r>
      <w:r>
        <w:rPr>
          <w:rtl/>
        </w:rPr>
        <w:t xml:space="preserve">تأكيداً لذلك </w:t>
      </w:r>
      <w:r>
        <w:rPr>
          <w:rFonts w:hint="cs"/>
          <w:rtl/>
        </w:rPr>
        <w:t xml:space="preserve">- </w:t>
      </w:r>
      <w:r>
        <w:rPr>
          <w:rtl/>
        </w:rPr>
        <w:t>ب</w:t>
      </w:r>
      <w:r>
        <w:rPr>
          <w:rFonts w:hint="cs"/>
          <w:rtl/>
        </w:rPr>
        <w:t>أ</w:t>
      </w:r>
      <w:r>
        <w:rPr>
          <w:rtl/>
        </w:rPr>
        <w:t xml:space="preserve">ن احترام حقوق الإنسان لن يتحقق ما لم يتم نشر ثقافة حقوق الإنسان منذ </w:t>
      </w:r>
      <w:r>
        <w:rPr>
          <w:rtl/>
        </w:rPr>
        <w:t>مرحلة الطفولة ومرورا بكل المراحل التعليمية حتى المناصب الهامة في مختلف المواقع ذات الصلة وواضعي البرامج التعليمية ورجال الإعلام والصحافة وغيرهم.</w:t>
      </w:r>
    </w:p>
    <w:p w:rsidR="00000000" w:rsidRDefault="00A17840">
      <w:pPr>
        <w:jc w:val="both"/>
        <w:rPr>
          <w:rtl/>
        </w:rPr>
      </w:pPr>
      <w:r>
        <w:rPr>
          <w:rFonts w:hint="cs"/>
          <w:rtl/>
        </w:rPr>
        <w:t>119-</w:t>
      </w:r>
      <w:r>
        <w:rPr>
          <w:rFonts w:hint="cs"/>
          <w:rtl/>
        </w:rPr>
        <w:tab/>
      </w:r>
      <w:r>
        <w:rPr>
          <w:rtl/>
        </w:rPr>
        <w:t>وفي هـذا السياق تهتم المنظمات غير الحكومية والأجهزة البحثية الحكومية وغير الحكومية بنشر الوعي حول قضايا حق</w:t>
      </w:r>
      <w:r>
        <w:rPr>
          <w:rtl/>
        </w:rPr>
        <w:t>وق الإنسان وذلك من خلال تشجيع البحث والنشر في هذا المجال وإقامـة المؤتمرات والمحافل لمناقشة هذه القضايا وزيادة التوعية بها وإقامة حوار حولها.</w:t>
      </w:r>
    </w:p>
    <w:p w:rsidR="00000000" w:rsidRDefault="00A17840">
      <w:pPr>
        <w:jc w:val="both"/>
        <w:rPr>
          <w:rtl/>
        </w:rPr>
      </w:pPr>
      <w:r>
        <w:rPr>
          <w:rFonts w:hint="cs"/>
          <w:rtl/>
        </w:rPr>
        <w:t>120-</w:t>
      </w:r>
      <w:r>
        <w:rPr>
          <w:rFonts w:hint="cs"/>
          <w:rtl/>
        </w:rPr>
        <w:tab/>
      </w:r>
      <w:r>
        <w:rPr>
          <w:rtl/>
        </w:rPr>
        <w:t>وعلى صعيد العمل غير الحكومي</w:t>
      </w:r>
      <w:r>
        <w:rPr>
          <w:rFonts w:hint="cs"/>
          <w:rtl/>
        </w:rPr>
        <w:t>،</w:t>
      </w:r>
      <w:r>
        <w:rPr>
          <w:rtl/>
        </w:rPr>
        <w:t xml:space="preserve"> ف</w:t>
      </w:r>
      <w:r>
        <w:rPr>
          <w:rFonts w:hint="cs"/>
          <w:rtl/>
        </w:rPr>
        <w:t>إ</w:t>
      </w:r>
      <w:r>
        <w:rPr>
          <w:rtl/>
        </w:rPr>
        <w:t xml:space="preserve">ن الصحافة القومية والحزبية والأحزاب السياسية والمنظمات غير الحكومية تقوم بدور </w:t>
      </w:r>
      <w:r>
        <w:rPr>
          <w:rtl/>
        </w:rPr>
        <w:t xml:space="preserve">هام في التوعية بحقوق الإنسان وذلك عن طريق التدريب وإعداد ورش العمل والندوات الفكرية التي تتابعها وسائل الإعلام القومية والحزبية لنشـر مبادئ حقوق الإنسان أو مـن خلال نشـر الأبحاث والمراجع التي تناقش هذه المبادئ. </w:t>
      </w:r>
      <w:r>
        <w:rPr>
          <w:rFonts w:hint="cs"/>
          <w:rtl/>
        </w:rPr>
        <w:t>و</w:t>
      </w:r>
      <w:r>
        <w:rPr>
          <w:rtl/>
        </w:rPr>
        <w:t>تستهدف هـذه الجهود فئات مختلفة من أهمها الطل</w:t>
      </w:r>
      <w:r>
        <w:rPr>
          <w:rtl/>
        </w:rPr>
        <w:t>بة والباحث</w:t>
      </w:r>
      <w:r>
        <w:rPr>
          <w:rFonts w:hint="cs"/>
          <w:rtl/>
        </w:rPr>
        <w:t>و</w:t>
      </w:r>
      <w:r>
        <w:rPr>
          <w:rtl/>
        </w:rPr>
        <w:t>ن لتنمية مهارتهم البحثية وتعزيز مبادئ حقوق الإنسان في تفكيرهم ولدورهم الهام مستقبلا في نشرها، وكذلك العاملين بمجال الإعلام (الصحافة</w:t>
      </w:r>
      <w:r>
        <w:rPr>
          <w:rFonts w:hint="cs"/>
          <w:rtl/>
        </w:rPr>
        <w:t>،</w:t>
      </w:r>
      <w:r>
        <w:rPr>
          <w:rtl/>
        </w:rPr>
        <w:t xml:space="preserve"> السينما) لأهمية نشاطهم في نشر التوعية بهذا المجال بين المواطنين.</w:t>
      </w:r>
    </w:p>
    <w:p w:rsidR="00000000" w:rsidRDefault="00A17840">
      <w:pPr>
        <w:jc w:val="both"/>
        <w:rPr>
          <w:rFonts w:hint="cs"/>
          <w:rtl/>
        </w:rPr>
      </w:pPr>
      <w:r>
        <w:rPr>
          <w:rFonts w:hint="cs"/>
          <w:rtl/>
        </w:rPr>
        <w:t>121-</w:t>
      </w:r>
      <w:r>
        <w:rPr>
          <w:rFonts w:hint="cs"/>
          <w:rtl/>
        </w:rPr>
        <w:tab/>
      </w:r>
      <w:r>
        <w:rPr>
          <w:rtl/>
        </w:rPr>
        <w:t>وتتن</w:t>
      </w:r>
      <w:r>
        <w:rPr>
          <w:rFonts w:hint="cs"/>
          <w:rtl/>
        </w:rPr>
        <w:t>ا</w:t>
      </w:r>
      <w:r>
        <w:rPr>
          <w:rtl/>
        </w:rPr>
        <w:t>ول الدورات التدريبية وورش العمل قضايا</w:t>
      </w:r>
      <w:r>
        <w:rPr>
          <w:rtl/>
        </w:rPr>
        <w:t xml:space="preserve"> التطوير التاريخي والأسس الفلسفية والأخلاقية لمبادئ لحقوق الإنسان، </w:t>
      </w:r>
      <w:r>
        <w:rPr>
          <w:rFonts w:hint="cs"/>
          <w:rtl/>
        </w:rPr>
        <w:t>و</w:t>
      </w:r>
      <w:r>
        <w:rPr>
          <w:rtl/>
        </w:rPr>
        <w:t>التعريف بمبادئ حقوق الإنسان وحرياته وكيفية إنفاذ هذه الحقوق، كما تناقـش قضايـا مثل عالميـة حقوق الإنسان وخصوصية الثقافة العربية</w:t>
      </w:r>
      <w:r>
        <w:rPr>
          <w:rFonts w:hint="cs"/>
          <w:rtl/>
        </w:rPr>
        <w:t>.</w:t>
      </w:r>
      <w:r>
        <w:rPr>
          <w:rtl/>
        </w:rPr>
        <w:t xml:space="preserve"> وتهتم كذلك بالتعريف بدور المجتمع الأهلي في نشر هذه الحقوق، </w:t>
      </w:r>
      <w:r>
        <w:rPr>
          <w:rtl/>
        </w:rPr>
        <w:t>بالإضافة إلى تن</w:t>
      </w:r>
      <w:r>
        <w:rPr>
          <w:rFonts w:hint="cs"/>
          <w:rtl/>
        </w:rPr>
        <w:t>ا</w:t>
      </w:r>
      <w:r>
        <w:rPr>
          <w:rtl/>
        </w:rPr>
        <w:t>ولها لمبادئ القانون الإنساني الدولي</w:t>
      </w:r>
      <w:r>
        <w:rPr>
          <w:rFonts w:hint="cs"/>
          <w:rtl/>
        </w:rPr>
        <w:t>.</w:t>
      </w:r>
    </w:p>
    <w:p w:rsidR="00000000" w:rsidRDefault="00A17840">
      <w:pPr>
        <w:jc w:val="both"/>
        <w:rPr>
          <w:rtl/>
        </w:rPr>
      </w:pPr>
      <w:r>
        <w:rPr>
          <w:rFonts w:hint="cs"/>
          <w:rtl/>
        </w:rPr>
        <w:t>122-</w:t>
      </w:r>
      <w:r>
        <w:rPr>
          <w:rFonts w:hint="cs"/>
          <w:rtl/>
        </w:rPr>
        <w:tab/>
      </w:r>
      <w:r>
        <w:rPr>
          <w:rtl/>
        </w:rPr>
        <w:t xml:space="preserve">وقد تم في الفترة الماضية وفي هذا الإطار تنظيم عدة مؤتمرات وندوات حول حقوق الإنسان ومن بينها مناقشة المسائل التالية : </w:t>
      </w:r>
    </w:p>
    <w:p w:rsidR="00000000" w:rsidRDefault="00A17840">
      <w:pPr>
        <w:jc w:val="both"/>
        <w:rPr>
          <w:rFonts w:hint="cs"/>
          <w:rtl/>
        </w:rPr>
      </w:pPr>
      <w:r>
        <w:rPr>
          <w:rFonts w:hint="cs"/>
          <w:rtl/>
        </w:rPr>
        <w:tab/>
        <w:t>(أ)</w:t>
      </w:r>
      <w:r>
        <w:rPr>
          <w:rFonts w:hint="cs"/>
          <w:rtl/>
        </w:rPr>
        <w:tab/>
      </w:r>
      <w:r>
        <w:rPr>
          <w:rtl/>
        </w:rPr>
        <w:t xml:space="preserve">تأثير العولمة على إنفاذ حقوق الإنسان، المنظمة العربية لحقوق الإنسان (منظمة </w:t>
      </w:r>
      <w:r>
        <w:rPr>
          <w:rtl/>
        </w:rPr>
        <w:t>غير حكومية)</w:t>
      </w:r>
      <w:r>
        <w:rPr>
          <w:rFonts w:hint="cs"/>
          <w:rtl/>
        </w:rPr>
        <w:t>؛</w:t>
      </w:r>
    </w:p>
    <w:p w:rsidR="00000000" w:rsidRDefault="00A17840">
      <w:pPr>
        <w:jc w:val="both"/>
        <w:rPr>
          <w:rFonts w:hint="cs"/>
          <w:rtl/>
        </w:rPr>
      </w:pPr>
      <w:r>
        <w:rPr>
          <w:rFonts w:hint="cs"/>
          <w:rtl/>
        </w:rPr>
        <w:tab/>
        <w:t>(ب)</w:t>
      </w:r>
      <w:r>
        <w:rPr>
          <w:rFonts w:hint="cs"/>
          <w:rtl/>
        </w:rPr>
        <w:tab/>
      </w:r>
      <w:r>
        <w:rPr>
          <w:rtl/>
        </w:rPr>
        <w:t>ندوة الحق في التنمية، ياوند</w:t>
      </w:r>
      <w:r>
        <w:rPr>
          <w:rFonts w:hint="cs"/>
          <w:rtl/>
        </w:rPr>
        <w:t>ي،</w:t>
      </w:r>
      <w:r>
        <w:rPr>
          <w:rtl/>
        </w:rPr>
        <w:t xml:space="preserve"> الكاميرون (شاركت فيها وزارة الخارجية)</w:t>
      </w:r>
      <w:r>
        <w:rPr>
          <w:rFonts w:hint="cs"/>
          <w:rtl/>
        </w:rPr>
        <w:t>؛</w:t>
      </w:r>
    </w:p>
    <w:p w:rsidR="00000000" w:rsidRDefault="00A17840">
      <w:pPr>
        <w:jc w:val="both"/>
        <w:rPr>
          <w:rtl/>
        </w:rPr>
      </w:pPr>
      <w:r>
        <w:rPr>
          <w:rFonts w:hint="cs"/>
          <w:rtl/>
        </w:rPr>
        <w:tab/>
        <w:t>(ج)</w:t>
      </w:r>
      <w:r>
        <w:rPr>
          <w:rFonts w:hint="cs"/>
          <w:rtl/>
        </w:rPr>
        <w:tab/>
      </w:r>
      <w:r>
        <w:rPr>
          <w:rtl/>
        </w:rPr>
        <w:t>ندوة حقوق الإنسان والإعلام في العالـم العربي (ندوة غير حكومية شاركت فيها وزارة الخارجية)</w:t>
      </w:r>
      <w:r>
        <w:rPr>
          <w:rFonts w:hint="cs"/>
          <w:rtl/>
        </w:rPr>
        <w:t>؛</w:t>
      </w:r>
    </w:p>
    <w:p w:rsidR="00000000" w:rsidRDefault="00A17840">
      <w:pPr>
        <w:jc w:val="both"/>
        <w:rPr>
          <w:rtl/>
        </w:rPr>
      </w:pPr>
      <w:r>
        <w:rPr>
          <w:rFonts w:hint="cs"/>
          <w:rtl/>
        </w:rPr>
        <w:tab/>
        <w:t>(د)</w:t>
      </w:r>
      <w:r>
        <w:rPr>
          <w:rFonts w:hint="cs"/>
          <w:rtl/>
        </w:rPr>
        <w:tab/>
      </w:r>
      <w:r>
        <w:rPr>
          <w:rtl/>
        </w:rPr>
        <w:t>التحول الديمقراطي وحقوق الإنسان، مركز القاهرة لحقوق الإنسان (منظمة غي</w:t>
      </w:r>
      <w:r>
        <w:rPr>
          <w:rtl/>
        </w:rPr>
        <w:t>ر حكومية)</w:t>
      </w:r>
      <w:r>
        <w:rPr>
          <w:rFonts w:hint="cs"/>
          <w:rtl/>
        </w:rPr>
        <w:t>؛</w:t>
      </w:r>
    </w:p>
    <w:p w:rsidR="00000000" w:rsidRDefault="00A17840">
      <w:pPr>
        <w:jc w:val="both"/>
        <w:rPr>
          <w:rFonts w:hint="cs"/>
          <w:rtl/>
        </w:rPr>
      </w:pPr>
      <w:r>
        <w:rPr>
          <w:rFonts w:hint="cs"/>
          <w:rtl/>
        </w:rPr>
        <w:tab/>
        <w:t>(ه‍)</w:t>
      </w:r>
      <w:r>
        <w:rPr>
          <w:rFonts w:hint="cs"/>
          <w:rtl/>
        </w:rPr>
        <w:tab/>
      </w:r>
      <w:r>
        <w:rPr>
          <w:rtl/>
        </w:rPr>
        <w:t>حقوق الطفل في مصر (ورشة عمل غير حكومية)</w:t>
      </w:r>
      <w:r>
        <w:rPr>
          <w:rFonts w:hint="cs"/>
          <w:rtl/>
        </w:rPr>
        <w:t>؛</w:t>
      </w:r>
    </w:p>
    <w:p w:rsidR="00000000" w:rsidRDefault="00A17840">
      <w:pPr>
        <w:jc w:val="both"/>
        <w:rPr>
          <w:rFonts w:hint="cs"/>
          <w:rtl/>
        </w:rPr>
      </w:pPr>
      <w:r>
        <w:rPr>
          <w:rFonts w:hint="cs"/>
          <w:rtl/>
        </w:rPr>
        <w:tab/>
        <w:t>(و)</w:t>
      </w:r>
      <w:r>
        <w:rPr>
          <w:rFonts w:hint="cs"/>
          <w:rtl/>
        </w:rPr>
        <w:tab/>
      </w:r>
      <w:r>
        <w:rPr>
          <w:rtl/>
        </w:rPr>
        <w:t xml:space="preserve">ندوة العولمة وانعكاساتها على المرأة العربية (الدار البيضاء، </w:t>
      </w:r>
      <w:r>
        <w:rPr>
          <w:rFonts w:hint="cs"/>
          <w:rtl/>
        </w:rPr>
        <w:t xml:space="preserve">آذار/مارس </w:t>
      </w:r>
      <w:r>
        <w:rPr>
          <w:rtl/>
        </w:rPr>
        <w:t>2</w:t>
      </w:r>
      <w:r>
        <w:rPr>
          <w:rFonts w:hint="cs"/>
          <w:rtl/>
        </w:rPr>
        <w:t>0</w:t>
      </w:r>
      <w:r>
        <w:rPr>
          <w:rtl/>
        </w:rPr>
        <w:t>00)</w:t>
      </w:r>
      <w:r>
        <w:rPr>
          <w:rFonts w:hint="cs"/>
          <w:rtl/>
        </w:rPr>
        <w:t>؛</w:t>
      </w:r>
    </w:p>
    <w:p w:rsidR="00000000" w:rsidRDefault="00A17840">
      <w:pPr>
        <w:jc w:val="both"/>
        <w:rPr>
          <w:rFonts w:hint="cs"/>
          <w:rtl/>
        </w:rPr>
      </w:pPr>
      <w:r>
        <w:rPr>
          <w:rFonts w:hint="cs"/>
          <w:rtl/>
        </w:rPr>
        <w:tab/>
        <w:t>(ز)</w:t>
      </w:r>
      <w:r>
        <w:rPr>
          <w:rFonts w:hint="cs"/>
          <w:rtl/>
        </w:rPr>
        <w:tab/>
      </w:r>
      <w:r>
        <w:rPr>
          <w:rtl/>
        </w:rPr>
        <w:t xml:space="preserve">مجموعة ورش عمل لبحث موقف مصر من الالتزام باتفاقية </w:t>
      </w:r>
      <w:r>
        <w:rPr>
          <w:rFonts w:hint="cs"/>
          <w:rtl/>
        </w:rPr>
        <w:t xml:space="preserve">القضاء على </w:t>
      </w:r>
      <w:r>
        <w:rPr>
          <w:rtl/>
        </w:rPr>
        <w:t>التمييز ضد المرأة (غير حكومية و</w:t>
      </w:r>
      <w:r>
        <w:rPr>
          <w:rFonts w:hint="cs"/>
          <w:rtl/>
        </w:rPr>
        <w:t>شاركت</w:t>
      </w:r>
      <w:r>
        <w:rPr>
          <w:rtl/>
        </w:rPr>
        <w:t xml:space="preserve"> فيها مجموعة م</w:t>
      </w:r>
      <w:r>
        <w:rPr>
          <w:rtl/>
        </w:rPr>
        <w:t>ن ممثلي الوزارات المعنية)</w:t>
      </w:r>
      <w:r>
        <w:rPr>
          <w:rFonts w:hint="cs"/>
          <w:rtl/>
        </w:rPr>
        <w:t>؛</w:t>
      </w:r>
    </w:p>
    <w:p w:rsidR="00000000" w:rsidRDefault="00A17840">
      <w:pPr>
        <w:jc w:val="both"/>
        <w:rPr>
          <w:rtl/>
        </w:rPr>
      </w:pPr>
      <w:r>
        <w:rPr>
          <w:rFonts w:hint="cs"/>
          <w:rtl/>
        </w:rPr>
        <w:tab/>
        <w:t>(ح)</w:t>
      </w:r>
      <w:r>
        <w:rPr>
          <w:rFonts w:hint="cs"/>
          <w:rtl/>
        </w:rPr>
        <w:tab/>
        <w:t xml:space="preserve">وقد نُظمت </w:t>
      </w:r>
      <w:r>
        <w:rPr>
          <w:rtl/>
        </w:rPr>
        <w:t>هذه المؤتمرات والندوات وورش العمل بالتع</w:t>
      </w:r>
      <w:r>
        <w:rPr>
          <w:rFonts w:hint="cs"/>
          <w:rtl/>
        </w:rPr>
        <w:t>ا</w:t>
      </w:r>
      <w:r>
        <w:rPr>
          <w:rtl/>
        </w:rPr>
        <w:t xml:space="preserve">ون مع جهات وطنية ودولية وإقليمية مثل </w:t>
      </w:r>
      <w:r>
        <w:rPr>
          <w:rFonts w:hint="cs"/>
          <w:rtl/>
        </w:rPr>
        <w:t>منظمة الأمم المتحدة للتربية والعلم والثقافة (</w:t>
      </w:r>
      <w:r>
        <w:rPr>
          <w:rtl/>
        </w:rPr>
        <w:t>اليونسكو</w:t>
      </w:r>
      <w:r>
        <w:rPr>
          <w:rFonts w:hint="cs"/>
          <w:rtl/>
        </w:rPr>
        <w:t>)</w:t>
      </w:r>
      <w:r>
        <w:rPr>
          <w:rtl/>
        </w:rPr>
        <w:t xml:space="preserve">، </w:t>
      </w:r>
      <w:r>
        <w:rPr>
          <w:rFonts w:hint="cs"/>
          <w:rtl/>
        </w:rPr>
        <w:t>وبرنامج</w:t>
      </w:r>
      <w:r>
        <w:rPr>
          <w:rtl/>
        </w:rPr>
        <w:t xml:space="preserve"> الأمم المتحدة الإنمائي، </w:t>
      </w:r>
      <w:r>
        <w:rPr>
          <w:rFonts w:hint="cs"/>
          <w:rtl/>
        </w:rPr>
        <w:t>و</w:t>
      </w:r>
      <w:r>
        <w:rPr>
          <w:rtl/>
        </w:rPr>
        <w:t>جامعة الدول العربية.</w:t>
      </w:r>
    </w:p>
    <w:p w:rsidR="00000000" w:rsidRDefault="00A17840">
      <w:pPr>
        <w:jc w:val="both"/>
        <w:rPr>
          <w:rtl/>
        </w:rPr>
      </w:pPr>
      <w:r>
        <w:rPr>
          <w:rFonts w:hint="cs"/>
          <w:rtl/>
        </w:rPr>
        <w:t>123-</w:t>
      </w:r>
      <w:r>
        <w:rPr>
          <w:rFonts w:hint="cs"/>
          <w:rtl/>
        </w:rPr>
        <w:tab/>
      </w:r>
      <w:r>
        <w:rPr>
          <w:rtl/>
        </w:rPr>
        <w:t>وعلى صعيد العمل الحكوم</w:t>
      </w:r>
      <w:r>
        <w:rPr>
          <w:rtl/>
        </w:rPr>
        <w:t>ي</w:t>
      </w:r>
      <w:r>
        <w:rPr>
          <w:rFonts w:hint="cs"/>
          <w:rtl/>
        </w:rPr>
        <w:t>،</w:t>
      </w:r>
      <w:r>
        <w:rPr>
          <w:rtl/>
        </w:rPr>
        <w:t xml:space="preserve"> </w:t>
      </w:r>
      <w:r>
        <w:rPr>
          <w:rFonts w:hint="cs"/>
          <w:rtl/>
        </w:rPr>
        <w:t>تُنفذ</w:t>
      </w:r>
      <w:r>
        <w:rPr>
          <w:rtl/>
        </w:rPr>
        <w:t xml:space="preserve"> خطط وبرامج التوعية من خلال كافة الأجهزة الإعلامية</w:t>
      </w:r>
      <w:r>
        <w:rPr>
          <w:rFonts w:hint="cs"/>
          <w:rtl/>
        </w:rPr>
        <w:t>،</w:t>
      </w:r>
      <w:r>
        <w:rPr>
          <w:rtl/>
        </w:rPr>
        <w:t xml:space="preserve"> وقد تم وضع السياسة الإعلامية على أساس تحقيق الأهداف الآتية :</w:t>
      </w:r>
    </w:p>
    <w:p w:rsidR="00000000" w:rsidRDefault="00A17840">
      <w:pPr>
        <w:jc w:val="both"/>
        <w:rPr>
          <w:rFonts w:hint="cs"/>
          <w:rtl/>
        </w:rPr>
      </w:pPr>
      <w:r>
        <w:rPr>
          <w:rFonts w:hint="cs"/>
          <w:rtl/>
        </w:rPr>
        <w:tab/>
        <w:t>(أ)</w:t>
      </w:r>
      <w:r>
        <w:rPr>
          <w:rFonts w:hint="cs"/>
          <w:rtl/>
        </w:rPr>
        <w:tab/>
      </w:r>
      <w:r>
        <w:rPr>
          <w:rtl/>
        </w:rPr>
        <w:t>التعريف بمبادئ حقوق الإنسان التي أقرتها الجمعية العامة للأمم المتحدة وبيان تطبيقها في المجتمع المصر</w:t>
      </w:r>
      <w:r>
        <w:rPr>
          <w:rFonts w:hint="cs"/>
          <w:rtl/>
        </w:rPr>
        <w:t>ي</w:t>
      </w:r>
      <w:r>
        <w:rPr>
          <w:rtl/>
        </w:rPr>
        <w:t xml:space="preserve"> وأن مصر حريصة على احترام هذه </w:t>
      </w:r>
      <w:r>
        <w:rPr>
          <w:rtl/>
        </w:rPr>
        <w:t>المبادئ والالتزام بمعاييرها</w:t>
      </w:r>
      <w:r>
        <w:rPr>
          <w:rFonts w:hint="cs"/>
          <w:rtl/>
        </w:rPr>
        <w:t>؛</w:t>
      </w:r>
    </w:p>
    <w:p w:rsidR="00000000" w:rsidRDefault="00A17840">
      <w:pPr>
        <w:jc w:val="both"/>
        <w:rPr>
          <w:rFonts w:hint="cs"/>
          <w:rtl/>
        </w:rPr>
      </w:pPr>
      <w:r>
        <w:rPr>
          <w:rFonts w:hint="cs"/>
          <w:rtl/>
        </w:rPr>
        <w:tab/>
        <w:t>(ب)</w:t>
      </w:r>
      <w:r>
        <w:rPr>
          <w:rFonts w:hint="cs"/>
          <w:rtl/>
        </w:rPr>
        <w:tab/>
      </w:r>
      <w:r>
        <w:rPr>
          <w:rtl/>
        </w:rPr>
        <w:t xml:space="preserve">التأكيد على أن مصر تؤمن تماماً </w:t>
      </w:r>
      <w:r>
        <w:rPr>
          <w:rFonts w:hint="cs"/>
          <w:rtl/>
        </w:rPr>
        <w:t xml:space="preserve">- </w:t>
      </w:r>
      <w:r>
        <w:rPr>
          <w:rtl/>
        </w:rPr>
        <w:t xml:space="preserve">وتقر </w:t>
      </w:r>
      <w:r>
        <w:rPr>
          <w:rFonts w:hint="cs"/>
          <w:rtl/>
        </w:rPr>
        <w:t>- ب</w:t>
      </w:r>
      <w:r>
        <w:rPr>
          <w:rtl/>
        </w:rPr>
        <w:t>مبدأ حق الشعوب في تقرير مصيرها وفي حرية التصرف في ثرواتها ومواردها الطبيعية</w:t>
      </w:r>
      <w:r>
        <w:rPr>
          <w:rFonts w:hint="cs"/>
          <w:rtl/>
        </w:rPr>
        <w:t>؛</w:t>
      </w:r>
    </w:p>
    <w:p w:rsidR="00000000" w:rsidRDefault="00A17840">
      <w:pPr>
        <w:jc w:val="both"/>
        <w:rPr>
          <w:rFonts w:hint="cs"/>
          <w:rtl/>
        </w:rPr>
      </w:pPr>
      <w:r>
        <w:rPr>
          <w:rFonts w:hint="cs"/>
          <w:rtl/>
        </w:rPr>
        <w:tab/>
        <w:t>(ج)</w:t>
      </w:r>
      <w:r>
        <w:rPr>
          <w:rFonts w:hint="cs"/>
          <w:rtl/>
        </w:rPr>
        <w:tab/>
      </w:r>
      <w:r>
        <w:rPr>
          <w:rtl/>
        </w:rPr>
        <w:t xml:space="preserve">بيان حرص مصر في علاقاتها بجميع شعوب العالم على احترام حرياتها السياسية وحقها في التنمية الاقتصادية </w:t>
      </w:r>
      <w:r>
        <w:rPr>
          <w:rtl/>
        </w:rPr>
        <w:t>والاجتماعية والثقافية</w:t>
      </w:r>
      <w:r>
        <w:rPr>
          <w:rFonts w:hint="cs"/>
          <w:rtl/>
        </w:rPr>
        <w:t>؛</w:t>
      </w:r>
    </w:p>
    <w:p w:rsidR="00000000" w:rsidRDefault="00A17840">
      <w:pPr>
        <w:jc w:val="both"/>
        <w:rPr>
          <w:rFonts w:hint="cs"/>
          <w:rtl/>
        </w:rPr>
      </w:pPr>
      <w:r>
        <w:rPr>
          <w:rFonts w:hint="cs"/>
          <w:rtl/>
        </w:rPr>
        <w:tab/>
        <w:t>(د)</w:t>
      </w:r>
      <w:r>
        <w:rPr>
          <w:rFonts w:hint="cs"/>
          <w:rtl/>
        </w:rPr>
        <w:tab/>
      </w:r>
      <w:r>
        <w:rPr>
          <w:rtl/>
        </w:rPr>
        <w:t>بيان جهود الدولة في تعزيز احترام حقوق المرأة وترسيخ المس</w:t>
      </w:r>
      <w:r>
        <w:rPr>
          <w:rFonts w:hint="cs"/>
          <w:rtl/>
        </w:rPr>
        <w:t>ا</w:t>
      </w:r>
      <w:r>
        <w:rPr>
          <w:rtl/>
        </w:rPr>
        <w:t>واة بينها وبين الرجل</w:t>
      </w:r>
      <w:r>
        <w:rPr>
          <w:rFonts w:hint="cs"/>
          <w:rtl/>
        </w:rPr>
        <w:t>،</w:t>
      </w:r>
      <w:r>
        <w:rPr>
          <w:rtl/>
        </w:rPr>
        <w:t xml:space="preserve"> وه</w:t>
      </w:r>
      <w:r>
        <w:rPr>
          <w:rFonts w:hint="cs"/>
          <w:rtl/>
        </w:rPr>
        <w:t>ي</w:t>
      </w:r>
      <w:r>
        <w:rPr>
          <w:rtl/>
        </w:rPr>
        <w:t xml:space="preserve"> الحقوق التي كفلها الدستور</w:t>
      </w:r>
      <w:r>
        <w:rPr>
          <w:rFonts w:hint="cs"/>
          <w:rtl/>
        </w:rPr>
        <w:t>؛</w:t>
      </w:r>
    </w:p>
    <w:p w:rsidR="00000000" w:rsidRDefault="00A17840">
      <w:pPr>
        <w:jc w:val="both"/>
        <w:rPr>
          <w:rFonts w:hint="cs"/>
          <w:rtl/>
        </w:rPr>
      </w:pPr>
      <w:r>
        <w:rPr>
          <w:rFonts w:hint="cs"/>
          <w:rtl/>
        </w:rPr>
        <w:tab/>
        <w:t>(ه‍)</w:t>
      </w:r>
      <w:r>
        <w:rPr>
          <w:rFonts w:hint="cs"/>
          <w:rtl/>
        </w:rPr>
        <w:tab/>
      </w:r>
      <w:r>
        <w:rPr>
          <w:rtl/>
        </w:rPr>
        <w:t xml:space="preserve">إبراز أن مصر وشعبها </w:t>
      </w:r>
      <w:r>
        <w:rPr>
          <w:rFonts w:hint="cs"/>
          <w:rtl/>
        </w:rPr>
        <w:t>يقران ال</w:t>
      </w:r>
      <w:r>
        <w:rPr>
          <w:rtl/>
        </w:rPr>
        <w:t xml:space="preserve">حق </w:t>
      </w:r>
      <w:r>
        <w:rPr>
          <w:rFonts w:hint="cs"/>
          <w:rtl/>
        </w:rPr>
        <w:t xml:space="preserve">في </w:t>
      </w:r>
      <w:r>
        <w:rPr>
          <w:rtl/>
        </w:rPr>
        <w:t>السلام و</w:t>
      </w:r>
      <w:r>
        <w:rPr>
          <w:rFonts w:hint="cs"/>
          <w:rtl/>
        </w:rPr>
        <w:t>ي</w:t>
      </w:r>
      <w:r>
        <w:rPr>
          <w:rtl/>
        </w:rPr>
        <w:t>ناد</w:t>
      </w:r>
      <w:r>
        <w:rPr>
          <w:rFonts w:hint="cs"/>
          <w:rtl/>
        </w:rPr>
        <w:t xml:space="preserve">يان </w:t>
      </w:r>
      <w:r>
        <w:rPr>
          <w:rtl/>
        </w:rPr>
        <w:t>به وكذلك الحق في الاستمتاع بتراث الإنسانية المشترك وهو ما تؤكد</w:t>
      </w:r>
      <w:r>
        <w:rPr>
          <w:rtl/>
        </w:rPr>
        <w:t>ه الحضارات الخاصة بالشعوب</w:t>
      </w:r>
      <w:r>
        <w:rPr>
          <w:rFonts w:hint="cs"/>
          <w:rtl/>
        </w:rPr>
        <w:t>،</w:t>
      </w:r>
      <w:r>
        <w:rPr>
          <w:rtl/>
        </w:rPr>
        <w:t xml:space="preserve"> فكل منها قام على ما انتهى إليه الآخر</w:t>
      </w:r>
      <w:r>
        <w:rPr>
          <w:rFonts w:hint="cs"/>
          <w:rtl/>
        </w:rPr>
        <w:t>،</w:t>
      </w:r>
      <w:r>
        <w:rPr>
          <w:rtl/>
        </w:rPr>
        <w:t xml:space="preserve"> وأننا نحترم حوار الحضارات مع تقديم الأمثلة على ذلك</w:t>
      </w:r>
      <w:r>
        <w:rPr>
          <w:rFonts w:hint="cs"/>
          <w:rtl/>
        </w:rPr>
        <w:t>؛</w:t>
      </w:r>
    </w:p>
    <w:p w:rsidR="00000000" w:rsidRDefault="00A17840">
      <w:pPr>
        <w:jc w:val="both"/>
        <w:rPr>
          <w:rFonts w:hint="cs"/>
          <w:rtl/>
        </w:rPr>
      </w:pPr>
      <w:r>
        <w:rPr>
          <w:rFonts w:hint="cs"/>
          <w:rtl/>
        </w:rPr>
        <w:tab/>
        <w:t>(و)</w:t>
      </w:r>
      <w:r>
        <w:rPr>
          <w:rFonts w:hint="cs"/>
          <w:rtl/>
        </w:rPr>
        <w:tab/>
      </w:r>
      <w:r>
        <w:rPr>
          <w:rtl/>
        </w:rPr>
        <w:t>بيان أن الالتزام بمعايير حقوق الإنسان و</w:t>
      </w:r>
      <w:r>
        <w:rPr>
          <w:rFonts w:hint="cs"/>
          <w:rtl/>
        </w:rPr>
        <w:t>إ</w:t>
      </w:r>
      <w:r>
        <w:rPr>
          <w:rtl/>
        </w:rPr>
        <w:t>نفاذها لن يتأت</w:t>
      </w:r>
      <w:r>
        <w:rPr>
          <w:rFonts w:hint="cs"/>
          <w:rtl/>
        </w:rPr>
        <w:t>يا</w:t>
      </w:r>
      <w:r>
        <w:rPr>
          <w:rtl/>
        </w:rPr>
        <w:t xml:space="preserve"> إلا من خلال تضافر جهود الشعوب والأمم والمؤسسات العامة والخاصة وعلى كافة المس</w:t>
      </w:r>
      <w:r>
        <w:rPr>
          <w:rFonts w:hint="cs"/>
          <w:rtl/>
        </w:rPr>
        <w:t>ت</w:t>
      </w:r>
      <w:r>
        <w:rPr>
          <w:rtl/>
        </w:rPr>
        <w:t>ويات</w:t>
      </w:r>
      <w:r>
        <w:rPr>
          <w:rFonts w:hint="cs"/>
          <w:rtl/>
        </w:rPr>
        <w:t>؛</w:t>
      </w:r>
    </w:p>
    <w:p w:rsidR="00000000" w:rsidRDefault="00A17840">
      <w:pPr>
        <w:jc w:val="both"/>
        <w:rPr>
          <w:rFonts w:hint="cs"/>
          <w:rtl/>
        </w:rPr>
      </w:pPr>
      <w:r>
        <w:rPr>
          <w:rFonts w:hint="cs"/>
          <w:rtl/>
        </w:rPr>
        <w:tab/>
        <w:t>(ز)</w:t>
      </w:r>
      <w:r>
        <w:rPr>
          <w:rFonts w:hint="cs"/>
          <w:rtl/>
        </w:rPr>
        <w:tab/>
        <w:t xml:space="preserve">بيان </w:t>
      </w:r>
      <w:r>
        <w:rPr>
          <w:rtl/>
        </w:rPr>
        <w:t>أن مصر</w:t>
      </w:r>
      <w:r>
        <w:rPr>
          <w:rFonts w:hint="cs"/>
          <w:rtl/>
        </w:rPr>
        <w:t>،</w:t>
      </w:r>
      <w:r>
        <w:rPr>
          <w:rtl/>
        </w:rPr>
        <w:t xml:space="preserve"> في إطار حقوق الإنسان المتعلقة بجني ثمار التقدم العلمي</w:t>
      </w:r>
      <w:r>
        <w:rPr>
          <w:rFonts w:hint="cs"/>
          <w:rtl/>
        </w:rPr>
        <w:t>،</w:t>
      </w:r>
      <w:r>
        <w:rPr>
          <w:rtl/>
        </w:rPr>
        <w:t xml:space="preserve"> تعمل جاهدة للحاق بركب الدول المتقدمة</w:t>
      </w:r>
      <w:r>
        <w:rPr>
          <w:rFonts w:hint="cs"/>
          <w:rtl/>
        </w:rPr>
        <w:t>.</w:t>
      </w:r>
      <w:r>
        <w:rPr>
          <w:rtl/>
        </w:rPr>
        <w:t xml:space="preserve"> ومن هنا أولت اهتماما خاصا بالبحث العلمي والتكنولوجي لتوطينه في مصر من أجل </w:t>
      </w:r>
      <w:r>
        <w:rPr>
          <w:rFonts w:hint="cs"/>
          <w:rtl/>
        </w:rPr>
        <w:t xml:space="preserve">تحقيق </w:t>
      </w:r>
      <w:r>
        <w:rPr>
          <w:rtl/>
        </w:rPr>
        <w:t>الرخاء والتقدم والتنمية</w:t>
      </w:r>
      <w:r>
        <w:rPr>
          <w:rFonts w:hint="cs"/>
          <w:rtl/>
        </w:rPr>
        <w:t>؛</w:t>
      </w:r>
    </w:p>
    <w:p w:rsidR="00000000" w:rsidRDefault="00A17840">
      <w:pPr>
        <w:jc w:val="both"/>
        <w:rPr>
          <w:rFonts w:hint="cs"/>
          <w:rtl/>
        </w:rPr>
      </w:pPr>
      <w:r>
        <w:rPr>
          <w:rFonts w:hint="cs"/>
          <w:rtl/>
        </w:rPr>
        <w:tab/>
        <w:t>(ح)</w:t>
      </w:r>
      <w:r>
        <w:rPr>
          <w:rFonts w:hint="cs"/>
          <w:rtl/>
        </w:rPr>
        <w:tab/>
      </w:r>
      <w:r>
        <w:rPr>
          <w:rtl/>
        </w:rPr>
        <w:t>بيان ما تتمتع به مصر وشعبها م</w:t>
      </w:r>
      <w:r>
        <w:rPr>
          <w:rtl/>
        </w:rPr>
        <w:t>ن حرية العقيدة واحترام الأقليات وكافة الأجناس البشرية</w:t>
      </w:r>
      <w:r>
        <w:rPr>
          <w:rFonts w:hint="cs"/>
          <w:rtl/>
        </w:rPr>
        <w:t>؛</w:t>
      </w:r>
    </w:p>
    <w:p w:rsidR="00000000" w:rsidRDefault="00A17840">
      <w:pPr>
        <w:jc w:val="both"/>
        <w:rPr>
          <w:rFonts w:hint="cs"/>
          <w:rtl/>
        </w:rPr>
      </w:pPr>
      <w:r>
        <w:rPr>
          <w:rFonts w:hint="cs"/>
          <w:rtl/>
        </w:rPr>
        <w:tab/>
        <w:t>(ط)</w:t>
      </w:r>
      <w:r>
        <w:rPr>
          <w:rFonts w:hint="cs"/>
          <w:rtl/>
        </w:rPr>
        <w:tab/>
      </w:r>
      <w:r>
        <w:rPr>
          <w:rtl/>
        </w:rPr>
        <w:t xml:space="preserve">إلقاء الضوء على الجهود المبذولة سواء من قبل الدولة أو المؤسسات والجمعيات الأهلية في </w:t>
      </w:r>
      <w:r>
        <w:rPr>
          <w:rFonts w:hint="cs"/>
          <w:rtl/>
        </w:rPr>
        <w:t xml:space="preserve">مجال </w:t>
      </w:r>
      <w:r>
        <w:rPr>
          <w:rtl/>
        </w:rPr>
        <w:t xml:space="preserve">حماية البيئة وتوفير بيئة نظيفة </w:t>
      </w:r>
      <w:r>
        <w:rPr>
          <w:rFonts w:hint="cs"/>
          <w:rtl/>
        </w:rPr>
        <w:t>آ</w:t>
      </w:r>
      <w:r>
        <w:rPr>
          <w:rtl/>
        </w:rPr>
        <w:t>من</w:t>
      </w:r>
      <w:r>
        <w:rPr>
          <w:rFonts w:hint="cs"/>
          <w:rtl/>
        </w:rPr>
        <w:t>ة</w:t>
      </w:r>
      <w:r>
        <w:rPr>
          <w:rtl/>
        </w:rPr>
        <w:t xml:space="preserve"> لحياة الأفراد باعتبارها حق</w:t>
      </w:r>
      <w:r>
        <w:rPr>
          <w:rFonts w:hint="cs"/>
          <w:rtl/>
        </w:rPr>
        <w:t>اً</w:t>
      </w:r>
      <w:r>
        <w:rPr>
          <w:rtl/>
        </w:rPr>
        <w:t xml:space="preserve"> من حقوق الإنسان</w:t>
      </w:r>
      <w:r>
        <w:rPr>
          <w:rFonts w:hint="cs"/>
          <w:rtl/>
        </w:rPr>
        <w:t>؛</w:t>
      </w:r>
    </w:p>
    <w:p w:rsidR="00000000" w:rsidRDefault="00A17840">
      <w:pPr>
        <w:jc w:val="both"/>
        <w:rPr>
          <w:rFonts w:hint="cs"/>
          <w:rtl/>
        </w:rPr>
      </w:pPr>
      <w:r>
        <w:rPr>
          <w:rFonts w:hint="cs"/>
          <w:rtl/>
        </w:rPr>
        <w:tab/>
        <w:t>(ي)</w:t>
      </w:r>
      <w:r>
        <w:rPr>
          <w:rFonts w:hint="cs"/>
          <w:rtl/>
        </w:rPr>
        <w:tab/>
      </w:r>
      <w:r>
        <w:rPr>
          <w:rtl/>
        </w:rPr>
        <w:t>بيان كيف تعيش مصر ال</w:t>
      </w:r>
      <w:r>
        <w:rPr>
          <w:rtl/>
        </w:rPr>
        <w:t>آن في عهد الحريات والديمقراطية وكيف أ</w:t>
      </w:r>
      <w:r>
        <w:rPr>
          <w:rFonts w:hint="cs"/>
          <w:rtl/>
        </w:rPr>
        <w:t>ُ</w:t>
      </w:r>
      <w:r>
        <w:rPr>
          <w:rtl/>
        </w:rPr>
        <w:t>فسح المجال لحرية الرأي والرأي الآخر من خلال تعدد الأحزاب وحرية الصحافة</w:t>
      </w:r>
      <w:r>
        <w:rPr>
          <w:rFonts w:hint="cs"/>
          <w:rtl/>
        </w:rPr>
        <w:t>؛</w:t>
      </w:r>
    </w:p>
    <w:p w:rsidR="00000000" w:rsidRDefault="00A17840">
      <w:pPr>
        <w:jc w:val="both"/>
        <w:rPr>
          <w:rFonts w:hint="cs"/>
          <w:rtl/>
        </w:rPr>
      </w:pPr>
      <w:r>
        <w:rPr>
          <w:rFonts w:hint="cs"/>
          <w:rtl/>
        </w:rPr>
        <w:tab/>
        <w:t>(ك)</w:t>
      </w:r>
      <w:r>
        <w:rPr>
          <w:rFonts w:hint="cs"/>
          <w:rtl/>
        </w:rPr>
        <w:tab/>
      </w:r>
      <w:r>
        <w:rPr>
          <w:rtl/>
        </w:rPr>
        <w:t xml:space="preserve">إلقاء الضوء على اهتمام الدولة </w:t>
      </w:r>
      <w:r>
        <w:rPr>
          <w:rFonts w:hint="cs"/>
          <w:rtl/>
        </w:rPr>
        <w:t>ب</w:t>
      </w:r>
      <w:r>
        <w:rPr>
          <w:rtl/>
        </w:rPr>
        <w:t xml:space="preserve">البعد الاجتماعي للفئات محدودة الدخل والضعيفة وحرصها على </w:t>
      </w:r>
      <w:r>
        <w:rPr>
          <w:rFonts w:hint="cs"/>
          <w:rtl/>
        </w:rPr>
        <w:t xml:space="preserve">ذلك </w:t>
      </w:r>
      <w:r>
        <w:rPr>
          <w:rtl/>
        </w:rPr>
        <w:t>لتوفير سبل حياة كريمة لها في كل خطوة تتخذها الدولـ</w:t>
      </w:r>
      <w:r>
        <w:rPr>
          <w:rtl/>
        </w:rPr>
        <w:t>ة في مجال التنمي</w:t>
      </w:r>
      <w:r>
        <w:rPr>
          <w:rFonts w:hint="cs"/>
          <w:rtl/>
        </w:rPr>
        <w:t>ـ</w:t>
      </w:r>
      <w:r>
        <w:rPr>
          <w:rtl/>
        </w:rPr>
        <w:t>ة أو القرارات والتشريعات المتعلق</w:t>
      </w:r>
      <w:r>
        <w:rPr>
          <w:rFonts w:hint="cs"/>
          <w:rtl/>
        </w:rPr>
        <w:t>ـ</w:t>
      </w:r>
      <w:r>
        <w:rPr>
          <w:rtl/>
        </w:rPr>
        <w:t>ة بها</w:t>
      </w:r>
      <w:r>
        <w:rPr>
          <w:rFonts w:hint="cs"/>
          <w:rtl/>
        </w:rPr>
        <w:t>؛</w:t>
      </w:r>
    </w:p>
    <w:p w:rsidR="00000000" w:rsidRDefault="00A17840">
      <w:pPr>
        <w:jc w:val="both"/>
        <w:rPr>
          <w:rtl/>
        </w:rPr>
      </w:pPr>
      <w:r>
        <w:rPr>
          <w:rFonts w:hint="cs"/>
          <w:rtl/>
        </w:rPr>
        <w:tab/>
        <w:t>(ل)</w:t>
      </w:r>
      <w:r>
        <w:rPr>
          <w:rFonts w:hint="cs"/>
          <w:rtl/>
        </w:rPr>
        <w:tab/>
      </w:r>
      <w:r>
        <w:rPr>
          <w:rtl/>
        </w:rPr>
        <w:t>الدعوة لمعالجة بعض المشكلات المتعلقة بحقوق الإنسان داخل المجتمع</w:t>
      </w:r>
      <w:r>
        <w:rPr>
          <w:rFonts w:hint="cs"/>
          <w:rtl/>
        </w:rPr>
        <w:t xml:space="preserve">، </w:t>
      </w:r>
      <w:r>
        <w:rPr>
          <w:rtl/>
        </w:rPr>
        <w:t xml:space="preserve">مثل قضية الأمية والبطالـة، </w:t>
      </w:r>
      <w:r>
        <w:rPr>
          <w:rFonts w:hint="cs"/>
          <w:rtl/>
        </w:rPr>
        <w:t>و</w:t>
      </w:r>
      <w:r>
        <w:rPr>
          <w:rtl/>
        </w:rPr>
        <w:t xml:space="preserve">توسيع مظلة التأمين الصحي، </w:t>
      </w:r>
      <w:r>
        <w:rPr>
          <w:rFonts w:hint="cs"/>
          <w:rtl/>
        </w:rPr>
        <w:t>و</w:t>
      </w:r>
      <w:r>
        <w:rPr>
          <w:rtl/>
        </w:rPr>
        <w:t>مواجهة الفقر وتدن</w:t>
      </w:r>
      <w:r>
        <w:rPr>
          <w:rFonts w:hint="cs"/>
          <w:rtl/>
        </w:rPr>
        <w:t>ي</w:t>
      </w:r>
      <w:r>
        <w:rPr>
          <w:rtl/>
        </w:rPr>
        <w:t xml:space="preserve"> الأجور في بعض الجهات، </w:t>
      </w:r>
      <w:r>
        <w:rPr>
          <w:rFonts w:hint="cs"/>
          <w:rtl/>
        </w:rPr>
        <w:t>و</w:t>
      </w:r>
      <w:r>
        <w:rPr>
          <w:rtl/>
        </w:rPr>
        <w:t>بعض الجوانب المتعلقة بمشكلة البي</w:t>
      </w:r>
      <w:r>
        <w:rPr>
          <w:rtl/>
        </w:rPr>
        <w:t xml:space="preserve">ئة، </w:t>
      </w:r>
      <w:r>
        <w:rPr>
          <w:rFonts w:hint="cs"/>
          <w:rtl/>
        </w:rPr>
        <w:t>و</w:t>
      </w:r>
      <w:r>
        <w:rPr>
          <w:rtl/>
        </w:rPr>
        <w:t>مشكلة الألغام وخاصة في منطقة العلمين.</w:t>
      </w:r>
    </w:p>
    <w:p w:rsidR="00000000" w:rsidRDefault="00A17840">
      <w:pPr>
        <w:jc w:val="both"/>
        <w:rPr>
          <w:rtl/>
        </w:rPr>
      </w:pPr>
      <w:r>
        <w:rPr>
          <w:rFonts w:hint="cs"/>
          <w:rtl/>
        </w:rPr>
        <w:t>124-</w:t>
      </w:r>
      <w:r>
        <w:rPr>
          <w:rFonts w:hint="cs"/>
          <w:rtl/>
        </w:rPr>
        <w:tab/>
      </w:r>
      <w:r>
        <w:rPr>
          <w:rtl/>
        </w:rPr>
        <w:t>وتعكس الجهود المصرية سالفة الذكر</w:t>
      </w:r>
      <w:r>
        <w:rPr>
          <w:rFonts w:hint="cs"/>
          <w:rtl/>
        </w:rPr>
        <w:t>،</w:t>
      </w:r>
      <w:r>
        <w:rPr>
          <w:rtl/>
        </w:rPr>
        <w:t xml:space="preserve"> والمتنامية محليا ودوليا والرامية إلى تعزيز سبل التوعية النشر</w:t>
      </w:r>
      <w:r>
        <w:rPr>
          <w:rFonts w:hint="cs"/>
          <w:rtl/>
        </w:rPr>
        <w:t>،</w:t>
      </w:r>
      <w:r>
        <w:rPr>
          <w:rtl/>
        </w:rPr>
        <w:t xml:space="preserve"> والإعلام والتعليم والتدريب في مجال حقوق الإنسان </w:t>
      </w:r>
      <w:r>
        <w:rPr>
          <w:rFonts w:hint="cs"/>
          <w:rtl/>
        </w:rPr>
        <w:t>والصكوك</w:t>
      </w:r>
      <w:r>
        <w:rPr>
          <w:rtl/>
        </w:rPr>
        <w:t xml:space="preserve"> الدولية المعنية بها</w:t>
      </w:r>
      <w:r>
        <w:rPr>
          <w:rFonts w:hint="cs"/>
          <w:rtl/>
        </w:rPr>
        <w:t>،</w:t>
      </w:r>
      <w:r>
        <w:rPr>
          <w:rtl/>
        </w:rPr>
        <w:t xml:space="preserve"> مدى الاهتمام ال</w:t>
      </w:r>
      <w:r>
        <w:rPr>
          <w:rFonts w:hint="cs"/>
          <w:rtl/>
        </w:rPr>
        <w:t>ذ</w:t>
      </w:r>
      <w:r>
        <w:rPr>
          <w:rtl/>
        </w:rPr>
        <w:t>ي تحظى به هذه الموض</w:t>
      </w:r>
      <w:r>
        <w:rPr>
          <w:rtl/>
        </w:rPr>
        <w:t>وعات على صعيد العمل الحكوم</w:t>
      </w:r>
      <w:r>
        <w:rPr>
          <w:rFonts w:hint="cs"/>
          <w:rtl/>
        </w:rPr>
        <w:t>ي</w:t>
      </w:r>
      <w:r>
        <w:rPr>
          <w:rtl/>
        </w:rPr>
        <w:t xml:space="preserve"> والغير حكومي ومدى الالتزام كذلك بما نصت عليه </w:t>
      </w:r>
      <w:r>
        <w:rPr>
          <w:rFonts w:hint="cs"/>
          <w:rtl/>
        </w:rPr>
        <w:t>الصكوك</w:t>
      </w:r>
      <w:r>
        <w:rPr>
          <w:rtl/>
        </w:rPr>
        <w:t xml:space="preserve"> والقرارات الدولية المعنية بها في هذا الخصوص.</w:t>
      </w:r>
    </w:p>
    <w:p w:rsidR="00000000" w:rsidRDefault="00A17840">
      <w:pPr>
        <w:jc w:val="both"/>
        <w:rPr>
          <w:rtl/>
        </w:rPr>
      </w:pPr>
      <w:r>
        <w:rPr>
          <w:rFonts w:hint="cs"/>
          <w:rtl/>
        </w:rPr>
        <w:t>125-</w:t>
      </w:r>
      <w:r>
        <w:rPr>
          <w:rFonts w:hint="cs"/>
          <w:rtl/>
        </w:rPr>
        <w:tab/>
      </w:r>
      <w:r>
        <w:rPr>
          <w:rtl/>
        </w:rPr>
        <w:t xml:space="preserve">وقد أثمرت هذه الجهود تعزيز وتعظيم الوعي العام </w:t>
      </w:r>
      <w:r>
        <w:rPr>
          <w:rFonts w:hint="cs"/>
          <w:rtl/>
        </w:rPr>
        <w:t>بهذه الحقوق</w:t>
      </w:r>
      <w:r>
        <w:rPr>
          <w:rtl/>
        </w:rPr>
        <w:t xml:space="preserve"> وخلق ثقافة عامة حول هذه الموضوعات بين كافة الطوائف والفئات</w:t>
      </w:r>
      <w:r>
        <w:rPr>
          <w:rFonts w:hint="cs"/>
          <w:rtl/>
        </w:rPr>
        <w:t>،</w:t>
      </w:r>
      <w:r>
        <w:rPr>
          <w:rtl/>
        </w:rPr>
        <w:t xml:space="preserve"> كما ساهم</w:t>
      </w:r>
      <w:r>
        <w:rPr>
          <w:rtl/>
        </w:rPr>
        <w:t>ت بقدر ملحوظ في تحسن الأداء العام والفردي حول ما تثيره هذه الأمور من علاقات وارتباطات على المستوى العام والخاص</w:t>
      </w:r>
      <w:r>
        <w:rPr>
          <w:rFonts w:hint="cs"/>
          <w:rtl/>
        </w:rPr>
        <w:t>.</w:t>
      </w:r>
      <w:r>
        <w:rPr>
          <w:rtl/>
        </w:rPr>
        <w:t xml:space="preserve"> وانعكس ذلك عمليا في استخدام حق التقاضي المكفول للكافة واللجوء إلى المحكمة الدستورية العليا للفصل فيما يتصل بهذه الحقوق من تفسيرات وتساؤلات</w:t>
      </w:r>
      <w:r>
        <w:rPr>
          <w:rFonts w:hint="cs"/>
          <w:rtl/>
        </w:rPr>
        <w:t>.</w:t>
      </w:r>
      <w:r>
        <w:rPr>
          <w:rtl/>
        </w:rPr>
        <w:t xml:space="preserve"> وقد </w:t>
      </w:r>
      <w:r>
        <w:rPr>
          <w:rtl/>
        </w:rPr>
        <w:t xml:space="preserve">ساعد قضاء هذه المحكمة بما فصل فيه من </w:t>
      </w:r>
      <w:r>
        <w:rPr>
          <w:rFonts w:hint="cs"/>
          <w:rtl/>
        </w:rPr>
        <w:t>منازعات</w:t>
      </w:r>
      <w:r>
        <w:rPr>
          <w:rtl/>
        </w:rPr>
        <w:t xml:space="preserve"> دستورية ع</w:t>
      </w:r>
      <w:r>
        <w:rPr>
          <w:rFonts w:hint="cs"/>
          <w:rtl/>
        </w:rPr>
        <w:t>ُ</w:t>
      </w:r>
      <w:r>
        <w:rPr>
          <w:rtl/>
        </w:rPr>
        <w:t>رضت عليه في زيادة الوعي بها والحرص على التمسك بهذه المبادئ وتعقب ما يعارضها أو يتصادم معها من إجراءات أو تشريعات تخالفها</w:t>
      </w:r>
      <w:r>
        <w:rPr>
          <w:rFonts w:hint="cs"/>
          <w:rtl/>
        </w:rPr>
        <w:t>.</w:t>
      </w:r>
      <w:r>
        <w:rPr>
          <w:rtl/>
        </w:rPr>
        <w:t xml:space="preserve"> كما حسم قض</w:t>
      </w:r>
      <w:r>
        <w:rPr>
          <w:rFonts w:hint="cs"/>
          <w:rtl/>
        </w:rPr>
        <w:t>ـ</w:t>
      </w:r>
      <w:r>
        <w:rPr>
          <w:rtl/>
        </w:rPr>
        <w:t>اء ه</w:t>
      </w:r>
      <w:r>
        <w:rPr>
          <w:rFonts w:hint="cs"/>
          <w:rtl/>
        </w:rPr>
        <w:t>ـ</w:t>
      </w:r>
      <w:r>
        <w:rPr>
          <w:rtl/>
        </w:rPr>
        <w:t>ذه المحكمة</w:t>
      </w:r>
      <w:r>
        <w:rPr>
          <w:rFonts w:hint="cs"/>
          <w:rtl/>
        </w:rPr>
        <w:t xml:space="preserve"> -</w:t>
      </w:r>
      <w:r>
        <w:rPr>
          <w:rtl/>
        </w:rPr>
        <w:t xml:space="preserve"> بما صدر من أحكام </w:t>
      </w:r>
      <w:r>
        <w:rPr>
          <w:rFonts w:hint="cs"/>
          <w:rtl/>
        </w:rPr>
        <w:t xml:space="preserve">- </w:t>
      </w:r>
      <w:r>
        <w:rPr>
          <w:rtl/>
        </w:rPr>
        <w:t>الجدل حول الكثير من التفسيرات و</w:t>
      </w:r>
      <w:r>
        <w:rPr>
          <w:rtl/>
        </w:rPr>
        <w:t>الاجتهادات التي تتعلق بالحقوق والحريات المتعلقة بالإنسان.</w:t>
      </w:r>
    </w:p>
    <w:p w:rsidR="00000000" w:rsidRDefault="00A17840">
      <w:pPr>
        <w:jc w:val="center"/>
        <w:rPr>
          <w:rFonts w:hint="cs"/>
          <w:b/>
          <w:bCs/>
          <w:sz w:val="36"/>
          <w:szCs w:val="36"/>
          <w:rtl/>
        </w:rPr>
      </w:pPr>
      <w:r>
        <w:rPr>
          <w:rFonts w:hint="cs"/>
          <w:b/>
          <w:bCs/>
          <w:sz w:val="36"/>
          <w:szCs w:val="36"/>
          <w:rtl/>
        </w:rPr>
        <w:t>ثانياً - التناول الموضوعي لمواد العهد</w:t>
      </w:r>
    </w:p>
    <w:p w:rsidR="00000000" w:rsidRDefault="00A17840">
      <w:pPr>
        <w:jc w:val="center"/>
        <w:rPr>
          <w:rFonts w:hint="cs"/>
          <w:b/>
          <w:bCs/>
          <w:sz w:val="36"/>
          <w:szCs w:val="36"/>
          <w:rtl/>
        </w:rPr>
      </w:pPr>
      <w:r>
        <w:rPr>
          <w:rFonts w:hint="cs"/>
          <w:b/>
          <w:bCs/>
          <w:sz w:val="36"/>
          <w:szCs w:val="36"/>
          <w:rtl/>
        </w:rPr>
        <w:t>المادة 1</w:t>
      </w:r>
    </w:p>
    <w:p w:rsidR="00000000" w:rsidRDefault="00A17840">
      <w:pPr>
        <w:jc w:val="both"/>
        <w:rPr>
          <w:rtl/>
        </w:rPr>
      </w:pPr>
      <w:r>
        <w:rPr>
          <w:rFonts w:hint="cs"/>
          <w:rtl/>
        </w:rPr>
        <w:t>126-</w:t>
      </w:r>
      <w:r>
        <w:rPr>
          <w:rFonts w:hint="cs"/>
          <w:rtl/>
        </w:rPr>
        <w:tab/>
        <w:t>لجميع</w:t>
      </w:r>
      <w:r>
        <w:rPr>
          <w:rtl/>
        </w:rPr>
        <w:t xml:space="preserve"> الشعوب حق تقرير مصير</w:t>
      </w:r>
      <w:r>
        <w:rPr>
          <w:rFonts w:hint="cs"/>
          <w:rtl/>
        </w:rPr>
        <w:t>ها بنفسها</w:t>
      </w:r>
      <w:r>
        <w:rPr>
          <w:rtl/>
        </w:rPr>
        <w:t xml:space="preserve">، </w:t>
      </w:r>
      <w:r>
        <w:rPr>
          <w:rFonts w:hint="cs"/>
          <w:rtl/>
        </w:rPr>
        <w:t xml:space="preserve">وهي بمقتضى هذا الحق حرة في تقرير مركزها </w:t>
      </w:r>
      <w:r>
        <w:rPr>
          <w:rtl/>
        </w:rPr>
        <w:t>السياس</w:t>
      </w:r>
      <w:r>
        <w:rPr>
          <w:rFonts w:hint="cs"/>
          <w:rtl/>
        </w:rPr>
        <w:t>ي</w:t>
      </w:r>
      <w:r>
        <w:rPr>
          <w:rtl/>
        </w:rPr>
        <w:t xml:space="preserve"> </w:t>
      </w:r>
      <w:r>
        <w:rPr>
          <w:rFonts w:hint="cs"/>
          <w:rtl/>
        </w:rPr>
        <w:t xml:space="preserve">وحرة في السعي لتحقيق نمائها </w:t>
      </w:r>
      <w:r>
        <w:rPr>
          <w:rtl/>
        </w:rPr>
        <w:t>الاقتصاد</w:t>
      </w:r>
      <w:r>
        <w:rPr>
          <w:rFonts w:hint="cs"/>
          <w:rtl/>
        </w:rPr>
        <w:t>ي</w:t>
      </w:r>
      <w:r>
        <w:rPr>
          <w:rtl/>
        </w:rPr>
        <w:t xml:space="preserve"> والاجتماعي والثقافي.</w:t>
      </w:r>
    </w:p>
    <w:p w:rsidR="00000000" w:rsidRDefault="00A17840">
      <w:pPr>
        <w:jc w:val="both"/>
        <w:rPr>
          <w:rtl/>
        </w:rPr>
      </w:pPr>
      <w:r>
        <w:rPr>
          <w:rFonts w:hint="cs"/>
          <w:rtl/>
        </w:rPr>
        <w:t>12</w:t>
      </w:r>
      <w:r>
        <w:rPr>
          <w:rFonts w:hint="cs"/>
          <w:rtl/>
        </w:rPr>
        <w:t>7-</w:t>
      </w:r>
      <w:r>
        <w:rPr>
          <w:rFonts w:hint="cs"/>
          <w:rtl/>
        </w:rPr>
        <w:tab/>
      </w:r>
      <w:r>
        <w:rPr>
          <w:rtl/>
        </w:rPr>
        <w:t>لجميع الشعوب</w:t>
      </w:r>
      <w:r>
        <w:rPr>
          <w:rFonts w:hint="cs"/>
          <w:rtl/>
        </w:rPr>
        <w:t>،</w:t>
      </w:r>
      <w:r>
        <w:rPr>
          <w:rtl/>
        </w:rPr>
        <w:t xml:space="preserve"> </w:t>
      </w:r>
      <w:r>
        <w:rPr>
          <w:rFonts w:hint="cs"/>
          <w:rtl/>
        </w:rPr>
        <w:t>سعياً وراء أهدافها</w:t>
      </w:r>
      <w:r>
        <w:rPr>
          <w:rtl/>
        </w:rPr>
        <w:t xml:space="preserve"> الخاصة، </w:t>
      </w:r>
      <w:r>
        <w:rPr>
          <w:rFonts w:hint="cs"/>
          <w:rtl/>
        </w:rPr>
        <w:t>ال</w:t>
      </w:r>
      <w:r>
        <w:rPr>
          <w:rtl/>
        </w:rPr>
        <w:t xml:space="preserve">تصرف </w:t>
      </w:r>
      <w:r>
        <w:rPr>
          <w:rFonts w:hint="cs"/>
          <w:rtl/>
        </w:rPr>
        <w:t>الحر ب</w:t>
      </w:r>
      <w:r>
        <w:rPr>
          <w:rtl/>
        </w:rPr>
        <w:t>ثرو</w:t>
      </w:r>
      <w:r>
        <w:rPr>
          <w:rFonts w:hint="cs"/>
          <w:rtl/>
        </w:rPr>
        <w:t>ا</w:t>
      </w:r>
      <w:r>
        <w:rPr>
          <w:rtl/>
        </w:rPr>
        <w:t>تها ومواردها الطبيعية دون</w:t>
      </w:r>
      <w:r>
        <w:rPr>
          <w:rFonts w:hint="cs"/>
          <w:rtl/>
        </w:rPr>
        <w:t>ما</w:t>
      </w:r>
      <w:r>
        <w:rPr>
          <w:rtl/>
        </w:rPr>
        <w:t xml:space="preserve"> إخلال بأ</w:t>
      </w:r>
      <w:r>
        <w:rPr>
          <w:rFonts w:hint="cs"/>
          <w:rtl/>
        </w:rPr>
        <w:t>ية</w:t>
      </w:r>
      <w:r>
        <w:rPr>
          <w:rtl/>
        </w:rPr>
        <w:t xml:space="preserve"> التزامات </w:t>
      </w:r>
      <w:r>
        <w:rPr>
          <w:rFonts w:hint="cs"/>
          <w:rtl/>
        </w:rPr>
        <w:t xml:space="preserve">منبثقة </w:t>
      </w:r>
      <w:r>
        <w:rPr>
          <w:rtl/>
        </w:rPr>
        <w:t xml:space="preserve">عن </w:t>
      </w:r>
      <w:r>
        <w:rPr>
          <w:rFonts w:hint="cs"/>
          <w:rtl/>
        </w:rPr>
        <w:t>مقتضيات التعاون</w:t>
      </w:r>
      <w:r>
        <w:rPr>
          <w:rtl/>
        </w:rPr>
        <w:t xml:space="preserve"> الاقتصاد</w:t>
      </w:r>
      <w:r>
        <w:rPr>
          <w:rFonts w:hint="cs"/>
          <w:rtl/>
        </w:rPr>
        <w:t>ي</w:t>
      </w:r>
      <w:r>
        <w:rPr>
          <w:rtl/>
        </w:rPr>
        <w:t xml:space="preserve"> الدولي، القائم على مب</w:t>
      </w:r>
      <w:r>
        <w:rPr>
          <w:rFonts w:hint="cs"/>
          <w:rtl/>
        </w:rPr>
        <w:t xml:space="preserve">دأ </w:t>
      </w:r>
      <w:r>
        <w:rPr>
          <w:rtl/>
        </w:rPr>
        <w:t xml:space="preserve">المنفعة </w:t>
      </w:r>
      <w:r>
        <w:rPr>
          <w:rFonts w:hint="cs"/>
          <w:rtl/>
        </w:rPr>
        <w:t>المتبادلة</w:t>
      </w:r>
      <w:r>
        <w:rPr>
          <w:rtl/>
        </w:rPr>
        <w:t>، و</w:t>
      </w:r>
      <w:r>
        <w:rPr>
          <w:rFonts w:hint="cs"/>
          <w:rtl/>
        </w:rPr>
        <w:t xml:space="preserve">عن </w:t>
      </w:r>
      <w:r>
        <w:rPr>
          <w:rtl/>
        </w:rPr>
        <w:t>القانون الدولي</w:t>
      </w:r>
      <w:r>
        <w:rPr>
          <w:rFonts w:hint="cs"/>
          <w:rtl/>
        </w:rPr>
        <w:t>.</w:t>
      </w:r>
      <w:r>
        <w:rPr>
          <w:rtl/>
        </w:rPr>
        <w:t xml:space="preserve"> ولا يجوز </w:t>
      </w:r>
      <w:r>
        <w:rPr>
          <w:rFonts w:hint="cs"/>
          <w:rtl/>
        </w:rPr>
        <w:t xml:space="preserve">في أية حال </w:t>
      </w:r>
      <w:r>
        <w:rPr>
          <w:rtl/>
        </w:rPr>
        <w:t xml:space="preserve">حرمان </w:t>
      </w:r>
      <w:r>
        <w:rPr>
          <w:rFonts w:hint="cs"/>
          <w:rtl/>
        </w:rPr>
        <w:t xml:space="preserve">أي </w:t>
      </w:r>
      <w:r>
        <w:rPr>
          <w:rtl/>
        </w:rPr>
        <w:t xml:space="preserve">شعب </w:t>
      </w:r>
      <w:r>
        <w:rPr>
          <w:rFonts w:hint="cs"/>
          <w:rtl/>
        </w:rPr>
        <w:t>من أسباب عيشه</w:t>
      </w:r>
      <w:r>
        <w:rPr>
          <w:rtl/>
        </w:rPr>
        <w:t xml:space="preserve"> ا</w:t>
      </w:r>
      <w:r>
        <w:rPr>
          <w:rtl/>
        </w:rPr>
        <w:t>لخاصة.</w:t>
      </w:r>
    </w:p>
    <w:p w:rsidR="00000000" w:rsidRDefault="00A17840">
      <w:pPr>
        <w:jc w:val="both"/>
        <w:rPr>
          <w:rtl/>
        </w:rPr>
      </w:pPr>
      <w:r>
        <w:rPr>
          <w:rFonts w:hint="cs"/>
          <w:rtl/>
        </w:rPr>
        <w:t>128-</w:t>
      </w:r>
      <w:r>
        <w:rPr>
          <w:rFonts w:hint="cs"/>
          <w:rtl/>
        </w:rPr>
        <w:tab/>
      </w:r>
      <w:r>
        <w:rPr>
          <w:rtl/>
        </w:rPr>
        <w:t xml:space="preserve">على الدول الأطراف في </w:t>
      </w:r>
      <w:r>
        <w:rPr>
          <w:rFonts w:hint="cs"/>
          <w:rtl/>
        </w:rPr>
        <w:t>هذا العهد</w:t>
      </w:r>
      <w:r>
        <w:rPr>
          <w:rtl/>
        </w:rPr>
        <w:t xml:space="preserve">، بما فيها </w:t>
      </w:r>
      <w:r>
        <w:rPr>
          <w:rFonts w:hint="cs"/>
          <w:rtl/>
        </w:rPr>
        <w:t xml:space="preserve">الدول التي تقع على عاتقها </w:t>
      </w:r>
      <w:r>
        <w:rPr>
          <w:rtl/>
        </w:rPr>
        <w:t>مس</w:t>
      </w:r>
      <w:r>
        <w:rPr>
          <w:rFonts w:hint="cs"/>
          <w:rtl/>
        </w:rPr>
        <w:t>ؤ</w:t>
      </w:r>
      <w:r>
        <w:rPr>
          <w:rtl/>
        </w:rPr>
        <w:t>ول</w:t>
      </w:r>
      <w:r>
        <w:rPr>
          <w:rFonts w:hint="cs"/>
          <w:rtl/>
        </w:rPr>
        <w:t>ي</w:t>
      </w:r>
      <w:r>
        <w:rPr>
          <w:rtl/>
        </w:rPr>
        <w:t xml:space="preserve">ة إدارة الأقاليم </w:t>
      </w:r>
      <w:r>
        <w:rPr>
          <w:rFonts w:hint="cs"/>
          <w:rtl/>
        </w:rPr>
        <w:t>غير المتمتعة بالحكم الذاتي والأقاليم المشمولة بالوصاية،</w:t>
      </w:r>
      <w:r>
        <w:rPr>
          <w:rtl/>
        </w:rPr>
        <w:t xml:space="preserve"> أن تعمل </w:t>
      </w:r>
      <w:r>
        <w:rPr>
          <w:rFonts w:hint="cs"/>
          <w:rtl/>
        </w:rPr>
        <w:t xml:space="preserve">على </w:t>
      </w:r>
      <w:r>
        <w:rPr>
          <w:rtl/>
        </w:rPr>
        <w:t xml:space="preserve">تحقيق حق تقرير المصير وأن تحترم </w:t>
      </w:r>
      <w:r>
        <w:rPr>
          <w:rFonts w:hint="cs"/>
          <w:rtl/>
        </w:rPr>
        <w:t xml:space="preserve">هذا </w:t>
      </w:r>
      <w:r>
        <w:rPr>
          <w:rtl/>
        </w:rPr>
        <w:t>الحق</w:t>
      </w:r>
      <w:r>
        <w:rPr>
          <w:rFonts w:hint="cs"/>
          <w:rtl/>
        </w:rPr>
        <w:t>، وفقاً لأحكام</w:t>
      </w:r>
      <w:r>
        <w:rPr>
          <w:rtl/>
        </w:rPr>
        <w:t xml:space="preserve"> ميثاق الأمم المتحدة.</w:t>
      </w:r>
    </w:p>
    <w:p w:rsidR="00000000" w:rsidRDefault="00A17840">
      <w:pPr>
        <w:jc w:val="both"/>
        <w:rPr>
          <w:rFonts w:hint="cs"/>
          <w:rtl/>
        </w:rPr>
      </w:pPr>
      <w:r>
        <w:rPr>
          <w:rFonts w:hint="cs"/>
          <w:rtl/>
        </w:rPr>
        <w:t>129-</w:t>
      </w:r>
      <w:r>
        <w:rPr>
          <w:rFonts w:hint="cs"/>
          <w:rtl/>
        </w:rPr>
        <w:tab/>
      </w:r>
      <w:r>
        <w:rPr>
          <w:rtl/>
        </w:rPr>
        <w:t>و</w:t>
      </w:r>
      <w:r>
        <w:rPr>
          <w:rFonts w:hint="cs"/>
          <w:rtl/>
        </w:rPr>
        <w:t>قد أ</w:t>
      </w:r>
      <w:r>
        <w:rPr>
          <w:rFonts w:hint="cs"/>
          <w:rtl/>
        </w:rPr>
        <w:t>و</w:t>
      </w:r>
      <w:r>
        <w:rPr>
          <w:rtl/>
        </w:rPr>
        <w:t>ضحت وثيقة إعلان الدستور المصر</w:t>
      </w:r>
      <w:r>
        <w:rPr>
          <w:rFonts w:hint="cs"/>
          <w:rtl/>
        </w:rPr>
        <w:t>ي</w:t>
      </w:r>
      <w:r>
        <w:rPr>
          <w:rtl/>
        </w:rPr>
        <w:t xml:space="preserve"> الرؤية المصرية</w:t>
      </w:r>
      <w:r>
        <w:rPr>
          <w:rFonts w:hint="cs"/>
          <w:rtl/>
        </w:rPr>
        <w:t xml:space="preserve"> القومية</w:t>
      </w:r>
      <w:r>
        <w:rPr>
          <w:rtl/>
        </w:rPr>
        <w:t xml:space="preserve"> وسياستها الثابتة حيال ما يتصل بحرية الشعوب </w:t>
      </w:r>
      <w:r>
        <w:rPr>
          <w:rFonts w:hint="cs"/>
          <w:rtl/>
        </w:rPr>
        <w:t xml:space="preserve">وحقها في </w:t>
      </w:r>
      <w:r>
        <w:rPr>
          <w:rtl/>
        </w:rPr>
        <w:t>تقرير مصيرها</w:t>
      </w:r>
      <w:r>
        <w:rPr>
          <w:rFonts w:hint="cs"/>
          <w:rtl/>
        </w:rPr>
        <w:t>،</w:t>
      </w:r>
      <w:r>
        <w:rPr>
          <w:rtl/>
        </w:rPr>
        <w:t xml:space="preserve"> وقد ورد بها</w:t>
      </w:r>
      <w:r>
        <w:rPr>
          <w:rFonts w:hint="cs"/>
          <w:rtl/>
        </w:rPr>
        <w:t>: "</w:t>
      </w:r>
      <w:r>
        <w:rPr>
          <w:rtl/>
        </w:rPr>
        <w:t xml:space="preserve">التزام شعب مصر إلى غير ما </w:t>
      </w:r>
      <w:r>
        <w:rPr>
          <w:rFonts w:hint="cs"/>
          <w:rtl/>
        </w:rPr>
        <w:t xml:space="preserve">حد </w:t>
      </w:r>
      <w:r>
        <w:rPr>
          <w:rtl/>
        </w:rPr>
        <w:t>وبدون قيد ولا شرط بأن تبذل كل الجهود لتحقيق السلام لعالمنا عن تصميم بأن السلام لا يقوم إلا ع</w:t>
      </w:r>
      <w:r>
        <w:rPr>
          <w:rtl/>
        </w:rPr>
        <w:t>لى العدل وبأن التقدم السياس</w:t>
      </w:r>
      <w:r>
        <w:rPr>
          <w:rFonts w:hint="cs"/>
          <w:rtl/>
        </w:rPr>
        <w:t>ي</w:t>
      </w:r>
      <w:r>
        <w:rPr>
          <w:rtl/>
        </w:rPr>
        <w:t xml:space="preserve"> وا</w:t>
      </w:r>
      <w:r>
        <w:rPr>
          <w:rFonts w:hint="cs"/>
          <w:rtl/>
        </w:rPr>
        <w:t>لا</w:t>
      </w:r>
      <w:r>
        <w:rPr>
          <w:rtl/>
        </w:rPr>
        <w:t>جتماع</w:t>
      </w:r>
      <w:r>
        <w:rPr>
          <w:rFonts w:hint="cs"/>
          <w:rtl/>
        </w:rPr>
        <w:t>ي</w:t>
      </w:r>
      <w:r>
        <w:rPr>
          <w:rtl/>
        </w:rPr>
        <w:t xml:space="preserve"> لكل الشعوب لا يمكن أ</w:t>
      </w:r>
      <w:r>
        <w:rPr>
          <w:rFonts w:hint="cs"/>
          <w:rtl/>
        </w:rPr>
        <w:t>ن</w:t>
      </w:r>
      <w:r>
        <w:rPr>
          <w:rtl/>
        </w:rPr>
        <w:t xml:space="preserve"> يجر</w:t>
      </w:r>
      <w:r>
        <w:rPr>
          <w:rFonts w:hint="cs"/>
          <w:rtl/>
        </w:rPr>
        <w:t>ي</w:t>
      </w:r>
      <w:r>
        <w:rPr>
          <w:rtl/>
        </w:rPr>
        <w:t xml:space="preserve"> أو يتم إلا بحرية هذه الشعوب وبإرادتها المستقلة</w:t>
      </w:r>
      <w:r>
        <w:rPr>
          <w:rFonts w:hint="cs"/>
          <w:rtl/>
        </w:rPr>
        <w:t>".</w:t>
      </w:r>
    </w:p>
    <w:p w:rsidR="00000000" w:rsidRDefault="00A17840">
      <w:pPr>
        <w:jc w:val="both"/>
        <w:rPr>
          <w:rtl/>
        </w:rPr>
      </w:pPr>
      <w:r>
        <w:rPr>
          <w:rFonts w:hint="cs"/>
          <w:rtl/>
        </w:rPr>
        <w:t>130-</w:t>
      </w:r>
      <w:r>
        <w:rPr>
          <w:rtl/>
        </w:rPr>
        <w:tab/>
        <w:t>و</w:t>
      </w:r>
      <w:r>
        <w:rPr>
          <w:rFonts w:hint="cs"/>
          <w:rtl/>
        </w:rPr>
        <w:t xml:space="preserve">تضيف هذه الوثيقة </w:t>
      </w:r>
      <w:r>
        <w:rPr>
          <w:rtl/>
        </w:rPr>
        <w:t>أن</w:t>
      </w:r>
      <w:r>
        <w:rPr>
          <w:rFonts w:hint="cs"/>
          <w:rtl/>
        </w:rPr>
        <w:t>: "</w:t>
      </w:r>
      <w:r>
        <w:rPr>
          <w:rtl/>
        </w:rPr>
        <w:t>استرشاد الشعب المصر</w:t>
      </w:r>
      <w:r>
        <w:rPr>
          <w:rFonts w:hint="cs"/>
          <w:rtl/>
        </w:rPr>
        <w:t>ي</w:t>
      </w:r>
      <w:r>
        <w:rPr>
          <w:rtl/>
        </w:rPr>
        <w:t xml:space="preserve"> بالتجارب الإنسانية ال</w:t>
      </w:r>
      <w:r>
        <w:rPr>
          <w:rFonts w:hint="cs"/>
          <w:rtl/>
        </w:rPr>
        <w:t>غ</w:t>
      </w:r>
      <w:r>
        <w:rPr>
          <w:rtl/>
        </w:rPr>
        <w:t>نية سواء الوطنية أو القومية أو العالمية حقق تكاملاً بين رحلة الكفاح ا</w:t>
      </w:r>
      <w:r>
        <w:rPr>
          <w:rtl/>
        </w:rPr>
        <w:t>لوطن</w:t>
      </w:r>
      <w:r>
        <w:rPr>
          <w:rFonts w:hint="cs"/>
          <w:rtl/>
        </w:rPr>
        <w:t>ي</w:t>
      </w:r>
      <w:r>
        <w:rPr>
          <w:rtl/>
        </w:rPr>
        <w:t xml:space="preserve"> وعالمية الكفاح الإنساني من أجل تحرير الإنسان سياسة واقتصاداً وثقافة وفكراً والحرب ضد كل قوى ورواسب التخلف والسيطرة والاستغلال</w:t>
      </w:r>
      <w:r>
        <w:rPr>
          <w:rFonts w:hint="cs"/>
          <w:rtl/>
        </w:rPr>
        <w:t>"</w:t>
      </w:r>
      <w:r>
        <w:rPr>
          <w:rtl/>
        </w:rPr>
        <w:t>.</w:t>
      </w:r>
    </w:p>
    <w:p w:rsidR="00000000" w:rsidRDefault="00A17840">
      <w:pPr>
        <w:jc w:val="both"/>
        <w:rPr>
          <w:rFonts w:hint="cs"/>
          <w:rtl/>
        </w:rPr>
      </w:pPr>
      <w:r>
        <w:rPr>
          <w:rFonts w:hint="cs"/>
          <w:rtl/>
        </w:rPr>
        <w:t>131-</w:t>
      </w:r>
      <w:r>
        <w:rPr>
          <w:rtl/>
        </w:rPr>
        <w:tab/>
        <w:t>و</w:t>
      </w:r>
      <w:r>
        <w:rPr>
          <w:rFonts w:hint="cs"/>
          <w:rtl/>
        </w:rPr>
        <w:t>ال</w:t>
      </w:r>
      <w:r>
        <w:rPr>
          <w:rtl/>
        </w:rPr>
        <w:t>تزاماً بما سبق وعملاً بمقاصد</w:t>
      </w:r>
      <w:r>
        <w:rPr>
          <w:rFonts w:hint="cs"/>
          <w:rtl/>
        </w:rPr>
        <w:t xml:space="preserve"> وأهداف</w:t>
      </w:r>
      <w:r>
        <w:rPr>
          <w:rtl/>
        </w:rPr>
        <w:t xml:space="preserve"> ميثاق الأمم المتحدة </w:t>
      </w:r>
      <w:r>
        <w:rPr>
          <w:rFonts w:hint="cs"/>
          <w:rtl/>
        </w:rPr>
        <w:t>والصكوك</w:t>
      </w:r>
      <w:r>
        <w:rPr>
          <w:rtl/>
        </w:rPr>
        <w:t xml:space="preserve"> الدولية </w:t>
      </w:r>
      <w:r>
        <w:rPr>
          <w:rFonts w:hint="cs"/>
          <w:rtl/>
        </w:rPr>
        <w:t>المتعلقة بحقوق الإنسان</w:t>
      </w:r>
      <w:r>
        <w:rPr>
          <w:rtl/>
        </w:rPr>
        <w:t xml:space="preserve"> ومن بينها </w:t>
      </w:r>
      <w:r>
        <w:rPr>
          <w:rFonts w:hint="cs"/>
          <w:rtl/>
        </w:rPr>
        <w:t>العهد الد</w:t>
      </w:r>
      <w:r>
        <w:rPr>
          <w:rFonts w:hint="cs"/>
          <w:rtl/>
        </w:rPr>
        <w:t>ولي</w:t>
      </w:r>
      <w:r>
        <w:rPr>
          <w:rtl/>
        </w:rPr>
        <w:t xml:space="preserve"> الماثل ف</w:t>
      </w:r>
      <w:r>
        <w:rPr>
          <w:rFonts w:hint="cs"/>
          <w:rtl/>
        </w:rPr>
        <w:t>إ</w:t>
      </w:r>
      <w:r>
        <w:rPr>
          <w:rtl/>
        </w:rPr>
        <w:t xml:space="preserve">ن الحق في تقرير المصير يمثل مكان الصدارة </w:t>
      </w:r>
      <w:r>
        <w:rPr>
          <w:rFonts w:hint="cs"/>
          <w:rtl/>
        </w:rPr>
        <w:t xml:space="preserve">في الرؤية القومية المصرية </w:t>
      </w:r>
      <w:r>
        <w:rPr>
          <w:rtl/>
        </w:rPr>
        <w:t xml:space="preserve">ليتحقق للشعب </w:t>
      </w:r>
      <w:r>
        <w:rPr>
          <w:rFonts w:hint="cs"/>
          <w:rtl/>
        </w:rPr>
        <w:t xml:space="preserve">المصري والشعوب جميعها </w:t>
      </w:r>
      <w:r>
        <w:rPr>
          <w:rtl/>
        </w:rPr>
        <w:t>حرية تقرير مركزه</w:t>
      </w:r>
      <w:r>
        <w:rPr>
          <w:rFonts w:hint="cs"/>
          <w:rtl/>
        </w:rPr>
        <w:t>ا</w:t>
      </w:r>
      <w:r>
        <w:rPr>
          <w:rtl/>
        </w:rPr>
        <w:t xml:space="preserve"> السياسي وتحقيق نما</w:t>
      </w:r>
      <w:r>
        <w:rPr>
          <w:rFonts w:hint="cs"/>
          <w:rtl/>
        </w:rPr>
        <w:t>ئ</w:t>
      </w:r>
      <w:r>
        <w:rPr>
          <w:rtl/>
        </w:rPr>
        <w:t>ه</w:t>
      </w:r>
      <w:r>
        <w:rPr>
          <w:rFonts w:hint="cs"/>
          <w:rtl/>
        </w:rPr>
        <w:t>ا</w:t>
      </w:r>
      <w:r>
        <w:rPr>
          <w:rtl/>
        </w:rPr>
        <w:t xml:space="preserve"> اقتصادياً وسياسياً وثقافياً.</w:t>
      </w:r>
    </w:p>
    <w:p w:rsidR="00000000" w:rsidRDefault="00A17840">
      <w:pPr>
        <w:jc w:val="both"/>
        <w:rPr>
          <w:rFonts w:hint="cs"/>
          <w:rtl/>
        </w:rPr>
      </w:pPr>
      <w:r>
        <w:rPr>
          <w:rFonts w:hint="cs"/>
          <w:rtl/>
        </w:rPr>
        <w:t>132-</w:t>
      </w:r>
      <w:r>
        <w:rPr>
          <w:rFonts w:hint="cs"/>
          <w:rtl/>
        </w:rPr>
        <w:tab/>
        <w:t>وقد حرص الدستور المصري الصادر عام 1971 على التأكيد على أن السيادة ك</w:t>
      </w:r>
      <w:r>
        <w:rPr>
          <w:rFonts w:hint="cs"/>
          <w:rtl/>
        </w:rPr>
        <w:t>املة للشعب وحده، فهو مصدر السلطات كما أن الشعب يمارس هذه السيادة ويحميها على الوجه المبين في الدستور (المادة الثالثة) من خلال النظام الديمقراطي وفي إطار يكفل توفير الضمانات الاجتماعية.</w:t>
      </w:r>
    </w:p>
    <w:p w:rsidR="00000000" w:rsidRDefault="00A17840">
      <w:pPr>
        <w:jc w:val="both"/>
        <w:rPr>
          <w:rFonts w:hint="cs"/>
          <w:rtl/>
        </w:rPr>
      </w:pPr>
      <w:r>
        <w:rPr>
          <w:rFonts w:hint="cs"/>
          <w:rtl/>
        </w:rPr>
        <w:t>133-</w:t>
      </w:r>
      <w:r>
        <w:rPr>
          <w:rFonts w:hint="cs"/>
          <w:rtl/>
        </w:rPr>
        <w:tab/>
        <w:t>وتتجسد الديمقراطية في التزام الدستور بتأكيد الإرادة الشعبية في اخت</w:t>
      </w:r>
      <w:r>
        <w:rPr>
          <w:rFonts w:hint="cs"/>
          <w:rtl/>
        </w:rPr>
        <w:t>يار الشعب لرئيس الجمهورية عن طريق مجلس الشعب والاستفتاء العام، وكذلك اختيار الشعب لممثليه في السلطة التشريعية عن طريق الانتخاب المباشر لأعضاء مجلسي الشعب والشورى. وإن سيادة القانون هي أساس الحكم في الدولة (المادة 14 من الدستور)، كما وان خضوع الدولة للقانون</w:t>
      </w:r>
      <w:r>
        <w:rPr>
          <w:rFonts w:hint="cs"/>
          <w:rtl/>
        </w:rPr>
        <w:t>، واستقلال القضاء وحصانته ضمانان أساسيان لحماية الحقوق والحريات (المادة 165 من الدستور).</w:t>
      </w:r>
    </w:p>
    <w:p w:rsidR="00000000" w:rsidRDefault="00A17840">
      <w:pPr>
        <w:jc w:val="both"/>
        <w:rPr>
          <w:rFonts w:hint="cs"/>
          <w:rtl/>
        </w:rPr>
      </w:pPr>
      <w:r>
        <w:rPr>
          <w:rFonts w:hint="cs"/>
          <w:rtl/>
        </w:rPr>
        <w:t>134-</w:t>
      </w:r>
      <w:r>
        <w:rPr>
          <w:rFonts w:hint="cs"/>
          <w:rtl/>
        </w:rPr>
        <w:tab/>
        <w:t>وفضلا عن ذلك، تقوم المجالس الشعبية المحلية، المشكلة كذلك عن طريق الانتخاب المباشر، بالمشاركة في عمليات إعداد وتنفيذ خطة التنمية. وينظم القانون علاقتها بمجلس الشعب</w:t>
      </w:r>
      <w:r>
        <w:rPr>
          <w:rFonts w:hint="cs"/>
          <w:rtl/>
        </w:rPr>
        <w:t xml:space="preserve"> والحكومة وطرق رقابة هذه المجالس على أوجه النشاط المختلفة في الدولة (المادتان 162 و163 من الدستور).</w:t>
      </w:r>
    </w:p>
    <w:p w:rsidR="00000000" w:rsidRDefault="00A17840">
      <w:pPr>
        <w:jc w:val="both"/>
        <w:rPr>
          <w:rFonts w:hint="cs"/>
          <w:rtl/>
        </w:rPr>
      </w:pPr>
      <w:r>
        <w:rPr>
          <w:rFonts w:hint="cs"/>
          <w:rtl/>
        </w:rPr>
        <w:t>135-</w:t>
      </w:r>
      <w:r>
        <w:rPr>
          <w:rFonts w:hint="cs"/>
          <w:rtl/>
        </w:rPr>
        <w:tab/>
        <w:t xml:space="preserve">كما أضيف للدستور، بمقتضى التعديل الحاصل في 22 أيار/مايو 1980، الباب السابع وتضمن إنشاء مجلس الشورى بطريق الانتخاب المباشر لثلثي أعضائه وبتعيين الباقي، </w:t>
      </w:r>
      <w:r>
        <w:rPr>
          <w:rFonts w:hint="cs"/>
          <w:rtl/>
        </w:rPr>
        <w:t>وحدد اختصاصه كذلك في أخذ رأيه في القوانين والأمور المتعلقة بالدستور ومعاهدات الصلح والتحالف وغيرها من الأمور التي يرى عرضها عليه (المواد من 194 إلى 205 من الدستور). كما أضاف الباب السابع سلطة الصحافة واعتبرها سلطة شعبية مستقلة تمارس رسالتها على الوجه المبي</w:t>
      </w:r>
      <w:r>
        <w:rPr>
          <w:rFonts w:hint="cs"/>
          <w:rtl/>
        </w:rPr>
        <w:t>ن في الدستور والقانون مع منحها حرية ممارسة رسالتها في استقلال ولخدمة المجتمع، ومنح حق الحصول على الأنباء للصحفيين وأنه لا سلطان عليهم في عملهم لغير القانون (المواد 206 إلى 211 من الدستور).</w:t>
      </w:r>
    </w:p>
    <w:p w:rsidR="00000000" w:rsidRDefault="00A17840">
      <w:pPr>
        <w:jc w:val="both"/>
        <w:rPr>
          <w:rFonts w:hint="cs"/>
          <w:rtl/>
        </w:rPr>
      </w:pPr>
      <w:r>
        <w:rPr>
          <w:rFonts w:hint="cs"/>
          <w:rtl/>
        </w:rPr>
        <w:t>136-</w:t>
      </w:r>
      <w:r>
        <w:rPr>
          <w:rFonts w:hint="cs"/>
          <w:rtl/>
        </w:rPr>
        <w:tab/>
        <w:t>وبمقتضى التعديل الحاصل على الدستور في 22 أيار/مايو 1980، أصبحت</w:t>
      </w:r>
      <w:r>
        <w:rPr>
          <w:rFonts w:hint="cs"/>
          <w:rtl/>
        </w:rPr>
        <w:t xml:space="preserve"> مصر دولة نظامها يتمحور سياسيا واقتصاديا على النظام الديمقراطي والتعددية الحزبية وحماية الكسب المشروع وتقريب الفوارق بين الطبقات وكفالة العدل في توزيع الأعباء والتكاليف العامة (المواد 206 إلى 211 من الدستور).</w:t>
      </w:r>
    </w:p>
    <w:p w:rsidR="00000000" w:rsidRDefault="00A17840">
      <w:pPr>
        <w:jc w:val="both"/>
        <w:rPr>
          <w:rFonts w:hint="cs"/>
          <w:rtl/>
        </w:rPr>
      </w:pPr>
      <w:r>
        <w:rPr>
          <w:rFonts w:hint="cs"/>
          <w:rtl/>
        </w:rPr>
        <w:t>137-</w:t>
      </w:r>
      <w:r>
        <w:rPr>
          <w:rFonts w:hint="cs"/>
          <w:rtl/>
        </w:rPr>
        <w:tab/>
        <w:t>ومفاد ما تقدم أن الشعب المصري يملك عن طريق</w:t>
      </w:r>
      <w:r>
        <w:rPr>
          <w:rFonts w:hint="cs"/>
          <w:rtl/>
        </w:rPr>
        <w:t xml:space="preserve"> مؤسساته الدستورية التعبير بحرية عن آرائه وأفكاره وتقرير مصيره بنفسه بالمشاركة الجادة في صناعة القرار ومراقبة تنفيذه في كافة المجالات السياسية والاقتصادية والاجتماعية والثقافية. وكذلك لـه سيادته الكاملة على كافة موارده الطبيعية ويكون ذلك دون إخلال بالتزاما</w:t>
      </w:r>
      <w:r>
        <w:rPr>
          <w:rFonts w:hint="cs"/>
          <w:rtl/>
        </w:rPr>
        <w:t>ته الدولية إزاء هذا الحق والتي يقرها ميثاق الأمم المتحدة ومبادئه.</w:t>
      </w:r>
    </w:p>
    <w:p w:rsidR="00000000" w:rsidRDefault="00A17840">
      <w:pPr>
        <w:jc w:val="both"/>
        <w:rPr>
          <w:rtl/>
        </w:rPr>
      </w:pPr>
      <w:r>
        <w:rPr>
          <w:rFonts w:hint="cs"/>
          <w:rtl/>
        </w:rPr>
        <w:t>138-</w:t>
      </w:r>
      <w:r>
        <w:rPr>
          <w:rFonts w:hint="cs"/>
          <w:rtl/>
        </w:rPr>
        <w:tab/>
      </w:r>
      <w:r>
        <w:rPr>
          <w:rtl/>
        </w:rPr>
        <w:t>والثروات والموارد الطبيعية للبلاد تعد من الملكية العامة التي نص الدستور في المادة 33 على حرمتها وأوجب على كل مواطن حمايتها ودعمها وفقاً للقانون</w:t>
      </w:r>
      <w:r>
        <w:rPr>
          <w:rFonts w:hint="cs"/>
          <w:rtl/>
        </w:rPr>
        <w:t>.</w:t>
      </w:r>
      <w:r>
        <w:rPr>
          <w:rtl/>
        </w:rPr>
        <w:t xml:space="preserve"> كما أن الاقتصاد القومي يتم تنظيمه وفقاً </w:t>
      </w:r>
      <w:r>
        <w:rPr>
          <w:rtl/>
        </w:rPr>
        <w:t>لخطط التنمية الشاملة (</w:t>
      </w:r>
      <w:r>
        <w:rPr>
          <w:rFonts w:hint="cs"/>
          <w:rtl/>
        </w:rPr>
        <w:t>المادة</w:t>
      </w:r>
      <w:r>
        <w:rPr>
          <w:rtl/>
        </w:rPr>
        <w:t xml:space="preserve"> 23 من الدستور)</w:t>
      </w:r>
      <w:r>
        <w:rPr>
          <w:rFonts w:hint="cs"/>
          <w:rtl/>
        </w:rPr>
        <w:t xml:space="preserve">. </w:t>
      </w:r>
      <w:r>
        <w:rPr>
          <w:rtl/>
        </w:rPr>
        <w:t>وبالت</w:t>
      </w:r>
      <w:r>
        <w:rPr>
          <w:rFonts w:hint="cs"/>
          <w:rtl/>
        </w:rPr>
        <w:t>ا</w:t>
      </w:r>
      <w:r>
        <w:rPr>
          <w:rtl/>
        </w:rPr>
        <w:t>ل</w:t>
      </w:r>
      <w:r>
        <w:rPr>
          <w:rFonts w:hint="cs"/>
          <w:rtl/>
        </w:rPr>
        <w:t>ي</w:t>
      </w:r>
      <w:r>
        <w:rPr>
          <w:rtl/>
        </w:rPr>
        <w:t xml:space="preserve"> لا يجوز التصرف في الثروات والموارد الطبيعية للبلاد إلا من خلال القوانين التي تصدر عن المجلس النيابي المنتخب من الشعب وعن طريق ممثليه</w:t>
      </w:r>
      <w:r>
        <w:rPr>
          <w:rFonts w:hint="cs"/>
          <w:rtl/>
        </w:rPr>
        <w:t>.</w:t>
      </w:r>
      <w:r>
        <w:rPr>
          <w:rtl/>
        </w:rPr>
        <w:t xml:space="preserve"> ويتم تنظيم الاقتصاد القومي من خلال خطط التنمية الشاملة التي تضمن الا</w:t>
      </w:r>
      <w:r>
        <w:rPr>
          <w:rtl/>
        </w:rPr>
        <w:t>ستثمار الأمثل لهذه الموارد وتلك الثروات.</w:t>
      </w:r>
    </w:p>
    <w:p w:rsidR="00000000" w:rsidRDefault="00A17840">
      <w:pPr>
        <w:jc w:val="both"/>
        <w:rPr>
          <w:rtl/>
        </w:rPr>
      </w:pPr>
      <w:r>
        <w:rPr>
          <w:rFonts w:hint="cs"/>
          <w:rtl/>
        </w:rPr>
        <w:t>139-</w:t>
      </w:r>
      <w:r>
        <w:rPr>
          <w:rtl/>
        </w:rPr>
        <w:tab/>
        <w:t>وعن التع</w:t>
      </w:r>
      <w:r>
        <w:rPr>
          <w:rFonts w:hint="cs"/>
          <w:rtl/>
        </w:rPr>
        <w:t>ا</w:t>
      </w:r>
      <w:r>
        <w:rPr>
          <w:rtl/>
        </w:rPr>
        <w:t>ون الدولي الاقتصاد</w:t>
      </w:r>
      <w:r>
        <w:rPr>
          <w:rFonts w:hint="cs"/>
          <w:rtl/>
        </w:rPr>
        <w:t>ي،</w:t>
      </w:r>
      <w:r>
        <w:rPr>
          <w:rtl/>
        </w:rPr>
        <w:t xml:space="preserve"> ف</w:t>
      </w:r>
      <w:r>
        <w:rPr>
          <w:rFonts w:hint="cs"/>
          <w:rtl/>
        </w:rPr>
        <w:t>إ</w:t>
      </w:r>
      <w:r>
        <w:rPr>
          <w:rtl/>
        </w:rPr>
        <w:t>ن ا</w:t>
      </w:r>
      <w:r>
        <w:rPr>
          <w:rFonts w:hint="cs"/>
          <w:rtl/>
        </w:rPr>
        <w:t>لا</w:t>
      </w:r>
      <w:r>
        <w:rPr>
          <w:rtl/>
        </w:rPr>
        <w:t xml:space="preserve">تفاقيات الدولية التي تعقدها الدولة </w:t>
      </w:r>
      <w:r>
        <w:rPr>
          <w:rFonts w:hint="cs"/>
          <w:rtl/>
        </w:rPr>
        <w:t xml:space="preserve">تعد بعد نشرها من القوانين المصرية </w:t>
      </w:r>
      <w:r>
        <w:rPr>
          <w:rtl/>
        </w:rPr>
        <w:t>عملاً بنص المادة 151 من الدستور</w:t>
      </w:r>
      <w:r>
        <w:rPr>
          <w:rFonts w:hint="cs"/>
          <w:rtl/>
        </w:rPr>
        <w:t>.</w:t>
      </w:r>
      <w:r>
        <w:rPr>
          <w:rtl/>
        </w:rPr>
        <w:t xml:space="preserve"> </w:t>
      </w:r>
      <w:r>
        <w:rPr>
          <w:rFonts w:hint="cs"/>
          <w:rtl/>
        </w:rPr>
        <w:t xml:space="preserve">لذلك </w:t>
      </w:r>
      <w:r>
        <w:rPr>
          <w:rtl/>
        </w:rPr>
        <w:t>ف</w:t>
      </w:r>
      <w:r>
        <w:rPr>
          <w:rFonts w:hint="cs"/>
          <w:rtl/>
        </w:rPr>
        <w:t>إ</w:t>
      </w:r>
      <w:r>
        <w:rPr>
          <w:rtl/>
        </w:rPr>
        <w:t>ن معاهدات الصلح والتجارة والتحالف والتجارة والملاحة وجميع المعاه</w:t>
      </w:r>
      <w:r>
        <w:rPr>
          <w:rtl/>
        </w:rPr>
        <w:t>دات التي يترتب عليها تعديل في أرض الدولة أو التي تتعلق بحقوق السيادة أو التي تحمل الخزانة العامة للدولة شيئاً من النفقات فيتعين موافقة مجلس الشعب عليه</w:t>
      </w:r>
      <w:r>
        <w:rPr>
          <w:rFonts w:hint="cs"/>
          <w:rtl/>
        </w:rPr>
        <w:t>ا</w:t>
      </w:r>
      <w:r>
        <w:rPr>
          <w:rtl/>
        </w:rPr>
        <w:t>.</w:t>
      </w:r>
    </w:p>
    <w:p w:rsidR="00000000" w:rsidRDefault="00A17840">
      <w:pPr>
        <w:jc w:val="both"/>
        <w:rPr>
          <w:rtl/>
        </w:rPr>
      </w:pPr>
      <w:r>
        <w:rPr>
          <w:rFonts w:hint="cs"/>
          <w:rtl/>
        </w:rPr>
        <w:t>140-</w:t>
      </w:r>
      <w:r>
        <w:rPr>
          <w:rtl/>
        </w:rPr>
        <w:tab/>
      </w:r>
      <w:r>
        <w:rPr>
          <w:rFonts w:hint="cs"/>
          <w:rtl/>
        </w:rPr>
        <w:t>و</w:t>
      </w:r>
      <w:r>
        <w:rPr>
          <w:rtl/>
        </w:rPr>
        <w:t xml:space="preserve">يحقق ما تقدم الحرية الكاملة للشعب المصري في استثمار واستغلال ثرواته وموارده الطبيعية من خلال خطط </w:t>
      </w:r>
      <w:r>
        <w:rPr>
          <w:rtl/>
        </w:rPr>
        <w:t>التنمية الشاملة التي يتم إصدارها بقوانين وبواسطة مجلس الشعب المنتخب</w:t>
      </w:r>
      <w:r>
        <w:rPr>
          <w:rFonts w:hint="cs"/>
          <w:rtl/>
        </w:rPr>
        <w:t>.</w:t>
      </w:r>
      <w:r>
        <w:rPr>
          <w:rtl/>
        </w:rPr>
        <w:t xml:space="preserve"> والتصرف في هذه الموارد يتم ب</w:t>
      </w:r>
      <w:r>
        <w:rPr>
          <w:rFonts w:hint="cs"/>
          <w:rtl/>
        </w:rPr>
        <w:t>ف</w:t>
      </w:r>
      <w:r>
        <w:rPr>
          <w:rtl/>
        </w:rPr>
        <w:t>ر</w:t>
      </w:r>
      <w:r>
        <w:rPr>
          <w:rFonts w:hint="cs"/>
          <w:rtl/>
        </w:rPr>
        <w:t>ض</w:t>
      </w:r>
      <w:r>
        <w:rPr>
          <w:rtl/>
        </w:rPr>
        <w:t xml:space="preserve"> حصوله </w:t>
      </w:r>
      <w:r>
        <w:rPr>
          <w:rFonts w:hint="cs"/>
          <w:rtl/>
        </w:rPr>
        <w:t xml:space="preserve">من </w:t>
      </w:r>
      <w:r>
        <w:rPr>
          <w:rtl/>
        </w:rPr>
        <w:t xml:space="preserve">خلال القوانين </w:t>
      </w:r>
      <w:r>
        <w:rPr>
          <w:rFonts w:hint="cs"/>
          <w:rtl/>
        </w:rPr>
        <w:t xml:space="preserve">التي تصدرها السلطة التشريعية أو </w:t>
      </w:r>
      <w:r>
        <w:rPr>
          <w:rtl/>
        </w:rPr>
        <w:t>الاتفاقيات الدولية التي يتعين موافقة مجلس الشعب عليها.</w:t>
      </w:r>
    </w:p>
    <w:p w:rsidR="00000000" w:rsidRDefault="00A17840">
      <w:pPr>
        <w:jc w:val="both"/>
        <w:rPr>
          <w:rFonts w:hint="cs"/>
          <w:rtl/>
        </w:rPr>
      </w:pPr>
      <w:r>
        <w:rPr>
          <w:rFonts w:hint="cs"/>
          <w:rtl/>
        </w:rPr>
        <w:t>141-</w:t>
      </w:r>
      <w:r>
        <w:rPr>
          <w:rtl/>
        </w:rPr>
        <w:tab/>
        <w:t>وفي إطار ا</w:t>
      </w:r>
      <w:r>
        <w:rPr>
          <w:rFonts w:hint="cs"/>
          <w:rtl/>
        </w:rPr>
        <w:t>لا</w:t>
      </w:r>
      <w:r>
        <w:rPr>
          <w:rtl/>
        </w:rPr>
        <w:t>لتزام بما سبق ف</w:t>
      </w:r>
      <w:r>
        <w:rPr>
          <w:rFonts w:hint="cs"/>
          <w:rtl/>
        </w:rPr>
        <w:t>إ</w:t>
      </w:r>
      <w:r>
        <w:rPr>
          <w:rtl/>
        </w:rPr>
        <w:t>ن الخطة الخم</w:t>
      </w:r>
      <w:r>
        <w:rPr>
          <w:rtl/>
        </w:rPr>
        <w:t>سية الرابعة (1997</w:t>
      </w:r>
      <w:r>
        <w:rPr>
          <w:rFonts w:hint="cs"/>
          <w:rtl/>
        </w:rPr>
        <w:t>-</w:t>
      </w:r>
      <w:r>
        <w:rPr>
          <w:rtl/>
        </w:rPr>
        <w:t>2002) صدرت بموجب القانون رقم 89 لسنة 1997 الذ</w:t>
      </w:r>
      <w:r>
        <w:rPr>
          <w:rFonts w:hint="cs"/>
          <w:rtl/>
        </w:rPr>
        <w:t>ي</w:t>
      </w:r>
      <w:r>
        <w:rPr>
          <w:rtl/>
        </w:rPr>
        <w:t xml:space="preserve"> حدد أهدافها</w:t>
      </w:r>
      <w:r>
        <w:rPr>
          <w:rFonts w:hint="cs"/>
          <w:rtl/>
        </w:rPr>
        <w:t>.</w:t>
      </w:r>
      <w:r>
        <w:rPr>
          <w:rtl/>
        </w:rPr>
        <w:t xml:space="preserve"> وقد صدر نفاذاً</w:t>
      </w:r>
      <w:r>
        <w:rPr>
          <w:rFonts w:hint="cs"/>
          <w:rtl/>
        </w:rPr>
        <w:t xml:space="preserve"> </w:t>
      </w:r>
      <w:r>
        <w:rPr>
          <w:rtl/>
        </w:rPr>
        <w:t>ل</w:t>
      </w:r>
      <w:r>
        <w:rPr>
          <w:rFonts w:hint="cs"/>
          <w:rtl/>
        </w:rPr>
        <w:t>ـ</w:t>
      </w:r>
      <w:r>
        <w:rPr>
          <w:rtl/>
        </w:rPr>
        <w:t>ه القانون 90 لسنة 1997 بالعام الأول من الخطة</w:t>
      </w:r>
      <w:r>
        <w:rPr>
          <w:rFonts w:hint="cs"/>
          <w:rtl/>
        </w:rPr>
        <w:t>،</w:t>
      </w:r>
      <w:r>
        <w:rPr>
          <w:rtl/>
        </w:rPr>
        <w:t xml:space="preserve"> والقانون رقم 25 لسنة 1998 بالخطة السنوية للعام الثاني</w:t>
      </w:r>
      <w:r>
        <w:rPr>
          <w:rFonts w:hint="cs"/>
          <w:rtl/>
        </w:rPr>
        <w:t>،</w:t>
      </w:r>
      <w:r>
        <w:rPr>
          <w:rtl/>
        </w:rPr>
        <w:t xml:space="preserve"> والقانون رقم 25 لسنة 1999 بالخطة السنوية للعام الثالث</w:t>
      </w:r>
      <w:r>
        <w:rPr>
          <w:rFonts w:hint="cs"/>
          <w:rtl/>
        </w:rPr>
        <w:t>.</w:t>
      </w:r>
      <w:r>
        <w:rPr>
          <w:rtl/>
        </w:rPr>
        <w:t xml:space="preserve"> وعلى </w:t>
      </w:r>
      <w:r>
        <w:rPr>
          <w:rtl/>
        </w:rPr>
        <w:t>الصعيد الدولي</w:t>
      </w:r>
      <w:r>
        <w:rPr>
          <w:rFonts w:hint="cs"/>
          <w:rtl/>
        </w:rPr>
        <w:t>،</w:t>
      </w:r>
      <w:r>
        <w:rPr>
          <w:rtl/>
        </w:rPr>
        <w:t xml:space="preserve"> ف</w:t>
      </w:r>
      <w:r>
        <w:rPr>
          <w:rFonts w:hint="cs"/>
          <w:rtl/>
        </w:rPr>
        <w:t>إ</w:t>
      </w:r>
      <w:r>
        <w:rPr>
          <w:rtl/>
        </w:rPr>
        <w:t>ن مصر ترتبط بالعديد من الاتفاقيات الاقتصادية على المستوى الثنائ</w:t>
      </w:r>
      <w:r>
        <w:rPr>
          <w:rFonts w:hint="cs"/>
          <w:rtl/>
        </w:rPr>
        <w:t>ي</w:t>
      </w:r>
      <w:r>
        <w:rPr>
          <w:rtl/>
        </w:rPr>
        <w:t xml:space="preserve"> والإقليمي والدولي بما يؤكد سعيها وارتباطها بعلاقات ودية وتع</w:t>
      </w:r>
      <w:r>
        <w:rPr>
          <w:rFonts w:hint="cs"/>
          <w:rtl/>
        </w:rPr>
        <w:t>ا</w:t>
      </w:r>
      <w:r>
        <w:rPr>
          <w:rtl/>
        </w:rPr>
        <w:t>ون على الصعيد الدولي.</w:t>
      </w:r>
    </w:p>
    <w:p w:rsidR="00000000" w:rsidRDefault="00A17840">
      <w:pPr>
        <w:jc w:val="both"/>
        <w:rPr>
          <w:rFonts w:hint="cs"/>
          <w:rtl/>
        </w:rPr>
      </w:pPr>
    </w:p>
    <w:p w:rsidR="00000000" w:rsidRDefault="00A17840">
      <w:pPr>
        <w:jc w:val="both"/>
        <w:rPr>
          <w:rFonts w:hint="cs"/>
          <w:b/>
          <w:bCs/>
          <w:rtl/>
        </w:rPr>
      </w:pPr>
      <w:r>
        <w:rPr>
          <w:rFonts w:hint="cs"/>
          <w:b/>
          <w:bCs/>
          <w:rtl/>
        </w:rPr>
        <w:t>الفقرة 3</w:t>
      </w:r>
    </w:p>
    <w:p w:rsidR="00000000" w:rsidRDefault="00A17840">
      <w:pPr>
        <w:jc w:val="both"/>
        <w:rPr>
          <w:rFonts w:hint="cs"/>
          <w:rtl/>
        </w:rPr>
      </w:pPr>
      <w:r>
        <w:rPr>
          <w:rFonts w:hint="cs"/>
          <w:rtl/>
        </w:rPr>
        <w:t>142-</w:t>
      </w:r>
      <w:r>
        <w:rPr>
          <w:rFonts w:hint="cs"/>
          <w:rtl/>
        </w:rPr>
        <w:tab/>
        <w:t>وتجدر الإشارة إلى أنه لا تقع على عاتق مصر مسئولية إدارة أية أقاليم غير متمتعة</w:t>
      </w:r>
      <w:r>
        <w:rPr>
          <w:rFonts w:hint="cs"/>
          <w:rtl/>
        </w:rPr>
        <w:t xml:space="preserve"> بالحكم الذاتي أو مشمولة بالوصاية وفقا لأحكام ميثاق الأمم المتحدة.</w:t>
      </w:r>
    </w:p>
    <w:p w:rsidR="00000000" w:rsidRDefault="00A17840">
      <w:pPr>
        <w:jc w:val="center"/>
        <w:rPr>
          <w:rFonts w:hint="cs"/>
          <w:b/>
          <w:bCs/>
          <w:rtl/>
        </w:rPr>
      </w:pPr>
      <w:r>
        <w:rPr>
          <w:rFonts w:hint="cs"/>
          <w:b/>
          <w:bCs/>
          <w:rtl/>
        </w:rPr>
        <w:t>المادة 2</w:t>
      </w:r>
    </w:p>
    <w:p w:rsidR="00000000" w:rsidRDefault="00A17840">
      <w:pPr>
        <w:jc w:val="both"/>
        <w:rPr>
          <w:rFonts w:hint="cs"/>
          <w:rtl/>
        </w:rPr>
      </w:pPr>
      <w:r>
        <w:rPr>
          <w:rFonts w:hint="cs"/>
          <w:rtl/>
        </w:rPr>
        <w:t>143-</w:t>
      </w:r>
      <w:r>
        <w:rPr>
          <w:rFonts w:hint="cs"/>
          <w:rtl/>
        </w:rPr>
        <w:tab/>
        <w:t>تتعهد كل دولة طرف في هذا العهد باحترام الحقوق المعترف بها فيه، وبكفالة هذه الحقوق لجميع الأفراد الموجودين في اقليمها والداخلين في ولايتها، دون أي تمييز بسبب العرق، أو اللون، أ</w:t>
      </w:r>
      <w:r>
        <w:rPr>
          <w:rFonts w:hint="cs"/>
          <w:rtl/>
        </w:rPr>
        <w:t>و الجنس، أو اللغة، أو الدين، أو الرأي سياسياً أو غير سياسي، أو الأصل القومي أو الاجتماعي، أو الثروة، أو النسب، أو غير ذلك من الأسباب.</w:t>
      </w:r>
    </w:p>
    <w:p w:rsidR="00000000" w:rsidRDefault="00A17840">
      <w:pPr>
        <w:jc w:val="both"/>
        <w:rPr>
          <w:rFonts w:hint="cs"/>
          <w:rtl/>
        </w:rPr>
      </w:pPr>
      <w:r>
        <w:rPr>
          <w:rFonts w:hint="cs"/>
          <w:rtl/>
        </w:rPr>
        <w:t>144-</w:t>
      </w:r>
      <w:r>
        <w:rPr>
          <w:rFonts w:hint="cs"/>
          <w:rtl/>
        </w:rPr>
        <w:tab/>
        <w:t>تتعهد كل دولة طرف في هذا العهد، إذا كانت تدابيرها التشريعية أو غير التشريعية القائمة لا تكفل فعلاً إعمال الحقوق المعت</w:t>
      </w:r>
      <w:r>
        <w:rPr>
          <w:rFonts w:hint="cs"/>
          <w:rtl/>
        </w:rPr>
        <w:t>رف بها في هذا العهد، بأن تتخذ، طبقاً لإجراءاتها الدستورية ولأحكام هذا العهد، مما يكون ضرورياً لهذا الإعمال من تدابير تشريعية أو غير تشريعية.</w:t>
      </w:r>
    </w:p>
    <w:p w:rsidR="00000000" w:rsidRDefault="00A17840">
      <w:pPr>
        <w:jc w:val="both"/>
        <w:rPr>
          <w:rFonts w:hint="cs"/>
          <w:rtl/>
        </w:rPr>
      </w:pPr>
      <w:r>
        <w:rPr>
          <w:rFonts w:hint="cs"/>
          <w:rtl/>
        </w:rPr>
        <w:t>145-</w:t>
      </w:r>
      <w:r>
        <w:rPr>
          <w:rFonts w:hint="cs"/>
          <w:rtl/>
        </w:rPr>
        <w:tab/>
        <w:t>تتعهد كل دولة طرف في هذا العهد:</w:t>
      </w:r>
    </w:p>
    <w:p w:rsidR="00000000" w:rsidRDefault="00A17840">
      <w:pPr>
        <w:jc w:val="both"/>
        <w:rPr>
          <w:rFonts w:hint="cs"/>
          <w:rtl/>
        </w:rPr>
      </w:pPr>
      <w:r>
        <w:rPr>
          <w:rFonts w:hint="cs"/>
          <w:rtl/>
        </w:rPr>
        <w:tab/>
        <w:t>(أ)</w:t>
      </w:r>
      <w:r>
        <w:rPr>
          <w:rFonts w:hint="cs"/>
          <w:rtl/>
        </w:rPr>
        <w:tab/>
        <w:t>بأن تكفل توفر سبيل فعال للتظلم لأي شخص انتهكت حقوقه أو حرياته المعترف بها</w:t>
      </w:r>
      <w:r>
        <w:rPr>
          <w:rFonts w:hint="cs"/>
          <w:rtl/>
        </w:rPr>
        <w:t xml:space="preserve"> في هذا العهد، حتى لو صدر الانتهاك عن أشخاص يتصرفون بصفتهم الرسمية؛</w:t>
      </w:r>
    </w:p>
    <w:p w:rsidR="00000000" w:rsidRDefault="00A17840">
      <w:pPr>
        <w:jc w:val="both"/>
        <w:rPr>
          <w:rFonts w:hint="cs"/>
          <w:rtl/>
        </w:rPr>
      </w:pPr>
      <w:r>
        <w:rPr>
          <w:rFonts w:hint="cs"/>
          <w:rtl/>
        </w:rPr>
        <w:tab/>
        <w:t>(ب)</w:t>
      </w:r>
      <w:r>
        <w:rPr>
          <w:rFonts w:hint="cs"/>
          <w:rtl/>
        </w:rPr>
        <w:tab/>
        <w:t>بأن تكفل لكل متظلم على هذا النحو أن تبت في الحقوق التي يدّعي انتهاكها سلطة قضائية أو إدارية أو تشريعية مختصة، أو أية سلطة مختصة أخرى ينص عليها نظام الدولة القانوني، وبأن تنمي امكانيات</w:t>
      </w:r>
      <w:r>
        <w:rPr>
          <w:rFonts w:hint="cs"/>
          <w:rtl/>
        </w:rPr>
        <w:t xml:space="preserve"> التظلم القضائي؛</w:t>
      </w:r>
    </w:p>
    <w:p w:rsidR="00000000" w:rsidRDefault="00A17840">
      <w:pPr>
        <w:jc w:val="both"/>
        <w:rPr>
          <w:rFonts w:hint="cs"/>
          <w:rtl/>
        </w:rPr>
      </w:pPr>
      <w:r>
        <w:rPr>
          <w:rFonts w:hint="cs"/>
          <w:rtl/>
        </w:rPr>
        <w:tab/>
        <w:t>(ج)</w:t>
      </w:r>
      <w:r>
        <w:rPr>
          <w:rFonts w:hint="cs"/>
          <w:rtl/>
        </w:rPr>
        <w:tab/>
        <w:t>بأن تكفل قيام السلطات المختصة بإنفاذ الأحكام الصادرة لمصالح المتظلمين.</w:t>
      </w:r>
    </w:p>
    <w:p w:rsidR="00000000" w:rsidRDefault="00A17840">
      <w:pPr>
        <w:jc w:val="both"/>
        <w:rPr>
          <w:rFonts w:hint="cs"/>
          <w:b/>
          <w:bCs/>
          <w:rtl/>
        </w:rPr>
      </w:pPr>
      <w:r>
        <w:rPr>
          <w:rFonts w:hint="cs"/>
          <w:b/>
          <w:bCs/>
          <w:rtl/>
        </w:rPr>
        <w:t>الفقرة 1</w:t>
      </w:r>
    </w:p>
    <w:p w:rsidR="00000000" w:rsidRDefault="00A17840">
      <w:pPr>
        <w:jc w:val="both"/>
        <w:rPr>
          <w:rFonts w:hint="cs"/>
          <w:rtl/>
        </w:rPr>
      </w:pPr>
      <w:r>
        <w:rPr>
          <w:rFonts w:hint="cs"/>
          <w:rtl/>
        </w:rPr>
        <w:t>146</w:t>
      </w:r>
      <w:r>
        <w:rPr>
          <w:rFonts w:hint="cs"/>
          <w:rtl/>
        </w:rPr>
        <w:tab/>
        <w:t>أوضحت مصر تفصيلا في الجزء الأول من هذا التقرير ما تتمتع به مبادئ حقوق الانسان في مصر من حماية دستورية وقانونية والوضع القانوني للعهد محل التقرير الماث</w:t>
      </w:r>
      <w:r>
        <w:rPr>
          <w:rFonts w:hint="cs"/>
          <w:rtl/>
        </w:rPr>
        <w:t>ل باعتباره قانوناً من قوانين البلاد ويستند كذلك للنصوص الدستورية المعنية بالحقوق محل الحماية. كما تضمن الجزء الأول وسائل الانتصاف الوطنية التي تكفل هذه الحماية لتلك الحقوق والحريات حتى لو كان الاعتداء حاصلاً من أشخاص يعملون بصفة رسـمية. وذلـك كله في اطار م</w:t>
      </w:r>
      <w:r>
        <w:rPr>
          <w:rFonts w:hint="cs"/>
          <w:rtl/>
        </w:rPr>
        <w:t>بدأ المسأواة وعدم التمييز المنصوص عليه بالمادة 40 من الدستور وأوضحت مصر كذلك بالجزء الأول من هذا التقرير بعض المبادئ والأحكام الدستورية التي صدرت عن المحكمة الدستورية العليا والتي تلتزم بتنفيذها كافة السلطات في الدولة.</w:t>
      </w:r>
    </w:p>
    <w:p w:rsidR="00000000" w:rsidRDefault="00A17840">
      <w:pPr>
        <w:jc w:val="both"/>
        <w:rPr>
          <w:rFonts w:hint="cs"/>
          <w:rtl/>
        </w:rPr>
      </w:pPr>
      <w:r>
        <w:rPr>
          <w:rFonts w:hint="cs"/>
          <w:rtl/>
        </w:rPr>
        <w:t>147-</w:t>
      </w:r>
      <w:r>
        <w:rPr>
          <w:rFonts w:hint="cs"/>
          <w:rtl/>
        </w:rPr>
        <w:tab/>
        <w:t>وبالإشارة إلى نص التعليق العام ل</w:t>
      </w:r>
      <w:r>
        <w:rPr>
          <w:rFonts w:hint="cs"/>
          <w:rtl/>
        </w:rPr>
        <w:t>لجنة الموقرة رقم 15/27 تسري كافة القوانين المعمول بها فيما يتعلق بالحقوق والحريات محل العهد بغير تفرقة بين المواطنين والأجانب وبذات الحدود والضمانات التي يقررها القانون. وإن حق التقاضي حسبما أوردت المحكمة الدستورية العليا في حكمها المشار إليه في القسم الرا</w:t>
      </w:r>
      <w:r>
        <w:rPr>
          <w:rFonts w:hint="cs"/>
          <w:rtl/>
        </w:rPr>
        <w:t xml:space="preserve">بع من الجزء الأول مكفول في البلاد للكافة من المواطنين وغيرهم من الأجانب وبذات الضمانات اللازمة لإدارة العدالة. وإن التزام الدولة وفقا للمادة 68 من الدستور يقتضيها أن توفر لكل فرد وطنياً كان أم أجنبياً نفاذاً ميسراً إلى محاكمها بالاضافة إلى الحماية الواجبة </w:t>
      </w:r>
      <w:r>
        <w:rPr>
          <w:rFonts w:hint="cs"/>
          <w:rtl/>
        </w:rPr>
        <w:t>للحقوق المقررة بمراعاة الضمانات الأساسية اللازمة لإدارة العدالة بصورة فعالة وفقاً لمستوياتها بالدول المتقدمة.</w:t>
      </w:r>
    </w:p>
    <w:p w:rsidR="00000000" w:rsidRDefault="00A17840">
      <w:pPr>
        <w:jc w:val="both"/>
        <w:rPr>
          <w:rFonts w:hint="cs"/>
          <w:rtl/>
        </w:rPr>
      </w:pPr>
      <w:r>
        <w:rPr>
          <w:rFonts w:hint="cs"/>
          <w:rtl/>
        </w:rPr>
        <w:t>148-</w:t>
      </w:r>
      <w:r>
        <w:rPr>
          <w:rFonts w:hint="cs"/>
          <w:rtl/>
        </w:rPr>
        <w:tab/>
        <w:t>وبالتالي فإن كافة الحقوق مصونة ولا يجوز حرمانهم تعسفاً من الحق في الحياة أو التعرض للتعذيب أو العقوبة القاسية أو الاسترقاق، وتمتعهم بالحرية و</w:t>
      </w:r>
      <w:r>
        <w:rPr>
          <w:rFonts w:hint="cs"/>
          <w:rtl/>
        </w:rPr>
        <w:t>الأمن الشخصي يسري بشأنه كافة ما يسري على المواطنين من ضمانات خاصة بالحرية الشخصية أو المحاكمات الجنائية.</w:t>
      </w:r>
    </w:p>
    <w:p w:rsidR="00000000" w:rsidRDefault="00A17840">
      <w:pPr>
        <w:jc w:val="both"/>
        <w:rPr>
          <w:rFonts w:hint="cs"/>
          <w:b/>
          <w:bCs/>
          <w:shadow/>
          <w:rtl/>
        </w:rPr>
      </w:pPr>
      <w:r>
        <w:rPr>
          <w:rFonts w:hint="cs"/>
          <w:b/>
          <w:bCs/>
          <w:shadow/>
          <w:rtl/>
        </w:rPr>
        <w:t>الفقرة 2</w:t>
      </w:r>
    </w:p>
    <w:p w:rsidR="00000000" w:rsidRDefault="00A17840">
      <w:pPr>
        <w:jc w:val="both"/>
        <w:rPr>
          <w:rFonts w:hint="cs"/>
          <w:rtl/>
        </w:rPr>
      </w:pPr>
      <w:r>
        <w:rPr>
          <w:rFonts w:hint="cs"/>
          <w:shadow/>
          <w:rtl/>
        </w:rPr>
        <w:t>149-</w:t>
      </w:r>
      <w:r>
        <w:rPr>
          <w:rFonts w:hint="cs"/>
          <w:shadow/>
          <w:rtl/>
        </w:rPr>
        <w:tab/>
        <w:t xml:space="preserve">كما </w:t>
      </w:r>
      <w:r>
        <w:rPr>
          <w:rFonts w:hint="cs"/>
          <w:rtl/>
        </w:rPr>
        <w:t>أوضحت مصر بالقسم الثالث من الجزء الأول من هذا التقرير، فإن العهد الدولي الماثل بعد انضمام مصر إليه أصبح قانوناً سارياً من قوانين البل</w:t>
      </w:r>
      <w:r>
        <w:rPr>
          <w:rFonts w:hint="cs"/>
          <w:rtl/>
        </w:rPr>
        <w:t xml:space="preserve">اد كما أنه باعتبار ما ورد فيه من حقوق وحريات قد أدرجها المشرّع الدستوري المصري في الدستور فإنها أصبحت تحظى بالحماية الدستورية الممثلة في عدم جواز مخالفتها. وإن التزام المشرّع بتنظيم الحقوق والحريات الواردة بالعهد الدولي مع الدستور المصري يجب أن يتم في ضوء </w:t>
      </w:r>
      <w:r>
        <w:rPr>
          <w:rFonts w:hint="cs"/>
          <w:rtl/>
        </w:rPr>
        <w:t>ما استقر عليه قضاء المحكمة الدستورية العليا بما لا يتجاوز المتطلبات المشروعة للدولة في النظم الديمقراطية.</w:t>
      </w:r>
    </w:p>
    <w:p w:rsidR="00000000" w:rsidRDefault="00A17840">
      <w:pPr>
        <w:jc w:val="both"/>
        <w:rPr>
          <w:rFonts w:hint="cs"/>
          <w:b/>
          <w:bCs/>
          <w:rtl/>
        </w:rPr>
      </w:pPr>
      <w:r>
        <w:rPr>
          <w:rFonts w:hint="cs"/>
          <w:b/>
          <w:bCs/>
          <w:rtl/>
        </w:rPr>
        <w:t>الفقرة 3</w:t>
      </w:r>
    </w:p>
    <w:p w:rsidR="00000000" w:rsidRDefault="00A17840">
      <w:pPr>
        <w:jc w:val="both"/>
        <w:rPr>
          <w:rtl/>
        </w:rPr>
      </w:pPr>
      <w:r>
        <w:rPr>
          <w:rFonts w:hint="cs"/>
          <w:rtl/>
        </w:rPr>
        <w:t>150-</w:t>
      </w:r>
      <w:r>
        <w:rPr>
          <w:rFonts w:hint="cs"/>
          <w:rtl/>
        </w:rPr>
        <w:tab/>
        <w:t>أوضحت مصر في القسم الرابع من الجزء الأول وسائل الانتصاف الوطنية وآليات المراقبة والرصد التي تكفل التصدي لأية اعتداءات على الحقوق أو انته</w:t>
      </w:r>
      <w:r>
        <w:rPr>
          <w:rFonts w:hint="cs"/>
          <w:rtl/>
        </w:rPr>
        <w:t>اكات للحريات المقررة طبقاً للعهد الدولي والدستور والتزام الدولة بكفالة التعويض عن تلك الاعتداءات عملاً بالمادة 57 من الدستور والتي تنص على أن كل اعتداء على الحرية الشخصية أو حرمة الحياة الخاصة وغيرها من الحقوق والحريات العامة التي يكفلها الدستور والقانون ج</w:t>
      </w:r>
      <w:r>
        <w:rPr>
          <w:rFonts w:hint="cs"/>
          <w:rtl/>
        </w:rPr>
        <w:t>ريمة لا تسقط الدعوى المدنية أو الجنائية عنها بالتقادم وتكفل الدولة تعويضاً عادلاً لمن يقع عليه الاعتداء.</w:t>
      </w:r>
    </w:p>
    <w:p w:rsidR="00000000" w:rsidRDefault="00A17840">
      <w:pPr>
        <w:jc w:val="center"/>
        <w:rPr>
          <w:rFonts w:ascii="Tahoma" w:hAnsi="Tahoma" w:hint="cs"/>
          <w:b/>
          <w:bCs/>
          <w:sz w:val="30"/>
          <w:rtl/>
        </w:rPr>
      </w:pPr>
      <w:r>
        <w:rPr>
          <w:rFonts w:ascii="Tahoma" w:hAnsi="Tahoma"/>
          <w:sz w:val="30"/>
          <w:rtl/>
        </w:rPr>
        <w:br w:type="page"/>
      </w:r>
      <w:r>
        <w:rPr>
          <w:rFonts w:ascii="Tahoma" w:hAnsi="Tahoma" w:hint="cs"/>
          <w:b/>
          <w:bCs/>
          <w:sz w:val="30"/>
          <w:rtl/>
        </w:rPr>
        <w:t>المادة 3</w:t>
      </w:r>
    </w:p>
    <w:p w:rsidR="00000000" w:rsidRDefault="00A17840">
      <w:pPr>
        <w:jc w:val="both"/>
        <w:rPr>
          <w:rFonts w:ascii="Tahoma" w:hAnsi="Tahoma"/>
          <w:sz w:val="30"/>
          <w:rtl/>
        </w:rPr>
      </w:pPr>
      <w:r>
        <w:rPr>
          <w:rFonts w:ascii="Tahoma" w:hAnsi="Tahoma" w:hint="cs"/>
          <w:sz w:val="30"/>
          <w:rtl/>
        </w:rPr>
        <w:t>151-</w:t>
      </w:r>
      <w:r>
        <w:rPr>
          <w:rFonts w:ascii="Tahoma" w:hAnsi="Tahoma"/>
          <w:sz w:val="30"/>
          <w:rtl/>
        </w:rPr>
        <w:tab/>
        <w:t xml:space="preserve">تتعهد الدول الأطراف في </w:t>
      </w:r>
      <w:r>
        <w:rPr>
          <w:rFonts w:ascii="Tahoma" w:hAnsi="Tahoma" w:hint="cs"/>
          <w:sz w:val="30"/>
          <w:rtl/>
        </w:rPr>
        <w:t>هذا العهد بكفالة تساوي الرجا</w:t>
      </w:r>
      <w:r>
        <w:rPr>
          <w:rFonts w:ascii="Tahoma" w:hAnsi="Tahoma"/>
          <w:sz w:val="30"/>
          <w:rtl/>
        </w:rPr>
        <w:t>ل والنساء في حق ا</w:t>
      </w:r>
      <w:r>
        <w:rPr>
          <w:rFonts w:ascii="Tahoma" w:hAnsi="Tahoma" w:hint="cs"/>
          <w:sz w:val="30"/>
          <w:rtl/>
        </w:rPr>
        <w:t>لتم</w:t>
      </w:r>
      <w:r>
        <w:rPr>
          <w:rFonts w:ascii="Tahoma" w:hAnsi="Tahoma"/>
          <w:sz w:val="30"/>
          <w:rtl/>
        </w:rPr>
        <w:t>تع بجميع الحقوق المدنية والسياسية الم</w:t>
      </w:r>
      <w:r>
        <w:rPr>
          <w:rFonts w:ascii="Tahoma" w:hAnsi="Tahoma" w:hint="cs"/>
          <w:sz w:val="30"/>
          <w:rtl/>
        </w:rPr>
        <w:t xml:space="preserve">نصوص عليها </w:t>
      </w:r>
      <w:r>
        <w:rPr>
          <w:rFonts w:ascii="Tahoma" w:hAnsi="Tahoma"/>
          <w:sz w:val="30"/>
          <w:rtl/>
        </w:rPr>
        <w:t xml:space="preserve">في </w:t>
      </w:r>
      <w:r>
        <w:rPr>
          <w:rFonts w:ascii="Tahoma" w:hAnsi="Tahoma" w:hint="cs"/>
          <w:sz w:val="30"/>
          <w:rtl/>
        </w:rPr>
        <w:t>هذا العهد.</w:t>
      </w:r>
    </w:p>
    <w:p w:rsidR="00000000" w:rsidRDefault="00A17840">
      <w:pPr>
        <w:jc w:val="both"/>
        <w:rPr>
          <w:rFonts w:hint="cs"/>
          <w:rtl/>
        </w:rPr>
      </w:pPr>
      <w:r>
        <w:rPr>
          <w:rFonts w:hint="cs"/>
          <w:rtl/>
        </w:rPr>
        <w:t>152</w:t>
      </w:r>
      <w:r>
        <w:rPr>
          <w:rFonts w:hint="cs"/>
          <w:rtl/>
        </w:rPr>
        <w:t>-</w:t>
      </w:r>
      <w:r>
        <w:rPr>
          <w:rtl/>
        </w:rPr>
        <w:tab/>
        <w:t>تعرضت مصر منذ بداية القرن السادس عشر للاحتلال العثماني الذ</w:t>
      </w:r>
      <w:r>
        <w:rPr>
          <w:rFonts w:hint="cs"/>
          <w:rtl/>
        </w:rPr>
        <w:t>ي</w:t>
      </w:r>
      <w:r>
        <w:rPr>
          <w:rtl/>
        </w:rPr>
        <w:t xml:space="preserve"> تسبب في تدهور أوضاعها الحضارية في كافة مناحيها تدهورا</w:t>
      </w:r>
      <w:r>
        <w:rPr>
          <w:rFonts w:hint="cs"/>
          <w:rtl/>
        </w:rPr>
        <w:t>ً</w:t>
      </w:r>
      <w:r>
        <w:rPr>
          <w:rtl/>
        </w:rPr>
        <w:t xml:space="preserve"> شديدا</w:t>
      </w:r>
      <w:r>
        <w:rPr>
          <w:rFonts w:hint="cs"/>
          <w:rtl/>
        </w:rPr>
        <w:t>ً</w:t>
      </w:r>
      <w:r>
        <w:rPr>
          <w:rtl/>
        </w:rPr>
        <w:t>، بما انعكس على أوضاع المرأة</w:t>
      </w:r>
      <w:r>
        <w:rPr>
          <w:rFonts w:hint="cs"/>
          <w:rtl/>
        </w:rPr>
        <w:t xml:space="preserve"> </w:t>
      </w:r>
      <w:r>
        <w:rPr>
          <w:rtl/>
        </w:rPr>
        <w:t>المصرية التي تقهقرت بشدة وخاصة في مدن مصر الكبرى على عكس وضعها في الريف حيث بق</w:t>
      </w:r>
      <w:r>
        <w:rPr>
          <w:rFonts w:hint="cs"/>
          <w:rtl/>
        </w:rPr>
        <w:t>ي</w:t>
      </w:r>
      <w:r>
        <w:rPr>
          <w:rtl/>
        </w:rPr>
        <w:t xml:space="preserve"> لها دورها ا</w:t>
      </w:r>
      <w:r>
        <w:rPr>
          <w:rFonts w:hint="cs"/>
          <w:rtl/>
        </w:rPr>
        <w:t>لإ</w:t>
      </w:r>
      <w:r>
        <w:rPr>
          <w:rtl/>
        </w:rPr>
        <w:t>نتاجي مشار</w:t>
      </w:r>
      <w:r>
        <w:rPr>
          <w:rFonts w:hint="cs"/>
          <w:rtl/>
        </w:rPr>
        <w:t>ِ</w:t>
      </w:r>
      <w:r>
        <w:rPr>
          <w:rtl/>
        </w:rPr>
        <w:t>كة</w:t>
      </w:r>
      <w:r>
        <w:rPr>
          <w:rFonts w:hint="cs"/>
          <w:rtl/>
        </w:rPr>
        <w:t>ً</w:t>
      </w:r>
      <w:r>
        <w:rPr>
          <w:rtl/>
        </w:rPr>
        <w:t xml:space="preserve"> للرجل في العمل</w:t>
      </w:r>
      <w:r>
        <w:rPr>
          <w:rFonts w:hint="cs"/>
          <w:rtl/>
        </w:rPr>
        <w:t>.</w:t>
      </w:r>
    </w:p>
    <w:p w:rsidR="00000000" w:rsidRDefault="00A17840">
      <w:pPr>
        <w:jc w:val="both"/>
        <w:rPr>
          <w:rFonts w:hint="cs"/>
          <w:rtl/>
        </w:rPr>
      </w:pPr>
      <w:r>
        <w:rPr>
          <w:rFonts w:hint="cs"/>
          <w:rtl/>
        </w:rPr>
        <w:t>153-</w:t>
      </w:r>
      <w:r>
        <w:rPr>
          <w:rtl/>
        </w:rPr>
        <w:tab/>
      </w:r>
      <w:r>
        <w:rPr>
          <w:rFonts w:hint="cs"/>
          <w:rtl/>
        </w:rPr>
        <w:t>و</w:t>
      </w:r>
      <w:r>
        <w:rPr>
          <w:rtl/>
        </w:rPr>
        <w:t>م</w:t>
      </w:r>
      <w:r>
        <w:rPr>
          <w:rFonts w:hint="cs"/>
          <w:rtl/>
        </w:rPr>
        <w:t>ع</w:t>
      </w:r>
      <w:r>
        <w:rPr>
          <w:rtl/>
        </w:rPr>
        <w:t xml:space="preserve"> بداية القرن التاسع عشر بدأت مصر نهضتها الحديثة ببناء دولة قائمة على الارتباط بالحضارة الغربية</w:t>
      </w:r>
      <w:r>
        <w:rPr>
          <w:rFonts w:hint="cs"/>
          <w:rtl/>
        </w:rPr>
        <w:t>.</w:t>
      </w:r>
      <w:r>
        <w:rPr>
          <w:rtl/>
        </w:rPr>
        <w:t xml:space="preserve"> وقد كان هناك تيار مستني</w:t>
      </w:r>
      <w:r>
        <w:rPr>
          <w:rFonts w:hint="cs"/>
          <w:rtl/>
        </w:rPr>
        <w:t>ر</w:t>
      </w:r>
      <w:r>
        <w:rPr>
          <w:rtl/>
        </w:rPr>
        <w:t xml:space="preserve"> حمل لواء هذا الهدف في مواجهة التيارات الرافضة للتقدم</w:t>
      </w:r>
      <w:r>
        <w:rPr>
          <w:rFonts w:hint="cs"/>
          <w:rtl/>
        </w:rPr>
        <w:t>.</w:t>
      </w:r>
      <w:r>
        <w:rPr>
          <w:rtl/>
        </w:rPr>
        <w:t xml:space="preserve"> والملاحظ أن تد</w:t>
      </w:r>
      <w:r>
        <w:rPr>
          <w:rFonts w:hint="cs"/>
          <w:rtl/>
        </w:rPr>
        <w:t>ا</w:t>
      </w:r>
      <w:r>
        <w:rPr>
          <w:rtl/>
        </w:rPr>
        <w:t>ول السلطة في مصر وعبر عدة أنظمة سياس</w:t>
      </w:r>
      <w:r>
        <w:rPr>
          <w:rFonts w:hint="cs"/>
          <w:rtl/>
        </w:rPr>
        <w:t>ي</w:t>
      </w:r>
      <w:r>
        <w:rPr>
          <w:rtl/>
        </w:rPr>
        <w:t>ة</w:t>
      </w:r>
      <w:r>
        <w:rPr>
          <w:rtl/>
        </w:rPr>
        <w:t xml:space="preserve"> كان دوما</w:t>
      </w:r>
      <w:r>
        <w:rPr>
          <w:rFonts w:hint="cs"/>
          <w:rtl/>
        </w:rPr>
        <w:t>ً</w:t>
      </w:r>
      <w:r>
        <w:rPr>
          <w:rtl/>
        </w:rPr>
        <w:t xml:space="preserve"> ومنذ بداية القرن التاسع عشر وحتى </w:t>
      </w:r>
      <w:r>
        <w:rPr>
          <w:rFonts w:hint="cs"/>
          <w:rtl/>
        </w:rPr>
        <w:t>ا</w:t>
      </w:r>
      <w:r>
        <w:rPr>
          <w:rtl/>
        </w:rPr>
        <w:t>ل</w:t>
      </w:r>
      <w:r>
        <w:rPr>
          <w:rFonts w:hint="cs"/>
          <w:rtl/>
        </w:rPr>
        <w:t>آ</w:t>
      </w:r>
      <w:r>
        <w:rPr>
          <w:rtl/>
        </w:rPr>
        <w:t>ن لهذا التيار المستنير الذ</w:t>
      </w:r>
      <w:r>
        <w:rPr>
          <w:rFonts w:hint="cs"/>
          <w:rtl/>
        </w:rPr>
        <w:t>ي</w:t>
      </w:r>
      <w:r>
        <w:rPr>
          <w:rtl/>
        </w:rPr>
        <w:t xml:space="preserve"> كان من أهدافه الكبرى كفالة حقوق المرأة ودفعها</w:t>
      </w:r>
      <w:r>
        <w:rPr>
          <w:rFonts w:hint="cs"/>
          <w:rtl/>
        </w:rPr>
        <w:t>.</w:t>
      </w:r>
    </w:p>
    <w:p w:rsidR="00000000" w:rsidRDefault="00A17840">
      <w:pPr>
        <w:jc w:val="both"/>
        <w:rPr>
          <w:rFonts w:hint="cs"/>
          <w:rtl/>
        </w:rPr>
      </w:pPr>
      <w:r>
        <w:rPr>
          <w:rFonts w:hint="cs"/>
          <w:rtl/>
        </w:rPr>
        <w:t>154-</w:t>
      </w:r>
      <w:r>
        <w:rPr>
          <w:rtl/>
        </w:rPr>
        <w:tab/>
      </w:r>
      <w:r>
        <w:rPr>
          <w:rFonts w:hint="cs"/>
          <w:rtl/>
        </w:rPr>
        <w:t>و</w:t>
      </w:r>
      <w:r>
        <w:rPr>
          <w:rtl/>
        </w:rPr>
        <w:t xml:space="preserve">كانت </w:t>
      </w:r>
      <w:r>
        <w:rPr>
          <w:rFonts w:hint="cs"/>
          <w:rtl/>
        </w:rPr>
        <w:t>ال</w:t>
      </w:r>
      <w:r>
        <w:rPr>
          <w:rtl/>
        </w:rPr>
        <w:t>حكومة المصرية</w:t>
      </w:r>
      <w:r>
        <w:rPr>
          <w:rFonts w:hint="cs"/>
          <w:rtl/>
        </w:rPr>
        <w:t xml:space="preserve">، </w:t>
      </w:r>
      <w:r>
        <w:rPr>
          <w:rtl/>
        </w:rPr>
        <w:t>منذ بدء المرأة المصرية لحركة نهضتها في مطلع هذا القرن</w:t>
      </w:r>
      <w:r>
        <w:rPr>
          <w:rFonts w:hint="cs"/>
          <w:rtl/>
        </w:rPr>
        <w:t>،</w:t>
      </w:r>
      <w:r>
        <w:rPr>
          <w:rtl/>
        </w:rPr>
        <w:t xml:space="preserve"> تقوم باتخاذ ما يلزم من إجراءات مناسبة لتدعيم وتعزيز</w:t>
      </w:r>
      <w:r>
        <w:rPr>
          <w:rtl/>
        </w:rPr>
        <w:t xml:space="preserve"> وتطوير كافة الاتجاهات المستنيرة المؤيدة والمساعدة للحركة النسائية</w:t>
      </w:r>
      <w:r>
        <w:rPr>
          <w:rFonts w:hint="cs"/>
          <w:rtl/>
        </w:rPr>
        <w:t>.</w:t>
      </w:r>
      <w:r>
        <w:rPr>
          <w:rtl/>
        </w:rPr>
        <w:t xml:space="preserve"> وقد عبر الدستور المصري الصادر عام 1923 عن هذا الاتجاه الواضح للحكومة والشعب المصري حين نص في المادة 19 منه على أن التعليم الأول</w:t>
      </w:r>
      <w:r>
        <w:rPr>
          <w:rFonts w:hint="cs"/>
          <w:rtl/>
        </w:rPr>
        <w:t>ي</w:t>
      </w:r>
      <w:r>
        <w:rPr>
          <w:rtl/>
        </w:rPr>
        <w:t xml:space="preserve"> إلزامي للمصريين من بنين وبنات</w:t>
      </w:r>
      <w:r>
        <w:rPr>
          <w:rFonts w:hint="cs"/>
          <w:rtl/>
        </w:rPr>
        <w:t>.</w:t>
      </w:r>
      <w:r>
        <w:rPr>
          <w:rtl/>
        </w:rPr>
        <w:t xml:space="preserve"> ثم جاء الدستور المصري الصادر</w:t>
      </w:r>
      <w:r>
        <w:rPr>
          <w:rtl/>
        </w:rPr>
        <w:t xml:space="preserve"> 1956 معبرا</w:t>
      </w:r>
      <w:r>
        <w:rPr>
          <w:rFonts w:hint="cs"/>
          <w:rtl/>
        </w:rPr>
        <w:t>ً</w:t>
      </w:r>
      <w:r>
        <w:rPr>
          <w:rtl/>
        </w:rPr>
        <w:t xml:space="preserve"> عما حققته الحركة النسائية آنذاك من نجاحات فعلي</w:t>
      </w:r>
      <w:r>
        <w:rPr>
          <w:rFonts w:hint="cs"/>
          <w:rtl/>
        </w:rPr>
        <w:t>ة</w:t>
      </w:r>
      <w:r>
        <w:rPr>
          <w:rtl/>
        </w:rPr>
        <w:t xml:space="preserve"> على المستويين الدولي والمحل</w:t>
      </w:r>
      <w:r>
        <w:rPr>
          <w:rFonts w:hint="cs"/>
          <w:rtl/>
        </w:rPr>
        <w:t>ي</w:t>
      </w:r>
      <w:r>
        <w:rPr>
          <w:rtl/>
        </w:rPr>
        <w:t xml:space="preserve"> ، و</w:t>
      </w:r>
      <w:r>
        <w:rPr>
          <w:rFonts w:hint="cs"/>
          <w:rtl/>
        </w:rPr>
        <w:t xml:space="preserve">ملتزما بما </w:t>
      </w:r>
      <w:r>
        <w:rPr>
          <w:rtl/>
        </w:rPr>
        <w:t xml:space="preserve">جاء كذلك </w:t>
      </w:r>
      <w:r>
        <w:rPr>
          <w:rFonts w:hint="cs"/>
          <w:rtl/>
        </w:rPr>
        <w:t xml:space="preserve">في </w:t>
      </w:r>
      <w:r>
        <w:rPr>
          <w:rtl/>
        </w:rPr>
        <w:t>اتفاقية الحقوق السياسية للمرأة التي أقرتها الجمعية العامة عام 1953، بأن نص على مبدأ المس</w:t>
      </w:r>
      <w:r>
        <w:rPr>
          <w:rFonts w:hint="cs"/>
          <w:rtl/>
        </w:rPr>
        <w:t>ا</w:t>
      </w:r>
      <w:r>
        <w:rPr>
          <w:rtl/>
        </w:rPr>
        <w:t>واة وعدم التمييز بسبب الجنس أو الأصل أو اللغة أو ال</w:t>
      </w:r>
      <w:r>
        <w:rPr>
          <w:rtl/>
        </w:rPr>
        <w:t>دين أو العقيدة المادة 31</w:t>
      </w:r>
      <w:r>
        <w:rPr>
          <w:rFonts w:hint="cs"/>
          <w:rtl/>
        </w:rPr>
        <w:t>.</w:t>
      </w:r>
      <w:r>
        <w:rPr>
          <w:rtl/>
        </w:rPr>
        <w:t xml:space="preserve"> كما نص في الماد</w:t>
      </w:r>
      <w:r>
        <w:rPr>
          <w:rFonts w:hint="cs"/>
          <w:rtl/>
        </w:rPr>
        <w:t>ة</w:t>
      </w:r>
      <w:r>
        <w:rPr>
          <w:rtl/>
        </w:rPr>
        <w:t xml:space="preserve"> 19 على التزام الدولة بأن تيسر للمرأة التوفيق بي</w:t>
      </w:r>
      <w:r>
        <w:rPr>
          <w:rFonts w:hint="cs"/>
          <w:rtl/>
        </w:rPr>
        <w:t>ن</w:t>
      </w:r>
      <w:r>
        <w:rPr>
          <w:rtl/>
        </w:rPr>
        <w:t xml:space="preserve"> عملها في المجتمع وواجباتها الأسرية</w:t>
      </w:r>
      <w:r>
        <w:rPr>
          <w:rFonts w:hint="cs"/>
          <w:rtl/>
        </w:rPr>
        <w:t>.</w:t>
      </w:r>
    </w:p>
    <w:p w:rsidR="00000000" w:rsidRDefault="00A17840">
      <w:pPr>
        <w:jc w:val="both"/>
        <w:rPr>
          <w:rFonts w:hint="cs"/>
          <w:rtl/>
        </w:rPr>
      </w:pPr>
      <w:r>
        <w:rPr>
          <w:rFonts w:hint="cs"/>
          <w:rtl/>
        </w:rPr>
        <w:t>155-</w:t>
      </w:r>
      <w:r>
        <w:rPr>
          <w:rtl/>
        </w:rPr>
        <w:tab/>
        <w:t>و</w:t>
      </w:r>
      <w:r>
        <w:rPr>
          <w:rFonts w:hint="cs"/>
          <w:rtl/>
        </w:rPr>
        <w:t>إ</w:t>
      </w:r>
      <w:r>
        <w:rPr>
          <w:rtl/>
        </w:rPr>
        <w:t>عمالا لهذه المبادئ الدستورية</w:t>
      </w:r>
      <w:r>
        <w:rPr>
          <w:rFonts w:hint="cs"/>
          <w:rtl/>
        </w:rPr>
        <w:t>،</w:t>
      </w:r>
      <w:r>
        <w:rPr>
          <w:rtl/>
        </w:rPr>
        <w:t xml:space="preserve"> فقد صدر قانون مباشرة الحقوق السياسية في عام 1956 مقررا</w:t>
      </w:r>
      <w:r>
        <w:rPr>
          <w:rFonts w:hint="cs"/>
          <w:rtl/>
        </w:rPr>
        <w:t>ً</w:t>
      </w:r>
      <w:r>
        <w:rPr>
          <w:rtl/>
        </w:rPr>
        <w:t xml:space="preserve"> حقوق المرأة الكاملة في الانتخاب وال</w:t>
      </w:r>
      <w:r>
        <w:rPr>
          <w:rtl/>
        </w:rPr>
        <w:t>ترشيح لعضوية البرلمان وجميع المجالس الشعبية</w:t>
      </w:r>
      <w:r>
        <w:rPr>
          <w:rFonts w:hint="cs"/>
          <w:rtl/>
        </w:rPr>
        <w:t>.</w:t>
      </w:r>
      <w:r>
        <w:rPr>
          <w:rtl/>
        </w:rPr>
        <w:t xml:space="preserve"> ثم جاء الدستور المصري الحالي الصادر عام 1971 ملتزما بما كانت مصر موقع</w:t>
      </w:r>
      <w:r>
        <w:rPr>
          <w:rFonts w:hint="cs"/>
          <w:rtl/>
        </w:rPr>
        <w:t>ة</w:t>
      </w:r>
      <w:r>
        <w:rPr>
          <w:rtl/>
        </w:rPr>
        <w:t xml:space="preserve"> عليه آنذاك من </w:t>
      </w:r>
      <w:r>
        <w:rPr>
          <w:rFonts w:hint="cs"/>
          <w:rtl/>
        </w:rPr>
        <w:t>صكوك</w:t>
      </w:r>
      <w:r>
        <w:rPr>
          <w:rtl/>
        </w:rPr>
        <w:t xml:space="preserve"> دولية متعلقة بحقوق الإنسان</w:t>
      </w:r>
      <w:r>
        <w:rPr>
          <w:rFonts w:hint="cs"/>
          <w:rtl/>
        </w:rPr>
        <w:t xml:space="preserve">: </w:t>
      </w:r>
      <w:r>
        <w:rPr>
          <w:rtl/>
        </w:rPr>
        <w:t xml:space="preserve">العهد الدولي </w:t>
      </w:r>
      <w:r>
        <w:rPr>
          <w:rFonts w:hint="cs"/>
          <w:rtl/>
        </w:rPr>
        <w:t>الخاص با</w:t>
      </w:r>
      <w:r>
        <w:rPr>
          <w:rtl/>
        </w:rPr>
        <w:t>لحقوق المدنية والسياسية و</w:t>
      </w:r>
      <w:r>
        <w:rPr>
          <w:rFonts w:hint="cs"/>
          <w:rtl/>
        </w:rPr>
        <w:t>العهد الدولي الخاص ب</w:t>
      </w:r>
      <w:r>
        <w:rPr>
          <w:rtl/>
        </w:rPr>
        <w:t>الحقوق الاقتصادية والاجتماع</w:t>
      </w:r>
      <w:r>
        <w:rPr>
          <w:rtl/>
        </w:rPr>
        <w:t xml:space="preserve">ية </w:t>
      </w:r>
      <w:r>
        <w:rPr>
          <w:rFonts w:hint="cs"/>
          <w:rtl/>
        </w:rPr>
        <w:t>والثقافية؛</w:t>
      </w:r>
      <w:r>
        <w:rPr>
          <w:rtl/>
        </w:rPr>
        <w:t xml:space="preserve"> ومرددا</w:t>
      </w:r>
      <w:r>
        <w:rPr>
          <w:rFonts w:hint="cs"/>
          <w:rtl/>
        </w:rPr>
        <w:t>ً</w:t>
      </w:r>
      <w:r>
        <w:rPr>
          <w:rtl/>
        </w:rPr>
        <w:t xml:space="preserve"> لذات المبادئ في مادتيه 11 </w:t>
      </w:r>
      <w:r>
        <w:rPr>
          <w:rFonts w:hint="cs"/>
          <w:rtl/>
        </w:rPr>
        <w:t>و</w:t>
      </w:r>
      <w:r>
        <w:rPr>
          <w:rtl/>
        </w:rPr>
        <w:t>40</w:t>
      </w:r>
      <w:r>
        <w:rPr>
          <w:rFonts w:hint="cs"/>
          <w:rtl/>
        </w:rPr>
        <w:t>.</w:t>
      </w:r>
      <w:r>
        <w:rPr>
          <w:rtl/>
        </w:rPr>
        <w:t xml:space="preserve"> وأضافت المادة رقم 10 </w:t>
      </w:r>
      <w:r>
        <w:rPr>
          <w:rFonts w:hint="cs"/>
          <w:rtl/>
        </w:rPr>
        <w:t xml:space="preserve">من الدستور </w:t>
      </w:r>
      <w:r>
        <w:rPr>
          <w:rtl/>
        </w:rPr>
        <w:t>مبدأ التزام الدولة بحماية الأمومة والطفولة، كما أضافت المادة 11 التزام الدولة بأن تكفل مس</w:t>
      </w:r>
      <w:r>
        <w:rPr>
          <w:rFonts w:hint="cs"/>
          <w:rtl/>
        </w:rPr>
        <w:t>ا</w:t>
      </w:r>
      <w:r>
        <w:rPr>
          <w:rtl/>
        </w:rPr>
        <w:t>واة المرأة بالرجل في الميادين السياسية والاجتماعية والثقافية والاقتصادية</w:t>
      </w:r>
      <w:r>
        <w:rPr>
          <w:rFonts w:hint="cs"/>
          <w:rtl/>
        </w:rPr>
        <w:t>.</w:t>
      </w:r>
    </w:p>
    <w:p w:rsidR="00000000" w:rsidRDefault="00A17840">
      <w:pPr>
        <w:jc w:val="both"/>
        <w:rPr>
          <w:rFonts w:hint="cs"/>
          <w:rtl/>
        </w:rPr>
      </w:pPr>
      <w:r>
        <w:rPr>
          <w:rFonts w:hint="cs"/>
          <w:rtl/>
        </w:rPr>
        <w:t>156-</w:t>
      </w:r>
      <w:r>
        <w:rPr>
          <w:rtl/>
        </w:rPr>
        <w:tab/>
        <w:t>وا</w:t>
      </w:r>
      <w:r>
        <w:rPr>
          <w:rtl/>
        </w:rPr>
        <w:t>لتزاما</w:t>
      </w:r>
      <w:r>
        <w:rPr>
          <w:rFonts w:hint="cs"/>
          <w:rtl/>
        </w:rPr>
        <w:t>ً</w:t>
      </w:r>
      <w:r>
        <w:rPr>
          <w:rtl/>
        </w:rPr>
        <w:t xml:space="preserve"> بتلك المبادئ الدستورية سالفة الذكر</w:t>
      </w:r>
      <w:r>
        <w:rPr>
          <w:rFonts w:hint="cs"/>
          <w:rtl/>
        </w:rPr>
        <w:t>،</w:t>
      </w:r>
      <w:r>
        <w:rPr>
          <w:rtl/>
        </w:rPr>
        <w:t xml:space="preserve"> جاءت التشريعات المؤكدة لقاعدة المس</w:t>
      </w:r>
      <w:r>
        <w:rPr>
          <w:rFonts w:hint="cs"/>
          <w:rtl/>
        </w:rPr>
        <w:t>ا</w:t>
      </w:r>
      <w:r>
        <w:rPr>
          <w:rtl/>
        </w:rPr>
        <w:t>واة وعدم التمييز ضد المرأة</w:t>
      </w:r>
      <w:r>
        <w:rPr>
          <w:rFonts w:hint="cs"/>
          <w:rtl/>
        </w:rPr>
        <w:t>.</w:t>
      </w:r>
      <w:r>
        <w:rPr>
          <w:rtl/>
        </w:rPr>
        <w:t xml:space="preserve"> كما ترجمت هذه المبادئ على الصعيد العملي والفعلي إلى العديد من الأجهزة والهيئات الحكومية وغير الحكوم</w:t>
      </w:r>
      <w:r>
        <w:rPr>
          <w:rFonts w:hint="cs"/>
          <w:rtl/>
        </w:rPr>
        <w:t>ي</w:t>
      </w:r>
      <w:r>
        <w:rPr>
          <w:rtl/>
        </w:rPr>
        <w:t xml:space="preserve">ة </w:t>
      </w:r>
      <w:r>
        <w:rPr>
          <w:rFonts w:hint="cs"/>
          <w:rtl/>
        </w:rPr>
        <w:t>ال</w:t>
      </w:r>
      <w:r>
        <w:rPr>
          <w:rtl/>
        </w:rPr>
        <w:t>عاملة على تشجيع وتدعيم العمل على الإن</w:t>
      </w:r>
      <w:r>
        <w:rPr>
          <w:rFonts w:hint="cs"/>
          <w:rtl/>
        </w:rPr>
        <w:t>ف</w:t>
      </w:r>
      <w:r>
        <w:rPr>
          <w:rtl/>
        </w:rPr>
        <w:t>اذ الجي</w:t>
      </w:r>
      <w:r>
        <w:rPr>
          <w:rtl/>
        </w:rPr>
        <w:t>د لتمتع المرأة بكافة حقوقها وتنمية وتطوير مساهمتها وفعاليتها في كل الميادين على قدم المس</w:t>
      </w:r>
      <w:r>
        <w:rPr>
          <w:rFonts w:hint="cs"/>
          <w:rtl/>
        </w:rPr>
        <w:t>ا</w:t>
      </w:r>
      <w:r>
        <w:rPr>
          <w:rtl/>
        </w:rPr>
        <w:t>واة مع الرجل</w:t>
      </w:r>
      <w:r>
        <w:rPr>
          <w:rFonts w:hint="cs"/>
          <w:rtl/>
        </w:rPr>
        <w:t>.</w:t>
      </w:r>
    </w:p>
    <w:p w:rsidR="00000000" w:rsidRDefault="00A17840">
      <w:pPr>
        <w:jc w:val="both"/>
        <w:rPr>
          <w:rFonts w:hint="cs"/>
          <w:rtl/>
        </w:rPr>
      </w:pPr>
      <w:r>
        <w:rPr>
          <w:rFonts w:hint="cs"/>
          <w:rtl/>
        </w:rPr>
        <w:t>157-</w:t>
      </w:r>
      <w:r>
        <w:rPr>
          <w:rtl/>
        </w:rPr>
        <w:tab/>
        <w:t>وقد كان من نتيجة وقوف الدولة إلى جانب الحركة النسائية في مختلف الميادين أن حققت المرأة المصرية العديد من الإنجازات الهامة</w:t>
      </w:r>
      <w:r>
        <w:rPr>
          <w:rFonts w:hint="cs"/>
          <w:rtl/>
        </w:rPr>
        <w:t>.</w:t>
      </w:r>
      <w:r>
        <w:rPr>
          <w:rtl/>
        </w:rPr>
        <w:t xml:space="preserve"> </w:t>
      </w:r>
      <w:r>
        <w:rPr>
          <w:rFonts w:hint="cs"/>
          <w:rtl/>
        </w:rPr>
        <w:t xml:space="preserve">كما </w:t>
      </w:r>
      <w:r>
        <w:rPr>
          <w:rtl/>
        </w:rPr>
        <w:t xml:space="preserve">كان </w:t>
      </w:r>
      <w:r>
        <w:rPr>
          <w:rFonts w:hint="cs"/>
          <w:rtl/>
        </w:rPr>
        <w:t>ل</w:t>
      </w:r>
      <w:r>
        <w:rPr>
          <w:rtl/>
        </w:rPr>
        <w:t>جهود الدولة المب</w:t>
      </w:r>
      <w:r>
        <w:rPr>
          <w:rtl/>
        </w:rPr>
        <w:t>اشرة في وضع الخطط التنموية الموج</w:t>
      </w:r>
      <w:r>
        <w:rPr>
          <w:rFonts w:hint="cs"/>
          <w:rtl/>
        </w:rPr>
        <w:t xml:space="preserve">هة </w:t>
      </w:r>
      <w:r>
        <w:rPr>
          <w:rtl/>
        </w:rPr>
        <w:t>للمرأة خاصة في مجالي ال</w:t>
      </w:r>
      <w:r>
        <w:rPr>
          <w:rFonts w:hint="cs"/>
          <w:rtl/>
        </w:rPr>
        <w:t>إ</w:t>
      </w:r>
      <w:r>
        <w:rPr>
          <w:rtl/>
        </w:rPr>
        <w:t xml:space="preserve">علام ومحو الأمية </w:t>
      </w:r>
      <w:r>
        <w:rPr>
          <w:rFonts w:hint="cs"/>
          <w:rtl/>
        </w:rPr>
        <w:t>آ</w:t>
      </w:r>
      <w:r>
        <w:rPr>
          <w:rtl/>
        </w:rPr>
        <w:t xml:space="preserve">ثار هامة في تحقيق </w:t>
      </w:r>
      <w:r>
        <w:rPr>
          <w:rFonts w:hint="cs"/>
          <w:rtl/>
        </w:rPr>
        <w:t>أ</w:t>
      </w:r>
      <w:r>
        <w:rPr>
          <w:rtl/>
        </w:rPr>
        <w:t>حد أهداف الدولة في ضبط معدل النمو السكاني</w:t>
      </w:r>
      <w:r>
        <w:rPr>
          <w:rFonts w:hint="cs"/>
          <w:rtl/>
        </w:rPr>
        <w:t>.</w:t>
      </w:r>
      <w:r>
        <w:rPr>
          <w:rtl/>
        </w:rPr>
        <w:t xml:space="preserve"> وأسفر ذلك عن حصول مصر على جائزة الأمم المتحدة </w:t>
      </w:r>
      <w:r>
        <w:rPr>
          <w:rFonts w:hint="cs"/>
          <w:rtl/>
        </w:rPr>
        <w:t>ل</w:t>
      </w:r>
      <w:r>
        <w:rPr>
          <w:rtl/>
        </w:rPr>
        <w:t>لسكان</w:t>
      </w:r>
      <w:r>
        <w:rPr>
          <w:rFonts w:hint="cs"/>
          <w:rtl/>
        </w:rPr>
        <w:t>.</w:t>
      </w:r>
    </w:p>
    <w:p w:rsidR="00000000" w:rsidRDefault="00A17840">
      <w:pPr>
        <w:jc w:val="both"/>
      </w:pPr>
      <w:r>
        <w:rPr>
          <w:rFonts w:hint="cs"/>
          <w:rtl/>
        </w:rPr>
        <w:t>158-</w:t>
      </w:r>
      <w:r>
        <w:rPr>
          <w:rFonts w:hint="cs"/>
          <w:rtl/>
        </w:rPr>
        <w:tab/>
      </w:r>
      <w:r>
        <w:rPr>
          <w:rtl/>
        </w:rPr>
        <w:t>وشهدت كذلك ساحة العمل العام مساهمات جادة ومؤثرة للمرأة الم</w:t>
      </w:r>
      <w:r>
        <w:rPr>
          <w:rtl/>
        </w:rPr>
        <w:t>صرية أسفرت عن توليها لوزارتين في الوزارة الحالية وزيادة نسبة شغلها المراكز المرموقة والقيادية في مختلف القطاعات في الدولة</w:t>
      </w:r>
      <w:r>
        <w:rPr>
          <w:rFonts w:hint="cs"/>
          <w:rtl/>
        </w:rPr>
        <w:t>،</w:t>
      </w:r>
      <w:r>
        <w:rPr>
          <w:rtl/>
        </w:rPr>
        <w:t xml:space="preserve"> الحكومية منها وغير الحكومية</w:t>
      </w:r>
      <w:r>
        <w:rPr>
          <w:rFonts w:hint="cs"/>
          <w:rtl/>
        </w:rPr>
        <w:t xml:space="preserve">. </w:t>
      </w:r>
      <w:r>
        <w:rPr>
          <w:rtl/>
        </w:rPr>
        <w:t>كما حققت جهود الدولة المبذولة في ميدان محو أمية المرأة نجاحا</w:t>
      </w:r>
      <w:r>
        <w:rPr>
          <w:rFonts w:hint="cs"/>
          <w:rtl/>
        </w:rPr>
        <w:t>ً</w:t>
      </w:r>
      <w:r>
        <w:rPr>
          <w:rtl/>
        </w:rPr>
        <w:t xml:space="preserve"> ملحوظا</w:t>
      </w:r>
      <w:r>
        <w:rPr>
          <w:rFonts w:hint="cs"/>
          <w:rtl/>
        </w:rPr>
        <w:t>ً</w:t>
      </w:r>
      <w:r>
        <w:rPr>
          <w:rtl/>
        </w:rPr>
        <w:t xml:space="preserve"> في خفض نسبة الأمية بمعدلات مرضية</w:t>
      </w:r>
      <w:r>
        <w:rPr>
          <w:rFonts w:hint="cs"/>
          <w:rtl/>
        </w:rPr>
        <w:t xml:space="preserve">، </w:t>
      </w:r>
      <w:r>
        <w:rPr>
          <w:rFonts w:hint="cs"/>
          <w:rtl/>
        </w:rPr>
        <w:t>تحرص مصر على استمرارها وصولا للقضاء على أمية المرأة.</w:t>
      </w:r>
    </w:p>
    <w:p w:rsidR="00000000" w:rsidRDefault="00A17840">
      <w:pPr>
        <w:jc w:val="both"/>
        <w:rPr>
          <w:rFonts w:hint="cs"/>
          <w:rtl/>
        </w:rPr>
      </w:pPr>
      <w:r>
        <w:rPr>
          <w:rFonts w:hint="cs"/>
          <w:rtl/>
        </w:rPr>
        <w:t>159-</w:t>
      </w:r>
      <w:r>
        <w:rPr>
          <w:rFonts w:hint="cs"/>
          <w:rtl/>
        </w:rPr>
        <w:tab/>
        <w:t>وسنشير في هذا الصدد إلى التدابير التشريعية المؤكِّدة لمبدأ مساواة المرأة بالرجل ثم وسائل تعزيز وتنمية ممارسة المرأة لحقوقها الأساسية ثم التدابير الخاصة بمواجهة المعوّقات في هذا المجال، ثم بعض المؤشر</w:t>
      </w:r>
      <w:r>
        <w:rPr>
          <w:rFonts w:hint="cs"/>
          <w:rtl/>
        </w:rPr>
        <w:t>ات الاحصائية.</w:t>
      </w:r>
    </w:p>
    <w:p w:rsidR="00000000" w:rsidRDefault="00A17840">
      <w:pPr>
        <w:jc w:val="both"/>
        <w:rPr>
          <w:rFonts w:hint="cs"/>
          <w:b/>
          <w:bCs/>
          <w:shadow/>
          <w:rtl/>
        </w:rPr>
      </w:pPr>
      <w:r>
        <w:rPr>
          <w:b/>
          <w:bCs/>
          <w:shadow/>
          <w:sz w:val="30"/>
          <w:rtl/>
        </w:rPr>
        <w:t xml:space="preserve">التدابير القانونية </w:t>
      </w:r>
      <w:r>
        <w:rPr>
          <w:rFonts w:hint="cs"/>
          <w:b/>
          <w:bCs/>
          <w:shadow/>
          <w:sz w:val="30"/>
          <w:rtl/>
        </w:rPr>
        <w:t>الخاصة بالمساواة بين الرجال والنساء</w:t>
      </w:r>
    </w:p>
    <w:p w:rsidR="00000000" w:rsidRDefault="00A17840">
      <w:pPr>
        <w:jc w:val="both"/>
        <w:rPr>
          <w:rFonts w:hint="cs"/>
          <w:sz w:val="30"/>
          <w:rtl/>
        </w:rPr>
      </w:pPr>
      <w:r>
        <w:rPr>
          <w:rFonts w:hint="cs"/>
          <w:shadow/>
          <w:rtl/>
        </w:rPr>
        <w:t>160-</w:t>
      </w:r>
      <w:r>
        <w:rPr>
          <w:rFonts w:hint="cs"/>
          <w:shadow/>
          <w:rtl/>
        </w:rPr>
        <w:tab/>
      </w:r>
      <w:r>
        <w:rPr>
          <w:sz w:val="30"/>
          <w:rtl/>
        </w:rPr>
        <w:t>التزاماً من مصر برؤيتها و</w:t>
      </w:r>
      <w:r>
        <w:rPr>
          <w:rFonts w:hint="cs"/>
          <w:sz w:val="30"/>
          <w:rtl/>
        </w:rPr>
        <w:t>ا</w:t>
      </w:r>
      <w:r>
        <w:rPr>
          <w:sz w:val="30"/>
          <w:rtl/>
        </w:rPr>
        <w:t xml:space="preserve">ستراتيجيتها القومية حيال </w:t>
      </w:r>
      <w:r>
        <w:rPr>
          <w:rFonts w:hint="cs"/>
          <w:sz w:val="30"/>
          <w:rtl/>
        </w:rPr>
        <w:t xml:space="preserve">المساواة بين الرجال والنسـاء </w:t>
      </w:r>
      <w:r>
        <w:rPr>
          <w:sz w:val="30"/>
          <w:rtl/>
        </w:rPr>
        <w:t>في كل الميادين وبما أوردته الدساتير المصرية المتعاقبة منذ عام 1923 من أحكام</w:t>
      </w:r>
      <w:r>
        <w:rPr>
          <w:rFonts w:hint="cs"/>
          <w:sz w:val="30"/>
          <w:rtl/>
        </w:rPr>
        <w:t>،</w:t>
      </w:r>
      <w:r>
        <w:rPr>
          <w:sz w:val="30"/>
          <w:rtl/>
        </w:rPr>
        <w:t xml:space="preserve"> جاء انضمام مصر إلى </w:t>
      </w:r>
      <w:r>
        <w:rPr>
          <w:rFonts w:hint="cs"/>
          <w:sz w:val="30"/>
          <w:rtl/>
        </w:rPr>
        <w:t>الاتفا</w:t>
      </w:r>
      <w:r>
        <w:rPr>
          <w:rFonts w:hint="cs"/>
          <w:sz w:val="30"/>
          <w:rtl/>
        </w:rPr>
        <w:t>ق الدولي لمقع الاتجار بالرقيق الأبيض والموقع عليه في 18 أيار/مايو 1904 و</w:t>
      </w:r>
      <w:r>
        <w:rPr>
          <w:sz w:val="30"/>
          <w:rtl/>
        </w:rPr>
        <w:t>الاتفاقي</w:t>
      </w:r>
      <w:r>
        <w:rPr>
          <w:rFonts w:hint="cs"/>
          <w:sz w:val="30"/>
          <w:rtl/>
        </w:rPr>
        <w:t>ة</w:t>
      </w:r>
      <w:r>
        <w:rPr>
          <w:sz w:val="30"/>
          <w:rtl/>
        </w:rPr>
        <w:t xml:space="preserve"> الدولي</w:t>
      </w:r>
      <w:r>
        <w:rPr>
          <w:rFonts w:hint="cs"/>
          <w:sz w:val="30"/>
          <w:rtl/>
        </w:rPr>
        <w:t>ة</w:t>
      </w:r>
      <w:r>
        <w:rPr>
          <w:sz w:val="30"/>
          <w:rtl/>
        </w:rPr>
        <w:t xml:space="preserve"> </w:t>
      </w:r>
      <w:r>
        <w:rPr>
          <w:rFonts w:hint="cs"/>
          <w:sz w:val="30"/>
          <w:rtl/>
        </w:rPr>
        <w:t>لقمع الاتجار بالرق</w:t>
      </w:r>
      <w:r>
        <w:rPr>
          <w:sz w:val="30"/>
          <w:rtl/>
        </w:rPr>
        <w:t xml:space="preserve">يق الأبيض الموقع عليها في </w:t>
      </w:r>
      <w:r>
        <w:rPr>
          <w:rFonts w:hint="cs"/>
          <w:sz w:val="30"/>
          <w:rtl/>
        </w:rPr>
        <w:t>4 أيار/مايو 1910، و</w:t>
      </w:r>
      <w:r>
        <w:rPr>
          <w:sz w:val="30"/>
          <w:rtl/>
        </w:rPr>
        <w:t>إلى البروتوكول المعدل لهما وذلك عام 1955</w:t>
      </w:r>
      <w:r>
        <w:rPr>
          <w:rFonts w:hint="cs"/>
          <w:sz w:val="30"/>
          <w:rtl/>
        </w:rPr>
        <w:t>.</w:t>
      </w:r>
      <w:r>
        <w:rPr>
          <w:sz w:val="30"/>
          <w:rtl/>
        </w:rPr>
        <w:t xml:space="preserve"> ثم </w:t>
      </w:r>
      <w:r>
        <w:rPr>
          <w:rFonts w:hint="cs"/>
          <w:sz w:val="30"/>
          <w:rtl/>
        </w:rPr>
        <w:t xml:space="preserve">انضمت مصر، بالقرار الجمهوري رقم 884 لسنة 1959، </w:t>
      </w:r>
      <w:r>
        <w:rPr>
          <w:sz w:val="30"/>
          <w:rtl/>
        </w:rPr>
        <w:t>إلى الاتفاق</w:t>
      </w:r>
      <w:r>
        <w:rPr>
          <w:sz w:val="30"/>
          <w:rtl/>
        </w:rPr>
        <w:t>ية التي حلت محل الاتفاقيات السابقة وه</w:t>
      </w:r>
      <w:r>
        <w:rPr>
          <w:rFonts w:hint="cs"/>
          <w:sz w:val="30"/>
          <w:rtl/>
        </w:rPr>
        <w:t>ي</w:t>
      </w:r>
      <w:r>
        <w:rPr>
          <w:sz w:val="30"/>
          <w:rtl/>
        </w:rPr>
        <w:t xml:space="preserve"> اتفاقية </w:t>
      </w:r>
      <w:r>
        <w:rPr>
          <w:rFonts w:hint="cs"/>
          <w:sz w:val="30"/>
          <w:rtl/>
        </w:rPr>
        <w:t>قمع</w:t>
      </w:r>
      <w:r>
        <w:rPr>
          <w:sz w:val="30"/>
          <w:rtl/>
        </w:rPr>
        <w:t xml:space="preserve"> الاتجار بالأشخاص واستغلال </w:t>
      </w:r>
      <w:r>
        <w:rPr>
          <w:rFonts w:hint="cs"/>
          <w:sz w:val="30"/>
          <w:rtl/>
        </w:rPr>
        <w:t>بغاء</w:t>
      </w:r>
      <w:r>
        <w:rPr>
          <w:sz w:val="30"/>
          <w:rtl/>
        </w:rPr>
        <w:t xml:space="preserve"> الغير</w:t>
      </w:r>
      <w:r>
        <w:rPr>
          <w:rFonts w:hint="cs"/>
          <w:sz w:val="30"/>
          <w:rtl/>
        </w:rPr>
        <w:t>،</w:t>
      </w:r>
      <w:r>
        <w:rPr>
          <w:sz w:val="30"/>
          <w:rtl/>
        </w:rPr>
        <w:t xml:space="preserve"> </w:t>
      </w:r>
      <w:r>
        <w:rPr>
          <w:rFonts w:hint="cs"/>
          <w:sz w:val="30"/>
          <w:rtl/>
        </w:rPr>
        <w:t>التي اعتمدتها الجمعية العامة في عام 1949.</w:t>
      </w:r>
    </w:p>
    <w:p w:rsidR="00000000" w:rsidRDefault="00A17840">
      <w:pPr>
        <w:jc w:val="both"/>
        <w:rPr>
          <w:sz w:val="30"/>
          <w:rtl/>
        </w:rPr>
      </w:pPr>
      <w:r>
        <w:rPr>
          <w:rFonts w:hint="cs"/>
          <w:sz w:val="30"/>
          <w:rtl/>
        </w:rPr>
        <w:t>161-</w:t>
      </w:r>
      <w:r>
        <w:rPr>
          <w:sz w:val="30"/>
          <w:rtl/>
        </w:rPr>
        <w:tab/>
        <w:t>وأعقب ذلك توقيع مصر على العهدين الدوليين الخاصين بالحقوق المدنية والسياسية، والحقوق الاقتصادية والاجتماعية والثقافية عام</w:t>
      </w:r>
      <w:r>
        <w:rPr>
          <w:sz w:val="30"/>
          <w:rtl/>
        </w:rPr>
        <w:t xml:space="preserve"> 1967 وانضمت إليهما عام 1981</w:t>
      </w:r>
      <w:r>
        <w:rPr>
          <w:rFonts w:hint="cs"/>
          <w:sz w:val="30"/>
          <w:rtl/>
        </w:rPr>
        <w:t>.</w:t>
      </w:r>
      <w:r>
        <w:rPr>
          <w:sz w:val="30"/>
          <w:rtl/>
        </w:rPr>
        <w:t xml:space="preserve"> ثم انضمت مصر إلى </w:t>
      </w:r>
      <w:r>
        <w:rPr>
          <w:rFonts w:hint="cs"/>
          <w:sz w:val="30"/>
          <w:rtl/>
        </w:rPr>
        <w:t xml:space="preserve">اتفاقية </w:t>
      </w:r>
      <w:r>
        <w:rPr>
          <w:sz w:val="30"/>
          <w:rtl/>
        </w:rPr>
        <w:t>الحقوق السياسية للمرأة وذلك بالقرار الجمهوري رقم 345 لسنة 1981</w:t>
      </w:r>
      <w:r>
        <w:rPr>
          <w:rFonts w:hint="cs"/>
          <w:sz w:val="30"/>
          <w:rtl/>
        </w:rPr>
        <w:t>.</w:t>
      </w:r>
      <w:r>
        <w:rPr>
          <w:sz w:val="30"/>
          <w:rtl/>
        </w:rPr>
        <w:t xml:space="preserve"> كما بادرت مصر بالانضمام إلى اتفاقية القضاء على </w:t>
      </w:r>
      <w:r>
        <w:rPr>
          <w:rFonts w:hint="cs"/>
          <w:sz w:val="30"/>
          <w:rtl/>
        </w:rPr>
        <w:t xml:space="preserve">جميع </w:t>
      </w:r>
      <w:r>
        <w:rPr>
          <w:sz w:val="30"/>
          <w:rtl/>
        </w:rPr>
        <w:t>أشكال التمييز ضد المرأة بالقرار الجمهوري رقم 434 لسنة 1981 (ن</w:t>
      </w:r>
      <w:r>
        <w:rPr>
          <w:rFonts w:hint="cs"/>
          <w:sz w:val="30"/>
          <w:rtl/>
        </w:rPr>
        <w:t>ُ</w:t>
      </w:r>
      <w:r>
        <w:rPr>
          <w:sz w:val="30"/>
          <w:rtl/>
        </w:rPr>
        <w:t xml:space="preserve">شرت اتفاقية القضاء على </w:t>
      </w:r>
      <w:r>
        <w:rPr>
          <w:sz w:val="30"/>
          <w:rtl/>
        </w:rPr>
        <w:t>جميع أشكال التمييز ضد المرأة بالجريدة الرسمية وباللغة العربية في العدد 51 الصادر في 17</w:t>
      </w:r>
      <w:r>
        <w:rPr>
          <w:rFonts w:hint="cs"/>
          <w:sz w:val="30"/>
          <w:rtl/>
        </w:rPr>
        <w:t xml:space="preserve"> كانون الأول/ديسمبر </w:t>
      </w:r>
      <w:r>
        <w:rPr>
          <w:sz w:val="30"/>
          <w:rtl/>
        </w:rPr>
        <w:t>1981</w:t>
      </w:r>
      <w:r>
        <w:rPr>
          <w:rFonts w:hint="cs"/>
          <w:sz w:val="30"/>
          <w:rtl/>
        </w:rPr>
        <w:t>،</w:t>
      </w:r>
      <w:r>
        <w:rPr>
          <w:sz w:val="30"/>
          <w:rtl/>
        </w:rPr>
        <w:t xml:space="preserve"> ومعمول بها اعتباراًَ من 18</w:t>
      </w:r>
      <w:r>
        <w:rPr>
          <w:rFonts w:hint="cs"/>
          <w:sz w:val="30"/>
          <w:rtl/>
        </w:rPr>
        <w:t xml:space="preserve"> تشرين الأول/أكتوبر 1981</w:t>
      </w:r>
      <w:r>
        <w:rPr>
          <w:sz w:val="30"/>
          <w:rtl/>
        </w:rPr>
        <w:t>)</w:t>
      </w:r>
      <w:r>
        <w:rPr>
          <w:rFonts w:hint="cs"/>
          <w:sz w:val="30"/>
          <w:rtl/>
        </w:rPr>
        <w:t>.</w:t>
      </w:r>
      <w:r>
        <w:rPr>
          <w:sz w:val="30"/>
          <w:rtl/>
        </w:rPr>
        <w:t xml:space="preserve"> وسنشير إلى بعض القوانين المصرية الأساسية </w:t>
      </w:r>
      <w:r>
        <w:rPr>
          <w:rFonts w:hint="cs"/>
          <w:sz w:val="30"/>
          <w:rtl/>
        </w:rPr>
        <w:t>المعنية بالحقوق محل التقرير الماثل</w:t>
      </w:r>
      <w:r>
        <w:rPr>
          <w:sz w:val="30"/>
          <w:rtl/>
        </w:rPr>
        <w:t xml:space="preserve"> فيما يلي:</w:t>
      </w:r>
    </w:p>
    <w:p w:rsidR="00000000" w:rsidRDefault="00A17840">
      <w:pPr>
        <w:jc w:val="both"/>
        <w:rPr>
          <w:rFonts w:hint="cs"/>
          <w:b/>
          <w:bCs/>
          <w:sz w:val="30"/>
          <w:rtl/>
        </w:rPr>
      </w:pPr>
      <w:r>
        <w:rPr>
          <w:b/>
          <w:bCs/>
          <w:sz w:val="30"/>
          <w:rtl/>
        </w:rPr>
        <w:t>الحقو</w:t>
      </w:r>
      <w:r>
        <w:rPr>
          <w:b/>
          <w:bCs/>
          <w:sz w:val="30"/>
          <w:rtl/>
        </w:rPr>
        <w:t>ق السياسية</w:t>
      </w:r>
    </w:p>
    <w:p w:rsidR="00000000" w:rsidRDefault="00A17840">
      <w:pPr>
        <w:jc w:val="both"/>
        <w:rPr>
          <w:rFonts w:hint="cs"/>
          <w:sz w:val="30"/>
          <w:rtl/>
        </w:rPr>
      </w:pPr>
      <w:r>
        <w:rPr>
          <w:rFonts w:hint="cs"/>
          <w:sz w:val="30"/>
          <w:rtl/>
        </w:rPr>
        <w:t>162-</w:t>
      </w:r>
      <w:r>
        <w:rPr>
          <w:rFonts w:hint="cs"/>
          <w:sz w:val="30"/>
          <w:rtl/>
        </w:rPr>
        <w:tab/>
      </w:r>
      <w:r>
        <w:rPr>
          <w:sz w:val="30"/>
          <w:rtl/>
        </w:rPr>
        <w:t xml:space="preserve">أوجبت المادة الأولى من القانون رقم 73 لسنة 1956 </w:t>
      </w:r>
      <w:r>
        <w:rPr>
          <w:rFonts w:hint="cs"/>
          <w:sz w:val="30"/>
          <w:rtl/>
        </w:rPr>
        <w:t xml:space="preserve">المتعلق </w:t>
      </w:r>
      <w:r>
        <w:rPr>
          <w:sz w:val="30"/>
          <w:rtl/>
        </w:rPr>
        <w:t xml:space="preserve">بمباشرة الحقوق السياسية </w:t>
      </w:r>
      <w:r>
        <w:rPr>
          <w:rFonts w:hint="cs"/>
          <w:sz w:val="30"/>
          <w:rtl/>
        </w:rPr>
        <w:t xml:space="preserve">على </w:t>
      </w:r>
      <w:r>
        <w:rPr>
          <w:sz w:val="30"/>
          <w:rtl/>
        </w:rPr>
        <w:t>كل مصري وكل مصرية بلغ ثماني عشرة سنة ميلادية أن يباشر بنفسه الحقوق السياسية المنصوص عليها</w:t>
      </w:r>
      <w:r>
        <w:rPr>
          <w:rFonts w:hint="cs"/>
          <w:sz w:val="30"/>
          <w:rtl/>
        </w:rPr>
        <w:t>.</w:t>
      </w:r>
      <w:r>
        <w:rPr>
          <w:sz w:val="30"/>
          <w:rtl/>
        </w:rPr>
        <w:t xml:space="preserve"> وأوجبت كذلك المادة الرابعة بعد تعديلها بالقانون رقم 4 لسنة 1979 ع</w:t>
      </w:r>
      <w:r>
        <w:rPr>
          <w:sz w:val="30"/>
          <w:rtl/>
        </w:rPr>
        <w:t>لى الذكور والإناث القيد بالجد</w:t>
      </w:r>
      <w:r>
        <w:rPr>
          <w:rFonts w:hint="cs"/>
          <w:sz w:val="30"/>
          <w:rtl/>
        </w:rPr>
        <w:t>ا</w:t>
      </w:r>
      <w:r>
        <w:rPr>
          <w:sz w:val="30"/>
          <w:rtl/>
        </w:rPr>
        <w:t>ول الانتخابية (جاء ذلك تمشيا مع اتفاقية الحقوق السياسية للمـرأة و</w:t>
      </w:r>
      <w:r>
        <w:rPr>
          <w:rFonts w:hint="cs"/>
          <w:sz w:val="30"/>
          <w:rtl/>
        </w:rPr>
        <w:t>العهد الدولي الماثل</w:t>
      </w:r>
      <w:r>
        <w:rPr>
          <w:sz w:val="30"/>
          <w:rtl/>
        </w:rPr>
        <w:t xml:space="preserve"> قبل انضمام مصر إليه)</w:t>
      </w:r>
      <w:r>
        <w:rPr>
          <w:rFonts w:hint="cs"/>
          <w:sz w:val="30"/>
          <w:rtl/>
        </w:rPr>
        <w:t>.</w:t>
      </w:r>
    </w:p>
    <w:p w:rsidR="00000000" w:rsidRDefault="00A17840">
      <w:pPr>
        <w:jc w:val="both"/>
        <w:rPr>
          <w:rFonts w:hint="cs"/>
          <w:b/>
          <w:bCs/>
          <w:sz w:val="30"/>
          <w:rtl/>
        </w:rPr>
      </w:pPr>
      <w:r>
        <w:rPr>
          <w:rFonts w:hint="cs"/>
          <w:b/>
          <w:bCs/>
          <w:sz w:val="30"/>
          <w:rtl/>
        </w:rPr>
        <w:t>ا</w:t>
      </w:r>
      <w:r>
        <w:rPr>
          <w:b/>
          <w:bCs/>
          <w:sz w:val="30"/>
          <w:rtl/>
        </w:rPr>
        <w:t>لعمل</w:t>
      </w:r>
    </w:p>
    <w:p w:rsidR="00000000" w:rsidRDefault="00A17840">
      <w:pPr>
        <w:jc w:val="both"/>
        <w:rPr>
          <w:b/>
          <w:bCs/>
          <w:sz w:val="30"/>
          <w:rtl/>
        </w:rPr>
      </w:pPr>
      <w:r>
        <w:rPr>
          <w:b/>
          <w:bCs/>
          <w:sz w:val="30"/>
          <w:rtl/>
        </w:rPr>
        <w:t>قانون العمل</w:t>
      </w:r>
      <w:r>
        <w:rPr>
          <w:rFonts w:hint="cs"/>
          <w:b/>
          <w:bCs/>
          <w:sz w:val="30"/>
          <w:rtl/>
        </w:rPr>
        <w:t xml:space="preserve"> </w:t>
      </w:r>
      <w:r>
        <w:rPr>
          <w:b/>
          <w:bCs/>
          <w:sz w:val="30"/>
          <w:rtl/>
        </w:rPr>
        <w:t>(بشأن العمل في القطاع الخاص)</w:t>
      </w:r>
    </w:p>
    <w:p w:rsidR="00000000" w:rsidRDefault="00A17840">
      <w:pPr>
        <w:jc w:val="both"/>
        <w:rPr>
          <w:rFonts w:hint="cs"/>
          <w:sz w:val="30"/>
          <w:rtl/>
        </w:rPr>
      </w:pPr>
      <w:r>
        <w:rPr>
          <w:rFonts w:hint="cs"/>
          <w:sz w:val="30"/>
          <w:rtl/>
        </w:rPr>
        <w:t>163-</w:t>
      </w:r>
      <w:r>
        <w:rPr>
          <w:sz w:val="30"/>
          <w:rtl/>
        </w:rPr>
        <w:tab/>
        <w:t>نصت المادة 130 من القانون رقم 97 لسنة 1959 بشأن قانون العمل على سري</w:t>
      </w:r>
      <w:r>
        <w:rPr>
          <w:sz w:val="30"/>
          <w:rtl/>
        </w:rPr>
        <w:t>ان كافة الأحكام على النساء العاملات دون تمييز في العمل الواحد بينهن</w:t>
      </w:r>
      <w:r>
        <w:rPr>
          <w:rFonts w:hint="cs"/>
          <w:sz w:val="30"/>
          <w:rtl/>
        </w:rPr>
        <w:t>؛</w:t>
      </w:r>
      <w:r>
        <w:rPr>
          <w:sz w:val="30"/>
          <w:rtl/>
        </w:rPr>
        <w:t xml:space="preserve"> ون</w:t>
      </w:r>
      <w:r>
        <w:rPr>
          <w:rFonts w:hint="cs"/>
          <w:sz w:val="30"/>
          <w:rtl/>
        </w:rPr>
        <w:t>ُ</w:t>
      </w:r>
      <w:r>
        <w:rPr>
          <w:sz w:val="30"/>
          <w:rtl/>
        </w:rPr>
        <w:t>ص على ذات الأمر بالقانون رقم 137 لسنة 1981 (قانون العمل الحالي)</w:t>
      </w:r>
      <w:r>
        <w:rPr>
          <w:rFonts w:hint="cs"/>
          <w:sz w:val="30"/>
          <w:rtl/>
        </w:rPr>
        <w:t>.</w:t>
      </w:r>
      <w:r>
        <w:rPr>
          <w:sz w:val="30"/>
          <w:rtl/>
        </w:rPr>
        <w:t xml:space="preserve"> وطبقا للاتفاقيات الصادرة عن منظمة العمل الدولية بشأن تشغيل النساء</w:t>
      </w:r>
      <w:r>
        <w:rPr>
          <w:rFonts w:hint="cs"/>
          <w:sz w:val="30"/>
          <w:rtl/>
        </w:rPr>
        <w:t>،</w:t>
      </w:r>
      <w:r>
        <w:rPr>
          <w:sz w:val="30"/>
          <w:rtl/>
        </w:rPr>
        <w:t xml:space="preserve"> فقد نهى القانون عن تشغيل النساء في الأعمال الضارة به</w:t>
      </w:r>
      <w:r>
        <w:rPr>
          <w:sz w:val="30"/>
          <w:rtl/>
        </w:rPr>
        <w:t>ن صحيا</w:t>
      </w:r>
      <w:r>
        <w:rPr>
          <w:rFonts w:hint="cs"/>
          <w:sz w:val="30"/>
          <w:rtl/>
        </w:rPr>
        <w:t>ً</w:t>
      </w:r>
      <w:r>
        <w:rPr>
          <w:sz w:val="30"/>
          <w:rtl/>
        </w:rPr>
        <w:t xml:space="preserve"> أو أخلاقيا</w:t>
      </w:r>
      <w:r>
        <w:rPr>
          <w:rFonts w:hint="cs"/>
          <w:sz w:val="30"/>
          <w:rtl/>
        </w:rPr>
        <w:t>ً</w:t>
      </w:r>
      <w:r>
        <w:rPr>
          <w:sz w:val="30"/>
          <w:rtl/>
        </w:rPr>
        <w:t xml:space="preserve"> أو غيرها من الأعمال التي تحددها الوزارة المختصة</w:t>
      </w:r>
      <w:r>
        <w:rPr>
          <w:rFonts w:hint="cs"/>
          <w:sz w:val="30"/>
          <w:rtl/>
        </w:rPr>
        <w:t xml:space="preserve">. </w:t>
      </w:r>
      <w:r>
        <w:rPr>
          <w:sz w:val="30"/>
          <w:rtl/>
        </w:rPr>
        <w:t>كما نص القانون على إلزام صاحب العمل الذ</w:t>
      </w:r>
      <w:r>
        <w:rPr>
          <w:rFonts w:hint="cs"/>
          <w:sz w:val="30"/>
          <w:rtl/>
        </w:rPr>
        <w:t>ي</w:t>
      </w:r>
      <w:r>
        <w:rPr>
          <w:sz w:val="30"/>
          <w:rtl/>
        </w:rPr>
        <w:t xml:space="preserve"> يستخدم مائة عاملة كحد أدنى أن ينشئ دار حضانة </w:t>
      </w:r>
      <w:r>
        <w:rPr>
          <w:rFonts w:hint="cs"/>
          <w:sz w:val="30"/>
          <w:rtl/>
        </w:rPr>
        <w:t>ل</w:t>
      </w:r>
      <w:r>
        <w:rPr>
          <w:sz w:val="30"/>
          <w:rtl/>
        </w:rPr>
        <w:t xml:space="preserve">لأطفال أو يشترك في إحداها، وقد عاقب القانون على أية مخالفة للأحكام المتعلقة بتشغيل النساء بالعقوبات </w:t>
      </w:r>
      <w:r>
        <w:rPr>
          <w:sz w:val="30"/>
          <w:rtl/>
        </w:rPr>
        <w:t>المقـررة في المادة 174 من القانون الأخير</w:t>
      </w:r>
      <w:r>
        <w:rPr>
          <w:rFonts w:hint="cs"/>
          <w:sz w:val="30"/>
          <w:rtl/>
        </w:rPr>
        <w:t>.</w:t>
      </w:r>
    </w:p>
    <w:p w:rsidR="00000000" w:rsidRDefault="00A17840">
      <w:pPr>
        <w:jc w:val="both"/>
        <w:rPr>
          <w:rFonts w:hint="cs"/>
          <w:b/>
          <w:bCs/>
          <w:sz w:val="30"/>
          <w:rtl/>
        </w:rPr>
      </w:pPr>
      <w:r>
        <w:rPr>
          <w:b/>
          <w:bCs/>
          <w:sz w:val="30"/>
          <w:rtl/>
        </w:rPr>
        <w:t>قانون</w:t>
      </w:r>
      <w:r>
        <w:rPr>
          <w:rFonts w:hint="cs"/>
          <w:b/>
          <w:bCs/>
          <w:sz w:val="30"/>
          <w:rtl/>
        </w:rPr>
        <w:t>ا</w:t>
      </w:r>
      <w:r>
        <w:rPr>
          <w:b/>
          <w:bCs/>
          <w:sz w:val="30"/>
          <w:rtl/>
        </w:rPr>
        <w:t xml:space="preserve"> العاملين المدن</w:t>
      </w:r>
      <w:r>
        <w:rPr>
          <w:rFonts w:hint="cs"/>
          <w:b/>
          <w:bCs/>
          <w:sz w:val="30"/>
          <w:rtl/>
        </w:rPr>
        <w:t>ي</w:t>
      </w:r>
      <w:r>
        <w:rPr>
          <w:b/>
          <w:bCs/>
          <w:sz w:val="30"/>
          <w:rtl/>
        </w:rPr>
        <w:t>ين في الدولة والقطاع العام</w:t>
      </w:r>
    </w:p>
    <w:p w:rsidR="00000000" w:rsidRDefault="00A17840">
      <w:pPr>
        <w:jc w:val="both"/>
        <w:rPr>
          <w:rFonts w:hint="cs"/>
          <w:sz w:val="30"/>
          <w:rtl/>
        </w:rPr>
      </w:pPr>
      <w:r>
        <w:rPr>
          <w:rFonts w:hint="cs"/>
          <w:sz w:val="30"/>
          <w:rtl/>
        </w:rPr>
        <w:t>164-</w:t>
      </w:r>
      <w:r>
        <w:rPr>
          <w:sz w:val="30"/>
          <w:rtl/>
        </w:rPr>
        <w:tab/>
        <w:t>لم تتضمن القوانين المتعلقة بنظام العاملين بالدولة أو القطاع العام أية أحكام تمس مبدأ المس</w:t>
      </w:r>
      <w:r>
        <w:rPr>
          <w:rFonts w:hint="cs"/>
          <w:sz w:val="30"/>
          <w:rtl/>
        </w:rPr>
        <w:t>ا</w:t>
      </w:r>
      <w:r>
        <w:rPr>
          <w:sz w:val="30"/>
          <w:rtl/>
        </w:rPr>
        <w:t>واة بين الرجل والمرأة</w:t>
      </w:r>
      <w:r>
        <w:rPr>
          <w:rFonts w:hint="cs"/>
          <w:sz w:val="30"/>
          <w:rtl/>
        </w:rPr>
        <w:t>.</w:t>
      </w:r>
      <w:r>
        <w:rPr>
          <w:sz w:val="30"/>
          <w:rtl/>
        </w:rPr>
        <w:t xml:space="preserve"> بل على العكس من ذلك تضمن كل من القانونين ميزات </w:t>
      </w:r>
      <w:r>
        <w:rPr>
          <w:sz w:val="30"/>
          <w:rtl/>
        </w:rPr>
        <w:t xml:space="preserve">خاصة للمرأة في إطار رعاية المرأة العاملة والحرص على التوفيق بين واجباتها تجاه </w:t>
      </w:r>
      <w:r>
        <w:rPr>
          <w:rFonts w:hint="cs"/>
          <w:sz w:val="30"/>
          <w:rtl/>
        </w:rPr>
        <w:t>الأ</w:t>
      </w:r>
      <w:r>
        <w:rPr>
          <w:sz w:val="30"/>
          <w:rtl/>
        </w:rPr>
        <w:t>سرة وعملها في المجتمع</w:t>
      </w:r>
      <w:r>
        <w:rPr>
          <w:rFonts w:hint="cs"/>
          <w:sz w:val="30"/>
          <w:rtl/>
        </w:rPr>
        <w:t>.</w:t>
      </w:r>
    </w:p>
    <w:p w:rsidR="00000000" w:rsidRDefault="00A17840">
      <w:pPr>
        <w:jc w:val="both"/>
        <w:rPr>
          <w:rFonts w:hint="cs"/>
          <w:b/>
          <w:bCs/>
          <w:sz w:val="30"/>
          <w:rtl/>
        </w:rPr>
      </w:pPr>
      <w:r>
        <w:rPr>
          <w:rFonts w:hint="cs"/>
          <w:b/>
          <w:bCs/>
          <w:sz w:val="30"/>
          <w:rtl/>
        </w:rPr>
        <w:t>قانون الطفل</w:t>
      </w:r>
    </w:p>
    <w:p w:rsidR="00000000" w:rsidRDefault="00A17840">
      <w:pPr>
        <w:jc w:val="both"/>
        <w:rPr>
          <w:sz w:val="30"/>
          <w:rtl/>
        </w:rPr>
      </w:pPr>
      <w:r>
        <w:rPr>
          <w:rFonts w:hint="cs"/>
          <w:sz w:val="30"/>
          <w:rtl/>
        </w:rPr>
        <w:t>165-</w:t>
      </w:r>
      <w:r>
        <w:rPr>
          <w:sz w:val="30"/>
          <w:rtl/>
        </w:rPr>
        <w:tab/>
        <w:t>صدر قانون الطفل رقم 12 لسنة 1996 متضمنا فصلا</w:t>
      </w:r>
      <w:r>
        <w:rPr>
          <w:rFonts w:hint="cs"/>
          <w:sz w:val="30"/>
          <w:rtl/>
        </w:rPr>
        <w:t>ً</w:t>
      </w:r>
      <w:r>
        <w:rPr>
          <w:sz w:val="30"/>
          <w:rtl/>
        </w:rPr>
        <w:t xml:space="preserve"> خاصا</w:t>
      </w:r>
      <w:r>
        <w:rPr>
          <w:rFonts w:hint="cs"/>
          <w:sz w:val="30"/>
          <w:rtl/>
        </w:rPr>
        <w:t>ً</w:t>
      </w:r>
      <w:r>
        <w:rPr>
          <w:sz w:val="30"/>
          <w:rtl/>
        </w:rPr>
        <w:t xml:space="preserve"> بالمرأة العاملة وحد فيه المعاملة بين العاملات في الحكومة والقطاع العام والعاملات في</w:t>
      </w:r>
      <w:r>
        <w:rPr>
          <w:sz w:val="30"/>
          <w:rtl/>
        </w:rPr>
        <w:t xml:space="preserve"> القطاع الخاص</w:t>
      </w:r>
      <w:r>
        <w:rPr>
          <w:rFonts w:hint="cs"/>
          <w:sz w:val="30"/>
          <w:rtl/>
        </w:rPr>
        <w:t>.</w:t>
      </w:r>
      <w:r>
        <w:rPr>
          <w:sz w:val="30"/>
          <w:rtl/>
        </w:rPr>
        <w:t xml:space="preserve"> وقد ورد بالقانون حق المرأة العاملة في المزايا الآتية:</w:t>
      </w:r>
    </w:p>
    <w:p w:rsidR="00000000" w:rsidRDefault="00A17840">
      <w:pPr>
        <w:jc w:val="both"/>
        <w:rPr>
          <w:rFonts w:hint="cs"/>
          <w:sz w:val="30"/>
          <w:rtl/>
        </w:rPr>
      </w:pPr>
      <w:r>
        <w:rPr>
          <w:rFonts w:hint="cs"/>
          <w:sz w:val="30"/>
          <w:rtl/>
        </w:rPr>
        <w:tab/>
        <w:t>(أ)</w:t>
      </w:r>
      <w:r>
        <w:rPr>
          <w:rFonts w:hint="cs"/>
          <w:sz w:val="30"/>
          <w:rtl/>
        </w:rPr>
        <w:tab/>
      </w:r>
      <w:r>
        <w:rPr>
          <w:sz w:val="30"/>
          <w:rtl/>
        </w:rPr>
        <w:t>إجازة وضع مد</w:t>
      </w:r>
      <w:r>
        <w:rPr>
          <w:rFonts w:hint="cs"/>
          <w:sz w:val="30"/>
          <w:rtl/>
        </w:rPr>
        <w:t>ت</w:t>
      </w:r>
      <w:r>
        <w:rPr>
          <w:sz w:val="30"/>
          <w:rtl/>
        </w:rPr>
        <w:t xml:space="preserve">ها ثلاثة </w:t>
      </w:r>
      <w:r>
        <w:rPr>
          <w:rFonts w:hint="cs"/>
          <w:sz w:val="30"/>
          <w:rtl/>
        </w:rPr>
        <w:t>أ</w:t>
      </w:r>
      <w:r>
        <w:rPr>
          <w:sz w:val="30"/>
          <w:rtl/>
        </w:rPr>
        <w:t>شهر بعد الوضع بأجر كامل ولثلاث مرات ط</w:t>
      </w:r>
      <w:r>
        <w:rPr>
          <w:rFonts w:hint="cs"/>
          <w:sz w:val="30"/>
          <w:rtl/>
        </w:rPr>
        <w:t>ـ</w:t>
      </w:r>
      <w:r>
        <w:rPr>
          <w:sz w:val="30"/>
          <w:rtl/>
        </w:rPr>
        <w:t>وال م</w:t>
      </w:r>
      <w:r>
        <w:rPr>
          <w:rFonts w:hint="cs"/>
          <w:sz w:val="30"/>
          <w:rtl/>
        </w:rPr>
        <w:t>ـ</w:t>
      </w:r>
      <w:r>
        <w:rPr>
          <w:sz w:val="30"/>
          <w:rtl/>
        </w:rPr>
        <w:t>دة خدمتها (المادة 70)</w:t>
      </w:r>
      <w:r>
        <w:rPr>
          <w:rFonts w:hint="cs"/>
          <w:sz w:val="30"/>
          <w:rtl/>
        </w:rPr>
        <w:t>؛</w:t>
      </w:r>
    </w:p>
    <w:p w:rsidR="00000000" w:rsidRDefault="00A17840">
      <w:pPr>
        <w:jc w:val="both"/>
        <w:rPr>
          <w:rFonts w:hint="cs"/>
          <w:sz w:val="30"/>
          <w:rtl/>
        </w:rPr>
      </w:pPr>
      <w:r>
        <w:rPr>
          <w:rFonts w:hint="cs"/>
          <w:sz w:val="30"/>
          <w:rtl/>
        </w:rPr>
        <w:tab/>
        <w:t>(ب)</w:t>
      </w:r>
      <w:r>
        <w:rPr>
          <w:rFonts w:hint="cs"/>
          <w:sz w:val="30"/>
          <w:rtl/>
        </w:rPr>
        <w:tab/>
      </w:r>
      <w:r>
        <w:rPr>
          <w:sz w:val="30"/>
          <w:rtl/>
        </w:rPr>
        <w:t>فترت</w:t>
      </w:r>
      <w:r>
        <w:rPr>
          <w:rFonts w:hint="cs"/>
          <w:sz w:val="30"/>
          <w:rtl/>
        </w:rPr>
        <w:t>ا</w:t>
      </w:r>
      <w:r>
        <w:rPr>
          <w:sz w:val="30"/>
          <w:rtl/>
        </w:rPr>
        <w:t xml:space="preserve"> راحة خاصة للرضاعة لمدة ساعة وعلى مدى سنتين من تاريخ الوضع لإرضاع الطفل وبأجر كامل</w:t>
      </w:r>
      <w:r>
        <w:rPr>
          <w:sz w:val="30"/>
          <w:rtl/>
        </w:rPr>
        <w:t xml:space="preserve"> (المادة 71)</w:t>
      </w:r>
      <w:r>
        <w:rPr>
          <w:rFonts w:hint="cs"/>
          <w:sz w:val="30"/>
          <w:rtl/>
        </w:rPr>
        <w:t>؛</w:t>
      </w:r>
    </w:p>
    <w:p w:rsidR="00000000" w:rsidRDefault="00A17840">
      <w:pPr>
        <w:jc w:val="both"/>
        <w:rPr>
          <w:rFonts w:hint="cs"/>
          <w:sz w:val="30"/>
          <w:rtl/>
        </w:rPr>
      </w:pPr>
      <w:r>
        <w:rPr>
          <w:rFonts w:hint="cs"/>
          <w:sz w:val="30"/>
          <w:rtl/>
        </w:rPr>
        <w:tab/>
        <w:t>(ج)</w:t>
      </w:r>
      <w:r>
        <w:rPr>
          <w:rFonts w:hint="cs"/>
          <w:sz w:val="30"/>
          <w:rtl/>
        </w:rPr>
        <w:tab/>
      </w:r>
      <w:r>
        <w:rPr>
          <w:sz w:val="30"/>
          <w:rtl/>
        </w:rPr>
        <w:t>الحق في إج</w:t>
      </w:r>
      <w:r>
        <w:rPr>
          <w:rFonts w:hint="cs"/>
          <w:sz w:val="30"/>
          <w:rtl/>
        </w:rPr>
        <w:t>ـ</w:t>
      </w:r>
      <w:r>
        <w:rPr>
          <w:sz w:val="30"/>
          <w:rtl/>
        </w:rPr>
        <w:t>ازة بدون أجر لم</w:t>
      </w:r>
      <w:r>
        <w:rPr>
          <w:rFonts w:hint="cs"/>
          <w:sz w:val="30"/>
          <w:rtl/>
        </w:rPr>
        <w:t>ـ</w:t>
      </w:r>
      <w:r>
        <w:rPr>
          <w:sz w:val="30"/>
          <w:rtl/>
        </w:rPr>
        <w:t>دة سنتين لرعاي</w:t>
      </w:r>
      <w:r>
        <w:rPr>
          <w:rFonts w:hint="cs"/>
          <w:sz w:val="30"/>
          <w:rtl/>
        </w:rPr>
        <w:t>ـ</w:t>
      </w:r>
      <w:r>
        <w:rPr>
          <w:sz w:val="30"/>
          <w:rtl/>
        </w:rPr>
        <w:t>ة طفلها وذلك لثلاث مرات طوال مدة خدمتها (المادة 72)</w:t>
      </w:r>
      <w:r>
        <w:rPr>
          <w:rFonts w:hint="cs"/>
          <w:sz w:val="30"/>
          <w:rtl/>
        </w:rPr>
        <w:t>.</w:t>
      </w:r>
    </w:p>
    <w:p w:rsidR="00000000" w:rsidRDefault="00A17840">
      <w:pPr>
        <w:jc w:val="both"/>
        <w:rPr>
          <w:rFonts w:hint="cs"/>
          <w:b/>
          <w:bCs/>
          <w:sz w:val="30"/>
          <w:rtl/>
        </w:rPr>
      </w:pPr>
      <w:r>
        <w:rPr>
          <w:rFonts w:hint="cs"/>
          <w:b/>
          <w:bCs/>
          <w:sz w:val="30"/>
          <w:rtl/>
        </w:rPr>
        <w:t>القانون رقم 58 لسنة 1978 في شأن العمد والمشايخ</w:t>
      </w:r>
    </w:p>
    <w:p w:rsidR="00000000" w:rsidRDefault="00A17840">
      <w:pPr>
        <w:jc w:val="both"/>
        <w:rPr>
          <w:rFonts w:hint="cs"/>
          <w:sz w:val="30"/>
          <w:rtl/>
        </w:rPr>
      </w:pPr>
      <w:r>
        <w:rPr>
          <w:rFonts w:hint="cs"/>
          <w:sz w:val="30"/>
          <w:rtl/>
        </w:rPr>
        <w:t>166-</w:t>
      </w:r>
      <w:r>
        <w:rPr>
          <w:sz w:val="30"/>
          <w:rtl/>
        </w:rPr>
        <w:tab/>
      </w:r>
      <w:r>
        <w:rPr>
          <w:rFonts w:hint="cs"/>
          <w:sz w:val="30"/>
          <w:rtl/>
        </w:rPr>
        <w:t>كان القانون وقت صدوره يشترط في المادة الثالثة منه فيمن يعيَّن، أن يكون مصريا من الذكور. وق</w:t>
      </w:r>
      <w:r>
        <w:rPr>
          <w:rFonts w:hint="cs"/>
          <w:sz w:val="30"/>
          <w:rtl/>
        </w:rPr>
        <w:t>د أُلغى هذ الشرط بمقتضى التعديل الحاصل بالقانون رقم 26 لسنة 1994.</w:t>
      </w:r>
    </w:p>
    <w:p w:rsidR="00000000" w:rsidRDefault="00A17840">
      <w:pPr>
        <w:jc w:val="both"/>
        <w:rPr>
          <w:rFonts w:hint="cs"/>
          <w:b/>
          <w:bCs/>
          <w:sz w:val="30"/>
          <w:rtl/>
        </w:rPr>
      </w:pPr>
      <w:r>
        <w:rPr>
          <w:rFonts w:hint="cs"/>
          <w:b/>
          <w:bCs/>
          <w:sz w:val="30"/>
          <w:rtl/>
        </w:rPr>
        <w:t>التعليم</w:t>
      </w:r>
    </w:p>
    <w:p w:rsidR="00000000" w:rsidRDefault="00A17840">
      <w:pPr>
        <w:jc w:val="both"/>
        <w:rPr>
          <w:sz w:val="30"/>
          <w:rtl/>
        </w:rPr>
      </w:pPr>
      <w:r>
        <w:rPr>
          <w:rFonts w:hint="cs"/>
          <w:sz w:val="30"/>
          <w:rtl/>
        </w:rPr>
        <w:t>167-</w:t>
      </w:r>
      <w:r>
        <w:rPr>
          <w:sz w:val="30"/>
          <w:rtl/>
        </w:rPr>
        <w:tab/>
        <w:t>أوجبت المادة 15 من القانون 139 لسنة 1981 بشأن التعليم أن يكون التعليم الأساسي حق لجميع الأطفال المصريين (بنين وبنات) الذين يبلغون السادسة</w:t>
      </w:r>
      <w:r>
        <w:rPr>
          <w:rFonts w:hint="cs"/>
          <w:sz w:val="30"/>
          <w:rtl/>
        </w:rPr>
        <w:t>.</w:t>
      </w:r>
      <w:r>
        <w:rPr>
          <w:sz w:val="30"/>
          <w:rtl/>
        </w:rPr>
        <w:t xml:space="preserve"> وتلتزم الدولة بتوفيره </w:t>
      </w:r>
      <w:r>
        <w:rPr>
          <w:rFonts w:hint="cs"/>
          <w:sz w:val="30"/>
          <w:rtl/>
        </w:rPr>
        <w:t xml:space="preserve">بالمجان </w:t>
      </w:r>
      <w:r>
        <w:rPr>
          <w:sz w:val="30"/>
          <w:rtl/>
        </w:rPr>
        <w:t>ويلتزم أ</w:t>
      </w:r>
      <w:r>
        <w:rPr>
          <w:sz w:val="30"/>
          <w:rtl/>
        </w:rPr>
        <w:t>ولياء الأمور بتنفيذه وعلى مدى ثماني سنوات دراسية وذلك التزاماً بال</w:t>
      </w:r>
      <w:r>
        <w:rPr>
          <w:rFonts w:hint="cs"/>
          <w:sz w:val="30"/>
          <w:rtl/>
        </w:rPr>
        <w:t>صكوك</w:t>
      </w:r>
      <w:r>
        <w:rPr>
          <w:sz w:val="30"/>
          <w:rtl/>
        </w:rPr>
        <w:t xml:space="preserve"> الدولية المعنية</w:t>
      </w:r>
      <w:r>
        <w:rPr>
          <w:rFonts w:hint="cs"/>
          <w:sz w:val="30"/>
          <w:rtl/>
        </w:rPr>
        <w:t>.</w:t>
      </w:r>
      <w:r>
        <w:rPr>
          <w:sz w:val="30"/>
          <w:rtl/>
        </w:rPr>
        <w:t xml:space="preserve"> وقد أثم القانون مخالفة أولياء الأمور لأحكامه في هذا الشأن طبقاً للمادة 19 من ذات القانون وسواء كان الطفل ذكرا أو أنثى .</w:t>
      </w:r>
    </w:p>
    <w:p w:rsidR="00000000" w:rsidRDefault="00A17840">
      <w:pPr>
        <w:jc w:val="both"/>
        <w:rPr>
          <w:rFonts w:hint="cs"/>
          <w:b/>
          <w:bCs/>
          <w:sz w:val="30"/>
          <w:rtl/>
        </w:rPr>
      </w:pPr>
      <w:r>
        <w:rPr>
          <w:rFonts w:hint="cs"/>
          <w:b/>
          <w:bCs/>
          <w:sz w:val="30"/>
          <w:rtl/>
        </w:rPr>
        <w:t>الأهلية المدنية</w:t>
      </w:r>
    </w:p>
    <w:p w:rsidR="00000000" w:rsidRDefault="00A17840">
      <w:pPr>
        <w:jc w:val="both"/>
        <w:rPr>
          <w:rFonts w:hint="cs"/>
          <w:sz w:val="30"/>
          <w:rtl/>
        </w:rPr>
      </w:pPr>
      <w:r>
        <w:rPr>
          <w:rFonts w:hint="cs"/>
          <w:sz w:val="30"/>
          <w:rtl/>
        </w:rPr>
        <w:t>168-</w:t>
      </w:r>
      <w:r>
        <w:rPr>
          <w:sz w:val="30"/>
          <w:rtl/>
        </w:rPr>
        <w:tab/>
        <w:t>طبقاً لأحكام القانون المدني</w:t>
      </w:r>
      <w:r>
        <w:rPr>
          <w:sz w:val="30"/>
          <w:rtl/>
        </w:rPr>
        <w:t xml:space="preserve"> والقوانين ذات الصلة</w:t>
      </w:r>
      <w:r>
        <w:rPr>
          <w:rFonts w:hint="cs"/>
          <w:sz w:val="30"/>
          <w:rtl/>
        </w:rPr>
        <w:t>،</w:t>
      </w:r>
      <w:r>
        <w:rPr>
          <w:sz w:val="30"/>
          <w:rtl/>
        </w:rPr>
        <w:t xml:space="preserve"> ف</w:t>
      </w:r>
      <w:r>
        <w:rPr>
          <w:rFonts w:hint="cs"/>
          <w:sz w:val="30"/>
          <w:rtl/>
        </w:rPr>
        <w:t>إ</w:t>
      </w:r>
      <w:r>
        <w:rPr>
          <w:sz w:val="30"/>
          <w:rtl/>
        </w:rPr>
        <w:t>ن كل المصريين رجالاً ونساءً يتمتعون بالحقوق المدنية وفقاً للأحكام المتعلقة بالأهلية والمقررة قانونا</w:t>
      </w:r>
      <w:r>
        <w:rPr>
          <w:rFonts w:hint="cs"/>
          <w:sz w:val="30"/>
          <w:rtl/>
        </w:rPr>
        <w:t>ً</w:t>
      </w:r>
      <w:r>
        <w:rPr>
          <w:sz w:val="30"/>
          <w:rtl/>
        </w:rPr>
        <w:t xml:space="preserve"> سواء من ناحية شروط توافرها أو عوارضها</w:t>
      </w:r>
      <w:r>
        <w:rPr>
          <w:rFonts w:hint="cs"/>
          <w:sz w:val="30"/>
          <w:rtl/>
        </w:rPr>
        <w:t>.</w:t>
      </w:r>
      <w:r>
        <w:rPr>
          <w:sz w:val="30"/>
          <w:rtl/>
        </w:rPr>
        <w:t xml:space="preserve"> ولا توجد ثمة تفرقة أو قيود تختص بها المرأة عن الرجل بهذا الشأن</w:t>
      </w:r>
      <w:r>
        <w:rPr>
          <w:rFonts w:hint="cs"/>
          <w:sz w:val="30"/>
          <w:rtl/>
        </w:rPr>
        <w:t>؛</w:t>
      </w:r>
      <w:r>
        <w:rPr>
          <w:sz w:val="30"/>
          <w:rtl/>
        </w:rPr>
        <w:t xml:space="preserve"> ولا يترتب على الزواج مساس به</w:t>
      </w:r>
      <w:r>
        <w:rPr>
          <w:sz w:val="30"/>
          <w:rtl/>
        </w:rPr>
        <w:t>ذه الحقوق أو إبطالها أو قيود على ممارس</w:t>
      </w:r>
      <w:r>
        <w:rPr>
          <w:rFonts w:hint="cs"/>
          <w:sz w:val="30"/>
          <w:rtl/>
        </w:rPr>
        <w:t>ة المرأة</w:t>
      </w:r>
      <w:r>
        <w:rPr>
          <w:sz w:val="30"/>
          <w:rtl/>
        </w:rPr>
        <w:t xml:space="preserve"> لها</w:t>
      </w:r>
      <w:r>
        <w:rPr>
          <w:rFonts w:hint="cs"/>
          <w:sz w:val="30"/>
          <w:rtl/>
        </w:rPr>
        <w:t>.</w:t>
      </w:r>
    </w:p>
    <w:p w:rsidR="00000000" w:rsidRDefault="00A17840">
      <w:pPr>
        <w:jc w:val="both"/>
        <w:rPr>
          <w:rFonts w:hint="cs"/>
          <w:b/>
          <w:bCs/>
          <w:sz w:val="30"/>
          <w:rtl/>
        </w:rPr>
      </w:pPr>
      <w:r>
        <w:rPr>
          <w:rFonts w:hint="cs"/>
          <w:b/>
          <w:bCs/>
          <w:sz w:val="30"/>
          <w:rtl/>
        </w:rPr>
        <w:t>قوانين التقاضي</w:t>
      </w:r>
    </w:p>
    <w:p w:rsidR="00000000" w:rsidRDefault="00A17840">
      <w:pPr>
        <w:jc w:val="both"/>
        <w:rPr>
          <w:rFonts w:hint="cs"/>
          <w:sz w:val="30"/>
          <w:rtl/>
        </w:rPr>
      </w:pPr>
      <w:r>
        <w:rPr>
          <w:rFonts w:hint="cs"/>
          <w:sz w:val="30"/>
          <w:rtl/>
        </w:rPr>
        <w:t>169-</w:t>
      </w:r>
      <w:r>
        <w:rPr>
          <w:sz w:val="30"/>
          <w:rtl/>
        </w:rPr>
        <w:tab/>
        <w:t>أن حق التقاضي مكفول للمرأة والرجل على قدم المس</w:t>
      </w:r>
      <w:r>
        <w:rPr>
          <w:rFonts w:hint="cs"/>
          <w:sz w:val="30"/>
          <w:rtl/>
        </w:rPr>
        <w:t>ا</w:t>
      </w:r>
      <w:r>
        <w:rPr>
          <w:sz w:val="30"/>
          <w:rtl/>
        </w:rPr>
        <w:t>واة بلا تفرقة أو تمييز أو تفضيل</w:t>
      </w:r>
      <w:r>
        <w:rPr>
          <w:rFonts w:hint="cs"/>
          <w:sz w:val="30"/>
          <w:rtl/>
        </w:rPr>
        <w:t>.</w:t>
      </w:r>
      <w:r>
        <w:rPr>
          <w:sz w:val="30"/>
          <w:rtl/>
        </w:rPr>
        <w:t xml:space="preserve"> ولم تتضمن القوانين المتعلقة بالتقاضي تفرقة في هذا الشأن</w:t>
      </w:r>
      <w:r>
        <w:rPr>
          <w:rFonts w:hint="cs"/>
          <w:sz w:val="30"/>
          <w:rtl/>
        </w:rPr>
        <w:t>:</w:t>
      </w:r>
      <w:r>
        <w:rPr>
          <w:sz w:val="30"/>
          <w:rtl/>
        </w:rPr>
        <w:t xml:space="preserve"> فللمرأة المصرية حق اللجوء للقضاء بكافة أنواعه و</w:t>
      </w:r>
      <w:r>
        <w:rPr>
          <w:sz w:val="30"/>
          <w:rtl/>
        </w:rPr>
        <w:t>في جميع مراحله والشهادة أمام القضاء والاستفادة من نظم المساعدات القضائية والقانونية المقررة في هذا الخصوص</w:t>
      </w:r>
      <w:r>
        <w:rPr>
          <w:rFonts w:hint="cs"/>
          <w:sz w:val="30"/>
          <w:rtl/>
        </w:rPr>
        <w:t>.</w:t>
      </w:r>
    </w:p>
    <w:p w:rsidR="00000000" w:rsidRDefault="00A17840">
      <w:pPr>
        <w:jc w:val="both"/>
        <w:rPr>
          <w:rFonts w:hint="cs"/>
          <w:sz w:val="30"/>
          <w:rtl/>
        </w:rPr>
      </w:pPr>
      <w:r>
        <w:rPr>
          <w:rFonts w:hint="cs"/>
          <w:sz w:val="30"/>
          <w:rtl/>
        </w:rPr>
        <w:t>170-</w:t>
      </w:r>
      <w:r>
        <w:rPr>
          <w:rFonts w:hint="cs"/>
          <w:sz w:val="30"/>
          <w:rtl/>
        </w:rPr>
        <w:tab/>
      </w:r>
      <w:r>
        <w:rPr>
          <w:sz w:val="30"/>
          <w:rtl/>
        </w:rPr>
        <w:t>وتثبت أهلية التقاض</w:t>
      </w:r>
      <w:r>
        <w:rPr>
          <w:rFonts w:hint="cs"/>
          <w:sz w:val="30"/>
          <w:rtl/>
        </w:rPr>
        <w:t>ي</w:t>
      </w:r>
      <w:r>
        <w:rPr>
          <w:sz w:val="30"/>
          <w:rtl/>
        </w:rPr>
        <w:t xml:space="preserve"> في مسائل الولاية على النفس لمن أتم خمس عشر</w:t>
      </w:r>
      <w:r>
        <w:rPr>
          <w:rFonts w:hint="cs"/>
          <w:sz w:val="30"/>
          <w:rtl/>
        </w:rPr>
        <w:t>ة</w:t>
      </w:r>
      <w:r>
        <w:rPr>
          <w:sz w:val="30"/>
          <w:rtl/>
        </w:rPr>
        <w:t xml:space="preserve"> سنة ميلادية عملا بالقانون رقم 1 لسنة 2000 بشأن تنظيم بعض أوضاع وإجراءات التقاض</w:t>
      </w:r>
      <w:r>
        <w:rPr>
          <w:rFonts w:hint="cs"/>
          <w:sz w:val="30"/>
          <w:rtl/>
        </w:rPr>
        <w:t>ي</w:t>
      </w:r>
      <w:r>
        <w:rPr>
          <w:sz w:val="30"/>
          <w:rtl/>
        </w:rPr>
        <w:t xml:space="preserve"> </w:t>
      </w:r>
      <w:r>
        <w:rPr>
          <w:sz w:val="30"/>
          <w:rtl/>
        </w:rPr>
        <w:t>في مسائل الأحوال الشخصية</w:t>
      </w:r>
      <w:r>
        <w:rPr>
          <w:rFonts w:hint="cs"/>
          <w:sz w:val="30"/>
          <w:rtl/>
        </w:rPr>
        <w:t>.</w:t>
      </w:r>
    </w:p>
    <w:p w:rsidR="00000000" w:rsidRDefault="00A17840">
      <w:pPr>
        <w:jc w:val="both"/>
        <w:rPr>
          <w:rFonts w:hint="cs"/>
          <w:b/>
          <w:bCs/>
          <w:sz w:val="30"/>
          <w:rtl/>
        </w:rPr>
      </w:pPr>
      <w:r>
        <w:rPr>
          <w:rFonts w:hint="cs"/>
          <w:b/>
          <w:bCs/>
          <w:sz w:val="30"/>
          <w:rtl/>
        </w:rPr>
        <w:t>التأمين الاجتماعي</w:t>
      </w:r>
    </w:p>
    <w:p w:rsidR="00000000" w:rsidRDefault="00A17840">
      <w:pPr>
        <w:jc w:val="both"/>
        <w:rPr>
          <w:rFonts w:hint="cs"/>
          <w:sz w:val="30"/>
          <w:rtl/>
        </w:rPr>
      </w:pPr>
      <w:r>
        <w:rPr>
          <w:rFonts w:hint="cs"/>
          <w:sz w:val="30"/>
          <w:rtl/>
        </w:rPr>
        <w:t>171-</w:t>
      </w:r>
      <w:r>
        <w:rPr>
          <w:sz w:val="30"/>
          <w:rtl/>
        </w:rPr>
        <w:tab/>
        <w:t>لم تتضمن القوانين المتعلقة بالتأمين الاجتماعي أو المعاشات أي تفرقة بين الرجل والمرأة في الحقوق الناشئة عنها</w:t>
      </w:r>
      <w:r>
        <w:rPr>
          <w:rFonts w:hint="cs"/>
          <w:sz w:val="30"/>
          <w:rtl/>
        </w:rPr>
        <w:t>،</w:t>
      </w:r>
      <w:r>
        <w:rPr>
          <w:sz w:val="30"/>
          <w:rtl/>
        </w:rPr>
        <w:t xml:space="preserve"> بل أجازت بعض الحالات التي يجوز فيها للمرأة أن تجمع بين معاشها ومعاش الزوج أو الأخ</w:t>
      </w:r>
      <w:r>
        <w:rPr>
          <w:rFonts w:hint="cs"/>
          <w:sz w:val="30"/>
          <w:rtl/>
        </w:rPr>
        <w:t>.</w:t>
      </w:r>
      <w:r>
        <w:rPr>
          <w:sz w:val="30"/>
          <w:rtl/>
        </w:rPr>
        <w:t xml:space="preserve"> وقد تضمن قانون </w:t>
      </w:r>
      <w:r>
        <w:rPr>
          <w:sz w:val="30"/>
          <w:rtl/>
        </w:rPr>
        <w:t>الطفل رقم 12 لسنة 1996 ميزة خاصة بالمرأة العاملة ه</w:t>
      </w:r>
      <w:r>
        <w:rPr>
          <w:rFonts w:hint="cs"/>
          <w:sz w:val="30"/>
          <w:rtl/>
        </w:rPr>
        <w:t>ي</w:t>
      </w:r>
      <w:r>
        <w:rPr>
          <w:sz w:val="30"/>
          <w:rtl/>
        </w:rPr>
        <w:t xml:space="preserve"> التزام جهات العمل الحكومية والقطاع العام بأداء رسوم اشتراك التأمين الاجتماع</w:t>
      </w:r>
      <w:r>
        <w:rPr>
          <w:rFonts w:hint="cs"/>
          <w:sz w:val="30"/>
          <w:rtl/>
        </w:rPr>
        <w:t>ي</w:t>
      </w:r>
      <w:r>
        <w:rPr>
          <w:sz w:val="30"/>
          <w:rtl/>
        </w:rPr>
        <w:t xml:space="preserve"> المستحق على المرأة خلال مده الاجاز</w:t>
      </w:r>
      <w:r>
        <w:rPr>
          <w:rFonts w:hint="cs"/>
          <w:sz w:val="30"/>
          <w:rtl/>
        </w:rPr>
        <w:t>ة</w:t>
      </w:r>
      <w:r>
        <w:rPr>
          <w:sz w:val="30"/>
          <w:rtl/>
        </w:rPr>
        <w:t xml:space="preserve"> الخاصة بدون </w:t>
      </w:r>
      <w:r>
        <w:rPr>
          <w:rFonts w:hint="cs"/>
          <w:sz w:val="30"/>
          <w:rtl/>
        </w:rPr>
        <w:t>أ</w:t>
      </w:r>
      <w:r>
        <w:rPr>
          <w:sz w:val="30"/>
          <w:rtl/>
        </w:rPr>
        <w:t>جر لرعاية ال</w:t>
      </w:r>
      <w:r>
        <w:rPr>
          <w:rFonts w:hint="cs"/>
          <w:sz w:val="30"/>
          <w:rtl/>
        </w:rPr>
        <w:t>أ</w:t>
      </w:r>
      <w:r>
        <w:rPr>
          <w:sz w:val="30"/>
          <w:rtl/>
        </w:rPr>
        <w:t>طفا</w:t>
      </w:r>
      <w:r>
        <w:rPr>
          <w:rFonts w:hint="cs"/>
          <w:sz w:val="30"/>
          <w:rtl/>
        </w:rPr>
        <w:t>ل.</w:t>
      </w:r>
    </w:p>
    <w:p w:rsidR="00000000" w:rsidRDefault="00A17840">
      <w:pPr>
        <w:jc w:val="both"/>
        <w:rPr>
          <w:rFonts w:hint="cs"/>
          <w:b/>
          <w:bCs/>
          <w:sz w:val="30"/>
          <w:rtl/>
        </w:rPr>
      </w:pPr>
      <w:r>
        <w:rPr>
          <w:rFonts w:hint="cs"/>
          <w:b/>
          <w:bCs/>
          <w:sz w:val="30"/>
          <w:rtl/>
        </w:rPr>
        <w:t>قانون الجنسية</w:t>
      </w:r>
    </w:p>
    <w:p w:rsidR="00000000" w:rsidRDefault="00A17840">
      <w:pPr>
        <w:jc w:val="both"/>
        <w:rPr>
          <w:rFonts w:hint="cs"/>
          <w:sz w:val="30"/>
          <w:rtl/>
        </w:rPr>
      </w:pPr>
      <w:r>
        <w:rPr>
          <w:rFonts w:hint="cs"/>
          <w:sz w:val="30"/>
          <w:rtl/>
        </w:rPr>
        <w:t>172-</w:t>
      </w:r>
      <w:r>
        <w:rPr>
          <w:sz w:val="30"/>
          <w:rtl/>
        </w:rPr>
        <w:tab/>
        <w:t>طبقاً لأحكام قانون الجنس</w:t>
      </w:r>
      <w:r>
        <w:rPr>
          <w:rFonts w:hint="cs"/>
          <w:sz w:val="30"/>
          <w:rtl/>
        </w:rPr>
        <w:t>ـ</w:t>
      </w:r>
      <w:r>
        <w:rPr>
          <w:sz w:val="30"/>
          <w:rtl/>
        </w:rPr>
        <w:t xml:space="preserve">ية رقم 26 لسنة </w:t>
      </w:r>
      <w:r>
        <w:rPr>
          <w:sz w:val="30"/>
          <w:rtl/>
        </w:rPr>
        <w:t>1975</w:t>
      </w:r>
      <w:r>
        <w:rPr>
          <w:rFonts w:hint="cs"/>
          <w:sz w:val="30"/>
          <w:rtl/>
        </w:rPr>
        <w:t>،</w:t>
      </w:r>
      <w:r>
        <w:rPr>
          <w:sz w:val="30"/>
          <w:rtl/>
        </w:rPr>
        <w:t xml:space="preserve"> ت</w:t>
      </w:r>
      <w:r>
        <w:rPr>
          <w:rFonts w:hint="cs"/>
          <w:sz w:val="30"/>
          <w:rtl/>
        </w:rPr>
        <w:t>ُ</w:t>
      </w:r>
      <w:r>
        <w:rPr>
          <w:sz w:val="30"/>
          <w:rtl/>
        </w:rPr>
        <w:t>منح الجنسية المصرية ل</w:t>
      </w:r>
      <w:r>
        <w:rPr>
          <w:rFonts w:hint="cs"/>
          <w:sz w:val="30"/>
          <w:rtl/>
        </w:rPr>
        <w:t>م</w:t>
      </w:r>
      <w:r>
        <w:rPr>
          <w:sz w:val="30"/>
          <w:rtl/>
        </w:rPr>
        <w:t>ن و</w:t>
      </w:r>
      <w:r>
        <w:rPr>
          <w:rFonts w:hint="cs"/>
          <w:sz w:val="30"/>
          <w:rtl/>
        </w:rPr>
        <w:t>ُ</w:t>
      </w:r>
      <w:r>
        <w:rPr>
          <w:sz w:val="30"/>
          <w:rtl/>
        </w:rPr>
        <w:t>لد في مصر سواء أكان ذكراً أو أنثى من أم مصرية وأب مجهول الجنسية أو لا جنسية ل</w:t>
      </w:r>
      <w:r>
        <w:rPr>
          <w:rFonts w:hint="cs"/>
          <w:sz w:val="30"/>
          <w:rtl/>
        </w:rPr>
        <w:t>ـ</w:t>
      </w:r>
      <w:r>
        <w:rPr>
          <w:sz w:val="30"/>
          <w:rtl/>
        </w:rPr>
        <w:t>ه، وكذلك لمن و</w:t>
      </w:r>
      <w:r>
        <w:rPr>
          <w:rFonts w:hint="cs"/>
          <w:sz w:val="30"/>
          <w:rtl/>
        </w:rPr>
        <w:t>ُ</w:t>
      </w:r>
      <w:r>
        <w:rPr>
          <w:sz w:val="30"/>
          <w:rtl/>
        </w:rPr>
        <w:t>لد لأم مصرية ولم يثبت نسبه لأبيه قانوناً أو من و</w:t>
      </w:r>
      <w:r>
        <w:rPr>
          <w:rFonts w:hint="cs"/>
          <w:sz w:val="30"/>
          <w:rtl/>
        </w:rPr>
        <w:t>ُ</w:t>
      </w:r>
      <w:r>
        <w:rPr>
          <w:sz w:val="30"/>
          <w:rtl/>
        </w:rPr>
        <w:t>لد في مصر لأبوين مجهولي الجنسية ولمن و</w:t>
      </w:r>
      <w:r>
        <w:rPr>
          <w:rFonts w:hint="cs"/>
          <w:sz w:val="30"/>
          <w:rtl/>
        </w:rPr>
        <w:t>ُ</w:t>
      </w:r>
      <w:r>
        <w:rPr>
          <w:sz w:val="30"/>
          <w:rtl/>
        </w:rPr>
        <w:t>لد بالخارج لأم مصرية ومن أب مجهول الجنسية</w:t>
      </w:r>
      <w:r>
        <w:rPr>
          <w:sz w:val="30"/>
          <w:rtl/>
        </w:rPr>
        <w:t xml:space="preserve"> أو لا جنسية ل</w:t>
      </w:r>
      <w:r>
        <w:rPr>
          <w:rFonts w:hint="cs"/>
          <w:sz w:val="30"/>
          <w:rtl/>
        </w:rPr>
        <w:t>ـ</w:t>
      </w:r>
      <w:r>
        <w:rPr>
          <w:sz w:val="30"/>
          <w:rtl/>
        </w:rPr>
        <w:t>ه</w:t>
      </w:r>
      <w:r>
        <w:rPr>
          <w:rFonts w:hint="cs"/>
          <w:sz w:val="30"/>
          <w:rtl/>
        </w:rPr>
        <w:t>.</w:t>
      </w:r>
      <w:r>
        <w:rPr>
          <w:sz w:val="30"/>
          <w:rtl/>
        </w:rPr>
        <w:t xml:space="preserve"> ويعتبر اللقيط في مصر مولوداً فيها ما لم يثبت العكس (المادتان 2 </w:t>
      </w:r>
      <w:r>
        <w:rPr>
          <w:rFonts w:hint="cs"/>
          <w:sz w:val="30"/>
          <w:rtl/>
        </w:rPr>
        <w:t>و</w:t>
      </w:r>
      <w:r>
        <w:rPr>
          <w:sz w:val="30"/>
          <w:rtl/>
        </w:rPr>
        <w:t>3) وذل</w:t>
      </w:r>
      <w:r>
        <w:rPr>
          <w:rFonts w:hint="cs"/>
          <w:sz w:val="30"/>
          <w:rtl/>
        </w:rPr>
        <w:t>ـ</w:t>
      </w:r>
      <w:r>
        <w:rPr>
          <w:sz w:val="30"/>
          <w:rtl/>
        </w:rPr>
        <w:t xml:space="preserve">ك تمشياً مع </w:t>
      </w:r>
      <w:r>
        <w:rPr>
          <w:rFonts w:hint="cs"/>
          <w:sz w:val="30"/>
          <w:rtl/>
        </w:rPr>
        <w:t>اتفاقية تخفيض ح</w:t>
      </w:r>
      <w:r>
        <w:rPr>
          <w:sz w:val="30"/>
          <w:rtl/>
        </w:rPr>
        <w:t xml:space="preserve">الات انعدام الجنسية والعهد الدولي </w:t>
      </w:r>
      <w:r>
        <w:rPr>
          <w:rFonts w:hint="cs"/>
          <w:sz w:val="30"/>
          <w:rtl/>
        </w:rPr>
        <w:t>الخاص با</w:t>
      </w:r>
      <w:r>
        <w:rPr>
          <w:sz w:val="30"/>
          <w:rtl/>
        </w:rPr>
        <w:t>لحقوق المدنية والسياسية و</w:t>
      </w:r>
      <w:r>
        <w:rPr>
          <w:rFonts w:hint="cs"/>
          <w:sz w:val="30"/>
          <w:rtl/>
        </w:rPr>
        <w:t>ا</w:t>
      </w:r>
      <w:r>
        <w:rPr>
          <w:sz w:val="30"/>
          <w:rtl/>
        </w:rPr>
        <w:t>تفاقية حقوق الطفل وهذا تفاديا</w:t>
      </w:r>
      <w:r>
        <w:rPr>
          <w:rFonts w:hint="cs"/>
          <w:sz w:val="30"/>
          <w:rtl/>
        </w:rPr>
        <w:t>ً</w:t>
      </w:r>
      <w:r>
        <w:rPr>
          <w:sz w:val="30"/>
          <w:rtl/>
        </w:rPr>
        <w:t xml:space="preserve"> لحالات ازدواج الجنسية وما يترتب عليها من </w:t>
      </w:r>
      <w:r>
        <w:rPr>
          <w:sz w:val="30"/>
          <w:rtl/>
        </w:rPr>
        <w:t>حالات تنازع للقوانين عمليا على الصعيد الدولي</w:t>
      </w:r>
      <w:r>
        <w:rPr>
          <w:rFonts w:hint="cs"/>
          <w:sz w:val="30"/>
          <w:rtl/>
        </w:rPr>
        <w:t>.</w:t>
      </w:r>
      <w:r>
        <w:rPr>
          <w:sz w:val="30"/>
          <w:rtl/>
        </w:rPr>
        <w:t xml:space="preserve"> وقد عالجت مواد هذا القانون الآثار المتعلقة بالجنسية في حالة الزواج سواء أجنبي بمصرية أو مصري بأجنبية بقاعدة أساسية وه</w:t>
      </w:r>
      <w:r>
        <w:rPr>
          <w:rFonts w:hint="cs"/>
          <w:sz w:val="30"/>
          <w:rtl/>
        </w:rPr>
        <w:t>ي</w:t>
      </w:r>
      <w:r>
        <w:rPr>
          <w:sz w:val="30"/>
          <w:rtl/>
        </w:rPr>
        <w:t xml:space="preserve"> عدم جواز فرض الجنسية المصرية على المرأة غير المصرية إلا بموافقتها وضمان عدم فقدانها لها عند</w:t>
      </w:r>
      <w:r>
        <w:rPr>
          <w:sz w:val="30"/>
          <w:rtl/>
        </w:rPr>
        <w:t xml:space="preserve"> انتهاء الزوجية إلا إذا استردت جنسيتها الأصلية</w:t>
      </w:r>
      <w:r>
        <w:rPr>
          <w:rFonts w:hint="cs"/>
          <w:sz w:val="30"/>
          <w:rtl/>
        </w:rPr>
        <w:t>.</w:t>
      </w:r>
      <w:r>
        <w:rPr>
          <w:sz w:val="30"/>
          <w:rtl/>
        </w:rPr>
        <w:t xml:space="preserve"> وفي حالة زواج المصرية للأجنبي فلا تفقد جنسيتها المصرية إلا إذا رغبت في ذلك، وكان قانون جنسية زوجها يدخلها في هذه الجنسية مع جواز احتفاظها رغم ذلك بالجنسية المصرية إذا رغبت في ذلك واستردادها لها عند انتهاء الز</w:t>
      </w:r>
      <w:r>
        <w:rPr>
          <w:sz w:val="30"/>
          <w:rtl/>
        </w:rPr>
        <w:t>وجية</w:t>
      </w:r>
      <w:r>
        <w:rPr>
          <w:rFonts w:hint="cs"/>
          <w:sz w:val="30"/>
          <w:rtl/>
        </w:rPr>
        <w:t xml:space="preserve">. </w:t>
      </w:r>
      <w:r>
        <w:rPr>
          <w:sz w:val="30"/>
          <w:rtl/>
        </w:rPr>
        <w:t>كما نص القانون على أنه لا يترتب على سحب الجنسية أو إسقاطها في الأحوال المقررة أثر لغير صاحبها بمفرده .</w:t>
      </w:r>
    </w:p>
    <w:p w:rsidR="00000000" w:rsidRDefault="00A17840">
      <w:pPr>
        <w:jc w:val="both"/>
        <w:rPr>
          <w:rFonts w:hint="cs"/>
          <w:sz w:val="30"/>
          <w:rtl/>
        </w:rPr>
      </w:pPr>
      <w:r>
        <w:rPr>
          <w:rFonts w:hint="cs"/>
          <w:sz w:val="30"/>
          <w:rtl/>
        </w:rPr>
        <w:t>173-</w:t>
      </w:r>
      <w:r>
        <w:rPr>
          <w:sz w:val="30"/>
          <w:rtl/>
        </w:rPr>
        <w:tab/>
        <w:t>وبالنسبة للآثار المتعلقة بالأبناء القص</w:t>
      </w:r>
      <w:r>
        <w:rPr>
          <w:rFonts w:hint="cs"/>
          <w:sz w:val="30"/>
          <w:rtl/>
        </w:rPr>
        <w:t>ّ</w:t>
      </w:r>
      <w:r>
        <w:rPr>
          <w:sz w:val="30"/>
          <w:rtl/>
        </w:rPr>
        <w:t>ر</w:t>
      </w:r>
      <w:r>
        <w:rPr>
          <w:rFonts w:hint="cs"/>
          <w:sz w:val="30"/>
          <w:rtl/>
        </w:rPr>
        <w:t>،</w:t>
      </w:r>
      <w:r>
        <w:rPr>
          <w:sz w:val="30"/>
          <w:rtl/>
        </w:rPr>
        <w:t xml:space="preserve"> فقد أجاز القانون في حالة تغيير جنسيتهم تبعاً لجنسية الأب أن يقرروا بعد بلوغ سن الرشد اختيار جنسيتهم </w:t>
      </w:r>
      <w:r>
        <w:rPr>
          <w:sz w:val="30"/>
          <w:rtl/>
        </w:rPr>
        <w:t>الأصلية</w:t>
      </w:r>
      <w:r>
        <w:rPr>
          <w:rFonts w:hint="cs"/>
          <w:sz w:val="30"/>
          <w:rtl/>
        </w:rPr>
        <w:t>.</w:t>
      </w:r>
      <w:r>
        <w:rPr>
          <w:sz w:val="30"/>
          <w:rtl/>
        </w:rPr>
        <w:t xml:space="preserve"> وقد أوصى المؤتمر القومي الأول للمرأة المصرية </w:t>
      </w:r>
      <w:r>
        <w:rPr>
          <w:rFonts w:hint="cs"/>
          <w:sz w:val="30"/>
          <w:rtl/>
        </w:rPr>
        <w:t>المعقود في عام 1994</w:t>
      </w:r>
      <w:r>
        <w:rPr>
          <w:sz w:val="30"/>
          <w:rtl/>
        </w:rPr>
        <w:t xml:space="preserve"> بالنظر في تخفيف الأعباء المادية المطلوبة من أبناء الأم المصرية من أب أجنبي</w:t>
      </w:r>
      <w:r>
        <w:rPr>
          <w:rFonts w:hint="cs"/>
          <w:sz w:val="30"/>
          <w:rtl/>
        </w:rPr>
        <w:t xml:space="preserve">. </w:t>
      </w:r>
      <w:r>
        <w:rPr>
          <w:sz w:val="30"/>
          <w:rtl/>
        </w:rPr>
        <w:t>وتنفيذا لذلك أصدر وزير التعليم القرار رقم 353 بتاريخ 20</w:t>
      </w:r>
      <w:r>
        <w:rPr>
          <w:rFonts w:hint="cs"/>
          <w:sz w:val="30"/>
          <w:rtl/>
        </w:rPr>
        <w:t xml:space="preserve"> كانون الأول/ديسمبر </w:t>
      </w:r>
      <w:r>
        <w:rPr>
          <w:sz w:val="30"/>
          <w:rtl/>
        </w:rPr>
        <w:t>1994 متضمنا إعفاء الطلاب الوافد</w:t>
      </w:r>
      <w:r>
        <w:rPr>
          <w:rFonts w:hint="cs"/>
          <w:sz w:val="30"/>
          <w:rtl/>
        </w:rPr>
        <w:t>ي</w:t>
      </w:r>
      <w:r>
        <w:rPr>
          <w:sz w:val="30"/>
          <w:rtl/>
        </w:rPr>
        <w:t xml:space="preserve">ن من أبناء المصريات المطلقات والأرامل والذين يثبت عجزهم </w:t>
      </w:r>
      <w:r>
        <w:rPr>
          <w:rFonts w:hint="cs"/>
          <w:sz w:val="30"/>
          <w:rtl/>
        </w:rPr>
        <w:t>ع</w:t>
      </w:r>
      <w:r>
        <w:rPr>
          <w:sz w:val="30"/>
          <w:rtl/>
        </w:rPr>
        <w:t>ن تكاليف التعليم المقررة للمدارس الرسمية بما يحقق لهم المس</w:t>
      </w:r>
      <w:r>
        <w:rPr>
          <w:rFonts w:hint="cs"/>
          <w:sz w:val="30"/>
          <w:rtl/>
        </w:rPr>
        <w:t>ا</w:t>
      </w:r>
      <w:r>
        <w:rPr>
          <w:sz w:val="30"/>
          <w:rtl/>
        </w:rPr>
        <w:t>واة التامة في المعاملة المالية بينهم وبين المصريين</w:t>
      </w:r>
      <w:r>
        <w:rPr>
          <w:rFonts w:hint="cs"/>
          <w:sz w:val="30"/>
          <w:rtl/>
        </w:rPr>
        <w:t>.</w:t>
      </w:r>
      <w:r>
        <w:rPr>
          <w:sz w:val="30"/>
          <w:rtl/>
        </w:rPr>
        <w:t xml:space="preserve"> كما تضمن القرار المذكور تخفيض الرسوم المقررة إلى النصف بالنسبة لأبناء المصريات من غير ه</w:t>
      </w:r>
      <w:r>
        <w:rPr>
          <w:sz w:val="30"/>
          <w:rtl/>
        </w:rPr>
        <w:t>ذه الفئات</w:t>
      </w:r>
      <w:r>
        <w:rPr>
          <w:rFonts w:hint="cs"/>
          <w:sz w:val="30"/>
          <w:rtl/>
        </w:rPr>
        <w:t>.</w:t>
      </w:r>
    </w:p>
    <w:p w:rsidR="00000000" w:rsidRDefault="00A17840">
      <w:pPr>
        <w:jc w:val="both"/>
        <w:rPr>
          <w:rFonts w:hint="cs"/>
          <w:b/>
          <w:bCs/>
          <w:sz w:val="30"/>
          <w:rtl/>
        </w:rPr>
      </w:pPr>
      <w:r>
        <w:rPr>
          <w:rFonts w:hint="cs"/>
          <w:b/>
          <w:bCs/>
          <w:sz w:val="30"/>
          <w:rtl/>
        </w:rPr>
        <w:t>الرعاية الصحية</w:t>
      </w:r>
    </w:p>
    <w:p w:rsidR="00000000" w:rsidRDefault="00A17840">
      <w:pPr>
        <w:jc w:val="both"/>
        <w:rPr>
          <w:rFonts w:hint="cs"/>
          <w:sz w:val="30"/>
          <w:rtl/>
        </w:rPr>
      </w:pPr>
      <w:r>
        <w:rPr>
          <w:rFonts w:hint="cs"/>
          <w:sz w:val="30"/>
          <w:rtl/>
        </w:rPr>
        <w:t>174-</w:t>
      </w:r>
      <w:r>
        <w:rPr>
          <w:sz w:val="30"/>
          <w:rtl/>
        </w:rPr>
        <w:tab/>
        <w:t xml:space="preserve">لم تتضمن القوانين المتعلقة بالرعاية الصحية أو التأمين الصحي أية إشارة </w:t>
      </w:r>
      <w:r>
        <w:rPr>
          <w:rFonts w:hint="cs"/>
          <w:sz w:val="30"/>
          <w:rtl/>
        </w:rPr>
        <w:t>إلى أي</w:t>
      </w:r>
      <w:r>
        <w:rPr>
          <w:sz w:val="30"/>
          <w:rtl/>
        </w:rPr>
        <w:t xml:space="preserve"> تفرقة بين الرج</w:t>
      </w:r>
      <w:r>
        <w:rPr>
          <w:rFonts w:hint="cs"/>
          <w:sz w:val="30"/>
          <w:rtl/>
        </w:rPr>
        <w:t>ـ</w:t>
      </w:r>
      <w:r>
        <w:rPr>
          <w:sz w:val="30"/>
          <w:rtl/>
        </w:rPr>
        <w:t>ل والمرأة فيما يتلقاه أيهما وفقاً لحالته الصحية من أوجه الرعاية</w:t>
      </w:r>
      <w:r>
        <w:rPr>
          <w:rFonts w:hint="cs"/>
          <w:sz w:val="30"/>
          <w:rtl/>
        </w:rPr>
        <w:t xml:space="preserve"> </w:t>
      </w:r>
      <w:r>
        <w:rPr>
          <w:sz w:val="30"/>
          <w:rtl/>
        </w:rPr>
        <w:t>اللازمة</w:t>
      </w:r>
      <w:r>
        <w:rPr>
          <w:rFonts w:hint="cs"/>
          <w:sz w:val="30"/>
          <w:rtl/>
        </w:rPr>
        <w:t>.</w:t>
      </w:r>
      <w:r>
        <w:rPr>
          <w:sz w:val="30"/>
          <w:rtl/>
        </w:rPr>
        <w:t xml:space="preserve"> كم</w:t>
      </w:r>
      <w:r>
        <w:rPr>
          <w:rFonts w:hint="cs"/>
          <w:sz w:val="30"/>
          <w:rtl/>
        </w:rPr>
        <w:t>ـ</w:t>
      </w:r>
      <w:r>
        <w:rPr>
          <w:sz w:val="30"/>
          <w:rtl/>
        </w:rPr>
        <w:t>ا لم تفرق القوانين الخاصة بالتأمين الصحي بين الرجل والمرأ</w:t>
      </w:r>
      <w:r>
        <w:rPr>
          <w:sz w:val="30"/>
          <w:rtl/>
        </w:rPr>
        <w:t>ة في أي من الحقوق الناشئة ع</w:t>
      </w:r>
      <w:r>
        <w:rPr>
          <w:rFonts w:hint="cs"/>
          <w:sz w:val="30"/>
          <w:rtl/>
        </w:rPr>
        <w:t>ـ</w:t>
      </w:r>
      <w:r>
        <w:rPr>
          <w:sz w:val="30"/>
          <w:rtl/>
        </w:rPr>
        <w:t>ن ذل</w:t>
      </w:r>
      <w:r>
        <w:rPr>
          <w:rFonts w:hint="cs"/>
          <w:sz w:val="30"/>
          <w:rtl/>
        </w:rPr>
        <w:t>ـ</w:t>
      </w:r>
      <w:r>
        <w:rPr>
          <w:sz w:val="30"/>
          <w:rtl/>
        </w:rPr>
        <w:t>ك</w:t>
      </w:r>
      <w:r>
        <w:rPr>
          <w:rFonts w:hint="cs"/>
          <w:sz w:val="30"/>
          <w:rtl/>
        </w:rPr>
        <w:t>.</w:t>
      </w:r>
    </w:p>
    <w:p w:rsidR="00000000" w:rsidRDefault="00A17840">
      <w:pPr>
        <w:jc w:val="both"/>
        <w:rPr>
          <w:rFonts w:hint="cs"/>
          <w:sz w:val="30"/>
          <w:rtl/>
        </w:rPr>
      </w:pPr>
      <w:r>
        <w:rPr>
          <w:rFonts w:hint="cs"/>
          <w:sz w:val="30"/>
          <w:rtl/>
        </w:rPr>
        <w:t>175-</w:t>
      </w:r>
      <w:r>
        <w:rPr>
          <w:sz w:val="30"/>
          <w:rtl/>
        </w:rPr>
        <w:tab/>
        <w:t>وتسعى الدولة جاهدة من خلال الخطط والبرامج الخاصة بتنظيم الأسرة ورعاية النساء خلال فترة الحمل وما بعده والإرضاع إلى توفير رعاية صحية متميزة للمرأة تضمن بها سلامتها وسلامه الأجنة حتى الميلاد</w:t>
      </w:r>
      <w:r>
        <w:rPr>
          <w:rFonts w:hint="cs"/>
          <w:sz w:val="30"/>
          <w:rtl/>
        </w:rPr>
        <w:t>.</w:t>
      </w:r>
    </w:p>
    <w:p w:rsidR="00000000" w:rsidRDefault="00A17840">
      <w:pPr>
        <w:jc w:val="both"/>
        <w:rPr>
          <w:rFonts w:hint="cs"/>
          <w:sz w:val="30"/>
          <w:rtl/>
        </w:rPr>
      </w:pPr>
      <w:r>
        <w:rPr>
          <w:rFonts w:hint="cs"/>
          <w:sz w:val="30"/>
          <w:rtl/>
        </w:rPr>
        <w:t>176-</w:t>
      </w:r>
      <w:r>
        <w:rPr>
          <w:sz w:val="30"/>
          <w:rtl/>
        </w:rPr>
        <w:tab/>
        <w:t xml:space="preserve">وقد صدر قانون الطفل </w:t>
      </w:r>
      <w:r>
        <w:rPr>
          <w:sz w:val="30"/>
          <w:rtl/>
        </w:rPr>
        <w:t>رقم 12 لسنة 1996 متضمنا في مجال الرعاية الصحية للمرأة حظر مز</w:t>
      </w:r>
      <w:r>
        <w:rPr>
          <w:rFonts w:hint="cs"/>
          <w:sz w:val="30"/>
          <w:rtl/>
        </w:rPr>
        <w:t>ا</w:t>
      </w:r>
      <w:r>
        <w:rPr>
          <w:sz w:val="30"/>
          <w:rtl/>
        </w:rPr>
        <w:t>ولة مهنة التوليد لغير الأطباء والمولدات المرخص لهن بذلك (المادة 8) وقرر عقوبة لمخالف</w:t>
      </w:r>
      <w:r>
        <w:rPr>
          <w:rFonts w:hint="cs"/>
          <w:sz w:val="30"/>
          <w:rtl/>
        </w:rPr>
        <w:t>ة</w:t>
      </w:r>
      <w:r>
        <w:rPr>
          <w:sz w:val="30"/>
          <w:rtl/>
        </w:rPr>
        <w:t xml:space="preserve"> ذلك</w:t>
      </w:r>
      <w:r>
        <w:rPr>
          <w:rFonts w:hint="cs"/>
          <w:sz w:val="30"/>
          <w:rtl/>
        </w:rPr>
        <w:t>.</w:t>
      </w:r>
    </w:p>
    <w:p w:rsidR="00000000" w:rsidRDefault="00A17840">
      <w:pPr>
        <w:jc w:val="both"/>
        <w:rPr>
          <w:rFonts w:hint="cs"/>
          <w:b/>
          <w:bCs/>
          <w:sz w:val="30"/>
          <w:rtl/>
        </w:rPr>
      </w:pPr>
      <w:r>
        <w:rPr>
          <w:b/>
          <w:bCs/>
          <w:sz w:val="30"/>
          <w:rtl/>
        </w:rPr>
        <w:t>قانون العقوبات</w:t>
      </w:r>
    </w:p>
    <w:p w:rsidR="00000000" w:rsidRDefault="00A17840">
      <w:pPr>
        <w:jc w:val="both"/>
        <w:rPr>
          <w:sz w:val="30"/>
          <w:rtl/>
        </w:rPr>
      </w:pPr>
      <w:r>
        <w:rPr>
          <w:rFonts w:hint="cs"/>
          <w:sz w:val="30"/>
          <w:rtl/>
        </w:rPr>
        <w:t>177-</w:t>
      </w:r>
      <w:r>
        <w:rPr>
          <w:sz w:val="30"/>
          <w:rtl/>
        </w:rPr>
        <w:tab/>
      </w:r>
      <w:r>
        <w:rPr>
          <w:rFonts w:hint="cs"/>
          <w:sz w:val="30"/>
          <w:rtl/>
        </w:rPr>
        <w:t>ج</w:t>
      </w:r>
      <w:r>
        <w:rPr>
          <w:sz w:val="30"/>
          <w:rtl/>
        </w:rPr>
        <w:t>اء قانون العقوبات المصري رقم 58 لسنة 1937 مؤثما</w:t>
      </w:r>
      <w:r>
        <w:rPr>
          <w:rFonts w:hint="cs"/>
          <w:sz w:val="30"/>
          <w:rtl/>
        </w:rPr>
        <w:t>ً</w:t>
      </w:r>
      <w:r>
        <w:rPr>
          <w:sz w:val="30"/>
          <w:rtl/>
        </w:rPr>
        <w:t xml:space="preserve"> لكافة حالات العنف والاعتداء على ال</w:t>
      </w:r>
      <w:r>
        <w:rPr>
          <w:sz w:val="30"/>
          <w:rtl/>
        </w:rPr>
        <w:t>مرأة متخذاً من معياري السن ودرجة القرابة أو الصلة بالمجني عليها ظروفاً مشددة للعقوبة.</w:t>
      </w:r>
    </w:p>
    <w:p w:rsidR="00000000" w:rsidRDefault="00A17840">
      <w:pPr>
        <w:jc w:val="both"/>
        <w:rPr>
          <w:sz w:val="30"/>
          <w:rtl/>
        </w:rPr>
      </w:pPr>
      <w:r>
        <w:rPr>
          <w:rFonts w:hint="cs"/>
          <w:sz w:val="30"/>
          <w:rtl/>
        </w:rPr>
        <w:t>178-</w:t>
      </w:r>
      <w:r>
        <w:rPr>
          <w:sz w:val="30"/>
          <w:rtl/>
        </w:rPr>
        <w:tab/>
        <w:t>فقد نصت المادة 267 عقوبات على عقوبة الأشغال الشاقة المؤقتة في حالة الاعتداء الجنسي الحاصل على المرأة مع تشديد العقوبة إلى الأشغال الشاقة المؤبدة إذا كان الفاعل من أص</w:t>
      </w:r>
      <w:r>
        <w:rPr>
          <w:sz w:val="30"/>
          <w:rtl/>
        </w:rPr>
        <w:t>ول المجني عليها أو القائمين على تربيتها أو ملاحظتها أو كان يعم</w:t>
      </w:r>
      <w:r>
        <w:rPr>
          <w:rFonts w:hint="cs"/>
          <w:sz w:val="30"/>
          <w:rtl/>
        </w:rPr>
        <w:t>ـ</w:t>
      </w:r>
      <w:r>
        <w:rPr>
          <w:sz w:val="30"/>
          <w:rtl/>
        </w:rPr>
        <w:t>ل بالمنزل لديها</w:t>
      </w:r>
      <w:r>
        <w:rPr>
          <w:rFonts w:hint="cs"/>
          <w:sz w:val="30"/>
          <w:rtl/>
        </w:rPr>
        <w:t>.</w:t>
      </w:r>
      <w:r>
        <w:rPr>
          <w:sz w:val="30"/>
          <w:rtl/>
        </w:rPr>
        <w:t xml:space="preserve"> كما جعل القانون الإعدام عقوبة لخطف الأنثى بالتحايل أو الإكراه إذ</w:t>
      </w:r>
      <w:r>
        <w:rPr>
          <w:rFonts w:hint="cs"/>
          <w:sz w:val="30"/>
          <w:rtl/>
        </w:rPr>
        <w:t>ا</w:t>
      </w:r>
      <w:r>
        <w:rPr>
          <w:sz w:val="30"/>
          <w:rtl/>
        </w:rPr>
        <w:t xml:space="preserve"> صاحب ذل</w:t>
      </w:r>
      <w:r>
        <w:rPr>
          <w:rFonts w:hint="cs"/>
          <w:sz w:val="30"/>
          <w:rtl/>
        </w:rPr>
        <w:t>ـ</w:t>
      </w:r>
      <w:r>
        <w:rPr>
          <w:sz w:val="30"/>
          <w:rtl/>
        </w:rPr>
        <w:t>ك الخط</w:t>
      </w:r>
      <w:r>
        <w:rPr>
          <w:rFonts w:hint="cs"/>
          <w:sz w:val="30"/>
          <w:rtl/>
        </w:rPr>
        <w:t>ـ</w:t>
      </w:r>
      <w:r>
        <w:rPr>
          <w:sz w:val="30"/>
          <w:rtl/>
        </w:rPr>
        <w:t>ف الاعتداء جنسياً على المخطوفة (</w:t>
      </w:r>
      <w:r>
        <w:rPr>
          <w:rFonts w:hint="cs"/>
          <w:sz w:val="30"/>
          <w:rtl/>
        </w:rPr>
        <w:t>المادة</w:t>
      </w:r>
      <w:r>
        <w:rPr>
          <w:sz w:val="30"/>
          <w:rtl/>
        </w:rPr>
        <w:t xml:space="preserve"> 290 وفقاً للتعديل الحاصل بالقانون 215 لسنة 1980)</w:t>
      </w:r>
      <w:r>
        <w:rPr>
          <w:rFonts w:hint="cs"/>
          <w:sz w:val="30"/>
          <w:rtl/>
        </w:rPr>
        <w:t>.</w:t>
      </w:r>
      <w:r>
        <w:rPr>
          <w:sz w:val="30"/>
          <w:rtl/>
        </w:rPr>
        <w:t xml:space="preserve"> وقد أل</w:t>
      </w:r>
      <w:r>
        <w:rPr>
          <w:sz w:val="30"/>
          <w:rtl/>
        </w:rPr>
        <w:t>غى المشر</w:t>
      </w:r>
      <w:r>
        <w:rPr>
          <w:rFonts w:hint="cs"/>
          <w:sz w:val="30"/>
          <w:rtl/>
        </w:rPr>
        <w:t>ّ</w:t>
      </w:r>
      <w:r>
        <w:rPr>
          <w:sz w:val="30"/>
          <w:rtl/>
        </w:rPr>
        <w:t>ع المصري الإعفاء الذي كان مقررا للجاني في حالة الزواج من المخطوفة شرعا بالقانون 14 لسنة 1999 وجاء ذلك نتيجة للجهود المبذولة للحد من جرائم خطف الإناث.</w:t>
      </w:r>
    </w:p>
    <w:p w:rsidR="00000000" w:rsidRDefault="00A17840">
      <w:pPr>
        <w:jc w:val="both"/>
        <w:rPr>
          <w:sz w:val="30"/>
          <w:rtl/>
        </w:rPr>
      </w:pPr>
      <w:r>
        <w:rPr>
          <w:rFonts w:hint="cs"/>
          <w:sz w:val="30"/>
          <w:rtl/>
        </w:rPr>
        <w:t>179-</w:t>
      </w:r>
      <w:r>
        <w:rPr>
          <w:sz w:val="30"/>
          <w:rtl/>
        </w:rPr>
        <w:tab/>
        <w:t>كما عاقب القانون المصري على هتك عرض الإنسان ذكراً كان أم أنثى والحاصل بالقوة أو بالتهديد وذل</w:t>
      </w:r>
      <w:r>
        <w:rPr>
          <w:sz w:val="30"/>
          <w:rtl/>
        </w:rPr>
        <w:t>ك بعقوبة الأشغال الشاقة من ثلاث إلى سبع سنوات</w:t>
      </w:r>
      <w:r>
        <w:rPr>
          <w:rFonts w:hint="cs"/>
          <w:sz w:val="30"/>
          <w:rtl/>
        </w:rPr>
        <w:t>.</w:t>
      </w:r>
      <w:r>
        <w:rPr>
          <w:sz w:val="30"/>
          <w:rtl/>
        </w:rPr>
        <w:t xml:space="preserve"> وشدد هذه العقوبة إلى الحد الأقصى المقرر قانوناً لتلك العقوبة إذا كان المجني علي</w:t>
      </w:r>
      <w:r>
        <w:rPr>
          <w:rFonts w:hint="cs"/>
          <w:sz w:val="30"/>
          <w:rtl/>
        </w:rPr>
        <w:t>ه</w:t>
      </w:r>
      <w:r>
        <w:rPr>
          <w:sz w:val="30"/>
          <w:rtl/>
        </w:rPr>
        <w:t xml:space="preserve"> أقل من 16 سنة كاملة أو كان المتهم من أصول المجني عليه أو المتولي تربيته وملاحظته أو يعمل بالمنزل لدي</w:t>
      </w:r>
      <w:r>
        <w:rPr>
          <w:rFonts w:hint="cs"/>
          <w:sz w:val="30"/>
          <w:rtl/>
        </w:rPr>
        <w:t>ه.</w:t>
      </w:r>
      <w:r>
        <w:rPr>
          <w:sz w:val="30"/>
          <w:rtl/>
        </w:rPr>
        <w:t xml:space="preserve"> و</w:t>
      </w:r>
      <w:r>
        <w:rPr>
          <w:rFonts w:hint="cs"/>
          <w:sz w:val="30"/>
          <w:rtl/>
        </w:rPr>
        <w:t>إ</w:t>
      </w:r>
      <w:r>
        <w:rPr>
          <w:sz w:val="30"/>
          <w:rtl/>
        </w:rPr>
        <w:t>ن اجتمع ك</w:t>
      </w:r>
      <w:r>
        <w:rPr>
          <w:rFonts w:hint="cs"/>
          <w:sz w:val="30"/>
          <w:rtl/>
        </w:rPr>
        <w:t>لا</w:t>
      </w:r>
      <w:r>
        <w:rPr>
          <w:sz w:val="30"/>
          <w:rtl/>
        </w:rPr>
        <w:t xml:space="preserve"> الشرطين بلغ</w:t>
      </w:r>
      <w:r>
        <w:rPr>
          <w:sz w:val="30"/>
          <w:rtl/>
        </w:rPr>
        <w:t>ت العقوبة الأشغال الشاقة المؤبدة (المادة 269 عقوبات).</w:t>
      </w:r>
    </w:p>
    <w:p w:rsidR="00000000" w:rsidRDefault="00A17840">
      <w:pPr>
        <w:jc w:val="both"/>
        <w:rPr>
          <w:sz w:val="30"/>
          <w:rtl/>
        </w:rPr>
      </w:pPr>
      <w:r>
        <w:rPr>
          <w:rFonts w:hint="cs"/>
          <w:sz w:val="30"/>
          <w:rtl/>
        </w:rPr>
        <w:t>180-</w:t>
      </w:r>
      <w:r>
        <w:rPr>
          <w:sz w:val="30"/>
          <w:rtl/>
        </w:rPr>
        <w:tab/>
        <w:t>وعاقب القانون المصري على الإجهاض الحاصل نتيجة ضرب أو إيذاء أو نتيجة استخدام عقاقير أو وسائل أخرى تؤدى إلي</w:t>
      </w:r>
      <w:r>
        <w:rPr>
          <w:rFonts w:hint="cs"/>
          <w:sz w:val="30"/>
          <w:rtl/>
        </w:rPr>
        <w:t>ه.</w:t>
      </w:r>
      <w:r>
        <w:rPr>
          <w:sz w:val="30"/>
          <w:rtl/>
        </w:rPr>
        <w:t xml:space="preserve"> وجعل عقوبة الفعل الأول الأشغال الشاقة المؤقتة والثاني الحبس وعلى معاقبة المرأة بذات العقو</w:t>
      </w:r>
      <w:r>
        <w:rPr>
          <w:sz w:val="30"/>
          <w:rtl/>
        </w:rPr>
        <w:t>بات المذكورة إن هي رضيت بذلك أو مك</w:t>
      </w:r>
      <w:r>
        <w:rPr>
          <w:rFonts w:hint="cs"/>
          <w:sz w:val="30"/>
          <w:rtl/>
        </w:rPr>
        <w:t>ّ</w:t>
      </w:r>
      <w:r>
        <w:rPr>
          <w:sz w:val="30"/>
          <w:rtl/>
        </w:rPr>
        <w:t>نت غيرها منه</w:t>
      </w:r>
      <w:r>
        <w:rPr>
          <w:rFonts w:hint="cs"/>
          <w:sz w:val="30"/>
          <w:rtl/>
        </w:rPr>
        <w:t>.</w:t>
      </w:r>
      <w:r>
        <w:rPr>
          <w:sz w:val="30"/>
          <w:rtl/>
        </w:rPr>
        <w:t xml:space="preserve"> وشدد القانون العقوب</w:t>
      </w:r>
      <w:r>
        <w:rPr>
          <w:rFonts w:hint="cs"/>
          <w:sz w:val="30"/>
          <w:rtl/>
        </w:rPr>
        <w:t>ـ</w:t>
      </w:r>
      <w:r>
        <w:rPr>
          <w:sz w:val="30"/>
          <w:rtl/>
        </w:rPr>
        <w:t>ة في حال</w:t>
      </w:r>
      <w:r>
        <w:rPr>
          <w:rFonts w:hint="cs"/>
          <w:sz w:val="30"/>
          <w:rtl/>
        </w:rPr>
        <w:t>ة</w:t>
      </w:r>
      <w:r>
        <w:rPr>
          <w:sz w:val="30"/>
          <w:rtl/>
        </w:rPr>
        <w:t xml:space="preserve"> ما إذا تم الإجه</w:t>
      </w:r>
      <w:r>
        <w:rPr>
          <w:rFonts w:hint="cs"/>
          <w:sz w:val="30"/>
          <w:rtl/>
        </w:rPr>
        <w:t>ـ</w:t>
      </w:r>
      <w:r>
        <w:rPr>
          <w:sz w:val="30"/>
          <w:rtl/>
        </w:rPr>
        <w:t>اض بمعـرفة طبي</w:t>
      </w:r>
      <w:r>
        <w:rPr>
          <w:rFonts w:hint="cs"/>
          <w:sz w:val="30"/>
          <w:rtl/>
        </w:rPr>
        <w:t>ـ</w:t>
      </w:r>
      <w:r>
        <w:rPr>
          <w:sz w:val="30"/>
          <w:rtl/>
        </w:rPr>
        <w:t>ب أو قابلة وجعلها الأشغال الشاقة المؤبدة (المواد من 260 إلى 263 عقوبات)</w:t>
      </w:r>
      <w:r>
        <w:rPr>
          <w:rFonts w:hint="cs"/>
          <w:sz w:val="30"/>
          <w:rtl/>
        </w:rPr>
        <w:t xml:space="preserve">. وأما </w:t>
      </w:r>
      <w:r>
        <w:rPr>
          <w:sz w:val="30"/>
          <w:rtl/>
        </w:rPr>
        <w:t>صور الإيذاء والضرب والعنف الأخرى فقد تن</w:t>
      </w:r>
      <w:r>
        <w:rPr>
          <w:rFonts w:hint="cs"/>
          <w:sz w:val="30"/>
          <w:rtl/>
        </w:rPr>
        <w:t>ا</w:t>
      </w:r>
      <w:r>
        <w:rPr>
          <w:sz w:val="30"/>
          <w:rtl/>
        </w:rPr>
        <w:t>ولها قانون العقوبات في الموا</w:t>
      </w:r>
      <w:r>
        <w:rPr>
          <w:sz w:val="30"/>
          <w:rtl/>
        </w:rPr>
        <w:t>د من 240 إلى 244 مصنفاً لها وفقاً لمعايير</w:t>
      </w:r>
      <w:r>
        <w:rPr>
          <w:rFonts w:hint="cs"/>
          <w:sz w:val="30"/>
          <w:rtl/>
        </w:rPr>
        <w:t xml:space="preserve"> وضوابط محددة</w:t>
      </w:r>
      <w:r>
        <w:rPr>
          <w:sz w:val="30"/>
          <w:rtl/>
        </w:rPr>
        <w:t xml:space="preserve"> وهي العمد أو الخطأ أو استخدام الأسلحة أو الأدوات أو مقدار الضرر الناجم عن الإيذاء</w:t>
      </w:r>
      <w:r>
        <w:rPr>
          <w:rFonts w:hint="cs"/>
          <w:sz w:val="30"/>
          <w:rtl/>
        </w:rPr>
        <w:t>.</w:t>
      </w:r>
      <w:r>
        <w:rPr>
          <w:sz w:val="30"/>
          <w:rtl/>
        </w:rPr>
        <w:t xml:space="preserve"> وقرر عقوبات لتلك الأفعال ت</w:t>
      </w:r>
      <w:r>
        <w:rPr>
          <w:rFonts w:hint="cs"/>
          <w:sz w:val="30"/>
          <w:rtl/>
        </w:rPr>
        <w:t>ت</w:t>
      </w:r>
      <w:r>
        <w:rPr>
          <w:sz w:val="30"/>
          <w:rtl/>
        </w:rPr>
        <w:t>درج إلى الشدة عند توافر أي من المعايير السابقة</w:t>
      </w:r>
      <w:r>
        <w:rPr>
          <w:rFonts w:hint="cs"/>
          <w:sz w:val="30"/>
          <w:rtl/>
        </w:rPr>
        <w:t>،</w:t>
      </w:r>
      <w:r>
        <w:rPr>
          <w:sz w:val="30"/>
          <w:rtl/>
        </w:rPr>
        <w:t xml:space="preserve"> ولم يفرق القانون في ذلك بين الرجل والمرأة ف</w:t>
      </w:r>
      <w:r>
        <w:rPr>
          <w:sz w:val="30"/>
          <w:rtl/>
        </w:rPr>
        <w:t>تسرى عليه</w:t>
      </w:r>
      <w:r>
        <w:rPr>
          <w:rFonts w:hint="cs"/>
          <w:sz w:val="30"/>
          <w:rtl/>
        </w:rPr>
        <w:t>م</w:t>
      </w:r>
      <w:r>
        <w:rPr>
          <w:sz w:val="30"/>
          <w:rtl/>
        </w:rPr>
        <w:t>ا أحكامه وبصرف النظر عن الحالة الزوجية أو صلة القرابة.</w:t>
      </w:r>
    </w:p>
    <w:p w:rsidR="00000000" w:rsidRDefault="00A17840">
      <w:pPr>
        <w:jc w:val="both"/>
        <w:rPr>
          <w:sz w:val="30"/>
          <w:rtl/>
        </w:rPr>
      </w:pPr>
      <w:r>
        <w:rPr>
          <w:rFonts w:hint="cs"/>
          <w:sz w:val="30"/>
          <w:rtl/>
        </w:rPr>
        <w:t>181-</w:t>
      </w:r>
      <w:r>
        <w:rPr>
          <w:sz w:val="30"/>
          <w:rtl/>
        </w:rPr>
        <w:tab/>
        <w:t>كما أث</w:t>
      </w:r>
      <w:r>
        <w:rPr>
          <w:rFonts w:hint="cs"/>
          <w:sz w:val="30"/>
          <w:rtl/>
        </w:rPr>
        <w:t>ّ</w:t>
      </w:r>
      <w:r>
        <w:rPr>
          <w:sz w:val="30"/>
          <w:rtl/>
        </w:rPr>
        <w:t>م المشرع في قانون العقوبات في المادتان 279 و306 مكرر</w:t>
      </w:r>
      <w:r>
        <w:rPr>
          <w:rFonts w:hint="cs"/>
          <w:sz w:val="30"/>
          <w:rtl/>
        </w:rPr>
        <w:t>اً</w:t>
      </w:r>
      <w:r>
        <w:rPr>
          <w:sz w:val="30"/>
          <w:rtl/>
        </w:rPr>
        <w:t xml:space="preserve"> كل من ارتكب مع امرأة أمراً مخلاً بالحياء ولو</w:t>
      </w:r>
      <w:r>
        <w:rPr>
          <w:rFonts w:hint="cs"/>
          <w:sz w:val="30"/>
          <w:rtl/>
        </w:rPr>
        <w:t xml:space="preserve"> </w:t>
      </w:r>
      <w:r>
        <w:rPr>
          <w:sz w:val="30"/>
          <w:rtl/>
        </w:rPr>
        <w:t>في غير علانية أو</w:t>
      </w:r>
      <w:r>
        <w:rPr>
          <w:rFonts w:hint="cs"/>
          <w:sz w:val="30"/>
          <w:rtl/>
        </w:rPr>
        <w:t xml:space="preserve"> </w:t>
      </w:r>
      <w:r>
        <w:rPr>
          <w:sz w:val="30"/>
          <w:rtl/>
        </w:rPr>
        <w:t>تعرض لأنثى على وجه يخدش حيا</w:t>
      </w:r>
      <w:r>
        <w:rPr>
          <w:rFonts w:hint="cs"/>
          <w:sz w:val="30"/>
          <w:rtl/>
        </w:rPr>
        <w:t>ء</w:t>
      </w:r>
      <w:r>
        <w:rPr>
          <w:sz w:val="30"/>
          <w:rtl/>
        </w:rPr>
        <w:t>ها بالقول أو</w:t>
      </w:r>
      <w:r>
        <w:rPr>
          <w:rFonts w:hint="cs"/>
          <w:sz w:val="30"/>
          <w:rtl/>
        </w:rPr>
        <w:t xml:space="preserve"> </w:t>
      </w:r>
      <w:r>
        <w:rPr>
          <w:sz w:val="30"/>
          <w:rtl/>
        </w:rPr>
        <w:t>الفعل</w:t>
      </w:r>
      <w:r>
        <w:rPr>
          <w:rFonts w:hint="cs"/>
          <w:sz w:val="30"/>
          <w:rtl/>
        </w:rPr>
        <w:t>.</w:t>
      </w:r>
      <w:r>
        <w:rPr>
          <w:sz w:val="30"/>
          <w:rtl/>
        </w:rPr>
        <w:t xml:space="preserve"> وجعل عقوبة ذلك</w:t>
      </w:r>
      <w:r>
        <w:rPr>
          <w:sz w:val="30"/>
          <w:rtl/>
        </w:rPr>
        <w:t xml:space="preserve"> الحبس أو</w:t>
      </w:r>
      <w:r>
        <w:rPr>
          <w:rFonts w:hint="cs"/>
          <w:sz w:val="30"/>
          <w:rtl/>
        </w:rPr>
        <w:t xml:space="preserve"> </w:t>
      </w:r>
      <w:r>
        <w:rPr>
          <w:sz w:val="30"/>
          <w:rtl/>
        </w:rPr>
        <w:t>الغرامة كما قرر عقوبة مشددة لذلك في حال</w:t>
      </w:r>
      <w:r>
        <w:rPr>
          <w:rFonts w:hint="cs"/>
          <w:sz w:val="30"/>
          <w:rtl/>
        </w:rPr>
        <w:t>ة</w:t>
      </w:r>
      <w:r>
        <w:rPr>
          <w:sz w:val="30"/>
          <w:rtl/>
        </w:rPr>
        <w:t xml:space="preserve"> العود إذا تكرر ذات الفعل خلال سنة.</w:t>
      </w:r>
    </w:p>
    <w:p w:rsidR="00000000" w:rsidRDefault="00A17840">
      <w:pPr>
        <w:jc w:val="both"/>
        <w:rPr>
          <w:sz w:val="30"/>
          <w:rtl/>
        </w:rPr>
      </w:pPr>
      <w:r>
        <w:rPr>
          <w:rFonts w:hint="cs"/>
          <w:sz w:val="30"/>
          <w:rtl/>
        </w:rPr>
        <w:t>182-</w:t>
      </w:r>
      <w:r>
        <w:rPr>
          <w:sz w:val="30"/>
          <w:rtl/>
        </w:rPr>
        <w:tab/>
        <w:t>ولمواجه</w:t>
      </w:r>
      <w:r>
        <w:rPr>
          <w:rFonts w:hint="cs"/>
          <w:sz w:val="30"/>
          <w:rtl/>
        </w:rPr>
        <w:t>ة</w:t>
      </w:r>
      <w:r>
        <w:rPr>
          <w:sz w:val="30"/>
          <w:rtl/>
        </w:rPr>
        <w:t xml:space="preserve"> ظاهرة الترويع والتخويف والتهديد باستخدام القوة أو</w:t>
      </w:r>
      <w:r>
        <w:rPr>
          <w:rFonts w:hint="cs"/>
          <w:sz w:val="30"/>
          <w:rtl/>
        </w:rPr>
        <w:t xml:space="preserve"> </w:t>
      </w:r>
      <w:r>
        <w:rPr>
          <w:sz w:val="30"/>
          <w:rtl/>
        </w:rPr>
        <w:t>العنف ضد الزوجة أو</w:t>
      </w:r>
      <w:r>
        <w:rPr>
          <w:rFonts w:hint="cs"/>
          <w:sz w:val="30"/>
          <w:rtl/>
        </w:rPr>
        <w:t xml:space="preserve"> </w:t>
      </w:r>
      <w:r>
        <w:rPr>
          <w:sz w:val="30"/>
          <w:rtl/>
        </w:rPr>
        <w:t>الفروع أو</w:t>
      </w:r>
      <w:r>
        <w:rPr>
          <w:rFonts w:hint="cs"/>
          <w:sz w:val="30"/>
          <w:rtl/>
        </w:rPr>
        <w:t xml:space="preserve"> </w:t>
      </w:r>
      <w:r>
        <w:rPr>
          <w:sz w:val="30"/>
          <w:rtl/>
        </w:rPr>
        <w:t>الأصول</w:t>
      </w:r>
      <w:r>
        <w:rPr>
          <w:rFonts w:hint="cs"/>
          <w:sz w:val="30"/>
          <w:rtl/>
        </w:rPr>
        <w:t>،</w:t>
      </w:r>
      <w:r>
        <w:rPr>
          <w:sz w:val="30"/>
          <w:rtl/>
        </w:rPr>
        <w:t xml:space="preserve"> </w:t>
      </w:r>
      <w:r>
        <w:rPr>
          <w:rFonts w:hint="cs"/>
          <w:sz w:val="30"/>
          <w:rtl/>
        </w:rPr>
        <w:t>أ</w:t>
      </w:r>
      <w:r>
        <w:rPr>
          <w:sz w:val="30"/>
          <w:rtl/>
        </w:rPr>
        <w:t>صدر المشرع المصري القانون رقم 6 لسنة 1998 متضمنا تجريم هذه الأفعال و</w:t>
      </w:r>
      <w:r>
        <w:rPr>
          <w:sz w:val="30"/>
          <w:rtl/>
        </w:rPr>
        <w:t>تقرير عقوبة الحبس لها مدة لا</w:t>
      </w:r>
      <w:r>
        <w:rPr>
          <w:rFonts w:hint="cs"/>
          <w:sz w:val="30"/>
          <w:rtl/>
        </w:rPr>
        <w:t xml:space="preserve"> </w:t>
      </w:r>
      <w:r>
        <w:rPr>
          <w:sz w:val="30"/>
          <w:rtl/>
        </w:rPr>
        <w:t>تقل عن سنة</w:t>
      </w:r>
      <w:r>
        <w:rPr>
          <w:rFonts w:hint="cs"/>
          <w:sz w:val="30"/>
          <w:rtl/>
        </w:rPr>
        <w:t>،</w:t>
      </w:r>
      <w:r>
        <w:rPr>
          <w:sz w:val="30"/>
          <w:rtl/>
        </w:rPr>
        <w:t xml:space="preserve"> وشدد المشر</w:t>
      </w:r>
      <w:r>
        <w:rPr>
          <w:rFonts w:hint="cs"/>
          <w:sz w:val="30"/>
          <w:rtl/>
        </w:rPr>
        <w:t>ّ</w:t>
      </w:r>
      <w:r>
        <w:rPr>
          <w:sz w:val="30"/>
          <w:rtl/>
        </w:rPr>
        <w:t>ع العقوبة إلى خمس سنوات إذا وقع فعل التهديد على أنثى أو على قاصر لم يبلغ 18 عاما.</w:t>
      </w:r>
    </w:p>
    <w:p w:rsidR="00000000" w:rsidRDefault="00A17840">
      <w:pPr>
        <w:jc w:val="both"/>
        <w:rPr>
          <w:b/>
          <w:bCs/>
          <w:sz w:val="30"/>
          <w:rtl/>
        </w:rPr>
      </w:pPr>
      <w:r>
        <w:rPr>
          <w:b/>
          <w:bCs/>
          <w:sz w:val="30"/>
          <w:rtl/>
        </w:rPr>
        <w:t>مكافحة البغاء</w:t>
      </w:r>
    </w:p>
    <w:p w:rsidR="00000000" w:rsidRDefault="00A17840">
      <w:pPr>
        <w:jc w:val="both"/>
        <w:rPr>
          <w:sz w:val="30"/>
          <w:rtl/>
        </w:rPr>
      </w:pPr>
      <w:r>
        <w:rPr>
          <w:rFonts w:hint="cs"/>
          <w:sz w:val="30"/>
          <w:rtl/>
        </w:rPr>
        <w:t>183-</w:t>
      </w:r>
      <w:r>
        <w:rPr>
          <w:sz w:val="30"/>
          <w:rtl/>
        </w:rPr>
        <w:tab/>
        <w:t xml:space="preserve">عقب انضمام مصر إلى اتفاقية </w:t>
      </w:r>
      <w:r>
        <w:rPr>
          <w:rFonts w:hint="cs"/>
          <w:sz w:val="30"/>
          <w:rtl/>
        </w:rPr>
        <w:t xml:space="preserve">قمع </w:t>
      </w:r>
      <w:r>
        <w:rPr>
          <w:sz w:val="30"/>
          <w:rtl/>
        </w:rPr>
        <w:t xml:space="preserve">الاتجار </w:t>
      </w:r>
      <w:r>
        <w:rPr>
          <w:rFonts w:hint="cs"/>
          <w:sz w:val="30"/>
          <w:rtl/>
        </w:rPr>
        <w:t>ب</w:t>
      </w:r>
      <w:r>
        <w:rPr>
          <w:sz w:val="30"/>
          <w:rtl/>
        </w:rPr>
        <w:t xml:space="preserve">الأشخاص واستغلال </w:t>
      </w:r>
      <w:r>
        <w:rPr>
          <w:rFonts w:hint="cs"/>
          <w:sz w:val="30"/>
          <w:rtl/>
        </w:rPr>
        <w:t>بغاء</w:t>
      </w:r>
      <w:r>
        <w:rPr>
          <w:sz w:val="30"/>
          <w:rtl/>
        </w:rPr>
        <w:t xml:space="preserve"> الغير</w:t>
      </w:r>
      <w:r>
        <w:rPr>
          <w:rFonts w:hint="cs"/>
          <w:sz w:val="30"/>
          <w:rtl/>
        </w:rPr>
        <w:t>،</w:t>
      </w:r>
      <w:r>
        <w:rPr>
          <w:sz w:val="30"/>
          <w:rtl/>
        </w:rPr>
        <w:t xml:space="preserve"> بالقرار الجمهوري رقم 884 لسنة 1959</w:t>
      </w:r>
      <w:r>
        <w:rPr>
          <w:rFonts w:hint="cs"/>
          <w:sz w:val="30"/>
          <w:rtl/>
        </w:rPr>
        <w:t>،</w:t>
      </w:r>
      <w:r>
        <w:rPr>
          <w:sz w:val="30"/>
          <w:rtl/>
        </w:rPr>
        <w:t xml:space="preserve"> و</w:t>
      </w:r>
      <w:r>
        <w:rPr>
          <w:rFonts w:hint="cs"/>
          <w:sz w:val="30"/>
          <w:rtl/>
        </w:rPr>
        <w:t>إ</w:t>
      </w:r>
      <w:r>
        <w:rPr>
          <w:sz w:val="30"/>
          <w:rtl/>
        </w:rPr>
        <w:t>نفاذاً لما ورد بها من أحكام</w:t>
      </w:r>
      <w:r>
        <w:rPr>
          <w:rFonts w:hint="cs"/>
          <w:sz w:val="30"/>
          <w:rtl/>
        </w:rPr>
        <w:t>،</w:t>
      </w:r>
      <w:r>
        <w:rPr>
          <w:sz w:val="30"/>
          <w:rtl/>
        </w:rPr>
        <w:t xml:space="preserve"> صدر القانون رقم 10 لسنة 1961 في شأن مكافحة الدعارة</w:t>
      </w:r>
      <w:r>
        <w:rPr>
          <w:rFonts w:hint="cs"/>
          <w:sz w:val="30"/>
          <w:rtl/>
        </w:rPr>
        <w:t>.</w:t>
      </w:r>
      <w:r>
        <w:rPr>
          <w:sz w:val="30"/>
          <w:rtl/>
        </w:rPr>
        <w:t xml:space="preserve"> وقد أثم القانون أفعال التحريض والاستخدام أو الاستدراج أو الغواية بقصد ارتكاب الفجور أو الدعارة</w:t>
      </w:r>
      <w:r>
        <w:rPr>
          <w:rFonts w:hint="cs"/>
          <w:sz w:val="30"/>
          <w:rtl/>
        </w:rPr>
        <w:t>.</w:t>
      </w:r>
      <w:r>
        <w:rPr>
          <w:sz w:val="30"/>
          <w:rtl/>
        </w:rPr>
        <w:t xml:space="preserve"> وشدد العقوبات في حالات إتمام ذلك بالخداع أو بالقوة أو بالتهديد أو إساءة است</w:t>
      </w:r>
      <w:r>
        <w:rPr>
          <w:sz w:val="30"/>
          <w:rtl/>
        </w:rPr>
        <w:t>عمال السلطة أو إذا كان المجني علي</w:t>
      </w:r>
      <w:r>
        <w:rPr>
          <w:rFonts w:hint="cs"/>
          <w:sz w:val="30"/>
          <w:rtl/>
        </w:rPr>
        <w:t>ه</w:t>
      </w:r>
      <w:r>
        <w:rPr>
          <w:sz w:val="30"/>
          <w:rtl/>
        </w:rPr>
        <w:t xml:space="preserve"> أقل من </w:t>
      </w:r>
      <w:r>
        <w:rPr>
          <w:rFonts w:hint="cs"/>
          <w:sz w:val="30"/>
          <w:rtl/>
        </w:rPr>
        <w:t>إ</w:t>
      </w:r>
      <w:r>
        <w:rPr>
          <w:sz w:val="30"/>
          <w:rtl/>
        </w:rPr>
        <w:t>حدى وعشرون سنة (الماد</w:t>
      </w:r>
      <w:r>
        <w:rPr>
          <w:rFonts w:hint="cs"/>
          <w:sz w:val="30"/>
          <w:rtl/>
        </w:rPr>
        <w:t>تان</w:t>
      </w:r>
      <w:r>
        <w:rPr>
          <w:sz w:val="30"/>
          <w:rtl/>
        </w:rPr>
        <w:t xml:space="preserve"> 1 و2 من القانون).</w:t>
      </w:r>
    </w:p>
    <w:p w:rsidR="00000000" w:rsidRDefault="00A17840">
      <w:pPr>
        <w:jc w:val="both"/>
        <w:rPr>
          <w:sz w:val="30"/>
          <w:rtl/>
        </w:rPr>
      </w:pPr>
      <w:r>
        <w:rPr>
          <w:rFonts w:hint="cs"/>
          <w:sz w:val="30"/>
          <w:rtl/>
        </w:rPr>
        <w:t>184-</w:t>
      </w:r>
      <w:r>
        <w:rPr>
          <w:sz w:val="30"/>
          <w:rtl/>
        </w:rPr>
        <w:tab/>
        <w:t>كما أث</w:t>
      </w:r>
      <w:r>
        <w:rPr>
          <w:rFonts w:hint="cs"/>
          <w:sz w:val="30"/>
          <w:rtl/>
        </w:rPr>
        <w:t>ّ</w:t>
      </w:r>
      <w:r>
        <w:rPr>
          <w:sz w:val="30"/>
          <w:rtl/>
        </w:rPr>
        <w:t>م القانون التحريض أو الاستخدام أو التسهيل الحاصل بغرض التسفير إلى الخارج للاشتغال بالفجور والدعـارة أو إدخاله إلى البـلاد لهذا الغرض (المادتان 3 و5)</w:t>
      </w:r>
      <w:r>
        <w:rPr>
          <w:rFonts w:hint="cs"/>
          <w:sz w:val="30"/>
          <w:rtl/>
        </w:rPr>
        <w:t>.</w:t>
      </w:r>
      <w:r>
        <w:rPr>
          <w:sz w:val="30"/>
          <w:rtl/>
        </w:rPr>
        <w:t xml:space="preserve"> وشدد الق</w:t>
      </w:r>
      <w:r>
        <w:rPr>
          <w:sz w:val="30"/>
          <w:rtl/>
        </w:rPr>
        <w:t>انون العقوبات في الحالات السابقة إذا كان المجني عليه لم يبلغ ست عشر</w:t>
      </w:r>
      <w:r>
        <w:rPr>
          <w:rFonts w:hint="cs"/>
          <w:sz w:val="30"/>
          <w:rtl/>
        </w:rPr>
        <w:t>ة</w:t>
      </w:r>
      <w:r>
        <w:rPr>
          <w:sz w:val="30"/>
          <w:rtl/>
        </w:rPr>
        <w:t xml:space="preserve"> سنة أو كان الجاني من أصوله أو المتولي تربي</w:t>
      </w:r>
      <w:r>
        <w:rPr>
          <w:rFonts w:hint="cs"/>
          <w:sz w:val="30"/>
          <w:rtl/>
        </w:rPr>
        <w:t>ته</w:t>
      </w:r>
      <w:r>
        <w:rPr>
          <w:sz w:val="30"/>
          <w:rtl/>
        </w:rPr>
        <w:t xml:space="preserve"> أو ملاحظته أو يعمل بالمنزل لدية (</w:t>
      </w:r>
      <w:r>
        <w:rPr>
          <w:rFonts w:hint="cs"/>
          <w:sz w:val="30"/>
          <w:rtl/>
        </w:rPr>
        <w:t>ال</w:t>
      </w:r>
      <w:r>
        <w:rPr>
          <w:sz w:val="30"/>
          <w:rtl/>
        </w:rPr>
        <w:t>م</w:t>
      </w:r>
      <w:r>
        <w:rPr>
          <w:rFonts w:hint="cs"/>
          <w:sz w:val="30"/>
          <w:rtl/>
        </w:rPr>
        <w:t xml:space="preserve">ادة </w:t>
      </w:r>
      <w:r>
        <w:rPr>
          <w:sz w:val="30"/>
          <w:rtl/>
        </w:rPr>
        <w:t>4).</w:t>
      </w:r>
    </w:p>
    <w:p w:rsidR="00000000" w:rsidRDefault="00A17840">
      <w:pPr>
        <w:jc w:val="both"/>
        <w:rPr>
          <w:sz w:val="30"/>
          <w:rtl/>
        </w:rPr>
      </w:pPr>
      <w:r>
        <w:rPr>
          <w:rFonts w:hint="cs"/>
          <w:sz w:val="30"/>
          <w:rtl/>
        </w:rPr>
        <w:t>185-</w:t>
      </w:r>
      <w:r>
        <w:rPr>
          <w:sz w:val="30"/>
          <w:rtl/>
        </w:rPr>
        <w:tab/>
        <w:t>و</w:t>
      </w:r>
      <w:r>
        <w:rPr>
          <w:rFonts w:hint="cs"/>
          <w:sz w:val="30"/>
          <w:rtl/>
        </w:rPr>
        <w:t>ي</w:t>
      </w:r>
      <w:r>
        <w:rPr>
          <w:sz w:val="30"/>
          <w:rtl/>
        </w:rPr>
        <w:t>عاق</w:t>
      </w:r>
      <w:r>
        <w:rPr>
          <w:rFonts w:hint="cs"/>
          <w:sz w:val="30"/>
          <w:rtl/>
        </w:rPr>
        <w:t>ـ</w:t>
      </w:r>
      <w:r>
        <w:rPr>
          <w:sz w:val="30"/>
          <w:rtl/>
        </w:rPr>
        <w:t>ب القانون على مع</w:t>
      </w:r>
      <w:r>
        <w:rPr>
          <w:rFonts w:hint="cs"/>
          <w:sz w:val="30"/>
          <w:rtl/>
        </w:rPr>
        <w:t>اونة</w:t>
      </w:r>
      <w:r>
        <w:rPr>
          <w:sz w:val="30"/>
          <w:rtl/>
        </w:rPr>
        <w:t xml:space="preserve"> الأنثى على ممارسة الدعارة أو استغلال بغاء الشخص وحالات الشروع في ا</w:t>
      </w:r>
      <w:r>
        <w:rPr>
          <w:sz w:val="30"/>
          <w:rtl/>
        </w:rPr>
        <w:t>لجرائم المذكورة وحالات فتح أو إدارة أو تأجير مكان لهذا الغرض أو المس</w:t>
      </w:r>
      <w:r>
        <w:rPr>
          <w:rFonts w:hint="cs"/>
          <w:sz w:val="30"/>
          <w:rtl/>
        </w:rPr>
        <w:t>ـ</w:t>
      </w:r>
      <w:r>
        <w:rPr>
          <w:sz w:val="30"/>
          <w:rtl/>
        </w:rPr>
        <w:t>اعدة في ذل</w:t>
      </w:r>
      <w:r>
        <w:rPr>
          <w:rFonts w:hint="cs"/>
          <w:sz w:val="30"/>
          <w:rtl/>
        </w:rPr>
        <w:t>ـ</w:t>
      </w:r>
      <w:r>
        <w:rPr>
          <w:sz w:val="30"/>
          <w:rtl/>
        </w:rPr>
        <w:t>ك أو العم</w:t>
      </w:r>
      <w:r>
        <w:rPr>
          <w:rFonts w:hint="cs"/>
          <w:sz w:val="30"/>
          <w:rtl/>
        </w:rPr>
        <w:t>ـ</w:t>
      </w:r>
      <w:r>
        <w:rPr>
          <w:sz w:val="30"/>
          <w:rtl/>
        </w:rPr>
        <w:t>ل ب</w:t>
      </w:r>
      <w:r>
        <w:rPr>
          <w:rFonts w:hint="cs"/>
          <w:sz w:val="30"/>
          <w:rtl/>
        </w:rPr>
        <w:t>ـ</w:t>
      </w:r>
      <w:r>
        <w:rPr>
          <w:sz w:val="30"/>
          <w:rtl/>
        </w:rPr>
        <w:t>ه، وحالات الاعتياد على ممارسة الفجور أو الدعارة (المواد من 6 إلى 13 من القانون).</w:t>
      </w:r>
    </w:p>
    <w:p w:rsidR="00000000" w:rsidRDefault="00A17840">
      <w:pPr>
        <w:jc w:val="both"/>
        <w:rPr>
          <w:b/>
          <w:bCs/>
          <w:sz w:val="30"/>
          <w:rtl/>
        </w:rPr>
      </w:pPr>
      <w:r>
        <w:rPr>
          <w:b/>
          <w:bCs/>
          <w:sz w:val="30"/>
          <w:rtl/>
        </w:rPr>
        <w:t>الأهلية التجارية</w:t>
      </w:r>
    </w:p>
    <w:p w:rsidR="00000000" w:rsidRDefault="00A17840">
      <w:pPr>
        <w:jc w:val="both"/>
        <w:rPr>
          <w:sz w:val="30"/>
          <w:rtl/>
        </w:rPr>
      </w:pPr>
      <w:r>
        <w:rPr>
          <w:rFonts w:hint="cs"/>
          <w:sz w:val="30"/>
          <w:rtl/>
        </w:rPr>
        <w:t>186-</w:t>
      </w:r>
      <w:r>
        <w:rPr>
          <w:sz w:val="30"/>
          <w:rtl/>
        </w:rPr>
        <w:tab/>
        <w:t>وح</w:t>
      </w:r>
      <w:r>
        <w:rPr>
          <w:rFonts w:hint="cs"/>
          <w:sz w:val="30"/>
          <w:rtl/>
        </w:rPr>
        <w:t>ّ</w:t>
      </w:r>
      <w:r>
        <w:rPr>
          <w:sz w:val="30"/>
          <w:rtl/>
        </w:rPr>
        <w:t>د القانون المصري بين سن الرشد الم</w:t>
      </w:r>
      <w:r>
        <w:rPr>
          <w:rFonts w:hint="cs"/>
          <w:sz w:val="30"/>
          <w:rtl/>
        </w:rPr>
        <w:t>ـ</w:t>
      </w:r>
      <w:r>
        <w:rPr>
          <w:sz w:val="30"/>
          <w:rtl/>
        </w:rPr>
        <w:t>دني والتجاري (المادة 4</w:t>
      </w:r>
      <w:r>
        <w:rPr>
          <w:sz w:val="30"/>
          <w:rtl/>
        </w:rPr>
        <w:t xml:space="preserve">4 مدني والمادة 4 من القانون التجاري) وجعلها </w:t>
      </w:r>
      <w:r>
        <w:rPr>
          <w:rFonts w:hint="cs"/>
          <w:sz w:val="30"/>
          <w:rtl/>
        </w:rPr>
        <w:t>إ</w:t>
      </w:r>
      <w:r>
        <w:rPr>
          <w:sz w:val="30"/>
          <w:rtl/>
        </w:rPr>
        <w:t>حدى وعشر</w:t>
      </w:r>
      <w:r>
        <w:rPr>
          <w:rFonts w:hint="cs"/>
          <w:sz w:val="30"/>
          <w:rtl/>
        </w:rPr>
        <w:t>ي</w:t>
      </w:r>
      <w:r>
        <w:rPr>
          <w:sz w:val="30"/>
          <w:rtl/>
        </w:rPr>
        <w:t>ن سنة كاملة وذلك دون ما تفرقة بين الرجل والمرأة</w:t>
      </w:r>
      <w:r>
        <w:rPr>
          <w:rFonts w:hint="cs"/>
          <w:sz w:val="30"/>
          <w:rtl/>
        </w:rPr>
        <w:t>.</w:t>
      </w:r>
      <w:r>
        <w:rPr>
          <w:sz w:val="30"/>
          <w:rtl/>
        </w:rPr>
        <w:t xml:space="preserve"> كما وح</w:t>
      </w:r>
      <w:r>
        <w:rPr>
          <w:rFonts w:hint="cs"/>
          <w:sz w:val="30"/>
          <w:rtl/>
        </w:rPr>
        <w:t>ّ</w:t>
      </w:r>
      <w:r>
        <w:rPr>
          <w:sz w:val="30"/>
          <w:rtl/>
        </w:rPr>
        <w:t>د القانون بينهما في كل ما يتعلق بأهلية المرأة في هذا الشأن أو بحقوق كل من الزوجين على أمواله وتظل الذمة المالية لكل منهما منفصلة.</w:t>
      </w:r>
    </w:p>
    <w:p w:rsidR="00000000" w:rsidRDefault="00A17840">
      <w:pPr>
        <w:jc w:val="both"/>
        <w:rPr>
          <w:sz w:val="30"/>
          <w:rtl/>
        </w:rPr>
      </w:pPr>
      <w:r>
        <w:rPr>
          <w:rFonts w:hint="cs"/>
          <w:sz w:val="30"/>
          <w:rtl/>
        </w:rPr>
        <w:t>187-</w:t>
      </w:r>
      <w:r>
        <w:rPr>
          <w:sz w:val="30"/>
          <w:rtl/>
        </w:rPr>
        <w:tab/>
        <w:t>وأوجب القان</w:t>
      </w:r>
      <w:r>
        <w:rPr>
          <w:sz w:val="30"/>
          <w:rtl/>
        </w:rPr>
        <w:t>ون المصري بالنسبة للأجنبي المتزوج أو الزوجة الأجنبية عند احتراف التجارة إشهار المشارطة المالية للزوج.</w:t>
      </w:r>
    </w:p>
    <w:p w:rsidR="00000000" w:rsidRDefault="00A17840">
      <w:pPr>
        <w:jc w:val="both"/>
        <w:rPr>
          <w:rFonts w:hint="cs"/>
          <w:b/>
          <w:bCs/>
          <w:sz w:val="30"/>
          <w:rtl/>
        </w:rPr>
      </w:pPr>
      <w:r>
        <w:rPr>
          <w:b/>
          <w:bCs/>
          <w:sz w:val="30"/>
          <w:rtl/>
        </w:rPr>
        <w:t>الأهلية للزواج و</w:t>
      </w:r>
      <w:r>
        <w:rPr>
          <w:rFonts w:hint="cs"/>
          <w:b/>
          <w:bCs/>
          <w:sz w:val="30"/>
          <w:rtl/>
        </w:rPr>
        <w:t xml:space="preserve">تكوين </w:t>
      </w:r>
      <w:r>
        <w:rPr>
          <w:b/>
          <w:bCs/>
          <w:sz w:val="30"/>
          <w:rtl/>
        </w:rPr>
        <w:t>الأسرة</w:t>
      </w:r>
    </w:p>
    <w:p w:rsidR="00000000" w:rsidRDefault="00A17840">
      <w:pPr>
        <w:jc w:val="both"/>
        <w:rPr>
          <w:sz w:val="30"/>
          <w:rtl/>
        </w:rPr>
      </w:pPr>
      <w:r>
        <w:rPr>
          <w:rFonts w:hint="cs"/>
          <w:sz w:val="30"/>
          <w:rtl/>
        </w:rPr>
        <w:t>188-</w:t>
      </w:r>
      <w:r>
        <w:rPr>
          <w:sz w:val="30"/>
          <w:rtl/>
        </w:rPr>
        <w:tab/>
      </w:r>
      <w:r>
        <w:rPr>
          <w:rFonts w:hint="cs"/>
          <w:sz w:val="30"/>
          <w:rtl/>
        </w:rPr>
        <w:t>إ</w:t>
      </w:r>
      <w:r>
        <w:rPr>
          <w:sz w:val="30"/>
          <w:rtl/>
        </w:rPr>
        <w:t>ن الزواج في مصر من العقود الرضائي</w:t>
      </w:r>
      <w:r>
        <w:rPr>
          <w:rFonts w:hint="cs"/>
          <w:sz w:val="30"/>
          <w:rtl/>
        </w:rPr>
        <w:t>ة</w:t>
      </w:r>
      <w:r>
        <w:rPr>
          <w:sz w:val="30"/>
          <w:rtl/>
        </w:rPr>
        <w:t xml:space="preserve"> التي تستلزم موافقة المرأة الكاملة الصريحة عليه</w:t>
      </w:r>
      <w:r>
        <w:rPr>
          <w:rFonts w:hint="cs"/>
          <w:sz w:val="30"/>
          <w:rtl/>
        </w:rPr>
        <w:t>.</w:t>
      </w:r>
      <w:r>
        <w:rPr>
          <w:sz w:val="30"/>
          <w:rtl/>
        </w:rPr>
        <w:t xml:space="preserve"> وجعل القانون سن الأهلية للزواج ثماني</w:t>
      </w:r>
      <w:r>
        <w:rPr>
          <w:sz w:val="30"/>
          <w:rtl/>
        </w:rPr>
        <w:t>ة عشر عام</w:t>
      </w:r>
      <w:r>
        <w:rPr>
          <w:rFonts w:hint="cs"/>
          <w:sz w:val="30"/>
          <w:rtl/>
        </w:rPr>
        <w:t>اً</w:t>
      </w:r>
      <w:r>
        <w:rPr>
          <w:sz w:val="30"/>
          <w:rtl/>
        </w:rPr>
        <w:t xml:space="preserve"> للرجل وستة عشر عاماً للأنثى، وهو</w:t>
      </w:r>
      <w:r>
        <w:rPr>
          <w:rFonts w:hint="cs"/>
          <w:sz w:val="30"/>
          <w:rtl/>
        </w:rPr>
        <w:t xml:space="preserve"> </w:t>
      </w:r>
      <w:r>
        <w:rPr>
          <w:sz w:val="30"/>
          <w:rtl/>
        </w:rPr>
        <w:t>كذلك من الأمور المتعلقة بالأحوال الشخصية ومن ثم يخضع في شروط صحته وأحوال انتهائه لأحكام الشريعة التي ينتمي إليها طرف</w:t>
      </w:r>
      <w:r>
        <w:rPr>
          <w:rFonts w:hint="cs"/>
          <w:sz w:val="30"/>
          <w:rtl/>
        </w:rPr>
        <w:t>ا</w:t>
      </w:r>
      <w:r>
        <w:rPr>
          <w:sz w:val="30"/>
          <w:rtl/>
        </w:rPr>
        <w:t>ه.</w:t>
      </w:r>
    </w:p>
    <w:p w:rsidR="00000000" w:rsidRDefault="00A17840">
      <w:pPr>
        <w:jc w:val="both"/>
        <w:rPr>
          <w:sz w:val="30"/>
          <w:rtl/>
        </w:rPr>
      </w:pPr>
      <w:r>
        <w:rPr>
          <w:rFonts w:hint="cs"/>
          <w:sz w:val="30"/>
          <w:rtl/>
        </w:rPr>
        <w:t>189-</w:t>
      </w:r>
      <w:r>
        <w:rPr>
          <w:sz w:val="30"/>
          <w:rtl/>
        </w:rPr>
        <w:tab/>
        <w:t xml:space="preserve">وعن حضانة الأطفال فجعلها القانون للمرأة حتى سن عشر سنوات </w:t>
      </w:r>
      <w:r>
        <w:rPr>
          <w:rFonts w:hint="cs"/>
          <w:sz w:val="30"/>
          <w:rtl/>
        </w:rPr>
        <w:t>ل</w:t>
      </w:r>
      <w:r>
        <w:rPr>
          <w:sz w:val="30"/>
          <w:rtl/>
        </w:rPr>
        <w:t>لصغير و</w:t>
      </w:r>
      <w:r>
        <w:rPr>
          <w:rFonts w:hint="cs"/>
          <w:sz w:val="30"/>
          <w:rtl/>
        </w:rPr>
        <w:t>ا</w:t>
      </w:r>
      <w:r>
        <w:rPr>
          <w:sz w:val="30"/>
          <w:rtl/>
        </w:rPr>
        <w:t>ثن</w:t>
      </w:r>
      <w:r>
        <w:rPr>
          <w:rFonts w:hint="cs"/>
          <w:sz w:val="30"/>
          <w:rtl/>
        </w:rPr>
        <w:t>ت</w:t>
      </w:r>
      <w:r>
        <w:rPr>
          <w:sz w:val="30"/>
          <w:rtl/>
        </w:rPr>
        <w:t>ى عشـر</w:t>
      </w:r>
      <w:r>
        <w:rPr>
          <w:rFonts w:hint="cs"/>
          <w:sz w:val="30"/>
          <w:rtl/>
        </w:rPr>
        <w:t>ة</w:t>
      </w:r>
      <w:r>
        <w:rPr>
          <w:sz w:val="30"/>
          <w:rtl/>
        </w:rPr>
        <w:t xml:space="preserve"> سنة للصغي</w:t>
      </w:r>
      <w:r>
        <w:rPr>
          <w:sz w:val="30"/>
          <w:rtl/>
        </w:rPr>
        <w:t>رة</w:t>
      </w:r>
      <w:r>
        <w:rPr>
          <w:rFonts w:hint="cs"/>
          <w:sz w:val="30"/>
          <w:rtl/>
        </w:rPr>
        <w:t>.</w:t>
      </w:r>
      <w:r>
        <w:rPr>
          <w:sz w:val="30"/>
          <w:rtl/>
        </w:rPr>
        <w:t xml:space="preserve"> وأجاز القانون مد هذه السن بإبقاء المرأة حاضنة حتى خمس عشـرة سنـة للصـغير وللصغيرة حتى تتزوج</w:t>
      </w:r>
      <w:r>
        <w:rPr>
          <w:rFonts w:hint="cs"/>
          <w:sz w:val="30"/>
          <w:rtl/>
        </w:rPr>
        <w:t>.</w:t>
      </w:r>
      <w:r>
        <w:rPr>
          <w:sz w:val="30"/>
          <w:rtl/>
        </w:rPr>
        <w:t xml:space="preserve"> ونظم القانون كذلـك حـق الرؤية للأب خلال فترة الحضانة مع استمرار و</w:t>
      </w:r>
      <w:r>
        <w:rPr>
          <w:rFonts w:hint="cs"/>
          <w:sz w:val="30"/>
          <w:rtl/>
        </w:rPr>
        <w:t>لاية</w:t>
      </w:r>
      <w:r>
        <w:rPr>
          <w:sz w:val="30"/>
          <w:rtl/>
        </w:rPr>
        <w:t xml:space="preserve"> الأب بمس</w:t>
      </w:r>
      <w:r>
        <w:rPr>
          <w:rFonts w:hint="cs"/>
          <w:sz w:val="30"/>
          <w:rtl/>
        </w:rPr>
        <w:t>ؤو</w:t>
      </w:r>
      <w:r>
        <w:rPr>
          <w:sz w:val="30"/>
          <w:rtl/>
        </w:rPr>
        <w:t>ليته عـن ا</w:t>
      </w:r>
      <w:r>
        <w:rPr>
          <w:rFonts w:hint="cs"/>
          <w:sz w:val="30"/>
          <w:rtl/>
        </w:rPr>
        <w:t>لإ</w:t>
      </w:r>
      <w:r>
        <w:rPr>
          <w:sz w:val="30"/>
          <w:rtl/>
        </w:rPr>
        <w:t>نفـاق. ويمكـن للمرأة طبقاً لقانون الولاية على المال أن تكون وصية أو</w:t>
      </w:r>
      <w:r>
        <w:rPr>
          <w:sz w:val="30"/>
          <w:rtl/>
        </w:rPr>
        <w:t xml:space="preserve"> قيمة على القصر طبقاً للأوضاع والشروط المقررة قانوناً.</w:t>
      </w:r>
    </w:p>
    <w:p w:rsidR="00000000" w:rsidRDefault="00A17840">
      <w:pPr>
        <w:jc w:val="center"/>
        <w:rPr>
          <w:rFonts w:hint="cs"/>
          <w:b/>
          <w:bCs/>
          <w:shadow/>
          <w:sz w:val="36"/>
          <w:szCs w:val="36"/>
        </w:rPr>
      </w:pPr>
      <w:r>
        <w:rPr>
          <w:rFonts w:hint="cs"/>
          <w:b/>
          <w:bCs/>
          <w:shadow/>
          <w:sz w:val="36"/>
          <w:szCs w:val="36"/>
          <w:rtl/>
        </w:rPr>
        <w:t>ثانيا</w:t>
      </w:r>
      <w:r>
        <w:rPr>
          <w:b/>
          <w:bCs/>
          <w:shadow/>
          <w:sz w:val="36"/>
          <w:szCs w:val="36"/>
          <w:rtl/>
        </w:rPr>
        <w:t>ً</w:t>
      </w:r>
      <w:r>
        <w:rPr>
          <w:rFonts w:hint="cs"/>
          <w:b/>
          <w:bCs/>
          <w:shadow/>
          <w:sz w:val="36"/>
          <w:szCs w:val="36"/>
          <w:rtl/>
        </w:rPr>
        <w:t xml:space="preserve"> -</w:t>
      </w:r>
      <w:r>
        <w:rPr>
          <w:b/>
          <w:bCs/>
          <w:shadow/>
          <w:sz w:val="36"/>
          <w:szCs w:val="36"/>
          <w:rtl/>
        </w:rPr>
        <w:t xml:space="preserve"> وسائل تعزيز وتنمية تقدم ممارسة المرأة لكافة حقوقها الأساسية</w:t>
      </w:r>
    </w:p>
    <w:p w:rsidR="00000000" w:rsidRDefault="00A17840">
      <w:pPr>
        <w:jc w:val="both"/>
        <w:rPr>
          <w:rFonts w:hint="cs"/>
          <w:sz w:val="30"/>
          <w:rtl/>
        </w:rPr>
      </w:pPr>
      <w:r>
        <w:rPr>
          <w:rFonts w:hint="cs"/>
          <w:sz w:val="30"/>
          <w:rtl/>
        </w:rPr>
        <w:t>190-</w:t>
      </w:r>
      <w:r>
        <w:rPr>
          <w:sz w:val="30"/>
          <w:rtl/>
        </w:rPr>
        <w:tab/>
        <w:t>ش</w:t>
      </w:r>
      <w:r>
        <w:rPr>
          <w:rFonts w:hint="cs"/>
          <w:sz w:val="30"/>
          <w:rtl/>
        </w:rPr>
        <w:t>ـ</w:t>
      </w:r>
      <w:r>
        <w:rPr>
          <w:sz w:val="30"/>
          <w:rtl/>
        </w:rPr>
        <w:t>هدت مص</w:t>
      </w:r>
      <w:r>
        <w:rPr>
          <w:rFonts w:hint="cs"/>
          <w:sz w:val="30"/>
          <w:rtl/>
        </w:rPr>
        <w:t>ـ</w:t>
      </w:r>
      <w:r>
        <w:rPr>
          <w:sz w:val="30"/>
          <w:rtl/>
        </w:rPr>
        <w:t>ر في ا</w:t>
      </w:r>
      <w:r>
        <w:rPr>
          <w:rFonts w:hint="cs"/>
          <w:sz w:val="30"/>
          <w:rtl/>
        </w:rPr>
        <w:t>لآ</w:t>
      </w:r>
      <w:r>
        <w:rPr>
          <w:sz w:val="30"/>
          <w:rtl/>
        </w:rPr>
        <w:t>ون</w:t>
      </w:r>
      <w:r>
        <w:rPr>
          <w:rFonts w:hint="cs"/>
          <w:sz w:val="30"/>
          <w:rtl/>
        </w:rPr>
        <w:t>ة</w:t>
      </w:r>
      <w:r>
        <w:rPr>
          <w:sz w:val="30"/>
          <w:rtl/>
        </w:rPr>
        <w:t xml:space="preserve"> الأخ</w:t>
      </w:r>
      <w:r>
        <w:rPr>
          <w:rFonts w:hint="cs"/>
          <w:sz w:val="30"/>
          <w:rtl/>
        </w:rPr>
        <w:t>ـ</w:t>
      </w:r>
      <w:r>
        <w:rPr>
          <w:sz w:val="30"/>
          <w:rtl/>
        </w:rPr>
        <w:t>يرة تقدما</w:t>
      </w:r>
      <w:r>
        <w:rPr>
          <w:rFonts w:hint="cs"/>
          <w:sz w:val="30"/>
          <w:rtl/>
        </w:rPr>
        <w:t>ً</w:t>
      </w:r>
      <w:r>
        <w:rPr>
          <w:sz w:val="30"/>
          <w:rtl/>
        </w:rPr>
        <w:t xml:space="preserve"> ملحوظا</w:t>
      </w:r>
      <w:r>
        <w:rPr>
          <w:rFonts w:hint="cs"/>
          <w:sz w:val="30"/>
          <w:rtl/>
        </w:rPr>
        <w:t>ً</w:t>
      </w:r>
      <w:r>
        <w:rPr>
          <w:sz w:val="30"/>
          <w:rtl/>
        </w:rPr>
        <w:t xml:space="preserve"> وتطورات إيجابية وهامة على صعيد تعزيز وسائل تنمية وتقدم ممارس</w:t>
      </w:r>
      <w:r>
        <w:rPr>
          <w:rFonts w:hint="cs"/>
          <w:sz w:val="30"/>
          <w:rtl/>
        </w:rPr>
        <w:t>ـ</w:t>
      </w:r>
      <w:r>
        <w:rPr>
          <w:sz w:val="30"/>
          <w:rtl/>
        </w:rPr>
        <w:t>ة الم</w:t>
      </w:r>
      <w:r>
        <w:rPr>
          <w:rFonts w:hint="cs"/>
          <w:sz w:val="30"/>
          <w:rtl/>
        </w:rPr>
        <w:t>ـ</w:t>
      </w:r>
      <w:r>
        <w:rPr>
          <w:sz w:val="30"/>
          <w:rtl/>
        </w:rPr>
        <w:t>رأة لكافة حقوقه</w:t>
      </w:r>
      <w:r>
        <w:rPr>
          <w:sz w:val="30"/>
          <w:rtl/>
        </w:rPr>
        <w:t>ا الأساسية</w:t>
      </w:r>
      <w:r>
        <w:rPr>
          <w:rFonts w:hint="cs"/>
          <w:sz w:val="30"/>
          <w:rtl/>
        </w:rPr>
        <w:t>.</w:t>
      </w:r>
      <w:r>
        <w:rPr>
          <w:sz w:val="30"/>
          <w:rtl/>
        </w:rPr>
        <w:t xml:space="preserve"> وقد جاء ذلك في العديد من المسارات سواء على الصعيد </w:t>
      </w:r>
      <w:r>
        <w:rPr>
          <w:rFonts w:hint="cs"/>
          <w:sz w:val="30"/>
          <w:rtl/>
        </w:rPr>
        <w:t>ا</w:t>
      </w:r>
      <w:r>
        <w:rPr>
          <w:sz w:val="30"/>
          <w:rtl/>
        </w:rPr>
        <w:t>لدو</w:t>
      </w:r>
      <w:r>
        <w:rPr>
          <w:rFonts w:hint="cs"/>
          <w:sz w:val="30"/>
          <w:rtl/>
        </w:rPr>
        <w:t>لي</w:t>
      </w:r>
      <w:r>
        <w:rPr>
          <w:sz w:val="30"/>
          <w:rtl/>
        </w:rPr>
        <w:t xml:space="preserve"> أو الوطني وسواء في الإطار الحكومي أو الأهلي. وسنعرض ذلك </w:t>
      </w:r>
      <w:r>
        <w:rPr>
          <w:rFonts w:hint="cs"/>
          <w:sz w:val="30"/>
          <w:rtl/>
        </w:rPr>
        <w:t>فيما يلي</w:t>
      </w:r>
      <w:r>
        <w:rPr>
          <w:sz w:val="30"/>
          <w:rtl/>
        </w:rPr>
        <w:t xml:space="preserve"> </w:t>
      </w:r>
      <w:r>
        <w:rPr>
          <w:rFonts w:hint="cs"/>
          <w:sz w:val="30"/>
          <w:rtl/>
        </w:rPr>
        <w:t>ب</w:t>
      </w:r>
      <w:r>
        <w:rPr>
          <w:sz w:val="30"/>
          <w:rtl/>
        </w:rPr>
        <w:t>التفصيل</w:t>
      </w:r>
      <w:r>
        <w:rPr>
          <w:rFonts w:hint="cs"/>
          <w:sz w:val="30"/>
          <w:rtl/>
        </w:rPr>
        <w:t>.</w:t>
      </w:r>
    </w:p>
    <w:p w:rsidR="00000000" w:rsidRDefault="00A17840">
      <w:pPr>
        <w:jc w:val="both"/>
        <w:rPr>
          <w:rFonts w:hint="cs"/>
          <w:sz w:val="30"/>
          <w:rtl/>
        </w:rPr>
      </w:pPr>
    </w:p>
    <w:p w:rsidR="00000000" w:rsidRDefault="00A17840">
      <w:pPr>
        <w:jc w:val="both"/>
        <w:rPr>
          <w:sz w:val="30"/>
          <w:rtl/>
        </w:rPr>
      </w:pPr>
      <w:r>
        <w:rPr>
          <w:b/>
          <w:bCs/>
          <w:sz w:val="30"/>
          <w:rtl/>
        </w:rPr>
        <w:t>في إطار العمل الحكومي</w:t>
      </w:r>
    </w:p>
    <w:p w:rsidR="00000000" w:rsidRDefault="00A17840">
      <w:pPr>
        <w:jc w:val="both"/>
        <w:rPr>
          <w:rFonts w:hint="cs"/>
          <w:sz w:val="30"/>
          <w:rtl/>
        </w:rPr>
      </w:pPr>
      <w:r>
        <w:rPr>
          <w:rFonts w:hint="cs"/>
          <w:sz w:val="30"/>
          <w:rtl/>
        </w:rPr>
        <w:t>191-</w:t>
      </w:r>
      <w:r>
        <w:rPr>
          <w:sz w:val="30"/>
          <w:rtl/>
        </w:rPr>
        <w:tab/>
        <w:t xml:space="preserve">كان العمل في القطاع الحكومي مرتبطا بطبيعة الحال ارتباطا وثيقا بالسياسة القومية لمصر </w:t>
      </w:r>
      <w:r>
        <w:rPr>
          <w:sz w:val="30"/>
          <w:rtl/>
        </w:rPr>
        <w:t>حيال تنمية المرأة في كافة المجالات وبالدرجة الأولى من ناحية توعيتها بكافة حقوقها وحرياتها الأساسية التي يكفلها الدستور والقانون لضمان ممارستها الجادة والفعلي</w:t>
      </w:r>
      <w:r>
        <w:rPr>
          <w:rFonts w:hint="cs"/>
          <w:sz w:val="30"/>
          <w:rtl/>
        </w:rPr>
        <w:t>ة</w:t>
      </w:r>
      <w:r>
        <w:rPr>
          <w:sz w:val="30"/>
          <w:rtl/>
        </w:rPr>
        <w:t xml:space="preserve"> لتل</w:t>
      </w:r>
      <w:r>
        <w:rPr>
          <w:rFonts w:hint="cs"/>
          <w:sz w:val="30"/>
          <w:rtl/>
        </w:rPr>
        <w:t>ـ</w:t>
      </w:r>
      <w:r>
        <w:rPr>
          <w:sz w:val="30"/>
          <w:rtl/>
        </w:rPr>
        <w:t>ك الحقوق والحريات</w:t>
      </w:r>
      <w:r>
        <w:rPr>
          <w:rFonts w:hint="cs"/>
          <w:sz w:val="30"/>
          <w:rtl/>
        </w:rPr>
        <w:t>.</w:t>
      </w:r>
      <w:r>
        <w:rPr>
          <w:sz w:val="30"/>
          <w:rtl/>
        </w:rPr>
        <w:t xml:space="preserve"> وكان المدخل الطبيعي لذلك العمل في الاتجاهات الأساسية الآتية:</w:t>
      </w:r>
    </w:p>
    <w:p w:rsidR="00000000" w:rsidRDefault="00A17840">
      <w:pPr>
        <w:jc w:val="both"/>
        <w:rPr>
          <w:rFonts w:hint="cs"/>
          <w:sz w:val="30"/>
          <w:rtl/>
        </w:rPr>
      </w:pPr>
      <w:r>
        <w:rPr>
          <w:rFonts w:hint="cs"/>
          <w:sz w:val="30"/>
          <w:rtl/>
        </w:rPr>
        <w:tab/>
        <w:t>(أ)</w:t>
      </w:r>
      <w:r>
        <w:rPr>
          <w:sz w:val="30"/>
          <w:rtl/>
        </w:rPr>
        <w:tab/>
        <w:t>تطبيق ال</w:t>
      </w:r>
      <w:r>
        <w:rPr>
          <w:sz w:val="30"/>
          <w:rtl/>
        </w:rPr>
        <w:t>أحكام القانونية المتعلقة بالتعليم الإلزامي ومراحل التعليم الأخرى ورفع النسبة الاستيعابية لتلك المراحل والقضاء على أسباب التسرب من التعليم بإيجاد الصلة المناسبة بين وسائل التعليم والبيئة</w:t>
      </w:r>
      <w:r>
        <w:rPr>
          <w:rFonts w:hint="cs"/>
          <w:sz w:val="30"/>
          <w:rtl/>
        </w:rPr>
        <w:t>؛</w:t>
      </w:r>
    </w:p>
    <w:p w:rsidR="00000000" w:rsidRDefault="00A17840">
      <w:pPr>
        <w:jc w:val="both"/>
        <w:rPr>
          <w:rFonts w:hint="cs"/>
          <w:sz w:val="30"/>
          <w:rtl/>
        </w:rPr>
      </w:pPr>
      <w:r>
        <w:rPr>
          <w:rFonts w:hint="cs"/>
          <w:sz w:val="30"/>
          <w:rtl/>
        </w:rPr>
        <w:tab/>
        <w:t>(ب)</w:t>
      </w:r>
      <w:r>
        <w:rPr>
          <w:sz w:val="30"/>
          <w:rtl/>
        </w:rPr>
        <w:tab/>
        <w:t>تعديل وتطوير المناهج التعليمية بإدخال ا</w:t>
      </w:r>
      <w:r>
        <w:rPr>
          <w:rFonts w:hint="cs"/>
          <w:sz w:val="30"/>
          <w:rtl/>
        </w:rPr>
        <w:t>لصكوك</w:t>
      </w:r>
      <w:r>
        <w:rPr>
          <w:sz w:val="30"/>
          <w:rtl/>
        </w:rPr>
        <w:t xml:space="preserve"> المتعلقة بكافة حقوق</w:t>
      </w:r>
      <w:r>
        <w:rPr>
          <w:sz w:val="30"/>
          <w:rtl/>
        </w:rPr>
        <w:t xml:space="preserve"> الإنسان </w:t>
      </w:r>
      <w:r>
        <w:rPr>
          <w:rFonts w:hint="cs"/>
          <w:sz w:val="30"/>
          <w:rtl/>
        </w:rPr>
        <w:t>و</w:t>
      </w:r>
      <w:r>
        <w:rPr>
          <w:sz w:val="30"/>
          <w:rtl/>
        </w:rPr>
        <w:t>حرياته الأساسية على كافة المستويات والمراحل المختلفة للتعليم</w:t>
      </w:r>
      <w:r>
        <w:rPr>
          <w:rFonts w:hint="cs"/>
          <w:sz w:val="30"/>
          <w:rtl/>
        </w:rPr>
        <w:t>؛</w:t>
      </w:r>
    </w:p>
    <w:p w:rsidR="00000000" w:rsidRDefault="00A17840">
      <w:pPr>
        <w:jc w:val="both"/>
        <w:rPr>
          <w:rFonts w:hint="cs"/>
          <w:sz w:val="30"/>
          <w:rtl/>
        </w:rPr>
      </w:pPr>
      <w:r>
        <w:rPr>
          <w:rFonts w:hint="cs"/>
          <w:sz w:val="30"/>
          <w:rtl/>
        </w:rPr>
        <w:tab/>
        <w:t>(ج)</w:t>
      </w:r>
      <w:r>
        <w:rPr>
          <w:rFonts w:hint="cs"/>
          <w:sz w:val="30"/>
          <w:rtl/>
        </w:rPr>
        <w:tab/>
      </w:r>
      <w:r>
        <w:rPr>
          <w:sz w:val="30"/>
          <w:rtl/>
        </w:rPr>
        <w:t>التركيز على مكافحة الأمية بين النساء وخاصة في المناطق الريفية وربط برامج تلك المكافحة بالبيئة وبالأساليب المناسبة</w:t>
      </w:r>
      <w:r>
        <w:rPr>
          <w:rFonts w:hint="cs"/>
          <w:sz w:val="30"/>
          <w:rtl/>
        </w:rPr>
        <w:t>؛</w:t>
      </w:r>
    </w:p>
    <w:p w:rsidR="00000000" w:rsidRDefault="00A17840">
      <w:pPr>
        <w:jc w:val="both"/>
        <w:rPr>
          <w:rFonts w:hint="cs"/>
          <w:sz w:val="30"/>
          <w:rtl/>
        </w:rPr>
      </w:pPr>
      <w:r>
        <w:rPr>
          <w:rFonts w:hint="cs"/>
          <w:sz w:val="30"/>
          <w:rtl/>
        </w:rPr>
        <w:tab/>
        <w:t>(د)</w:t>
      </w:r>
      <w:r>
        <w:rPr>
          <w:sz w:val="30"/>
          <w:rtl/>
        </w:rPr>
        <w:tab/>
        <w:t>وضع البرامج الإعلامية المناسبة للاستفادة من الإمكانيات الها</w:t>
      </w:r>
      <w:r>
        <w:rPr>
          <w:sz w:val="30"/>
          <w:rtl/>
        </w:rPr>
        <w:t>ئلة لوسائل الإعلام المرئية والمسموعة وذلك من خلال برامج تتناسب مع المخاطبين بها للتوعية بحقوق المرأة في كافة المجالات</w:t>
      </w:r>
      <w:r>
        <w:rPr>
          <w:rFonts w:hint="cs"/>
          <w:sz w:val="30"/>
          <w:rtl/>
        </w:rPr>
        <w:t>؛</w:t>
      </w:r>
    </w:p>
    <w:p w:rsidR="00000000" w:rsidRDefault="00A17840">
      <w:pPr>
        <w:jc w:val="both"/>
        <w:rPr>
          <w:rFonts w:hint="cs"/>
          <w:sz w:val="30"/>
          <w:rtl/>
        </w:rPr>
      </w:pPr>
      <w:r>
        <w:rPr>
          <w:rFonts w:hint="cs"/>
          <w:sz w:val="30"/>
          <w:rtl/>
        </w:rPr>
        <w:tab/>
        <w:t>(ه‍)</w:t>
      </w:r>
      <w:r>
        <w:rPr>
          <w:sz w:val="30"/>
          <w:rtl/>
        </w:rPr>
        <w:tab/>
        <w:t>تشجيع القطاع الأهلي ليقوم بدور</w:t>
      </w:r>
      <w:r>
        <w:rPr>
          <w:rFonts w:hint="cs"/>
          <w:sz w:val="30"/>
          <w:rtl/>
        </w:rPr>
        <w:t>ه</w:t>
      </w:r>
      <w:r>
        <w:rPr>
          <w:sz w:val="30"/>
          <w:rtl/>
        </w:rPr>
        <w:t xml:space="preserve"> في هذا المضمار لاستثمار الطاقات التطوعية في تنمية القدرات اللازمة </w:t>
      </w:r>
      <w:r>
        <w:rPr>
          <w:rFonts w:hint="cs"/>
          <w:sz w:val="30"/>
          <w:rtl/>
        </w:rPr>
        <w:t>لإ</w:t>
      </w:r>
      <w:r>
        <w:rPr>
          <w:sz w:val="30"/>
          <w:rtl/>
        </w:rPr>
        <w:t>عداد الكوادر المؤهلة والمدربة</w:t>
      </w:r>
      <w:r>
        <w:rPr>
          <w:rFonts w:hint="cs"/>
          <w:sz w:val="30"/>
          <w:rtl/>
        </w:rPr>
        <w:t>؛</w:t>
      </w:r>
    </w:p>
    <w:p w:rsidR="00000000" w:rsidRDefault="00A17840">
      <w:pPr>
        <w:jc w:val="both"/>
        <w:rPr>
          <w:sz w:val="30"/>
          <w:rtl/>
        </w:rPr>
      </w:pPr>
      <w:r>
        <w:rPr>
          <w:rFonts w:hint="cs"/>
          <w:sz w:val="30"/>
          <w:rtl/>
        </w:rPr>
        <w:tab/>
        <w:t>(و)</w:t>
      </w:r>
      <w:r>
        <w:rPr>
          <w:sz w:val="30"/>
          <w:rtl/>
        </w:rPr>
        <w:tab/>
        <w:t>تشجيع التعاون الدولي بكافة مستوياته والاستفادة من الخبرات والإمكانيات الدولية في هذا الخصوص</w:t>
      </w:r>
      <w:r>
        <w:rPr>
          <w:rFonts w:hint="cs"/>
          <w:sz w:val="30"/>
          <w:rtl/>
        </w:rPr>
        <w:t>؛</w:t>
      </w:r>
    </w:p>
    <w:p w:rsidR="00000000" w:rsidRDefault="00A17840">
      <w:pPr>
        <w:jc w:val="both"/>
        <w:rPr>
          <w:rFonts w:hint="cs"/>
          <w:sz w:val="30"/>
          <w:rtl/>
        </w:rPr>
      </w:pPr>
      <w:r>
        <w:rPr>
          <w:rFonts w:hint="cs"/>
          <w:sz w:val="30"/>
          <w:rtl/>
        </w:rPr>
        <w:tab/>
        <w:t>(ز)</w:t>
      </w:r>
      <w:r>
        <w:rPr>
          <w:sz w:val="30"/>
          <w:rtl/>
        </w:rPr>
        <w:tab/>
        <w:t xml:space="preserve">إيجاد آليات مناسبة وعلى مستوى قومي تكفل ضمان متابعة الخطط الموضوعة في هذا المجال وتحقيق التنسيق اللازم بين كافة الوزارات والأجهزة المعنية </w:t>
      </w:r>
      <w:r>
        <w:rPr>
          <w:rFonts w:hint="cs"/>
          <w:sz w:val="30"/>
          <w:rtl/>
        </w:rPr>
        <w:t xml:space="preserve">في </w:t>
      </w:r>
      <w:r>
        <w:rPr>
          <w:sz w:val="30"/>
          <w:rtl/>
        </w:rPr>
        <w:t>الدولة</w:t>
      </w:r>
      <w:r>
        <w:rPr>
          <w:rFonts w:hint="cs"/>
          <w:sz w:val="30"/>
          <w:rtl/>
        </w:rPr>
        <w:t>؛</w:t>
      </w:r>
    </w:p>
    <w:p w:rsidR="00000000" w:rsidRDefault="00A17840">
      <w:pPr>
        <w:jc w:val="both"/>
        <w:rPr>
          <w:sz w:val="30"/>
          <w:rtl/>
        </w:rPr>
      </w:pPr>
      <w:r>
        <w:rPr>
          <w:rFonts w:hint="cs"/>
          <w:sz w:val="30"/>
          <w:rtl/>
        </w:rPr>
        <w:tab/>
        <w:t>(ح)</w:t>
      </w:r>
      <w:r>
        <w:rPr>
          <w:rFonts w:hint="cs"/>
          <w:sz w:val="30"/>
          <w:rtl/>
        </w:rPr>
        <w:tab/>
      </w:r>
      <w:r>
        <w:rPr>
          <w:sz w:val="30"/>
          <w:rtl/>
        </w:rPr>
        <w:t>إنشاء المراكز العلمية المتخصصة في البحوث والدراسات لتسهيل وضع الخطط والبرام</w:t>
      </w:r>
      <w:r>
        <w:rPr>
          <w:rFonts w:hint="cs"/>
          <w:sz w:val="30"/>
          <w:rtl/>
        </w:rPr>
        <w:t>ـ</w:t>
      </w:r>
      <w:r>
        <w:rPr>
          <w:sz w:val="30"/>
          <w:rtl/>
        </w:rPr>
        <w:t>ج المناس</w:t>
      </w:r>
      <w:r>
        <w:rPr>
          <w:rFonts w:hint="cs"/>
          <w:sz w:val="30"/>
          <w:rtl/>
        </w:rPr>
        <w:t>ـ</w:t>
      </w:r>
      <w:r>
        <w:rPr>
          <w:sz w:val="30"/>
          <w:rtl/>
        </w:rPr>
        <w:t>بة وتوجيه الإمكانات بشكل علمي يسمح بتحقيق الأهداف المرجوة منها.</w:t>
      </w:r>
    </w:p>
    <w:p w:rsidR="00000000" w:rsidRDefault="00A17840">
      <w:pPr>
        <w:jc w:val="both"/>
        <w:rPr>
          <w:sz w:val="30"/>
          <w:rtl/>
        </w:rPr>
      </w:pPr>
      <w:r>
        <w:rPr>
          <w:rFonts w:hint="cs"/>
          <w:sz w:val="30"/>
          <w:rtl/>
        </w:rPr>
        <w:t>192-</w:t>
      </w:r>
      <w:r>
        <w:rPr>
          <w:sz w:val="30"/>
          <w:rtl/>
        </w:rPr>
        <w:tab/>
        <w:t xml:space="preserve">وقد أثمرت هذه الاتجاهات الرئيسية على مسار العمل الحكومي </w:t>
      </w:r>
      <w:r>
        <w:rPr>
          <w:rFonts w:hint="cs"/>
          <w:sz w:val="30"/>
          <w:rtl/>
        </w:rPr>
        <w:t xml:space="preserve">عن </w:t>
      </w:r>
      <w:r>
        <w:rPr>
          <w:sz w:val="30"/>
          <w:rtl/>
        </w:rPr>
        <w:t>العديد من الآليات الفعالة لدعم ومتابعة تقد</w:t>
      </w:r>
      <w:r>
        <w:rPr>
          <w:sz w:val="30"/>
          <w:rtl/>
        </w:rPr>
        <w:t xml:space="preserve">م المرأة في ممارستها لكافة حقوقها وهي: </w:t>
      </w:r>
    </w:p>
    <w:p w:rsidR="00000000" w:rsidRDefault="00A17840">
      <w:pPr>
        <w:jc w:val="both"/>
        <w:rPr>
          <w:sz w:val="30"/>
          <w:rtl/>
        </w:rPr>
      </w:pPr>
      <w:r>
        <w:rPr>
          <w:rFonts w:hint="cs"/>
          <w:sz w:val="30"/>
          <w:rtl/>
        </w:rPr>
        <w:tab/>
        <w:t>(أ)</w:t>
      </w:r>
      <w:r>
        <w:rPr>
          <w:rFonts w:hint="cs"/>
          <w:sz w:val="30"/>
          <w:rtl/>
        </w:rPr>
        <w:tab/>
      </w:r>
      <w:r>
        <w:rPr>
          <w:sz w:val="30"/>
          <w:rtl/>
        </w:rPr>
        <w:t>تشكيل اللجنة القومية للمرأة عام 1978 ثم إعادة تشكيلها وتدعيمها عام 1994 لتكون هي الجهة القومية الراعية لقضايا المرأة المصرية على الصعيدين الدولي والمحلي</w:t>
      </w:r>
      <w:r>
        <w:rPr>
          <w:rFonts w:hint="cs"/>
          <w:sz w:val="30"/>
          <w:rtl/>
        </w:rPr>
        <w:t>؛</w:t>
      </w:r>
    </w:p>
    <w:p w:rsidR="00000000" w:rsidRDefault="00A17840">
      <w:pPr>
        <w:jc w:val="both"/>
        <w:rPr>
          <w:rFonts w:hint="cs"/>
          <w:sz w:val="30"/>
          <w:rtl/>
        </w:rPr>
      </w:pPr>
      <w:r>
        <w:rPr>
          <w:rFonts w:hint="cs"/>
          <w:sz w:val="30"/>
          <w:rtl/>
        </w:rPr>
        <w:tab/>
        <w:t>(ب)</w:t>
      </w:r>
      <w:r>
        <w:rPr>
          <w:rFonts w:hint="cs"/>
          <w:sz w:val="30"/>
          <w:rtl/>
        </w:rPr>
        <w:tab/>
      </w:r>
      <w:r>
        <w:rPr>
          <w:sz w:val="30"/>
          <w:rtl/>
        </w:rPr>
        <w:t xml:space="preserve">إنشاء المجلس القومي للطفولة والأمومة عام 1988 ليكون </w:t>
      </w:r>
      <w:r>
        <w:rPr>
          <w:sz w:val="30"/>
          <w:rtl/>
        </w:rPr>
        <w:t>الجهة الرسمية المسؤ</w:t>
      </w:r>
      <w:r>
        <w:rPr>
          <w:rFonts w:hint="cs"/>
          <w:sz w:val="30"/>
          <w:rtl/>
        </w:rPr>
        <w:t>و</w:t>
      </w:r>
      <w:r>
        <w:rPr>
          <w:sz w:val="30"/>
          <w:rtl/>
        </w:rPr>
        <w:t>لة عن قضايا الطفولة والأمومة ومنها بطبيعة الحال ما يتعلق بالمرأة ا</w:t>
      </w:r>
      <w:r>
        <w:rPr>
          <w:rFonts w:hint="cs"/>
          <w:sz w:val="30"/>
          <w:rtl/>
        </w:rPr>
        <w:t>لأ</w:t>
      </w:r>
      <w:r>
        <w:rPr>
          <w:sz w:val="30"/>
          <w:rtl/>
        </w:rPr>
        <w:t>م</w:t>
      </w:r>
      <w:r>
        <w:rPr>
          <w:rFonts w:hint="cs"/>
          <w:sz w:val="30"/>
          <w:rtl/>
        </w:rPr>
        <w:t>؛</w:t>
      </w:r>
    </w:p>
    <w:p w:rsidR="00000000" w:rsidRDefault="00A17840">
      <w:pPr>
        <w:jc w:val="both"/>
        <w:rPr>
          <w:rFonts w:hint="cs"/>
          <w:sz w:val="30"/>
          <w:rtl/>
        </w:rPr>
      </w:pPr>
      <w:r>
        <w:rPr>
          <w:rFonts w:hint="cs"/>
          <w:sz w:val="30"/>
          <w:rtl/>
        </w:rPr>
        <w:tab/>
        <w:t>(ج)</w:t>
      </w:r>
      <w:r>
        <w:rPr>
          <w:rFonts w:hint="cs"/>
          <w:sz w:val="30"/>
          <w:rtl/>
        </w:rPr>
        <w:tab/>
      </w:r>
      <w:r>
        <w:rPr>
          <w:sz w:val="30"/>
          <w:rtl/>
        </w:rPr>
        <w:t>إنشاء إدارة مركزية للسكان وش</w:t>
      </w:r>
      <w:r>
        <w:rPr>
          <w:rFonts w:hint="cs"/>
          <w:sz w:val="30"/>
          <w:rtl/>
        </w:rPr>
        <w:t>ؤ</w:t>
      </w:r>
      <w:r>
        <w:rPr>
          <w:sz w:val="30"/>
          <w:rtl/>
        </w:rPr>
        <w:t>ون الأسرة من مهامها مشروعات تنظيم الأسرة وصحة الأم</w:t>
      </w:r>
      <w:r>
        <w:rPr>
          <w:rFonts w:hint="cs"/>
          <w:sz w:val="30"/>
          <w:rtl/>
        </w:rPr>
        <w:t xml:space="preserve"> </w:t>
      </w:r>
      <w:r>
        <w:rPr>
          <w:sz w:val="30"/>
          <w:rtl/>
        </w:rPr>
        <w:t>والطفل والثقافة الصحية بالإضافة إلى المجلس القومي للسكان المعني</w:t>
      </w:r>
      <w:r>
        <w:rPr>
          <w:rFonts w:hint="cs"/>
          <w:sz w:val="30"/>
          <w:rtl/>
        </w:rPr>
        <w:t xml:space="preserve"> </w:t>
      </w:r>
      <w:r>
        <w:rPr>
          <w:sz w:val="30"/>
          <w:rtl/>
        </w:rPr>
        <w:t>بصفة أساسية بهذه</w:t>
      </w:r>
      <w:r>
        <w:rPr>
          <w:sz w:val="30"/>
          <w:rtl/>
        </w:rPr>
        <w:t xml:space="preserve"> المجالات</w:t>
      </w:r>
      <w:r>
        <w:rPr>
          <w:rFonts w:hint="cs"/>
          <w:sz w:val="30"/>
          <w:rtl/>
        </w:rPr>
        <w:t>؛</w:t>
      </w:r>
    </w:p>
    <w:p w:rsidR="00000000" w:rsidRDefault="00A17840">
      <w:pPr>
        <w:jc w:val="both"/>
        <w:rPr>
          <w:rFonts w:hint="cs"/>
          <w:sz w:val="30"/>
          <w:rtl/>
        </w:rPr>
      </w:pPr>
      <w:r>
        <w:rPr>
          <w:rFonts w:hint="cs"/>
          <w:sz w:val="30"/>
          <w:rtl/>
        </w:rPr>
        <w:tab/>
        <w:t>(</w:t>
      </w:r>
      <w:r>
        <w:rPr>
          <w:sz w:val="30"/>
          <w:rtl/>
        </w:rPr>
        <w:t>د</w:t>
      </w:r>
      <w:r>
        <w:rPr>
          <w:rFonts w:hint="cs"/>
          <w:sz w:val="30"/>
          <w:rtl/>
        </w:rPr>
        <w:t>)</w:t>
      </w:r>
      <w:r>
        <w:rPr>
          <w:rFonts w:hint="cs"/>
          <w:sz w:val="30"/>
          <w:rtl/>
        </w:rPr>
        <w:tab/>
      </w:r>
      <w:r>
        <w:rPr>
          <w:sz w:val="30"/>
          <w:rtl/>
        </w:rPr>
        <w:t>إنشاء الهيئة القومية لتعليم الكبار عام 1991 ومهمتها محو</w:t>
      </w:r>
      <w:r>
        <w:rPr>
          <w:rFonts w:hint="cs"/>
          <w:sz w:val="30"/>
          <w:rtl/>
        </w:rPr>
        <w:t xml:space="preserve"> </w:t>
      </w:r>
      <w:r>
        <w:rPr>
          <w:sz w:val="30"/>
          <w:rtl/>
        </w:rPr>
        <w:t>أمية الكبار في المراحل العمرية المختلفة</w:t>
      </w:r>
      <w:r>
        <w:rPr>
          <w:rFonts w:hint="cs"/>
          <w:sz w:val="30"/>
          <w:rtl/>
        </w:rPr>
        <w:t>؛</w:t>
      </w:r>
    </w:p>
    <w:p w:rsidR="00000000" w:rsidRDefault="00A17840">
      <w:pPr>
        <w:jc w:val="both"/>
        <w:rPr>
          <w:sz w:val="30"/>
          <w:rtl/>
        </w:rPr>
      </w:pPr>
      <w:r>
        <w:rPr>
          <w:rFonts w:hint="cs"/>
          <w:sz w:val="30"/>
          <w:rtl/>
        </w:rPr>
        <w:tab/>
        <w:t>(ه‍)</w:t>
      </w:r>
      <w:r>
        <w:rPr>
          <w:rFonts w:hint="cs"/>
          <w:sz w:val="30"/>
          <w:rtl/>
        </w:rPr>
        <w:tab/>
      </w:r>
      <w:r>
        <w:rPr>
          <w:sz w:val="30"/>
          <w:rtl/>
        </w:rPr>
        <w:t>إنشاء وتعزيز الإدارات المعنية بش</w:t>
      </w:r>
      <w:r>
        <w:rPr>
          <w:rFonts w:hint="cs"/>
          <w:sz w:val="30"/>
          <w:rtl/>
        </w:rPr>
        <w:t>ؤ</w:t>
      </w:r>
      <w:r>
        <w:rPr>
          <w:sz w:val="30"/>
          <w:rtl/>
        </w:rPr>
        <w:t>ون المرأة وقضاياها في وزارات الش</w:t>
      </w:r>
      <w:r>
        <w:rPr>
          <w:rFonts w:hint="cs"/>
          <w:sz w:val="30"/>
          <w:rtl/>
        </w:rPr>
        <w:t>ؤو</w:t>
      </w:r>
      <w:r>
        <w:rPr>
          <w:sz w:val="30"/>
          <w:rtl/>
        </w:rPr>
        <w:t xml:space="preserve">ن الاجتماعية والصحة والزراعة والخارجية والجهاز المركزي للإحصاء وتوسيع </w:t>
      </w:r>
      <w:r>
        <w:rPr>
          <w:sz w:val="30"/>
          <w:rtl/>
        </w:rPr>
        <w:t>دوائر عملها واختصاصاتها وتشجيع تبادل</w:t>
      </w:r>
      <w:r>
        <w:rPr>
          <w:rFonts w:hint="cs"/>
          <w:sz w:val="30"/>
          <w:rtl/>
        </w:rPr>
        <w:t>ه</w:t>
      </w:r>
      <w:r>
        <w:rPr>
          <w:sz w:val="30"/>
          <w:rtl/>
        </w:rPr>
        <w:t>ا</w:t>
      </w:r>
      <w:r>
        <w:rPr>
          <w:rFonts w:hint="cs"/>
          <w:sz w:val="30"/>
          <w:rtl/>
        </w:rPr>
        <w:t xml:space="preserve"> ل</w:t>
      </w:r>
      <w:r>
        <w:rPr>
          <w:sz w:val="30"/>
          <w:rtl/>
        </w:rPr>
        <w:t>لخبرات الدولية مع الأجهزة المقابلة لها</w:t>
      </w:r>
      <w:r>
        <w:rPr>
          <w:rFonts w:hint="cs"/>
          <w:sz w:val="30"/>
          <w:rtl/>
        </w:rPr>
        <w:t>.</w:t>
      </w:r>
    </w:p>
    <w:p w:rsidR="00000000" w:rsidRDefault="00A17840">
      <w:pPr>
        <w:jc w:val="both"/>
        <w:rPr>
          <w:sz w:val="30"/>
          <w:rtl/>
        </w:rPr>
      </w:pPr>
      <w:r>
        <w:rPr>
          <w:rFonts w:hint="cs"/>
          <w:sz w:val="30"/>
          <w:rtl/>
        </w:rPr>
        <w:t>193-</w:t>
      </w:r>
      <w:r>
        <w:rPr>
          <w:sz w:val="30"/>
          <w:rtl/>
        </w:rPr>
        <w:tab/>
        <w:t>وبتاريخ 8</w:t>
      </w:r>
      <w:r>
        <w:rPr>
          <w:rFonts w:hint="cs"/>
          <w:sz w:val="30"/>
          <w:rtl/>
        </w:rPr>
        <w:t xml:space="preserve"> شباط/فبراير </w:t>
      </w:r>
      <w:r>
        <w:rPr>
          <w:sz w:val="30"/>
          <w:rtl/>
        </w:rPr>
        <w:t>2000</w:t>
      </w:r>
      <w:r>
        <w:rPr>
          <w:rFonts w:hint="cs"/>
          <w:sz w:val="30"/>
          <w:rtl/>
        </w:rPr>
        <w:t>،</w:t>
      </w:r>
      <w:r>
        <w:rPr>
          <w:sz w:val="30"/>
          <w:rtl/>
        </w:rPr>
        <w:t xml:space="preserve"> صدر القرار الجمهوري رقم 90 لسنة 2000 بإنشاء المجلس القوم</w:t>
      </w:r>
      <w:r>
        <w:rPr>
          <w:rFonts w:hint="cs"/>
          <w:sz w:val="30"/>
          <w:rtl/>
        </w:rPr>
        <w:t>ي</w:t>
      </w:r>
      <w:r>
        <w:rPr>
          <w:sz w:val="30"/>
          <w:rtl/>
        </w:rPr>
        <w:t xml:space="preserve"> للمرأة كهيئة قومية مستقلة ليحل محل اللجنة القومية للمرأة المشكلة عام 1978 ويتولى المج</w:t>
      </w:r>
      <w:r>
        <w:rPr>
          <w:sz w:val="30"/>
          <w:rtl/>
        </w:rPr>
        <w:t>لس مس</w:t>
      </w:r>
      <w:r>
        <w:rPr>
          <w:rFonts w:hint="cs"/>
          <w:sz w:val="30"/>
          <w:rtl/>
        </w:rPr>
        <w:t>ؤ</w:t>
      </w:r>
      <w:r>
        <w:rPr>
          <w:sz w:val="30"/>
          <w:rtl/>
        </w:rPr>
        <w:t>ولية النهوض بالمرأة ووضع السياسات والبرامج اللازمة لت</w:t>
      </w:r>
      <w:r>
        <w:rPr>
          <w:rFonts w:hint="cs"/>
          <w:sz w:val="30"/>
          <w:rtl/>
        </w:rPr>
        <w:t>شجيع</w:t>
      </w:r>
      <w:r>
        <w:rPr>
          <w:sz w:val="30"/>
          <w:rtl/>
        </w:rPr>
        <w:t xml:space="preserve"> مشاركتها الفعالة في المجتمع وتفادى السلبيات والمشاكل التي تعوق حركتها في المجتمع ووضع الحلول المناسبة للمعوقات التي مازالت تواجه المرأة وبصفة خاصة </w:t>
      </w:r>
      <w:r>
        <w:rPr>
          <w:rFonts w:hint="cs"/>
          <w:sz w:val="30"/>
          <w:rtl/>
        </w:rPr>
        <w:t xml:space="preserve">في </w:t>
      </w:r>
      <w:r>
        <w:rPr>
          <w:sz w:val="30"/>
          <w:rtl/>
        </w:rPr>
        <w:t>المناطق الريفية.</w:t>
      </w:r>
    </w:p>
    <w:p w:rsidR="00000000" w:rsidRDefault="00A17840">
      <w:pPr>
        <w:jc w:val="both"/>
        <w:rPr>
          <w:sz w:val="30"/>
          <w:rtl/>
        </w:rPr>
      </w:pPr>
      <w:r>
        <w:rPr>
          <w:rFonts w:hint="cs"/>
          <w:sz w:val="30"/>
          <w:rtl/>
        </w:rPr>
        <w:t>194-</w:t>
      </w:r>
      <w:r>
        <w:rPr>
          <w:sz w:val="30"/>
          <w:rtl/>
        </w:rPr>
        <w:tab/>
      </w:r>
      <w:r>
        <w:rPr>
          <w:rFonts w:hint="cs"/>
          <w:sz w:val="30"/>
          <w:rtl/>
        </w:rPr>
        <w:t>و</w:t>
      </w:r>
      <w:r>
        <w:rPr>
          <w:sz w:val="30"/>
          <w:rtl/>
        </w:rPr>
        <w:t>انعكاسا لسياسة الدو</w:t>
      </w:r>
      <w:r>
        <w:rPr>
          <w:sz w:val="30"/>
          <w:rtl/>
        </w:rPr>
        <w:t>لة حيال المرأة ونتيجة لجهود الآليات المختلفة سالفة الذكر شهدت ساحة العمل الوطني خلال النصف الأول من عام 1994 نشاطاً مكثفاً حيث انعقد مؤتمر الحوار الوطني والمؤتمر القومي للمرأة وأسفرت اجتماعاتهما عن العديد من التوصيات الهامة المتعلقة بقضايا المرأة</w:t>
      </w:r>
      <w:r>
        <w:rPr>
          <w:rFonts w:hint="cs"/>
          <w:sz w:val="30"/>
          <w:rtl/>
        </w:rPr>
        <w:t>.</w:t>
      </w:r>
      <w:r>
        <w:rPr>
          <w:sz w:val="30"/>
          <w:rtl/>
        </w:rPr>
        <w:t xml:space="preserve"> وتعكف ال</w:t>
      </w:r>
      <w:r>
        <w:rPr>
          <w:sz w:val="30"/>
          <w:rtl/>
        </w:rPr>
        <w:t>سلطات المختصة على دراسة تلك التوصيات وترجمتها إلى برامج عمل أو قرارات أو قوانين وفقا للمتطلبات القانونية لكل منها</w:t>
      </w:r>
      <w:r>
        <w:rPr>
          <w:rFonts w:hint="cs"/>
          <w:sz w:val="30"/>
          <w:rtl/>
        </w:rPr>
        <w:t>.</w:t>
      </w:r>
      <w:r>
        <w:rPr>
          <w:sz w:val="30"/>
          <w:rtl/>
        </w:rPr>
        <w:t xml:space="preserve"> كما انعقد في </w:t>
      </w:r>
      <w:r>
        <w:rPr>
          <w:rFonts w:hint="cs"/>
          <w:sz w:val="30"/>
          <w:rtl/>
        </w:rPr>
        <w:t>أيلول/</w:t>
      </w:r>
      <w:r>
        <w:rPr>
          <w:sz w:val="30"/>
          <w:rtl/>
        </w:rPr>
        <w:t>سبتمبر 1994 المجلس الأعلى لتعليم الكبار في مصر واحتلت قضايا تعليم المرأة خاصة بالمناطق الريفية مساحة كبيرة من المناقشة وال</w:t>
      </w:r>
      <w:r>
        <w:rPr>
          <w:sz w:val="30"/>
          <w:rtl/>
        </w:rPr>
        <w:t>توصيات.</w:t>
      </w:r>
    </w:p>
    <w:p w:rsidR="00000000" w:rsidRDefault="00A17840">
      <w:pPr>
        <w:jc w:val="both"/>
        <w:rPr>
          <w:sz w:val="30"/>
          <w:rtl/>
        </w:rPr>
      </w:pPr>
      <w:r>
        <w:rPr>
          <w:rFonts w:hint="cs"/>
          <w:sz w:val="30"/>
          <w:rtl/>
        </w:rPr>
        <w:t>195-</w:t>
      </w:r>
      <w:r>
        <w:rPr>
          <w:sz w:val="30"/>
          <w:rtl/>
        </w:rPr>
        <w:tab/>
        <w:t xml:space="preserve">كما انعقد بالقاهرة في ذات التوقيت المؤتمر العالمي للسكان والتنمية والذي تمحورت مناقشاته </w:t>
      </w:r>
      <w:r>
        <w:rPr>
          <w:rFonts w:hint="cs"/>
          <w:sz w:val="30"/>
          <w:rtl/>
        </w:rPr>
        <w:t>حول</w:t>
      </w:r>
      <w:r>
        <w:rPr>
          <w:sz w:val="30"/>
          <w:rtl/>
        </w:rPr>
        <w:t xml:space="preserve"> العديد من القضايا المطروحة </w:t>
      </w:r>
      <w:r>
        <w:rPr>
          <w:rFonts w:hint="cs"/>
          <w:sz w:val="30"/>
          <w:rtl/>
        </w:rPr>
        <w:t>بشأن</w:t>
      </w:r>
      <w:r>
        <w:rPr>
          <w:sz w:val="30"/>
          <w:rtl/>
        </w:rPr>
        <w:t xml:space="preserve"> المرأة</w:t>
      </w:r>
      <w:r>
        <w:rPr>
          <w:rFonts w:hint="cs"/>
          <w:sz w:val="30"/>
          <w:rtl/>
        </w:rPr>
        <w:t>.</w:t>
      </w:r>
      <w:r>
        <w:rPr>
          <w:sz w:val="30"/>
          <w:rtl/>
        </w:rPr>
        <w:t xml:space="preserve"> وقد شاركت كافة الأجهزة الحكومية وغير الحكومية المعنية بالمرأة في نشاطات المؤتمر وإعداد وثيقته الختامية. </w:t>
      </w:r>
    </w:p>
    <w:p w:rsidR="00000000" w:rsidRDefault="00A17840">
      <w:pPr>
        <w:jc w:val="both"/>
        <w:rPr>
          <w:sz w:val="30"/>
          <w:rtl/>
        </w:rPr>
      </w:pPr>
      <w:r>
        <w:rPr>
          <w:rFonts w:hint="cs"/>
          <w:sz w:val="30"/>
          <w:rtl/>
        </w:rPr>
        <w:t>196-</w:t>
      </w:r>
      <w:r>
        <w:rPr>
          <w:sz w:val="30"/>
          <w:rtl/>
        </w:rPr>
        <w:tab/>
        <w:t>و</w:t>
      </w:r>
      <w:r>
        <w:rPr>
          <w:sz w:val="30"/>
          <w:rtl/>
        </w:rPr>
        <w:t>ع</w:t>
      </w:r>
      <w:r>
        <w:rPr>
          <w:rFonts w:hint="cs"/>
          <w:sz w:val="30"/>
          <w:rtl/>
        </w:rPr>
        <w:t>ُ</w:t>
      </w:r>
      <w:r>
        <w:rPr>
          <w:sz w:val="30"/>
          <w:rtl/>
        </w:rPr>
        <w:t xml:space="preserve">قد المؤتمر القومي الثاني للمرأة المصرية عام 1996 تحت عنوان </w:t>
      </w:r>
      <w:r>
        <w:rPr>
          <w:rFonts w:hint="cs"/>
          <w:sz w:val="30"/>
          <w:rtl/>
        </w:rPr>
        <w:t>"</w:t>
      </w:r>
      <w:r>
        <w:rPr>
          <w:sz w:val="30"/>
          <w:rtl/>
        </w:rPr>
        <w:t>سياسات النه</w:t>
      </w:r>
      <w:r>
        <w:rPr>
          <w:rFonts w:hint="cs"/>
          <w:sz w:val="30"/>
          <w:rtl/>
        </w:rPr>
        <w:t>ـ</w:t>
      </w:r>
      <w:r>
        <w:rPr>
          <w:sz w:val="30"/>
          <w:rtl/>
        </w:rPr>
        <w:t>وض بالم</w:t>
      </w:r>
      <w:r>
        <w:rPr>
          <w:rFonts w:hint="cs"/>
          <w:sz w:val="30"/>
          <w:rtl/>
        </w:rPr>
        <w:t>ـ</w:t>
      </w:r>
      <w:r>
        <w:rPr>
          <w:sz w:val="30"/>
          <w:rtl/>
        </w:rPr>
        <w:t>رأة المصري</w:t>
      </w:r>
      <w:r>
        <w:rPr>
          <w:rFonts w:hint="cs"/>
          <w:sz w:val="30"/>
          <w:rtl/>
        </w:rPr>
        <w:t>ـ</w:t>
      </w:r>
      <w:r>
        <w:rPr>
          <w:sz w:val="30"/>
          <w:rtl/>
        </w:rPr>
        <w:t>ة</w:t>
      </w:r>
      <w:r>
        <w:rPr>
          <w:rFonts w:hint="cs"/>
          <w:sz w:val="30"/>
          <w:rtl/>
        </w:rPr>
        <w:t>".</w:t>
      </w:r>
      <w:r>
        <w:rPr>
          <w:sz w:val="30"/>
          <w:rtl/>
        </w:rPr>
        <w:t xml:space="preserve"> وفي ع</w:t>
      </w:r>
      <w:r>
        <w:rPr>
          <w:rFonts w:hint="cs"/>
          <w:sz w:val="30"/>
          <w:rtl/>
        </w:rPr>
        <w:t>ـ</w:t>
      </w:r>
      <w:r>
        <w:rPr>
          <w:sz w:val="30"/>
          <w:rtl/>
        </w:rPr>
        <w:t>ام 1997</w:t>
      </w:r>
      <w:r>
        <w:rPr>
          <w:rFonts w:hint="cs"/>
          <w:sz w:val="30"/>
          <w:rtl/>
        </w:rPr>
        <w:t>،</w:t>
      </w:r>
      <w:r>
        <w:rPr>
          <w:sz w:val="30"/>
          <w:rtl/>
        </w:rPr>
        <w:t xml:space="preserve"> أعدت اللجنة القومية للمرأة بالتعاون </w:t>
      </w:r>
      <w:r>
        <w:rPr>
          <w:rFonts w:hint="cs"/>
          <w:sz w:val="30"/>
          <w:rtl/>
        </w:rPr>
        <w:t xml:space="preserve">مع </w:t>
      </w:r>
      <w:r>
        <w:rPr>
          <w:sz w:val="30"/>
          <w:rtl/>
        </w:rPr>
        <w:t>الأجهزة العلمية والنقابات والأحزاب الإطار الفكري لم</w:t>
      </w:r>
      <w:r>
        <w:rPr>
          <w:rFonts w:hint="cs"/>
          <w:sz w:val="30"/>
          <w:rtl/>
        </w:rPr>
        <w:t>ُ</w:t>
      </w:r>
      <w:r>
        <w:rPr>
          <w:sz w:val="30"/>
          <w:rtl/>
        </w:rPr>
        <w:t>ك</w:t>
      </w:r>
      <w:r>
        <w:rPr>
          <w:rFonts w:hint="cs"/>
          <w:sz w:val="30"/>
          <w:rtl/>
        </w:rPr>
        <w:t>ِّ</w:t>
      </w:r>
      <w:r>
        <w:rPr>
          <w:sz w:val="30"/>
          <w:rtl/>
        </w:rPr>
        <w:t xml:space="preserve">ون المرأة في الخطة الخمسية الرابعة للدولة </w:t>
      </w:r>
      <w:r>
        <w:rPr>
          <w:rFonts w:hint="cs"/>
          <w:sz w:val="30"/>
          <w:rtl/>
        </w:rPr>
        <w:t>للفترة 1</w:t>
      </w:r>
      <w:r>
        <w:rPr>
          <w:rFonts w:hint="cs"/>
          <w:sz w:val="30"/>
          <w:rtl/>
        </w:rPr>
        <w:t>997/1998-</w:t>
      </w:r>
      <w:r>
        <w:rPr>
          <w:sz w:val="30"/>
          <w:rtl/>
        </w:rPr>
        <w:t>2001/2002</w:t>
      </w:r>
      <w:r>
        <w:rPr>
          <w:rFonts w:hint="cs"/>
          <w:sz w:val="30"/>
          <w:rtl/>
        </w:rPr>
        <w:t>.</w:t>
      </w:r>
      <w:r>
        <w:rPr>
          <w:sz w:val="30"/>
          <w:rtl/>
        </w:rPr>
        <w:t xml:space="preserve"> و</w:t>
      </w:r>
      <w:r>
        <w:rPr>
          <w:rFonts w:hint="cs"/>
          <w:sz w:val="30"/>
          <w:rtl/>
        </w:rPr>
        <w:t>ا</w:t>
      </w:r>
      <w:r>
        <w:rPr>
          <w:sz w:val="30"/>
          <w:rtl/>
        </w:rPr>
        <w:t xml:space="preserve">شتمل الإطار الفكري على واقع المرأة المصرية ومؤشرات هذا الواقع والأهداف التي يمكن </w:t>
      </w:r>
      <w:r>
        <w:rPr>
          <w:rFonts w:hint="cs"/>
          <w:sz w:val="30"/>
          <w:rtl/>
        </w:rPr>
        <w:t>أ</w:t>
      </w:r>
      <w:r>
        <w:rPr>
          <w:sz w:val="30"/>
          <w:rtl/>
        </w:rPr>
        <w:t>ن تتبناها الخطة، والسياسات التي تساعد على تحقيق الأهداف</w:t>
      </w:r>
      <w:r>
        <w:rPr>
          <w:rFonts w:hint="cs"/>
          <w:sz w:val="30"/>
          <w:rtl/>
        </w:rPr>
        <w:t>.</w:t>
      </w:r>
      <w:r>
        <w:rPr>
          <w:sz w:val="30"/>
          <w:rtl/>
        </w:rPr>
        <w:t xml:space="preserve"> وقد ترجم هذا الإطار بواسطة الوزارات المعنية إلى برامج ومشروعات</w:t>
      </w:r>
      <w:r>
        <w:rPr>
          <w:rFonts w:hint="cs"/>
          <w:sz w:val="30"/>
          <w:rtl/>
        </w:rPr>
        <w:t>.</w:t>
      </w:r>
      <w:r>
        <w:rPr>
          <w:sz w:val="30"/>
          <w:rtl/>
        </w:rPr>
        <w:t xml:space="preserve"> وخرجت الخطة الخمسية الرابعة للد</w:t>
      </w:r>
      <w:r>
        <w:rPr>
          <w:sz w:val="30"/>
          <w:rtl/>
        </w:rPr>
        <w:t>ولة ومخصص بها فصل للطفولة والأمومة ومشروعاتها واستثماراتها، وآخر للمرأة ومشروعات النهوض بها والمخصصات الاستثمارية للتنفيذ</w:t>
      </w:r>
      <w:r>
        <w:rPr>
          <w:rFonts w:hint="cs"/>
          <w:sz w:val="30"/>
          <w:rtl/>
        </w:rPr>
        <w:t>.</w:t>
      </w:r>
      <w:r>
        <w:rPr>
          <w:sz w:val="30"/>
          <w:rtl/>
        </w:rPr>
        <w:t xml:space="preserve"> وفي عام 1998</w:t>
      </w:r>
      <w:r>
        <w:rPr>
          <w:rFonts w:hint="cs"/>
          <w:sz w:val="30"/>
          <w:rtl/>
        </w:rPr>
        <w:t>،</w:t>
      </w:r>
      <w:r>
        <w:rPr>
          <w:sz w:val="30"/>
          <w:rtl/>
        </w:rPr>
        <w:t xml:space="preserve"> ع</w:t>
      </w:r>
      <w:r>
        <w:rPr>
          <w:rFonts w:hint="cs"/>
          <w:sz w:val="30"/>
          <w:rtl/>
        </w:rPr>
        <w:t>ُ</w:t>
      </w:r>
      <w:r>
        <w:rPr>
          <w:sz w:val="30"/>
          <w:rtl/>
        </w:rPr>
        <w:t xml:space="preserve">قد المؤتمر القومي الثالث للمرأة المصرية تحت عنوان </w:t>
      </w:r>
      <w:r>
        <w:rPr>
          <w:rFonts w:hint="cs"/>
          <w:sz w:val="30"/>
          <w:rtl/>
        </w:rPr>
        <w:t>"</w:t>
      </w:r>
      <w:r>
        <w:rPr>
          <w:sz w:val="30"/>
          <w:rtl/>
        </w:rPr>
        <w:t>تنمية المرأة الريفية</w:t>
      </w:r>
      <w:r>
        <w:rPr>
          <w:rFonts w:hint="cs"/>
          <w:sz w:val="30"/>
          <w:rtl/>
        </w:rPr>
        <w:t>"،</w:t>
      </w:r>
      <w:r>
        <w:rPr>
          <w:sz w:val="30"/>
          <w:rtl/>
        </w:rPr>
        <w:t xml:space="preserve"> وناقش محو</w:t>
      </w:r>
      <w:r>
        <w:rPr>
          <w:rFonts w:hint="cs"/>
          <w:sz w:val="30"/>
          <w:rtl/>
        </w:rPr>
        <w:t xml:space="preserve"> </w:t>
      </w:r>
      <w:r>
        <w:rPr>
          <w:sz w:val="30"/>
          <w:rtl/>
        </w:rPr>
        <w:t xml:space="preserve">أمية المرأة وتعليمها وصحة المرأة </w:t>
      </w:r>
      <w:r>
        <w:rPr>
          <w:sz w:val="30"/>
          <w:rtl/>
        </w:rPr>
        <w:t>الريفية والصحة الإنجابية وتنمية المرأة الريفية وتنمية الصناعات الصغيرة ووع</w:t>
      </w:r>
      <w:r>
        <w:rPr>
          <w:rFonts w:hint="cs"/>
          <w:sz w:val="30"/>
          <w:rtl/>
        </w:rPr>
        <w:t>ي</w:t>
      </w:r>
      <w:r>
        <w:rPr>
          <w:sz w:val="30"/>
          <w:rtl/>
        </w:rPr>
        <w:t xml:space="preserve"> المرأة الريفية بما يحقق السياسة الاجتماعية والقانونية.</w:t>
      </w:r>
    </w:p>
    <w:p w:rsidR="00000000" w:rsidRDefault="00A17840">
      <w:pPr>
        <w:jc w:val="both"/>
        <w:rPr>
          <w:sz w:val="30"/>
        </w:rPr>
      </w:pPr>
      <w:r>
        <w:rPr>
          <w:rFonts w:hint="cs"/>
          <w:sz w:val="30"/>
          <w:rtl/>
        </w:rPr>
        <w:t>197-</w:t>
      </w:r>
      <w:r>
        <w:rPr>
          <w:sz w:val="30"/>
          <w:rtl/>
        </w:rPr>
        <w:tab/>
        <w:t>وجار</w:t>
      </w:r>
      <w:r>
        <w:rPr>
          <w:rFonts w:hint="cs"/>
          <w:sz w:val="30"/>
          <w:rtl/>
        </w:rPr>
        <w:t>ي</w:t>
      </w:r>
      <w:r>
        <w:rPr>
          <w:sz w:val="30"/>
          <w:rtl/>
        </w:rPr>
        <w:t xml:space="preserve"> متابعة توصيات هذا المؤتمر من قبل كافة الجهات المعنية بالمرأة وفي مقدمتها المجلس القوم</w:t>
      </w:r>
      <w:r>
        <w:rPr>
          <w:rFonts w:hint="cs"/>
          <w:sz w:val="30"/>
          <w:rtl/>
        </w:rPr>
        <w:t>ي</w:t>
      </w:r>
      <w:r>
        <w:rPr>
          <w:sz w:val="30"/>
          <w:rtl/>
        </w:rPr>
        <w:t xml:space="preserve"> للمرأة الذي </w:t>
      </w:r>
      <w:r>
        <w:rPr>
          <w:rFonts w:hint="cs"/>
          <w:sz w:val="30"/>
          <w:rtl/>
        </w:rPr>
        <w:t>أنشئ</w:t>
      </w:r>
      <w:r>
        <w:rPr>
          <w:sz w:val="30"/>
          <w:rtl/>
        </w:rPr>
        <w:t xml:space="preserve"> هذا العام.</w:t>
      </w:r>
    </w:p>
    <w:p w:rsidR="00000000" w:rsidRDefault="00A17840">
      <w:pPr>
        <w:jc w:val="both"/>
        <w:rPr>
          <w:b/>
          <w:bCs/>
          <w:sz w:val="30"/>
          <w:rtl/>
        </w:rPr>
      </w:pPr>
      <w:r>
        <w:rPr>
          <w:b/>
          <w:bCs/>
          <w:sz w:val="30"/>
          <w:rtl/>
        </w:rPr>
        <w:t>في إطار العمل الأهلي (غير الحكومي)</w:t>
      </w:r>
    </w:p>
    <w:p w:rsidR="00000000" w:rsidRDefault="00A17840">
      <w:pPr>
        <w:jc w:val="both"/>
        <w:rPr>
          <w:sz w:val="30"/>
          <w:rtl/>
        </w:rPr>
      </w:pPr>
      <w:r>
        <w:rPr>
          <w:rFonts w:hint="cs"/>
          <w:sz w:val="30"/>
          <w:rtl/>
        </w:rPr>
        <w:t>198</w:t>
      </w:r>
      <w:r>
        <w:rPr>
          <w:sz w:val="30"/>
          <w:rtl/>
        </w:rPr>
        <w:tab/>
        <w:t>جاء القانون 32 لسنة 1964 موضحا</w:t>
      </w:r>
      <w:r>
        <w:rPr>
          <w:rFonts w:hint="cs"/>
          <w:sz w:val="30"/>
          <w:rtl/>
        </w:rPr>
        <w:t>ً</w:t>
      </w:r>
      <w:r>
        <w:rPr>
          <w:sz w:val="30"/>
          <w:rtl/>
        </w:rPr>
        <w:t xml:space="preserve"> ومؤكد</w:t>
      </w:r>
      <w:r>
        <w:rPr>
          <w:rFonts w:hint="cs"/>
          <w:sz w:val="30"/>
          <w:rtl/>
        </w:rPr>
        <w:t>اً</w:t>
      </w:r>
      <w:r>
        <w:rPr>
          <w:sz w:val="30"/>
          <w:rtl/>
        </w:rPr>
        <w:t xml:space="preserve"> السياسة التي تنتهجها الحكومة لتشجيع القطاع الأهلي </w:t>
      </w:r>
      <w:r>
        <w:rPr>
          <w:rFonts w:hint="cs"/>
          <w:sz w:val="30"/>
          <w:rtl/>
        </w:rPr>
        <w:t xml:space="preserve">والتي </w:t>
      </w:r>
      <w:r>
        <w:rPr>
          <w:sz w:val="30"/>
          <w:rtl/>
        </w:rPr>
        <w:t>أدت إلي دفع العمل بهذا القطاع بصورة ملموسة ومؤثرة.</w:t>
      </w:r>
      <w:r>
        <w:rPr>
          <w:rFonts w:hint="cs"/>
          <w:sz w:val="30"/>
          <w:rtl/>
        </w:rPr>
        <w:t xml:space="preserve"> </w:t>
      </w:r>
      <w:r>
        <w:rPr>
          <w:sz w:val="30"/>
          <w:rtl/>
        </w:rPr>
        <w:t>وقد زاد عدد الجمعيات المسجلة في الميادين المتعلقة بتنمية المرأة</w:t>
      </w:r>
      <w:r>
        <w:rPr>
          <w:rFonts w:hint="cs"/>
          <w:sz w:val="30"/>
          <w:rtl/>
        </w:rPr>
        <w:t>،</w:t>
      </w:r>
      <w:r>
        <w:rPr>
          <w:sz w:val="30"/>
          <w:rtl/>
        </w:rPr>
        <w:t xml:space="preserve"> </w:t>
      </w:r>
      <w:r>
        <w:rPr>
          <w:rFonts w:hint="cs"/>
          <w:sz w:val="30"/>
          <w:rtl/>
        </w:rPr>
        <w:t>و</w:t>
      </w:r>
      <w:r>
        <w:rPr>
          <w:sz w:val="30"/>
          <w:rtl/>
        </w:rPr>
        <w:t>خاص</w:t>
      </w:r>
      <w:r>
        <w:rPr>
          <w:sz w:val="30"/>
          <w:rtl/>
        </w:rPr>
        <w:t>ة في مجال تنظيم الأسرة ومحو</w:t>
      </w:r>
      <w:r>
        <w:rPr>
          <w:rFonts w:hint="cs"/>
          <w:sz w:val="30"/>
          <w:rtl/>
        </w:rPr>
        <w:t xml:space="preserve"> </w:t>
      </w:r>
      <w:r>
        <w:rPr>
          <w:sz w:val="30"/>
          <w:rtl/>
        </w:rPr>
        <w:t>الأمية وتنمية الموارد الأسرية (جمعيات الأسر المنتجة) وتنمية المرأة الريفية و</w:t>
      </w:r>
      <w:r>
        <w:rPr>
          <w:rFonts w:hint="cs"/>
          <w:sz w:val="30"/>
          <w:rtl/>
        </w:rPr>
        <w:t>فيما يتعلق ب</w:t>
      </w:r>
      <w:r>
        <w:rPr>
          <w:sz w:val="30"/>
          <w:rtl/>
        </w:rPr>
        <w:t xml:space="preserve">دور </w:t>
      </w:r>
      <w:r>
        <w:rPr>
          <w:rFonts w:hint="cs"/>
          <w:sz w:val="30"/>
          <w:rtl/>
        </w:rPr>
        <w:t>ا</w:t>
      </w:r>
      <w:r>
        <w:rPr>
          <w:sz w:val="30"/>
          <w:rtl/>
        </w:rPr>
        <w:t>لحضانة ورعاية المسنين ورعاية الطفولة والأمومة والخدمات المختلفة.</w:t>
      </w:r>
    </w:p>
    <w:p w:rsidR="00000000" w:rsidRDefault="00A17840">
      <w:pPr>
        <w:jc w:val="both"/>
        <w:rPr>
          <w:sz w:val="30"/>
        </w:rPr>
      </w:pPr>
      <w:r>
        <w:rPr>
          <w:rFonts w:hint="cs"/>
          <w:sz w:val="30"/>
          <w:rtl/>
        </w:rPr>
        <w:t>199-</w:t>
      </w:r>
      <w:r>
        <w:rPr>
          <w:rFonts w:hint="cs"/>
          <w:sz w:val="30"/>
          <w:rtl/>
        </w:rPr>
        <w:tab/>
      </w:r>
      <w:r>
        <w:rPr>
          <w:sz w:val="30"/>
          <w:rtl/>
        </w:rPr>
        <w:t xml:space="preserve">هذا وقد بلغ عدد الجمعيات المسجلة 748 </w:t>
      </w:r>
      <w:r>
        <w:rPr>
          <w:rFonts w:hint="cs"/>
          <w:sz w:val="30"/>
          <w:rtl/>
        </w:rPr>
        <w:t xml:space="preserve">14 </w:t>
      </w:r>
      <w:r>
        <w:rPr>
          <w:sz w:val="30"/>
          <w:rtl/>
        </w:rPr>
        <w:t>جمعية حتى عام 1997.</w:t>
      </w:r>
    </w:p>
    <w:p w:rsidR="00000000" w:rsidRDefault="00A17840">
      <w:pPr>
        <w:jc w:val="both"/>
        <w:rPr>
          <w:rFonts w:hint="cs"/>
          <w:b/>
          <w:bCs/>
          <w:sz w:val="30"/>
          <w:rtl/>
        </w:rPr>
      </w:pPr>
      <w:r>
        <w:rPr>
          <w:b/>
          <w:bCs/>
          <w:sz w:val="30"/>
          <w:rtl/>
        </w:rPr>
        <w:t>في إط</w:t>
      </w:r>
      <w:r>
        <w:rPr>
          <w:b/>
          <w:bCs/>
          <w:sz w:val="30"/>
          <w:rtl/>
        </w:rPr>
        <w:t>ار التعاون الدولي</w:t>
      </w:r>
    </w:p>
    <w:p w:rsidR="00000000" w:rsidRDefault="00A17840">
      <w:pPr>
        <w:jc w:val="both"/>
        <w:rPr>
          <w:sz w:val="30"/>
        </w:rPr>
      </w:pPr>
      <w:r>
        <w:rPr>
          <w:rFonts w:hint="cs"/>
          <w:sz w:val="30"/>
          <w:rtl/>
        </w:rPr>
        <w:t>200-</w:t>
      </w:r>
      <w:r>
        <w:rPr>
          <w:sz w:val="30"/>
          <w:rtl/>
        </w:rPr>
        <w:tab/>
        <w:t>حرصت مصر على المشاركة الجادة والفعالة في كافة مجالات التعاون الدولي في مجال المرأة وذلك بالاشتراك الرسمي في كافة المؤتمرات الدولية والإقليمية</w:t>
      </w:r>
      <w:r>
        <w:rPr>
          <w:rFonts w:hint="cs"/>
          <w:sz w:val="30"/>
          <w:rtl/>
        </w:rPr>
        <w:t>.</w:t>
      </w:r>
      <w:r>
        <w:rPr>
          <w:sz w:val="30"/>
          <w:rtl/>
        </w:rPr>
        <w:t xml:space="preserve"> كما بادرت بالمشاركة في الدعوة لعقد </w:t>
      </w:r>
      <w:r>
        <w:rPr>
          <w:rFonts w:hint="cs"/>
          <w:sz w:val="30"/>
          <w:rtl/>
        </w:rPr>
        <w:t xml:space="preserve">مؤتمر </w:t>
      </w:r>
      <w:r>
        <w:rPr>
          <w:sz w:val="30"/>
          <w:rtl/>
        </w:rPr>
        <w:t xml:space="preserve">قمة جنيف المعني بالنهوض الاقتصادي </w:t>
      </w:r>
      <w:r>
        <w:rPr>
          <w:rFonts w:hint="cs"/>
          <w:sz w:val="30"/>
          <w:rtl/>
        </w:rPr>
        <w:t>ل</w:t>
      </w:r>
      <w:r>
        <w:rPr>
          <w:sz w:val="30"/>
          <w:rtl/>
        </w:rPr>
        <w:t xml:space="preserve">لمرأة الريفية </w:t>
      </w:r>
      <w:r>
        <w:rPr>
          <w:sz w:val="30"/>
          <w:rtl/>
        </w:rPr>
        <w:t xml:space="preserve">وما نتج عنه والمشاركة في إعداد وإصدار إعلان جنيف </w:t>
      </w:r>
      <w:r>
        <w:rPr>
          <w:rFonts w:hint="cs"/>
          <w:sz w:val="30"/>
          <w:rtl/>
        </w:rPr>
        <w:t xml:space="preserve">المتعلق بالمرأة </w:t>
      </w:r>
      <w:r>
        <w:rPr>
          <w:sz w:val="30"/>
          <w:rtl/>
        </w:rPr>
        <w:t>الريف</w:t>
      </w:r>
      <w:r>
        <w:rPr>
          <w:rFonts w:hint="cs"/>
          <w:sz w:val="30"/>
          <w:rtl/>
        </w:rPr>
        <w:t>ية في</w:t>
      </w:r>
      <w:r>
        <w:rPr>
          <w:sz w:val="30"/>
          <w:rtl/>
        </w:rPr>
        <w:t xml:space="preserve"> </w:t>
      </w:r>
      <w:r>
        <w:rPr>
          <w:rFonts w:hint="cs"/>
          <w:sz w:val="30"/>
          <w:rtl/>
        </w:rPr>
        <w:t xml:space="preserve">شباط/فبراير </w:t>
      </w:r>
      <w:r>
        <w:rPr>
          <w:sz w:val="30"/>
          <w:rtl/>
        </w:rPr>
        <w:t>1992</w:t>
      </w:r>
      <w:r>
        <w:rPr>
          <w:rFonts w:hint="cs"/>
          <w:sz w:val="30"/>
          <w:rtl/>
        </w:rPr>
        <w:t>.</w:t>
      </w:r>
      <w:r>
        <w:rPr>
          <w:sz w:val="30"/>
          <w:rtl/>
        </w:rPr>
        <w:t xml:space="preserve"> كما قامت الآليات الحكوم</w:t>
      </w:r>
      <w:r>
        <w:rPr>
          <w:rFonts w:hint="cs"/>
          <w:sz w:val="30"/>
          <w:rtl/>
        </w:rPr>
        <w:t>ي</w:t>
      </w:r>
      <w:r>
        <w:rPr>
          <w:sz w:val="30"/>
          <w:rtl/>
        </w:rPr>
        <w:t>ة</w:t>
      </w:r>
      <w:r>
        <w:rPr>
          <w:rFonts w:hint="cs"/>
          <w:sz w:val="30"/>
          <w:rtl/>
        </w:rPr>
        <w:t xml:space="preserve"> </w:t>
      </w:r>
      <w:r>
        <w:rPr>
          <w:sz w:val="30"/>
          <w:rtl/>
        </w:rPr>
        <w:t xml:space="preserve">سالفة الذكر </w:t>
      </w:r>
      <w:r>
        <w:rPr>
          <w:rFonts w:hint="cs"/>
          <w:sz w:val="30"/>
          <w:rtl/>
        </w:rPr>
        <w:t>ا</w:t>
      </w:r>
      <w:r>
        <w:rPr>
          <w:sz w:val="30"/>
          <w:rtl/>
        </w:rPr>
        <w:t>لمعنية بش</w:t>
      </w:r>
      <w:r>
        <w:rPr>
          <w:rFonts w:hint="cs"/>
          <w:sz w:val="30"/>
          <w:rtl/>
        </w:rPr>
        <w:t>ؤ</w:t>
      </w:r>
      <w:r>
        <w:rPr>
          <w:sz w:val="30"/>
          <w:rtl/>
        </w:rPr>
        <w:t>ون المرأة</w:t>
      </w:r>
      <w:r>
        <w:rPr>
          <w:rFonts w:hint="cs"/>
          <w:sz w:val="30"/>
          <w:rtl/>
        </w:rPr>
        <w:t>،</w:t>
      </w:r>
      <w:r>
        <w:rPr>
          <w:sz w:val="30"/>
          <w:rtl/>
        </w:rPr>
        <w:t xml:space="preserve"> بالاتفاق مع الهيئات والمنظمات الدولية والوكالات المتخصصة</w:t>
      </w:r>
      <w:r>
        <w:rPr>
          <w:rFonts w:hint="cs"/>
          <w:sz w:val="30"/>
          <w:rtl/>
        </w:rPr>
        <w:t>،</w:t>
      </w:r>
      <w:r>
        <w:rPr>
          <w:sz w:val="30"/>
          <w:rtl/>
        </w:rPr>
        <w:t xml:space="preserve"> بالعديد من البرامج وخطط المشروعات المعنية با</w:t>
      </w:r>
      <w:r>
        <w:rPr>
          <w:sz w:val="30"/>
          <w:rtl/>
        </w:rPr>
        <w:t>لمرأة</w:t>
      </w:r>
      <w:r>
        <w:rPr>
          <w:rFonts w:hint="cs"/>
          <w:sz w:val="30"/>
          <w:rtl/>
        </w:rPr>
        <w:t>،</w:t>
      </w:r>
      <w:r>
        <w:rPr>
          <w:sz w:val="30"/>
          <w:rtl/>
        </w:rPr>
        <w:t xml:space="preserve"> خاصة في مجالات التعليم والصحة والزراعة والطفولة وتنظيم الأسرة والتدريب والرعاية الاجتماعية والتدريب على الأعمال المدرة للدخول وتنمية المرأة الريفية.</w:t>
      </w:r>
    </w:p>
    <w:p w:rsidR="00000000" w:rsidRDefault="00A17840">
      <w:pPr>
        <w:jc w:val="both"/>
        <w:rPr>
          <w:sz w:val="30"/>
        </w:rPr>
      </w:pPr>
      <w:r>
        <w:rPr>
          <w:rFonts w:hint="cs"/>
          <w:sz w:val="30"/>
          <w:rtl/>
        </w:rPr>
        <w:t>201-</w:t>
      </w:r>
      <w:r>
        <w:rPr>
          <w:sz w:val="30"/>
          <w:rtl/>
        </w:rPr>
        <w:tab/>
        <w:t>وقد أولى المف</w:t>
      </w:r>
      <w:r>
        <w:rPr>
          <w:rFonts w:hint="cs"/>
          <w:sz w:val="30"/>
          <w:rtl/>
        </w:rPr>
        <w:t>ا</w:t>
      </w:r>
      <w:r>
        <w:rPr>
          <w:sz w:val="30"/>
          <w:rtl/>
        </w:rPr>
        <w:t>وض المصري عناية خاصة كي تصدر الوثائق الختامية للمؤتمرات الدولة المعنية بحقوق الإن</w:t>
      </w:r>
      <w:r>
        <w:rPr>
          <w:sz w:val="30"/>
          <w:rtl/>
        </w:rPr>
        <w:t>سان (</w:t>
      </w:r>
      <w:r>
        <w:rPr>
          <w:rFonts w:hint="cs"/>
          <w:sz w:val="30"/>
          <w:rtl/>
        </w:rPr>
        <w:t>(</w:t>
      </w:r>
      <w:r>
        <w:rPr>
          <w:sz w:val="30"/>
          <w:rtl/>
        </w:rPr>
        <w:t>فيينا</w:t>
      </w:r>
      <w:r>
        <w:rPr>
          <w:rFonts w:hint="cs"/>
          <w:sz w:val="30"/>
          <w:rtl/>
        </w:rPr>
        <w:t>،</w:t>
      </w:r>
      <w:r>
        <w:rPr>
          <w:sz w:val="30"/>
          <w:rtl/>
        </w:rPr>
        <w:t xml:space="preserve"> 1993)، </w:t>
      </w:r>
      <w:r>
        <w:rPr>
          <w:rFonts w:hint="cs"/>
          <w:sz w:val="30"/>
          <w:rtl/>
        </w:rPr>
        <w:t>و</w:t>
      </w:r>
      <w:r>
        <w:rPr>
          <w:sz w:val="30"/>
          <w:rtl/>
        </w:rPr>
        <w:t>السكان والتنميــة (القاهرة</w:t>
      </w:r>
      <w:r>
        <w:rPr>
          <w:rFonts w:hint="cs"/>
          <w:sz w:val="30"/>
          <w:rtl/>
        </w:rPr>
        <w:t>،</w:t>
      </w:r>
      <w:r>
        <w:rPr>
          <w:sz w:val="30"/>
          <w:rtl/>
        </w:rPr>
        <w:t xml:space="preserve"> 1994)</w:t>
      </w:r>
      <w:r>
        <w:rPr>
          <w:rFonts w:hint="cs"/>
          <w:sz w:val="30"/>
          <w:rtl/>
        </w:rPr>
        <w:t>،</w:t>
      </w:r>
      <w:r>
        <w:rPr>
          <w:sz w:val="30"/>
          <w:rtl/>
        </w:rPr>
        <w:t xml:space="preserve"> والتنمية الاجتماعية (كوبنها</w:t>
      </w:r>
      <w:r>
        <w:rPr>
          <w:rFonts w:hint="cs"/>
          <w:sz w:val="30"/>
          <w:rtl/>
        </w:rPr>
        <w:t>غ</w:t>
      </w:r>
      <w:r>
        <w:rPr>
          <w:sz w:val="30"/>
          <w:rtl/>
        </w:rPr>
        <w:t>ن</w:t>
      </w:r>
      <w:r>
        <w:rPr>
          <w:rFonts w:hint="cs"/>
          <w:sz w:val="30"/>
          <w:rtl/>
        </w:rPr>
        <w:t>،</w:t>
      </w:r>
      <w:r>
        <w:rPr>
          <w:sz w:val="30"/>
          <w:rtl/>
        </w:rPr>
        <w:t xml:space="preserve"> 1995)</w:t>
      </w:r>
      <w:r>
        <w:rPr>
          <w:rFonts w:hint="cs"/>
          <w:sz w:val="30"/>
          <w:rtl/>
        </w:rPr>
        <w:t>،</w:t>
      </w:r>
      <w:r>
        <w:rPr>
          <w:sz w:val="30"/>
          <w:rtl/>
        </w:rPr>
        <w:t xml:space="preserve"> والمؤتمر ال</w:t>
      </w:r>
      <w:r>
        <w:rPr>
          <w:rFonts w:hint="cs"/>
          <w:sz w:val="30"/>
          <w:rtl/>
        </w:rPr>
        <w:t>عالمي</w:t>
      </w:r>
      <w:r>
        <w:rPr>
          <w:sz w:val="30"/>
          <w:rtl/>
        </w:rPr>
        <w:t xml:space="preserve"> الرابع </w:t>
      </w:r>
      <w:r>
        <w:rPr>
          <w:rFonts w:hint="cs"/>
          <w:sz w:val="30"/>
          <w:rtl/>
        </w:rPr>
        <w:t>المعني با</w:t>
      </w:r>
      <w:r>
        <w:rPr>
          <w:sz w:val="30"/>
          <w:rtl/>
        </w:rPr>
        <w:t>لمرأة (بكين</w:t>
      </w:r>
      <w:r>
        <w:rPr>
          <w:rFonts w:hint="cs"/>
          <w:sz w:val="30"/>
          <w:rtl/>
        </w:rPr>
        <w:t>،</w:t>
      </w:r>
      <w:r>
        <w:rPr>
          <w:sz w:val="30"/>
          <w:rtl/>
        </w:rPr>
        <w:t xml:space="preserve"> 2000)</w:t>
      </w:r>
      <w:r>
        <w:rPr>
          <w:rFonts w:hint="cs"/>
          <w:sz w:val="30"/>
          <w:rtl/>
        </w:rPr>
        <w:t>)</w:t>
      </w:r>
      <w:r>
        <w:rPr>
          <w:sz w:val="30"/>
          <w:rtl/>
        </w:rPr>
        <w:t xml:space="preserve"> متضمنة أجزاء </w:t>
      </w:r>
      <w:r>
        <w:rPr>
          <w:rFonts w:hint="cs"/>
          <w:sz w:val="30"/>
          <w:rtl/>
        </w:rPr>
        <w:t>خاصة</w:t>
      </w:r>
      <w:r>
        <w:rPr>
          <w:sz w:val="30"/>
          <w:rtl/>
        </w:rPr>
        <w:t xml:space="preserve"> بأوضاع المرأة وحماية حقوقها وأهمية النهوض بها.</w:t>
      </w:r>
    </w:p>
    <w:p w:rsidR="00000000" w:rsidRDefault="00A17840">
      <w:pPr>
        <w:jc w:val="center"/>
        <w:rPr>
          <w:rFonts w:hint="cs"/>
          <w:b/>
          <w:bCs/>
          <w:sz w:val="36"/>
          <w:szCs w:val="36"/>
          <w:rtl/>
        </w:rPr>
      </w:pPr>
      <w:r>
        <w:rPr>
          <w:rFonts w:hint="cs"/>
          <w:b/>
          <w:bCs/>
          <w:sz w:val="36"/>
          <w:szCs w:val="36"/>
          <w:rtl/>
        </w:rPr>
        <w:t>ثالثاً - التدابير الخاصة بمواجهة الصعوبات وا</w:t>
      </w:r>
      <w:r>
        <w:rPr>
          <w:rFonts w:hint="cs"/>
          <w:b/>
          <w:bCs/>
          <w:sz w:val="36"/>
          <w:szCs w:val="36"/>
          <w:rtl/>
        </w:rPr>
        <w:t>لمعوقات</w:t>
      </w:r>
    </w:p>
    <w:p w:rsidR="00000000" w:rsidRDefault="00A17840">
      <w:pPr>
        <w:jc w:val="both"/>
        <w:rPr>
          <w:rFonts w:hint="cs"/>
          <w:snapToGrid w:val="0"/>
          <w:sz w:val="30"/>
          <w:rtl/>
        </w:rPr>
      </w:pPr>
      <w:r>
        <w:rPr>
          <w:rFonts w:hint="cs"/>
          <w:snapToGrid w:val="0"/>
          <w:rtl/>
        </w:rPr>
        <w:t>202-</w:t>
      </w:r>
      <w:r>
        <w:rPr>
          <w:snapToGrid w:val="0"/>
        </w:rPr>
        <w:tab/>
      </w:r>
      <w:r>
        <w:rPr>
          <w:rFonts w:hint="cs"/>
          <w:snapToGrid w:val="0"/>
          <w:rtl/>
        </w:rPr>
        <w:t>كم</w:t>
      </w:r>
      <w:r>
        <w:rPr>
          <w:rFonts w:hint="cs"/>
          <w:snapToGrid w:val="0"/>
          <w:sz w:val="30"/>
          <w:rtl/>
        </w:rPr>
        <w:t>ا يتبين مما سلف ف</w:t>
      </w:r>
      <w:r>
        <w:rPr>
          <w:snapToGrid w:val="0"/>
          <w:sz w:val="30"/>
          <w:rtl/>
        </w:rPr>
        <w:t>إن المساواة بين الرجل والمرأة من المبادئ الدستورية التي وردت بالمادتان 11</w:t>
      </w:r>
      <w:r>
        <w:rPr>
          <w:rFonts w:hint="cs"/>
          <w:snapToGrid w:val="0"/>
          <w:sz w:val="30"/>
          <w:rtl/>
        </w:rPr>
        <w:t xml:space="preserve"> و</w:t>
      </w:r>
      <w:r>
        <w:rPr>
          <w:snapToGrid w:val="0"/>
          <w:sz w:val="30"/>
          <w:rtl/>
        </w:rPr>
        <w:t>12 من الدستور</w:t>
      </w:r>
      <w:r>
        <w:rPr>
          <w:rFonts w:hint="cs"/>
          <w:snapToGrid w:val="0"/>
          <w:sz w:val="30"/>
          <w:rtl/>
        </w:rPr>
        <w:t>.</w:t>
      </w:r>
      <w:r>
        <w:rPr>
          <w:snapToGrid w:val="0"/>
          <w:sz w:val="30"/>
          <w:rtl/>
        </w:rPr>
        <w:t xml:space="preserve"> و</w:t>
      </w:r>
      <w:r>
        <w:rPr>
          <w:rFonts w:hint="cs"/>
          <w:snapToGrid w:val="0"/>
          <w:sz w:val="30"/>
          <w:rtl/>
        </w:rPr>
        <w:t>إ</w:t>
      </w:r>
      <w:r>
        <w:rPr>
          <w:snapToGrid w:val="0"/>
          <w:sz w:val="30"/>
          <w:rtl/>
        </w:rPr>
        <w:t>ن تلك المساواة تكفلها الدولة في كافة الميادين كما تلتزم الدولة بالتوفيق بين واجبات المرأة نحو</w:t>
      </w:r>
      <w:r>
        <w:rPr>
          <w:rFonts w:hint="cs"/>
          <w:snapToGrid w:val="0"/>
          <w:sz w:val="30"/>
          <w:rtl/>
        </w:rPr>
        <w:t xml:space="preserve"> </w:t>
      </w:r>
      <w:r>
        <w:rPr>
          <w:snapToGrid w:val="0"/>
          <w:sz w:val="30"/>
          <w:rtl/>
        </w:rPr>
        <w:t>الأسرة وعملها في المجتمع</w:t>
      </w:r>
      <w:r>
        <w:rPr>
          <w:rFonts w:hint="cs"/>
          <w:snapToGrid w:val="0"/>
          <w:sz w:val="30"/>
          <w:rtl/>
        </w:rPr>
        <w:t>.</w:t>
      </w:r>
      <w:r>
        <w:rPr>
          <w:snapToGrid w:val="0"/>
          <w:sz w:val="30"/>
          <w:rtl/>
        </w:rPr>
        <w:t xml:space="preserve"> </w:t>
      </w:r>
      <w:r>
        <w:rPr>
          <w:rFonts w:hint="cs"/>
          <w:snapToGrid w:val="0"/>
          <w:sz w:val="30"/>
          <w:rtl/>
        </w:rPr>
        <w:t>وقد التزم ال</w:t>
      </w:r>
      <w:r>
        <w:rPr>
          <w:rFonts w:hint="cs"/>
          <w:snapToGrid w:val="0"/>
          <w:sz w:val="30"/>
          <w:rtl/>
        </w:rPr>
        <w:t>مشرّع المصري بهذه المبادئ الدستورية فيما صدر عنه من قوانين أو لوائح على نحو ما تمت الإشارة إليه في البند أولا.</w:t>
      </w:r>
    </w:p>
    <w:p w:rsidR="00000000" w:rsidRDefault="00A17840">
      <w:pPr>
        <w:jc w:val="both"/>
        <w:rPr>
          <w:rFonts w:hint="cs"/>
          <w:snapToGrid w:val="0"/>
          <w:sz w:val="30"/>
          <w:rtl/>
        </w:rPr>
      </w:pPr>
      <w:r>
        <w:rPr>
          <w:rFonts w:hint="cs"/>
          <w:snapToGrid w:val="0"/>
          <w:sz w:val="30"/>
          <w:rtl/>
        </w:rPr>
        <w:t>203-</w:t>
      </w:r>
      <w:r>
        <w:rPr>
          <w:rFonts w:hint="cs"/>
          <w:snapToGrid w:val="0"/>
          <w:sz w:val="30"/>
          <w:rtl/>
        </w:rPr>
        <w:tab/>
      </w:r>
      <w:r>
        <w:rPr>
          <w:snapToGrid w:val="0"/>
          <w:sz w:val="30"/>
          <w:rtl/>
        </w:rPr>
        <w:t xml:space="preserve">ولا شك </w:t>
      </w:r>
      <w:r>
        <w:rPr>
          <w:rFonts w:hint="cs"/>
          <w:snapToGrid w:val="0"/>
          <w:sz w:val="30"/>
          <w:rtl/>
        </w:rPr>
        <w:t>أ</w:t>
      </w:r>
      <w:r>
        <w:rPr>
          <w:snapToGrid w:val="0"/>
          <w:sz w:val="30"/>
          <w:rtl/>
        </w:rPr>
        <w:t xml:space="preserve">ن تلك المبادئ الدستورية التي يلتزم بها المشرع تقتضي مواجهة كافة المعوقات والسلبيات التي أفرزتها بعض العادات والمفاهيم السائدة والتي </w:t>
      </w:r>
      <w:r>
        <w:rPr>
          <w:snapToGrid w:val="0"/>
          <w:sz w:val="30"/>
          <w:rtl/>
        </w:rPr>
        <w:t>تشكل في مجموعها صعوبات تحول دون إحداث التنمية والتطور المنشود</w:t>
      </w:r>
      <w:r>
        <w:rPr>
          <w:rFonts w:hint="cs"/>
          <w:snapToGrid w:val="0"/>
          <w:sz w:val="30"/>
          <w:rtl/>
        </w:rPr>
        <w:t>.</w:t>
      </w:r>
      <w:r>
        <w:rPr>
          <w:snapToGrid w:val="0"/>
          <w:sz w:val="30"/>
          <w:rtl/>
        </w:rPr>
        <w:t xml:space="preserve"> ولذلك قامت الحكومة بوضع العديد من الخطط والبرامج والتدابير للتغلب على الصعوبات التي تحول دون ذلك. وفي ضوء توصيات مؤتمر بكين بضرورة تضمين رؤية المرأة في السياسات الخاصة بالدولة</w:t>
      </w:r>
      <w:r>
        <w:rPr>
          <w:rFonts w:hint="cs"/>
          <w:snapToGrid w:val="0"/>
          <w:sz w:val="30"/>
          <w:rtl/>
        </w:rPr>
        <w:t>،</w:t>
      </w:r>
      <w:r>
        <w:rPr>
          <w:snapToGrid w:val="0"/>
          <w:sz w:val="30"/>
          <w:rtl/>
        </w:rPr>
        <w:t xml:space="preserve"> ف</w:t>
      </w:r>
      <w:r>
        <w:rPr>
          <w:rFonts w:hint="cs"/>
          <w:snapToGrid w:val="0"/>
          <w:sz w:val="30"/>
          <w:rtl/>
        </w:rPr>
        <w:t>إ</w:t>
      </w:r>
      <w:r>
        <w:rPr>
          <w:snapToGrid w:val="0"/>
          <w:sz w:val="30"/>
          <w:rtl/>
        </w:rPr>
        <w:t>نه قد تم إعداد</w:t>
      </w:r>
      <w:r>
        <w:rPr>
          <w:snapToGrid w:val="0"/>
          <w:sz w:val="30"/>
          <w:rtl/>
        </w:rPr>
        <w:t xml:space="preserve"> مكو</w:t>
      </w:r>
      <w:r>
        <w:rPr>
          <w:rFonts w:hint="cs"/>
          <w:snapToGrid w:val="0"/>
          <w:sz w:val="30"/>
          <w:rtl/>
        </w:rPr>
        <w:t>ِّ</w:t>
      </w:r>
      <w:r>
        <w:rPr>
          <w:snapToGrid w:val="0"/>
          <w:sz w:val="30"/>
          <w:rtl/>
        </w:rPr>
        <w:t>ن للمرأة في خطة التنمية الاقتصادية والاجتماعية اتجاها</w:t>
      </w:r>
      <w:r>
        <w:rPr>
          <w:rFonts w:hint="cs"/>
          <w:snapToGrid w:val="0"/>
          <w:sz w:val="30"/>
          <w:rtl/>
        </w:rPr>
        <w:t>ً</w:t>
      </w:r>
      <w:r>
        <w:rPr>
          <w:snapToGrid w:val="0"/>
          <w:sz w:val="30"/>
          <w:rtl/>
        </w:rPr>
        <w:t xml:space="preserve"> إلى تحقيق المساواة بين الجنسين وتحقيقاً لتقدم المرأة. </w:t>
      </w:r>
    </w:p>
    <w:p w:rsidR="00000000" w:rsidRDefault="00A17840">
      <w:pPr>
        <w:jc w:val="both"/>
        <w:rPr>
          <w:snapToGrid w:val="0"/>
        </w:rPr>
      </w:pPr>
      <w:r>
        <w:rPr>
          <w:rFonts w:hint="cs"/>
          <w:snapToGrid w:val="0"/>
          <w:sz w:val="30"/>
          <w:rtl/>
        </w:rPr>
        <w:t>204-</w:t>
      </w:r>
      <w:r>
        <w:rPr>
          <w:rFonts w:hint="cs"/>
          <w:snapToGrid w:val="0"/>
          <w:sz w:val="30"/>
          <w:rtl/>
        </w:rPr>
        <w:tab/>
      </w:r>
      <w:r>
        <w:rPr>
          <w:snapToGrid w:val="0"/>
          <w:sz w:val="30"/>
          <w:rtl/>
        </w:rPr>
        <w:t>ويهدف إعداد مكون المرأة في خطة التنمية الشاملة للدولة إلى القضاء على الفجوة النوعية من خلال تمكين المرأة اقتصاديا واجتماعيا وسياسيا وال</w:t>
      </w:r>
      <w:r>
        <w:rPr>
          <w:snapToGrid w:val="0"/>
          <w:sz w:val="30"/>
          <w:rtl/>
        </w:rPr>
        <w:t>ارتقاء بها تعليميا وصحيا</w:t>
      </w:r>
      <w:r>
        <w:rPr>
          <w:rFonts w:hint="cs"/>
          <w:snapToGrid w:val="0"/>
          <w:sz w:val="30"/>
          <w:rtl/>
        </w:rPr>
        <w:t>،</w:t>
      </w:r>
      <w:r>
        <w:rPr>
          <w:snapToGrid w:val="0"/>
          <w:sz w:val="30"/>
          <w:rtl/>
        </w:rPr>
        <w:t xml:space="preserve"> الأمر الذي يؤدى إلى زيادة القدرة على تعبئة الموارد الإنتاجية الكامنة على اعتبار </w:t>
      </w:r>
      <w:r>
        <w:rPr>
          <w:rFonts w:hint="cs"/>
          <w:snapToGrid w:val="0"/>
          <w:sz w:val="30"/>
          <w:rtl/>
        </w:rPr>
        <w:t>أ</w:t>
      </w:r>
      <w:r>
        <w:rPr>
          <w:snapToGrid w:val="0"/>
          <w:sz w:val="30"/>
          <w:rtl/>
        </w:rPr>
        <w:t>ن المرأة نصف القوى العاملة</w:t>
      </w:r>
      <w:r>
        <w:rPr>
          <w:rFonts w:hint="cs"/>
          <w:snapToGrid w:val="0"/>
          <w:sz w:val="30"/>
          <w:rtl/>
        </w:rPr>
        <w:t>،</w:t>
      </w:r>
      <w:r>
        <w:rPr>
          <w:snapToGrid w:val="0"/>
          <w:sz w:val="30"/>
          <w:rtl/>
        </w:rPr>
        <w:t xml:space="preserve"> مما يساعد على الارتفاع بمعدلات الاستثمار وزيادة معدلات نمو</w:t>
      </w:r>
      <w:r>
        <w:rPr>
          <w:rFonts w:hint="cs"/>
          <w:snapToGrid w:val="0"/>
          <w:sz w:val="30"/>
          <w:rtl/>
        </w:rPr>
        <w:t xml:space="preserve"> </w:t>
      </w:r>
      <w:r>
        <w:rPr>
          <w:snapToGrid w:val="0"/>
          <w:sz w:val="30"/>
          <w:rtl/>
        </w:rPr>
        <w:t>الدخل والارتقاء بمؤشرات التنمية البشرية في مختلف المجالات.</w:t>
      </w:r>
    </w:p>
    <w:p w:rsidR="00000000" w:rsidRDefault="00A17840">
      <w:pPr>
        <w:jc w:val="both"/>
        <w:rPr>
          <w:rFonts w:hint="cs"/>
          <w:snapToGrid w:val="0"/>
        </w:rPr>
      </w:pPr>
      <w:r>
        <w:rPr>
          <w:rFonts w:hint="cs"/>
          <w:snapToGrid w:val="0"/>
          <w:rtl/>
        </w:rPr>
        <w:t>205</w:t>
      </w:r>
      <w:r>
        <w:rPr>
          <w:rFonts w:hint="cs"/>
          <w:snapToGrid w:val="0"/>
          <w:rtl/>
        </w:rPr>
        <w:t>-</w:t>
      </w:r>
      <w:r>
        <w:rPr>
          <w:snapToGrid w:val="0"/>
        </w:rPr>
        <w:tab/>
      </w:r>
      <w:r>
        <w:rPr>
          <w:snapToGrid w:val="0"/>
          <w:sz w:val="30"/>
          <w:rtl/>
        </w:rPr>
        <w:t>وقد وضع الإطار الفكري لمكون المرأة مجموعة من الباحثين يمثلون كافة الاتجاهات الفكرية والمعاهد العلمية والجامعات والنقابات والجمعيات الأهلية</w:t>
      </w:r>
      <w:r>
        <w:rPr>
          <w:rFonts w:hint="cs"/>
          <w:snapToGrid w:val="0"/>
          <w:sz w:val="30"/>
          <w:rtl/>
        </w:rPr>
        <w:t>،</w:t>
      </w:r>
      <w:r>
        <w:rPr>
          <w:snapToGrid w:val="0"/>
          <w:sz w:val="30"/>
          <w:rtl/>
        </w:rPr>
        <w:t xml:space="preserve"> حيث تن</w:t>
      </w:r>
      <w:r>
        <w:rPr>
          <w:rFonts w:hint="cs"/>
          <w:snapToGrid w:val="0"/>
          <w:sz w:val="30"/>
          <w:rtl/>
        </w:rPr>
        <w:t>ا</w:t>
      </w:r>
      <w:r>
        <w:rPr>
          <w:snapToGrid w:val="0"/>
          <w:sz w:val="30"/>
          <w:rtl/>
        </w:rPr>
        <w:t>ول الإطار الفكري الأبعاد الآتية:</w:t>
      </w:r>
    </w:p>
    <w:p w:rsidR="00000000" w:rsidRDefault="00A17840">
      <w:pPr>
        <w:jc w:val="both"/>
        <w:rPr>
          <w:rFonts w:hint="cs"/>
          <w:snapToGrid w:val="0"/>
        </w:rPr>
      </w:pPr>
      <w:r>
        <w:rPr>
          <w:rFonts w:hint="cs"/>
          <w:snapToGrid w:val="0"/>
          <w:sz w:val="30"/>
          <w:rtl/>
        </w:rPr>
        <w:tab/>
        <w:t>(أ)</w:t>
      </w:r>
      <w:r>
        <w:rPr>
          <w:snapToGrid w:val="0"/>
          <w:sz w:val="30"/>
          <w:rtl/>
        </w:rPr>
        <w:tab/>
        <w:t>الواقع الحالي للمرأة المصرية بمؤشراته في مختلف المجالات</w:t>
      </w:r>
      <w:r>
        <w:rPr>
          <w:rFonts w:hint="cs"/>
          <w:snapToGrid w:val="0"/>
          <w:sz w:val="30"/>
          <w:rtl/>
        </w:rPr>
        <w:t>؛</w:t>
      </w:r>
    </w:p>
    <w:p w:rsidR="00000000" w:rsidRDefault="00A17840">
      <w:pPr>
        <w:jc w:val="both"/>
        <w:rPr>
          <w:rFonts w:hint="cs"/>
          <w:snapToGrid w:val="0"/>
        </w:rPr>
      </w:pPr>
      <w:r>
        <w:rPr>
          <w:rFonts w:hint="cs"/>
          <w:snapToGrid w:val="0"/>
          <w:sz w:val="30"/>
          <w:rtl/>
        </w:rPr>
        <w:tab/>
        <w:t>(ب)</w:t>
      </w:r>
      <w:r>
        <w:rPr>
          <w:snapToGrid w:val="0"/>
          <w:sz w:val="30"/>
          <w:rtl/>
        </w:rPr>
        <w:tab/>
        <w:t>تحديد ا</w:t>
      </w:r>
      <w:r>
        <w:rPr>
          <w:snapToGrid w:val="0"/>
          <w:sz w:val="30"/>
          <w:rtl/>
        </w:rPr>
        <w:t>لأهداف للنهوض بالمرأة المصرية في إطار الواقع الحالي</w:t>
      </w:r>
      <w:r>
        <w:rPr>
          <w:rFonts w:hint="cs"/>
          <w:snapToGrid w:val="0"/>
          <w:sz w:val="30"/>
          <w:rtl/>
        </w:rPr>
        <w:t>؛</w:t>
      </w:r>
    </w:p>
    <w:p w:rsidR="00000000" w:rsidRDefault="00A17840">
      <w:pPr>
        <w:jc w:val="both"/>
      </w:pPr>
      <w:r>
        <w:rPr>
          <w:rFonts w:hint="cs"/>
          <w:sz w:val="30"/>
          <w:rtl/>
        </w:rPr>
        <w:tab/>
        <w:t>(ج)</w:t>
      </w:r>
      <w:r>
        <w:rPr>
          <w:sz w:val="30"/>
          <w:rtl/>
        </w:rPr>
        <w:tab/>
        <w:t xml:space="preserve">اقتراح مجموعة من السياسات التي يمكن </w:t>
      </w:r>
      <w:r>
        <w:rPr>
          <w:rFonts w:hint="cs"/>
          <w:sz w:val="30"/>
          <w:rtl/>
        </w:rPr>
        <w:t>أ</w:t>
      </w:r>
      <w:r>
        <w:rPr>
          <w:sz w:val="30"/>
          <w:rtl/>
        </w:rPr>
        <w:t>ن تتبناها الخطة والتي تساعد على تحقيق تلك الأهداف</w:t>
      </w:r>
      <w:r>
        <w:rPr>
          <w:rFonts w:hint="cs"/>
          <w:sz w:val="30"/>
          <w:rtl/>
        </w:rPr>
        <w:t>؛</w:t>
      </w:r>
    </w:p>
    <w:p w:rsidR="00000000" w:rsidRDefault="00A17840">
      <w:pPr>
        <w:jc w:val="both"/>
      </w:pPr>
      <w:r>
        <w:rPr>
          <w:rFonts w:hint="cs"/>
          <w:sz w:val="30"/>
          <w:rtl/>
        </w:rPr>
        <w:tab/>
        <w:t>(د)</w:t>
      </w:r>
      <w:r>
        <w:rPr>
          <w:sz w:val="30"/>
          <w:rtl/>
        </w:rPr>
        <w:tab/>
        <w:t xml:space="preserve">إعطاء أولوية لفئات في حاجة إلى رعاية خاصة وهي المرأة الريفية </w:t>
      </w:r>
      <w:r>
        <w:rPr>
          <w:rFonts w:hint="cs"/>
          <w:sz w:val="30"/>
          <w:rtl/>
        </w:rPr>
        <w:t>و</w:t>
      </w:r>
      <w:r>
        <w:rPr>
          <w:sz w:val="30"/>
          <w:rtl/>
        </w:rPr>
        <w:t>الطفلة الأنثى.</w:t>
      </w:r>
    </w:p>
    <w:p w:rsidR="00000000" w:rsidRDefault="00A17840">
      <w:pPr>
        <w:jc w:val="both"/>
        <w:rPr>
          <w:rFonts w:hint="cs"/>
          <w:snapToGrid w:val="0"/>
          <w:sz w:val="30"/>
          <w:rtl/>
        </w:rPr>
      </w:pPr>
      <w:r>
        <w:rPr>
          <w:rFonts w:hint="cs"/>
          <w:snapToGrid w:val="0"/>
          <w:sz w:val="30"/>
          <w:rtl/>
        </w:rPr>
        <w:t>206-</w:t>
      </w:r>
      <w:r>
        <w:rPr>
          <w:rFonts w:hint="cs"/>
          <w:snapToGrid w:val="0"/>
          <w:sz w:val="30"/>
          <w:rtl/>
        </w:rPr>
        <w:tab/>
      </w:r>
      <w:r>
        <w:rPr>
          <w:snapToGrid w:val="0"/>
          <w:sz w:val="30"/>
          <w:rtl/>
        </w:rPr>
        <w:t>وفيما يلي أهم الإنجازات</w:t>
      </w:r>
      <w:r>
        <w:rPr>
          <w:snapToGrid w:val="0"/>
          <w:sz w:val="30"/>
          <w:rtl/>
        </w:rPr>
        <w:t xml:space="preserve"> التي قامت بها الدولة لتحقيق المساواة بين الرجل والمرأة:</w:t>
      </w:r>
    </w:p>
    <w:p w:rsidR="00000000" w:rsidRDefault="00A17840">
      <w:pPr>
        <w:jc w:val="both"/>
        <w:rPr>
          <w:rFonts w:hint="cs"/>
          <w:snapToGrid w:val="0"/>
          <w:sz w:val="30"/>
          <w:rtl/>
        </w:rPr>
      </w:pPr>
      <w:r>
        <w:rPr>
          <w:rFonts w:hint="cs"/>
          <w:snapToGrid w:val="0"/>
          <w:sz w:val="30"/>
          <w:rtl/>
        </w:rPr>
        <w:tab/>
        <w:t>(أ)</w:t>
      </w:r>
      <w:r>
        <w:rPr>
          <w:rFonts w:hint="cs"/>
          <w:snapToGrid w:val="0"/>
          <w:sz w:val="30"/>
          <w:rtl/>
        </w:rPr>
        <w:tab/>
      </w:r>
      <w:r>
        <w:rPr>
          <w:snapToGrid w:val="0"/>
          <w:sz w:val="30"/>
          <w:rtl/>
        </w:rPr>
        <w:t>زيادة نسبة مشاركة المرأة في مجالات التنمية الاقتصادية المختلفة</w:t>
      </w:r>
      <w:r>
        <w:rPr>
          <w:rFonts w:hint="cs"/>
          <w:snapToGrid w:val="0"/>
          <w:sz w:val="30"/>
          <w:rtl/>
        </w:rPr>
        <w:t>،</w:t>
      </w:r>
      <w:r>
        <w:rPr>
          <w:snapToGrid w:val="0"/>
          <w:sz w:val="30"/>
          <w:rtl/>
        </w:rPr>
        <w:t xml:space="preserve"> خاصة المجالات الإنتاجية والصناعية لمساعدة النساء الفقيرات</w:t>
      </w:r>
      <w:r>
        <w:rPr>
          <w:rFonts w:hint="cs"/>
          <w:snapToGrid w:val="0"/>
          <w:sz w:val="30"/>
          <w:rtl/>
        </w:rPr>
        <w:t>؛</w:t>
      </w:r>
    </w:p>
    <w:p w:rsidR="00000000" w:rsidRDefault="00A17840">
      <w:pPr>
        <w:jc w:val="both"/>
        <w:rPr>
          <w:rFonts w:hint="cs"/>
          <w:snapToGrid w:val="0"/>
          <w:sz w:val="30"/>
          <w:rtl/>
        </w:rPr>
      </w:pPr>
      <w:r>
        <w:rPr>
          <w:rFonts w:hint="cs"/>
          <w:snapToGrid w:val="0"/>
          <w:sz w:val="30"/>
          <w:rtl/>
        </w:rPr>
        <w:tab/>
        <w:t>(ب)</w:t>
      </w:r>
      <w:r>
        <w:rPr>
          <w:rFonts w:hint="cs"/>
          <w:snapToGrid w:val="0"/>
          <w:sz w:val="30"/>
          <w:rtl/>
        </w:rPr>
        <w:tab/>
      </w:r>
      <w:r>
        <w:rPr>
          <w:snapToGrid w:val="0"/>
          <w:sz w:val="30"/>
          <w:rtl/>
        </w:rPr>
        <w:t>تعديل وتكييف التعليم المهني والتدريب في البرامج لتتلاءم مع احتياجا</w:t>
      </w:r>
      <w:r>
        <w:rPr>
          <w:snapToGrid w:val="0"/>
          <w:sz w:val="30"/>
          <w:rtl/>
        </w:rPr>
        <w:t>ت النساء في إطار متطلبات سوق العمل</w:t>
      </w:r>
      <w:r>
        <w:rPr>
          <w:rFonts w:hint="cs"/>
          <w:snapToGrid w:val="0"/>
          <w:sz w:val="30"/>
          <w:rtl/>
        </w:rPr>
        <w:t>؛</w:t>
      </w:r>
    </w:p>
    <w:p w:rsidR="00000000" w:rsidRDefault="00A17840">
      <w:pPr>
        <w:jc w:val="both"/>
        <w:rPr>
          <w:rFonts w:hint="cs"/>
          <w:snapToGrid w:val="0"/>
          <w:sz w:val="30"/>
          <w:rtl/>
        </w:rPr>
      </w:pPr>
      <w:r>
        <w:rPr>
          <w:rFonts w:hint="cs"/>
          <w:snapToGrid w:val="0"/>
          <w:sz w:val="30"/>
          <w:rtl/>
        </w:rPr>
        <w:tab/>
        <w:t>(ج)</w:t>
      </w:r>
      <w:r>
        <w:rPr>
          <w:rFonts w:hint="cs"/>
          <w:snapToGrid w:val="0"/>
          <w:sz w:val="30"/>
          <w:rtl/>
        </w:rPr>
        <w:tab/>
      </w:r>
      <w:r>
        <w:rPr>
          <w:snapToGrid w:val="0"/>
          <w:sz w:val="30"/>
          <w:rtl/>
        </w:rPr>
        <w:t>دعم المشروعات الصغيرة للنساء الفقيرات اللاتي يتولين إعالة أسر وذلك عن طريق تسهيل قروض الائتمان</w:t>
      </w:r>
      <w:r>
        <w:rPr>
          <w:rFonts w:hint="cs"/>
          <w:snapToGrid w:val="0"/>
          <w:sz w:val="30"/>
          <w:rtl/>
        </w:rPr>
        <w:t xml:space="preserve"> و</w:t>
      </w:r>
      <w:r>
        <w:rPr>
          <w:snapToGrid w:val="0"/>
          <w:sz w:val="30"/>
          <w:rtl/>
        </w:rPr>
        <w:t xml:space="preserve">التعليم </w:t>
      </w:r>
      <w:r>
        <w:rPr>
          <w:rFonts w:hint="cs"/>
          <w:snapToGrid w:val="0"/>
          <w:sz w:val="30"/>
          <w:rtl/>
        </w:rPr>
        <w:t>و</w:t>
      </w:r>
      <w:r>
        <w:rPr>
          <w:snapToGrid w:val="0"/>
          <w:sz w:val="30"/>
          <w:rtl/>
        </w:rPr>
        <w:t>التدريب وذلك لتحسين مستوى معيشتها</w:t>
      </w:r>
      <w:r>
        <w:rPr>
          <w:rFonts w:hint="cs"/>
          <w:snapToGrid w:val="0"/>
          <w:sz w:val="30"/>
          <w:rtl/>
        </w:rPr>
        <w:t>؛</w:t>
      </w:r>
    </w:p>
    <w:p w:rsidR="00000000" w:rsidRDefault="00A17840">
      <w:pPr>
        <w:jc w:val="both"/>
        <w:rPr>
          <w:snapToGrid w:val="0"/>
          <w:sz w:val="30"/>
          <w:rtl/>
        </w:rPr>
      </w:pPr>
      <w:r>
        <w:rPr>
          <w:rFonts w:hint="cs"/>
          <w:snapToGrid w:val="0"/>
          <w:sz w:val="30"/>
          <w:rtl/>
        </w:rPr>
        <w:tab/>
        <w:t>(د)</w:t>
      </w:r>
      <w:r>
        <w:rPr>
          <w:rFonts w:hint="cs"/>
          <w:snapToGrid w:val="0"/>
          <w:sz w:val="30"/>
          <w:rtl/>
        </w:rPr>
        <w:tab/>
      </w:r>
      <w:r>
        <w:rPr>
          <w:snapToGrid w:val="0"/>
          <w:sz w:val="30"/>
          <w:rtl/>
        </w:rPr>
        <w:t>تشجيع وتدعيم الجمعيات الأهلية التي تتبنى ضمن أهدافها الرئيسية تطوير ال</w:t>
      </w:r>
      <w:r>
        <w:rPr>
          <w:snapToGrid w:val="0"/>
          <w:sz w:val="30"/>
          <w:rtl/>
        </w:rPr>
        <w:t>أوضاع الاجتماعية والاقتصادية للمرأة.</w:t>
      </w:r>
    </w:p>
    <w:p w:rsidR="00000000" w:rsidRDefault="00A17840">
      <w:pPr>
        <w:jc w:val="both"/>
        <w:rPr>
          <w:snapToGrid w:val="0"/>
          <w:sz w:val="30"/>
        </w:rPr>
      </w:pPr>
      <w:r>
        <w:rPr>
          <w:rFonts w:hint="cs"/>
          <w:snapToGrid w:val="0"/>
          <w:sz w:val="30"/>
          <w:rtl/>
        </w:rPr>
        <w:t>207-</w:t>
      </w:r>
      <w:r>
        <w:rPr>
          <w:snapToGrid w:val="0"/>
          <w:sz w:val="30"/>
          <w:rtl/>
        </w:rPr>
        <w:tab/>
        <w:t>وتقوم المؤتمرات الدورية للمرأة التي تعقدها الدولة في إطار الأجهزة المتخصصة بعملية تقويم دائم لتلك الجهود وتحديد المدى المحقق من الخطط الموضوعة والصعوبات التي تعترض تحقيق تلك الأهداف والعم</w:t>
      </w:r>
      <w:r>
        <w:rPr>
          <w:rFonts w:hint="cs"/>
          <w:snapToGrid w:val="0"/>
          <w:sz w:val="30"/>
          <w:rtl/>
        </w:rPr>
        <w:t>ـ</w:t>
      </w:r>
      <w:r>
        <w:rPr>
          <w:snapToGrid w:val="0"/>
          <w:sz w:val="30"/>
          <w:rtl/>
        </w:rPr>
        <w:t>ل على إزالته</w:t>
      </w:r>
      <w:r>
        <w:rPr>
          <w:rFonts w:hint="cs"/>
          <w:snapToGrid w:val="0"/>
          <w:sz w:val="30"/>
          <w:rtl/>
        </w:rPr>
        <w:t>ـ</w:t>
      </w:r>
      <w:r>
        <w:rPr>
          <w:snapToGrid w:val="0"/>
          <w:sz w:val="30"/>
          <w:rtl/>
        </w:rPr>
        <w:t>ا وترتيب الأو</w:t>
      </w:r>
      <w:r>
        <w:rPr>
          <w:snapToGrid w:val="0"/>
          <w:sz w:val="30"/>
          <w:rtl/>
        </w:rPr>
        <w:t>لويات لتلك الأهداف وفقا للمؤشرات التي تنتهي إليها الأبحاث المختصة أو ما يفرزه الواقع العملي للمشاكل الحياتية للمرأة.</w:t>
      </w:r>
    </w:p>
    <w:p w:rsidR="00000000" w:rsidRDefault="00A17840">
      <w:pPr>
        <w:jc w:val="both"/>
        <w:rPr>
          <w:snapToGrid w:val="0"/>
          <w:sz w:val="30"/>
          <w:rtl/>
        </w:rPr>
      </w:pPr>
      <w:r>
        <w:rPr>
          <w:rFonts w:hint="cs"/>
          <w:snapToGrid w:val="0"/>
          <w:sz w:val="30"/>
          <w:rtl/>
        </w:rPr>
        <w:t>208-</w:t>
      </w:r>
      <w:r>
        <w:rPr>
          <w:rFonts w:hint="cs"/>
          <w:snapToGrid w:val="0"/>
          <w:sz w:val="30"/>
          <w:rtl/>
        </w:rPr>
        <w:tab/>
      </w:r>
      <w:r>
        <w:rPr>
          <w:snapToGrid w:val="0"/>
          <w:sz w:val="30"/>
          <w:rtl/>
        </w:rPr>
        <w:t>يعتبر ارتفاع مؤشر الأمية بين النساء في مصر عن الرجال</w:t>
      </w:r>
      <w:r>
        <w:rPr>
          <w:rFonts w:hint="cs"/>
          <w:snapToGrid w:val="0"/>
          <w:sz w:val="30"/>
          <w:rtl/>
        </w:rPr>
        <w:t>،</w:t>
      </w:r>
      <w:r>
        <w:rPr>
          <w:snapToGrid w:val="0"/>
          <w:sz w:val="30"/>
          <w:rtl/>
        </w:rPr>
        <w:t xml:space="preserve"> خاصة بين الفئة العمرية الأكبر سناً، هو</w:t>
      </w:r>
      <w:r>
        <w:rPr>
          <w:rFonts w:hint="cs"/>
          <w:snapToGrid w:val="0"/>
          <w:sz w:val="30"/>
          <w:rtl/>
        </w:rPr>
        <w:t xml:space="preserve"> </w:t>
      </w:r>
      <w:r>
        <w:rPr>
          <w:snapToGrid w:val="0"/>
          <w:sz w:val="30"/>
          <w:rtl/>
        </w:rPr>
        <w:t>من أخطر التحديات التي تواجه البرامج والخط</w:t>
      </w:r>
      <w:r>
        <w:rPr>
          <w:snapToGrid w:val="0"/>
          <w:sz w:val="30"/>
          <w:rtl/>
        </w:rPr>
        <w:t>ط المتعلقة بتنمية المرأة في مصر</w:t>
      </w:r>
      <w:r>
        <w:rPr>
          <w:rFonts w:hint="cs"/>
          <w:snapToGrid w:val="0"/>
          <w:sz w:val="30"/>
          <w:rtl/>
        </w:rPr>
        <w:t>،</w:t>
      </w:r>
      <w:r>
        <w:rPr>
          <w:snapToGrid w:val="0"/>
          <w:sz w:val="30"/>
          <w:rtl/>
        </w:rPr>
        <w:t xml:space="preserve"> إذ تعتبر أمية المرأة من الظواهر المتراكمة عبر الأجيال الماضية كأثر ورد فعل للعديد من العادات الموروثة والخاطئة</w:t>
      </w:r>
      <w:r>
        <w:rPr>
          <w:rFonts w:hint="cs"/>
          <w:snapToGrid w:val="0"/>
          <w:sz w:val="30"/>
          <w:rtl/>
        </w:rPr>
        <w:t>.</w:t>
      </w:r>
      <w:r>
        <w:rPr>
          <w:snapToGrid w:val="0"/>
          <w:sz w:val="30"/>
          <w:rtl/>
        </w:rPr>
        <w:t xml:space="preserve"> ولهذا حققت برامج نشر التعليم بين الفتيات نجاحا ملحوظا في الفئة العمرية الصغيرة حيث قاربت نسبة التغطية التعليمية</w:t>
      </w:r>
      <w:r>
        <w:rPr>
          <w:snapToGrid w:val="0"/>
          <w:sz w:val="30"/>
          <w:rtl/>
        </w:rPr>
        <w:t xml:space="preserve"> لمرحلة التعليم الأساسي 99</w:t>
      </w:r>
      <w:r>
        <w:rPr>
          <w:rFonts w:hint="cs"/>
          <w:snapToGrid w:val="0"/>
          <w:sz w:val="30"/>
          <w:rtl/>
        </w:rPr>
        <w:t xml:space="preserve"> </w:t>
      </w:r>
      <w:r>
        <w:rPr>
          <w:snapToGrid w:val="0"/>
          <w:sz w:val="30"/>
          <w:rtl/>
        </w:rPr>
        <w:t>في المائة وانخفضت م</w:t>
      </w:r>
      <w:r>
        <w:rPr>
          <w:rFonts w:hint="cs"/>
          <w:snapToGrid w:val="0"/>
          <w:sz w:val="30"/>
          <w:rtl/>
        </w:rPr>
        <w:t>ع</w:t>
      </w:r>
      <w:r>
        <w:rPr>
          <w:snapToGrid w:val="0"/>
          <w:sz w:val="30"/>
          <w:rtl/>
        </w:rPr>
        <w:t xml:space="preserve">دلات التسرب إلى </w:t>
      </w:r>
      <w:r>
        <w:rPr>
          <w:rFonts w:hint="cs"/>
          <w:snapToGrid w:val="0"/>
          <w:sz w:val="30"/>
          <w:rtl/>
        </w:rPr>
        <w:t>أ</w:t>
      </w:r>
      <w:r>
        <w:rPr>
          <w:snapToGrid w:val="0"/>
          <w:sz w:val="30"/>
          <w:rtl/>
        </w:rPr>
        <w:t>دني المستويات وفقا لإحصائيات عام 97/98 إذ بلغت 1</w:t>
      </w:r>
      <w:r>
        <w:rPr>
          <w:rFonts w:hint="cs"/>
          <w:snapToGrid w:val="0"/>
          <w:sz w:val="30"/>
          <w:rtl/>
        </w:rPr>
        <w:t xml:space="preserve"> </w:t>
      </w:r>
      <w:r>
        <w:rPr>
          <w:snapToGrid w:val="0"/>
          <w:sz w:val="30"/>
          <w:rtl/>
        </w:rPr>
        <w:t>في المائة تقريبا للمرحلة الابتدائية</w:t>
      </w:r>
      <w:r>
        <w:rPr>
          <w:rFonts w:hint="cs"/>
          <w:snapToGrid w:val="0"/>
          <w:sz w:val="30"/>
          <w:rtl/>
        </w:rPr>
        <w:t xml:space="preserve"> و</w:t>
      </w:r>
      <w:r>
        <w:rPr>
          <w:snapToGrid w:val="0"/>
          <w:sz w:val="30"/>
          <w:rtl/>
        </w:rPr>
        <w:t>3 في المائة للمرحلة الإعدادية.</w:t>
      </w:r>
    </w:p>
    <w:p w:rsidR="00000000" w:rsidRDefault="00A17840">
      <w:pPr>
        <w:jc w:val="both"/>
        <w:rPr>
          <w:snapToGrid w:val="0"/>
          <w:sz w:val="30"/>
          <w:rtl/>
        </w:rPr>
      </w:pPr>
      <w:r>
        <w:rPr>
          <w:rFonts w:hint="cs"/>
          <w:snapToGrid w:val="0"/>
          <w:sz w:val="30"/>
          <w:rtl/>
        </w:rPr>
        <w:t>209-</w:t>
      </w:r>
      <w:r>
        <w:rPr>
          <w:snapToGrid w:val="0"/>
          <w:sz w:val="30"/>
          <w:rtl/>
        </w:rPr>
        <w:tab/>
        <w:t>و</w:t>
      </w:r>
      <w:r>
        <w:rPr>
          <w:rFonts w:hint="cs"/>
          <w:snapToGrid w:val="0"/>
          <w:sz w:val="30"/>
          <w:rtl/>
        </w:rPr>
        <w:t>أ</w:t>
      </w:r>
      <w:r>
        <w:rPr>
          <w:snapToGrid w:val="0"/>
          <w:sz w:val="30"/>
          <w:rtl/>
        </w:rPr>
        <w:t>ما زيادة معدلات الأمية بين النساء في مصر عن الرجال ف</w:t>
      </w:r>
      <w:r>
        <w:rPr>
          <w:rFonts w:hint="cs"/>
          <w:snapToGrid w:val="0"/>
          <w:sz w:val="30"/>
          <w:rtl/>
        </w:rPr>
        <w:t>إ</w:t>
      </w:r>
      <w:r>
        <w:rPr>
          <w:snapToGrid w:val="0"/>
          <w:sz w:val="30"/>
          <w:rtl/>
        </w:rPr>
        <w:t xml:space="preserve">نها تنحصر الآن </w:t>
      </w:r>
      <w:r>
        <w:rPr>
          <w:snapToGrid w:val="0"/>
          <w:sz w:val="30"/>
          <w:rtl/>
        </w:rPr>
        <w:t>في الفئات العمرية الأكبر وكان ذلك يرجع في الماضي للأسباب الآتية:</w:t>
      </w:r>
    </w:p>
    <w:p w:rsidR="00000000" w:rsidRDefault="00A17840">
      <w:pPr>
        <w:jc w:val="both"/>
        <w:rPr>
          <w:rFonts w:hint="cs"/>
          <w:sz w:val="30"/>
          <w:rtl/>
        </w:rPr>
      </w:pPr>
      <w:r>
        <w:rPr>
          <w:rFonts w:hint="cs"/>
          <w:sz w:val="30"/>
          <w:rtl/>
        </w:rPr>
        <w:tab/>
        <w:t>(أ)</w:t>
      </w:r>
      <w:r>
        <w:rPr>
          <w:sz w:val="30"/>
          <w:rtl/>
        </w:rPr>
        <w:tab/>
        <w:t>ب</w:t>
      </w:r>
      <w:r>
        <w:rPr>
          <w:rFonts w:hint="cs"/>
          <w:sz w:val="30"/>
          <w:rtl/>
        </w:rPr>
        <w:t>ُ</w:t>
      </w:r>
      <w:r>
        <w:rPr>
          <w:sz w:val="30"/>
          <w:rtl/>
        </w:rPr>
        <w:t>ع</w:t>
      </w:r>
      <w:r>
        <w:rPr>
          <w:rFonts w:hint="cs"/>
          <w:sz w:val="30"/>
          <w:rtl/>
        </w:rPr>
        <w:t>ْ</w:t>
      </w:r>
      <w:r>
        <w:rPr>
          <w:sz w:val="30"/>
          <w:rtl/>
        </w:rPr>
        <w:t xml:space="preserve">د موقع المدرسة والذي كان يمثل </w:t>
      </w:r>
      <w:r>
        <w:rPr>
          <w:rFonts w:hint="cs"/>
          <w:sz w:val="30"/>
          <w:rtl/>
        </w:rPr>
        <w:t>أ</w:t>
      </w:r>
      <w:r>
        <w:rPr>
          <w:sz w:val="30"/>
          <w:rtl/>
        </w:rPr>
        <w:t>حد المعوقات الأساسية في تعليم الإناث في الريف</w:t>
      </w:r>
      <w:r>
        <w:rPr>
          <w:rFonts w:hint="cs"/>
          <w:sz w:val="30"/>
          <w:rtl/>
        </w:rPr>
        <w:t>؛</w:t>
      </w:r>
    </w:p>
    <w:p w:rsidR="00000000" w:rsidRDefault="00A17840">
      <w:pPr>
        <w:jc w:val="both"/>
        <w:rPr>
          <w:sz w:val="30"/>
          <w:rtl/>
        </w:rPr>
      </w:pPr>
      <w:r>
        <w:rPr>
          <w:rFonts w:hint="cs"/>
          <w:sz w:val="30"/>
          <w:rtl/>
        </w:rPr>
        <w:tab/>
        <w:t>(ب)</w:t>
      </w:r>
      <w:r>
        <w:rPr>
          <w:rFonts w:hint="cs"/>
          <w:sz w:val="30"/>
          <w:rtl/>
        </w:rPr>
        <w:tab/>
      </w:r>
      <w:r>
        <w:rPr>
          <w:sz w:val="30"/>
          <w:rtl/>
        </w:rPr>
        <w:t>عدم القدرة على الإنفاق على التعليم</w:t>
      </w:r>
      <w:r>
        <w:rPr>
          <w:rFonts w:hint="cs"/>
          <w:sz w:val="30"/>
          <w:rtl/>
        </w:rPr>
        <w:t>؛</w:t>
      </w:r>
    </w:p>
    <w:p w:rsidR="00000000" w:rsidRDefault="00A17840">
      <w:pPr>
        <w:jc w:val="both"/>
        <w:rPr>
          <w:rFonts w:hint="cs"/>
          <w:sz w:val="30"/>
          <w:rtl/>
        </w:rPr>
      </w:pPr>
      <w:r>
        <w:rPr>
          <w:rFonts w:hint="cs"/>
          <w:sz w:val="30"/>
          <w:rtl/>
        </w:rPr>
        <w:tab/>
        <w:t>(</w:t>
      </w:r>
      <w:r>
        <w:rPr>
          <w:sz w:val="30"/>
          <w:rtl/>
        </w:rPr>
        <w:t>ج</w:t>
      </w:r>
      <w:r>
        <w:rPr>
          <w:rFonts w:hint="cs"/>
          <w:sz w:val="30"/>
          <w:rtl/>
        </w:rPr>
        <w:t>)</w:t>
      </w:r>
      <w:r>
        <w:rPr>
          <w:sz w:val="30"/>
          <w:rtl/>
        </w:rPr>
        <w:tab/>
        <w:t xml:space="preserve">محتوى الكتب المدرسية </w:t>
      </w:r>
      <w:r>
        <w:rPr>
          <w:rFonts w:hint="cs"/>
          <w:sz w:val="30"/>
          <w:rtl/>
        </w:rPr>
        <w:t xml:space="preserve">الذي كان </w:t>
      </w:r>
      <w:r>
        <w:rPr>
          <w:sz w:val="30"/>
          <w:rtl/>
        </w:rPr>
        <w:t>لا ي</w:t>
      </w:r>
      <w:r>
        <w:rPr>
          <w:rFonts w:hint="cs"/>
          <w:sz w:val="30"/>
          <w:rtl/>
        </w:rPr>
        <w:t>لبي</w:t>
      </w:r>
      <w:r>
        <w:rPr>
          <w:sz w:val="30"/>
          <w:rtl/>
        </w:rPr>
        <w:t xml:space="preserve"> احتياجات التلاميذ ال</w:t>
      </w:r>
      <w:r>
        <w:rPr>
          <w:sz w:val="30"/>
          <w:rtl/>
        </w:rPr>
        <w:t>مختلفة</w:t>
      </w:r>
      <w:r>
        <w:rPr>
          <w:rFonts w:hint="cs"/>
          <w:sz w:val="30"/>
          <w:rtl/>
        </w:rPr>
        <w:t>؛</w:t>
      </w:r>
    </w:p>
    <w:p w:rsidR="00000000" w:rsidRDefault="00A17840">
      <w:pPr>
        <w:jc w:val="both"/>
        <w:rPr>
          <w:rFonts w:hint="cs"/>
          <w:sz w:val="30"/>
          <w:rtl/>
        </w:rPr>
      </w:pPr>
      <w:r>
        <w:rPr>
          <w:rFonts w:hint="cs"/>
          <w:sz w:val="30"/>
          <w:rtl/>
        </w:rPr>
        <w:tab/>
        <w:t>(د‍)</w:t>
      </w:r>
      <w:r>
        <w:rPr>
          <w:rFonts w:hint="cs"/>
          <w:sz w:val="30"/>
          <w:rtl/>
        </w:rPr>
        <w:tab/>
      </w:r>
      <w:r>
        <w:rPr>
          <w:sz w:val="30"/>
          <w:rtl/>
        </w:rPr>
        <w:t>عدم إتاحة فرصة التعليم للإناث في المناطق النائية والبيئات الفقيرة والتي كان يصعب وصول الخدمة التعليمية إليها</w:t>
      </w:r>
      <w:r>
        <w:rPr>
          <w:rFonts w:hint="cs"/>
          <w:sz w:val="30"/>
          <w:rtl/>
        </w:rPr>
        <w:t>؛</w:t>
      </w:r>
    </w:p>
    <w:p w:rsidR="00000000" w:rsidRDefault="00A17840">
      <w:pPr>
        <w:jc w:val="both"/>
        <w:rPr>
          <w:sz w:val="30"/>
          <w:rtl/>
        </w:rPr>
      </w:pPr>
      <w:r>
        <w:rPr>
          <w:rFonts w:hint="cs"/>
          <w:sz w:val="30"/>
          <w:rtl/>
        </w:rPr>
        <w:tab/>
        <w:t>(ه‍)</w:t>
      </w:r>
      <w:r>
        <w:rPr>
          <w:rFonts w:hint="cs"/>
          <w:sz w:val="30"/>
          <w:rtl/>
        </w:rPr>
        <w:tab/>
      </w:r>
      <w:r>
        <w:rPr>
          <w:sz w:val="30"/>
          <w:rtl/>
        </w:rPr>
        <w:t xml:space="preserve">العـادات والتقاليـد التي تحول في بعض المناطق إلى </w:t>
      </w:r>
      <w:r>
        <w:rPr>
          <w:rFonts w:hint="cs"/>
          <w:sz w:val="30"/>
          <w:rtl/>
        </w:rPr>
        <w:t>إ</w:t>
      </w:r>
      <w:r>
        <w:rPr>
          <w:sz w:val="30"/>
          <w:rtl/>
        </w:rPr>
        <w:t>حجام الأسرة عن تعليم فتياتها</w:t>
      </w:r>
      <w:r>
        <w:rPr>
          <w:rFonts w:hint="cs"/>
          <w:sz w:val="30"/>
          <w:rtl/>
        </w:rPr>
        <w:t>؛</w:t>
      </w:r>
    </w:p>
    <w:p w:rsidR="00000000" w:rsidRDefault="00A17840">
      <w:pPr>
        <w:jc w:val="both"/>
        <w:rPr>
          <w:rFonts w:hint="cs"/>
          <w:sz w:val="30"/>
          <w:rtl/>
        </w:rPr>
      </w:pPr>
      <w:r>
        <w:rPr>
          <w:rFonts w:hint="cs"/>
          <w:sz w:val="30"/>
          <w:rtl/>
        </w:rPr>
        <w:tab/>
        <w:t>(</w:t>
      </w:r>
      <w:r>
        <w:rPr>
          <w:sz w:val="30"/>
          <w:rtl/>
        </w:rPr>
        <w:t>و</w:t>
      </w:r>
      <w:r>
        <w:rPr>
          <w:rFonts w:hint="cs"/>
          <w:sz w:val="30"/>
          <w:rtl/>
        </w:rPr>
        <w:t>)</w:t>
      </w:r>
      <w:r>
        <w:rPr>
          <w:sz w:val="30"/>
          <w:rtl/>
        </w:rPr>
        <w:tab/>
        <w:t>الزواج المبكر</w:t>
      </w:r>
      <w:r>
        <w:rPr>
          <w:rFonts w:hint="cs"/>
          <w:sz w:val="30"/>
          <w:rtl/>
        </w:rPr>
        <w:t>.</w:t>
      </w:r>
    </w:p>
    <w:p w:rsidR="00000000" w:rsidRDefault="00A17840">
      <w:pPr>
        <w:jc w:val="both"/>
        <w:rPr>
          <w:rFonts w:hint="cs"/>
          <w:sz w:val="30"/>
          <w:rtl/>
        </w:rPr>
      </w:pPr>
      <w:r>
        <w:rPr>
          <w:rFonts w:hint="cs"/>
          <w:sz w:val="30"/>
          <w:rtl/>
        </w:rPr>
        <w:t>210-</w:t>
      </w:r>
      <w:r>
        <w:rPr>
          <w:sz w:val="30"/>
          <w:rtl/>
        </w:rPr>
        <w:tab/>
      </w:r>
      <w:r>
        <w:rPr>
          <w:rFonts w:hint="cs"/>
          <w:sz w:val="30"/>
          <w:rtl/>
        </w:rPr>
        <w:t>و</w:t>
      </w:r>
      <w:r>
        <w:rPr>
          <w:sz w:val="30"/>
          <w:rtl/>
        </w:rPr>
        <w:t>قد أ</w:t>
      </w:r>
      <w:r>
        <w:rPr>
          <w:rFonts w:hint="cs"/>
          <w:sz w:val="30"/>
          <w:rtl/>
        </w:rPr>
        <w:t>ُ</w:t>
      </w:r>
      <w:r>
        <w:rPr>
          <w:sz w:val="30"/>
          <w:rtl/>
        </w:rPr>
        <w:t>عد العديد من ال</w:t>
      </w:r>
      <w:r>
        <w:rPr>
          <w:sz w:val="30"/>
          <w:rtl/>
        </w:rPr>
        <w:t>برامج والخطط المكثفة لخفض هذا المعدل بالنسبة للفئات العمرية الأكبر</w:t>
      </w:r>
      <w:r>
        <w:rPr>
          <w:rFonts w:hint="cs"/>
          <w:sz w:val="30"/>
          <w:rtl/>
        </w:rPr>
        <w:t>، و</w:t>
      </w:r>
      <w:r>
        <w:rPr>
          <w:sz w:val="30"/>
          <w:rtl/>
        </w:rPr>
        <w:t>خاصة بين النساء الريفيات</w:t>
      </w:r>
      <w:r>
        <w:rPr>
          <w:rFonts w:hint="cs"/>
          <w:sz w:val="30"/>
          <w:rtl/>
        </w:rPr>
        <w:t>،</w:t>
      </w:r>
      <w:r>
        <w:rPr>
          <w:sz w:val="30"/>
          <w:rtl/>
        </w:rPr>
        <w:t xml:space="preserve"> عن طريق فصول محو</w:t>
      </w:r>
      <w:r>
        <w:rPr>
          <w:rFonts w:hint="cs"/>
          <w:sz w:val="30"/>
          <w:rtl/>
        </w:rPr>
        <w:t xml:space="preserve"> </w:t>
      </w:r>
      <w:r>
        <w:rPr>
          <w:sz w:val="30"/>
          <w:rtl/>
        </w:rPr>
        <w:t>الأمية وتعديل وتكثيف التعليم المهني والتدريبي ليتلاءم مع احتياجات النساء في إطار متطلبات سوق العمل.</w:t>
      </w:r>
    </w:p>
    <w:p w:rsidR="00000000" w:rsidRDefault="00A17840">
      <w:pPr>
        <w:jc w:val="center"/>
        <w:rPr>
          <w:rFonts w:hint="cs"/>
          <w:b/>
          <w:bCs/>
          <w:sz w:val="36"/>
          <w:szCs w:val="36"/>
          <w:rtl/>
        </w:rPr>
      </w:pPr>
      <w:r>
        <w:rPr>
          <w:rFonts w:hint="cs"/>
          <w:b/>
          <w:bCs/>
          <w:sz w:val="36"/>
          <w:szCs w:val="36"/>
          <w:rtl/>
        </w:rPr>
        <w:t>رابعاً - بعض المؤشرات الإحصائية عن المرأة في</w:t>
      </w:r>
      <w:r>
        <w:rPr>
          <w:rFonts w:hint="cs"/>
          <w:b/>
          <w:bCs/>
          <w:sz w:val="36"/>
          <w:szCs w:val="36"/>
          <w:rtl/>
        </w:rPr>
        <w:t xml:space="preserve"> مصر</w:t>
      </w:r>
    </w:p>
    <w:p w:rsidR="00000000" w:rsidRDefault="00A17840">
      <w:pPr>
        <w:jc w:val="both"/>
        <w:rPr>
          <w:rFonts w:hint="cs"/>
        </w:rPr>
      </w:pPr>
      <w:r>
        <w:rPr>
          <w:rFonts w:hint="cs"/>
          <w:sz w:val="30"/>
          <w:rtl/>
        </w:rPr>
        <w:t>211-</w:t>
      </w:r>
      <w:r>
        <w:rPr>
          <w:rFonts w:hint="cs"/>
          <w:sz w:val="30"/>
          <w:rtl/>
        </w:rPr>
        <w:tab/>
        <w:t>ارتفعت نسبة العاملات من النساء في الوظائف الحكومية من 30 في المائة عام 1992 إلى 45 في المائة عام 1996.</w:t>
      </w:r>
    </w:p>
    <w:p w:rsidR="00000000" w:rsidRDefault="00A17840">
      <w:pPr>
        <w:jc w:val="both"/>
        <w:rPr>
          <w:rFonts w:hint="cs"/>
        </w:rPr>
      </w:pPr>
      <w:r>
        <w:rPr>
          <w:rFonts w:hint="cs"/>
          <w:sz w:val="30"/>
          <w:rtl/>
        </w:rPr>
        <w:t>212-</w:t>
      </w:r>
      <w:r>
        <w:rPr>
          <w:rFonts w:hint="cs"/>
          <w:sz w:val="30"/>
          <w:rtl/>
        </w:rPr>
        <w:tab/>
        <w:t>ارتفعت نسبة مشاركة النساء في الوظائف القيادية بالحكومة من 11.8 في المائة عام 1992 إلى 15 في المائة عام 1996 ثم إلى 16.7 في المائة عام 1998</w:t>
      </w:r>
      <w:r>
        <w:rPr>
          <w:rFonts w:hint="cs"/>
          <w:sz w:val="30"/>
          <w:rtl/>
        </w:rPr>
        <w:t>.</w:t>
      </w:r>
    </w:p>
    <w:p w:rsidR="00000000" w:rsidRDefault="00A17840">
      <w:pPr>
        <w:jc w:val="both"/>
        <w:rPr>
          <w:rFonts w:hint="cs"/>
        </w:rPr>
      </w:pPr>
      <w:r>
        <w:rPr>
          <w:rFonts w:hint="cs"/>
          <w:sz w:val="30"/>
          <w:rtl/>
        </w:rPr>
        <w:t>213-</w:t>
      </w:r>
      <w:r>
        <w:rPr>
          <w:rFonts w:hint="cs"/>
          <w:sz w:val="30"/>
          <w:rtl/>
        </w:rPr>
        <w:tab/>
        <w:t>ضم التشكيل الوزاري الأخير، في تشرين الأول/أكتوبر 1999، وزيرتين للبيئة والشؤون الاجتماعية.</w:t>
      </w:r>
    </w:p>
    <w:p w:rsidR="00000000" w:rsidRDefault="00A17840">
      <w:pPr>
        <w:jc w:val="both"/>
        <w:rPr>
          <w:rFonts w:hint="cs"/>
        </w:rPr>
      </w:pPr>
      <w:r>
        <w:rPr>
          <w:rFonts w:hint="cs"/>
          <w:sz w:val="30"/>
          <w:rtl/>
        </w:rPr>
        <w:t>214-</w:t>
      </w:r>
      <w:r>
        <w:rPr>
          <w:rFonts w:hint="cs"/>
          <w:sz w:val="30"/>
          <w:rtl/>
        </w:rPr>
        <w:tab/>
        <w:t xml:space="preserve">تم تعيين أول سيدة لرئاسة إحدى الهيئات القضائية وهي هيئة النيابة الإدارية عام 1998. وتلتها في الرئاسة سيدة أخرى وفقاً لقاعدة الأقدمية المعمول بها في تعيين </w:t>
      </w:r>
      <w:r>
        <w:rPr>
          <w:rFonts w:hint="cs"/>
          <w:sz w:val="30"/>
          <w:rtl/>
        </w:rPr>
        <w:t>رؤساء الهيئات القضائية.</w:t>
      </w:r>
    </w:p>
    <w:p w:rsidR="00000000" w:rsidRDefault="00A17840">
      <w:pPr>
        <w:jc w:val="both"/>
        <w:rPr>
          <w:rFonts w:hint="cs"/>
        </w:rPr>
      </w:pPr>
      <w:r>
        <w:rPr>
          <w:rFonts w:hint="cs"/>
          <w:sz w:val="30"/>
          <w:rtl/>
        </w:rPr>
        <w:t>215-</w:t>
      </w:r>
      <w:r>
        <w:rPr>
          <w:rFonts w:hint="cs"/>
          <w:sz w:val="30"/>
          <w:rtl/>
        </w:rPr>
        <w:tab/>
        <w:t>بلغ عدد النقابيات في الدورة الأخيرة 700 عضوة بنسبة 39 في المائة وبلغت نسبة مشاركة السيدات في عدد رؤساء مجالس النقابات 15.8 في المائة.</w:t>
      </w:r>
    </w:p>
    <w:p w:rsidR="00000000" w:rsidRDefault="00A17840">
      <w:pPr>
        <w:jc w:val="both"/>
        <w:rPr>
          <w:rFonts w:hint="cs"/>
        </w:rPr>
      </w:pPr>
      <w:r>
        <w:rPr>
          <w:rFonts w:hint="cs"/>
          <w:sz w:val="30"/>
          <w:rtl/>
        </w:rPr>
        <w:t>216-</w:t>
      </w:r>
      <w:r>
        <w:rPr>
          <w:rFonts w:hint="cs"/>
          <w:sz w:val="30"/>
          <w:rtl/>
        </w:rPr>
        <w:tab/>
        <w:t>تشغل المرأة 437 مقعداً في المجالس المحلية و15 مقعداً في مجلس الشورى منذ عام 1998 و11 مقع</w:t>
      </w:r>
      <w:r>
        <w:rPr>
          <w:rFonts w:hint="cs"/>
          <w:sz w:val="30"/>
          <w:rtl/>
        </w:rPr>
        <w:t>داً بمجلس الشعب.</w:t>
      </w:r>
    </w:p>
    <w:p w:rsidR="00000000" w:rsidRDefault="00A17840">
      <w:pPr>
        <w:jc w:val="both"/>
        <w:rPr>
          <w:rFonts w:hint="cs"/>
        </w:rPr>
      </w:pPr>
      <w:r>
        <w:rPr>
          <w:rFonts w:hint="cs"/>
          <w:sz w:val="30"/>
          <w:rtl/>
        </w:rPr>
        <w:t>217-</w:t>
      </w:r>
      <w:r>
        <w:rPr>
          <w:rFonts w:hint="cs"/>
          <w:sz w:val="30"/>
          <w:rtl/>
        </w:rPr>
        <w:tab/>
        <w:t>زادت نسبة العاملات في أعضاء هيئات التدريس بالجامعات من 29.3 في المائة عام 1990 إلى 31.7 في المائة عام 1996.</w:t>
      </w:r>
    </w:p>
    <w:p w:rsidR="00000000" w:rsidRDefault="00A17840">
      <w:pPr>
        <w:jc w:val="both"/>
        <w:rPr>
          <w:rFonts w:hint="cs"/>
        </w:rPr>
      </w:pPr>
      <w:r>
        <w:rPr>
          <w:rFonts w:hint="cs"/>
          <w:sz w:val="30"/>
          <w:rtl/>
        </w:rPr>
        <w:t>218-</w:t>
      </w:r>
      <w:r>
        <w:rPr>
          <w:rFonts w:hint="cs"/>
          <w:sz w:val="30"/>
          <w:rtl/>
        </w:rPr>
        <w:tab/>
        <w:t>بلغت نسبة مساهمة المرأة في مجال العمل الدبلوماسي 15.3 في المائة.</w:t>
      </w:r>
    </w:p>
    <w:p w:rsidR="00000000" w:rsidRDefault="00A17840">
      <w:pPr>
        <w:jc w:val="both"/>
        <w:rPr>
          <w:rFonts w:hint="cs"/>
        </w:rPr>
      </w:pPr>
      <w:r>
        <w:rPr>
          <w:rFonts w:hint="cs"/>
          <w:sz w:val="30"/>
          <w:rtl/>
        </w:rPr>
        <w:t>219-</w:t>
      </w:r>
      <w:r>
        <w:rPr>
          <w:rFonts w:hint="cs"/>
          <w:sz w:val="30"/>
          <w:rtl/>
        </w:rPr>
        <w:tab/>
        <w:t xml:space="preserve">بلغت نسبة الإناث الحاصلات على الماجستير والدكتوراه </w:t>
      </w:r>
      <w:r>
        <w:rPr>
          <w:rFonts w:hint="cs"/>
          <w:sz w:val="30"/>
          <w:rtl/>
        </w:rPr>
        <w:t>من إجمالي الحاصلين عليهما 65.8 في المائة عام 1996.</w:t>
      </w:r>
    </w:p>
    <w:p w:rsidR="00000000" w:rsidRDefault="00A17840">
      <w:pPr>
        <w:jc w:val="both"/>
        <w:rPr>
          <w:rFonts w:hint="cs"/>
        </w:rPr>
      </w:pPr>
      <w:r>
        <w:rPr>
          <w:rFonts w:hint="cs"/>
          <w:sz w:val="30"/>
          <w:rtl/>
        </w:rPr>
        <w:t>220-</w:t>
      </w:r>
      <w:r>
        <w:rPr>
          <w:rFonts w:hint="cs"/>
          <w:sz w:val="30"/>
          <w:rtl/>
        </w:rPr>
        <w:tab/>
        <w:t>زادت نسبة النساء العاملات في المهن الحرة من 18.7 في المائة عام 1984 إلى 21.2 عام 1999.</w:t>
      </w:r>
    </w:p>
    <w:p w:rsidR="00000000" w:rsidRDefault="00A17840">
      <w:pPr>
        <w:jc w:val="both"/>
        <w:rPr>
          <w:rFonts w:hint="cs"/>
          <w:sz w:val="30"/>
          <w:rtl/>
        </w:rPr>
      </w:pPr>
      <w:r>
        <w:rPr>
          <w:rFonts w:hint="cs"/>
          <w:sz w:val="30"/>
          <w:rtl/>
        </w:rPr>
        <w:t>221-</w:t>
      </w:r>
      <w:r>
        <w:rPr>
          <w:rFonts w:hint="cs"/>
          <w:sz w:val="30"/>
          <w:rtl/>
        </w:rPr>
        <w:tab/>
        <w:t>وتشير الإحصاءات سالفة الذكر إلى التقدم المحرز على الصعيد العملي والذي يؤكد نجاح الخطط والبرامج الموضوعة للنه</w:t>
      </w:r>
      <w:r>
        <w:rPr>
          <w:rFonts w:hint="cs"/>
          <w:sz w:val="30"/>
          <w:rtl/>
        </w:rPr>
        <w:t>وض بالمرأة المصرية.</w:t>
      </w:r>
    </w:p>
    <w:p w:rsidR="00000000" w:rsidRDefault="00A17840">
      <w:pPr>
        <w:jc w:val="both"/>
        <w:rPr>
          <w:rFonts w:hint="cs"/>
        </w:rPr>
      </w:pPr>
      <w:r>
        <w:rPr>
          <w:rFonts w:hint="cs"/>
          <w:sz w:val="30"/>
          <w:rtl/>
        </w:rPr>
        <w:t>222-</w:t>
      </w:r>
      <w:r>
        <w:rPr>
          <w:rFonts w:hint="cs"/>
          <w:sz w:val="30"/>
          <w:rtl/>
        </w:rPr>
        <w:tab/>
        <w:t>وفي هذا السياق، سيتضمن البند الثالث من الجزء الثالث من هذا التقرير بعض الإحصائيات المتعلقة بالنهوض بأوضاع المرأة في مصر والنتائج المحققة.</w:t>
      </w:r>
    </w:p>
    <w:p w:rsidR="00000000" w:rsidRDefault="00A17840">
      <w:pPr>
        <w:ind w:left="-6"/>
        <w:jc w:val="center"/>
        <w:rPr>
          <w:rFonts w:hint="cs"/>
          <w:b/>
          <w:bCs/>
          <w:sz w:val="32"/>
          <w:rtl/>
        </w:rPr>
      </w:pPr>
      <w:r>
        <w:rPr>
          <w:rFonts w:hint="cs"/>
          <w:b/>
          <w:bCs/>
          <w:sz w:val="32"/>
          <w:rtl/>
        </w:rPr>
        <w:t>المادة 4</w:t>
      </w:r>
    </w:p>
    <w:p w:rsidR="00000000" w:rsidRDefault="00A17840">
      <w:pPr>
        <w:ind w:left="-6"/>
        <w:jc w:val="both"/>
        <w:rPr>
          <w:rFonts w:hint="cs"/>
          <w:sz w:val="32"/>
          <w:rtl/>
        </w:rPr>
      </w:pPr>
      <w:r>
        <w:rPr>
          <w:rFonts w:hint="cs"/>
          <w:sz w:val="32"/>
          <w:rtl/>
        </w:rPr>
        <w:t>223-</w:t>
      </w:r>
      <w:r>
        <w:rPr>
          <w:rFonts w:hint="cs"/>
          <w:sz w:val="32"/>
          <w:rtl/>
        </w:rPr>
        <w:tab/>
        <w:t>في حالات الطوارئ الاستثنائية التي تتهدد حياة الأمة، والمعلن قيامها رسمياً، يجوز</w:t>
      </w:r>
      <w:r>
        <w:rPr>
          <w:rFonts w:hint="cs"/>
          <w:sz w:val="32"/>
          <w:rtl/>
        </w:rPr>
        <w:t xml:space="preserve"> للدول الأطراف في هذا العهد أن تتخذ، في أضيق الحدود التي يتطلبها الوضع، تدابير لا تتقيد بالالتزامات المترتبة عليها بمقتضى هذا العهد، شريطة عدم منافاة هذه التدابير للالتزامات الأخرى المترتبة عليها بمقتضى القانون الدولي وعدم انطوائها على تمييز يكون مبرره الو</w:t>
      </w:r>
      <w:r>
        <w:rPr>
          <w:rFonts w:hint="cs"/>
          <w:sz w:val="32"/>
          <w:rtl/>
        </w:rPr>
        <w:t>حيد هو العرق أو اللون أو الجنس أو اللغة أو الدين أو الأصل الاجتماعي.</w:t>
      </w:r>
    </w:p>
    <w:p w:rsidR="00000000" w:rsidRDefault="00A17840">
      <w:pPr>
        <w:ind w:left="-6"/>
        <w:jc w:val="both"/>
        <w:rPr>
          <w:rFonts w:hint="cs"/>
          <w:sz w:val="32"/>
          <w:rtl/>
        </w:rPr>
      </w:pPr>
      <w:r>
        <w:rPr>
          <w:rFonts w:hint="cs"/>
          <w:sz w:val="32"/>
          <w:rtl/>
        </w:rPr>
        <w:t>224-</w:t>
      </w:r>
      <w:r>
        <w:rPr>
          <w:rFonts w:hint="cs"/>
          <w:sz w:val="32"/>
          <w:rtl/>
        </w:rPr>
        <w:tab/>
        <w:t>لا يجيز هذا النص أي مخالفة لأحكام المواد 6 و7 و8 (الفقرتين 1 و2) و11 و15 و16 و18.</w:t>
      </w:r>
    </w:p>
    <w:p w:rsidR="00000000" w:rsidRDefault="00A17840">
      <w:pPr>
        <w:ind w:left="-6"/>
        <w:jc w:val="both"/>
        <w:rPr>
          <w:rFonts w:hint="cs"/>
          <w:sz w:val="32"/>
          <w:rtl/>
        </w:rPr>
      </w:pPr>
      <w:r>
        <w:rPr>
          <w:rFonts w:hint="cs"/>
          <w:sz w:val="32"/>
          <w:rtl/>
        </w:rPr>
        <w:t>225-</w:t>
      </w:r>
      <w:r>
        <w:rPr>
          <w:rFonts w:hint="cs"/>
          <w:sz w:val="32"/>
          <w:rtl/>
        </w:rPr>
        <w:tab/>
        <w:t>على أية دولة طرف في هذا العهد استخدمت حق عدم التقيد أن تعلم الدول الأطراف الأخرى فوراً، عن طريق</w:t>
      </w:r>
      <w:r>
        <w:rPr>
          <w:rFonts w:hint="cs"/>
          <w:sz w:val="32"/>
          <w:rtl/>
        </w:rPr>
        <w:t xml:space="preserve"> الأمين العام للأمم المتحدة، بالأحكام التي لم تتقيد بها وبالأسباب التي دفعتها إلى ذلك، وعليها، في التاريخ الذي تنهي فيه عدم التقيد، أن تعلمها بذلك مرة أخرى وبالطريق ذاته.</w:t>
      </w:r>
    </w:p>
    <w:p w:rsidR="00000000" w:rsidRDefault="00A17840">
      <w:pPr>
        <w:ind w:left="-6"/>
        <w:jc w:val="both"/>
        <w:rPr>
          <w:rFonts w:hint="cs"/>
          <w:sz w:val="32"/>
          <w:rtl/>
        </w:rPr>
      </w:pPr>
      <w:r>
        <w:rPr>
          <w:rFonts w:hint="cs"/>
          <w:sz w:val="32"/>
          <w:rtl/>
        </w:rPr>
        <w:t>226-</w:t>
      </w:r>
      <w:r>
        <w:rPr>
          <w:rFonts w:hint="cs"/>
          <w:sz w:val="32"/>
          <w:rtl/>
        </w:rPr>
        <w:tab/>
        <w:t xml:space="preserve">أوضحت مصر تفصيلا بالتقرير الثاني الوضع الدستوري والقانوني لأوقات الطوارئ العامة </w:t>
      </w:r>
      <w:r>
        <w:rPr>
          <w:rFonts w:hint="cs"/>
          <w:sz w:val="32"/>
          <w:rtl/>
        </w:rPr>
        <w:t>والتي تقوم على الأسس الآتية.</w:t>
      </w:r>
    </w:p>
    <w:p w:rsidR="00000000" w:rsidRDefault="00A17840">
      <w:pPr>
        <w:ind w:left="-6"/>
        <w:jc w:val="both"/>
        <w:rPr>
          <w:rFonts w:hint="cs"/>
          <w:sz w:val="32"/>
          <w:rtl/>
        </w:rPr>
      </w:pPr>
      <w:r>
        <w:rPr>
          <w:rFonts w:hint="cs"/>
          <w:sz w:val="32"/>
          <w:rtl/>
        </w:rPr>
        <w:t>227-</w:t>
      </w:r>
      <w:r>
        <w:rPr>
          <w:rFonts w:hint="cs"/>
          <w:sz w:val="32"/>
          <w:rtl/>
        </w:rPr>
        <w:tab/>
        <w:t>نظم الدستور المصري حالات الطوارئ التي تمر على البلاد في المادة 148 منه إذ نصت على أن إعلان حالة الطوارئ يكون بمعرفة رئيس الجمهورية مع وجوب عرضها على مجلس الشعب خلال الخمسة عشر يوماً التالية على إعلانها ليقرر ما يراه بشأنها</w:t>
      </w:r>
      <w:r>
        <w:rPr>
          <w:rFonts w:hint="cs"/>
          <w:sz w:val="32"/>
          <w:rtl/>
        </w:rPr>
        <w:t>. كما أوردت ذات المادة أن إعلان حالة الطوارئ يجب أن يكون لمدة محددة ولا يجوز مدها إلا بموافقة مجلس الشعب.</w:t>
      </w:r>
    </w:p>
    <w:p w:rsidR="00000000" w:rsidRDefault="00A17840">
      <w:pPr>
        <w:jc w:val="both"/>
        <w:rPr>
          <w:rFonts w:hint="cs"/>
          <w:sz w:val="32"/>
          <w:rtl/>
        </w:rPr>
      </w:pPr>
      <w:r>
        <w:rPr>
          <w:rFonts w:hint="cs"/>
          <w:sz w:val="32"/>
          <w:rtl/>
        </w:rPr>
        <w:t>228-</w:t>
      </w:r>
      <w:r>
        <w:rPr>
          <w:rFonts w:hint="cs"/>
          <w:sz w:val="32"/>
          <w:rtl/>
        </w:rPr>
        <w:tab/>
        <w:t>وقد انتهج المشرع المصري نظام التشريع المسبق للطوارئ حيث صدر القانون رقم 162 لسنة 1958 والمعدل بالقوانين 37 لسنة 1972، و164 لسنة 1981، و50 لسنة 19</w:t>
      </w:r>
      <w:r>
        <w:rPr>
          <w:rFonts w:hint="cs"/>
          <w:sz w:val="32"/>
          <w:rtl/>
        </w:rPr>
        <w:t>82 متضمنا الأحكام والقواعد المتعلقة بحالة الطوارئ أثناء إعلانها في البلاد. وقد تناول القانون بيان الحالات التي يجوز فيها إعلان الطوارئ والجهة المختصة بإعلانها وكيفية مد حالة الطوارئ والتدابير التي يمكن اتخاذها وأحوال التظلم منها ومحاكم الطوارئ وإجراءاتها و</w:t>
      </w:r>
      <w:r>
        <w:rPr>
          <w:rFonts w:hint="cs"/>
          <w:sz w:val="32"/>
          <w:rtl/>
        </w:rPr>
        <w:t>آثار انتهاء حالة الطوارئ. سنوضح تلك الأحكام في البنود الآتية.</w:t>
      </w:r>
    </w:p>
    <w:p w:rsidR="00000000" w:rsidRDefault="00A17840">
      <w:pPr>
        <w:jc w:val="center"/>
        <w:rPr>
          <w:rFonts w:hint="cs"/>
          <w:b/>
          <w:bCs/>
          <w:sz w:val="32"/>
          <w:rtl/>
        </w:rPr>
      </w:pPr>
      <w:r>
        <w:rPr>
          <w:rFonts w:hint="cs"/>
          <w:b/>
          <w:bCs/>
          <w:sz w:val="32"/>
          <w:rtl/>
        </w:rPr>
        <w:t>أسباب إعلان حالة الطوارئ</w:t>
      </w:r>
    </w:p>
    <w:p w:rsidR="00000000" w:rsidRDefault="00A17840">
      <w:pPr>
        <w:ind w:hanging="6"/>
        <w:jc w:val="both"/>
        <w:rPr>
          <w:rFonts w:hint="cs"/>
          <w:sz w:val="32"/>
          <w:rtl/>
        </w:rPr>
      </w:pPr>
      <w:r>
        <w:rPr>
          <w:rFonts w:hint="cs"/>
          <w:sz w:val="32"/>
          <w:rtl/>
        </w:rPr>
        <w:t>229-</w:t>
      </w:r>
      <w:r>
        <w:rPr>
          <w:rFonts w:hint="cs"/>
          <w:sz w:val="32"/>
          <w:rtl/>
        </w:rPr>
        <w:tab/>
        <w:t xml:space="preserve">أورد القانون الحالات التي يجوز فيها إعلان حالة الطوارئ وهي تعرّض الأمن والنظام العام للخطر سواء كان ذلك بسبب وقوع حرب أو قيام حالة تهدد بوقوعها أو حدوث اضطرابات في </w:t>
      </w:r>
      <w:r>
        <w:rPr>
          <w:rFonts w:hint="cs"/>
          <w:sz w:val="32"/>
          <w:rtl/>
        </w:rPr>
        <w:t>الداخل أو كوارث عامة أو انتشار وباء (المادة الأولى).</w:t>
      </w:r>
    </w:p>
    <w:p w:rsidR="00000000" w:rsidRDefault="00A17840">
      <w:pPr>
        <w:ind w:hanging="6"/>
        <w:jc w:val="center"/>
        <w:rPr>
          <w:rFonts w:hint="cs"/>
          <w:b/>
          <w:bCs/>
          <w:sz w:val="32"/>
          <w:rtl/>
        </w:rPr>
      </w:pPr>
      <w:r>
        <w:rPr>
          <w:rFonts w:hint="cs"/>
          <w:b/>
          <w:bCs/>
          <w:sz w:val="32"/>
          <w:rtl/>
        </w:rPr>
        <w:t>الجهة المختصة بإعلان حالة الطوارئ</w:t>
      </w:r>
    </w:p>
    <w:p w:rsidR="00000000" w:rsidRDefault="00A17840">
      <w:pPr>
        <w:ind w:hanging="6"/>
        <w:jc w:val="both"/>
        <w:rPr>
          <w:rFonts w:hint="cs"/>
          <w:sz w:val="32"/>
          <w:rtl/>
        </w:rPr>
      </w:pPr>
      <w:r>
        <w:rPr>
          <w:rFonts w:hint="cs"/>
          <w:sz w:val="32"/>
          <w:rtl/>
        </w:rPr>
        <w:t>230-</w:t>
      </w:r>
      <w:r>
        <w:rPr>
          <w:rFonts w:hint="cs"/>
          <w:sz w:val="32"/>
          <w:rtl/>
        </w:rPr>
        <w:tab/>
        <w:t>يجب أن يكون إعلان حالة الطوارئ وإنهاؤها بقرار من رئيس الجمهورية متضمنا بيان سبب إعلانها وتحديد المنطقة التي تشملها وتاريخ بدء سريانها ومدتها.</w:t>
      </w:r>
    </w:p>
    <w:p w:rsidR="00000000" w:rsidRDefault="00A17840">
      <w:pPr>
        <w:ind w:hanging="6"/>
        <w:jc w:val="both"/>
        <w:rPr>
          <w:rFonts w:hint="cs"/>
          <w:sz w:val="32"/>
          <w:rtl/>
        </w:rPr>
      </w:pPr>
      <w:r>
        <w:rPr>
          <w:rFonts w:hint="cs"/>
          <w:sz w:val="32"/>
          <w:rtl/>
        </w:rPr>
        <w:t>231-</w:t>
      </w:r>
      <w:r>
        <w:rPr>
          <w:rFonts w:hint="cs"/>
          <w:sz w:val="32"/>
          <w:rtl/>
        </w:rPr>
        <w:tab/>
      </w:r>
      <w:r>
        <w:rPr>
          <w:rFonts w:hint="cs"/>
          <w:spacing w:val="0"/>
          <w:sz w:val="32"/>
          <w:rtl/>
        </w:rPr>
        <w:t>يجب عرض القرار عل</w:t>
      </w:r>
      <w:r>
        <w:rPr>
          <w:rFonts w:hint="cs"/>
          <w:spacing w:val="0"/>
          <w:sz w:val="32"/>
          <w:rtl/>
        </w:rPr>
        <w:t>ى مجلس الشعب خلال الخمسة عشر يوماً التالية ليقرر ما يراه بشأنه وإن لم يعرض أو لم يوافق عليه مجلس الشعب اعتُبرت حالة الطوارئ منتهية (المادة 2 من القانون والمعدلة بالقانون 37 لسنة 1972).</w:t>
      </w:r>
    </w:p>
    <w:p w:rsidR="00000000" w:rsidRDefault="00A17840">
      <w:pPr>
        <w:jc w:val="center"/>
        <w:rPr>
          <w:rFonts w:hint="cs"/>
          <w:b/>
          <w:bCs/>
          <w:sz w:val="32"/>
          <w:rtl/>
        </w:rPr>
      </w:pPr>
      <w:r>
        <w:rPr>
          <w:rFonts w:hint="cs"/>
          <w:b/>
          <w:bCs/>
          <w:sz w:val="32"/>
          <w:rtl/>
        </w:rPr>
        <w:t>مد حالة الطوارئ</w:t>
      </w:r>
    </w:p>
    <w:p w:rsidR="00000000" w:rsidRDefault="00A17840">
      <w:pPr>
        <w:jc w:val="both"/>
        <w:rPr>
          <w:rFonts w:hint="cs"/>
          <w:sz w:val="32"/>
          <w:rtl/>
        </w:rPr>
      </w:pPr>
      <w:r>
        <w:rPr>
          <w:rFonts w:hint="cs"/>
          <w:sz w:val="32"/>
          <w:rtl/>
        </w:rPr>
        <w:t>232-</w:t>
      </w:r>
      <w:r>
        <w:rPr>
          <w:rFonts w:hint="cs"/>
          <w:sz w:val="32"/>
          <w:rtl/>
        </w:rPr>
        <w:tab/>
        <w:t>لا يجوز مد حالة الطوارئ عن المدة المحددة بقرار إعل</w:t>
      </w:r>
      <w:r>
        <w:rPr>
          <w:rFonts w:hint="cs"/>
          <w:sz w:val="32"/>
          <w:rtl/>
        </w:rPr>
        <w:t>انها إلا بموافقة مجلس الشعب. وتعتبر حالة الطوارئ منتهية ما لم تتم هذه الموافقة قبل نهاية المدة (المادة 2 من القانون والمعدلة بالقانون 37 لسنة 1972).</w:t>
      </w:r>
    </w:p>
    <w:p w:rsidR="00000000" w:rsidRDefault="00A17840">
      <w:pPr>
        <w:jc w:val="center"/>
        <w:rPr>
          <w:rFonts w:hint="cs"/>
          <w:sz w:val="32"/>
          <w:rtl/>
        </w:rPr>
      </w:pPr>
      <w:r>
        <w:rPr>
          <w:rFonts w:hint="cs"/>
          <w:b/>
          <w:bCs/>
          <w:sz w:val="32"/>
          <w:rtl/>
        </w:rPr>
        <w:t>التدابير الخاصة بحالة الطوارئ</w:t>
      </w:r>
    </w:p>
    <w:p w:rsidR="00000000" w:rsidRDefault="00A17840">
      <w:pPr>
        <w:jc w:val="both"/>
        <w:rPr>
          <w:rFonts w:hint="cs"/>
          <w:spacing w:val="0"/>
          <w:sz w:val="32"/>
          <w:rtl/>
        </w:rPr>
      </w:pPr>
      <w:r>
        <w:rPr>
          <w:rFonts w:hint="cs"/>
          <w:sz w:val="32"/>
          <w:rtl/>
        </w:rPr>
        <w:t>233-</w:t>
      </w:r>
      <w:r>
        <w:rPr>
          <w:rFonts w:hint="cs"/>
          <w:sz w:val="32"/>
          <w:rtl/>
        </w:rPr>
        <w:tab/>
      </w:r>
      <w:r>
        <w:rPr>
          <w:rFonts w:hint="cs"/>
          <w:spacing w:val="0"/>
          <w:sz w:val="32"/>
          <w:rtl/>
        </w:rPr>
        <w:t>متى أُعلنت حالة الطوارئ قانونا، يجوز لرئيس الجمهورية اتخاذ التدابير المن</w:t>
      </w:r>
      <w:r>
        <w:rPr>
          <w:rFonts w:hint="cs"/>
          <w:spacing w:val="0"/>
          <w:sz w:val="32"/>
          <w:rtl/>
        </w:rPr>
        <w:t xml:space="preserve">اسبة لمواجهة الخطر الذي تتعرض له البلاد والمحافظة على الأمن والنظام. فله وضع القيود على حرية الأشخاص في الاجتماع والانتقال والإقامة والمرور والقبض على المشتبه فيهم والخطرين على الأمن وتفتيشهم ومراقبة الرسائل والصحف وتحديد مواعيد عمل المحال العامة والتكليف </w:t>
      </w:r>
      <w:r>
        <w:rPr>
          <w:rFonts w:hint="cs"/>
          <w:spacing w:val="0"/>
          <w:sz w:val="32"/>
          <w:rtl/>
        </w:rPr>
        <w:t>بتأدية أي عمل من الأعمال والاستيلاء على المنقولات والعقارات دون إخلال بأحكام التظلم والتعويض الواردة بقانون التعبئة وسحب تراخيص الأسلحة والمفرقعات وإخلاء بعض المناطق أو عزلها.</w:t>
      </w:r>
    </w:p>
    <w:p w:rsidR="00000000" w:rsidRDefault="00A17840">
      <w:pPr>
        <w:jc w:val="both"/>
        <w:rPr>
          <w:rFonts w:hint="cs"/>
          <w:sz w:val="32"/>
          <w:rtl/>
        </w:rPr>
      </w:pPr>
      <w:r>
        <w:rPr>
          <w:rFonts w:hint="cs"/>
          <w:spacing w:val="0"/>
          <w:sz w:val="32"/>
          <w:rtl/>
        </w:rPr>
        <w:t>234-</w:t>
      </w:r>
      <w:r>
        <w:rPr>
          <w:rFonts w:hint="cs"/>
          <w:spacing w:val="0"/>
          <w:sz w:val="32"/>
          <w:rtl/>
        </w:rPr>
        <w:tab/>
      </w:r>
      <w:r>
        <w:rPr>
          <w:rFonts w:hint="cs"/>
          <w:sz w:val="32"/>
          <w:rtl/>
        </w:rPr>
        <w:t>ولا يجوز توسيع دائرة هذه التدابير إلا بالإجراءات المتبعة لإعلان حالة الطوار</w:t>
      </w:r>
      <w:r>
        <w:rPr>
          <w:rFonts w:hint="cs"/>
          <w:sz w:val="32"/>
          <w:rtl/>
        </w:rPr>
        <w:t>ئ نفسها والمتعلقة بعرض الأمر على مجلس الشعب (المادة 3 من القانون).</w:t>
      </w:r>
    </w:p>
    <w:p w:rsidR="00000000" w:rsidRDefault="00A17840">
      <w:pPr>
        <w:jc w:val="center"/>
        <w:rPr>
          <w:rFonts w:hint="cs"/>
          <w:b/>
          <w:bCs/>
          <w:sz w:val="32"/>
          <w:rtl/>
        </w:rPr>
      </w:pPr>
      <w:r>
        <w:rPr>
          <w:rFonts w:hint="cs"/>
          <w:b/>
          <w:bCs/>
          <w:sz w:val="32"/>
          <w:rtl/>
        </w:rPr>
        <w:t>أحوال التظلم من التدابير الخاصة بحالة الطوارئ</w:t>
      </w:r>
      <w:r>
        <w:rPr>
          <w:b/>
          <w:bCs/>
          <w:sz w:val="32"/>
          <w:rtl/>
        </w:rPr>
        <w:br/>
      </w:r>
      <w:r>
        <w:rPr>
          <w:rFonts w:hint="cs"/>
          <w:b/>
          <w:bCs/>
          <w:sz w:val="32"/>
          <w:rtl/>
        </w:rPr>
        <w:t>وحقوق المتضررين منها</w:t>
      </w:r>
    </w:p>
    <w:p w:rsidR="00000000" w:rsidRDefault="00A17840">
      <w:pPr>
        <w:jc w:val="both"/>
        <w:rPr>
          <w:rFonts w:hint="cs"/>
          <w:rtl/>
        </w:rPr>
      </w:pPr>
      <w:r>
        <w:rPr>
          <w:rFonts w:hint="cs"/>
          <w:rtl/>
        </w:rPr>
        <w:t>235</w:t>
      </w:r>
      <w:r>
        <w:rPr>
          <w:rFonts w:hint="cs"/>
          <w:b/>
          <w:bCs/>
          <w:rtl/>
        </w:rPr>
        <w:t>-</w:t>
      </w:r>
      <w:r>
        <w:rPr>
          <w:rFonts w:hint="cs"/>
          <w:b/>
          <w:bCs/>
          <w:rtl/>
        </w:rPr>
        <w:tab/>
      </w:r>
      <w:r>
        <w:rPr>
          <w:rFonts w:hint="cs"/>
          <w:rtl/>
        </w:rPr>
        <w:t>التبليغ الفوري لكل من يُقبض عليه أو يُعتقل بأسباب هذا الإجراء مع الحق في الاتصال بمن يرى إبلاغه بما وقع والاستعانة بم</w:t>
      </w:r>
      <w:r>
        <w:rPr>
          <w:rFonts w:hint="cs"/>
          <w:rtl/>
        </w:rPr>
        <w:t>حام.</w:t>
      </w:r>
    </w:p>
    <w:p w:rsidR="00000000" w:rsidRDefault="00A17840">
      <w:pPr>
        <w:jc w:val="both"/>
        <w:rPr>
          <w:rFonts w:hint="cs"/>
          <w:rtl/>
        </w:rPr>
      </w:pPr>
      <w:r>
        <w:rPr>
          <w:rFonts w:hint="cs"/>
          <w:rtl/>
        </w:rPr>
        <w:t>236-</w:t>
      </w:r>
      <w:r>
        <w:rPr>
          <w:rFonts w:hint="cs"/>
          <w:rtl/>
        </w:rPr>
        <w:tab/>
        <w:t>معاملة المعتقل معاملة المحبوس احتياطيا.</w:t>
      </w:r>
    </w:p>
    <w:p w:rsidR="00000000" w:rsidRDefault="00A17840">
      <w:pPr>
        <w:jc w:val="both"/>
        <w:rPr>
          <w:rFonts w:hint="cs"/>
          <w:rtl/>
        </w:rPr>
      </w:pPr>
      <w:r>
        <w:rPr>
          <w:rFonts w:hint="cs"/>
          <w:rtl/>
        </w:rPr>
        <w:t>237-</w:t>
      </w:r>
      <w:r>
        <w:rPr>
          <w:rFonts w:hint="cs"/>
          <w:rtl/>
        </w:rPr>
        <w:tab/>
      </w:r>
      <w:r>
        <w:rPr>
          <w:rFonts w:hint="cs"/>
          <w:spacing w:val="0"/>
          <w:rtl/>
        </w:rPr>
        <w:t>الحق في التظلم إلى محكمة أمن الدولة العليا من المعتقل أو ذوي الشأن إذا انقضى ثلاثون يوما من تاريخ صدور الأمر</w:t>
      </w:r>
      <w:r>
        <w:rPr>
          <w:rFonts w:hint="cs"/>
          <w:rtl/>
        </w:rPr>
        <w:t xml:space="preserve"> دون أن يفرج عنه.</w:t>
      </w:r>
    </w:p>
    <w:p w:rsidR="00000000" w:rsidRDefault="00A17840">
      <w:pPr>
        <w:jc w:val="both"/>
        <w:rPr>
          <w:rFonts w:hint="cs"/>
          <w:rtl/>
        </w:rPr>
      </w:pPr>
      <w:r>
        <w:rPr>
          <w:rFonts w:hint="cs"/>
          <w:rtl/>
        </w:rPr>
        <w:t>238-</w:t>
      </w:r>
      <w:r>
        <w:rPr>
          <w:rFonts w:hint="cs"/>
          <w:rtl/>
        </w:rPr>
        <w:tab/>
        <w:t>يتم الفصل في التظلم بقرار مسبب من المحكمة خلال خمسة عشر يوماً من تاريخ</w:t>
      </w:r>
      <w:r>
        <w:rPr>
          <w:rFonts w:hint="cs"/>
          <w:rtl/>
        </w:rPr>
        <w:t xml:space="preserve"> تقديم التظلم وإلا تعين الإفراج الفوري عن المعتقل.</w:t>
      </w:r>
    </w:p>
    <w:p w:rsidR="00000000" w:rsidRDefault="00A17840">
      <w:pPr>
        <w:jc w:val="both"/>
        <w:rPr>
          <w:rFonts w:hint="cs"/>
          <w:rtl/>
        </w:rPr>
      </w:pPr>
      <w:r>
        <w:rPr>
          <w:rFonts w:hint="cs"/>
          <w:rtl/>
        </w:rPr>
        <w:t>239-</w:t>
      </w:r>
      <w:r>
        <w:rPr>
          <w:rFonts w:hint="cs"/>
          <w:rtl/>
        </w:rPr>
        <w:tab/>
        <w:t>الحق لمن رُفض تظلمه في التظلم من جديد كلما انقضى ثلاثون يوماً.</w:t>
      </w:r>
    </w:p>
    <w:p w:rsidR="00000000" w:rsidRDefault="00A17840">
      <w:pPr>
        <w:jc w:val="both"/>
        <w:rPr>
          <w:rFonts w:hint="cs"/>
          <w:rtl/>
        </w:rPr>
      </w:pPr>
      <w:r>
        <w:rPr>
          <w:rFonts w:hint="cs"/>
          <w:rtl/>
        </w:rPr>
        <w:t>240-</w:t>
      </w:r>
      <w:r>
        <w:rPr>
          <w:rFonts w:hint="cs"/>
          <w:rtl/>
        </w:rPr>
        <w:tab/>
        <w:t>الحق لوزير الداخلية في الطعن على قرارات المحكمة بالإفراج لنظره أمام دائرة أخرى خلال خمسة عشر يوماً من تاريخ الطعن ويعتبر قرار المحكم</w:t>
      </w:r>
      <w:r>
        <w:rPr>
          <w:rFonts w:hint="cs"/>
          <w:rtl/>
        </w:rPr>
        <w:t>ة في هذه الحالة واجب النفاذ (المادة 3 مكرراً مضافة بالقانون 60 لسنة 1968 ومعدلة بالقوانين 37/1972 و164/1981، و50 لسنة 1982).</w:t>
      </w:r>
    </w:p>
    <w:p w:rsidR="00000000" w:rsidRDefault="00A17840">
      <w:pPr>
        <w:jc w:val="center"/>
        <w:rPr>
          <w:rFonts w:hint="cs"/>
          <w:b/>
          <w:bCs/>
          <w:rtl/>
        </w:rPr>
      </w:pPr>
      <w:r>
        <w:rPr>
          <w:rFonts w:hint="cs"/>
          <w:b/>
          <w:bCs/>
          <w:rtl/>
        </w:rPr>
        <w:t>المحكمة المختصة بنظر التظلم من أوامر الاعتقال</w:t>
      </w:r>
    </w:p>
    <w:p w:rsidR="00000000" w:rsidRDefault="00A17840">
      <w:pPr>
        <w:jc w:val="both"/>
        <w:rPr>
          <w:rFonts w:hint="cs"/>
          <w:rtl/>
        </w:rPr>
      </w:pPr>
      <w:r>
        <w:rPr>
          <w:rFonts w:hint="cs"/>
          <w:rtl/>
        </w:rPr>
        <w:t>241-</w:t>
      </w:r>
      <w:r>
        <w:rPr>
          <w:rFonts w:hint="cs"/>
          <w:rtl/>
        </w:rPr>
        <w:tab/>
        <w:t>أورد قانون الطوارئ المصري تشكيل محاكم أمن الدولة طوارئ والتي تنص على أنها تختص ب</w:t>
      </w:r>
      <w:r>
        <w:rPr>
          <w:rFonts w:hint="cs"/>
          <w:rtl/>
        </w:rPr>
        <w:t>النظر في الجرائم التي تُرتكب بمخالفة أحكام القرارات الصادرة بشأن حالة الطوارئ وجرائم القانون العام التي يرى رئيس الجمهورية أن تُنظر أمامها وتشكل هذه المحاكم على النحو التالي.</w:t>
      </w:r>
    </w:p>
    <w:p w:rsidR="00000000" w:rsidRDefault="00A17840">
      <w:pPr>
        <w:jc w:val="both"/>
        <w:rPr>
          <w:rFonts w:hint="cs"/>
          <w:rtl/>
        </w:rPr>
      </w:pPr>
      <w:r>
        <w:rPr>
          <w:rFonts w:hint="cs"/>
          <w:rtl/>
        </w:rPr>
        <w:t>242-</w:t>
      </w:r>
      <w:r>
        <w:rPr>
          <w:rFonts w:hint="cs"/>
          <w:rtl/>
        </w:rPr>
        <w:tab/>
        <w:t>محاكم أمن دولة جزئية تُشكل في دائرة كل محكمة ابتدائية وتكون من أحد قضاة المح</w:t>
      </w:r>
      <w:r>
        <w:rPr>
          <w:rFonts w:hint="cs"/>
          <w:rtl/>
        </w:rPr>
        <w:t>كمة وتختص بنظر الجرائم المعاقب عليها بالحبس والغرامة أو أحدهما. ويجوز لرئيس الجمهورية إضافة ضابطين في تشكيل المحكمة كعضوين بها.</w:t>
      </w:r>
    </w:p>
    <w:p w:rsidR="00000000" w:rsidRDefault="00A17840">
      <w:pPr>
        <w:jc w:val="both"/>
        <w:rPr>
          <w:rFonts w:hint="cs"/>
          <w:rtl/>
        </w:rPr>
      </w:pPr>
      <w:r>
        <w:rPr>
          <w:rFonts w:hint="cs"/>
          <w:rtl/>
        </w:rPr>
        <w:t>243-</w:t>
      </w:r>
      <w:r>
        <w:rPr>
          <w:rFonts w:hint="cs"/>
          <w:rtl/>
        </w:rPr>
        <w:tab/>
        <w:t>محاكم أمن دولة عليا وتشكل بدوائر محاكم الاستئناف من ثلاثة مستشارين وتختص بنظر الجرائم المعاقب عليها بعقوبة الجناية والجرائم</w:t>
      </w:r>
      <w:r>
        <w:rPr>
          <w:rFonts w:hint="cs"/>
          <w:rtl/>
        </w:rPr>
        <w:t xml:space="preserve"> الأخرى التي يقدرها رئيس الجمهورية. ويجوز إضافة ضابطين كعضوين بالمحكمة بقرار من رئيس الجمهورية.</w:t>
      </w:r>
    </w:p>
    <w:p w:rsidR="00000000" w:rsidRDefault="00A17840">
      <w:pPr>
        <w:jc w:val="both"/>
        <w:rPr>
          <w:rFonts w:hint="cs"/>
          <w:rtl/>
        </w:rPr>
      </w:pPr>
      <w:r>
        <w:rPr>
          <w:rFonts w:hint="cs"/>
          <w:rtl/>
        </w:rPr>
        <w:t>244-</w:t>
      </w:r>
      <w:r>
        <w:rPr>
          <w:rFonts w:hint="cs"/>
          <w:rtl/>
        </w:rPr>
        <w:tab/>
        <w:t>يقوم بمباشرة الدعوى أمام المحكمة المشار إليها أعضاء النيابة العامة ولهم سلطات قاضي التحقيق. ويُلاحظ أن أعضاء النيابة العامة في مصر يتمتعون بالحصانة القضائي</w:t>
      </w:r>
      <w:r>
        <w:rPr>
          <w:rFonts w:hint="cs"/>
          <w:rtl/>
        </w:rPr>
        <w:t>ة.</w:t>
      </w:r>
    </w:p>
    <w:p w:rsidR="00000000" w:rsidRDefault="00A17840">
      <w:pPr>
        <w:jc w:val="both"/>
        <w:rPr>
          <w:rFonts w:hint="cs"/>
          <w:rtl/>
        </w:rPr>
      </w:pPr>
      <w:r>
        <w:rPr>
          <w:rFonts w:hint="cs"/>
          <w:rtl/>
        </w:rPr>
        <w:t>245-</w:t>
      </w:r>
      <w:r>
        <w:rPr>
          <w:rFonts w:hint="cs"/>
          <w:rtl/>
        </w:rPr>
        <w:tab/>
        <w:t>تُتبع أمام هذه المحاكم الإجراءات المحددة بالقوانين المعمول بها سواء من حيث نظر الدعوى أو الحكم فيها أو تنفيذ العقوبات المحكوم بها.</w:t>
      </w:r>
    </w:p>
    <w:p w:rsidR="00000000" w:rsidRDefault="00A17840">
      <w:pPr>
        <w:jc w:val="both"/>
        <w:rPr>
          <w:rFonts w:hint="cs"/>
          <w:rtl/>
        </w:rPr>
      </w:pPr>
      <w:r>
        <w:rPr>
          <w:rFonts w:hint="cs"/>
          <w:rtl/>
        </w:rPr>
        <w:t>246-</w:t>
      </w:r>
      <w:r>
        <w:rPr>
          <w:rFonts w:hint="cs"/>
          <w:rtl/>
        </w:rPr>
        <w:tab/>
        <w:t>تخضع الأحكام الصادرة من محاكم أمن الدولة طوارئ لنظام التصديق عليها من رئيس الجمهورية ولا تكون هذه الأحكام نهائية</w:t>
      </w:r>
      <w:r>
        <w:rPr>
          <w:rFonts w:hint="cs"/>
          <w:rtl/>
        </w:rPr>
        <w:t xml:space="preserve"> إلا بعد هذا التصديق. وإذا كان الحكم صادراً بالبراءة بعد إعادة المحاكمة بناء على طلب رئيس الجمهورية يكون التصديق على الحكم بالبراءة وجوبياً.</w:t>
      </w:r>
    </w:p>
    <w:p w:rsidR="00000000" w:rsidRDefault="00A17840">
      <w:pPr>
        <w:jc w:val="both"/>
        <w:rPr>
          <w:rFonts w:hint="cs"/>
          <w:rtl/>
        </w:rPr>
      </w:pPr>
      <w:r>
        <w:rPr>
          <w:rFonts w:hint="cs"/>
          <w:rtl/>
        </w:rPr>
        <w:t>247-</w:t>
      </w:r>
      <w:r>
        <w:rPr>
          <w:rFonts w:hint="cs"/>
          <w:rtl/>
        </w:rPr>
        <w:tab/>
        <w:t>يتم قبل تصديق رئيس الجمهورية على الحكم فحص الأحكام والتظلمات بمعرفة أحد مستشاري محاكم الاستئناف أو أحد المحامي</w:t>
      </w:r>
      <w:r>
        <w:rPr>
          <w:rFonts w:hint="cs"/>
          <w:rtl/>
        </w:rPr>
        <w:t>ن العامين المنتدبين لهذا الغرض وذلك للتثبت من صحة الإجراءات وفحص التظلمات وإيداع رأيه في كل جناية مسببة.</w:t>
      </w:r>
    </w:p>
    <w:p w:rsidR="00000000" w:rsidRDefault="00A17840">
      <w:pPr>
        <w:jc w:val="both"/>
        <w:rPr>
          <w:rFonts w:hint="cs"/>
          <w:sz w:val="32"/>
          <w:rtl/>
        </w:rPr>
      </w:pPr>
      <w:r>
        <w:rPr>
          <w:rFonts w:hint="cs"/>
          <w:rtl/>
        </w:rPr>
        <w:t>248-</w:t>
      </w:r>
      <w:r>
        <w:rPr>
          <w:rFonts w:hint="cs"/>
          <w:rtl/>
        </w:rPr>
        <w:tab/>
        <w:t>يحق لرئيس الجمهورية حفظ الدعوى قبل المحاكم أو تغيير العقوبة المقضي بها بعقوبة أقل أو إلغاء أو إيقاف تنفيذ كل أو بعض العقوبات أصلية كانت أو تكميلية</w:t>
      </w:r>
      <w:r>
        <w:rPr>
          <w:rFonts w:hint="cs"/>
          <w:rtl/>
        </w:rPr>
        <w:t xml:space="preserve"> أو تبعية وسواء كان ذلك قبل التصديق أو بعد التصديق </w:t>
      </w:r>
      <w:r>
        <w:rPr>
          <w:rFonts w:hint="cs"/>
          <w:sz w:val="32"/>
          <w:rtl/>
        </w:rPr>
        <w:t>(المواد 7، و9، و10، و12، و14، و16 من القانون).</w:t>
      </w:r>
    </w:p>
    <w:p w:rsidR="00000000" w:rsidRDefault="00A17840">
      <w:pPr>
        <w:jc w:val="both"/>
        <w:rPr>
          <w:rFonts w:hint="cs"/>
          <w:rtl/>
        </w:rPr>
      </w:pPr>
      <w:r>
        <w:rPr>
          <w:rFonts w:hint="cs"/>
          <w:rtl/>
        </w:rPr>
        <w:t>249-</w:t>
      </w:r>
      <w:r>
        <w:rPr>
          <w:rFonts w:hint="cs"/>
          <w:rtl/>
        </w:rPr>
        <w:tab/>
        <w:t>ويشار إلى أن حالة الطوارئ معلنة في مصر منذ 6 تشرين الأول/أكتوبر 1981 بالقرار الجمهوري رقم 560 لسنة 1981، عقب اغتيال الرئيس محمد أنور السادات. ويتم تجديده</w:t>
      </w:r>
      <w:r>
        <w:rPr>
          <w:rFonts w:hint="cs"/>
          <w:rtl/>
        </w:rPr>
        <w:t>ا بموجب الموافقات الصادرة عن السلطة التشريعية وبناء على تقديرها باستمرار مقتضيات إعلانها, وكان آخرها القرار الجمهوري رقم 105 لسنة 2000 والصادر بمد حالة الطوارئ في البلاد حتى 31 أيار/مايو 2003، والتي تمت الموافقة عليه من مجلس الشعب بجلسته المنعقدة في 26 شبا</w:t>
      </w:r>
      <w:r>
        <w:rPr>
          <w:rFonts w:hint="cs"/>
          <w:rtl/>
        </w:rPr>
        <w:t>ط/فبراير 2000.</w:t>
      </w:r>
    </w:p>
    <w:p w:rsidR="00000000" w:rsidRDefault="00A17840">
      <w:pPr>
        <w:jc w:val="both"/>
        <w:rPr>
          <w:rFonts w:hint="cs"/>
          <w:spacing w:val="0"/>
          <w:rtl/>
        </w:rPr>
      </w:pPr>
      <w:r>
        <w:rPr>
          <w:rFonts w:hint="cs"/>
          <w:rtl/>
        </w:rPr>
        <w:t>250-</w:t>
      </w:r>
      <w:r>
        <w:rPr>
          <w:rFonts w:hint="cs"/>
          <w:rtl/>
        </w:rPr>
        <w:tab/>
      </w:r>
      <w:r>
        <w:rPr>
          <w:rFonts w:hint="cs"/>
          <w:spacing w:val="0"/>
          <w:rtl/>
        </w:rPr>
        <w:t>ومع إعلان حالة الطوارئ في البلاد، لا تتعطل الحياة النيابية، ولا يوقَف العمل بأحكام الدستور أو القوانين في غير نطاق التدابير التي تم اتخاذها خلالها. ويشار إلى أن محاكم أمن الدولة طوارئ المشكلة من القضاة العاديين تباشر عملها منذ إعلان حال</w:t>
      </w:r>
      <w:r>
        <w:rPr>
          <w:rFonts w:hint="cs"/>
          <w:spacing w:val="0"/>
          <w:rtl/>
        </w:rPr>
        <w:t>ة الطوارئ دون أن ينضم إليها أعضاء عسكريون. وهي تختص عملا بالقرار الجمهوري رقم 1 لسنة 1981 بنظر جرائم القانون العام الخاصة بأمن الدولة في الداخل والخارج والمفرقعات والموصلات والأسلحة والتموين والتجمهر والأحزاب السياسية وحفظ النظام في معاهد التعليم وقانون حم</w:t>
      </w:r>
      <w:r>
        <w:rPr>
          <w:rFonts w:hint="cs"/>
          <w:spacing w:val="0"/>
          <w:rtl/>
        </w:rPr>
        <w:t>اية الوحدة الوطنية.</w:t>
      </w:r>
    </w:p>
    <w:p w:rsidR="00000000" w:rsidRDefault="00A17840">
      <w:pPr>
        <w:jc w:val="center"/>
        <w:rPr>
          <w:rFonts w:hint="cs"/>
          <w:b/>
          <w:bCs/>
          <w:rtl/>
        </w:rPr>
      </w:pPr>
      <w:r>
        <w:rPr>
          <w:rFonts w:hint="cs"/>
          <w:b/>
          <w:bCs/>
          <w:rtl/>
        </w:rPr>
        <w:t>تطبيقات قضائية</w:t>
      </w:r>
    </w:p>
    <w:p w:rsidR="00000000" w:rsidRDefault="00A17840">
      <w:pPr>
        <w:jc w:val="both"/>
        <w:rPr>
          <w:rFonts w:hint="cs"/>
          <w:rtl/>
        </w:rPr>
      </w:pPr>
      <w:r>
        <w:rPr>
          <w:rFonts w:hint="cs"/>
          <w:rtl/>
        </w:rPr>
        <w:t>251-</w:t>
      </w:r>
      <w:r>
        <w:rPr>
          <w:rFonts w:hint="cs"/>
          <w:rtl/>
        </w:rPr>
        <w:tab/>
        <w:t>قضت المحكمة الدستورية العليا في الدعوى رقم 55 لسنة 5 قضائي دستورية بجلسة 16 حزيران/يونيه 1984 بأن محكمة أمن الدولة طوارئ التي خصها المشرع ولاية الفصل في التظلمات من أوامر الاعتقال والقبض فصلاً قضائياً قد أصبحت القاضي</w:t>
      </w:r>
      <w:r>
        <w:rPr>
          <w:rFonts w:hint="cs"/>
          <w:rtl/>
        </w:rPr>
        <w:t xml:space="preserve"> الطبيعي لهذه المنازعات ولا يعد مخالفة للمادة 68 من الدستور.</w:t>
      </w:r>
    </w:p>
    <w:p w:rsidR="00000000" w:rsidRDefault="00A17840">
      <w:pPr>
        <w:jc w:val="both"/>
        <w:rPr>
          <w:rFonts w:hint="cs"/>
          <w:sz w:val="32"/>
          <w:rtl/>
        </w:rPr>
      </w:pPr>
      <w:r>
        <w:rPr>
          <w:rFonts w:hint="cs"/>
          <w:rtl/>
        </w:rPr>
        <w:t>252-</w:t>
      </w:r>
      <w:r>
        <w:rPr>
          <w:rFonts w:hint="cs"/>
          <w:rtl/>
        </w:rPr>
        <w:tab/>
        <w:t xml:space="preserve">وقضت المحكمة الدستورية العليا بأن التصديق من الحاكم العسكري على الأحكام الصادرة عن محاكم أمن الدولة طوارئ يعتبر عنصراً هاماً وأساسياً ولازماً لاكتمال بنيان الحكم ومنحه القوة الإلزامية </w:t>
      </w:r>
      <w:r>
        <w:rPr>
          <w:rFonts w:hint="cs"/>
          <w:sz w:val="32"/>
          <w:rtl/>
        </w:rPr>
        <w:t>(طعن ر</w:t>
      </w:r>
      <w:r>
        <w:rPr>
          <w:rFonts w:hint="cs"/>
          <w:sz w:val="32"/>
          <w:rtl/>
        </w:rPr>
        <w:t>قم 5 لسنة 11 قضائية تنازع جلسة 6 نيسان/أبريل 1991).</w:t>
      </w:r>
    </w:p>
    <w:p w:rsidR="00000000" w:rsidRDefault="00A17840">
      <w:pPr>
        <w:jc w:val="both"/>
        <w:rPr>
          <w:rFonts w:hint="cs"/>
          <w:rtl/>
        </w:rPr>
      </w:pPr>
      <w:r>
        <w:rPr>
          <w:rFonts w:hint="cs"/>
          <w:rtl/>
        </w:rPr>
        <w:t>253-</w:t>
      </w:r>
      <w:r>
        <w:rPr>
          <w:rFonts w:hint="cs"/>
          <w:rtl/>
        </w:rPr>
        <w:tab/>
        <w:t>ويشار إلى أن قانون الطوارئ لم يتضمن تحللاً من الالتزامات التي نصت الفقرة الثانية من المادة الماثلة على عدم جواز التحلل منها فضلاً عن أن ما نصت عليه الفقرة المذكورة يعتبر قانوناً من قوانين البلاد باعت</w:t>
      </w:r>
      <w:r>
        <w:rPr>
          <w:rFonts w:hint="cs"/>
          <w:rtl/>
        </w:rPr>
        <w:t>بار أن العهد الدولي الماثل يعتبر كذلك، عملاً بنص المادة 151 من الدستور.</w:t>
      </w:r>
    </w:p>
    <w:p w:rsidR="00000000" w:rsidRDefault="00A17840">
      <w:pPr>
        <w:jc w:val="both"/>
        <w:rPr>
          <w:rFonts w:hint="cs"/>
          <w:b/>
          <w:bCs/>
          <w:rtl/>
        </w:rPr>
      </w:pPr>
      <w:r>
        <w:rPr>
          <w:rFonts w:hint="cs"/>
          <w:b/>
          <w:bCs/>
          <w:rtl/>
        </w:rPr>
        <w:t>الفقرة 2</w:t>
      </w:r>
    </w:p>
    <w:p w:rsidR="00000000" w:rsidRDefault="00A17840">
      <w:pPr>
        <w:jc w:val="both"/>
        <w:rPr>
          <w:rFonts w:hint="cs"/>
          <w:sz w:val="32"/>
          <w:rtl/>
        </w:rPr>
      </w:pPr>
      <w:r>
        <w:rPr>
          <w:rFonts w:hint="cs"/>
          <w:rtl/>
        </w:rPr>
        <w:t>254-</w:t>
      </w:r>
      <w:r>
        <w:rPr>
          <w:rFonts w:hint="cs"/>
          <w:rtl/>
        </w:rPr>
        <w:tab/>
      </w:r>
      <w:r>
        <w:rPr>
          <w:rFonts w:hint="cs"/>
          <w:sz w:val="32"/>
          <w:rtl/>
        </w:rPr>
        <w:t>لم يتضمن قانون الطوارئ أي تعطيل لأحكام الدستور أو القانون أو القضاء أو الحياة أو الانتقاص من أية حقوق أو حريات منهي عن المساس بها عملاً بنص الفقرة الماثلة. وبالتالي فلا ي</w:t>
      </w:r>
      <w:r>
        <w:rPr>
          <w:rFonts w:hint="cs"/>
          <w:sz w:val="32"/>
          <w:rtl/>
        </w:rPr>
        <w:t xml:space="preserve">جوز المساس بالحق في الحياة تعسفا ودون الإجراءات القانونية القضائية المقررة أو إباحة التعذيب وإجراء التجارب العلمية دون الرضاء الحر أو السماح بالاسترقاق أو العبودية أو السجن لديْن تعاقدي أو الخروج عن مبدأ الشرعية أو المساءلة عن فعل لم يكن وقت ارتكابه جريمة </w:t>
      </w:r>
      <w:r>
        <w:rPr>
          <w:rFonts w:hint="cs"/>
          <w:sz w:val="32"/>
          <w:rtl/>
        </w:rPr>
        <w:t>طبقا للقانون أو الانتقاص والحرمان من الشخصية القانونية أو فرض القيود على الحريات الدينية. وتظل طبقاً لأحكام الدستور والقانون هذه الحريات قائمة ولا يجوز المساس بها حتى في أوقات الطوارئ العامة. ويعتبر تبعا لذلك أي مساس أو خروج عن ذلك من الأحوال التي يجوز للم</w:t>
      </w:r>
      <w:r>
        <w:rPr>
          <w:rFonts w:hint="cs"/>
          <w:sz w:val="32"/>
          <w:rtl/>
        </w:rPr>
        <w:t>تضرر فيها اللجوء المدني أو الإداري للمطالبة بمعاقبة المسؤول والتعويض عن الأضرار التي لحقت بالمضرور إن وُجدت.</w:t>
      </w:r>
    </w:p>
    <w:p w:rsidR="00000000" w:rsidRDefault="00A17840">
      <w:pPr>
        <w:jc w:val="both"/>
        <w:rPr>
          <w:rFonts w:hint="cs"/>
          <w:sz w:val="32"/>
          <w:rtl/>
        </w:rPr>
      </w:pPr>
    </w:p>
    <w:p w:rsidR="00000000" w:rsidRDefault="00A17840">
      <w:pPr>
        <w:jc w:val="both"/>
        <w:rPr>
          <w:rFonts w:hint="cs"/>
          <w:sz w:val="32"/>
          <w:rtl/>
        </w:rPr>
      </w:pPr>
    </w:p>
    <w:p w:rsidR="00000000" w:rsidRDefault="00A17840">
      <w:pPr>
        <w:jc w:val="both"/>
        <w:rPr>
          <w:rFonts w:hint="cs"/>
          <w:sz w:val="32"/>
          <w:rtl/>
        </w:rPr>
      </w:pPr>
    </w:p>
    <w:p w:rsidR="00000000" w:rsidRDefault="00A17840">
      <w:pPr>
        <w:jc w:val="center"/>
        <w:rPr>
          <w:rFonts w:hint="cs"/>
          <w:b/>
          <w:bCs/>
          <w:sz w:val="32"/>
          <w:rtl/>
        </w:rPr>
      </w:pPr>
      <w:r>
        <w:rPr>
          <w:rFonts w:hint="cs"/>
          <w:b/>
          <w:bCs/>
          <w:sz w:val="32"/>
          <w:rtl/>
        </w:rPr>
        <w:t>المادة 5</w:t>
      </w:r>
    </w:p>
    <w:p w:rsidR="00000000" w:rsidRDefault="00A17840">
      <w:pPr>
        <w:jc w:val="both"/>
        <w:rPr>
          <w:rFonts w:hint="cs"/>
          <w:sz w:val="32"/>
          <w:rtl/>
        </w:rPr>
      </w:pPr>
      <w:r>
        <w:rPr>
          <w:rFonts w:hint="cs"/>
          <w:sz w:val="32"/>
          <w:rtl/>
        </w:rPr>
        <w:t>255-</w:t>
      </w:r>
      <w:r>
        <w:rPr>
          <w:rFonts w:hint="cs"/>
          <w:sz w:val="32"/>
          <w:rtl/>
        </w:rPr>
        <w:tab/>
        <w:t>ليس في هذا العهد أي حكم يجوز تأويله على نحو يفيد انطواءه على حق لأي دولة أو جماعة أو شخص بمباشرة أي نشاط أو القيام بأي عمل يهدف إل</w:t>
      </w:r>
      <w:r>
        <w:rPr>
          <w:rFonts w:hint="cs"/>
          <w:sz w:val="32"/>
          <w:rtl/>
        </w:rPr>
        <w:t>ى إهدار أي من الحقوق أو الحريات المعترف بها في هذا العهد أو إلى فرض قيود عليها أوسع من تلك المنصوص عليها فيه.</w:t>
      </w:r>
    </w:p>
    <w:p w:rsidR="00000000" w:rsidRDefault="00A17840">
      <w:pPr>
        <w:jc w:val="both"/>
        <w:rPr>
          <w:rFonts w:hint="cs"/>
          <w:sz w:val="32"/>
          <w:rtl/>
        </w:rPr>
      </w:pPr>
      <w:r>
        <w:rPr>
          <w:rFonts w:hint="cs"/>
          <w:sz w:val="32"/>
          <w:rtl/>
        </w:rPr>
        <w:t>256-</w:t>
      </w:r>
      <w:r>
        <w:rPr>
          <w:rFonts w:hint="cs"/>
          <w:sz w:val="32"/>
          <w:rtl/>
        </w:rPr>
        <w:tab/>
        <w:t>لا يُقبل فرض أي قيد أو أي تضييق على أي من حقوق الإنسان الأساسية المعترف بها أو النافذة في أي بلد تطبيقاً لقوانين أو اتفاقيات أو أنظمة أو أعرا</w:t>
      </w:r>
      <w:r>
        <w:rPr>
          <w:rFonts w:hint="cs"/>
          <w:sz w:val="32"/>
          <w:rtl/>
        </w:rPr>
        <w:t>ف، بذريعة كون هذا العهد لا يعترف بها أو كون اعترافه بها أضيق مدى.</w:t>
      </w:r>
    </w:p>
    <w:p w:rsidR="00000000" w:rsidRDefault="00A17840">
      <w:pPr>
        <w:jc w:val="both"/>
        <w:rPr>
          <w:rFonts w:hint="cs"/>
          <w:sz w:val="32"/>
          <w:rtl/>
        </w:rPr>
      </w:pPr>
      <w:r>
        <w:rPr>
          <w:rFonts w:hint="cs"/>
          <w:sz w:val="32"/>
          <w:rtl/>
        </w:rPr>
        <w:t>257-</w:t>
      </w:r>
      <w:r>
        <w:rPr>
          <w:rFonts w:hint="cs"/>
          <w:sz w:val="32"/>
          <w:rtl/>
        </w:rPr>
        <w:tab/>
        <w:t>سبقت الإشارة بالقسمين الثاني والثالث من الجزء الأول من هذا التقرير إلى أنه فضلاً عن كون صكوك حقوق الإنسان المنضمة لها مصر تعتبر طبقاً لأحكام الدستور قوانين مصرية بعد إتمام إجراءات التصد</w:t>
      </w:r>
      <w:r>
        <w:rPr>
          <w:rFonts w:hint="cs"/>
          <w:sz w:val="32"/>
          <w:rtl/>
        </w:rPr>
        <w:t xml:space="preserve">يق عليها ونشرها بالجريدة الرسمية باللغة العربية طبقاً للمادة 151 من الدستور إلا أنها باعتبارها تتصل مباشرة بالمبادئ الدستورية الواردة في الدستور فإنها تحظى كذلك بالحماية المقررة للقاعدة الدستورية والتي تضمن التزام المشرع بعدم الخروج عليها وإلا بات القانون </w:t>
      </w:r>
      <w:r>
        <w:rPr>
          <w:rFonts w:hint="cs"/>
          <w:sz w:val="32"/>
          <w:rtl/>
        </w:rPr>
        <w:t>معيباً بعيب مخالفة الدستور مما يكون معه للمحكمة الدستورية العليا الحكم بعدم دستوريته طبقاً للأوضاع المقررة بحكم ملزم لكافة السلطات في الدولة.</w:t>
      </w:r>
    </w:p>
    <w:p w:rsidR="00000000" w:rsidRDefault="00A17840">
      <w:pPr>
        <w:jc w:val="both"/>
        <w:rPr>
          <w:rFonts w:hint="cs"/>
          <w:sz w:val="32"/>
          <w:rtl/>
        </w:rPr>
      </w:pPr>
      <w:r>
        <w:rPr>
          <w:rFonts w:hint="cs"/>
          <w:sz w:val="32"/>
          <w:rtl/>
        </w:rPr>
        <w:t>258-</w:t>
      </w:r>
      <w:r>
        <w:rPr>
          <w:rFonts w:hint="cs"/>
          <w:sz w:val="32"/>
          <w:rtl/>
        </w:rPr>
        <w:tab/>
        <w:t>وحسبما سلف الإشارة إليه من الجزء الأول، فإن الحقوق والحريات المقررة في العهد الدولي وردت في الدستور المصري في</w:t>
      </w:r>
      <w:r>
        <w:rPr>
          <w:rFonts w:hint="cs"/>
          <w:sz w:val="32"/>
          <w:rtl/>
        </w:rPr>
        <w:t xml:space="preserve"> سياق التزام الدولة وكفالتها. وهي بالتالي قواعد دستورية بمنأى عن مخالفة النصوص التشريعية لها. كما أوضحنا أن القيود التي تفرض في إطار التمتع بهذه الحقوق يجب أن تستند إلى قانون، أي قاعدة قانونية تقوم على الموضوعية والتجرد، وتسري على الكافة. ويتعين أن تقوم هذ</w:t>
      </w:r>
      <w:r>
        <w:rPr>
          <w:rFonts w:hint="cs"/>
          <w:sz w:val="32"/>
          <w:rtl/>
        </w:rPr>
        <w:t>ه القيود في إطار الالتزام بما انتهت إليه المحكمة الدستورية العليا من وجوب أن تقوم في ضوء مفهوم ديمقراطي على نسق ما يجري عليه العمل في النظم الديمقراطية. ومن ثم فإنه لا يجوز للمشرع فرض أية قيود على التمتع بتلك الحقوق تخرج بها عن الإطار الذي رسمته المحكمة ال</w:t>
      </w:r>
      <w:r>
        <w:rPr>
          <w:rFonts w:hint="cs"/>
          <w:sz w:val="32"/>
          <w:rtl/>
        </w:rPr>
        <w:t>دستورية وإلا اعتبر القانون مخالفاً للدستور.</w:t>
      </w:r>
    </w:p>
    <w:p w:rsidR="00000000" w:rsidRDefault="00A17840">
      <w:pPr>
        <w:jc w:val="both"/>
        <w:rPr>
          <w:rFonts w:hint="cs"/>
          <w:sz w:val="32"/>
          <w:rtl/>
        </w:rPr>
      </w:pPr>
      <w:r>
        <w:rPr>
          <w:rFonts w:hint="cs"/>
          <w:sz w:val="32"/>
          <w:rtl/>
        </w:rPr>
        <w:t>259-</w:t>
      </w:r>
      <w:r>
        <w:rPr>
          <w:rFonts w:hint="cs"/>
          <w:sz w:val="32"/>
          <w:rtl/>
        </w:rPr>
        <w:tab/>
        <w:t>وفضلاً عن ذلك، فإن هذه الحقوق تتمتع بكافة أوجه الحماية القانونية السابق الإشارة إليها في القسمين الثاني والثالث من الجزء الأول من هذا التقرير. ومن بين ما تتمتع به ما أورده الدستور المصري من ميزات خاصة فيما ي</w:t>
      </w:r>
      <w:r>
        <w:rPr>
          <w:rFonts w:hint="cs"/>
          <w:sz w:val="32"/>
          <w:rtl/>
        </w:rPr>
        <w:t>تصل بالحقوق والحريات العامة وهي قاعدة تجريم الاعتداء عليها وعدم سقوط الدعوى المدنية أو الجنائية الناشئة عنها بالتقادم وكفالة الدولة للتعويض عنها (المادة 57 من الدستور). وهذا في ذاته يشكل ضمانة هامة ودعامة تكفل التزام النصوص القانونية الصادرة عن السلطة التش</w:t>
      </w:r>
      <w:r>
        <w:rPr>
          <w:rFonts w:hint="cs"/>
          <w:sz w:val="32"/>
          <w:rtl/>
        </w:rPr>
        <w:t>ريعية بالمبادئ والقواعد الدستورية الأسمى مرتبة طبقاً للنظام المصري والتي من بينها الحقوق والحريات التي نصت عليها الصكوك الدولية المعنية.</w:t>
      </w:r>
    </w:p>
    <w:p w:rsidR="00000000" w:rsidRDefault="00A17840">
      <w:pPr>
        <w:jc w:val="both"/>
        <w:rPr>
          <w:rFonts w:hint="cs"/>
          <w:sz w:val="32"/>
          <w:rtl/>
        </w:rPr>
      </w:pPr>
      <w:r>
        <w:rPr>
          <w:rFonts w:hint="cs"/>
          <w:sz w:val="32"/>
          <w:rtl/>
        </w:rPr>
        <w:t>260-</w:t>
      </w:r>
      <w:r>
        <w:rPr>
          <w:rFonts w:hint="cs"/>
          <w:sz w:val="32"/>
          <w:rtl/>
        </w:rPr>
        <w:tab/>
        <w:t>كما تلتزم كذلك السلطة القضائية عند قيامها بتفسير وتطبيق النصوص القانونية بذات المبادئ والقواعد المقررة في الدستور.</w:t>
      </w:r>
      <w:r>
        <w:rPr>
          <w:rFonts w:hint="cs"/>
          <w:sz w:val="32"/>
          <w:rtl/>
        </w:rPr>
        <w:t xml:space="preserve"> ويشار كذلك إلى أنه عند الاختلاف في التفسير تختص المحكمة الدستورية العليا بالبت في هذا وكذلك في طلبات التفسير التي تُعرض عليها ويكون حكمها ملزماً لكافة السلطات بالدولة وهو ما يشكل أيضاً ضمانة لعدم الخروج على مضمون النصوص المقررة لتلك الحقوق والحريات على نح</w:t>
      </w:r>
      <w:r>
        <w:rPr>
          <w:rFonts w:hint="cs"/>
          <w:sz w:val="32"/>
          <w:rtl/>
        </w:rPr>
        <w:t>و ما درج عليه العمل في النظم الديمقراطية.</w:t>
      </w:r>
    </w:p>
    <w:p w:rsidR="00000000" w:rsidRDefault="00A17840">
      <w:pPr>
        <w:jc w:val="both"/>
        <w:rPr>
          <w:rFonts w:hint="cs"/>
          <w:sz w:val="32"/>
          <w:rtl/>
        </w:rPr>
      </w:pPr>
      <w:r>
        <w:rPr>
          <w:rFonts w:hint="cs"/>
          <w:sz w:val="32"/>
          <w:rtl/>
        </w:rPr>
        <w:t>261-</w:t>
      </w:r>
      <w:r>
        <w:rPr>
          <w:rFonts w:hint="cs"/>
          <w:sz w:val="32"/>
          <w:rtl/>
        </w:rPr>
        <w:tab/>
      </w:r>
      <w:r>
        <w:rPr>
          <w:rFonts w:hint="cs"/>
          <w:spacing w:val="0"/>
          <w:sz w:val="32"/>
          <w:rtl/>
        </w:rPr>
        <w:t xml:space="preserve">وبالإضافة إلى ما تقدم، فقد نص الدستور على أن سيادة القانون أساس الحكم في الدولة (المادة 64)، وأن تخضع الدولة للقانون، وأن استقلال القضاء وحصانته ضمانان أساسيان لحماية الحقوق والحريات (المادة 65). ومن </w:t>
      </w:r>
      <w:r>
        <w:rPr>
          <w:rFonts w:hint="cs"/>
          <w:sz w:val="32"/>
          <w:rtl/>
        </w:rPr>
        <w:t>ثم فإن ال</w:t>
      </w:r>
      <w:r>
        <w:rPr>
          <w:rFonts w:hint="cs"/>
          <w:sz w:val="32"/>
          <w:rtl/>
        </w:rPr>
        <w:t>دولة بطبيعة الحال تلتزم بتنفيذ القوانين الصادرة عن السلطة التشريعية المنتخبة والممثلة للشعب والتي يتعين أن تلتزم هي الأخرى بالقواعد الدستورية والتي من بينها القوانين التي تضع حدوداًَ أو تنظيماً لوسائل وكيفية التمتع بتلك الحقوق.</w:t>
      </w:r>
    </w:p>
    <w:p w:rsidR="00000000" w:rsidRDefault="00A17840">
      <w:pPr>
        <w:jc w:val="both"/>
        <w:rPr>
          <w:rFonts w:hint="cs"/>
          <w:sz w:val="32"/>
          <w:rtl/>
        </w:rPr>
      </w:pPr>
      <w:r>
        <w:rPr>
          <w:rFonts w:hint="cs"/>
          <w:sz w:val="32"/>
          <w:rtl/>
        </w:rPr>
        <w:t>262-</w:t>
      </w:r>
      <w:r>
        <w:rPr>
          <w:rFonts w:hint="cs"/>
          <w:sz w:val="32"/>
          <w:rtl/>
        </w:rPr>
        <w:tab/>
      </w:r>
      <w:r>
        <w:rPr>
          <w:rFonts w:hint="cs"/>
          <w:spacing w:val="0"/>
          <w:sz w:val="32"/>
          <w:rtl/>
        </w:rPr>
        <w:t xml:space="preserve">وقد رسمت بوضوح المحكمة </w:t>
      </w:r>
      <w:r>
        <w:rPr>
          <w:rFonts w:hint="cs"/>
          <w:spacing w:val="0"/>
          <w:sz w:val="32"/>
          <w:rtl/>
        </w:rPr>
        <w:t>الدستورية العليا، في حكمها الصادر بجلسة 5 كانون الثاني/يناير 1992 في القضية رقم 22 لسنة 8 قضائية، الإطار الفكري والأساس النظري لمدى التمتع بالحقوق والحريات الأساسية الواردة في</w:t>
      </w:r>
      <w:r>
        <w:rPr>
          <w:rFonts w:hint="cs"/>
          <w:sz w:val="32"/>
          <w:rtl/>
        </w:rPr>
        <w:t xml:space="preserve"> الدستور في الدولة القانونية التزاماً بقاعدة سيادة القانون فأوردت :</w:t>
      </w:r>
    </w:p>
    <w:p w:rsidR="00000000" w:rsidRDefault="00A17840">
      <w:pPr>
        <w:ind w:left="714" w:firstLine="6"/>
        <w:jc w:val="both"/>
        <w:rPr>
          <w:rFonts w:hint="cs"/>
          <w:sz w:val="32"/>
          <w:rtl/>
        </w:rPr>
      </w:pPr>
      <w:r>
        <w:rPr>
          <w:rFonts w:hint="cs"/>
          <w:sz w:val="32"/>
          <w:rtl/>
        </w:rPr>
        <w:tab/>
      </w:r>
      <w:r>
        <w:rPr>
          <w:rFonts w:hint="cs"/>
          <w:spacing w:val="0"/>
          <w:sz w:val="32"/>
          <w:rtl/>
        </w:rPr>
        <w:t>"أنه في مجال</w:t>
      </w:r>
      <w:r>
        <w:rPr>
          <w:rFonts w:hint="cs"/>
          <w:spacing w:val="0"/>
          <w:sz w:val="32"/>
          <w:rtl/>
        </w:rPr>
        <w:t xml:space="preserve"> حقوق المواطن وحرياته الأساسية، فإن مضمون القاعدة القانونية التي تسمو في الدولة القانونية عليها، إنما يتحدد في ضوء مستوياتها التي التزمتها الدول الديمقراطية باطراد في مجتمعاتها، واستقر العمل على انتهاجها. وبالتالي لا يجوز للدولة القانونية أن تنزل بالحماية </w:t>
      </w:r>
      <w:r>
        <w:rPr>
          <w:rFonts w:hint="cs"/>
          <w:spacing w:val="0"/>
          <w:sz w:val="32"/>
          <w:rtl/>
        </w:rPr>
        <w:t>التي توفرها لحقوق المواطنين وحرياتهم عن الحدود الدنيا لمتطلباتها بوجه عام في الدول الديمقراطية ولا أن تفرض على تمتعهم بها أو مباشرتهم لها قيوداً تكون في جوهرها مجافية لتلك التي درج العمل في النظم الديمقراطية على تطبيقها، بل إن خضوع الدولة للقانون محدد في ض</w:t>
      </w:r>
      <w:r>
        <w:rPr>
          <w:rFonts w:hint="cs"/>
          <w:spacing w:val="0"/>
          <w:sz w:val="32"/>
          <w:rtl/>
        </w:rPr>
        <w:t>وء مفهوم ديمقراطي مؤداه ألا تخل تشريعاتها بالحقوق التي يعتبر التسليم بها في الدول الديمقراطية مفترضاً أولياً لقيام الدولة القانونية وضمانه أساسية لصون حقوق الإنسان وكرامته الشخصية المتكاملة</w:t>
      </w:r>
      <w:r>
        <w:rPr>
          <w:rFonts w:hint="cs"/>
          <w:sz w:val="32"/>
          <w:rtl/>
        </w:rPr>
        <w:t>".</w:t>
      </w:r>
    </w:p>
    <w:p w:rsidR="00000000" w:rsidRDefault="00A17840">
      <w:pPr>
        <w:jc w:val="both"/>
        <w:rPr>
          <w:rFonts w:hint="cs"/>
          <w:sz w:val="32"/>
          <w:rtl/>
        </w:rPr>
      </w:pPr>
      <w:r>
        <w:rPr>
          <w:rFonts w:hint="cs"/>
          <w:sz w:val="32"/>
          <w:rtl/>
        </w:rPr>
        <w:t>263-</w:t>
      </w:r>
      <w:r>
        <w:rPr>
          <w:rFonts w:hint="cs"/>
          <w:sz w:val="32"/>
          <w:rtl/>
        </w:rPr>
        <w:tab/>
        <w:t>ويتضح بجلاء مما سبق أن ما سارت عليه المحكمة الدستورية العلي</w:t>
      </w:r>
      <w:r>
        <w:rPr>
          <w:rFonts w:hint="cs"/>
          <w:sz w:val="32"/>
          <w:rtl/>
        </w:rPr>
        <w:t xml:space="preserve">ا وما استقرت عليه من مبادئ ومعايير في هذا الشأن يتفق في مضمونه ويتصل في أساسه مع ما نصت عليه المادة الخامسة من العهد محل التقرير الماثل. بل وجاء حاسماً في وضع الأصول والمقاييس التي يتعين أن يمتد بصر المشرع المصري إليها للالتزام بها والعمل بمقتضياتها لتأتي </w:t>
      </w:r>
      <w:r>
        <w:rPr>
          <w:rFonts w:hint="cs"/>
          <w:sz w:val="32"/>
          <w:rtl/>
        </w:rPr>
        <w:t>النصوص التشريعية التي يضعها متفقة مع الدستور.</w:t>
      </w:r>
    </w:p>
    <w:p w:rsidR="00000000" w:rsidRDefault="00A17840">
      <w:pPr>
        <w:jc w:val="both"/>
        <w:rPr>
          <w:rFonts w:hint="cs"/>
          <w:sz w:val="32"/>
          <w:rtl/>
        </w:rPr>
      </w:pPr>
    </w:p>
    <w:p w:rsidR="00000000" w:rsidRDefault="00A17840">
      <w:pPr>
        <w:jc w:val="both"/>
        <w:rPr>
          <w:rFonts w:hint="cs"/>
          <w:sz w:val="32"/>
          <w:rtl/>
        </w:rPr>
      </w:pPr>
    </w:p>
    <w:p w:rsidR="00000000" w:rsidRDefault="00A17840">
      <w:pPr>
        <w:jc w:val="center"/>
        <w:rPr>
          <w:rFonts w:hint="cs"/>
          <w:b/>
          <w:bCs/>
          <w:sz w:val="32"/>
          <w:rtl/>
        </w:rPr>
      </w:pPr>
      <w:r>
        <w:rPr>
          <w:rFonts w:hint="cs"/>
          <w:b/>
          <w:bCs/>
          <w:sz w:val="32"/>
          <w:rtl/>
        </w:rPr>
        <w:t>المادة 6</w:t>
      </w:r>
    </w:p>
    <w:p w:rsidR="00000000" w:rsidRDefault="00A17840">
      <w:pPr>
        <w:jc w:val="both"/>
        <w:rPr>
          <w:rFonts w:hint="cs"/>
          <w:sz w:val="32"/>
          <w:rtl/>
        </w:rPr>
      </w:pPr>
      <w:r>
        <w:rPr>
          <w:rFonts w:hint="cs"/>
          <w:sz w:val="32"/>
          <w:rtl/>
        </w:rPr>
        <w:t>264-</w:t>
      </w:r>
      <w:r>
        <w:rPr>
          <w:rFonts w:hint="cs"/>
          <w:sz w:val="32"/>
          <w:rtl/>
        </w:rPr>
        <w:tab/>
        <w:t>الحق في الحياة حق ملازم لكل إنسان. وعلى القانون أن يحمي هذا الحق. ولا يجوز حرمان أحد من حياته تعسفاً.</w:t>
      </w:r>
    </w:p>
    <w:p w:rsidR="00000000" w:rsidRDefault="00A17840">
      <w:pPr>
        <w:jc w:val="both"/>
        <w:rPr>
          <w:rFonts w:hint="cs"/>
          <w:sz w:val="32"/>
          <w:rtl/>
        </w:rPr>
      </w:pPr>
      <w:r>
        <w:rPr>
          <w:rFonts w:hint="cs"/>
          <w:sz w:val="32"/>
          <w:rtl/>
        </w:rPr>
        <w:t>265-</w:t>
      </w:r>
      <w:r>
        <w:rPr>
          <w:rFonts w:hint="cs"/>
          <w:sz w:val="32"/>
          <w:rtl/>
        </w:rPr>
        <w:tab/>
        <w:t>لا يجوز في البلدان التي لم تلغ عقوبة الإعدام، أن يحكم بهذه العقوبة إلا جزاء على أشد الج</w:t>
      </w:r>
      <w:r>
        <w:rPr>
          <w:rFonts w:hint="cs"/>
          <w:sz w:val="32"/>
          <w:rtl/>
        </w:rPr>
        <w:t>رائم خطورة وفقاً للتشريع النافذ وقت ارتكاب الجريمة وغير المخالف لأحكام هذا العهد ولاتفاقية منع جريمة الإبادة الجماعية والمعاقبة عليها. ولا يجوز تطبيق هذه العقوبة إلا بمقتضى حكم نهائي صادر عن محكمة مختصة.</w:t>
      </w:r>
    </w:p>
    <w:p w:rsidR="00000000" w:rsidRDefault="00A17840">
      <w:pPr>
        <w:jc w:val="both"/>
        <w:rPr>
          <w:rFonts w:hint="cs"/>
          <w:sz w:val="32"/>
          <w:rtl/>
        </w:rPr>
      </w:pPr>
      <w:r>
        <w:rPr>
          <w:rFonts w:hint="cs"/>
          <w:sz w:val="32"/>
          <w:rtl/>
        </w:rPr>
        <w:t>266-</w:t>
      </w:r>
      <w:r>
        <w:rPr>
          <w:rFonts w:hint="cs"/>
          <w:sz w:val="32"/>
          <w:rtl/>
        </w:rPr>
        <w:tab/>
        <w:t>حين يكون الحرمان من الحياة جريمة من جرائم الإبا</w:t>
      </w:r>
      <w:r>
        <w:rPr>
          <w:rFonts w:hint="cs"/>
          <w:sz w:val="32"/>
          <w:rtl/>
        </w:rPr>
        <w:t>دة الجماعية، يكون من المفهوم بداهة أنه ليس في هذه المادة أي نص يجيز لأية دولة طرف في هذا العهد أن تعفي نفسها على أية صورة من أي التزام يكون مترتباً عليها بمقتضى أحكام اتفاقية منع جريمة الإبادة الجماعية والمعاقبة عليها.</w:t>
      </w:r>
    </w:p>
    <w:p w:rsidR="00000000" w:rsidRDefault="00A17840">
      <w:pPr>
        <w:jc w:val="both"/>
        <w:rPr>
          <w:rFonts w:hint="cs"/>
          <w:sz w:val="32"/>
          <w:rtl/>
        </w:rPr>
      </w:pPr>
      <w:r>
        <w:rPr>
          <w:rFonts w:hint="cs"/>
          <w:sz w:val="32"/>
          <w:rtl/>
        </w:rPr>
        <w:t>267-</w:t>
      </w:r>
      <w:r>
        <w:rPr>
          <w:rFonts w:hint="cs"/>
          <w:sz w:val="32"/>
          <w:rtl/>
        </w:rPr>
        <w:tab/>
        <w:t>لأي شخص حكم عليه بالإعدام حق الت</w:t>
      </w:r>
      <w:r>
        <w:rPr>
          <w:rFonts w:hint="cs"/>
          <w:sz w:val="32"/>
          <w:rtl/>
        </w:rPr>
        <w:t>ماس العفو الخاص أو إبدال العقوبة. ويجوز منح العفو العام أو العفو الخاص أو إبدال عقوبة الإعدام في جميع الحالات.</w:t>
      </w:r>
    </w:p>
    <w:p w:rsidR="00000000" w:rsidRDefault="00A17840">
      <w:pPr>
        <w:jc w:val="both"/>
        <w:rPr>
          <w:rFonts w:hint="cs"/>
          <w:sz w:val="32"/>
          <w:rtl/>
        </w:rPr>
      </w:pPr>
      <w:r>
        <w:rPr>
          <w:rFonts w:hint="cs"/>
          <w:sz w:val="32"/>
          <w:rtl/>
        </w:rPr>
        <w:t>268-</w:t>
      </w:r>
      <w:r>
        <w:rPr>
          <w:rFonts w:hint="cs"/>
          <w:sz w:val="32"/>
          <w:rtl/>
        </w:rPr>
        <w:tab/>
        <w:t>لا يجوز الحكم بعقوبة الإعدام على جرائم ارتكبها أشخاص دون الثامنة عشرة من العمر، ولا تنفيذ هذه العقوبة بالحوامل.</w:t>
      </w:r>
    </w:p>
    <w:p w:rsidR="00000000" w:rsidRDefault="00A17840">
      <w:pPr>
        <w:jc w:val="both"/>
        <w:rPr>
          <w:rFonts w:hint="cs"/>
          <w:sz w:val="32"/>
          <w:rtl/>
        </w:rPr>
      </w:pPr>
      <w:r>
        <w:rPr>
          <w:rFonts w:hint="cs"/>
          <w:sz w:val="32"/>
          <w:rtl/>
        </w:rPr>
        <w:t>269-</w:t>
      </w:r>
      <w:r>
        <w:rPr>
          <w:rFonts w:hint="cs"/>
          <w:sz w:val="32"/>
          <w:rtl/>
        </w:rPr>
        <w:tab/>
        <w:t>ليس في هذه المادة أي حك</w:t>
      </w:r>
      <w:r>
        <w:rPr>
          <w:rFonts w:hint="cs"/>
          <w:sz w:val="32"/>
          <w:rtl/>
        </w:rPr>
        <w:t>م يجوز التذرع به لتأخير أو منع إلغاء عقوبة الإعدام من قبل أية دولة طرف في هذا العهد.</w:t>
      </w:r>
    </w:p>
    <w:p w:rsidR="00000000" w:rsidRDefault="00A17840">
      <w:pPr>
        <w:jc w:val="both"/>
        <w:rPr>
          <w:rFonts w:hint="cs"/>
          <w:sz w:val="32"/>
          <w:rtl/>
        </w:rPr>
      </w:pPr>
      <w:r>
        <w:rPr>
          <w:rFonts w:hint="cs"/>
          <w:sz w:val="32"/>
          <w:rtl/>
        </w:rPr>
        <w:t>270-</w:t>
      </w:r>
      <w:r>
        <w:rPr>
          <w:rFonts w:hint="cs"/>
          <w:sz w:val="32"/>
          <w:rtl/>
        </w:rPr>
        <w:tab/>
        <w:t>إن الحق في الحياة يعد الحق الأسمى الذي لا يجوز المساس به تحت أية ظروف. كما هو من أهم الحقوق اللصيقة بالإنسان والتي تقوم عليها كافة الحقوق والحريات المقررة للإنسان. وي</w:t>
      </w:r>
      <w:r>
        <w:rPr>
          <w:rFonts w:hint="cs"/>
          <w:sz w:val="32"/>
          <w:rtl/>
        </w:rPr>
        <w:t>تمتع هذا الحق بالحماية الكاملة في جميع الأوقات والظروف إذ يعتبر الاعتداء على الحق في الحياة من الجرائم الخطيرة التي تعرّض مرتكبها لأشد العقوبات المقررة قانونا.</w:t>
      </w:r>
    </w:p>
    <w:p w:rsidR="00000000" w:rsidRDefault="00A17840">
      <w:pPr>
        <w:jc w:val="both"/>
        <w:rPr>
          <w:rFonts w:hint="cs"/>
          <w:sz w:val="32"/>
          <w:rtl/>
        </w:rPr>
      </w:pPr>
      <w:r>
        <w:rPr>
          <w:rFonts w:hint="cs"/>
          <w:sz w:val="32"/>
          <w:rtl/>
        </w:rPr>
        <w:t>271-</w:t>
      </w:r>
      <w:r>
        <w:rPr>
          <w:rFonts w:hint="cs"/>
          <w:sz w:val="32"/>
          <w:rtl/>
        </w:rPr>
        <w:tab/>
        <w:t>ويجيز القانون المصري توقيع عقوبة الإعدام على مرتكبي أشد الجرائم خطورة وطبقا للدستور والقانو</w:t>
      </w:r>
      <w:r>
        <w:rPr>
          <w:rFonts w:hint="cs"/>
          <w:sz w:val="32"/>
          <w:rtl/>
        </w:rPr>
        <w:t>ن لا يكون توقيع هذه العقوبة إلا بمقتضى حكم قضائي نهائي عن جريمة عقوبتها الإعدام وقت ارتكابها.</w:t>
      </w:r>
    </w:p>
    <w:p w:rsidR="00000000" w:rsidRDefault="00A17840">
      <w:pPr>
        <w:jc w:val="both"/>
        <w:rPr>
          <w:rFonts w:hint="cs"/>
          <w:rtl/>
        </w:rPr>
      </w:pPr>
      <w:r>
        <w:rPr>
          <w:rFonts w:hint="cs"/>
          <w:rtl/>
        </w:rPr>
        <w:t>272-</w:t>
      </w:r>
      <w:r>
        <w:rPr>
          <w:rFonts w:hint="cs"/>
          <w:rtl/>
        </w:rPr>
        <w:tab/>
        <w:t>والإعدام عقوبة مقررة، وفقا لأحكام القانون المصري، لأشد الجرائم خطورة وجسامة. وهو عقوبة جوازية دائماً للمحكمة وغير وجوبية ولا تُطبق على من هم دون الثامنة عشرة</w:t>
      </w:r>
      <w:r>
        <w:rPr>
          <w:rFonts w:hint="cs"/>
          <w:rtl/>
        </w:rPr>
        <w:t>0</w:t>
      </w:r>
    </w:p>
    <w:p w:rsidR="00000000" w:rsidRDefault="00A17840">
      <w:pPr>
        <w:jc w:val="both"/>
        <w:rPr>
          <w:rFonts w:hint="cs"/>
          <w:rtl/>
        </w:rPr>
      </w:pPr>
      <w:r>
        <w:rPr>
          <w:rFonts w:hint="cs"/>
          <w:rtl/>
        </w:rPr>
        <w:t>273-</w:t>
      </w:r>
      <w:r>
        <w:rPr>
          <w:rFonts w:hint="cs"/>
          <w:rtl/>
        </w:rPr>
        <w:tab/>
        <w:t xml:space="preserve">وقـد تضمن قانون الإجراءات المصري الضمانات الخاصة بتنفيذ وتوقيع هذه العقوبة وهـي: </w:t>
      </w:r>
    </w:p>
    <w:p w:rsidR="00000000" w:rsidRDefault="00A17840">
      <w:pPr>
        <w:ind w:left="90"/>
        <w:jc w:val="both"/>
        <w:rPr>
          <w:rFonts w:hint="cs"/>
          <w:rtl/>
        </w:rPr>
      </w:pPr>
      <w:r>
        <w:rPr>
          <w:rFonts w:hint="cs"/>
          <w:rtl/>
        </w:rPr>
        <w:tab/>
        <w:t>(أ)</w:t>
      </w:r>
      <w:r>
        <w:rPr>
          <w:rFonts w:hint="cs"/>
          <w:rtl/>
        </w:rPr>
        <w:tab/>
        <w:t xml:space="preserve"> تنظَر قضايا الجنايات والتي من بينها القضايا المعاقب عليها بالإعدام أمام محاكم الجنايات التي تُشكَّل من مستشاري محكمة الاستئناف برئاسة رئيس استئناف، وهي من أعلى د</w:t>
      </w:r>
      <w:r>
        <w:rPr>
          <w:rFonts w:hint="cs"/>
          <w:rtl/>
        </w:rPr>
        <w:t>رجات الكادر القضائي بمحاكم الاستئناف (مادة 366 أ ح)0</w:t>
      </w:r>
    </w:p>
    <w:p w:rsidR="00000000" w:rsidRDefault="00A17840">
      <w:pPr>
        <w:ind w:left="90"/>
        <w:jc w:val="both"/>
        <w:rPr>
          <w:rFonts w:hint="cs"/>
          <w:rtl/>
        </w:rPr>
      </w:pPr>
      <w:r>
        <w:rPr>
          <w:rFonts w:hint="cs"/>
          <w:rtl/>
        </w:rPr>
        <w:tab/>
        <w:t>(ب)</w:t>
      </w:r>
      <w:r>
        <w:rPr>
          <w:rFonts w:hint="cs"/>
          <w:rtl/>
        </w:rPr>
        <w:tab/>
        <w:t xml:space="preserve">باعتبار أن الجرائم التي يجوز فيها الحكم بالإعدام من الجرائم الخطيرة وهي تسمى جنايات وفقاً للنظام القانوني المصري، يوجب القانون حضور دفاع عن المتهم وإن تعذَّر على المتهم ذلك أوجب القانون على المحكمة </w:t>
      </w:r>
      <w:r>
        <w:rPr>
          <w:rFonts w:hint="cs"/>
          <w:rtl/>
        </w:rPr>
        <w:t>أن تندب محامياً للقيام بهذه المهمة على نفقة الدولة (المادتان 375 و376 إجراءات جنائية)0</w:t>
      </w:r>
    </w:p>
    <w:p w:rsidR="00000000" w:rsidRDefault="00A17840">
      <w:pPr>
        <w:ind w:left="90"/>
        <w:jc w:val="both"/>
        <w:rPr>
          <w:rFonts w:hint="cs"/>
          <w:rtl/>
        </w:rPr>
      </w:pPr>
      <w:r>
        <w:rPr>
          <w:rFonts w:hint="cs"/>
          <w:rtl/>
        </w:rPr>
        <w:tab/>
        <w:t>(ج)</w:t>
      </w:r>
      <w:r>
        <w:rPr>
          <w:rFonts w:hint="cs"/>
          <w:rtl/>
        </w:rPr>
        <w:tab/>
        <w:t>لا يجوز أن يصدر حكم الإعدام إلاّ بإجماع الآراء وبعد أخذ رأي مفتي الجمهورية. ويجوز الطعن على الحكم بطريق النقض والتماس إعادة النظر (المادة 381 أ ح)0</w:t>
      </w:r>
    </w:p>
    <w:p w:rsidR="00000000" w:rsidRDefault="00A17840">
      <w:pPr>
        <w:ind w:left="90"/>
        <w:jc w:val="both"/>
        <w:rPr>
          <w:rFonts w:hint="cs"/>
          <w:rtl/>
        </w:rPr>
      </w:pPr>
      <w:r>
        <w:rPr>
          <w:rFonts w:hint="cs"/>
          <w:rtl/>
        </w:rPr>
        <w:tab/>
        <w:t>(د)</w:t>
      </w:r>
      <w:r>
        <w:rPr>
          <w:rFonts w:hint="cs"/>
          <w:rtl/>
        </w:rPr>
        <w:tab/>
        <w:t>يتعين على ا</w:t>
      </w:r>
      <w:r>
        <w:rPr>
          <w:rFonts w:hint="cs"/>
          <w:rtl/>
        </w:rPr>
        <w:t>لنيابة العامة عرض الحكم الصادر حضورياً بالإعدام على محكمة النقض للتحقق من صحة تطبيق القانون حتى ولو لم يكن المحكوم عليه قد طعن بالنقض ( المادة 46 من القانون 57 لسنة 1959 في شأن حالات وإجراءات الطعن أمام محكمة النقض)0</w:t>
      </w:r>
    </w:p>
    <w:p w:rsidR="00000000" w:rsidRDefault="00A17840">
      <w:pPr>
        <w:ind w:left="90"/>
        <w:jc w:val="both"/>
        <w:rPr>
          <w:rFonts w:hint="cs"/>
        </w:rPr>
      </w:pPr>
      <w:r>
        <w:rPr>
          <w:rFonts w:hint="cs"/>
          <w:rtl/>
        </w:rPr>
        <w:tab/>
        <w:t>(ه‍ )</w:t>
      </w:r>
      <w:r>
        <w:rPr>
          <w:rFonts w:hint="cs"/>
          <w:rtl/>
        </w:rPr>
        <w:tab/>
        <w:t>يجب رفع أوراق الدعوى الصادر فيها</w:t>
      </w:r>
      <w:r>
        <w:rPr>
          <w:rFonts w:hint="cs"/>
          <w:rtl/>
        </w:rPr>
        <w:t xml:space="preserve"> حكم نهائي بالإعدام لرئيس الجمهورية عن طريق وزير العدل ليستعمل حقه في العفو أو تخفيف العقوبة (المادة 470 أ ح)0</w:t>
      </w:r>
    </w:p>
    <w:p w:rsidR="00000000" w:rsidRDefault="00A17840">
      <w:pPr>
        <w:ind w:left="90"/>
        <w:jc w:val="both"/>
        <w:rPr>
          <w:rFonts w:hint="cs"/>
          <w:rtl/>
        </w:rPr>
      </w:pPr>
      <w:r>
        <w:rPr>
          <w:rFonts w:hint="cs"/>
          <w:rtl/>
        </w:rPr>
        <w:tab/>
        <w:t>(و)</w:t>
      </w:r>
      <w:r>
        <w:rPr>
          <w:rFonts w:hint="cs"/>
          <w:rtl/>
        </w:rPr>
        <w:tab/>
        <w:t>عدم جواز تنفيذ العقوبة في أيام الأعياد الرسمية أو الأعياد الخاصة بديانة المحكوم عليه (المادة 475 إجراءات جنائية)0</w:t>
      </w:r>
    </w:p>
    <w:p w:rsidR="00000000" w:rsidRDefault="00A17840">
      <w:pPr>
        <w:ind w:left="90"/>
        <w:jc w:val="both"/>
        <w:rPr>
          <w:rFonts w:hint="cs"/>
          <w:rtl/>
        </w:rPr>
      </w:pPr>
      <w:r>
        <w:rPr>
          <w:rFonts w:hint="cs"/>
          <w:rtl/>
        </w:rPr>
        <w:tab/>
        <w:t>(ز)</w:t>
      </w:r>
      <w:r>
        <w:rPr>
          <w:rFonts w:hint="cs"/>
          <w:rtl/>
        </w:rPr>
        <w:tab/>
      </w:r>
      <w:r>
        <w:rPr>
          <w:rFonts w:hint="cs"/>
          <w:spacing w:val="0"/>
          <w:rtl/>
        </w:rPr>
        <w:t xml:space="preserve">يُوقـف تنفيـذ عقوبـة </w:t>
      </w:r>
      <w:r>
        <w:rPr>
          <w:rFonts w:hint="cs"/>
          <w:spacing w:val="0"/>
          <w:rtl/>
        </w:rPr>
        <w:t>الإعـدام على المرأة الحامل إلى ما بعد وضع حملها (المادة 476 أ ح).</w:t>
      </w:r>
    </w:p>
    <w:p w:rsidR="00000000" w:rsidRDefault="00A17840">
      <w:pPr>
        <w:ind w:left="90"/>
        <w:jc w:val="both"/>
        <w:rPr>
          <w:rFonts w:hint="cs"/>
        </w:rPr>
      </w:pPr>
      <w:r>
        <w:rPr>
          <w:rFonts w:hint="cs"/>
          <w:rtl/>
        </w:rPr>
        <w:tab/>
        <w:t>(ح)</w:t>
      </w:r>
      <w:r>
        <w:rPr>
          <w:rFonts w:hint="cs"/>
          <w:rtl/>
        </w:rPr>
        <w:tab/>
        <w:t>لا تنطبق عقوبة الإعدام على من لا يتجاوز عمره ثماني عشرة سنة (المادة 112 من قانون الطفل رقم 12 لسنة 1998)0</w:t>
      </w:r>
    </w:p>
    <w:p w:rsidR="00000000" w:rsidRDefault="00A17840">
      <w:pPr>
        <w:ind w:left="90"/>
        <w:jc w:val="both"/>
        <w:rPr>
          <w:rFonts w:hint="cs"/>
          <w:rtl/>
        </w:rPr>
      </w:pPr>
      <w:r>
        <w:rPr>
          <w:rFonts w:hint="cs"/>
          <w:rtl/>
        </w:rPr>
        <w:tab/>
        <w:t>(ط)</w:t>
      </w:r>
      <w:r>
        <w:rPr>
          <w:rFonts w:hint="cs"/>
          <w:rtl/>
        </w:rPr>
        <w:tab/>
        <w:t>لأقارب المحكوم عليه أن يقابلوه في اليوم المعين لتنفيذ الحكم مع تسهيل الفرو</w:t>
      </w:r>
      <w:r>
        <w:rPr>
          <w:rFonts w:hint="cs"/>
          <w:rtl/>
        </w:rPr>
        <w:t>ض الدينية اللازمة وفقا لديانة المحكوم عليه المادة (472 م.ج)0</w:t>
      </w:r>
    </w:p>
    <w:p w:rsidR="00000000" w:rsidRDefault="00A17840">
      <w:pPr>
        <w:jc w:val="both"/>
        <w:rPr>
          <w:rFonts w:hint="cs"/>
          <w:rtl/>
        </w:rPr>
      </w:pPr>
      <w:r>
        <w:rPr>
          <w:rFonts w:hint="cs"/>
          <w:rtl/>
        </w:rPr>
        <w:t>274-</w:t>
      </w:r>
      <w:r>
        <w:rPr>
          <w:rFonts w:hint="cs"/>
          <w:rtl/>
        </w:rPr>
        <w:tab/>
        <w:t>ويبين مما تقدم الالتزام الكامل من المشرع المصري بكافة ما ورد من أحكام بنود المادة 6 من العهد وهي أحكام قائمة وسارية في مصر من قبل صدور العهد الدولي الماثل. ولا تعد أوقات الطوارئ العامة من ال</w:t>
      </w:r>
      <w:r>
        <w:rPr>
          <w:rFonts w:hint="cs"/>
          <w:rtl/>
        </w:rPr>
        <w:t>أسباب التي تبرر المساس بهذا الحق. ويكون توقيع عقوبة الإعدام في أحوال الطوارئ من محاكم أمن الدولة العليا طوارئ بذات الضمانات والإجراءات المقررة في قانون الطوارئ والسابق الإشارة إليها في التعليق على المادة 4.</w:t>
      </w:r>
    </w:p>
    <w:p w:rsidR="00000000" w:rsidRDefault="00A17840">
      <w:pPr>
        <w:jc w:val="both"/>
        <w:rPr>
          <w:rFonts w:hint="cs"/>
          <w:rtl/>
        </w:rPr>
      </w:pPr>
      <w:r>
        <w:rPr>
          <w:rFonts w:hint="cs"/>
          <w:rtl/>
        </w:rPr>
        <w:t>275-</w:t>
      </w:r>
      <w:r>
        <w:rPr>
          <w:rFonts w:hint="cs"/>
          <w:rtl/>
        </w:rPr>
        <w:tab/>
        <w:t>وسنشير إلى بيان إحصائي عن أحكام الإعدام النه</w:t>
      </w:r>
      <w:r>
        <w:rPr>
          <w:rFonts w:hint="cs"/>
          <w:rtl/>
        </w:rPr>
        <w:t>ائية الصادرة بشأن جميع أنواع القضايا المقرر لها عقوبة الإعدام وفقاً لأحكام القانون المصري. ووُقعت هذه العقوبة عن جرائم القتل العمد مع سبق الإصرار والترصد والاغتصاب وهي:</w:t>
      </w:r>
    </w:p>
    <w:p w:rsidR="00000000" w:rsidRDefault="00A17840">
      <w:pPr>
        <w:spacing w:before="0" w:after="0"/>
        <w:ind w:left="720"/>
        <w:jc w:val="both"/>
        <w:rPr>
          <w:rFonts w:hint="cs"/>
          <w:rtl/>
        </w:rPr>
      </w:pPr>
      <w:r>
        <w:rPr>
          <w:rFonts w:hint="cs"/>
          <w:rtl/>
        </w:rPr>
        <w:t xml:space="preserve">عـام 1999: </w:t>
      </w:r>
      <w:r>
        <w:rPr>
          <w:rFonts w:hint="cs"/>
          <w:rtl/>
        </w:rPr>
        <w:tab/>
      </w:r>
      <w:r>
        <w:rPr>
          <w:rFonts w:hint="cs"/>
          <w:rtl/>
        </w:rPr>
        <w:tab/>
        <w:t>25</w:t>
      </w:r>
    </w:p>
    <w:p w:rsidR="00000000" w:rsidRDefault="00A17840">
      <w:pPr>
        <w:spacing w:before="0" w:after="0"/>
        <w:ind w:left="720"/>
        <w:jc w:val="both"/>
        <w:rPr>
          <w:rFonts w:hint="cs"/>
          <w:rtl/>
        </w:rPr>
      </w:pPr>
      <w:r>
        <w:rPr>
          <w:rFonts w:hint="cs"/>
          <w:rtl/>
        </w:rPr>
        <w:t>عـام 2000:</w:t>
      </w:r>
      <w:r>
        <w:rPr>
          <w:rFonts w:hint="cs"/>
          <w:rtl/>
        </w:rPr>
        <w:tab/>
      </w:r>
      <w:r>
        <w:rPr>
          <w:rFonts w:hint="cs"/>
          <w:rtl/>
        </w:rPr>
        <w:tab/>
        <w:t>30</w:t>
      </w:r>
    </w:p>
    <w:p w:rsidR="00000000" w:rsidRDefault="00A17840">
      <w:pPr>
        <w:jc w:val="both"/>
        <w:rPr>
          <w:rFonts w:hint="cs"/>
          <w:rtl/>
        </w:rPr>
      </w:pPr>
      <w:r>
        <w:rPr>
          <w:rFonts w:hint="cs"/>
          <w:rtl/>
        </w:rPr>
        <w:t>276-</w:t>
      </w:r>
      <w:r>
        <w:rPr>
          <w:rFonts w:hint="cs"/>
          <w:rtl/>
        </w:rPr>
        <w:tab/>
        <w:t>ويشار إلى أن مصر غير منضمة للبرتوكول الاختياري الخا</w:t>
      </w:r>
      <w:r>
        <w:rPr>
          <w:rFonts w:hint="cs"/>
          <w:rtl/>
        </w:rPr>
        <w:t>ص بإلغاء عقوبة الإعدام، كما أن مصر انضمت إلى اتفاقية منع جريمة الإبادة الجماعية والمعاقبة عليها وذلك بالقانون رقم 121 لسنة 1951، وبالتالي فإن أحكامها سارية في مصر ومعمول بها كقانون من قوانين البلاد.</w:t>
      </w:r>
    </w:p>
    <w:p w:rsidR="00000000" w:rsidRDefault="00A17840">
      <w:pPr>
        <w:spacing w:line="360" w:lineRule="atLeast"/>
        <w:jc w:val="center"/>
        <w:rPr>
          <w:rFonts w:ascii="Tahoma" w:hAnsi="Tahoma" w:hint="cs"/>
          <w:b/>
          <w:bCs/>
          <w:shadow/>
          <w:sz w:val="32"/>
          <w:rtl/>
        </w:rPr>
      </w:pPr>
      <w:r>
        <w:rPr>
          <w:rFonts w:ascii="Tahoma" w:hAnsi="Tahoma" w:hint="cs"/>
          <w:b/>
          <w:bCs/>
          <w:shadow/>
          <w:sz w:val="32"/>
          <w:rtl/>
        </w:rPr>
        <w:t>المادة 7</w:t>
      </w:r>
    </w:p>
    <w:p w:rsidR="00000000" w:rsidRDefault="00A17840">
      <w:pPr>
        <w:spacing w:line="360" w:lineRule="atLeast"/>
        <w:jc w:val="both"/>
        <w:rPr>
          <w:rFonts w:ascii="Tahoma" w:hAnsi="Tahoma" w:hint="cs"/>
          <w:sz w:val="32"/>
          <w:rtl/>
        </w:rPr>
      </w:pPr>
      <w:r>
        <w:rPr>
          <w:rFonts w:ascii="Tahoma" w:hAnsi="Tahoma" w:hint="cs"/>
          <w:sz w:val="32"/>
          <w:rtl/>
        </w:rPr>
        <w:t>277-</w:t>
      </w:r>
      <w:r>
        <w:rPr>
          <w:rFonts w:ascii="Tahoma" w:hAnsi="Tahoma" w:cs="Tahoma"/>
          <w:sz w:val="20"/>
          <w:szCs w:val="20"/>
          <w:rtl/>
        </w:rPr>
        <w:tab/>
      </w:r>
      <w:r>
        <w:rPr>
          <w:rFonts w:ascii="Tahoma" w:hAnsi="Tahoma"/>
          <w:sz w:val="32"/>
          <w:rtl/>
        </w:rPr>
        <w:t>لا</w:t>
      </w:r>
      <w:r>
        <w:rPr>
          <w:rFonts w:ascii="Tahoma" w:hAnsi="Tahoma" w:hint="cs"/>
          <w:sz w:val="32"/>
          <w:rtl/>
        </w:rPr>
        <w:t xml:space="preserve"> </w:t>
      </w:r>
      <w:r>
        <w:rPr>
          <w:rFonts w:ascii="Tahoma" w:hAnsi="Tahoma"/>
          <w:sz w:val="32"/>
          <w:rtl/>
        </w:rPr>
        <w:t>يج</w:t>
      </w:r>
      <w:r>
        <w:rPr>
          <w:rFonts w:ascii="Tahoma" w:hAnsi="Tahoma" w:hint="cs"/>
          <w:sz w:val="32"/>
          <w:rtl/>
        </w:rPr>
        <w:t>ـ</w:t>
      </w:r>
      <w:r>
        <w:rPr>
          <w:rFonts w:ascii="Tahoma" w:hAnsi="Tahoma"/>
          <w:sz w:val="32"/>
          <w:rtl/>
        </w:rPr>
        <w:t>وز إخض</w:t>
      </w:r>
      <w:r>
        <w:rPr>
          <w:rFonts w:ascii="Tahoma" w:hAnsi="Tahoma" w:hint="cs"/>
          <w:sz w:val="32"/>
          <w:rtl/>
        </w:rPr>
        <w:t>ـ</w:t>
      </w:r>
      <w:r>
        <w:rPr>
          <w:rFonts w:ascii="Tahoma" w:hAnsi="Tahoma"/>
          <w:sz w:val="32"/>
          <w:rtl/>
        </w:rPr>
        <w:t xml:space="preserve">اع </w:t>
      </w:r>
      <w:r>
        <w:rPr>
          <w:rFonts w:ascii="Tahoma" w:hAnsi="Tahoma" w:hint="cs"/>
          <w:sz w:val="32"/>
          <w:rtl/>
        </w:rPr>
        <w:t>أحد للتعذيب ولا للمعاملة أو</w:t>
      </w:r>
      <w:r>
        <w:rPr>
          <w:rFonts w:ascii="Tahoma" w:hAnsi="Tahoma" w:hint="cs"/>
          <w:sz w:val="32"/>
          <w:rtl/>
        </w:rPr>
        <w:t xml:space="preserve"> العقوبة القاسية أو اللاإنسانية أو المهينة. وعلى وجه الخصوص، لا يجوز إجراء أية تجربة طبية أو علمية على أحد دون رضاه الحر.</w:t>
      </w:r>
    </w:p>
    <w:p w:rsidR="00000000" w:rsidRDefault="00A17840">
      <w:pPr>
        <w:pStyle w:val="BodyText"/>
        <w:rPr>
          <w:rFonts w:cs="Traditional Arabic"/>
          <w:b w:val="0"/>
          <w:bCs w:val="0"/>
          <w:sz w:val="32"/>
          <w:szCs w:val="30"/>
          <w:rtl/>
        </w:rPr>
      </w:pPr>
      <w:r>
        <w:rPr>
          <w:rFonts w:cs="Traditional Arabic" w:hint="cs"/>
          <w:b w:val="0"/>
          <w:bCs w:val="0"/>
          <w:sz w:val="32"/>
          <w:szCs w:val="30"/>
          <w:rtl/>
        </w:rPr>
        <w:t>278-</w:t>
      </w:r>
      <w:r>
        <w:rPr>
          <w:rFonts w:cs="Traditional Arabic"/>
          <w:b w:val="0"/>
          <w:bCs w:val="0"/>
          <w:sz w:val="32"/>
          <w:szCs w:val="30"/>
          <w:rtl/>
        </w:rPr>
        <w:tab/>
        <w:t>يعرف النظام القانون</w:t>
      </w:r>
      <w:r>
        <w:rPr>
          <w:rFonts w:cs="Traditional Arabic" w:hint="cs"/>
          <w:b w:val="0"/>
          <w:bCs w:val="0"/>
          <w:sz w:val="32"/>
          <w:szCs w:val="30"/>
          <w:rtl/>
        </w:rPr>
        <w:t>ي</w:t>
      </w:r>
      <w:r>
        <w:rPr>
          <w:rFonts w:cs="Traditional Arabic"/>
          <w:b w:val="0"/>
          <w:bCs w:val="0"/>
          <w:sz w:val="32"/>
          <w:szCs w:val="30"/>
          <w:rtl/>
        </w:rPr>
        <w:t xml:space="preserve"> المصر</w:t>
      </w:r>
      <w:r>
        <w:rPr>
          <w:rFonts w:cs="Traditional Arabic" w:hint="cs"/>
          <w:b w:val="0"/>
          <w:bCs w:val="0"/>
          <w:sz w:val="32"/>
          <w:szCs w:val="30"/>
          <w:rtl/>
        </w:rPr>
        <w:t>ي</w:t>
      </w:r>
      <w:r>
        <w:rPr>
          <w:rFonts w:cs="Traditional Arabic"/>
          <w:b w:val="0"/>
          <w:bCs w:val="0"/>
          <w:sz w:val="32"/>
          <w:szCs w:val="30"/>
          <w:rtl/>
        </w:rPr>
        <w:t xml:space="preserve"> جريمة التعذيب من القرن الماض</w:t>
      </w:r>
      <w:r>
        <w:rPr>
          <w:rFonts w:cs="Traditional Arabic" w:hint="cs"/>
          <w:b w:val="0"/>
          <w:bCs w:val="0"/>
          <w:sz w:val="32"/>
          <w:szCs w:val="30"/>
          <w:rtl/>
        </w:rPr>
        <w:t>ي.</w:t>
      </w:r>
      <w:r>
        <w:rPr>
          <w:rFonts w:cs="Traditional Arabic"/>
          <w:b w:val="0"/>
          <w:bCs w:val="0"/>
          <w:sz w:val="32"/>
          <w:szCs w:val="30"/>
          <w:rtl/>
        </w:rPr>
        <w:t xml:space="preserve"> وقد أورد الدستور </w:t>
      </w:r>
      <w:r>
        <w:rPr>
          <w:rFonts w:cs="Traditional Arabic" w:hint="cs"/>
          <w:b w:val="0"/>
          <w:bCs w:val="0"/>
          <w:sz w:val="32"/>
          <w:szCs w:val="30"/>
          <w:rtl/>
        </w:rPr>
        <w:t>في</w:t>
      </w:r>
      <w:r>
        <w:rPr>
          <w:rFonts w:cs="Traditional Arabic"/>
          <w:b w:val="0"/>
          <w:bCs w:val="0"/>
          <w:sz w:val="32"/>
          <w:szCs w:val="30"/>
          <w:rtl/>
        </w:rPr>
        <w:t xml:space="preserve"> المادة 42</w:t>
      </w:r>
      <w:r>
        <w:rPr>
          <w:rFonts w:cs="Traditional Arabic" w:hint="cs"/>
          <w:b w:val="0"/>
          <w:bCs w:val="0"/>
          <w:sz w:val="32"/>
          <w:szCs w:val="30"/>
          <w:rtl/>
        </w:rPr>
        <w:t xml:space="preserve"> </w:t>
      </w:r>
      <w:r>
        <w:rPr>
          <w:rFonts w:cs="Traditional Arabic"/>
          <w:b w:val="0"/>
          <w:bCs w:val="0"/>
          <w:sz w:val="32"/>
          <w:szCs w:val="30"/>
          <w:rtl/>
        </w:rPr>
        <w:t>أنه يجب معاملة من ي</w:t>
      </w:r>
      <w:r>
        <w:rPr>
          <w:rFonts w:cs="Traditional Arabic" w:hint="cs"/>
          <w:b w:val="0"/>
          <w:bCs w:val="0"/>
          <w:sz w:val="32"/>
          <w:szCs w:val="30"/>
          <w:rtl/>
        </w:rPr>
        <w:t>ُ</w:t>
      </w:r>
      <w:r>
        <w:rPr>
          <w:rFonts w:cs="Traditional Arabic"/>
          <w:b w:val="0"/>
          <w:bCs w:val="0"/>
          <w:sz w:val="32"/>
          <w:szCs w:val="30"/>
          <w:rtl/>
        </w:rPr>
        <w:t xml:space="preserve">قبض عليه أو </w:t>
      </w:r>
      <w:r>
        <w:rPr>
          <w:rFonts w:cs="Traditional Arabic" w:hint="cs"/>
          <w:b w:val="0"/>
          <w:bCs w:val="0"/>
          <w:sz w:val="32"/>
          <w:szCs w:val="30"/>
          <w:rtl/>
        </w:rPr>
        <w:t>يُحبس</w:t>
      </w:r>
      <w:r>
        <w:rPr>
          <w:rFonts w:cs="Traditional Arabic"/>
          <w:b w:val="0"/>
          <w:bCs w:val="0"/>
          <w:sz w:val="32"/>
          <w:szCs w:val="30"/>
          <w:rtl/>
        </w:rPr>
        <w:t xml:space="preserve"> أو</w:t>
      </w:r>
      <w:r>
        <w:rPr>
          <w:rFonts w:cs="Traditional Arabic"/>
          <w:b w:val="0"/>
          <w:bCs w:val="0"/>
          <w:sz w:val="32"/>
          <w:szCs w:val="30"/>
          <w:rtl/>
        </w:rPr>
        <w:t xml:space="preserve"> ت</w:t>
      </w:r>
      <w:r>
        <w:rPr>
          <w:rFonts w:cs="Traditional Arabic" w:hint="cs"/>
          <w:b w:val="0"/>
          <w:bCs w:val="0"/>
          <w:sz w:val="32"/>
          <w:szCs w:val="30"/>
          <w:rtl/>
        </w:rPr>
        <w:t>ُ</w:t>
      </w:r>
      <w:r>
        <w:rPr>
          <w:rFonts w:cs="Traditional Arabic"/>
          <w:b w:val="0"/>
          <w:bCs w:val="0"/>
          <w:sz w:val="32"/>
          <w:szCs w:val="30"/>
          <w:rtl/>
        </w:rPr>
        <w:t>قيد حريته بأ</w:t>
      </w:r>
      <w:r>
        <w:rPr>
          <w:rFonts w:cs="Traditional Arabic" w:hint="cs"/>
          <w:b w:val="0"/>
          <w:bCs w:val="0"/>
          <w:sz w:val="32"/>
          <w:szCs w:val="30"/>
          <w:rtl/>
        </w:rPr>
        <w:t>ي</w:t>
      </w:r>
      <w:r>
        <w:rPr>
          <w:rFonts w:cs="Traditional Arabic"/>
          <w:b w:val="0"/>
          <w:bCs w:val="0"/>
          <w:sz w:val="32"/>
          <w:szCs w:val="30"/>
          <w:rtl/>
        </w:rPr>
        <w:t xml:space="preserve"> قيد، بما يحفظ عليه كرامة الإنسان</w:t>
      </w:r>
      <w:r>
        <w:rPr>
          <w:rFonts w:cs="Traditional Arabic" w:hint="cs"/>
          <w:b w:val="0"/>
          <w:bCs w:val="0"/>
          <w:sz w:val="32"/>
          <w:szCs w:val="30"/>
          <w:rtl/>
        </w:rPr>
        <w:t>،</w:t>
      </w:r>
      <w:r>
        <w:rPr>
          <w:rFonts w:cs="Traditional Arabic"/>
          <w:b w:val="0"/>
          <w:bCs w:val="0"/>
          <w:sz w:val="32"/>
          <w:szCs w:val="30"/>
          <w:rtl/>
        </w:rPr>
        <w:t xml:space="preserve"> ولا يجوز إيذاؤه بدنياً أو معنويا</w:t>
      </w:r>
      <w:r>
        <w:rPr>
          <w:rFonts w:cs="Traditional Arabic" w:hint="cs"/>
          <w:b w:val="0"/>
          <w:bCs w:val="0"/>
          <w:sz w:val="32"/>
          <w:szCs w:val="30"/>
          <w:rtl/>
        </w:rPr>
        <w:t>.</w:t>
      </w:r>
      <w:r>
        <w:rPr>
          <w:rFonts w:cs="Traditional Arabic"/>
          <w:b w:val="0"/>
          <w:bCs w:val="0"/>
          <w:sz w:val="32"/>
          <w:szCs w:val="30"/>
          <w:rtl/>
        </w:rPr>
        <w:t xml:space="preserve">ً وكل قول يثبت أنه صدر من مواطن تحت وطأة </w:t>
      </w:r>
      <w:r>
        <w:rPr>
          <w:rFonts w:cs="Traditional Arabic" w:hint="cs"/>
          <w:b w:val="0"/>
          <w:bCs w:val="0"/>
          <w:sz w:val="32"/>
          <w:szCs w:val="30"/>
          <w:rtl/>
        </w:rPr>
        <w:t>شيء</w:t>
      </w:r>
      <w:r>
        <w:rPr>
          <w:rFonts w:cs="Traditional Arabic"/>
          <w:b w:val="0"/>
          <w:bCs w:val="0"/>
          <w:sz w:val="32"/>
          <w:szCs w:val="30"/>
          <w:rtl/>
        </w:rPr>
        <w:t xml:space="preserve"> مما تقدم أو التهديد به ي</w:t>
      </w:r>
      <w:r>
        <w:rPr>
          <w:rFonts w:cs="Traditional Arabic" w:hint="cs"/>
          <w:b w:val="0"/>
          <w:bCs w:val="0"/>
          <w:sz w:val="32"/>
          <w:szCs w:val="30"/>
          <w:rtl/>
        </w:rPr>
        <w:t>ُ</w:t>
      </w:r>
      <w:r>
        <w:rPr>
          <w:rFonts w:cs="Traditional Arabic"/>
          <w:b w:val="0"/>
          <w:bCs w:val="0"/>
          <w:sz w:val="32"/>
          <w:szCs w:val="30"/>
          <w:rtl/>
        </w:rPr>
        <w:t>هدر ولا يعو</w:t>
      </w:r>
      <w:r>
        <w:rPr>
          <w:rFonts w:cs="Traditional Arabic" w:hint="cs"/>
          <w:b w:val="0"/>
          <w:bCs w:val="0"/>
          <w:sz w:val="32"/>
          <w:szCs w:val="30"/>
          <w:rtl/>
        </w:rPr>
        <w:t>َّ</w:t>
      </w:r>
      <w:r>
        <w:rPr>
          <w:rFonts w:cs="Traditional Arabic"/>
          <w:b w:val="0"/>
          <w:bCs w:val="0"/>
          <w:sz w:val="32"/>
          <w:szCs w:val="30"/>
          <w:rtl/>
        </w:rPr>
        <w:t>ل عليه.</w:t>
      </w:r>
    </w:p>
    <w:p w:rsidR="00000000" w:rsidRDefault="00A17840">
      <w:pPr>
        <w:jc w:val="both"/>
        <w:rPr>
          <w:rtl/>
        </w:rPr>
      </w:pPr>
      <w:r>
        <w:rPr>
          <w:rFonts w:hint="cs"/>
          <w:rtl/>
        </w:rPr>
        <w:t>279-</w:t>
      </w:r>
      <w:r>
        <w:rPr>
          <w:rtl/>
        </w:rPr>
        <w:tab/>
        <w:t>وقد التزم المشرع العقا</w:t>
      </w:r>
      <w:r>
        <w:rPr>
          <w:rFonts w:hint="cs"/>
          <w:rtl/>
        </w:rPr>
        <w:t>بي</w:t>
      </w:r>
      <w:r>
        <w:rPr>
          <w:rtl/>
        </w:rPr>
        <w:t xml:space="preserve"> المصر</w:t>
      </w:r>
      <w:r>
        <w:rPr>
          <w:rFonts w:hint="cs"/>
          <w:rtl/>
        </w:rPr>
        <w:t>ي</w:t>
      </w:r>
      <w:r>
        <w:rPr>
          <w:rtl/>
        </w:rPr>
        <w:t xml:space="preserve"> بتلك القواعد الدستورية</w:t>
      </w:r>
      <w:r>
        <w:rPr>
          <w:rFonts w:hint="cs"/>
          <w:rtl/>
        </w:rPr>
        <w:t>،</w:t>
      </w:r>
      <w:r>
        <w:rPr>
          <w:rtl/>
        </w:rPr>
        <w:t xml:space="preserve"> فجرم التعذيب بكافة أ</w:t>
      </w:r>
      <w:r>
        <w:rPr>
          <w:rtl/>
        </w:rPr>
        <w:t>شكاله وصوره وأياً كانت الوسيلة المستخدمة فيه</w:t>
      </w:r>
      <w:r>
        <w:rPr>
          <w:rFonts w:hint="cs"/>
          <w:rtl/>
        </w:rPr>
        <w:t>.</w:t>
      </w:r>
      <w:r>
        <w:rPr>
          <w:rtl/>
        </w:rPr>
        <w:t xml:space="preserve"> </w:t>
      </w:r>
      <w:r>
        <w:rPr>
          <w:rFonts w:hint="cs"/>
          <w:rtl/>
        </w:rPr>
        <w:t xml:space="preserve">ووضع لتلك الجريمة عقوبات مشددة تصل إلى عقوبة جرائم القتل العمد إذا مات المجني عليه. </w:t>
      </w:r>
      <w:r>
        <w:rPr>
          <w:rtl/>
        </w:rPr>
        <w:t>وتقوم جريمة التعذيب سواء ترك التعذيب أثراً أم لم يترك ومهما كان قدر الأ</w:t>
      </w:r>
      <w:r>
        <w:rPr>
          <w:rFonts w:hint="cs"/>
          <w:rtl/>
        </w:rPr>
        <w:t>ل</w:t>
      </w:r>
      <w:r>
        <w:rPr>
          <w:rtl/>
        </w:rPr>
        <w:t>م الناشئ عنه</w:t>
      </w:r>
      <w:r>
        <w:rPr>
          <w:rFonts w:hint="cs"/>
          <w:rtl/>
        </w:rPr>
        <w:t>.</w:t>
      </w:r>
      <w:r>
        <w:rPr>
          <w:rtl/>
        </w:rPr>
        <w:t xml:space="preserve"> ويمتد التجريم لل</w:t>
      </w:r>
      <w:r>
        <w:rPr>
          <w:rFonts w:hint="cs"/>
          <w:rtl/>
        </w:rPr>
        <w:t>آ</w:t>
      </w:r>
      <w:r>
        <w:rPr>
          <w:rtl/>
        </w:rPr>
        <w:t>مر ب</w:t>
      </w:r>
      <w:r>
        <w:rPr>
          <w:rFonts w:hint="cs"/>
          <w:rtl/>
        </w:rPr>
        <w:t>ـ</w:t>
      </w:r>
      <w:r>
        <w:rPr>
          <w:rtl/>
        </w:rPr>
        <w:t xml:space="preserve">ه ولا يعفى مرتكبه </w:t>
      </w:r>
      <w:r>
        <w:rPr>
          <w:rtl/>
        </w:rPr>
        <w:t xml:space="preserve">من العقاب تذرعاً بأوامر </w:t>
      </w:r>
      <w:r>
        <w:rPr>
          <w:rFonts w:hint="cs"/>
          <w:rtl/>
        </w:rPr>
        <w:t>ال</w:t>
      </w:r>
      <w:r>
        <w:rPr>
          <w:rtl/>
        </w:rPr>
        <w:t>رؤساء</w:t>
      </w:r>
      <w:r>
        <w:rPr>
          <w:rFonts w:hint="cs"/>
          <w:rtl/>
        </w:rPr>
        <w:t>.</w:t>
      </w:r>
      <w:r>
        <w:rPr>
          <w:rtl/>
        </w:rPr>
        <w:t xml:space="preserve"> </w:t>
      </w:r>
      <w:r>
        <w:rPr>
          <w:rFonts w:hint="cs"/>
          <w:rtl/>
        </w:rPr>
        <w:t>و</w:t>
      </w:r>
      <w:r>
        <w:rPr>
          <w:rtl/>
        </w:rPr>
        <w:t>تقوم الجريمة كذلك حتى ولو كان ا</w:t>
      </w:r>
      <w:r>
        <w:rPr>
          <w:rFonts w:hint="cs"/>
          <w:rtl/>
        </w:rPr>
        <w:t>لا</w:t>
      </w:r>
      <w:r>
        <w:rPr>
          <w:rtl/>
        </w:rPr>
        <w:t>عتراف الصادر من الضحية صحيحاً.</w:t>
      </w:r>
    </w:p>
    <w:p w:rsidR="00000000" w:rsidRDefault="00A17840">
      <w:pPr>
        <w:jc w:val="both"/>
        <w:rPr>
          <w:rtl/>
        </w:rPr>
      </w:pPr>
      <w:r>
        <w:rPr>
          <w:rFonts w:hint="cs"/>
          <w:rtl/>
        </w:rPr>
        <w:t>280-</w:t>
      </w:r>
      <w:r>
        <w:rPr>
          <w:rtl/>
        </w:rPr>
        <w:tab/>
        <w:t>ولا يجوز وفقاً لأحكام القانون المصر</w:t>
      </w:r>
      <w:r>
        <w:rPr>
          <w:rFonts w:hint="cs"/>
          <w:rtl/>
        </w:rPr>
        <w:t>ي</w:t>
      </w:r>
      <w:r>
        <w:rPr>
          <w:rtl/>
        </w:rPr>
        <w:t xml:space="preserve"> و</w:t>
      </w:r>
      <w:r>
        <w:rPr>
          <w:rFonts w:hint="cs"/>
          <w:rtl/>
        </w:rPr>
        <w:t>ا</w:t>
      </w:r>
      <w:r>
        <w:rPr>
          <w:rtl/>
        </w:rPr>
        <w:t xml:space="preserve">لتزاماً بأحكام </w:t>
      </w:r>
      <w:r>
        <w:rPr>
          <w:rFonts w:hint="cs"/>
          <w:rtl/>
        </w:rPr>
        <w:t>ا</w:t>
      </w:r>
      <w:r>
        <w:rPr>
          <w:rtl/>
        </w:rPr>
        <w:t>تفاقية</w:t>
      </w:r>
      <w:r>
        <w:rPr>
          <w:rFonts w:hint="cs"/>
          <w:rtl/>
        </w:rPr>
        <w:t xml:space="preserve"> مناهضة</w:t>
      </w:r>
      <w:r>
        <w:rPr>
          <w:rtl/>
        </w:rPr>
        <w:t xml:space="preserve"> التعذيب التذرع بأ</w:t>
      </w:r>
      <w:r>
        <w:rPr>
          <w:rFonts w:hint="cs"/>
          <w:rtl/>
        </w:rPr>
        <w:t>ي</w:t>
      </w:r>
      <w:r>
        <w:rPr>
          <w:rtl/>
        </w:rPr>
        <w:t xml:space="preserve"> سبب من الأسباب لإباحة التعذيب حتى </w:t>
      </w:r>
      <w:r>
        <w:rPr>
          <w:rFonts w:hint="cs"/>
          <w:rtl/>
        </w:rPr>
        <w:t>في</w:t>
      </w:r>
      <w:r>
        <w:rPr>
          <w:rtl/>
        </w:rPr>
        <w:t xml:space="preserve"> أوقات الطوارئ العامة عملاً ب</w:t>
      </w:r>
      <w:r>
        <w:rPr>
          <w:rtl/>
        </w:rPr>
        <w:t>نص المادة الرابعة من ا</w:t>
      </w:r>
      <w:r>
        <w:rPr>
          <w:rFonts w:hint="cs"/>
          <w:rtl/>
        </w:rPr>
        <w:t>لا</w:t>
      </w:r>
      <w:r>
        <w:rPr>
          <w:rtl/>
        </w:rPr>
        <w:t xml:space="preserve">تفاقية الماثلة. </w:t>
      </w:r>
    </w:p>
    <w:p w:rsidR="00000000" w:rsidRDefault="00A17840">
      <w:pPr>
        <w:jc w:val="both"/>
        <w:rPr>
          <w:rtl/>
        </w:rPr>
      </w:pPr>
      <w:r>
        <w:rPr>
          <w:rFonts w:hint="cs"/>
          <w:rtl/>
        </w:rPr>
        <w:t>281-</w:t>
      </w:r>
      <w:r>
        <w:rPr>
          <w:rtl/>
        </w:rPr>
        <w:tab/>
        <w:t>وينص قانون الإجراءات المصر</w:t>
      </w:r>
      <w:r>
        <w:rPr>
          <w:rFonts w:hint="cs"/>
          <w:rtl/>
        </w:rPr>
        <w:t>ي،</w:t>
      </w:r>
      <w:r>
        <w:rPr>
          <w:rtl/>
        </w:rPr>
        <w:t xml:space="preserve"> </w:t>
      </w:r>
      <w:r>
        <w:rPr>
          <w:rFonts w:hint="cs"/>
          <w:rtl/>
        </w:rPr>
        <w:t>ا</w:t>
      </w:r>
      <w:r>
        <w:rPr>
          <w:rtl/>
        </w:rPr>
        <w:t>لتزاماً بأحكام الدستور</w:t>
      </w:r>
      <w:r>
        <w:rPr>
          <w:rFonts w:hint="cs"/>
          <w:rtl/>
        </w:rPr>
        <w:t>،</w:t>
      </w:r>
      <w:r>
        <w:rPr>
          <w:rtl/>
        </w:rPr>
        <w:t xml:space="preserve"> على عدم </w:t>
      </w:r>
      <w:r>
        <w:rPr>
          <w:rFonts w:hint="cs"/>
          <w:rtl/>
        </w:rPr>
        <w:t>سقوط</w:t>
      </w:r>
      <w:r>
        <w:rPr>
          <w:rtl/>
        </w:rPr>
        <w:t xml:space="preserve"> الدعوى الجنائية والمدنية الناشئة عن جريمة التعذيب بالتقادم</w:t>
      </w:r>
      <w:r>
        <w:rPr>
          <w:rFonts w:hint="cs"/>
          <w:rtl/>
        </w:rPr>
        <w:t>.</w:t>
      </w:r>
      <w:r>
        <w:rPr>
          <w:rtl/>
        </w:rPr>
        <w:t xml:space="preserve"> ويتعين على المحكمة إهدار أ</w:t>
      </w:r>
      <w:r>
        <w:rPr>
          <w:rFonts w:hint="cs"/>
          <w:rtl/>
        </w:rPr>
        <w:t>ي</w:t>
      </w:r>
      <w:r>
        <w:rPr>
          <w:rtl/>
        </w:rPr>
        <w:t xml:space="preserve"> قول أو دليل يثبت لها </w:t>
      </w:r>
      <w:r>
        <w:rPr>
          <w:rFonts w:hint="cs"/>
          <w:rtl/>
        </w:rPr>
        <w:t>أن</w:t>
      </w:r>
      <w:r>
        <w:rPr>
          <w:rtl/>
        </w:rPr>
        <w:t>ه نشأ عن التعذيب أو التهديد.</w:t>
      </w:r>
    </w:p>
    <w:p w:rsidR="00000000" w:rsidRDefault="00A17840">
      <w:pPr>
        <w:jc w:val="both"/>
        <w:rPr>
          <w:rtl/>
        </w:rPr>
      </w:pPr>
      <w:r>
        <w:rPr>
          <w:rFonts w:hint="cs"/>
          <w:rtl/>
        </w:rPr>
        <w:t>282</w:t>
      </w:r>
      <w:r>
        <w:rPr>
          <w:rFonts w:hint="cs"/>
          <w:rtl/>
        </w:rPr>
        <w:t>-</w:t>
      </w:r>
      <w:r>
        <w:rPr>
          <w:rtl/>
        </w:rPr>
        <w:tab/>
        <w:t>ويشار</w:t>
      </w:r>
      <w:r>
        <w:rPr>
          <w:rFonts w:hint="cs"/>
          <w:rtl/>
        </w:rPr>
        <w:t xml:space="preserve"> إلى</w:t>
      </w:r>
      <w:r>
        <w:rPr>
          <w:rtl/>
        </w:rPr>
        <w:t xml:space="preserve"> أن مصر انضمت إلى </w:t>
      </w:r>
      <w:r>
        <w:rPr>
          <w:rFonts w:hint="cs"/>
          <w:rtl/>
        </w:rPr>
        <w:t>ا</w:t>
      </w:r>
      <w:r>
        <w:rPr>
          <w:rtl/>
        </w:rPr>
        <w:t xml:space="preserve">تفاقية مناهضة التعذيب </w:t>
      </w:r>
      <w:r>
        <w:rPr>
          <w:rFonts w:hint="cs"/>
          <w:rtl/>
        </w:rPr>
        <w:t xml:space="preserve">بموجـب القرار الجمهوري رقم 154 لسنة 1986 </w:t>
      </w:r>
      <w:r>
        <w:rPr>
          <w:rtl/>
        </w:rPr>
        <w:t xml:space="preserve">ومعمول بها كقانون من قوانين البلاد </w:t>
      </w:r>
      <w:r>
        <w:rPr>
          <w:rFonts w:hint="cs"/>
          <w:rtl/>
        </w:rPr>
        <w:t>ا</w:t>
      </w:r>
      <w:r>
        <w:rPr>
          <w:rtl/>
        </w:rPr>
        <w:t xml:space="preserve">عتباراً من </w:t>
      </w:r>
      <w:r>
        <w:rPr>
          <w:rFonts w:hint="cs"/>
          <w:rtl/>
        </w:rPr>
        <w:t>25 تموز/يوليه 1986،</w:t>
      </w:r>
      <w:r>
        <w:rPr>
          <w:rtl/>
        </w:rPr>
        <w:t xml:space="preserve"> عملاً بنص المادة 151 من الدستور.</w:t>
      </w:r>
    </w:p>
    <w:p w:rsidR="00000000" w:rsidRDefault="00A17840">
      <w:pPr>
        <w:jc w:val="both"/>
        <w:rPr>
          <w:rtl/>
        </w:rPr>
      </w:pPr>
      <w:r>
        <w:rPr>
          <w:rFonts w:hint="cs"/>
          <w:rtl/>
        </w:rPr>
        <w:t>283-</w:t>
      </w:r>
      <w:r>
        <w:rPr>
          <w:rtl/>
        </w:rPr>
        <w:tab/>
        <w:t xml:space="preserve">وقد أعربت لجنة </w:t>
      </w:r>
      <w:r>
        <w:rPr>
          <w:rFonts w:hint="cs"/>
          <w:rtl/>
        </w:rPr>
        <w:t xml:space="preserve">مناهضة </w:t>
      </w:r>
      <w:r>
        <w:rPr>
          <w:rtl/>
        </w:rPr>
        <w:t xml:space="preserve">التعذيب بالأمم المتحدة عند مناقشتها </w:t>
      </w:r>
      <w:r>
        <w:rPr>
          <w:rtl/>
        </w:rPr>
        <w:t>للتقرير الدور</w:t>
      </w:r>
      <w:r>
        <w:rPr>
          <w:rFonts w:hint="cs"/>
          <w:rtl/>
        </w:rPr>
        <w:t>ي</w:t>
      </w:r>
      <w:r>
        <w:rPr>
          <w:rtl/>
        </w:rPr>
        <w:t xml:space="preserve"> </w:t>
      </w:r>
      <w:r>
        <w:rPr>
          <w:rFonts w:hint="cs"/>
          <w:rtl/>
        </w:rPr>
        <w:t>الثاني</w:t>
      </w:r>
      <w:r>
        <w:rPr>
          <w:rtl/>
        </w:rPr>
        <w:t xml:space="preserve"> لمصر عن رضائها عن الموقف التشريع</w:t>
      </w:r>
      <w:r>
        <w:rPr>
          <w:rFonts w:hint="cs"/>
          <w:rtl/>
        </w:rPr>
        <w:t>ي</w:t>
      </w:r>
      <w:r>
        <w:rPr>
          <w:rtl/>
        </w:rPr>
        <w:t xml:space="preserve"> المصر</w:t>
      </w:r>
      <w:r>
        <w:rPr>
          <w:rFonts w:hint="cs"/>
          <w:rtl/>
        </w:rPr>
        <w:t>ي</w:t>
      </w:r>
      <w:r>
        <w:rPr>
          <w:rtl/>
        </w:rPr>
        <w:t xml:space="preserve"> </w:t>
      </w:r>
      <w:r>
        <w:rPr>
          <w:rFonts w:hint="cs"/>
          <w:rtl/>
        </w:rPr>
        <w:t>في</w:t>
      </w:r>
      <w:r>
        <w:rPr>
          <w:rtl/>
        </w:rPr>
        <w:t xml:space="preserve"> هذا الشأن.</w:t>
      </w:r>
    </w:p>
    <w:p w:rsidR="00000000" w:rsidRDefault="00A17840">
      <w:pPr>
        <w:jc w:val="both"/>
        <w:rPr>
          <w:rFonts w:hint="cs"/>
          <w:rtl/>
        </w:rPr>
      </w:pPr>
      <w:r>
        <w:rPr>
          <w:rFonts w:hint="cs"/>
          <w:rtl/>
        </w:rPr>
        <w:t>284-</w:t>
      </w:r>
      <w:r>
        <w:rPr>
          <w:rtl/>
        </w:rPr>
        <w:tab/>
        <w:t>وتحرص مصر على التصد</w:t>
      </w:r>
      <w:r>
        <w:rPr>
          <w:rFonts w:hint="cs"/>
          <w:rtl/>
        </w:rPr>
        <w:t>ي</w:t>
      </w:r>
      <w:r>
        <w:rPr>
          <w:rtl/>
        </w:rPr>
        <w:t xml:space="preserve"> لجريمة التعذيب من خلال كافة المسارات الإدارية والقضائية لمنع وقوعها ومعاقبة مرتكبيها وتعويض الضحايا عنها</w:t>
      </w:r>
      <w:r>
        <w:rPr>
          <w:rFonts w:hint="cs"/>
          <w:rtl/>
        </w:rPr>
        <w:t>.</w:t>
      </w:r>
      <w:r>
        <w:rPr>
          <w:rtl/>
        </w:rPr>
        <w:t xml:space="preserve"> </w:t>
      </w:r>
      <w:r>
        <w:rPr>
          <w:rFonts w:hint="cs"/>
          <w:rtl/>
        </w:rPr>
        <w:t>وسنشير في الجزء الثالث من هذا التقرير إلى بعض ا</w:t>
      </w:r>
      <w:r>
        <w:rPr>
          <w:rFonts w:hint="cs"/>
          <w:rtl/>
        </w:rPr>
        <w:t>لإحصاءات القضائية الخاصة بما تم من إجراءات حيال شكاوى التعذيب.</w:t>
      </w:r>
    </w:p>
    <w:p w:rsidR="00000000" w:rsidRDefault="00A17840">
      <w:pPr>
        <w:jc w:val="both"/>
        <w:rPr>
          <w:rFonts w:hint="cs"/>
          <w:rtl/>
        </w:rPr>
      </w:pPr>
      <w:r>
        <w:rPr>
          <w:rFonts w:hint="cs"/>
          <w:rtl/>
        </w:rPr>
        <w:t>285-</w:t>
      </w:r>
      <w:r>
        <w:rPr>
          <w:rFonts w:hint="cs"/>
          <w:rtl/>
        </w:rPr>
        <w:tab/>
        <w:t>وباعتبار جريمة التعذيب من الجرائم الخطيرة في القانون المصري فإنه يتعين أن تتولى النيابة العامة تحقيق الشكاوى بشأنها وهي جهة قضائية مستقلة ولها حصانة القضاء. كما يستطيع الضحايا المطالبة بال</w:t>
      </w:r>
      <w:r>
        <w:rPr>
          <w:rFonts w:hint="cs"/>
          <w:rtl/>
        </w:rPr>
        <w:t>تعويضات أمام المحاكم الجنائية في حالة ثبوت الاتهام. وتكفل الدولة تعويض الضحايا وتنفيذ الأحكام الصادرة بشأن تعويضهم وتخضع أماكن الاحتجاز والسجون في مصر للرقابة القضائية ممثلة في التفتيش الدوري المفاجئ عليها من النيابة العامة بخلاف الأجهزة الرقابية الأخرى ال</w:t>
      </w:r>
      <w:r>
        <w:rPr>
          <w:rFonts w:hint="cs"/>
          <w:rtl/>
        </w:rPr>
        <w:t>تابعة لوزارة الداخلية.</w:t>
      </w:r>
    </w:p>
    <w:p w:rsidR="00000000" w:rsidRDefault="00A17840">
      <w:pPr>
        <w:jc w:val="both"/>
        <w:rPr>
          <w:rFonts w:hint="cs"/>
          <w:rtl/>
        </w:rPr>
      </w:pPr>
      <w:r>
        <w:rPr>
          <w:rFonts w:hint="cs"/>
          <w:rtl/>
        </w:rPr>
        <w:t>286-</w:t>
      </w:r>
      <w:r>
        <w:rPr>
          <w:rFonts w:hint="cs"/>
          <w:rtl/>
        </w:rPr>
        <w:tab/>
        <w:t>ويشار إلى أنه قد تم إعداد مشروع قانون بإلغاء عقوبة الجلد كعقوبة انضباطية على المسجونين. وتجري مراجعته الآن بمعرفة الجهات القضائية المختصة تمهيداً لعرضه على مجلس الشعب. كما أن مصر قامت بالتوقيع على النظام الأساسي للمحكمة الجنائية</w:t>
      </w:r>
      <w:r>
        <w:rPr>
          <w:rFonts w:hint="cs"/>
          <w:rtl/>
        </w:rPr>
        <w:t xml:space="preserve"> الدولية والمتضمن اعتبار جريمة التعذيب من الجرائم الدولية الداخلة في نطاق اختصاص المحكمة، وهو يؤكد موقف مصر الثابت لمناهضة التعذيب بكافة صوره وأشكاله محلياً وعالمياً.</w:t>
      </w:r>
    </w:p>
    <w:p w:rsidR="00000000" w:rsidRDefault="00A17840">
      <w:pPr>
        <w:jc w:val="both"/>
        <w:rPr>
          <w:rFonts w:hint="cs"/>
          <w:rtl/>
        </w:rPr>
      </w:pPr>
      <w:r>
        <w:rPr>
          <w:rFonts w:hint="cs"/>
          <w:rtl/>
        </w:rPr>
        <w:t>287-</w:t>
      </w:r>
      <w:r>
        <w:rPr>
          <w:rFonts w:hint="cs"/>
          <w:rtl/>
        </w:rPr>
        <w:tab/>
        <w:t xml:space="preserve">وعن إجراء التجارب الطبية على الأفراد، فقد حظر الدستور المصري في المادة رقم 43 إجراء </w:t>
      </w:r>
      <w:r>
        <w:rPr>
          <w:rFonts w:hint="cs"/>
          <w:rtl/>
        </w:rPr>
        <w:t>التجارب الطبية أو العلمية على الأفراد إلا برضائهم الحر. ويعتبر القيام بذلك جريمة يعاقب عليها القانون، ويستطيع بذلك أي شخص علم بالجريمة التوجه إلى النيابة العامة بالشكوى بشأنها عملاً بنص المادة 25 من قانون الإجراءات الجنائية.</w:t>
      </w:r>
    </w:p>
    <w:p w:rsidR="00000000" w:rsidRDefault="00A17840">
      <w:pPr>
        <w:jc w:val="both"/>
        <w:rPr>
          <w:rtl/>
        </w:rPr>
      </w:pPr>
      <w:r>
        <w:rPr>
          <w:rFonts w:hint="cs"/>
          <w:rtl/>
        </w:rPr>
        <w:t>288-</w:t>
      </w:r>
      <w:r>
        <w:rPr>
          <w:rFonts w:hint="cs"/>
          <w:rtl/>
        </w:rPr>
        <w:tab/>
        <w:t xml:space="preserve">وفي إطار إعمال نص التعليق </w:t>
      </w:r>
      <w:r>
        <w:rPr>
          <w:rFonts w:hint="cs"/>
          <w:rtl/>
        </w:rPr>
        <w:t>العام رقم 16/7 فإنه طبقاً لأحكام القانون المصري يعد استعمال القسوة مع الناس من الموظفين العموميين اعتماداً على الوظيفة جريمة يعاقب عليها القانون (المادة 129 عقوبات)، إذا أخل ذلك بشرفهم أو أحدث آلاماً بأبدانهم.</w:t>
      </w:r>
    </w:p>
    <w:p w:rsidR="00000000" w:rsidRDefault="00A17840">
      <w:pPr>
        <w:jc w:val="center"/>
        <w:rPr>
          <w:rFonts w:ascii="Symbol" w:hAnsi="Symbol" w:hint="cs"/>
          <w:b/>
          <w:bCs/>
          <w:shadow/>
          <w:sz w:val="32"/>
          <w:rtl/>
        </w:rPr>
      </w:pPr>
      <w:r>
        <w:rPr>
          <w:rFonts w:ascii="Symbol" w:hAnsi="Symbol" w:hint="cs"/>
          <w:b/>
          <w:bCs/>
          <w:shadow/>
          <w:sz w:val="32"/>
          <w:rtl/>
        </w:rPr>
        <w:t>المادة 8</w:t>
      </w:r>
    </w:p>
    <w:p w:rsidR="00000000" w:rsidRDefault="00A17840">
      <w:pPr>
        <w:jc w:val="both"/>
        <w:rPr>
          <w:rFonts w:ascii="Symbol" w:hAnsi="Symbol" w:hint="cs"/>
          <w:shadow/>
          <w:sz w:val="32"/>
          <w:rtl/>
        </w:rPr>
      </w:pPr>
      <w:r>
        <w:rPr>
          <w:rFonts w:ascii="Symbol" w:hAnsi="Symbol" w:hint="cs"/>
          <w:shadow/>
          <w:sz w:val="32"/>
          <w:rtl/>
        </w:rPr>
        <w:t>289-</w:t>
      </w:r>
      <w:r>
        <w:rPr>
          <w:rFonts w:ascii="Symbol" w:hAnsi="Symbol" w:hint="cs"/>
          <w:shadow/>
          <w:sz w:val="32"/>
          <w:rtl/>
        </w:rPr>
        <w:tab/>
        <w:t xml:space="preserve">لا يجوز استرقاق أحد، ويحظر الرق </w:t>
      </w:r>
      <w:r>
        <w:rPr>
          <w:rFonts w:ascii="Symbol" w:hAnsi="Symbol" w:hint="cs"/>
          <w:shadow/>
          <w:sz w:val="32"/>
          <w:rtl/>
        </w:rPr>
        <w:t>والاتجار بالرقيق بجميع صورهما.</w:t>
      </w:r>
    </w:p>
    <w:p w:rsidR="00000000" w:rsidRDefault="00A17840">
      <w:pPr>
        <w:jc w:val="both"/>
        <w:rPr>
          <w:rFonts w:ascii="Symbol" w:hAnsi="Symbol" w:hint="cs"/>
          <w:shadow/>
          <w:sz w:val="32"/>
          <w:rtl/>
        </w:rPr>
      </w:pPr>
      <w:r>
        <w:rPr>
          <w:rFonts w:ascii="Symbol" w:hAnsi="Symbol" w:hint="cs"/>
          <w:shadow/>
          <w:sz w:val="32"/>
          <w:rtl/>
        </w:rPr>
        <w:t>290-</w:t>
      </w:r>
      <w:r>
        <w:rPr>
          <w:rFonts w:ascii="Symbol" w:hAnsi="Symbol" w:hint="cs"/>
          <w:shadow/>
          <w:sz w:val="32"/>
          <w:rtl/>
        </w:rPr>
        <w:tab/>
        <w:t>لا يجوز إخضاع أحد للعبودية.</w:t>
      </w:r>
    </w:p>
    <w:p w:rsidR="00000000" w:rsidRDefault="00A17840">
      <w:pPr>
        <w:jc w:val="both"/>
        <w:rPr>
          <w:rFonts w:ascii="Symbol" w:hAnsi="Symbol" w:hint="cs"/>
          <w:shadow/>
          <w:sz w:val="32"/>
          <w:rtl/>
        </w:rPr>
      </w:pPr>
      <w:r>
        <w:rPr>
          <w:rFonts w:ascii="Symbol" w:hAnsi="Symbol" w:hint="cs"/>
          <w:shadow/>
          <w:sz w:val="32"/>
          <w:rtl/>
        </w:rPr>
        <w:t>291-</w:t>
      </w:r>
      <w:r>
        <w:rPr>
          <w:rFonts w:ascii="Symbol" w:hAnsi="Symbol" w:hint="cs"/>
          <w:shadow/>
          <w:sz w:val="32"/>
          <w:rtl/>
        </w:rPr>
        <w:tab/>
        <w:t>لا يجوز إكراه أحد على السخرة أو العمل الإلزامي.</w:t>
      </w:r>
    </w:p>
    <w:p w:rsidR="00000000" w:rsidRDefault="00A17840">
      <w:pPr>
        <w:jc w:val="both"/>
        <w:rPr>
          <w:rFonts w:ascii="Symbol" w:hAnsi="Symbol" w:hint="cs"/>
          <w:shadow/>
          <w:sz w:val="32"/>
          <w:rtl/>
        </w:rPr>
      </w:pPr>
      <w:r>
        <w:rPr>
          <w:rFonts w:ascii="Symbol" w:hAnsi="Symbol" w:hint="cs"/>
          <w:shadow/>
          <w:sz w:val="32"/>
          <w:rtl/>
        </w:rPr>
        <w:t>292-</w:t>
      </w:r>
      <w:r>
        <w:rPr>
          <w:rFonts w:ascii="Symbol" w:hAnsi="Symbol" w:hint="cs"/>
          <w:shadow/>
          <w:sz w:val="32"/>
          <w:rtl/>
        </w:rPr>
        <w:tab/>
        <w:t>لا يجوز تأويل الفقرة 3(أ) على نحو يجعلها، في البلدان التي تجيز المعاقبة على نص الجرائم بالسجن مع الأشغال الشاقة، تمنع تنفيذ عقوبة الأش</w:t>
      </w:r>
      <w:r>
        <w:rPr>
          <w:rFonts w:ascii="Symbol" w:hAnsi="Symbol" w:hint="cs"/>
          <w:shadow/>
          <w:sz w:val="32"/>
          <w:rtl/>
        </w:rPr>
        <w:t>غال الشاقة المحكوم بها من قبل محكمة مختصة.</w:t>
      </w:r>
    </w:p>
    <w:p w:rsidR="00000000" w:rsidRDefault="00A17840">
      <w:pPr>
        <w:jc w:val="both"/>
        <w:rPr>
          <w:rFonts w:ascii="Symbol" w:hAnsi="Symbol" w:hint="cs"/>
          <w:shadow/>
          <w:sz w:val="32"/>
          <w:rtl/>
        </w:rPr>
      </w:pPr>
      <w:r>
        <w:rPr>
          <w:rFonts w:ascii="Symbol" w:hAnsi="Symbol" w:hint="cs"/>
          <w:shadow/>
          <w:sz w:val="32"/>
          <w:rtl/>
        </w:rPr>
        <w:t>293-</w:t>
      </w:r>
      <w:r>
        <w:rPr>
          <w:rFonts w:ascii="Symbol" w:hAnsi="Symbol" w:hint="cs"/>
          <w:shadow/>
          <w:sz w:val="32"/>
          <w:rtl/>
        </w:rPr>
        <w:tab/>
        <w:t>لأغراض هذه الفقرة، لا يشمل تعبير "السخرة أو العمل الإلزامي":</w:t>
      </w:r>
    </w:p>
    <w:p w:rsidR="00000000" w:rsidRDefault="00A17840">
      <w:pPr>
        <w:jc w:val="both"/>
        <w:rPr>
          <w:rFonts w:ascii="Symbol" w:hAnsi="Symbol" w:hint="cs"/>
          <w:shadow/>
          <w:sz w:val="32"/>
          <w:rtl/>
        </w:rPr>
      </w:pPr>
      <w:r>
        <w:rPr>
          <w:rFonts w:ascii="Symbol" w:hAnsi="Symbol" w:hint="cs"/>
          <w:shadow/>
          <w:sz w:val="32"/>
          <w:rtl/>
        </w:rPr>
        <w:tab/>
        <w:t>(أ)</w:t>
      </w:r>
      <w:r>
        <w:rPr>
          <w:rFonts w:ascii="Symbol" w:hAnsi="Symbol" w:hint="cs"/>
          <w:shadow/>
          <w:sz w:val="32"/>
          <w:rtl/>
        </w:rPr>
        <w:tab/>
        <w:t>الأعمال والخدمات غير المقصودة بالفقرة الفرعية (ب) والتي تفرض عادة على الشخص المعتقل نتيجة قرار قضائي أو قانوني أو الذي صدر بحقه مثل هذا القرار</w:t>
      </w:r>
      <w:r>
        <w:rPr>
          <w:rFonts w:ascii="Symbol" w:hAnsi="Symbol" w:hint="cs"/>
          <w:shadow/>
          <w:sz w:val="32"/>
          <w:rtl/>
        </w:rPr>
        <w:t xml:space="preserve"> ثم أفرج عنه بصورة مشروطة؛</w:t>
      </w:r>
    </w:p>
    <w:p w:rsidR="00000000" w:rsidRDefault="00A17840">
      <w:pPr>
        <w:jc w:val="both"/>
        <w:rPr>
          <w:rFonts w:ascii="Symbol" w:hAnsi="Symbol" w:hint="cs"/>
          <w:shadow/>
          <w:sz w:val="32"/>
          <w:rtl/>
        </w:rPr>
      </w:pPr>
      <w:r>
        <w:rPr>
          <w:rFonts w:ascii="Symbol" w:hAnsi="Symbol" w:hint="cs"/>
          <w:shadow/>
          <w:sz w:val="32"/>
          <w:rtl/>
        </w:rPr>
        <w:tab/>
        <w:t>(ب)</w:t>
      </w:r>
      <w:r>
        <w:rPr>
          <w:rFonts w:ascii="Symbol" w:hAnsi="Symbol" w:hint="cs"/>
          <w:shadow/>
          <w:sz w:val="32"/>
          <w:rtl/>
        </w:rPr>
        <w:tab/>
        <w:t>أية خدمة ذات طابع عسكري، وكذلك، في البلدان التي تعترف بحق الاستنكاف الضميري عن الخدمة العسكرية، أية خدمة قومية يفرضها القانون على المستنكفين ضميرياً؛</w:t>
      </w:r>
    </w:p>
    <w:p w:rsidR="00000000" w:rsidRDefault="00A17840">
      <w:pPr>
        <w:jc w:val="both"/>
        <w:rPr>
          <w:rFonts w:ascii="Symbol" w:hAnsi="Symbol" w:hint="cs"/>
          <w:shadow/>
          <w:sz w:val="32"/>
          <w:rtl/>
        </w:rPr>
      </w:pPr>
      <w:r>
        <w:rPr>
          <w:rFonts w:ascii="Symbol" w:hAnsi="Symbol" w:hint="cs"/>
          <w:shadow/>
          <w:sz w:val="32"/>
          <w:rtl/>
        </w:rPr>
        <w:tab/>
        <w:t>(ج)</w:t>
      </w:r>
      <w:r>
        <w:rPr>
          <w:rFonts w:ascii="Symbol" w:hAnsi="Symbol" w:hint="cs"/>
          <w:shadow/>
          <w:sz w:val="32"/>
          <w:rtl/>
        </w:rPr>
        <w:tab/>
        <w:t>أية خدمة تفرض في حالات الطوارئ أو النكبات التي تهدد حياة الجماعة أو ر</w:t>
      </w:r>
      <w:r>
        <w:rPr>
          <w:rFonts w:ascii="Symbol" w:hAnsi="Symbol" w:hint="cs"/>
          <w:shadow/>
          <w:sz w:val="32"/>
          <w:rtl/>
        </w:rPr>
        <w:t>فاهها؛</w:t>
      </w:r>
    </w:p>
    <w:p w:rsidR="00000000" w:rsidRDefault="00A17840">
      <w:pPr>
        <w:jc w:val="both"/>
        <w:rPr>
          <w:rFonts w:ascii="Symbol" w:hAnsi="Symbol" w:hint="cs"/>
          <w:shadow/>
          <w:sz w:val="32"/>
          <w:rtl/>
        </w:rPr>
      </w:pPr>
      <w:r>
        <w:rPr>
          <w:rFonts w:ascii="Symbol" w:hAnsi="Symbol" w:hint="cs"/>
          <w:shadow/>
          <w:sz w:val="32"/>
          <w:rtl/>
        </w:rPr>
        <w:tab/>
        <w:t>(د)</w:t>
      </w:r>
      <w:r>
        <w:rPr>
          <w:rFonts w:ascii="Symbol" w:hAnsi="Symbol" w:hint="cs"/>
          <w:shadow/>
          <w:sz w:val="32"/>
          <w:rtl/>
        </w:rPr>
        <w:tab/>
        <w:t>أية أعمال أو خدمات تشكل جزءاً من الالتزامات المدنية العادية.</w:t>
      </w:r>
    </w:p>
    <w:p w:rsidR="00000000" w:rsidRDefault="00A17840">
      <w:pPr>
        <w:jc w:val="both"/>
        <w:rPr>
          <w:rFonts w:hint="cs"/>
          <w:shadow/>
          <w:sz w:val="28"/>
          <w:rtl/>
        </w:rPr>
      </w:pPr>
      <w:r>
        <w:rPr>
          <w:rFonts w:hint="cs"/>
          <w:b/>
          <w:bCs/>
          <w:shadow/>
          <w:sz w:val="28"/>
          <w:rtl/>
        </w:rPr>
        <w:t>الفقرتان 1 و2</w:t>
      </w:r>
    </w:p>
    <w:p w:rsidR="00000000" w:rsidRDefault="00A17840">
      <w:pPr>
        <w:jc w:val="both"/>
        <w:rPr>
          <w:rFonts w:hint="cs"/>
          <w:rtl/>
        </w:rPr>
      </w:pPr>
      <w:r>
        <w:rPr>
          <w:rFonts w:hint="cs"/>
          <w:rtl/>
        </w:rPr>
        <w:t>294-</w:t>
      </w:r>
      <w:r>
        <w:rPr>
          <w:rFonts w:hint="cs"/>
          <w:rtl/>
        </w:rPr>
        <w:tab/>
        <w:t>انضمت مصر من بدايات القرن العشرين إلى كافة الاتفاقيات الدولية المعنية بحظر السخرة والرق وتجارة الرقيق واستغلال دعارة الغير، وتعد جميع هذه الاتفاقيات بما تضمنته من أ</w:t>
      </w:r>
      <w:r>
        <w:rPr>
          <w:rFonts w:hint="cs"/>
          <w:rtl/>
        </w:rPr>
        <w:t>حكام وإجراءات قوانين مصرية سارية ومعمولاً بها فـي البـلاد.</w:t>
      </w:r>
    </w:p>
    <w:p w:rsidR="00000000" w:rsidRDefault="00A17840">
      <w:pPr>
        <w:ind w:left="-1"/>
        <w:jc w:val="both"/>
        <w:rPr>
          <w:rFonts w:hint="cs"/>
          <w:rtl/>
        </w:rPr>
      </w:pPr>
      <w:r>
        <w:rPr>
          <w:rFonts w:hint="cs"/>
          <w:rtl/>
        </w:rPr>
        <w:t>295-</w:t>
      </w:r>
      <w:r>
        <w:rPr>
          <w:rFonts w:hint="cs"/>
          <w:rtl/>
        </w:rPr>
        <w:tab/>
        <w:t xml:space="preserve">والتزاماً بالاتفاقيات الدولية سالفة الذكر، جاءت الدساتير المصرية المتعاقبة حتى الدستور المصري الدائم والصادر عام 1971 متضمنة حظر السخرة والرق والاعتداد بالشخصية القانونية للفرد، وهي من الحقوق </w:t>
      </w:r>
      <w:r>
        <w:rPr>
          <w:rFonts w:hint="cs"/>
          <w:rtl/>
        </w:rPr>
        <w:t>الغير قابلة للتنازل عنها أو المساس بها. وقد جاء نص المادة 13 من الدستور على عدم جواز فرض العمل جبراً على المواطنين إلا بمقتضى القانون ولأداء خدمة عامة وبمقابل عادل.</w:t>
      </w:r>
    </w:p>
    <w:p w:rsidR="00000000" w:rsidRDefault="00A17840">
      <w:pPr>
        <w:ind w:left="-1"/>
        <w:jc w:val="both"/>
        <w:rPr>
          <w:rFonts w:hint="cs"/>
          <w:rtl/>
        </w:rPr>
      </w:pPr>
      <w:r>
        <w:rPr>
          <w:rFonts w:hint="cs"/>
          <w:rtl/>
        </w:rPr>
        <w:t>296-</w:t>
      </w:r>
      <w:r>
        <w:rPr>
          <w:rFonts w:hint="cs"/>
          <w:rtl/>
        </w:rPr>
        <w:tab/>
        <w:t>وقد التزم المشرِّع المصري بهذه النصوص الدستورية والصكوك الدولية المعنية والمعمول بها و</w:t>
      </w:r>
      <w:r>
        <w:rPr>
          <w:rFonts w:hint="cs"/>
          <w:rtl/>
        </w:rPr>
        <w:t>المنضمة لها مصر حيث جاء القانون المدني الصادر بالقانون رقم 131 لسنة 1948 مؤكداً لذلك على التفصيل التالي:</w:t>
      </w:r>
    </w:p>
    <w:p w:rsidR="00000000" w:rsidRDefault="00A17840">
      <w:pPr>
        <w:jc w:val="both"/>
        <w:rPr>
          <w:rFonts w:hint="cs"/>
          <w:rtl/>
        </w:rPr>
      </w:pPr>
      <w:r>
        <w:rPr>
          <w:rFonts w:hint="cs"/>
          <w:rtl/>
        </w:rPr>
        <w:t>297-</w:t>
      </w:r>
      <w:r>
        <w:rPr>
          <w:rFonts w:hint="cs"/>
          <w:rtl/>
        </w:rPr>
        <w:tab/>
      </w:r>
      <w:r>
        <w:rPr>
          <w:rtl/>
        </w:rPr>
        <w:t>تنص المادة 29 على أن تبدأ شخصية الإنسان بتمام ولادته حيا</w:t>
      </w:r>
      <w:r>
        <w:rPr>
          <w:rFonts w:hint="cs"/>
          <w:rtl/>
        </w:rPr>
        <w:t>ً</w:t>
      </w:r>
      <w:r>
        <w:rPr>
          <w:rtl/>
        </w:rPr>
        <w:t xml:space="preserve"> وتنتهي بموته وتقرر حقوق</w:t>
      </w:r>
      <w:r>
        <w:rPr>
          <w:rFonts w:hint="cs"/>
          <w:rtl/>
        </w:rPr>
        <w:t>اً</w:t>
      </w:r>
      <w:r>
        <w:rPr>
          <w:rtl/>
        </w:rPr>
        <w:t xml:space="preserve"> معينة للحمل المستكن طبقا</w:t>
      </w:r>
      <w:r>
        <w:rPr>
          <w:rFonts w:hint="cs"/>
          <w:rtl/>
        </w:rPr>
        <w:t>ً</w:t>
      </w:r>
      <w:r>
        <w:rPr>
          <w:rtl/>
        </w:rPr>
        <w:t xml:space="preserve"> للقانون</w:t>
      </w:r>
      <w:r>
        <w:rPr>
          <w:rFonts w:hint="cs"/>
          <w:rtl/>
        </w:rPr>
        <w:t>.</w:t>
      </w:r>
    </w:p>
    <w:p w:rsidR="00000000" w:rsidRDefault="00A17840">
      <w:pPr>
        <w:jc w:val="both"/>
        <w:rPr>
          <w:rFonts w:hint="cs"/>
          <w:rtl/>
        </w:rPr>
      </w:pPr>
      <w:r>
        <w:rPr>
          <w:rFonts w:hint="cs"/>
          <w:rtl/>
        </w:rPr>
        <w:t>298-</w:t>
      </w:r>
      <w:r>
        <w:rPr>
          <w:rFonts w:hint="cs"/>
          <w:rtl/>
        </w:rPr>
        <w:tab/>
        <w:t>و</w:t>
      </w:r>
      <w:r>
        <w:rPr>
          <w:rtl/>
        </w:rPr>
        <w:t xml:space="preserve">تنص المادة 38 على أن </w:t>
      </w:r>
      <w:r>
        <w:rPr>
          <w:rtl/>
        </w:rPr>
        <w:t xml:space="preserve">يكون لكل شخص </w:t>
      </w:r>
      <w:r>
        <w:rPr>
          <w:rFonts w:hint="cs"/>
          <w:rtl/>
        </w:rPr>
        <w:t>ا</w:t>
      </w:r>
      <w:r>
        <w:rPr>
          <w:rtl/>
        </w:rPr>
        <w:t>سم ولقب</w:t>
      </w:r>
      <w:r>
        <w:rPr>
          <w:rFonts w:hint="cs"/>
          <w:rtl/>
        </w:rPr>
        <w:t>.</w:t>
      </w:r>
    </w:p>
    <w:p w:rsidR="00000000" w:rsidRDefault="00A17840">
      <w:pPr>
        <w:jc w:val="both"/>
        <w:rPr>
          <w:rFonts w:hint="cs"/>
          <w:rtl/>
        </w:rPr>
      </w:pPr>
      <w:r>
        <w:rPr>
          <w:rFonts w:hint="cs"/>
          <w:rtl/>
        </w:rPr>
        <w:t>299-</w:t>
      </w:r>
      <w:r>
        <w:rPr>
          <w:rFonts w:hint="cs"/>
          <w:rtl/>
        </w:rPr>
        <w:tab/>
        <w:t>و</w:t>
      </w:r>
      <w:r>
        <w:rPr>
          <w:rtl/>
        </w:rPr>
        <w:t>تنص المادة 48 على عدم جواز نزول الشخص عن أهليته أو تعديل في أحكامها</w:t>
      </w:r>
      <w:r>
        <w:rPr>
          <w:rFonts w:hint="cs"/>
          <w:rtl/>
        </w:rPr>
        <w:t>.</w:t>
      </w:r>
    </w:p>
    <w:p w:rsidR="00000000" w:rsidRDefault="00A17840">
      <w:pPr>
        <w:jc w:val="both"/>
        <w:rPr>
          <w:rFonts w:hint="cs"/>
          <w:rtl/>
        </w:rPr>
      </w:pPr>
      <w:r>
        <w:rPr>
          <w:rFonts w:hint="cs"/>
          <w:rtl/>
        </w:rPr>
        <w:t>300-</w:t>
      </w:r>
      <w:r>
        <w:rPr>
          <w:rFonts w:hint="cs"/>
          <w:rtl/>
        </w:rPr>
        <w:tab/>
        <w:t>و</w:t>
      </w:r>
      <w:r>
        <w:rPr>
          <w:rtl/>
        </w:rPr>
        <w:t>تنص المادة 49 على أنه ليس لأحد النزول عن حريته الشخصية</w:t>
      </w:r>
      <w:r>
        <w:rPr>
          <w:rFonts w:hint="cs"/>
          <w:rtl/>
        </w:rPr>
        <w:t>.</w:t>
      </w:r>
    </w:p>
    <w:p w:rsidR="00000000" w:rsidRDefault="00A17840">
      <w:pPr>
        <w:jc w:val="both"/>
        <w:rPr>
          <w:rFonts w:hint="cs"/>
          <w:rtl/>
        </w:rPr>
      </w:pPr>
      <w:r>
        <w:rPr>
          <w:rFonts w:hint="cs"/>
          <w:rtl/>
        </w:rPr>
        <w:t>301-</w:t>
      </w:r>
      <w:r>
        <w:rPr>
          <w:rFonts w:hint="cs"/>
          <w:rtl/>
        </w:rPr>
        <w:tab/>
        <w:t>و</w:t>
      </w:r>
      <w:r>
        <w:rPr>
          <w:rtl/>
        </w:rPr>
        <w:t xml:space="preserve">تنـص المـادة 51 على حماية قانونيـة للاسم بعدم استعمال </w:t>
      </w:r>
      <w:r>
        <w:rPr>
          <w:rFonts w:hint="cs"/>
          <w:rtl/>
        </w:rPr>
        <w:t>ا</w:t>
      </w:r>
      <w:r>
        <w:rPr>
          <w:rtl/>
        </w:rPr>
        <w:t>سم الغير بلا مبرر أو انتحال الاسم د</w:t>
      </w:r>
      <w:r>
        <w:rPr>
          <w:rtl/>
        </w:rPr>
        <w:t>ون حق</w:t>
      </w:r>
      <w:r>
        <w:rPr>
          <w:rFonts w:hint="cs"/>
          <w:rtl/>
        </w:rPr>
        <w:t>.</w:t>
      </w:r>
      <w:r>
        <w:rPr>
          <w:rtl/>
        </w:rPr>
        <w:t xml:space="preserve"> ومن وقع عليه ضرر له الحق في طلب وقف الاعتداء على الاسم مع التعويض</w:t>
      </w:r>
      <w:r>
        <w:rPr>
          <w:rFonts w:hint="cs"/>
          <w:rtl/>
        </w:rPr>
        <w:t>.</w:t>
      </w:r>
    </w:p>
    <w:p w:rsidR="00000000" w:rsidRDefault="00A17840">
      <w:pPr>
        <w:jc w:val="both"/>
        <w:rPr>
          <w:rFonts w:hint="cs"/>
          <w:rtl/>
        </w:rPr>
      </w:pPr>
      <w:r>
        <w:rPr>
          <w:rFonts w:hint="cs"/>
          <w:rtl/>
        </w:rPr>
        <w:t>302-</w:t>
      </w:r>
      <w:r>
        <w:rPr>
          <w:rFonts w:hint="cs"/>
          <w:rtl/>
        </w:rPr>
        <w:tab/>
        <w:t>ويقتضي ذلك حظر الاسترقاق طبقاً للقانون المصري، وبذلك فإن أحكام الأهلية القانونية من النظام العام لا يجوز التنازل عنها أو تعديل أحكامها.</w:t>
      </w:r>
    </w:p>
    <w:p w:rsidR="00000000" w:rsidRDefault="00A17840">
      <w:pPr>
        <w:jc w:val="both"/>
        <w:rPr>
          <w:rFonts w:hint="cs"/>
        </w:rPr>
      </w:pPr>
      <w:r>
        <w:rPr>
          <w:rFonts w:hint="cs"/>
          <w:b/>
          <w:bCs/>
          <w:rtl/>
        </w:rPr>
        <w:t>الفقرة 3</w:t>
      </w:r>
    </w:p>
    <w:p w:rsidR="00000000" w:rsidRDefault="00A17840">
      <w:pPr>
        <w:jc w:val="both"/>
        <w:rPr>
          <w:sz w:val="32"/>
          <w:rtl/>
        </w:rPr>
      </w:pPr>
      <w:r>
        <w:rPr>
          <w:rFonts w:hint="cs"/>
          <w:rtl/>
        </w:rPr>
        <w:t>303-</w:t>
      </w:r>
      <w:r>
        <w:rPr>
          <w:rFonts w:hint="cs"/>
          <w:rtl/>
        </w:rPr>
        <w:tab/>
        <w:t xml:space="preserve">التزاماً بالنصوص الدستورية </w:t>
      </w:r>
      <w:r>
        <w:rPr>
          <w:rFonts w:hint="cs"/>
          <w:rtl/>
        </w:rPr>
        <w:t xml:space="preserve">التي تحظر الرق والسخرة، </w:t>
      </w:r>
      <w:r>
        <w:rPr>
          <w:sz w:val="32"/>
          <w:rtl/>
        </w:rPr>
        <w:t>ت</w:t>
      </w:r>
      <w:r>
        <w:rPr>
          <w:rFonts w:hint="cs"/>
          <w:sz w:val="32"/>
          <w:rtl/>
        </w:rPr>
        <w:t>نا</w:t>
      </w:r>
      <w:r>
        <w:rPr>
          <w:sz w:val="32"/>
          <w:rtl/>
        </w:rPr>
        <w:t>ول قانون العقوبات المصري تأثيم العـديد من الأفعال الماسـة بكرامة الإنسان أو شخصيته القانونية أو السخرة في العمل أو ا</w:t>
      </w:r>
      <w:r>
        <w:rPr>
          <w:rFonts w:hint="cs"/>
          <w:sz w:val="32"/>
          <w:rtl/>
        </w:rPr>
        <w:t>لا</w:t>
      </w:r>
      <w:r>
        <w:rPr>
          <w:sz w:val="32"/>
          <w:rtl/>
        </w:rPr>
        <w:t>ستغلال أو التعذيب أو المعاملة غير الإنسانية وذلك على النحو التا</w:t>
      </w:r>
      <w:r>
        <w:rPr>
          <w:rFonts w:hint="cs"/>
          <w:sz w:val="32"/>
          <w:rtl/>
        </w:rPr>
        <w:t>لي</w:t>
      </w:r>
      <w:r>
        <w:rPr>
          <w:sz w:val="32"/>
          <w:rtl/>
        </w:rPr>
        <w:t>:</w:t>
      </w:r>
    </w:p>
    <w:p w:rsidR="00000000" w:rsidRDefault="00A17840">
      <w:pPr>
        <w:jc w:val="both"/>
        <w:rPr>
          <w:rFonts w:hint="cs"/>
          <w:rtl/>
        </w:rPr>
      </w:pPr>
      <w:r>
        <w:rPr>
          <w:rFonts w:hint="cs"/>
          <w:rtl/>
        </w:rPr>
        <w:tab/>
        <w:t>(أ)</w:t>
      </w:r>
      <w:r>
        <w:rPr>
          <w:rFonts w:hint="cs"/>
          <w:rtl/>
        </w:rPr>
        <w:tab/>
      </w:r>
      <w:r>
        <w:rPr>
          <w:rtl/>
        </w:rPr>
        <w:t>نصت المادة رقم 117 عقوبات على تأثيم فعل</w:t>
      </w:r>
      <w:r>
        <w:rPr>
          <w:rtl/>
        </w:rPr>
        <w:t xml:space="preserve"> استخدام الموظف العام للعمال سخرة في عمل لإحدى الجهات أو الهيئات العامة أو المعتبرة كذلك أو احتجاز أجورهم بغير مبرر و</w:t>
      </w:r>
      <w:r>
        <w:rPr>
          <w:rFonts w:hint="cs"/>
          <w:rtl/>
        </w:rPr>
        <w:t>إ</w:t>
      </w:r>
      <w:r>
        <w:rPr>
          <w:rtl/>
        </w:rPr>
        <w:t>تيان غير الموظف العام لهذا الفعل</w:t>
      </w:r>
      <w:r>
        <w:rPr>
          <w:rFonts w:hint="cs"/>
          <w:rtl/>
        </w:rPr>
        <w:t>.</w:t>
      </w:r>
      <w:r>
        <w:rPr>
          <w:rtl/>
        </w:rPr>
        <w:t xml:space="preserve"> وجعل القانون عقوبة مشددة للموظف العام </w:t>
      </w:r>
      <w:r>
        <w:rPr>
          <w:rFonts w:hint="cs"/>
          <w:rtl/>
        </w:rPr>
        <w:t>هي</w:t>
      </w:r>
      <w:r>
        <w:rPr>
          <w:rtl/>
        </w:rPr>
        <w:t xml:space="preserve"> الأشغال الشاقة المؤبدة أو المؤقتة مع العزل</w:t>
      </w:r>
      <w:r>
        <w:rPr>
          <w:rFonts w:hint="cs"/>
          <w:rtl/>
        </w:rPr>
        <w:t>.</w:t>
      </w:r>
    </w:p>
    <w:p w:rsidR="00000000" w:rsidRDefault="00A17840">
      <w:pPr>
        <w:jc w:val="both"/>
        <w:rPr>
          <w:rFonts w:hint="cs"/>
          <w:rtl/>
        </w:rPr>
      </w:pPr>
      <w:r>
        <w:rPr>
          <w:rFonts w:hint="cs"/>
          <w:rtl/>
        </w:rPr>
        <w:tab/>
        <w:t>(ب)</w:t>
      </w:r>
      <w:r>
        <w:rPr>
          <w:rFonts w:hint="cs"/>
          <w:rtl/>
        </w:rPr>
        <w:tab/>
      </w:r>
      <w:r>
        <w:rPr>
          <w:rtl/>
        </w:rPr>
        <w:t>نصت المادة 127</w:t>
      </w:r>
      <w:r>
        <w:rPr>
          <w:rtl/>
        </w:rPr>
        <w:t xml:space="preserve"> عقوبات على معاقبة كل موظف عام </w:t>
      </w:r>
      <w:r>
        <w:rPr>
          <w:rFonts w:hint="cs"/>
          <w:rtl/>
        </w:rPr>
        <w:t>أ</w:t>
      </w:r>
      <w:r>
        <w:rPr>
          <w:rtl/>
        </w:rPr>
        <w:t>مر بعقاب المحكوم عليه بأشد من العقوبة المحكوم بها عليه قانونا</w:t>
      </w:r>
      <w:r>
        <w:rPr>
          <w:rFonts w:hint="cs"/>
          <w:rtl/>
        </w:rPr>
        <w:t>ً</w:t>
      </w:r>
      <w:r>
        <w:rPr>
          <w:rtl/>
        </w:rPr>
        <w:t xml:space="preserve"> أو عاقب</w:t>
      </w:r>
      <w:r>
        <w:rPr>
          <w:rFonts w:hint="cs"/>
          <w:rtl/>
        </w:rPr>
        <w:t>ه</w:t>
      </w:r>
      <w:r>
        <w:rPr>
          <w:rtl/>
        </w:rPr>
        <w:t xml:space="preserve"> بعقوبة لم </w:t>
      </w:r>
      <w:r>
        <w:rPr>
          <w:rFonts w:hint="cs"/>
          <w:rtl/>
        </w:rPr>
        <w:t>يُحكم</w:t>
      </w:r>
      <w:r>
        <w:rPr>
          <w:rtl/>
        </w:rPr>
        <w:t xml:space="preserve"> بها عليه</w:t>
      </w:r>
      <w:r>
        <w:rPr>
          <w:rFonts w:hint="cs"/>
          <w:rtl/>
        </w:rPr>
        <w:t>،</w:t>
      </w:r>
      <w:r>
        <w:rPr>
          <w:rtl/>
        </w:rPr>
        <w:t xml:space="preserve"> وج</w:t>
      </w:r>
      <w:r>
        <w:rPr>
          <w:rFonts w:hint="cs"/>
          <w:rtl/>
        </w:rPr>
        <w:t>ُ</w:t>
      </w:r>
      <w:r>
        <w:rPr>
          <w:rtl/>
        </w:rPr>
        <w:t>عل السجن عقوبة لذلك</w:t>
      </w:r>
      <w:r>
        <w:rPr>
          <w:rFonts w:hint="cs"/>
          <w:rtl/>
        </w:rPr>
        <w:t>.</w:t>
      </w:r>
    </w:p>
    <w:p w:rsidR="00000000" w:rsidRDefault="00A17840">
      <w:pPr>
        <w:jc w:val="both"/>
        <w:rPr>
          <w:rFonts w:hint="cs"/>
          <w:rtl/>
        </w:rPr>
      </w:pPr>
      <w:r>
        <w:rPr>
          <w:rFonts w:hint="cs"/>
          <w:rtl/>
        </w:rPr>
        <w:tab/>
        <w:t>(ج)</w:t>
      </w:r>
      <w:r>
        <w:rPr>
          <w:rFonts w:hint="cs"/>
          <w:rtl/>
        </w:rPr>
        <w:tab/>
      </w:r>
      <w:r>
        <w:rPr>
          <w:rtl/>
        </w:rPr>
        <w:t>نصت المادة 131 عقوبات على تأثيم فعل إلزام الأشخاص بعمل في غير الحالات المجازة قانونا</w:t>
      </w:r>
      <w:r>
        <w:rPr>
          <w:rFonts w:hint="cs"/>
          <w:rtl/>
        </w:rPr>
        <w:t>ً</w:t>
      </w:r>
      <w:r>
        <w:rPr>
          <w:rtl/>
        </w:rPr>
        <w:t xml:space="preserve"> أو استخدام </w:t>
      </w:r>
      <w:r>
        <w:rPr>
          <w:rtl/>
        </w:rPr>
        <w:t xml:space="preserve">الأشخاص في غير الأعمال </w:t>
      </w:r>
      <w:r>
        <w:rPr>
          <w:rFonts w:hint="cs"/>
          <w:rtl/>
        </w:rPr>
        <w:t>التي</w:t>
      </w:r>
      <w:r>
        <w:rPr>
          <w:rtl/>
        </w:rPr>
        <w:t xml:space="preserve"> </w:t>
      </w:r>
      <w:r>
        <w:rPr>
          <w:rFonts w:hint="cs"/>
          <w:rtl/>
        </w:rPr>
        <w:t>جُمعوا</w:t>
      </w:r>
      <w:r>
        <w:rPr>
          <w:rtl/>
        </w:rPr>
        <w:t xml:space="preserve"> لها بمقتضى القانون</w:t>
      </w:r>
      <w:r>
        <w:rPr>
          <w:rFonts w:hint="cs"/>
          <w:rtl/>
        </w:rPr>
        <w:t>.</w:t>
      </w:r>
      <w:r>
        <w:rPr>
          <w:rtl/>
        </w:rPr>
        <w:t xml:space="preserve"> </w:t>
      </w:r>
      <w:r>
        <w:rPr>
          <w:rFonts w:hint="cs"/>
          <w:rtl/>
        </w:rPr>
        <w:t>و</w:t>
      </w:r>
      <w:r>
        <w:rPr>
          <w:rtl/>
        </w:rPr>
        <w:t>إذا حدث</w:t>
      </w:r>
      <w:r>
        <w:rPr>
          <w:rFonts w:hint="cs"/>
          <w:rtl/>
        </w:rPr>
        <w:t xml:space="preserve"> ذلك</w:t>
      </w:r>
      <w:r>
        <w:rPr>
          <w:rtl/>
        </w:rPr>
        <w:t xml:space="preserve"> من موظف عام</w:t>
      </w:r>
      <w:r>
        <w:rPr>
          <w:rFonts w:hint="cs"/>
          <w:rtl/>
        </w:rPr>
        <w:t>،</w:t>
      </w:r>
      <w:r>
        <w:rPr>
          <w:rtl/>
        </w:rPr>
        <w:t xml:space="preserve"> وضع المشر</w:t>
      </w:r>
      <w:r>
        <w:rPr>
          <w:rFonts w:hint="cs"/>
          <w:rtl/>
        </w:rPr>
        <w:t>ِّ</w:t>
      </w:r>
      <w:r>
        <w:rPr>
          <w:rtl/>
        </w:rPr>
        <w:t>ع لذلك عقوبة الحبس والعزل ورد الأجور المستحقة</w:t>
      </w:r>
      <w:r>
        <w:rPr>
          <w:rFonts w:hint="cs"/>
          <w:rtl/>
        </w:rPr>
        <w:t>.</w:t>
      </w:r>
    </w:p>
    <w:p w:rsidR="00000000" w:rsidRDefault="00A17840">
      <w:pPr>
        <w:jc w:val="both"/>
        <w:rPr>
          <w:rtl/>
        </w:rPr>
      </w:pPr>
      <w:r>
        <w:rPr>
          <w:rFonts w:hint="cs"/>
          <w:rtl/>
        </w:rPr>
        <w:tab/>
        <w:t>(د)</w:t>
      </w:r>
      <w:r>
        <w:rPr>
          <w:rFonts w:hint="cs"/>
          <w:rtl/>
        </w:rPr>
        <w:tab/>
      </w:r>
      <w:r>
        <w:rPr>
          <w:rtl/>
        </w:rPr>
        <w:t>نصت المادة 375 على تأثيم فعل استعمال القوة أو العنف أو الإرهاب أو التهديد أو تدابير غير مشروعة في الاعتداء أو ال</w:t>
      </w:r>
      <w:r>
        <w:rPr>
          <w:rtl/>
        </w:rPr>
        <w:t>شروع في الاعتداء على حق من الحقوق الآتية:</w:t>
      </w:r>
    </w:p>
    <w:p w:rsidR="00000000" w:rsidRDefault="00A17840">
      <w:pPr>
        <w:ind w:left="720"/>
        <w:jc w:val="both"/>
        <w:rPr>
          <w:rFonts w:hint="cs"/>
          <w:rtl/>
        </w:rPr>
      </w:pPr>
      <w:r>
        <w:rPr>
          <w:rtl/>
        </w:rPr>
        <w:t>`</w:t>
      </w:r>
      <w:r>
        <w:rPr>
          <w:rFonts w:hint="cs"/>
          <w:rtl/>
        </w:rPr>
        <w:t>1</w:t>
      </w:r>
      <w:r>
        <w:rPr>
          <w:rtl/>
        </w:rPr>
        <w:t>`</w:t>
      </w:r>
      <w:r>
        <w:rPr>
          <w:rFonts w:hint="cs"/>
          <w:rtl/>
        </w:rPr>
        <w:tab/>
      </w:r>
      <w:r>
        <w:rPr>
          <w:rtl/>
        </w:rPr>
        <w:t>حق الغير في العمل</w:t>
      </w:r>
      <w:r>
        <w:rPr>
          <w:rFonts w:hint="cs"/>
          <w:rtl/>
        </w:rPr>
        <w:t>؛</w:t>
      </w:r>
    </w:p>
    <w:p w:rsidR="00000000" w:rsidRDefault="00A17840">
      <w:pPr>
        <w:ind w:left="720"/>
        <w:jc w:val="both"/>
        <w:rPr>
          <w:rFonts w:hint="cs"/>
          <w:rtl/>
        </w:rPr>
      </w:pPr>
      <w:r>
        <w:rPr>
          <w:rtl/>
        </w:rPr>
        <w:t>`</w:t>
      </w:r>
      <w:r>
        <w:rPr>
          <w:rFonts w:hint="cs"/>
          <w:rtl/>
        </w:rPr>
        <w:t>2</w:t>
      </w:r>
      <w:r>
        <w:rPr>
          <w:rtl/>
        </w:rPr>
        <w:t>`</w:t>
      </w:r>
      <w:r>
        <w:rPr>
          <w:rFonts w:hint="cs"/>
          <w:rtl/>
        </w:rPr>
        <w:tab/>
      </w:r>
      <w:r>
        <w:rPr>
          <w:rtl/>
        </w:rPr>
        <w:t>حق الغير في أن يستخدم أو يمتنع عن استخدام أ</w:t>
      </w:r>
      <w:r>
        <w:rPr>
          <w:rFonts w:hint="cs"/>
          <w:rtl/>
        </w:rPr>
        <w:t>ي</w:t>
      </w:r>
      <w:r>
        <w:rPr>
          <w:rtl/>
        </w:rPr>
        <w:t xml:space="preserve"> شخص</w:t>
      </w:r>
      <w:r>
        <w:rPr>
          <w:rFonts w:hint="cs"/>
          <w:rtl/>
        </w:rPr>
        <w:t>؛</w:t>
      </w:r>
    </w:p>
    <w:p w:rsidR="00000000" w:rsidRDefault="00A17840">
      <w:pPr>
        <w:ind w:left="1434" w:hanging="714"/>
        <w:jc w:val="both"/>
        <w:rPr>
          <w:rFonts w:hint="cs"/>
          <w:rtl/>
        </w:rPr>
      </w:pPr>
      <w:r>
        <w:rPr>
          <w:rtl/>
        </w:rPr>
        <w:t>`</w:t>
      </w:r>
      <w:r>
        <w:rPr>
          <w:rFonts w:hint="cs"/>
          <w:rtl/>
        </w:rPr>
        <w:t>3</w:t>
      </w:r>
      <w:r>
        <w:rPr>
          <w:rtl/>
        </w:rPr>
        <w:t>`</w:t>
      </w:r>
      <w:r>
        <w:rPr>
          <w:rFonts w:hint="cs"/>
          <w:rtl/>
        </w:rPr>
        <w:tab/>
      </w:r>
      <w:r>
        <w:rPr>
          <w:rtl/>
        </w:rPr>
        <w:t>حق الغير في أن يشترك أو لا يشترك في جمعية أو جمعيات</w:t>
      </w:r>
      <w:r>
        <w:rPr>
          <w:rFonts w:hint="cs"/>
          <w:rtl/>
        </w:rPr>
        <w:t>.</w:t>
      </w:r>
      <w:r>
        <w:rPr>
          <w:rtl/>
        </w:rPr>
        <w:t xml:space="preserve"> و</w:t>
      </w:r>
      <w:r>
        <w:rPr>
          <w:rFonts w:hint="cs"/>
          <w:rtl/>
        </w:rPr>
        <w:t>يُ</w:t>
      </w:r>
      <w:r>
        <w:rPr>
          <w:rtl/>
        </w:rPr>
        <w:t xml:space="preserve">طبق حكم المادة ولو وجهت أفعال الإكراه </w:t>
      </w:r>
      <w:r>
        <w:rPr>
          <w:rFonts w:hint="cs"/>
          <w:rtl/>
        </w:rPr>
        <w:t>إ</w:t>
      </w:r>
      <w:r>
        <w:rPr>
          <w:rtl/>
        </w:rPr>
        <w:t>لى زوج المقصود أو أولاده</w:t>
      </w:r>
      <w:r>
        <w:rPr>
          <w:rFonts w:hint="cs"/>
          <w:rtl/>
        </w:rPr>
        <w:t>.</w:t>
      </w:r>
    </w:p>
    <w:p w:rsidR="00000000" w:rsidRDefault="00A17840">
      <w:pPr>
        <w:jc w:val="both"/>
        <w:rPr>
          <w:rFonts w:hint="cs"/>
          <w:szCs w:val="32"/>
          <w:rtl/>
        </w:rPr>
      </w:pPr>
      <w:r>
        <w:rPr>
          <w:rFonts w:hint="cs"/>
          <w:rtl/>
        </w:rPr>
        <w:t>304-</w:t>
      </w:r>
      <w:r>
        <w:rPr>
          <w:rFonts w:hint="cs"/>
          <w:rtl/>
        </w:rPr>
        <w:tab/>
      </w:r>
      <w:r>
        <w:rPr>
          <w:rtl/>
        </w:rPr>
        <w:t>كما نصت</w:t>
      </w:r>
      <w:r>
        <w:rPr>
          <w:rtl/>
        </w:rPr>
        <w:t xml:space="preserve"> المادة 375 مكرر</w:t>
      </w:r>
      <w:r>
        <w:rPr>
          <w:rFonts w:hint="cs"/>
          <w:rtl/>
        </w:rPr>
        <w:t>اً</w:t>
      </w:r>
      <w:r>
        <w:rPr>
          <w:rtl/>
        </w:rPr>
        <w:t xml:space="preserve"> على</w:t>
      </w:r>
      <w:r>
        <w:rPr>
          <w:rFonts w:hint="cs"/>
          <w:rtl/>
        </w:rPr>
        <w:t xml:space="preserve"> تأثيم</w:t>
      </w:r>
      <w:r>
        <w:rPr>
          <w:rtl/>
        </w:rPr>
        <w:t xml:space="preserve"> كل من قام بنفسه أو بواسطة غيره باستعراض القوة أو التلويح بالعنف أو التهديد باستخدام القوة مع </w:t>
      </w:r>
      <w:r>
        <w:rPr>
          <w:rFonts w:hint="cs"/>
          <w:rtl/>
        </w:rPr>
        <w:t>المجني</w:t>
      </w:r>
      <w:r>
        <w:rPr>
          <w:rtl/>
        </w:rPr>
        <w:t xml:space="preserve"> عليه أو زوج</w:t>
      </w:r>
      <w:r>
        <w:rPr>
          <w:rFonts w:hint="cs"/>
          <w:rtl/>
        </w:rPr>
        <w:t>ه</w:t>
      </w:r>
      <w:r>
        <w:rPr>
          <w:rtl/>
        </w:rPr>
        <w:t xml:space="preserve"> أو أولاده بغرض ترويعه </w:t>
      </w:r>
      <w:r>
        <w:rPr>
          <w:rFonts w:hint="cs"/>
          <w:rtl/>
        </w:rPr>
        <w:t>و</w:t>
      </w:r>
      <w:r>
        <w:rPr>
          <w:rtl/>
        </w:rPr>
        <w:t>كان من شأن ذلك تكدير أمنه أو سكينته أو طمأنينته أو تعريض حياته أو سلامته للخطر أو إلحاق الض</w:t>
      </w:r>
      <w:r>
        <w:rPr>
          <w:rtl/>
        </w:rPr>
        <w:t>رر بشيء من ممتلكاته أو مصال</w:t>
      </w:r>
      <w:r>
        <w:rPr>
          <w:rFonts w:hint="cs"/>
          <w:rtl/>
        </w:rPr>
        <w:t>حه</w:t>
      </w:r>
      <w:r>
        <w:rPr>
          <w:rtl/>
        </w:rPr>
        <w:t xml:space="preserve"> أو المساس بحريته الشخصية أو شرفه أو اعتباره أو بسلامة </w:t>
      </w:r>
      <w:r>
        <w:rPr>
          <w:rFonts w:hint="cs"/>
          <w:rtl/>
        </w:rPr>
        <w:t>إ</w:t>
      </w:r>
      <w:r>
        <w:rPr>
          <w:rtl/>
        </w:rPr>
        <w:t>رادته</w:t>
      </w:r>
      <w:r>
        <w:rPr>
          <w:rFonts w:hint="cs"/>
          <w:rtl/>
        </w:rPr>
        <w:t>.</w:t>
      </w:r>
    </w:p>
    <w:p w:rsidR="00000000" w:rsidRDefault="00A17840">
      <w:pPr>
        <w:jc w:val="both"/>
        <w:rPr>
          <w:rFonts w:hint="cs"/>
          <w:rtl/>
        </w:rPr>
      </w:pPr>
      <w:r>
        <w:rPr>
          <w:rFonts w:hint="cs"/>
          <w:rtl/>
        </w:rPr>
        <w:t>305-</w:t>
      </w:r>
      <w:r>
        <w:rPr>
          <w:rFonts w:hint="cs"/>
          <w:rtl/>
        </w:rPr>
        <w:tab/>
      </w:r>
      <w:r>
        <w:rPr>
          <w:rtl/>
        </w:rPr>
        <w:t>كما نص</w:t>
      </w:r>
      <w:r>
        <w:rPr>
          <w:rFonts w:hint="cs"/>
          <w:rtl/>
        </w:rPr>
        <w:t>ت المادة</w:t>
      </w:r>
      <w:r>
        <w:rPr>
          <w:rtl/>
        </w:rPr>
        <w:t xml:space="preserve"> على أحوال تشديد العقوبة </w:t>
      </w:r>
      <w:r>
        <w:rPr>
          <w:rFonts w:hint="cs"/>
          <w:rtl/>
        </w:rPr>
        <w:t>وهي</w:t>
      </w:r>
      <w:r>
        <w:rPr>
          <w:rtl/>
        </w:rPr>
        <w:t xml:space="preserve"> كثرة الجناة أو استخدام السلاح أو الأدوات أو إذا وقـع الفعل على أنثى أو صغير لم يبلغ ثمانية عشر عام</w:t>
      </w:r>
      <w:r>
        <w:rPr>
          <w:rFonts w:hint="cs"/>
          <w:rtl/>
        </w:rPr>
        <w:t>اً</w:t>
      </w:r>
      <w:r>
        <w:rPr>
          <w:rtl/>
        </w:rPr>
        <w:t xml:space="preserve"> أو أحوال الترصد</w:t>
      </w:r>
      <w:r>
        <w:rPr>
          <w:rtl/>
        </w:rPr>
        <w:t xml:space="preserve"> أو الاقتران بجريمة القتل</w:t>
      </w:r>
      <w:r>
        <w:rPr>
          <w:rFonts w:hint="cs"/>
          <w:rtl/>
        </w:rPr>
        <w:t>.</w:t>
      </w:r>
    </w:p>
    <w:p w:rsidR="00000000" w:rsidRDefault="00A17840">
      <w:pPr>
        <w:jc w:val="both"/>
        <w:rPr>
          <w:rFonts w:hint="cs"/>
          <w:rtl/>
        </w:rPr>
      </w:pPr>
      <w:r>
        <w:rPr>
          <w:rFonts w:hint="cs"/>
          <w:rtl/>
        </w:rPr>
        <w:t>306-</w:t>
      </w:r>
      <w:r>
        <w:rPr>
          <w:rFonts w:hint="cs"/>
          <w:rtl/>
        </w:rPr>
        <w:tab/>
        <w:t>ويشار إلى أن مصر منضمة إلى اتفاقية القضاء على جميع أشكال التمييز ضد المرأة بالقرار الجمهوري رقم 434 لسنة 1981 والمنشور بالجريدة الرسمية العدد 51 لسنة 1981. كما أن مصر انضمت لاتفاقية مناهضة التعذيب على نحو ما سلفت الإشارة إلي</w:t>
      </w:r>
      <w:r>
        <w:rPr>
          <w:rFonts w:hint="cs"/>
          <w:rtl/>
        </w:rPr>
        <w:t>ه في التعليق على المادة 7 في هذا الجزء من التقرير.</w:t>
      </w:r>
    </w:p>
    <w:p w:rsidR="00000000" w:rsidRDefault="00A17840">
      <w:pPr>
        <w:jc w:val="both"/>
        <w:rPr>
          <w:rFonts w:hint="cs"/>
          <w:rtl/>
        </w:rPr>
      </w:pPr>
      <w:r>
        <w:rPr>
          <w:rFonts w:hint="cs"/>
          <w:rtl/>
        </w:rPr>
        <w:t>307-</w:t>
      </w:r>
      <w:r>
        <w:rPr>
          <w:rFonts w:hint="cs"/>
          <w:rtl/>
        </w:rPr>
        <w:tab/>
        <w:t>وفى إطار تنفيذ عقوبة الأشغال الشاقة المقررة بقانون العقوبات، فقد نص قانون السجون رقم 396 لسنة 1956 على أن يصدر قرار من وزير الداخلية بالاتفاق مع وزير العدل بشأن أنواع الأشغال المفروضة سواء عند توقيع ه</w:t>
      </w:r>
      <w:r>
        <w:rPr>
          <w:rFonts w:hint="cs"/>
          <w:rtl/>
        </w:rPr>
        <w:t>ذه العقوبة أو عقوبتي السجن أو الحبس. وقد منع القانون التشغيل في أيام الإجازات الأسبوعية (الجمعة) والأعياد الرسمية والدينية.</w:t>
      </w:r>
    </w:p>
    <w:p w:rsidR="00000000" w:rsidRDefault="00A17840">
      <w:pPr>
        <w:jc w:val="both"/>
        <w:rPr>
          <w:rFonts w:hint="cs"/>
          <w:rtl/>
        </w:rPr>
      </w:pPr>
      <w:r>
        <w:rPr>
          <w:rFonts w:hint="cs"/>
          <w:rtl/>
        </w:rPr>
        <w:t>308-</w:t>
      </w:r>
      <w:r>
        <w:rPr>
          <w:rFonts w:hint="cs"/>
          <w:rtl/>
        </w:rPr>
        <w:tab/>
        <w:t>وفـي حالة تشغيل المسجونين في أعمال تتعلق بالمنافع العامة في جهات بعيدة عن السجن جاز إيواؤهم ليلاً في معسكرات أو سجون مؤقتة مع م</w:t>
      </w:r>
      <w:r>
        <w:rPr>
          <w:rFonts w:hint="cs"/>
          <w:rtl/>
        </w:rPr>
        <w:t>راعاة كافة القواعد المقررة داخل السجن من حيث الغذاء والصحة والنظام التأديبي. كما تضمن القانون عدم جواز تشغيل المحبوسين احتياطياً أو المحكوم عليهم بالحبس البسيط إلا بناء على رغبتهم.</w:t>
      </w:r>
    </w:p>
    <w:p w:rsidR="00000000" w:rsidRDefault="00A17840">
      <w:pPr>
        <w:jc w:val="both"/>
        <w:rPr>
          <w:rFonts w:hint="cs"/>
          <w:rtl/>
        </w:rPr>
      </w:pPr>
      <w:r>
        <w:rPr>
          <w:rFonts w:hint="cs"/>
          <w:rtl/>
        </w:rPr>
        <w:t>309-</w:t>
      </w:r>
      <w:r>
        <w:rPr>
          <w:rFonts w:hint="cs"/>
          <w:rtl/>
        </w:rPr>
        <w:tab/>
        <w:t xml:space="preserve">وقد حدد القرار رقم 73 لسنة 1959 الأعمال التي يجوز توقيعها على المحكوم </w:t>
      </w:r>
      <w:r>
        <w:rPr>
          <w:rFonts w:hint="cs"/>
          <w:rtl/>
        </w:rPr>
        <w:t>عليهم بالأشغال الشاقة وهـي: استصلاح الأراضي البور، والأعمال الزراعية، والشحن والتفريغ، والجير والحرف والصناعات اليدوية، وأعمال البناء والعمارة، وأشغال المغاسل والمخابز والمخازن، والنظافة، والمعاونة في مكافحة الأمية، وأعمال المحاجر إذا لم يتيسر تشغيلهم في أ</w:t>
      </w:r>
      <w:r>
        <w:rPr>
          <w:rFonts w:hint="cs"/>
          <w:rtl/>
        </w:rPr>
        <w:t xml:space="preserve">عمال أخرى. ويشار إلى أن المسجون يستحق أجراً عن عمله بعد فوات ربع مدة العقوبة المحكوم بها طبقاً لفئات الأجر المقررة. ويكون للمسجون أن يتصرف في أجره بالحصول على احتياجاته من الأصناف المسموح بيعها في السجن ومساعدة أسرته. ويُصرف المتبقي عند الإفراج عنه. ويشار </w:t>
      </w:r>
      <w:r>
        <w:rPr>
          <w:rFonts w:hint="cs"/>
          <w:rtl/>
        </w:rPr>
        <w:t>إلى أن قانون السجون جاء بعد صدور قواعد الأمم المتحدة الدنيا النموذجية لمعاملة السجناء، ومتفقاً مع أحكامها.</w:t>
      </w:r>
    </w:p>
    <w:p w:rsidR="00000000" w:rsidRDefault="00A17840">
      <w:pPr>
        <w:jc w:val="both"/>
        <w:rPr>
          <w:rFonts w:hint="cs"/>
          <w:rtl/>
        </w:rPr>
      </w:pPr>
      <w:r>
        <w:rPr>
          <w:rFonts w:hint="cs"/>
          <w:rtl/>
        </w:rPr>
        <w:t>310-</w:t>
      </w:r>
      <w:r>
        <w:rPr>
          <w:rFonts w:hint="cs"/>
          <w:rtl/>
        </w:rPr>
        <w:tab/>
        <w:t>وبالنسبة للخدمة العسكرية والوطنية فهي مقررة بالقانون 127 لسنة 1980، وتُفرض على من أتم ثماني عشرة سنة من عمره من الذكور، أما الخدمة الوطنية فتُفر</w:t>
      </w:r>
      <w:r>
        <w:rPr>
          <w:rFonts w:hint="cs"/>
          <w:rtl/>
        </w:rPr>
        <w:t>ض على الذكور والإناث. ومدة الخدمة العسكرية ثلاث سنوات تُخفَّض إلى سنتين للمؤهلات المتوسطة ولسنة واحدة للمؤهلات العليا. ومدة الخدمة الوطنية سنة واحدة وهي للذكور والإناث الخاضعين للقانون 76 لسنة 1973 في شأن الخدمة العامة للشباب الذي أنهى المراحل التعليمية (ا</w:t>
      </w:r>
      <w:r>
        <w:rPr>
          <w:rFonts w:hint="cs"/>
          <w:rtl/>
        </w:rPr>
        <w:t>لثانوية العامة أو ما يعادلها، أو مرحلة التعليم فوق المتوسط، أو التعليم العالي). وقد حدد القانون الأعمال الجائز تكليف الشباب بها، وهي محو الأمية أو التمريض أو تنظيم الأسرة أو الإرشاد الزراعي وغيرها من الأعمال الخاصة بالخدمة الاجتماعية. ونص القانون على أن ال</w:t>
      </w:r>
      <w:r>
        <w:rPr>
          <w:rFonts w:hint="cs"/>
          <w:rtl/>
        </w:rPr>
        <w:t>تكليف يكون لمدة عام وبمقابل مكافأة شهرية.</w:t>
      </w:r>
    </w:p>
    <w:p w:rsidR="00000000" w:rsidRDefault="00A17840">
      <w:pPr>
        <w:jc w:val="center"/>
        <w:rPr>
          <w:rFonts w:hint="cs"/>
          <w:b/>
          <w:bCs/>
          <w:rtl/>
        </w:rPr>
      </w:pPr>
      <w:r>
        <w:rPr>
          <w:rFonts w:hint="cs"/>
          <w:b/>
          <w:bCs/>
          <w:rtl/>
        </w:rPr>
        <w:t>المادة 9</w:t>
      </w:r>
    </w:p>
    <w:p w:rsidR="00000000" w:rsidRDefault="00A17840">
      <w:pPr>
        <w:jc w:val="both"/>
        <w:rPr>
          <w:rFonts w:hint="cs"/>
          <w:rtl/>
        </w:rPr>
      </w:pPr>
      <w:r>
        <w:rPr>
          <w:rFonts w:hint="cs"/>
          <w:rtl/>
        </w:rPr>
        <w:t>311-</w:t>
      </w:r>
      <w:r>
        <w:rPr>
          <w:rFonts w:hint="cs"/>
          <w:rtl/>
        </w:rPr>
        <w:tab/>
        <w:t>لكل فرد حق في الحرية وفي الأمان على شخصه. ولا يجوز توقيف أحد أو اعتقاله تعسفاً. ولا يجوز حرمان أحد من حريته إلا لأسباب ينص عليها القانون وطبقاً للاجراء المقرر فيه.</w:t>
      </w:r>
    </w:p>
    <w:p w:rsidR="00000000" w:rsidRDefault="00A17840">
      <w:pPr>
        <w:jc w:val="both"/>
        <w:rPr>
          <w:rFonts w:hint="cs"/>
          <w:rtl/>
        </w:rPr>
      </w:pPr>
      <w:r>
        <w:rPr>
          <w:rFonts w:hint="cs"/>
          <w:rtl/>
        </w:rPr>
        <w:t>312</w:t>
      </w:r>
      <w:r>
        <w:rPr>
          <w:rFonts w:hint="cs"/>
          <w:rtl/>
        </w:rPr>
        <w:tab/>
        <w:t>يتوجب إبلاغ أي شخص يتم توقيفه بأ</w:t>
      </w:r>
      <w:r>
        <w:rPr>
          <w:rFonts w:hint="cs"/>
          <w:rtl/>
        </w:rPr>
        <w:t>سباب هذا التوقيف لدى وقوعه كما يتوجب إبلاغه سريعاً بأية تهمة توجه إليه.</w:t>
      </w:r>
    </w:p>
    <w:p w:rsidR="00000000" w:rsidRDefault="00A17840">
      <w:pPr>
        <w:jc w:val="both"/>
        <w:rPr>
          <w:rFonts w:hint="cs"/>
          <w:rtl/>
        </w:rPr>
      </w:pPr>
      <w:r>
        <w:rPr>
          <w:rFonts w:hint="cs"/>
          <w:rtl/>
        </w:rPr>
        <w:t>313-</w:t>
      </w:r>
      <w:r>
        <w:rPr>
          <w:rFonts w:hint="cs"/>
          <w:rtl/>
        </w:rPr>
        <w:tab/>
        <w:t xml:space="preserve">يقدم الموقوف أو المعتقل بتهمة جزائية، سريعاً، إلى أحد القضاة أو أحد الموظفين المخولين قانوناً مباشرة وظائف قضائية، ويكون من حقه أن يحاكم خلال مهلة معقولة أو أن يفرج عنه. ولا يجوز </w:t>
      </w:r>
      <w:r>
        <w:rPr>
          <w:rFonts w:hint="cs"/>
          <w:rtl/>
        </w:rPr>
        <w:t>أن يكون احتجاز الأشخاص الذين ينتظرون المحاكمة هو القاعدة العامة، ولكن من الجائز تعليق الإفراج عنهم على ضمانات لكفالة حضورهم المحاكمة في أية مرحلة أخرى من مراحل الإجراءات القضائية، ولكفالة تنفيذ الحكم عند الاقتضاء.</w:t>
      </w:r>
    </w:p>
    <w:p w:rsidR="00000000" w:rsidRDefault="00A17840">
      <w:pPr>
        <w:jc w:val="both"/>
        <w:rPr>
          <w:rFonts w:hint="cs"/>
          <w:rtl/>
        </w:rPr>
      </w:pPr>
      <w:r>
        <w:rPr>
          <w:rFonts w:hint="cs"/>
          <w:rtl/>
        </w:rPr>
        <w:t>314-</w:t>
      </w:r>
      <w:r>
        <w:rPr>
          <w:rFonts w:hint="cs"/>
          <w:rtl/>
        </w:rPr>
        <w:tab/>
        <w:t>لكل شخص حرم من حريته بالتوقيف أو الاع</w:t>
      </w:r>
      <w:r>
        <w:rPr>
          <w:rFonts w:hint="cs"/>
          <w:rtl/>
        </w:rPr>
        <w:t>تقال حق الرجوع إلى محكمة لكي تفصل هذه المحكمة دون إبطاء في قانونية اعتقاله، وتأمر بالإفراج عنه إذا كان الاعتقال غير قانوني.</w:t>
      </w:r>
    </w:p>
    <w:p w:rsidR="00000000" w:rsidRDefault="00A17840">
      <w:pPr>
        <w:jc w:val="both"/>
        <w:rPr>
          <w:rFonts w:hint="cs"/>
          <w:rtl/>
        </w:rPr>
      </w:pPr>
      <w:r>
        <w:rPr>
          <w:rFonts w:hint="cs"/>
          <w:rtl/>
        </w:rPr>
        <w:t>315-</w:t>
      </w:r>
      <w:r>
        <w:rPr>
          <w:rFonts w:hint="cs"/>
          <w:rtl/>
        </w:rPr>
        <w:tab/>
        <w:t>لكل شخص كان ضحية توقيف أو اعتقال غير قانوني حق في الحصول على تعويض.</w:t>
      </w:r>
    </w:p>
    <w:p w:rsidR="00000000" w:rsidRDefault="00A17840">
      <w:pPr>
        <w:jc w:val="both"/>
        <w:rPr>
          <w:rFonts w:hint="cs"/>
          <w:rtl/>
        </w:rPr>
      </w:pPr>
      <w:r>
        <w:rPr>
          <w:rFonts w:hint="cs"/>
          <w:rtl/>
        </w:rPr>
        <w:t>316-</w:t>
      </w:r>
      <w:r>
        <w:rPr>
          <w:rFonts w:hint="cs"/>
          <w:rtl/>
        </w:rPr>
        <w:tab/>
        <w:t xml:space="preserve">يكفل النظام القانوني المصري ضمان تمتع الأفراد بالحرية </w:t>
      </w:r>
      <w:r>
        <w:rPr>
          <w:rFonts w:hint="cs"/>
          <w:rtl/>
        </w:rPr>
        <w:t>والسلامة الشخصية وضمان عدم المساس بهذه الحرية بالقبض على الأشخاص إلا في الأحوال المقررة قانوناً. وسنتناول ما يكفله النظام القانون المصري من خلال ما أوردته النصوص الدستورية ثم النصوص التشريعية في هذا الشأن ثم بعض التطبيقات القضائية بذلك.</w:t>
      </w:r>
    </w:p>
    <w:p w:rsidR="00000000" w:rsidRDefault="00A17840">
      <w:pPr>
        <w:jc w:val="both"/>
        <w:rPr>
          <w:sz w:val="2"/>
          <w:szCs w:val="2"/>
          <w:rtl/>
        </w:rPr>
      </w:pPr>
    </w:p>
    <w:p w:rsidR="00000000" w:rsidRDefault="00A17840">
      <w:pPr>
        <w:jc w:val="center"/>
        <w:rPr>
          <w:rFonts w:hint="cs"/>
          <w:b/>
          <w:bCs/>
          <w:sz w:val="32"/>
          <w:szCs w:val="32"/>
          <w:rtl/>
        </w:rPr>
      </w:pPr>
      <w:r>
        <w:rPr>
          <w:rFonts w:hint="cs"/>
          <w:b/>
          <w:bCs/>
          <w:sz w:val="32"/>
          <w:szCs w:val="32"/>
          <w:rtl/>
        </w:rPr>
        <w:t>ألف -</w:t>
      </w:r>
      <w:r>
        <w:rPr>
          <w:rFonts w:hint="cs"/>
          <w:b/>
          <w:bCs/>
          <w:sz w:val="32"/>
          <w:szCs w:val="32"/>
          <w:rtl/>
        </w:rPr>
        <w:tab/>
        <w:t>النصوص الدست</w:t>
      </w:r>
      <w:r>
        <w:rPr>
          <w:rFonts w:hint="cs"/>
          <w:b/>
          <w:bCs/>
          <w:sz w:val="32"/>
          <w:szCs w:val="32"/>
          <w:rtl/>
        </w:rPr>
        <w:t>ورية المتعلقة بضمان الحرية الشخصية</w:t>
      </w:r>
    </w:p>
    <w:p w:rsidR="00000000" w:rsidRDefault="00A17840">
      <w:pPr>
        <w:jc w:val="both"/>
        <w:rPr>
          <w:rFonts w:hint="cs"/>
          <w:rtl/>
        </w:rPr>
      </w:pPr>
      <w:r>
        <w:rPr>
          <w:rFonts w:hint="cs"/>
          <w:rtl/>
        </w:rPr>
        <w:t>317-</w:t>
      </w:r>
      <w:r>
        <w:rPr>
          <w:rFonts w:hint="cs"/>
          <w:rtl/>
        </w:rPr>
        <w:tab/>
      </w:r>
      <w:r>
        <w:rPr>
          <w:rtl/>
        </w:rPr>
        <w:t>أورد الدستور المصري ما يتصل بحق الفرد في حريته الشخصية وأمنه الشخصي وحرم</w:t>
      </w:r>
      <w:r>
        <w:rPr>
          <w:rFonts w:hint="cs"/>
          <w:rtl/>
        </w:rPr>
        <w:t>ة</w:t>
      </w:r>
      <w:r>
        <w:rPr>
          <w:rtl/>
        </w:rPr>
        <w:t xml:space="preserve"> خصوصياته التي يحميها القانون</w:t>
      </w:r>
      <w:r>
        <w:rPr>
          <w:rFonts w:hint="cs"/>
          <w:rtl/>
        </w:rPr>
        <w:t>،</w:t>
      </w:r>
      <w:r>
        <w:rPr>
          <w:rtl/>
        </w:rPr>
        <w:t xml:space="preserve"> و</w:t>
      </w:r>
      <w:r>
        <w:rPr>
          <w:rFonts w:hint="cs"/>
          <w:rtl/>
        </w:rPr>
        <w:t>ك</w:t>
      </w:r>
      <w:r>
        <w:rPr>
          <w:rtl/>
        </w:rPr>
        <w:t xml:space="preserve">ذلك </w:t>
      </w:r>
      <w:r>
        <w:rPr>
          <w:rFonts w:hint="cs"/>
          <w:rtl/>
        </w:rPr>
        <w:t>ما يتصل بالأحوال التي تجيز الحرمان من الحرية الشخصية والضمانات التي تكفل التطبيق القانوني السليم لحرمان ال</w:t>
      </w:r>
      <w:r>
        <w:rPr>
          <w:rFonts w:hint="cs"/>
          <w:rtl/>
        </w:rPr>
        <w:t>شخص من حريته وذلك على التفصيل الآتي:</w:t>
      </w:r>
    </w:p>
    <w:p w:rsidR="00000000" w:rsidRDefault="00A17840">
      <w:pPr>
        <w:ind w:firstLine="720"/>
        <w:jc w:val="both"/>
        <w:rPr>
          <w:rtl/>
        </w:rPr>
      </w:pPr>
      <w:r>
        <w:rPr>
          <w:rFonts w:hint="cs"/>
          <w:rtl/>
        </w:rPr>
        <w:t>(أ)</w:t>
      </w:r>
      <w:r>
        <w:rPr>
          <w:rFonts w:hint="cs"/>
          <w:rtl/>
        </w:rPr>
        <w:tab/>
        <w:t>نصت</w:t>
      </w:r>
      <w:r>
        <w:rPr>
          <w:rtl/>
        </w:rPr>
        <w:t xml:space="preserve"> المادة </w:t>
      </w:r>
      <w:r>
        <w:rPr>
          <w:rFonts w:hint="cs"/>
          <w:rtl/>
        </w:rPr>
        <w:t>4</w:t>
      </w:r>
      <w:r>
        <w:rPr>
          <w:rtl/>
        </w:rPr>
        <w:t>1</w:t>
      </w:r>
      <w:r>
        <w:rPr>
          <w:rFonts w:hint="cs"/>
          <w:rtl/>
        </w:rPr>
        <w:t xml:space="preserve"> </w:t>
      </w:r>
      <w:r>
        <w:rPr>
          <w:rtl/>
        </w:rPr>
        <w:t xml:space="preserve">على </w:t>
      </w:r>
      <w:r>
        <w:rPr>
          <w:rFonts w:hint="cs"/>
          <w:rtl/>
        </w:rPr>
        <w:t>"</w:t>
      </w:r>
      <w:r>
        <w:rPr>
          <w:rtl/>
        </w:rPr>
        <w:t>أن الحرية الشخصية حق طبيعي وه</w:t>
      </w:r>
      <w:r>
        <w:rPr>
          <w:rFonts w:hint="cs"/>
          <w:rtl/>
        </w:rPr>
        <w:t>ي</w:t>
      </w:r>
      <w:r>
        <w:rPr>
          <w:rtl/>
        </w:rPr>
        <w:t xml:space="preserve"> مصونة لا تمس ، وفيما عدا حالة التلبس لا يجوز القبض على أحد أو تفتيشه أو حبسه أو تقييد حريته بأ</w:t>
      </w:r>
      <w:r>
        <w:rPr>
          <w:rFonts w:hint="cs"/>
          <w:rtl/>
        </w:rPr>
        <w:t>ي</w:t>
      </w:r>
      <w:r>
        <w:rPr>
          <w:rtl/>
        </w:rPr>
        <w:t xml:space="preserve"> قيد أو منعه من التنقل إلا بأمر تستلزمه ضرورة التحقيق وصيانة أمن المجت</w:t>
      </w:r>
      <w:r>
        <w:rPr>
          <w:rtl/>
        </w:rPr>
        <w:t>مع</w:t>
      </w:r>
      <w:r>
        <w:rPr>
          <w:rFonts w:hint="cs"/>
          <w:rtl/>
        </w:rPr>
        <w:t>.</w:t>
      </w:r>
      <w:r>
        <w:rPr>
          <w:rtl/>
        </w:rPr>
        <w:t xml:space="preserve"> ويصدر هذا الأمر من القاضي المختص أو النيابة العام</w:t>
      </w:r>
      <w:r>
        <w:rPr>
          <w:rFonts w:hint="cs"/>
          <w:rtl/>
        </w:rPr>
        <w:t>ـ</w:t>
      </w:r>
      <w:r>
        <w:rPr>
          <w:rtl/>
        </w:rPr>
        <w:t>ة وفقا لأحكام القانون</w:t>
      </w:r>
      <w:r>
        <w:rPr>
          <w:rFonts w:hint="cs"/>
          <w:rtl/>
        </w:rPr>
        <w:t>"</w:t>
      </w:r>
      <w:r>
        <w:rPr>
          <w:rtl/>
        </w:rPr>
        <w:t>0</w:t>
      </w:r>
    </w:p>
    <w:p w:rsidR="00000000" w:rsidRDefault="00A17840">
      <w:pPr>
        <w:ind w:firstLine="720"/>
        <w:jc w:val="both"/>
        <w:rPr>
          <w:rtl/>
        </w:rPr>
      </w:pPr>
      <w:r>
        <w:rPr>
          <w:rFonts w:hint="cs"/>
          <w:rtl/>
        </w:rPr>
        <w:t>(ب)</w:t>
      </w:r>
      <w:r>
        <w:rPr>
          <w:rFonts w:hint="cs"/>
          <w:rtl/>
        </w:rPr>
        <w:tab/>
      </w:r>
      <w:r>
        <w:rPr>
          <w:rtl/>
        </w:rPr>
        <w:t xml:space="preserve">نصت المادة 42 </w:t>
      </w:r>
      <w:r>
        <w:rPr>
          <w:rFonts w:hint="cs"/>
          <w:rtl/>
        </w:rPr>
        <w:t xml:space="preserve">على </w:t>
      </w:r>
      <w:r>
        <w:rPr>
          <w:rtl/>
        </w:rPr>
        <w:t xml:space="preserve">أن </w:t>
      </w:r>
      <w:r>
        <w:rPr>
          <w:rFonts w:hint="cs"/>
          <w:rtl/>
        </w:rPr>
        <w:t>"</w:t>
      </w:r>
      <w:r>
        <w:rPr>
          <w:rtl/>
        </w:rPr>
        <w:t>كل مواطن ي</w:t>
      </w:r>
      <w:r>
        <w:rPr>
          <w:rFonts w:hint="cs"/>
          <w:rtl/>
        </w:rPr>
        <w:t>ُ</w:t>
      </w:r>
      <w:r>
        <w:rPr>
          <w:rtl/>
        </w:rPr>
        <w:t>قبض عليه أو يحبس أو تقيد حريته بأي قيد يجب معاملته بما يحفظ عليه كرامة الإنسان ولا يجوز إيذاؤه بدنيا أو معنويا</w:t>
      </w:r>
      <w:r>
        <w:rPr>
          <w:rFonts w:hint="cs"/>
          <w:rtl/>
        </w:rPr>
        <w:t>.</w:t>
      </w:r>
      <w:r>
        <w:rPr>
          <w:rtl/>
        </w:rPr>
        <w:t xml:space="preserve"> ولا يجوز حجزه في غير الأماكن </w:t>
      </w:r>
      <w:r>
        <w:rPr>
          <w:rtl/>
        </w:rPr>
        <w:t>الخاضعة لقوانين السجون</w:t>
      </w:r>
      <w:r>
        <w:rPr>
          <w:rFonts w:hint="cs"/>
          <w:rtl/>
        </w:rPr>
        <w:t>"</w:t>
      </w:r>
      <w:r>
        <w:rPr>
          <w:rtl/>
        </w:rPr>
        <w:t xml:space="preserve">0 </w:t>
      </w:r>
    </w:p>
    <w:p w:rsidR="00000000" w:rsidRDefault="00A17840">
      <w:pPr>
        <w:ind w:firstLine="720"/>
        <w:jc w:val="both"/>
        <w:rPr>
          <w:rtl/>
        </w:rPr>
      </w:pPr>
      <w:r>
        <w:rPr>
          <w:rFonts w:hint="cs"/>
          <w:rtl/>
        </w:rPr>
        <w:t>(ج)</w:t>
      </w:r>
      <w:r>
        <w:rPr>
          <w:rFonts w:hint="cs"/>
          <w:rtl/>
        </w:rPr>
        <w:tab/>
      </w:r>
      <w:r>
        <w:rPr>
          <w:rtl/>
        </w:rPr>
        <w:t xml:space="preserve">أوردت المادة 44 أن </w:t>
      </w:r>
      <w:r>
        <w:rPr>
          <w:rFonts w:hint="cs"/>
          <w:rtl/>
        </w:rPr>
        <w:t>"</w:t>
      </w:r>
      <w:r>
        <w:rPr>
          <w:rtl/>
        </w:rPr>
        <w:t>للمساكن حرم</w:t>
      </w:r>
      <w:r>
        <w:rPr>
          <w:rFonts w:hint="cs"/>
          <w:rtl/>
        </w:rPr>
        <w:t>ة</w:t>
      </w:r>
      <w:r>
        <w:rPr>
          <w:rtl/>
        </w:rPr>
        <w:t xml:space="preserve"> ولا يجوز دخولها أو تفتيشها إلا بأمر قضائي مسبب وفقا لأحكام القانون</w:t>
      </w:r>
      <w:r>
        <w:rPr>
          <w:rFonts w:hint="cs"/>
          <w:rtl/>
        </w:rPr>
        <w:t>"</w:t>
      </w:r>
      <w:r>
        <w:rPr>
          <w:rtl/>
        </w:rPr>
        <w:t>0</w:t>
      </w:r>
    </w:p>
    <w:p w:rsidR="00000000" w:rsidRDefault="00A17840">
      <w:pPr>
        <w:ind w:firstLine="720"/>
        <w:jc w:val="both"/>
        <w:rPr>
          <w:rFonts w:hint="cs"/>
          <w:rtl/>
        </w:rPr>
      </w:pPr>
      <w:r>
        <w:rPr>
          <w:rFonts w:hint="cs"/>
          <w:rtl/>
        </w:rPr>
        <w:t>(د)</w:t>
      </w:r>
      <w:r>
        <w:rPr>
          <w:rFonts w:hint="cs"/>
          <w:rtl/>
        </w:rPr>
        <w:tab/>
        <w:t>نصت المادة 71 على أن " يُبلَّغ كل من يُقبض عليه أو يعتقل بأسباب القبض عليه أو اعتقاله. فوراً. ويكون له الحق في الاتصال ب</w:t>
      </w:r>
      <w:r>
        <w:rPr>
          <w:rFonts w:hint="cs"/>
          <w:rtl/>
        </w:rPr>
        <w:t>من يرى إبلاغه بما وقع والاستعانة بمحام على الوجه الذي ينظمه القانون. ويجب إعلانه على وجه السرعة بالتهمة الموجهة إليه، وله ولغيره التظلم أمام القضاء من الإجراء الذي قيد حريته الشخصية "0</w:t>
      </w:r>
    </w:p>
    <w:p w:rsidR="00000000" w:rsidRDefault="00A17840">
      <w:pPr>
        <w:jc w:val="center"/>
        <w:rPr>
          <w:rFonts w:hint="cs"/>
          <w:b/>
          <w:bCs/>
          <w:sz w:val="32"/>
          <w:szCs w:val="32"/>
          <w:rtl/>
        </w:rPr>
      </w:pPr>
      <w:r>
        <w:rPr>
          <w:rFonts w:hint="cs"/>
          <w:b/>
          <w:bCs/>
          <w:sz w:val="32"/>
          <w:szCs w:val="32"/>
          <w:rtl/>
        </w:rPr>
        <w:t>باء -</w:t>
      </w:r>
      <w:r>
        <w:rPr>
          <w:rFonts w:hint="cs"/>
          <w:b/>
          <w:bCs/>
          <w:sz w:val="32"/>
          <w:szCs w:val="32"/>
          <w:rtl/>
        </w:rPr>
        <w:tab/>
        <w:t>النصوص التشريعية الضامنة للحق في الحرية الشخصية</w:t>
      </w:r>
    </w:p>
    <w:p w:rsidR="00000000" w:rsidRDefault="00A17840">
      <w:pPr>
        <w:jc w:val="both"/>
        <w:rPr>
          <w:rFonts w:hint="cs"/>
          <w:b/>
          <w:bCs/>
        </w:rPr>
      </w:pPr>
      <w:r>
        <w:rPr>
          <w:rFonts w:hint="cs"/>
          <w:b/>
          <w:bCs/>
          <w:sz w:val="32"/>
          <w:rtl/>
        </w:rPr>
        <w:t>قانون العقوبات وا</w:t>
      </w:r>
      <w:r>
        <w:rPr>
          <w:rFonts w:hint="cs"/>
          <w:b/>
          <w:bCs/>
          <w:sz w:val="32"/>
          <w:rtl/>
        </w:rPr>
        <w:t>لحرية الشخصية</w:t>
      </w:r>
    </w:p>
    <w:p w:rsidR="00000000" w:rsidRDefault="00A17840">
      <w:pPr>
        <w:jc w:val="both"/>
        <w:rPr>
          <w:rFonts w:hint="cs"/>
        </w:rPr>
      </w:pPr>
      <w:r>
        <w:rPr>
          <w:rFonts w:hint="cs"/>
          <w:rtl/>
        </w:rPr>
        <w:t>318-</w:t>
      </w:r>
      <w:r>
        <w:rPr>
          <w:rFonts w:hint="cs"/>
          <w:rtl/>
        </w:rPr>
        <w:tab/>
        <w:t>في إطـار هـذه النصـوص الدستورية، أتمّ المشرّع العقابي المصري بالمـادة 280 عقوبات فعل القبض على أي شخص أو احتجازه أو حبسه بدون أمر الحكام المختصين وفي غير الأحوال المصرح بها قانوناً، وجعل عقوبة ذلك الحبس أو الغرامة.</w:t>
      </w:r>
    </w:p>
    <w:p w:rsidR="00000000" w:rsidRDefault="00A17840">
      <w:pPr>
        <w:jc w:val="both"/>
        <w:rPr>
          <w:rFonts w:hint="cs"/>
          <w:b/>
          <w:bCs/>
        </w:rPr>
      </w:pPr>
      <w:r>
        <w:rPr>
          <w:rFonts w:hint="cs"/>
          <w:b/>
          <w:bCs/>
          <w:sz w:val="32"/>
          <w:rtl/>
        </w:rPr>
        <w:t>قانون الإجراءات الجنائ</w:t>
      </w:r>
      <w:r>
        <w:rPr>
          <w:rFonts w:hint="cs"/>
          <w:b/>
          <w:bCs/>
          <w:sz w:val="32"/>
          <w:rtl/>
        </w:rPr>
        <w:t>ية وضمانات الحرية الشخصية</w:t>
      </w:r>
    </w:p>
    <w:p w:rsidR="00000000" w:rsidRDefault="00A17840">
      <w:pPr>
        <w:jc w:val="both"/>
        <w:rPr>
          <w:rFonts w:hint="cs"/>
        </w:rPr>
      </w:pPr>
      <w:r>
        <w:rPr>
          <w:rFonts w:hint="cs"/>
          <w:rtl/>
        </w:rPr>
        <w:t>319-</w:t>
      </w:r>
      <w:r>
        <w:rPr>
          <w:rFonts w:hint="cs"/>
          <w:rtl/>
        </w:rPr>
        <w:tab/>
        <w:t>بهدف ضمان الالتزام بالنصوص الدستورية والقانونية المتعلقة بالحرية الشخصية للأفراد وضوابط استخدام السلطة العامة للحق في القبض، تناول قانون الإجراءات الجنائية المصري والصادر بالقانون رقم 150 لسنة 1950 حقوق الأشخاص الذين يتم القب</w:t>
      </w:r>
      <w:r>
        <w:rPr>
          <w:rFonts w:hint="cs"/>
          <w:rtl/>
        </w:rPr>
        <w:t xml:space="preserve">ض عليهم واحتجازهم وذلك على التفصيل الآتي: </w:t>
      </w:r>
    </w:p>
    <w:p w:rsidR="00000000" w:rsidRDefault="00A17840">
      <w:pPr>
        <w:jc w:val="both"/>
        <w:rPr>
          <w:rFonts w:hint="cs"/>
        </w:rPr>
      </w:pPr>
      <w:r>
        <w:rPr>
          <w:rFonts w:hint="cs"/>
          <w:rtl/>
        </w:rPr>
        <w:t>320-</w:t>
      </w:r>
      <w:r>
        <w:rPr>
          <w:rFonts w:hint="cs"/>
          <w:rtl/>
        </w:rPr>
        <w:tab/>
        <w:t>الـزام كل من يعلم بوجود محبوس بصفة غير قانونية أو في محل غير مخصص للحبس أن يخطر أعضاء النيابة العامة، وعليه بمجرد علمه أن ينتقل فوراً إلى المحل الموجود به المحبوس وأجراء التحقيق اللازم (المادة 43 إجراءات جنائ</w:t>
      </w:r>
      <w:r>
        <w:rPr>
          <w:rFonts w:hint="cs"/>
          <w:rtl/>
        </w:rPr>
        <w:t>ية )0</w:t>
      </w:r>
    </w:p>
    <w:p w:rsidR="00000000" w:rsidRDefault="00A17840">
      <w:pPr>
        <w:jc w:val="both"/>
        <w:rPr>
          <w:rFonts w:hint="cs"/>
        </w:rPr>
      </w:pPr>
      <w:r>
        <w:rPr>
          <w:rFonts w:hint="cs"/>
          <w:rtl/>
        </w:rPr>
        <w:t>321-</w:t>
      </w:r>
      <w:r>
        <w:rPr>
          <w:rFonts w:hint="cs"/>
          <w:rtl/>
        </w:rPr>
        <w:tab/>
        <w:t>عدم جواز القبض على أي إنسان أو حبسه إلا بأمر من السلطات المختصة بذلـك قانوناً ، مع وجوب معاملته بما يحفظ عليه كرامة الإنسان ولا يجوز ايذاؤه بدنياً أو معنوياً (المادة 40 إجراءات جنائية).</w:t>
      </w:r>
    </w:p>
    <w:p w:rsidR="00000000" w:rsidRDefault="00A17840">
      <w:pPr>
        <w:jc w:val="both"/>
        <w:rPr>
          <w:rFonts w:hint="cs"/>
          <w:rtl/>
        </w:rPr>
      </w:pPr>
      <w:r>
        <w:rPr>
          <w:rFonts w:hint="cs"/>
          <w:rtl/>
        </w:rPr>
        <w:t>322-</w:t>
      </w:r>
      <w:r>
        <w:rPr>
          <w:rFonts w:hint="cs"/>
          <w:rtl/>
        </w:rPr>
        <w:tab/>
        <w:t xml:space="preserve">عدم جواز حبس أي إنسان إلا في السجون المخصصة لذلك. ولا </w:t>
      </w:r>
      <w:r>
        <w:rPr>
          <w:rFonts w:hint="cs"/>
          <w:rtl/>
        </w:rPr>
        <w:t>يجوز لمأمور أي سجن قبول أي إنسان فيه إلا بمقتضى أمر موقع عليه من السلطة المختصة وألا يبقيه بعد المدة المحددة بهذا الأمر  (المادة 41 إجراءات جنائية).</w:t>
      </w:r>
    </w:p>
    <w:p w:rsidR="00000000" w:rsidRDefault="00A17840">
      <w:pPr>
        <w:jc w:val="both"/>
        <w:rPr>
          <w:rFonts w:hint="cs"/>
        </w:rPr>
      </w:pPr>
      <w:r>
        <w:rPr>
          <w:rFonts w:hint="cs"/>
          <w:rtl/>
        </w:rPr>
        <w:t>323-</w:t>
      </w:r>
      <w:r>
        <w:rPr>
          <w:rFonts w:hint="cs"/>
          <w:rtl/>
        </w:rPr>
        <w:tab/>
        <w:t>الحق للسجين في تقديم شكوى شفهية أو كتابية لمأمور السجن الذي عليه قبولها وتبليغها في الحال للنيابة العا</w:t>
      </w:r>
      <w:r>
        <w:rPr>
          <w:rFonts w:hint="cs"/>
          <w:rtl/>
        </w:rPr>
        <w:t>مة بعد إثباتهـا في السـجل المعد لـذلك (المادة 43 إجراءات جنائية).</w:t>
      </w:r>
    </w:p>
    <w:p w:rsidR="00000000" w:rsidRDefault="00A17840">
      <w:pPr>
        <w:jc w:val="both"/>
        <w:rPr>
          <w:rFonts w:hint="cs"/>
        </w:rPr>
      </w:pPr>
      <w:r>
        <w:rPr>
          <w:rFonts w:hint="cs"/>
          <w:rtl/>
        </w:rPr>
        <w:t>324-</w:t>
      </w:r>
      <w:r>
        <w:rPr>
          <w:rFonts w:hint="cs"/>
          <w:rtl/>
        </w:rPr>
        <w:tab/>
        <w:t>زيارة السجون بمعرفة أعضاء النيابة العامة ورؤساء ووكلاء المحاكم الابتدائية والاستئنافية والموجودة في دوائر اختصاصهم للتأكد من عدم وجود محبوس بصفة غير قانونية مع الحق في الاطلاع على دفاتر</w:t>
      </w:r>
      <w:r>
        <w:rPr>
          <w:rFonts w:hint="cs"/>
          <w:rtl/>
        </w:rPr>
        <w:t xml:space="preserve"> السجن وأوامر القبض والحبس والاتصال بأي من المساجين لسماع شكواهم (المادة 42 إجراءات جنائية).</w:t>
      </w:r>
    </w:p>
    <w:p w:rsidR="00000000" w:rsidRDefault="00A17840">
      <w:pPr>
        <w:jc w:val="both"/>
        <w:rPr>
          <w:rFonts w:hint="cs"/>
          <w:rtl/>
        </w:rPr>
      </w:pPr>
      <w:r>
        <w:rPr>
          <w:rFonts w:hint="cs"/>
          <w:rtl/>
        </w:rPr>
        <w:t>325-</w:t>
      </w:r>
      <w:r>
        <w:rPr>
          <w:rFonts w:hint="cs"/>
          <w:rtl/>
        </w:rPr>
        <w:tab/>
        <w:t>الإبلاغ الفوري لكل من يقبـض عليه أو يحبس احتياطياً بأسباب القبض عليه أو حبسه وحق المقبوض عليـه في الاتصال بمـن يـرى إبلاغه بما وقع والاستعانة بمحام (المادة 13</w:t>
      </w:r>
      <w:r>
        <w:rPr>
          <w:rFonts w:hint="cs"/>
          <w:rtl/>
        </w:rPr>
        <w:t>9 إجراءات جنائية).</w:t>
      </w:r>
    </w:p>
    <w:p w:rsidR="00000000" w:rsidRDefault="00A17840">
      <w:pPr>
        <w:jc w:val="both"/>
        <w:rPr>
          <w:rFonts w:hint="cs"/>
        </w:rPr>
      </w:pPr>
      <w:r>
        <w:rPr>
          <w:rFonts w:hint="cs"/>
          <w:rtl/>
        </w:rPr>
        <w:t>326-</w:t>
      </w:r>
      <w:r>
        <w:rPr>
          <w:rFonts w:hint="cs"/>
          <w:rtl/>
        </w:rPr>
        <w:tab/>
        <w:t>في أحوال التلبس بالجنايات أو بالجنح المعاقب عليها بالحبس لمدة تزيد على ثلاثة أشهر، يجوز لمأموري الضبط القبض على المتهم الحاضر. وفي هذه الحالة، يتعين سماع أقواله فوراً، وإذا لم يأت بما يبرئه يُرسل خلال 24 ساعة إلى النيابة العامة المخ</w:t>
      </w:r>
      <w:r>
        <w:rPr>
          <w:rFonts w:hint="cs"/>
          <w:rtl/>
        </w:rPr>
        <w:t>تصة والتي يجب عليها كذلك استجواب المتهم خلال ذات الفترة ثم تأمر بالقبض عليه أو إطلاق سراحه (المادتان 34 و36 إجراءات جنائية).</w:t>
      </w:r>
    </w:p>
    <w:p w:rsidR="00000000" w:rsidRDefault="00A17840">
      <w:pPr>
        <w:jc w:val="both"/>
        <w:rPr>
          <w:rFonts w:hint="cs"/>
          <w:rtl/>
        </w:rPr>
      </w:pPr>
      <w:r>
        <w:rPr>
          <w:rFonts w:hint="cs"/>
          <w:rtl/>
        </w:rPr>
        <w:t>327-</w:t>
      </w:r>
      <w:r>
        <w:rPr>
          <w:rFonts w:hint="cs"/>
          <w:rtl/>
        </w:rPr>
        <w:tab/>
        <w:t>أوامر الحبس الصادرة عن النيابة العامة نافذة المفعول لمدة الأربعة أيام التالية للقبض على المتهم. وإذا رأت مد الحبس الاحتياطي يج</w:t>
      </w:r>
      <w:r>
        <w:rPr>
          <w:rFonts w:hint="cs"/>
          <w:rtl/>
        </w:rPr>
        <w:t>ب عرض الأوراق على القاضي الجزئي ليصدر أمراً بما يراه بعد سماع أقوال النيابة العامة والمتهم وذلك لمدة أو لمدد لا تزيد على 45 يوماً. وإذا لم ينته التحقيق يكون تمديد الحبس الاحتياطي بمعرفة محكمة الجنح المستأنفة منعقدة في غرفة مشورة بعد سماع أقوال النيابة العا</w:t>
      </w:r>
      <w:r>
        <w:rPr>
          <w:rFonts w:hint="cs"/>
          <w:rtl/>
        </w:rPr>
        <w:t>مة والمتهم. وإذا ارتأت مد الحبس يكون لمدة كل منها 45 يوماً وبحد أقصى ستة أشهر وإلا وجب الإفراج عن المتهم ما لم يكن قد أعلن بإحالته للمحكمة المختصة قبل انتهاء هذه المدة. وفي جميع الأحوال، يجوز للنيابة العامة وللقاضي الجزئي وللمحكمة الأخيرة أن تفرج عن المتهم</w:t>
      </w:r>
      <w:r>
        <w:rPr>
          <w:rFonts w:hint="cs"/>
          <w:rtl/>
        </w:rPr>
        <w:t xml:space="preserve"> في أي وقت بكفالة أو بغير كفالة (المواد 201 و202 و203 و204 و205 إجراءات جنائية).</w:t>
      </w:r>
    </w:p>
    <w:p w:rsidR="00000000" w:rsidRDefault="00A17840">
      <w:pPr>
        <w:jc w:val="both"/>
        <w:rPr>
          <w:rFonts w:hint="cs"/>
        </w:rPr>
      </w:pPr>
      <w:r>
        <w:rPr>
          <w:rFonts w:hint="cs"/>
          <w:rtl/>
        </w:rPr>
        <w:t>328-</w:t>
      </w:r>
      <w:r>
        <w:rPr>
          <w:rFonts w:hint="cs"/>
          <w:rtl/>
        </w:rPr>
        <w:tab/>
        <w:t>عدم انقضاء الدعوى العمومية بمضي المدة في بعض الجرائم، ومنها جريمة التعذيب للحصول على اعترافات أو العقاب بأشد من العقوبة المحكوم بها وهي الجرائم المؤثمة بالمادتين 126 و127</w:t>
      </w:r>
      <w:r>
        <w:rPr>
          <w:rFonts w:hint="cs"/>
          <w:rtl/>
        </w:rPr>
        <w:t xml:space="preserve"> عقوبات)0</w:t>
      </w:r>
    </w:p>
    <w:p w:rsidR="00000000" w:rsidRDefault="00A17840">
      <w:pPr>
        <w:jc w:val="both"/>
        <w:rPr>
          <w:rFonts w:hint="cs"/>
          <w:rtl/>
        </w:rPr>
      </w:pPr>
      <w:r>
        <w:rPr>
          <w:rFonts w:hint="cs"/>
          <w:rtl/>
        </w:rPr>
        <w:t>329-</w:t>
      </w:r>
      <w:r>
        <w:rPr>
          <w:rFonts w:hint="cs"/>
          <w:rtl/>
        </w:rPr>
        <w:tab/>
        <w:t xml:space="preserve">في غير حالتي التلبس والسرعة خشية ضياع الأدلة، لا يجوز استجواب المتهم في مواد الجنايات أو مواجهته إلا بعد دعوة محاميه للحضور إن وجد والسماح للمحامي بالاطلاع على التحقيق في اليوم السابق على الاستجواب. ولا يجوز بأي حال الفصل بين المتهم ومحاميه </w:t>
      </w:r>
      <w:r>
        <w:rPr>
          <w:rFonts w:hint="cs"/>
          <w:rtl/>
        </w:rPr>
        <w:t>الحاضر معه أثناء التحقيق (المادتان 124 و125 إجراءات جنائية).</w:t>
      </w:r>
    </w:p>
    <w:p w:rsidR="00000000" w:rsidRDefault="00A17840">
      <w:pPr>
        <w:jc w:val="both"/>
        <w:rPr>
          <w:rFonts w:hint="cs"/>
        </w:rPr>
      </w:pPr>
      <w:r>
        <w:rPr>
          <w:rFonts w:hint="cs"/>
          <w:rtl/>
        </w:rPr>
        <w:t>330-</w:t>
      </w:r>
      <w:r>
        <w:rPr>
          <w:rFonts w:hint="cs"/>
          <w:rtl/>
        </w:rPr>
        <w:tab/>
        <w:t>وجوب علنية جلسات المحاكمة ما لم تأمر المحكمة بسماعها كلها أو بعضها في جلسـة سرية مراعاة للنظام العام أو الآداب العامة (المادة 268 إجراءات جنائية).</w:t>
      </w:r>
    </w:p>
    <w:p w:rsidR="00000000" w:rsidRDefault="00A17840">
      <w:pPr>
        <w:jc w:val="both"/>
        <w:rPr>
          <w:rFonts w:hint="cs"/>
          <w:rtl/>
        </w:rPr>
      </w:pPr>
      <w:r>
        <w:rPr>
          <w:rFonts w:hint="cs"/>
          <w:rtl/>
        </w:rPr>
        <w:t>331-</w:t>
      </w:r>
      <w:r>
        <w:rPr>
          <w:rFonts w:hint="cs"/>
          <w:rtl/>
        </w:rPr>
        <w:tab/>
        <w:t>وجوب حضور المتهم بنفسه في الجنح المعاق</w:t>
      </w:r>
      <w:r>
        <w:rPr>
          <w:rFonts w:hint="cs"/>
          <w:rtl/>
        </w:rPr>
        <w:t>ب عليها بالحبس. أما الجنح الأخرى والمخالفات، فيجوز أن ينيب عنه وكيلاً لتقديم دفاعه دون إخلال بحق المحكمة في أن تأمر بحضوره شخصياً (المادة 237 إجراءات جنائية).</w:t>
      </w:r>
    </w:p>
    <w:p w:rsidR="00000000" w:rsidRDefault="00A17840">
      <w:pPr>
        <w:jc w:val="both"/>
        <w:rPr>
          <w:rFonts w:hint="cs"/>
          <w:rtl/>
        </w:rPr>
      </w:pPr>
      <w:r>
        <w:rPr>
          <w:rFonts w:hint="cs"/>
          <w:rtl/>
        </w:rPr>
        <w:t>332-</w:t>
      </w:r>
      <w:r>
        <w:rPr>
          <w:rFonts w:hint="cs"/>
          <w:rtl/>
        </w:rPr>
        <w:tab/>
        <w:t>تتم المحاكمة بمواجهة المتهم بالجريمة المسندة إليه، ثم سماع شهود الإثبات وشهود النفي والخبراء</w:t>
      </w:r>
      <w:r>
        <w:rPr>
          <w:rFonts w:hint="cs"/>
          <w:rtl/>
        </w:rPr>
        <w:t xml:space="preserve"> إن وُجدوا، مع حق المتهم  وباقي الخصوم في مناقشة الشهود أو طلب إعادة سماع شهود نفي آخرين ثم سماع دفاع الخصوم على أن يكون المتهم آخر المتحدثين (المواد 271 و272 و273 و274 و275 و293 إجراءات جنائية)0</w:t>
      </w:r>
    </w:p>
    <w:p w:rsidR="00000000" w:rsidRDefault="00A17840">
      <w:pPr>
        <w:jc w:val="both"/>
        <w:rPr>
          <w:rFonts w:hint="cs"/>
          <w:rtl/>
        </w:rPr>
      </w:pPr>
      <w:r>
        <w:rPr>
          <w:rFonts w:hint="cs"/>
          <w:rtl/>
        </w:rPr>
        <w:t>333-</w:t>
      </w:r>
      <w:r>
        <w:rPr>
          <w:rFonts w:hint="cs"/>
          <w:rtl/>
        </w:rPr>
        <w:tab/>
        <w:t>إهـدار أي قـول يثبت للمحكمة أنـه صدر عن المتهم أو الشهو</w:t>
      </w:r>
      <w:r>
        <w:rPr>
          <w:rFonts w:hint="cs"/>
          <w:rtl/>
        </w:rPr>
        <w:t>د تحت وطأة الإكراه أو التهديد به. ويجوز أن يمتنـع عـن الشهادة ضد المتهم أصوله أو فروعه وأقاربه وأصهاره إلى الدرجة الثانية وزوجـه ولو بعد انقضاء الزواج إلا إذا كانت الجريمة وقعت على أحدهم أو كان أحدهم المبلغ عنها (المادتان 286 و302 إجراءات جنائية).</w:t>
      </w:r>
    </w:p>
    <w:p w:rsidR="00000000" w:rsidRDefault="00A17840">
      <w:pPr>
        <w:jc w:val="both"/>
        <w:rPr>
          <w:rFonts w:hint="cs"/>
          <w:rtl/>
        </w:rPr>
      </w:pPr>
      <w:r>
        <w:rPr>
          <w:rFonts w:hint="cs"/>
          <w:rtl/>
        </w:rPr>
        <w:t>334-</w:t>
      </w:r>
      <w:r>
        <w:rPr>
          <w:rFonts w:hint="cs"/>
          <w:rtl/>
        </w:rPr>
        <w:tab/>
        <w:t xml:space="preserve">في </w:t>
      </w:r>
      <w:r>
        <w:rPr>
          <w:rFonts w:hint="cs"/>
          <w:rtl/>
        </w:rPr>
        <w:t>جرائم الجنايات، يتعين حضور محام مع المتهم سواء كان منتدباً من قاضي التحقيق أو النيابة العامة أو رئيس محكمة الجنايات أو موكلاً من قبل المتهم، مع معاقبة المحامي المتخلف عن الحضور بدون عذر ولم يُنب غيره بالغرامة دون الإخلال بالمحاكمة التأديبية (المادة 375 إجر</w:t>
      </w:r>
      <w:r>
        <w:rPr>
          <w:rFonts w:hint="cs"/>
          <w:rtl/>
        </w:rPr>
        <w:t>اءات جنائية).</w:t>
      </w:r>
    </w:p>
    <w:p w:rsidR="00000000" w:rsidRDefault="00A17840">
      <w:pPr>
        <w:jc w:val="both"/>
        <w:rPr>
          <w:rFonts w:hint="cs"/>
          <w:rtl/>
        </w:rPr>
      </w:pPr>
      <w:r>
        <w:rPr>
          <w:rFonts w:hint="cs"/>
          <w:rtl/>
        </w:rPr>
        <w:t>335-</w:t>
      </w:r>
      <w:r>
        <w:rPr>
          <w:rFonts w:hint="cs"/>
          <w:rtl/>
        </w:rPr>
        <w:tab/>
        <w:t>اللغة العربية لغة المحاكم وعلى المحكمة أن تسمع أقوال الخصوم أو الشهود الذين يجهلونها بواسطة مترجم بعد حلف اليمين (المادة 19 من قانون السلطة القضائية رقم 46 لسنة 1972).</w:t>
      </w:r>
    </w:p>
    <w:p w:rsidR="00000000" w:rsidRDefault="00A17840">
      <w:pPr>
        <w:jc w:val="both"/>
        <w:rPr>
          <w:rFonts w:hint="cs"/>
          <w:b/>
          <w:bCs/>
          <w:sz w:val="32"/>
          <w:szCs w:val="32"/>
          <w:rtl/>
        </w:rPr>
      </w:pPr>
      <w:r>
        <w:rPr>
          <w:rFonts w:hint="cs"/>
          <w:b/>
          <w:bCs/>
          <w:sz w:val="32"/>
          <w:szCs w:val="32"/>
          <w:rtl/>
        </w:rPr>
        <w:t>ملحوظة وجوبية</w:t>
      </w:r>
    </w:p>
    <w:p w:rsidR="00000000" w:rsidRDefault="00A17840">
      <w:pPr>
        <w:jc w:val="both"/>
        <w:rPr>
          <w:rFonts w:hint="cs"/>
          <w:rtl/>
        </w:rPr>
      </w:pPr>
      <w:r>
        <w:rPr>
          <w:rFonts w:hint="cs"/>
          <w:rtl/>
        </w:rPr>
        <w:t>336-</w:t>
      </w:r>
      <w:r>
        <w:rPr>
          <w:rFonts w:hint="cs"/>
          <w:rtl/>
        </w:rPr>
        <w:tab/>
        <w:t>النيابة العامة هيئة قضائية في النظام القضائي المصر</w:t>
      </w:r>
      <w:r>
        <w:rPr>
          <w:rFonts w:hint="cs"/>
          <w:rtl/>
        </w:rPr>
        <w:t>ي وأعضاء النيابة العامة غير قابلين للعزل إعمالاً لأحكام قانون السلطة القضائية رقم 46 لسنة 1972.</w:t>
      </w:r>
    </w:p>
    <w:p w:rsidR="00000000" w:rsidRDefault="00A17840">
      <w:pPr>
        <w:spacing w:before="0" w:after="0"/>
        <w:ind w:left="720" w:firstLine="720"/>
        <w:jc w:val="both"/>
        <w:rPr>
          <w:rFonts w:hint="cs"/>
          <w:b/>
          <w:bCs/>
          <w:sz w:val="34"/>
          <w:szCs w:val="32"/>
          <w:rtl/>
        </w:rPr>
      </w:pPr>
      <w:r>
        <w:rPr>
          <w:rFonts w:hint="cs"/>
          <w:b/>
          <w:bCs/>
          <w:sz w:val="34"/>
          <w:szCs w:val="32"/>
          <w:rtl/>
        </w:rPr>
        <w:t>جيم -</w:t>
      </w:r>
      <w:r>
        <w:rPr>
          <w:rFonts w:hint="cs"/>
          <w:b/>
          <w:bCs/>
          <w:sz w:val="34"/>
          <w:szCs w:val="32"/>
          <w:rtl/>
        </w:rPr>
        <w:tab/>
        <w:t>بالنسبة لحقوق الأشخاص الذين يتم احتجازهم أو سجنهم طبقاً لقانون</w:t>
      </w:r>
    </w:p>
    <w:p w:rsidR="00000000" w:rsidRDefault="00A17840">
      <w:pPr>
        <w:spacing w:before="0" w:after="0"/>
        <w:ind w:left="1440" w:firstLine="720"/>
        <w:jc w:val="both"/>
        <w:rPr>
          <w:rFonts w:hint="cs"/>
          <w:b/>
          <w:bCs/>
          <w:sz w:val="34"/>
          <w:szCs w:val="32"/>
          <w:rtl/>
        </w:rPr>
      </w:pPr>
      <w:r>
        <w:rPr>
          <w:rFonts w:hint="cs"/>
          <w:b/>
          <w:bCs/>
          <w:sz w:val="34"/>
          <w:szCs w:val="32"/>
          <w:rtl/>
        </w:rPr>
        <w:t>الطوارئ المصري</w:t>
      </w:r>
    </w:p>
    <w:p w:rsidR="00000000" w:rsidRDefault="00A17840">
      <w:pPr>
        <w:jc w:val="both"/>
        <w:rPr>
          <w:rFonts w:hint="cs"/>
          <w:rtl/>
        </w:rPr>
      </w:pPr>
      <w:r>
        <w:rPr>
          <w:rFonts w:hint="cs"/>
          <w:rtl/>
        </w:rPr>
        <w:t>337-</w:t>
      </w:r>
      <w:r>
        <w:rPr>
          <w:rFonts w:hint="cs"/>
          <w:rtl/>
        </w:rPr>
        <w:tab/>
        <w:t xml:space="preserve"> أجاز القانون المصري لرئيـس الجمهورية إعلان حالة الطوارئ إذا تعرض الأمن</w:t>
      </w:r>
      <w:r>
        <w:rPr>
          <w:rFonts w:hint="cs"/>
          <w:rtl/>
        </w:rPr>
        <w:t xml:space="preserve"> أو النظام العام في البلاد للخطر، على أن يكون ذلك بالشروط والأوضاع التي قررها القانون رقم 162 لسنة 1958 والمعدل بالقوانين 37 لسنة 1972 و164 لسنة 1981 و50 لسنة 1982 والسابق الإشارة إليها تفصيلاً في التعليق على المادة 4 في هذا الجزء من التقرير 0</w:t>
      </w:r>
    </w:p>
    <w:p w:rsidR="00000000" w:rsidRDefault="00A17840">
      <w:pPr>
        <w:jc w:val="both"/>
        <w:rPr>
          <w:rFonts w:hint="cs"/>
          <w:rtl/>
        </w:rPr>
      </w:pPr>
      <w:r>
        <w:rPr>
          <w:rFonts w:hint="cs"/>
          <w:rtl/>
        </w:rPr>
        <w:t>338-</w:t>
      </w:r>
      <w:r>
        <w:rPr>
          <w:rFonts w:hint="cs"/>
          <w:rtl/>
        </w:rPr>
        <w:tab/>
        <w:t xml:space="preserve">وقد نص </w:t>
      </w:r>
      <w:r>
        <w:rPr>
          <w:rFonts w:hint="cs"/>
          <w:rtl/>
        </w:rPr>
        <w:t>القانون على حقوق المتضررين من الإجراءات المشار إليها والمتعلقة بالقبض أو الاعتقال في مادته الثالثة مكرراً وذلك على التفصيل الآتي:</w:t>
      </w:r>
    </w:p>
    <w:p w:rsidR="00000000" w:rsidRDefault="00A17840">
      <w:pPr>
        <w:ind w:firstLine="720"/>
        <w:jc w:val="both"/>
        <w:rPr>
          <w:rFonts w:hint="cs"/>
        </w:rPr>
      </w:pPr>
      <w:r>
        <w:rPr>
          <w:rFonts w:hint="cs"/>
          <w:rtl/>
        </w:rPr>
        <w:t>(أ)</w:t>
      </w:r>
      <w:r>
        <w:rPr>
          <w:rFonts w:hint="cs"/>
          <w:rtl/>
        </w:rPr>
        <w:tab/>
        <w:t>التبليغ الفوري لكل من يُقبض عليه أو يعتقل بأسباب هذا الإجراء مع الحق في الاتصال بمن يرى إبلاغه بما وقع والاستعانة بمحام؛</w:t>
      </w:r>
    </w:p>
    <w:p w:rsidR="00000000" w:rsidRDefault="00A17840">
      <w:pPr>
        <w:ind w:firstLine="720"/>
        <w:jc w:val="both"/>
        <w:rPr>
          <w:rFonts w:hint="cs"/>
        </w:rPr>
      </w:pPr>
      <w:r>
        <w:rPr>
          <w:rFonts w:hint="cs"/>
          <w:rtl/>
        </w:rPr>
        <w:t>(</w:t>
      </w:r>
      <w:r>
        <w:rPr>
          <w:rFonts w:hint="cs"/>
          <w:rtl/>
        </w:rPr>
        <w:t>ب)</w:t>
      </w:r>
      <w:r>
        <w:rPr>
          <w:rFonts w:hint="cs"/>
          <w:rtl/>
        </w:rPr>
        <w:tab/>
        <w:t>معاملة المعتقل معاملة المحبوس احتياطياً؛</w:t>
      </w:r>
    </w:p>
    <w:p w:rsidR="00000000" w:rsidRDefault="00A17840">
      <w:pPr>
        <w:ind w:firstLine="720"/>
        <w:jc w:val="both"/>
        <w:rPr>
          <w:rFonts w:hint="cs"/>
        </w:rPr>
      </w:pPr>
      <w:r>
        <w:rPr>
          <w:rFonts w:hint="cs"/>
          <w:rtl/>
        </w:rPr>
        <w:t>(ج)</w:t>
      </w:r>
      <w:r>
        <w:rPr>
          <w:rFonts w:hint="cs"/>
          <w:rtl/>
        </w:rPr>
        <w:tab/>
        <w:t>الحق في التظلم وبدون رسم إلى محكمة أمن الدولة العليا من المعتقل أو ذوي الشأن إذا انقضى ثلاثون يوماً من تاريخ صدور الأمر دون أن يفرج عنه؛</w:t>
      </w:r>
    </w:p>
    <w:p w:rsidR="00000000" w:rsidRDefault="00A17840">
      <w:pPr>
        <w:ind w:firstLine="720"/>
        <w:jc w:val="both"/>
        <w:rPr>
          <w:rFonts w:hint="cs"/>
        </w:rPr>
      </w:pPr>
      <w:r>
        <w:rPr>
          <w:rFonts w:hint="cs"/>
          <w:rtl/>
        </w:rPr>
        <w:t>(د)</w:t>
      </w:r>
      <w:r>
        <w:rPr>
          <w:rFonts w:hint="cs"/>
          <w:rtl/>
        </w:rPr>
        <w:tab/>
        <w:t>يتم الفصل في التظلم بقرار مسبب من المحكمة خلال خمسة عشر يوماً من تا</w:t>
      </w:r>
      <w:r>
        <w:rPr>
          <w:rFonts w:hint="cs"/>
          <w:rtl/>
        </w:rPr>
        <w:t>ريخ تقديم التظلم وإلا تعين الإفراج الفوري عن المعتقل؛</w:t>
      </w:r>
    </w:p>
    <w:p w:rsidR="00000000" w:rsidRDefault="00A17840">
      <w:pPr>
        <w:ind w:firstLine="720"/>
        <w:jc w:val="both"/>
        <w:rPr>
          <w:rFonts w:hint="cs"/>
        </w:rPr>
      </w:pPr>
      <w:r>
        <w:rPr>
          <w:rFonts w:hint="cs"/>
          <w:rtl/>
        </w:rPr>
        <w:t>(ه‍)</w:t>
      </w:r>
      <w:r>
        <w:rPr>
          <w:rFonts w:hint="cs"/>
          <w:rtl/>
        </w:rPr>
        <w:tab/>
        <w:t>الحق لمن رفض تظلمه في التظلم من جديد كلما انقضى ثلاثون يوماً؛</w:t>
      </w:r>
    </w:p>
    <w:p w:rsidR="00000000" w:rsidRDefault="00A17840">
      <w:pPr>
        <w:ind w:firstLine="720"/>
        <w:jc w:val="both"/>
        <w:rPr>
          <w:rFonts w:hint="cs"/>
        </w:rPr>
      </w:pPr>
      <w:r>
        <w:rPr>
          <w:rFonts w:hint="cs"/>
          <w:rtl/>
        </w:rPr>
        <w:t>(و)</w:t>
      </w:r>
      <w:r>
        <w:rPr>
          <w:rFonts w:hint="cs"/>
          <w:rtl/>
        </w:rPr>
        <w:tab/>
        <w:t>الحق لوزير الداخلية في الطعن على قرارات المحكمة بالإفراج لنظره أمام دائرة أخرى خلال خمسة عشر يوماً من تاريخ الطعن، ويعتبر قرار المح</w:t>
      </w:r>
      <w:r>
        <w:rPr>
          <w:rFonts w:hint="cs"/>
          <w:rtl/>
        </w:rPr>
        <w:t>كمة في هذه الحالة واجب النفاذ (المادة 3 مكرراً مضافة بالقانون 60 لسنة 1968 ومعدلة بالقوانين 37/72 و164/81 و50 لسنة 1982).</w:t>
      </w:r>
    </w:p>
    <w:p w:rsidR="00000000" w:rsidRDefault="00A17840">
      <w:pPr>
        <w:jc w:val="both"/>
        <w:rPr>
          <w:rFonts w:hint="cs"/>
          <w:rtl/>
        </w:rPr>
      </w:pPr>
      <w:r>
        <w:rPr>
          <w:rFonts w:hint="cs"/>
          <w:rtl/>
        </w:rPr>
        <w:t>339-</w:t>
      </w:r>
      <w:r>
        <w:rPr>
          <w:rFonts w:hint="cs"/>
          <w:rtl/>
        </w:rPr>
        <w:tab/>
        <w:t xml:space="preserve">وتشير النصوص سالفة الذكر إلى التزام المشرع المصري بالضمانات الدستورية والقانونية الخاصة بالاحتجاز والمخولين به ومدته ووجوب العرض </w:t>
      </w:r>
      <w:r>
        <w:rPr>
          <w:rFonts w:hint="cs"/>
          <w:rtl/>
        </w:rPr>
        <w:t>الفوري على الجهات القضائية وبشكل دوري حتى ولو لم يطلب المتهم ذلك لمراجعة مبررات الحبس ومشروعيته.</w:t>
      </w:r>
    </w:p>
    <w:p w:rsidR="00000000" w:rsidRDefault="00A17840">
      <w:pPr>
        <w:jc w:val="both"/>
        <w:rPr>
          <w:rFonts w:hint="cs"/>
          <w:rtl/>
        </w:rPr>
      </w:pPr>
      <w:r>
        <w:rPr>
          <w:rFonts w:hint="cs"/>
          <w:rtl/>
        </w:rPr>
        <w:t>340-</w:t>
      </w:r>
      <w:r>
        <w:rPr>
          <w:rFonts w:hint="cs"/>
          <w:rtl/>
        </w:rPr>
        <w:tab/>
        <w:t xml:space="preserve">ويشار إلى أن القضاة وأعضاء النيابة العامة تجوز مخاصمتهم في أحوال الغش والتدليس والغدر والخطأ المهني الجسيم والامتناع عن الحكم والتسبب في بطلان الحكم بعدم </w:t>
      </w:r>
      <w:r>
        <w:rPr>
          <w:rFonts w:hint="cs"/>
          <w:rtl/>
        </w:rPr>
        <w:t>إيداع مسودته عند النطق به ، وإذا قضى في المخاصمة بصحتها حكمت المحكمة على القاضي أو عضو النيابة العامة المخاصم بالتعويضات والمصاريف وببطلان تصرفه (المواد من 494 إلى 499 من قانون المرافعات)0</w:t>
      </w:r>
    </w:p>
    <w:p w:rsidR="00000000" w:rsidRDefault="00A17840">
      <w:pPr>
        <w:jc w:val="both"/>
        <w:rPr>
          <w:rFonts w:hint="cs"/>
          <w:rtl/>
        </w:rPr>
      </w:pPr>
      <w:r>
        <w:rPr>
          <w:rFonts w:hint="cs"/>
          <w:rtl/>
        </w:rPr>
        <w:t>341-</w:t>
      </w:r>
      <w:r>
        <w:rPr>
          <w:rFonts w:hint="cs"/>
          <w:rtl/>
        </w:rPr>
        <w:tab/>
        <w:t>ويجوز للمتضرر من الاحتجاز أو الاعتقال التعسفي اللجوء إلى الجها</w:t>
      </w:r>
      <w:r>
        <w:rPr>
          <w:rFonts w:hint="cs"/>
          <w:rtl/>
        </w:rPr>
        <w:t>ت القضائية المختصة للمطالبة بمساءلة المتسبب وبالتعويض طبقاً للأحوال والأوضاع المقررة قانونا ، وذلك باعتبار أن القبض على أي شخص أو حبسه بدون أمر المختصين وفي غير الأحوال المصرح بها يعد جريمة عملا بنص المادة 280 عقوبات 0</w:t>
      </w:r>
    </w:p>
    <w:p w:rsidR="00000000" w:rsidRDefault="00A17840">
      <w:pPr>
        <w:jc w:val="both"/>
        <w:rPr>
          <w:rFonts w:hint="cs"/>
          <w:rtl/>
        </w:rPr>
      </w:pPr>
    </w:p>
    <w:p w:rsidR="00000000" w:rsidRDefault="00A17840">
      <w:pPr>
        <w:jc w:val="both"/>
        <w:rPr>
          <w:rFonts w:hint="cs"/>
          <w:rtl/>
        </w:rPr>
      </w:pPr>
    </w:p>
    <w:p w:rsidR="00000000" w:rsidRDefault="00A17840">
      <w:pPr>
        <w:spacing w:before="0" w:after="0"/>
        <w:jc w:val="both"/>
        <w:rPr>
          <w:rFonts w:hint="cs"/>
          <w:b/>
          <w:bCs/>
          <w:sz w:val="34"/>
          <w:szCs w:val="32"/>
          <w:rtl/>
        </w:rPr>
      </w:pPr>
      <w:r>
        <w:rPr>
          <w:rFonts w:hint="cs"/>
          <w:rtl/>
        </w:rPr>
        <w:tab/>
      </w:r>
      <w:r>
        <w:rPr>
          <w:rFonts w:hint="cs"/>
          <w:rtl/>
        </w:rPr>
        <w:tab/>
      </w:r>
      <w:r>
        <w:rPr>
          <w:rFonts w:hint="cs"/>
          <w:rtl/>
        </w:rPr>
        <w:tab/>
      </w:r>
      <w:r>
        <w:rPr>
          <w:rFonts w:hint="cs"/>
          <w:b/>
          <w:bCs/>
          <w:sz w:val="34"/>
          <w:szCs w:val="32"/>
          <w:rtl/>
        </w:rPr>
        <w:t>أحـوال الحرمـان مـن الحرية عملاً</w:t>
      </w:r>
      <w:r>
        <w:rPr>
          <w:rFonts w:hint="cs"/>
          <w:b/>
          <w:bCs/>
          <w:sz w:val="34"/>
          <w:szCs w:val="32"/>
          <w:rtl/>
        </w:rPr>
        <w:t xml:space="preserve"> بالتعليق العام</w:t>
      </w:r>
    </w:p>
    <w:p w:rsidR="00000000" w:rsidRDefault="00A17840">
      <w:pPr>
        <w:spacing w:before="0" w:after="0"/>
        <w:ind w:left="1440" w:firstLine="720"/>
        <w:jc w:val="both"/>
        <w:rPr>
          <w:rFonts w:hint="cs"/>
          <w:b/>
          <w:bCs/>
          <w:sz w:val="34"/>
          <w:szCs w:val="32"/>
          <w:rtl/>
        </w:rPr>
      </w:pPr>
      <w:r>
        <w:rPr>
          <w:rFonts w:hint="cs"/>
          <w:b/>
          <w:bCs/>
          <w:sz w:val="34"/>
          <w:szCs w:val="32"/>
          <w:rtl/>
        </w:rPr>
        <w:t>للجنة الموقرة رقــم 8/16</w:t>
      </w:r>
    </w:p>
    <w:p w:rsidR="00000000" w:rsidRDefault="00A17840">
      <w:pPr>
        <w:jc w:val="both"/>
        <w:rPr>
          <w:rFonts w:hint="cs"/>
          <w:rtl/>
        </w:rPr>
      </w:pPr>
      <w:r>
        <w:rPr>
          <w:rFonts w:hint="cs"/>
          <w:rtl/>
        </w:rPr>
        <w:t>342-</w:t>
      </w:r>
      <w:r>
        <w:rPr>
          <w:rFonts w:hint="cs"/>
          <w:rtl/>
        </w:rPr>
        <w:tab/>
        <w:t>إن المشرع المصري نظّم أحوال الحرمان من الحرية بالنسبة لحالات الحجر الصحي والمرض العقلي والإدمان، على التفصيل الآتي :</w:t>
      </w:r>
    </w:p>
    <w:p w:rsidR="00000000" w:rsidRDefault="00A17840">
      <w:pPr>
        <w:jc w:val="both"/>
        <w:rPr>
          <w:rFonts w:hint="cs"/>
          <w:b/>
          <w:bCs/>
          <w:shadow/>
          <w:sz w:val="30"/>
        </w:rPr>
      </w:pPr>
      <w:r>
        <w:rPr>
          <w:rFonts w:hint="cs"/>
          <w:b/>
          <w:bCs/>
          <w:shadow/>
          <w:sz w:val="32"/>
          <w:rtl/>
        </w:rPr>
        <w:t>القانون 44 لسنة 1955 بشأن الحجر الصحي</w:t>
      </w:r>
    </w:p>
    <w:p w:rsidR="00000000" w:rsidRDefault="00A17840">
      <w:pPr>
        <w:jc w:val="both"/>
        <w:rPr>
          <w:rtl/>
        </w:rPr>
      </w:pPr>
      <w:r>
        <w:rPr>
          <w:rFonts w:hint="cs"/>
          <w:rtl/>
        </w:rPr>
        <w:t>343-</w:t>
      </w:r>
      <w:r>
        <w:rPr>
          <w:rFonts w:hint="cs"/>
          <w:rtl/>
        </w:rPr>
        <w:tab/>
        <w:t>نظم القانون الأوضاع والاجراءات اللازمة للحجر الصحي</w:t>
      </w:r>
      <w:r>
        <w:rPr>
          <w:rFonts w:hint="cs"/>
          <w:rtl/>
        </w:rPr>
        <w:t xml:space="preserve"> وحدد الأمراض ومُدد الحجر اللازمة لها والأحوال والمناطق التي تتم فيها هذه الإجراءات. وتهدف جميع هذه الإجراءات إلى عزل المصابين والتأكد من سلامتهم وعلاجهم ومنع اتصالهم بالغير للحيلولة دون انتشار الأمراض المعدية والأوبئة0</w:t>
      </w:r>
    </w:p>
    <w:p w:rsidR="00000000" w:rsidRDefault="00A17840">
      <w:pPr>
        <w:jc w:val="both"/>
        <w:rPr>
          <w:rFonts w:hint="cs"/>
          <w:b/>
          <w:bCs/>
          <w:shadow/>
          <w:sz w:val="32"/>
        </w:rPr>
      </w:pPr>
      <w:r>
        <w:rPr>
          <w:rFonts w:hint="cs"/>
          <w:b/>
          <w:bCs/>
          <w:shadow/>
          <w:sz w:val="32"/>
          <w:rtl/>
        </w:rPr>
        <w:t>القانون 141 لسنة 1944 بشأن حجز المصا</w:t>
      </w:r>
      <w:r>
        <w:rPr>
          <w:rFonts w:hint="cs"/>
          <w:b/>
          <w:bCs/>
          <w:shadow/>
          <w:sz w:val="32"/>
          <w:rtl/>
        </w:rPr>
        <w:t>بين بأمراض عقلية</w:t>
      </w:r>
    </w:p>
    <w:p w:rsidR="00000000" w:rsidRDefault="00A17840">
      <w:pPr>
        <w:jc w:val="both"/>
        <w:rPr>
          <w:rFonts w:hint="cs"/>
        </w:rPr>
      </w:pPr>
      <w:r>
        <w:rPr>
          <w:rFonts w:hint="cs"/>
          <w:rtl/>
        </w:rPr>
        <w:t>344-</w:t>
      </w:r>
      <w:r>
        <w:rPr>
          <w:rFonts w:hint="cs"/>
          <w:rtl/>
        </w:rPr>
        <w:tab/>
        <w:t>حدد القانون الشروط والأحوال التي يتم فيها حجز المصابين على النحو التالي:</w:t>
      </w:r>
    </w:p>
    <w:p w:rsidR="00000000" w:rsidRDefault="00A17840">
      <w:pPr>
        <w:ind w:firstLine="720"/>
        <w:jc w:val="both"/>
        <w:rPr>
          <w:rFonts w:hint="cs"/>
        </w:rPr>
      </w:pPr>
      <w:r>
        <w:rPr>
          <w:rFonts w:hint="cs"/>
          <w:rtl/>
        </w:rPr>
        <w:t>(أ)</w:t>
      </w:r>
      <w:r>
        <w:rPr>
          <w:rFonts w:hint="cs"/>
          <w:rtl/>
        </w:rPr>
        <w:tab/>
        <w:t>أن يكون من شأن المرض الإخلال بالأمن والنظام العام أو أن يُخشى منه على سلامة المريض أو الغير.</w:t>
      </w:r>
    </w:p>
    <w:p w:rsidR="00000000" w:rsidRDefault="00A17840">
      <w:pPr>
        <w:ind w:firstLine="720"/>
        <w:jc w:val="both"/>
        <w:rPr>
          <w:rFonts w:hint="cs"/>
        </w:rPr>
      </w:pPr>
      <w:r>
        <w:rPr>
          <w:rFonts w:hint="cs"/>
          <w:rtl/>
        </w:rPr>
        <w:t>(ب)</w:t>
      </w:r>
      <w:r>
        <w:rPr>
          <w:rFonts w:hint="cs"/>
          <w:rtl/>
        </w:rPr>
        <w:tab/>
        <w:t>أن يكون الحجز في المستشفيات المعدة لذلك أو في المنزل بإذن خا</w:t>
      </w:r>
      <w:r>
        <w:rPr>
          <w:rFonts w:hint="cs"/>
          <w:rtl/>
        </w:rPr>
        <w:t>ص.</w:t>
      </w:r>
    </w:p>
    <w:p w:rsidR="00000000" w:rsidRDefault="00A17840">
      <w:pPr>
        <w:ind w:firstLine="720"/>
        <w:jc w:val="both"/>
        <w:rPr>
          <w:rFonts w:hint="cs"/>
        </w:rPr>
      </w:pPr>
      <w:r>
        <w:rPr>
          <w:rFonts w:hint="cs"/>
          <w:rtl/>
        </w:rPr>
        <w:t>(ج)</w:t>
      </w:r>
      <w:r>
        <w:rPr>
          <w:rFonts w:hint="cs"/>
          <w:rtl/>
        </w:rPr>
        <w:tab/>
        <w:t>ألا يتم الحجز إلا بناء على طلب طبيب الصحة أو بمعرفة النيابة العامة أو الشرطة بعد العرض على طبيب الصحة.</w:t>
      </w:r>
    </w:p>
    <w:p w:rsidR="00000000" w:rsidRDefault="00A17840">
      <w:pPr>
        <w:ind w:firstLine="720"/>
        <w:jc w:val="both"/>
        <w:rPr>
          <w:rFonts w:hint="cs"/>
        </w:rPr>
      </w:pPr>
      <w:r>
        <w:rPr>
          <w:rFonts w:hint="cs"/>
          <w:rtl/>
        </w:rPr>
        <w:t>(د)</w:t>
      </w:r>
      <w:r>
        <w:rPr>
          <w:rFonts w:hint="cs"/>
          <w:rtl/>
        </w:rPr>
        <w:tab/>
        <w:t>جواز الحجز بناء على طلب شخص تربطه صلة قرابة أو مصاهرة وشهادتين من طبيبين بالمستشفى.</w:t>
      </w:r>
    </w:p>
    <w:p w:rsidR="00000000" w:rsidRDefault="00A17840">
      <w:pPr>
        <w:ind w:firstLine="720"/>
        <w:jc w:val="both"/>
        <w:rPr>
          <w:rFonts w:hint="cs"/>
        </w:rPr>
      </w:pPr>
      <w:r>
        <w:rPr>
          <w:rFonts w:hint="cs"/>
          <w:rtl/>
        </w:rPr>
        <w:t>(ه‍)</w:t>
      </w:r>
      <w:r>
        <w:rPr>
          <w:rFonts w:hint="cs"/>
          <w:rtl/>
        </w:rPr>
        <w:tab/>
        <w:t>أن استمرار حجز المريض لا يتم إلا بموافقة مجلس المراقب</w:t>
      </w:r>
      <w:r>
        <w:rPr>
          <w:rFonts w:hint="cs"/>
          <w:rtl/>
        </w:rPr>
        <w:t>ة والتي يتعين حصولها في خلال الأربعة أيام التالية لمرور ثلاثة أيام على حجز المريض. ويتعين أن يصدر قرار المجلس في خلال ثلاثين يوماً بالحجز أو الإفراج. ولا يكون الحجز سارياً إلا لمدة عام ويجوز تمديدها.</w:t>
      </w:r>
    </w:p>
    <w:p w:rsidR="00000000" w:rsidRDefault="00A17840">
      <w:pPr>
        <w:ind w:firstLine="720"/>
        <w:jc w:val="both"/>
        <w:rPr>
          <w:rFonts w:hint="cs"/>
          <w:rtl/>
        </w:rPr>
      </w:pPr>
      <w:r>
        <w:rPr>
          <w:rFonts w:hint="cs"/>
          <w:rtl/>
        </w:rPr>
        <w:t>(و)</w:t>
      </w:r>
      <w:r>
        <w:rPr>
          <w:rFonts w:hint="cs"/>
          <w:rtl/>
        </w:rPr>
        <w:tab/>
        <w:t>ويجـوز للمجلـس الأمر بالإفراج أو الإفراج المؤقت في ا</w:t>
      </w:r>
      <w:r>
        <w:rPr>
          <w:rFonts w:hint="cs"/>
          <w:rtl/>
        </w:rPr>
        <w:t>لأحوال التي قررها القانون.</w:t>
      </w:r>
    </w:p>
    <w:p w:rsidR="00000000" w:rsidRDefault="00A17840">
      <w:pPr>
        <w:ind w:firstLine="720"/>
        <w:jc w:val="both"/>
        <w:rPr>
          <w:rFonts w:hint="cs"/>
          <w:rtl/>
        </w:rPr>
      </w:pPr>
    </w:p>
    <w:p w:rsidR="00000000" w:rsidRDefault="00A17840">
      <w:pPr>
        <w:jc w:val="both"/>
        <w:rPr>
          <w:rFonts w:hint="cs"/>
          <w:b/>
          <w:bCs/>
          <w:shadow/>
          <w:sz w:val="32"/>
        </w:rPr>
      </w:pPr>
      <w:r>
        <w:rPr>
          <w:rFonts w:hint="cs"/>
          <w:b/>
          <w:bCs/>
          <w:shadow/>
          <w:sz w:val="32"/>
          <w:rtl/>
        </w:rPr>
        <w:t>قانون المخدرات الصادر بالقانون رقم 182 لسنة 1960</w:t>
      </w:r>
    </w:p>
    <w:p w:rsidR="00000000" w:rsidRDefault="00A17840">
      <w:pPr>
        <w:jc w:val="both"/>
        <w:rPr>
          <w:rFonts w:hint="cs"/>
          <w:rtl/>
        </w:rPr>
      </w:pPr>
      <w:r>
        <w:rPr>
          <w:rFonts w:hint="cs"/>
          <w:rtl/>
        </w:rPr>
        <w:t>345-</w:t>
      </w:r>
      <w:r>
        <w:rPr>
          <w:rFonts w:hint="cs"/>
          <w:rtl/>
        </w:rPr>
        <w:tab/>
        <w:t>أورد القانون عقب تعديله بالقانون 122 لسنة 1989 أنظمة خاصة بالإيداع بهدف التشجيع على العلاج من الإدمان والتعاطي على التفصيل الآتي:</w:t>
      </w:r>
    </w:p>
    <w:p w:rsidR="00000000" w:rsidRDefault="00A17840">
      <w:pPr>
        <w:ind w:firstLine="720"/>
        <w:jc w:val="both"/>
        <w:rPr>
          <w:rFonts w:hint="cs"/>
          <w:rtl/>
        </w:rPr>
      </w:pPr>
      <w:r>
        <w:rPr>
          <w:rFonts w:hint="cs"/>
          <w:rtl/>
        </w:rPr>
        <w:t>(أ)</w:t>
      </w:r>
      <w:r>
        <w:rPr>
          <w:rFonts w:hint="cs"/>
          <w:rtl/>
        </w:rPr>
        <w:tab/>
        <w:t>يجوز للمتعاطي التقدم للعلاج من تلقاء نفس</w:t>
      </w:r>
      <w:r>
        <w:rPr>
          <w:rFonts w:hint="cs"/>
          <w:rtl/>
        </w:rPr>
        <w:t>ه بالمصحات أو دور العلاج المنشأة لهذا الغرض طبقا لأحكام القانون. ويتم وفقا لحالة الشخص ايداعه بالمصحات أو إلزامـه بالتردد على دور العلاج. ولا تقـام الدعوى العمومية على هذا الشخص اذا قدم ما يحرزه من مواد مخدره للجهة المختصة عند دخوله المصحة أو عند تـردده لل</w:t>
      </w:r>
      <w:r>
        <w:rPr>
          <w:rFonts w:hint="cs"/>
          <w:rtl/>
        </w:rPr>
        <w:t>علاج0</w:t>
      </w:r>
    </w:p>
    <w:p w:rsidR="00000000" w:rsidRDefault="00A17840">
      <w:pPr>
        <w:ind w:firstLine="720"/>
        <w:jc w:val="both"/>
        <w:rPr>
          <w:rFonts w:hint="cs"/>
          <w:rtl/>
        </w:rPr>
      </w:pPr>
      <w:r>
        <w:rPr>
          <w:rFonts w:hint="cs"/>
          <w:rtl/>
        </w:rPr>
        <w:t>(ب)</w:t>
      </w:r>
      <w:r>
        <w:rPr>
          <w:rFonts w:hint="cs"/>
          <w:rtl/>
        </w:rPr>
        <w:tab/>
        <w:t xml:space="preserve">يجوز للزوج أو أحد أصول أو فروع الشخص المدمن أو المتعاطي التقدم للجنة الخاصة التي شكلها القانون لهذا الغرض بطلب لعلاج المريض. وفي حالة رفض المريض ما تقرره اللجنة بشأنه، يرفع الأمر للنيابة العامة التي لها رفع الأمر لمحكمة الجنايات لتأمر بإيداعه أو </w:t>
      </w:r>
      <w:r>
        <w:rPr>
          <w:rFonts w:hint="cs"/>
          <w:rtl/>
        </w:rPr>
        <w:t>إلزامه بالتردد على دور العلاج. وفي حالة احتجاز المريض تحت الملاحظة لمراقبته طبيا يجوز له التظلم من الاحتجاز أمام المحكمة المختصة 0</w:t>
      </w:r>
    </w:p>
    <w:p w:rsidR="00000000" w:rsidRDefault="00A17840">
      <w:pPr>
        <w:jc w:val="center"/>
        <w:rPr>
          <w:rFonts w:hint="cs"/>
          <w:rtl/>
        </w:rPr>
      </w:pPr>
      <w:r>
        <w:rPr>
          <w:rFonts w:hint="cs"/>
          <w:b/>
          <w:bCs/>
          <w:rtl/>
        </w:rPr>
        <w:t>المادة 10</w:t>
      </w:r>
    </w:p>
    <w:p w:rsidR="00000000" w:rsidRDefault="00A17840">
      <w:pPr>
        <w:jc w:val="both"/>
        <w:rPr>
          <w:rFonts w:hint="cs"/>
          <w:rtl/>
        </w:rPr>
      </w:pPr>
      <w:r>
        <w:rPr>
          <w:rFonts w:hint="cs"/>
          <w:rtl/>
        </w:rPr>
        <w:t>346-</w:t>
      </w:r>
      <w:r>
        <w:rPr>
          <w:rFonts w:hint="cs"/>
          <w:rtl/>
        </w:rPr>
        <w:tab/>
        <w:t>يُعامل جميع المحرومين من حريتهم معاملة إنسانية، وتُحترم الكرامة الأصيلة في الشخص الإنساني.</w:t>
      </w:r>
    </w:p>
    <w:p w:rsidR="00000000" w:rsidRDefault="00A17840">
      <w:pPr>
        <w:jc w:val="both"/>
        <w:rPr>
          <w:rFonts w:hint="cs"/>
          <w:rtl/>
        </w:rPr>
      </w:pPr>
      <w:r>
        <w:rPr>
          <w:rFonts w:hint="cs"/>
          <w:rtl/>
        </w:rPr>
        <w:t>347-</w:t>
      </w:r>
      <w:r>
        <w:rPr>
          <w:rFonts w:hint="cs"/>
          <w:rtl/>
        </w:rPr>
        <w:tab/>
        <w:t>يفصل الأشخاص ا</w:t>
      </w:r>
      <w:r>
        <w:rPr>
          <w:rFonts w:hint="cs"/>
          <w:rtl/>
        </w:rPr>
        <w:t>لمتهمون عن الأشخاص المدانين، إلا في ظروف استثنائية، ويكونون محل معاملة على حدة تتفق مع كونهم أشخاصاً غير مدانين.</w:t>
      </w:r>
    </w:p>
    <w:p w:rsidR="00000000" w:rsidRDefault="00A17840">
      <w:pPr>
        <w:jc w:val="both"/>
        <w:rPr>
          <w:rFonts w:hint="cs"/>
          <w:rtl/>
        </w:rPr>
      </w:pPr>
      <w:r>
        <w:rPr>
          <w:rFonts w:hint="cs"/>
          <w:rtl/>
        </w:rPr>
        <w:t>348-</w:t>
      </w:r>
      <w:r>
        <w:rPr>
          <w:rFonts w:hint="cs"/>
          <w:rtl/>
        </w:rPr>
        <w:tab/>
        <w:t>يفصل المتهمون الأحداث عن البالغين، ويحالون بالسرعة الممكنة إلى القضاء للفصل في قضاياهم.</w:t>
      </w:r>
    </w:p>
    <w:p w:rsidR="00000000" w:rsidRDefault="00A17840">
      <w:pPr>
        <w:jc w:val="both"/>
        <w:rPr>
          <w:rFonts w:hint="cs"/>
          <w:rtl/>
        </w:rPr>
      </w:pPr>
      <w:r>
        <w:rPr>
          <w:rFonts w:hint="cs"/>
          <w:rtl/>
        </w:rPr>
        <w:t>349-</w:t>
      </w:r>
      <w:r>
        <w:rPr>
          <w:rFonts w:hint="cs"/>
          <w:rtl/>
        </w:rPr>
        <w:tab/>
        <w:t>يجب أن يراعي نظام السجون معاملة المسجونين معا</w:t>
      </w:r>
      <w:r>
        <w:rPr>
          <w:rFonts w:hint="cs"/>
          <w:rtl/>
        </w:rPr>
        <w:t>ملة يكون هدفها الأساسي إصلاحهم وإعادة تأهيلهم الاجتماعي. ويُفصل المذنبون الأحداث عن البالغين ويعاملون معاملة تتفق مع سنهم ومركزهم القانوني.</w:t>
      </w:r>
    </w:p>
    <w:p w:rsidR="00000000" w:rsidRDefault="00A17840">
      <w:pPr>
        <w:pStyle w:val="BodyText"/>
        <w:spacing w:after="240"/>
        <w:rPr>
          <w:rFonts w:cs="Traditional Arabic" w:hint="cs"/>
          <w:b w:val="0"/>
          <w:bCs w:val="0"/>
          <w:sz w:val="30"/>
          <w:szCs w:val="30"/>
          <w:rtl/>
        </w:rPr>
      </w:pPr>
      <w:r>
        <w:rPr>
          <w:rFonts w:cs="Traditional Arabic" w:hint="cs"/>
          <w:b w:val="0"/>
          <w:bCs w:val="0"/>
          <w:shadow/>
          <w:sz w:val="30"/>
          <w:szCs w:val="30"/>
          <w:rtl/>
        </w:rPr>
        <w:t>350-</w:t>
      </w:r>
      <w:r>
        <w:rPr>
          <w:rFonts w:cs="Traditional Arabic" w:hint="cs"/>
          <w:b w:val="0"/>
          <w:bCs w:val="0"/>
          <w:shadow/>
          <w:sz w:val="30"/>
          <w:szCs w:val="30"/>
          <w:rtl/>
        </w:rPr>
        <w:tab/>
      </w:r>
      <w:r>
        <w:rPr>
          <w:rFonts w:cs="Traditional Arabic" w:hint="cs"/>
          <w:b w:val="0"/>
          <w:bCs w:val="0"/>
          <w:sz w:val="30"/>
          <w:szCs w:val="30"/>
          <w:rtl/>
        </w:rPr>
        <w:t>عُني الدستور المصري بحقوق الافراد الذين تُسلب حريتهم على الوجه المبين بالقانون بأن أوجب فى المادة 42 أن كل مواط</w:t>
      </w:r>
      <w:r>
        <w:rPr>
          <w:rFonts w:cs="Traditional Arabic" w:hint="cs"/>
          <w:b w:val="0"/>
          <w:bCs w:val="0"/>
          <w:sz w:val="30"/>
          <w:szCs w:val="30"/>
          <w:rtl/>
        </w:rPr>
        <w:t>ن يقبض أو يحبس أو تقيد حريته بأي قيد تجب معاملته بما يحفظ عليه كرامة الانسان، ولايجوز ايذاؤه بدنيا أو معنويا كما لا يجوز حجزه أو حبسه في غير الأماكن الخاضعة للقوانين الصادرة بتنظيم السجون0</w:t>
      </w:r>
    </w:p>
    <w:p w:rsidR="00000000" w:rsidRDefault="00A17840">
      <w:pPr>
        <w:pStyle w:val="BodyText"/>
        <w:spacing w:after="240"/>
        <w:rPr>
          <w:rFonts w:cs="Traditional Arabic" w:hint="cs"/>
          <w:b w:val="0"/>
          <w:bCs w:val="0"/>
          <w:sz w:val="30"/>
          <w:szCs w:val="30"/>
          <w:rtl/>
        </w:rPr>
      </w:pPr>
      <w:r>
        <w:rPr>
          <w:rFonts w:cs="Traditional Arabic" w:hint="cs"/>
          <w:b w:val="0"/>
          <w:bCs w:val="0"/>
          <w:sz w:val="30"/>
          <w:szCs w:val="30"/>
          <w:rtl/>
        </w:rPr>
        <w:t>351-</w:t>
      </w:r>
      <w:r>
        <w:rPr>
          <w:rFonts w:cs="Traditional Arabic" w:hint="cs"/>
          <w:b w:val="0"/>
          <w:bCs w:val="0"/>
          <w:sz w:val="30"/>
          <w:szCs w:val="30"/>
          <w:rtl/>
        </w:rPr>
        <w:tab/>
        <w:t>وعقب صدور الدستور المصري عام 1971، قام المشرع بتعديل المادة 40</w:t>
      </w:r>
      <w:r>
        <w:rPr>
          <w:rFonts w:cs="Traditional Arabic" w:hint="cs"/>
          <w:b w:val="0"/>
          <w:bCs w:val="0"/>
          <w:sz w:val="30"/>
          <w:szCs w:val="30"/>
          <w:rtl/>
        </w:rPr>
        <w:t xml:space="preserve"> من قانون الإجراءات الجنائية بأن ضمَّنها هذا الحق الدستوري ونص على أنه لايجوز القبض على أي إنسان أو حبسه إلا بأمر من السلطات المختصة بذلك قانونا كما تجب معاملته بما يحفظ عليه كرامة الانسان ولايجوز إيذاؤه بدنيا أو معنويا0</w:t>
      </w:r>
    </w:p>
    <w:p w:rsidR="00000000" w:rsidRDefault="00A17840">
      <w:pPr>
        <w:pStyle w:val="BodyText"/>
        <w:spacing w:after="240"/>
        <w:rPr>
          <w:rFonts w:cs="Traditional Arabic" w:hint="cs"/>
          <w:b w:val="0"/>
          <w:bCs w:val="0"/>
          <w:sz w:val="30"/>
          <w:szCs w:val="30"/>
          <w:rtl/>
        </w:rPr>
      </w:pPr>
      <w:r>
        <w:rPr>
          <w:rFonts w:cs="Traditional Arabic" w:hint="cs"/>
          <w:b w:val="0"/>
          <w:bCs w:val="0"/>
          <w:sz w:val="30"/>
          <w:szCs w:val="30"/>
          <w:rtl/>
        </w:rPr>
        <w:t>352-</w:t>
      </w:r>
      <w:r>
        <w:rPr>
          <w:rFonts w:cs="Traditional Arabic" w:hint="cs"/>
          <w:b w:val="0"/>
          <w:bCs w:val="0"/>
          <w:sz w:val="30"/>
          <w:szCs w:val="30"/>
          <w:rtl/>
        </w:rPr>
        <w:tab/>
        <w:t>كما عاقـب قانون العقوبات على ا</w:t>
      </w:r>
      <w:r>
        <w:rPr>
          <w:rFonts w:cs="Traditional Arabic" w:hint="cs"/>
          <w:b w:val="0"/>
          <w:bCs w:val="0"/>
          <w:sz w:val="30"/>
          <w:szCs w:val="30"/>
          <w:rtl/>
        </w:rPr>
        <w:t>ستعمال القسوة الحاصل على الناس من الموظف العام اعتماداً على وظيفته بحيث يخل بشرفهم أو يحدث آلاما بأبدانهم (المادة 129 عقوبات)0</w:t>
      </w:r>
    </w:p>
    <w:p w:rsidR="00000000" w:rsidRDefault="00A17840">
      <w:pPr>
        <w:pStyle w:val="BodyText"/>
        <w:rPr>
          <w:rFonts w:cs="Traditional Arabic" w:hint="cs"/>
          <w:b w:val="0"/>
          <w:bCs w:val="0"/>
          <w:sz w:val="30"/>
          <w:szCs w:val="30"/>
          <w:rtl/>
        </w:rPr>
      </w:pPr>
      <w:r>
        <w:rPr>
          <w:rFonts w:cs="Traditional Arabic" w:hint="cs"/>
          <w:b w:val="0"/>
          <w:bCs w:val="0"/>
          <w:sz w:val="30"/>
          <w:szCs w:val="30"/>
          <w:rtl/>
        </w:rPr>
        <w:t>353-</w:t>
      </w:r>
      <w:r>
        <w:rPr>
          <w:rFonts w:cs="Traditional Arabic" w:hint="cs"/>
          <w:b w:val="0"/>
          <w:bCs w:val="0"/>
          <w:sz w:val="30"/>
          <w:szCs w:val="30"/>
          <w:rtl/>
        </w:rPr>
        <w:tab/>
        <w:t>وقد أورد القانون رقم 396 لسنة 1956والصادر  بشأن تنظيم السجون الأحكام المتعلقة بالسجون والحقوق والضمانات المقررة للخاضعين لأح</w:t>
      </w:r>
      <w:r>
        <w:rPr>
          <w:rFonts w:cs="Traditional Arabic" w:hint="cs"/>
          <w:b w:val="0"/>
          <w:bCs w:val="0"/>
          <w:sz w:val="30"/>
          <w:szCs w:val="30"/>
          <w:rtl/>
        </w:rPr>
        <w:t>كامه من مساجين أو عاملين في السجون ومن المناسب في هذا المجال أن نوجز أهم أحكامه فيما يلي.</w:t>
      </w:r>
    </w:p>
    <w:p w:rsidR="00000000" w:rsidRDefault="00A17840">
      <w:pPr>
        <w:pStyle w:val="BodyText"/>
        <w:spacing w:before="240" w:after="240"/>
        <w:ind w:left="-6"/>
        <w:rPr>
          <w:rFonts w:cs="Traditional Arabic" w:hint="cs"/>
          <w:b w:val="0"/>
          <w:bCs w:val="0"/>
          <w:sz w:val="32"/>
          <w:szCs w:val="30"/>
          <w:rtl/>
        </w:rPr>
      </w:pPr>
      <w:r>
        <w:rPr>
          <w:rFonts w:cs="Traditional Arabic" w:hint="cs"/>
          <w:b w:val="0"/>
          <w:bCs w:val="0"/>
          <w:sz w:val="32"/>
          <w:szCs w:val="30"/>
          <w:rtl/>
        </w:rPr>
        <w:t>354-</w:t>
      </w:r>
      <w:r>
        <w:rPr>
          <w:rFonts w:cs="Traditional Arabic" w:hint="cs"/>
          <w:b w:val="0"/>
          <w:bCs w:val="0"/>
          <w:sz w:val="32"/>
          <w:szCs w:val="30"/>
          <w:rtl/>
        </w:rPr>
        <w:tab/>
        <w:t>يجب إيداع كل من يُحجز أو يعتقل أو تُسلب حريته أو يتحفظ عليه في أحد السجون المبينة في المادة السابقة أو أحد الأماكن التي يصدر بتحديدها قرار من وزير الداخلية وتسري</w:t>
      </w:r>
      <w:r>
        <w:rPr>
          <w:rFonts w:cs="Traditional Arabic" w:hint="cs"/>
          <w:b w:val="0"/>
          <w:bCs w:val="0"/>
          <w:sz w:val="32"/>
          <w:szCs w:val="30"/>
          <w:rtl/>
        </w:rPr>
        <w:t xml:space="preserve"> عليها جميع الأحكام الواردة في هذا القانون (المادة الأولى والأولى مكرراً والمادة الأخيرة مضافة بالقانون 57 لسنة 1968).</w:t>
      </w:r>
    </w:p>
    <w:p w:rsidR="00000000" w:rsidRDefault="00A17840">
      <w:pPr>
        <w:pStyle w:val="BodyText"/>
        <w:spacing w:before="240" w:after="240"/>
        <w:ind w:left="-6"/>
        <w:rPr>
          <w:rFonts w:cs="Traditional Arabic" w:hint="cs"/>
          <w:b w:val="0"/>
          <w:bCs w:val="0"/>
          <w:sz w:val="32"/>
          <w:szCs w:val="30"/>
          <w:rtl/>
        </w:rPr>
      </w:pPr>
      <w:r>
        <w:rPr>
          <w:rFonts w:cs="Traditional Arabic" w:hint="cs"/>
          <w:b w:val="0"/>
          <w:bCs w:val="0"/>
          <w:sz w:val="32"/>
          <w:szCs w:val="30"/>
          <w:rtl/>
        </w:rPr>
        <w:t>355-</w:t>
      </w:r>
      <w:r>
        <w:rPr>
          <w:rFonts w:cs="Traditional Arabic" w:hint="cs"/>
          <w:b w:val="0"/>
          <w:bCs w:val="0"/>
          <w:sz w:val="32"/>
          <w:szCs w:val="30"/>
          <w:rtl/>
        </w:rPr>
        <w:tab/>
        <w:t>ولا يجوز إيداع أي إنسان إلا بأمر كتابي موقع من السلطات المختصة بذلك قانونا ولا يجوز أن يبقى فيه بعد المدة المحددة بالأمر. (المادة 5)</w:t>
      </w:r>
      <w:r>
        <w:rPr>
          <w:rFonts w:cs="Traditional Arabic" w:hint="cs"/>
          <w:b w:val="0"/>
          <w:bCs w:val="0"/>
          <w:sz w:val="32"/>
          <w:szCs w:val="30"/>
          <w:rtl/>
        </w:rPr>
        <w:t>.</w:t>
      </w:r>
    </w:p>
    <w:p w:rsidR="00000000" w:rsidRDefault="00A17840">
      <w:pPr>
        <w:pStyle w:val="BodyText"/>
        <w:spacing w:before="240" w:after="240"/>
        <w:ind w:left="-6"/>
        <w:rPr>
          <w:rFonts w:cs="Traditional Arabic" w:hint="cs"/>
          <w:b w:val="0"/>
          <w:bCs w:val="0"/>
          <w:sz w:val="32"/>
          <w:szCs w:val="30"/>
          <w:rtl/>
        </w:rPr>
      </w:pPr>
      <w:r>
        <w:rPr>
          <w:rFonts w:cs="Traditional Arabic" w:hint="cs"/>
          <w:b w:val="0"/>
          <w:bCs w:val="0"/>
          <w:sz w:val="32"/>
          <w:szCs w:val="30"/>
          <w:rtl/>
        </w:rPr>
        <w:t>356-</w:t>
      </w:r>
      <w:r>
        <w:rPr>
          <w:rFonts w:cs="Traditional Arabic" w:hint="cs"/>
          <w:b w:val="0"/>
          <w:bCs w:val="0"/>
          <w:sz w:val="32"/>
          <w:szCs w:val="30"/>
          <w:rtl/>
        </w:rPr>
        <w:tab/>
        <w:t>ويجب رعاية المسجونين صحياً وبصفة دورية مع تواجد طبيب مقيم في كل سجن (المادة 33).</w:t>
      </w:r>
    </w:p>
    <w:p w:rsidR="00000000" w:rsidRDefault="00A17840">
      <w:pPr>
        <w:pStyle w:val="BodyText"/>
        <w:spacing w:before="240" w:after="240"/>
        <w:ind w:left="-6"/>
        <w:rPr>
          <w:rFonts w:cs="Traditional Arabic" w:hint="cs"/>
          <w:b w:val="0"/>
          <w:bCs w:val="0"/>
          <w:sz w:val="32"/>
          <w:szCs w:val="30"/>
          <w:rtl/>
        </w:rPr>
      </w:pPr>
      <w:r>
        <w:rPr>
          <w:rFonts w:cs="Traditional Arabic" w:hint="cs"/>
          <w:b w:val="0"/>
          <w:bCs w:val="0"/>
          <w:sz w:val="32"/>
          <w:szCs w:val="30"/>
          <w:rtl/>
        </w:rPr>
        <w:t>357-</w:t>
      </w:r>
      <w:r>
        <w:rPr>
          <w:rFonts w:cs="Traditional Arabic" w:hint="cs"/>
          <w:b w:val="0"/>
          <w:bCs w:val="0"/>
          <w:sz w:val="32"/>
          <w:szCs w:val="30"/>
          <w:rtl/>
        </w:rPr>
        <w:tab/>
        <w:t>والحبس الإنفرادي من الجزاءات التي يجوز توقيعها على المساجين وبحد أقصى خمسة عشر يوما (المادة 43(5)).</w:t>
      </w:r>
    </w:p>
    <w:p w:rsidR="00000000" w:rsidRDefault="00A17840">
      <w:pPr>
        <w:pStyle w:val="BodyText"/>
        <w:spacing w:before="240" w:after="240"/>
        <w:ind w:left="-6"/>
        <w:rPr>
          <w:rFonts w:cs="Traditional Arabic" w:hint="cs"/>
          <w:b w:val="0"/>
          <w:bCs w:val="0"/>
          <w:sz w:val="32"/>
          <w:szCs w:val="30"/>
          <w:rtl/>
        </w:rPr>
      </w:pPr>
      <w:r>
        <w:rPr>
          <w:rFonts w:cs="Traditional Arabic" w:hint="cs"/>
          <w:b w:val="0"/>
          <w:bCs w:val="0"/>
          <w:sz w:val="32"/>
          <w:szCs w:val="30"/>
          <w:rtl/>
        </w:rPr>
        <w:t>358-</w:t>
      </w:r>
      <w:r>
        <w:rPr>
          <w:rFonts w:cs="Traditional Arabic" w:hint="cs"/>
          <w:b w:val="0"/>
          <w:bCs w:val="0"/>
          <w:sz w:val="32"/>
          <w:szCs w:val="30"/>
          <w:rtl/>
        </w:rPr>
        <w:tab/>
        <w:t>ويجب على مدير السجن قبول أية شكوى من المسجون شفوية أو كتاب</w:t>
      </w:r>
      <w:r>
        <w:rPr>
          <w:rFonts w:cs="Traditional Arabic" w:hint="cs"/>
          <w:b w:val="0"/>
          <w:bCs w:val="0"/>
          <w:sz w:val="32"/>
          <w:szCs w:val="30"/>
          <w:rtl/>
        </w:rPr>
        <w:t>ية وإبلاغها للنيابة العامة أو المختصة بعد اثباتها في السجل المعد للشكاوى (المادة 80).</w:t>
      </w:r>
    </w:p>
    <w:p w:rsidR="00000000" w:rsidRDefault="00A17840">
      <w:pPr>
        <w:pStyle w:val="BodyText"/>
        <w:spacing w:before="240" w:after="240"/>
        <w:ind w:left="-6"/>
        <w:rPr>
          <w:rFonts w:cs="Traditional Arabic" w:hint="cs"/>
          <w:b w:val="0"/>
          <w:bCs w:val="0"/>
          <w:sz w:val="32"/>
          <w:szCs w:val="30"/>
          <w:rtl/>
        </w:rPr>
      </w:pPr>
      <w:r>
        <w:rPr>
          <w:rFonts w:cs="Traditional Arabic" w:hint="cs"/>
          <w:b w:val="0"/>
          <w:bCs w:val="0"/>
          <w:sz w:val="32"/>
          <w:szCs w:val="30"/>
          <w:rtl/>
        </w:rPr>
        <w:t>359-</w:t>
      </w:r>
      <w:r>
        <w:rPr>
          <w:rFonts w:cs="Traditional Arabic" w:hint="cs"/>
          <w:b w:val="0"/>
          <w:bCs w:val="0"/>
          <w:sz w:val="32"/>
          <w:szCs w:val="30"/>
          <w:rtl/>
        </w:rPr>
        <w:tab/>
        <w:t>ولا يسمح لأحد من رجال السلطة العامة بالاتصال بالمحبوسين احتياطيا داخل السجن إلا بإذن كتابي من النيابة العامة. وفي حالة صدوره، يجب أن يدون في دفتر يومية السجن اسم الش</w:t>
      </w:r>
      <w:r>
        <w:rPr>
          <w:rFonts w:cs="Traditional Arabic" w:hint="cs"/>
          <w:b w:val="0"/>
          <w:bCs w:val="0"/>
          <w:sz w:val="32"/>
          <w:szCs w:val="30"/>
          <w:rtl/>
        </w:rPr>
        <w:t>خص المصرح لـه بذلك ووقت المقابلة وتاريخ الاذن ومضمونه.</w:t>
      </w:r>
    </w:p>
    <w:p w:rsidR="00000000" w:rsidRDefault="00A17840">
      <w:pPr>
        <w:pStyle w:val="BodyText"/>
        <w:spacing w:before="240" w:after="240"/>
        <w:ind w:left="-6"/>
        <w:rPr>
          <w:rFonts w:cs="Traditional Arabic" w:hint="cs"/>
          <w:b w:val="0"/>
          <w:bCs w:val="0"/>
          <w:sz w:val="32"/>
          <w:szCs w:val="30"/>
          <w:rtl/>
        </w:rPr>
      </w:pPr>
      <w:r>
        <w:rPr>
          <w:rFonts w:cs="Traditional Arabic" w:hint="cs"/>
          <w:b w:val="0"/>
          <w:bCs w:val="0"/>
          <w:sz w:val="32"/>
          <w:szCs w:val="30"/>
          <w:rtl/>
        </w:rPr>
        <w:t>360-</w:t>
      </w:r>
      <w:r>
        <w:rPr>
          <w:rFonts w:cs="Traditional Arabic" w:hint="cs"/>
          <w:b w:val="0"/>
          <w:bCs w:val="0"/>
          <w:sz w:val="32"/>
          <w:szCs w:val="30"/>
          <w:rtl/>
        </w:rPr>
        <w:tab/>
        <w:t>وتخضع السجون للتفتيش القضائي. فالنائب العام ووكلائه في دوائر اختصاصهم حق الدخول في جميع أماكن السجن في أي وقت للتحقق من مراعاة ما تقضي به القوانين واللوائح من واجبات وإجراءات سواء في الأحوال المعي</w:t>
      </w:r>
      <w:r>
        <w:rPr>
          <w:rFonts w:cs="Traditional Arabic" w:hint="cs"/>
          <w:b w:val="0"/>
          <w:bCs w:val="0"/>
          <w:sz w:val="32"/>
          <w:szCs w:val="30"/>
          <w:rtl/>
        </w:rPr>
        <w:t>شية للمساجين أو غيرها والكشف والتصرف في المخلفات التي يظهرها التفتيش. ولهم قبول شكاوى المسجونين وفحص السجلات والأوراق القضائية للتحقيق من مطابقتها للنماذج المقررة (المادة 85).</w:t>
      </w:r>
    </w:p>
    <w:p w:rsidR="00000000" w:rsidRDefault="00A17840">
      <w:pPr>
        <w:pStyle w:val="BodyText"/>
        <w:spacing w:before="240" w:after="240"/>
        <w:ind w:left="-6"/>
        <w:rPr>
          <w:rFonts w:cs="Traditional Arabic" w:hint="cs"/>
          <w:b w:val="0"/>
          <w:bCs w:val="0"/>
          <w:sz w:val="32"/>
          <w:szCs w:val="30"/>
          <w:rtl/>
        </w:rPr>
      </w:pPr>
      <w:r>
        <w:rPr>
          <w:rFonts w:cs="Traditional Arabic" w:hint="cs"/>
          <w:b w:val="0"/>
          <w:bCs w:val="0"/>
          <w:sz w:val="32"/>
          <w:szCs w:val="30"/>
          <w:rtl/>
        </w:rPr>
        <w:t>361-</w:t>
      </w:r>
      <w:r>
        <w:rPr>
          <w:rFonts w:cs="Traditional Arabic" w:hint="cs"/>
          <w:b w:val="0"/>
          <w:bCs w:val="0"/>
          <w:sz w:val="32"/>
          <w:szCs w:val="30"/>
          <w:rtl/>
        </w:rPr>
        <w:tab/>
        <w:t>ويحق لقضاة التحقيق ورؤساء ووكلاء محاكم الاستنئاف والمحاكم الابتدائية دخول ا</w:t>
      </w:r>
      <w:r>
        <w:rPr>
          <w:rFonts w:cs="Traditional Arabic" w:hint="cs"/>
          <w:b w:val="0"/>
          <w:bCs w:val="0"/>
          <w:sz w:val="32"/>
          <w:szCs w:val="30"/>
          <w:rtl/>
        </w:rPr>
        <w:t>لسجون في كل وقت وعلى إدارة السجن إبلاغ ملاحظتهم لمدير عام السجون (المادة 86).</w:t>
      </w:r>
    </w:p>
    <w:p w:rsidR="00000000" w:rsidRDefault="00A17840">
      <w:pPr>
        <w:pStyle w:val="BodyText"/>
        <w:spacing w:before="240" w:after="240"/>
        <w:ind w:left="-6"/>
        <w:rPr>
          <w:rFonts w:cs="Traditional Arabic" w:hint="cs"/>
          <w:b w:val="0"/>
          <w:bCs w:val="0"/>
          <w:sz w:val="32"/>
          <w:szCs w:val="30"/>
          <w:rtl/>
        </w:rPr>
      </w:pPr>
      <w:r>
        <w:rPr>
          <w:rFonts w:cs="Traditional Arabic" w:hint="cs"/>
          <w:b w:val="0"/>
          <w:bCs w:val="0"/>
          <w:sz w:val="32"/>
          <w:szCs w:val="30"/>
          <w:rtl/>
        </w:rPr>
        <w:t>362-</w:t>
      </w:r>
      <w:r>
        <w:rPr>
          <w:rFonts w:cs="Traditional Arabic" w:hint="cs"/>
          <w:b w:val="0"/>
          <w:bCs w:val="0"/>
          <w:sz w:val="32"/>
          <w:szCs w:val="30"/>
          <w:rtl/>
        </w:rPr>
        <w:tab/>
        <w:t xml:space="preserve">ويجب معاقبة كل موظف عام يودع أو يأمر بإيداع من تسلب حريته على أي وجه في غير السجون والأماكن المبينة في المادتين الأولى والأولى مكرر (المادة 91 مكرر 2 مضافة بالقانون 57 لسنة </w:t>
      </w:r>
      <w:r>
        <w:rPr>
          <w:rFonts w:cs="Traditional Arabic" w:hint="cs"/>
          <w:b w:val="0"/>
          <w:bCs w:val="0"/>
          <w:sz w:val="32"/>
          <w:szCs w:val="30"/>
          <w:rtl/>
        </w:rPr>
        <w:t>1968).</w:t>
      </w:r>
    </w:p>
    <w:p w:rsidR="00000000" w:rsidRDefault="00A17840">
      <w:pPr>
        <w:pStyle w:val="BodyText"/>
        <w:spacing w:before="240" w:after="240"/>
        <w:ind w:left="-6"/>
        <w:rPr>
          <w:rFonts w:cs="Traditional Arabic" w:hint="cs"/>
          <w:b w:val="0"/>
          <w:bCs w:val="0"/>
          <w:sz w:val="32"/>
          <w:szCs w:val="30"/>
          <w:rtl/>
        </w:rPr>
      </w:pPr>
      <w:r>
        <w:rPr>
          <w:rFonts w:cs="Traditional Arabic" w:hint="cs"/>
          <w:b w:val="0"/>
          <w:bCs w:val="0"/>
          <w:sz w:val="32"/>
          <w:szCs w:val="30"/>
          <w:rtl/>
        </w:rPr>
        <w:t>363-</w:t>
      </w:r>
      <w:r>
        <w:rPr>
          <w:rFonts w:cs="Traditional Arabic" w:hint="cs"/>
          <w:b w:val="0"/>
          <w:bCs w:val="0"/>
          <w:sz w:val="32"/>
          <w:szCs w:val="30"/>
          <w:rtl/>
        </w:rPr>
        <w:tab/>
        <w:t>ويستفاد مما تقدم أن ما أورده قانون السجون من أحكام وقواعد يشكل ضمانات هامة للإشراف والرقابة القضائية على من تسلب حريته من الأفراد بما يكفل توفير الحقوق والرعاية والمعاملة المقررة لهم طبقا لأحكام القانون وتوفير الرعاية اللازمة التي تقتضيها ضرورة</w:t>
      </w:r>
      <w:r>
        <w:rPr>
          <w:rFonts w:cs="Traditional Arabic" w:hint="cs"/>
          <w:b w:val="0"/>
          <w:bCs w:val="0"/>
          <w:sz w:val="32"/>
          <w:szCs w:val="30"/>
          <w:rtl/>
        </w:rPr>
        <w:t xml:space="preserve"> التواجد في السجون. ويسخلص هنا عدة حقائق هامة مبينة فيما يلي.</w:t>
      </w:r>
    </w:p>
    <w:p w:rsidR="00000000" w:rsidRDefault="00A17840">
      <w:pPr>
        <w:pStyle w:val="BodyText"/>
        <w:spacing w:before="240" w:after="240"/>
        <w:ind w:left="-6"/>
        <w:rPr>
          <w:rFonts w:cs="Traditional Arabic" w:hint="cs"/>
          <w:b w:val="0"/>
          <w:bCs w:val="0"/>
          <w:sz w:val="32"/>
          <w:szCs w:val="30"/>
          <w:rtl/>
        </w:rPr>
      </w:pPr>
      <w:r>
        <w:rPr>
          <w:rFonts w:cs="Traditional Arabic" w:hint="cs"/>
          <w:b w:val="0"/>
          <w:bCs w:val="0"/>
          <w:sz w:val="32"/>
          <w:szCs w:val="30"/>
          <w:rtl/>
        </w:rPr>
        <w:t>364-</w:t>
      </w:r>
      <w:r>
        <w:rPr>
          <w:rFonts w:cs="Traditional Arabic" w:hint="cs"/>
          <w:b w:val="0"/>
          <w:bCs w:val="0"/>
          <w:sz w:val="32"/>
          <w:szCs w:val="30"/>
          <w:rtl/>
        </w:rPr>
        <w:tab/>
        <w:t>إن السجون وأماكن الحجز محدده طبقا للقانون وقرار وزير الداخلية على سبيل الحصر. ولا يجوز في غير هذه الأماكن احتجاز أي إنسان أو حبسه، ولا يجوز معاملته إلا بما يحفظ كرامته وشرفه ويحول دون إيذائ</w:t>
      </w:r>
      <w:r>
        <w:rPr>
          <w:rFonts w:cs="Traditional Arabic" w:hint="cs"/>
          <w:b w:val="0"/>
          <w:bCs w:val="0"/>
          <w:sz w:val="32"/>
          <w:szCs w:val="30"/>
          <w:rtl/>
        </w:rPr>
        <w:t>ه ماديا أو معنويا.</w:t>
      </w:r>
    </w:p>
    <w:p w:rsidR="00000000" w:rsidRDefault="00A17840">
      <w:pPr>
        <w:pStyle w:val="BodyText"/>
        <w:spacing w:before="240" w:after="240"/>
        <w:ind w:left="-6"/>
        <w:rPr>
          <w:rFonts w:cs="Traditional Arabic" w:hint="cs"/>
          <w:b w:val="0"/>
          <w:bCs w:val="0"/>
          <w:sz w:val="32"/>
          <w:szCs w:val="30"/>
          <w:rtl/>
        </w:rPr>
      </w:pPr>
      <w:r>
        <w:rPr>
          <w:rFonts w:cs="Traditional Arabic" w:hint="cs"/>
          <w:b w:val="0"/>
          <w:bCs w:val="0"/>
          <w:sz w:val="32"/>
          <w:szCs w:val="30"/>
          <w:rtl/>
        </w:rPr>
        <w:t>365-</w:t>
      </w:r>
      <w:r>
        <w:rPr>
          <w:rFonts w:cs="Traditional Arabic" w:hint="cs"/>
          <w:b w:val="0"/>
          <w:bCs w:val="0"/>
          <w:sz w:val="32"/>
          <w:szCs w:val="30"/>
          <w:rtl/>
        </w:rPr>
        <w:tab/>
        <w:t>وإن هذه الأماكن على عمومها خاضعة للتفتيش القضائي في أي وقت للتأكد من مراعاة كافة ما تقضي به اللوائح والقوانين من قواعد للمعاملة وحقوق للرعاية.</w:t>
      </w:r>
    </w:p>
    <w:p w:rsidR="00000000" w:rsidRDefault="00A17840">
      <w:pPr>
        <w:pStyle w:val="BodyText"/>
        <w:spacing w:before="240" w:after="240"/>
        <w:ind w:left="-6"/>
        <w:rPr>
          <w:rFonts w:cs="Traditional Arabic" w:hint="cs"/>
          <w:b w:val="0"/>
          <w:bCs w:val="0"/>
          <w:sz w:val="32"/>
          <w:szCs w:val="30"/>
          <w:rtl/>
        </w:rPr>
      </w:pPr>
      <w:r>
        <w:rPr>
          <w:rFonts w:cs="Traditional Arabic" w:hint="cs"/>
          <w:b w:val="0"/>
          <w:bCs w:val="0"/>
          <w:sz w:val="32"/>
          <w:szCs w:val="30"/>
          <w:rtl/>
        </w:rPr>
        <w:t>366-</w:t>
      </w:r>
      <w:r>
        <w:rPr>
          <w:rFonts w:cs="Traditional Arabic" w:hint="cs"/>
          <w:b w:val="0"/>
          <w:bCs w:val="0"/>
          <w:sz w:val="32"/>
          <w:szCs w:val="30"/>
          <w:rtl/>
        </w:rPr>
        <w:tab/>
        <w:t>وتجدر الإشارة في هذا الصدد فضلاً مما تقدم إلى ما نصت عليه المادة 43 من قانون الإجراء</w:t>
      </w:r>
      <w:r>
        <w:rPr>
          <w:rFonts w:cs="Traditional Arabic" w:hint="cs"/>
          <w:b w:val="0"/>
          <w:bCs w:val="0"/>
          <w:sz w:val="32"/>
          <w:szCs w:val="30"/>
          <w:rtl/>
        </w:rPr>
        <w:t>ت الجنائية والتي تلقى على الكافة مسؤولية إبلاغ النيابة العامة بمجرد العلم بوجود محبوس بصفة غير قانونية أو في محل غير محل للحبس.</w:t>
      </w:r>
    </w:p>
    <w:p w:rsidR="00000000" w:rsidRDefault="00A17840">
      <w:pPr>
        <w:pStyle w:val="BodyText"/>
        <w:spacing w:before="240" w:after="240"/>
        <w:ind w:left="-6"/>
        <w:rPr>
          <w:rFonts w:cs="Traditional Arabic" w:hint="cs"/>
          <w:b w:val="0"/>
          <w:bCs w:val="0"/>
          <w:sz w:val="32"/>
          <w:szCs w:val="30"/>
          <w:rtl/>
        </w:rPr>
      </w:pPr>
      <w:r>
        <w:rPr>
          <w:rFonts w:cs="Traditional Arabic" w:hint="cs"/>
          <w:b w:val="0"/>
          <w:bCs w:val="0"/>
          <w:sz w:val="32"/>
          <w:szCs w:val="30"/>
          <w:rtl/>
        </w:rPr>
        <w:t>367-</w:t>
      </w:r>
      <w:r>
        <w:rPr>
          <w:rFonts w:cs="Traditional Arabic" w:hint="cs"/>
          <w:b w:val="0"/>
          <w:bCs w:val="0"/>
          <w:sz w:val="32"/>
          <w:szCs w:val="30"/>
          <w:rtl/>
        </w:rPr>
        <w:tab/>
        <w:t>وحددت ذات المادة الإجراءت التي يتعين على النيابة العامة القيام بها وهي الانتقال الفوري للمحل الموجود به المحبوس وإجراء التح</w:t>
      </w:r>
      <w:r>
        <w:rPr>
          <w:rFonts w:cs="Traditional Arabic" w:hint="cs"/>
          <w:b w:val="0"/>
          <w:bCs w:val="0"/>
          <w:sz w:val="32"/>
          <w:szCs w:val="30"/>
          <w:rtl/>
        </w:rPr>
        <w:t>قيق اللازم مع الأمر فوراً بالإفراج عن المحبوس بصفة غير قانونية.</w:t>
      </w:r>
    </w:p>
    <w:p w:rsidR="00000000" w:rsidRDefault="00A17840">
      <w:pPr>
        <w:pStyle w:val="BodyText"/>
        <w:spacing w:before="240" w:after="240"/>
        <w:ind w:left="-6"/>
        <w:rPr>
          <w:rFonts w:cs="Traditional Arabic" w:hint="cs"/>
          <w:b w:val="0"/>
          <w:bCs w:val="0"/>
          <w:sz w:val="32"/>
          <w:szCs w:val="30"/>
          <w:rtl/>
        </w:rPr>
      </w:pPr>
      <w:r>
        <w:rPr>
          <w:rFonts w:cs="Traditional Arabic" w:hint="cs"/>
          <w:b w:val="0"/>
          <w:bCs w:val="0"/>
          <w:sz w:val="32"/>
          <w:szCs w:val="30"/>
          <w:rtl/>
        </w:rPr>
        <w:t>368-</w:t>
      </w:r>
      <w:r>
        <w:rPr>
          <w:rFonts w:cs="Traditional Arabic" w:hint="cs"/>
          <w:b w:val="0"/>
          <w:bCs w:val="0"/>
          <w:sz w:val="32"/>
          <w:szCs w:val="30"/>
          <w:rtl/>
        </w:rPr>
        <w:tab/>
        <w:t>وإن تقسيم المحكوم عليهم والمحتجزين أو المحبوسين احتياطياً من المبادئ الهامة المرتبطة بالدرجة الأولى بمبدأ أن المتهم برئ إلى أن تثبت إدانته وأن الحبس الاحتياطي هو إجراء لـه مبرراته التي يس</w:t>
      </w:r>
      <w:r>
        <w:rPr>
          <w:rFonts w:cs="Traditional Arabic" w:hint="cs"/>
          <w:b w:val="0"/>
          <w:bCs w:val="0"/>
          <w:sz w:val="32"/>
          <w:szCs w:val="30"/>
          <w:rtl/>
        </w:rPr>
        <w:t>تلزمها التحقيق ولا يشكل هذا الإجراء عقوبة موقعة ولذلك فقد أفرد لها قانون السجون فصلاً خاصاً حيث قرر الأحكام التالية بالنسبة للمحبوسين احتياطياً وهي مبينة فيما يلي.</w:t>
      </w:r>
    </w:p>
    <w:p w:rsidR="00000000" w:rsidRDefault="00A17840">
      <w:pPr>
        <w:pStyle w:val="BodyText"/>
        <w:spacing w:before="240" w:after="240"/>
        <w:ind w:left="-6"/>
        <w:rPr>
          <w:rFonts w:cs="Traditional Arabic" w:hint="cs"/>
          <w:b w:val="0"/>
          <w:bCs w:val="0"/>
          <w:sz w:val="32"/>
          <w:szCs w:val="30"/>
          <w:rtl/>
        </w:rPr>
      </w:pPr>
      <w:r>
        <w:rPr>
          <w:rFonts w:cs="Traditional Arabic" w:hint="cs"/>
          <w:b w:val="0"/>
          <w:bCs w:val="0"/>
          <w:sz w:val="32"/>
          <w:szCs w:val="30"/>
          <w:rtl/>
        </w:rPr>
        <w:t>369-</w:t>
      </w:r>
      <w:r>
        <w:rPr>
          <w:rFonts w:cs="Traditional Arabic" w:hint="cs"/>
          <w:b w:val="0"/>
          <w:bCs w:val="0"/>
          <w:sz w:val="32"/>
          <w:szCs w:val="30"/>
          <w:rtl/>
        </w:rPr>
        <w:tab/>
        <w:t>يجب إقامة المحبوسين احتياطيا في أماكن منفصلة عن أماكن غيرهم من المسجونين مع جواز إقامته</w:t>
      </w:r>
      <w:r>
        <w:rPr>
          <w:rFonts w:cs="Traditional Arabic" w:hint="cs"/>
          <w:b w:val="0"/>
          <w:bCs w:val="0"/>
          <w:sz w:val="32"/>
          <w:szCs w:val="30"/>
          <w:rtl/>
        </w:rPr>
        <w:t>م في غرف مؤثثة مقابل مبلغ زهيد (المادة 14 من القانون).</w:t>
      </w:r>
    </w:p>
    <w:p w:rsidR="00000000" w:rsidRDefault="00A17840">
      <w:pPr>
        <w:pStyle w:val="BodyText"/>
        <w:spacing w:before="240" w:after="240"/>
        <w:ind w:left="-6"/>
        <w:rPr>
          <w:rFonts w:cs="Traditional Arabic" w:hint="cs"/>
          <w:b w:val="0"/>
          <w:bCs w:val="0"/>
          <w:sz w:val="32"/>
          <w:szCs w:val="30"/>
          <w:rtl/>
        </w:rPr>
      </w:pPr>
      <w:r>
        <w:rPr>
          <w:rFonts w:cs="Traditional Arabic" w:hint="cs"/>
          <w:b w:val="0"/>
          <w:bCs w:val="0"/>
          <w:sz w:val="32"/>
          <w:szCs w:val="30"/>
          <w:rtl/>
        </w:rPr>
        <w:t>370-</w:t>
      </w:r>
      <w:r>
        <w:rPr>
          <w:rFonts w:cs="Traditional Arabic" w:hint="cs"/>
          <w:b w:val="0"/>
          <w:bCs w:val="0"/>
          <w:sz w:val="32"/>
          <w:szCs w:val="30"/>
          <w:rtl/>
        </w:rPr>
        <w:tab/>
        <w:t>للمحبوسين احتياطيا الحق في ارتداء ملابسهم الخاصة واستحضار ما يلزمهم من غذاء من خارج السجن. (المادتان 15 و16).</w:t>
      </w:r>
    </w:p>
    <w:p w:rsidR="00000000" w:rsidRDefault="00A17840">
      <w:pPr>
        <w:pStyle w:val="BodyText"/>
        <w:spacing w:before="240" w:after="240"/>
        <w:ind w:left="-6"/>
        <w:rPr>
          <w:rFonts w:cs="Traditional Arabic" w:hint="cs"/>
          <w:b w:val="0"/>
          <w:bCs w:val="0"/>
          <w:sz w:val="32"/>
          <w:szCs w:val="30"/>
          <w:rtl/>
        </w:rPr>
      </w:pPr>
      <w:r>
        <w:rPr>
          <w:rFonts w:cs="Traditional Arabic" w:hint="cs"/>
          <w:b w:val="0"/>
          <w:bCs w:val="0"/>
          <w:sz w:val="32"/>
          <w:szCs w:val="30"/>
          <w:rtl/>
        </w:rPr>
        <w:t>371-</w:t>
      </w:r>
      <w:r>
        <w:rPr>
          <w:rFonts w:cs="Traditional Arabic" w:hint="cs"/>
          <w:b w:val="0"/>
          <w:bCs w:val="0"/>
          <w:sz w:val="32"/>
          <w:szCs w:val="30"/>
          <w:rtl/>
        </w:rPr>
        <w:tab/>
        <w:t>أجاز القانون لمدير عام السجون بعد موافقة النائب العام أن يمنح المحكوم عليه بالحبس</w:t>
      </w:r>
      <w:r>
        <w:rPr>
          <w:rFonts w:cs="Traditional Arabic" w:hint="cs"/>
          <w:b w:val="0"/>
          <w:bCs w:val="0"/>
          <w:sz w:val="32"/>
          <w:szCs w:val="30"/>
          <w:rtl/>
        </w:rPr>
        <w:t xml:space="preserve"> البسيط كل أو بعض المزايا المقررة للمحبوسين احتياطياً (المادة 17).</w:t>
      </w:r>
    </w:p>
    <w:p w:rsidR="00000000" w:rsidRDefault="00A17840">
      <w:pPr>
        <w:pStyle w:val="BodyText"/>
        <w:spacing w:before="240" w:after="240"/>
        <w:ind w:left="-6"/>
        <w:rPr>
          <w:rFonts w:cs="Traditional Arabic" w:hint="cs"/>
          <w:b w:val="0"/>
          <w:bCs w:val="0"/>
          <w:sz w:val="32"/>
          <w:szCs w:val="30"/>
          <w:rtl/>
        </w:rPr>
      </w:pPr>
      <w:r>
        <w:rPr>
          <w:rFonts w:cs="Traditional Arabic" w:hint="cs"/>
          <w:b w:val="0"/>
          <w:bCs w:val="0"/>
          <w:sz w:val="32"/>
          <w:szCs w:val="30"/>
          <w:rtl/>
        </w:rPr>
        <w:t>372-</w:t>
      </w:r>
      <w:r>
        <w:rPr>
          <w:rFonts w:cs="Traditional Arabic" w:hint="cs"/>
          <w:b w:val="0"/>
          <w:bCs w:val="0"/>
          <w:sz w:val="32"/>
          <w:szCs w:val="30"/>
          <w:rtl/>
        </w:rPr>
        <w:tab/>
        <w:t>للمحبوس احتياطياً حق التراسل في أي وقت والزيارة لمدة واحدة كل أسبوع.</w:t>
      </w:r>
    </w:p>
    <w:p w:rsidR="00000000" w:rsidRDefault="00A17840">
      <w:pPr>
        <w:pStyle w:val="BodyText"/>
        <w:spacing w:before="240" w:after="240"/>
        <w:ind w:left="-6"/>
        <w:rPr>
          <w:rFonts w:cs="Traditional Arabic" w:hint="cs"/>
          <w:b w:val="0"/>
          <w:bCs w:val="0"/>
          <w:sz w:val="32"/>
          <w:szCs w:val="30"/>
          <w:rtl/>
        </w:rPr>
      </w:pPr>
      <w:r>
        <w:rPr>
          <w:rFonts w:cs="Traditional Arabic" w:hint="cs"/>
          <w:b w:val="0"/>
          <w:bCs w:val="0"/>
          <w:sz w:val="32"/>
          <w:szCs w:val="30"/>
          <w:rtl/>
        </w:rPr>
        <w:t>373-</w:t>
      </w:r>
      <w:r>
        <w:rPr>
          <w:rFonts w:cs="Traditional Arabic" w:hint="cs"/>
          <w:b w:val="0"/>
          <w:bCs w:val="0"/>
          <w:sz w:val="32"/>
          <w:szCs w:val="30"/>
          <w:rtl/>
        </w:rPr>
        <w:tab/>
        <w:t>أوضحت المذكرة الايضاحية لقانون السجون الفلسفة التي تقوم عليها العقوبة المقيدة للحرية، باعتبارها إحدى أهم وسائل</w:t>
      </w:r>
      <w:r>
        <w:rPr>
          <w:rFonts w:cs="Traditional Arabic" w:hint="cs"/>
          <w:b w:val="0"/>
          <w:bCs w:val="0"/>
          <w:sz w:val="32"/>
          <w:szCs w:val="30"/>
          <w:rtl/>
        </w:rPr>
        <w:t xml:space="preserve"> العقاب، بأن سلب الحرية أصبح الهدف منه الإصلاح وأن حركة إصلاح السجون تبلورت على الصعيد الدولي في القواعد النموذجية الدنيا لمعاملة السجناء المعقودة عام 1955 وهي التي استهدى بها المشرع عند وضعه القانون. وقد أشارت المذكرة الايضاحية إلى أن القانون يستهدف ما يل</w:t>
      </w:r>
      <w:r>
        <w:rPr>
          <w:rFonts w:cs="Traditional Arabic" w:hint="cs"/>
          <w:b w:val="0"/>
          <w:bCs w:val="0"/>
          <w:sz w:val="32"/>
          <w:szCs w:val="30"/>
          <w:rtl/>
        </w:rPr>
        <w:t>ي:</w:t>
      </w:r>
    </w:p>
    <w:p w:rsidR="00000000" w:rsidRDefault="00A17840">
      <w:pPr>
        <w:pStyle w:val="BodyText"/>
        <w:spacing w:before="240" w:after="240"/>
        <w:ind w:left="-6"/>
        <w:rPr>
          <w:rFonts w:cs="Traditional Arabic" w:hint="cs"/>
          <w:b w:val="0"/>
          <w:bCs w:val="0"/>
          <w:sz w:val="32"/>
          <w:szCs w:val="30"/>
          <w:rtl/>
        </w:rPr>
      </w:pPr>
      <w:r>
        <w:rPr>
          <w:rFonts w:cs="Traditional Arabic" w:hint="cs"/>
          <w:b w:val="0"/>
          <w:bCs w:val="0"/>
          <w:sz w:val="32"/>
          <w:szCs w:val="30"/>
          <w:rtl/>
        </w:rPr>
        <w:tab/>
      </w:r>
      <w:r>
        <w:rPr>
          <w:rFonts w:cs="Traditional Arabic" w:hint="cs"/>
          <w:b w:val="0"/>
          <w:bCs w:val="0"/>
          <w:sz w:val="32"/>
          <w:szCs w:val="30"/>
          <w:rtl/>
        </w:rPr>
        <w:tab/>
        <w:t>(أ)</w:t>
      </w:r>
      <w:r>
        <w:rPr>
          <w:rFonts w:cs="Traditional Arabic" w:hint="cs"/>
          <w:b w:val="0"/>
          <w:bCs w:val="0"/>
          <w:sz w:val="32"/>
          <w:szCs w:val="30"/>
          <w:rtl/>
        </w:rPr>
        <w:tab/>
        <w:t>احترام شخصية المحكوم عليه وحثه على الطاعة ودفعه إلى السلوك القويم والبعد عن المذلة وشغل وقته في السجن بما يعود عليه وعلى المجتمع بالنفع؛</w:t>
      </w:r>
    </w:p>
    <w:p w:rsidR="00000000" w:rsidRDefault="00A17840">
      <w:pPr>
        <w:pStyle w:val="BodyText"/>
        <w:spacing w:before="240" w:after="240"/>
        <w:ind w:left="-6"/>
        <w:rPr>
          <w:rFonts w:cs="Traditional Arabic" w:hint="cs"/>
          <w:b w:val="0"/>
          <w:bCs w:val="0"/>
          <w:sz w:val="32"/>
          <w:szCs w:val="30"/>
          <w:rtl/>
        </w:rPr>
      </w:pPr>
      <w:r>
        <w:rPr>
          <w:rFonts w:cs="Traditional Arabic" w:hint="cs"/>
          <w:b w:val="0"/>
          <w:bCs w:val="0"/>
          <w:sz w:val="32"/>
          <w:szCs w:val="30"/>
          <w:rtl/>
        </w:rPr>
        <w:tab/>
      </w:r>
      <w:r>
        <w:rPr>
          <w:rFonts w:cs="Traditional Arabic" w:hint="cs"/>
          <w:b w:val="0"/>
          <w:bCs w:val="0"/>
          <w:sz w:val="32"/>
          <w:szCs w:val="30"/>
          <w:rtl/>
        </w:rPr>
        <w:tab/>
        <w:t>(ب)</w:t>
      </w:r>
      <w:r>
        <w:rPr>
          <w:rFonts w:cs="Traditional Arabic" w:hint="cs"/>
          <w:b w:val="0"/>
          <w:bCs w:val="0"/>
          <w:sz w:val="32"/>
          <w:szCs w:val="30"/>
          <w:rtl/>
        </w:rPr>
        <w:tab/>
        <w:t>تفريد العقاب بجعل العقوبة ملائمة لكل مجرم وظروفه الخاصة؛</w:t>
      </w:r>
    </w:p>
    <w:p w:rsidR="00000000" w:rsidRDefault="00A17840">
      <w:pPr>
        <w:pStyle w:val="BodyText"/>
        <w:spacing w:before="240" w:after="240"/>
        <w:ind w:left="-6"/>
        <w:rPr>
          <w:rFonts w:cs="Traditional Arabic" w:hint="cs"/>
          <w:b w:val="0"/>
          <w:bCs w:val="0"/>
          <w:sz w:val="32"/>
          <w:szCs w:val="30"/>
          <w:rtl/>
        </w:rPr>
      </w:pPr>
      <w:r>
        <w:rPr>
          <w:rFonts w:cs="Traditional Arabic" w:hint="cs"/>
          <w:b w:val="0"/>
          <w:bCs w:val="0"/>
          <w:sz w:val="32"/>
          <w:szCs w:val="30"/>
          <w:rtl/>
        </w:rPr>
        <w:tab/>
      </w:r>
      <w:r>
        <w:rPr>
          <w:rFonts w:cs="Traditional Arabic" w:hint="cs"/>
          <w:b w:val="0"/>
          <w:bCs w:val="0"/>
          <w:sz w:val="32"/>
          <w:szCs w:val="30"/>
          <w:rtl/>
        </w:rPr>
        <w:tab/>
        <w:t>(ج)</w:t>
      </w:r>
      <w:r>
        <w:rPr>
          <w:rFonts w:cs="Traditional Arabic" w:hint="cs"/>
          <w:b w:val="0"/>
          <w:bCs w:val="0"/>
          <w:sz w:val="32"/>
          <w:szCs w:val="30"/>
          <w:rtl/>
        </w:rPr>
        <w:tab/>
        <w:t>التدرج وتهيئة المسجون لمدد طويلة قبل الإف</w:t>
      </w:r>
      <w:r>
        <w:rPr>
          <w:rFonts w:cs="Traditional Arabic" w:hint="cs"/>
          <w:b w:val="0"/>
          <w:bCs w:val="0"/>
          <w:sz w:val="32"/>
          <w:szCs w:val="30"/>
          <w:rtl/>
        </w:rPr>
        <w:t>راج عنه ليعود عضواً نافعاً في المجتمع.</w:t>
      </w:r>
    </w:p>
    <w:p w:rsidR="00000000" w:rsidRDefault="00A17840">
      <w:pPr>
        <w:pStyle w:val="BodyText"/>
        <w:spacing w:before="240" w:after="240"/>
        <w:ind w:left="-6"/>
        <w:rPr>
          <w:rFonts w:cs="Traditional Arabic" w:hint="cs"/>
          <w:b w:val="0"/>
          <w:bCs w:val="0"/>
          <w:sz w:val="32"/>
          <w:szCs w:val="30"/>
          <w:rtl/>
        </w:rPr>
      </w:pPr>
      <w:r>
        <w:rPr>
          <w:rFonts w:cs="Traditional Arabic" w:hint="cs"/>
          <w:b w:val="0"/>
          <w:bCs w:val="0"/>
          <w:sz w:val="32"/>
          <w:szCs w:val="30"/>
          <w:rtl/>
        </w:rPr>
        <w:t>374-</w:t>
      </w:r>
      <w:r>
        <w:rPr>
          <w:rFonts w:cs="Traditional Arabic" w:hint="cs"/>
          <w:b w:val="0"/>
          <w:bCs w:val="0"/>
          <w:sz w:val="32"/>
          <w:szCs w:val="30"/>
          <w:rtl/>
        </w:rPr>
        <w:tab/>
        <w:t>وقد التزم القانون بهذه المبادئ محققاً النظام الاصلاحي للسجون وللسجناء وفقاً لما ارتضاه المجتمع الدولي فيما صدر عنه من مبادئ متعلقه بمعاملة السجناء.</w:t>
      </w:r>
    </w:p>
    <w:p w:rsidR="00000000" w:rsidRDefault="00A17840">
      <w:pPr>
        <w:pStyle w:val="BodyText"/>
        <w:spacing w:before="240" w:after="240"/>
        <w:ind w:left="-6"/>
        <w:rPr>
          <w:rFonts w:cs="Traditional Arabic" w:hint="cs"/>
          <w:b w:val="0"/>
          <w:bCs w:val="0"/>
          <w:sz w:val="32"/>
          <w:szCs w:val="30"/>
          <w:rtl/>
        </w:rPr>
      </w:pPr>
      <w:r>
        <w:rPr>
          <w:rFonts w:cs="Traditional Arabic" w:hint="cs"/>
          <w:b w:val="0"/>
          <w:bCs w:val="0"/>
          <w:sz w:val="32"/>
          <w:szCs w:val="30"/>
          <w:rtl/>
        </w:rPr>
        <w:t>375-</w:t>
      </w:r>
      <w:r>
        <w:rPr>
          <w:rFonts w:cs="Traditional Arabic" w:hint="cs"/>
          <w:b w:val="0"/>
          <w:bCs w:val="0"/>
          <w:sz w:val="32"/>
          <w:szCs w:val="30"/>
          <w:rtl/>
        </w:rPr>
        <w:tab/>
        <w:t>وبالنسبة للسجناء من الصغار فقد خصهم المشرع بمعاملة عقابية خ</w:t>
      </w:r>
      <w:r>
        <w:rPr>
          <w:rFonts w:cs="Traditional Arabic" w:hint="cs"/>
          <w:b w:val="0"/>
          <w:bCs w:val="0"/>
          <w:sz w:val="32"/>
          <w:szCs w:val="30"/>
          <w:rtl/>
        </w:rPr>
        <w:t>اصة طبقا لقانون الطفل رقم 12 لسنة 1996. ولا تسري عقوبة السجن أو الحبس على الصغار إلا على الجرائم التي تقع منهم في المرحلة العمرية من 15 إلى 18 سنة. وتقضي العقوبات السالبة للحرية بالنسبة لهم بمؤسسات عقابية خاصة وقرر لهم معاملة خاصة تتناسب مع أعمارهم. ولا تو</w:t>
      </w:r>
      <w:r>
        <w:rPr>
          <w:rFonts w:cs="Traditional Arabic" w:hint="cs"/>
          <w:b w:val="0"/>
          <w:bCs w:val="0"/>
          <w:sz w:val="32"/>
          <w:szCs w:val="30"/>
          <w:rtl/>
        </w:rPr>
        <w:t>قع على هذه الفئة العمرية من الصغار عقوبة الإعدام ولا الأشغال الشاقة المؤقته أو المؤبدة بل استبدل بها المشرع عقوبة السجن أو الحبس (المواد 111 و112 و141).</w:t>
      </w:r>
    </w:p>
    <w:p w:rsidR="00000000" w:rsidRDefault="00A17840">
      <w:pPr>
        <w:pStyle w:val="BodyText"/>
        <w:spacing w:before="240" w:after="240"/>
        <w:ind w:left="-6"/>
        <w:rPr>
          <w:rFonts w:cs="Traditional Arabic" w:hint="cs"/>
          <w:b w:val="0"/>
          <w:bCs w:val="0"/>
          <w:sz w:val="32"/>
          <w:szCs w:val="30"/>
          <w:rtl/>
        </w:rPr>
      </w:pPr>
      <w:r>
        <w:rPr>
          <w:rFonts w:cs="Traditional Arabic" w:hint="cs"/>
          <w:b w:val="0"/>
          <w:bCs w:val="0"/>
          <w:sz w:val="32"/>
          <w:szCs w:val="30"/>
          <w:rtl/>
        </w:rPr>
        <w:t>376-</w:t>
      </w:r>
      <w:r>
        <w:rPr>
          <w:rFonts w:cs="Traditional Arabic" w:hint="cs"/>
          <w:b w:val="0"/>
          <w:bCs w:val="0"/>
          <w:sz w:val="32"/>
          <w:szCs w:val="30"/>
          <w:rtl/>
        </w:rPr>
        <w:tab/>
        <w:t>وسيتم الإشارة كذلك للمعاملة الجنائية للطفل في التعليق على المادة 24 كما سيتضمن البند خامساً من الج</w:t>
      </w:r>
      <w:r>
        <w:rPr>
          <w:rFonts w:cs="Traditional Arabic" w:hint="cs"/>
          <w:b w:val="0"/>
          <w:bCs w:val="0"/>
          <w:sz w:val="32"/>
          <w:szCs w:val="30"/>
          <w:rtl/>
        </w:rPr>
        <w:t>زء الثالث من هذا التقرير بعض المؤشرات الاحصائية عن برامج تطوير السجون.</w:t>
      </w:r>
    </w:p>
    <w:p w:rsidR="00000000" w:rsidRDefault="00A17840">
      <w:pPr>
        <w:pStyle w:val="BodyText"/>
        <w:spacing w:before="240" w:after="240"/>
        <w:ind w:left="-6"/>
        <w:rPr>
          <w:rFonts w:cs="Traditional Arabic" w:hint="cs"/>
          <w:b w:val="0"/>
          <w:bCs w:val="0"/>
          <w:sz w:val="32"/>
          <w:szCs w:val="30"/>
          <w:rtl/>
        </w:rPr>
      </w:pPr>
    </w:p>
    <w:p w:rsidR="00000000" w:rsidRDefault="00A17840">
      <w:pPr>
        <w:pStyle w:val="BodyText"/>
        <w:spacing w:before="240" w:after="240"/>
        <w:ind w:left="-6"/>
        <w:rPr>
          <w:rFonts w:cs="Traditional Arabic" w:hint="cs"/>
          <w:b w:val="0"/>
          <w:bCs w:val="0"/>
          <w:sz w:val="32"/>
          <w:szCs w:val="30"/>
          <w:rtl/>
        </w:rPr>
      </w:pPr>
    </w:p>
    <w:p w:rsidR="00000000" w:rsidRDefault="00A17840">
      <w:pPr>
        <w:pStyle w:val="BodyText"/>
        <w:spacing w:before="240" w:after="240"/>
        <w:ind w:left="-6"/>
        <w:rPr>
          <w:rFonts w:cs="Traditional Arabic" w:hint="cs"/>
          <w:b w:val="0"/>
          <w:bCs w:val="0"/>
          <w:sz w:val="32"/>
          <w:szCs w:val="30"/>
          <w:rtl/>
        </w:rPr>
      </w:pPr>
    </w:p>
    <w:p w:rsidR="00000000" w:rsidRDefault="00A17840">
      <w:pPr>
        <w:pStyle w:val="BodyText"/>
        <w:spacing w:before="240" w:after="240"/>
        <w:ind w:left="-6"/>
        <w:jc w:val="center"/>
        <w:rPr>
          <w:rFonts w:cs="Traditional Arabic" w:hint="cs"/>
          <w:sz w:val="32"/>
          <w:szCs w:val="30"/>
          <w:rtl/>
        </w:rPr>
      </w:pPr>
      <w:r>
        <w:rPr>
          <w:rFonts w:cs="Traditional Arabic" w:hint="cs"/>
          <w:sz w:val="32"/>
          <w:szCs w:val="30"/>
          <w:rtl/>
        </w:rPr>
        <w:t>المادة 11</w:t>
      </w:r>
    </w:p>
    <w:p w:rsidR="00000000" w:rsidRDefault="00A17840">
      <w:pPr>
        <w:pStyle w:val="BodyText"/>
        <w:spacing w:before="240" w:after="240"/>
        <w:ind w:left="-6"/>
        <w:jc w:val="center"/>
        <w:rPr>
          <w:rFonts w:cs="Traditional Arabic" w:hint="cs"/>
          <w:sz w:val="32"/>
          <w:szCs w:val="30"/>
          <w:rtl/>
        </w:rPr>
      </w:pPr>
      <w:r>
        <w:rPr>
          <w:rFonts w:cs="Traditional Arabic" w:hint="cs"/>
          <w:sz w:val="32"/>
          <w:szCs w:val="30"/>
          <w:rtl/>
        </w:rPr>
        <w:t>لا يجوز سجن أي إنسان لمجرد عجزه عن الوفاء بالتزام تعاقدي</w:t>
      </w:r>
    </w:p>
    <w:p w:rsidR="00000000" w:rsidRDefault="00A17840">
      <w:pPr>
        <w:jc w:val="both"/>
        <w:rPr>
          <w:rFonts w:hint="cs"/>
          <w:rtl/>
        </w:rPr>
      </w:pPr>
      <w:r>
        <w:rPr>
          <w:rFonts w:hint="cs"/>
          <w:rtl/>
        </w:rPr>
        <w:t>377-</w:t>
      </w:r>
      <w:r>
        <w:rPr>
          <w:rFonts w:hint="cs"/>
          <w:rtl/>
        </w:rPr>
        <w:tab/>
        <w:t>إن الحرمان من الحرية الشخصية لا يكون إلا في حالات انتهاك القانون الجنائي أو الحالات الخاصة بالصحة العقلية أو ا</w:t>
      </w:r>
      <w:r>
        <w:rPr>
          <w:rFonts w:hint="cs"/>
          <w:rtl/>
        </w:rPr>
        <w:t>لأمراض المُعدية أو في حالات الخطورة المنصوص عليها بقانون الطوارئ على نحو ما سلفت الإشارة إليه تفصيلاً في التعليق على كل من المادتين 4 و9 في هذا الجزء من التقرير.</w:t>
      </w:r>
    </w:p>
    <w:p w:rsidR="00000000" w:rsidRDefault="00A17840">
      <w:pPr>
        <w:jc w:val="both"/>
        <w:rPr>
          <w:rFonts w:hint="cs"/>
          <w:sz w:val="32"/>
          <w:rtl/>
        </w:rPr>
      </w:pPr>
      <w:r>
        <w:rPr>
          <w:rFonts w:hint="cs"/>
          <w:rtl/>
        </w:rPr>
        <w:t>378-</w:t>
      </w:r>
      <w:r>
        <w:rPr>
          <w:rFonts w:hint="cs"/>
          <w:rtl/>
        </w:rPr>
        <w:tab/>
      </w:r>
      <w:r>
        <w:rPr>
          <w:rFonts w:hint="cs"/>
          <w:sz w:val="32"/>
          <w:rtl/>
        </w:rPr>
        <w:t>ولا يعد الفقر أو العجز عن الوفاء بالتزام تعاقدي سبباً مبرراً للسجن وفقاً لأحكام القانون ا</w:t>
      </w:r>
      <w:r>
        <w:rPr>
          <w:rFonts w:hint="cs"/>
          <w:sz w:val="32"/>
          <w:rtl/>
        </w:rPr>
        <w:t>لمصري. ويعرف القانون المدني المصري العديد من الأطر المنظمة لهذه الأحوال وهي كما يلي:</w:t>
      </w:r>
    </w:p>
    <w:p w:rsidR="00000000" w:rsidRDefault="00A17840">
      <w:pPr>
        <w:jc w:val="both"/>
        <w:rPr>
          <w:rFonts w:hint="cs"/>
          <w:sz w:val="32"/>
          <w:rtl/>
        </w:rPr>
      </w:pPr>
      <w:r>
        <w:rPr>
          <w:rFonts w:hint="cs"/>
          <w:sz w:val="32"/>
          <w:rtl/>
        </w:rPr>
        <w:tab/>
        <w:t>(أ)</w:t>
      </w:r>
      <w:r>
        <w:rPr>
          <w:rFonts w:hint="cs"/>
          <w:sz w:val="32"/>
          <w:rtl/>
        </w:rPr>
        <w:tab/>
        <w:t>نص القانون المدني في المادة 147 على أنه إذا طرأت حوادث استثنائية عامة ولم يكن في الوسع توقعها وترتب على حدوثها أن يصير تنفيذ الالتزام التعاقدي مرهقاً للمدين بحيث يهدد</w:t>
      </w:r>
      <w:r>
        <w:rPr>
          <w:rFonts w:hint="cs"/>
          <w:sz w:val="32"/>
          <w:rtl/>
        </w:rPr>
        <w:t xml:space="preserve"> بخسارة فادحة جاز للقاضي رد الالتزام المرهق إلى الحد المعقول. ولا يجوز للطرفين الاتفاق على خلاف ذلك، وبالتالي فهي من النظام العام ولا يجوز مخالفتها؛</w:t>
      </w:r>
    </w:p>
    <w:p w:rsidR="00000000" w:rsidRDefault="00A17840">
      <w:pPr>
        <w:jc w:val="both"/>
        <w:rPr>
          <w:rFonts w:hint="cs"/>
          <w:sz w:val="32"/>
          <w:rtl/>
        </w:rPr>
      </w:pPr>
      <w:r>
        <w:rPr>
          <w:rFonts w:hint="cs"/>
          <w:sz w:val="32"/>
          <w:rtl/>
        </w:rPr>
        <w:tab/>
        <w:t>(ب)</w:t>
      </w:r>
      <w:r>
        <w:rPr>
          <w:rFonts w:hint="cs"/>
          <w:sz w:val="32"/>
          <w:rtl/>
        </w:rPr>
        <w:tab/>
        <w:t>نص القانون المدني في المادة 157 على جواز أن يمنح القاضي أجلاً للمدين إذا اقتضت الظروف ذلك مع رفض فسخ ا</w:t>
      </w:r>
      <w:r>
        <w:rPr>
          <w:rFonts w:hint="cs"/>
          <w:sz w:val="32"/>
          <w:rtl/>
        </w:rPr>
        <w:t>لعقد إذا كان ما لم يوف به المدين قليل الأهمية بالنسبة إلى الالتزام في جملته؛</w:t>
      </w:r>
    </w:p>
    <w:p w:rsidR="00000000" w:rsidRDefault="00A17840">
      <w:pPr>
        <w:jc w:val="both"/>
        <w:rPr>
          <w:rFonts w:hint="cs"/>
          <w:sz w:val="32"/>
          <w:rtl/>
        </w:rPr>
      </w:pPr>
      <w:r>
        <w:rPr>
          <w:rFonts w:hint="cs"/>
          <w:sz w:val="32"/>
          <w:rtl/>
        </w:rPr>
        <w:tab/>
        <w:t>(ج)</w:t>
      </w:r>
      <w:r>
        <w:rPr>
          <w:rFonts w:hint="cs"/>
          <w:sz w:val="32"/>
          <w:rtl/>
        </w:rPr>
        <w:tab/>
        <w:t>تضمن القانون المدني نظام إشهار إعسار المدين في حالة ما إذا كانت أمواله لا تكفي للوفاء بديونه المدنية المستحقة الأداء. ويكون إشهار الإعسار بحكم من المحكمة ويُعاقب المدين المعس</w:t>
      </w:r>
      <w:r>
        <w:rPr>
          <w:rFonts w:hint="cs"/>
          <w:sz w:val="32"/>
          <w:rtl/>
        </w:rPr>
        <w:t>ر بعقوبة التبديد إذا تعمد الإعسار إضرارا بدائنيه أو أخفى بعض الأموال أو اصطنع ديوناً صورية بقصد الإضرار بدائنيه (المواد 249 وإلى 264 من القانون المدني)؛</w:t>
      </w:r>
    </w:p>
    <w:p w:rsidR="00000000" w:rsidRDefault="00A17840">
      <w:pPr>
        <w:jc w:val="both"/>
        <w:rPr>
          <w:rFonts w:hint="cs"/>
          <w:sz w:val="32"/>
          <w:rtl/>
        </w:rPr>
      </w:pPr>
      <w:r>
        <w:rPr>
          <w:rFonts w:hint="cs"/>
          <w:sz w:val="32"/>
          <w:rtl/>
        </w:rPr>
        <w:tab/>
        <w:t>(د)</w:t>
      </w:r>
      <w:r>
        <w:rPr>
          <w:rFonts w:hint="cs"/>
          <w:sz w:val="32"/>
          <w:rtl/>
        </w:rPr>
        <w:tab/>
        <w:t xml:space="preserve">أورد القانون رقم 1 لسنة 2000 بشأن قانون تنظيم بعض أوضاع وإجراءات التقاضي في مسائل الأحوال الشخصية </w:t>
      </w:r>
      <w:r>
        <w:rPr>
          <w:rFonts w:hint="cs"/>
          <w:sz w:val="32"/>
          <w:rtl/>
        </w:rPr>
        <w:t>في المادة 76 مكرراً أنه إذا امتنع المحكوم عليه عن تنفيذ الحكم النهائي الصادر في دعاوى النفقات وما في حكمها يجوز للمحكوم لـه أن يرفع الأمر إلى المحكمة. فإذا ثبت لها مقدرته على القيام بأداء ما حُكم به أمرته بالأداء فإن لم يمتثل حكمت بحبسه مدة لا تزيد على ثلا</w:t>
      </w:r>
      <w:r>
        <w:rPr>
          <w:rFonts w:hint="cs"/>
          <w:sz w:val="32"/>
          <w:rtl/>
        </w:rPr>
        <w:t>ثين يوما.</w:t>
      </w:r>
    </w:p>
    <w:p w:rsidR="00000000" w:rsidRDefault="00A17840">
      <w:pPr>
        <w:jc w:val="both"/>
        <w:rPr>
          <w:rFonts w:hint="cs"/>
          <w:sz w:val="32"/>
          <w:rtl/>
        </w:rPr>
      </w:pPr>
      <w:r>
        <w:rPr>
          <w:rFonts w:hint="cs"/>
          <w:sz w:val="32"/>
          <w:rtl/>
        </w:rPr>
        <w:t>379-</w:t>
      </w:r>
      <w:r>
        <w:rPr>
          <w:rFonts w:hint="cs"/>
          <w:sz w:val="32"/>
          <w:rtl/>
        </w:rPr>
        <w:tab/>
        <w:t>وتشير كافة الأحكام سالفة الذكر إلى أن الأحكام التي تصدر بالحبس تكون إما للتبديد أو لعدم أداء النفقة رغم ثبوت المقدرة على ذلك وهو ما يتفق وأحكام هذه المادة من العهد الدولي الماثل.</w:t>
      </w:r>
    </w:p>
    <w:p w:rsidR="00000000" w:rsidRDefault="00A17840">
      <w:pPr>
        <w:jc w:val="both"/>
        <w:rPr>
          <w:rFonts w:hint="cs"/>
          <w:sz w:val="32"/>
          <w:rtl/>
        </w:rPr>
      </w:pPr>
    </w:p>
    <w:p w:rsidR="00000000" w:rsidRDefault="00A17840">
      <w:pPr>
        <w:jc w:val="center"/>
        <w:rPr>
          <w:rFonts w:hint="cs"/>
          <w:sz w:val="32"/>
          <w:rtl/>
        </w:rPr>
      </w:pPr>
      <w:r>
        <w:rPr>
          <w:rFonts w:hint="cs"/>
          <w:b/>
          <w:bCs/>
          <w:sz w:val="32"/>
          <w:rtl/>
        </w:rPr>
        <w:t>المادة 12</w:t>
      </w:r>
    </w:p>
    <w:p w:rsidR="00000000" w:rsidRDefault="00A17840">
      <w:pPr>
        <w:jc w:val="both"/>
        <w:rPr>
          <w:rFonts w:hint="cs"/>
          <w:sz w:val="32"/>
          <w:rtl/>
        </w:rPr>
      </w:pPr>
      <w:r>
        <w:rPr>
          <w:rFonts w:hint="cs"/>
          <w:sz w:val="32"/>
          <w:rtl/>
        </w:rPr>
        <w:t>380-</w:t>
      </w:r>
      <w:r>
        <w:rPr>
          <w:rFonts w:hint="cs"/>
          <w:sz w:val="32"/>
          <w:rtl/>
        </w:rPr>
        <w:tab/>
        <w:t>لكل فرد يوجد على نحو قانوني داخل إقليم دولة ما</w:t>
      </w:r>
      <w:r>
        <w:rPr>
          <w:rFonts w:hint="cs"/>
          <w:sz w:val="32"/>
          <w:rtl/>
        </w:rPr>
        <w:t xml:space="preserve"> حق حرية التنقل فيه وحرية اختيار مكان إقامته.</w:t>
      </w:r>
    </w:p>
    <w:p w:rsidR="00000000" w:rsidRDefault="00A17840">
      <w:pPr>
        <w:jc w:val="both"/>
        <w:rPr>
          <w:rFonts w:hint="cs"/>
          <w:sz w:val="32"/>
          <w:rtl/>
        </w:rPr>
      </w:pPr>
      <w:r>
        <w:rPr>
          <w:rFonts w:hint="cs"/>
          <w:sz w:val="32"/>
          <w:rtl/>
        </w:rPr>
        <w:t>381-</w:t>
      </w:r>
      <w:r>
        <w:rPr>
          <w:rFonts w:hint="cs"/>
          <w:sz w:val="32"/>
          <w:rtl/>
        </w:rPr>
        <w:tab/>
        <w:t>لكل فرد حرية مغادرة أي بلد، بما في ذلك بلده.</w:t>
      </w:r>
    </w:p>
    <w:p w:rsidR="00000000" w:rsidRDefault="00A17840">
      <w:pPr>
        <w:jc w:val="both"/>
        <w:rPr>
          <w:rFonts w:hint="cs"/>
          <w:sz w:val="32"/>
          <w:rtl/>
        </w:rPr>
      </w:pPr>
      <w:r>
        <w:rPr>
          <w:rFonts w:hint="cs"/>
          <w:sz w:val="32"/>
          <w:rtl/>
        </w:rPr>
        <w:t>382-</w:t>
      </w:r>
      <w:r>
        <w:rPr>
          <w:rFonts w:hint="cs"/>
          <w:sz w:val="32"/>
          <w:rtl/>
        </w:rPr>
        <w:tab/>
        <w:t>لا يجوز تقييد الحقوق المذكورة أعلاه بأية قيود غير تلك التي ينص عليها القانون، وتكون ضرورية لحماية الأمن القومي أو النظام العام أو الصحة العامة أو الآداب ال</w:t>
      </w:r>
      <w:r>
        <w:rPr>
          <w:rFonts w:hint="cs"/>
          <w:sz w:val="32"/>
          <w:rtl/>
        </w:rPr>
        <w:t>عامة أو حقوق الآخرين وحرياتهم، وتكون متمشية مع الحقوق الأخرى المعترف بها في هذا العهد.</w:t>
      </w:r>
    </w:p>
    <w:p w:rsidR="00000000" w:rsidRDefault="00A17840">
      <w:pPr>
        <w:jc w:val="both"/>
        <w:rPr>
          <w:rFonts w:hint="cs"/>
          <w:sz w:val="32"/>
          <w:rtl/>
        </w:rPr>
      </w:pPr>
      <w:r>
        <w:rPr>
          <w:rFonts w:hint="cs"/>
          <w:sz w:val="32"/>
          <w:rtl/>
        </w:rPr>
        <w:t>383-</w:t>
      </w:r>
      <w:r>
        <w:rPr>
          <w:rFonts w:hint="cs"/>
          <w:sz w:val="32"/>
          <w:rtl/>
        </w:rPr>
        <w:tab/>
        <w:t>لا يجوز حرمان أحد، تعسفاً، من حق الدخول إلى بلده.</w:t>
      </w:r>
    </w:p>
    <w:p w:rsidR="00000000" w:rsidRDefault="00A17840">
      <w:pPr>
        <w:jc w:val="both"/>
        <w:rPr>
          <w:rFonts w:hint="cs"/>
          <w:rtl/>
        </w:rPr>
      </w:pPr>
      <w:r>
        <w:rPr>
          <w:rFonts w:hint="cs"/>
          <w:rtl/>
        </w:rPr>
        <w:t>384-</w:t>
      </w:r>
      <w:r>
        <w:rPr>
          <w:rFonts w:hint="cs"/>
          <w:rtl/>
        </w:rPr>
        <w:tab/>
      </w:r>
      <w:r>
        <w:rPr>
          <w:rtl/>
        </w:rPr>
        <w:t xml:space="preserve">نظمت المواد </w:t>
      </w:r>
      <w:r>
        <w:rPr>
          <w:rFonts w:hint="cs"/>
          <w:rtl/>
        </w:rPr>
        <w:t>50</w:t>
      </w:r>
      <w:r>
        <w:rPr>
          <w:rtl/>
        </w:rPr>
        <w:t xml:space="preserve"> </w:t>
      </w:r>
      <w:r>
        <w:rPr>
          <w:rFonts w:hint="cs"/>
          <w:rtl/>
        </w:rPr>
        <w:t>و</w:t>
      </w:r>
      <w:r>
        <w:rPr>
          <w:rtl/>
        </w:rPr>
        <w:t xml:space="preserve">51 </w:t>
      </w:r>
      <w:r>
        <w:rPr>
          <w:rFonts w:hint="cs"/>
          <w:rtl/>
        </w:rPr>
        <w:t>و</w:t>
      </w:r>
      <w:r>
        <w:rPr>
          <w:rtl/>
        </w:rPr>
        <w:t xml:space="preserve">52 </w:t>
      </w:r>
      <w:r>
        <w:rPr>
          <w:rFonts w:hint="cs"/>
          <w:rtl/>
        </w:rPr>
        <w:t>و</w:t>
      </w:r>
      <w:r>
        <w:rPr>
          <w:rtl/>
        </w:rPr>
        <w:t xml:space="preserve">53 </w:t>
      </w:r>
      <w:r>
        <w:rPr>
          <w:rFonts w:hint="cs"/>
          <w:rtl/>
        </w:rPr>
        <w:t xml:space="preserve"> </w:t>
      </w:r>
      <w:r>
        <w:rPr>
          <w:rtl/>
        </w:rPr>
        <w:t>من الدستور المصري ما يتصل بهذه الحريات على النحو الت</w:t>
      </w:r>
      <w:r>
        <w:rPr>
          <w:rFonts w:hint="cs"/>
          <w:rtl/>
        </w:rPr>
        <w:t>ا</w:t>
      </w:r>
      <w:r>
        <w:rPr>
          <w:rtl/>
        </w:rPr>
        <w:t>ل</w:t>
      </w:r>
      <w:r>
        <w:rPr>
          <w:rFonts w:hint="cs"/>
          <w:rtl/>
        </w:rPr>
        <w:t>ي</w:t>
      </w:r>
      <w:r>
        <w:rPr>
          <w:rtl/>
        </w:rPr>
        <w:t>:</w:t>
      </w:r>
    </w:p>
    <w:p w:rsidR="00000000" w:rsidRDefault="00A17840">
      <w:pPr>
        <w:jc w:val="both"/>
        <w:rPr>
          <w:rFonts w:hint="cs"/>
          <w:rtl/>
        </w:rPr>
      </w:pPr>
      <w:r>
        <w:rPr>
          <w:rFonts w:hint="cs"/>
          <w:rtl/>
        </w:rPr>
        <w:tab/>
        <w:t>(أ)</w:t>
      </w:r>
      <w:r>
        <w:rPr>
          <w:rFonts w:hint="cs"/>
          <w:rtl/>
        </w:rPr>
        <w:tab/>
      </w:r>
      <w:r>
        <w:rPr>
          <w:rtl/>
        </w:rPr>
        <w:t>أوردت المادة</w:t>
      </w:r>
      <w:r>
        <w:rPr>
          <w:rFonts w:hint="cs"/>
          <w:rtl/>
        </w:rPr>
        <w:t xml:space="preserve"> 50 </w:t>
      </w:r>
      <w:r>
        <w:rPr>
          <w:rtl/>
        </w:rPr>
        <w:t>أنه</w:t>
      </w:r>
      <w:r>
        <w:rPr>
          <w:rtl/>
        </w:rPr>
        <w:t xml:space="preserve"> لا يجوز أن ت</w:t>
      </w:r>
      <w:r>
        <w:rPr>
          <w:rFonts w:hint="cs"/>
          <w:rtl/>
        </w:rPr>
        <w:t>ُ</w:t>
      </w:r>
      <w:r>
        <w:rPr>
          <w:rtl/>
        </w:rPr>
        <w:t>حظر على أي مواطن الإقامة في جهة معينة ولا أن يلزم بالإقامة في مكان معين إلا في الأحوال المبينة في القانون</w:t>
      </w:r>
      <w:r>
        <w:rPr>
          <w:rFonts w:hint="cs"/>
          <w:rtl/>
        </w:rPr>
        <w:t>؛</w:t>
      </w:r>
    </w:p>
    <w:p w:rsidR="00000000" w:rsidRDefault="00A17840">
      <w:pPr>
        <w:jc w:val="both"/>
        <w:rPr>
          <w:rFonts w:hint="cs"/>
          <w:rtl/>
        </w:rPr>
      </w:pPr>
      <w:r>
        <w:rPr>
          <w:rFonts w:hint="cs"/>
          <w:rtl/>
        </w:rPr>
        <w:tab/>
        <w:t>(ب)</w:t>
      </w:r>
      <w:r>
        <w:rPr>
          <w:rFonts w:hint="cs"/>
          <w:rtl/>
        </w:rPr>
        <w:tab/>
      </w:r>
      <w:r>
        <w:rPr>
          <w:rtl/>
        </w:rPr>
        <w:t xml:space="preserve">أوردت المادة 51 أنه لا يجوز </w:t>
      </w:r>
      <w:r>
        <w:rPr>
          <w:rFonts w:hint="cs"/>
          <w:rtl/>
        </w:rPr>
        <w:t>إ</w:t>
      </w:r>
      <w:r>
        <w:rPr>
          <w:rtl/>
        </w:rPr>
        <w:t>بعاد أي مواطن عن البلاد أو منع</w:t>
      </w:r>
      <w:r>
        <w:rPr>
          <w:rFonts w:hint="cs"/>
          <w:rtl/>
        </w:rPr>
        <w:t>ه</w:t>
      </w:r>
      <w:r>
        <w:rPr>
          <w:rtl/>
        </w:rPr>
        <w:t xml:space="preserve"> من العودة إليها</w:t>
      </w:r>
      <w:r>
        <w:rPr>
          <w:rFonts w:hint="cs"/>
          <w:rtl/>
        </w:rPr>
        <w:t>؛</w:t>
      </w:r>
    </w:p>
    <w:p w:rsidR="00000000" w:rsidRDefault="00A17840">
      <w:pPr>
        <w:jc w:val="both"/>
        <w:rPr>
          <w:rFonts w:hint="cs"/>
          <w:rtl/>
        </w:rPr>
      </w:pPr>
      <w:r>
        <w:rPr>
          <w:rFonts w:hint="cs"/>
          <w:rtl/>
        </w:rPr>
        <w:tab/>
        <w:t>(ج)</w:t>
      </w:r>
      <w:r>
        <w:rPr>
          <w:rFonts w:hint="cs"/>
          <w:rtl/>
        </w:rPr>
        <w:tab/>
      </w:r>
      <w:r>
        <w:rPr>
          <w:rtl/>
        </w:rPr>
        <w:t xml:space="preserve">أوردت المادة 52 حق المواطنين في الهجرة الدائمة </w:t>
      </w:r>
      <w:r>
        <w:rPr>
          <w:rtl/>
        </w:rPr>
        <w:t>أو المؤقتة على أن ينظم القانون إجراءات وشروط الهجرة</w:t>
      </w:r>
      <w:r>
        <w:rPr>
          <w:rFonts w:hint="cs"/>
          <w:rtl/>
        </w:rPr>
        <w:t>؛</w:t>
      </w:r>
    </w:p>
    <w:p w:rsidR="00000000" w:rsidRDefault="00A17840">
      <w:pPr>
        <w:jc w:val="both"/>
        <w:rPr>
          <w:rFonts w:hint="cs"/>
          <w:rtl/>
        </w:rPr>
      </w:pPr>
      <w:r>
        <w:rPr>
          <w:rFonts w:hint="cs"/>
          <w:rtl/>
        </w:rPr>
        <w:tab/>
        <w:t>(د)</w:t>
      </w:r>
      <w:r>
        <w:rPr>
          <w:rFonts w:hint="cs"/>
          <w:rtl/>
        </w:rPr>
        <w:tab/>
      </w:r>
      <w:r>
        <w:rPr>
          <w:rtl/>
        </w:rPr>
        <w:t>أوردت المادة 53 أن تمنح الدولة حق اللجوء السياسي لكل أجنبي اض</w:t>
      </w:r>
      <w:r>
        <w:rPr>
          <w:rFonts w:hint="cs"/>
          <w:rtl/>
        </w:rPr>
        <w:t>طُ</w:t>
      </w:r>
      <w:r>
        <w:rPr>
          <w:rtl/>
        </w:rPr>
        <w:t>هد بسبب الدفاع عن مصالح الشعوب أو حقوق الإنسان أو السلام أو العدالة وأن تسليم اللاجئين السياسيين محظور.</w:t>
      </w:r>
    </w:p>
    <w:p w:rsidR="00000000" w:rsidRDefault="00A17840">
      <w:pPr>
        <w:jc w:val="both"/>
        <w:rPr>
          <w:rFonts w:hint="cs"/>
          <w:rtl/>
        </w:rPr>
      </w:pPr>
      <w:r>
        <w:rPr>
          <w:rFonts w:hint="cs"/>
          <w:rtl/>
        </w:rPr>
        <w:t>385-</w:t>
      </w:r>
      <w:r>
        <w:rPr>
          <w:rFonts w:hint="cs"/>
          <w:rtl/>
        </w:rPr>
        <w:tab/>
      </w:r>
      <w:r>
        <w:rPr>
          <w:rtl/>
        </w:rPr>
        <w:t>و</w:t>
      </w:r>
      <w:r>
        <w:rPr>
          <w:rFonts w:hint="cs"/>
          <w:rtl/>
        </w:rPr>
        <w:t>سنتناول التشريعات المصرية</w:t>
      </w:r>
      <w:r>
        <w:rPr>
          <w:rFonts w:hint="cs"/>
          <w:rtl/>
        </w:rPr>
        <w:t xml:space="preserve"> المنظمة ل</w:t>
      </w:r>
      <w:r>
        <w:rPr>
          <w:rtl/>
        </w:rPr>
        <w:t>هذه الحريات</w:t>
      </w:r>
      <w:r>
        <w:rPr>
          <w:rFonts w:hint="cs"/>
          <w:rtl/>
        </w:rPr>
        <w:t xml:space="preserve"> الدستورية</w:t>
      </w:r>
      <w:r>
        <w:rPr>
          <w:rtl/>
        </w:rPr>
        <w:t xml:space="preserve"> </w:t>
      </w:r>
      <w:r>
        <w:rPr>
          <w:rFonts w:hint="cs"/>
          <w:rtl/>
        </w:rPr>
        <w:t>بالنسبة للمصريين والأجانب ثم الإشارة إلى التدابير المتعلقة بحرية الإقامة والتنقل.</w:t>
      </w:r>
    </w:p>
    <w:p w:rsidR="00000000" w:rsidRDefault="00A17840">
      <w:pPr>
        <w:jc w:val="both"/>
        <w:rPr>
          <w:rFonts w:hint="cs"/>
          <w:b/>
          <w:bCs/>
          <w:rtl/>
        </w:rPr>
      </w:pPr>
      <w:r>
        <w:rPr>
          <w:rFonts w:hint="cs"/>
          <w:b/>
          <w:bCs/>
          <w:rtl/>
        </w:rPr>
        <w:t>بالنسبة للمصريين</w:t>
      </w:r>
    </w:p>
    <w:p w:rsidR="00000000" w:rsidRDefault="00A17840">
      <w:pPr>
        <w:jc w:val="center"/>
        <w:rPr>
          <w:rFonts w:hint="cs"/>
          <w:rtl/>
        </w:rPr>
      </w:pPr>
      <w:r>
        <w:rPr>
          <w:rFonts w:hint="cs"/>
          <w:b/>
          <w:bCs/>
          <w:rtl/>
        </w:rPr>
        <w:t>القانون 97 لسنة 1959 بشأن جوازات السفر</w:t>
      </w:r>
    </w:p>
    <w:p w:rsidR="00000000" w:rsidRDefault="00A17840">
      <w:pPr>
        <w:jc w:val="both"/>
        <w:rPr>
          <w:rFonts w:hint="cs"/>
          <w:rtl/>
        </w:rPr>
      </w:pPr>
      <w:r>
        <w:rPr>
          <w:rFonts w:hint="cs"/>
          <w:rtl/>
        </w:rPr>
        <w:t>386-</w:t>
      </w:r>
      <w:r>
        <w:rPr>
          <w:rFonts w:hint="cs"/>
          <w:rtl/>
        </w:rPr>
        <w:tab/>
        <w:t xml:space="preserve">أجاز القانون </w:t>
      </w:r>
      <w:r>
        <w:rPr>
          <w:rtl/>
        </w:rPr>
        <w:t>لكل مصري الحصول على جواز سفر يسمح</w:t>
      </w:r>
      <w:r>
        <w:rPr>
          <w:rFonts w:hint="cs"/>
          <w:rtl/>
        </w:rPr>
        <w:t xml:space="preserve"> </w:t>
      </w:r>
      <w:r>
        <w:rPr>
          <w:rtl/>
        </w:rPr>
        <w:t>ل</w:t>
      </w:r>
      <w:r>
        <w:rPr>
          <w:rFonts w:hint="cs"/>
          <w:rtl/>
        </w:rPr>
        <w:t>ـ</w:t>
      </w:r>
      <w:r>
        <w:rPr>
          <w:rtl/>
        </w:rPr>
        <w:t>ه بالسفر للخارج أو العودة للبلاد</w:t>
      </w:r>
      <w:r>
        <w:rPr>
          <w:rtl/>
        </w:rPr>
        <w:t xml:space="preserve"> وأن المنع من السفر لا يكون إلا للجهات القضائية والأمن العام</w:t>
      </w:r>
      <w:r>
        <w:rPr>
          <w:rFonts w:hint="cs"/>
          <w:rtl/>
        </w:rPr>
        <w:t>.</w:t>
      </w:r>
      <w:r>
        <w:rPr>
          <w:rtl/>
        </w:rPr>
        <w:t xml:space="preserve"> وأجاز القانون التظلم </w:t>
      </w:r>
      <w:r>
        <w:rPr>
          <w:rFonts w:hint="cs"/>
          <w:rtl/>
        </w:rPr>
        <w:t>من أية قرارات في هذا الخصوص ويكون ذلك أمام القضاء الإداري.</w:t>
      </w:r>
    </w:p>
    <w:p w:rsidR="00000000" w:rsidRDefault="00A17840">
      <w:pPr>
        <w:jc w:val="center"/>
        <w:rPr>
          <w:rFonts w:hint="cs"/>
          <w:b/>
          <w:bCs/>
          <w:rtl/>
        </w:rPr>
      </w:pPr>
      <w:r>
        <w:rPr>
          <w:rFonts w:hint="cs"/>
          <w:b/>
          <w:bCs/>
          <w:rtl/>
        </w:rPr>
        <w:t>القانون رقم 111 لسنة 1983 بشأن الهجرة</w:t>
      </w:r>
    </w:p>
    <w:p w:rsidR="00000000" w:rsidRDefault="00A17840">
      <w:pPr>
        <w:jc w:val="both"/>
        <w:rPr>
          <w:rFonts w:hint="cs"/>
          <w:rtl/>
        </w:rPr>
      </w:pPr>
      <w:r>
        <w:rPr>
          <w:rFonts w:hint="cs"/>
          <w:rtl/>
        </w:rPr>
        <w:t>387-</w:t>
      </w:r>
      <w:r>
        <w:rPr>
          <w:rFonts w:hint="cs"/>
          <w:rtl/>
        </w:rPr>
        <w:tab/>
        <w:t>ن</w:t>
      </w:r>
      <w:r>
        <w:rPr>
          <w:rtl/>
        </w:rPr>
        <w:t>ظم القانون إجراءات الهجرة الفردية أو الجم</w:t>
      </w:r>
      <w:r>
        <w:rPr>
          <w:rFonts w:hint="cs"/>
          <w:rtl/>
        </w:rPr>
        <w:t>ا</w:t>
      </w:r>
      <w:r>
        <w:rPr>
          <w:rtl/>
        </w:rPr>
        <w:t>عية سواء الدائمة أو المؤقتة</w:t>
      </w:r>
      <w:r>
        <w:rPr>
          <w:rFonts w:hint="cs"/>
          <w:rtl/>
        </w:rPr>
        <w:t xml:space="preserve"> </w:t>
      </w:r>
      <w:r>
        <w:rPr>
          <w:rFonts w:hint="cs"/>
          <w:rtl/>
        </w:rPr>
        <w:t>أو الجماعية. ونصت المادة الأولى من القانون على أنه لا يترتب على الهجرة الإخلال بالحقوق الدستورية أو القانونية التي يتمتع بها المهاجر بإعتباره مصرياً طالما ظل محتفظ بجنسيته المصرية. ونص القانون كذلك على رعاية الدولة للمصريين بالخارج بكافة الوسائل ومنح المها</w:t>
      </w:r>
      <w:r>
        <w:rPr>
          <w:rFonts w:hint="cs"/>
          <w:rtl/>
        </w:rPr>
        <w:t>جر بعض الامتيازات الخاصة بالمشروعات الاستثمارية.</w:t>
      </w:r>
    </w:p>
    <w:p w:rsidR="00000000" w:rsidRDefault="00A17840">
      <w:pPr>
        <w:jc w:val="both"/>
        <w:rPr>
          <w:rFonts w:hint="cs"/>
          <w:b/>
          <w:bCs/>
          <w:rtl/>
        </w:rPr>
      </w:pPr>
      <w:r>
        <w:rPr>
          <w:rFonts w:hint="cs"/>
          <w:b/>
          <w:bCs/>
          <w:rtl/>
        </w:rPr>
        <w:t>بالنسبة للأجانب</w:t>
      </w:r>
    </w:p>
    <w:p w:rsidR="00000000" w:rsidRDefault="00A17840">
      <w:pPr>
        <w:jc w:val="center"/>
        <w:rPr>
          <w:rFonts w:hint="cs"/>
          <w:b/>
          <w:bCs/>
          <w:rtl/>
        </w:rPr>
      </w:pPr>
      <w:r>
        <w:rPr>
          <w:rFonts w:hint="cs"/>
          <w:b/>
          <w:bCs/>
          <w:rtl/>
        </w:rPr>
        <w:t xml:space="preserve">القانون 89 لسنة 1960 بشأن دخول وإقامة الأجانب </w:t>
      </w:r>
    </w:p>
    <w:p w:rsidR="00000000" w:rsidRDefault="00A17840">
      <w:pPr>
        <w:jc w:val="both"/>
        <w:rPr>
          <w:rFonts w:hint="cs"/>
          <w:rtl/>
        </w:rPr>
      </w:pPr>
      <w:r>
        <w:rPr>
          <w:rFonts w:hint="cs"/>
          <w:rtl/>
        </w:rPr>
        <w:t>388-</w:t>
      </w:r>
      <w:r>
        <w:rPr>
          <w:rFonts w:hint="cs"/>
          <w:rtl/>
        </w:rPr>
        <w:tab/>
      </w:r>
      <w:r>
        <w:rPr>
          <w:rtl/>
        </w:rPr>
        <w:t>نظم القانون إجراءات منح التراخيص الخاصة بالإقامة وأحوالها وإجراءات تجديدها</w:t>
      </w:r>
      <w:r>
        <w:rPr>
          <w:rFonts w:hint="cs"/>
          <w:rtl/>
        </w:rPr>
        <w:t>.</w:t>
      </w:r>
      <w:r>
        <w:rPr>
          <w:rtl/>
        </w:rPr>
        <w:t xml:space="preserve"> كما ينص على عدم جواز</w:t>
      </w:r>
      <w:r>
        <w:rPr>
          <w:rFonts w:hint="cs"/>
          <w:rtl/>
        </w:rPr>
        <w:t xml:space="preserve"> إ</w:t>
      </w:r>
      <w:r>
        <w:rPr>
          <w:rtl/>
        </w:rPr>
        <w:t>بعاد الأجنبي الممنوح ل</w:t>
      </w:r>
      <w:r>
        <w:rPr>
          <w:rFonts w:hint="cs"/>
          <w:rtl/>
        </w:rPr>
        <w:t>ـ</w:t>
      </w:r>
      <w:r>
        <w:rPr>
          <w:rtl/>
        </w:rPr>
        <w:t>ه إقامة خاصة إلا ب</w:t>
      </w:r>
      <w:r>
        <w:rPr>
          <w:rtl/>
        </w:rPr>
        <w:t>قرار من وزير الداخلية ولأسباب تهدد الأمن القومي للبلاد أو الصحة العامة أو الآداب العامة أو السكينة العامة</w:t>
      </w:r>
      <w:r>
        <w:rPr>
          <w:rFonts w:hint="cs"/>
          <w:rtl/>
        </w:rPr>
        <w:t>؛</w:t>
      </w:r>
      <w:r>
        <w:rPr>
          <w:rtl/>
        </w:rPr>
        <w:t xml:space="preserve"> ويكون ذلك بعد عرض الأمر على اللجنة المختصة بفحص حالات ا</w:t>
      </w:r>
      <w:r>
        <w:rPr>
          <w:rFonts w:hint="cs"/>
          <w:rtl/>
        </w:rPr>
        <w:t>لإ</w:t>
      </w:r>
      <w:r>
        <w:rPr>
          <w:rtl/>
        </w:rPr>
        <w:t>بعاد.</w:t>
      </w:r>
    </w:p>
    <w:p w:rsidR="00000000" w:rsidRDefault="00A17840">
      <w:pPr>
        <w:jc w:val="both"/>
        <w:rPr>
          <w:rFonts w:hint="cs"/>
          <w:b/>
          <w:bCs/>
          <w:rtl/>
        </w:rPr>
      </w:pPr>
      <w:r>
        <w:rPr>
          <w:rFonts w:hint="cs"/>
          <w:b/>
          <w:bCs/>
          <w:rtl/>
        </w:rPr>
        <w:t>تطبيقات قضائية</w:t>
      </w:r>
    </w:p>
    <w:p w:rsidR="00000000" w:rsidRDefault="00A17840">
      <w:pPr>
        <w:jc w:val="both"/>
        <w:rPr>
          <w:rFonts w:hint="cs"/>
          <w:sz w:val="32"/>
          <w:rtl/>
        </w:rPr>
      </w:pPr>
      <w:r>
        <w:rPr>
          <w:rFonts w:hint="cs"/>
          <w:rtl/>
        </w:rPr>
        <w:t>389-</w:t>
      </w:r>
      <w:r>
        <w:rPr>
          <w:rFonts w:hint="cs"/>
          <w:rtl/>
        </w:rPr>
        <w:tab/>
        <w:t>قضت المحكمة الدستورية العليا بعدم دستورية نص المادتين 8 و11 من الق</w:t>
      </w:r>
      <w:r>
        <w:rPr>
          <w:rFonts w:hint="cs"/>
          <w:rtl/>
        </w:rPr>
        <w:t>انون 97 لسنة 1957 الخاص بجوازات السفر فيما تضمنتاه من تخويل وزير الداخلية سلطة تحديد شروط منح جواز السفر أو تجديده أو سحبه أو إلغائه لأسباب بقدرها. وقد أوردت المحكمة أن الحرية الشخصية تقتضي حق المواطن في استخراج جواز سفر لأن حرية الانتقال من الحريات العامة</w:t>
      </w:r>
      <w:r>
        <w:rPr>
          <w:rFonts w:hint="cs"/>
          <w:rtl/>
        </w:rPr>
        <w:t xml:space="preserve"> التي لا يجوز تقييدها بغير مقتضى وأن الدستور قد عهد للسلطة التشريعية تحديد شروط إصدار الوثيقة </w:t>
      </w:r>
      <w:r>
        <w:rPr>
          <w:rFonts w:hint="cs"/>
          <w:sz w:val="32"/>
          <w:rtl/>
        </w:rPr>
        <w:t>(الطعن رقم 243 لسنة 21 قضائية جلسة 4 تشرين الثاني/نوفمبر 2000 والمنشورة بالجريدة الرسمية العدد 46 في 16 تشرين الثاني/نوفمبر 2000).</w:t>
      </w:r>
    </w:p>
    <w:p w:rsidR="00000000" w:rsidRDefault="00A17840">
      <w:pPr>
        <w:jc w:val="both"/>
        <w:rPr>
          <w:rFonts w:hint="cs"/>
          <w:rtl/>
        </w:rPr>
      </w:pPr>
      <w:r>
        <w:rPr>
          <w:rFonts w:hint="cs"/>
          <w:rtl/>
        </w:rPr>
        <w:t>390-</w:t>
      </w:r>
      <w:r>
        <w:rPr>
          <w:rFonts w:hint="cs"/>
          <w:rtl/>
        </w:rPr>
        <w:tab/>
        <w:t>وقد أوضحت المحكمة الدستوري</w:t>
      </w:r>
      <w:r>
        <w:rPr>
          <w:rFonts w:hint="cs"/>
          <w:rtl/>
        </w:rPr>
        <w:t>ة رؤيتها حول هذا بأن أوردت بأسباب حكمها سالف الذكر أن حق المواطن في استخراج وحمل جواز سفر لا يعد فحسب عنواناً لمصريته التي تشرف بها داخل وطنه وخارجه بل تعد فوق ذلك روافد حريته الشخصية التي حفي بها الدستور في المادة 41 على أنها مصونة ولا يجوز المساس بها. وذ</w:t>
      </w:r>
      <w:r>
        <w:rPr>
          <w:rFonts w:hint="cs"/>
          <w:rtl/>
        </w:rPr>
        <w:t>لك يدل على أن حرية الانتقال في مصاف الحريات العامه التي لا يجوز تقييدها دون مقتضى مشروع وأن تنظيم هذه الحقوق لا يكون إلا بقوانين تتولاها السلطة التشريعية في الحدود المقررة لها لتنظيم هذه الحقوق على نحو ما درجت عليه الدول الديمقراطية.</w:t>
      </w:r>
    </w:p>
    <w:p w:rsidR="00000000" w:rsidRDefault="00A17840">
      <w:pPr>
        <w:jc w:val="center"/>
        <w:rPr>
          <w:rFonts w:hint="cs"/>
          <w:b/>
          <w:bCs/>
          <w:rtl/>
        </w:rPr>
      </w:pPr>
      <w:r>
        <w:rPr>
          <w:rFonts w:hint="cs"/>
          <w:b/>
          <w:bCs/>
          <w:rtl/>
        </w:rPr>
        <w:t>التدابير المتعلقة بحري</w:t>
      </w:r>
      <w:r>
        <w:rPr>
          <w:rFonts w:hint="cs"/>
          <w:b/>
          <w:bCs/>
          <w:rtl/>
        </w:rPr>
        <w:t>ة الإقامة والتنقل</w:t>
      </w:r>
    </w:p>
    <w:p w:rsidR="00000000" w:rsidRDefault="00A17840">
      <w:pPr>
        <w:jc w:val="both"/>
        <w:rPr>
          <w:rFonts w:hint="cs"/>
          <w:rtl/>
        </w:rPr>
      </w:pPr>
      <w:r>
        <w:rPr>
          <w:rFonts w:hint="cs"/>
          <w:rtl/>
        </w:rPr>
        <w:t>391-</w:t>
      </w:r>
      <w:r>
        <w:rPr>
          <w:rFonts w:hint="cs"/>
          <w:rtl/>
        </w:rPr>
        <w:tab/>
        <w:t>ويعرّف القانون المصري بعض التدابير المتعلقة بحرية الإقامة والانتقال منها ما يلي:</w:t>
      </w:r>
    </w:p>
    <w:p w:rsidR="00000000" w:rsidRDefault="00A17840">
      <w:pPr>
        <w:jc w:val="both"/>
        <w:rPr>
          <w:rFonts w:hint="cs"/>
          <w:rtl/>
        </w:rPr>
      </w:pPr>
      <w:r>
        <w:rPr>
          <w:rFonts w:hint="cs"/>
          <w:rtl/>
        </w:rPr>
        <w:tab/>
        <w:t>(أ)</w:t>
      </w:r>
      <w:r>
        <w:rPr>
          <w:rFonts w:hint="cs"/>
          <w:rtl/>
        </w:rPr>
        <w:tab/>
        <w:t>أحوال الوضع تحت مراقبة الشرطة لمن يحكم عليه بالأشغال الشاقة أو السجن في جنايات أمن الدولة وتزييف النقود والسرقة والقتل والتخريب (المادة 28 عقوبات)؛</w:t>
      </w:r>
    </w:p>
    <w:p w:rsidR="00000000" w:rsidRDefault="00A17840">
      <w:pPr>
        <w:jc w:val="both"/>
        <w:rPr>
          <w:rFonts w:hint="cs"/>
          <w:rtl/>
        </w:rPr>
      </w:pPr>
      <w:r>
        <w:rPr>
          <w:rFonts w:hint="cs"/>
          <w:sz w:val="30"/>
          <w:rtl/>
        </w:rPr>
        <w:tab/>
        <w:t>(ب)</w:t>
      </w:r>
      <w:r>
        <w:rPr>
          <w:rFonts w:hint="cs"/>
          <w:sz w:val="30"/>
          <w:rtl/>
        </w:rPr>
        <w:tab/>
      </w:r>
      <w:r>
        <w:rPr>
          <w:rFonts w:hint="cs"/>
          <w:rtl/>
        </w:rPr>
        <w:t>الشروط المقررة بالإفراج تحت الشرط والمقررة للمسجونين الذين أمضوا ثلاثة أرباع مدة العقوبة وكان سلوكهم في السجن يدعو للثقة (المادة 57 من قانون السجون رقم 356 لسنة 1956)؛</w:t>
      </w:r>
    </w:p>
    <w:p w:rsidR="00000000" w:rsidRDefault="00A17840">
      <w:pPr>
        <w:jc w:val="both"/>
        <w:rPr>
          <w:rFonts w:hint="cs"/>
          <w:rtl/>
        </w:rPr>
      </w:pPr>
      <w:r>
        <w:rPr>
          <w:rFonts w:hint="cs"/>
          <w:rtl/>
        </w:rPr>
        <w:tab/>
        <w:t>(ج)</w:t>
      </w:r>
      <w:r>
        <w:rPr>
          <w:rFonts w:hint="cs"/>
          <w:rtl/>
        </w:rPr>
        <w:tab/>
        <w:t>أحوال تحديد الإقامة أو حظر التردد أو الإعادة للوطن الأصلي أو الحرمان من ممارس</w:t>
      </w:r>
      <w:r>
        <w:rPr>
          <w:rFonts w:hint="cs"/>
          <w:rtl/>
        </w:rPr>
        <w:t>ة مهنة أو حرفة وذلك بالنسبة لمن سبق الحكم عليه أكثر من مرة أو اتهم لأسباب جدية وأكثر من مرة في الجنايات المنصوص عليها في قانون المخدرات (المادة 48 مكرراً من قانون المخدرات رقم 182 لسنة 196). ويكون ذلك التدبير بحكم من المحكمة؛</w:t>
      </w:r>
    </w:p>
    <w:p w:rsidR="00000000" w:rsidRDefault="00A17840">
      <w:pPr>
        <w:jc w:val="both"/>
        <w:rPr>
          <w:rFonts w:hint="cs"/>
          <w:rtl/>
        </w:rPr>
      </w:pPr>
      <w:r>
        <w:rPr>
          <w:rFonts w:hint="cs"/>
          <w:rtl/>
        </w:rPr>
        <w:tab/>
        <w:t>(د)</w:t>
      </w:r>
      <w:r>
        <w:rPr>
          <w:rFonts w:hint="cs"/>
          <w:rtl/>
        </w:rPr>
        <w:tab/>
        <w:t>تدبير الإيداع أو الالتزام</w:t>
      </w:r>
      <w:r>
        <w:rPr>
          <w:rFonts w:hint="cs"/>
          <w:rtl/>
        </w:rPr>
        <w:t xml:space="preserve"> بالتردد على جهات العلاج والمقرر للمدمنين ولمتعاطي المواد المخدرة. ويكون هذا التدبير بموجب حكم المحكمة (المادة 37 مكرراً من قانون المخدرات رقم 182 لسنة 196)؛</w:t>
      </w:r>
    </w:p>
    <w:p w:rsidR="00000000" w:rsidRDefault="00A17840">
      <w:pPr>
        <w:jc w:val="both"/>
        <w:rPr>
          <w:rFonts w:hint="cs"/>
          <w:rtl/>
        </w:rPr>
      </w:pPr>
      <w:r>
        <w:rPr>
          <w:rFonts w:hint="cs"/>
          <w:rtl/>
        </w:rPr>
        <w:tab/>
        <w:t>(ه‍)</w:t>
      </w:r>
      <w:r>
        <w:rPr>
          <w:rFonts w:hint="cs"/>
          <w:rtl/>
        </w:rPr>
        <w:tab/>
        <w:t>تدبير الالتزام بواجبات معينة مثل حظر ارتياد بعض أنواع المحال أو المواظبة على اجتماعات توجهية</w:t>
      </w:r>
      <w:r>
        <w:rPr>
          <w:rFonts w:hint="cs"/>
          <w:rtl/>
        </w:rPr>
        <w:t xml:space="preserve"> أو الحضور أمام أشخاص أو هيئات معنية وهو مقرر في قانون الطفل رقم 12 لسنة 1996 (المادتان 101 و104).</w:t>
      </w:r>
    </w:p>
    <w:p w:rsidR="00000000" w:rsidRDefault="00A17840">
      <w:pPr>
        <w:jc w:val="both"/>
        <w:rPr>
          <w:rFonts w:hint="cs"/>
          <w:rtl/>
        </w:rPr>
      </w:pPr>
      <w:r>
        <w:rPr>
          <w:rFonts w:hint="cs"/>
          <w:rtl/>
        </w:rPr>
        <w:t>392-</w:t>
      </w:r>
      <w:r>
        <w:rPr>
          <w:rFonts w:hint="cs"/>
          <w:rtl/>
        </w:rPr>
        <w:tab/>
        <w:t>وتشير التدابير سالفة الذكر والمتعلقة بالقيود التي يمكن فرضها على حرية الإقامة والانتقال إلى أنها جاءت تلبية لضرورة تقتضيها المصلحة العامة وبموجب نصوص قا</w:t>
      </w:r>
      <w:r>
        <w:rPr>
          <w:rFonts w:hint="cs"/>
          <w:rtl/>
        </w:rPr>
        <w:t>نونية قررتها وأحكام قضائية تصدر بشأنها وهو ما يتفق وأحكام الدستور المصري والمادة 12 من العهد الماثل.</w:t>
      </w:r>
    </w:p>
    <w:p w:rsidR="00000000" w:rsidRDefault="00A17840">
      <w:pPr>
        <w:jc w:val="center"/>
        <w:rPr>
          <w:rFonts w:hint="cs"/>
          <w:b/>
          <w:bCs/>
          <w:rtl/>
        </w:rPr>
      </w:pPr>
      <w:r>
        <w:rPr>
          <w:b/>
          <w:bCs/>
          <w:rtl/>
        </w:rPr>
        <w:t>المادة 13</w:t>
      </w:r>
    </w:p>
    <w:p w:rsidR="00000000" w:rsidRDefault="00A17840">
      <w:pPr>
        <w:jc w:val="both"/>
        <w:rPr>
          <w:rtl/>
        </w:rPr>
      </w:pPr>
      <w:r>
        <w:rPr>
          <w:rFonts w:hint="cs"/>
          <w:rtl/>
        </w:rPr>
        <w:t>393-</w:t>
      </w:r>
      <w:r>
        <w:rPr>
          <w:rtl/>
        </w:rPr>
        <w:tab/>
      </w:r>
      <w:r>
        <w:rPr>
          <w:rFonts w:hint="cs"/>
          <w:rtl/>
        </w:rPr>
        <w:t xml:space="preserve">لا </w:t>
      </w:r>
      <w:r>
        <w:rPr>
          <w:rtl/>
        </w:rPr>
        <w:t xml:space="preserve">يجوز إبعاد الأجنبي المقيم بصفة قانونية في إقليم دولة طرف في </w:t>
      </w:r>
      <w:r>
        <w:rPr>
          <w:rFonts w:hint="cs"/>
          <w:rtl/>
        </w:rPr>
        <w:t>هذا العهد إلا تنفيذاً لقرار اتُخذ وفقاً</w:t>
      </w:r>
      <w:r>
        <w:rPr>
          <w:rtl/>
        </w:rPr>
        <w:t xml:space="preserve"> للقانون. و</w:t>
      </w:r>
      <w:r>
        <w:rPr>
          <w:rFonts w:hint="cs"/>
          <w:rtl/>
        </w:rPr>
        <w:t>بعد تمكينه، ما لم تحتم دواع</w:t>
      </w:r>
      <w:r>
        <w:rPr>
          <w:rFonts w:hint="cs"/>
          <w:rtl/>
        </w:rPr>
        <w:t>ي</w:t>
      </w:r>
      <w:r>
        <w:rPr>
          <w:rtl/>
        </w:rPr>
        <w:t xml:space="preserve"> الأمن </w:t>
      </w:r>
      <w:r>
        <w:rPr>
          <w:rFonts w:hint="cs"/>
          <w:rtl/>
        </w:rPr>
        <w:t>القومي خلاف</w:t>
      </w:r>
      <w:r>
        <w:rPr>
          <w:rtl/>
        </w:rPr>
        <w:t xml:space="preserve"> ذلك، </w:t>
      </w:r>
      <w:r>
        <w:rPr>
          <w:rFonts w:hint="cs"/>
          <w:rtl/>
        </w:rPr>
        <w:t>من عرض الأسباب المؤيدة لعدم إبعاده ومن عرض</w:t>
      </w:r>
      <w:r>
        <w:rPr>
          <w:rtl/>
        </w:rPr>
        <w:t xml:space="preserve"> قضيته </w:t>
      </w:r>
      <w:r>
        <w:rPr>
          <w:rFonts w:hint="cs"/>
          <w:rtl/>
        </w:rPr>
        <w:t>على</w:t>
      </w:r>
      <w:r>
        <w:rPr>
          <w:rtl/>
        </w:rPr>
        <w:t xml:space="preserve"> السلطة المختصة أو </w:t>
      </w:r>
      <w:r>
        <w:rPr>
          <w:rFonts w:hint="cs"/>
          <w:rtl/>
        </w:rPr>
        <w:t>على من تعينه أو تعينهم خصيصاً لذلك، ومن توكيل من يمثله أمامها أو أمامهم.</w:t>
      </w:r>
    </w:p>
    <w:p w:rsidR="00000000" w:rsidRDefault="00A17840">
      <w:pPr>
        <w:jc w:val="both"/>
        <w:rPr>
          <w:rFonts w:hint="cs"/>
          <w:rtl/>
        </w:rPr>
      </w:pPr>
      <w:r>
        <w:rPr>
          <w:rFonts w:hint="cs"/>
          <w:rtl/>
        </w:rPr>
        <w:t>394-</w:t>
      </w:r>
      <w:r>
        <w:rPr>
          <w:rFonts w:hint="cs"/>
          <w:rtl/>
        </w:rPr>
        <w:tab/>
        <w:t>حسبما سلفت الإشارة إليه في التعليق على المادة 12 فإن القانون رقم 89 لسنة 1960 في ش</w:t>
      </w:r>
      <w:r>
        <w:rPr>
          <w:rFonts w:hint="cs"/>
          <w:rtl/>
        </w:rPr>
        <w:t>أن دخول وإقامة الأجانب نظم الإجراءات والأوضاع الخاصة بدخول الأجانب والأحوال التي يجوز فيها الحصول على تأشيرة دخول للأجانب وتحديد إجراءات تسجيل الإقامة والتراخيص اللازمة للإقامة الخاصة أو العادية أو المؤقتة. وقد نصـت المادة 41 من القانون على الأحوال التي يج</w:t>
      </w:r>
      <w:r>
        <w:rPr>
          <w:rFonts w:hint="cs"/>
          <w:rtl/>
        </w:rPr>
        <w:t>وز فيها إبعاد الأجنبي عن البلاد وهي الأحوال الموضحة في المواد 2 و4 و16 من القانون المذكور.</w:t>
      </w:r>
    </w:p>
    <w:p w:rsidR="00000000" w:rsidRDefault="00A17840">
      <w:pPr>
        <w:jc w:val="both"/>
        <w:rPr>
          <w:rFonts w:hint="cs"/>
          <w:rtl/>
        </w:rPr>
      </w:pPr>
      <w:r>
        <w:rPr>
          <w:rFonts w:hint="cs"/>
          <w:rtl/>
        </w:rPr>
        <w:t>395-</w:t>
      </w:r>
      <w:r>
        <w:rPr>
          <w:rFonts w:hint="cs"/>
          <w:rtl/>
        </w:rPr>
        <w:tab/>
        <w:t>وتنص المادة الثانية من هذا القانون على وجوب الدخول للبلاد بموجب وثائق سفر سارية وصادرة عن سلطة مختصة وتجيز عودة صاحبها إلى البلد الذي أصدر هذه الوثائق.</w:t>
      </w:r>
    </w:p>
    <w:p w:rsidR="00000000" w:rsidRDefault="00A17840">
      <w:pPr>
        <w:jc w:val="both"/>
        <w:rPr>
          <w:rFonts w:hint="cs"/>
          <w:rtl/>
        </w:rPr>
      </w:pPr>
      <w:r>
        <w:rPr>
          <w:rFonts w:hint="cs"/>
          <w:rtl/>
        </w:rPr>
        <w:t>396-</w:t>
      </w:r>
      <w:r>
        <w:rPr>
          <w:rFonts w:hint="cs"/>
          <w:rtl/>
        </w:rPr>
        <w:tab/>
        <w:t>وتن</w:t>
      </w:r>
      <w:r>
        <w:rPr>
          <w:rFonts w:hint="cs"/>
          <w:rtl/>
        </w:rPr>
        <w:t>ص المادة الرابعة على وجوب دخول البلاد من الأماكن المقررة لذلك وبعد التأشير على جواز السفر أو الوثيقة بما يفيد ذلك.</w:t>
      </w:r>
    </w:p>
    <w:p w:rsidR="00000000" w:rsidRDefault="00A17840">
      <w:pPr>
        <w:jc w:val="both"/>
        <w:rPr>
          <w:rFonts w:hint="cs"/>
          <w:rtl/>
        </w:rPr>
      </w:pPr>
      <w:r>
        <w:rPr>
          <w:rFonts w:hint="cs"/>
          <w:rtl/>
        </w:rPr>
        <w:t>397-</w:t>
      </w:r>
      <w:r>
        <w:rPr>
          <w:rFonts w:hint="cs"/>
          <w:rtl/>
        </w:rPr>
        <w:tab/>
        <w:t>وتنص المادة السادسة عشرة على وجوب المغادرة عند انتهاء المدد المقررة بتراخيص الإقامة الصادرة لصالح الأجنبي.</w:t>
      </w:r>
    </w:p>
    <w:p w:rsidR="00000000" w:rsidRDefault="00A17840">
      <w:pPr>
        <w:jc w:val="both"/>
        <w:rPr>
          <w:rFonts w:hint="cs"/>
          <w:rtl/>
        </w:rPr>
      </w:pPr>
      <w:r>
        <w:rPr>
          <w:rFonts w:hint="cs"/>
          <w:rtl/>
        </w:rPr>
        <w:t>398-</w:t>
      </w:r>
      <w:r>
        <w:rPr>
          <w:rFonts w:hint="cs"/>
          <w:rtl/>
        </w:rPr>
        <w:tab/>
        <w:t>وبالنسبة لإبعاد الأجانب،</w:t>
      </w:r>
      <w:r>
        <w:rPr>
          <w:rFonts w:hint="cs"/>
          <w:rtl/>
        </w:rPr>
        <w:t xml:space="preserve"> نصت المادة 26 على أن إبعاد الأجنبي من ذوى الإقامة الخاصة لا يكون إلا إذا كان في وجوده ما يهدد أمن الدولة وسلامتها أو الصحة العامة أو الآداب العامة. ولا يتم ذلك إلا بقرار من وزير الداخلية بعد عرض الأمر على لجنة الإبعاد المشكلة من وكيل وزارة الداخلية ورئيسي</w:t>
      </w:r>
      <w:r>
        <w:rPr>
          <w:rFonts w:hint="cs"/>
          <w:rtl/>
        </w:rPr>
        <w:t xml:space="preserve"> إدارتي الفتوى والتشريع لوزارتي الداخلية والخارجية بمجلس الدولة ومديري مصلحتي الأمن العام والهجرة والجوازات والإدارة القنصلية بالخارجية. ويجوز التظلم من القرارات الصادرة بشأن الإبعاد أمام مجلس الدولة باعتبارها من القرارات الإدارية. وتشير النصوص سالفة الذكر</w:t>
      </w:r>
      <w:r>
        <w:rPr>
          <w:rFonts w:hint="cs"/>
          <w:rtl/>
        </w:rPr>
        <w:t xml:space="preserve"> إلى التزام المشرع المصري بمقتضيات الإبعاد المقررة وفقا لأحكام العهد مع وضع الضمانات اللازمة بشأن جهة إصدار هذا القرار وجواز التظلم منه أمام القضاء.</w:t>
      </w:r>
    </w:p>
    <w:p w:rsidR="00000000" w:rsidRDefault="00A17840">
      <w:pPr>
        <w:jc w:val="both"/>
        <w:rPr>
          <w:rFonts w:hint="cs"/>
          <w:rtl/>
        </w:rPr>
      </w:pPr>
      <w:r>
        <w:rPr>
          <w:rFonts w:hint="cs"/>
          <w:rtl/>
        </w:rPr>
        <w:t>399-</w:t>
      </w:r>
      <w:r>
        <w:rPr>
          <w:rFonts w:hint="cs"/>
          <w:rtl/>
        </w:rPr>
        <w:tab/>
        <w:t>ويشار إلى أنه في أحوال النظر في الطلبات المقدمة من الدول لتسليم الأجانب فيتم نظرها وفقا لأحكام الاتفاق</w:t>
      </w:r>
      <w:r>
        <w:rPr>
          <w:rFonts w:hint="cs"/>
          <w:rtl/>
        </w:rPr>
        <w:t>يات الدولية أو الإقليمية أو الثنائية المتعلقة بها, وفي ضوء الضوابط والضمانات المقررة بتلك الاتفاقيات, ومن خلال القرارات الصادرة عن الجهة القضائية المختصة.</w:t>
      </w:r>
    </w:p>
    <w:p w:rsidR="00000000" w:rsidRDefault="00A17840">
      <w:pPr>
        <w:jc w:val="both"/>
        <w:rPr>
          <w:rFonts w:hint="cs"/>
          <w:rtl/>
        </w:rPr>
      </w:pPr>
      <w:r>
        <w:rPr>
          <w:rFonts w:hint="cs"/>
          <w:rtl/>
        </w:rPr>
        <w:t>400-</w:t>
      </w:r>
      <w:r>
        <w:rPr>
          <w:rFonts w:hint="cs"/>
          <w:rtl/>
        </w:rPr>
        <w:tab/>
        <w:t>وفي إطار الالتزام بنص المادة 53 من الدستور، يُشار إلى التزام مصر بمنح حق اللجوء السياسي لكل أجنب</w:t>
      </w:r>
      <w:r>
        <w:rPr>
          <w:rFonts w:hint="cs"/>
          <w:rtl/>
        </w:rPr>
        <w:t>ي اضطُهد بسبب الدفاع عن مصالح الشعوب أو حقوق الإنسان أو السلام أو العدالة.</w:t>
      </w:r>
    </w:p>
    <w:p w:rsidR="00000000" w:rsidRDefault="00A17840">
      <w:pPr>
        <w:jc w:val="both"/>
        <w:rPr>
          <w:rFonts w:hint="cs"/>
          <w:rtl/>
        </w:rPr>
      </w:pPr>
      <w:r>
        <w:rPr>
          <w:rFonts w:hint="cs"/>
          <w:rtl/>
        </w:rPr>
        <w:t>401-</w:t>
      </w:r>
      <w:r>
        <w:rPr>
          <w:rFonts w:hint="cs"/>
          <w:rtl/>
        </w:rPr>
        <w:tab/>
        <w:t xml:space="preserve">وعن اللاجئين، فإن مصر عضو في الاتفاقيات الدولية الخاصة باللاجئين والاتفاقية الإقليمية الخاصة باللاجئين في أفريقيا. ويتم حسبما سلف إيضاحه الالتزام بأحكام هذه الاتفاقيات باعتبار </w:t>
      </w:r>
      <w:r>
        <w:rPr>
          <w:rFonts w:hint="cs"/>
          <w:rtl/>
        </w:rPr>
        <w:t>أنها قوانين مصرية طبقاً للدستور.</w:t>
      </w:r>
    </w:p>
    <w:p w:rsidR="00000000" w:rsidRDefault="00A17840">
      <w:pPr>
        <w:jc w:val="both"/>
        <w:rPr>
          <w:rFonts w:hint="cs"/>
          <w:rtl/>
        </w:rPr>
      </w:pPr>
      <w:r>
        <w:rPr>
          <w:rFonts w:hint="cs"/>
          <w:rtl/>
        </w:rPr>
        <w:t>402-</w:t>
      </w:r>
      <w:r>
        <w:rPr>
          <w:rFonts w:hint="cs"/>
          <w:rtl/>
        </w:rPr>
        <w:tab/>
        <w:t>وبالنسبة للمخالفات المتعلقة بالإقامة الغير شرعية فيتم التعامل معها بالتنسيق مع السفارات التابع لها المخالفون وفي ضوء الإجراءات والاتفاقيات المعمول بها.</w:t>
      </w:r>
    </w:p>
    <w:p w:rsidR="00000000" w:rsidRDefault="00A17840">
      <w:pPr>
        <w:jc w:val="center"/>
        <w:rPr>
          <w:rFonts w:hint="cs"/>
          <w:b/>
          <w:bCs/>
          <w:rtl/>
        </w:rPr>
      </w:pPr>
      <w:r>
        <w:rPr>
          <w:b/>
          <w:bCs/>
          <w:rtl/>
        </w:rPr>
        <w:t>المادة 14</w:t>
      </w:r>
    </w:p>
    <w:p w:rsidR="00000000" w:rsidRDefault="00A17840">
      <w:pPr>
        <w:jc w:val="both"/>
        <w:rPr>
          <w:rtl/>
        </w:rPr>
      </w:pPr>
      <w:r>
        <w:rPr>
          <w:rFonts w:hint="cs"/>
          <w:rtl/>
        </w:rPr>
        <w:t>403-</w:t>
      </w:r>
      <w:r>
        <w:rPr>
          <w:rFonts w:hint="cs"/>
          <w:rtl/>
        </w:rPr>
        <w:tab/>
        <w:t>الناس جميعاً سواء أمام</w:t>
      </w:r>
      <w:r>
        <w:rPr>
          <w:rtl/>
        </w:rPr>
        <w:t xml:space="preserve"> القضاء</w:t>
      </w:r>
      <w:r>
        <w:rPr>
          <w:rFonts w:hint="cs"/>
          <w:rtl/>
        </w:rPr>
        <w:t>.</w:t>
      </w:r>
      <w:r>
        <w:rPr>
          <w:rtl/>
        </w:rPr>
        <w:t xml:space="preserve"> و</w:t>
      </w:r>
      <w:r>
        <w:rPr>
          <w:rFonts w:hint="cs"/>
          <w:rtl/>
        </w:rPr>
        <w:t>من حق كل</w:t>
      </w:r>
      <w:r>
        <w:rPr>
          <w:rtl/>
        </w:rPr>
        <w:t xml:space="preserve"> فرد، </w:t>
      </w:r>
      <w:r>
        <w:rPr>
          <w:rFonts w:hint="cs"/>
          <w:rtl/>
        </w:rPr>
        <w:t>لدى ا</w:t>
      </w:r>
      <w:r>
        <w:rPr>
          <w:rFonts w:hint="cs"/>
          <w:rtl/>
        </w:rPr>
        <w:t xml:space="preserve">لفصل في </w:t>
      </w:r>
      <w:r>
        <w:rPr>
          <w:rtl/>
        </w:rPr>
        <w:t xml:space="preserve">أية تهمة </w:t>
      </w:r>
      <w:r>
        <w:rPr>
          <w:rFonts w:hint="cs"/>
          <w:rtl/>
        </w:rPr>
        <w:t>جزائية توجه إليه</w:t>
      </w:r>
      <w:r>
        <w:rPr>
          <w:rtl/>
        </w:rPr>
        <w:t xml:space="preserve"> أو في حقوقه والتزاماته في </w:t>
      </w:r>
      <w:r>
        <w:rPr>
          <w:rFonts w:hint="cs"/>
          <w:rtl/>
        </w:rPr>
        <w:t>أية دعوى مدنية، أن تكون قضيته محل نظر منصف وعلني من قبل محكمة مختصة مستقلة حيادية، منشأة بحكم</w:t>
      </w:r>
      <w:r>
        <w:rPr>
          <w:rtl/>
        </w:rPr>
        <w:t xml:space="preserve"> القانون</w:t>
      </w:r>
      <w:r>
        <w:rPr>
          <w:rFonts w:hint="cs"/>
          <w:rtl/>
        </w:rPr>
        <w:t>.</w:t>
      </w:r>
      <w:r>
        <w:rPr>
          <w:rtl/>
        </w:rPr>
        <w:t xml:space="preserve"> ويجوز </w:t>
      </w:r>
      <w:r>
        <w:rPr>
          <w:rFonts w:hint="cs"/>
          <w:rtl/>
        </w:rPr>
        <w:t xml:space="preserve">منع </w:t>
      </w:r>
      <w:r>
        <w:rPr>
          <w:rtl/>
        </w:rPr>
        <w:t xml:space="preserve">الصحافة والجمهور من </w:t>
      </w:r>
      <w:r>
        <w:rPr>
          <w:rFonts w:hint="cs"/>
          <w:rtl/>
        </w:rPr>
        <w:t xml:space="preserve">حضور </w:t>
      </w:r>
      <w:r>
        <w:rPr>
          <w:rtl/>
        </w:rPr>
        <w:t xml:space="preserve">المحاكمة </w:t>
      </w:r>
      <w:r>
        <w:rPr>
          <w:rFonts w:hint="cs"/>
          <w:rtl/>
        </w:rPr>
        <w:t>كلها أ</w:t>
      </w:r>
      <w:r>
        <w:rPr>
          <w:rtl/>
        </w:rPr>
        <w:t xml:space="preserve">و </w:t>
      </w:r>
      <w:r>
        <w:rPr>
          <w:rFonts w:hint="cs"/>
          <w:rtl/>
        </w:rPr>
        <w:t xml:space="preserve">بعضها لدواعي الآداب العامة أو </w:t>
      </w:r>
      <w:r>
        <w:rPr>
          <w:rtl/>
        </w:rPr>
        <w:t>النظام العا</w:t>
      </w:r>
      <w:r>
        <w:rPr>
          <w:rtl/>
        </w:rPr>
        <w:t>م أو الأمن ال</w:t>
      </w:r>
      <w:r>
        <w:rPr>
          <w:rFonts w:hint="cs"/>
          <w:rtl/>
        </w:rPr>
        <w:t>قومي</w:t>
      </w:r>
      <w:r>
        <w:rPr>
          <w:rtl/>
        </w:rPr>
        <w:t xml:space="preserve"> في مجتمع ديمقراط</w:t>
      </w:r>
      <w:r>
        <w:rPr>
          <w:rFonts w:hint="cs"/>
          <w:rtl/>
        </w:rPr>
        <w:t>ي،</w:t>
      </w:r>
      <w:r>
        <w:rPr>
          <w:rtl/>
        </w:rPr>
        <w:t xml:space="preserve"> أو </w:t>
      </w:r>
      <w:r>
        <w:rPr>
          <w:rFonts w:hint="cs"/>
          <w:rtl/>
        </w:rPr>
        <w:t xml:space="preserve">لمقتضيات حرمة </w:t>
      </w:r>
      <w:r>
        <w:rPr>
          <w:rtl/>
        </w:rPr>
        <w:t xml:space="preserve">الحياة الخاصة لأطراف </w:t>
      </w:r>
      <w:r>
        <w:rPr>
          <w:rFonts w:hint="cs"/>
          <w:rtl/>
        </w:rPr>
        <w:t>الدعوى،</w:t>
      </w:r>
      <w:r>
        <w:rPr>
          <w:rtl/>
        </w:rPr>
        <w:t xml:space="preserve"> أو </w:t>
      </w:r>
      <w:r>
        <w:rPr>
          <w:rFonts w:hint="cs"/>
          <w:rtl/>
        </w:rPr>
        <w:t xml:space="preserve">في أدنى الحدود التي </w:t>
      </w:r>
      <w:r>
        <w:rPr>
          <w:rtl/>
        </w:rPr>
        <w:t>تراه</w:t>
      </w:r>
      <w:r>
        <w:rPr>
          <w:rFonts w:hint="cs"/>
          <w:rtl/>
        </w:rPr>
        <w:t>ا</w:t>
      </w:r>
      <w:r>
        <w:rPr>
          <w:rtl/>
        </w:rPr>
        <w:t xml:space="preserve"> المحكمة ضروري</w:t>
      </w:r>
      <w:r>
        <w:rPr>
          <w:rFonts w:hint="cs"/>
          <w:rtl/>
        </w:rPr>
        <w:t xml:space="preserve">ة حين يكون </w:t>
      </w:r>
      <w:r>
        <w:rPr>
          <w:rtl/>
        </w:rPr>
        <w:t xml:space="preserve">من شأن العلنية </w:t>
      </w:r>
      <w:r>
        <w:rPr>
          <w:rFonts w:hint="cs"/>
          <w:rtl/>
        </w:rPr>
        <w:t xml:space="preserve">في بعض الظروف الاستثنائية </w:t>
      </w:r>
      <w:r>
        <w:rPr>
          <w:rtl/>
        </w:rPr>
        <w:t xml:space="preserve">أن </w:t>
      </w:r>
      <w:r>
        <w:rPr>
          <w:rFonts w:hint="cs"/>
          <w:rtl/>
        </w:rPr>
        <w:t>تخل بمصلحة</w:t>
      </w:r>
      <w:r>
        <w:rPr>
          <w:rtl/>
        </w:rPr>
        <w:t xml:space="preserve"> العدالة، </w:t>
      </w:r>
      <w:r>
        <w:rPr>
          <w:rFonts w:hint="cs"/>
          <w:rtl/>
        </w:rPr>
        <w:t>إلا</w:t>
      </w:r>
      <w:r>
        <w:rPr>
          <w:rtl/>
        </w:rPr>
        <w:t xml:space="preserve"> أن </w:t>
      </w:r>
      <w:r>
        <w:rPr>
          <w:rFonts w:hint="cs"/>
          <w:rtl/>
        </w:rPr>
        <w:t xml:space="preserve">أي حكم في قضية جزائية أو دعوى </w:t>
      </w:r>
      <w:r>
        <w:rPr>
          <w:rtl/>
        </w:rPr>
        <w:t xml:space="preserve">مدنية </w:t>
      </w:r>
      <w:r>
        <w:rPr>
          <w:rFonts w:hint="cs"/>
          <w:rtl/>
        </w:rPr>
        <w:t>يجب أن يصدر ب</w:t>
      </w:r>
      <w:r>
        <w:rPr>
          <w:rFonts w:hint="cs"/>
          <w:rtl/>
        </w:rPr>
        <w:t xml:space="preserve">صورة علنية، </w:t>
      </w:r>
      <w:r>
        <w:rPr>
          <w:rtl/>
        </w:rPr>
        <w:t xml:space="preserve">إلا إذا </w:t>
      </w:r>
      <w:r>
        <w:rPr>
          <w:rFonts w:hint="cs"/>
          <w:rtl/>
        </w:rPr>
        <w:t>كان الأمر يتصل بأ</w:t>
      </w:r>
      <w:r>
        <w:rPr>
          <w:rtl/>
        </w:rPr>
        <w:t xml:space="preserve">حداث </w:t>
      </w:r>
      <w:r>
        <w:rPr>
          <w:rFonts w:hint="cs"/>
          <w:rtl/>
        </w:rPr>
        <w:t>تقتضي مصلحتهم خلاف ذلك أو كانت الدعوى تتناول خلافات بين زوجين أو تتعلق بالو</w:t>
      </w:r>
      <w:r>
        <w:rPr>
          <w:rtl/>
        </w:rPr>
        <w:t>صاية على أطفال.</w:t>
      </w:r>
    </w:p>
    <w:p w:rsidR="00000000" w:rsidRDefault="00A17840">
      <w:pPr>
        <w:jc w:val="both"/>
        <w:rPr>
          <w:rtl/>
        </w:rPr>
      </w:pPr>
      <w:r>
        <w:rPr>
          <w:rFonts w:hint="cs"/>
          <w:rtl/>
        </w:rPr>
        <w:t>404-</w:t>
      </w:r>
      <w:r>
        <w:rPr>
          <w:rFonts w:hint="cs"/>
          <w:rtl/>
        </w:rPr>
        <w:tab/>
        <w:t xml:space="preserve">من حق </w:t>
      </w:r>
      <w:r>
        <w:rPr>
          <w:rtl/>
        </w:rPr>
        <w:t xml:space="preserve">كل </w:t>
      </w:r>
      <w:r>
        <w:rPr>
          <w:rFonts w:hint="cs"/>
          <w:rtl/>
        </w:rPr>
        <w:t xml:space="preserve">متهم بارتكاب جريمة </w:t>
      </w:r>
      <w:r>
        <w:rPr>
          <w:rtl/>
        </w:rPr>
        <w:t>أن يعتبر بريئا</w:t>
      </w:r>
      <w:r>
        <w:rPr>
          <w:rFonts w:hint="cs"/>
          <w:rtl/>
        </w:rPr>
        <w:t>ً</w:t>
      </w:r>
      <w:r>
        <w:rPr>
          <w:rtl/>
        </w:rPr>
        <w:t xml:space="preserve"> </w:t>
      </w:r>
      <w:r>
        <w:rPr>
          <w:rFonts w:hint="cs"/>
          <w:rtl/>
        </w:rPr>
        <w:t>إلى أن ي</w:t>
      </w:r>
      <w:r>
        <w:rPr>
          <w:rtl/>
        </w:rPr>
        <w:t xml:space="preserve">ثبت </w:t>
      </w:r>
      <w:r>
        <w:rPr>
          <w:rFonts w:hint="cs"/>
          <w:rtl/>
        </w:rPr>
        <w:t>عليه الجرم قانوناً</w:t>
      </w:r>
      <w:r>
        <w:rPr>
          <w:rtl/>
        </w:rPr>
        <w:t>.</w:t>
      </w:r>
    </w:p>
    <w:p w:rsidR="00000000" w:rsidRDefault="00A17840">
      <w:pPr>
        <w:jc w:val="both"/>
        <w:rPr>
          <w:rFonts w:hint="cs"/>
          <w:rtl/>
        </w:rPr>
      </w:pPr>
      <w:r>
        <w:rPr>
          <w:rFonts w:hint="cs"/>
          <w:rtl/>
        </w:rPr>
        <w:t>405-</w:t>
      </w:r>
      <w:r>
        <w:rPr>
          <w:rFonts w:hint="cs"/>
          <w:rtl/>
        </w:rPr>
        <w:tab/>
      </w:r>
      <w:r>
        <w:rPr>
          <w:rtl/>
        </w:rPr>
        <w:t xml:space="preserve">لكل </w:t>
      </w:r>
      <w:r>
        <w:rPr>
          <w:rFonts w:hint="cs"/>
          <w:rtl/>
        </w:rPr>
        <w:t>متهم بجريمة أن يتمتع أثناء</w:t>
      </w:r>
      <w:r>
        <w:rPr>
          <w:rtl/>
        </w:rPr>
        <w:t xml:space="preserve"> النظر </w:t>
      </w:r>
      <w:r>
        <w:rPr>
          <w:rtl/>
        </w:rPr>
        <w:t xml:space="preserve">في </w:t>
      </w:r>
      <w:r>
        <w:rPr>
          <w:rFonts w:hint="cs"/>
          <w:rtl/>
        </w:rPr>
        <w:t>قضيته، وعلى قدم المساواة التامة، ب</w:t>
      </w:r>
      <w:r>
        <w:rPr>
          <w:rtl/>
        </w:rPr>
        <w:t xml:space="preserve">الضمانات </w:t>
      </w:r>
      <w:r>
        <w:rPr>
          <w:rFonts w:hint="cs"/>
          <w:rtl/>
        </w:rPr>
        <w:t>الدنيا التالية</w:t>
      </w:r>
      <w:r>
        <w:rPr>
          <w:rtl/>
        </w:rPr>
        <w:t xml:space="preserve">: </w:t>
      </w:r>
    </w:p>
    <w:p w:rsidR="00000000" w:rsidRDefault="00A17840">
      <w:pPr>
        <w:jc w:val="both"/>
        <w:rPr>
          <w:rtl/>
        </w:rPr>
      </w:pPr>
      <w:r>
        <w:rPr>
          <w:rFonts w:hint="cs"/>
          <w:rtl/>
        </w:rPr>
        <w:tab/>
        <w:t>(أ)</w:t>
      </w:r>
      <w:r>
        <w:rPr>
          <w:rFonts w:hint="cs"/>
          <w:rtl/>
        </w:rPr>
        <w:tab/>
        <w:t xml:space="preserve">أن يتم </w:t>
      </w:r>
      <w:r>
        <w:rPr>
          <w:rtl/>
        </w:rPr>
        <w:t>إ</w:t>
      </w:r>
      <w:r>
        <w:rPr>
          <w:rFonts w:hint="cs"/>
          <w:rtl/>
        </w:rPr>
        <w:t>ع</w:t>
      </w:r>
      <w:r>
        <w:rPr>
          <w:rtl/>
        </w:rPr>
        <w:t>لا</w:t>
      </w:r>
      <w:r>
        <w:rPr>
          <w:rFonts w:hint="cs"/>
          <w:rtl/>
        </w:rPr>
        <w:t>م</w:t>
      </w:r>
      <w:r>
        <w:rPr>
          <w:rtl/>
        </w:rPr>
        <w:t xml:space="preserve">ه </w:t>
      </w:r>
      <w:r>
        <w:rPr>
          <w:rFonts w:hint="cs"/>
          <w:rtl/>
        </w:rPr>
        <w:t>سريعا</w:t>
      </w:r>
      <w:r>
        <w:rPr>
          <w:rtl/>
        </w:rPr>
        <w:t xml:space="preserve"> وبالتفصيل</w:t>
      </w:r>
      <w:r>
        <w:rPr>
          <w:rFonts w:hint="cs"/>
          <w:rtl/>
        </w:rPr>
        <w:t>،</w:t>
      </w:r>
      <w:r>
        <w:rPr>
          <w:rtl/>
        </w:rPr>
        <w:t xml:space="preserve"> و</w:t>
      </w:r>
      <w:r>
        <w:rPr>
          <w:rFonts w:hint="cs"/>
          <w:rtl/>
        </w:rPr>
        <w:t>ب</w:t>
      </w:r>
      <w:r>
        <w:rPr>
          <w:rtl/>
        </w:rPr>
        <w:t xml:space="preserve">لغة </w:t>
      </w:r>
      <w:r>
        <w:rPr>
          <w:rFonts w:hint="cs"/>
          <w:rtl/>
        </w:rPr>
        <w:t xml:space="preserve">يفهمها، </w:t>
      </w:r>
      <w:r>
        <w:rPr>
          <w:rtl/>
        </w:rPr>
        <w:t>بطبيعة التهمة الموجهة إليه</w:t>
      </w:r>
      <w:r>
        <w:rPr>
          <w:rFonts w:hint="cs"/>
          <w:rtl/>
        </w:rPr>
        <w:t xml:space="preserve"> وأسبابها؛</w:t>
      </w:r>
    </w:p>
    <w:p w:rsidR="00000000" w:rsidRDefault="00A17840">
      <w:pPr>
        <w:jc w:val="both"/>
        <w:rPr>
          <w:rtl/>
        </w:rPr>
      </w:pPr>
      <w:r>
        <w:rPr>
          <w:rFonts w:hint="cs"/>
          <w:rtl/>
        </w:rPr>
        <w:tab/>
        <w:t>(ب)</w:t>
      </w:r>
      <w:r>
        <w:rPr>
          <w:rtl/>
        </w:rPr>
        <w:tab/>
      </w:r>
      <w:r>
        <w:rPr>
          <w:rFonts w:hint="cs"/>
          <w:rtl/>
        </w:rPr>
        <w:t>أن يعطى من</w:t>
      </w:r>
      <w:r>
        <w:rPr>
          <w:rtl/>
        </w:rPr>
        <w:t xml:space="preserve"> الوقت و</w:t>
      </w:r>
      <w:r>
        <w:rPr>
          <w:rFonts w:hint="cs"/>
          <w:rtl/>
        </w:rPr>
        <w:t xml:space="preserve">من </w:t>
      </w:r>
      <w:r>
        <w:rPr>
          <w:rtl/>
        </w:rPr>
        <w:t xml:space="preserve">التسهيلات </w:t>
      </w:r>
      <w:r>
        <w:rPr>
          <w:rFonts w:hint="cs"/>
          <w:rtl/>
        </w:rPr>
        <w:t>ما ي</w:t>
      </w:r>
      <w:r>
        <w:rPr>
          <w:rtl/>
        </w:rPr>
        <w:t>كفي</w:t>
      </w:r>
      <w:r>
        <w:rPr>
          <w:rFonts w:hint="cs"/>
          <w:rtl/>
        </w:rPr>
        <w:t>ه</w:t>
      </w:r>
      <w:r>
        <w:rPr>
          <w:rtl/>
        </w:rPr>
        <w:t xml:space="preserve"> لإعداد دفاعه و</w:t>
      </w:r>
      <w:r>
        <w:rPr>
          <w:rFonts w:hint="cs"/>
          <w:rtl/>
        </w:rPr>
        <w:t>ل</w:t>
      </w:r>
      <w:r>
        <w:rPr>
          <w:rtl/>
        </w:rPr>
        <w:t xml:space="preserve">لاتصال </w:t>
      </w:r>
      <w:r>
        <w:rPr>
          <w:rFonts w:hint="cs"/>
          <w:rtl/>
        </w:rPr>
        <w:t xml:space="preserve">بمحام </w:t>
      </w:r>
      <w:r>
        <w:rPr>
          <w:rtl/>
        </w:rPr>
        <w:t xml:space="preserve">يختاره </w:t>
      </w:r>
      <w:r>
        <w:rPr>
          <w:rFonts w:hint="cs"/>
          <w:rtl/>
        </w:rPr>
        <w:t>بنفسه؛</w:t>
      </w:r>
    </w:p>
    <w:p w:rsidR="00000000" w:rsidRDefault="00A17840">
      <w:pPr>
        <w:jc w:val="both"/>
        <w:rPr>
          <w:rtl/>
        </w:rPr>
      </w:pPr>
      <w:r>
        <w:rPr>
          <w:rFonts w:hint="cs"/>
          <w:rtl/>
        </w:rPr>
        <w:tab/>
        <w:t>(</w:t>
      </w:r>
      <w:r>
        <w:rPr>
          <w:rtl/>
        </w:rPr>
        <w:t>ج</w:t>
      </w:r>
      <w:r>
        <w:rPr>
          <w:rFonts w:hint="cs"/>
          <w:rtl/>
        </w:rPr>
        <w:t>)</w:t>
      </w:r>
      <w:r>
        <w:rPr>
          <w:rtl/>
        </w:rPr>
        <w:tab/>
        <w:t xml:space="preserve">أن </w:t>
      </w:r>
      <w:r>
        <w:rPr>
          <w:rFonts w:hint="cs"/>
          <w:rtl/>
        </w:rPr>
        <w:t>يحاكم</w:t>
      </w:r>
      <w:r>
        <w:rPr>
          <w:rtl/>
        </w:rPr>
        <w:t xml:space="preserve"> دون ت</w:t>
      </w:r>
      <w:r>
        <w:rPr>
          <w:rtl/>
        </w:rPr>
        <w:t xml:space="preserve">أخير </w:t>
      </w:r>
      <w:r>
        <w:rPr>
          <w:rFonts w:hint="cs"/>
          <w:rtl/>
        </w:rPr>
        <w:t>لا مبرر لـه؛</w:t>
      </w:r>
    </w:p>
    <w:p w:rsidR="00000000" w:rsidRDefault="00A17840">
      <w:pPr>
        <w:jc w:val="both"/>
        <w:rPr>
          <w:rFonts w:hint="cs"/>
          <w:rtl/>
        </w:rPr>
      </w:pPr>
      <w:r>
        <w:rPr>
          <w:rFonts w:hint="cs"/>
          <w:rtl/>
        </w:rPr>
        <w:tab/>
        <w:t>(</w:t>
      </w:r>
      <w:r>
        <w:rPr>
          <w:rtl/>
        </w:rPr>
        <w:t>د</w:t>
      </w:r>
      <w:r>
        <w:rPr>
          <w:rFonts w:hint="cs"/>
          <w:rtl/>
        </w:rPr>
        <w:t>)</w:t>
      </w:r>
      <w:r>
        <w:rPr>
          <w:rtl/>
        </w:rPr>
        <w:tab/>
        <w:t xml:space="preserve">أن </w:t>
      </w:r>
      <w:r>
        <w:rPr>
          <w:rFonts w:hint="cs"/>
          <w:rtl/>
        </w:rPr>
        <w:t xml:space="preserve">يحاكم حضورياً وأن </w:t>
      </w:r>
      <w:r>
        <w:rPr>
          <w:rtl/>
        </w:rPr>
        <w:t xml:space="preserve">يدافع عن نفسه </w:t>
      </w:r>
      <w:r>
        <w:rPr>
          <w:rFonts w:hint="cs"/>
          <w:rtl/>
        </w:rPr>
        <w:t xml:space="preserve">بشخصه </w:t>
      </w:r>
      <w:r>
        <w:rPr>
          <w:rtl/>
        </w:rPr>
        <w:t xml:space="preserve">أو بواسطة </w:t>
      </w:r>
      <w:r>
        <w:rPr>
          <w:rFonts w:hint="cs"/>
          <w:rtl/>
        </w:rPr>
        <w:t>محام من اختياره</w:t>
      </w:r>
      <w:r>
        <w:rPr>
          <w:rtl/>
        </w:rPr>
        <w:t xml:space="preserve">، وأن </w:t>
      </w:r>
      <w:r>
        <w:rPr>
          <w:rFonts w:hint="cs"/>
          <w:rtl/>
        </w:rPr>
        <w:t>يخطر بحقه في وجود من يدافع عنه إذا لم يكن</w:t>
      </w:r>
      <w:r>
        <w:rPr>
          <w:rtl/>
        </w:rPr>
        <w:t xml:space="preserve"> لـه </w:t>
      </w:r>
      <w:r>
        <w:rPr>
          <w:rFonts w:hint="cs"/>
          <w:rtl/>
        </w:rPr>
        <w:t xml:space="preserve">من يدافع عنه، وأن تزوده المحكمة حكماً، كلما كانت مصلحة العدالة تقتضي ذلك، بمحام يدافع عنه، </w:t>
      </w:r>
      <w:r>
        <w:rPr>
          <w:rtl/>
        </w:rPr>
        <w:t xml:space="preserve">دون </w:t>
      </w:r>
      <w:r>
        <w:rPr>
          <w:rFonts w:hint="cs"/>
          <w:rtl/>
        </w:rPr>
        <w:t>تحميله أجراً على ذلك</w:t>
      </w:r>
      <w:r>
        <w:rPr>
          <w:rFonts w:hint="cs"/>
          <w:rtl/>
        </w:rPr>
        <w:t xml:space="preserve"> </w:t>
      </w:r>
      <w:r>
        <w:rPr>
          <w:rtl/>
        </w:rPr>
        <w:t xml:space="preserve">إذا </w:t>
      </w:r>
      <w:r>
        <w:rPr>
          <w:rFonts w:hint="cs"/>
          <w:rtl/>
        </w:rPr>
        <w:t>كان لا يملك الوسائل الكافية لدفع هذا الأجر؛</w:t>
      </w:r>
    </w:p>
    <w:p w:rsidR="00000000" w:rsidRDefault="00A17840">
      <w:pPr>
        <w:jc w:val="both"/>
        <w:rPr>
          <w:rtl/>
        </w:rPr>
      </w:pPr>
      <w:r>
        <w:rPr>
          <w:rFonts w:hint="cs"/>
          <w:rtl/>
        </w:rPr>
        <w:tab/>
        <w:t>(ه‍)</w:t>
      </w:r>
      <w:r>
        <w:rPr>
          <w:rFonts w:hint="cs"/>
          <w:rtl/>
        </w:rPr>
        <w:tab/>
      </w:r>
      <w:r>
        <w:rPr>
          <w:rtl/>
        </w:rPr>
        <w:t xml:space="preserve">أن </w:t>
      </w:r>
      <w:r>
        <w:rPr>
          <w:rFonts w:hint="cs"/>
          <w:rtl/>
        </w:rPr>
        <w:t xml:space="preserve">يناقش </w:t>
      </w:r>
      <w:r>
        <w:rPr>
          <w:rtl/>
        </w:rPr>
        <w:t xml:space="preserve">شهود </w:t>
      </w:r>
      <w:r>
        <w:rPr>
          <w:rFonts w:hint="cs"/>
          <w:rtl/>
        </w:rPr>
        <w:t>الاتهام، بنفسه أو من قبل غيره، و</w:t>
      </w:r>
      <w:r>
        <w:rPr>
          <w:rtl/>
        </w:rPr>
        <w:t xml:space="preserve">أن </w:t>
      </w:r>
      <w:r>
        <w:rPr>
          <w:rFonts w:hint="cs"/>
          <w:rtl/>
        </w:rPr>
        <w:t xml:space="preserve">يحصل على الموافقة على استدعاء شهود النفي بذات الشروط المطبقة في حالة </w:t>
      </w:r>
      <w:r>
        <w:rPr>
          <w:rtl/>
        </w:rPr>
        <w:t xml:space="preserve">شهود </w:t>
      </w:r>
      <w:r>
        <w:rPr>
          <w:rFonts w:hint="cs"/>
          <w:rtl/>
        </w:rPr>
        <w:t>الاتهام؛</w:t>
      </w:r>
    </w:p>
    <w:p w:rsidR="00000000" w:rsidRDefault="00A17840">
      <w:pPr>
        <w:jc w:val="both"/>
        <w:rPr>
          <w:rtl/>
        </w:rPr>
      </w:pPr>
      <w:r>
        <w:rPr>
          <w:rFonts w:hint="cs"/>
          <w:rtl/>
        </w:rPr>
        <w:tab/>
        <w:t>(</w:t>
      </w:r>
      <w:r>
        <w:rPr>
          <w:rtl/>
        </w:rPr>
        <w:t>و</w:t>
      </w:r>
      <w:r>
        <w:rPr>
          <w:rFonts w:hint="cs"/>
          <w:rtl/>
        </w:rPr>
        <w:t>)</w:t>
      </w:r>
      <w:r>
        <w:rPr>
          <w:rFonts w:hint="cs"/>
          <w:rtl/>
        </w:rPr>
        <w:tab/>
      </w:r>
      <w:r>
        <w:rPr>
          <w:rtl/>
        </w:rPr>
        <w:t xml:space="preserve">أن </w:t>
      </w:r>
      <w:r>
        <w:rPr>
          <w:rFonts w:hint="cs"/>
          <w:rtl/>
        </w:rPr>
        <w:t>يزود مجاناً بترجمان إذا كان لا يفهم أو لا يتكلم اللغة المستخد</w:t>
      </w:r>
      <w:r>
        <w:rPr>
          <w:rFonts w:hint="cs"/>
          <w:rtl/>
        </w:rPr>
        <w:t xml:space="preserve">مة </w:t>
      </w:r>
      <w:r>
        <w:rPr>
          <w:rtl/>
        </w:rPr>
        <w:t>في المحكمة</w:t>
      </w:r>
      <w:r>
        <w:rPr>
          <w:rFonts w:hint="cs"/>
          <w:rtl/>
        </w:rPr>
        <w:t>؛</w:t>
      </w:r>
    </w:p>
    <w:p w:rsidR="00000000" w:rsidRDefault="00A17840">
      <w:pPr>
        <w:jc w:val="both"/>
        <w:rPr>
          <w:rtl/>
        </w:rPr>
      </w:pPr>
      <w:r>
        <w:rPr>
          <w:rFonts w:hint="cs"/>
          <w:rtl/>
        </w:rPr>
        <w:tab/>
        <w:t>(</w:t>
      </w:r>
      <w:r>
        <w:rPr>
          <w:rtl/>
        </w:rPr>
        <w:t>ز</w:t>
      </w:r>
      <w:r>
        <w:rPr>
          <w:rFonts w:hint="cs"/>
          <w:rtl/>
        </w:rPr>
        <w:t>)</w:t>
      </w:r>
      <w:r>
        <w:rPr>
          <w:rFonts w:hint="cs"/>
          <w:rtl/>
        </w:rPr>
        <w:tab/>
      </w:r>
      <w:r>
        <w:rPr>
          <w:rtl/>
        </w:rPr>
        <w:t>أ</w:t>
      </w:r>
      <w:r>
        <w:rPr>
          <w:rFonts w:hint="cs"/>
          <w:rtl/>
        </w:rPr>
        <w:t>لا</w:t>
      </w:r>
      <w:r>
        <w:rPr>
          <w:rtl/>
        </w:rPr>
        <w:t xml:space="preserve"> </w:t>
      </w:r>
      <w:r>
        <w:rPr>
          <w:rFonts w:hint="cs"/>
          <w:rtl/>
        </w:rPr>
        <w:t>يُكره</w:t>
      </w:r>
      <w:r>
        <w:rPr>
          <w:rtl/>
        </w:rPr>
        <w:t xml:space="preserve"> </w:t>
      </w:r>
      <w:r>
        <w:rPr>
          <w:rFonts w:hint="cs"/>
          <w:rtl/>
        </w:rPr>
        <w:t xml:space="preserve">على الشهادة </w:t>
      </w:r>
      <w:r>
        <w:rPr>
          <w:rtl/>
        </w:rPr>
        <w:t xml:space="preserve">ضد نفسه أو </w:t>
      </w:r>
      <w:r>
        <w:rPr>
          <w:rFonts w:hint="cs"/>
          <w:rtl/>
        </w:rPr>
        <w:t xml:space="preserve">على </w:t>
      </w:r>
      <w:r>
        <w:rPr>
          <w:rtl/>
        </w:rPr>
        <w:t xml:space="preserve">الاعتراف </w:t>
      </w:r>
      <w:r>
        <w:rPr>
          <w:rFonts w:hint="cs"/>
          <w:rtl/>
        </w:rPr>
        <w:t>ب</w:t>
      </w:r>
      <w:r>
        <w:rPr>
          <w:rtl/>
        </w:rPr>
        <w:t>ذنب.</w:t>
      </w:r>
    </w:p>
    <w:p w:rsidR="00000000" w:rsidRDefault="00A17840">
      <w:pPr>
        <w:jc w:val="both"/>
        <w:rPr>
          <w:rtl/>
        </w:rPr>
      </w:pPr>
      <w:r>
        <w:rPr>
          <w:rFonts w:hint="cs"/>
          <w:rtl/>
        </w:rPr>
        <w:t>406-</w:t>
      </w:r>
      <w:r>
        <w:rPr>
          <w:rFonts w:hint="cs"/>
          <w:rtl/>
        </w:rPr>
        <w:tab/>
        <w:t xml:space="preserve">في حالة </w:t>
      </w:r>
      <w:r>
        <w:rPr>
          <w:rtl/>
        </w:rPr>
        <w:t>الأحداث</w:t>
      </w:r>
      <w:r>
        <w:rPr>
          <w:rFonts w:hint="cs"/>
          <w:rtl/>
        </w:rPr>
        <w:t xml:space="preserve">، يراعى جعل الإجراءات مناسبة لسنهم ومواتية لضرورة العمل على </w:t>
      </w:r>
      <w:r>
        <w:rPr>
          <w:rtl/>
        </w:rPr>
        <w:t xml:space="preserve">إعادة </w:t>
      </w:r>
      <w:r>
        <w:rPr>
          <w:rFonts w:hint="cs"/>
          <w:rtl/>
        </w:rPr>
        <w:t>تأهيلهم.</w:t>
      </w:r>
    </w:p>
    <w:p w:rsidR="00000000" w:rsidRDefault="00A17840">
      <w:pPr>
        <w:jc w:val="both"/>
        <w:rPr>
          <w:rtl/>
        </w:rPr>
      </w:pPr>
      <w:r>
        <w:rPr>
          <w:rFonts w:hint="cs"/>
          <w:rtl/>
        </w:rPr>
        <w:t>407-</w:t>
      </w:r>
      <w:r>
        <w:rPr>
          <w:rFonts w:hint="cs"/>
          <w:rtl/>
        </w:rPr>
        <w:tab/>
      </w:r>
      <w:r>
        <w:rPr>
          <w:rtl/>
        </w:rPr>
        <w:t xml:space="preserve">لكل </w:t>
      </w:r>
      <w:r>
        <w:rPr>
          <w:rFonts w:hint="cs"/>
          <w:rtl/>
        </w:rPr>
        <w:t xml:space="preserve">شخص أدين بجريمة حق اللجوء، وفقاً للقانون، إلى </w:t>
      </w:r>
      <w:r>
        <w:rPr>
          <w:rtl/>
        </w:rPr>
        <w:t xml:space="preserve">محكمة أعلى </w:t>
      </w:r>
      <w:r>
        <w:rPr>
          <w:rFonts w:hint="cs"/>
          <w:rtl/>
        </w:rPr>
        <w:t>كيما تعيد النظر في قرار</w:t>
      </w:r>
      <w:r>
        <w:rPr>
          <w:rFonts w:hint="cs"/>
          <w:rtl/>
        </w:rPr>
        <w:t xml:space="preserve"> إدانته وفي العقاب الذي حكم به عليه</w:t>
      </w:r>
      <w:r>
        <w:rPr>
          <w:rtl/>
        </w:rPr>
        <w:t>.</w:t>
      </w:r>
    </w:p>
    <w:p w:rsidR="00000000" w:rsidRDefault="00A17840">
      <w:pPr>
        <w:jc w:val="both"/>
        <w:rPr>
          <w:rtl/>
        </w:rPr>
      </w:pPr>
      <w:r>
        <w:rPr>
          <w:rFonts w:hint="cs"/>
          <w:rtl/>
        </w:rPr>
        <w:t>408-</w:t>
      </w:r>
      <w:r>
        <w:rPr>
          <w:rFonts w:hint="cs"/>
          <w:rtl/>
        </w:rPr>
        <w:tab/>
        <w:t xml:space="preserve">حين يكون قد صدر على شخص ما </w:t>
      </w:r>
      <w:r>
        <w:rPr>
          <w:rtl/>
        </w:rPr>
        <w:t>حكم نهائ</w:t>
      </w:r>
      <w:r>
        <w:rPr>
          <w:rFonts w:hint="cs"/>
          <w:rtl/>
        </w:rPr>
        <w:t>ي يدينه ب</w:t>
      </w:r>
      <w:r>
        <w:rPr>
          <w:rtl/>
        </w:rPr>
        <w:t>جريمة</w:t>
      </w:r>
      <w:r>
        <w:rPr>
          <w:rFonts w:hint="cs"/>
          <w:rtl/>
        </w:rPr>
        <w:t xml:space="preserve">، ثم أبطل هذا الحكم أو صدر عفو خاص عنه على أساس واقعة جديدة أو واقعة حديثة الاكتشاف تحمل الدليل القاطع على وقوع خطأ قضائي، يتوجب </w:t>
      </w:r>
      <w:r>
        <w:rPr>
          <w:rtl/>
        </w:rPr>
        <w:t xml:space="preserve">تعويض </w:t>
      </w:r>
      <w:r>
        <w:rPr>
          <w:rFonts w:hint="cs"/>
          <w:rtl/>
        </w:rPr>
        <w:t>الشخص الذي أنزل به العقاب نتيج</w:t>
      </w:r>
      <w:r>
        <w:rPr>
          <w:rFonts w:hint="cs"/>
          <w:rtl/>
        </w:rPr>
        <w:t xml:space="preserve">ة تلك الإدانة، وفقاً للقانون، ما لم يثبت أنه يتحمل، كلياً أو جزئياً، المسؤولية عن عدم إفشاء الواقعة </w:t>
      </w:r>
      <w:r>
        <w:rPr>
          <w:rtl/>
        </w:rPr>
        <w:t xml:space="preserve">المجهولة في </w:t>
      </w:r>
      <w:r>
        <w:rPr>
          <w:rFonts w:hint="cs"/>
          <w:rtl/>
        </w:rPr>
        <w:t>الوقت المناسب</w:t>
      </w:r>
      <w:r>
        <w:rPr>
          <w:rtl/>
        </w:rPr>
        <w:t>.</w:t>
      </w:r>
    </w:p>
    <w:p w:rsidR="00000000" w:rsidRDefault="00A17840">
      <w:pPr>
        <w:jc w:val="both"/>
        <w:rPr>
          <w:rFonts w:hint="cs"/>
        </w:rPr>
      </w:pPr>
      <w:r>
        <w:rPr>
          <w:rFonts w:hint="cs"/>
          <w:rtl/>
        </w:rPr>
        <w:t>409-</w:t>
      </w:r>
      <w:r>
        <w:rPr>
          <w:rFonts w:hint="cs"/>
          <w:rtl/>
        </w:rPr>
        <w:tab/>
      </w:r>
      <w:r>
        <w:rPr>
          <w:rtl/>
        </w:rPr>
        <w:t xml:space="preserve">لا يجوز </w:t>
      </w:r>
      <w:r>
        <w:rPr>
          <w:rFonts w:hint="cs"/>
          <w:rtl/>
        </w:rPr>
        <w:t>تعريض أحد مجدداً لل</w:t>
      </w:r>
      <w:r>
        <w:rPr>
          <w:rtl/>
        </w:rPr>
        <w:t xml:space="preserve">محاكمة </w:t>
      </w:r>
      <w:r>
        <w:rPr>
          <w:rFonts w:hint="cs"/>
          <w:rtl/>
        </w:rPr>
        <w:t xml:space="preserve">أو للعقاب على </w:t>
      </w:r>
      <w:r>
        <w:rPr>
          <w:rtl/>
        </w:rPr>
        <w:t xml:space="preserve">جريمة سبق أن </w:t>
      </w:r>
      <w:r>
        <w:rPr>
          <w:rFonts w:hint="cs"/>
          <w:rtl/>
        </w:rPr>
        <w:t xml:space="preserve">أدين بها أو برئ منها بحكم </w:t>
      </w:r>
      <w:r>
        <w:rPr>
          <w:rtl/>
        </w:rPr>
        <w:t xml:space="preserve">نهائي </w:t>
      </w:r>
      <w:r>
        <w:rPr>
          <w:rFonts w:hint="cs"/>
          <w:rtl/>
        </w:rPr>
        <w:t xml:space="preserve">وفقاً </w:t>
      </w:r>
      <w:r>
        <w:rPr>
          <w:rtl/>
        </w:rPr>
        <w:t>للقانون و</w:t>
      </w:r>
      <w:r>
        <w:rPr>
          <w:rFonts w:hint="cs"/>
          <w:rtl/>
        </w:rPr>
        <w:t>ل</w:t>
      </w:r>
      <w:r>
        <w:rPr>
          <w:rtl/>
        </w:rPr>
        <w:t>لإجراءات الجنائ</w:t>
      </w:r>
      <w:r>
        <w:rPr>
          <w:rtl/>
        </w:rPr>
        <w:t xml:space="preserve">ية </w:t>
      </w:r>
      <w:r>
        <w:rPr>
          <w:rFonts w:hint="cs"/>
          <w:rtl/>
        </w:rPr>
        <w:t xml:space="preserve">في كل </w:t>
      </w:r>
      <w:r>
        <w:rPr>
          <w:rtl/>
        </w:rPr>
        <w:t>بلد.</w:t>
      </w:r>
    </w:p>
    <w:p w:rsidR="00000000" w:rsidRDefault="00A17840">
      <w:pPr>
        <w:jc w:val="both"/>
        <w:rPr>
          <w:rFonts w:hint="cs"/>
          <w:b/>
          <w:bCs/>
          <w:szCs w:val="32"/>
          <w:rtl/>
        </w:rPr>
      </w:pPr>
      <w:r>
        <w:rPr>
          <w:rFonts w:hint="cs"/>
          <w:b/>
          <w:bCs/>
          <w:szCs w:val="32"/>
          <w:rtl/>
        </w:rPr>
        <w:t>الفقرة 1: المساواة أمام القضاء والحق في المحاكمة العادلة</w:t>
      </w:r>
    </w:p>
    <w:p w:rsidR="00000000" w:rsidRDefault="00A17840">
      <w:pPr>
        <w:jc w:val="both"/>
        <w:rPr>
          <w:rtl/>
        </w:rPr>
      </w:pPr>
      <w:r>
        <w:rPr>
          <w:rFonts w:hint="cs"/>
          <w:rtl/>
        </w:rPr>
        <w:t>410-</w:t>
      </w:r>
      <w:r>
        <w:rPr>
          <w:rFonts w:hint="cs"/>
          <w:rtl/>
        </w:rPr>
        <w:tab/>
      </w:r>
      <w:r>
        <w:rPr>
          <w:rtl/>
        </w:rPr>
        <w:t>تن</w:t>
      </w:r>
      <w:r>
        <w:rPr>
          <w:rFonts w:hint="cs"/>
          <w:rtl/>
        </w:rPr>
        <w:t>ا</w:t>
      </w:r>
      <w:r>
        <w:rPr>
          <w:rtl/>
        </w:rPr>
        <w:t xml:space="preserve">ول الدستور المصري ما يتصل </w:t>
      </w:r>
      <w:r>
        <w:rPr>
          <w:rFonts w:hint="cs"/>
          <w:rtl/>
        </w:rPr>
        <w:t xml:space="preserve">باستقلال القضاء وحق اللجوء للمحاكم والضمانات الخاصة بالمحاكمة العادلة على </w:t>
      </w:r>
      <w:r>
        <w:rPr>
          <w:rtl/>
        </w:rPr>
        <w:t xml:space="preserve">التفصيل </w:t>
      </w:r>
      <w:r>
        <w:rPr>
          <w:rFonts w:hint="cs"/>
          <w:rtl/>
        </w:rPr>
        <w:t>الآتي</w:t>
      </w:r>
      <w:r>
        <w:rPr>
          <w:rtl/>
        </w:rPr>
        <w:t>:</w:t>
      </w:r>
    </w:p>
    <w:p w:rsidR="00000000" w:rsidRDefault="00A17840">
      <w:pPr>
        <w:jc w:val="both"/>
        <w:rPr>
          <w:rFonts w:hint="cs"/>
          <w:rtl/>
        </w:rPr>
      </w:pPr>
      <w:r>
        <w:rPr>
          <w:rFonts w:hint="cs"/>
          <w:rtl/>
        </w:rPr>
        <w:tab/>
        <w:t>(أ)</w:t>
      </w:r>
      <w:r>
        <w:rPr>
          <w:rFonts w:hint="cs"/>
          <w:rtl/>
        </w:rPr>
        <w:tab/>
        <w:t>نصت المادة 40 من الدستور على أن جميع المواطنين متساوون أم</w:t>
      </w:r>
      <w:r>
        <w:rPr>
          <w:rFonts w:hint="cs"/>
          <w:rtl/>
        </w:rPr>
        <w:t>ام القانون في الحقوق والواجبات العامة بدون تمييز.</w:t>
      </w:r>
    </w:p>
    <w:p w:rsidR="00000000" w:rsidRDefault="00A17840">
      <w:pPr>
        <w:jc w:val="both"/>
        <w:rPr>
          <w:rtl/>
        </w:rPr>
      </w:pPr>
      <w:r>
        <w:rPr>
          <w:rFonts w:hint="cs"/>
          <w:rtl/>
        </w:rPr>
        <w:tab/>
        <w:t>(ب)</w:t>
      </w:r>
      <w:r>
        <w:rPr>
          <w:rFonts w:hint="cs"/>
          <w:rtl/>
        </w:rPr>
        <w:tab/>
      </w:r>
      <w:r>
        <w:rPr>
          <w:rtl/>
        </w:rPr>
        <w:t>نصت المادة 64 عل</w:t>
      </w:r>
      <w:r>
        <w:rPr>
          <w:rFonts w:hint="cs"/>
          <w:rtl/>
        </w:rPr>
        <w:t>ى</w:t>
      </w:r>
      <w:r>
        <w:rPr>
          <w:rtl/>
        </w:rPr>
        <w:t xml:space="preserve"> أن "سيادة القانون أساس الحكم في الدولة"0</w:t>
      </w:r>
    </w:p>
    <w:p w:rsidR="00000000" w:rsidRDefault="00A17840">
      <w:pPr>
        <w:jc w:val="both"/>
        <w:rPr>
          <w:rtl/>
        </w:rPr>
      </w:pPr>
      <w:r>
        <w:rPr>
          <w:rFonts w:hint="cs"/>
          <w:rtl/>
        </w:rPr>
        <w:tab/>
        <w:t>(ج)</w:t>
      </w:r>
      <w:r>
        <w:rPr>
          <w:rFonts w:hint="cs"/>
          <w:rtl/>
        </w:rPr>
        <w:tab/>
      </w:r>
      <w:r>
        <w:rPr>
          <w:rtl/>
        </w:rPr>
        <w:t>نصت المادة 65 عل</w:t>
      </w:r>
      <w:r>
        <w:rPr>
          <w:rFonts w:hint="cs"/>
          <w:rtl/>
        </w:rPr>
        <w:t>ى</w:t>
      </w:r>
      <w:r>
        <w:rPr>
          <w:rtl/>
        </w:rPr>
        <w:t xml:space="preserve"> أن "تخضع الدولة للقانون، واست</w:t>
      </w:r>
      <w:r>
        <w:rPr>
          <w:rFonts w:hint="cs"/>
          <w:rtl/>
        </w:rPr>
        <w:t>ق</w:t>
      </w:r>
      <w:r>
        <w:rPr>
          <w:rtl/>
        </w:rPr>
        <w:t>لال القضاء وحصانته ضمانان أساسيان لحماية الحقوق والحريات".</w:t>
      </w:r>
    </w:p>
    <w:p w:rsidR="00000000" w:rsidRDefault="00A17840">
      <w:pPr>
        <w:jc w:val="both"/>
        <w:rPr>
          <w:rtl/>
        </w:rPr>
      </w:pPr>
      <w:r>
        <w:rPr>
          <w:rFonts w:hint="cs"/>
          <w:rtl/>
        </w:rPr>
        <w:tab/>
        <w:t>(د)</w:t>
      </w:r>
      <w:r>
        <w:rPr>
          <w:rFonts w:hint="cs"/>
          <w:rtl/>
        </w:rPr>
        <w:tab/>
      </w:r>
      <w:r>
        <w:rPr>
          <w:rtl/>
        </w:rPr>
        <w:t>نصت المادة 68 على أن "الت</w:t>
      </w:r>
      <w:r>
        <w:rPr>
          <w:rtl/>
        </w:rPr>
        <w:t>قاضي حق مصون ومكفول للناس كافة</w:t>
      </w:r>
      <w:r>
        <w:rPr>
          <w:rFonts w:hint="cs"/>
          <w:rtl/>
        </w:rPr>
        <w:t>.</w:t>
      </w:r>
      <w:r>
        <w:rPr>
          <w:rtl/>
        </w:rPr>
        <w:t xml:space="preserve"> ولكل مواطن حق الالتجاء إلى قاضيه الطبيعي</w:t>
      </w:r>
      <w:r>
        <w:rPr>
          <w:rFonts w:hint="cs"/>
          <w:rtl/>
        </w:rPr>
        <w:t>.</w:t>
      </w:r>
      <w:r>
        <w:rPr>
          <w:rtl/>
        </w:rPr>
        <w:t xml:space="preserve"> وتكفل الدولة تقريب جهات القضاء من المتقاضين وسرعة الفصل في القضايا.</w:t>
      </w:r>
      <w:r>
        <w:rPr>
          <w:rFonts w:hint="cs"/>
          <w:rtl/>
        </w:rPr>
        <w:t xml:space="preserve"> </w:t>
      </w:r>
      <w:r>
        <w:rPr>
          <w:rtl/>
        </w:rPr>
        <w:t xml:space="preserve">ويحظر النص في القوانين على تحصين أي عمل أو قرار </w:t>
      </w:r>
      <w:r>
        <w:rPr>
          <w:rFonts w:hint="cs"/>
          <w:rtl/>
        </w:rPr>
        <w:t>إ</w:t>
      </w:r>
      <w:r>
        <w:rPr>
          <w:rtl/>
        </w:rPr>
        <w:t>داري من رقابة القضاء".</w:t>
      </w:r>
    </w:p>
    <w:p w:rsidR="00000000" w:rsidRDefault="00A17840">
      <w:pPr>
        <w:jc w:val="both"/>
        <w:rPr>
          <w:szCs w:val="32"/>
          <w:rtl/>
        </w:rPr>
      </w:pPr>
      <w:r>
        <w:rPr>
          <w:rFonts w:hint="cs"/>
          <w:rtl/>
        </w:rPr>
        <w:t>411-</w:t>
      </w:r>
      <w:r>
        <w:rPr>
          <w:rFonts w:hint="cs"/>
          <w:rtl/>
        </w:rPr>
        <w:tab/>
      </w:r>
      <w:r>
        <w:rPr>
          <w:rtl/>
        </w:rPr>
        <w:t>ونصت المواد 165،</w:t>
      </w:r>
      <w:r>
        <w:rPr>
          <w:rFonts w:hint="cs"/>
          <w:rtl/>
        </w:rPr>
        <w:t xml:space="preserve"> و</w:t>
      </w:r>
      <w:r>
        <w:rPr>
          <w:rtl/>
        </w:rPr>
        <w:t>166،</w:t>
      </w:r>
      <w:r>
        <w:rPr>
          <w:rFonts w:hint="cs"/>
          <w:rtl/>
        </w:rPr>
        <w:t xml:space="preserve"> و</w:t>
      </w:r>
      <w:r>
        <w:rPr>
          <w:rtl/>
        </w:rPr>
        <w:t>168،</w:t>
      </w:r>
      <w:r>
        <w:rPr>
          <w:rFonts w:hint="cs"/>
          <w:rtl/>
        </w:rPr>
        <w:t xml:space="preserve"> و</w:t>
      </w:r>
      <w:r>
        <w:rPr>
          <w:rtl/>
        </w:rPr>
        <w:t xml:space="preserve">169 </w:t>
      </w:r>
      <w:r>
        <w:rPr>
          <w:rFonts w:hint="cs"/>
          <w:rtl/>
        </w:rPr>
        <w:t>على</w:t>
      </w:r>
      <w:r>
        <w:rPr>
          <w:rFonts w:hint="cs"/>
          <w:rtl/>
        </w:rPr>
        <w:t xml:space="preserve"> </w:t>
      </w:r>
      <w:r>
        <w:rPr>
          <w:rtl/>
        </w:rPr>
        <w:t>الأحكام المتصلة بالسلطة القضائية وه</w:t>
      </w:r>
      <w:r>
        <w:rPr>
          <w:rFonts w:hint="cs"/>
          <w:rtl/>
        </w:rPr>
        <w:t>ي</w:t>
      </w:r>
      <w:r>
        <w:rPr>
          <w:rtl/>
        </w:rPr>
        <w:t xml:space="preserve"> </w:t>
      </w:r>
      <w:r>
        <w:rPr>
          <w:rFonts w:hint="cs"/>
          <w:rtl/>
        </w:rPr>
        <w:t>أ</w:t>
      </w:r>
      <w:r>
        <w:rPr>
          <w:rtl/>
        </w:rPr>
        <w:t>ن السلطة القضائية مستقلة وتتولاها المحاكم على اختلاف أنواعها ودرجاتها وتصدر أحكامها وفق القانون وأن القضاة مستقلون ولا سلطان عليهم في قضائهم لغير القانون وعدم جواز التدخل في القضايا أو ش</w:t>
      </w:r>
      <w:r>
        <w:rPr>
          <w:rFonts w:hint="cs"/>
          <w:rtl/>
        </w:rPr>
        <w:t>ؤ</w:t>
      </w:r>
      <w:r>
        <w:rPr>
          <w:rtl/>
        </w:rPr>
        <w:t>ون العدالة وأن القضاة غير قابل</w:t>
      </w:r>
      <w:r>
        <w:rPr>
          <w:rtl/>
        </w:rPr>
        <w:t>ين للعزل وينظم القانون مساءلتهم تأديبيا. وأن جلسات المحاكم علنية إلا إذا قررت المحكمة جعلها سرية مراعاة للنظام العام أو الآداب وأن الأحكام علنية في جميع الأحوال.</w:t>
      </w:r>
    </w:p>
    <w:p w:rsidR="00000000" w:rsidRDefault="00A17840">
      <w:pPr>
        <w:jc w:val="both"/>
        <w:rPr>
          <w:rtl/>
        </w:rPr>
      </w:pPr>
      <w:r>
        <w:rPr>
          <w:rFonts w:hint="cs"/>
          <w:rtl/>
        </w:rPr>
        <w:t>412-</w:t>
      </w:r>
      <w:r>
        <w:rPr>
          <w:rFonts w:hint="cs"/>
          <w:rtl/>
        </w:rPr>
        <w:tab/>
      </w:r>
      <w:r>
        <w:rPr>
          <w:rtl/>
        </w:rPr>
        <w:t>وعلى هد</w:t>
      </w:r>
      <w:r>
        <w:rPr>
          <w:rFonts w:hint="cs"/>
          <w:rtl/>
        </w:rPr>
        <w:t>ى</w:t>
      </w:r>
      <w:r>
        <w:rPr>
          <w:rtl/>
        </w:rPr>
        <w:t xml:space="preserve"> من هذه النصوص الدستورية والتزاماتها نظم المشرع الهيئات القضائية في مصر بالقوانين</w:t>
      </w:r>
      <w:r>
        <w:rPr>
          <w:rtl/>
        </w:rPr>
        <w:t xml:space="preserve"> الآتية:</w:t>
      </w:r>
    </w:p>
    <w:p w:rsidR="00000000" w:rsidRDefault="00A17840">
      <w:pPr>
        <w:jc w:val="both"/>
        <w:rPr>
          <w:rFonts w:hint="cs"/>
          <w:rtl/>
        </w:rPr>
      </w:pPr>
      <w:r>
        <w:rPr>
          <w:rFonts w:hint="cs"/>
          <w:rtl/>
        </w:rPr>
        <w:tab/>
        <w:t>(أ)</w:t>
      </w:r>
      <w:r>
        <w:rPr>
          <w:rFonts w:hint="cs"/>
          <w:rtl/>
        </w:rPr>
        <w:tab/>
      </w:r>
      <w:r>
        <w:rPr>
          <w:rtl/>
        </w:rPr>
        <w:t>القانون رقم 48 لسنة 1979 بإصدار قانون المحكمة الدستورية العليا</w:t>
      </w:r>
      <w:r>
        <w:rPr>
          <w:rFonts w:hint="cs"/>
          <w:rtl/>
        </w:rPr>
        <w:t>؛</w:t>
      </w:r>
    </w:p>
    <w:p w:rsidR="00000000" w:rsidRDefault="00A17840">
      <w:pPr>
        <w:jc w:val="both"/>
        <w:rPr>
          <w:rFonts w:hint="cs"/>
          <w:rtl/>
        </w:rPr>
      </w:pPr>
      <w:r>
        <w:rPr>
          <w:rFonts w:hint="cs"/>
          <w:rtl/>
        </w:rPr>
        <w:tab/>
        <w:t>(ب)</w:t>
      </w:r>
      <w:r>
        <w:rPr>
          <w:rFonts w:hint="cs"/>
          <w:rtl/>
        </w:rPr>
        <w:tab/>
      </w:r>
      <w:r>
        <w:rPr>
          <w:rtl/>
        </w:rPr>
        <w:t>القانون رقم 46 لسنة 1972 بشأن السلطة القضائية</w:t>
      </w:r>
      <w:r>
        <w:rPr>
          <w:rFonts w:hint="cs"/>
          <w:rtl/>
        </w:rPr>
        <w:t>؛</w:t>
      </w:r>
    </w:p>
    <w:p w:rsidR="00000000" w:rsidRDefault="00A17840">
      <w:pPr>
        <w:jc w:val="both"/>
        <w:rPr>
          <w:rtl/>
        </w:rPr>
      </w:pPr>
      <w:r>
        <w:rPr>
          <w:rFonts w:hint="cs"/>
          <w:rtl/>
        </w:rPr>
        <w:tab/>
        <w:t>(ج)</w:t>
      </w:r>
      <w:r>
        <w:rPr>
          <w:rFonts w:hint="cs"/>
          <w:rtl/>
        </w:rPr>
        <w:tab/>
      </w:r>
      <w:r>
        <w:rPr>
          <w:rtl/>
        </w:rPr>
        <w:t>القانون رقم 47 لسنة 1972 بشأن مجلس الدولة.</w:t>
      </w:r>
    </w:p>
    <w:p w:rsidR="00000000" w:rsidRDefault="00A17840">
      <w:pPr>
        <w:jc w:val="both"/>
        <w:rPr>
          <w:rFonts w:hint="cs"/>
          <w:rtl/>
        </w:rPr>
      </w:pPr>
      <w:r>
        <w:rPr>
          <w:rFonts w:hint="cs"/>
          <w:rtl/>
        </w:rPr>
        <w:t>413-</w:t>
      </w:r>
      <w:r>
        <w:rPr>
          <w:rFonts w:hint="cs"/>
          <w:rtl/>
        </w:rPr>
        <w:tab/>
      </w:r>
      <w:r>
        <w:rPr>
          <w:rtl/>
        </w:rPr>
        <w:t xml:space="preserve">وقد كفلت هذه القوانين </w:t>
      </w:r>
      <w:r>
        <w:rPr>
          <w:rFonts w:hint="cs"/>
          <w:rtl/>
        </w:rPr>
        <w:t>حياد واستقلال القضاء وتحديد مجالات اختصاصه كما كفلت</w:t>
      </w:r>
      <w:r>
        <w:rPr>
          <w:rFonts w:hint="cs"/>
          <w:rtl/>
        </w:rPr>
        <w:t xml:space="preserve"> </w:t>
      </w:r>
      <w:r>
        <w:rPr>
          <w:rtl/>
        </w:rPr>
        <w:t>لكل إنسان حق اللجوء إلى القضاء وتوفير ذلك الحق دون أعباء مالية تعوق الوصول إليه كما نصت على سبل مساعدة غير القادرين.</w:t>
      </w:r>
    </w:p>
    <w:p w:rsidR="00000000" w:rsidRDefault="00A17840">
      <w:pPr>
        <w:jc w:val="both"/>
        <w:rPr>
          <w:rFonts w:hint="cs"/>
          <w:rtl/>
        </w:rPr>
      </w:pPr>
      <w:r>
        <w:rPr>
          <w:rFonts w:hint="cs"/>
          <w:rtl/>
        </w:rPr>
        <w:t>414-</w:t>
      </w:r>
      <w:r>
        <w:rPr>
          <w:rFonts w:hint="cs"/>
          <w:rtl/>
        </w:rPr>
        <w:tab/>
        <w:t>وتأسيسا على ما تقدم فقد جاءت قوانين العقوبات المتعاقبة منذ عام 1883 تؤثم التوسط لدى قاضي أو محكمة من موظف لصالح أحد الخصوم أو إضراراً</w:t>
      </w:r>
      <w:r>
        <w:rPr>
          <w:rFonts w:hint="cs"/>
          <w:rtl/>
        </w:rPr>
        <w:t xml:space="preserve"> به سواء بطريق الأمر أو الطلب أو الرجاء أو التوصية وخُصت هذه الجريمة بعقوبة الحبس أو الغرامة (المادة 120 من قانون العقوبات الحالي).</w:t>
      </w:r>
    </w:p>
    <w:p w:rsidR="00000000" w:rsidRDefault="00A17840">
      <w:pPr>
        <w:jc w:val="both"/>
        <w:rPr>
          <w:rFonts w:hint="cs"/>
          <w:rtl/>
        </w:rPr>
      </w:pPr>
      <w:r>
        <w:rPr>
          <w:rFonts w:hint="cs"/>
          <w:rtl/>
        </w:rPr>
        <w:t>415-</w:t>
      </w:r>
      <w:r>
        <w:rPr>
          <w:rFonts w:hint="cs"/>
          <w:rtl/>
        </w:rPr>
        <w:tab/>
        <w:t>كما أثّمت ذات القوانين فعل امتناع القاضي عن الحكم أو صدور حكم منه على غير حق بناء على سبب من الأسباب المشار إليها نتيجة</w:t>
      </w:r>
      <w:r>
        <w:rPr>
          <w:rFonts w:hint="cs"/>
          <w:rtl/>
        </w:rPr>
        <w:t xml:space="preserve"> التوسط. وهذه الجريمة خصص لها المشرع عقوبة الجناية بالقانون الحالي وهي السجن والغرامة والعزل. وإن امتنع القاضي في غير هذه الأحوال عن الحكم يعاقب بالغرامة والعزل. (المادتان 121 و122 من القانون الحالي).</w:t>
      </w:r>
    </w:p>
    <w:p w:rsidR="00000000" w:rsidRDefault="00A17840">
      <w:pPr>
        <w:jc w:val="both"/>
        <w:rPr>
          <w:rFonts w:hint="cs"/>
          <w:rtl/>
        </w:rPr>
      </w:pPr>
      <w:r>
        <w:rPr>
          <w:rFonts w:hint="cs"/>
          <w:rtl/>
        </w:rPr>
        <w:t>416-</w:t>
      </w:r>
      <w:r>
        <w:rPr>
          <w:rFonts w:hint="cs"/>
          <w:rtl/>
        </w:rPr>
        <w:tab/>
        <w:t>وفي ضوء المبادئ والأحكام المشار إليها، صدر قانون ا</w:t>
      </w:r>
      <w:r>
        <w:rPr>
          <w:rFonts w:hint="cs"/>
          <w:rtl/>
        </w:rPr>
        <w:t>لسلطة القضائية رقم 46 لسنة 1972 والمعدل بالقانونين 17 لسنة 1976 و 25 لسنة 1984 متضمنا هذه المبادئ المشار إليها بالدستور المصري وبإعلان المبادئ الأساسية الصادر عن الأمم المتحدة والمتعلقة باستقلال السلطة القضائية وذلك على النحو التالي:</w:t>
      </w:r>
    </w:p>
    <w:p w:rsidR="00000000" w:rsidRDefault="00A17840">
      <w:pPr>
        <w:jc w:val="both"/>
        <w:rPr>
          <w:rFonts w:hint="cs"/>
        </w:rPr>
      </w:pPr>
      <w:r>
        <w:rPr>
          <w:rFonts w:hint="cs"/>
          <w:rtl/>
        </w:rPr>
        <w:tab/>
        <w:t>(أ)</w:t>
      </w:r>
      <w:r>
        <w:rPr>
          <w:rFonts w:hint="cs"/>
          <w:rtl/>
        </w:rPr>
        <w:tab/>
        <w:t xml:space="preserve">اختصاصات المحاكم </w:t>
      </w:r>
      <w:r>
        <w:rPr>
          <w:rFonts w:hint="cs"/>
          <w:rtl/>
        </w:rPr>
        <w:t>محددة، طبقا للقانون، بالفصل في كافة المنازعات والجرائم إلا ما استُثني بنص خاص (المادتان 1 و15 من القانون)؛</w:t>
      </w:r>
    </w:p>
    <w:p w:rsidR="00000000" w:rsidRDefault="00A17840">
      <w:pPr>
        <w:jc w:val="both"/>
        <w:rPr>
          <w:rFonts w:hint="cs"/>
        </w:rPr>
      </w:pPr>
      <w:r>
        <w:rPr>
          <w:rFonts w:hint="cs"/>
          <w:rtl/>
        </w:rPr>
        <w:tab/>
        <w:t>(ب)</w:t>
      </w:r>
      <w:r>
        <w:rPr>
          <w:rFonts w:hint="cs"/>
          <w:rtl/>
        </w:rPr>
        <w:tab/>
        <w:t>لا يجوز نقل القضاة أو ندبهم أو إعارتهم إلا في الأحوال وبالكيفية المبينة بهذا القانون (المادة 52 من القانون)؛</w:t>
      </w:r>
    </w:p>
    <w:p w:rsidR="00000000" w:rsidRDefault="00A17840">
      <w:pPr>
        <w:jc w:val="both"/>
        <w:rPr>
          <w:rFonts w:hint="cs"/>
        </w:rPr>
      </w:pPr>
      <w:r>
        <w:rPr>
          <w:rFonts w:hint="cs"/>
          <w:rtl/>
        </w:rPr>
        <w:tab/>
        <w:t>(ج)</w:t>
      </w:r>
      <w:r>
        <w:rPr>
          <w:rFonts w:hint="cs"/>
          <w:rtl/>
        </w:rPr>
        <w:tab/>
        <w:t xml:space="preserve">رجال القضاء والنيابة العامة - </w:t>
      </w:r>
      <w:r>
        <w:rPr>
          <w:rFonts w:hint="cs"/>
          <w:rtl/>
        </w:rPr>
        <w:t>عدا معاوني النيابة - غير قابلين للعزل (المادة 67 من القانون)؛</w:t>
      </w:r>
    </w:p>
    <w:p w:rsidR="00000000" w:rsidRDefault="00A17840">
      <w:pPr>
        <w:jc w:val="both"/>
        <w:rPr>
          <w:rFonts w:hint="cs"/>
        </w:rPr>
      </w:pPr>
      <w:r>
        <w:rPr>
          <w:rFonts w:hint="cs"/>
          <w:rtl/>
        </w:rPr>
        <w:tab/>
        <w:t>(د)</w:t>
      </w:r>
      <w:r>
        <w:rPr>
          <w:rFonts w:hint="cs"/>
          <w:rtl/>
        </w:rPr>
        <w:tab/>
        <w:t>اختصاص الجمعيات العامة المشكلة بكل محكمة من جميع أعضائها بتوزيع وترتيب العمل وتحديد عدد الدوائر والجلسات وندب أعضائها للعمل بالمحاكم الجنائية (المادة 30 من القانون)؛</w:t>
      </w:r>
    </w:p>
    <w:p w:rsidR="00000000" w:rsidRDefault="00A17840">
      <w:pPr>
        <w:jc w:val="both"/>
        <w:rPr>
          <w:rFonts w:hint="cs"/>
        </w:rPr>
      </w:pPr>
      <w:r>
        <w:rPr>
          <w:rFonts w:hint="cs"/>
          <w:szCs w:val="22"/>
          <w:rtl/>
        </w:rPr>
        <w:tab/>
      </w:r>
      <w:r>
        <w:rPr>
          <w:rFonts w:hint="cs"/>
          <w:rtl/>
        </w:rPr>
        <w:t>(ه‍)</w:t>
      </w:r>
      <w:r>
        <w:rPr>
          <w:rFonts w:hint="cs"/>
          <w:rtl/>
        </w:rPr>
        <w:tab/>
        <w:t>مجلس القضاء الأعل</w:t>
      </w:r>
      <w:r>
        <w:rPr>
          <w:rFonts w:hint="cs"/>
          <w:rtl/>
        </w:rPr>
        <w:t>ى هو المختص قانونا بنظر كل ما يتعلق بتعيين وترقية ونقل وندب وإعارة رجال القضاء والنيابة العامة كذلك سائر شؤونهم على النحو المبين بالقانون (يُشكَّل المجلس برئاسة رئيس محكمة النقض وعضوية رئيس محكمة استئناف القاهرة والنائب العام وأقدم اثنين من نواب رئيس محكمة</w:t>
      </w:r>
      <w:r>
        <w:rPr>
          <w:rFonts w:hint="cs"/>
          <w:rtl/>
        </w:rPr>
        <w:t xml:space="preserve"> النقض وأقدم اثنين من رؤساء محاكم الاستئناف الأخرى) (المادتان 77 مكرراً (1) و77 مكرراً (2) من القانون)؛</w:t>
      </w:r>
    </w:p>
    <w:p w:rsidR="00000000" w:rsidRDefault="00A17840">
      <w:pPr>
        <w:jc w:val="both"/>
        <w:rPr>
          <w:rFonts w:hint="cs"/>
        </w:rPr>
      </w:pPr>
      <w:r>
        <w:rPr>
          <w:rFonts w:hint="cs"/>
          <w:rtl/>
        </w:rPr>
        <w:tab/>
        <w:t>(و)</w:t>
      </w:r>
      <w:r>
        <w:rPr>
          <w:rFonts w:hint="cs"/>
          <w:rtl/>
        </w:rPr>
        <w:tab/>
        <w:t>يكون الفصل في الطلبات التي يقدمها رجال القضاء والنيابة العامة بإلغاء القرارات الإدارية النهائية المتعلقة بشأن من شؤونهم من اختصاص الدوائر المدنية ب</w:t>
      </w:r>
      <w:r>
        <w:rPr>
          <w:rFonts w:hint="cs"/>
          <w:rtl/>
        </w:rPr>
        <w:t>محكمة النقض دون غيرها. وتختص تلك الدوائر كذلك بالفصل في طلبات التعويض والمنازعات الخاصة بالمرتبات والمعاشات والمكافآت (المادة 83 من القانون)؛</w:t>
      </w:r>
    </w:p>
    <w:p w:rsidR="00000000" w:rsidRDefault="00A17840">
      <w:pPr>
        <w:jc w:val="both"/>
        <w:rPr>
          <w:rFonts w:hint="cs"/>
        </w:rPr>
      </w:pPr>
      <w:r>
        <w:rPr>
          <w:rFonts w:hint="cs"/>
          <w:rtl/>
        </w:rPr>
        <w:tab/>
        <w:t>(ز)</w:t>
      </w:r>
      <w:r>
        <w:rPr>
          <w:rFonts w:hint="cs"/>
          <w:rtl/>
        </w:rPr>
        <w:tab/>
        <w:t>تأديب القضاة يتم أمام مجلس خاص مكون من رئيس محكمة النقض وأقدم ثلاثة من رؤساء محاكم الاستئناف وأقدم ثلاثة من م</w:t>
      </w:r>
      <w:r>
        <w:rPr>
          <w:rFonts w:hint="cs"/>
          <w:rtl/>
        </w:rPr>
        <w:t>ستشاري محكمة النقض. وجلسات هذا المجلس سرية ويتم تنفيذ عقوبة العزل بقرار من رئيس الجمهورية يُنشر بالجريدة الرسمية (المواد 98 و106 و108 و110 من القانون)؛</w:t>
      </w:r>
    </w:p>
    <w:p w:rsidR="00000000" w:rsidRDefault="00A17840">
      <w:pPr>
        <w:jc w:val="both"/>
        <w:rPr>
          <w:rFonts w:hint="cs"/>
        </w:rPr>
      </w:pPr>
      <w:r>
        <w:rPr>
          <w:rFonts w:hint="cs"/>
          <w:rtl/>
        </w:rPr>
        <w:tab/>
        <w:t>(ح)</w:t>
      </w:r>
      <w:r>
        <w:rPr>
          <w:rFonts w:hint="cs"/>
          <w:rtl/>
        </w:rPr>
        <w:tab/>
        <w:t>في غير حالات التلبس بالجريمة، لا يجوز القبض على القاضي وحبسه احتياطيا إلا بعد الحصول على إذن اللجنة</w:t>
      </w:r>
      <w:r>
        <w:rPr>
          <w:rFonts w:hint="cs"/>
          <w:rtl/>
        </w:rPr>
        <w:t xml:space="preserve"> الخاصة بذلك. وفي حالة التلبس يعرض عليها الأمر خلال 24 ساعة ولها وحدها النظر في استمرار حبسه أو الإفراج عنه. ولا يجوز اتخاذ أي إجراء من إجراءات التحقيق في المواد الجنائية قبل الحصول على إذن اللجنة المذكورة. ويجري تنفيذ العقوبات السالبة للحرية لهم في أماكن </w:t>
      </w:r>
      <w:r>
        <w:rPr>
          <w:rFonts w:hint="cs"/>
          <w:rtl/>
        </w:rPr>
        <w:t>خاصة (المادة 96 من القانون).</w:t>
      </w:r>
    </w:p>
    <w:p w:rsidR="00000000" w:rsidRDefault="00A17840">
      <w:pPr>
        <w:jc w:val="both"/>
        <w:rPr>
          <w:rFonts w:hint="cs"/>
          <w:rtl/>
        </w:rPr>
      </w:pPr>
      <w:r>
        <w:rPr>
          <w:rFonts w:hint="cs"/>
          <w:rtl/>
        </w:rPr>
        <w:t>417-</w:t>
      </w:r>
      <w:r>
        <w:rPr>
          <w:rFonts w:hint="cs"/>
          <w:rtl/>
        </w:rPr>
        <w:tab/>
        <w:t>وانفردت مصر بتقرير الحصانة القضائية وعدم القابلية للعزل لرجال النيابة العامة وعلى رأسهم النائب العام بمراعاة أن النيابة العامة شعبة أصلية من السلطة القضائية، وهي في النظام المصري تجمع بين صلاحيات التحقيق والادعاء في الدعاو</w:t>
      </w:r>
      <w:r>
        <w:rPr>
          <w:rFonts w:hint="cs"/>
          <w:rtl/>
        </w:rPr>
        <w:t xml:space="preserve">ى العمومية مما استتبع الاعتراف لرجالها بذات الحصانة المقررة للقضاء الجالس. كما يتمتع رجال النيابة العامة بذات الحصانات المقررة للقضاة فيما يتعلق بتعيينهم ونقلهم وإحالتهم إلى المعاش من حيث وجوب موافقة مجلس القضاء الأعلى على ذلك. ومسلك التشريع المصري في هذا </w:t>
      </w:r>
      <w:r>
        <w:rPr>
          <w:rFonts w:hint="cs"/>
          <w:rtl/>
        </w:rPr>
        <w:t>يتفق وما ورد في "إعلان مبادئ استقلال السلطة القضائية" الذي أقره مؤتمر الأمم المتحدة السابع لمنع الجريمة ومعاملة المجرمين المنعقد في ميلانو في الفترة من 26 آب/أغسطس إلى 6 أيلول/سبتمبر سنة 1985 فقد نص على أن استقلال ممثلي الاتهام شرط لا غنى عنه أسوة باستقلال</w:t>
      </w:r>
      <w:r>
        <w:rPr>
          <w:rFonts w:hint="cs"/>
          <w:rtl/>
        </w:rPr>
        <w:t xml:space="preserve"> القضاة، وضمانة لا غنى عنها لإقامة العدالة. وهذا الأمر يستوجب أن يتساوى رجال النيابة العامة وزملاؤهم في القضاء الجالس في حصاناتهم.</w:t>
      </w:r>
    </w:p>
    <w:p w:rsidR="00000000" w:rsidRDefault="00A17840">
      <w:pPr>
        <w:jc w:val="both"/>
        <w:rPr>
          <w:b/>
          <w:bCs/>
          <w:rtl/>
        </w:rPr>
      </w:pPr>
      <w:r>
        <w:rPr>
          <w:b/>
          <w:bCs/>
          <w:szCs w:val="32"/>
          <w:rtl/>
        </w:rPr>
        <w:t>تطبيقات قضائية</w:t>
      </w:r>
    </w:p>
    <w:p w:rsidR="00000000" w:rsidRDefault="00A17840">
      <w:pPr>
        <w:jc w:val="both"/>
        <w:rPr>
          <w:rtl/>
        </w:rPr>
      </w:pPr>
      <w:r>
        <w:rPr>
          <w:rFonts w:hint="cs"/>
          <w:rtl/>
        </w:rPr>
        <w:t>418-</w:t>
      </w:r>
      <w:r>
        <w:rPr>
          <w:rFonts w:hint="cs"/>
          <w:rtl/>
        </w:rPr>
        <w:tab/>
      </w:r>
      <w:r>
        <w:rPr>
          <w:rtl/>
        </w:rPr>
        <w:t>تن</w:t>
      </w:r>
      <w:r>
        <w:rPr>
          <w:rFonts w:hint="cs"/>
          <w:rtl/>
        </w:rPr>
        <w:t>ا</w:t>
      </w:r>
      <w:r>
        <w:rPr>
          <w:rtl/>
        </w:rPr>
        <w:t xml:space="preserve">ولت المحكمة الدستورية </w:t>
      </w:r>
      <w:r>
        <w:rPr>
          <w:rFonts w:hint="cs"/>
          <w:rtl/>
        </w:rPr>
        <w:t xml:space="preserve">العليا كلاً من </w:t>
      </w:r>
      <w:r>
        <w:rPr>
          <w:rtl/>
        </w:rPr>
        <w:t xml:space="preserve">الحق في </w:t>
      </w:r>
      <w:r>
        <w:rPr>
          <w:rFonts w:hint="cs"/>
          <w:rtl/>
        </w:rPr>
        <w:t xml:space="preserve">المحاكمة العادلة وحق التقاضي، </w:t>
      </w:r>
      <w:r>
        <w:rPr>
          <w:rtl/>
        </w:rPr>
        <w:t>المنصوص عليه</w:t>
      </w:r>
      <w:r>
        <w:rPr>
          <w:rFonts w:hint="cs"/>
          <w:rtl/>
        </w:rPr>
        <w:t>ما</w:t>
      </w:r>
      <w:r>
        <w:rPr>
          <w:rtl/>
        </w:rPr>
        <w:t xml:space="preserve"> بالدستور في </w:t>
      </w:r>
      <w:r>
        <w:rPr>
          <w:rtl/>
        </w:rPr>
        <w:t>المادتين 67</w:t>
      </w:r>
      <w:r>
        <w:rPr>
          <w:rFonts w:hint="cs"/>
          <w:rtl/>
        </w:rPr>
        <w:t xml:space="preserve"> و</w:t>
      </w:r>
      <w:r>
        <w:rPr>
          <w:rtl/>
        </w:rPr>
        <w:t>68</w:t>
      </w:r>
      <w:r>
        <w:rPr>
          <w:rFonts w:hint="cs"/>
          <w:rtl/>
        </w:rPr>
        <w:t>،</w:t>
      </w:r>
      <w:r>
        <w:rPr>
          <w:rtl/>
        </w:rPr>
        <w:t xml:space="preserve"> في العديد من أحكامها وأرست </w:t>
      </w:r>
      <w:r>
        <w:rPr>
          <w:rFonts w:hint="cs"/>
          <w:rtl/>
        </w:rPr>
        <w:t>العديد من ال</w:t>
      </w:r>
      <w:r>
        <w:rPr>
          <w:rtl/>
        </w:rPr>
        <w:t xml:space="preserve">مبادئ </w:t>
      </w:r>
      <w:r>
        <w:rPr>
          <w:rFonts w:hint="cs"/>
          <w:rtl/>
        </w:rPr>
        <w:t>ال</w:t>
      </w:r>
      <w:r>
        <w:rPr>
          <w:rtl/>
        </w:rPr>
        <w:t xml:space="preserve">دستورية </w:t>
      </w:r>
      <w:r>
        <w:rPr>
          <w:rFonts w:hint="cs"/>
          <w:rtl/>
        </w:rPr>
        <w:t>ال</w:t>
      </w:r>
      <w:r>
        <w:rPr>
          <w:rtl/>
        </w:rPr>
        <w:t xml:space="preserve">هامة </w:t>
      </w:r>
      <w:r>
        <w:rPr>
          <w:rFonts w:hint="cs"/>
          <w:rtl/>
        </w:rPr>
        <w:t>من خلال ما أوردته بأسباب أحكامها المتعلقة بهذه المبادئ و</w:t>
      </w:r>
      <w:r>
        <w:rPr>
          <w:rtl/>
        </w:rPr>
        <w:t>ه</w:t>
      </w:r>
      <w:r>
        <w:rPr>
          <w:rFonts w:hint="cs"/>
          <w:rtl/>
        </w:rPr>
        <w:t>ي:</w:t>
      </w:r>
    </w:p>
    <w:p w:rsidR="00000000" w:rsidRDefault="00A17840">
      <w:pPr>
        <w:jc w:val="both"/>
        <w:rPr>
          <w:rtl/>
        </w:rPr>
      </w:pPr>
      <w:r>
        <w:rPr>
          <w:rFonts w:hint="cs"/>
          <w:rtl/>
        </w:rPr>
        <w:tab/>
        <w:t>(أ)</w:t>
      </w:r>
      <w:r>
        <w:rPr>
          <w:rFonts w:hint="cs"/>
          <w:rtl/>
        </w:rPr>
        <w:tab/>
      </w:r>
      <w:r>
        <w:rPr>
          <w:rtl/>
        </w:rPr>
        <w:t xml:space="preserve">أن الحق في المحاكمة القانونية الذي أورده الدستور في سياق المادة 67 يشمل الحق في المحاكمة المنصفة إذ </w:t>
      </w:r>
      <w:r>
        <w:rPr>
          <w:rFonts w:hint="cs"/>
          <w:rtl/>
        </w:rPr>
        <w:t>إ</w:t>
      </w:r>
      <w:r>
        <w:rPr>
          <w:rtl/>
        </w:rPr>
        <w:t>ن الحق في ا</w:t>
      </w:r>
      <w:r>
        <w:rPr>
          <w:rtl/>
        </w:rPr>
        <w:t>لمحاكمة المنصفة كفله الدستور في المادة 67 وأن هذا الحق يستمد أصله من الإعلان العالم</w:t>
      </w:r>
      <w:r>
        <w:rPr>
          <w:rFonts w:hint="cs"/>
          <w:rtl/>
        </w:rPr>
        <w:t>ي</w:t>
      </w:r>
      <w:r>
        <w:rPr>
          <w:rtl/>
        </w:rPr>
        <w:t xml:space="preserve"> لحقوق الإنسان الذي يردد قاعدة </w:t>
      </w:r>
      <w:r>
        <w:rPr>
          <w:rFonts w:hint="cs"/>
          <w:rtl/>
        </w:rPr>
        <w:t>ا</w:t>
      </w:r>
      <w:r>
        <w:rPr>
          <w:rtl/>
        </w:rPr>
        <w:t>ستمر العمل على تطبيقها في الدول الديمقراطية، وتقع في إطارها مجموعة الضمانات الرئيسية التي تكفل بتكاملها مفهوماً للعدالة يتفق مع المقاييس الم</w:t>
      </w:r>
      <w:r>
        <w:rPr>
          <w:rtl/>
        </w:rPr>
        <w:t>عاصرة المعمول بها في الأمم المتحضرة كتلك المتعلقة بتشكيل المحكمة وقواعد تنظيمها وطبيعة القواعد الإجرائية المعمول بها أمامها (الحكم الصادر في القضية رقم 5 لسنة 15 دستورية جلسة 20</w:t>
      </w:r>
      <w:r>
        <w:rPr>
          <w:rFonts w:hint="cs"/>
          <w:rtl/>
        </w:rPr>
        <w:t xml:space="preserve"> أيار/مايو </w:t>
      </w:r>
      <w:r>
        <w:rPr>
          <w:rtl/>
        </w:rPr>
        <w:t>1995).</w:t>
      </w:r>
    </w:p>
    <w:p w:rsidR="00000000" w:rsidRDefault="00A17840">
      <w:pPr>
        <w:jc w:val="both"/>
        <w:rPr>
          <w:rFonts w:hint="cs"/>
        </w:rPr>
      </w:pPr>
      <w:r>
        <w:rPr>
          <w:rFonts w:hint="cs"/>
          <w:rtl/>
        </w:rPr>
        <w:tab/>
        <w:t>(ب)</w:t>
      </w:r>
      <w:r>
        <w:rPr>
          <w:rFonts w:hint="cs"/>
          <w:rtl/>
        </w:rPr>
        <w:tab/>
      </w:r>
      <w:r>
        <w:rPr>
          <w:rtl/>
        </w:rPr>
        <w:t>أن حق التقاض</w:t>
      </w:r>
      <w:r>
        <w:rPr>
          <w:rFonts w:hint="cs"/>
          <w:rtl/>
        </w:rPr>
        <w:t>ي</w:t>
      </w:r>
      <w:r>
        <w:rPr>
          <w:rtl/>
        </w:rPr>
        <w:t xml:space="preserve"> المنصوص عليه في المادة 68 من الدستور مؤداه</w:t>
      </w:r>
      <w:r>
        <w:rPr>
          <w:rtl/>
        </w:rPr>
        <w:t xml:space="preserve"> أن لكل خصوم</w:t>
      </w:r>
      <w:r>
        <w:rPr>
          <w:rFonts w:hint="cs"/>
          <w:rtl/>
        </w:rPr>
        <w:t>ة</w:t>
      </w:r>
      <w:r>
        <w:rPr>
          <w:rtl/>
        </w:rPr>
        <w:t xml:space="preserve"> في نهاية المطاف حلاً منصفاً يمثل الترضية القضائية التي يقتضيها رد العدوان على الحقوق المدعى بها. ويفترض من هذه الترضية أن يكون مضمونها موافقا لأحكام الدستور وه</w:t>
      </w:r>
      <w:r>
        <w:rPr>
          <w:rFonts w:hint="cs"/>
          <w:rtl/>
        </w:rPr>
        <w:t>ي</w:t>
      </w:r>
      <w:r>
        <w:rPr>
          <w:rtl/>
        </w:rPr>
        <w:t xml:space="preserve"> لا تكون كذلك إذا كان تقريرها عائداً إلى جهة أو هيئة تفتقر إلى استقلا</w:t>
      </w:r>
      <w:r>
        <w:rPr>
          <w:rFonts w:hint="cs"/>
          <w:rtl/>
        </w:rPr>
        <w:t>ل</w:t>
      </w:r>
      <w:r>
        <w:rPr>
          <w:rtl/>
        </w:rPr>
        <w:t>ها أو حيدتها</w:t>
      </w:r>
      <w:r>
        <w:rPr>
          <w:rtl/>
        </w:rPr>
        <w:t xml:space="preserve"> أو هما معاً وذلك أن هاتين الضمانتين وقد فرضهما الدستور على ما تقدم تعتبر قيداً على السلطة التقديرية التي يملكها المشر</w:t>
      </w:r>
      <w:r>
        <w:rPr>
          <w:rFonts w:hint="cs"/>
          <w:rtl/>
        </w:rPr>
        <w:t>ّ</w:t>
      </w:r>
      <w:r>
        <w:rPr>
          <w:rtl/>
        </w:rPr>
        <w:t>ع في مجال تنظيم الحقوق</w:t>
      </w:r>
      <w:r>
        <w:rPr>
          <w:rFonts w:hint="cs"/>
          <w:rtl/>
        </w:rPr>
        <w:t>.</w:t>
      </w:r>
      <w:r>
        <w:rPr>
          <w:rtl/>
        </w:rPr>
        <w:t xml:space="preserve"> ومن ثم يلحق البطلان كل تنظيم تشريعي للخصومة القضائية على خلافها (الحكم الصادر في القضية رقم 123 لسنة 19</w:t>
      </w:r>
      <w:r>
        <w:rPr>
          <w:rFonts w:hint="cs"/>
          <w:rtl/>
        </w:rPr>
        <w:t xml:space="preserve"> </w:t>
      </w:r>
      <w:r>
        <w:rPr>
          <w:rtl/>
        </w:rPr>
        <w:t>قضائية دس</w:t>
      </w:r>
      <w:r>
        <w:rPr>
          <w:rtl/>
        </w:rPr>
        <w:t>تورية جلسة 3</w:t>
      </w:r>
      <w:r>
        <w:rPr>
          <w:rFonts w:hint="cs"/>
          <w:rtl/>
        </w:rPr>
        <w:t xml:space="preserve"> نيسان/أبريل </w:t>
      </w:r>
      <w:r>
        <w:rPr>
          <w:rtl/>
        </w:rPr>
        <w:t>1999).</w:t>
      </w:r>
    </w:p>
    <w:p w:rsidR="00000000" w:rsidRDefault="00A17840">
      <w:pPr>
        <w:jc w:val="both"/>
        <w:rPr>
          <w:rFonts w:hint="cs"/>
          <w:rtl/>
        </w:rPr>
      </w:pPr>
      <w:r>
        <w:rPr>
          <w:rFonts w:hint="cs"/>
          <w:rtl/>
        </w:rPr>
        <w:tab/>
        <w:t>(ج)</w:t>
      </w:r>
      <w:r>
        <w:rPr>
          <w:rFonts w:hint="cs"/>
          <w:rtl/>
        </w:rPr>
        <w:tab/>
        <w:t xml:space="preserve">أن </w:t>
      </w:r>
      <w:r>
        <w:rPr>
          <w:rtl/>
        </w:rPr>
        <w:t>حق التقاض</w:t>
      </w:r>
      <w:r>
        <w:rPr>
          <w:rFonts w:hint="cs"/>
          <w:rtl/>
        </w:rPr>
        <w:t>ي</w:t>
      </w:r>
      <w:r>
        <w:rPr>
          <w:rtl/>
        </w:rPr>
        <w:t xml:space="preserve"> مكفول في البلاد للمواطنين أو غيرهم وبذات الضمانات اللازمة لإدارة العدالة</w:t>
      </w:r>
      <w:r>
        <w:rPr>
          <w:rFonts w:hint="cs"/>
          <w:rtl/>
        </w:rPr>
        <w:t>.</w:t>
      </w:r>
      <w:r>
        <w:rPr>
          <w:rtl/>
        </w:rPr>
        <w:t xml:space="preserve"> إذ أوردت أن الالتزام الملقى على عاتق الدولة وفقاً لنص المادة 68 من الدستور يقتضيها أن توفر لكل فرد وطنياً كان أم أجنبياً نفاذاً ميس</w:t>
      </w:r>
      <w:r>
        <w:rPr>
          <w:rtl/>
        </w:rPr>
        <w:t>راً إلى محاكمها بالإضافة إلى الحماية الواجبة للحقوق المقررة، بمراعاة الضمانات الأساسية لإدارة العدالة بصورة فعالة وفقاً لمستوياتها في الدول المتقدمة (الحكم الصادر في القضية رقم 8 لسنة 8 دستورية جلسة 7</w:t>
      </w:r>
      <w:r>
        <w:rPr>
          <w:rFonts w:hint="cs"/>
          <w:rtl/>
        </w:rPr>
        <w:t xml:space="preserve"> آذار/مارس </w:t>
      </w:r>
      <w:r>
        <w:rPr>
          <w:rtl/>
        </w:rPr>
        <w:t>1992)</w:t>
      </w:r>
      <w:r>
        <w:rPr>
          <w:rFonts w:hint="cs"/>
          <w:rtl/>
        </w:rPr>
        <w:t>.</w:t>
      </w:r>
    </w:p>
    <w:p w:rsidR="00000000" w:rsidRDefault="00A17840">
      <w:pPr>
        <w:jc w:val="both"/>
        <w:rPr>
          <w:rFonts w:hint="cs"/>
          <w:rtl/>
        </w:rPr>
      </w:pPr>
      <w:r>
        <w:rPr>
          <w:rFonts w:hint="cs"/>
          <w:rtl/>
        </w:rPr>
        <w:tab/>
        <w:t>(د)</w:t>
      </w:r>
      <w:r>
        <w:rPr>
          <w:rFonts w:hint="cs"/>
          <w:rtl/>
        </w:rPr>
        <w:tab/>
      </w:r>
      <w:r>
        <w:rPr>
          <w:rtl/>
        </w:rPr>
        <w:t>أن الحق في التقاض</w:t>
      </w:r>
      <w:r>
        <w:rPr>
          <w:rFonts w:hint="cs"/>
          <w:rtl/>
        </w:rPr>
        <w:t>ي</w:t>
      </w:r>
      <w:r>
        <w:rPr>
          <w:rtl/>
        </w:rPr>
        <w:t xml:space="preserve"> ثلاث حلقات وه</w:t>
      </w:r>
      <w:r>
        <w:rPr>
          <w:rFonts w:hint="cs"/>
          <w:rtl/>
        </w:rPr>
        <w:t>ي</w:t>
      </w:r>
      <w:r>
        <w:rPr>
          <w:rtl/>
        </w:rPr>
        <w:t xml:space="preserve"> أنه يفترض ابتداء وبداهة تمكين كل من </w:t>
      </w:r>
      <w:r>
        <w:rPr>
          <w:rFonts w:hint="cs"/>
          <w:rtl/>
        </w:rPr>
        <w:t>يلجأ لل</w:t>
      </w:r>
      <w:r>
        <w:rPr>
          <w:rtl/>
        </w:rPr>
        <w:t>تقاض</w:t>
      </w:r>
      <w:r>
        <w:rPr>
          <w:rFonts w:hint="cs"/>
          <w:rtl/>
        </w:rPr>
        <w:t>ي</w:t>
      </w:r>
      <w:r>
        <w:rPr>
          <w:rtl/>
        </w:rPr>
        <w:t xml:space="preserve"> من النفاذ إلى القضاء نفاذا</w:t>
      </w:r>
      <w:r>
        <w:rPr>
          <w:rFonts w:hint="cs"/>
          <w:rtl/>
        </w:rPr>
        <w:t>ً</w:t>
      </w:r>
      <w:r>
        <w:rPr>
          <w:rtl/>
        </w:rPr>
        <w:t xml:space="preserve"> ميسراً دون أعباء مالية أو إجرائية و</w:t>
      </w:r>
      <w:r>
        <w:rPr>
          <w:rFonts w:hint="cs"/>
          <w:rtl/>
        </w:rPr>
        <w:t>أ</w:t>
      </w:r>
      <w:r>
        <w:rPr>
          <w:rtl/>
        </w:rPr>
        <w:t xml:space="preserve">ن ذلك يكمله حلقتان أخريان لا </w:t>
      </w:r>
      <w:r>
        <w:rPr>
          <w:rFonts w:hint="cs"/>
          <w:rtl/>
        </w:rPr>
        <w:t>ي</w:t>
      </w:r>
      <w:r>
        <w:rPr>
          <w:rtl/>
        </w:rPr>
        <w:t>ستقيم بدونهما هذا الحق ولا يكتمل في غيبة أي منهما وهما</w:t>
      </w:r>
      <w:r>
        <w:rPr>
          <w:rFonts w:hint="cs"/>
          <w:rtl/>
        </w:rPr>
        <w:t xml:space="preserve">: </w:t>
      </w:r>
      <w:r>
        <w:rPr>
          <w:rtl/>
        </w:rPr>
        <w:t>الحلقة الوسطى التي تعكس حيدة المحكمة واستقلالها وحصانة أ</w:t>
      </w:r>
      <w:r>
        <w:rPr>
          <w:rtl/>
        </w:rPr>
        <w:t>عضائها والأسس الموضوعية لضماناتها العملية وه</w:t>
      </w:r>
      <w:r>
        <w:rPr>
          <w:rFonts w:hint="cs"/>
          <w:rtl/>
        </w:rPr>
        <w:t>ي</w:t>
      </w:r>
      <w:r>
        <w:rPr>
          <w:rtl/>
        </w:rPr>
        <w:t xml:space="preserve"> بذلك تكفل المقاييس المعاصرة التي توفر لكل شخص حقا</w:t>
      </w:r>
      <w:r>
        <w:rPr>
          <w:rFonts w:hint="cs"/>
          <w:rtl/>
        </w:rPr>
        <w:t>ً</w:t>
      </w:r>
      <w:r>
        <w:rPr>
          <w:rtl/>
        </w:rPr>
        <w:t xml:space="preserve"> مكتملا</w:t>
      </w:r>
      <w:r>
        <w:rPr>
          <w:rFonts w:hint="cs"/>
          <w:rtl/>
        </w:rPr>
        <w:t>ً</w:t>
      </w:r>
      <w:r>
        <w:rPr>
          <w:rtl/>
        </w:rPr>
        <w:t xml:space="preserve"> ومتكافئا</w:t>
      </w:r>
      <w:r>
        <w:rPr>
          <w:rFonts w:hint="cs"/>
          <w:rtl/>
        </w:rPr>
        <w:t>ً</w:t>
      </w:r>
      <w:r>
        <w:rPr>
          <w:rtl/>
        </w:rPr>
        <w:t xml:space="preserve"> مع غير</w:t>
      </w:r>
      <w:r>
        <w:rPr>
          <w:rFonts w:hint="cs"/>
          <w:rtl/>
        </w:rPr>
        <w:t>ه</w:t>
      </w:r>
      <w:r>
        <w:rPr>
          <w:rtl/>
        </w:rPr>
        <w:t xml:space="preserve"> في محاكمة منصفة، وعلية تقوم محكمة مستقلة ينشئها القانون وتتولى الفصل خلال مدة معقولة في حقوقه والتزاماته المدنية أو التهمة الجنائية ا</w:t>
      </w:r>
      <w:r>
        <w:rPr>
          <w:rtl/>
        </w:rPr>
        <w:t xml:space="preserve">لموجهة إليه ويتمكن في كنفها من عرض دعواه وتحقيق دفاعه ومواجهه </w:t>
      </w:r>
      <w:r>
        <w:rPr>
          <w:rFonts w:hint="cs"/>
          <w:rtl/>
        </w:rPr>
        <w:t>أ</w:t>
      </w:r>
      <w:r>
        <w:rPr>
          <w:rtl/>
        </w:rPr>
        <w:t>دل</w:t>
      </w:r>
      <w:r>
        <w:rPr>
          <w:rFonts w:hint="cs"/>
          <w:rtl/>
        </w:rPr>
        <w:t>ة</w:t>
      </w:r>
      <w:r>
        <w:rPr>
          <w:rtl/>
        </w:rPr>
        <w:t xml:space="preserve"> خصـوم</w:t>
      </w:r>
      <w:r>
        <w:rPr>
          <w:rFonts w:hint="cs"/>
          <w:rtl/>
        </w:rPr>
        <w:t>ه</w:t>
      </w:r>
      <w:r>
        <w:rPr>
          <w:rtl/>
        </w:rPr>
        <w:t xml:space="preserve"> ردا وتعقيباً في إطار الفرص المتكافئة بمراعاة أن تشكل المحكمة أو أسس تنظيمها وطبيعة القواعد الموضوعية الإجرائية المعمول بها في نطاقها وكذلك تطبيقها تلك ه</w:t>
      </w:r>
      <w:r>
        <w:rPr>
          <w:rFonts w:hint="cs"/>
          <w:rtl/>
        </w:rPr>
        <w:t>ي</w:t>
      </w:r>
      <w:r>
        <w:rPr>
          <w:rtl/>
        </w:rPr>
        <w:t xml:space="preserve"> ملامح الحلقة الوسطى</w:t>
      </w:r>
      <w:r>
        <w:rPr>
          <w:rFonts w:hint="cs"/>
          <w:rtl/>
        </w:rPr>
        <w:t>.</w:t>
      </w:r>
      <w:r>
        <w:rPr>
          <w:rtl/>
        </w:rPr>
        <w:t xml:space="preserve"> والحلقة</w:t>
      </w:r>
      <w:r>
        <w:rPr>
          <w:rtl/>
        </w:rPr>
        <w:t xml:space="preserve"> الأخيرة هى توفير الدولة للخصومة في نهاية نطاقها ح</w:t>
      </w:r>
      <w:r>
        <w:rPr>
          <w:rFonts w:hint="cs"/>
          <w:rtl/>
        </w:rPr>
        <w:t>لاً</w:t>
      </w:r>
      <w:r>
        <w:rPr>
          <w:rtl/>
        </w:rPr>
        <w:t xml:space="preserve"> منصفاً بوصفها الترضية القضائية الت</w:t>
      </w:r>
      <w:r>
        <w:rPr>
          <w:rFonts w:hint="cs"/>
          <w:rtl/>
        </w:rPr>
        <w:t>ي</w:t>
      </w:r>
      <w:r>
        <w:rPr>
          <w:rtl/>
        </w:rPr>
        <w:t xml:space="preserve"> سع</w:t>
      </w:r>
      <w:r>
        <w:rPr>
          <w:rFonts w:hint="cs"/>
          <w:rtl/>
        </w:rPr>
        <w:t>ى</w:t>
      </w:r>
      <w:r>
        <w:rPr>
          <w:rtl/>
        </w:rPr>
        <w:t xml:space="preserve"> إليها لمواجهة الإخلال بالحقوق</w:t>
      </w:r>
      <w:r>
        <w:rPr>
          <w:rFonts w:hint="cs"/>
          <w:rtl/>
        </w:rPr>
        <w:t>.</w:t>
      </w:r>
      <w:r>
        <w:rPr>
          <w:rtl/>
        </w:rPr>
        <w:t xml:space="preserve"> وهذه الترضية القضائية بافتراض مشروعيتها واتساقها مع الدستور تحتل الحلقة الأخيرة من الحق في التقاض</w:t>
      </w:r>
      <w:r>
        <w:rPr>
          <w:rFonts w:hint="cs"/>
          <w:rtl/>
        </w:rPr>
        <w:t>ي</w:t>
      </w:r>
      <w:r>
        <w:rPr>
          <w:rtl/>
        </w:rPr>
        <w:t xml:space="preserve"> </w:t>
      </w:r>
      <w:r>
        <w:rPr>
          <w:rFonts w:hint="cs"/>
          <w:rtl/>
        </w:rPr>
        <w:t>(</w:t>
      </w:r>
      <w:r>
        <w:rPr>
          <w:rtl/>
        </w:rPr>
        <w:t xml:space="preserve"> الحكم الصادر في القضية رقم</w:t>
      </w:r>
      <w:r>
        <w:rPr>
          <w:rFonts w:hint="cs"/>
          <w:rtl/>
        </w:rPr>
        <w:t xml:space="preserve"> </w:t>
      </w:r>
      <w:r>
        <w:rPr>
          <w:rtl/>
        </w:rPr>
        <w:t xml:space="preserve">81 </w:t>
      </w:r>
      <w:r>
        <w:rPr>
          <w:rtl/>
        </w:rPr>
        <w:t>لسنة 19 قضائية دستورية جلسة 6</w:t>
      </w:r>
      <w:r>
        <w:rPr>
          <w:rFonts w:hint="cs"/>
          <w:rtl/>
        </w:rPr>
        <w:t xml:space="preserve"> شباط</w:t>
      </w:r>
      <w:r>
        <w:rPr>
          <w:rtl/>
        </w:rPr>
        <w:t>/</w:t>
      </w:r>
      <w:r>
        <w:rPr>
          <w:rFonts w:hint="cs"/>
          <w:rtl/>
        </w:rPr>
        <w:t xml:space="preserve">فبراير </w:t>
      </w:r>
      <w:r>
        <w:rPr>
          <w:rtl/>
        </w:rPr>
        <w:t>1999</w:t>
      </w:r>
      <w:r>
        <w:rPr>
          <w:rFonts w:hint="cs"/>
          <w:rtl/>
        </w:rPr>
        <w:t>)0</w:t>
      </w:r>
    </w:p>
    <w:p w:rsidR="00000000" w:rsidRDefault="00A17840">
      <w:pPr>
        <w:jc w:val="both"/>
        <w:rPr>
          <w:rFonts w:hint="cs"/>
          <w:rtl/>
        </w:rPr>
      </w:pPr>
      <w:r>
        <w:rPr>
          <w:rFonts w:hint="cs"/>
          <w:rtl/>
        </w:rPr>
        <w:t>419</w:t>
      </w:r>
      <w:r>
        <w:rPr>
          <w:rFonts w:hint="cs"/>
          <w:rtl/>
        </w:rPr>
        <w:tab/>
        <w:t>وتشير هذه المبادئ التى أرستها المحكمة الدستورية العليا إلى التوافق الكامل بين أحكام النظام القانوني المصري دستوريا وتشريعيا مع ما نص عليه العهد الدولي في هذا الخصوص0</w:t>
      </w:r>
    </w:p>
    <w:p w:rsidR="00000000" w:rsidRDefault="00A17840">
      <w:pPr>
        <w:jc w:val="both"/>
        <w:rPr>
          <w:rFonts w:hint="cs"/>
          <w:shadow/>
          <w:szCs w:val="32"/>
          <w:rtl/>
        </w:rPr>
      </w:pPr>
      <w:r>
        <w:rPr>
          <w:rFonts w:hint="cs"/>
          <w:shadow/>
          <w:szCs w:val="32"/>
          <w:rtl/>
        </w:rPr>
        <w:t xml:space="preserve">الفقرة 2: </w:t>
      </w:r>
      <w:r>
        <w:rPr>
          <w:shadow/>
          <w:szCs w:val="32"/>
          <w:rtl/>
        </w:rPr>
        <w:t>براءة المتهم حتى تثبت إدانت</w:t>
      </w:r>
      <w:r>
        <w:rPr>
          <w:shadow/>
          <w:szCs w:val="32"/>
          <w:rtl/>
        </w:rPr>
        <w:t>ه</w:t>
      </w:r>
    </w:p>
    <w:p w:rsidR="00000000" w:rsidRDefault="00A17840">
      <w:pPr>
        <w:jc w:val="both"/>
        <w:rPr>
          <w:rFonts w:hint="cs"/>
          <w:rtl/>
        </w:rPr>
      </w:pPr>
      <w:r>
        <w:rPr>
          <w:rFonts w:hint="cs"/>
          <w:rtl/>
        </w:rPr>
        <w:t>420-</w:t>
      </w:r>
      <w:r>
        <w:rPr>
          <w:rFonts w:hint="cs"/>
          <w:rtl/>
        </w:rPr>
        <w:tab/>
        <w:t>نصت المادة 67 من الدستور على هذا المبدأ الأصولي من أن المتهم بريء حتى تثبت إدانته في محاكمة قانونية.</w:t>
      </w:r>
    </w:p>
    <w:p w:rsidR="00000000" w:rsidRDefault="00A17840">
      <w:pPr>
        <w:jc w:val="both"/>
        <w:rPr>
          <w:rFonts w:hint="cs"/>
        </w:rPr>
      </w:pPr>
      <w:r>
        <w:rPr>
          <w:rFonts w:hint="cs"/>
          <w:rtl/>
        </w:rPr>
        <w:t>421-</w:t>
      </w:r>
      <w:r>
        <w:rPr>
          <w:rFonts w:hint="cs"/>
          <w:rtl/>
        </w:rPr>
        <w:tab/>
        <w:t>وقد التزم المشرع المصري بهذا النص الدستوري ونظم الأوضاع الخاصة بالإفراج بكفالة وضرورات الحبس الاحتياطي وفصل المحبوسين احتياطيا عن المدانين مع و</w:t>
      </w:r>
      <w:r>
        <w:rPr>
          <w:rFonts w:hint="cs"/>
          <w:rtl/>
        </w:rPr>
        <w:t>جوب عرضهم على القضاء بشكل دوري للنظر في استمرار مبررات هذا الحبس الاحتياطي0</w:t>
      </w:r>
    </w:p>
    <w:p w:rsidR="00000000" w:rsidRDefault="00A17840">
      <w:pPr>
        <w:jc w:val="both"/>
        <w:rPr>
          <w:rFonts w:hint="cs"/>
        </w:rPr>
      </w:pPr>
      <w:r>
        <w:rPr>
          <w:rFonts w:hint="cs"/>
          <w:rtl/>
        </w:rPr>
        <w:t>422-</w:t>
      </w:r>
      <w:r>
        <w:rPr>
          <w:rFonts w:hint="cs"/>
          <w:rtl/>
        </w:rPr>
        <w:tab/>
        <w:t>وقد عرض على المحكمة الدستورية العليا عدد من الطعون حول بعض النصوص التشريعية المتعلقة بهذا المبدأ، وسنشير إليها من خلال بعض الأحكام الصادرة عن المحكمة بعدم دستورية بعض النصوص ا</w:t>
      </w:r>
      <w:r>
        <w:rPr>
          <w:rFonts w:hint="cs"/>
          <w:rtl/>
        </w:rPr>
        <w:t>لقانونية ذات الصلة بهذا المبدأ0</w:t>
      </w:r>
    </w:p>
    <w:p w:rsidR="00000000" w:rsidRDefault="00A17840">
      <w:pPr>
        <w:jc w:val="both"/>
        <w:rPr>
          <w:rFonts w:hint="cs"/>
          <w:shadow/>
          <w:rtl/>
        </w:rPr>
      </w:pPr>
      <w:r>
        <w:rPr>
          <w:rFonts w:hint="cs"/>
          <w:shadow/>
          <w:sz w:val="34"/>
          <w:szCs w:val="32"/>
          <w:rtl/>
        </w:rPr>
        <w:t>تطبيقات قضائية</w:t>
      </w:r>
    </w:p>
    <w:p w:rsidR="00000000" w:rsidRDefault="00A17840">
      <w:pPr>
        <w:jc w:val="both"/>
        <w:rPr>
          <w:rtl/>
        </w:rPr>
      </w:pPr>
      <w:r>
        <w:rPr>
          <w:rFonts w:hint="cs"/>
          <w:rtl/>
        </w:rPr>
        <w:t>423-</w:t>
      </w:r>
      <w:r>
        <w:rPr>
          <w:rFonts w:hint="cs"/>
          <w:rtl/>
        </w:rPr>
        <w:tab/>
      </w:r>
      <w:r>
        <w:rPr>
          <w:rtl/>
        </w:rPr>
        <w:t>عدم دستورية المادة 121 من قانون الجمارك رقم 66 لسنة 1963 فيما تضمن</w:t>
      </w:r>
      <w:r>
        <w:rPr>
          <w:rFonts w:hint="cs"/>
          <w:rtl/>
        </w:rPr>
        <w:t>ت</w:t>
      </w:r>
      <w:r>
        <w:rPr>
          <w:rtl/>
        </w:rPr>
        <w:t xml:space="preserve">ه </w:t>
      </w:r>
      <w:r>
        <w:rPr>
          <w:rFonts w:hint="cs"/>
          <w:rtl/>
        </w:rPr>
        <w:t xml:space="preserve">على أساس أنها تنطلق </w:t>
      </w:r>
      <w:r>
        <w:rPr>
          <w:rtl/>
        </w:rPr>
        <w:t>من افتراض العلم بالتهريب إذا لم ي</w:t>
      </w:r>
      <w:r>
        <w:rPr>
          <w:rFonts w:hint="cs"/>
          <w:rtl/>
        </w:rPr>
        <w:t>ت</w:t>
      </w:r>
      <w:r>
        <w:rPr>
          <w:rtl/>
        </w:rPr>
        <w:t>قدم من وجدت في حوزته البضائع بقصد الاتجار بالمستندات الدالة على سداد الرس</w:t>
      </w:r>
      <w:r>
        <w:rPr>
          <w:rFonts w:hint="cs"/>
          <w:rtl/>
        </w:rPr>
        <w:t>ـ</w:t>
      </w:r>
      <w:r>
        <w:rPr>
          <w:rtl/>
        </w:rPr>
        <w:t>وم الجم</w:t>
      </w:r>
      <w:r>
        <w:rPr>
          <w:rtl/>
        </w:rPr>
        <w:t>ركي</w:t>
      </w:r>
      <w:r>
        <w:rPr>
          <w:rFonts w:hint="cs"/>
          <w:rtl/>
        </w:rPr>
        <w:t>ـ</w:t>
      </w:r>
      <w:r>
        <w:rPr>
          <w:rtl/>
        </w:rPr>
        <w:t>ة عنها واعتبار ذلك قرينة قانونية لثبوت القصد الجنائ</w:t>
      </w:r>
      <w:r>
        <w:rPr>
          <w:rFonts w:hint="cs"/>
          <w:rtl/>
        </w:rPr>
        <w:t>ي</w:t>
      </w:r>
      <w:r>
        <w:rPr>
          <w:rtl/>
        </w:rPr>
        <w:t xml:space="preserve"> وذلك لمخالفته المواد </w:t>
      </w:r>
      <w:r>
        <w:rPr>
          <w:rFonts w:hint="cs"/>
          <w:rtl/>
        </w:rPr>
        <w:t xml:space="preserve">41 و67 و69 و165) </w:t>
      </w:r>
      <w:r>
        <w:rPr>
          <w:rtl/>
        </w:rPr>
        <w:t>م</w:t>
      </w:r>
      <w:r>
        <w:rPr>
          <w:rFonts w:hint="cs"/>
          <w:rtl/>
        </w:rPr>
        <w:t>ـ</w:t>
      </w:r>
      <w:r>
        <w:rPr>
          <w:rtl/>
        </w:rPr>
        <w:t>ن الدستور (القضية رقم 13 لسنة 12 قضائية دستورية جلسة 2</w:t>
      </w:r>
      <w:r>
        <w:rPr>
          <w:rFonts w:hint="cs"/>
          <w:rtl/>
        </w:rPr>
        <w:t xml:space="preserve"> شباط</w:t>
      </w:r>
      <w:r>
        <w:rPr>
          <w:rtl/>
        </w:rPr>
        <w:t>/</w:t>
      </w:r>
      <w:r>
        <w:rPr>
          <w:rFonts w:hint="cs"/>
          <w:rtl/>
        </w:rPr>
        <w:t xml:space="preserve">فبراير </w:t>
      </w:r>
      <w:r>
        <w:rPr>
          <w:rtl/>
        </w:rPr>
        <w:t>1992)0</w:t>
      </w:r>
    </w:p>
    <w:p w:rsidR="00000000" w:rsidRDefault="00A17840">
      <w:pPr>
        <w:jc w:val="both"/>
        <w:rPr>
          <w:rtl/>
        </w:rPr>
      </w:pPr>
      <w:r>
        <w:rPr>
          <w:rFonts w:hint="cs"/>
          <w:rtl/>
        </w:rPr>
        <w:t>424-</w:t>
      </w:r>
      <w:r>
        <w:rPr>
          <w:rFonts w:hint="cs"/>
          <w:rtl/>
        </w:rPr>
        <w:tab/>
      </w:r>
      <w:r>
        <w:rPr>
          <w:rtl/>
        </w:rPr>
        <w:t>عدم دستورية المادة 18 من القانون رقم 10 لسنة 1966 بشأن مراقبة الأغذية وتنظيم تد</w:t>
      </w:r>
      <w:r>
        <w:rPr>
          <w:rFonts w:hint="cs"/>
          <w:rtl/>
        </w:rPr>
        <w:t>ا</w:t>
      </w:r>
      <w:r>
        <w:rPr>
          <w:rtl/>
        </w:rPr>
        <w:t xml:space="preserve">ولها </w:t>
      </w:r>
      <w:r>
        <w:rPr>
          <w:rFonts w:hint="cs"/>
          <w:rtl/>
        </w:rPr>
        <w:t>ل</w:t>
      </w:r>
      <w:r>
        <w:rPr>
          <w:rtl/>
        </w:rPr>
        <w:t>ما تضمنته من معاقبة من يخالف أحكام المادة الثانية بعقوبة المخالفة إذا كان حسن الني</w:t>
      </w:r>
      <w:r>
        <w:rPr>
          <w:rFonts w:hint="cs"/>
          <w:rtl/>
        </w:rPr>
        <w:t>ه</w:t>
      </w:r>
      <w:r>
        <w:rPr>
          <w:rtl/>
        </w:rPr>
        <w:t xml:space="preserve"> ، لما يشكله ذلك من مخالفة </w:t>
      </w:r>
      <w:r>
        <w:rPr>
          <w:rFonts w:hint="cs"/>
          <w:rtl/>
        </w:rPr>
        <w:t>ل</w:t>
      </w:r>
      <w:r>
        <w:rPr>
          <w:rtl/>
        </w:rPr>
        <w:t xml:space="preserve">لمواد </w:t>
      </w:r>
      <w:r>
        <w:rPr>
          <w:rFonts w:hint="cs"/>
          <w:rtl/>
        </w:rPr>
        <w:t xml:space="preserve">41 و67 و69 </w:t>
      </w:r>
      <w:r>
        <w:rPr>
          <w:rtl/>
        </w:rPr>
        <w:t>من الدستور لتقرير جزاء جنائي في شأن متهم حسن النية دون تحديد صور الخطأ وعناصره بما يخ</w:t>
      </w:r>
      <w:r>
        <w:rPr>
          <w:rFonts w:hint="cs"/>
          <w:rtl/>
        </w:rPr>
        <w:t>ـ</w:t>
      </w:r>
      <w:r>
        <w:rPr>
          <w:rtl/>
        </w:rPr>
        <w:t>ل إخ</w:t>
      </w:r>
      <w:r>
        <w:rPr>
          <w:rFonts w:hint="cs"/>
          <w:rtl/>
        </w:rPr>
        <w:t>ـ</w:t>
      </w:r>
      <w:r>
        <w:rPr>
          <w:rtl/>
        </w:rPr>
        <w:t>لالاً بض</w:t>
      </w:r>
      <w:r>
        <w:rPr>
          <w:rFonts w:hint="cs"/>
          <w:rtl/>
        </w:rPr>
        <w:t>ـ</w:t>
      </w:r>
      <w:r>
        <w:rPr>
          <w:rtl/>
        </w:rPr>
        <w:t xml:space="preserve">وابط المحاكمة المنصفة </w:t>
      </w:r>
      <w:r>
        <w:rPr>
          <w:rtl/>
        </w:rPr>
        <w:t>و</w:t>
      </w:r>
      <w:r>
        <w:rPr>
          <w:rFonts w:hint="cs"/>
          <w:rtl/>
        </w:rPr>
        <w:t xml:space="preserve">التي </w:t>
      </w:r>
      <w:r>
        <w:rPr>
          <w:rtl/>
        </w:rPr>
        <w:t xml:space="preserve">يندرج تحتها افتراض البراءة </w:t>
      </w:r>
      <w:r>
        <w:rPr>
          <w:rFonts w:hint="cs"/>
          <w:rtl/>
        </w:rPr>
        <w:t>(</w:t>
      </w:r>
      <w:r>
        <w:rPr>
          <w:rtl/>
        </w:rPr>
        <w:t>القضية رقم 28 لسنة 17 قضائية دستورية جلسة 2</w:t>
      </w:r>
      <w:r>
        <w:rPr>
          <w:rFonts w:hint="cs"/>
          <w:rtl/>
        </w:rPr>
        <w:t xml:space="preserve"> كانون الأول</w:t>
      </w:r>
      <w:r>
        <w:rPr>
          <w:rtl/>
        </w:rPr>
        <w:t>/</w:t>
      </w:r>
      <w:r>
        <w:rPr>
          <w:rFonts w:hint="cs"/>
          <w:rtl/>
        </w:rPr>
        <w:t xml:space="preserve">ديسمبر </w:t>
      </w:r>
      <w:r>
        <w:rPr>
          <w:rtl/>
        </w:rPr>
        <w:t>1995</w:t>
      </w:r>
      <w:r>
        <w:rPr>
          <w:rFonts w:hint="cs"/>
          <w:rtl/>
        </w:rPr>
        <w:t>).</w:t>
      </w:r>
    </w:p>
    <w:p w:rsidR="00000000" w:rsidRDefault="00A17840">
      <w:pPr>
        <w:jc w:val="both"/>
        <w:rPr>
          <w:rFonts w:hint="cs"/>
          <w:rtl/>
        </w:rPr>
      </w:pPr>
      <w:r>
        <w:rPr>
          <w:rFonts w:hint="cs"/>
          <w:rtl/>
        </w:rPr>
        <w:t>425-</w:t>
      </w:r>
      <w:r>
        <w:rPr>
          <w:rFonts w:hint="cs"/>
          <w:rtl/>
        </w:rPr>
        <w:tab/>
      </w:r>
      <w:r>
        <w:rPr>
          <w:rtl/>
        </w:rPr>
        <w:t xml:space="preserve">عدم دستورية نص المادة 15 من القانون رقم 68 لسنة 1976 بشأن الرقابة على المعادن الثمينة، وذلك فيما تضمنته من عدم دمغ المعادن والأحجار الثمينة إذا لم </w:t>
      </w:r>
      <w:r>
        <w:rPr>
          <w:rtl/>
        </w:rPr>
        <w:t>يقدم حائزها الدليل على دخولها البلاد بطريق مشروع والتحفظ عليها والتصرف فيها لمخالفة ذلك لنصوص المواد 32</w:t>
      </w:r>
      <w:r>
        <w:rPr>
          <w:rFonts w:hint="cs"/>
          <w:rtl/>
        </w:rPr>
        <w:t xml:space="preserve"> و</w:t>
      </w:r>
      <w:r>
        <w:rPr>
          <w:rtl/>
        </w:rPr>
        <w:t>34</w:t>
      </w:r>
      <w:r>
        <w:rPr>
          <w:rFonts w:hint="cs"/>
          <w:rtl/>
        </w:rPr>
        <w:t xml:space="preserve"> و</w:t>
      </w:r>
      <w:r>
        <w:rPr>
          <w:rtl/>
        </w:rPr>
        <w:t>40</w:t>
      </w:r>
      <w:r>
        <w:rPr>
          <w:rFonts w:hint="cs"/>
          <w:rtl/>
        </w:rPr>
        <w:t xml:space="preserve"> و</w:t>
      </w:r>
      <w:r>
        <w:rPr>
          <w:rtl/>
        </w:rPr>
        <w:t>67</w:t>
      </w:r>
      <w:r>
        <w:rPr>
          <w:rFonts w:hint="cs"/>
          <w:rtl/>
        </w:rPr>
        <w:t xml:space="preserve"> و</w:t>
      </w:r>
      <w:r>
        <w:rPr>
          <w:rtl/>
        </w:rPr>
        <w:t>68</w:t>
      </w:r>
      <w:r>
        <w:rPr>
          <w:rFonts w:hint="cs"/>
          <w:rtl/>
        </w:rPr>
        <w:t xml:space="preserve"> و</w:t>
      </w:r>
      <w:r>
        <w:rPr>
          <w:rtl/>
        </w:rPr>
        <w:t>86</w:t>
      </w:r>
      <w:r>
        <w:rPr>
          <w:rFonts w:hint="cs"/>
          <w:rtl/>
        </w:rPr>
        <w:t xml:space="preserve"> و</w:t>
      </w:r>
      <w:r>
        <w:rPr>
          <w:rtl/>
        </w:rPr>
        <w:t xml:space="preserve">165 من الدستور وإخلالها بمبدأ افتراض البراءة وحق الدفاع واعتدائها على الملكية الخاصة </w:t>
      </w:r>
      <w:r>
        <w:rPr>
          <w:rFonts w:hint="cs"/>
          <w:rtl/>
        </w:rPr>
        <w:t>(</w:t>
      </w:r>
      <w:r>
        <w:rPr>
          <w:rtl/>
        </w:rPr>
        <w:t xml:space="preserve">الحكم الصادر في القضية رقم 58 لسنة 18 قضائية </w:t>
      </w:r>
      <w:r>
        <w:rPr>
          <w:rtl/>
        </w:rPr>
        <w:t>دستورية جلسة 19</w:t>
      </w:r>
      <w:r>
        <w:rPr>
          <w:rFonts w:hint="cs"/>
          <w:rtl/>
        </w:rPr>
        <w:t xml:space="preserve"> تموز</w:t>
      </w:r>
      <w:r>
        <w:rPr>
          <w:rtl/>
        </w:rPr>
        <w:t>/</w:t>
      </w:r>
      <w:r>
        <w:rPr>
          <w:rFonts w:hint="cs"/>
          <w:rtl/>
        </w:rPr>
        <w:t xml:space="preserve">يوليه </w:t>
      </w:r>
      <w:r>
        <w:rPr>
          <w:rtl/>
        </w:rPr>
        <w:t>1997</w:t>
      </w:r>
      <w:r>
        <w:rPr>
          <w:rFonts w:hint="cs"/>
          <w:rtl/>
        </w:rPr>
        <w:t>).</w:t>
      </w:r>
    </w:p>
    <w:p w:rsidR="00000000" w:rsidRDefault="00A17840">
      <w:pPr>
        <w:jc w:val="both"/>
        <w:rPr>
          <w:rFonts w:hint="cs"/>
          <w:shadow/>
          <w:szCs w:val="32"/>
          <w:rtl/>
        </w:rPr>
      </w:pPr>
      <w:r>
        <w:rPr>
          <w:rFonts w:hint="cs"/>
          <w:shadow/>
          <w:szCs w:val="32"/>
          <w:rtl/>
        </w:rPr>
        <w:t>الفقرة 3: ضمانات المحاكمات الجنائية</w:t>
      </w:r>
    </w:p>
    <w:p w:rsidR="00000000" w:rsidRDefault="00A17840">
      <w:pPr>
        <w:pStyle w:val="BodyText"/>
        <w:rPr>
          <w:rFonts w:cs="Traditional Arabic" w:hint="cs"/>
          <w:b w:val="0"/>
          <w:bCs w:val="0"/>
          <w:sz w:val="30"/>
          <w:szCs w:val="30"/>
          <w:rtl/>
        </w:rPr>
      </w:pPr>
      <w:r>
        <w:rPr>
          <w:rFonts w:cs="Traditional Arabic" w:hint="cs"/>
          <w:b w:val="0"/>
          <w:bCs w:val="0"/>
          <w:sz w:val="30"/>
          <w:szCs w:val="30"/>
          <w:rtl/>
        </w:rPr>
        <w:t>426-</w:t>
      </w:r>
      <w:r>
        <w:rPr>
          <w:rFonts w:cs="Traditional Arabic" w:hint="cs"/>
          <w:b w:val="0"/>
          <w:bCs w:val="0"/>
          <w:sz w:val="30"/>
          <w:szCs w:val="30"/>
          <w:rtl/>
        </w:rPr>
        <w:tab/>
        <w:t>تناول الدستور المصري الضمانات المشار إليها في الفقرة 3 من المادة 14 من العهد الماثل في المواد الآتية:</w:t>
      </w:r>
    </w:p>
    <w:p w:rsidR="00000000" w:rsidRDefault="00A17840">
      <w:pPr>
        <w:ind w:firstLine="720"/>
        <w:jc w:val="both"/>
        <w:rPr>
          <w:rFonts w:hint="cs"/>
        </w:rPr>
      </w:pPr>
      <w:r>
        <w:rPr>
          <w:rFonts w:hint="cs"/>
          <w:rtl/>
        </w:rPr>
        <w:t>(أ)</w:t>
      </w:r>
      <w:r>
        <w:rPr>
          <w:rFonts w:hint="cs"/>
          <w:rtl/>
        </w:rPr>
        <w:tab/>
        <w:t>المـادة 67 وقد نصـت علـى وجوب محاكمة المتهم فى محاكمة قانونيـة تكفـل له فيه</w:t>
      </w:r>
      <w:r>
        <w:rPr>
          <w:rFonts w:hint="cs"/>
          <w:rtl/>
        </w:rPr>
        <w:t>ـا ضمانات الدفاع عن نفسه مع وجوب أن يكون لكل متهم في جناية محام يدافع عنه.</w:t>
      </w:r>
    </w:p>
    <w:p w:rsidR="00000000" w:rsidRDefault="00A17840">
      <w:pPr>
        <w:ind w:firstLine="720"/>
        <w:jc w:val="both"/>
        <w:rPr>
          <w:rFonts w:hint="cs"/>
        </w:rPr>
      </w:pPr>
      <w:r>
        <w:rPr>
          <w:rFonts w:hint="cs"/>
          <w:rtl/>
        </w:rPr>
        <w:t>(ب)</w:t>
      </w:r>
      <w:r>
        <w:rPr>
          <w:rFonts w:hint="cs"/>
          <w:rtl/>
        </w:rPr>
        <w:tab/>
        <w:t>كما نصت المادة 69 على أن حق الدفاع مكفول، ويكفل لغير القادرين ماليا وسائل الالتجاء إالى القضاء والدفاع عن حقوقهم.</w:t>
      </w:r>
    </w:p>
    <w:p w:rsidR="00000000" w:rsidRDefault="00A17840">
      <w:pPr>
        <w:ind w:firstLine="720"/>
        <w:jc w:val="both"/>
        <w:rPr>
          <w:rFonts w:hint="cs"/>
        </w:rPr>
      </w:pPr>
      <w:r>
        <w:rPr>
          <w:rFonts w:hint="cs"/>
          <w:rtl/>
        </w:rPr>
        <w:t>(ج)</w:t>
      </w:r>
      <w:r>
        <w:rPr>
          <w:rFonts w:hint="cs"/>
          <w:rtl/>
        </w:rPr>
        <w:tab/>
        <w:t>كما نصت المادة 70 على أن الدعوى الجنائية لا تقام إلا بأمر م</w:t>
      </w:r>
      <w:r>
        <w:rPr>
          <w:rFonts w:hint="cs"/>
          <w:rtl/>
        </w:rPr>
        <w:t>ن جهة قضائية فيما عدا الأحوال التي يحددها القانون.</w:t>
      </w:r>
    </w:p>
    <w:p w:rsidR="00000000" w:rsidRDefault="00A17840">
      <w:pPr>
        <w:jc w:val="both"/>
        <w:rPr>
          <w:rFonts w:hint="cs"/>
        </w:rPr>
      </w:pPr>
      <w:r>
        <w:rPr>
          <w:rFonts w:hint="cs"/>
          <w:rtl/>
        </w:rPr>
        <w:t>427-</w:t>
      </w:r>
      <w:r>
        <w:rPr>
          <w:rFonts w:hint="cs"/>
          <w:rtl/>
        </w:rPr>
        <w:tab/>
        <w:t>وقد تناول قانون الاجراءات الجنائية الأحوال والأوضاع المتصلة بالضمانات الخاصة بالمحاكمات الجنائية. وقد تضمن القانون الضمانات المشار إليها على التفصيل الآتي:</w:t>
      </w:r>
    </w:p>
    <w:p w:rsidR="00000000" w:rsidRDefault="00A17840">
      <w:pPr>
        <w:ind w:firstLine="720"/>
        <w:jc w:val="both"/>
        <w:rPr>
          <w:rFonts w:hint="cs"/>
        </w:rPr>
      </w:pPr>
      <w:r>
        <w:rPr>
          <w:rFonts w:hint="cs"/>
          <w:rtl/>
        </w:rPr>
        <w:t>(أ)</w:t>
      </w:r>
      <w:r>
        <w:rPr>
          <w:rFonts w:hint="cs"/>
          <w:rtl/>
        </w:rPr>
        <w:tab/>
        <w:t xml:space="preserve">عند حضور المتهم لأول مرة في التحقيق يجب </w:t>
      </w:r>
      <w:r>
        <w:rPr>
          <w:rFonts w:hint="cs"/>
          <w:rtl/>
        </w:rPr>
        <w:t>على المحقق أن يتثبت من شخصيته ثم يحيطه علما بالتهمة المسندة اليه ويثبت أقواله فى المحضر (المادة 123).</w:t>
      </w:r>
    </w:p>
    <w:p w:rsidR="00000000" w:rsidRDefault="00A17840">
      <w:pPr>
        <w:ind w:firstLine="720"/>
        <w:jc w:val="both"/>
        <w:rPr>
          <w:rFonts w:hint="cs"/>
        </w:rPr>
      </w:pPr>
      <w:r>
        <w:rPr>
          <w:rFonts w:hint="cs"/>
          <w:rtl/>
        </w:rPr>
        <w:t>(ب)</w:t>
      </w:r>
      <w:r>
        <w:rPr>
          <w:rFonts w:hint="cs"/>
          <w:rtl/>
        </w:rPr>
        <w:tab/>
        <w:t>في حالة صدور أمر بحضور المتهم أو القبض عليه يجب أن يشتمل الأمر على اسم المتهم ولقبه وصناعته ومحل إقامته والتهم المسندة إليه وتاريخ الأمر وتوقيع مُصِدر</w:t>
      </w:r>
      <w:r>
        <w:rPr>
          <w:rFonts w:hint="cs"/>
          <w:rtl/>
        </w:rPr>
        <w:t xml:space="preserve"> الأمر والختم الرسمي. وتُعلن الأوامر للمتهم بمعرفة المحضرين أو أحد رجال السلطة العامة وتُسلَّم له صورة منها (المواد 126 و127 و128).</w:t>
      </w:r>
    </w:p>
    <w:p w:rsidR="00000000" w:rsidRDefault="00A17840">
      <w:pPr>
        <w:ind w:firstLine="720"/>
        <w:jc w:val="both"/>
        <w:rPr>
          <w:rFonts w:hint="cs"/>
        </w:rPr>
      </w:pPr>
      <w:r>
        <w:rPr>
          <w:rFonts w:hint="cs"/>
          <w:rtl/>
        </w:rPr>
        <w:t>(ج)</w:t>
      </w:r>
      <w:r>
        <w:rPr>
          <w:rFonts w:hint="cs"/>
          <w:rtl/>
        </w:rPr>
        <w:tab/>
        <w:t>وجوب ابلاغ كل من يقبض عليه أو يحبس احتياطيا بأسباب القبض عليه أو حبسه. ويكون لـه الاتصال بمن يرى ابلاغه بما وقع والاستعا</w:t>
      </w:r>
      <w:r>
        <w:rPr>
          <w:rFonts w:hint="cs"/>
          <w:rtl/>
        </w:rPr>
        <w:t>نة بمحام مع وجوب اعلانه على وجه السرعة بالتهمة الموجهة إليه (المادة 139).</w:t>
      </w:r>
    </w:p>
    <w:p w:rsidR="00000000" w:rsidRDefault="00A17840">
      <w:pPr>
        <w:ind w:firstLine="720"/>
        <w:jc w:val="both"/>
        <w:rPr>
          <w:rFonts w:hint="cs"/>
        </w:rPr>
      </w:pPr>
      <w:r>
        <w:rPr>
          <w:rFonts w:hint="cs"/>
          <w:rtl/>
        </w:rPr>
        <w:t>(د)</w:t>
      </w:r>
      <w:r>
        <w:rPr>
          <w:rFonts w:hint="cs"/>
          <w:rtl/>
        </w:rPr>
        <w:tab/>
        <w:t>لا يجوز استجواب المتهم في الجنايات أو مواجهته إلا بعد دعوة محاميه للحضور إن وجد والسماح للمحامي بالاطلاع على التحقيق في اليوم السابق. ولا يجوز بأي حال الفصل بين المتهم ومحاميه أث</w:t>
      </w:r>
      <w:r>
        <w:rPr>
          <w:rFonts w:hint="cs"/>
          <w:rtl/>
        </w:rPr>
        <w:t>ناء التحقيق (المادتان 124 و125).</w:t>
      </w:r>
    </w:p>
    <w:p w:rsidR="00000000" w:rsidRDefault="00A17840">
      <w:pPr>
        <w:ind w:firstLine="720"/>
        <w:jc w:val="both"/>
        <w:rPr>
          <w:rFonts w:hint="cs"/>
          <w:rtl/>
        </w:rPr>
      </w:pPr>
      <w:r>
        <w:rPr>
          <w:rFonts w:hint="cs"/>
          <w:rtl/>
        </w:rPr>
        <w:t>(ه‍)</w:t>
      </w:r>
      <w:r>
        <w:rPr>
          <w:rFonts w:hint="cs"/>
          <w:rtl/>
        </w:rPr>
        <w:tab/>
        <w:t>في حالـة تكليف المتهم بالحضـور أمـام المحكمـة، يتعين أن يتم ذلك ممن له سلطة الاحالة للمحاكمة (قاضي التحقيق أو النيابة العامة أو المدعي بالحقوق المدنية) ويكون ذلك قبل انعقاد الجلسة بيوم كامل فى المخالفات وثلاثة أيام كام</w:t>
      </w:r>
      <w:r>
        <w:rPr>
          <w:rFonts w:hint="cs"/>
          <w:rtl/>
        </w:rPr>
        <w:t>لة في الجنح بخلاف مواعيد المسافة وفي مواد الجنايات ثمانية أيام. وتُذكر في ورقة التكليف بالحضور التهم ومواد القانون التي تنص على العقوبة وتعلن أوراق تكليف الحضور طبقا للقانون. وأعطى القانون للخصـوم الـحق فـي أن يطلعـوا علـى أوراق الدعـوى بمجـرد إعلانهم بالح</w:t>
      </w:r>
      <w:r>
        <w:rPr>
          <w:rFonts w:hint="cs"/>
          <w:rtl/>
        </w:rPr>
        <w:t>ضور أمـام المحكمة ( المواد 232 و233 و234 و274).</w:t>
      </w:r>
    </w:p>
    <w:p w:rsidR="00000000" w:rsidRDefault="00A17840">
      <w:pPr>
        <w:ind w:firstLine="720"/>
        <w:jc w:val="both"/>
        <w:rPr>
          <w:rFonts w:hint="cs"/>
        </w:rPr>
      </w:pPr>
      <w:r>
        <w:rPr>
          <w:rFonts w:hint="cs"/>
          <w:rtl/>
        </w:rPr>
        <w:t>(و)</w:t>
      </w:r>
      <w:r>
        <w:rPr>
          <w:rFonts w:hint="cs"/>
          <w:rtl/>
        </w:rPr>
        <w:tab/>
        <w:t>أوجب القانون على المتهم حضور المحاكمة شخصيا في الجنح التى يعاقب عليها بالحـبس. ويجـوز لـه في الجنح الأخرى والمخالفات أن يُحضر وكيلا عنه لتقديم دفاعه (المادة 237).</w:t>
      </w:r>
    </w:p>
    <w:p w:rsidR="00000000" w:rsidRDefault="00A17840">
      <w:pPr>
        <w:ind w:firstLine="720"/>
        <w:jc w:val="both"/>
        <w:rPr>
          <w:rFonts w:hint="cs"/>
        </w:rPr>
      </w:pPr>
      <w:r>
        <w:rPr>
          <w:rFonts w:hint="cs"/>
          <w:rtl/>
        </w:rPr>
        <w:t>(ز)</w:t>
      </w:r>
      <w:r>
        <w:rPr>
          <w:rFonts w:hint="cs"/>
          <w:rtl/>
        </w:rPr>
        <w:tab/>
        <w:t xml:space="preserve">أوجـب القانون أن تكون جلسات المحاكمة </w:t>
      </w:r>
      <w:r>
        <w:rPr>
          <w:rFonts w:hint="cs"/>
          <w:rtl/>
        </w:rPr>
        <w:t>علنية ويجوز للمحكمة مراعاةً للنظام العام أو الأداب أن تجعلهـا سريـة على أن يكـون الحكم علنيا في جميـع الأحـوال (المادتان 268 و303)0</w:t>
      </w:r>
    </w:p>
    <w:p w:rsidR="00000000" w:rsidRDefault="00A17840">
      <w:pPr>
        <w:ind w:firstLine="720"/>
        <w:jc w:val="both"/>
        <w:rPr>
          <w:rFonts w:hint="cs"/>
        </w:rPr>
      </w:pPr>
      <w:r>
        <w:rPr>
          <w:rFonts w:hint="cs"/>
          <w:rtl/>
        </w:rPr>
        <w:t>(ح)</w:t>
      </w:r>
      <w:r>
        <w:rPr>
          <w:rFonts w:hint="cs"/>
          <w:rtl/>
        </w:rPr>
        <w:tab/>
        <w:t>يتعين حضـور المتهـم الجلسة بغير قيود أو أغلال. ولا يجوز إبعاده عن الجلسة أثناء نظر الدعوى ( المادة 270) ولا يجوز الزام ا</w:t>
      </w:r>
      <w:r>
        <w:rPr>
          <w:rFonts w:hint="cs"/>
          <w:rtl/>
        </w:rPr>
        <w:t>لمتهم بالشهادة ضد نفسه0</w:t>
      </w:r>
    </w:p>
    <w:p w:rsidR="00000000" w:rsidRDefault="00A17840">
      <w:pPr>
        <w:ind w:firstLine="720"/>
        <w:jc w:val="both"/>
        <w:rPr>
          <w:rFonts w:hint="cs"/>
        </w:rPr>
      </w:pPr>
      <w:r>
        <w:rPr>
          <w:rFonts w:hint="cs"/>
          <w:rtl/>
        </w:rPr>
        <w:t>(ط)</w:t>
      </w:r>
      <w:r>
        <w:rPr>
          <w:rFonts w:hint="cs"/>
          <w:rtl/>
        </w:rPr>
        <w:tab/>
        <w:t>وجوب قيام المحكمة عند نظر الدعوى بسؤال المتهم ومواجهته بالتهمة المسندة اليه فإن اعترف جاز الحكم اكتفاءً باعترافه، وإلا تستمر المحكمة في نظر الدعوى بسماع الشهود ويُبدأ بسؤال الشهود بمعرفة النيابة ثم المتهم ثم المسؤول عن الحقوق ال</w:t>
      </w:r>
      <w:r>
        <w:rPr>
          <w:rFonts w:hint="cs"/>
          <w:rtl/>
        </w:rPr>
        <w:t>مدنية. وبعد سماع شهود الإثبات يسمع شهود النفي ويسألون بمعرفه المتهم أولا ثم المسؤول عن الحقوق المدنية ثم النيابة العامة ثم بمعرفة المجني عليه (المادتان271 و272)0</w:t>
      </w:r>
    </w:p>
    <w:p w:rsidR="00000000" w:rsidRDefault="00A17840">
      <w:pPr>
        <w:ind w:firstLine="720"/>
        <w:jc w:val="both"/>
        <w:rPr>
          <w:rFonts w:hint="cs"/>
        </w:rPr>
      </w:pPr>
      <w:r>
        <w:rPr>
          <w:rFonts w:hint="cs"/>
          <w:rtl/>
        </w:rPr>
        <w:t>(ي)</w:t>
      </w:r>
      <w:r>
        <w:rPr>
          <w:rFonts w:hint="cs"/>
          <w:rtl/>
        </w:rPr>
        <w:tab/>
        <w:t>يتعين إهدار أي قول يثبت للمحكمة أنه صدر عن المتهم أو الشهود تحت وطأة الإكراه أو التهديد به</w:t>
      </w:r>
      <w:r>
        <w:rPr>
          <w:rFonts w:hint="cs"/>
          <w:rtl/>
        </w:rPr>
        <w:t>. ويجوز أن يمتنع عن الشهادة ضد المتهم أصوله أو فروعه وأقاربه وأصهاره إلى الدرجة الثانية وزوجه ولو بعد انقضاء الزواج (المادتان 286 و302)0</w:t>
      </w:r>
    </w:p>
    <w:p w:rsidR="00000000" w:rsidRDefault="00A17840">
      <w:pPr>
        <w:ind w:firstLine="720"/>
        <w:jc w:val="both"/>
        <w:rPr>
          <w:rFonts w:hint="cs"/>
        </w:rPr>
      </w:pPr>
      <w:r>
        <w:rPr>
          <w:rFonts w:hint="cs"/>
          <w:rtl/>
        </w:rPr>
        <w:t>(ك)</w:t>
      </w:r>
      <w:r>
        <w:rPr>
          <w:rFonts w:hint="cs"/>
          <w:rtl/>
        </w:rPr>
        <w:tab/>
        <w:t>في جرائم الجنايات يتعين حضور محام مع المتهم. وإن لم يكن للمتهم محام يتعين ندب مـحام له، ويتعين مساءلة المحامي المتخ</w:t>
      </w:r>
      <w:r>
        <w:rPr>
          <w:rFonts w:hint="cs"/>
          <w:rtl/>
        </w:rPr>
        <w:t>لف عن الحضور (المادة 375)0</w:t>
      </w:r>
    </w:p>
    <w:p w:rsidR="00000000" w:rsidRDefault="00A17840">
      <w:pPr>
        <w:ind w:left="-6" w:firstLine="726"/>
        <w:jc w:val="both"/>
        <w:rPr>
          <w:rFonts w:hint="cs"/>
        </w:rPr>
      </w:pPr>
      <w:r>
        <w:rPr>
          <w:rFonts w:hint="cs"/>
          <w:rtl/>
        </w:rPr>
        <w:t>(ل)</w:t>
      </w:r>
      <w:r>
        <w:rPr>
          <w:rFonts w:hint="cs"/>
          <w:rtl/>
        </w:rPr>
        <w:tab/>
        <w:t>اللغة العربية لغة المحاكم وعلى المحكمة أن تسمع أقوال الخصوم أو الشهود الذين يجهلونها بواسطة مترجم بعد حلف اليمين (المادة 19 من قانون السلطة القضائية رقم 46 لسنة 1972)0</w:t>
      </w:r>
    </w:p>
    <w:p w:rsidR="00000000" w:rsidRDefault="00A17840">
      <w:pPr>
        <w:jc w:val="both"/>
        <w:rPr>
          <w:rFonts w:hint="cs"/>
          <w:shadow/>
          <w:sz w:val="32"/>
          <w:szCs w:val="32"/>
        </w:rPr>
      </w:pPr>
      <w:r>
        <w:rPr>
          <w:rFonts w:hint="cs"/>
          <w:b/>
          <w:bCs/>
          <w:sz w:val="34"/>
          <w:szCs w:val="32"/>
          <w:rtl/>
        </w:rPr>
        <w:t xml:space="preserve">الفقرة </w:t>
      </w:r>
      <w:r>
        <w:rPr>
          <w:rFonts w:hint="cs"/>
          <w:shadow/>
          <w:sz w:val="34"/>
          <w:szCs w:val="32"/>
          <w:rtl/>
        </w:rPr>
        <w:t>4: المعاملة القانونية للصغار</w:t>
      </w:r>
    </w:p>
    <w:p w:rsidR="00000000" w:rsidRDefault="00A17840">
      <w:pPr>
        <w:jc w:val="both"/>
        <w:rPr>
          <w:rFonts w:hint="cs"/>
          <w:u w:val="single"/>
        </w:rPr>
      </w:pPr>
      <w:r>
        <w:rPr>
          <w:rFonts w:hint="cs"/>
          <w:rtl/>
        </w:rPr>
        <w:t>428-</w:t>
      </w:r>
      <w:r>
        <w:rPr>
          <w:rFonts w:hint="cs"/>
          <w:rtl/>
        </w:rPr>
        <w:tab/>
        <w:t>التزاما باتفاقية</w:t>
      </w:r>
      <w:r>
        <w:rPr>
          <w:rFonts w:hint="cs"/>
          <w:rtl/>
        </w:rPr>
        <w:t xml:space="preserve"> حقوق للطفل ومن قبلها قرارات الامم المتحدة الصادرة عن مؤتمرات منع الجريمة فإن الصغار يتمتعون بمعاملة خاصة طبقا للقانون 15 لسنة 1974 ومن بعده القانون 12 لسنة 1996 الخاص بقانون الطفل. وقد نص القانون الأخير على المعاملة الجنائية للصغار وأحوال تقريرها والتدابي</w:t>
      </w:r>
      <w:r>
        <w:rPr>
          <w:rFonts w:hint="cs"/>
          <w:rtl/>
        </w:rPr>
        <w:t>ر التى يتم توقيعها على الصغار الجانحين أو المعرضين للانحراف مع تشكيل قضاء خاص لمحاكمة الصغار من درجتين. وتشكل المحاكم المذكورة من ثلاثة قضاة وخبيرين أحدهما من النساء. وسيتم ايضاح ذلك تفصيلا في التعليق على المادة 24 بالجزء الثاني من هذا التقرير.</w:t>
      </w:r>
    </w:p>
    <w:p w:rsidR="00000000" w:rsidRDefault="00A17840">
      <w:pPr>
        <w:jc w:val="both"/>
        <w:rPr>
          <w:rFonts w:hint="cs"/>
          <w:shadow/>
          <w:sz w:val="34"/>
          <w:szCs w:val="32"/>
          <w:rtl/>
        </w:rPr>
      </w:pPr>
      <w:r>
        <w:rPr>
          <w:rFonts w:hint="cs"/>
          <w:shadow/>
          <w:sz w:val="34"/>
          <w:szCs w:val="32"/>
          <w:rtl/>
        </w:rPr>
        <w:t xml:space="preserve">الفقرة </w:t>
      </w:r>
      <w:r>
        <w:rPr>
          <w:shadow/>
          <w:sz w:val="34"/>
          <w:szCs w:val="32"/>
          <w:rtl/>
        </w:rPr>
        <w:t>5</w:t>
      </w:r>
      <w:r>
        <w:rPr>
          <w:rFonts w:hint="cs"/>
          <w:shadow/>
          <w:sz w:val="34"/>
          <w:szCs w:val="32"/>
          <w:rtl/>
        </w:rPr>
        <w:t>:</w:t>
      </w:r>
      <w:r>
        <w:rPr>
          <w:shadow/>
          <w:sz w:val="34"/>
          <w:szCs w:val="32"/>
          <w:rtl/>
        </w:rPr>
        <w:t xml:space="preserve"> ا</w:t>
      </w:r>
      <w:r>
        <w:rPr>
          <w:shadow/>
          <w:sz w:val="34"/>
          <w:szCs w:val="32"/>
          <w:rtl/>
        </w:rPr>
        <w:t>لحق ف</w:t>
      </w:r>
      <w:r>
        <w:rPr>
          <w:rFonts w:hint="cs"/>
          <w:shadow/>
          <w:sz w:val="34"/>
          <w:szCs w:val="32"/>
          <w:rtl/>
        </w:rPr>
        <w:t>ي</w:t>
      </w:r>
      <w:r>
        <w:rPr>
          <w:shadow/>
          <w:sz w:val="34"/>
          <w:szCs w:val="32"/>
          <w:rtl/>
        </w:rPr>
        <w:t xml:space="preserve"> الاستئناف</w:t>
      </w:r>
    </w:p>
    <w:p w:rsidR="00000000" w:rsidRDefault="00A17840">
      <w:pPr>
        <w:jc w:val="both"/>
        <w:rPr>
          <w:rFonts w:hint="cs"/>
          <w:rtl/>
        </w:rPr>
      </w:pPr>
      <w:r>
        <w:rPr>
          <w:rFonts w:hint="cs"/>
          <w:rtl/>
        </w:rPr>
        <w:t>429-</w:t>
      </w:r>
      <w:r>
        <w:rPr>
          <w:rtl/>
        </w:rPr>
        <w:tab/>
        <w:t>رسم قانون الإجراءات المصر</w:t>
      </w:r>
      <w:r>
        <w:rPr>
          <w:rFonts w:hint="cs"/>
          <w:rtl/>
        </w:rPr>
        <w:t>ي</w:t>
      </w:r>
      <w:r>
        <w:rPr>
          <w:rtl/>
        </w:rPr>
        <w:t xml:space="preserve"> وسائل متعددة للطعن على الأحكام </w:t>
      </w:r>
      <w:r>
        <w:rPr>
          <w:rFonts w:hint="cs"/>
          <w:rtl/>
        </w:rPr>
        <w:t>على التفصيل الآتي</w:t>
      </w:r>
      <w:r>
        <w:rPr>
          <w:rtl/>
        </w:rPr>
        <w:t>:</w:t>
      </w:r>
    </w:p>
    <w:p w:rsidR="00000000" w:rsidRDefault="00A17840">
      <w:pPr>
        <w:jc w:val="both"/>
        <w:rPr>
          <w:rFonts w:hint="cs"/>
          <w:rtl/>
        </w:rPr>
      </w:pPr>
    </w:p>
    <w:p w:rsidR="00000000" w:rsidRDefault="00A17840">
      <w:pPr>
        <w:jc w:val="both"/>
        <w:rPr>
          <w:rFonts w:hint="cs"/>
          <w:rtl/>
        </w:rPr>
      </w:pPr>
    </w:p>
    <w:p w:rsidR="00000000" w:rsidRDefault="00A17840">
      <w:pPr>
        <w:jc w:val="both"/>
        <w:rPr>
          <w:rFonts w:hint="cs"/>
          <w:shadow/>
          <w:rtl/>
        </w:rPr>
      </w:pPr>
      <w:r>
        <w:rPr>
          <w:shadow/>
          <w:rtl/>
        </w:rPr>
        <w:t>المعارضة ف</w:t>
      </w:r>
      <w:r>
        <w:rPr>
          <w:rFonts w:hint="cs"/>
          <w:shadow/>
          <w:rtl/>
        </w:rPr>
        <w:t>ي</w:t>
      </w:r>
      <w:r>
        <w:rPr>
          <w:shadow/>
          <w:rtl/>
        </w:rPr>
        <w:t xml:space="preserve"> الأحكام الغيابية</w:t>
      </w:r>
    </w:p>
    <w:p w:rsidR="00000000" w:rsidRDefault="00A17840">
      <w:pPr>
        <w:jc w:val="both"/>
        <w:rPr>
          <w:rFonts w:hint="cs"/>
          <w:rtl/>
        </w:rPr>
      </w:pPr>
      <w:r>
        <w:rPr>
          <w:rFonts w:hint="cs"/>
          <w:rtl/>
        </w:rPr>
        <w:t>430-</w:t>
      </w:r>
      <w:r>
        <w:rPr>
          <w:rtl/>
        </w:rPr>
        <w:tab/>
        <w:t>الحق ف</w:t>
      </w:r>
      <w:r>
        <w:rPr>
          <w:rFonts w:hint="cs"/>
          <w:rtl/>
        </w:rPr>
        <w:t>ي</w:t>
      </w:r>
      <w:r>
        <w:rPr>
          <w:rtl/>
        </w:rPr>
        <w:t xml:space="preserve"> المعارضة مقرر للمتهم ف</w:t>
      </w:r>
      <w:r>
        <w:rPr>
          <w:rFonts w:hint="cs"/>
          <w:rtl/>
        </w:rPr>
        <w:t>ي</w:t>
      </w:r>
      <w:r>
        <w:rPr>
          <w:rtl/>
        </w:rPr>
        <w:t xml:space="preserve"> الأحكام الغيابية الصادرة ف</w:t>
      </w:r>
      <w:r>
        <w:rPr>
          <w:rFonts w:hint="cs"/>
          <w:rtl/>
        </w:rPr>
        <w:t>ي</w:t>
      </w:r>
      <w:r>
        <w:rPr>
          <w:rtl/>
        </w:rPr>
        <w:t xml:space="preserve"> المخالفات والجنح</w:t>
      </w:r>
      <w:r>
        <w:rPr>
          <w:rFonts w:hint="cs"/>
          <w:rtl/>
        </w:rPr>
        <w:t>.</w:t>
      </w:r>
      <w:r>
        <w:rPr>
          <w:rtl/>
        </w:rPr>
        <w:t xml:space="preserve"> ولا تبدأ مدة المعارضة إلا بعد إعلان الحكم ل</w:t>
      </w:r>
      <w:r>
        <w:rPr>
          <w:rtl/>
        </w:rPr>
        <w:t>شخص المتهم أو من يوم علمه بحصول الإعلان</w:t>
      </w:r>
      <w:r>
        <w:rPr>
          <w:rFonts w:hint="cs"/>
          <w:rtl/>
        </w:rPr>
        <w:t xml:space="preserve">. </w:t>
      </w:r>
      <w:r>
        <w:rPr>
          <w:rtl/>
        </w:rPr>
        <w:t xml:space="preserve">ويمكن المعارضـة سواء </w:t>
      </w:r>
      <w:r>
        <w:rPr>
          <w:rFonts w:hint="cs"/>
          <w:rtl/>
        </w:rPr>
        <w:t xml:space="preserve">كان </w:t>
      </w:r>
      <w:r>
        <w:rPr>
          <w:rtl/>
        </w:rPr>
        <w:t>الحكم صـ</w:t>
      </w:r>
      <w:r>
        <w:rPr>
          <w:rFonts w:hint="cs"/>
          <w:rtl/>
        </w:rPr>
        <w:t>ا</w:t>
      </w:r>
      <w:r>
        <w:rPr>
          <w:rtl/>
        </w:rPr>
        <w:t>درا</w:t>
      </w:r>
      <w:r>
        <w:rPr>
          <w:rFonts w:hint="cs"/>
          <w:rtl/>
        </w:rPr>
        <w:t>ً</w:t>
      </w:r>
      <w:r>
        <w:rPr>
          <w:rtl/>
        </w:rPr>
        <w:t xml:space="preserve"> من المحكمـة الجزئيـة أو الاستئنافية ( المادت</w:t>
      </w:r>
      <w:r>
        <w:rPr>
          <w:rFonts w:hint="cs"/>
          <w:rtl/>
        </w:rPr>
        <w:t>ا</w:t>
      </w:r>
      <w:r>
        <w:rPr>
          <w:rtl/>
        </w:rPr>
        <w:t xml:space="preserve">ن 368 </w:t>
      </w:r>
      <w:r>
        <w:rPr>
          <w:rFonts w:hint="cs"/>
          <w:rtl/>
        </w:rPr>
        <w:t>و</w:t>
      </w:r>
      <w:r>
        <w:rPr>
          <w:rtl/>
        </w:rPr>
        <w:t>418)</w:t>
      </w:r>
      <w:r>
        <w:rPr>
          <w:rFonts w:hint="cs"/>
          <w:rtl/>
        </w:rPr>
        <w:t>.</w:t>
      </w:r>
    </w:p>
    <w:p w:rsidR="00000000" w:rsidRDefault="00A17840">
      <w:pPr>
        <w:jc w:val="both"/>
        <w:rPr>
          <w:rFonts w:hint="cs"/>
          <w:shadow/>
          <w:rtl/>
        </w:rPr>
      </w:pPr>
      <w:r>
        <w:rPr>
          <w:shadow/>
          <w:rtl/>
        </w:rPr>
        <w:t>الاستئناف</w:t>
      </w:r>
    </w:p>
    <w:p w:rsidR="00000000" w:rsidRDefault="00A17840">
      <w:pPr>
        <w:jc w:val="both"/>
        <w:rPr>
          <w:rFonts w:hint="cs"/>
          <w:rtl/>
        </w:rPr>
      </w:pPr>
      <w:r>
        <w:rPr>
          <w:rFonts w:hint="cs"/>
          <w:rtl/>
        </w:rPr>
        <w:t>431-</w:t>
      </w:r>
      <w:r>
        <w:rPr>
          <w:rFonts w:hint="cs"/>
          <w:rtl/>
        </w:rPr>
        <w:tab/>
      </w:r>
      <w:r>
        <w:rPr>
          <w:rtl/>
        </w:rPr>
        <w:t>يكون للمتهم والنيابة العامة استئناف الأحكام الصادرة ف</w:t>
      </w:r>
      <w:r>
        <w:rPr>
          <w:rFonts w:hint="cs"/>
          <w:rtl/>
        </w:rPr>
        <w:t>ي</w:t>
      </w:r>
      <w:r>
        <w:rPr>
          <w:rtl/>
        </w:rPr>
        <w:t xml:space="preserve"> الدعوى الجنائية ف</w:t>
      </w:r>
      <w:r>
        <w:rPr>
          <w:rFonts w:hint="cs"/>
          <w:rtl/>
        </w:rPr>
        <w:t>ي</w:t>
      </w:r>
      <w:r>
        <w:rPr>
          <w:rtl/>
        </w:rPr>
        <w:t xml:space="preserve"> مواد الجنح والمخالفات إلى الم</w:t>
      </w:r>
      <w:r>
        <w:rPr>
          <w:rtl/>
        </w:rPr>
        <w:t>حكمة الاستئنافية المختصة (المادة 42)</w:t>
      </w:r>
      <w:r>
        <w:rPr>
          <w:rFonts w:hint="cs"/>
          <w:rtl/>
        </w:rPr>
        <w:t>.</w:t>
      </w:r>
      <w:r>
        <w:rPr>
          <w:rtl/>
        </w:rPr>
        <w:t xml:space="preserve"> ولا يجوز أن يضار المتهم من استئنافه إلا </w:t>
      </w:r>
      <w:r>
        <w:rPr>
          <w:rFonts w:hint="cs"/>
          <w:rtl/>
        </w:rPr>
        <w:t xml:space="preserve">إذا </w:t>
      </w:r>
      <w:r>
        <w:rPr>
          <w:rtl/>
        </w:rPr>
        <w:t>كانت النيابة العامة قد أقامت الاستئناف</w:t>
      </w:r>
      <w:r>
        <w:rPr>
          <w:rFonts w:hint="cs"/>
          <w:rtl/>
        </w:rPr>
        <w:t>.</w:t>
      </w:r>
      <w:r>
        <w:rPr>
          <w:rtl/>
        </w:rPr>
        <w:t xml:space="preserve"> فلا يجوز تشديد العقوبة ولا إلغاء الحكم الصادر بالبراءة إلا بإجماع الآراء (المادة 417).</w:t>
      </w:r>
    </w:p>
    <w:p w:rsidR="00000000" w:rsidRDefault="00A17840">
      <w:pPr>
        <w:jc w:val="both"/>
        <w:rPr>
          <w:rFonts w:hint="cs"/>
          <w:shadow/>
          <w:rtl/>
        </w:rPr>
      </w:pPr>
      <w:r>
        <w:rPr>
          <w:rFonts w:hint="cs"/>
          <w:shadow/>
          <w:rtl/>
        </w:rPr>
        <w:t>ا</w:t>
      </w:r>
      <w:r>
        <w:rPr>
          <w:shadow/>
          <w:rtl/>
        </w:rPr>
        <w:t>لتماس إعادة النظر</w:t>
      </w:r>
    </w:p>
    <w:p w:rsidR="00000000" w:rsidRDefault="00A17840">
      <w:pPr>
        <w:jc w:val="both"/>
        <w:rPr>
          <w:rtl/>
        </w:rPr>
      </w:pPr>
      <w:r>
        <w:rPr>
          <w:rFonts w:hint="cs"/>
          <w:rtl/>
        </w:rPr>
        <w:t>432-</w:t>
      </w:r>
      <w:r>
        <w:rPr>
          <w:rtl/>
        </w:rPr>
        <w:tab/>
        <w:t>يحق للمتهم والنيابة الع</w:t>
      </w:r>
      <w:r>
        <w:rPr>
          <w:rtl/>
        </w:rPr>
        <w:t xml:space="preserve">امة طلب </w:t>
      </w:r>
      <w:r>
        <w:rPr>
          <w:rFonts w:hint="cs"/>
          <w:rtl/>
        </w:rPr>
        <w:t>ا</w:t>
      </w:r>
      <w:r>
        <w:rPr>
          <w:rtl/>
        </w:rPr>
        <w:t>لتماس إعادة النظر ف</w:t>
      </w:r>
      <w:r>
        <w:rPr>
          <w:rFonts w:hint="cs"/>
          <w:rtl/>
        </w:rPr>
        <w:t>ي</w:t>
      </w:r>
      <w:r>
        <w:rPr>
          <w:rtl/>
        </w:rPr>
        <w:t xml:space="preserve"> أحوال معينة ه</w:t>
      </w:r>
      <w:r>
        <w:rPr>
          <w:rFonts w:hint="cs"/>
          <w:rtl/>
        </w:rPr>
        <w:t>ي</w:t>
      </w:r>
      <w:r>
        <w:rPr>
          <w:rtl/>
        </w:rPr>
        <w:t xml:space="preserve"> صدور حكم على متهم آخر عن ذات الواقعة أو صدور حكم على شاهد بالشهادة الزور عن الواقعة أو حكم بتزوير ورقة من أوراق الدعوى أو ظهور قرائن جديدة أو أوراق ل</w:t>
      </w:r>
      <w:r>
        <w:rPr>
          <w:rFonts w:hint="cs"/>
          <w:rtl/>
        </w:rPr>
        <w:t>م</w:t>
      </w:r>
      <w:r>
        <w:rPr>
          <w:rtl/>
        </w:rPr>
        <w:t xml:space="preserve"> تكن معلومة وقت المحاكمة.</w:t>
      </w:r>
    </w:p>
    <w:p w:rsidR="00000000" w:rsidRDefault="00A17840">
      <w:pPr>
        <w:jc w:val="both"/>
        <w:rPr>
          <w:rFonts w:hint="cs"/>
          <w:shadow/>
          <w:rtl/>
        </w:rPr>
      </w:pPr>
      <w:r>
        <w:rPr>
          <w:shadow/>
          <w:rtl/>
        </w:rPr>
        <w:t>الطعن بالنقض</w:t>
      </w:r>
    </w:p>
    <w:p w:rsidR="00000000" w:rsidRDefault="00A17840">
      <w:pPr>
        <w:jc w:val="both"/>
        <w:rPr>
          <w:rFonts w:hint="cs"/>
          <w:rtl/>
        </w:rPr>
      </w:pPr>
      <w:r>
        <w:rPr>
          <w:rFonts w:hint="cs"/>
          <w:rtl/>
        </w:rPr>
        <w:t>433-</w:t>
      </w:r>
      <w:r>
        <w:rPr>
          <w:rFonts w:hint="cs"/>
          <w:rtl/>
        </w:rPr>
        <w:tab/>
        <w:t>يجوز للمتهم والني</w:t>
      </w:r>
      <w:r>
        <w:rPr>
          <w:rFonts w:hint="cs"/>
          <w:rtl/>
        </w:rPr>
        <w:t xml:space="preserve">ابة العامة الطعن بالنقض </w:t>
      </w:r>
      <w:r>
        <w:rPr>
          <w:rtl/>
        </w:rPr>
        <w:t>ف</w:t>
      </w:r>
      <w:r>
        <w:rPr>
          <w:rFonts w:hint="cs"/>
          <w:rtl/>
        </w:rPr>
        <w:t xml:space="preserve">ي </w:t>
      </w:r>
      <w:r>
        <w:rPr>
          <w:rtl/>
        </w:rPr>
        <w:t xml:space="preserve">الأحكام النهائية </w:t>
      </w:r>
      <w:r>
        <w:rPr>
          <w:rFonts w:hint="cs"/>
          <w:rtl/>
        </w:rPr>
        <w:t xml:space="preserve">الصادرة من المحكمة الاستئنافية </w:t>
      </w:r>
      <w:r>
        <w:rPr>
          <w:rtl/>
        </w:rPr>
        <w:t>والأحكام الصادرة ف</w:t>
      </w:r>
      <w:r>
        <w:rPr>
          <w:rFonts w:hint="cs"/>
          <w:rtl/>
        </w:rPr>
        <w:t>ي</w:t>
      </w:r>
      <w:r>
        <w:rPr>
          <w:rtl/>
        </w:rPr>
        <w:t xml:space="preserve"> الجنايات</w:t>
      </w:r>
      <w:r>
        <w:rPr>
          <w:rFonts w:hint="cs"/>
          <w:rtl/>
        </w:rPr>
        <w:t>. وقد رسم القانون 57 لسنة 1959 الأحوال والأوضاع التي يجوز فيها ذلك0</w:t>
      </w:r>
    </w:p>
    <w:p w:rsidR="00000000" w:rsidRDefault="00A17840">
      <w:pPr>
        <w:ind w:left="-52"/>
        <w:jc w:val="both"/>
        <w:rPr>
          <w:rFonts w:hint="cs"/>
          <w:shadow/>
          <w:sz w:val="34"/>
          <w:szCs w:val="32"/>
          <w:rtl/>
        </w:rPr>
      </w:pPr>
      <w:r>
        <w:rPr>
          <w:rFonts w:hint="cs"/>
          <w:shadow/>
          <w:sz w:val="34"/>
          <w:szCs w:val="32"/>
          <w:rtl/>
        </w:rPr>
        <w:t xml:space="preserve">الفقرة </w:t>
      </w:r>
      <w:r>
        <w:rPr>
          <w:shadow/>
          <w:sz w:val="34"/>
          <w:szCs w:val="32"/>
          <w:rtl/>
        </w:rPr>
        <w:t>6</w:t>
      </w:r>
      <w:r>
        <w:rPr>
          <w:rFonts w:hint="cs"/>
          <w:shadow/>
          <w:sz w:val="34"/>
          <w:szCs w:val="32"/>
          <w:rtl/>
        </w:rPr>
        <w:t>:</w:t>
      </w:r>
      <w:r>
        <w:rPr>
          <w:shadow/>
          <w:sz w:val="34"/>
          <w:szCs w:val="32"/>
          <w:rtl/>
        </w:rPr>
        <w:t xml:space="preserve"> التعويض عند إلغاء الحكم بسبب ظهور وقائع جديدة</w:t>
      </w:r>
    </w:p>
    <w:p w:rsidR="00000000" w:rsidRDefault="00A17840">
      <w:pPr>
        <w:jc w:val="both"/>
        <w:rPr>
          <w:rtl/>
        </w:rPr>
      </w:pPr>
      <w:r>
        <w:rPr>
          <w:rFonts w:hint="cs"/>
          <w:rtl/>
        </w:rPr>
        <w:t>434-</w:t>
      </w:r>
      <w:r>
        <w:rPr>
          <w:rtl/>
        </w:rPr>
        <w:tab/>
      </w:r>
      <w:r>
        <w:rPr>
          <w:rFonts w:hint="cs"/>
          <w:rtl/>
        </w:rPr>
        <w:t>إ</w:t>
      </w:r>
      <w:r>
        <w:rPr>
          <w:rtl/>
        </w:rPr>
        <w:t>ن ظهور وقائع جديدة أو أ</w:t>
      </w:r>
      <w:r>
        <w:rPr>
          <w:rtl/>
        </w:rPr>
        <w:t>وراق لم تكن معلومة وقت المحاكمة وكان</w:t>
      </w:r>
      <w:r>
        <w:rPr>
          <w:rFonts w:hint="cs"/>
          <w:rtl/>
        </w:rPr>
        <w:t xml:space="preserve"> من</w:t>
      </w:r>
      <w:r>
        <w:rPr>
          <w:rtl/>
        </w:rPr>
        <w:t xml:space="preserve"> شأن وجودها ثبوت براءة المحكوم عليه هو سبب من أسباب التماس إعادة النظر على نحو ما سلف بيانه ف</w:t>
      </w:r>
      <w:r>
        <w:rPr>
          <w:rFonts w:hint="cs"/>
          <w:rtl/>
        </w:rPr>
        <w:t>ي</w:t>
      </w:r>
      <w:r>
        <w:rPr>
          <w:rtl/>
        </w:rPr>
        <w:t xml:space="preserve"> البند السابق</w:t>
      </w:r>
      <w:r>
        <w:rPr>
          <w:rFonts w:hint="cs"/>
          <w:rtl/>
        </w:rPr>
        <w:t>.</w:t>
      </w:r>
      <w:r>
        <w:rPr>
          <w:rtl/>
        </w:rPr>
        <w:t xml:space="preserve"> وقد أوج</w:t>
      </w:r>
      <w:r>
        <w:rPr>
          <w:rFonts w:hint="cs"/>
          <w:rtl/>
        </w:rPr>
        <w:t>ب</w:t>
      </w:r>
      <w:r>
        <w:rPr>
          <w:rtl/>
        </w:rPr>
        <w:t xml:space="preserve"> القانون أن الحكم الصادر بالبراءة بناء على إعادة النظر يتم نشره على نفقة الحكومة ف</w:t>
      </w:r>
      <w:r>
        <w:rPr>
          <w:rFonts w:hint="cs"/>
          <w:rtl/>
        </w:rPr>
        <w:t>ي</w:t>
      </w:r>
      <w:r>
        <w:rPr>
          <w:rtl/>
        </w:rPr>
        <w:t xml:space="preserve"> الجريدة الرسمية </w:t>
      </w:r>
      <w:r>
        <w:rPr>
          <w:rtl/>
        </w:rPr>
        <w:t>وف</w:t>
      </w:r>
      <w:r>
        <w:rPr>
          <w:rFonts w:hint="cs"/>
          <w:rtl/>
        </w:rPr>
        <w:t>ي</w:t>
      </w:r>
      <w:r>
        <w:rPr>
          <w:rtl/>
        </w:rPr>
        <w:t xml:space="preserve"> جريدتين يحددهما صاحب الشأن</w:t>
      </w:r>
      <w:r>
        <w:rPr>
          <w:rFonts w:hint="cs"/>
          <w:rtl/>
        </w:rPr>
        <w:t>.</w:t>
      </w:r>
      <w:r>
        <w:rPr>
          <w:rtl/>
        </w:rPr>
        <w:t xml:space="preserve"> وتسقط التعويضات المقضي بها وي</w:t>
      </w:r>
      <w:r>
        <w:rPr>
          <w:rFonts w:hint="cs"/>
          <w:rtl/>
        </w:rPr>
        <w:t>ُ</w:t>
      </w:r>
      <w:r>
        <w:rPr>
          <w:rtl/>
        </w:rPr>
        <w:t>رد ما ن</w:t>
      </w:r>
      <w:r>
        <w:rPr>
          <w:rFonts w:hint="cs"/>
          <w:rtl/>
        </w:rPr>
        <w:t>ُ</w:t>
      </w:r>
      <w:r>
        <w:rPr>
          <w:rtl/>
        </w:rPr>
        <w:t>فذ منها.</w:t>
      </w:r>
    </w:p>
    <w:p w:rsidR="00000000" w:rsidRDefault="00A17840">
      <w:pPr>
        <w:jc w:val="both"/>
        <w:rPr>
          <w:rFonts w:hint="cs"/>
          <w:rtl/>
        </w:rPr>
      </w:pPr>
      <w:r>
        <w:rPr>
          <w:rFonts w:hint="cs"/>
          <w:rtl/>
        </w:rPr>
        <w:t>435-</w:t>
      </w:r>
      <w:r>
        <w:rPr>
          <w:rtl/>
        </w:rPr>
        <w:tab/>
        <w:t>وف</w:t>
      </w:r>
      <w:r>
        <w:rPr>
          <w:rFonts w:hint="cs"/>
          <w:rtl/>
        </w:rPr>
        <w:t>ي</w:t>
      </w:r>
      <w:r>
        <w:rPr>
          <w:rtl/>
        </w:rPr>
        <w:t xml:space="preserve"> جميع الأحوال يجوز للمتهم المضرور الرجوع على المتسبب ف</w:t>
      </w:r>
      <w:r>
        <w:rPr>
          <w:rFonts w:hint="cs"/>
          <w:rtl/>
        </w:rPr>
        <w:t>ي</w:t>
      </w:r>
      <w:r>
        <w:rPr>
          <w:rtl/>
        </w:rPr>
        <w:t xml:space="preserve"> أحوال الشه</w:t>
      </w:r>
      <w:r>
        <w:rPr>
          <w:rFonts w:hint="cs"/>
          <w:rtl/>
        </w:rPr>
        <w:t>ا</w:t>
      </w:r>
      <w:r>
        <w:rPr>
          <w:rtl/>
        </w:rPr>
        <w:t>د</w:t>
      </w:r>
      <w:r>
        <w:rPr>
          <w:rFonts w:hint="cs"/>
          <w:rtl/>
        </w:rPr>
        <w:t>ة</w:t>
      </w:r>
      <w:r>
        <w:rPr>
          <w:rtl/>
        </w:rPr>
        <w:t xml:space="preserve"> الزور</w:t>
      </w:r>
      <w:r>
        <w:rPr>
          <w:rFonts w:hint="cs"/>
          <w:rtl/>
        </w:rPr>
        <w:t xml:space="preserve"> أو </w:t>
      </w:r>
      <w:r>
        <w:rPr>
          <w:rtl/>
        </w:rPr>
        <w:t xml:space="preserve">التزوير طالباً التعويض </w:t>
      </w:r>
      <w:r>
        <w:rPr>
          <w:rFonts w:hint="cs"/>
          <w:rtl/>
        </w:rPr>
        <w:t xml:space="preserve">إن كان له مقتضى وتوافرت شروط استحقاقه </w:t>
      </w:r>
      <w:r>
        <w:rPr>
          <w:rtl/>
        </w:rPr>
        <w:t>طبقاً للقانون</w:t>
      </w:r>
      <w:r>
        <w:rPr>
          <w:rFonts w:hint="cs"/>
          <w:rtl/>
        </w:rPr>
        <w:t>.</w:t>
      </w:r>
    </w:p>
    <w:p w:rsidR="00000000" w:rsidRDefault="00A17840">
      <w:pPr>
        <w:jc w:val="both"/>
        <w:rPr>
          <w:rFonts w:hint="cs"/>
          <w:rtl/>
        </w:rPr>
      </w:pPr>
    </w:p>
    <w:p w:rsidR="00000000" w:rsidRDefault="00A17840">
      <w:pPr>
        <w:jc w:val="both"/>
        <w:rPr>
          <w:rFonts w:hint="cs"/>
          <w:shadow/>
          <w:sz w:val="34"/>
          <w:szCs w:val="32"/>
          <w:rtl/>
        </w:rPr>
      </w:pPr>
      <w:r>
        <w:rPr>
          <w:rFonts w:hint="cs"/>
          <w:shadow/>
          <w:sz w:val="34"/>
          <w:szCs w:val="32"/>
          <w:rtl/>
        </w:rPr>
        <w:t xml:space="preserve">الفقرة </w:t>
      </w:r>
      <w:r>
        <w:rPr>
          <w:shadow/>
          <w:sz w:val="34"/>
          <w:szCs w:val="32"/>
          <w:rtl/>
        </w:rPr>
        <w:t>7: عدم</w:t>
      </w:r>
      <w:r>
        <w:rPr>
          <w:shadow/>
          <w:sz w:val="34"/>
          <w:szCs w:val="32"/>
          <w:rtl/>
        </w:rPr>
        <w:t xml:space="preserve"> جواز المحاكمة عن الفعل الواحد مرتين</w:t>
      </w:r>
    </w:p>
    <w:p w:rsidR="00000000" w:rsidRDefault="00A17840">
      <w:pPr>
        <w:jc w:val="both"/>
        <w:rPr>
          <w:rtl/>
        </w:rPr>
      </w:pPr>
      <w:r>
        <w:rPr>
          <w:rFonts w:hint="cs"/>
          <w:rtl/>
        </w:rPr>
        <w:t>436-</w:t>
      </w:r>
      <w:r>
        <w:rPr>
          <w:rtl/>
        </w:rPr>
        <w:tab/>
        <w:t>نص قانون الإجراءات الجنائية ف</w:t>
      </w:r>
      <w:r>
        <w:rPr>
          <w:rFonts w:hint="cs"/>
          <w:rtl/>
        </w:rPr>
        <w:t>ي</w:t>
      </w:r>
      <w:r>
        <w:rPr>
          <w:rtl/>
        </w:rPr>
        <w:t xml:space="preserve"> المادة 454 على أن الدعوى الجنائية تنقضي بالنسبة للمتهم المرفوعة عليه والوقائع المسندة فيها إليه بصدور حكم نهائي فيها بالبراءة أو الإدانة</w:t>
      </w:r>
      <w:r>
        <w:rPr>
          <w:rFonts w:hint="cs"/>
          <w:rtl/>
        </w:rPr>
        <w:t>.</w:t>
      </w:r>
      <w:r>
        <w:rPr>
          <w:rtl/>
        </w:rPr>
        <w:t xml:space="preserve"> ولا يجوز إعادة نظر الدعوى مرة أخرى إلا بالطرق</w:t>
      </w:r>
      <w:r>
        <w:rPr>
          <w:rtl/>
        </w:rPr>
        <w:t xml:space="preserve"> المقررة للطعن على الأحكام ف</w:t>
      </w:r>
      <w:r>
        <w:rPr>
          <w:rFonts w:hint="cs"/>
          <w:rtl/>
        </w:rPr>
        <w:t>ي</w:t>
      </w:r>
      <w:r>
        <w:rPr>
          <w:rtl/>
        </w:rPr>
        <w:t xml:space="preserve"> القانون.</w:t>
      </w:r>
    </w:p>
    <w:p w:rsidR="00000000" w:rsidRDefault="00A17840">
      <w:pPr>
        <w:jc w:val="both"/>
        <w:rPr>
          <w:rFonts w:hint="cs"/>
          <w:rtl/>
        </w:rPr>
      </w:pPr>
      <w:r>
        <w:rPr>
          <w:rFonts w:hint="cs"/>
          <w:rtl/>
        </w:rPr>
        <w:t>437-</w:t>
      </w:r>
      <w:r>
        <w:rPr>
          <w:rFonts w:hint="cs"/>
          <w:rtl/>
        </w:rPr>
        <w:tab/>
        <w:t>ويحول ذلك دون محاكمة المتهم عن ذات الفعل مرتين أمام القضاء الجنائي إذ سيكون من حقه الدفع بعدم جواز نظر الدعوى السابق الفصل فيها وهو دفع من النظام العام وتقضي به المحكمة من تلقاء نفسها متى توافرت شروط القضاء به0</w:t>
      </w:r>
    </w:p>
    <w:p w:rsidR="00000000" w:rsidRDefault="00A17840">
      <w:pPr>
        <w:jc w:val="both"/>
        <w:rPr>
          <w:rFonts w:hint="cs"/>
          <w:shadow/>
          <w:rtl/>
        </w:rPr>
      </w:pPr>
      <w:r>
        <w:rPr>
          <w:rFonts w:hint="cs"/>
          <w:shadow/>
          <w:sz w:val="34"/>
          <w:szCs w:val="32"/>
          <w:rtl/>
        </w:rPr>
        <w:t>ت</w:t>
      </w:r>
      <w:r>
        <w:rPr>
          <w:rFonts w:hint="cs"/>
          <w:shadow/>
          <w:sz w:val="34"/>
          <w:szCs w:val="32"/>
          <w:rtl/>
        </w:rPr>
        <w:t>طبيقات قضائية</w:t>
      </w:r>
    </w:p>
    <w:p w:rsidR="00000000" w:rsidRDefault="00A17840">
      <w:pPr>
        <w:jc w:val="both"/>
        <w:rPr>
          <w:rFonts w:hint="cs"/>
          <w:rtl/>
        </w:rPr>
      </w:pPr>
      <w:r>
        <w:rPr>
          <w:rFonts w:hint="cs"/>
          <w:rtl/>
        </w:rPr>
        <w:t>438-</w:t>
      </w:r>
      <w:r>
        <w:rPr>
          <w:rFonts w:hint="cs"/>
          <w:rtl/>
        </w:rPr>
        <w:tab/>
        <w:t>في هذا الصدد قضت المحكمة الدستورية العليا بعدم دستورية بعض مواد قانون الاشتباه رقم 98 لسنة 1945 تأسيسا على أن تقرير عقوبة للاشتباه تأسيسا على أحكام إدانة سابقة يعتبر معاقبة للشخص مرتين عن فعل واحد مما يعد مخالفة للمـواد 41 و66 و67 من الد</w:t>
      </w:r>
      <w:r>
        <w:rPr>
          <w:rFonts w:hint="cs"/>
          <w:rtl/>
        </w:rPr>
        <w:t>ستـور (الحكم الصادر في القضية رقم 3 لسنة 10 ق جلسة 2 كانون الثاني/يناير 1993)0</w:t>
      </w:r>
    </w:p>
    <w:p w:rsidR="00000000" w:rsidRDefault="00A17840">
      <w:pPr>
        <w:jc w:val="both"/>
        <w:rPr>
          <w:rFonts w:hint="cs"/>
          <w:rtl/>
        </w:rPr>
      </w:pPr>
      <w:r>
        <w:rPr>
          <w:rFonts w:hint="cs"/>
          <w:rtl/>
        </w:rPr>
        <w:t>439-</w:t>
      </w:r>
      <w:r>
        <w:rPr>
          <w:rFonts w:hint="cs"/>
          <w:rtl/>
        </w:rPr>
        <w:tab/>
        <w:t>وفي إطار التعليق العام رقم 13/12 وعن المساواة أمام القضاء، فقد أوضحت مصر في التعليق على المادة 14/1 من هذا العهد حق التقاضي وما يتمتع به هذا الحق في كافة جوانبه من ضمانات ع</w:t>
      </w:r>
      <w:r>
        <w:rPr>
          <w:rFonts w:hint="cs"/>
          <w:rtl/>
        </w:rPr>
        <w:t>لى نحو ما أوضحته المحكمة الدستورية العليا في أحكامها حول شـروط وضمانـات المحاكمـة المنصفـة والنفاذ الميسر لأجهزة العدالة للكافة من مواطنين وأجانب0</w:t>
      </w:r>
    </w:p>
    <w:p w:rsidR="00000000" w:rsidRDefault="00A17840">
      <w:pPr>
        <w:jc w:val="both"/>
        <w:rPr>
          <w:rFonts w:hint="cs"/>
          <w:rtl/>
        </w:rPr>
      </w:pPr>
      <w:r>
        <w:rPr>
          <w:rFonts w:hint="cs"/>
          <w:rtl/>
        </w:rPr>
        <w:t>440</w:t>
      </w:r>
      <w:r>
        <w:rPr>
          <w:rFonts w:hint="cs"/>
          <w:rtl/>
        </w:rPr>
        <w:tab/>
        <w:t>وعن السلطة القضائية، فقد أشارت مصر في القسم الرابع من الجزء الأول من هذا التقرير إلى الهيئات القضائية الم</w:t>
      </w:r>
      <w:r>
        <w:rPr>
          <w:rFonts w:hint="cs"/>
          <w:rtl/>
        </w:rPr>
        <w:t>صرية وما تتمتع به من حصانة واستقلال0</w:t>
      </w:r>
    </w:p>
    <w:p w:rsidR="00000000" w:rsidRDefault="00A17840">
      <w:pPr>
        <w:spacing w:line="360" w:lineRule="atLeast"/>
        <w:jc w:val="center"/>
        <w:rPr>
          <w:rFonts w:hint="cs"/>
          <w:b/>
          <w:bCs/>
          <w:rtl/>
        </w:rPr>
      </w:pPr>
      <w:r>
        <w:rPr>
          <w:rFonts w:hint="cs"/>
          <w:b/>
          <w:bCs/>
          <w:rtl/>
        </w:rPr>
        <w:t>المادة 15</w:t>
      </w:r>
    </w:p>
    <w:p w:rsidR="00000000" w:rsidRDefault="00A17840">
      <w:pPr>
        <w:spacing w:line="360" w:lineRule="atLeast"/>
        <w:jc w:val="both"/>
        <w:rPr>
          <w:rFonts w:hint="cs"/>
          <w:rtl/>
        </w:rPr>
      </w:pPr>
      <w:r>
        <w:rPr>
          <w:rFonts w:hint="cs"/>
          <w:rtl/>
        </w:rPr>
        <w:t>441-</w:t>
      </w:r>
      <w:r>
        <w:rPr>
          <w:rFonts w:hint="cs"/>
          <w:rtl/>
        </w:rPr>
        <w:tab/>
        <w:t>لا يدان أي فرد بأية جريمة بسبب فعل أو امتناع عن فعل لم يكن وقت ارتكابه يشكل جريمة بمقتضى القانون الوطني أو الدولي. كما لا يجوز فرض أية عقوبة تكون أشد من تلك التي كانت سارية المفعول في الوقت الذي ارتُكبت ف</w:t>
      </w:r>
      <w:r>
        <w:rPr>
          <w:rFonts w:hint="cs"/>
          <w:rtl/>
        </w:rPr>
        <w:t>يه الجريمة. وإذا حدث، بعد ارتكاب الجريمة، أن صدر قانون ينص على عقوبة أخف، وجب أن يستفيد مرتكب الجريمة من هذا التخفيف.</w:t>
      </w:r>
    </w:p>
    <w:p w:rsidR="00000000" w:rsidRDefault="00A17840">
      <w:pPr>
        <w:spacing w:line="360" w:lineRule="atLeast"/>
        <w:jc w:val="both"/>
        <w:rPr>
          <w:rFonts w:hint="cs"/>
          <w:rtl/>
        </w:rPr>
      </w:pPr>
      <w:r>
        <w:rPr>
          <w:rFonts w:hint="cs"/>
          <w:rtl/>
        </w:rPr>
        <w:t>442-</w:t>
      </w:r>
      <w:r>
        <w:rPr>
          <w:rFonts w:hint="cs"/>
          <w:rtl/>
        </w:rPr>
        <w:tab/>
        <w:t xml:space="preserve">ليس في هذه المادة من شيء يخل بمحاكمة ومعاقبة أي شخص على أي فعل أو امتناع عن فعل كان حين ارتكابه يشكل جرما وفقا لمبادئ القانون العامة </w:t>
      </w:r>
      <w:r>
        <w:rPr>
          <w:rFonts w:hint="cs"/>
          <w:rtl/>
        </w:rPr>
        <w:t>التي تعترف بها جماعة الأمم.</w:t>
      </w:r>
    </w:p>
    <w:p w:rsidR="00000000" w:rsidRDefault="00A17840">
      <w:pPr>
        <w:jc w:val="both"/>
        <w:rPr>
          <w:rFonts w:hint="cs"/>
          <w:sz w:val="32"/>
          <w:rtl/>
        </w:rPr>
      </w:pPr>
      <w:r>
        <w:rPr>
          <w:rFonts w:hint="cs"/>
          <w:sz w:val="32"/>
          <w:rtl/>
        </w:rPr>
        <w:t>443-</w:t>
      </w:r>
      <w:r>
        <w:rPr>
          <w:rFonts w:hint="cs"/>
          <w:sz w:val="32"/>
          <w:rtl/>
        </w:rPr>
        <w:tab/>
        <w:t>تناول الدسـتور المصري المبادئ الواردة في هذه المادة من العهد في المادتين 66 و67 حيث أوردت المادة 66 أنه لا جريمة ولا عقوبة إلا بناء على قانون، ولا توقع عقوبة إلا بحكم قضائي ولا عقاب إلا على الأفعال اللاحقة لتاريخ نفاذ القان</w:t>
      </w:r>
      <w:r>
        <w:rPr>
          <w:rFonts w:hint="cs"/>
          <w:sz w:val="32"/>
          <w:rtl/>
        </w:rPr>
        <w:t>ون.</w:t>
      </w:r>
    </w:p>
    <w:p w:rsidR="00000000" w:rsidRDefault="00A17840">
      <w:pPr>
        <w:jc w:val="both"/>
        <w:rPr>
          <w:rFonts w:hint="cs"/>
          <w:sz w:val="32"/>
          <w:rtl/>
        </w:rPr>
      </w:pPr>
      <w:r>
        <w:rPr>
          <w:rFonts w:hint="cs"/>
          <w:sz w:val="32"/>
          <w:rtl/>
        </w:rPr>
        <w:t>444-</w:t>
      </w:r>
      <w:r>
        <w:rPr>
          <w:rFonts w:hint="cs"/>
          <w:sz w:val="32"/>
          <w:rtl/>
        </w:rPr>
        <w:tab/>
        <w:t>كما أوردت المادة 67 أن المتهم برئ حتى تثبت إدانته في محاكمة قانونية تُكفل لـه فيها ضمانات الدفاع عن نفسه ولكل متهم في جناية يجب أن يكون لـه محام يدافع عنه.</w:t>
      </w:r>
    </w:p>
    <w:p w:rsidR="00000000" w:rsidRDefault="00A17840">
      <w:pPr>
        <w:jc w:val="both"/>
        <w:rPr>
          <w:rFonts w:hint="cs"/>
          <w:sz w:val="32"/>
          <w:rtl/>
        </w:rPr>
      </w:pPr>
      <w:r>
        <w:rPr>
          <w:rFonts w:hint="cs"/>
          <w:sz w:val="32"/>
          <w:rtl/>
        </w:rPr>
        <w:t>445-</w:t>
      </w:r>
      <w:r>
        <w:rPr>
          <w:rFonts w:hint="cs"/>
          <w:sz w:val="32"/>
          <w:rtl/>
        </w:rPr>
        <w:tab/>
        <w:t>وقد التزم المشرع العقابي المصري بهذه المبادئ الأصولية للقانون الجنائي حيث نصت المادة ا</w:t>
      </w:r>
      <w:r>
        <w:rPr>
          <w:rFonts w:hint="cs"/>
          <w:sz w:val="32"/>
          <w:rtl/>
        </w:rPr>
        <w:t>لخامسة من قانون العقوبات على أن يعاقب على الجرائم بمقتضى القانون المعمول به وقت ارتكابها.</w:t>
      </w:r>
    </w:p>
    <w:p w:rsidR="00000000" w:rsidRDefault="00A17840">
      <w:pPr>
        <w:jc w:val="both"/>
        <w:rPr>
          <w:rFonts w:hint="cs"/>
          <w:sz w:val="32"/>
          <w:rtl/>
        </w:rPr>
      </w:pPr>
      <w:r>
        <w:rPr>
          <w:rFonts w:hint="cs"/>
          <w:sz w:val="32"/>
          <w:rtl/>
        </w:rPr>
        <w:t>446-</w:t>
      </w:r>
      <w:r>
        <w:rPr>
          <w:rFonts w:hint="cs"/>
          <w:sz w:val="32"/>
          <w:rtl/>
        </w:rPr>
        <w:tab/>
        <w:t>كما نصت ذات المادة على مبدأ سريان القانون الأصلح للمتهم إذا صدر بعد وقوع الفعل وقبل الحكم نهائياً في الدعوى الجنائية.</w:t>
      </w:r>
    </w:p>
    <w:p w:rsidR="00000000" w:rsidRDefault="00A17840">
      <w:pPr>
        <w:jc w:val="both"/>
        <w:rPr>
          <w:rFonts w:hint="cs"/>
          <w:sz w:val="32"/>
          <w:rtl/>
        </w:rPr>
      </w:pPr>
      <w:r>
        <w:rPr>
          <w:rFonts w:hint="cs"/>
          <w:sz w:val="32"/>
          <w:rtl/>
        </w:rPr>
        <w:t>447-</w:t>
      </w:r>
      <w:r>
        <w:rPr>
          <w:rFonts w:hint="cs"/>
          <w:sz w:val="32"/>
          <w:rtl/>
        </w:rPr>
        <w:tab/>
        <w:t>كما أثم قانون العقوبات في المادة 127 ف</w:t>
      </w:r>
      <w:r>
        <w:rPr>
          <w:rFonts w:hint="cs"/>
          <w:sz w:val="32"/>
          <w:rtl/>
        </w:rPr>
        <w:t>عل معاقبة المتهم بأشد من العقوبة المحكوم بها عليه قانوناً أو بعقوبة لم يحكم بها عليه وجعل عقوبة ذلك السجن.</w:t>
      </w:r>
    </w:p>
    <w:p w:rsidR="00000000" w:rsidRDefault="00A17840">
      <w:pPr>
        <w:jc w:val="both"/>
        <w:rPr>
          <w:rFonts w:hint="cs"/>
          <w:b/>
          <w:bCs/>
          <w:sz w:val="32"/>
          <w:rtl/>
        </w:rPr>
      </w:pPr>
      <w:r>
        <w:rPr>
          <w:rFonts w:hint="cs"/>
          <w:b/>
          <w:bCs/>
          <w:sz w:val="32"/>
          <w:rtl/>
        </w:rPr>
        <w:t>تطبيقات قضائية</w:t>
      </w:r>
    </w:p>
    <w:p w:rsidR="00000000" w:rsidRDefault="00A17840">
      <w:pPr>
        <w:jc w:val="both"/>
        <w:rPr>
          <w:rFonts w:hint="cs"/>
          <w:sz w:val="32"/>
          <w:rtl/>
        </w:rPr>
      </w:pPr>
      <w:r>
        <w:rPr>
          <w:rFonts w:hint="cs"/>
          <w:sz w:val="32"/>
          <w:rtl/>
        </w:rPr>
        <w:t>448-</w:t>
      </w:r>
      <w:r>
        <w:rPr>
          <w:rFonts w:hint="cs"/>
          <w:sz w:val="32"/>
          <w:rtl/>
        </w:rPr>
        <w:tab/>
        <w:t>قضت المحكمة الدستورية العليا بعدم دستورية المادة الثانية من القرار بقانون رقم 32 لسنة 1963 فيما تضمنته من تقرير أثر رجعي لعقوبة ا</w:t>
      </w:r>
      <w:r>
        <w:rPr>
          <w:rFonts w:hint="cs"/>
          <w:sz w:val="32"/>
          <w:rtl/>
        </w:rPr>
        <w:t>نضباطية لرجال القوات المسلحة (الحكم الصادر في الطعن رقم 22 لسنة 8 قضائية جلسة 4 كانون الثاني/يناير 1992).</w:t>
      </w:r>
    </w:p>
    <w:p w:rsidR="00000000" w:rsidRDefault="00A17840">
      <w:pPr>
        <w:jc w:val="both"/>
        <w:rPr>
          <w:rFonts w:hint="cs"/>
          <w:sz w:val="32"/>
          <w:rtl/>
        </w:rPr>
      </w:pPr>
      <w:r>
        <w:rPr>
          <w:rFonts w:hint="cs"/>
          <w:sz w:val="32"/>
          <w:rtl/>
        </w:rPr>
        <w:t>449-</w:t>
      </w:r>
      <w:r>
        <w:rPr>
          <w:rFonts w:hint="cs"/>
          <w:sz w:val="32"/>
          <w:rtl/>
        </w:rPr>
        <w:tab/>
        <w:t>وقضت المحكمة الدستورية العليا بعدم دستورية المادة 5 من القانون رقم 98 لسنة 1945 بشأن المتشردين والمشتبه فيهم لتقريرها المعاقبة عن فعل ليس لـه ركن</w:t>
      </w:r>
      <w:r>
        <w:rPr>
          <w:rFonts w:hint="cs"/>
          <w:sz w:val="32"/>
          <w:rtl/>
        </w:rPr>
        <w:t xml:space="preserve"> مادي ويقوم على حالة الخطورة والشهرة في ارتكاب الجرائم، فضلاً عن أن ذلك يعد تكراراً للعقوبة عن الفعل الواحد (الحكم الصادر في القضية رقم 3 لسنة 10 قضائية جلسة 2 آذار/مارس 1993).</w:t>
      </w:r>
    </w:p>
    <w:p w:rsidR="00000000" w:rsidRDefault="00A17840">
      <w:pPr>
        <w:jc w:val="both"/>
        <w:rPr>
          <w:rFonts w:hint="cs"/>
          <w:sz w:val="32"/>
          <w:rtl/>
        </w:rPr>
      </w:pPr>
      <w:r>
        <w:rPr>
          <w:rFonts w:hint="cs"/>
          <w:sz w:val="32"/>
          <w:rtl/>
        </w:rPr>
        <w:t>450-</w:t>
      </w:r>
      <w:r>
        <w:rPr>
          <w:rFonts w:hint="cs"/>
          <w:sz w:val="32"/>
          <w:rtl/>
        </w:rPr>
        <w:tab/>
        <w:t>ويشار إلى أن هذه المبادئ والنصوص الدستورية والقانونية تتصل مباشرة بمبدأ ال</w:t>
      </w:r>
      <w:r>
        <w:rPr>
          <w:rFonts w:hint="cs"/>
          <w:sz w:val="32"/>
          <w:rtl/>
        </w:rPr>
        <w:t>شرعية وهي سارية وبشكل دائم ولا يعطل سريانها إعلان حالة الطوارئ أو غير ذلك من الظروف.</w:t>
      </w:r>
    </w:p>
    <w:p w:rsidR="00000000" w:rsidRDefault="00A17840">
      <w:pPr>
        <w:jc w:val="center"/>
        <w:rPr>
          <w:rFonts w:hint="cs"/>
          <w:sz w:val="32"/>
          <w:rtl/>
        </w:rPr>
      </w:pPr>
      <w:r>
        <w:rPr>
          <w:rFonts w:hint="cs"/>
          <w:b/>
          <w:bCs/>
          <w:sz w:val="32"/>
          <w:rtl/>
        </w:rPr>
        <w:t>المادة 16</w:t>
      </w:r>
    </w:p>
    <w:p w:rsidR="00000000" w:rsidRDefault="00A17840">
      <w:pPr>
        <w:jc w:val="both"/>
        <w:rPr>
          <w:rFonts w:hint="cs"/>
          <w:sz w:val="32"/>
          <w:rtl/>
        </w:rPr>
      </w:pPr>
      <w:r>
        <w:rPr>
          <w:rFonts w:hint="cs"/>
          <w:sz w:val="32"/>
          <w:rtl/>
        </w:rPr>
        <w:t>451-</w:t>
      </w:r>
      <w:r>
        <w:rPr>
          <w:rFonts w:hint="cs"/>
          <w:sz w:val="32"/>
          <w:rtl/>
        </w:rPr>
        <w:tab/>
        <w:t>لكل إنسان، في كل مكان، الحق بأن يعترف له بالشخصية القانونية.</w:t>
      </w:r>
    </w:p>
    <w:p w:rsidR="00000000" w:rsidRDefault="00A17840">
      <w:pPr>
        <w:pStyle w:val="BodyText"/>
        <w:spacing w:before="240" w:after="240"/>
        <w:rPr>
          <w:rFonts w:cs="Traditional Arabic" w:hint="cs"/>
          <w:b w:val="0"/>
          <w:bCs w:val="0"/>
          <w:sz w:val="32"/>
          <w:szCs w:val="30"/>
          <w:rtl/>
        </w:rPr>
      </w:pPr>
      <w:r>
        <w:rPr>
          <w:rFonts w:cs="Traditional Arabic" w:hint="cs"/>
          <w:b w:val="0"/>
          <w:bCs w:val="0"/>
          <w:sz w:val="32"/>
          <w:szCs w:val="30"/>
          <w:rtl/>
        </w:rPr>
        <w:t>452-</w:t>
      </w:r>
      <w:r>
        <w:rPr>
          <w:rFonts w:cs="Traditional Arabic" w:hint="cs"/>
          <w:b w:val="0"/>
          <w:bCs w:val="0"/>
          <w:sz w:val="32"/>
          <w:szCs w:val="30"/>
          <w:rtl/>
        </w:rPr>
        <w:tab/>
        <w:t>أورد الدستور المصري في المادة 40 القاعدة الأساسية المتعلقة بالمساواة أمام القانون لجميع ال</w:t>
      </w:r>
      <w:r>
        <w:rPr>
          <w:rFonts w:cs="Traditional Arabic" w:hint="cs"/>
          <w:b w:val="0"/>
          <w:bCs w:val="0"/>
          <w:sz w:val="32"/>
          <w:szCs w:val="30"/>
          <w:rtl/>
        </w:rPr>
        <w:t>مواطنين.</w:t>
      </w:r>
    </w:p>
    <w:p w:rsidR="00000000" w:rsidRDefault="00A17840">
      <w:pPr>
        <w:pStyle w:val="BodyText"/>
        <w:spacing w:before="240" w:after="240"/>
        <w:rPr>
          <w:rFonts w:cs="Traditional Arabic" w:hint="cs"/>
          <w:b w:val="0"/>
          <w:bCs w:val="0"/>
          <w:sz w:val="32"/>
          <w:szCs w:val="30"/>
          <w:rtl/>
        </w:rPr>
      </w:pPr>
      <w:r>
        <w:rPr>
          <w:rFonts w:cs="Traditional Arabic" w:hint="cs"/>
          <w:b w:val="0"/>
          <w:bCs w:val="0"/>
          <w:sz w:val="32"/>
          <w:szCs w:val="30"/>
          <w:rtl/>
        </w:rPr>
        <w:t>453-</w:t>
      </w:r>
      <w:r>
        <w:rPr>
          <w:rFonts w:cs="Traditional Arabic" w:hint="cs"/>
          <w:b w:val="0"/>
          <w:bCs w:val="0"/>
          <w:sz w:val="32"/>
          <w:szCs w:val="30"/>
          <w:rtl/>
        </w:rPr>
        <w:tab/>
        <w:t>وقد نص القانون المدني الصادر بالقانون رقم 131 لسنة 1948 على أن تبدأ شخصية الإنسان بتمام ولادته حياً وتنتهي بموته (المادة 29). كما أوجب أن تُثْبت الولادة بالسجلات الرسمية وبأن يكون لكل شخص اسم ولقب (المادتان 30 و38). ونصت المادة 44 على أن كل ش</w:t>
      </w:r>
      <w:r>
        <w:rPr>
          <w:rFonts w:cs="Traditional Arabic" w:hint="cs"/>
          <w:b w:val="0"/>
          <w:bCs w:val="0"/>
          <w:sz w:val="32"/>
          <w:szCs w:val="30"/>
          <w:rtl/>
        </w:rPr>
        <w:t>خص بلغ سن الرشد وهي 21 عاماً، ولم يُحجر عليه وكان متمتعاً بقواه العقلية يكون كامل الأهلية لمباشرة حقوقه المدنية.</w:t>
      </w:r>
    </w:p>
    <w:p w:rsidR="00000000" w:rsidRDefault="00A17840">
      <w:pPr>
        <w:pStyle w:val="BodyText"/>
        <w:spacing w:before="240" w:after="240"/>
        <w:rPr>
          <w:rFonts w:cs="Traditional Arabic" w:hint="cs"/>
          <w:b w:val="0"/>
          <w:bCs w:val="0"/>
          <w:sz w:val="32"/>
          <w:szCs w:val="30"/>
          <w:rtl/>
        </w:rPr>
      </w:pPr>
      <w:r>
        <w:rPr>
          <w:rFonts w:cs="Traditional Arabic" w:hint="cs"/>
          <w:b w:val="0"/>
          <w:bCs w:val="0"/>
          <w:szCs w:val="30"/>
          <w:rtl/>
        </w:rPr>
        <w:t>454-</w:t>
      </w:r>
      <w:r>
        <w:rPr>
          <w:rFonts w:cs="Traditional Arabic" w:hint="cs"/>
          <w:b w:val="0"/>
          <w:bCs w:val="0"/>
          <w:szCs w:val="30"/>
          <w:rtl/>
        </w:rPr>
        <w:tab/>
      </w:r>
      <w:r>
        <w:rPr>
          <w:rFonts w:cs="Traditional Arabic" w:hint="cs"/>
          <w:b w:val="0"/>
          <w:bCs w:val="0"/>
          <w:sz w:val="32"/>
          <w:szCs w:val="30"/>
          <w:rtl/>
        </w:rPr>
        <w:t>وقد نهى القانون عن جواز النزول عن الأهلية أو الحرية الشخصية أو تعديل أحكامها المقررة في القانون وبالتالي فهي من النظام العام في مصر ولا يج</w:t>
      </w:r>
      <w:r>
        <w:rPr>
          <w:rFonts w:cs="Traditional Arabic" w:hint="cs"/>
          <w:b w:val="0"/>
          <w:bCs w:val="0"/>
          <w:sz w:val="32"/>
          <w:szCs w:val="30"/>
          <w:rtl/>
        </w:rPr>
        <w:t>وز الاتفاق على ما يخالفها.</w:t>
      </w:r>
    </w:p>
    <w:p w:rsidR="00000000" w:rsidRDefault="00A17840">
      <w:pPr>
        <w:pStyle w:val="BodyText"/>
        <w:spacing w:before="240" w:after="240"/>
        <w:rPr>
          <w:rFonts w:cs="Arabic Transparent" w:hint="cs"/>
          <w:b w:val="0"/>
          <w:bCs w:val="0"/>
          <w:sz w:val="32"/>
          <w:szCs w:val="30"/>
          <w:rtl/>
        </w:rPr>
      </w:pPr>
      <w:r>
        <w:rPr>
          <w:rFonts w:cs="Traditional Arabic" w:hint="cs"/>
          <w:b w:val="0"/>
          <w:bCs w:val="0"/>
          <w:szCs w:val="30"/>
          <w:rtl/>
        </w:rPr>
        <w:t>455-</w:t>
      </w:r>
      <w:r>
        <w:rPr>
          <w:rFonts w:hint="cs"/>
          <w:rtl/>
        </w:rPr>
        <w:tab/>
      </w:r>
      <w:r>
        <w:rPr>
          <w:rFonts w:cs="Traditional Arabic" w:hint="cs"/>
          <w:b w:val="0"/>
          <w:bCs w:val="0"/>
          <w:sz w:val="32"/>
          <w:szCs w:val="30"/>
          <w:rtl/>
        </w:rPr>
        <w:t>ونظم القانون كذلك الأحوال الخاصة بالأشخاص فاقدي الأهلية لصغر السن لعدم بلوغ سن التمييز وهي 7 سنوات أو الجنون وكذلك بالنسبة لأحوال نقص الأهلية وهي الصغار من 7 سنوات وحتى 21 سنة وكذلك السفهاء وأصحاب الغفلة وفقاً لما يقرره القا</w:t>
      </w:r>
      <w:r>
        <w:rPr>
          <w:rFonts w:cs="Traditional Arabic" w:hint="cs"/>
          <w:b w:val="0"/>
          <w:bCs w:val="0"/>
          <w:sz w:val="32"/>
          <w:szCs w:val="30"/>
          <w:rtl/>
        </w:rPr>
        <w:t>نون.</w:t>
      </w:r>
    </w:p>
    <w:p w:rsidR="00000000" w:rsidRDefault="00A17840">
      <w:pPr>
        <w:pStyle w:val="BodyText"/>
        <w:spacing w:before="240" w:after="240"/>
        <w:rPr>
          <w:rFonts w:cs="Traditional Arabic" w:hint="cs"/>
          <w:b w:val="0"/>
          <w:bCs w:val="0"/>
          <w:sz w:val="32"/>
          <w:szCs w:val="30"/>
          <w:rtl/>
        </w:rPr>
      </w:pPr>
      <w:r>
        <w:rPr>
          <w:rFonts w:cs="Traditional Arabic" w:hint="cs"/>
          <w:b w:val="0"/>
          <w:bCs w:val="0"/>
          <w:sz w:val="32"/>
          <w:szCs w:val="30"/>
          <w:rtl/>
        </w:rPr>
        <w:t>456-</w:t>
      </w:r>
      <w:r>
        <w:rPr>
          <w:rFonts w:cs="Traditional Arabic" w:hint="cs"/>
          <w:b w:val="0"/>
          <w:bCs w:val="0"/>
          <w:sz w:val="32"/>
          <w:szCs w:val="30"/>
          <w:rtl/>
        </w:rPr>
        <w:tab/>
        <w:t>ويشار إلى أن هذه الأحكام تسري على الكافة، رجالاً ونساء، ولا يوقف سريانها في أوقات الطوارئ العامة. ويقرر القانون المصري للجنين قبل الولادة (الحمل المستكن) بعض الحقوق الخاصة بالميراث في حالة وفاة المورِّث قبل الميلاد.</w:t>
      </w:r>
    </w:p>
    <w:p w:rsidR="00000000" w:rsidRDefault="00A17840">
      <w:pPr>
        <w:pStyle w:val="BodyText"/>
        <w:spacing w:before="240" w:after="240"/>
        <w:rPr>
          <w:rFonts w:cs="Traditional Arabic" w:hint="cs"/>
          <w:b w:val="0"/>
          <w:bCs w:val="0"/>
          <w:sz w:val="32"/>
          <w:szCs w:val="30"/>
          <w:rtl/>
        </w:rPr>
      </w:pPr>
      <w:r>
        <w:rPr>
          <w:rFonts w:hint="cs"/>
          <w:b w:val="0"/>
          <w:bCs w:val="0"/>
          <w:rtl/>
        </w:rPr>
        <w:t>457-</w:t>
      </w:r>
      <w:r>
        <w:rPr>
          <w:rFonts w:hint="cs"/>
          <w:b w:val="0"/>
          <w:bCs w:val="0"/>
          <w:rtl/>
        </w:rPr>
        <w:tab/>
      </w:r>
      <w:r>
        <w:rPr>
          <w:rFonts w:cs="Traditional Arabic" w:hint="cs"/>
          <w:b w:val="0"/>
          <w:bCs w:val="0"/>
          <w:sz w:val="32"/>
          <w:szCs w:val="30"/>
          <w:rtl/>
        </w:rPr>
        <w:t>كما يقرر القانون المصري ب</w:t>
      </w:r>
      <w:r>
        <w:rPr>
          <w:rFonts w:cs="Traditional Arabic" w:hint="cs"/>
          <w:b w:val="0"/>
          <w:bCs w:val="0"/>
          <w:sz w:val="32"/>
          <w:szCs w:val="30"/>
          <w:rtl/>
        </w:rPr>
        <w:t>عض الأحكام الخاصة بالنسبة للأهلية القانونية بالمرحلة العمرية من 18 سنة وحتى 21 سنة بالنسبة للإذن بالتجارة والتصرف في كسب العمل.</w:t>
      </w:r>
    </w:p>
    <w:p w:rsidR="00000000" w:rsidRDefault="00A17840">
      <w:pPr>
        <w:pStyle w:val="BodyText"/>
        <w:spacing w:before="240" w:after="240"/>
        <w:jc w:val="center"/>
        <w:rPr>
          <w:rFonts w:cs="Traditional Arabic" w:hint="cs"/>
          <w:b w:val="0"/>
          <w:bCs w:val="0"/>
          <w:sz w:val="32"/>
          <w:szCs w:val="30"/>
          <w:rtl/>
        </w:rPr>
      </w:pPr>
      <w:r>
        <w:rPr>
          <w:rFonts w:cs="Traditional Arabic" w:hint="cs"/>
          <w:sz w:val="32"/>
          <w:szCs w:val="30"/>
          <w:rtl/>
        </w:rPr>
        <w:t>المادة 17</w:t>
      </w:r>
    </w:p>
    <w:p w:rsidR="00000000" w:rsidRDefault="00A17840">
      <w:pPr>
        <w:pStyle w:val="BodyText"/>
        <w:spacing w:before="240" w:after="240"/>
        <w:rPr>
          <w:rFonts w:cs="Traditional Arabic" w:hint="cs"/>
          <w:b w:val="0"/>
          <w:bCs w:val="0"/>
          <w:sz w:val="32"/>
          <w:szCs w:val="30"/>
          <w:rtl/>
        </w:rPr>
      </w:pPr>
      <w:r>
        <w:rPr>
          <w:rFonts w:cs="Traditional Arabic" w:hint="cs"/>
          <w:b w:val="0"/>
          <w:bCs w:val="0"/>
          <w:sz w:val="32"/>
          <w:szCs w:val="30"/>
          <w:rtl/>
        </w:rPr>
        <w:t>458-</w:t>
      </w:r>
      <w:r>
        <w:rPr>
          <w:rFonts w:cs="Traditional Arabic" w:hint="cs"/>
          <w:b w:val="0"/>
          <w:bCs w:val="0"/>
          <w:sz w:val="32"/>
          <w:szCs w:val="30"/>
          <w:rtl/>
        </w:rPr>
        <w:tab/>
        <w:t>لا يجوز تعريض أي شخص، على نحو تعسفي أو غير قانوني، لتدخل في خصوصياته أو شؤون أسرته أو بيته أو مراسلاته، ولا لأي ح</w:t>
      </w:r>
      <w:r>
        <w:rPr>
          <w:rFonts w:cs="Traditional Arabic" w:hint="cs"/>
          <w:b w:val="0"/>
          <w:bCs w:val="0"/>
          <w:sz w:val="32"/>
          <w:szCs w:val="30"/>
          <w:rtl/>
        </w:rPr>
        <w:t>ملات غير قانونية تمس شرفه أو سمعته.</w:t>
      </w:r>
    </w:p>
    <w:p w:rsidR="00000000" w:rsidRDefault="00A17840">
      <w:pPr>
        <w:pStyle w:val="BodyText"/>
        <w:spacing w:before="240" w:after="240"/>
        <w:rPr>
          <w:rFonts w:cs="Traditional Arabic" w:hint="cs"/>
          <w:b w:val="0"/>
          <w:bCs w:val="0"/>
          <w:sz w:val="32"/>
          <w:szCs w:val="30"/>
          <w:rtl/>
        </w:rPr>
      </w:pPr>
      <w:r>
        <w:rPr>
          <w:rFonts w:cs="Traditional Arabic" w:hint="cs"/>
          <w:b w:val="0"/>
          <w:bCs w:val="0"/>
          <w:sz w:val="32"/>
          <w:szCs w:val="30"/>
          <w:rtl/>
        </w:rPr>
        <w:t>459-</w:t>
      </w:r>
      <w:r>
        <w:rPr>
          <w:rFonts w:cs="Traditional Arabic" w:hint="cs"/>
          <w:b w:val="0"/>
          <w:bCs w:val="0"/>
          <w:sz w:val="32"/>
          <w:szCs w:val="30"/>
          <w:rtl/>
        </w:rPr>
        <w:tab/>
        <w:t>من حق كل شخص أن يحميه القانون من مثل هذا التدخل أو المساس.</w:t>
      </w:r>
    </w:p>
    <w:p w:rsidR="00000000" w:rsidRDefault="00A17840">
      <w:pPr>
        <w:pStyle w:val="BodyText"/>
        <w:spacing w:before="240" w:after="240"/>
        <w:rPr>
          <w:rFonts w:cs="Traditional Arabic" w:hint="cs"/>
          <w:b w:val="0"/>
          <w:bCs w:val="0"/>
          <w:sz w:val="32"/>
          <w:szCs w:val="30"/>
          <w:rtl/>
        </w:rPr>
      </w:pPr>
    </w:p>
    <w:p w:rsidR="00000000" w:rsidRDefault="00A17840">
      <w:pPr>
        <w:pStyle w:val="BodyText"/>
        <w:spacing w:before="240" w:after="240"/>
        <w:rPr>
          <w:rFonts w:cs="Traditional Arabic" w:hint="cs"/>
          <w:b w:val="0"/>
          <w:bCs w:val="0"/>
          <w:sz w:val="32"/>
          <w:szCs w:val="30"/>
          <w:rtl/>
        </w:rPr>
      </w:pPr>
    </w:p>
    <w:p w:rsidR="00000000" w:rsidRDefault="00A17840">
      <w:pPr>
        <w:pStyle w:val="BodyText"/>
        <w:spacing w:before="240" w:after="240"/>
        <w:rPr>
          <w:rFonts w:cs="Traditional Arabic" w:hint="cs"/>
          <w:sz w:val="32"/>
          <w:szCs w:val="30"/>
          <w:rtl/>
        </w:rPr>
      </w:pPr>
      <w:r>
        <w:rPr>
          <w:rFonts w:cs="Traditional Arabic" w:hint="cs"/>
          <w:sz w:val="32"/>
          <w:szCs w:val="30"/>
          <w:rtl/>
        </w:rPr>
        <w:t>الفقرة 1</w:t>
      </w:r>
    </w:p>
    <w:p w:rsidR="00000000" w:rsidRDefault="00A17840">
      <w:pPr>
        <w:pStyle w:val="BodyText"/>
        <w:spacing w:before="240" w:after="240"/>
        <w:rPr>
          <w:rFonts w:cs="Traditional Arabic" w:hint="cs"/>
          <w:b w:val="0"/>
          <w:bCs w:val="0"/>
          <w:sz w:val="32"/>
          <w:szCs w:val="30"/>
          <w:rtl/>
        </w:rPr>
      </w:pPr>
      <w:r>
        <w:rPr>
          <w:rFonts w:cs="Traditional Arabic" w:hint="cs"/>
          <w:b w:val="0"/>
          <w:bCs w:val="0"/>
          <w:szCs w:val="30"/>
          <w:rtl/>
        </w:rPr>
        <w:t>460-</w:t>
      </w:r>
      <w:r>
        <w:rPr>
          <w:rFonts w:cs="Traditional Arabic" w:hint="cs"/>
          <w:b w:val="0"/>
          <w:bCs w:val="0"/>
          <w:szCs w:val="30"/>
          <w:rtl/>
        </w:rPr>
        <w:tab/>
      </w:r>
      <w:r>
        <w:rPr>
          <w:rFonts w:cs="Traditional Arabic"/>
          <w:b w:val="0"/>
          <w:bCs w:val="0"/>
          <w:sz w:val="32"/>
          <w:szCs w:val="30"/>
          <w:rtl/>
        </w:rPr>
        <w:t xml:space="preserve">أورد الدستور المصري في المواد </w:t>
      </w:r>
      <w:r>
        <w:rPr>
          <w:rFonts w:cs="Traditional Arabic" w:hint="cs"/>
          <w:b w:val="0"/>
          <w:bCs w:val="0"/>
          <w:sz w:val="32"/>
          <w:szCs w:val="30"/>
          <w:rtl/>
        </w:rPr>
        <w:t>40 و</w:t>
      </w:r>
      <w:r>
        <w:rPr>
          <w:rFonts w:cs="Traditional Arabic"/>
          <w:b w:val="0"/>
          <w:bCs w:val="0"/>
          <w:sz w:val="32"/>
          <w:szCs w:val="30"/>
          <w:rtl/>
        </w:rPr>
        <w:t>42</w:t>
      </w:r>
      <w:r>
        <w:rPr>
          <w:rFonts w:cs="Traditional Arabic" w:hint="cs"/>
          <w:b w:val="0"/>
          <w:bCs w:val="0"/>
          <w:sz w:val="32"/>
          <w:szCs w:val="30"/>
          <w:rtl/>
        </w:rPr>
        <w:t xml:space="preserve"> و</w:t>
      </w:r>
      <w:r>
        <w:rPr>
          <w:rFonts w:cs="Traditional Arabic"/>
          <w:b w:val="0"/>
          <w:bCs w:val="0"/>
          <w:sz w:val="32"/>
          <w:szCs w:val="30"/>
          <w:rtl/>
        </w:rPr>
        <w:t>44</w:t>
      </w:r>
      <w:r>
        <w:rPr>
          <w:rFonts w:cs="Traditional Arabic" w:hint="cs"/>
          <w:b w:val="0"/>
          <w:bCs w:val="0"/>
          <w:sz w:val="32"/>
          <w:szCs w:val="30"/>
          <w:rtl/>
        </w:rPr>
        <w:t xml:space="preserve"> و</w:t>
      </w:r>
      <w:r>
        <w:rPr>
          <w:rFonts w:cs="Traditional Arabic"/>
          <w:b w:val="0"/>
          <w:bCs w:val="0"/>
          <w:sz w:val="32"/>
          <w:szCs w:val="30"/>
          <w:rtl/>
        </w:rPr>
        <w:t>45 ما يتصل بحق الفرد في حريته الشخصية وأمنه الشخصي وحرم</w:t>
      </w:r>
      <w:r>
        <w:rPr>
          <w:rFonts w:cs="Traditional Arabic" w:hint="cs"/>
          <w:b w:val="0"/>
          <w:bCs w:val="0"/>
          <w:sz w:val="32"/>
          <w:szCs w:val="30"/>
          <w:rtl/>
        </w:rPr>
        <w:t>ة</w:t>
      </w:r>
      <w:r>
        <w:rPr>
          <w:rFonts w:cs="Traditional Arabic"/>
          <w:b w:val="0"/>
          <w:bCs w:val="0"/>
          <w:sz w:val="32"/>
          <w:szCs w:val="30"/>
          <w:rtl/>
        </w:rPr>
        <w:t xml:space="preserve"> خصوصياته التي يحميها القانون وذلك حسبما ي</w:t>
      </w:r>
      <w:r>
        <w:rPr>
          <w:rFonts w:cs="Traditional Arabic"/>
          <w:b w:val="0"/>
          <w:bCs w:val="0"/>
          <w:sz w:val="32"/>
          <w:szCs w:val="30"/>
          <w:rtl/>
        </w:rPr>
        <w:t>ل</w:t>
      </w:r>
      <w:r>
        <w:rPr>
          <w:rFonts w:cs="Traditional Arabic" w:hint="cs"/>
          <w:b w:val="0"/>
          <w:bCs w:val="0"/>
          <w:sz w:val="32"/>
          <w:szCs w:val="30"/>
          <w:rtl/>
        </w:rPr>
        <w:t>ي.</w:t>
      </w:r>
    </w:p>
    <w:p w:rsidR="00000000" w:rsidRDefault="00A17840">
      <w:pPr>
        <w:pStyle w:val="BodyText"/>
        <w:spacing w:before="240" w:after="240"/>
        <w:rPr>
          <w:rFonts w:cs="Traditional Arabic" w:hint="cs"/>
          <w:b w:val="0"/>
          <w:bCs w:val="0"/>
          <w:sz w:val="32"/>
          <w:szCs w:val="30"/>
          <w:rtl/>
        </w:rPr>
      </w:pPr>
      <w:r>
        <w:rPr>
          <w:rFonts w:cs="Traditional Arabic" w:hint="cs"/>
          <w:b w:val="0"/>
          <w:bCs w:val="0"/>
          <w:szCs w:val="30"/>
          <w:rtl/>
        </w:rPr>
        <w:t>461-</w:t>
      </w:r>
      <w:r>
        <w:rPr>
          <w:rFonts w:cs="Traditional Arabic" w:hint="cs"/>
          <w:b w:val="0"/>
          <w:bCs w:val="0"/>
          <w:szCs w:val="30"/>
          <w:rtl/>
        </w:rPr>
        <w:tab/>
        <w:t xml:space="preserve">فقد </w:t>
      </w:r>
      <w:r>
        <w:rPr>
          <w:rFonts w:cs="Traditional Arabic"/>
          <w:b w:val="0"/>
          <w:bCs w:val="0"/>
          <w:sz w:val="32"/>
          <w:szCs w:val="30"/>
          <w:rtl/>
        </w:rPr>
        <w:t>أوردت المادة 41 أن الحرية الشخصية حق طبيعي وهي مصونة لا تمس</w:t>
      </w:r>
      <w:r>
        <w:rPr>
          <w:rFonts w:cs="Traditional Arabic" w:hint="cs"/>
          <w:b w:val="0"/>
          <w:bCs w:val="0"/>
          <w:sz w:val="32"/>
          <w:szCs w:val="30"/>
          <w:rtl/>
        </w:rPr>
        <w:t>.</w:t>
      </w:r>
      <w:r>
        <w:rPr>
          <w:rFonts w:cs="Traditional Arabic"/>
          <w:b w:val="0"/>
          <w:bCs w:val="0"/>
          <w:sz w:val="32"/>
          <w:szCs w:val="30"/>
          <w:rtl/>
        </w:rPr>
        <w:t xml:space="preserve"> وفيما عدا حالة التلبس</w:t>
      </w:r>
      <w:r>
        <w:rPr>
          <w:rFonts w:cs="Traditional Arabic" w:hint="cs"/>
          <w:b w:val="0"/>
          <w:bCs w:val="0"/>
          <w:sz w:val="32"/>
          <w:szCs w:val="30"/>
          <w:rtl/>
        </w:rPr>
        <w:t>،</w:t>
      </w:r>
      <w:r>
        <w:rPr>
          <w:rFonts w:cs="Traditional Arabic"/>
          <w:b w:val="0"/>
          <w:bCs w:val="0"/>
          <w:sz w:val="32"/>
          <w:szCs w:val="30"/>
          <w:rtl/>
        </w:rPr>
        <w:t xml:space="preserve"> لا يجوز القبض على أحد أو تفتيشه أو حبسه أو تقييد حريته بأ</w:t>
      </w:r>
      <w:r>
        <w:rPr>
          <w:rFonts w:cs="Traditional Arabic" w:hint="cs"/>
          <w:b w:val="0"/>
          <w:bCs w:val="0"/>
          <w:sz w:val="32"/>
          <w:szCs w:val="30"/>
          <w:rtl/>
        </w:rPr>
        <w:t>ي</w:t>
      </w:r>
      <w:r>
        <w:rPr>
          <w:rFonts w:cs="Traditional Arabic"/>
          <w:b w:val="0"/>
          <w:bCs w:val="0"/>
          <w:sz w:val="32"/>
          <w:szCs w:val="30"/>
          <w:rtl/>
        </w:rPr>
        <w:t xml:space="preserve"> قيد أو منعه من التنقل إلا بأمر تستلزمه ضرورة التحقيق وصيانة أمن المجتمع</w:t>
      </w:r>
      <w:r>
        <w:rPr>
          <w:rFonts w:cs="Traditional Arabic" w:hint="cs"/>
          <w:b w:val="0"/>
          <w:bCs w:val="0"/>
          <w:sz w:val="32"/>
          <w:szCs w:val="30"/>
          <w:rtl/>
        </w:rPr>
        <w:t>.</w:t>
      </w:r>
      <w:r>
        <w:rPr>
          <w:rFonts w:cs="Traditional Arabic"/>
          <w:b w:val="0"/>
          <w:bCs w:val="0"/>
          <w:sz w:val="32"/>
          <w:szCs w:val="30"/>
          <w:rtl/>
        </w:rPr>
        <w:t xml:space="preserve"> ويصدر هذا الأمر من القاضي ا</w:t>
      </w:r>
      <w:r>
        <w:rPr>
          <w:rFonts w:cs="Traditional Arabic"/>
          <w:b w:val="0"/>
          <w:bCs w:val="0"/>
          <w:sz w:val="32"/>
          <w:szCs w:val="30"/>
          <w:rtl/>
        </w:rPr>
        <w:t>لمختص أو النيابة العامة وفقا</w:t>
      </w:r>
      <w:r>
        <w:rPr>
          <w:rFonts w:cs="Traditional Arabic" w:hint="cs"/>
          <w:b w:val="0"/>
          <w:bCs w:val="0"/>
          <w:sz w:val="32"/>
          <w:szCs w:val="30"/>
          <w:rtl/>
        </w:rPr>
        <w:t>ً</w:t>
      </w:r>
      <w:r>
        <w:rPr>
          <w:rFonts w:cs="Traditional Arabic"/>
          <w:b w:val="0"/>
          <w:bCs w:val="0"/>
          <w:sz w:val="32"/>
          <w:szCs w:val="30"/>
          <w:rtl/>
        </w:rPr>
        <w:t xml:space="preserve"> </w:t>
      </w:r>
      <w:r>
        <w:rPr>
          <w:rFonts w:cs="Traditional Arabic" w:hint="cs"/>
          <w:b w:val="0"/>
          <w:bCs w:val="0"/>
          <w:sz w:val="32"/>
          <w:szCs w:val="30"/>
          <w:rtl/>
        </w:rPr>
        <w:t>لأ</w:t>
      </w:r>
      <w:r>
        <w:rPr>
          <w:rFonts w:cs="Traditional Arabic"/>
          <w:b w:val="0"/>
          <w:bCs w:val="0"/>
          <w:sz w:val="32"/>
          <w:szCs w:val="30"/>
          <w:rtl/>
        </w:rPr>
        <w:t>حكام القانون</w:t>
      </w:r>
      <w:r>
        <w:rPr>
          <w:rFonts w:cs="Traditional Arabic" w:hint="cs"/>
          <w:b w:val="0"/>
          <w:bCs w:val="0"/>
          <w:sz w:val="32"/>
          <w:szCs w:val="30"/>
          <w:rtl/>
        </w:rPr>
        <w:t>.</w:t>
      </w:r>
    </w:p>
    <w:p w:rsidR="00000000" w:rsidRDefault="00A17840">
      <w:pPr>
        <w:pStyle w:val="BodyText"/>
        <w:spacing w:before="240" w:after="240"/>
        <w:rPr>
          <w:rFonts w:cs="Traditional Arabic" w:hint="cs"/>
          <w:b w:val="0"/>
          <w:bCs w:val="0"/>
          <w:sz w:val="32"/>
          <w:szCs w:val="30"/>
          <w:rtl/>
        </w:rPr>
      </w:pPr>
      <w:r>
        <w:rPr>
          <w:rFonts w:cs="Traditional Arabic" w:hint="cs"/>
          <w:b w:val="0"/>
          <w:bCs w:val="0"/>
          <w:szCs w:val="30"/>
          <w:rtl/>
        </w:rPr>
        <w:t>462-</w:t>
      </w:r>
      <w:r>
        <w:rPr>
          <w:rFonts w:cs="Traditional Arabic" w:hint="cs"/>
          <w:b w:val="0"/>
          <w:bCs w:val="0"/>
          <w:szCs w:val="30"/>
          <w:rtl/>
        </w:rPr>
        <w:tab/>
        <w:t>و</w:t>
      </w:r>
      <w:r>
        <w:rPr>
          <w:rFonts w:cs="Traditional Arabic"/>
          <w:b w:val="0"/>
          <w:bCs w:val="0"/>
          <w:sz w:val="32"/>
          <w:szCs w:val="30"/>
          <w:rtl/>
        </w:rPr>
        <w:t xml:space="preserve">نصت المادة 42 </w:t>
      </w:r>
      <w:r>
        <w:rPr>
          <w:rFonts w:cs="Traditional Arabic" w:hint="cs"/>
          <w:b w:val="0"/>
          <w:bCs w:val="0"/>
          <w:sz w:val="32"/>
          <w:szCs w:val="30"/>
          <w:rtl/>
        </w:rPr>
        <w:t xml:space="preserve">على </w:t>
      </w:r>
      <w:r>
        <w:rPr>
          <w:rFonts w:cs="Traditional Arabic"/>
          <w:b w:val="0"/>
          <w:bCs w:val="0"/>
          <w:sz w:val="32"/>
          <w:szCs w:val="30"/>
          <w:rtl/>
        </w:rPr>
        <w:t>أن كل مواطن ي</w:t>
      </w:r>
      <w:r>
        <w:rPr>
          <w:rFonts w:cs="Traditional Arabic" w:hint="cs"/>
          <w:b w:val="0"/>
          <w:bCs w:val="0"/>
          <w:sz w:val="32"/>
          <w:szCs w:val="30"/>
          <w:rtl/>
        </w:rPr>
        <w:t>ُ</w:t>
      </w:r>
      <w:r>
        <w:rPr>
          <w:rFonts w:cs="Traditional Arabic"/>
          <w:b w:val="0"/>
          <w:bCs w:val="0"/>
          <w:sz w:val="32"/>
          <w:szCs w:val="30"/>
          <w:rtl/>
        </w:rPr>
        <w:t>قبض عليه أو يحبس أو تقيد حريته بأ</w:t>
      </w:r>
      <w:r>
        <w:rPr>
          <w:rFonts w:cs="Traditional Arabic" w:hint="cs"/>
          <w:b w:val="0"/>
          <w:bCs w:val="0"/>
          <w:sz w:val="32"/>
          <w:szCs w:val="30"/>
          <w:rtl/>
        </w:rPr>
        <w:t>ي</w:t>
      </w:r>
      <w:r>
        <w:rPr>
          <w:rFonts w:cs="Traditional Arabic"/>
          <w:b w:val="0"/>
          <w:bCs w:val="0"/>
          <w:sz w:val="32"/>
          <w:szCs w:val="30"/>
          <w:rtl/>
        </w:rPr>
        <w:t xml:space="preserve"> قيد يجب معاملته بما يحفظ عليه كرامة الإنسان</w:t>
      </w:r>
      <w:r>
        <w:rPr>
          <w:rFonts w:cs="Traditional Arabic" w:hint="cs"/>
          <w:b w:val="0"/>
          <w:bCs w:val="0"/>
          <w:sz w:val="32"/>
          <w:szCs w:val="30"/>
          <w:rtl/>
        </w:rPr>
        <w:t>.</w:t>
      </w:r>
      <w:r>
        <w:rPr>
          <w:rFonts w:cs="Traditional Arabic"/>
          <w:b w:val="0"/>
          <w:bCs w:val="0"/>
          <w:sz w:val="32"/>
          <w:szCs w:val="30"/>
          <w:rtl/>
        </w:rPr>
        <w:t xml:space="preserve"> ولا يجوز إيذاؤه بدنيا</w:t>
      </w:r>
      <w:r>
        <w:rPr>
          <w:rFonts w:cs="Traditional Arabic" w:hint="cs"/>
          <w:b w:val="0"/>
          <w:bCs w:val="0"/>
          <w:sz w:val="32"/>
          <w:szCs w:val="30"/>
          <w:rtl/>
        </w:rPr>
        <w:t>ً</w:t>
      </w:r>
      <w:r>
        <w:rPr>
          <w:rFonts w:cs="Traditional Arabic"/>
          <w:b w:val="0"/>
          <w:bCs w:val="0"/>
          <w:sz w:val="32"/>
          <w:szCs w:val="30"/>
          <w:rtl/>
        </w:rPr>
        <w:t xml:space="preserve"> أو معنويا</w:t>
      </w:r>
      <w:r>
        <w:rPr>
          <w:rFonts w:cs="Traditional Arabic" w:hint="cs"/>
          <w:b w:val="0"/>
          <w:bCs w:val="0"/>
          <w:sz w:val="32"/>
          <w:szCs w:val="30"/>
          <w:rtl/>
        </w:rPr>
        <w:t>ً</w:t>
      </w:r>
      <w:r>
        <w:rPr>
          <w:rFonts w:cs="Traditional Arabic"/>
          <w:b w:val="0"/>
          <w:bCs w:val="0"/>
          <w:sz w:val="32"/>
          <w:szCs w:val="30"/>
          <w:rtl/>
        </w:rPr>
        <w:t xml:space="preserve"> ولا يجوز حجزه في غير الأماكن الخاضعة لقوانين السجون.</w:t>
      </w:r>
    </w:p>
    <w:p w:rsidR="00000000" w:rsidRDefault="00A17840">
      <w:pPr>
        <w:pStyle w:val="BodyText"/>
        <w:spacing w:before="240" w:after="240"/>
        <w:rPr>
          <w:rFonts w:cs="Traditional Arabic" w:hint="cs"/>
          <w:b w:val="0"/>
          <w:bCs w:val="0"/>
          <w:sz w:val="32"/>
          <w:szCs w:val="30"/>
          <w:rtl/>
        </w:rPr>
      </w:pPr>
      <w:r>
        <w:rPr>
          <w:rFonts w:cs="Traditional Arabic" w:hint="cs"/>
          <w:b w:val="0"/>
          <w:bCs w:val="0"/>
          <w:szCs w:val="30"/>
          <w:rtl/>
        </w:rPr>
        <w:t>463-</w:t>
      </w:r>
      <w:r>
        <w:rPr>
          <w:rFonts w:cs="Traditional Arabic" w:hint="cs"/>
          <w:b w:val="0"/>
          <w:bCs w:val="0"/>
          <w:szCs w:val="30"/>
          <w:rtl/>
        </w:rPr>
        <w:tab/>
      </w:r>
      <w:r>
        <w:rPr>
          <w:rFonts w:cs="Traditional Arabic" w:hint="cs"/>
          <w:b w:val="0"/>
          <w:bCs w:val="0"/>
          <w:sz w:val="32"/>
          <w:szCs w:val="30"/>
          <w:rtl/>
        </w:rPr>
        <w:t>وأ</w:t>
      </w:r>
      <w:r>
        <w:rPr>
          <w:rFonts w:cs="Traditional Arabic"/>
          <w:b w:val="0"/>
          <w:bCs w:val="0"/>
          <w:sz w:val="32"/>
          <w:szCs w:val="30"/>
          <w:rtl/>
        </w:rPr>
        <w:t>وردت المادة 44 أن للمساكن حرم</w:t>
      </w:r>
      <w:r>
        <w:rPr>
          <w:rFonts w:cs="Traditional Arabic" w:hint="cs"/>
          <w:b w:val="0"/>
          <w:bCs w:val="0"/>
          <w:sz w:val="32"/>
          <w:szCs w:val="30"/>
          <w:rtl/>
        </w:rPr>
        <w:t>ة</w:t>
      </w:r>
      <w:r>
        <w:rPr>
          <w:rFonts w:cs="Traditional Arabic"/>
          <w:b w:val="0"/>
          <w:bCs w:val="0"/>
          <w:sz w:val="32"/>
          <w:szCs w:val="30"/>
          <w:rtl/>
        </w:rPr>
        <w:t xml:space="preserve"> ولا يجوز دخولها أو تفتيشها إلا بأمر قضائي مسبب وفقا</w:t>
      </w:r>
      <w:r>
        <w:rPr>
          <w:rFonts w:cs="Traditional Arabic" w:hint="cs"/>
          <w:b w:val="0"/>
          <w:bCs w:val="0"/>
          <w:sz w:val="32"/>
          <w:szCs w:val="30"/>
          <w:rtl/>
        </w:rPr>
        <w:t>ً</w:t>
      </w:r>
      <w:r>
        <w:rPr>
          <w:rFonts w:cs="Traditional Arabic"/>
          <w:b w:val="0"/>
          <w:bCs w:val="0"/>
          <w:sz w:val="32"/>
          <w:szCs w:val="30"/>
          <w:rtl/>
        </w:rPr>
        <w:t xml:space="preserve"> </w:t>
      </w:r>
      <w:r>
        <w:rPr>
          <w:rFonts w:cs="Traditional Arabic" w:hint="cs"/>
          <w:b w:val="0"/>
          <w:bCs w:val="0"/>
          <w:sz w:val="32"/>
          <w:szCs w:val="30"/>
          <w:rtl/>
        </w:rPr>
        <w:t>لأ</w:t>
      </w:r>
      <w:r>
        <w:rPr>
          <w:rFonts w:cs="Traditional Arabic"/>
          <w:b w:val="0"/>
          <w:bCs w:val="0"/>
          <w:sz w:val="32"/>
          <w:szCs w:val="30"/>
          <w:rtl/>
        </w:rPr>
        <w:t>حكام القانون.</w:t>
      </w:r>
    </w:p>
    <w:p w:rsidR="00000000" w:rsidRDefault="00A17840">
      <w:pPr>
        <w:pStyle w:val="BodyText"/>
        <w:spacing w:before="240" w:after="240"/>
        <w:rPr>
          <w:rFonts w:cs="Traditional Arabic" w:hint="cs"/>
          <w:b w:val="0"/>
          <w:bCs w:val="0"/>
          <w:sz w:val="32"/>
          <w:szCs w:val="30"/>
          <w:rtl/>
        </w:rPr>
      </w:pPr>
      <w:r>
        <w:rPr>
          <w:rFonts w:cs="Traditional Arabic" w:hint="cs"/>
          <w:b w:val="0"/>
          <w:bCs w:val="0"/>
          <w:sz w:val="32"/>
          <w:szCs w:val="30"/>
          <w:rtl/>
        </w:rPr>
        <w:t>464-</w:t>
      </w:r>
      <w:r>
        <w:rPr>
          <w:rFonts w:cs="Traditional Arabic" w:hint="cs"/>
          <w:b w:val="0"/>
          <w:bCs w:val="0"/>
          <w:sz w:val="32"/>
          <w:szCs w:val="30"/>
          <w:rtl/>
        </w:rPr>
        <w:tab/>
        <w:t>و</w:t>
      </w:r>
      <w:r>
        <w:rPr>
          <w:rFonts w:cs="Traditional Arabic"/>
          <w:b w:val="0"/>
          <w:bCs w:val="0"/>
          <w:sz w:val="32"/>
          <w:szCs w:val="30"/>
          <w:rtl/>
        </w:rPr>
        <w:t>أوردت المادة 45 أن لحياة المواطنين الخاصة حرمة يحميها القانون و</w:t>
      </w:r>
      <w:r>
        <w:rPr>
          <w:rFonts w:cs="Traditional Arabic" w:hint="cs"/>
          <w:b w:val="0"/>
          <w:bCs w:val="0"/>
          <w:sz w:val="32"/>
          <w:szCs w:val="30"/>
          <w:rtl/>
        </w:rPr>
        <w:t>أ</w:t>
      </w:r>
      <w:r>
        <w:rPr>
          <w:rFonts w:cs="Traditional Arabic"/>
          <w:b w:val="0"/>
          <w:bCs w:val="0"/>
          <w:sz w:val="32"/>
          <w:szCs w:val="30"/>
          <w:rtl/>
        </w:rPr>
        <w:t>ن لكافة وسائل الاتصال حرمة وسريتها مكفولة ولا يجوز مصادرتها أو الاطلاع عليها أو رقاب</w:t>
      </w:r>
      <w:r>
        <w:rPr>
          <w:rFonts w:cs="Traditional Arabic"/>
          <w:b w:val="0"/>
          <w:bCs w:val="0"/>
          <w:sz w:val="32"/>
          <w:szCs w:val="30"/>
          <w:rtl/>
        </w:rPr>
        <w:t>تها إلا بأمر قضائي مسبب ولمدة محدد</w:t>
      </w:r>
      <w:r>
        <w:rPr>
          <w:rFonts w:cs="Traditional Arabic" w:hint="cs"/>
          <w:b w:val="0"/>
          <w:bCs w:val="0"/>
          <w:sz w:val="32"/>
          <w:szCs w:val="30"/>
          <w:rtl/>
        </w:rPr>
        <w:t>ة</w:t>
      </w:r>
      <w:r>
        <w:rPr>
          <w:rFonts w:cs="Traditional Arabic"/>
          <w:b w:val="0"/>
          <w:bCs w:val="0"/>
          <w:sz w:val="32"/>
          <w:szCs w:val="30"/>
          <w:rtl/>
        </w:rPr>
        <w:t xml:space="preserve"> وفقا للقانون.</w:t>
      </w:r>
      <w:r>
        <w:rPr>
          <w:rFonts w:cs="Traditional Arabic" w:hint="cs"/>
          <w:b w:val="0"/>
          <w:bCs w:val="0"/>
          <w:sz w:val="32"/>
          <w:szCs w:val="30"/>
          <w:rtl/>
        </w:rPr>
        <w:t xml:space="preserve"> </w:t>
      </w:r>
      <w:r>
        <w:rPr>
          <w:rFonts w:cs="Traditional Arabic"/>
          <w:b w:val="0"/>
          <w:bCs w:val="0"/>
          <w:sz w:val="32"/>
          <w:szCs w:val="30"/>
          <w:rtl/>
        </w:rPr>
        <w:t>والتز</w:t>
      </w:r>
      <w:r>
        <w:rPr>
          <w:rFonts w:cs="Traditional Arabic" w:hint="cs"/>
          <w:b w:val="0"/>
          <w:bCs w:val="0"/>
          <w:sz w:val="32"/>
          <w:szCs w:val="30"/>
          <w:rtl/>
        </w:rPr>
        <w:t>ا</w:t>
      </w:r>
      <w:r>
        <w:rPr>
          <w:rFonts w:cs="Traditional Arabic"/>
          <w:b w:val="0"/>
          <w:bCs w:val="0"/>
          <w:sz w:val="32"/>
          <w:szCs w:val="30"/>
          <w:rtl/>
        </w:rPr>
        <w:t>ما</w:t>
      </w:r>
      <w:r>
        <w:rPr>
          <w:rFonts w:cs="Traditional Arabic" w:hint="cs"/>
          <w:b w:val="0"/>
          <w:bCs w:val="0"/>
          <w:sz w:val="32"/>
          <w:szCs w:val="30"/>
          <w:rtl/>
        </w:rPr>
        <w:t>ً</w:t>
      </w:r>
      <w:r>
        <w:rPr>
          <w:rFonts w:cs="Traditional Arabic"/>
          <w:b w:val="0"/>
          <w:bCs w:val="0"/>
          <w:sz w:val="32"/>
          <w:szCs w:val="30"/>
          <w:rtl/>
        </w:rPr>
        <w:t xml:space="preserve"> بتلك القواعد الدستورية أ</w:t>
      </w:r>
      <w:r>
        <w:rPr>
          <w:rFonts w:cs="Traditional Arabic" w:hint="cs"/>
          <w:b w:val="0"/>
          <w:bCs w:val="0"/>
          <w:sz w:val="32"/>
          <w:szCs w:val="30"/>
          <w:rtl/>
        </w:rPr>
        <w:t>ثّ</w:t>
      </w:r>
      <w:r>
        <w:rPr>
          <w:rFonts w:cs="Traditional Arabic"/>
          <w:b w:val="0"/>
          <w:bCs w:val="0"/>
          <w:sz w:val="32"/>
          <w:szCs w:val="30"/>
          <w:rtl/>
        </w:rPr>
        <w:t xml:space="preserve">م قانون العقوبات المصري الأفعال المتصلة </w:t>
      </w:r>
      <w:r>
        <w:rPr>
          <w:rFonts w:cs="Traditional Arabic" w:hint="cs"/>
          <w:b w:val="0"/>
          <w:bCs w:val="0"/>
          <w:sz w:val="32"/>
          <w:szCs w:val="30"/>
          <w:rtl/>
        </w:rPr>
        <w:t>بالاعتداء على حرمة الحياة الخاصة أو التعرض للشرف والسمعة</w:t>
      </w:r>
      <w:r>
        <w:rPr>
          <w:rFonts w:cs="Traditional Arabic"/>
          <w:b w:val="0"/>
          <w:bCs w:val="0"/>
          <w:sz w:val="32"/>
          <w:szCs w:val="30"/>
          <w:rtl/>
        </w:rPr>
        <w:t xml:space="preserve"> على النحو </w:t>
      </w:r>
      <w:r>
        <w:rPr>
          <w:rFonts w:cs="Traditional Arabic" w:hint="cs"/>
          <w:b w:val="0"/>
          <w:bCs w:val="0"/>
          <w:sz w:val="32"/>
          <w:szCs w:val="30"/>
          <w:rtl/>
        </w:rPr>
        <w:t>التالي.</w:t>
      </w:r>
    </w:p>
    <w:p w:rsidR="00000000" w:rsidRDefault="00A17840">
      <w:pPr>
        <w:pStyle w:val="BodyText"/>
        <w:spacing w:before="240" w:after="240"/>
        <w:rPr>
          <w:rFonts w:cs="Traditional Arabic" w:hint="cs"/>
          <w:b w:val="0"/>
          <w:bCs w:val="0"/>
          <w:sz w:val="32"/>
          <w:szCs w:val="30"/>
          <w:rtl/>
        </w:rPr>
      </w:pPr>
      <w:r>
        <w:rPr>
          <w:rFonts w:cs="Traditional Arabic" w:hint="cs"/>
          <w:b w:val="0"/>
          <w:bCs w:val="0"/>
          <w:szCs w:val="30"/>
          <w:rtl/>
        </w:rPr>
        <w:t>465-</w:t>
      </w:r>
      <w:r>
        <w:rPr>
          <w:rFonts w:cs="Traditional Arabic" w:hint="cs"/>
          <w:b w:val="0"/>
          <w:bCs w:val="0"/>
          <w:szCs w:val="30"/>
          <w:rtl/>
        </w:rPr>
        <w:tab/>
      </w:r>
      <w:r>
        <w:rPr>
          <w:rFonts w:cs="Traditional Arabic" w:hint="cs"/>
          <w:b w:val="0"/>
          <w:bCs w:val="0"/>
          <w:sz w:val="32"/>
          <w:szCs w:val="30"/>
          <w:rtl/>
        </w:rPr>
        <w:t>وأثّم القانون المصري فعل قذف الغير بأمور لو كانت ص</w:t>
      </w:r>
      <w:r>
        <w:rPr>
          <w:rFonts w:cs="Traditional Arabic" w:hint="cs"/>
          <w:b w:val="0"/>
          <w:bCs w:val="0"/>
          <w:sz w:val="32"/>
          <w:szCs w:val="30"/>
          <w:rtl/>
        </w:rPr>
        <w:t>ادقة لأوجبت عقابه أو احتقاره عند أهل وطنه. ونص على عقوبة الحبس والغرامة أو إحداهما (المادتان 302 و303 عقوبات).</w:t>
      </w:r>
    </w:p>
    <w:p w:rsidR="00000000" w:rsidRDefault="00A17840">
      <w:pPr>
        <w:pStyle w:val="BodyText"/>
        <w:spacing w:before="240" w:after="240"/>
        <w:rPr>
          <w:rFonts w:cs="Traditional Arabic" w:hint="cs"/>
          <w:b w:val="0"/>
          <w:bCs w:val="0"/>
          <w:sz w:val="32"/>
          <w:szCs w:val="30"/>
          <w:rtl/>
        </w:rPr>
      </w:pPr>
      <w:r>
        <w:rPr>
          <w:rFonts w:cs="Traditional Arabic" w:hint="cs"/>
          <w:b w:val="0"/>
          <w:bCs w:val="0"/>
          <w:sz w:val="34"/>
          <w:szCs w:val="32"/>
          <w:rtl/>
        </w:rPr>
        <w:t>466-</w:t>
      </w:r>
      <w:r>
        <w:rPr>
          <w:rFonts w:cs="Traditional Arabic" w:hint="cs"/>
          <w:b w:val="0"/>
          <w:bCs w:val="0"/>
          <w:sz w:val="34"/>
          <w:szCs w:val="32"/>
          <w:rtl/>
        </w:rPr>
        <w:tab/>
        <w:t>و</w:t>
      </w:r>
      <w:r>
        <w:rPr>
          <w:rFonts w:cs="Traditional Arabic" w:hint="cs"/>
          <w:b w:val="0"/>
          <w:bCs w:val="0"/>
          <w:sz w:val="32"/>
          <w:szCs w:val="30"/>
          <w:rtl/>
        </w:rPr>
        <w:t>نصت المادة 306 عقوبات على معاقبة كل من وجَّه سباباً للغير يخدش بأي وجه من وجوه الشرف أو الاعتبار في الأحوال المقررة للعلانية بعقوبة الحبس أ</w:t>
      </w:r>
      <w:r>
        <w:rPr>
          <w:rFonts w:cs="Traditional Arabic" w:hint="cs"/>
          <w:b w:val="0"/>
          <w:bCs w:val="0"/>
          <w:sz w:val="32"/>
          <w:szCs w:val="30"/>
          <w:rtl/>
        </w:rPr>
        <w:t>و الغرامة أو إحداهما.</w:t>
      </w:r>
    </w:p>
    <w:p w:rsidR="00000000" w:rsidRDefault="00A17840">
      <w:pPr>
        <w:pStyle w:val="BodyText"/>
        <w:spacing w:before="240" w:after="240"/>
        <w:rPr>
          <w:rFonts w:cs="Traditional Arabic" w:hint="cs"/>
          <w:b w:val="0"/>
          <w:bCs w:val="0"/>
          <w:sz w:val="32"/>
          <w:szCs w:val="30"/>
          <w:rtl/>
        </w:rPr>
      </w:pPr>
      <w:r>
        <w:rPr>
          <w:rFonts w:cs="Traditional Arabic" w:hint="cs"/>
          <w:b w:val="0"/>
          <w:bCs w:val="0"/>
          <w:sz w:val="32"/>
          <w:szCs w:val="30"/>
          <w:rtl/>
        </w:rPr>
        <w:t>467-</w:t>
      </w:r>
      <w:r>
        <w:rPr>
          <w:rFonts w:cs="Traditional Arabic" w:hint="cs"/>
          <w:b w:val="0"/>
          <w:bCs w:val="0"/>
          <w:sz w:val="32"/>
          <w:szCs w:val="30"/>
          <w:rtl/>
        </w:rPr>
        <w:tab/>
        <w:t>و</w:t>
      </w:r>
      <w:r>
        <w:rPr>
          <w:rFonts w:cs="Traditional Arabic"/>
          <w:b w:val="0"/>
          <w:bCs w:val="0"/>
          <w:sz w:val="32"/>
          <w:szCs w:val="30"/>
          <w:rtl/>
        </w:rPr>
        <w:t>نصت المادة</w:t>
      </w:r>
      <w:r>
        <w:rPr>
          <w:rFonts w:cs="Traditional Arabic" w:hint="cs"/>
          <w:b w:val="0"/>
          <w:bCs w:val="0"/>
          <w:sz w:val="32"/>
          <w:szCs w:val="30"/>
          <w:rtl/>
        </w:rPr>
        <w:t xml:space="preserve"> 309 </w:t>
      </w:r>
      <w:r>
        <w:rPr>
          <w:rFonts w:cs="Traditional Arabic"/>
          <w:b w:val="0"/>
          <w:bCs w:val="0"/>
          <w:sz w:val="32"/>
          <w:szCs w:val="30"/>
          <w:rtl/>
        </w:rPr>
        <w:t>مكرر</w:t>
      </w:r>
      <w:r>
        <w:rPr>
          <w:rFonts w:cs="Traditional Arabic" w:hint="cs"/>
          <w:b w:val="0"/>
          <w:bCs w:val="0"/>
          <w:sz w:val="32"/>
          <w:szCs w:val="30"/>
          <w:rtl/>
        </w:rPr>
        <w:t>اً</w:t>
      </w:r>
      <w:r>
        <w:rPr>
          <w:rFonts w:cs="Traditional Arabic"/>
          <w:b w:val="0"/>
          <w:bCs w:val="0"/>
          <w:sz w:val="32"/>
          <w:szCs w:val="30"/>
          <w:rtl/>
        </w:rPr>
        <w:t xml:space="preserve"> عقوبات على أن يعاقب بالحبس كل من اعتدى على حرمة الحياة الخاصة للمواطن سواء باستراق السمع أو التسجيل أو التصوير </w:t>
      </w:r>
      <w:r>
        <w:rPr>
          <w:rFonts w:cs="Traditional Arabic" w:hint="cs"/>
          <w:b w:val="0"/>
          <w:bCs w:val="0"/>
          <w:sz w:val="32"/>
          <w:szCs w:val="30"/>
          <w:rtl/>
        </w:rPr>
        <w:t xml:space="preserve">- </w:t>
      </w:r>
      <w:r>
        <w:rPr>
          <w:rFonts w:cs="Traditional Arabic"/>
          <w:b w:val="0"/>
          <w:bCs w:val="0"/>
          <w:sz w:val="32"/>
          <w:szCs w:val="30"/>
          <w:rtl/>
        </w:rPr>
        <w:t>وتشديد العقوبة إذا كان ذلك من موظف عام.</w:t>
      </w:r>
    </w:p>
    <w:p w:rsidR="00000000" w:rsidRDefault="00A17840">
      <w:pPr>
        <w:jc w:val="both"/>
        <w:rPr>
          <w:rFonts w:hint="cs"/>
          <w:rtl/>
        </w:rPr>
      </w:pPr>
      <w:r>
        <w:rPr>
          <w:rFonts w:hint="cs"/>
          <w:rtl/>
        </w:rPr>
        <w:t>468-</w:t>
      </w:r>
      <w:r>
        <w:rPr>
          <w:rFonts w:hint="cs"/>
          <w:rtl/>
        </w:rPr>
        <w:tab/>
        <w:t>و</w:t>
      </w:r>
      <w:r>
        <w:rPr>
          <w:rtl/>
        </w:rPr>
        <w:t xml:space="preserve">نصت المادة 154 عقوبات على عقوبة الحبس والغرامة </w:t>
      </w:r>
      <w:r>
        <w:rPr>
          <w:rtl/>
        </w:rPr>
        <w:t>إذا أخف</w:t>
      </w:r>
      <w:r>
        <w:rPr>
          <w:rFonts w:hint="cs"/>
          <w:rtl/>
        </w:rPr>
        <w:t>ى</w:t>
      </w:r>
      <w:r>
        <w:rPr>
          <w:rtl/>
        </w:rPr>
        <w:t xml:space="preserve"> الموظف الحكومي أو موظف البريد مكاتبة أو فضها أو سهل ذلك لغيره.</w:t>
      </w:r>
    </w:p>
    <w:p w:rsidR="00000000" w:rsidRDefault="00A17840">
      <w:pPr>
        <w:jc w:val="both"/>
        <w:rPr>
          <w:rFonts w:hint="cs"/>
        </w:rPr>
      </w:pPr>
    </w:p>
    <w:p w:rsidR="00000000" w:rsidRDefault="00A17840">
      <w:pPr>
        <w:jc w:val="both"/>
        <w:rPr>
          <w:rFonts w:hint="cs"/>
          <w:sz w:val="28"/>
          <w:rtl/>
        </w:rPr>
      </w:pPr>
      <w:r>
        <w:rPr>
          <w:rFonts w:hint="cs"/>
          <w:sz w:val="28"/>
          <w:rtl/>
        </w:rPr>
        <w:t>469-</w:t>
      </w:r>
      <w:r>
        <w:rPr>
          <w:rFonts w:hint="cs"/>
          <w:sz w:val="28"/>
          <w:rtl/>
        </w:rPr>
        <w:tab/>
        <w:t>وقد تناول قانون الإجراءات الجنائية الأحوال التي يجوز فيها ضبط الخطابات والرسائل ومراقبة الأحاديث الهاتفية وتسجيلها وذلك حيث نصت المادة 206 على ما يلي:</w:t>
      </w:r>
    </w:p>
    <w:p w:rsidR="00000000" w:rsidRDefault="00A17840">
      <w:pPr>
        <w:ind w:firstLine="720"/>
        <w:jc w:val="both"/>
        <w:rPr>
          <w:rFonts w:hint="cs"/>
          <w:sz w:val="32"/>
          <w:rtl/>
        </w:rPr>
      </w:pPr>
      <w:r>
        <w:rPr>
          <w:rFonts w:hint="cs"/>
          <w:sz w:val="28"/>
          <w:rtl/>
        </w:rPr>
        <w:t>(أ)</w:t>
      </w:r>
      <w:r>
        <w:rPr>
          <w:rFonts w:hint="cs"/>
          <w:sz w:val="28"/>
          <w:rtl/>
        </w:rPr>
        <w:tab/>
      </w:r>
      <w:r>
        <w:rPr>
          <w:rFonts w:hint="cs"/>
          <w:spacing w:val="0"/>
          <w:sz w:val="32"/>
          <w:rtl/>
        </w:rPr>
        <w:t>يجوز للنيابة العامة ضبط</w:t>
      </w:r>
      <w:r>
        <w:rPr>
          <w:rFonts w:hint="cs"/>
          <w:spacing w:val="0"/>
          <w:sz w:val="32"/>
          <w:rtl/>
        </w:rPr>
        <w:t xml:space="preserve"> الخطابات والرسائل والبرقيات وأن تراقب الأحاديث السلكية واللاسلكية وتسجيلها</w:t>
      </w:r>
      <w:r>
        <w:rPr>
          <w:rFonts w:hint="cs"/>
          <w:sz w:val="32"/>
          <w:rtl/>
        </w:rPr>
        <w:t xml:space="preserve"> متى كان لذلك فائدة في ظهور الحقيقة في جناية أو جنحة معاقب عليها بالحبس لمدة تزيد على ثلاثة شهور. ويُشترط لاتخاذ هذا الإجراء بمعرفة النيابة العامة الحصول على أمر مسبب بذلك من القاضي</w:t>
      </w:r>
      <w:r>
        <w:rPr>
          <w:rFonts w:hint="cs"/>
          <w:sz w:val="32"/>
          <w:rtl/>
        </w:rPr>
        <w:t xml:space="preserve"> الجزئي ولا يصدر هذا الأمر لمدة تزيد على ثلاثين يوما ويجوز تجديده؛</w:t>
      </w:r>
    </w:p>
    <w:p w:rsidR="00000000" w:rsidRDefault="00A17840">
      <w:pPr>
        <w:ind w:firstLine="720"/>
        <w:jc w:val="both"/>
        <w:rPr>
          <w:rFonts w:hint="cs"/>
          <w:sz w:val="32"/>
          <w:rtl/>
        </w:rPr>
      </w:pPr>
      <w:r>
        <w:rPr>
          <w:rFonts w:hint="cs"/>
          <w:sz w:val="32"/>
          <w:rtl/>
        </w:rPr>
        <w:t>(ب)</w:t>
      </w:r>
      <w:r>
        <w:rPr>
          <w:rFonts w:hint="cs"/>
          <w:sz w:val="32"/>
          <w:rtl/>
        </w:rPr>
        <w:tab/>
        <w:t>وللنيابة العامة الاطلاع على الخطابات والأوراق والتسجيلات المضبوطة على أن يتم ذلك كلما أمكن في حضور المتهم الحائز لها أو المرسلة إليه.</w:t>
      </w:r>
    </w:p>
    <w:p w:rsidR="00000000" w:rsidRDefault="00A17840">
      <w:pPr>
        <w:jc w:val="both"/>
        <w:rPr>
          <w:rFonts w:hint="cs"/>
          <w:sz w:val="32"/>
          <w:rtl/>
        </w:rPr>
      </w:pPr>
      <w:r>
        <w:rPr>
          <w:rFonts w:hint="cs"/>
          <w:sz w:val="32"/>
          <w:rtl/>
        </w:rPr>
        <w:t>470-</w:t>
      </w:r>
      <w:r>
        <w:rPr>
          <w:rFonts w:hint="cs"/>
          <w:sz w:val="32"/>
          <w:rtl/>
        </w:rPr>
        <w:tab/>
        <w:t>وتشكل الإجراءات سالفة الذكر مجموعة الضمانات ال</w:t>
      </w:r>
      <w:r>
        <w:rPr>
          <w:rFonts w:hint="cs"/>
          <w:sz w:val="32"/>
          <w:rtl/>
        </w:rPr>
        <w:t>قانونية اللازمة عند التعرض لخصوصيات الأفراد، واشتراط أن يكون الغرض من ذلك هو الكشف عن جريمة وأن يتم بواسطة الأوامر القضائية ولمدد زمنية محددة.</w:t>
      </w:r>
    </w:p>
    <w:p w:rsidR="00000000" w:rsidRDefault="00A17840">
      <w:pPr>
        <w:jc w:val="both"/>
        <w:rPr>
          <w:rFonts w:hint="cs"/>
          <w:sz w:val="32"/>
          <w:rtl/>
        </w:rPr>
      </w:pPr>
      <w:r>
        <w:rPr>
          <w:rFonts w:hint="cs"/>
          <w:b/>
          <w:bCs/>
          <w:sz w:val="32"/>
          <w:rtl/>
        </w:rPr>
        <w:t>الفقرة 2</w:t>
      </w:r>
    </w:p>
    <w:p w:rsidR="00000000" w:rsidRDefault="00A17840">
      <w:pPr>
        <w:jc w:val="both"/>
        <w:rPr>
          <w:rFonts w:hint="cs"/>
          <w:sz w:val="32"/>
          <w:rtl/>
        </w:rPr>
      </w:pPr>
      <w:r>
        <w:rPr>
          <w:rFonts w:hint="cs"/>
          <w:sz w:val="32"/>
          <w:rtl/>
        </w:rPr>
        <w:t>471-</w:t>
      </w:r>
      <w:r>
        <w:rPr>
          <w:rFonts w:hint="cs"/>
          <w:sz w:val="32"/>
          <w:rtl/>
        </w:rPr>
        <w:tab/>
        <w:t>يوفر القانون المصري لكل من يتعرض للتدخل في حياته الخاصة بشكل غير قانوني الحق في اللجوء إلى القضاء ل</w:t>
      </w:r>
      <w:r>
        <w:rPr>
          <w:rFonts w:hint="cs"/>
          <w:sz w:val="32"/>
          <w:rtl/>
        </w:rPr>
        <w:t>لمطالبة بمعاقبة الجاني إذا كان هذا التعرض يشكل الأفعال المؤثّمة قانوناً مع المطالبة بالتعويض أمام المحاكم الجنائية.</w:t>
      </w:r>
    </w:p>
    <w:p w:rsidR="00000000" w:rsidRDefault="00A17840">
      <w:pPr>
        <w:jc w:val="both"/>
        <w:rPr>
          <w:rFonts w:hint="cs"/>
          <w:b/>
          <w:bCs/>
          <w:sz w:val="32"/>
          <w:rtl/>
        </w:rPr>
      </w:pPr>
      <w:r>
        <w:rPr>
          <w:rFonts w:hint="cs"/>
          <w:b/>
          <w:bCs/>
          <w:sz w:val="32"/>
          <w:rtl/>
        </w:rPr>
        <w:t>تطبيقات قضائية</w:t>
      </w:r>
    </w:p>
    <w:p w:rsidR="00000000" w:rsidRDefault="00A17840">
      <w:pPr>
        <w:jc w:val="both"/>
        <w:rPr>
          <w:rFonts w:hint="cs"/>
          <w:sz w:val="32"/>
          <w:rtl/>
        </w:rPr>
      </w:pPr>
      <w:r>
        <w:rPr>
          <w:rFonts w:hint="cs"/>
          <w:sz w:val="32"/>
          <w:rtl/>
        </w:rPr>
        <w:t>472-</w:t>
      </w:r>
      <w:r>
        <w:rPr>
          <w:rFonts w:hint="cs"/>
          <w:sz w:val="32"/>
          <w:rtl/>
        </w:rPr>
        <w:tab/>
      </w:r>
      <w:r>
        <w:rPr>
          <w:sz w:val="32"/>
          <w:rtl/>
        </w:rPr>
        <w:t>قضت المحكمة بعدم دستورية المادة 47 من قانون الإجراءات الجنائية والتي تجيز لمأموري الضبط القضائي تفتيش منزل المتهم في حال</w:t>
      </w:r>
      <w:r>
        <w:rPr>
          <w:sz w:val="32"/>
          <w:rtl/>
        </w:rPr>
        <w:t>ة التلبس لمخالفة ذلك للمادة 44 من الدستور والتي تشترط أن يكون تفتيش المنازل بمقتضى أمر قضائي مسبب (القضية رقم 5 لسنة 4 دستورية جلسة 6</w:t>
      </w:r>
      <w:r>
        <w:rPr>
          <w:rFonts w:hint="cs"/>
          <w:sz w:val="32"/>
          <w:rtl/>
        </w:rPr>
        <w:t xml:space="preserve"> حزيران/يونيه 1984</w:t>
      </w:r>
      <w:r>
        <w:rPr>
          <w:sz w:val="32"/>
          <w:rtl/>
        </w:rPr>
        <w:t>، نشر بالجريدة الرسمية رقم 24 لسنة 1984 بتاريخ 14</w:t>
      </w:r>
      <w:r>
        <w:rPr>
          <w:rFonts w:hint="cs"/>
          <w:sz w:val="32"/>
          <w:rtl/>
        </w:rPr>
        <w:t xml:space="preserve"> حزيران/يونيه </w:t>
      </w:r>
      <w:r>
        <w:rPr>
          <w:sz w:val="32"/>
          <w:rtl/>
        </w:rPr>
        <w:t>1984)</w:t>
      </w:r>
      <w:r>
        <w:rPr>
          <w:rFonts w:hint="cs"/>
          <w:sz w:val="32"/>
          <w:rtl/>
        </w:rPr>
        <w:t>.</w:t>
      </w:r>
    </w:p>
    <w:p w:rsidR="00000000" w:rsidRDefault="00A17840">
      <w:pPr>
        <w:jc w:val="both"/>
        <w:rPr>
          <w:rFonts w:hint="cs"/>
          <w:sz w:val="32"/>
          <w:rtl/>
        </w:rPr>
      </w:pPr>
      <w:r>
        <w:rPr>
          <w:rFonts w:hint="cs"/>
          <w:sz w:val="32"/>
          <w:rtl/>
        </w:rPr>
        <w:t>473-</w:t>
      </w:r>
      <w:r>
        <w:rPr>
          <w:rFonts w:hint="cs"/>
          <w:sz w:val="32"/>
          <w:rtl/>
        </w:rPr>
        <w:tab/>
        <w:t>وق</w:t>
      </w:r>
      <w:r>
        <w:rPr>
          <w:sz w:val="32"/>
          <w:rtl/>
        </w:rPr>
        <w:t>ضت المحكمة بعدم دستورية البن</w:t>
      </w:r>
      <w:r>
        <w:rPr>
          <w:sz w:val="32"/>
          <w:rtl/>
        </w:rPr>
        <w:t>د السادس من المادة 73 من قانون مجلس الدولة رقم 47 لسنة 1972، فيما نص عليه من ألا ي</w:t>
      </w:r>
      <w:r>
        <w:rPr>
          <w:rFonts w:hint="cs"/>
          <w:sz w:val="32"/>
          <w:rtl/>
        </w:rPr>
        <w:t>ُ</w:t>
      </w:r>
      <w:r>
        <w:rPr>
          <w:sz w:val="32"/>
          <w:rtl/>
        </w:rPr>
        <w:t>عين عضو</w:t>
      </w:r>
      <w:r>
        <w:rPr>
          <w:rFonts w:hint="cs"/>
          <w:sz w:val="32"/>
          <w:rtl/>
        </w:rPr>
        <w:t>اً</w:t>
      </w:r>
      <w:r>
        <w:rPr>
          <w:sz w:val="32"/>
          <w:rtl/>
        </w:rPr>
        <w:t xml:space="preserve"> بمجلس الدولة </w:t>
      </w:r>
      <w:r>
        <w:rPr>
          <w:rFonts w:hint="cs"/>
          <w:sz w:val="32"/>
          <w:rtl/>
        </w:rPr>
        <w:t xml:space="preserve">من </w:t>
      </w:r>
      <w:r>
        <w:rPr>
          <w:sz w:val="32"/>
          <w:rtl/>
        </w:rPr>
        <w:t xml:space="preserve">يكون متزوجاً </w:t>
      </w:r>
      <w:r>
        <w:rPr>
          <w:rFonts w:hint="cs"/>
          <w:sz w:val="32"/>
          <w:rtl/>
        </w:rPr>
        <w:t xml:space="preserve">من </w:t>
      </w:r>
      <w:r>
        <w:rPr>
          <w:sz w:val="32"/>
          <w:rtl/>
        </w:rPr>
        <w:t xml:space="preserve">أجنبية، وذلك لمخالفة </w:t>
      </w:r>
      <w:r>
        <w:rPr>
          <w:rFonts w:hint="cs"/>
          <w:sz w:val="32"/>
          <w:rtl/>
        </w:rPr>
        <w:t>هذا ل</w:t>
      </w:r>
      <w:r>
        <w:rPr>
          <w:sz w:val="32"/>
          <w:rtl/>
        </w:rPr>
        <w:t>أحكام ال</w:t>
      </w:r>
      <w:r>
        <w:rPr>
          <w:rFonts w:hint="cs"/>
          <w:sz w:val="32"/>
          <w:rtl/>
        </w:rPr>
        <w:t>م</w:t>
      </w:r>
      <w:r>
        <w:rPr>
          <w:sz w:val="32"/>
          <w:rtl/>
        </w:rPr>
        <w:t>واد 9</w:t>
      </w:r>
      <w:r>
        <w:rPr>
          <w:rFonts w:hint="cs"/>
          <w:sz w:val="32"/>
          <w:rtl/>
        </w:rPr>
        <w:t xml:space="preserve"> و</w:t>
      </w:r>
      <w:r>
        <w:rPr>
          <w:sz w:val="32"/>
          <w:rtl/>
        </w:rPr>
        <w:t>12</w:t>
      </w:r>
      <w:r>
        <w:rPr>
          <w:rFonts w:hint="cs"/>
          <w:sz w:val="32"/>
          <w:rtl/>
        </w:rPr>
        <w:t xml:space="preserve"> و</w:t>
      </w:r>
      <w:r>
        <w:rPr>
          <w:sz w:val="32"/>
          <w:rtl/>
        </w:rPr>
        <w:t>13</w:t>
      </w:r>
      <w:r>
        <w:rPr>
          <w:rFonts w:hint="cs"/>
          <w:sz w:val="32"/>
          <w:rtl/>
        </w:rPr>
        <w:t xml:space="preserve"> و</w:t>
      </w:r>
      <w:r>
        <w:rPr>
          <w:sz w:val="32"/>
          <w:rtl/>
        </w:rPr>
        <w:t>14</w:t>
      </w:r>
      <w:r>
        <w:rPr>
          <w:rFonts w:hint="cs"/>
          <w:sz w:val="32"/>
          <w:rtl/>
        </w:rPr>
        <w:t xml:space="preserve"> و40 و</w:t>
      </w:r>
      <w:r>
        <w:rPr>
          <w:sz w:val="32"/>
          <w:rtl/>
        </w:rPr>
        <w:t>41</w:t>
      </w:r>
      <w:r>
        <w:rPr>
          <w:rFonts w:hint="cs"/>
          <w:sz w:val="32"/>
          <w:rtl/>
        </w:rPr>
        <w:t xml:space="preserve"> و</w:t>
      </w:r>
      <w:r>
        <w:rPr>
          <w:sz w:val="32"/>
          <w:rtl/>
        </w:rPr>
        <w:t>45 من الدستور (القضية رقم 234 لسنة 167 دستورية جلسة 18</w:t>
      </w:r>
      <w:r>
        <w:rPr>
          <w:rFonts w:hint="cs"/>
          <w:sz w:val="32"/>
          <w:rtl/>
        </w:rPr>
        <w:t xml:space="preserve"> آذار/مارس 1995</w:t>
      </w:r>
      <w:r>
        <w:rPr>
          <w:sz w:val="32"/>
          <w:rtl/>
        </w:rPr>
        <w:t>)</w:t>
      </w:r>
      <w:r>
        <w:rPr>
          <w:rFonts w:hint="cs"/>
          <w:sz w:val="32"/>
          <w:rtl/>
        </w:rPr>
        <w:t>.</w:t>
      </w:r>
    </w:p>
    <w:p w:rsidR="00000000" w:rsidRDefault="00A17840">
      <w:pPr>
        <w:jc w:val="both"/>
        <w:rPr>
          <w:rFonts w:hint="cs"/>
          <w:sz w:val="32"/>
          <w:rtl/>
        </w:rPr>
      </w:pPr>
      <w:r>
        <w:rPr>
          <w:rFonts w:hint="cs"/>
          <w:sz w:val="32"/>
          <w:rtl/>
        </w:rPr>
        <w:t>474-</w:t>
      </w:r>
      <w:r>
        <w:rPr>
          <w:rFonts w:hint="cs"/>
          <w:sz w:val="32"/>
          <w:rtl/>
        </w:rPr>
        <w:tab/>
        <w:t>وتشير هذه الأحكام إلى التزام وسائل الانتصاف الوطنية بالنصوص الدستورية المقابلة لما أورده العهد الدولي الماثل من حقوق وحريات وحرص القضاء الوطني على تطبيقها في ضوء ما سار عليه المجتمع الدولي ونصت عليه الصكوك المعنية بحقوق الإنسان.</w:t>
      </w:r>
    </w:p>
    <w:p w:rsidR="00000000" w:rsidRDefault="00A17840">
      <w:pPr>
        <w:jc w:val="center"/>
        <w:rPr>
          <w:rFonts w:hint="cs"/>
          <w:sz w:val="32"/>
          <w:rtl/>
        </w:rPr>
      </w:pPr>
      <w:r>
        <w:rPr>
          <w:rFonts w:hint="cs"/>
          <w:b/>
          <w:bCs/>
          <w:sz w:val="32"/>
          <w:rtl/>
        </w:rPr>
        <w:t>المادة 18</w:t>
      </w:r>
    </w:p>
    <w:p w:rsidR="00000000" w:rsidRDefault="00A17840">
      <w:pPr>
        <w:jc w:val="both"/>
        <w:rPr>
          <w:rFonts w:hint="cs"/>
          <w:sz w:val="32"/>
          <w:rtl/>
        </w:rPr>
      </w:pPr>
      <w:r>
        <w:rPr>
          <w:rFonts w:hint="cs"/>
          <w:sz w:val="32"/>
          <w:rtl/>
        </w:rPr>
        <w:t>475-</w:t>
      </w:r>
      <w:r>
        <w:rPr>
          <w:rFonts w:hint="cs"/>
          <w:sz w:val="32"/>
          <w:rtl/>
        </w:rPr>
        <w:tab/>
        <w:t xml:space="preserve">لكل </w:t>
      </w:r>
      <w:r>
        <w:rPr>
          <w:rFonts w:hint="cs"/>
          <w:sz w:val="32"/>
          <w:rtl/>
        </w:rPr>
        <w:t>إنسان الحق في حرية الفكر والوجدان والدين. ويشمل ذلك حريته في أن يدين بدين ما، وحريته في اعتناق أي دين أو معتقد يختاره، وحريته في إظهار دينه أو معتقده بالتعبد وإقامة الشعائر والممارسة والتعليم، بمفرده أو مع جماعة، وأمام الملأ أو على حدة.</w:t>
      </w:r>
    </w:p>
    <w:p w:rsidR="00000000" w:rsidRDefault="00A17840">
      <w:pPr>
        <w:jc w:val="both"/>
        <w:rPr>
          <w:rFonts w:hint="cs"/>
          <w:sz w:val="32"/>
          <w:rtl/>
        </w:rPr>
      </w:pPr>
      <w:r>
        <w:rPr>
          <w:rFonts w:hint="cs"/>
          <w:sz w:val="32"/>
          <w:rtl/>
        </w:rPr>
        <w:t>476-</w:t>
      </w:r>
      <w:r>
        <w:rPr>
          <w:rFonts w:hint="cs"/>
          <w:sz w:val="32"/>
          <w:rtl/>
        </w:rPr>
        <w:tab/>
        <w:t xml:space="preserve">لا يجوز تعريض </w:t>
      </w:r>
      <w:r>
        <w:rPr>
          <w:rFonts w:hint="cs"/>
          <w:sz w:val="32"/>
          <w:rtl/>
        </w:rPr>
        <w:t>أحد لإكراه من شأنه أن يخل بحريته في أن يدين بدين ما، أو بحريته في اعتناق أي دين أو معتقد يختاره.</w:t>
      </w:r>
    </w:p>
    <w:p w:rsidR="00000000" w:rsidRDefault="00A17840">
      <w:pPr>
        <w:jc w:val="both"/>
        <w:rPr>
          <w:rFonts w:hint="cs"/>
          <w:sz w:val="32"/>
          <w:rtl/>
        </w:rPr>
      </w:pPr>
      <w:r>
        <w:rPr>
          <w:rFonts w:hint="cs"/>
          <w:sz w:val="32"/>
          <w:rtl/>
        </w:rPr>
        <w:t>477-</w:t>
      </w:r>
      <w:r>
        <w:rPr>
          <w:rFonts w:hint="cs"/>
          <w:sz w:val="32"/>
          <w:rtl/>
        </w:rPr>
        <w:tab/>
        <w:t>لا يجوز إخضاع حرية الإنسان في إظهار دينه أو معتقده، إلا للقيود التي يفرضها القانون والتي تكون ضرورية لحماية السلامة العامة أو النظام العام أو الصحة العامة</w:t>
      </w:r>
      <w:r>
        <w:rPr>
          <w:rFonts w:hint="cs"/>
          <w:sz w:val="32"/>
          <w:rtl/>
        </w:rPr>
        <w:t xml:space="preserve"> أو الآداب العامة أو حقوق الآخرين وحرياتهم الأساسية.</w:t>
      </w:r>
    </w:p>
    <w:p w:rsidR="00000000" w:rsidRDefault="00A17840">
      <w:pPr>
        <w:jc w:val="both"/>
        <w:rPr>
          <w:rFonts w:hint="cs"/>
          <w:sz w:val="32"/>
          <w:rtl/>
        </w:rPr>
      </w:pPr>
      <w:r>
        <w:rPr>
          <w:rFonts w:hint="cs"/>
          <w:sz w:val="32"/>
          <w:rtl/>
        </w:rPr>
        <w:t>478-</w:t>
      </w:r>
      <w:r>
        <w:rPr>
          <w:rFonts w:hint="cs"/>
          <w:sz w:val="32"/>
          <w:rtl/>
        </w:rPr>
        <w:tab/>
        <w:t>تتعهد الدول الأطراف في هذا العهد باحترام حرية الآباء، أو الأوصياء عند وجودهم، في تأمين تربية أولادهم دينياً وخلقياً وفقاً لقناعاتهم الخاصة.</w:t>
      </w:r>
    </w:p>
    <w:p w:rsidR="00000000" w:rsidRDefault="00A17840">
      <w:pPr>
        <w:jc w:val="both"/>
        <w:rPr>
          <w:rFonts w:hint="cs"/>
          <w:sz w:val="32"/>
          <w:rtl/>
        </w:rPr>
      </w:pPr>
      <w:r>
        <w:rPr>
          <w:rFonts w:hint="cs"/>
          <w:b/>
          <w:bCs/>
          <w:sz w:val="32"/>
          <w:rtl/>
        </w:rPr>
        <w:t>الفقرتان 1 و2</w:t>
      </w:r>
    </w:p>
    <w:p w:rsidR="00000000" w:rsidRDefault="00A17840">
      <w:pPr>
        <w:jc w:val="both"/>
        <w:rPr>
          <w:rFonts w:hint="cs"/>
          <w:sz w:val="32"/>
          <w:rtl/>
        </w:rPr>
      </w:pPr>
      <w:r>
        <w:rPr>
          <w:rFonts w:hint="cs"/>
          <w:sz w:val="32"/>
          <w:rtl/>
        </w:rPr>
        <w:t>479-</w:t>
      </w:r>
      <w:r>
        <w:rPr>
          <w:rFonts w:hint="cs"/>
          <w:sz w:val="32"/>
          <w:rtl/>
        </w:rPr>
        <w:tab/>
        <w:t>التزمت جميع الدساتير المصرية بمبدأ حرية</w:t>
      </w:r>
      <w:r>
        <w:rPr>
          <w:rFonts w:hint="cs"/>
          <w:sz w:val="32"/>
          <w:rtl/>
        </w:rPr>
        <w:t xml:space="preserve"> العقيدة وحرية إقامة الشعائر الدينية باعتبارها من الأصول الدستورية الثابتة المستقرة في كل بلد متحضر. ومفاد ذلك أن يكون لكل إنسان أن يؤمن بما يشاء من الأديان والعقائد التي يطمئن إليها ضميره وتسكن إليها نفسه ولا سبيل لأي سلطة عليه فيما يدين به في قرارة نفسه </w:t>
      </w:r>
      <w:r>
        <w:rPr>
          <w:rFonts w:hint="cs"/>
          <w:sz w:val="32"/>
          <w:rtl/>
        </w:rPr>
        <w:t>وأعماق وجدانه. وقد نصت المادة 46 من الدستور الدائم على هذا المبدأ على النحو التالي: "تكفل الدولة حرية العقيدة وحرية ممارسة الشعائر الدينية".</w:t>
      </w:r>
    </w:p>
    <w:p w:rsidR="00000000" w:rsidRDefault="00A17840">
      <w:pPr>
        <w:jc w:val="both"/>
        <w:rPr>
          <w:rFonts w:hint="cs"/>
          <w:sz w:val="32"/>
          <w:rtl/>
        </w:rPr>
      </w:pPr>
      <w:r>
        <w:rPr>
          <w:rFonts w:hint="cs"/>
          <w:sz w:val="32"/>
          <w:rtl/>
        </w:rPr>
        <w:t>480-</w:t>
      </w:r>
      <w:r>
        <w:rPr>
          <w:rFonts w:hint="cs"/>
          <w:sz w:val="32"/>
          <w:rtl/>
        </w:rPr>
        <w:tab/>
      </w:r>
      <w:r>
        <w:rPr>
          <w:sz w:val="32"/>
          <w:rtl/>
        </w:rPr>
        <w:t>وقد جاء قانون العقوبات المصري مؤثماً للأفعال التي تشكل انتهاك</w:t>
      </w:r>
      <w:r>
        <w:rPr>
          <w:rFonts w:hint="cs"/>
          <w:sz w:val="32"/>
          <w:rtl/>
        </w:rPr>
        <w:t>اً</w:t>
      </w:r>
      <w:r>
        <w:rPr>
          <w:sz w:val="32"/>
          <w:rtl/>
        </w:rPr>
        <w:t xml:space="preserve"> لهذه الحرية على النحو التالي</w:t>
      </w:r>
      <w:r>
        <w:rPr>
          <w:rFonts w:hint="cs"/>
          <w:sz w:val="32"/>
          <w:rtl/>
        </w:rPr>
        <w:t xml:space="preserve">، إذ </w:t>
      </w:r>
      <w:r>
        <w:rPr>
          <w:sz w:val="32"/>
          <w:rtl/>
        </w:rPr>
        <w:t xml:space="preserve">نصت المادة </w:t>
      </w:r>
      <w:r>
        <w:rPr>
          <w:rFonts w:hint="cs"/>
          <w:sz w:val="32"/>
          <w:rtl/>
        </w:rPr>
        <w:t>16</w:t>
      </w:r>
      <w:r>
        <w:rPr>
          <w:rFonts w:hint="cs"/>
          <w:sz w:val="32"/>
          <w:rtl/>
        </w:rPr>
        <w:t xml:space="preserve">0 </w:t>
      </w:r>
      <w:r>
        <w:rPr>
          <w:sz w:val="32"/>
          <w:rtl/>
        </w:rPr>
        <w:t>على تأثيم الأفعال الآتية:</w:t>
      </w:r>
    </w:p>
    <w:p w:rsidR="00000000" w:rsidRDefault="00A17840">
      <w:pPr>
        <w:ind w:firstLine="720"/>
        <w:jc w:val="both"/>
        <w:rPr>
          <w:rFonts w:hint="cs"/>
          <w:sz w:val="32"/>
          <w:rtl/>
        </w:rPr>
      </w:pPr>
      <w:r>
        <w:rPr>
          <w:rFonts w:hint="cs"/>
          <w:sz w:val="32"/>
          <w:rtl/>
        </w:rPr>
        <w:t>(أ)</w:t>
      </w:r>
      <w:r>
        <w:rPr>
          <w:rFonts w:hint="cs"/>
          <w:sz w:val="32"/>
          <w:rtl/>
        </w:rPr>
        <w:tab/>
      </w:r>
      <w:r>
        <w:rPr>
          <w:sz w:val="32"/>
          <w:rtl/>
        </w:rPr>
        <w:t xml:space="preserve">التشويش على </w:t>
      </w:r>
      <w:r>
        <w:rPr>
          <w:rFonts w:hint="cs"/>
          <w:sz w:val="32"/>
          <w:rtl/>
        </w:rPr>
        <w:t>إ</w:t>
      </w:r>
      <w:r>
        <w:rPr>
          <w:sz w:val="32"/>
          <w:rtl/>
        </w:rPr>
        <w:t>قام</w:t>
      </w:r>
      <w:r>
        <w:rPr>
          <w:rFonts w:hint="cs"/>
          <w:sz w:val="32"/>
          <w:rtl/>
        </w:rPr>
        <w:t>ة</w:t>
      </w:r>
      <w:r>
        <w:rPr>
          <w:sz w:val="32"/>
          <w:rtl/>
        </w:rPr>
        <w:t xml:space="preserve"> شعائر ملة أو احتفال ديني خاص بها أو تعطيلها بالعنف أو التهديد</w:t>
      </w:r>
      <w:r>
        <w:rPr>
          <w:rFonts w:hint="cs"/>
          <w:sz w:val="32"/>
          <w:rtl/>
        </w:rPr>
        <w:t>؛</w:t>
      </w:r>
    </w:p>
    <w:p w:rsidR="00000000" w:rsidRDefault="00A17840">
      <w:pPr>
        <w:ind w:firstLine="720"/>
        <w:jc w:val="both"/>
        <w:rPr>
          <w:rFonts w:hint="cs"/>
          <w:sz w:val="32"/>
          <w:rtl/>
        </w:rPr>
      </w:pPr>
      <w:r>
        <w:rPr>
          <w:rFonts w:hint="cs"/>
          <w:sz w:val="32"/>
          <w:rtl/>
        </w:rPr>
        <w:t>(ب)</w:t>
      </w:r>
      <w:r>
        <w:rPr>
          <w:rFonts w:hint="cs"/>
          <w:sz w:val="32"/>
          <w:rtl/>
        </w:rPr>
        <w:tab/>
      </w:r>
      <w:r>
        <w:rPr>
          <w:sz w:val="32"/>
          <w:rtl/>
        </w:rPr>
        <w:t>تخريب أو كسر أو إتلاف أو تدنيس مبان معدة لإقامة شعائر دين أو رموز أو أشياء أخر</w:t>
      </w:r>
      <w:r>
        <w:rPr>
          <w:rFonts w:hint="cs"/>
          <w:sz w:val="32"/>
          <w:rtl/>
        </w:rPr>
        <w:t>ى</w:t>
      </w:r>
      <w:r>
        <w:rPr>
          <w:sz w:val="32"/>
          <w:rtl/>
        </w:rPr>
        <w:t xml:space="preserve"> لها حرمة عند أبناء ملة أو فريق من الناس</w:t>
      </w:r>
      <w:r>
        <w:rPr>
          <w:rFonts w:hint="cs"/>
          <w:sz w:val="32"/>
          <w:rtl/>
        </w:rPr>
        <w:t>؛</w:t>
      </w:r>
    </w:p>
    <w:p w:rsidR="00000000" w:rsidRDefault="00A17840">
      <w:pPr>
        <w:ind w:firstLine="720"/>
        <w:jc w:val="both"/>
        <w:rPr>
          <w:rFonts w:hint="cs"/>
          <w:sz w:val="32"/>
          <w:rtl/>
        </w:rPr>
      </w:pPr>
      <w:r>
        <w:rPr>
          <w:rFonts w:hint="cs"/>
          <w:sz w:val="32"/>
          <w:rtl/>
        </w:rPr>
        <w:t>(ج)</w:t>
      </w:r>
      <w:r>
        <w:rPr>
          <w:rFonts w:hint="cs"/>
          <w:sz w:val="32"/>
          <w:rtl/>
        </w:rPr>
        <w:tab/>
      </w:r>
      <w:r>
        <w:rPr>
          <w:sz w:val="32"/>
          <w:rtl/>
        </w:rPr>
        <w:t>انتهاك حرمة ال</w:t>
      </w:r>
      <w:r>
        <w:rPr>
          <w:sz w:val="32"/>
          <w:rtl/>
        </w:rPr>
        <w:t xml:space="preserve">قبور أو الجبانات أو </w:t>
      </w:r>
      <w:r>
        <w:rPr>
          <w:rFonts w:hint="cs"/>
          <w:sz w:val="32"/>
          <w:rtl/>
        </w:rPr>
        <w:t>ت</w:t>
      </w:r>
      <w:r>
        <w:rPr>
          <w:sz w:val="32"/>
          <w:rtl/>
        </w:rPr>
        <w:t>دن</w:t>
      </w:r>
      <w:r>
        <w:rPr>
          <w:rFonts w:hint="cs"/>
          <w:sz w:val="32"/>
          <w:rtl/>
        </w:rPr>
        <w:t>ي</w:t>
      </w:r>
      <w:r>
        <w:rPr>
          <w:sz w:val="32"/>
          <w:rtl/>
        </w:rPr>
        <w:t>سها.</w:t>
      </w:r>
      <w:r>
        <w:rPr>
          <w:rFonts w:hint="cs"/>
          <w:sz w:val="32"/>
          <w:rtl/>
        </w:rPr>
        <w:t xml:space="preserve"> </w:t>
      </w:r>
    </w:p>
    <w:p w:rsidR="00000000" w:rsidRDefault="00A17840">
      <w:pPr>
        <w:ind w:hanging="6"/>
        <w:jc w:val="both"/>
        <w:rPr>
          <w:rFonts w:hint="cs"/>
          <w:sz w:val="32"/>
          <w:rtl/>
        </w:rPr>
      </w:pPr>
      <w:r>
        <w:rPr>
          <w:rFonts w:hint="cs"/>
          <w:sz w:val="32"/>
          <w:rtl/>
        </w:rPr>
        <w:t>481-</w:t>
      </w:r>
      <w:r>
        <w:rPr>
          <w:rFonts w:hint="cs"/>
          <w:sz w:val="32"/>
          <w:rtl/>
        </w:rPr>
        <w:tab/>
        <w:t>و</w:t>
      </w:r>
      <w:r>
        <w:rPr>
          <w:sz w:val="32"/>
          <w:rtl/>
        </w:rPr>
        <w:t>نصت المادة 161 على تأثيم الأفعال الآتية:</w:t>
      </w:r>
    </w:p>
    <w:p w:rsidR="00000000" w:rsidRDefault="00A17840">
      <w:pPr>
        <w:ind w:left="-6" w:firstLine="720"/>
        <w:jc w:val="both"/>
        <w:rPr>
          <w:rFonts w:hint="cs"/>
          <w:sz w:val="32"/>
          <w:rtl/>
        </w:rPr>
      </w:pPr>
      <w:r>
        <w:rPr>
          <w:rFonts w:hint="cs"/>
          <w:sz w:val="32"/>
          <w:rtl/>
        </w:rPr>
        <w:t>(أ)</w:t>
      </w:r>
      <w:r>
        <w:rPr>
          <w:rFonts w:hint="cs"/>
          <w:sz w:val="32"/>
          <w:rtl/>
        </w:rPr>
        <w:tab/>
      </w:r>
      <w:r>
        <w:rPr>
          <w:sz w:val="32"/>
          <w:rtl/>
        </w:rPr>
        <w:t>طبع أو نشر كتاب مقدس في نظر أهل دين من الأديان التي تؤدي شعائرها علنا إذا حرف عمداً نص هذا الكتاب تحريفاً يغير معناه</w:t>
      </w:r>
      <w:r>
        <w:rPr>
          <w:rFonts w:hint="cs"/>
          <w:sz w:val="32"/>
          <w:rtl/>
        </w:rPr>
        <w:t>؛</w:t>
      </w:r>
    </w:p>
    <w:p w:rsidR="00000000" w:rsidRDefault="00A17840">
      <w:pPr>
        <w:ind w:left="720" w:hanging="6"/>
        <w:jc w:val="both"/>
        <w:rPr>
          <w:rFonts w:hint="cs"/>
          <w:sz w:val="32"/>
          <w:rtl/>
        </w:rPr>
      </w:pPr>
      <w:r>
        <w:rPr>
          <w:rFonts w:hint="cs"/>
          <w:sz w:val="32"/>
          <w:rtl/>
        </w:rPr>
        <w:t>(ب)</w:t>
      </w:r>
      <w:r>
        <w:rPr>
          <w:rFonts w:hint="cs"/>
          <w:sz w:val="32"/>
          <w:rtl/>
        </w:rPr>
        <w:tab/>
      </w:r>
      <w:r>
        <w:rPr>
          <w:sz w:val="32"/>
          <w:rtl/>
        </w:rPr>
        <w:t>تقليد احتفال ديني في مكان عمومي أو مجتمع عمومي بقصد ا</w:t>
      </w:r>
      <w:r>
        <w:rPr>
          <w:sz w:val="32"/>
          <w:rtl/>
        </w:rPr>
        <w:t>لسخرية به أو ليشاهده آخر</w:t>
      </w:r>
      <w:r>
        <w:rPr>
          <w:rFonts w:hint="cs"/>
          <w:sz w:val="32"/>
          <w:rtl/>
        </w:rPr>
        <w:t>و</w:t>
      </w:r>
      <w:r>
        <w:rPr>
          <w:sz w:val="32"/>
          <w:rtl/>
        </w:rPr>
        <w:t>ن.</w:t>
      </w:r>
      <w:r>
        <w:rPr>
          <w:rFonts w:hint="cs"/>
          <w:sz w:val="32"/>
          <w:rtl/>
        </w:rPr>
        <w:t xml:space="preserve"> </w:t>
      </w:r>
    </w:p>
    <w:p w:rsidR="00000000" w:rsidRDefault="00A17840">
      <w:pPr>
        <w:ind w:left="-6" w:hanging="6"/>
        <w:jc w:val="both"/>
        <w:rPr>
          <w:rFonts w:hint="cs"/>
          <w:sz w:val="32"/>
          <w:rtl/>
        </w:rPr>
      </w:pPr>
      <w:r>
        <w:rPr>
          <w:rFonts w:hint="cs"/>
          <w:sz w:val="32"/>
          <w:rtl/>
        </w:rPr>
        <w:t>482-</w:t>
      </w:r>
      <w:r>
        <w:rPr>
          <w:rFonts w:hint="cs"/>
          <w:sz w:val="32"/>
          <w:rtl/>
        </w:rPr>
        <w:tab/>
      </w:r>
      <w:r>
        <w:rPr>
          <w:sz w:val="32"/>
          <w:rtl/>
        </w:rPr>
        <w:t>وقد نص القانون على المعاقبة على تلك الأفعال بالحبس والغرامة أو إحداهما وتشديد العقوبة إلى السجن إذا كانت ارت</w:t>
      </w:r>
      <w:r>
        <w:rPr>
          <w:rFonts w:hint="cs"/>
          <w:sz w:val="32"/>
          <w:rtl/>
        </w:rPr>
        <w:t>ُ</w:t>
      </w:r>
      <w:r>
        <w:rPr>
          <w:sz w:val="32"/>
          <w:rtl/>
        </w:rPr>
        <w:t>كبت تنفيذا لغرض إرهابي</w:t>
      </w:r>
      <w:r>
        <w:rPr>
          <w:rFonts w:hint="cs"/>
          <w:sz w:val="32"/>
          <w:rtl/>
        </w:rPr>
        <w:t>.</w:t>
      </w:r>
    </w:p>
    <w:p w:rsidR="00000000" w:rsidRDefault="00A17840">
      <w:pPr>
        <w:ind w:left="-6"/>
        <w:jc w:val="both"/>
        <w:rPr>
          <w:rFonts w:hint="cs"/>
          <w:sz w:val="32"/>
          <w:rtl/>
        </w:rPr>
      </w:pPr>
      <w:r>
        <w:rPr>
          <w:rFonts w:hint="cs"/>
          <w:sz w:val="32"/>
          <w:rtl/>
        </w:rPr>
        <w:t>483-</w:t>
      </w:r>
      <w:r>
        <w:rPr>
          <w:rFonts w:hint="cs"/>
          <w:sz w:val="32"/>
          <w:rtl/>
        </w:rPr>
        <w:tab/>
        <w:t>والتزاماً واحتراماً للحرية الدينية التي يكفلها الدستور المصري والشريعة الإسلامية فإن</w:t>
      </w:r>
      <w:r>
        <w:rPr>
          <w:rFonts w:hint="cs"/>
          <w:sz w:val="32"/>
          <w:rtl/>
        </w:rPr>
        <w:t>ه بالنسبة للأمور المتصلة بالأحوال الشخصية للمصريين، تنطبق بشأنها اللوائح الخاصة لغير المسلمين وفقا لشرائعهم والصادرة طبقاً لأحكام القانون المصري. وتسري أحكام الشريعة الإسلامية بالنسبة للمسلمين. وبالنسبة لمسائل المواريث والوصايا فقد نص القانون رقم 25 لسنة 1</w:t>
      </w:r>
      <w:r>
        <w:rPr>
          <w:rFonts w:hint="cs"/>
          <w:sz w:val="32"/>
          <w:rtl/>
        </w:rPr>
        <w:t>944 على أنه بالنسبة لقوانين الميراث والوصية فيسري بشأنها قانون البلاد. وإذا كان المورِّث غير مسلم جاز لورثته أن يتفقوا على أن يكون التوريث طبقاً لشريعة المتوفى.</w:t>
      </w:r>
    </w:p>
    <w:p w:rsidR="00000000" w:rsidRDefault="00A17840">
      <w:pPr>
        <w:ind w:left="-6"/>
        <w:jc w:val="both"/>
        <w:rPr>
          <w:rFonts w:hint="cs"/>
          <w:b/>
          <w:bCs/>
          <w:sz w:val="32"/>
          <w:rtl/>
        </w:rPr>
      </w:pPr>
      <w:r>
        <w:rPr>
          <w:rFonts w:hint="cs"/>
          <w:b/>
          <w:bCs/>
          <w:sz w:val="32"/>
          <w:rtl/>
        </w:rPr>
        <w:t>الفقرة 3</w:t>
      </w:r>
    </w:p>
    <w:p w:rsidR="00000000" w:rsidRDefault="00A17840">
      <w:pPr>
        <w:ind w:left="-6"/>
        <w:jc w:val="both"/>
        <w:rPr>
          <w:rFonts w:hint="cs"/>
          <w:sz w:val="32"/>
          <w:rtl/>
        </w:rPr>
      </w:pPr>
      <w:r>
        <w:rPr>
          <w:rFonts w:hint="cs"/>
          <w:sz w:val="32"/>
          <w:rtl/>
        </w:rPr>
        <w:t>484-</w:t>
      </w:r>
      <w:r>
        <w:rPr>
          <w:rFonts w:hint="cs"/>
          <w:sz w:val="32"/>
          <w:rtl/>
        </w:rPr>
        <w:tab/>
        <w:t>تشير النصوص الدستورية والعقابية سالفة الذكر إلى ما تحظى به الأديان وكتبها المقدسة</w:t>
      </w:r>
      <w:r>
        <w:rPr>
          <w:rFonts w:hint="cs"/>
          <w:sz w:val="32"/>
          <w:rtl/>
        </w:rPr>
        <w:t xml:space="preserve"> في مصر من تقدير وحماية يكفلها القانون للأديان المختلفة وللذين يدينون بها وتشكل في ذات الوقت الاطار العام الذي تُمارس فيه الأديان السماوية عن طريق الذين يدينون بها. وتشكل القيود الخاصة بالسلامة العامة والنظام العام أو الصحة العامة أو الأخلاق أو حقوق الآخري</w:t>
      </w:r>
      <w:r>
        <w:rPr>
          <w:rFonts w:hint="cs"/>
          <w:sz w:val="32"/>
          <w:rtl/>
        </w:rPr>
        <w:t>ن وحرياتهم حدوداً يتعين مراعاتها وعدم الخروج عنها للكافة عند ممارستهم لحرية التعبير عن الدين والمعتقدات. وقد أوضحت المحكمة العليا والتي حلت محلها المحكمة الدستورية العليا ذلك إذ أوردت أن حرية ممارسة الشعائر الدينية وإقامتها لأي دين بما فيها الأديان السماوي</w:t>
      </w:r>
      <w:r>
        <w:rPr>
          <w:rFonts w:hint="cs"/>
          <w:sz w:val="32"/>
          <w:rtl/>
        </w:rPr>
        <w:t xml:space="preserve">ة المعترف بها هي مقيدة بقيد عدم الاخلال بالنظام العام وعدم منافاة الآداب في البلد الذي تُقام فيه. (الحكم الصادر في القضية رقم 7 لسنة 2 قضائية دستورية جلسة 1 آذار/مارس 1975). </w:t>
      </w:r>
    </w:p>
    <w:p w:rsidR="00000000" w:rsidRDefault="00A17840">
      <w:pPr>
        <w:ind w:left="-6"/>
        <w:jc w:val="both"/>
        <w:rPr>
          <w:rFonts w:hint="cs"/>
          <w:sz w:val="32"/>
          <w:rtl/>
        </w:rPr>
      </w:pPr>
      <w:r>
        <w:rPr>
          <w:rFonts w:hint="cs"/>
          <w:sz w:val="32"/>
          <w:rtl/>
        </w:rPr>
        <w:t>485-</w:t>
      </w:r>
      <w:r>
        <w:rPr>
          <w:rFonts w:hint="cs"/>
          <w:sz w:val="32"/>
          <w:rtl/>
        </w:rPr>
        <w:tab/>
        <w:t>ويعتبر الدين الإسلامي هو الدين الرسمي للدولة طبقاً للدستور ويشكل المسلمون ال</w:t>
      </w:r>
      <w:r>
        <w:rPr>
          <w:rFonts w:hint="cs"/>
          <w:sz w:val="32"/>
          <w:rtl/>
        </w:rPr>
        <w:t>أغلبية. ولا يعد الدين سبباً للتمييز أو أساساً للإخلال بمبدأ المساواة أمام القانون المقرر بالمادة 40 من الدستور.</w:t>
      </w:r>
    </w:p>
    <w:p w:rsidR="00000000" w:rsidRDefault="00A17840">
      <w:pPr>
        <w:jc w:val="both"/>
        <w:rPr>
          <w:rFonts w:hint="cs"/>
          <w:sz w:val="32"/>
          <w:rtl/>
        </w:rPr>
      </w:pPr>
      <w:r>
        <w:rPr>
          <w:rFonts w:hint="cs"/>
          <w:b/>
          <w:bCs/>
          <w:sz w:val="32"/>
          <w:rtl/>
        </w:rPr>
        <w:t>الفقرة 4</w:t>
      </w:r>
    </w:p>
    <w:p w:rsidR="00000000" w:rsidRDefault="00A17840">
      <w:pPr>
        <w:jc w:val="both"/>
        <w:rPr>
          <w:rFonts w:hint="cs"/>
          <w:sz w:val="32"/>
          <w:rtl/>
        </w:rPr>
      </w:pPr>
      <w:r>
        <w:rPr>
          <w:rFonts w:hint="cs"/>
          <w:sz w:val="32"/>
          <w:rtl/>
        </w:rPr>
        <w:t>486-</w:t>
      </w:r>
      <w:r>
        <w:rPr>
          <w:rFonts w:hint="cs"/>
          <w:sz w:val="32"/>
          <w:rtl/>
        </w:rPr>
        <w:tab/>
        <w:t xml:space="preserve">يتمتع الآباء والأمهات والأوصياء القانونيون بكامل حريتهم لتأمين التعليم الديني والأخلاقي لأطفالهم وذلك امتدادا لحريتهم في الانتماء </w:t>
      </w:r>
      <w:r>
        <w:rPr>
          <w:rFonts w:hint="cs"/>
          <w:sz w:val="32"/>
          <w:rtl/>
        </w:rPr>
        <w:t>للأديان. ويعتبر الدين من المواد الأساسية في التعليم الأساسي ويتلقى الطلبة المناهج المقررة وفقاً لديانتهم.</w:t>
      </w:r>
    </w:p>
    <w:p w:rsidR="00000000" w:rsidRDefault="00A17840">
      <w:pPr>
        <w:jc w:val="center"/>
        <w:rPr>
          <w:rFonts w:hint="cs"/>
          <w:sz w:val="32"/>
          <w:rtl/>
        </w:rPr>
      </w:pPr>
      <w:r>
        <w:rPr>
          <w:rFonts w:hint="cs"/>
          <w:b/>
          <w:bCs/>
          <w:sz w:val="32"/>
          <w:rtl/>
        </w:rPr>
        <w:t>المادة 19</w:t>
      </w:r>
    </w:p>
    <w:p w:rsidR="00000000" w:rsidRDefault="00A17840">
      <w:pPr>
        <w:jc w:val="both"/>
        <w:rPr>
          <w:rFonts w:hint="cs"/>
          <w:sz w:val="32"/>
          <w:rtl/>
        </w:rPr>
      </w:pPr>
      <w:r>
        <w:rPr>
          <w:rFonts w:hint="cs"/>
          <w:sz w:val="32"/>
          <w:rtl/>
        </w:rPr>
        <w:t>487-</w:t>
      </w:r>
      <w:r>
        <w:rPr>
          <w:rFonts w:hint="cs"/>
          <w:sz w:val="32"/>
          <w:rtl/>
        </w:rPr>
        <w:tab/>
        <w:t>لكل إنسان حق في اعتناق آراء دون مضايقة.</w:t>
      </w:r>
    </w:p>
    <w:p w:rsidR="00000000" w:rsidRDefault="00A17840">
      <w:pPr>
        <w:jc w:val="both"/>
        <w:rPr>
          <w:rFonts w:hint="cs"/>
          <w:sz w:val="32"/>
          <w:rtl/>
        </w:rPr>
      </w:pPr>
      <w:r>
        <w:rPr>
          <w:rFonts w:hint="cs"/>
          <w:sz w:val="32"/>
          <w:rtl/>
        </w:rPr>
        <w:t>488-</w:t>
      </w:r>
      <w:r>
        <w:rPr>
          <w:rFonts w:hint="cs"/>
          <w:sz w:val="32"/>
          <w:rtl/>
        </w:rPr>
        <w:tab/>
        <w:t>لكل إنسان حق في حرية التعبير. ويشمل هذا الحق حريته في التماس مختلف ضروب المعلومات والأفكار</w:t>
      </w:r>
      <w:r>
        <w:rPr>
          <w:rFonts w:hint="cs"/>
          <w:sz w:val="32"/>
          <w:rtl/>
        </w:rPr>
        <w:t xml:space="preserve"> وتلقيها ونقلها إلى الآخرين دونما اعتبار للحدود، سواء على شكل مكتوب أو مطبوع أو في قالب فني أو بأية وسيلة أخرى يختارها.</w:t>
      </w:r>
    </w:p>
    <w:p w:rsidR="00000000" w:rsidRDefault="00A17840">
      <w:pPr>
        <w:jc w:val="both"/>
        <w:rPr>
          <w:rFonts w:hint="cs"/>
          <w:sz w:val="32"/>
          <w:rtl/>
        </w:rPr>
      </w:pPr>
      <w:r>
        <w:rPr>
          <w:rFonts w:hint="cs"/>
          <w:sz w:val="32"/>
          <w:rtl/>
        </w:rPr>
        <w:t>489-</w:t>
      </w:r>
      <w:r>
        <w:rPr>
          <w:rFonts w:hint="cs"/>
          <w:sz w:val="32"/>
          <w:rtl/>
        </w:rPr>
        <w:tab/>
        <w:t>تستتبع ممارسة الحقوق المنصوص عليها في الفقرة 2 من هذه المادة واجبات ومسؤوليات خاصة. وعلى ذلك يجوز إخضاعها لبعض القيود ولكن شريطة أن</w:t>
      </w:r>
      <w:r>
        <w:rPr>
          <w:rFonts w:hint="cs"/>
          <w:sz w:val="32"/>
          <w:rtl/>
        </w:rPr>
        <w:t xml:space="preserve"> تكون محددة بنص القانون وأن تكون ضرورية:</w:t>
      </w:r>
    </w:p>
    <w:p w:rsidR="00000000" w:rsidRDefault="00A17840">
      <w:pPr>
        <w:jc w:val="both"/>
        <w:rPr>
          <w:rFonts w:hint="cs"/>
          <w:sz w:val="32"/>
          <w:rtl/>
        </w:rPr>
      </w:pPr>
      <w:r>
        <w:rPr>
          <w:rFonts w:hint="cs"/>
          <w:sz w:val="32"/>
          <w:rtl/>
        </w:rPr>
        <w:tab/>
        <w:t>(أ)</w:t>
      </w:r>
      <w:r>
        <w:rPr>
          <w:rFonts w:hint="cs"/>
          <w:sz w:val="32"/>
          <w:rtl/>
        </w:rPr>
        <w:tab/>
        <w:t>لاحترام حقوق الآخرين أو سمعتهم؛</w:t>
      </w:r>
    </w:p>
    <w:p w:rsidR="00000000" w:rsidRDefault="00A17840">
      <w:pPr>
        <w:jc w:val="both"/>
        <w:rPr>
          <w:rFonts w:hint="cs"/>
          <w:sz w:val="32"/>
          <w:rtl/>
        </w:rPr>
      </w:pPr>
      <w:r>
        <w:rPr>
          <w:rFonts w:hint="cs"/>
          <w:sz w:val="32"/>
          <w:rtl/>
        </w:rPr>
        <w:tab/>
        <w:t>(ب)</w:t>
      </w:r>
      <w:r>
        <w:rPr>
          <w:rFonts w:hint="cs"/>
          <w:sz w:val="32"/>
          <w:rtl/>
        </w:rPr>
        <w:tab/>
        <w:t>لحماية الأمن القومي أو النظام العام أو الصحة العامة أو الآداب العامة.</w:t>
      </w:r>
    </w:p>
    <w:p w:rsidR="00000000" w:rsidRDefault="00A17840">
      <w:pPr>
        <w:jc w:val="both"/>
        <w:rPr>
          <w:rFonts w:hint="cs"/>
          <w:sz w:val="32"/>
          <w:rtl/>
        </w:rPr>
      </w:pPr>
      <w:r>
        <w:rPr>
          <w:rFonts w:hint="cs"/>
          <w:b/>
          <w:bCs/>
          <w:sz w:val="32"/>
          <w:rtl/>
        </w:rPr>
        <w:t>الفقرتان 1 و2</w:t>
      </w:r>
    </w:p>
    <w:p w:rsidR="00000000" w:rsidRDefault="00A17840">
      <w:pPr>
        <w:jc w:val="both"/>
        <w:rPr>
          <w:rFonts w:hint="cs"/>
          <w:sz w:val="32"/>
          <w:rtl/>
        </w:rPr>
      </w:pPr>
      <w:r>
        <w:rPr>
          <w:rFonts w:hint="cs"/>
          <w:sz w:val="32"/>
          <w:rtl/>
        </w:rPr>
        <w:t>490-</w:t>
      </w:r>
      <w:r>
        <w:rPr>
          <w:rFonts w:hint="cs"/>
          <w:sz w:val="32"/>
          <w:rtl/>
        </w:rPr>
        <w:tab/>
      </w:r>
      <w:r>
        <w:rPr>
          <w:sz w:val="32"/>
          <w:rtl/>
        </w:rPr>
        <w:t>تن</w:t>
      </w:r>
      <w:r>
        <w:rPr>
          <w:rFonts w:hint="cs"/>
          <w:sz w:val="32"/>
          <w:rtl/>
        </w:rPr>
        <w:t>ا</w:t>
      </w:r>
      <w:r>
        <w:rPr>
          <w:sz w:val="32"/>
          <w:rtl/>
        </w:rPr>
        <w:t>ول الدستور المصري هذه الحريات في المواد 47</w:t>
      </w:r>
      <w:r>
        <w:rPr>
          <w:rFonts w:hint="cs"/>
          <w:sz w:val="32"/>
          <w:rtl/>
        </w:rPr>
        <w:t xml:space="preserve"> و</w:t>
      </w:r>
      <w:r>
        <w:rPr>
          <w:sz w:val="32"/>
          <w:rtl/>
        </w:rPr>
        <w:t>48</w:t>
      </w:r>
      <w:r>
        <w:rPr>
          <w:rFonts w:hint="cs"/>
          <w:sz w:val="32"/>
          <w:rtl/>
        </w:rPr>
        <w:t xml:space="preserve"> و</w:t>
      </w:r>
      <w:r>
        <w:rPr>
          <w:sz w:val="32"/>
          <w:rtl/>
        </w:rPr>
        <w:t>49</w:t>
      </w:r>
      <w:r>
        <w:rPr>
          <w:rFonts w:hint="cs"/>
          <w:sz w:val="32"/>
          <w:rtl/>
        </w:rPr>
        <w:t xml:space="preserve"> و210</w:t>
      </w:r>
      <w:r>
        <w:rPr>
          <w:sz w:val="32"/>
          <w:rtl/>
        </w:rPr>
        <w:t xml:space="preserve"> على النحو التال</w:t>
      </w:r>
      <w:r>
        <w:rPr>
          <w:rFonts w:hint="cs"/>
          <w:sz w:val="32"/>
          <w:rtl/>
        </w:rPr>
        <w:t>ي</w:t>
      </w:r>
      <w:r>
        <w:rPr>
          <w:sz w:val="32"/>
          <w:rtl/>
        </w:rPr>
        <w:t>:</w:t>
      </w:r>
    </w:p>
    <w:p w:rsidR="00000000" w:rsidRDefault="00A17840">
      <w:pPr>
        <w:jc w:val="both"/>
        <w:rPr>
          <w:rFonts w:hint="cs"/>
          <w:sz w:val="32"/>
          <w:rtl/>
        </w:rPr>
      </w:pPr>
      <w:r>
        <w:rPr>
          <w:rFonts w:hint="cs"/>
          <w:sz w:val="32"/>
          <w:rtl/>
        </w:rPr>
        <w:tab/>
        <w:t>(أ)</w:t>
      </w:r>
      <w:r>
        <w:rPr>
          <w:rFonts w:hint="cs"/>
          <w:sz w:val="32"/>
          <w:rtl/>
        </w:rPr>
        <w:tab/>
      </w:r>
      <w:r>
        <w:rPr>
          <w:sz w:val="32"/>
          <w:rtl/>
        </w:rPr>
        <w:t>نص</w:t>
      </w:r>
      <w:r>
        <w:rPr>
          <w:sz w:val="32"/>
          <w:rtl/>
        </w:rPr>
        <w:t>ت المادة 47 من الدستور على أن حرية الرأ</w:t>
      </w:r>
      <w:r>
        <w:rPr>
          <w:rFonts w:hint="cs"/>
          <w:sz w:val="32"/>
          <w:rtl/>
        </w:rPr>
        <w:t>ي</w:t>
      </w:r>
      <w:r>
        <w:rPr>
          <w:sz w:val="32"/>
          <w:rtl/>
        </w:rPr>
        <w:t xml:space="preserve"> مكفولة، ولكل إنسان التعبير عن رأيه ونشره بالقول أو الكتابة أو التصوير أو غير ذلك من وسائل التعبير في حدود القانون</w:t>
      </w:r>
      <w:r>
        <w:rPr>
          <w:rFonts w:hint="cs"/>
          <w:sz w:val="32"/>
          <w:rtl/>
        </w:rPr>
        <w:t>.</w:t>
      </w:r>
      <w:r>
        <w:rPr>
          <w:sz w:val="32"/>
          <w:rtl/>
        </w:rPr>
        <w:t xml:space="preserve"> والنقد الذاتي والنقد البناء ضمان لسلامة البناء الوطني</w:t>
      </w:r>
      <w:r>
        <w:rPr>
          <w:rFonts w:hint="cs"/>
          <w:sz w:val="32"/>
          <w:rtl/>
        </w:rPr>
        <w:t>؛</w:t>
      </w:r>
    </w:p>
    <w:p w:rsidR="00000000" w:rsidRDefault="00A17840">
      <w:pPr>
        <w:jc w:val="both"/>
        <w:rPr>
          <w:rFonts w:hint="cs"/>
          <w:sz w:val="32"/>
          <w:rtl/>
        </w:rPr>
      </w:pPr>
      <w:r>
        <w:rPr>
          <w:rFonts w:hint="cs"/>
          <w:sz w:val="32"/>
          <w:rtl/>
        </w:rPr>
        <w:tab/>
        <w:t>(ب)</w:t>
      </w:r>
      <w:r>
        <w:rPr>
          <w:rFonts w:hint="cs"/>
          <w:sz w:val="32"/>
          <w:rtl/>
        </w:rPr>
        <w:tab/>
      </w:r>
      <w:r>
        <w:rPr>
          <w:sz w:val="32"/>
          <w:rtl/>
        </w:rPr>
        <w:t xml:space="preserve">كما نصت المادة 48 على </w:t>
      </w:r>
      <w:r>
        <w:rPr>
          <w:rFonts w:hint="cs"/>
          <w:sz w:val="32"/>
          <w:rtl/>
        </w:rPr>
        <w:t xml:space="preserve">أن </w:t>
      </w:r>
      <w:r>
        <w:rPr>
          <w:sz w:val="32"/>
          <w:rtl/>
        </w:rPr>
        <w:t xml:space="preserve">حرية </w:t>
      </w:r>
      <w:r>
        <w:rPr>
          <w:rFonts w:hint="cs"/>
          <w:sz w:val="32"/>
          <w:rtl/>
        </w:rPr>
        <w:t>ال</w:t>
      </w:r>
      <w:r>
        <w:rPr>
          <w:sz w:val="32"/>
          <w:rtl/>
        </w:rPr>
        <w:t>صحافة وا</w:t>
      </w:r>
      <w:r>
        <w:rPr>
          <w:sz w:val="32"/>
          <w:rtl/>
        </w:rPr>
        <w:t>لطباعة والنشر ووسائل الإعلام مكفولة</w:t>
      </w:r>
      <w:r>
        <w:rPr>
          <w:rFonts w:hint="cs"/>
          <w:sz w:val="32"/>
          <w:rtl/>
        </w:rPr>
        <w:t>؛</w:t>
      </w:r>
    </w:p>
    <w:p w:rsidR="00000000" w:rsidRDefault="00A17840">
      <w:pPr>
        <w:jc w:val="both"/>
        <w:rPr>
          <w:rFonts w:hint="cs"/>
          <w:sz w:val="32"/>
          <w:rtl/>
        </w:rPr>
      </w:pPr>
      <w:r>
        <w:rPr>
          <w:rFonts w:hint="cs"/>
          <w:sz w:val="32"/>
          <w:rtl/>
        </w:rPr>
        <w:tab/>
        <w:t>(ج)</w:t>
      </w:r>
      <w:r>
        <w:rPr>
          <w:rFonts w:hint="cs"/>
          <w:sz w:val="32"/>
          <w:rtl/>
        </w:rPr>
        <w:tab/>
      </w:r>
      <w:r>
        <w:rPr>
          <w:sz w:val="32"/>
          <w:rtl/>
        </w:rPr>
        <w:t>كما نصت المادة 49 على أن تكفل الدولة حرية البحث الع</w:t>
      </w:r>
      <w:r>
        <w:rPr>
          <w:rFonts w:hint="cs"/>
          <w:sz w:val="32"/>
          <w:rtl/>
        </w:rPr>
        <w:t>ل</w:t>
      </w:r>
      <w:r>
        <w:rPr>
          <w:sz w:val="32"/>
          <w:rtl/>
        </w:rPr>
        <w:t>م</w:t>
      </w:r>
      <w:r>
        <w:rPr>
          <w:rFonts w:hint="cs"/>
          <w:sz w:val="32"/>
          <w:rtl/>
        </w:rPr>
        <w:t>ي</w:t>
      </w:r>
      <w:r>
        <w:rPr>
          <w:sz w:val="32"/>
          <w:rtl/>
        </w:rPr>
        <w:t xml:space="preserve"> والإبداع الأدبي والفن</w:t>
      </w:r>
      <w:r>
        <w:rPr>
          <w:rFonts w:hint="cs"/>
          <w:sz w:val="32"/>
          <w:rtl/>
        </w:rPr>
        <w:t>ي</w:t>
      </w:r>
      <w:r>
        <w:rPr>
          <w:sz w:val="32"/>
          <w:rtl/>
        </w:rPr>
        <w:t xml:space="preserve"> والثقافي وتوفير الوسائل اللازمة لتحقيق وتشجيع ذلك</w:t>
      </w:r>
      <w:r>
        <w:rPr>
          <w:rFonts w:hint="cs"/>
          <w:sz w:val="32"/>
          <w:rtl/>
        </w:rPr>
        <w:t>؛</w:t>
      </w:r>
    </w:p>
    <w:p w:rsidR="00000000" w:rsidRDefault="00A17840">
      <w:pPr>
        <w:jc w:val="both"/>
        <w:rPr>
          <w:rFonts w:hint="cs"/>
          <w:sz w:val="32"/>
          <w:rtl/>
        </w:rPr>
      </w:pPr>
      <w:r>
        <w:rPr>
          <w:rFonts w:hint="cs"/>
          <w:sz w:val="32"/>
          <w:rtl/>
        </w:rPr>
        <w:tab/>
        <w:t>(د)</w:t>
      </w:r>
      <w:r>
        <w:rPr>
          <w:rFonts w:hint="cs"/>
          <w:sz w:val="32"/>
          <w:rtl/>
        </w:rPr>
        <w:tab/>
      </w:r>
      <w:r>
        <w:rPr>
          <w:sz w:val="32"/>
          <w:rtl/>
        </w:rPr>
        <w:t xml:space="preserve">كما نصت المادة </w:t>
      </w:r>
      <w:r>
        <w:rPr>
          <w:rFonts w:hint="cs"/>
          <w:sz w:val="32"/>
          <w:rtl/>
        </w:rPr>
        <w:t>210</w:t>
      </w:r>
      <w:r>
        <w:rPr>
          <w:sz w:val="32"/>
          <w:rtl/>
        </w:rPr>
        <w:t xml:space="preserve"> على حق الصحفيين في الحصول على الأنباء والمعلومات طبقا</w:t>
      </w:r>
      <w:r>
        <w:rPr>
          <w:rFonts w:hint="cs"/>
          <w:sz w:val="32"/>
          <w:rtl/>
        </w:rPr>
        <w:t>ً</w:t>
      </w:r>
      <w:r>
        <w:rPr>
          <w:sz w:val="32"/>
          <w:rtl/>
        </w:rPr>
        <w:t xml:space="preserve"> للقانو</w:t>
      </w:r>
      <w:r>
        <w:rPr>
          <w:sz w:val="32"/>
          <w:rtl/>
        </w:rPr>
        <w:t>ن ولا سلطان عليهم في عملهم لغير القانون.</w:t>
      </w:r>
      <w:r>
        <w:rPr>
          <w:rFonts w:hint="cs"/>
          <w:sz w:val="32"/>
          <w:rtl/>
        </w:rPr>
        <w:t xml:space="preserve"> </w:t>
      </w:r>
    </w:p>
    <w:p w:rsidR="00000000" w:rsidRDefault="00A17840">
      <w:pPr>
        <w:jc w:val="both"/>
        <w:rPr>
          <w:rFonts w:hint="cs"/>
          <w:sz w:val="32"/>
          <w:rtl/>
        </w:rPr>
      </w:pPr>
      <w:r>
        <w:rPr>
          <w:rFonts w:hint="cs"/>
          <w:sz w:val="32"/>
          <w:rtl/>
        </w:rPr>
        <w:t>491-</w:t>
      </w:r>
      <w:r>
        <w:rPr>
          <w:rFonts w:hint="cs"/>
          <w:sz w:val="32"/>
          <w:rtl/>
        </w:rPr>
        <w:tab/>
      </w:r>
      <w:r>
        <w:rPr>
          <w:sz w:val="32"/>
          <w:rtl/>
        </w:rPr>
        <w:t>وقد نظم المشرع ما يتصل بهذه الحريات بالقواني</w:t>
      </w:r>
      <w:r>
        <w:rPr>
          <w:rFonts w:hint="cs"/>
          <w:sz w:val="32"/>
          <w:rtl/>
        </w:rPr>
        <w:t>ن</w:t>
      </w:r>
      <w:r>
        <w:rPr>
          <w:sz w:val="32"/>
          <w:rtl/>
        </w:rPr>
        <w:t xml:space="preserve"> </w:t>
      </w:r>
      <w:r>
        <w:rPr>
          <w:rFonts w:hint="cs"/>
          <w:sz w:val="32"/>
          <w:rtl/>
        </w:rPr>
        <w:t>التالية</w:t>
      </w:r>
      <w:r>
        <w:rPr>
          <w:sz w:val="32"/>
          <w:rtl/>
        </w:rPr>
        <w:t>:</w:t>
      </w:r>
      <w:r>
        <w:rPr>
          <w:rFonts w:hint="cs"/>
          <w:sz w:val="32"/>
          <w:rtl/>
        </w:rPr>
        <w:t xml:space="preserve"> </w:t>
      </w:r>
    </w:p>
    <w:p w:rsidR="00000000" w:rsidRDefault="00A17840">
      <w:pPr>
        <w:ind w:firstLine="720"/>
        <w:jc w:val="both"/>
        <w:rPr>
          <w:rFonts w:hint="cs"/>
          <w:sz w:val="32"/>
          <w:rtl/>
        </w:rPr>
      </w:pPr>
      <w:r>
        <w:rPr>
          <w:rFonts w:hint="cs"/>
          <w:sz w:val="32"/>
          <w:rtl/>
        </w:rPr>
        <w:t>(أ)</w:t>
      </w:r>
      <w:r>
        <w:rPr>
          <w:rFonts w:hint="cs"/>
          <w:sz w:val="32"/>
          <w:rtl/>
        </w:rPr>
        <w:tab/>
      </w:r>
      <w:r>
        <w:rPr>
          <w:sz w:val="32"/>
          <w:rtl/>
        </w:rPr>
        <w:t>القانون رقم</w:t>
      </w:r>
      <w:r>
        <w:rPr>
          <w:rFonts w:hint="cs"/>
          <w:sz w:val="32"/>
          <w:rtl/>
        </w:rPr>
        <w:t xml:space="preserve"> 20 </w:t>
      </w:r>
      <w:r>
        <w:rPr>
          <w:sz w:val="32"/>
          <w:rtl/>
        </w:rPr>
        <w:t>لسنة 1936 بشأن المطبوعات</w:t>
      </w:r>
      <w:r>
        <w:rPr>
          <w:rFonts w:hint="cs"/>
          <w:sz w:val="32"/>
          <w:rtl/>
        </w:rPr>
        <w:t>؛</w:t>
      </w:r>
    </w:p>
    <w:p w:rsidR="00000000" w:rsidRDefault="00A17840">
      <w:pPr>
        <w:ind w:firstLine="720"/>
        <w:jc w:val="both"/>
        <w:rPr>
          <w:rFonts w:hint="cs"/>
          <w:sz w:val="32"/>
          <w:rtl/>
        </w:rPr>
      </w:pPr>
      <w:r>
        <w:rPr>
          <w:rFonts w:hint="cs"/>
          <w:sz w:val="32"/>
          <w:rtl/>
        </w:rPr>
        <w:t>(ب)</w:t>
      </w:r>
      <w:r>
        <w:rPr>
          <w:rFonts w:hint="cs"/>
          <w:sz w:val="32"/>
          <w:rtl/>
        </w:rPr>
        <w:tab/>
      </w:r>
      <w:r>
        <w:rPr>
          <w:sz w:val="32"/>
          <w:rtl/>
        </w:rPr>
        <w:t>القانون رقم 354 لسنة 19</w:t>
      </w:r>
      <w:r>
        <w:rPr>
          <w:rFonts w:hint="cs"/>
          <w:sz w:val="32"/>
          <w:rtl/>
        </w:rPr>
        <w:t>54</w:t>
      </w:r>
      <w:r>
        <w:rPr>
          <w:sz w:val="32"/>
          <w:rtl/>
        </w:rPr>
        <w:t xml:space="preserve"> بشأن حماية حق المؤلف</w:t>
      </w:r>
      <w:r>
        <w:rPr>
          <w:rFonts w:hint="cs"/>
          <w:sz w:val="32"/>
          <w:rtl/>
        </w:rPr>
        <w:t>؛</w:t>
      </w:r>
    </w:p>
    <w:p w:rsidR="00000000" w:rsidRDefault="00A17840">
      <w:pPr>
        <w:ind w:firstLine="720"/>
        <w:jc w:val="both"/>
        <w:rPr>
          <w:rFonts w:hint="cs"/>
          <w:sz w:val="32"/>
          <w:rtl/>
        </w:rPr>
      </w:pPr>
      <w:r>
        <w:rPr>
          <w:rFonts w:hint="cs"/>
          <w:sz w:val="32"/>
          <w:rtl/>
        </w:rPr>
        <w:t>(ج)</w:t>
      </w:r>
      <w:r>
        <w:rPr>
          <w:rFonts w:hint="cs"/>
          <w:sz w:val="32"/>
          <w:rtl/>
        </w:rPr>
        <w:tab/>
      </w:r>
      <w:r>
        <w:rPr>
          <w:sz w:val="32"/>
          <w:rtl/>
        </w:rPr>
        <w:t xml:space="preserve">القانون رقم </w:t>
      </w:r>
      <w:r>
        <w:rPr>
          <w:rFonts w:hint="cs"/>
          <w:sz w:val="32"/>
          <w:rtl/>
        </w:rPr>
        <w:t>430</w:t>
      </w:r>
      <w:r>
        <w:rPr>
          <w:sz w:val="32"/>
          <w:rtl/>
        </w:rPr>
        <w:t xml:space="preserve"> لسنة 1955 بشأن الرقابة على المصنفات </w:t>
      </w:r>
      <w:r>
        <w:rPr>
          <w:sz w:val="32"/>
          <w:rtl/>
        </w:rPr>
        <w:t>الفنية</w:t>
      </w:r>
      <w:r>
        <w:rPr>
          <w:rFonts w:hint="cs"/>
          <w:sz w:val="32"/>
          <w:rtl/>
        </w:rPr>
        <w:t>؛</w:t>
      </w:r>
    </w:p>
    <w:p w:rsidR="00000000" w:rsidRDefault="00A17840">
      <w:pPr>
        <w:ind w:firstLine="720"/>
        <w:jc w:val="both"/>
        <w:rPr>
          <w:rFonts w:hint="cs"/>
          <w:sz w:val="32"/>
          <w:rtl/>
        </w:rPr>
      </w:pPr>
      <w:r>
        <w:rPr>
          <w:rFonts w:hint="cs"/>
          <w:sz w:val="32"/>
          <w:rtl/>
        </w:rPr>
        <w:t>(د)</w:t>
      </w:r>
      <w:r>
        <w:rPr>
          <w:rFonts w:hint="cs"/>
          <w:sz w:val="32"/>
          <w:rtl/>
        </w:rPr>
        <w:tab/>
      </w:r>
      <w:r>
        <w:rPr>
          <w:sz w:val="32"/>
          <w:rtl/>
        </w:rPr>
        <w:t>القانون رقم 96 لسنة 1996 بشأن سلطة الصحافة</w:t>
      </w:r>
      <w:r>
        <w:rPr>
          <w:rFonts w:hint="cs"/>
          <w:sz w:val="32"/>
          <w:rtl/>
        </w:rPr>
        <w:t>؛</w:t>
      </w:r>
    </w:p>
    <w:p w:rsidR="00000000" w:rsidRDefault="00A17840">
      <w:pPr>
        <w:ind w:firstLine="720"/>
        <w:jc w:val="both"/>
        <w:rPr>
          <w:rFonts w:hint="cs"/>
          <w:sz w:val="32"/>
          <w:rtl/>
        </w:rPr>
      </w:pPr>
      <w:r>
        <w:rPr>
          <w:rFonts w:hint="cs"/>
          <w:sz w:val="32"/>
          <w:rtl/>
        </w:rPr>
        <w:t>(ه‍)</w:t>
      </w:r>
      <w:r>
        <w:rPr>
          <w:rFonts w:hint="cs"/>
          <w:sz w:val="32"/>
          <w:rtl/>
        </w:rPr>
        <w:tab/>
        <w:t>القانون رقم 13 لسنة 1979 بشأن اتحاد الإذاعة والتلفزيون.</w:t>
      </w:r>
    </w:p>
    <w:p w:rsidR="00000000" w:rsidRDefault="00A17840">
      <w:pPr>
        <w:jc w:val="both"/>
        <w:rPr>
          <w:rFonts w:hint="cs"/>
          <w:sz w:val="32"/>
          <w:rtl/>
        </w:rPr>
      </w:pPr>
      <w:r>
        <w:rPr>
          <w:rFonts w:hint="cs"/>
          <w:b/>
          <w:bCs/>
          <w:sz w:val="32"/>
          <w:rtl/>
        </w:rPr>
        <w:t>الفقرة 3</w:t>
      </w:r>
    </w:p>
    <w:p w:rsidR="00000000" w:rsidRDefault="00A17840">
      <w:pPr>
        <w:jc w:val="both"/>
        <w:rPr>
          <w:rFonts w:hint="cs"/>
          <w:sz w:val="32"/>
          <w:rtl/>
        </w:rPr>
      </w:pPr>
      <w:r>
        <w:rPr>
          <w:rFonts w:hint="cs"/>
          <w:sz w:val="32"/>
          <w:rtl/>
        </w:rPr>
        <w:t>492-</w:t>
      </w:r>
      <w:r>
        <w:rPr>
          <w:rFonts w:hint="cs"/>
          <w:sz w:val="32"/>
          <w:rtl/>
        </w:rPr>
        <w:tab/>
      </w:r>
      <w:r>
        <w:rPr>
          <w:sz w:val="32"/>
          <w:rtl/>
        </w:rPr>
        <w:t>وقد تضمنت هذه القوانين تنظيم استخدام هذه الحريات</w:t>
      </w:r>
      <w:r>
        <w:rPr>
          <w:rFonts w:hint="cs"/>
          <w:sz w:val="32"/>
          <w:rtl/>
        </w:rPr>
        <w:t>،</w:t>
      </w:r>
      <w:r>
        <w:rPr>
          <w:sz w:val="32"/>
          <w:rtl/>
        </w:rPr>
        <w:t xml:space="preserve"> والضمانات اللازمة لحماية الإنتاج الأدبي والفن</w:t>
      </w:r>
      <w:r>
        <w:rPr>
          <w:rFonts w:hint="cs"/>
          <w:sz w:val="32"/>
          <w:rtl/>
        </w:rPr>
        <w:t>ي</w:t>
      </w:r>
      <w:r>
        <w:rPr>
          <w:sz w:val="32"/>
          <w:rtl/>
        </w:rPr>
        <w:t xml:space="preserve"> وحماية حريات الآخرين</w:t>
      </w:r>
      <w:r>
        <w:rPr>
          <w:rFonts w:hint="cs"/>
          <w:sz w:val="32"/>
          <w:rtl/>
        </w:rPr>
        <w:t>.</w:t>
      </w:r>
      <w:r>
        <w:rPr>
          <w:sz w:val="32"/>
          <w:rtl/>
        </w:rPr>
        <w:t xml:space="preserve"> كما تض</w:t>
      </w:r>
      <w:r>
        <w:rPr>
          <w:sz w:val="32"/>
          <w:rtl/>
        </w:rPr>
        <w:t>منت العقوبات على الاعتداء على أعمال الآخرين</w:t>
      </w:r>
      <w:r>
        <w:rPr>
          <w:rFonts w:hint="cs"/>
          <w:sz w:val="32"/>
          <w:rtl/>
        </w:rPr>
        <w:t>.</w:t>
      </w:r>
      <w:r>
        <w:rPr>
          <w:sz w:val="32"/>
          <w:rtl/>
        </w:rPr>
        <w:t xml:space="preserve"> وكفل قانون العقوبات حماية الأفراد من استخدام النشر للتعرض للآخرين على النحو السابق الإشارة إليه</w:t>
      </w:r>
      <w:r>
        <w:rPr>
          <w:rFonts w:hint="cs"/>
          <w:sz w:val="32"/>
          <w:rtl/>
        </w:rPr>
        <w:t>. وسنشير إلى الضوابط التي وضعها المشرع المصري في هذا الشأن على التفصيل المبين فيما يلي.</w:t>
      </w:r>
    </w:p>
    <w:p w:rsidR="00000000" w:rsidRDefault="00A17840">
      <w:pPr>
        <w:jc w:val="both"/>
        <w:rPr>
          <w:rFonts w:hint="cs"/>
          <w:sz w:val="32"/>
          <w:rtl/>
        </w:rPr>
      </w:pPr>
      <w:r>
        <w:rPr>
          <w:rFonts w:hint="cs"/>
          <w:sz w:val="32"/>
          <w:rtl/>
        </w:rPr>
        <w:t>493-</w:t>
      </w:r>
      <w:r>
        <w:rPr>
          <w:rFonts w:hint="cs"/>
          <w:sz w:val="32"/>
          <w:rtl/>
        </w:rPr>
        <w:tab/>
        <w:t>تضمن القانون 340 لسنة 1</w:t>
      </w:r>
      <w:r>
        <w:rPr>
          <w:rFonts w:hint="cs"/>
          <w:sz w:val="32"/>
          <w:rtl/>
        </w:rPr>
        <w:t>955 بشأن تنظيم الرقابة على المصنفات الفنية القيود الواجب الخضوع لها في هذا الشأن وهي حماية النظام العام والآداب العامة ومصالح الدولة العليا. وقد حددت المادة الثانية من اللائحة التنفيذية للقانون أوجه الرقابة على المصنفات عند الترخيص بها وهي ألا يتضمن المصنف</w:t>
      </w:r>
      <w:r>
        <w:rPr>
          <w:rFonts w:hint="cs"/>
          <w:sz w:val="32"/>
          <w:rtl/>
        </w:rPr>
        <w:t xml:space="preserve"> أو ينطوي على ما يمس قيم المجتمع الدينية والروحية والخلقية والآداب العامة أو النظام العام. كما تنهى عن الترخيص للمصنفات التي تحتوي على دعوات إلحادية أو التعريض بالأديان السماوية أو تتناول أعمال الرذيلة وتعاطي المخدرات على نحو يشجع على محاكاتها أو عرض الجري</w:t>
      </w:r>
      <w:r>
        <w:rPr>
          <w:rFonts w:hint="cs"/>
          <w:sz w:val="32"/>
          <w:rtl/>
        </w:rPr>
        <w:t xml:space="preserve">مة بطريقة تثير التعاطف معها وتغري بالتقليد. </w:t>
      </w:r>
    </w:p>
    <w:p w:rsidR="00000000" w:rsidRDefault="00A17840">
      <w:pPr>
        <w:jc w:val="both"/>
        <w:rPr>
          <w:rFonts w:hint="cs"/>
          <w:sz w:val="32"/>
          <w:rtl/>
        </w:rPr>
      </w:pPr>
      <w:r>
        <w:rPr>
          <w:rFonts w:hint="cs"/>
          <w:sz w:val="32"/>
          <w:rtl/>
        </w:rPr>
        <w:t>494-</w:t>
      </w:r>
      <w:r>
        <w:rPr>
          <w:rFonts w:hint="cs"/>
          <w:sz w:val="32"/>
          <w:rtl/>
        </w:rPr>
        <w:tab/>
        <w:t>وتضمن قانون المطبوعات منع المطبوعات الصادرة في الخارج من الدخول والتداول في مصر بقرار من مجلس الوزراء وذلك من أجل المحافظة على النظام العام. كما يجوز منع المطبوعات الصادرة في مصر والمثيرة للشهوات أو التي تت</w:t>
      </w:r>
      <w:r>
        <w:rPr>
          <w:rFonts w:hint="cs"/>
          <w:sz w:val="32"/>
          <w:rtl/>
        </w:rPr>
        <w:t>عرض للأديان تعرضاً من شأنه تكدير الأمن العام.</w:t>
      </w:r>
    </w:p>
    <w:p w:rsidR="00000000" w:rsidRDefault="00A17840">
      <w:pPr>
        <w:jc w:val="both"/>
        <w:rPr>
          <w:rFonts w:hint="cs"/>
          <w:sz w:val="32"/>
          <w:rtl/>
        </w:rPr>
      </w:pPr>
      <w:r>
        <w:rPr>
          <w:rFonts w:hint="cs"/>
          <w:sz w:val="32"/>
          <w:rtl/>
        </w:rPr>
        <w:t>495-</w:t>
      </w:r>
      <w:r>
        <w:rPr>
          <w:rFonts w:hint="cs"/>
          <w:sz w:val="32"/>
          <w:rtl/>
        </w:rPr>
        <w:tab/>
        <w:t>وتأتي هذه الضوابط والمعايير المتعلقة بممارسة حرية التعبير والفكر والإبداع في إطار ما قررته الفقرة 3 من المادة الماثلة وما يتفق أيضا مع الاتفاقيات الدولية المعنية بتداول المطبوعات المخلة بالآداب وفي إطار ال</w:t>
      </w:r>
      <w:r>
        <w:rPr>
          <w:rFonts w:hint="cs"/>
          <w:sz w:val="32"/>
          <w:rtl/>
        </w:rPr>
        <w:t>حرص على الصحة العامة للمواطنين ودرءاً لخطر انتشار المواد المخدرة والممنوعة والتزاماً باحترام حقوق وسمعة وشرف الآخرين، وحفاظاً على أمن المجتمع من انتشار الجريمة.</w:t>
      </w:r>
    </w:p>
    <w:p w:rsidR="00000000" w:rsidRDefault="00A17840">
      <w:pPr>
        <w:jc w:val="both"/>
        <w:rPr>
          <w:rFonts w:hint="cs"/>
          <w:sz w:val="32"/>
          <w:rtl/>
        </w:rPr>
      </w:pPr>
      <w:r>
        <w:rPr>
          <w:rFonts w:hint="cs"/>
          <w:sz w:val="32"/>
          <w:rtl/>
        </w:rPr>
        <w:t>496-</w:t>
      </w:r>
      <w:r>
        <w:rPr>
          <w:rFonts w:hint="cs"/>
          <w:sz w:val="32"/>
          <w:rtl/>
        </w:rPr>
        <w:tab/>
        <w:t>كما تُعد القرارات التي تصدرها جهة الرقابة على المصنفات والقرارات الخاصة بمنع التداول من ال</w:t>
      </w:r>
      <w:r>
        <w:rPr>
          <w:rFonts w:hint="cs"/>
          <w:sz w:val="32"/>
          <w:rtl/>
        </w:rPr>
        <w:t>قرارات الإدارية التي يستطيع المتضرر منها اللجوء إلى القضاء الإداري بطلب إلغاء هذه القرارات والتعويض عن الأضرار الناتجة عنها إن كان لـه مقتضى.</w:t>
      </w:r>
    </w:p>
    <w:p w:rsidR="00000000" w:rsidRDefault="00A17840">
      <w:pPr>
        <w:jc w:val="both"/>
        <w:rPr>
          <w:rFonts w:hint="cs"/>
          <w:b/>
          <w:bCs/>
          <w:sz w:val="32"/>
          <w:rtl/>
        </w:rPr>
      </w:pPr>
      <w:r>
        <w:rPr>
          <w:rFonts w:hint="cs"/>
          <w:b/>
          <w:bCs/>
          <w:sz w:val="32"/>
          <w:rtl/>
        </w:rPr>
        <w:t>تطبيقات قضائية</w:t>
      </w:r>
    </w:p>
    <w:p w:rsidR="00000000" w:rsidRDefault="00A17840">
      <w:pPr>
        <w:jc w:val="both"/>
        <w:rPr>
          <w:rFonts w:hint="cs"/>
          <w:sz w:val="32"/>
          <w:rtl/>
        </w:rPr>
      </w:pPr>
      <w:r>
        <w:rPr>
          <w:rFonts w:hint="cs"/>
          <w:sz w:val="32"/>
          <w:rtl/>
        </w:rPr>
        <w:t>497-</w:t>
      </w:r>
      <w:r>
        <w:rPr>
          <w:rFonts w:hint="cs"/>
          <w:sz w:val="32"/>
          <w:rtl/>
        </w:rPr>
        <w:tab/>
      </w:r>
      <w:r>
        <w:rPr>
          <w:sz w:val="32"/>
          <w:rtl/>
        </w:rPr>
        <w:t xml:space="preserve">قضت المحكمة </w:t>
      </w:r>
      <w:r>
        <w:rPr>
          <w:rFonts w:hint="cs"/>
          <w:sz w:val="32"/>
          <w:rtl/>
        </w:rPr>
        <w:t>ال</w:t>
      </w:r>
      <w:r>
        <w:rPr>
          <w:sz w:val="32"/>
          <w:rtl/>
        </w:rPr>
        <w:t xml:space="preserve">دستورية </w:t>
      </w:r>
      <w:r>
        <w:rPr>
          <w:rFonts w:hint="cs"/>
          <w:sz w:val="32"/>
          <w:rtl/>
        </w:rPr>
        <w:t xml:space="preserve">العليا بعدم دستورية </w:t>
      </w:r>
      <w:r>
        <w:rPr>
          <w:sz w:val="32"/>
          <w:rtl/>
        </w:rPr>
        <w:t>نص الفقرة الأولى من المادة 38 من قانون النقابات العم</w:t>
      </w:r>
      <w:r>
        <w:rPr>
          <w:sz w:val="32"/>
          <w:rtl/>
        </w:rPr>
        <w:t>الية رقم 35 لسنة 1976 فيما نص</w:t>
      </w:r>
      <w:r>
        <w:rPr>
          <w:rFonts w:hint="cs"/>
          <w:sz w:val="32"/>
          <w:rtl/>
        </w:rPr>
        <w:t xml:space="preserve"> علي</w:t>
      </w:r>
      <w:r>
        <w:rPr>
          <w:sz w:val="32"/>
          <w:rtl/>
        </w:rPr>
        <w:t>ه من عدم جواز الجمع بين عضوية مجالس إدارة المنظمة النقابية والعضوية العاملة في نقابة مهنية بما يزيد ع</w:t>
      </w:r>
      <w:r>
        <w:rPr>
          <w:rFonts w:hint="cs"/>
          <w:sz w:val="32"/>
          <w:rtl/>
        </w:rPr>
        <w:t xml:space="preserve">لى 20 في المائة </w:t>
      </w:r>
      <w:r>
        <w:rPr>
          <w:sz w:val="32"/>
          <w:rtl/>
        </w:rPr>
        <w:t xml:space="preserve">من مجموع أعضاء المجلس، وذلك لمخالفتها للمواد </w:t>
      </w:r>
      <w:r>
        <w:rPr>
          <w:rFonts w:hint="cs"/>
          <w:sz w:val="32"/>
          <w:rtl/>
        </w:rPr>
        <w:t>40 و</w:t>
      </w:r>
      <w:r>
        <w:rPr>
          <w:sz w:val="32"/>
          <w:rtl/>
        </w:rPr>
        <w:t>47</w:t>
      </w:r>
      <w:r>
        <w:rPr>
          <w:rFonts w:hint="cs"/>
          <w:sz w:val="32"/>
          <w:rtl/>
        </w:rPr>
        <w:t xml:space="preserve"> و</w:t>
      </w:r>
      <w:r>
        <w:rPr>
          <w:sz w:val="32"/>
          <w:rtl/>
        </w:rPr>
        <w:t>55</w:t>
      </w:r>
      <w:r>
        <w:rPr>
          <w:rFonts w:hint="cs"/>
          <w:sz w:val="32"/>
          <w:rtl/>
        </w:rPr>
        <w:t xml:space="preserve"> و</w:t>
      </w:r>
      <w:r>
        <w:rPr>
          <w:sz w:val="32"/>
          <w:rtl/>
        </w:rPr>
        <w:t>56</w:t>
      </w:r>
      <w:r>
        <w:rPr>
          <w:rFonts w:hint="cs"/>
          <w:sz w:val="32"/>
          <w:rtl/>
        </w:rPr>
        <w:t xml:space="preserve"> و</w:t>
      </w:r>
      <w:r>
        <w:rPr>
          <w:sz w:val="32"/>
          <w:rtl/>
        </w:rPr>
        <w:t xml:space="preserve">62 من الدستور الخاصة بحرية التعبير والاجتماع </w:t>
      </w:r>
      <w:r>
        <w:rPr>
          <w:sz w:val="32"/>
          <w:rtl/>
        </w:rPr>
        <w:t>والترشيح والاقتراع والمس</w:t>
      </w:r>
      <w:r>
        <w:rPr>
          <w:rFonts w:hint="cs"/>
          <w:sz w:val="32"/>
          <w:rtl/>
        </w:rPr>
        <w:t>ا</w:t>
      </w:r>
      <w:r>
        <w:rPr>
          <w:sz w:val="32"/>
          <w:rtl/>
        </w:rPr>
        <w:t xml:space="preserve">واة أمام القانون </w:t>
      </w:r>
      <w:r>
        <w:rPr>
          <w:rFonts w:hint="cs"/>
          <w:sz w:val="32"/>
          <w:rtl/>
        </w:rPr>
        <w:t>(</w:t>
      </w:r>
      <w:r>
        <w:rPr>
          <w:sz w:val="32"/>
          <w:rtl/>
        </w:rPr>
        <w:t>طعن رقم 6 لسنة 15 قضائية دستورية جلسة 15</w:t>
      </w:r>
      <w:r>
        <w:rPr>
          <w:rFonts w:hint="cs"/>
          <w:sz w:val="32"/>
          <w:rtl/>
        </w:rPr>
        <w:t xml:space="preserve"> نيسان/أبريل </w:t>
      </w:r>
      <w:r>
        <w:rPr>
          <w:sz w:val="32"/>
          <w:rtl/>
        </w:rPr>
        <w:t>1995</w:t>
      </w:r>
      <w:r>
        <w:rPr>
          <w:rFonts w:hint="cs"/>
          <w:sz w:val="32"/>
          <w:rtl/>
        </w:rPr>
        <w:t>)</w:t>
      </w:r>
      <w:r>
        <w:rPr>
          <w:sz w:val="32"/>
          <w:rtl/>
        </w:rPr>
        <w:t xml:space="preserve">، نشر بالجريدة الرسمية رقم 17 لسنة 1995 بتاريخ </w:t>
      </w:r>
      <w:r>
        <w:rPr>
          <w:rFonts w:hint="cs"/>
          <w:sz w:val="32"/>
          <w:rtl/>
        </w:rPr>
        <w:t xml:space="preserve">27 نيسان/أبريل </w:t>
      </w:r>
      <w:r>
        <w:rPr>
          <w:sz w:val="32"/>
          <w:rtl/>
        </w:rPr>
        <w:t>1995</w:t>
      </w:r>
      <w:r>
        <w:rPr>
          <w:rFonts w:hint="cs"/>
          <w:sz w:val="32"/>
          <w:rtl/>
        </w:rPr>
        <w:t>)</w:t>
      </w:r>
      <w:r>
        <w:rPr>
          <w:sz w:val="32"/>
          <w:rtl/>
        </w:rPr>
        <w:t>.</w:t>
      </w:r>
    </w:p>
    <w:p w:rsidR="00000000" w:rsidRDefault="00A17840">
      <w:pPr>
        <w:pStyle w:val="BodyText"/>
        <w:ind w:left="941" w:hanging="897"/>
        <w:jc w:val="center"/>
        <w:rPr>
          <w:rFonts w:cs="Traditional Arabic" w:hint="cs"/>
          <w:sz w:val="30"/>
          <w:szCs w:val="30"/>
          <w:rtl/>
        </w:rPr>
      </w:pPr>
      <w:r>
        <w:rPr>
          <w:rFonts w:cs="Traditional Arabic" w:hint="cs"/>
          <w:sz w:val="30"/>
          <w:szCs w:val="30"/>
          <w:rtl/>
        </w:rPr>
        <w:t>المادة 20</w:t>
      </w:r>
    </w:p>
    <w:p w:rsidR="00000000" w:rsidRDefault="00A17840">
      <w:pPr>
        <w:pStyle w:val="BodyText"/>
        <w:spacing w:before="240" w:after="240"/>
        <w:rPr>
          <w:rFonts w:cs="Traditional Arabic" w:hint="cs"/>
          <w:b w:val="0"/>
          <w:bCs w:val="0"/>
          <w:sz w:val="30"/>
          <w:szCs w:val="30"/>
          <w:rtl/>
        </w:rPr>
      </w:pPr>
      <w:r>
        <w:rPr>
          <w:rFonts w:cs="Traditional Arabic" w:hint="cs"/>
          <w:b w:val="0"/>
          <w:bCs w:val="0"/>
          <w:sz w:val="30"/>
          <w:szCs w:val="30"/>
          <w:rtl/>
        </w:rPr>
        <w:t>498-</w:t>
      </w:r>
      <w:r>
        <w:rPr>
          <w:rFonts w:cs="Traditional Arabic" w:hint="cs"/>
          <w:b w:val="0"/>
          <w:bCs w:val="0"/>
          <w:sz w:val="30"/>
          <w:szCs w:val="30"/>
          <w:rtl/>
        </w:rPr>
        <w:tab/>
        <w:t>تحظر بالقانون أية دعاية للحرب.</w:t>
      </w:r>
    </w:p>
    <w:p w:rsidR="00000000" w:rsidRDefault="00A17840">
      <w:pPr>
        <w:pStyle w:val="BodyText"/>
        <w:spacing w:before="240" w:after="240"/>
        <w:ind w:left="896" w:hanging="896"/>
        <w:rPr>
          <w:rFonts w:cs="Traditional Arabic" w:hint="cs"/>
          <w:b w:val="0"/>
          <w:bCs w:val="0"/>
          <w:sz w:val="30"/>
          <w:szCs w:val="30"/>
          <w:rtl/>
        </w:rPr>
      </w:pPr>
      <w:r>
        <w:rPr>
          <w:rFonts w:cs="Traditional Arabic" w:hint="cs"/>
          <w:b w:val="0"/>
          <w:bCs w:val="0"/>
          <w:sz w:val="30"/>
          <w:szCs w:val="30"/>
          <w:rtl/>
        </w:rPr>
        <w:t>499-</w:t>
      </w:r>
      <w:r>
        <w:rPr>
          <w:rFonts w:cs="Traditional Arabic" w:hint="cs"/>
          <w:b w:val="0"/>
          <w:bCs w:val="0"/>
          <w:sz w:val="30"/>
          <w:szCs w:val="30"/>
          <w:rtl/>
        </w:rPr>
        <w:tab/>
        <w:t>تحظر بالقانون أية دعوة إلى الكراهية</w:t>
      </w:r>
      <w:r>
        <w:rPr>
          <w:rFonts w:cs="Traditional Arabic" w:hint="cs"/>
          <w:b w:val="0"/>
          <w:bCs w:val="0"/>
          <w:sz w:val="30"/>
          <w:szCs w:val="30"/>
          <w:rtl/>
        </w:rPr>
        <w:t xml:space="preserve"> القومية أو العنصرية أو الدينية تشكل تحريضاً على التمييز أو العداوة أو العنف.</w:t>
      </w:r>
    </w:p>
    <w:p w:rsidR="00000000" w:rsidRDefault="00A17840">
      <w:pPr>
        <w:pStyle w:val="BodyText"/>
        <w:spacing w:before="240" w:after="240"/>
        <w:ind w:left="896" w:hanging="896"/>
        <w:rPr>
          <w:rFonts w:cs="Traditional Arabic" w:hint="cs"/>
          <w:b w:val="0"/>
          <w:bCs w:val="0"/>
          <w:sz w:val="30"/>
          <w:szCs w:val="30"/>
          <w:rtl/>
        </w:rPr>
      </w:pPr>
    </w:p>
    <w:p w:rsidR="00000000" w:rsidRDefault="00A17840">
      <w:pPr>
        <w:pStyle w:val="BodyText"/>
        <w:spacing w:before="240" w:after="240"/>
        <w:ind w:left="896" w:hanging="896"/>
        <w:rPr>
          <w:rFonts w:cs="Traditional Arabic" w:hint="cs"/>
          <w:b w:val="0"/>
          <w:bCs w:val="0"/>
          <w:sz w:val="30"/>
          <w:szCs w:val="30"/>
          <w:rtl/>
        </w:rPr>
      </w:pPr>
    </w:p>
    <w:p w:rsidR="00000000" w:rsidRDefault="00A17840">
      <w:pPr>
        <w:pStyle w:val="BodyText"/>
        <w:spacing w:before="240" w:after="240"/>
        <w:ind w:left="896" w:hanging="896"/>
        <w:rPr>
          <w:rFonts w:cs="Traditional Arabic" w:hint="cs"/>
          <w:b w:val="0"/>
          <w:bCs w:val="0"/>
          <w:sz w:val="30"/>
          <w:szCs w:val="30"/>
          <w:rtl/>
        </w:rPr>
      </w:pPr>
    </w:p>
    <w:p w:rsidR="00000000" w:rsidRDefault="00A17840">
      <w:pPr>
        <w:pStyle w:val="BodyText"/>
        <w:spacing w:before="240" w:after="240"/>
        <w:ind w:left="941" w:hanging="897"/>
        <w:rPr>
          <w:rFonts w:cs="Traditional Arabic" w:hint="cs"/>
          <w:b w:val="0"/>
          <w:bCs w:val="0"/>
          <w:sz w:val="30"/>
          <w:szCs w:val="30"/>
          <w:u w:val="single"/>
          <w:rtl/>
        </w:rPr>
      </w:pPr>
      <w:r>
        <w:rPr>
          <w:rFonts w:cs="Traditional Arabic" w:hint="cs"/>
          <w:sz w:val="30"/>
          <w:szCs w:val="30"/>
          <w:u w:val="single"/>
          <w:rtl/>
        </w:rPr>
        <w:t>الفقرة 1</w:t>
      </w:r>
    </w:p>
    <w:p w:rsidR="00000000" w:rsidRDefault="00A17840">
      <w:pPr>
        <w:pStyle w:val="BodyText"/>
        <w:spacing w:before="240" w:after="240"/>
        <w:rPr>
          <w:rFonts w:cs="Traditional Arabic"/>
          <w:b w:val="0"/>
          <w:bCs w:val="0"/>
          <w:shadow/>
          <w:sz w:val="30"/>
          <w:szCs w:val="30"/>
          <w:rtl/>
        </w:rPr>
      </w:pPr>
      <w:r>
        <w:rPr>
          <w:rFonts w:cs="Traditional Arabic" w:hint="cs"/>
          <w:b w:val="0"/>
          <w:bCs w:val="0"/>
          <w:sz w:val="30"/>
          <w:szCs w:val="30"/>
          <w:rtl/>
        </w:rPr>
        <w:t>500-</w:t>
      </w:r>
      <w:r>
        <w:rPr>
          <w:rFonts w:cs="Traditional Arabic" w:hint="cs"/>
          <w:b w:val="0"/>
          <w:bCs w:val="0"/>
          <w:sz w:val="30"/>
          <w:szCs w:val="30"/>
          <w:rtl/>
        </w:rPr>
        <w:tab/>
        <w:t>إ</w:t>
      </w:r>
      <w:r>
        <w:rPr>
          <w:rFonts w:cs="Traditional Arabic"/>
          <w:b w:val="0"/>
          <w:bCs w:val="0"/>
          <w:sz w:val="30"/>
          <w:szCs w:val="30"/>
          <w:rtl/>
        </w:rPr>
        <w:t>ن مصر عبر تاريخها العريق وبحكم موقعها الجغرافي في ملتقى قارات ثلاث كانت عضو</w:t>
      </w:r>
      <w:r>
        <w:rPr>
          <w:rFonts w:cs="Traditional Arabic" w:hint="cs"/>
          <w:b w:val="0"/>
          <w:bCs w:val="0"/>
          <w:sz w:val="30"/>
          <w:szCs w:val="30"/>
          <w:rtl/>
        </w:rPr>
        <w:t>اً</w:t>
      </w:r>
      <w:r>
        <w:rPr>
          <w:rFonts w:cs="Traditional Arabic"/>
          <w:b w:val="0"/>
          <w:bCs w:val="0"/>
          <w:sz w:val="30"/>
          <w:szCs w:val="30"/>
          <w:rtl/>
        </w:rPr>
        <w:t xml:space="preserve"> نشطا</w:t>
      </w:r>
      <w:r>
        <w:rPr>
          <w:rFonts w:cs="Traditional Arabic" w:hint="cs"/>
          <w:b w:val="0"/>
          <w:bCs w:val="0"/>
          <w:sz w:val="30"/>
          <w:szCs w:val="30"/>
          <w:rtl/>
        </w:rPr>
        <w:t>ً</w:t>
      </w:r>
      <w:r>
        <w:rPr>
          <w:rFonts w:cs="Traditional Arabic"/>
          <w:b w:val="0"/>
          <w:bCs w:val="0"/>
          <w:sz w:val="30"/>
          <w:szCs w:val="30"/>
          <w:rtl/>
        </w:rPr>
        <w:t xml:space="preserve"> من أعضاء الأسرة الدولية تؤثر وتتأثر بكل ما يحدث في أرجاء المعمورة وتشارك وتس</w:t>
      </w:r>
      <w:r>
        <w:rPr>
          <w:rFonts w:cs="Traditional Arabic"/>
          <w:b w:val="0"/>
          <w:bCs w:val="0"/>
          <w:sz w:val="30"/>
          <w:szCs w:val="30"/>
          <w:rtl/>
        </w:rPr>
        <w:t>اهم بكل إمكاناتها وطاقاتها لإقرار قيم الحق والعدل ورفعة شعوب الأرض ونموها والحفاظ على حريتها أو تقرير مصيرها0</w:t>
      </w:r>
      <w:r>
        <w:rPr>
          <w:rFonts w:cs="Traditional Arabic"/>
          <w:b w:val="0"/>
          <w:bCs w:val="0"/>
          <w:shadow/>
          <w:sz w:val="30"/>
          <w:szCs w:val="30"/>
          <w:rtl/>
        </w:rPr>
        <w:t xml:space="preserve"> </w:t>
      </w:r>
    </w:p>
    <w:p w:rsidR="00000000" w:rsidRDefault="00A17840">
      <w:pPr>
        <w:jc w:val="both"/>
        <w:rPr>
          <w:rtl/>
        </w:rPr>
      </w:pPr>
      <w:r>
        <w:rPr>
          <w:rFonts w:hint="cs"/>
          <w:rtl/>
        </w:rPr>
        <w:t>501-</w:t>
      </w:r>
      <w:r>
        <w:rPr>
          <w:rFonts w:hint="cs"/>
          <w:rtl/>
        </w:rPr>
        <w:tab/>
      </w:r>
      <w:r>
        <w:rPr>
          <w:rtl/>
        </w:rPr>
        <w:t xml:space="preserve">وكان رصيد مصر الحضاري </w:t>
      </w:r>
      <w:r>
        <w:rPr>
          <w:rFonts w:hint="cs"/>
          <w:rtl/>
        </w:rPr>
        <w:t xml:space="preserve">والديني </w:t>
      </w:r>
      <w:r>
        <w:rPr>
          <w:rtl/>
        </w:rPr>
        <w:t>وتجاربها التاريخية عبر العصور هو الد</w:t>
      </w:r>
      <w:r>
        <w:rPr>
          <w:rFonts w:hint="cs"/>
          <w:rtl/>
        </w:rPr>
        <w:t>ا</w:t>
      </w:r>
      <w:r>
        <w:rPr>
          <w:rtl/>
        </w:rPr>
        <w:t>فع القو</w:t>
      </w:r>
      <w:r>
        <w:rPr>
          <w:rFonts w:hint="cs"/>
          <w:rtl/>
        </w:rPr>
        <w:t>ي</w:t>
      </w:r>
      <w:r>
        <w:rPr>
          <w:rtl/>
        </w:rPr>
        <w:t xml:space="preserve"> وراء هذا التحرك النشط في هذا المضمار وهو الذ</w:t>
      </w:r>
      <w:r>
        <w:rPr>
          <w:rFonts w:hint="cs"/>
          <w:rtl/>
        </w:rPr>
        <w:t>ي</w:t>
      </w:r>
      <w:r>
        <w:rPr>
          <w:rtl/>
        </w:rPr>
        <w:t xml:space="preserve"> أدى بصورة طبيعية إ</w:t>
      </w:r>
      <w:r>
        <w:rPr>
          <w:rtl/>
        </w:rPr>
        <w:t xml:space="preserve">لى أن تكون مصر في مقدمة الدول </w:t>
      </w:r>
      <w:r>
        <w:rPr>
          <w:rFonts w:hint="cs"/>
          <w:rtl/>
        </w:rPr>
        <w:t>التي</w:t>
      </w:r>
      <w:r>
        <w:rPr>
          <w:rtl/>
        </w:rPr>
        <w:t xml:space="preserve"> تشارك مع المجتمع </w:t>
      </w:r>
      <w:r>
        <w:rPr>
          <w:rFonts w:hint="cs"/>
          <w:rtl/>
        </w:rPr>
        <w:t>الدولي</w:t>
      </w:r>
      <w:r>
        <w:rPr>
          <w:rtl/>
        </w:rPr>
        <w:t xml:space="preserve"> بأسره في جهوده الهائلة لإقرار مبادئ حقوق الإنسان وضمان تمتع كافة شعوب الأرض بهذه المبادئ والحقوق</w:t>
      </w:r>
      <w:r>
        <w:rPr>
          <w:rFonts w:hint="cs"/>
          <w:rtl/>
        </w:rPr>
        <w:t>.</w:t>
      </w:r>
      <w:r>
        <w:rPr>
          <w:rtl/>
        </w:rPr>
        <w:t xml:space="preserve"> ولهذا كانت مصر إحدى الدول الخمسين </w:t>
      </w:r>
      <w:r>
        <w:rPr>
          <w:rFonts w:hint="cs"/>
          <w:rtl/>
        </w:rPr>
        <w:t>التي</w:t>
      </w:r>
      <w:r>
        <w:rPr>
          <w:rtl/>
        </w:rPr>
        <w:t xml:space="preserve"> صاغت ووقعت على الإعلان </w:t>
      </w:r>
      <w:r>
        <w:rPr>
          <w:rFonts w:hint="cs"/>
          <w:rtl/>
        </w:rPr>
        <w:t>العالمي</w:t>
      </w:r>
      <w:r>
        <w:rPr>
          <w:rtl/>
        </w:rPr>
        <w:t xml:space="preserve"> لحقوق الإنسان كما بادرت مصر إ</w:t>
      </w:r>
      <w:r>
        <w:rPr>
          <w:rtl/>
        </w:rPr>
        <w:t xml:space="preserve">لى الانضمام لكافة </w:t>
      </w:r>
      <w:r>
        <w:rPr>
          <w:rFonts w:hint="cs"/>
          <w:rtl/>
        </w:rPr>
        <w:t>الصكوك</w:t>
      </w:r>
      <w:r>
        <w:rPr>
          <w:rtl/>
        </w:rPr>
        <w:t xml:space="preserve"> الدولية </w:t>
      </w:r>
      <w:r>
        <w:rPr>
          <w:rFonts w:hint="cs"/>
          <w:rtl/>
        </w:rPr>
        <w:t>و</w:t>
      </w:r>
      <w:r>
        <w:rPr>
          <w:rtl/>
        </w:rPr>
        <w:t>الإقليمية الصادرة في هذا المجال0</w:t>
      </w:r>
    </w:p>
    <w:p w:rsidR="00000000" w:rsidRDefault="00A17840">
      <w:pPr>
        <w:jc w:val="both"/>
        <w:rPr>
          <w:rFonts w:hint="cs"/>
          <w:rtl/>
        </w:rPr>
      </w:pPr>
      <w:r>
        <w:rPr>
          <w:rFonts w:hint="cs"/>
          <w:rtl/>
        </w:rPr>
        <w:t>502-</w:t>
      </w:r>
      <w:r>
        <w:rPr>
          <w:rFonts w:hint="cs"/>
          <w:rtl/>
        </w:rPr>
        <w:tab/>
        <w:t>و</w:t>
      </w:r>
      <w:r>
        <w:rPr>
          <w:rtl/>
        </w:rPr>
        <w:t xml:space="preserve">أوضحت وثيقة إعلان الدستور المصري، وهي حسبما استقر عليه القضاء المصري تتمتع بذات المرتبة القانونية لمواد الدستور، الطريق </w:t>
      </w:r>
      <w:r>
        <w:rPr>
          <w:rFonts w:hint="cs"/>
          <w:rtl/>
        </w:rPr>
        <w:t>الذي</w:t>
      </w:r>
      <w:r>
        <w:rPr>
          <w:rtl/>
        </w:rPr>
        <w:t xml:space="preserve"> يتعين على مصر </w:t>
      </w:r>
      <w:r>
        <w:rPr>
          <w:rFonts w:hint="cs"/>
          <w:rtl/>
        </w:rPr>
        <w:t>أن</w:t>
      </w:r>
      <w:r>
        <w:rPr>
          <w:rtl/>
        </w:rPr>
        <w:t xml:space="preserve"> تلتزم به في سياستها الخارجية إذ أوردت</w:t>
      </w:r>
      <w:r>
        <w:rPr>
          <w:rFonts w:hint="cs"/>
          <w:rtl/>
        </w:rPr>
        <w:t xml:space="preserve"> ما </w:t>
      </w:r>
      <w:r>
        <w:rPr>
          <w:rFonts w:hint="cs"/>
          <w:rtl/>
        </w:rPr>
        <w:t>يلي:</w:t>
      </w:r>
    </w:p>
    <w:p w:rsidR="00000000" w:rsidRDefault="00A17840">
      <w:pPr>
        <w:jc w:val="both"/>
        <w:rPr>
          <w:rFonts w:hint="cs"/>
          <w:rtl/>
        </w:rPr>
      </w:pPr>
      <w:r>
        <w:rPr>
          <w:rFonts w:hint="cs"/>
          <w:rtl/>
        </w:rPr>
        <w:tab/>
        <w:t>(أ)</w:t>
      </w:r>
      <w:r>
        <w:rPr>
          <w:rFonts w:hint="cs"/>
          <w:rtl/>
        </w:rPr>
        <w:tab/>
      </w:r>
      <w:r>
        <w:rPr>
          <w:rtl/>
        </w:rPr>
        <w:t>"</w:t>
      </w:r>
      <w:r>
        <w:rPr>
          <w:rFonts w:hint="cs"/>
          <w:rtl/>
        </w:rPr>
        <w:t>أن</w:t>
      </w:r>
      <w:r>
        <w:rPr>
          <w:rtl/>
        </w:rPr>
        <w:t xml:space="preserve"> الشعب المصري يلتزم إلى غير ما حد وبدون قيد أو شرط </w:t>
      </w:r>
      <w:r>
        <w:rPr>
          <w:rFonts w:hint="cs"/>
          <w:rtl/>
        </w:rPr>
        <w:t>ب</w:t>
      </w:r>
      <w:r>
        <w:rPr>
          <w:rtl/>
        </w:rPr>
        <w:t xml:space="preserve">أن يبذل كل الجهود لتحقيق السلام لعالمنا </w:t>
      </w:r>
      <w:r>
        <w:rPr>
          <w:rFonts w:hint="cs"/>
          <w:rtl/>
        </w:rPr>
        <w:t>الذي</w:t>
      </w:r>
      <w:r>
        <w:rPr>
          <w:rtl/>
        </w:rPr>
        <w:t xml:space="preserve"> لا يقوم إلا على العدل</w:t>
      </w:r>
      <w:r>
        <w:rPr>
          <w:rFonts w:hint="cs"/>
          <w:rtl/>
        </w:rPr>
        <w:t>؛</w:t>
      </w:r>
    </w:p>
    <w:p w:rsidR="00000000" w:rsidRDefault="00A17840">
      <w:pPr>
        <w:jc w:val="both"/>
        <w:rPr>
          <w:rFonts w:hint="cs"/>
          <w:rtl/>
        </w:rPr>
      </w:pPr>
      <w:r>
        <w:rPr>
          <w:rFonts w:hint="cs"/>
          <w:rtl/>
        </w:rPr>
        <w:tab/>
        <w:t>(ب)</w:t>
      </w:r>
      <w:r>
        <w:rPr>
          <w:rFonts w:hint="cs"/>
          <w:rtl/>
        </w:rPr>
        <w:tab/>
        <w:t>"</w:t>
      </w:r>
      <w:r>
        <w:rPr>
          <w:rtl/>
        </w:rPr>
        <w:t xml:space="preserve">وبأن التقدم السياسي والاجتماعي لكل الشعوب لا يمكن أن يجرى أو يتم إلا بحرية هذه الشعوب وبإرادتها المستقلة، وبـأن </w:t>
      </w:r>
      <w:r>
        <w:rPr>
          <w:rFonts w:hint="cs"/>
          <w:rtl/>
        </w:rPr>
        <w:t>أي</w:t>
      </w:r>
      <w:r>
        <w:rPr>
          <w:rtl/>
        </w:rPr>
        <w:t xml:space="preserve"> حض</w:t>
      </w:r>
      <w:r>
        <w:rPr>
          <w:rtl/>
        </w:rPr>
        <w:t xml:space="preserve">ـارة لا يمكن </w:t>
      </w:r>
      <w:r>
        <w:rPr>
          <w:rFonts w:hint="cs"/>
          <w:rtl/>
        </w:rPr>
        <w:t>أن</w:t>
      </w:r>
      <w:r>
        <w:rPr>
          <w:rtl/>
        </w:rPr>
        <w:t xml:space="preserve"> تستحق </w:t>
      </w:r>
      <w:r>
        <w:rPr>
          <w:rFonts w:hint="cs"/>
          <w:rtl/>
        </w:rPr>
        <w:t>ا</w:t>
      </w:r>
      <w:r>
        <w:rPr>
          <w:rtl/>
        </w:rPr>
        <w:t>سـما</w:t>
      </w:r>
      <w:r>
        <w:rPr>
          <w:rFonts w:hint="cs"/>
          <w:rtl/>
        </w:rPr>
        <w:t>ً</w:t>
      </w:r>
      <w:r>
        <w:rPr>
          <w:rtl/>
        </w:rPr>
        <w:t xml:space="preserve"> إلا مبرأة من نظـام </w:t>
      </w:r>
      <w:r>
        <w:rPr>
          <w:rFonts w:hint="cs"/>
          <w:rtl/>
        </w:rPr>
        <w:t>الاستغلال</w:t>
      </w:r>
      <w:r>
        <w:rPr>
          <w:rtl/>
        </w:rPr>
        <w:t xml:space="preserve"> مهما كانت صور</w:t>
      </w:r>
      <w:r>
        <w:rPr>
          <w:rFonts w:hint="cs"/>
          <w:rtl/>
        </w:rPr>
        <w:t>ه</w:t>
      </w:r>
      <w:r>
        <w:rPr>
          <w:rtl/>
        </w:rPr>
        <w:t xml:space="preserve"> وألوانه</w:t>
      </w:r>
      <w:r>
        <w:rPr>
          <w:rFonts w:hint="cs"/>
          <w:rtl/>
        </w:rPr>
        <w:t>؛</w:t>
      </w:r>
    </w:p>
    <w:p w:rsidR="00000000" w:rsidRDefault="00A17840">
      <w:pPr>
        <w:jc w:val="both"/>
        <w:rPr>
          <w:rFonts w:hint="cs"/>
          <w:rtl/>
        </w:rPr>
      </w:pPr>
      <w:r>
        <w:rPr>
          <w:rFonts w:hint="cs"/>
          <w:rtl/>
        </w:rPr>
        <w:tab/>
        <w:t>(ج)</w:t>
      </w:r>
      <w:r>
        <w:rPr>
          <w:rFonts w:hint="cs"/>
          <w:rtl/>
        </w:rPr>
        <w:tab/>
        <w:t>"وأ</w:t>
      </w:r>
      <w:r>
        <w:rPr>
          <w:rtl/>
        </w:rPr>
        <w:t xml:space="preserve">ن تجارب الوطن القومية والعالمية </w:t>
      </w:r>
      <w:r>
        <w:rPr>
          <w:rFonts w:hint="cs"/>
          <w:rtl/>
        </w:rPr>
        <w:t>ي</w:t>
      </w:r>
      <w:r>
        <w:rPr>
          <w:rtl/>
        </w:rPr>
        <w:t xml:space="preserve">تحقق بها تكامل يصل إلى حد الوحدة الكلية بين عالمية الكفاح الإنساني من </w:t>
      </w:r>
      <w:r>
        <w:rPr>
          <w:rFonts w:hint="cs"/>
          <w:rtl/>
        </w:rPr>
        <w:t>أ</w:t>
      </w:r>
      <w:r>
        <w:rPr>
          <w:rtl/>
        </w:rPr>
        <w:t>جل تحرير الإنسان سياسة</w:t>
      </w:r>
      <w:r>
        <w:rPr>
          <w:rFonts w:hint="cs"/>
          <w:rtl/>
        </w:rPr>
        <w:t>ً</w:t>
      </w:r>
      <w:r>
        <w:rPr>
          <w:rtl/>
        </w:rPr>
        <w:t xml:space="preserve"> واقتصادا</w:t>
      </w:r>
      <w:r>
        <w:rPr>
          <w:rFonts w:hint="cs"/>
          <w:rtl/>
        </w:rPr>
        <w:t>ً</w:t>
      </w:r>
      <w:r>
        <w:rPr>
          <w:rtl/>
        </w:rPr>
        <w:t xml:space="preserve"> وثقافة</w:t>
      </w:r>
      <w:r>
        <w:rPr>
          <w:rFonts w:hint="cs"/>
          <w:rtl/>
        </w:rPr>
        <w:t>ً</w:t>
      </w:r>
      <w:r>
        <w:rPr>
          <w:rtl/>
        </w:rPr>
        <w:t xml:space="preserve"> وفكراً، والحرب ضد كل</w:t>
      </w:r>
      <w:r>
        <w:rPr>
          <w:rtl/>
        </w:rPr>
        <w:t xml:space="preserve"> قوى ورواسب التخلف والسيطرة والاستغلال</w:t>
      </w:r>
      <w:r>
        <w:rPr>
          <w:rFonts w:hint="cs"/>
          <w:rtl/>
        </w:rPr>
        <w:t>؛</w:t>
      </w:r>
    </w:p>
    <w:p w:rsidR="00000000" w:rsidRDefault="00A17840">
      <w:pPr>
        <w:jc w:val="both"/>
        <w:rPr>
          <w:rtl/>
        </w:rPr>
      </w:pPr>
      <w:r>
        <w:rPr>
          <w:rFonts w:hint="cs"/>
          <w:rtl/>
        </w:rPr>
        <w:tab/>
        <w:t>(د)</w:t>
      </w:r>
      <w:r>
        <w:rPr>
          <w:rFonts w:hint="cs"/>
          <w:rtl/>
        </w:rPr>
        <w:tab/>
        <w:t>"</w:t>
      </w:r>
      <w:r>
        <w:rPr>
          <w:rtl/>
        </w:rPr>
        <w:t xml:space="preserve">وأن إنسانية الإنسان وعزته </w:t>
      </w:r>
      <w:r>
        <w:rPr>
          <w:rFonts w:hint="cs"/>
          <w:rtl/>
        </w:rPr>
        <w:t>هي</w:t>
      </w:r>
      <w:r>
        <w:rPr>
          <w:rtl/>
        </w:rPr>
        <w:t xml:space="preserve"> الشعاع </w:t>
      </w:r>
      <w:r>
        <w:rPr>
          <w:rFonts w:hint="cs"/>
          <w:rtl/>
        </w:rPr>
        <w:t>الذي</w:t>
      </w:r>
      <w:r>
        <w:rPr>
          <w:rtl/>
        </w:rPr>
        <w:t xml:space="preserve"> </w:t>
      </w:r>
      <w:r>
        <w:rPr>
          <w:rFonts w:hint="cs"/>
          <w:rtl/>
        </w:rPr>
        <w:t>هدى ووجه خطى</w:t>
      </w:r>
      <w:r>
        <w:rPr>
          <w:rtl/>
        </w:rPr>
        <w:t xml:space="preserve"> سير التطور الهائل </w:t>
      </w:r>
      <w:r>
        <w:rPr>
          <w:rFonts w:hint="cs"/>
          <w:rtl/>
        </w:rPr>
        <w:t>الذي</w:t>
      </w:r>
      <w:r>
        <w:rPr>
          <w:rtl/>
        </w:rPr>
        <w:t xml:space="preserve"> </w:t>
      </w:r>
      <w:r>
        <w:rPr>
          <w:rFonts w:hint="cs"/>
          <w:rtl/>
        </w:rPr>
        <w:t>قطعته</w:t>
      </w:r>
      <w:r>
        <w:rPr>
          <w:rtl/>
        </w:rPr>
        <w:t xml:space="preserve"> البشرية نحو مثلها الأعلى"0</w:t>
      </w:r>
    </w:p>
    <w:p w:rsidR="00000000" w:rsidRDefault="00A17840">
      <w:pPr>
        <w:jc w:val="both"/>
        <w:rPr>
          <w:rFonts w:hint="cs"/>
          <w:rtl/>
        </w:rPr>
      </w:pPr>
      <w:r>
        <w:rPr>
          <w:rFonts w:hint="cs"/>
          <w:rtl/>
        </w:rPr>
        <w:t>503</w:t>
      </w:r>
      <w:r>
        <w:rPr>
          <w:rtl/>
        </w:rPr>
        <w:tab/>
        <w:t xml:space="preserve">وقد أوضحت </w:t>
      </w:r>
      <w:r>
        <w:rPr>
          <w:rFonts w:hint="cs"/>
          <w:rtl/>
        </w:rPr>
        <w:t xml:space="preserve">بذلك </w:t>
      </w:r>
      <w:r>
        <w:rPr>
          <w:rtl/>
        </w:rPr>
        <w:t xml:space="preserve">وثيقة إعلان الدستور المبادئ والأهداف الأساسية </w:t>
      </w:r>
      <w:r>
        <w:rPr>
          <w:rFonts w:hint="cs"/>
          <w:rtl/>
        </w:rPr>
        <w:t>التي</w:t>
      </w:r>
      <w:r>
        <w:rPr>
          <w:rtl/>
        </w:rPr>
        <w:t xml:space="preserve"> يتعين على مصر الالتزام بها وال</w:t>
      </w:r>
      <w:r>
        <w:rPr>
          <w:rtl/>
        </w:rPr>
        <w:t>سعي لتحقيقها في كافة علاقاتها مع الدول الأخرى وتمثل في ذات الوقت حقوق الشعوب الأخرى وما يجب أن تتمتع به من حريات تكفل لها التقدم والتنمية</w:t>
      </w:r>
      <w:r>
        <w:rPr>
          <w:rFonts w:hint="cs"/>
          <w:rtl/>
        </w:rPr>
        <w:t>.</w:t>
      </w:r>
      <w:r>
        <w:rPr>
          <w:rtl/>
        </w:rPr>
        <w:t xml:space="preserve"> وتتلخص هذه الأهداف وتلك المبادئ </w:t>
      </w:r>
      <w:r>
        <w:rPr>
          <w:rFonts w:hint="cs"/>
          <w:rtl/>
        </w:rPr>
        <w:t xml:space="preserve">في </w:t>
      </w:r>
      <w:r>
        <w:rPr>
          <w:rtl/>
        </w:rPr>
        <w:t xml:space="preserve">حقوق كافة الشعوب فيما </w:t>
      </w:r>
      <w:r>
        <w:rPr>
          <w:rFonts w:hint="cs"/>
          <w:rtl/>
        </w:rPr>
        <w:t>يلي</w:t>
      </w:r>
      <w:r>
        <w:rPr>
          <w:rtl/>
        </w:rPr>
        <w:t>:</w:t>
      </w:r>
    </w:p>
    <w:p w:rsidR="00000000" w:rsidRDefault="00A17840">
      <w:pPr>
        <w:jc w:val="both"/>
        <w:rPr>
          <w:rFonts w:hint="cs"/>
          <w:rtl/>
        </w:rPr>
      </w:pPr>
      <w:r>
        <w:rPr>
          <w:rFonts w:hint="cs"/>
          <w:rtl/>
        </w:rPr>
        <w:tab/>
        <w:t>(أ)</w:t>
      </w:r>
      <w:r>
        <w:rPr>
          <w:rtl/>
        </w:rPr>
        <w:tab/>
        <w:t>السلام القائم على العدل</w:t>
      </w:r>
      <w:r>
        <w:rPr>
          <w:rFonts w:hint="cs"/>
          <w:rtl/>
        </w:rPr>
        <w:t>؛</w:t>
      </w:r>
    </w:p>
    <w:p w:rsidR="00000000" w:rsidRDefault="00A17840">
      <w:pPr>
        <w:jc w:val="both"/>
        <w:rPr>
          <w:rFonts w:hint="cs"/>
          <w:rtl/>
        </w:rPr>
      </w:pPr>
      <w:r>
        <w:rPr>
          <w:rFonts w:hint="cs"/>
          <w:rtl/>
        </w:rPr>
        <w:tab/>
        <w:t>(ب)</w:t>
      </w:r>
      <w:r>
        <w:rPr>
          <w:rFonts w:hint="cs"/>
          <w:rtl/>
        </w:rPr>
        <w:tab/>
      </w:r>
      <w:r>
        <w:rPr>
          <w:rtl/>
        </w:rPr>
        <w:t>المس</w:t>
      </w:r>
      <w:r>
        <w:rPr>
          <w:rFonts w:hint="cs"/>
          <w:rtl/>
        </w:rPr>
        <w:t>ا</w:t>
      </w:r>
      <w:r>
        <w:rPr>
          <w:rtl/>
        </w:rPr>
        <w:t>واة في كافة الح</w:t>
      </w:r>
      <w:r>
        <w:rPr>
          <w:rtl/>
        </w:rPr>
        <w:t>قوق والحريات</w:t>
      </w:r>
      <w:r>
        <w:rPr>
          <w:rFonts w:hint="cs"/>
          <w:rtl/>
        </w:rPr>
        <w:t>؛</w:t>
      </w:r>
    </w:p>
    <w:p w:rsidR="00000000" w:rsidRDefault="00A17840">
      <w:pPr>
        <w:jc w:val="both"/>
        <w:rPr>
          <w:rFonts w:hint="cs"/>
          <w:rtl/>
        </w:rPr>
      </w:pPr>
      <w:r>
        <w:rPr>
          <w:rFonts w:hint="cs"/>
          <w:rtl/>
        </w:rPr>
        <w:tab/>
        <w:t>(ج)</w:t>
      </w:r>
      <w:r>
        <w:rPr>
          <w:rFonts w:hint="cs"/>
          <w:rtl/>
        </w:rPr>
        <w:tab/>
      </w:r>
      <w:r>
        <w:rPr>
          <w:rtl/>
        </w:rPr>
        <w:t>التقدم السياسي والاجتماعي لكل الشعوب</w:t>
      </w:r>
      <w:r>
        <w:rPr>
          <w:rFonts w:hint="cs"/>
          <w:rtl/>
        </w:rPr>
        <w:t>؛</w:t>
      </w:r>
    </w:p>
    <w:p w:rsidR="00000000" w:rsidRDefault="00A17840">
      <w:pPr>
        <w:jc w:val="both"/>
        <w:rPr>
          <w:rFonts w:hint="cs"/>
          <w:sz w:val="30"/>
          <w:rtl/>
        </w:rPr>
      </w:pPr>
      <w:r>
        <w:rPr>
          <w:rFonts w:hint="cs"/>
          <w:sz w:val="30"/>
          <w:rtl/>
        </w:rPr>
        <w:tab/>
        <w:t>(د)</w:t>
      </w:r>
      <w:r>
        <w:rPr>
          <w:rFonts w:hint="cs"/>
          <w:sz w:val="30"/>
          <w:rtl/>
        </w:rPr>
        <w:tab/>
      </w:r>
      <w:r>
        <w:rPr>
          <w:sz w:val="30"/>
          <w:rtl/>
        </w:rPr>
        <w:t>الحرية في اتخاذ قراراتها بإرادتها المستقلة</w:t>
      </w:r>
      <w:r>
        <w:rPr>
          <w:rFonts w:hint="cs"/>
          <w:sz w:val="30"/>
          <w:rtl/>
        </w:rPr>
        <w:t>؛</w:t>
      </w:r>
    </w:p>
    <w:p w:rsidR="00000000" w:rsidRDefault="00A17840">
      <w:pPr>
        <w:jc w:val="both"/>
        <w:rPr>
          <w:rFonts w:hint="cs"/>
          <w:rtl/>
        </w:rPr>
      </w:pPr>
      <w:r>
        <w:rPr>
          <w:rFonts w:hint="cs"/>
          <w:rtl/>
        </w:rPr>
        <w:tab/>
        <w:t>(ه‍)</w:t>
      </w:r>
      <w:r>
        <w:rPr>
          <w:rFonts w:hint="cs"/>
          <w:rtl/>
        </w:rPr>
        <w:tab/>
      </w:r>
      <w:r>
        <w:rPr>
          <w:rtl/>
        </w:rPr>
        <w:t>عالمية الكفاح الإنساني ضد كل قوى ورواسب التخلف والسيطرة والاستغلال</w:t>
      </w:r>
      <w:r>
        <w:rPr>
          <w:rFonts w:hint="cs"/>
          <w:rtl/>
        </w:rPr>
        <w:t>؛</w:t>
      </w:r>
    </w:p>
    <w:p w:rsidR="00000000" w:rsidRDefault="00A17840">
      <w:pPr>
        <w:jc w:val="both"/>
        <w:rPr>
          <w:rtl/>
        </w:rPr>
      </w:pPr>
      <w:r>
        <w:rPr>
          <w:rFonts w:hint="cs"/>
          <w:rtl/>
        </w:rPr>
        <w:tab/>
        <w:t>(و)</w:t>
      </w:r>
      <w:r>
        <w:rPr>
          <w:rFonts w:hint="cs"/>
          <w:rtl/>
        </w:rPr>
        <w:tab/>
      </w:r>
      <w:r>
        <w:rPr>
          <w:rtl/>
        </w:rPr>
        <w:t>إنسانية الإنسان وعزته وكرامته وتحريره سياسيا واقتصاديا وثقافيـا وفكريا0</w:t>
      </w:r>
    </w:p>
    <w:p w:rsidR="00000000" w:rsidRDefault="00A17840">
      <w:pPr>
        <w:jc w:val="both"/>
        <w:rPr>
          <w:rtl/>
        </w:rPr>
      </w:pPr>
      <w:r>
        <w:rPr>
          <w:rFonts w:hint="cs"/>
          <w:rtl/>
        </w:rPr>
        <w:t>504-</w:t>
      </w:r>
      <w:r>
        <w:rPr>
          <w:rFonts w:hint="cs"/>
          <w:rtl/>
        </w:rPr>
        <w:tab/>
      </w:r>
      <w:r>
        <w:rPr>
          <w:rtl/>
        </w:rPr>
        <w:t xml:space="preserve">وقـد أصبحت هذه المبادئ الأساسية </w:t>
      </w:r>
      <w:r>
        <w:rPr>
          <w:rFonts w:hint="cs"/>
          <w:rtl/>
        </w:rPr>
        <w:t xml:space="preserve">وفى مقدمتها الدعوة للسلام القائم على العدل </w:t>
      </w:r>
      <w:r>
        <w:rPr>
          <w:rtl/>
        </w:rPr>
        <w:t xml:space="preserve">من الثوابت </w:t>
      </w:r>
      <w:r>
        <w:rPr>
          <w:rFonts w:hint="cs"/>
          <w:rtl/>
        </w:rPr>
        <w:t>التي تلتزم بها مصر داخلياً وخارجياً</w:t>
      </w:r>
      <w:r>
        <w:rPr>
          <w:rtl/>
        </w:rPr>
        <w:t xml:space="preserve"> والتي على هد</w:t>
      </w:r>
      <w:r>
        <w:rPr>
          <w:rFonts w:hint="cs"/>
          <w:rtl/>
        </w:rPr>
        <w:t>ي</w:t>
      </w:r>
      <w:r>
        <w:rPr>
          <w:rtl/>
        </w:rPr>
        <w:t xml:space="preserve"> منها يتم تحديد موقف ودور مصر في كافة الجه</w:t>
      </w:r>
      <w:r>
        <w:rPr>
          <w:rFonts w:hint="cs"/>
          <w:rtl/>
        </w:rPr>
        <w:t>ـ</w:t>
      </w:r>
      <w:r>
        <w:rPr>
          <w:rtl/>
        </w:rPr>
        <w:t>ود الدولي</w:t>
      </w:r>
      <w:r>
        <w:rPr>
          <w:rFonts w:hint="cs"/>
          <w:rtl/>
        </w:rPr>
        <w:t>ـ</w:t>
      </w:r>
      <w:r>
        <w:rPr>
          <w:rtl/>
        </w:rPr>
        <w:t>ة ف</w:t>
      </w:r>
      <w:r>
        <w:rPr>
          <w:rFonts w:hint="cs"/>
          <w:rtl/>
        </w:rPr>
        <w:t>ـ</w:t>
      </w:r>
      <w:r>
        <w:rPr>
          <w:rtl/>
        </w:rPr>
        <w:t xml:space="preserve">ي إطار المنظمات الدولية </w:t>
      </w:r>
      <w:r>
        <w:rPr>
          <w:rFonts w:hint="cs"/>
          <w:rtl/>
        </w:rPr>
        <w:t>أو الإقليمية والذي يدعو للسلام ونب</w:t>
      </w:r>
      <w:r>
        <w:rPr>
          <w:rFonts w:hint="cs"/>
          <w:rtl/>
        </w:rPr>
        <w:t>ذ الحرب في إطار الشرعية الدولية واحترام حقوق الشعوب وحريتها تحقيقاً لمقاصد وأهداف الأمم المتحدة</w:t>
      </w:r>
      <w:r>
        <w:rPr>
          <w:rtl/>
        </w:rPr>
        <w:t>0</w:t>
      </w:r>
    </w:p>
    <w:p w:rsidR="00000000" w:rsidRDefault="00A17840">
      <w:pPr>
        <w:jc w:val="both"/>
        <w:rPr>
          <w:rFonts w:hint="cs"/>
          <w:b/>
          <w:bCs/>
          <w:rtl/>
        </w:rPr>
      </w:pPr>
      <w:r>
        <w:rPr>
          <w:rFonts w:hint="cs"/>
          <w:b/>
          <w:bCs/>
          <w:shadow/>
          <w:sz w:val="34"/>
          <w:szCs w:val="32"/>
          <w:rtl/>
        </w:rPr>
        <w:t>الفقرة 2</w:t>
      </w:r>
    </w:p>
    <w:p w:rsidR="00000000" w:rsidRDefault="00A17840">
      <w:pPr>
        <w:jc w:val="both"/>
        <w:rPr>
          <w:rFonts w:hint="cs"/>
          <w:rtl/>
        </w:rPr>
      </w:pPr>
      <w:r>
        <w:rPr>
          <w:rFonts w:hint="cs"/>
          <w:rtl/>
        </w:rPr>
        <w:t>505-</w:t>
      </w:r>
      <w:r>
        <w:rPr>
          <w:rFonts w:hint="cs"/>
          <w:rtl/>
        </w:rPr>
        <w:tab/>
      </w:r>
      <w:r>
        <w:rPr>
          <w:rtl/>
        </w:rPr>
        <w:t xml:space="preserve">التزاماً بأحكام الدسـتور المصري سالفة الذكر وأحكام </w:t>
      </w:r>
      <w:r>
        <w:rPr>
          <w:rFonts w:hint="cs"/>
          <w:rtl/>
        </w:rPr>
        <w:t>العهد الدولي</w:t>
      </w:r>
      <w:r>
        <w:rPr>
          <w:rtl/>
        </w:rPr>
        <w:t xml:space="preserve"> محل التقرير الماثل باعتبارها من القوانين المصرية أ</w:t>
      </w:r>
      <w:r>
        <w:rPr>
          <w:rFonts w:hint="cs"/>
          <w:rtl/>
        </w:rPr>
        <w:t>ثَّ</w:t>
      </w:r>
      <w:r>
        <w:rPr>
          <w:rtl/>
        </w:rPr>
        <w:t xml:space="preserve">م المشـرع الوطني الأفعال </w:t>
      </w:r>
      <w:r>
        <w:rPr>
          <w:rFonts w:hint="cs"/>
          <w:rtl/>
        </w:rPr>
        <w:t>الم</w:t>
      </w:r>
      <w:r>
        <w:rPr>
          <w:rFonts w:hint="cs"/>
          <w:rtl/>
        </w:rPr>
        <w:t>بينة فيما يلي.</w:t>
      </w:r>
    </w:p>
    <w:p w:rsidR="00000000" w:rsidRDefault="00A17840">
      <w:pPr>
        <w:jc w:val="both"/>
        <w:rPr>
          <w:rFonts w:hint="cs"/>
          <w:i/>
          <w:iCs/>
          <w:sz w:val="30"/>
          <w:rtl/>
        </w:rPr>
      </w:pPr>
      <w:r>
        <w:rPr>
          <w:i/>
          <w:iCs/>
          <w:sz w:val="30"/>
          <w:rtl/>
        </w:rPr>
        <w:t>قانون العقوبات رقم 58 لسنة 1937</w:t>
      </w:r>
    </w:p>
    <w:p w:rsidR="00000000" w:rsidRDefault="00A17840">
      <w:pPr>
        <w:jc w:val="both"/>
        <w:rPr>
          <w:rFonts w:hint="cs"/>
          <w:rtl/>
        </w:rPr>
      </w:pPr>
      <w:r>
        <w:rPr>
          <w:rFonts w:hint="cs"/>
          <w:rtl/>
        </w:rPr>
        <w:t>506-</w:t>
      </w:r>
      <w:r>
        <w:rPr>
          <w:rtl/>
        </w:rPr>
        <w:tab/>
        <w:t>تضمن قانون العقوبات المصري بمقتضى التعديل الحاصل في 18</w:t>
      </w:r>
      <w:r>
        <w:rPr>
          <w:rFonts w:hint="cs"/>
          <w:rtl/>
        </w:rPr>
        <w:t xml:space="preserve"> تموز/يوليه </w:t>
      </w:r>
      <w:r>
        <w:rPr>
          <w:rtl/>
        </w:rPr>
        <w:t>1992 بالقانون رقم 97 لسنة 1992 الحماية القانونية الكاملة لكافة الحقوق والحريات العامة التي كفلها</w:t>
      </w:r>
      <w:r>
        <w:rPr>
          <w:rFonts w:hint="cs"/>
          <w:rtl/>
        </w:rPr>
        <w:t xml:space="preserve"> الدستور، </w:t>
      </w:r>
      <w:r>
        <w:rPr>
          <w:shadow/>
          <w:rtl/>
        </w:rPr>
        <w:t>وذلك على النحو التالي</w:t>
      </w:r>
      <w:r>
        <w:rPr>
          <w:rFonts w:hint="cs"/>
          <w:rtl/>
        </w:rPr>
        <w:t>:</w:t>
      </w:r>
    </w:p>
    <w:p w:rsidR="00000000" w:rsidRDefault="00A17840">
      <w:pPr>
        <w:jc w:val="both"/>
        <w:rPr>
          <w:rFonts w:hint="cs"/>
          <w:rtl/>
        </w:rPr>
      </w:pPr>
      <w:r>
        <w:rPr>
          <w:rFonts w:hint="cs"/>
          <w:rtl/>
        </w:rPr>
        <w:tab/>
        <w:t>(أ)</w:t>
      </w:r>
      <w:r>
        <w:rPr>
          <w:rFonts w:hint="cs"/>
          <w:rtl/>
        </w:rPr>
        <w:tab/>
      </w:r>
      <w:r>
        <w:rPr>
          <w:rtl/>
        </w:rPr>
        <w:t>تأثي</w:t>
      </w:r>
      <w:r>
        <w:rPr>
          <w:rtl/>
        </w:rPr>
        <w:t>م فعل إنشاء أو تأسيس أو تنظيم أو إدارة جمعـية أو هيئة أو منظمة أو جماعة أو عصابة يكون الغرض منها الدعو</w:t>
      </w:r>
      <w:r>
        <w:rPr>
          <w:rFonts w:hint="cs"/>
          <w:rtl/>
        </w:rPr>
        <w:t>ة</w:t>
      </w:r>
      <w:r>
        <w:rPr>
          <w:rtl/>
        </w:rPr>
        <w:t xml:space="preserve"> بأية وسيلة إلى الاعتداء على الحرية الشخصية للمواطن أو غيرها من الحقوق والحريات العامة التي كفلها الدستور والقانون والإضرار بالوحدة الوطنية والسلام الاجت</w:t>
      </w:r>
      <w:r>
        <w:rPr>
          <w:rtl/>
        </w:rPr>
        <w:t>ماعي</w:t>
      </w:r>
      <w:r>
        <w:rPr>
          <w:rFonts w:hint="cs"/>
          <w:rtl/>
        </w:rPr>
        <w:t>.</w:t>
      </w:r>
      <w:r>
        <w:rPr>
          <w:rtl/>
        </w:rPr>
        <w:t xml:space="preserve"> وجعل القانون عقوبة هذا الفعل السجن وعقوبة زعامة هذه التشكيلات الأشغال الشاقة المؤقتة0( المادة 86 مكرر</w:t>
      </w:r>
      <w:r>
        <w:rPr>
          <w:rFonts w:hint="cs"/>
          <w:rtl/>
        </w:rPr>
        <w:t>اً</w:t>
      </w:r>
      <w:r>
        <w:rPr>
          <w:rtl/>
        </w:rPr>
        <w:t>)</w:t>
      </w:r>
      <w:r>
        <w:rPr>
          <w:rFonts w:hint="cs"/>
          <w:rtl/>
        </w:rPr>
        <w:t>.</w:t>
      </w:r>
    </w:p>
    <w:p w:rsidR="00000000" w:rsidRDefault="00A17840">
      <w:pPr>
        <w:jc w:val="both"/>
        <w:rPr>
          <w:rFonts w:hint="cs"/>
          <w:rtl/>
        </w:rPr>
      </w:pPr>
      <w:r>
        <w:rPr>
          <w:rFonts w:hint="cs"/>
          <w:rtl/>
        </w:rPr>
        <w:tab/>
        <w:t>(ب)</w:t>
      </w:r>
      <w:r>
        <w:rPr>
          <w:rFonts w:hint="cs"/>
          <w:rtl/>
        </w:rPr>
        <w:tab/>
      </w:r>
      <w:r>
        <w:rPr>
          <w:rtl/>
        </w:rPr>
        <w:t>تأثيم فعل الانضمام إلى هذه التشكيلات أو المشاركة فيها بأية صورة مع العلم بأغراضها</w:t>
      </w:r>
      <w:r>
        <w:rPr>
          <w:rFonts w:hint="cs"/>
          <w:rtl/>
        </w:rPr>
        <w:t>.</w:t>
      </w:r>
      <w:r>
        <w:rPr>
          <w:rtl/>
        </w:rPr>
        <w:t xml:space="preserve"> وجعل القانون عقوبة ذلك السجن حتى خمس سنوات ( 86 مكرر</w:t>
      </w:r>
      <w:r>
        <w:rPr>
          <w:rFonts w:hint="cs"/>
          <w:rtl/>
        </w:rPr>
        <w:t>اً</w:t>
      </w:r>
      <w:r>
        <w:rPr>
          <w:rtl/>
        </w:rPr>
        <w:t>)</w:t>
      </w:r>
      <w:r>
        <w:rPr>
          <w:rFonts w:hint="cs"/>
          <w:rtl/>
        </w:rPr>
        <w:t>.</w:t>
      </w:r>
    </w:p>
    <w:p w:rsidR="00000000" w:rsidRDefault="00A17840">
      <w:pPr>
        <w:jc w:val="both"/>
        <w:rPr>
          <w:rFonts w:hint="cs"/>
          <w:rtl/>
        </w:rPr>
      </w:pPr>
      <w:r>
        <w:rPr>
          <w:rFonts w:hint="cs"/>
          <w:rtl/>
        </w:rPr>
        <w:tab/>
        <w:t>(ج)</w:t>
      </w:r>
      <w:r>
        <w:rPr>
          <w:rFonts w:hint="cs"/>
          <w:rtl/>
        </w:rPr>
        <w:tab/>
      </w:r>
      <w:r>
        <w:rPr>
          <w:rtl/>
        </w:rPr>
        <w:t>تأثيم فعل الترويج بالقول أو الكتابة أو بأية طريقة أخرى لهذه التشكيلات وأغراضها أو حيازة أو إحراز محررات أو مطبوعات أو تسجيلات تتضمن الترويج أو التحييز لأغراضها أو الوسائل التي است</w:t>
      </w:r>
      <w:r>
        <w:rPr>
          <w:rFonts w:hint="cs"/>
          <w:rtl/>
        </w:rPr>
        <w:t>ُ</w:t>
      </w:r>
      <w:r>
        <w:rPr>
          <w:rtl/>
        </w:rPr>
        <w:t>خدمت في إعدادها</w:t>
      </w:r>
      <w:r>
        <w:rPr>
          <w:rFonts w:hint="cs"/>
          <w:rtl/>
        </w:rPr>
        <w:t>.</w:t>
      </w:r>
      <w:r>
        <w:rPr>
          <w:rtl/>
        </w:rPr>
        <w:t xml:space="preserve"> وجعل القانون عقوبة ذلك السجن حتى </w:t>
      </w:r>
      <w:r>
        <w:rPr>
          <w:rFonts w:hint="cs"/>
          <w:rtl/>
        </w:rPr>
        <w:t>خ</w:t>
      </w:r>
      <w:r>
        <w:rPr>
          <w:rtl/>
        </w:rPr>
        <w:t>مس سنوا</w:t>
      </w:r>
      <w:r>
        <w:rPr>
          <w:rFonts w:hint="cs"/>
          <w:rtl/>
        </w:rPr>
        <w:t xml:space="preserve">ت </w:t>
      </w:r>
      <w:r>
        <w:rPr>
          <w:rtl/>
        </w:rPr>
        <w:t>( 86 مكرر</w:t>
      </w:r>
      <w:r>
        <w:rPr>
          <w:rFonts w:hint="cs"/>
          <w:rtl/>
        </w:rPr>
        <w:t>ا</w:t>
      </w:r>
      <w:r>
        <w:rPr>
          <w:rFonts w:hint="cs"/>
          <w:rtl/>
        </w:rPr>
        <w:t>ً</w:t>
      </w:r>
      <w:r>
        <w:rPr>
          <w:rtl/>
        </w:rPr>
        <w:t>)</w:t>
      </w:r>
      <w:r>
        <w:rPr>
          <w:rFonts w:hint="cs"/>
          <w:rtl/>
        </w:rPr>
        <w:t>.</w:t>
      </w:r>
    </w:p>
    <w:p w:rsidR="00000000" w:rsidRDefault="00A17840">
      <w:pPr>
        <w:jc w:val="both"/>
        <w:rPr>
          <w:rFonts w:hint="cs"/>
          <w:rtl/>
        </w:rPr>
      </w:pPr>
      <w:r>
        <w:rPr>
          <w:rFonts w:hint="cs"/>
          <w:rtl/>
        </w:rPr>
        <w:tab/>
        <w:t>(د)</w:t>
      </w:r>
      <w:r>
        <w:rPr>
          <w:rFonts w:hint="cs"/>
          <w:rtl/>
        </w:rPr>
        <w:tab/>
      </w:r>
      <w:r>
        <w:rPr>
          <w:rtl/>
        </w:rPr>
        <w:t>تشدي</w:t>
      </w:r>
      <w:r>
        <w:rPr>
          <w:rFonts w:hint="cs"/>
          <w:rtl/>
        </w:rPr>
        <w:t>ـ</w:t>
      </w:r>
      <w:r>
        <w:rPr>
          <w:rtl/>
        </w:rPr>
        <w:t>د العقوبة بالنسبة للجرائم سالفة الذكر إذا كان الإرهاب، المنصوص علي</w:t>
      </w:r>
      <w:r>
        <w:rPr>
          <w:rFonts w:hint="cs"/>
          <w:rtl/>
        </w:rPr>
        <w:t>ه</w:t>
      </w:r>
      <w:r>
        <w:rPr>
          <w:rtl/>
        </w:rPr>
        <w:t xml:space="preserve"> بالمادة 86 من </w:t>
      </w:r>
      <w:r>
        <w:rPr>
          <w:rFonts w:hint="cs"/>
          <w:rtl/>
        </w:rPr>
        <w:t xml:space="preserve">هذا </w:t>
      </w:r>
      <w:r>
        <w:rPr>
          <w:rtl/>
        </w:rPr>
        <w:t>القانون، من الوسائل المستخدمة في ارتكابها</w:t>
      </w:r>
      <w:r>
        <w:rPr>
          <w:rFonts w:hint="cs"/>
          <w:rtl/>
        </w:rPr>
        <w:t xml:space="preserve"> </w:t>
      </w:r>
      <w:r>
        <w:rPr>
          <w:rtl/>
        </w:rPr>
        <w:t>(المادة 86 مكرر</w:t>
      </w:r>
      <w:r>
        <w:rPr>
          <w:rFonts w:hint="cs"/>
          <w:rtl/>
        </w:rPr>
        <w:t>اً- أ</w:t>
      </w:r>
      <w:r>
        <w:rPr>
          <w:rtl/>
        </w:rPr>
        <w:t>)</w:t>
      </w:r>
      <w:r>
        <w:rPr>
          <w:rFonts w:hint="cs"/>
          <w:rtl/>
        </w:rPr>
        <w:t>.</w:t>
      </w:r>
    </w:p>
    <w:p w:rsidR="00000000" w:rsidRDefault="00A17840">
      <w:pPr>
        <w:jc w:val="both"/>
        <w:rPr>
          <w:rFonts w:hint="cs"/>
          <w:rtl/>
        </w:rPr>
      </w:pPr>
      <w:r>
        <w:rPr>
          <w:rFonts w:hint="cs"/>
          <w:rtl/>
        </w:rPr>
        <w:tab/>
        <w:t>(ه‍)</w:t>
      </w:r>
      <w:r>
        <w:rPr>
          <w:rFonts w:hint="cs"/>
          <w:rtl/>
        </w:rPr>
        <w:tab/>
      </w:r>
      <w:r>
        <w:rPr>
          <w:rtl/>
        </w:rPr>
        <w:t xml:space="preserve">تأثيم فعل استعمال عضو بأحد التشكيلات المشار إليها </w:t>
      </w:r>
      <w:r>
        <w:rPr>
          <w:rFonts w:hint="cs"/>
          <w:rtl/>
        </w:rPr>
        <w:t>ب</w:t>
      </w:r>
      <w:r>
        <w:rPr>
          <w:rtl/>
        </w:rPr>
        <w:t>المادة 86 مكرر</w:t>
      </w:r>
      <w:r>
        <w:rPr>
          <w:rFonts w:hint="cs"/>
          <w:rtl/>
        </w:rPr>
        <w:t>اً</w:t>
      </w:r>
      <w:r>
        <w:rPr>
          <w:rtl/>
        </w:rPr>
        <w:t xml:space="preserve"> الإرهاب لإجبار شخ</w:t>
      </w:r>
      <w:r>
        <w:rPr>
          <w:rtl/>
        </w:rPr>
        <w:t>ص على الانضمام إلى أي من التشكيلات أو منع</w:t>
      </w:r>
      <w:r>
        <w:rPr>
          <w:rFonts w:hint="cs"/>
          <w:rtl/>
        </w:rPr>
        <w:t>ه</w:t>
      </w:r>
      <w:r>
        <w:rPr>
          <w:rtl/>
        </w:rPr>
        <w:t xml:space="preserve"> من الانفصال عنها</w:t>
      </w:r>
      <w:r>
        <w:rPr>
          <w:rFonts w:hint="cs"/>
          <w:rtl/>
        </w:rPr>
        <w:t>.</w:t>
      </w:r>
      <w:r>
        <w:rPr>
          <w:rtl/>
        </w:rPr>
        <w:t xml:space="preserve"> وجعل القانون عقوبة ذلك الأشغال الشاقة المؤبدة (المادة 86 مكرر</w:t>
      </w:r>
      <w:r>
        <w:rPr>
          <w:rFonts w:hint="cs"/>
          <w:rtl/>
        </w:rPr>
        <w:t>اً-</w:t>
      </w:r>
      <w:r>
        <w:rPr>
          <w:rtl/>
        </w:rPr>
        <w:t xml:space="preserve"> ب)</w:t>
      </w:r>
      <w:r>
        <w:rPr>
          <w:rFonts w:hint="cs"/>
          <w:rtl/>
        </w:rPr>
        <w:t>.</w:t>
      </w:r>
    </w:p>
    <w:p w:rsidR="00000000" w:rsidRDefault="00A17840">
      <w:pPr>
        <w:jc w:val="both"/>
        <w:rPr>
          <w:rFonts w:hint="cs"/>
          <w:rtl/>
        </w:rPr>
      </w:pPr>
      <w:r>
        <w:rPr>
          <w:rFonts w:hint="cs"/>
          <w:rtl/>
        </w:rPr>
        <w:t>507-</w:t>
      </w:r>
      <w:r>
        <w:rPr>
          <w:rFonts w:hint="cs"/>
          <w:rtl/>
        </w:rPr>
        <w:tab/>
        <w:t>و</w:t>
      </w:r>
      <w:r>
        <w:rPr>
          <w:rtl/>
        </w:rPr>
        <w:t>أجـاز القانون الحكم</w:t>
      </w:r>
      <w:r>
        <w:rPr>
          <w:rFonts w:hint="cs"/>
          <w:rtl/>
        </w:rPr>
        <w:t>،</w:t>
      </w:r>
      <w:r>
        <w:rPr>
          <w:rtl/>
        </w:rPr>
        <w:t xml:space="preserve"> فضلاً عن العقوبات سالفة الذكر</w:t>
      </w:r>
      <w:r>
        <w:rPr>
          <w:rFonts w:hint="cs"/>
          <w:rtl/>
        </w:rPr>
        <w:t>،</w:t>
      </w:r>
      <w:r>
        <w:rPr>
          <w:rtl/>
        </w:rPr>
        <w:t xml:space="preserve"> بتوقيع تدبير حظر الإقامة أو الالتزام بها في مكان معين لمدة لا تزيد ع</w:t>
      </w:r>
      <w:r>
        <w:rPr>
          <w:rtl/>
        </w:rPr>
        <w:t>لى خمس سنوات (المادة 88 مكرر</w:t>
      </w:r>
      <w:r>
        <w:rPr>
          <w:rFonts w:hint="cs"/>
          <w:rtl/>
        </w:rPr>
        <w:t xml:space="preserve">اً- </w:t>
      </w:r>
      <w:r>
        <w:rPr>
          <w:rtl/>
        </w:rPr>
        <w:t>د)</w:t>
      </w:r>
      <w:r>
        <w:rPr>
          <w:rFonts w:hint="cs"/>
          <w:rtl/>
        </w:rPr>
        <w:t>.</w:t>
      </w:r>
    </w:p>
    <w:p w:rsidR="00000000" w:rsidRDefault="00A17840">
      <w:pPr>
        <w:jc w:val="both"/>
        <w:rPr>
          <w:rFonts w:hint="cs"/>
          <w:rtl/>
        </w:rPr>
      </w:pPr>
      <w:r>
        <w:rPr>
          <w:rFonts w:hint="cs"/>
          <w:rtl/>
        </w:rPr>
        <w:t>508-</w:t>
      </w:r>
      <w:r>
        <w:rPr>
          <w:rFonts w:hint="cs"/>
          <w:rtl/>
        </w:rPr>
        <w:tab/>
      </w:r>
      <w:r>
        <w:rPr>
          <w:rtl/>
        </w:rPr>
        <w:t xml:space="preserve">ويشـار إلى </w:t>
      </w:r>
      <w:r>
        <w:rPr>
          <w:rFonts w:hint="cs"/>
          <w:rtl/>
        </w:rPr>
        <w:t>أ</w:t>
      </w:r>
      <w:r>
        <w:rPr>
          <w:rtl/>
        </w:rPr>
        <w:t>نه عملا بالمادة 57 من الدستور</w:t>
      </w:r>
      <w:r>
        <w:rPr>
          <w:rFonts w:hint="cs"/>
          <w:rtl/>
        </w:rPr>
        <w:t>،</w:t>
      </w:r>
      <w:r>
        <w:rPr>
          <w:rtl/>
        </w:rPr>
        <w:t xml:space="preserve"> جاء قانون الإجراءات الجنائية رقـم 150 لسـنة 1950 متضمنـا</w:t>
      </w:r>
      <w:r>
        <w:rPr>
          <w:rFonts w:hint="cs"/>
          <w:rtl/>
        </w:rPr>
        <w:t>ً</w:t>
      </w:r>
      <w:r>
        <w:rPr>
          <w:rtl/>
        </w:rPr>
        <w:t xml:space="preserve"> </w:t>
      </w:r>
      <w:r>
        <w:rPr>
          <w:rFonts w:hint="cs"/>
          <w:rtl/>
        </w:rPr>
        <w:t>في</w:t>
      </w:r>
      <w:r>
        <w:rPr>
          <w:rtl/>
        </w:rPr>
        <w:t xml:space="preserve"> المادتين 15 </w:t>
      </w:r>
      <w:r>
        <w:rPr>
          <w:rFonts w:hint="cs"/>
          <w:rtl/>
        </w:rPr>
        <w:t>و</w:t>
      </w:r>
      <w:r>
        <w:rPr>
          <w:rtl/>
        </w:rPr>
        <w:t xml:space="preserve">259 </w:t>
      </w:r>
      <w:r>
        <w:rPr>
          <w:rFonts w:hint="cs"/>
          <w:rtl/>
        </w:rPr>
        <w:t>أن</w:t>
      </w:r>
      <w:r>
        <w:rPr>
          <w:rtl/>
        </w:rPr>
        <w:t xml:space="preserve"> الجرائم المشار إليها لا تنقضي الدعوى الجنائية ولا المدنية الناشئة عنها بالتقادم</w:t>
      </w:r>
      <w:r>
        <w:rPr>
          <w:rFonts w:hint="cs"/>
          <w:rtl/>
        </w:rPr>
        <w:t>.</w:t>
      </w:r>
    </w:p>
    <w:p w:rsidR="00000000" w:rsidRDefault="00A17840">
      <w:pPr>
        <w:jc w:val="both"/>
        <w:rPr>
          <w:rFonts w:hint="cs"/>
          <w:i/>
          <w:iCs/>
          <w:rtl/>
        </w:rPr>
      </w:pPr>
      <w:r>
        <w:rPr>
          <w:i/>
          <w:iCs/>
          <w:rtl/>
        </w:rPr>
        <w:t xml:space="preserve">قانون </w:t>
      </w:r>
      <w:r>
        <w:rPr>
          <w:rFonts w:hint="cs"/>
          <w:i/>
          <w:iCs/>
          <w:rtl/>
        </w:rPr>
        <w:t>الأح</w:t>
      </w:r>
      <w:r>
        <w:rPr>
          <w:rFonts w:hint="cs"/>
          <w:i/>
          <w:iCs/>
          <w:rtl/>
        </w:rPr>
        <w:t>زاب</w:t>
      </w:r>
      <w:r>
        <w:rPr>
          <w:i/>
          <w:iCs/>
          <w:rtl/>
        </w:rPr>
        <w:t xml:space="preserve"> السياسية رقم 50 لسنة 1977</w:t>
      </w:r>
    </w:p>
    <w:p w:rsidR="00000000" w:rsidRDefault="00A17840">
      <w:pPr>
        <w:jc w:val="both"/>
        <w:rPr>
          <w:rFonts w:hint="cs"/>
          <w:rtl/>
        </w:rPr>
      </w:pPr>
      <w:r>
        <w:rPr>
          <w:rFonts w:hint="cs"/>
          <w:rtl/>
        </w:rPr>
        <w:t>509-</w:t>
      </w:r>
      <w:r>
        <w:rPr>
          <w:rtl/>
        </w:rPr>
        <w:tab/>
        <w:t>أثمت المادة رقم 22 من القانون المذكور فعل إنشاء أو تأسيس أو تنظيم حز</w:t>
      </w:r>
      <w:r>
        <w:rPr>
          <w:rFonts w:hint="cs"/>
          <w:rtl/>
        </w:rPr>
        <w:t>ب</w:t>
      </w:r>
      <w:r>
        <w:rPr>
          <w:rtl/>
        </w:rPr>
        <w:t xml:space="preserve"> غير مشروع</w:t>
      </w:r>
      <w:r>
        <w:rPr>
          <w:rFonts w:hint="cs"/>
          <w:rtl/>
        </w:rPr>
        <w:t>،</w:t>
      </w:r>
      <w:r>
        <w:rPr>
          <w:rtl/>
        </w:rPr>
        <w:t xml:space="preserve"> وجعلت عقوبة ذلك السجن وتشديد العقوبة إلى الأشغال الشاقة إذا كان الح</w:t>
      </w:r>
      <w:r>
        <w:rPr>
          <w:rFonts w:hint="cs"/>
          <w:rtl/>
        </w:rPr>
        <w:t>ـ</w:t>
      </w:r>
      <w:r>
        <w:rPr>
          <w:rtl/>
        </w:rPr>
        <w:t>زب مع</w:t>
      </w:r>
      <w:r>
        <w:rPr>
          <w:rFonts w:hint="cs"/>
          <w:rtl/>
        </w:rPr>
        <w:t>ـ</w:t>
      </w:r>
      <w:r>
        <w:rPr>
          <w:rtl/>
        </w:rPr>
        <w:t>اد</w:t>
      </w:r>
      <w:r>
        <w:rPr>
          <w:rFonts w:hint="cs"/>
          <w:rtl/>
        </w:rPr>
        <w:t>ياً</w:t>
      </w:r>
      <w:r>
        <w:rPr>
          <w:rtl/>
        </w:rPr>
        <w:t xml:space="preserve"> لنظ</w:t>
      </w:r>
      <w:r>
        <w:rPr>
          <w:rFonts w:hint="cs"/>
          <w:rtl/>
        </w:rPr>
        <w:t>ـ</w:t>
      </w:r>
      <w:r>
        <w:rPr>
          <w:rtl/>
        </w:rPr>
        <w:t>ام المجتمع</w:t>
      </w:r>
      <w:r>
        <w:rPr>
          <w:rFonts w:hint="cs"/>
          <w:rtl/>
        </w:rPr>
        <w:t>.</w:t>
      </w:r>
      <w:r>
        <w:rPr>
          <w:rtl/>
        </w:rPr>
        <w:t xml:space="preserve"> ويلاحظ </w:t>
      </w:r>
      <w:r>
        <w:rPr>
          <w:rFonts w:hint="cs"/>
          <w:rtl/>
        </w:rPr>
        <w:t>أ</w:t>
      </w:r>
      <w:r>
        <w:rPr>
          <w:rtl/>
        </w:rPr>
        <w:t>نه ي</w:t>
      </w:r>
      <w:r>
        <w:rPr>
          <w:rFonts w:hint="cs"/>
          <w:rtl/>
        </w:rPr>
        <w:t>ُ</w:t>
      </w:r>
      <w:r>
        <w:rPr>
          <w:rtl/>
        </w:rPr>
        <w:t>شترط لتأسيس الحزب عدم تضمين مبا</w:t>
      </w:r>
      <w:r>
        <w:rPr>
          <w:rtl/>
        </w:rPr>
        <w:t>دئه أو برامجه أي نش</w:t>
      </w:r>
      <w:r>
        <w:rPr>
          <w:rFonts w:hint="cs"/>
          <w:rtl/>
        </w:rPr>
        <w:t>ـ</w:t>
      </w:r>
      <w:r>
        <w:rPr>
          <w:rtl/>
        </w:rPr>
        <w:t xml:space="preserve">اط </w:t>
      </w:r>
      <w:r>
        <w:rPr>
          <w:rFonts w:hint="cs"/>
          <w:rtl/>
        </w:rPr>
        <w:t xml:space="preserve">- </w:t>
      </w:r>
      <w:r>
        <w:rPr>
          <w:rtl/>
        </w:rPr>
        <w:t>أو اختي</w:t>
      </w:r>
      <w:r>
        <w:rPr>
          <w:rFonts w:hint="cs"/>
          <w:rtl/>
        </w:rPr>
        <w:t>ـ</w:t>
      </w:r>
      <w:r>
        <w:rPr>
          <w:rtl/>
        </w:rPr>
        <w:t>ار أعضائ</w:t>
      </w:r>
      <w:r>
        <w:rPr>
          <w:rFonts w:hint="cs"/>
          <w:rtl/>
        </w:rPr>
        <w:t>ـ</w:t>
      </w:r>
      <w:r>
        <w:rPr>
          <w:rtl/>
        </w:rPr>
        <w:t>ه على أس</w:t>
      </w:r>
      <w:r>
        <w:rPr>
          <w:rFonts w:hint="cs"/>
          <w:rtl/>
        </w:rPr>
        <w:t>ـ</w:t>
      </w:r>
      <w:r>
        <w:rPr>
          <w:rtl/>
        </w:rPr>
        <w:t>اس</w:t>
      </w:r>
      <w:r>
        <w:rPr>
          <w:rFonts w:hint="cs"/>
          <w:rtl/>
        </w:rPr>
        <w:t xml:space="preserve">- يقوم على </w:t>
      </w:r>
      <w:r>
        <w:rPr>
          <w:rtl/>
        </w:rPr>
        <w:t>التفرقة بسبب الجنس أو الأصل أو الدين أو العقيدة</w:t>
      </w:r>
      <w:r>
        <w:rPr>
          <w:rFonts w:hint="cs"/>
          <w:rtl/>
        </w:rPr>
        <w:t>.</w:t>
      </w:r>
    </w:p>
    <w:p w:rsidR="00000000" w:rsidRDefault="00A17840">
      <w:pPr>
        <w:jc w:val="both"/>
        <w:rPr>
          <w:rFonts w:hint="cs"/>
          <w:i/>
          <w:iCs/>
          <w:sz w:val="24"/>
          <w:szCs w:val="32"/>
          <w:rtl/>
        </w:rPr>
      </w:pPr>
      <w:r>
        <w:rPr>
          <w:i/>
          <w:iCs/>
          <w:sz w:val="24"/>
          <w:szCs w:val="32"/>
          <w:rtl/>
        </w:rPr>
        <w:t>قانون الصحافة رقم 96 لسنة 1996</w:t>
      </w:r>
    </w:p>
    <w:p w:rsidR="00000000" w:rsidRDefault="00A17840">
      <w:pPr>
        <w:jc w:val="both"/>
        <w:rPr>
          <w:rFonts w:hint="cs"/>
          <w:rtl/>
        </w:rPr>
      </w:pPr>
      <w:r>
        <w:rPr>
          <w:rFonts w:hint="cs"/>
          <w:rtl/>
        </w:rPr>
        <w:t>510-</w:t>
      </w:r>
      <w:r>
        <w:rPr>
          <w:rFonts w:hint="cs"/>
          <w:rtl/>
        </w:rPr>
        <w:tab/>
      </w:r>
      <w:r>
        <w:rPr>
          <w:rtl/>
        </w:rPr>
        <w:t>والتزاما</w:t>
      </w:r>
      <w:r>
        <w:rPr>
          <w:rFonts w:hint="cs"/>
          <w:rtl/>
        </w:rPr>
        <w:t>ً</w:t>
      </w:r>
      <w:r>
        <w:rPr>
          <w:rtl/>
        </w:rPr>
        <w:t xml:space="preserve"> بما ورد </w:t>
      </w:r>
      <w:r>
        <w:rPr>
          <w:rFonts w:hint="cs"/>
          <w:rtl/>
        </w:rPr>
        <w:t>بالعهد الدولي</w:t>
      </w:r>
      <w:r>
        <w:rPr>
          <w:rtl/>
        </w:rPr>
        <w:t xml:space="preserve"> محل التقرير الماثل </w:t>
      </w:r>
      <w:r>
        <w:rPr>
          <w:rFonts w:hint="cs"/>
          <w:rtl/>
        </w:rPr>
        <w:t>والاتفاقيات الدولية الأخرى ذات الصلة والمنضمة لها مصر،</w:t>
      </w:r>
      <w:r>
        <w:rPr>
          <w:rtl/>
        </w:rPr>
        <w:t xml:space="preserve"> ا</w:t>
      </w:r>
      <w:r>
        <w:rPr>
          <w:rtl/>
        </w:rPr>
        <w:t xml:space="preserve">ستحدث المشرع العقابي </w:t>
      </w:r>
      <w:r>
        <w:rPr>
          <w:rFonts w:hint="cs"/>
          <w:rtl/>
        </w:rPr>
        <w:t>المصري</w:t>
      </w:r>
      <w:r>
        <w:rPr>
          <w:rtl/>
        </w:rPr>
        <w:t xml:space="preserve"> عند إصداره لقانون الصحافة جريمة الدعوة أو النشر للأفكار العنصـرية حيث نصت المادة 20 من القانون على التزام الصحفي بالامتناع عن الانحياز إلى الدعـوات العنصرية </w:t>
      </w:r>
      <w:r>
        <w:rPr>
          <w:rFonts w:hint="cs"/>
          <w:rtl/>
        </w:rPr>
        <w:t>التي</w:t>
      </w:r>
      <w:r>
        <w:rPr>
          <w:rtl/>
        </w:rPr>
        <w:t xml:space="preserve"> تنطوي على امتهان الأديان أو الدعوى إلى كراهيتها أو الطعن </w:t>
      </w:r>
      <w:r>
        <w:rPr>
          <w:rFonts w:hint="cs"/>
          <w:rtl/>
        </w:rPr>
        <w:t>في</w:t>
      </w:r>
      <w:r>
        <w:rPr>
          <w:rtl/>
        </w:rPr>
        <w:t xml:space="preserve"> إيمـان</w:t>
      </w:r>
      <w:r>
        <w:rPr>
          <w:rtl/>
        </w:rPr>
        <w:t xml:space="preserve"> الآخرين أو ترويج التمييز والاحتقار لأي من طوائف</w:t>
      </w:r>
      <w:r>
        <w:rPr>
          <w:shadow/>
          <w:sz w:val="28"/>
          <w:szCs w:val="28"/>
          <w:rtl/>
        </w:rPr>
        <w:t xml:space="preserve"> المجتمع</w:t>
      </w:r>
      <w:r>
        <w:rPr>
          <w:rFonts w:hint="cs"/>
          <w:shadow/>
          <w:sz w:val="28"/>
          <w:szCs w:val="28"/>
          <w:rtl/>
        </w:rPr>
        <w:t xml:space="preserve">. </w:t>
      </w:r>
      <w:r>
        <w:rPr>
          <w:rtl/>
        </w:rPr>
        <w:t xml:space="preserve">وقد تضمنت المادة 22 من القانون فرض عقوبة الحبس والغرامة أو إحداهما </w:t>
      </w:r>
      <w:r>
        <w:rPr>
          <w:rFonts w:hint="cs"/>
          <w:rtl/>
        </w:rPr>
        <w:t>في</w:t>
      </w:r>
      <w:r>
        <w:rPr>
          <w:rtl/>
        </w:rPr>
        <w:t xml:space="preserve"> حالة مخالفة ذلك</w:t>
      </w:r>
      <w:r>
        <w:rPr>
          <w:rFonts w:hint="cs"/>
          <w:rtl/>
        </w:rPr>
        <w:t>.</w:t>
      </w:r>
    </w:p>
    <w:p w:rsidR="00000000" w:rsidRDefault="00A17840">
      <w:pPr>
        <w:jc w:val="both"/>
        <w:rPr>
          <w:rFonts w:hint="cs"/>
          <w:rtl/>
        </w:rPr>
      </w:pPr>
      <w:r>
        <w:rPr>
          <w:rFonts w:hint="cs"/>
          <w:rtl/>
        </w:rPr>
        <w:t>511-</w:t>
      </w:r>
      <w:r>
        <w:rPr>
          <w:rFonts w:hint="cs"/>
          <w:rtl/>
        </w:rPr>
        <w:tab/>
      </w:r>
      <w:r>
        <w:rPr>
          <w:rtl/>
        </w:rPr>
        <w:t>وباعتبار أن هذه الأفعال تعد جريمة</w:t>
      </w:r>
      <w:r>
        <w:rPr>
          <w:rFonts w:hint="cs"/>
          <w:rtl/>
        </w:rPr>
        <w:t>،</w:t>
      </w:r>
      <w:r>
        <w:rPr>
          <w:rtl/>
        </w:rPr>
        <w:t xml:space="preserve"> فلا يجوز للمنظمات الغير حكومية المنشأة طبقاً لأحكام القانون أو لممثليها</w:t>
      </w:r>
      <w:r>
        <w:rPr>
          <w:rtl/>
        </w:rPr>
        <w:t xml:space="preserve"> القيام بأي من هذه الأفعال المجرمة أو </w:t>
      </w:r>
      <w:r>
        <w:rPr>
          <w:rFonts w:hint="cs"/>
          <w:rtl/>
        </w:rPr>
        <w:t>بأي</w:t>
      </w:r>
      <w:r>
        <w:rPr>
          <w:rtl/>
        </w:rPr>
        <w:t xml:space="preserve"> نشاط يتعلق بها</w:t>
      </w:r>
      <w:r>
        <w:rPr>
          <w:rFonts w:hint="cs"/>
          <w:rtl/>
        </w:rPr>
        <w:t>.</w:t>
      </w:r>
      <w:r>
        <w:rPr>
          <w:rtl/>
        </w:rPr>
        <w:t xml:space="preserve"> و</w:t>
      </w:r>
      <w:r>
        <w:rPr>
          <w:rFonts w:hint="cs"/>
          <w:rtl/>
        </w:rPr>
        <w:t>إ</w:t>
      </w:r>
      <w:r>
        <w:rPr>
          <w:rtl/>
        </w:rPr>
        <w:t>ن ارتكابها بفر</w:t>
      </w:r>
      <w:r>
        <w:rPr>
          <w:rFonts w:hint="cs"/>
          <w:rtl/>
        </w:rPr>
        <w:t>ض</w:t>
      </w:r>
      <w:r>
        <w:rPr>
          <w:rtl/>
        </w:rPr>
        <w:t xml:space="preserve"> حدوثها يشكل جريمة يعاقب عليها مرتكبها فضلاً عن مسئولية هذه المنظمات عن ذلك</w:t>
      </w:r>
      <w:r>
        <w:rPr>
          <w:rFonts w:hint="cs"/>
          <w:rtl/>
        </w:rPr>
        <w:t>.</w:t>
      </w:r>
      <w:r>
        <w:rPr>
          <w:rtl/>
        </w:rPr>
        <w:t xml:space="preserve"> وقد تن</w:t>
      </w:r>
      <w:r>
        <w:rPr>
          <w:rFonts w:hint="cs"/>
          <w:rtl/>
        </w:rPr>
        <w:t>ا</w:t>
      </w:r>
      <w:r>
        <w:rPr>
          <w:rtl/>
        </w:rPr>
        <w:t>ول القانون 32 لسنة 1964 بشأن الجمعيات والمؤسسات الخاصة هذه الأحكام على التفصيل الآتي</w:t>
      </w:r>
      <w:r>
        <w:rPr>
          <w:rFonts w:hint="cs"/>
          <w:rtl/>
        </w:rPr>
        <w:t>:</w:t>
      </w:r>
    </w:p>
    <w:p w:rsidR="00000000" w:rsidRDefault="00A17840">
      <w:pPr>
        <w:jc w:val="both"/>
        <w:rPr>
          <w:rFonts w:hint="cs"/>
          <w:rtl/>
        </w:rPr>
      </w:pPr>
      <w:r>
        <w:rPr>
          <w:rFonts w:hint="cs"/>
          <w:rtl/>
        </w:rPr>
        <w:tab/>
        <w:t>(أ)</w:t>
      </w:r>
      <w:r>
        <w:rPr>
          <w:rFonts w:hint="cs"/>
          <w:rtl/>
        </w:rPr>
        <w:tab/>
      </w:r>
      <w:r>
        <w:rPr>
          <w:rtl/>
        </w:rPr>
        <w:t>نصت ال</w:t>
      </w:r>
      <w:r>
        <w:rPr>
          <w:rtl/>
        </w:rPr>
        <w:t xml:space="preserve">مادة الثانية على بطلان الجمعيات </w:t>
      </w:r>
      <w:r>
        <w:rPr>
          <w:rFonts w:hint="cs"/>
          <w:rtl/>
        </w:rPr>
        <w:t>التي</w:t>
      </w:r>
      <w:r>
        <w:rPr>
          <w:rtl/>
        </w:rPr>
        <w:t xml:space="preserve"> تنشأ بالمخالفة للنظام العام أو الآداب العامة أو لسبب غير مشروع</w:t>
      </w:r>
      <w:r>
        <w:rPr>
          <w:rFonts w:hint="cs"/>
          <w:rtl/>
        </w:rPr>
        <w:t>.</w:t>
      </w:r>
    </w:p>
    <w:p w:rsidR="00000000" w:rsidRDefault="00A17840">
      <w:pPr>
        <w:jc w:val="both"/>
        <w:rPr>
          <w:rFonts w:hint="cs"/>
          <w:rtl/>
        </w:rPr>
      </w:pPr>
      <w:r>
        <w:rPr>
          <w:rFonts w:hint="cs"/>
          <w:rtl/>
        </w:rPr>
        <w:tab/>
        <w:t>(ب)</w:t>
      </w:r>
      <w:r>
        <w:rPr>
          <w:rFonts w:hint="cs"/>
          <w:rtl/>
        </w:rPr>
        <w:tab/>
      </w:r>
      <w:r>
        <w:rPr>
          <w:rtl/>
        </w:rPr>
        <w:t xml:space="preserve">نصت المادة 33 من ذات القانون على حق الجهة الإدارية وقف تنفيذ </w:t>
      </w:r>
      <w:r>
        <w:rPr>
          <w:rFonts w:hint="cs"/>
          <w:rtl/>
        </w:rPr>
        <w:t>أي</w:t>
      </w:r>
      <w:r>
        <w:rPr>
          <w:rtl/>
        </w:rPr>
        <w:t xml:space="preserve"> قرار يصدر عن الجمعية يكون مخالفاً للقانون أو النظام العام أو الآداب</w:t>
      </w:r>
      <w:r>
        <w:rPr>
          <w:rFonts w:hint="cs"/>
          <w:rtl/>
        </w:rPr>
        <w:t>.</w:t>
      </w:r>
    </w:p>
    <w:p w:rsidR="00000000" w:rsidRDefault="00A17840">
      <w:pPr>
        <w:jc w:val="both"/>
        <w:rPr>
          <w:rtl/>
        </w:rPr>
      </w:pPr>
      <w:r>
        <w:rPr>
          <w:rFonts w:hint="cs"/>
          <w:rtl/>
        </w:rPr>
        <w:t>512-</w:t>
      </w:r>
      <w:r>
        <w:rPr>
          <w:rFonts w:hint="cs"/>
          <w:rtl/>
        </w:rPr>
        <w:tab/>
      </w:r>
      <w:r>
        <w:rPr>
          <w:rtl/>
        </w:rPr>
        <w:t>وما تقدم يحو</w:t>
      </w:r>
      <w:r>
        <w:rPr>
          <w:rtl/>
        </w:rPr>
        <w:t xml:space="preserve">ل دون إنشاء أو استمرار جمعيات تهدف إلى تشجيع أو </w:t>
      </w:r>
      <w:r>
        <w:rPr>
          <w:rFonts w:hint="cs"/>
          <w:rtl/>
        </w:rPr>
        <w:t>تحبيذ</w:t>
      </w:r>
      <w:r>
        <w:rPr>
          <w:rtl/>
        </w:rPr>
        <w:t xml:space="preserve"> التفرقة العنصرية لمخالفة ذلك للدستور والنظام العام</w:t>
      </w:r>
      <w:r>
        <w:rPr>
          <w:rFonts w:hint="cs"/>
          <w:rtl/>
        </w:rPr>
        <w:t>،</w:t>
      </w:r>
      <w:r>
        <w:rPr>
          <w:rtl/>
        </w:rPr>
        <w:t xml:space="preserve"> كما يضمن عدم قيام أية جمعية بإصدار قرارات تهدف أو تحمل على التفرقة العنصرية، </w:t>
      </w:r>
    </w:p>
    <w:p w:rsidR="00000000" w:rsidRDefault="00A17840">
      <w:pPr>
        <w:jc w:val="both"/>
        <w:rPr>
          <w:rFonts w:hint="cs"/>
          <w:rtl/>
        </w:rPr>
      </w:pPr>
      <w:r>
        <w:rPr>
          <w:rFonts w:hint="cs"/>
          <w:rtl/>
        </w:rPr>
        <w:t>513-</w:t>
      </w:r>
      <w:r>
        <w:rPr>
          <w:rFonts w:hint="cs"/>
          <w:rtl/>
        </w:rPr>
        <w:tab/>
      </w:r>
      <w:r>
        <w:rPr>
          <w:rtl/>
        </w:rPr>
        <w:t>وفضلاً عما تقدم ف</w:t>
      </w:r>
      <w:r>
        <w:rPr>
          <w:rFonts w:hint="cs"/>
          <w:rtl/>
        </w:rPr>
        <w:t>إ</w:t>
      </w:r>
      <w:r>
        <w:rPr>
          <w:rtl/>
        </w:rPr>
        <w:t xml:space="preserve">ن أية قرارات أو إجراءات تصدر </w:t>
      </w:r>
      <w:r>
        <w:rPr>
          <w:rFonts w:hint="cs"/>
          <w:rtl/>
        </w:rPr>
        <w:t>ع</w:t>
      </w:r>
      <w:r>
        <w:rPr>
          <w:rtl/>
        </w:rPr>
        <w:t>ن أية جهة تدعو أو ت</w:t>
      </w:r>
      <w:r>
        <w:rPr>
          <w:rtl/>
        </w:rPr>
        <w:t>قوم أو تستند على</w:t>
      </w:r>
      <w:r>
        <w:rPr>
          <w:rFonts w:hint="cs"/>
          <w:rtl/>
        </w:rPr>
        <w:t xml:space="preserve"> التمييز أو</w:t>
      </w:r>
      <w:r>
        <w:rPr>
          <w:rtl/>
        </w:rPr>
        <w:t xml:space="preserve"> التفرقة العنصرية وبصرف النظر عما ورد بالقوانين الخاصة بإنشائها تكون مخالفة للدستور ومخالفة لأحكام </w:t>
      </w:r>
      <w:r>
        <w:rPr>
          <w:rFonts w:hint="cs"/>
          <w:rtl/>
        </w:rPr>
        <w:t>العهد الدولي</w:t>
      </w:r>
      <w:r>
        <w:rPr>
          <w:rtl/>
        </w:rPr>
        <w:t xml:space="preserve"> محل التقرير الماثل باعتبار </w:t>
      </w:r>
      <w:r>
        <w:rPr>
          <w:rFonts w:hint="cs"/>
          <w:rtl/>
        </w:rPr>
        <w:t>أ</w:t>
      </w:r>
      <w:r>
        <w:rPr>
          <w:rtl/>
        </w:rPr>
        <w:t>نها قانون من القوانين المصرية و</w:t>
      </w:r>
      <w:r>
        <w:rPr>
          <w:rFonts w:hint="cs"/>
          <w:rtl/>
        </w:rPr>
        <w:t xml:space="preserve">أن </w:t>
      </w:r>
      <w:r>
        <w:rPr>
          <w:rtl/>
        </w:rPr>
        <w:t xml:space="preserve">ما نهت عنه أو منعته يعتبر منهياً عنه وممنوعاً لدى كافة </w:t>
      </w:r>
      <w:r>
        <w:rPr>
          <w:rtl/>
        </w:rPr>
        <w:t>الجهات، ويستطيع كل متضـرر مـن أيـة قرارات تصدر بالمخالفة لذلك اللجوء إلى وسائل الا</w:t>
      </w:r>
      <w:r>
        <w:rPr>
          <w:rFonts w:hint="cs"/>
          <w:rtl/>
        </w:rPr>
        <w:t>ن</w:t>
      </w:r>
      <w:r>
        <w:rPr>
          <w:rtl/>
        </w:rPr>
        <w:t>تصاف المناسبة لإزالـة المخالفـة وتعويـض الضرر حسبما سلف</w:t>
      </w:r>
      <w:r>
        <w:rPr>
          <w:rFonts w:hint="cs"/>
          <w:rtl/>
        </w:rPr>
        <w:t>ت</w:t>
      </w:r>
      <w:r>
        <w:rPr>
          <w:rtl/>
        </w:rPr>
        <w:t xml:space="preserve"> الإشارة إليه بالقسم الرابع من الجزء الأول من هذا التقرير</w:t>
      </w:r>
      <w:r>
        <w:rPr>
          <w:rFonts w:hint="cs"/>
          <w:rtl/>
        </w:rPr>
        <w:t>.</w:t>
      </w:r>
    </w:p>
    <w:p w:rsidR="00000000" w:rsidRDefault="00A17840">
      <w:pPr>
        <w:jc w:val="both"/>
        <w:rPr>
          <w:rFonts w:hint="cs"/>
          <w:b/>
          <w:bCs/>
          <w:shadow/>
          <w:sz w:val="30"/>
          <w:rtl/>
        </w:rPr>
      </w:pPr>
      <w:r>
        <w:rPr>
          <w:b/>
          <w:bCs/>
          <w:shadow/>
          <w:sz w:val="30"/>
          <w:rtl/>
        </w:rPr>
        <w:t>تطبيقات قضائية</w:t>
      </w:r>
    </w:p>
    <w:p w:rsidR="00000000" w:rsidRDefault="00A17840">
      <w:pPr>
        <w:jc w:val="both"/>
        <w:rPr>
          <w:rFonts w:hint="cs"/>
          <w:rtl/>
        </w:rPr>
      </w:pPr>
      <w:r>
        <w:rPr>
          <w:rFonts w:hint="cs"/>
          <w:rtl/>
        </w:rPr>
        <w:t>514-</w:t>
      </w:r>
      <w:r>
        <w:rPr>
          <w:rtl/>
        </w:rPr>
        <w:tab/>
      </w:r>
      <w:r>
        <w:rPr>
          <w:rFonts w:hint="cs"/>
          <w:rtl/>
        </w:rPr>
        <w:t>في</w:t>
      </w:r>
      <w:r>
        <w:rPr>
          <w:rtl/>
        </w:rPr>
        <w:t xml:space="preserve"> إطار مكافحة الأنشطة والأعمال الإرها</w:t>
      </w:r>
      <w:r>
        <w:rPr>
          <w:rtl/>
        </w:rPr>
        <w:t xml:space="preserve">بية التي تتعرض لها مصر </w:t>
      </w:r>
      <w:r>
        <w:rPr>
          <w:rFonts w:hint="cs"/>
          <w:rtl/>
        </w:rPr>
        <w:t>والتي</w:t>
      </w:r>
      <w:r>
        <w:rPr>
          <w:rtl/>
        </w:rPr>
        <w:t xml:space="preserve"> راح ضحيتها العديد من المواطنين والأجانب والتزاما بالشرعية الدستورية والقانونية </w:t>
      </w:r>
      <w:r>
        <w:rPr>
          <w:rFonts w:hint="cs"/>
          <w:rtl/>
        </w:rPr>
        <w:t>في</w:t>
      </w:r>
      <w:r>
        <w:rPr>
          <w:rtl/>
        </w:rPr>
        <w:t xml:space="preserve"> ظل مبدأ سيادة القانون والنصوص العقابية الأخرى</w:t>
      </w:r>
      <w:r>
        <w:rPr>
          <w:rFonts w:hint="cs"/>
          <w:rtl/>
        </w:rPr>
        <w:t>،</w:t>
      </w:r>
      <w:r>
        <w:rPr>
          <w:rtl/>
        </w:rPr>
        <w:t xml:space="preserve"> تم تطبيق النصوص العقابية سالفة الذكر على الجماعات الإرهابية المتطرفة </w:t>
      </w:r>
      <w:r>
        <w:rPr>
          <w:rFonts w:hint="cs"/>
          <w:rtl/>
        </w:rPr>
        <w:t>التي</w:t>
      </w:r>
      <w:r>
        <w:rPr>
          <w:rtl/>
        </w:rPr>
        <w:t xml:space="preserve"> ارتكبت أفعالا تشكل اعتدا</w:t>
      </w:r>
      <w:r>
        <w:rPr>
          <w:rtl/>
        </w:rPr>
        <w:t xml:space="preserve">ء على حريات الآخرين وحقوقهم </w:t>
      </w:r>
      <w:r>
        <w:rPr>
          <w:rFonts w:hint="cs"/>
          <w:rtl/>
        </w:rPr>
        <w:t>في</w:t>
      </w:r>
      <w:r>
        <w:rPr>
          <w:rtl/>
        </w:rPr>
        <w:t xml:space="preserve"> مح</w:t>
      </w:r>
      <w:r>
        <w:rPr>
          <w:rFonts w:hint="cs"/>
          <w:rtl/>
        </w:rPr>
        <w:t>ا</w:t>
      </w:r>
      <w:r>
        <w:rPr>
          <w:rtl/>
        </w:rPr>
        <w:t>ولة لفرض أفكارهم المتطرفة على طوائف المجتمع المختلفة بالقوة</w:t>
      </w:r>
      <w:r>
        <w:rPr>
          <w:rFonts w:hint="cs"/>
          <w:rtl/>
        </w:rPr>
        <w:t>.</w:t>
      </w:r>
      <w:r>
        <w:rPr>
          <w:rtl/>
        </w:rPr>
        <w:t xml:space="preserve"> وقد صدر العديد من الأحكام القضائية بالعقوبات الجنائية المقررة قانونا</w:t>
      </w:r>
      <w:r>
        <w:rPr>
          <w:rFonts w:hint="cs"/>
          <w:rtl/>
        </w:rPr>
        <w:t>ً</w:t>
      </w:r>
      <w:r>
        <w:rPr>
          <w:rtl/>
        </w:rPr>
        <w:t xml:space="preserve"> لها</w:t>
      </w:r>
      <w:r>
        <w:rPr>
          <w:rFonts w:hint="cs"/>
          <w:rtl/>
        </w:rPr>
        <w:t>.</w:t>
      </w:r>
    </w:p>
    <w:p w:rsidR="00000000" w:rsidRDefault="00A17840">
      <w:pPr>
        <w:jc w:val="both"/>
        <w:rPr>
          <w:rFonts w:hint="cs"/>
          <w:rtl/>
        </w:rPr>
      </w:pPr>
    </w:p>
    <w:p w:rsidR="00000000" w:rsidRDefault="00A17840">
      <w:pPr>
        <w:jc w:val="both"/>
        <w:rPr>
          <w:rFonts w:hint="cs"/>
          <w:rtl/>
        </w:rPr>
      </w:pPr>
    </w:p>
    <w:p w:rsidR="00000000" w:rsidRDefault="00A17840">
      <w:pPr>
        <w:jc w:val="both"/>
        <w:rPr>
          <w:rFonts w:hint="cs"/>
          <w:rtl/>
        </w:rPr>
      </w:pPr>
    </w:p>
    <w:p w:rsidR="00000000" w:rsidRDefault="00A17840">
      <w:pPr>
        <w:jc w:val="center"/>
        <w:rPr>
          <w:rFonts w:hint="cs"/>
          <w:b/>
          <w:bCs/>
          <w:rtl/>
        </w:rPr>
      </w:pPr>
      <w:r>
        <w:rPr>
          <w:rFonts w:hint="cs"/>
          <w:b/>
          <w:bCs/>
          <w:rtl/>
        </w:rPr>
        <w:t>المادة 21</w:t>
      </w:r>
    </w:p>
    <w:p w:rsidR="00000000" w:rsidRDefault="00A17840">
      <w:pPr>
        <w:jc w:val="both"/>
        <w:rPr>
          <w:rFonts w:hint="cs"/>
          <w:rtl/>
        </w:rPr>
      </w:pPr>
      <w:r>
        <w:rPr>
          <w:rFonts w:hint="cs"/>
          <w:rtl/>
        </w:rPr>
        <w:t>515-</w:t>
      </w:r>
      <w:r>
        <w:rPr>
          <w:rFonts w:hint="cs"/>
          <w:rtl/>
        </w:rPr>
        <w:tab/>
        <w:t>يكون الحق في التجمع السلمي معترفاً به. ولا يجوز أن يوضع من القيود عل</w:t>
      </w:r>
      <w:r>
        <w:rPr>
          <w:rFonts w:hint="cs"/>
          <w:rtl/>
        </w:rPr>
        <w:t>ى ممارسة هذا الحق إلا تلك التي تفرض طبقاً للقانون وتشكل تدابير ضرورية، في مجتمع ديمقراطي، لصيانة الأمن القومي أو السلامة العامة أو النظام العام أو حماية الصحة العامة أو الآداب العامة أو حماية حقوق الآخرين وحرياتهم.</w:t>
      </w:r>
    </w:p>
    <w:p w:rsidR="00000000" w:rsidRDefault="00A17840">
      <w:pPr>
        <w:jc w:val="both"/>
        <w:rPr>
          <w:rtl/>
        </w:rPr>
      </w:pPr>
      <w:r>
        <w:rPr>
          <w:rFonts w:hint="cs"/>
          <w:rtl/>
        </w:rPr>
        <w:t>516-</w:t>
      </w:r>
      <w:r>
        <w:rPr>
          <w:rFonts w:hint="cs"/>
          <w:rtl/>
        </w:rPr>
        <w:tab/>
      </w:r>
      <w:r>
        <w:rPr>
          <w:rtl/>
        </w:rPr>
        <w:t>نصت المادة 54 من الدستور على حق المو</w:t>
      </w:r>
      <w:r>
        <w:rPr>
          <w:rtl/>
        </w:rPr>
        <w:t>اطنين فى الاجتماع الخاص فى هدوء غير حاملين سلاحا ودون حاجة إلى إخطار سابق</w:t>
      </w:r>
      <w:r>
        <w:rPr>
          <w:rFonts w:hint="cs"/>
          <w:rtl/>
        </w:rPr>
        <w:t>.</w:t>
      </w:r>
      <w:r>
        <w:rPr>
          <w:rtl/>
        </w:rPr>
        <w:t xml:space="preserve"> ولا يجوز </w:t>
      </w:r>
      <w:r>
        <w:rPr>
          <w:rFonts w:hint="cs"/>
          <w:rtl/>
        </w:rPr>
        <w:t>ل</w:t>
      </w:r>
      <w:r>
        <w:rPr>
          <w:rtl/>
        </w:rPr>
        <w:t>رجال الأمن حضور اجتماعاتهم الخاصة</w:t>
      </w:r>
      <w:r>
        <w:rPr>
          <w:rFonts w:hint="cs"/>
          <w:rtl/>
        </w:rPr>
        <w:t>.</w:t>
      </w:r>
      <w:r>
        <w:rPr>
          <w:rtl/>
        </w:rPr>
        <w:t xml:space="preserve"> والاجتماعات العامة والمواكب والتجمعات مباحة فى حدود القانون 0</w:t>
      </w:r>
    </w:p>
    <w:p w:rsidR="00000000" w:rsidRDefault="00A17840">
      <w:pPr>
        <w:jc w:val="both"/>
        <w:rPr>
          <w:rFonts w:hint="cs"/>
          <w:rtl/>
        </w:rPr>
      </w:pPr>
      <w:r>
        <w:rPr>
          <w:rFonts w:hint="cs"/>
          <w:rtl/>
        </w:rPr>
        <w:t>517-</w:t>
      </w:r>
      <w:r>
        <w:rPr>
          <w:rFonts w:hint="cs"/>
          <w:rtl/>
        </w:rPr>
        <w:tab/>
      </w:r>
      <w:r>
        <w:rPr>
          <w:rtl/>
        </w:rPr>
        <w:t xml:space="preserve">وقد نظم القانون 14 لسنة 1923 بشأن الاجتماعات العامة استخدام هذا الحق </w:t>
      </w:r>
      <w:r>
        <w:rPr>
          <w:rtl/>
        </w:rPr>
        <w:t>على النحو التالي</w:t>
      </w:r>
      <w:r>
        <w:rPr>
          <w:rFonts w:hint="cs"/>
          <w:rtl/>
        </w:rPr>
        <w:t>:</w:t>
      </w:r>
    </w:p>
    <w:p w:rsidR="00000000" w:rsidRDefault="00A17840">
      <w:pPr>
        <w:jc w:val="both"/>
        <w:rPr>
          <w:rFonts w:hint="cs"/>
          <w:rtl/>
        </w:rPr>
      </w:pPr>
      <w:r>
        <w:rPr>
          <w:rFonts w:hint="cs"/>
          <w:rtl/>
        </w:rPr>
        <w:tab/>
        <w:t>(أ)</w:t>
      </w:r>
      <w:r>
        <w:rPr>
          <w:rFonts w:hint="cs"/>
          <w:rtl/>
        </w:rPr>
        <w:tab/>
      </w:r>
      <w:r>
        <w:rPr>
          <w:rtl/>
        </w:rPr>
        <w:t>نصت المادة الأولي على أن الاجتماعات العامة حرة على الوجه المقرر فى القـانون</w:t>
      </w:r>
      <w:r>
        <w:rPr>
          <w:rFonts w:hint="cs"/>
          <w:rtl/>
        </w:rPr>
        <w:t>. و</w:t>
      </w:r>
      <w:r>
        <w:rPr>
          <w:rtl/>
        </w:rPr>
        <w:t xml:space="preserve">نصت المواد من الثانية إلى التاسعة على أن الاجتماعات العامة والمظاهرات والمواكب يلزم إخطار جهات الأمن العامة عنها قبل ثلاثة أيام بالشروط والأوضـاع المقـررة </w:t>
      </w:r>
      <w:r>
        <w:rPr>
          <w:rFonts w:hint="cs"/>
          <w:rtl/>
        </w:rPr>
        <w:t>في</w:t>
      </w:r>
      <w:r>
        <w:rPr>
          <w:rtl/>
        </w:rPr>
        <w:t xml:space="preserve"> القانون0 ويجوز منع القيام بها إذا تبين للمحافظ أو الشرطة </w:t>
      </w:r>
      <w:r>
        <w:rPr>
          <w:rFonts w:hint="cs"/>
          <w:rtl/>
        </w:rPr>
        <w:t>أ</w:t>
      </w:r>
      <w:r>
        <w:rPr>
          <w:rtl/>
        </w:rPr>
        <w:t xml:space="preserve">نه قد يتـرتب عليها اضطراب </w:t>
      </w:r>
      <w:r>
        <w:rPr>
          <w:rFonts w:hint="cs"/>
          <w:rtl/>
        </w:rPr>
        <w:t>في</w:t>
      </w:r>
      <w:r>
        <w:rPr>
          <w:rtl/>
        </w:rPr>
        <w:t xml:space="preserve"> النظام العام أو الأمن العام بسبب الغـرض منها أو بسبب ظروف المكان أو الزمان أو بأي سـبب خطيـر غير ذلك0 وأجاز القانون التظل</w:t>
      </w:r>
      <w:r>
        <w:rPr>
          <w:rFonts w:hint="cs"/>
          <w:rtl/>
        </w:rPr>
        <w:t>ـ</w:t>
      </w:r>
      <w:r>
        <w:rPr>
          <w:rtl/>
        </w:rPr>
        <w:t>م لوزير الداخليـة من ق</w:t>
      </w:r>
      <w:r>
        <w:rPr>
          <w:rFonts w:hint="cs"/>
          <w:rtl/>
        </w:rPr>
        <w:t>ـ</w:t>
      </w:r>
      <w:r>
        <w:rPr>
          <w:rtl/>
        </w:rPr>
        <w:t>رار المنع</w:t>
      </w:r>
      <w:r>
        <w:rPr>
          <w:rFonts w:hint="cs"/>
          <w:rtl/>
        </w:rPr>
        <w:t>.</w:t>
      </w:r>
    </w:p>
    <w:p w:rsidR="00000000" w:rsidRDefault="00A17840">
      <w:pPr>
        <w:jc w:val="both"/>
        <w:rPr>
          <w:rFonts w:hint="cs"/>
          <w:rtl/>
        </w:rPr>
      </w:pPr>
      <w:r>
        <w:rPr>
          <w:rFonts w:hint="cs"/>
          <w:rtl/>
        </w:rPr>
        <w:tab/>
        <w:t>(ب)</w:t>
      </w:r>
      <w:r>
        <w:rPr>
          <w:rFonts w:hint="cs"/>
          <w:rtl/>
        </w:rPr>
        <w:tab/>
        <w:t xml:space="preserve">وتعد </w:t>
      </w:r>
      <w:r>
        <w:rPr>
          <w:rFonts w:hint="cs"/>
          <w:rtl/>
        </w:rPr>
        <w:t>القرارات الصادرة في هذا الشأن من القرارات الإدارية التي يجوز الطعن عليها أمام القضاء الإداري بطلب إلغاء هذه القرارات والتعويض عنها إن كان له مقتضى.</w:t>
      </w:r>
    </w:p>
    <w:p w:rsidR="00000000" w:rsidRDefault="00A17840">
      <w:pPr>
        <w:jc w:val="center"/>
        <w:rPr>
          <w:rFonts w:hint="cs"/>
          <w:b/>
          <w:bCs/>
          <w:rtl/>
        </w:rPr>
      </w:pPr>
      <w:r>
        <w:rPr>
          <w:rFonts w:hint="cs"/>
          <w:b/>
          <w:bCs/>
          <w:rtl/>
        </w:rPr>
        <w:t>المادة 22</w:t>
      </w:r>
    </w:p>
    <w:p w:rsidR="00000000" w:rsidRDefault="00A17840">
      <w:pPr>
        <w:jc w:val="both"/>
        <w:rPr>
          <w:rFonts w:hint="cs"/>
          <w:rtl/>
        </w:rPr>
      </w:pPr>
      <w:r>
        <w:rPr>
          <w:rFonts w:hint="cs"/>
          <w:rtl/>
        </w:rPr>
        <w:t>518-</w:t>
      </w:r>
      <w:r>
        <w:rPr>
          <w:rFonts w:hint="cs"/>
          <w:rtl/>
        </w:rPr>
        <w:tab/>
        <w:t>لكل فرد الحق في حرية تكوين الجمعيات مع آخرين، بما في ذلك حق إنشاء النقابات والانضمام إليها من</w:t>
      </w:r>
      <w:r>
        <w:rPr>
          <w:rFonts w:hint="cs"/>
          <w:rtl/>
        </w:rPr>
        <w:t xml:space="preserve"> أجل حماية مصالحه.</w:t>
      </w:r>
    </w:p>
    <w:p w:rsidR="00000000" w:rsidRDefault="00A17840">
      <w:pPr>
        <w:jc w:val="both"/>
        <w:rPr>
          <w:rFonts w:hint="cs"/>
          <w:rtl/>
        </w:rPr>
      </w:pPr>
      <w:r>
        <w:rPr>
          <w:rFonts w:hint="cs"/>
          <w:rtl/>
        </w:rPr>
        <w:t>519-</w:t>
      </w:r>
      <w:r>
        <w:rPr>
          <w:rFonts w:hint="cs"/>
          <w:rtl/>
        </w:rPr>
        <w:tab/>
        <w:t xml:space="preserve">لا يجوز أن يوضع من القيود على ممارسة هذا الحق إلا تلك التي ينص عليها القانون وتشكل تدابير ضرورية، في مجتمع ديمقراطي، لصيانة الأمن القومي أو السلامة العامة أو النظام العام أو حماية الصحة العامة أو الآداب العامة أو حماية حقوق الآخرين </w:t>
      </w:r>
      <w:r>
        <w:rPr>
          <w:rFonts w:hint="cs"/>
          <w:rtl/>
        </w:rPr>
        <w:t>وحرياتهم. ولا تحول هذه المادة دون إخضاع أفراد القوات المسلحة ورجال الشرطة لقيود قانونية على ممارسة هذا الحق.</w:t>
      </w:r>
    </w:p>
    <w:p w:rsidR="00000000" w:rsidRDefault="00A17840">
      <w:pPr>
        <w:jc w:val="both"/>
        <w:rPr>
          <w:rFonts w:hint="cs"/>
          <w:rtl/>
        </w:rPr>
      </w:pPr>
      <w:r>
        <w:rPr>
          <w:rFonts w:hint="cs"/>
          <w:rtl/>
        </w:rPr>
        <w:t>520-</w:t>
      </w:r>
      <w:r>
        <w:rPr>
          <w:rFonts w:hint="cs"/>
          <w:rtl/>
        </w:rPr>
        <w:tab/>
        <w:t>ليس في هذه المادة أي حكم يجيز الدول الأطراف في اتفاقية منظمة العمل الدولية المعقودة عام 1948 بشأن الحرية النقابية وحماية حق التنظيم النقابي ات</w:t>
      </w:r>
      <w:r>
        <w:rPr>
          <w:rFonts w:hint="cs"/>
          <w:rtl/>
        </w:rPr>
        <w:t>خاذ تدابير تشريعية من شأنها، أو تطبيق القانون بطريقة من شأنها، أن تخل بالضمانات المنصوص عليها في تلك الاتفاقية.</w:t>
      </w:r>
    </w:p>
    <w:p w:rsidR="00000000" w:rsidRDefault="00A17840">
      <w:pPr>
        <w:jc w:val="both"/>
        <w:rPr>
          <w:rFonts w:hint="cs"/>
          <w:rtl/>
        </w:rPr>
      </w:pPr>
      <w:r>
        <w:rPr>
          <w:rFonts w:hint="cs"/>
          <w:b/>
          <w:bCs/>
          <w:rtl/>
        </w:rPr>
        <w:t>الفقرة 1</w:t>
      </w:r>
    </w:p>
    <w:p w:rsidR="00000000" w:rsidRDefault="00A17840">
      <w:pPr>
        <w:jc w:val="both"/>
        <w:rPr>
          <w:rFonts w:hint="cs"/>
          <w:sz w:val="16"/>
          <w:rtl/>
        </w:rPr>
      </w:pPr>
      <w:r>
        <w:rPr>
          <w:rFonts w:hint="cs"/>
          <w:rtl/>
        </w:rPr>
        <w:t>521-</w:t>
      </w:r>
      <w:r>
        <w:rPr>
          <w:rFonts w:hint="cs"/>
          <w:rtl/>
        </w:rPr>
        <w:tab/>
      </w:r>
      <w:r>
        <w:rPr>
          <w:rFonts w:hint="cs"/>
          <w:sz w:val="16"/>
          <w:rtl/>
        </w:rPr>
        <w:t>عُني</w:t>
      </w:r>
      <w:r>
        <w:rPr>
          <w:sz w:val="16"/>
          <w:rtl/>
        </w:rPr>
        <w:t xml:space="preserve"> الدستور المصر</w:t>
      </w:r>
      <w:r>
        <w:rPr>
          <w:rFonts w:hint="cs"/>
          <w:sz w:val="16"/>
          <w:rtl/>
        </w:rPr>
        <w:t>ي</w:t>
      </w:r>
      <w:r>
        <w:rPr>
          <w:sz w:val="16"/>
          <w:rtl/>
        </w:rPr>
        <w:t xml:space="preserve"> بالحق في إنشاء </w:t>
      </w:r>
      <w:r>
        <w:rPr>
          <w:rFonts w:hint="cs"/>
          <w:sz w:val="16"/>
          <w:rtl/>
        </w:rPr>
        <w:t>الجمعيات و</w:t>
      </w:r>
      <w:r>
        <w:rPr>
          <w:sz w:val="16"/>
          <w:rtl/>
        </w:rPr>
        <w:t>النقابات فأورد في مادت</w:t>
      </w:r>
      <w:r>
        <w:rPr>
          <w:rFonts w:hint="cs"/>
          <w:sz w:val="16"/>
          <w:rtl/>
        </w:rPr>
        <w:t>ي</w:t>
      </w:r>
      <w:r>
        <w:rPr>
          <w:sz w:val="16"/>
          <w:rtl/>
        </w:rPr>
        <w:t xml:space="preserve">ه </w:t>
      </w:r>
      <w:r>
        <w:rPr>
          <w:rFonts w:hint="cs"/>
          <w:sz w:val="16"/>
          <w:rtl/>
        </w:rPr>
        <w:t>55 و</w:t>
      </w:r>
      <w:r>
        <w:rPr>
          <w:sz w:val="16"/>
          <w:rtl/>
        </w:rPr>
        <w:t xml:space="preserve">56 ما </w:t>
      </w:r>
      <w:r>
        <w:rPr>
          <w:rFonts w:hint="cs"/>
          <w:sz w:val="16"/>
          <w:rtl/>
        </w:rPr>
        <w:t>يلي:</w:t>
      </w:r>
    </w:p>
    <w:p w:rsidR="00000000" w:rsidRDefault="00A17840">
      <w:pPr>
        <w:jc w:val="both"/>
        <w:rPr>
          <w:rFonts w:hint="cs"/>
          <w:sz w:val="16"/>
          <w:rtl/>
        </w:rPr>
      </w:pPr>
      <w:r>
        <w:rPr>
          <w:rFonts w:hint="cs"/>
          <w:sz w:val="16"/>
          <w:rtl/>
        </w:rPr>
        <w:tab/>
        <w:t>(أ)</w:t>
      </w:r>
      <w:r>
        <w:rPr>
          <w:rFonts w:hint="cs"/>
          <w:sz w:val="16"/>
          <w:rtl/>
        </w:rPr>
        <w:tab/>
        <w:t>نصت المادة 55 على أن للمواطنين حـق تكوين</w:t>
      </w:r>
      <w:r>
        <w:rPr>
          <w:rFonts w:hint="cs"/>
          <w:sz w:val="16"/>
          <w:rtl/>
        </w:rPr>
        <w:t xml:space="preserve"> الجمعيات على الوجه المبين في القانـون. ويحظر إنشاء جمعيات يكون نشاطها معادياً لنظام المجتمع أو سرياً أو ذا طابع عسكري.</w:t>
      </w:r>
    </w:p>
    <w:p w:rsidR="00000000" w:rsidRDefault="00A17840">
      <w:pPr>
        <w:ind w:firstLine="720"/>
        <w:jc w:val="both"/>
        <w:rPr>
          <w:rFonts w:hint="cs"/>
          <w:sz w:val="16"/>
          <w:rtl/>
        </w:rPr>
      </w:pPr>
      <w:r>
        <w:rPr>
          <w:rFonts w:hint="cs"/>
          <w:sz w:val="16"/>
          <w:rtl/>
        </w:rPr>
        <w:t>(ب)</w:t>
      </w:r>
      <w:r>
        <w:rPr>
          <w:rFonts w:hint="cs"/>
          <w:sz w:val="16"/>
          <w:rtl/>
        </w:rPr>
        <w:tab/>
        <w:t>وقضت المادة 56 بأن "</w:t>
      </w:r>
      <w:r>
        <w:rPr>
          <w:sz w:val="16"/>
          <w:rtl/>
        </w:rPr>
        <w:t>إنشاء النقابات والاتحادات على أساس ديمقراطي حق يكفله القانون وتكون لها الشخصية الاعتبارية</w:t>
      </w:r>
      <w:r>
        <w:rPr>
          <w:rFonts w:hint="cs"/>
          <w:sz w:val="16"/>
          <w:rtl/>
        </w:rPr>
        <w:t>".</w:t>
      </w:r>
    </w:p>
    <w:p w:rsidR="00000000" w:rsidRDefault="00A17840">
      <w:pPr>
        <w:jc w:val="both"/>
        <w:rPr>
          <w:rFonts w:hint="cs"/>
          <w:sz w:val="16"/>
          <w:rtl/>
        </w:rPr>
      </w:pPr>
      <w:r>
        <w:rPr>
          <w:rFonts w:hint="cs"/>
          <w:sz w:val="16"/>
          <w:rtl/>
        </w:rPr>
        <w:t>522-</w:t>
      </w:r>
      <w:r>
        <w:rPr>
          <w:rFonts w:hint="cs"/>
          <w:sz w:val="16"/>
          <w:rtl/>
        </w:rPr>
        <w:tab/>
      </w:r>
      <w:r>
        <w:rPr>
          <w:sz w:val="16"/>
          <w:rtl/>
        </w:rPr>
        <w:t>و</w:t>
      </w:r>
      <w:r>
        <w:rPr>
          <w:rFonts w:hint="cs"/>
          <w:sz w:val="16"/>
          <w:rtl/>
        </w:rPr>
        <w:t>ين</w:t>
      </w:r>
      <w:r>
        <w:rPr>
          <w:sz w:val="16"/>
          <w:rtl/>
        </w:rPr>
        <w:t>ظم القانون م</w:t>
      </w:r>
      <w:r>
        <w:rPr>
          <w:sz w:val="16"/>
          <w:rtl/>
        </w:rPr>
        <w:t>ساهمة النقابات والاتحادات في تنفيذ الخطط والبرامج الاجتماعية</w:t>
      </w:r>
      <w:r>
        <w:rPr>
          <w:rFonts w:hint="cs"/>
          <w:sz w:val="16"/>
          <w:rtl/>
        </w:rPr>
        <w:t>،</w:t>
      </w:r>
      <w:r>
        <w:rPr>
          <w:sz w:val="16"/>
          <w:rtl/>
        </w:rPr>
        <w:t xml:space="preserve"> </w:t>
      </w:r>
      <w:r>
        <w:rPr>
          <w:rFonts w:hint="cs"/>
          <w:sz w:val="16"/>
          <w:rtl/>
        </w:rPr>
        <w:t>وفي</w:t>
      </w:r>
      <w:r>
        <w:rPr>
          <w:sz w:val="16"/>
          <w:rtl/>
        </w:rPr>
        <w:t xml:space="preserve"> رفع مستوى الكفاية بين أعضائها وحماية أموالها</w:t>
      </w:r>
      <w:r>
        <w:rPr>
          <w:rFonts w:hint="cs"/>
          <w:sz w:val="16"/>
          <w:rtl/>
        </w:rPr>
        <w:t>.</w:t>
      </w:r>
    </w:p>
    <w:p w:rsidR="00000000" w:rsidRDefault="00A17840">
      <w:pPr>
        <w:jc w:val="both"/>
        <w:rPr>
          <w:rFonts w:hint="cs"/>
          <w:sz w:val="16"/>
          <w:rtl/>
        </w:rPr>
      </w:pPr>
      <w:r>
        <w:rPr>
          <w:rFonts w:hint="cs"/>
          <w:sz w:val="16"/>
          <w:rtl/>
        </w:rPr>
        <w:t>523-</w:t>
      </w:r>
      <w:r>
        <w:rPr>
          <w:rFonts w:hint="cs"/>
          <w:sz w:val="16"/>
          <w:rtl/>
        </w:rPr>
        <w:tab/>
        <w:t>وهي</w:t>
      </w:r>
      <w:r>
        <w:rPr>
          <w:sz w:val="16"/>
          <w:rtl/>
        </w:rPr>
        <w:t xml:space="preserve"> ملزمة بمساءلة أعضائها عن سلوكهم في ممارسة نشاطهم وفق مواثيق شرف أخلاقية، وبالدفاع عن الحقوق والحريات المقررة قانونا لأعضائها"</w:t>
      </w:r>
      <w:r>
        <w:rPr>
          <w:rFonts w:hint="cs"/>
          <w:sz w:val="16"/>
          <w:rtl/>
        </w:rPr>
        <w:t>.</w:t>
      </w:r>
    </w:p>
    <w:p w:rsidR="00000000" w:rsidRDefault="00A17840">
      <w:pPr>
        <w:jc w:val="both"/>
        <w:rPr>
          <w:rFonts w:hint="cs"/>
          <w:sz w:val="16"/>
          <w:rtl/>
        </w:rPr>
      </w:pPr>
      <w:r>
        <w:rPr>
          <w:rFonts w:hint="cs"/>
          <w:sz w:val="16"/>
          <w:rtl/>
        </w:rPr>
        <w:t>524-</w:t>
      </w:r>
      <w:r>
        <w:rPr>
          <w:rFonts w:hint="cs"/>
          <w:sz w:val="16"/>
          <w:rtl/>
        </w:rPr>
        <w:tab/>
      </w:r>
      <w:r>
        <w:rPr>
          <w:sz w:val="16"/>
          <w:rtl/>
        </w:rPr>
        <w:t>وقد</w:t>
      </w:r>
      <w:r>
        <w:rPr>
          <w:sz w:val="16"/>
          <w:rtl/>
        </w:rPr>
        <w:t xml:space="preserve"> </w:t>
      </w:r>
      <w:r>
        <w:rPr>
          <w:rFonts w:hint="cs"/>
          <w:sz w:val="16"/>
          <w:rtl/>
        </w:rPr>
        <w:t>نظم المشرع المصري تكوين الجمعيات الأهلية بالقانون رقم 32 لسنة 1964 والاتحادات و</w:t>
      </w:r>
      <w:r>
        <w:rPr>
          <w:sz w:val="16"/>
          <w:rtl/>
        </w:rPr>
        <w:t xml:space="preserve">النقابات العمالية </w:t>
      </w:r>
      <w:r>
        <w:rPr>
          <w:rFonts w:hint="cs"/>
          <w:sz w:val="16"/>
          <w:rtl/>
        </w:rPr>
        <w:t>بالقانون رقم 25 لسنة 1979. وسنتناول ما أورده هذان القانونان على التفصيل الآتي:</w:t>
      </w:r>
    </w:p>
    <w:p w:rsidR="00000000" w:rsidRDefault="00A17840">
      <w:pPr>
        <w:ind w:right="-142"/>
        <w:jc w:val="center"/>
        <w:rPr>
          <w:rFonts w:hint="cs"/>
          <w:b/>
          <w:bCs/>
          <w:sz w:val="30"/>
          <w:rtl/>
        </w:rPr>
      </w:pPr>
      <w:r>
        <w:rPr>
          <w:rFonts w:hint="cs"/>
          <w:b/>
          <w:bCs/>
          <w:sz w:val="30"/>
          <w:rtl/>
        </w:rPr>
        <w:t>القانون رقم 32 لسنة 1964 بشأن الجمعيات الأهلية والمؤسسات الخاصة</w:t>
      </w:r>
    </w:p>
    <w:p w:rsidR="00000000" w:rsidRDefault="00A17840">
      <w:pPr>
        <w:jc w:val="both"/>
        <w:rPr>
          <w:rFonts w:hint="cs"/>
          <w:sz w:val="30"/>
          <w:rtl/>
        </w:rPr>
      </w:pPr>
      <w:r>
        <w:rPr>
          <w:rFonts w:hint="cs"/>
          <w:sz w:val="30"/>
          <w:rtl/>
        </w:rPr>
        <w:t>525-</w:t>
      </w:r>
      <w:r>
        <w:rPr>
          <w:rFonts w:hint="cs"/>
          <w:sz w:val="30"/>
          <w:rtl/>
        </w:rPr>
        <w:tab/>
        <w:t>تناول القا</w:t>
      </w:r>
      <w:r>
        <w:rPr>
          <w:rFonts w:hint="cs"/>
          <w:sz w:val="30"/>
          <w:rtl/>
        </w:rPr>
        <w:t>نون تنظيم الح</w:t>
      </w:r>
      <w:r>
        <w:rPr>
          <w:rFonts w:hint="cs"/>
          <w:rtl/>
        </w:rPr>
        <w:t>ق في تكوين الجمعيات حيث نص على</w:t>
      </w:r>
      <w:r>
        <w:rPr>
          <w:rFonts w:hint="cs"/>
          <w:b/>
          <w:bCs/>
          <w:rtl/>
        </w:rPr>
        <w:t xml:space="preserve"> </w:t>
      </w:r>
      <w:r>
        <w:rPr>
          <w:sz w:val="30"/>
          <w:rtl/>
        </w:rPr>
        <w:t xml:space="preserve">حرية المواطنين </w:t>
      </w:r>
      <w:r>
        <w:rPr>
          <w:rFonts w:hint="cs"/>
          <w:sz w:val="30"/>
          <w:rtl/>
        </w:rPr>
        <w:t>في</w:t>
      </w:r>
      <w:r>
        <w:rPr>
          <w:sz w:val="30"/>
          <w:rtl/>
        </w:rPr>
        <w:t xml:space="preserve"> تكوين الجمعيات لممارسة كافة الأنشطة</w:t>
      </w:r>
      <w:r>
        <w:rPr>
          <w:rFonts w:hint="cs"/>
          <w:sz w:val="30"/>
          <w:rtl/>
        </w:rPr>
        <w:t xml:space="preserve"> ولغرض غير الحصول على الربح.</w:t>
      </w:r>
      <w:r>
        <w:rPr>
          <w:sz w:val="30"/>
          <w:rtl/>
        </w:rPr>
        <w:t xml:space="preserve"> كما نص على حظر </w:t>
      </w:r>
      <w:r>
        <w:rPr>
          <w:rFonts w:hint="cs"/>
          <w:sz w:val="30"/>
          <w:rtl/>
        </w:rPr>
        <w:t>تكوين جمعيات مخالفة للنظام العام أو الآداب العامة أو لغرض غير مشروع أو المساس بشكل الدولة أو</w:t>
      </w:r>
      <w:r>
        <w:rPr>
          <w:sz w:val="30"/>
          <w:rtl/>
        </w:rPr>
        <w:t xml:space="preserve"> </w:t>
      </w:r>
      <w:r>
        <w:rPr>
          <w:rFonts w:hint="cs"/>
          <w:sz w:val="30"/>
          <w:rtl/>
        </w:rPr>
        <w:t xml:space="preserve">نظامها الاجتماعي. وقد </w:t>
      </w:r>
      <w:r>
        <w:rPr>
          <w:rFonts w:hint="cs"/>
          <w:sz w:val="30"/>
          <w:rtl/>
        </w:rPr>
        <w:t>نص القانون على إجراءات تأسيس الجمعيات وطرق وأسباب حلها.</w:t>
      </w:r>
    </w:p>
    <w:p w:rsidR="00000000" w:rsidRDefault="00A17840">
      <w:pPr>
        <w:pStyle w:val="BlockText"/>
        <w:spacing w:before="240" w:after="240"/>
        <w:ind w:right="0" w:firstLine="0"/>
        <w:rPr>
          <w:rFonts w:cs="Traditional Arabic" w:hint="cs"/>
          <w:b w:val="0"/>
          <w:bCs w:val="0"/>
          <w:sz w:val="30"/>
          <w:szCs w:val="30"/>
          <w:rtl/>
        </w:rPr>
      </w:pPr>
      <w:r>
        <w:rPr>
          <w:rFonts w:cs="Traditional Arabic" w:hint="cs"/>
          <w:b w:val="0"/>
          <w:bCs w:val="0"/>
          <w:sz w:val="30"/>
          <w:szCs w:val="30"/>
          <w:rtl/>
        </w:rPr>
        <w:t>526-</w:t>
      </w:r>
      <w:r>
        <w:rPr>
          <w:rFonts w:cs="Traditional Arabic" w:hint="cs"/>
          <w:b w:val="0"/>
          <w:bCs w:val="0"/>
          <w:sz w:val="30"/>
          <w:szCs w:val="30"/>
          <w:rtl/>
        </w:rPr>
        <w:tab/>
      </w:r>
      <w:r>
        <w:rPr>
          <w:rFonts w:cs="Traditional Arabic"/>
          <w:b w:val="0"/>
          <w:bCs w:val="0"/>
          <w:sz w:val="30"/>
          <w:szCs w:val="30"/>
          <w:rtl/>
        </w:rPr>
        <w:t xml:space="preserve">ويعتبر النشاط الأهلي </w:t>
      </w:r>
      <w:r>
        <w:rPr>
          <w:rFonts w:cs="Traditional Arabic" w:hint="cs"/>
          <w:b w:val="0"/>
          <w:bCs w:val="0"/>
          <w:sz w:val="30"/>
          <w:szCs w:val="30"/>
          <w:rtl/>
        </w:rPr>
        <w:t>في</w:t>
      </w:r>
      <w:r>
        <w:rPr>
          <w:rFonts w:cs="Traditional Arabic"/>
          <w:b w:val="0"/>
          <w:bCs w:val="0"/>
          <w:sz w:val="30"/>
          <w:szCs w:val="30"/>
          <w:rtl/>
        </w:rPr>
        <w:t xml:space="preserve"> مصر من القطاعات الهامة </w:t>
      </w:r>
      <w:r>
        <w:rPr>
          <w:rFonts w:cs="Traditional Arabic" w:hint="cs"/>
          <w:b w:val="0"/>
          <w:bCs w:val="0"/>
          <w:sz w:val="30"/>
          <w:szCs w:val="30"/>
          <w:rtl/>
        </w:rPr>
        <w:t>التي</w:t>
      </w:r>
      <w:r>
        <w:rPr>
          <w:rFonts w:cs="Traditional Arabic"/>
          <w:b w:val="0"/>
          <w:bCs w:val="0"/>
          <w:sz w:val="30"/>
          <w:szCs w:val="30"/>
          <w:rtl/>
        </w:rPr>
        <w:t xml:space="preserve"> تلعب دورا</w:t>
      </w:r>
      <w:r>
        <w:rPr>
          <w:rFonts w:cs="Traditional Arabic" w:hint="cs"/>
          <w:b w:val="0"/>
          <w:bCs w:val="0"/>
          <w:sz w:val="30"/>
          <w:szCs w:val="30"/>
          <w:rtl/>
        </w:rPr>
        <w:t>ً</w:t>
      </w:r>
      <w:r>
        <w:rPr>
          <w:rFonts w:cs="Traditional Arabic"/>
          <w:b w:val="0"/>
          <w:bCs w:val="0"/>
          <w:sz w:val="30"/>
          <w:szCs w:val="30"/>
          <w:rtl/>
        </w:rPr>
        <w:t xml:space="preserve"> بارزا</w:t>
      </w:r>
      <w:r>
        <w:rPr>
          <w:rFonts w:cs="Traditional Arabic" w:hint="cs"/>
          <w:b w:val="0"/>
          <w:bCs w:val="0"/>
          <w:sz w:val="30"/>
          <w:szCs w:val="30"/>
          <w:rtl/>
        </w:rPr>
        <w:t>ً</w:t>
      </w:r>
      <w:r>
        <w:rPr>
          <w:rFonts w:cs="Traditional Arabic"/>
          <w:b w:val="0"/>
          <w:bCs w:val="0"/>
          <w:sz w:val="30"/>
          <w:szCs w:val="30"/>
          <w:rtl/>
        </w:rPr>
        <w:t xml:space="preserve"> فى أوجه العمل الاجتماع</w:t>
      </w:r>
      <w:r>
        <w:rPr>
          <w:rFonts w:cs="Traditional Arabic" w:hint="cs"/>
          <w:b w:val="0"/>
          <w:bCs w:val="0"/>
          <w:sz w:val="30"/>
          <w:szCs w:val="30"/>
          <w:rtl/>
        </w:rPr>
        <w:t>ي</w:t>
      </w:r>
      <w:r>
        <w:rPr>
          <w:rFonts w:cs="Traditional Arabic"/>
          <w:b w:val="0"/>
          <w:bCs w:val="0"/>
          <w:sz w:val="30"/>
          <w:szCs w:val="30"/>
          <w:rtl/>
        </w:rPr>
        <w:t xml:space="preserve"> والتطوعي وكذلك </w:t>
      </w:r>
      <w:r>
        <w:rPr>
          <w:rFonts w:cs="Traditional Arabic" w:hint="cs"/>
          <w:b w:val="0"/>
          <w:bCs w:val="0"/>
          <w:sz w:val="30"/>
          <w:szCs w:val="30"/>
          <w:rtl/>
        </w:rPr>
        <w:t>في</w:t>
      </w:r>
      <w:r>
        <w:rPr>
          <w:rFonts w:cs="Traditional Arabic"/>
          <w:b w:val="0"/>
          <w:bCs w:val="0"/>
          <w:sz w:val="30"/>
          <w:szCs w:val="30"/>
          <w:rtl/>
        </w:rPr>
        <w:t xml:space="preserve"> المجالات العلمية والثقافية والرعاية الصحية ورعاية المسنين والأطفال والأيتام والأرام</w:t>
      </w:r>
      <w:r>
        <w:rPr>
          <w:rFonts w:cs="Traditional Arabic"/>
          <w:b w:val="0"/>
          <w:bCs w:val="0"/>
          <w:sz w:val="30"/>
          <w:szCs w:val="30"/>
          <w:rtl/>
        </w:rPr>
        <w:t xml:space="preserve">ل ونشر المشروعات الصغيرة المدرة للدخل بالإضافة </w:t>
      </w:r>
      <w:r>
        <w:rPr>
          <w:rFonts w:cs="Traditional Arabic" w:hint="cs"/>
          <w:b w:val="0"/>
          <w:bCs w:val="0"/>
          <w:sz w:val="30"/>
          <w:szCs w:val="30"/>
          <w:rtl/>
        </w:rPr>
        <w:t>إلى</w:t>
      </w:r>
      <w:r>
        <w:rPr>
          <w:rFonts w:cs="Traditional Arabic"/>
          <w:b w:val="0"/>
          <w:bCs w:val="0"/>
          <w:sz w:val="30"/>
          <w:szCs w:val="30"/>
          <w:rtl/>
        </w:rPr>
        <w:t xml:space="preserve"> أنشطتها </w:t>
      </w:r>
      <w:r>
        <w:rPr>
          <w:rFonts w:cs="Traditional Arabic" w:hint="cs"/>
          <w:b w:val="0"/>
          <w:bCs w:val="0"/>
          <w:sz w:val="30"/>
          <w:szCs w:val="30"/>
          <w:rtl/>
        </w:rPr>
        <w:t>في</w:t>
      </w:r>
      <w:r>
        <w:rPr>
          <w:rFonts w:cs="Traditional Arabic"/>
          <w:b w:val="0"/>
          <w:bCs w:val="0"/>
          <w:sz w:val="30"/>
          <w:szCs w:val="30"/>
          <w:rtl/>
        </w:rPr>
        <w:t xml:space="preserve"> مجال التوعية بحقوق الإنسان وحرياته الأساسية0</w:t>
      </w:r>
    </w:p>
    <w:p w:rsidR="00000000" w:rsidRDefault="00A17840">
      <w:pPr>
        <w:pStyle w:val="BlockText"/>
        <w:ind w:right="0" w:firstLine="0"/>
        <w:rPr>
          <w:rFonts w:cs="Traditional Arabic" w:hint="cs"/>
          <w:b w:val="0"/>
          <w:bCs w:val="0"/>
          <w:sz w:val="30"/>
          <w:szCs w:val="30"/>
          <w:rtl/>
        </w:rPr>
      </w:pPr>
      <w:r>
        <w:rPr>
          <w:rFonts w:cs="Traditional Arabic" w:hint="cs"/>
          <w:b w:val="0"/>
          <w:bCs w:val="0"/>
          <w:sz w:val="30"/>
          <w:szCs w:val="30"/>
          <w:rtl/>
        </w:rPr>
        <w:t>527-</w:t>
      </w:r>
      <w:r>
        <w:rPr>
          <w:rFonts w:cs="Traditional Arabic" w:hint="cs"/>
          <w:b w:val="0"/>
          <w:bCs w:val="0"/>
          <w:sz w:val="30"/>
          <w:szCs w:val="30"/>
          <w:rtl/>
        </w:rPr>
        <w:tab/>
      </w:r>
      <w:r>
        <w:rPr>
          <w:rFonts w:cs="Traditional Arabic"/>
          <w:b w:val="0"/>
          <w:bCs w:val="0"/>
          <w:sz w:val="30"/>
          <w:szCs w:val="30"/>
          <w:rtl/>
        </w:rPr>
        <w:t xml:space="preserve">وقد قامت الدولة عن طريق وزارة الشئون الاجتماعية بدعم دور الجمعيات الأهلية في كثير من المجالات بهدف تعظيم دور العمل التطوعي بما يوفره من مردودات </w:t>
      </w:r>
      <w:r>
        <w:rPr>
          <w:rFonts w:cs="Traditional Arabic"/>
          <w:b w:val="0"/>
          <w:bCs w:val="0"/>
          <w:sz w:val="30"/>
          <w:szCs w:val="30"/>
          <w:rtl/>
        </w:rPr>
        <w:t>إيجابية على المجتمع وما يقوم به من خدمات هائلة لقطاع عريض من المواطنين</w:t>
      </w:r>
      <w:r>
        <w:rPr>
          <w:rFonts w:cs="Traditional Arabic" w:hint="cs"/>
          <w:b w:val="0"/>
          <w:bCs w:val="0"/>
          <w:sz w:val="30"/>
          <w:szCs w:val="30"/>
          <w:rtl/>
        </w:rPr>
        <w:t>.</w:t>
      </w:r>
      <w:r>
        <w:rPr>
          <w:rFonts w:cs="Traditional Arabic"/>
          <w:b w:val="0"/>
          <w:bCs w:val="0"/>
          <w:sz w:val="30"/>
          <w:szCs w:val="30"/>
          <w:rtl/>
        </w:rPr>
        <w:t xml:space="preserve"> وقد بلغ عدد الجمعيات المحلية في ظل القانون 32 لسنة 1964 </w:t>
      </w:r>
      <w:r>
        <w:rPr>
          <w:rFonts w:cs="Traditional Arabic" w:hint="cs"/>
          <w:b w:val="0"/>
          <w:bCs w:val="0"/>
          <w:sz w:val="30"/>
          <w:szCs w:val="30"/>
          <w:rtl/>
        </w:rPr>
        <w:t>حوالي</w:t>
      </w:r>
      <w:r>
        <w:rPr>
          <w:rFonts w:cs="Traditional Arabic"/>
          <w:b w:val="0"/>
          <w:bCs w:val="0"/>
          <w:sz w:val="30"/>
          <w:szCs w:val="30"/>
          <w:rtl/>
        </w:rPr>
        <w:t xml:space="preserve"> </w:t>
      </w:r>
      <w:r>
        <w:rPr>
          <w:rFonts w:cs="Traditional Arabic" w:hint="cs"/>
          <w:b w:val="0"/>
          <w:bCs w:val="0"/>
          <w:sz w:val="30"/>
          <w:szCs w:val="30"/>
          <w:rtl/>
        </w:rPr>
        <w:t>000 15 (</w:t>
      </w:r>
      <w:r>
        <w:rPr>
          <w:rFonts w:cs="Traditional Arabic"/>
          <w:b w:val="0"/>
          <w:bCs w:val="0"/>
          <w:sz w:val="30"/>
          <w:szCs w:val="30"/>
          <w:rtl/>
        </w:rPr>
        <w:t>خمسة عشر ألف</w:t>
      </w:r>
      <w:r>
        <w:rPr>
          <w:rFonts w:cs="Traditional Arabic" w:hint="cs"/>
          <w:b w:val="0"/>
          <w:bCs w:val="0"/>
          <w:sz w:val="30"/>
          <w:szCs w:val="30"/>
          <w:rtl/>
        </w:rPr>
        <w:t>)</w:t>
      </w:r>
      <w:r>
        <w:rPr>
          <w:rFonts w:cs="Traditional Arabic"/>
          <w:b w:val="0"/>
          <w:bCs w:val="0"/>
          <w:sz w:val="30"/>
          <w:szCs w:val="30"/>
          <w:rtl/>
        </w:rPr>
        <w:t xml:space="preserve"> جمعية في كافة مجالات الأنشطة</w:t>
      </w:r>
      <w:r>
        <w:rPr>
          <w:rFonts w:cs="Traditional Arabic" w:hint="cs"/>
          <w:b w:val="0"/>
          <w:bCs w:val="0"/>
          <w:sz w:val="30"/>
          <w:szCs w:val="30"/>
          <w:rtl/>
        </w:rPr>
        <w:t>.</w:t>
      </w:r>
    </w:p>
    <w:p w:rsidR="00000000" w:rsidRDefault="00A17840">
      <w:pPr>
        <w:ind w:left="657" w:hanging="657"/>
        <w:jc w:val="both"/>
        <w:rPr>
          <w:rFonts w:hint="cs"/>
          <w:b/>
          <w:bCs/>
          <w:sz w:val="30"/>
          <w:rtl/>
        </w:rPr>
      </w:pPr>
      <w:r>
        <w:rPr>
          <w:rFonts w:hint="cs"/>
          <w:b/>
          <w:bCs/>
          <w:sz w:val="30"/>
          <w:rtl/>
        </w:rPr>
        <w:t>القانون 25 لسنة 1976 بشأن النقابات العمالية</w:t>
      </w:r>
    </w:p>
    <w:p w:rsidR="00000000" w:rsidRDefault="00A17840">
      <w:pPr>
        <w:jc w:val="both"/>
        <w:rPr>
          <w:rFonts w:hint="cs"/>
          <w:sz w:val="16"/>
          <w:rtl/>
        </w:rPr>
      </w:pPr>
      <w:r>
        <w:rPr>
          <w:rFonts w:hint="cs"/>
          <w:sz w:val="16"/>
          <w:rtl/>
        </w:rPr>
        <w:tab/>
        <w:t>تضمن القانون تنظيم النقاب</w:t>
      </w:r>
      <w:r>
        <w:rPr>
          <w:rFonts w:hint="cs"/>
          <w:sz w:val="16"/>
          <w:rtl/>
        </w:rPr>
        <w:t>ات العمالية والاتحادات على النحو التالي:</w:t>
      </w:r>
    </w:p>
    <w:p w:rsidR="00000000" w:rsidRDefault="00A17840">
      <w:pPr>
        <w:jc w:val="both"/>
        <w:rPr>
          <w:rFonts w:hint="cs"/>
          <w:b/>
          <w:bCs/>
          <w:shadow/>
          <w:sz w:val="30"/>
        </w:rPr>
      </w:pPr>
      <w:r>
        <w:rPr>
          <w:rFonts w:hint="cs"/>
          <w:b/>
          <w:bCs/>
          <w:shadow/>
          <w:sz w:val="30"/>
          <w:rtl/>
        </w:rPr>
        <w:t>بالنسبة للنقابات</w:t>
      </w:r>
    </w:p>
    <w:p w:rsidR="00000000" w:rsidRDefault="00A17840">
      <w:pPr>
        <w:jc w:val="both"/>
        <w:rPr>
          <w:rFonts w:hint="cs"/>
          <w:sz w:val="16"/>
        </w:rPr>
      </w:pPr>
      <w:r>
        <w:rPr>
          <w:rFonts w:hint="cs"/>
          <w:sz w:val="16"/>
          <w:rtl/>
        </w:rPr>
        <w:t>528-</w:t>
      </w:r>
      <w:r>
        <w:rPr>
          <w:rFonts w:hint="cs"/>
          <w:sz w:val="16"/>
          <w:rtl/>
        </w:rPr>
        <w:tab/>
      </w:r>
      <w:r>
        <w:rPr>
          <w:sz w:val="16"/>
          <w:rtl/>
        </w:rPr>
        <w:t xml:space="preserve">سريـان </w:t>
      </w:r>
      <w:r>
        <w:rPr>
          <w:rFonts w:hint="cs"/>
          <w:sz w:val="16"/>
          <w:rtl/>
        </w:rPr>
        <w:t>أحكامه</w:t>
      </w:r>
      <w:r>
        <w:rPr>
          <w:sz w:val="16"/>
          <w:rtl/>
        </w:rPr>
        <w:t xml:space="preserve"> على كافة العاملين بالدولة</w:t>
      </w:r>
      <w:r>
        <w:rPr>
          <w:rFonts w:hint="cs"/>
          <w:sz w:val="16"/>
          <w:rtl/>
        </w:rPr>
        <w:t>،</w:t>
      </w:r>
      <w:r>
        <w:rPr>
          <w:sz w:val="16"/>
          <w:rtl/>
        </w:rPr>
        <w:t xml:space="preserve"> سواء </w:t>
      </w:r>
      <w:r>
        <w:rPr>
          <w:rFonts w:hint="cs"/>
          <w:sz w:val="16"/>
          <w:rtl/>
        </w:rPr>
        <w:t>العاملون</w:t>
      </w:r>
      <w:r>
        <w:rPr>
          <w:sz w:val="16"/>
          <w:rtl/>
        </w:rPr>
        <w:t xml:space="preserve"> بالحكومة أو الحكم المحل</w:t>
      </w:r>
      <w:r>
        <w:rPr>
          <w:rFonts w:hint="cs"/>
          <w:sz w:val="16"/>
          <w:rtl/>
        </w:rPr>
        <w:t>ي</w:t>
      </w:r>
      <w:r>
        <w:rPr>
          <w:sz w:val="16"/>
          <w:rtl/>
        </w:rPr>
        <w:t xml:space="preserve"> أو الهيئات العامة أو القطاع العام أو الخاص أو </w:t>
      </w:r>
      <w:r>
        <w:rPr>
          <w:rFonts w:hint="cs"/>
          <w:sz w:val="16"/>
          <w:rtl/>
        </w:rPr>
        <w:t>التعاوني</w:t>
      </w:r>
      <w:r>
        <w:rPr>
          <w:sz w:val="16"/>
          <w:rtl/>
        </w:rPr>
        <w:t xml:space="preserve"> أو قطاع إدارة الأعمال أو </w:t>
      </w:r>
      <w:r>
        <w:rPr>
          <w:rFonts w:hint="cs"/>
          <w:sz w:val="16"/>
          <w:rtl/>
        </w:rPr>
        <w:t>القطاع الاستثماري</w:t>
      </w:r>
      <w:r>
        <w:rPr>
          <w:sz w:val="16"/>
          <w:rtl/>
        </w:rPr>
        <w:t xml:space="preserve"> أو المشترك كذلك</w:t>
      </w:r>
      <w:r>
        <w:rPr>
          <w:sz w:val="16"/>
          <w:rtl/>
        </w:rPr>
        <w:t xml:space="preserve"> عمال الزراعة والخدمة المنزلية (المادة 2</w:t>
      </w:r>
      <w:r>
        <w:rPr>
          <w:rFonts w:hint="cs"/>
          <w:sz w:val="16"/>
          <w:rtl/>
        </w:rPr>
        <w:t>)</w:t>
      </w:r>
      <w:r>
        <w:rPr>
          <w:sz w:val="16"/>
          <w:rtl/>
        </w:rPr>
        <w:t>.</w:t>
      </w:r>
    </w:p>
    <w:p w:rsidR="00000000" w:rsidRDefault="00A17840">
      <w:pPr>
        <w:jc w:val="both"/>
        <w:rPr>
          <w:rFonts w:hint="cs"/>
          <w:sz w:val="16"/>
          <w:rtl/>
        </w:rPr>
      </w:pPr>
      <w:r>
        <w:rPr>
          <w:rFonts w:hint="cs"/>
          <w:sz w:val="16"/>
          <w:rtl/>
        </w:rPr>
        <w:t>529-</w:t>
      </w:r>
      <w:r>
        <w:rPr>
          <w:rFonts w:hint="cs"/>
          <w:sz w:val="16"/>
          <w:rtl/>
        </w:rPr>
        <w:tab/>
      </w:r>
      <w:r>
        <w:rPr>
          <w:sz w:val="16"/>
          <w:rtl/>
        </w:rPr>
        <w:t xml:space="preserve">حدد القانون أهداف العمل </w:t>
      </w:r>
      <w:r>
        <w:rPr>
          <w:rFonts w:hint="cs"/>
          <w:sz w:val="16"/>
          <w:rtl/>
        </w:rPr>
        <w:t>النقابي</w:t>
      </w:r>
      <w:r>
        <w:rPr>
          <w:sz w:val="16"/>
          <w:rtl/>
        </w:rPr>
        <w:t xml:space="preserve"> بحماية الحقوق المشروعة وتحسين ظروف وشروط العمل ورفع المستوى </w:t>
      </w:r>
      <w:r>
        <w:rPr>
          <w:rFonts w:hint="cs"/>
          <w:sz w:val="16"/>
          <w:rtl/>
        </w:rPr>
        <w:t>النقابي</w:t>
      </w:r>
      <w:r>
        <w:rPr>
          <w:sz w:val="16"/>
          <w:rtl/>
        </w:rPr>
        <w:t xml:space="preserve"> </w:t>
      </w:r>
      <w:r>
        <w:rPr>
          <w:rFonts w:hint="cs"/>
          <w:sz w:val="16"/>
          <w:rtl/>
        </w:rPr>
        <w:t>والمهني</w:t>
      </w:r>
      <w:r>
        <w:rPr>
          <w:sz w:val="16"/>
          <w:rtl/>
        </w:rPr>
        <w:t xml:space="preserve"> </w:t>
      </w:r>
      <w:r>
        <w:rPr>
          <w:rFonts w:hint="cs"/>
          <w:sz w:val="16"/>
          <w:rtl/>
        </w:rPr>
        <w:t>والصحي</w:t>
      </w:r>
      <w:r>
        <w:rPr>
          <w:sz w:val="16"/>
          <w:rtl/>
        </w:rPr>
        <w:t xml:space="preserve"> </w:t>
      </w:r>
      <w:r>
        <w:rPr>
          <w:rFonts w:hint="cs"/>
          <w:sz w:val="16"/>
          <w:rtl/>
        </w:rPr>
        <w:t>والاجتماعي</w:t>
      </w:r>
      <w:r>
        <w:rPr>
          <w:sz w:val="16"/>
          <w:rtl/>
        </w:rPr>
        <w:t xml:space="preserve"> </w:t>
      </w:r>
      <w:r>
        <w:rPr>
          <w:rFonts w:hint="cs"/>
          <w:sz w:val="16"/>
          <w:rtl/>
        </w:rPr>
        <w:t>والاقتصادي</w:t>
      </w:r>
      <w:r>
        <w:rPr>
          <w:sz w:val="16"/>
          <w:rtl/>
        </w:rPr>
        <w:t xml:space="preserve"> للعمال وأسرهم والمشاركة في تنفيذ خطط التنمية والمجالات الدولية (المادة </w:t>
      </w:r>
      <w:r>
        <w:rPr>
          <w:sz w:val="16"/>
          <w:rtl/>
        </w:rPr>
        <w:t>8)</w:t>
      </w:r>
      <w:r>
        <w:rPr>
          <w:rFonts w:hint="cs"/>
          <w:sz w:val="16"/>
          <w:rtl/>
        </w:rPr>
        <w:t>؛</w:t>
      </w:r>
      <w:r>
        <w:rPr>
          <w:sz w:val="16"/>
          <w:rtl/>
        </w:rPr>
        <w:t xml:space="preserve"> وجواز إنشاء صناديق ادخار أو زمالة أو جمعيات </w:t>
      </w:r>
      <w:r>
        <w:rPr>
          <w:rFonts w:hint="cs"/>
          <w:sz w:val="16"/>
          <w:rtl/>
        </w:rPr>
        <w:t>تعاونية</w:t>
      </w:r>
      <w:r>
        <w:rPr>
          <w:sz w:val="16"/>
          <w:rtl/>
        </w:rPr>
        <w:t xml:space="preserve"> أو نواد رياضية</w:t>
      </w:r>
      <w:r>
        <w:rPr>
          <w:rFonts w:hint="cs"/>
          <w:sz w:val="16"/>
          <w:rtl/>
        </w:rPr>
        <w:t>.</w:t>
      </w:r>
    </w:p>
    <w:p w:rsidR="00000000" w:rsidRDefault="00A17840">
      <w:pPr>
        <w:jc w:val="both"/>
        <w:rPr>
          <w:rFonts w:hint="cs"/>
          <w:sz w:val="16"/>
          <w:rtl/>
        </w:rPr>
      </w:pPr>
      <w:r>
        <w:rPr>
          <w:rFonts w:hint="cs"/>
          <w:sz w:val="16"/>
          <w:rtl/>
        </w:rPr>
        <w:t>530-</w:t>
      </w:r>
      <w:r>
        <w:rPr>
          <w:rFonts w:hint="cs"/>
          <w:sz w:val="16"/>
          <w:rtl/>
        </w:rPr>
        <w:tab/>
      </w:r>
      <w:r>
        <w:rPr>
          <w:sz w:val="16"/>
          <w:rtl/>
        </w:rPr>
        <w:t xml:space="preserve">قيام التنظيم </w:t>
      </w:r>
      <w:r>
        <w:rPr>
          <w:rFonts w:hint="cs"/>
          <w:sz w:val="16"/>
          <w:rtl/>
        </w:rPr>
        <w:t>النقابي</w:t>
      </w:r>
      <w:r>
        <w:rPr>
          <w:sz w:val="16"/>
          <w:rtl/>
        </w:rPr>
        <w:t xml:space="preserve"> على شكل </w:t>
      </w:r>
      <w:r>
        <w:rPr>
          <w:rFonts w:hint="cs"/>
          <w:sz w:val="16"/>
          <w:rtl/>
        </w:rPr>
        <w:t>هرمي،</w:t>
      </w:r>
      <w:r>
        <w:rPr>
          <w:sz w:val="16"/>
          <w:rtl/>
        </w:rPr>
        <w:t xml:space="preserve"> بمستويات اللجنة النقابية بالمنشأة أو اللجنة النقابية المهنية ثم النقابة العامة ثم الاتحاد العام لنقابات العمال (المادة 7)</w:t>
      </w:r>
      <w:r>
        <w:rPr>
          <w:rFonts w:hint="cs"/>
          <w:sz w:val="16"/>
          <w:rtl/>
        </w:rPr>
        <w:t>.</w:t>
      </w:r>
      <w:r>
        <w:rPr>
          <w:sz w:val="16"/>
          <w:rtl/>
        </w:rPr>
        <w:t xml:space="preserve"> ويتم تشكيل هذه المستو</w:t>
      </w:r>
      <w:r>
        <w:rPr>
          <w:sz w:val="16"/>
          <w:rtl/>
        </w:rPr>
        <w:t>يات بالانتخاب والاختيار (المادة 32)</w:t>
      </w:r>
      <w:r>
        <w:rPr>
          <w:rFonts w:hint="cs"/>
          <w:sz w:val="16"/>
          <w:rtl/>
        </w:rPr>
        <w:t>.</w:t>
      </w:r>
    </w:p>
    <w:p w:rsidR="00000000" w:rsidRDefault="00A17840">
      <w:pPr>
        <w:jc w:val="both"/>
        <w:rPr>
          <w:rFonts w:hint="cs"/>
          <w:sz w:val="16"/>
          <w:rtl/>
        </w:rPr>
      </w:pPr>
      <w:r>
        <w:rPr>
          <w:rFonts w:hint="cs"/>
          <w:sz w:val="16"/>
          <w:rtl/>
        </w:rPr>
        <w:t>531-</w:t>
      </w:r>
      <w:r>
        <w:rPr>
          <w:rFonts w:hint="cs"/>
          <w:sz w:val="16"/>
          <w:rtl/>
        </w:rPr>
        <w:tab/>
      </w:r>
      <w:r>
        <w:rPr>
          <w:sz w:val="16"/>
          <w:rtl/>
        </w:rPr>
        <w:t>لم يتضمن القانون قيودا</w:t>
      </w:r>
      <w:r>
        <w:rPr>
          <w:rFonts w:hint="cs"/>
          <w:sz w:val="16"/>
          <w:rtl/>
        </w:rPr>
        <w:t>ً</w:t>
      </w:r>
      <w:r>
        <w:rPr>
          <w:sz w:val="16"/>
          <w:rtl/>
        </w:rPr>
        <w:t xml:space="preserve"> على العمل </w:t>
      </w:r>
      <w:r>
        <w:rPr>
          <w:rFonts w:hint="cs"/>
          <w:sz w:val="16"/>
          <w:rtl/>
        </w:rPr>
        <w:t>النقابي</w:t>
      </w:r>
      <w:r>
        <w:rPr>
          <w:sz w:val="16"/>
          <w:rtl/>
        </w:rPr>
        <w:t xml:space="preserve"> سوى الالتزام بالأحكام المقررة في القانون وعدم إصدار قرار أو </w:t>
      </w:r>
      <w:r>
        <w:rPr>
          <w:rFonts w:hint="cs"/>
          <w:sz w:val="16"/>
          <w:rtl/>
        </w:rPr>
        <w:t>القيام ب</w:t>
      </w:r>
      <w:r>
        <w:rPr>
          <w:sz w:val="16"/>
          <w:rtl/>
        </w:rPr>
        <w:t>عمل يعد جريمة طبقا لأحكام القانون في جرائم التحريض على الكراهية والازدراء أو قلب نظام الحكم أو عدم ترك ا</w:t>
      </w:r>
      <w:r>
        <w:rPr>
          <w:sz w:val="16"/>
          <w:rtl/>
        </w:rPr>
        <w:t>لعمل أو استعمال القوة أو العنف أو الإرهاب أو التهديد أو الاعتداء على حقوق الغير في العمل أو أن ي</w:t>
      </w:r>
      <w:r>
        <w:rPr>
          <w:rFonts w:hint="cs"/>
          <w:sz w:val="16"/>
          <w:rtl/>
        </w:rPr>
        <w:t>ُ</w:t>
      </w:r>
      <w:r>
        <w:rPr>
          <w:sz w:val="16"/>
          <w:rtl/>
        </w:rPr>
        <w:t>ستخدم أو لا ي</w:t>
      </w:r>
      <w:r>
        <w:rPr>
          <w:rFonts w:hint="cs"/>
          <w:sz w:val="16"/>
          <w:rtl/>
        </w:rPr>
        <w:t>ُ</w:t>
      </w:r>
      <w:r>
        <w:rPr>
          <w:sz w:val="16"/>
          <w:rtl/>
        </w:rPr>
        <w:t xml:space="preserve">ستخدم </w:t>
      </w:r>
      <w:r>
        <w:rPr>
          <w:rFonts w:hint="cs"/>
          <w:sz w:val="16"/>
          <w:rtl/>
        </w:rPr>
        <w:t>أي</w:t>
      </w:r>
      <w:r>
        <w:rPr>
          <w:sz w:val="16"/>
          <w:rtl/>
        </w:rPr>
        <w:t xml:space="preserve"> شخص أو الاشتراك في جمعية من الجمعيات (المادة 70)</w:t>
      </w:r>
      <w:r>
        <w:rPr>
          <w:rFonts w:hint="cs"/>
          <w:sz w:val="16"/>
          <w:rtl/>
        </w:rPr>
        <w:t>؛</w:t>
      </w:r>
      <w:r>
        <w:rPr>
          <w:sz w:val="16"/>
          <w:rtl/>
        </w:rPr>
        <w:t xml:space="preserve"> وهى قيود ضرورية لصيانة الأمن </w:t>
      </w:r>
      <w:r>
        <w:rPr>
          <w:rFonts w:hint="cs"/>
          <w:sz w:val="16"/>
          <w:rtl/>
        </w:rPr>
        <w:t>القومي</w:t>
      </w:r>
      <w:r>
        <w:rPr>
          <w:sz w:val="16"/>
          <w:rtl/>
        </w:rPr>
        <w:t xml:space="preserve"> والنظام العام وحقوق الآخرين</w:t>
      </w:r>
      <w:r>
        <w:rPr>
          <w:rFonts w:hint="cs"/>
          <w:sz w:val="16"/>
          <w:rtl/>
        </w:rPr>
        <w:t>.</w:t>
      </w:r>
    </w:p>
    <w:p w:rsidR="00000000" w:rsidRDefault="00A17840">
      <w:pPr>
        <w:jc w:val="both"/>
        <w:rPr>
          <w:rFonts w:hint="cs"/>
          <w:sz w:val="16"/>
          <w:rtl/>
        </w:rPr>
      </w:pPr>
      <w:r>
        <w:rPr>
          <w:rFonts w:hint="cs"/>
          <w:sz w:val="16"/>
          <w:rtl/>
        </w:rPr>
        <w:t>532-</w:t>
      </w:r>
      <w:r>
        <w:rPr>
          <w:rFonts w:hint="cs"/>
          <w:sz w:val="16"/>
          <w:rtl/>
        </w:rPr>
        <w:tab/>
      </w:r>
      <w:r>
        <w:rPr>
          <w:sz w:val="16"/>
          <w:rtl/>
        </w:rPr>
        <w:t>يجيز القانون الت</w:t>
      </w:r>
      <w:r>
        <w:rPr>
          <w:sz w:val="16"/>
          <w:rtl/>
        </w:rPr>
        <w:t xml:space="preserve">فرغ للعمل </w:t>
      </w:r>
      <w:r>
        <w:rPr>
          <w:rFonts w:hint="cs"/>
          <w:sz w:val="16"/>
          <w:rtl/>
        </w:rPr>
        <w:t>النقابي</w:t>
      </w:r>
      <w:r>
        <w:rPr>
          <w:sz w:val="16"/>
          <w:rtl/>
        </w:rPr>
        <w:t xml:space="preserve"> كما يحظر فصل العامل عضـو مجلس إدارة النقابة أو وقفة إلا بحكم قضائي (</w:t>
      </w:r>
      <w:r>
        <w:rPr>
          <w:rFonts w:hint="cs"/>
          <w:sz w:val="16"/>
          <w:rtl/>
        </w:rPr>
        <w:t>المادتان</w:t>
      </w:r>
      <w:r>
        <w:rPr>
          <w:sz w:val="16"/>
          <w:rtl/>
        </w:rPr>
        <w:t>45</w:t>
      </w:r>
      <w:r>
        <w:rPr>
          <w:rFonts w:hint="cs"/>
          <w:sz w:val="16"/>
          <w:rtl/>
        </w:rPr>
        <w:t xml:space="preserve"> و</w:t>
      </w:r>
      <w:r>
        <w:rPr>
          <w:sz w:val="16"/>
          <w:rtl/>
        </w:rPr>
        <w:t>48)</w:t>
      </w:r>
      <w:r>
        <w:rPr>
          <w:rFonts w:hint="cs"/>
          <w:sz w:val="16"/>
          <w:rtl/>
        </w:rPr>
        <w:t>.</w:t>
      </w:r>
    </w:p>
    <w:p w:rsidR="00000000" w:rsidRDefault="00A17840">
      <w:pPr>
        <w:jc w:val="both"/>
        <w:rPr>
          <w:rFonts w:hint="cs"/>
          <w:sz w:val="16"/>
          <w:rtl/>
        </w:rPr>
      </w:pPr>
    </w:p>
    <w:p w:rsidR="00000000" w:rsidRDefault="00A17840">
      <w:pPr>
        <w:jc w:val="both"/>
        <w:rPr>
          <w:rFonts w:hint="cs"/>
          <w:sz w:val="16"/>
          <w:rtl/>
        </w:rPr>
      </w:pPr>
    </w:p>
    <w:p w:rsidR="00000000" w:rsidRDefault="00A17840">
      <w:pPr>
        <w:jc w:val="both"/>
        <w:rPr>
          <w:rFonts w:hint="cs"/>
          <w:b/>
          <w:bCs/>
          <w:shadow/>
          <w:sz w:val="30"/>
          <w:rtl/>
        </w:rPr>
      </w:pPr>
      <w:r>
        <w:rPr>
          <w:rFonts w:hint="cs"/>
          <w:b/>
          <w:bCs/>
          <w:shadow/>
          <w:sz w:val="30"/>
          <w:rtl/>
        </w:rPr>
        <w:t>بالنسبة ل</w:t>
      </w:r>
      <w:r>
        <w:rPr>
          <w:b/>
          <w:bCs/>
          <w:shadow/>
          <w:sz w:val="30"/>
          <w:rtl/>
        </w:rPr>
        <w:t>لاتحادات</w:t>
      </w:r>
    </w:p>
    <w:p w:rsidR="00000000" w:rsidRDefault="00A17840">
      <w:pPr>
        <w:jc w:val="both"/>
        <w:rPr>
          <w:rFonts w:hint="cs"/>
          <w:sz w:val="16"/>
          <w:rtl/>
        </w:rPr>
      </w:pPr>
      <w:r>
        <w:rPr>
          <w:rFonts w:hint="cs"/>
          <w:sz w:val="16"/>
          <w:rtl/>
        </w:rPr>
        <w:t>533-</w:t>
      </w:r>
      <w:r>
        <w:rPr>
          <w:rFonts w:hint="cs"/>
          <w:sz w:val="16"/>
          <w:rtl/>
        </w:rPr>
        <w:tab/>
      </w:r>
      <w:r>
        <w:rPr>
          <w:sz w:val="16"/>
          <w:rtl/>
        </w:rPr>
        <w:t>أجاز القانون للعمال المشتغلين في مجموعات مهنية أو صناعية مرتبطة متماثلة بتكوين نقابة عامة واحدة على مستوى الجمهورية (المادة 13</w:t>
      </w:r>
      <w:r>
        <w:rPr>
          <w:rFonts w:hint="cs"/>
          <w:sz w:val="16"/>
          <w:rtl/>
        </w:rPr>
        <w:t>).</w:t>
      </w:r>
      <w:r>
        <w:rPr>
          <w:sz w:val="16"/>
          <w:rtl/>
        </w:rPr>
        <w:t xml:space="preserve"> و</w:t>
      </w:r>
      <w:r>
        <w:rPr>
          <w:rFonts w:hint="cs"/>
          <w:sz w:val="16"/>
          <w:rtl/>
        </w:rPr>
        <w:t xml:space="preserve">نص على أن </w:t>
      </w:r>
      <w:r>
        <w:rPr>
          <w:sz w:val="16"/>
          <w:rtl/>
        </w:rPr>
        <w:t xml:space="preserve">تباشر النقابة العامة نشاطها على مستوى المهن أو الصناعات </w:t>
      </w:r>
      <w:r>
        <w:rPr>
          <w:rFonts w:hint="cs"/>
          <w:sz w:val="16"/>
          <w:rtl/>
        </w:rPr>
        <w:t>التي</w:t>
      </w:r>
      <w:r>
        <w:rPr>
          <w:sz w:val="16"/>
          <w:rtl/>
        </w:rPr>
        <w:t xml:space="preserve"> تضمها</w:t>
      </w:r>
      <w:r>
        <w:rPr>
          <w:rFonts w:hint="cs"/>
          <w:sz w:val="16"/>
          <w:rtl/>
        </w:rPr>
        <w:t xml:space="preserve">. </w:t>
      </w:r>
      <w:r>
        <w:rPr>
          <w:sz w:val="16"/>
          <w:rtl/>
        </w:rPr>
        <w:t>كما تكو</w:t>
      </w:r>
      <w:r>
        <w:rPr>
          <w:rFonts w:hint="cs"/>
          <w:sz w:val="16"/>
          <w:rtl/>
        </w:rPr>
        <w:t>ِّ</w:t>
      </w:r>
      <w:r>
        <w:rPr>
          <w:sz w:val="16"/>
          <w:rtl/>
        </w:rPr>
        <w:t>ن كافة النقابات العامة الاتحاد العام لنقابات العمال وهو أعلى قمة التشكيلات النقابية</w:t>
      </w:r>
      <w:r>
        <w:rPr>
          <w:rFonts w:hint="cs"/>
          <w:sz w:val="16"/>
          <w:rtl/>
        </w:rPr>
        <w:t>.</w:t>
      </w:r>
    </w:p>
    <w:p w:rsidR="00000000" w:rsidRDefault="00A17840">
      <w:pPr>
        <w:jc w:val="both"/>
        <w:rPr>
          <w:rFonts w:hint="cs"/>
          <w:sz w:val="16"/>
          <w:rtl/>
        </w:rPr>
      </w:pPr>
      <w:r>
        <w:rPr>
          <w:rFonts w:hint="cs"/>
          <w:sz w:val="16"/>
          <w:rtl/>
        </w:rPr>
        <w:t>534-</w:t>
      </w:r>
      <w:r>
        <w:rPr>
          <w:rFonts w:hint="cs"/>
          <w:sz w:val="16"/>
          <w:rtl/>
        </w:rPr>
        <w:tab/>
      </w:r>
      <w:r>
        <w:rPr>
          <w:sz w:val="16"/>
          <w:rtl/>
        </w:rPr>
        <w:t xml:space="preserve">وتتضمن التشكيلات النقابية الجمعيات العمومية ومجالس </w:t>
      </w:r>
      <w:r>
        <w:rPr>
          <w:rFonts w:hint="cs"/>
          <w:sz w:val="16"/>
          <w:rtl/>
        </w:rPr>
        <w:t>ال</w:t>
      </w:r>
      <w:r>
        <w:rPr>
          <w:sz w:val="16"/>
          <w:rtl/>
        </w:rPr>
        <w:t>إدارة</w:t>
      </w:r>
      <w:r>
        <w:rPr>
          <w:rFonts w:hint="cs"/>
          <w:sz w:val="16"/>
          <w:rtl/>
        </w:rPr>
        <w:t>.</w:t>
      </w:r>
      <w:r>
        <w:rPr>
          <w:sz w:val="16"/>
          <w:rtl/>
        </w:rPr>
        <w:t xml:space="preserve"> وتتكون الجمعية ال</w:t>
      </w:r>
      <w:r>
        <w:rPr>
          <w:sz w:val="16"/>
          <w:rtl/>
        </w:rPr>
        <w:t>عموميـة للجنة النقابيـة من كافة أعضاء النقابة وتختار الجمعية العمومية أعضاء مجلس الإدارة بالانتخـاب</w:t>
      </w:r>
      <w:r>
        <w:rPr>
          <w:rFonts w:hint="cs"/>
          <w:sz w:val="16"/>
          <w:rtl/>
        </w:rPr>
        <w:t>.</w:t>
      </w:r>
      <w:r>
        <w:rPr>
          <w:sz w:val="16"/>
          <w:rtl/>
        </w:rPr>
        <w:t xml:space="preserve"> وتتكون الجمعية العمومية للاتحاد العام من ممثلي النقابات العامة الذين يختارهم مجالس إدارتها</w:t>
      </w:r>
      <w:r>
        <w:rPr>
          <w:rFonts w:hint="cs"/>
          <w:sz w:val="16"/>
          <w:rtl/>
        </w:rPr>
        <w:t>.</w:t>
      </w:r>
      <w:r>
        <w:rPr>
          <w:sz w:val="16"/>
          <w:rtl/>
        </w:rPr>
        <w:t xml:space="preserve"> وللجمعية العمومية للاتحاد انتخاب مجلس إدارتها (المواد من 30 </w:t>
      </w:r>
      <w:r>
        <w:rPr>
          <w:rFonts w:hint="cs"/>
          <w:sz w:val="16"/>
          <w:rtl/>
        </w:rPr>
        <w:t>إلى</w:t>
      </w:r>
      <w:r>
        <w:rPr>
          <w:sz w:val="16"/>
          <w:rtl/>
        </w:rPr>
        <w:t xml:space="preserve"> 37)</w:t>
      </w:r>
      <w:r>
        <w:rPr>
          <w:rFonts w:hint="cs"/>
          <w:sz w:val="16"/>
          <w:rtl/>
        </w:rPr>
        <w:t>.</w:t>
      </w:r>
    </w:p>
    <w:p w:rsidR="00000000" w:rsidRDefault="00A17840">
      <w:pPr>
        <w:jc w:val="both"/>
        <w:rPr>
          <w:rFonts w:hint="cs"/>
          <w:sz w:val="30"/>
          <w:rtl/>
        </w:rPr>
      </w:pPr>
      <w:r>
        <w:rPr>
          <w:rFonts w:hint="cs"/>
          <w:sz w:val="30"/>
          <w:rtl/>
        </w:rPr>
        <w:t>535-</w:t>
      </w:r>
      <w:r>
        <w:rPr>
          <w:rFonts w:hint="cs"/>
          <w:sz w:val="30"/>
          <w:rtl/>
        </w:rPr>
        <w:tab/>
        <w:t>وفي</w:t>
      </w:r>
      <w:r>
        <w:rPr>
          <w:sz w:val="30"/>
          <w:rtl/>
        </w:rPr>
        <w:t xml:space="preserve"> هذا الإطار فقد رسم قانون العمل رقم 137 لسنة 1981 في الفصل الثالث من الباب الرابع (المواد 93 حتى 106) طريقا</w:t>
      </w:r>
      <w:r>
        <w:rPr>
          <w:rFonts w:hint="cs"/>
          <w:sz w:val="30"/>
          <w:rtl/>
        </w:rPr>
        <w:t>ً</w:t>
      </w:r>
      <w:r>
        <w:rPr>
          <w:sz w:val="30"/>
          <w:rtl/>
        </w:rPr>
        <w:t xml:space="preserve"> خاصا</w:t>
      </w:r>
      <w:r>
        <w:rPr>
          <w:rFonts w:hint="cs"/>
          <w:sz w:val="30"/>
          <w:rtl/>
        </w:rPr>
        <w:t>ً</w:t>
      </w:r>
      <w:r>
        <w:rPr>
          <w:sz w:val="30"/>
          <w:rtl/>
        </w:rPr>
        <w:t xml:space="preserve"> للتسوية الودية والتحكيم في منازعات العمل الجماعية يبدأ بنظام </w:t>
      </w:r>
      <w:r>
        <w:rPr>
          <w:rFonts w:hint="cs"/>
          <w:sz w:val="30"/>
          <w:rtl/>
        </w:rPr>
        <w:t>المفاوضة</w:t>
      </w:r>
      <w:r>
        <w:rPr>
          <w:sz w:val="30"/>
          <w:rtl/>
        </w:rPr>
        <w:t xml:space="preserve"> الجماعية</w:t>
      </w:r>
      <w:r>
        <w:rPr>
          <w:rFonts w:hint="cs"/>
          <w:sz w:val="30"/>
          <w:rtl/>
        </w:rPr>
        <w:t>.</w:t>
      </w:r>
      <w:r>
        <w:rPr>
          <w:sz w:val="30"/>
          <w:rtl/>
        </w:rPr>
        <w:t xml:space="preserve"> و</w:t>
      </w:r>
      <w:r>
        <w:rPr>
          <w:rFonts w:hint="cs"/>
          <w:sz w:val="30"/>
          <w:rtl/>
        </w:rPr>
        <w:t>إ</w:t>
      </w:r>
      <w:r>
        <w:rPr>
          <w:sz w:val="30"/>
          <w:rtl/>
        </w:rPr>
        <w:t>ن تعذر الوصول لاتفاق أو في حال</w:t>
      </w:r>
      <w:r>
        <w:rPr>
          <w:rFonts w:hint="cs"/>
          <w:sz w:val="30"/>
          <w:rtl/>
        </w:rPr>
        <w:t>ة</w:t>
      </w:r>
      <w:r>
        <w:rPr>
          <w:sz w:val="30"/>
          <w:rtl/>
        </w:rPr>
        <w:t xml:space="preserve"> رفض أحد الطرف</w:t>
      </w:r>
      <w:r>
        <w:rPr>
          <w:sz w:val="30"/>
          <w:rtl/>
        </w:rPr>
        <w:t>ين ذلك جاز لكلا الطرفين طلب عرض الأمر على اللجان المحلية أو المجلس المركزي لتسوية المنازعات</w:t>
      </w:r>
      <w:r>
        <w:rPr>
          <w:rFonts w:hint="cs"/>
          <w:sz w:val="30"/>
          <w:rtl/>
        </w:rPr>
        <w:t>.</w:t>
      </w:r>
      <w:r>
        <w:rPr>
          <w:sz w:val="30"/>
          <w:rtl/>
        </w:rPr>
        <w:t xml:space="preserve"> وفى حال</w:t>
      </w:r>
      <w:r>
        <w:rPr>
          <w:rFonts w:hint="cs"/>
          <w:sz w:val="30"/>
          <w:rtl/>
        </w:rPr>
        <w:t>ة</w:t>
      </w:r>
      <w:r>
        <w:rPr>
          <w:sz w:val="30"/>
          <w:rtl/>
        </w:rPr>
        <w:t xml:space="preserve"> تعذر الوصول </w:t>
      </w:r>
      <w:r>
        <w:rPr>
          <w:rFonts w:hint="cs"/>
          <w:sz w:val="30"/>
          <w:rtl/>
        </w:rPr>
        <w:t>إلى</w:t>
      </w:r>
      <w:r>
        <w:rPr>
          <w:sz w:val="30"/>
          <w:rtl/>
        </w:rPr>
        <w:t xml:space="preserve"> اتفاق في </w:t>
      </w:r>
      <w:r>
        <w:rPr>
          <w:rFonts w:hint="cs"/>
          <w:sz w:val="30"/>
          <w:rtl/>
        </w:rPr>
        <w:t>أ</w:t>
      </w:r>
      <w:r>
        <w:rPr>
          <w:sz w:val="30"/>
          <w:rtl/>
        </w:rPr>
        <w:t>جل معين</w:t>
      </w:r>
      <w:r>
        <w:rPr>
          <w:rFonts w:hint="cs"/>
          <w:sz w:val="30"/>
          <w:rtl/>
        </w:rPr>
        <w:t>،</w:t>
      </w:r>
      <w:r>
        <w:rPr>
          <w:sz w:val="30"/>
          <w:rtl/>
        </w:rPr>
        <w:t xml:space="preserve"> </w:t>
      </w:r>
      <w:r>
        <w:rPr>
          <w:rFonts w:hint="cs"/>
          <w:sz w:val="30"/>
          <w:rtl/>
        </w:rPr>
        <w:t>يجب إحالة النزاع</w:t>
      </w:r>
      <w:r>
        <w:rPr>
          <w:sz w:val="30"/>
          <w:rtl/>
        </w:rPr>
        <w:t xml:space="preserve"> لهيئات ٍالتحكيم وهى تتكون من أحد دوائر محكمة الاستئناف مضافا</w:t>
      </w:r>
      <w:r>
        <w:rPr>
          <w:rFonts w:hint="cs"/>
          <w:sz w:val="30"/>
          <w:rtl/>
        </w:rPr>
        <w:t>ً</w:t>
      </w:r>
      <w:r>
        <w:rPr>
          <w:sz w:val="30"/>
          <w:rtl/>
        </w:rPr>
        <w:t xml:space="preserve"> إليها مندوب عن كل من وزارة القوى العاملة</w:t>
      </w:r>
      <w:r>
        <w:rPr>
          <w:sz w:val="30"/>
          <w:rtl/>
        </w:rPr>
        <w:t xml:space="preserve"> والوزارة المعنية</w:t>
      </w:r>
      <w:r>
        <w:rPr>
          <w:rFonts w:hint="cs"/>
          <w:sz w:val="30"/>
          <w:rtl/>
        </w:rPr>
        <w:t>.</w:t>
      </w:r>
    </w:p>
    <w:p w:rsidR="00000000" w:rsidRDefault="00A17840">
      <w:pPr>
        <w:jc w:val="both"/>
        <w:rPr>
          <w:rFonts w:hint="cs"/>
          <w:sz w:val="30"/>
          <w:rtl/>
        </w:rPr>
      </w:pPr>
      <w:r>
        <w:rPr>
          <w:rFonts w:hint="cs"/>
          <w:sz w:val="30"/>
          <w:rtl/>
        </w:rPr>
        <w:t>536-</w:t>
      </w:r>
      <w:r>
        <w:rPr>
          <w:rFonts w:hint="cs"/>
          <w:sz w:val="30"/>
          <w:rtl/>
        </w:rPr>
        <w:tab/>
        <w:t>ويشار إلى أنه تم إعداد مشروع قانون العمل الموحد وتضمن تنظيم حق الإضراب. كما صدر العديد من القوانين الخاصة بعدد من المهن مثل نقابة المحامين والمهن الطبية والمهندسين والموسيقيي</w:t>
      </w:r>
      <w:r>
        <w:rPr>
          <w:rFonts w:hint="eastAsia"/>
          <w:sz w:val="30"/>
          <w:rtl/>
        </w:rPr>
        <w:t>ن</w:t>
      </w:r>
      <w:r>
        <w:rPr>
          <w:rFonts w:hint="cs"/>
          <w:sz w:val="30"/>
          <w:rtl/>
        </w:rPr>
        <w:t xml:space="preserve"> والفنون التشكيلية والأخصائيين الاجتماعيين والتجاريين.</w:t>
      </w:r>
    </w:p>
    <w:p w:rsidR="00000000" w:rsidRDefault="00A17840">
      <w:pPr>
        <w:jc w:val="both"/>
        <w:rPr>
          <w:rFonts w:hint="cs"/>
          <w:b/>
          <w:bCs/>
          <w:shadow/>
          <w:sz w:val="30"/>
          <w:rtl/>
        </w:rPr>
      </w:pPr>
      <w:r>
        <w:rPr>
          <w:b/>
          <w:bCs/>
          <w:shadow/>
          <w:sz w:val="30"/>
          <w:rtl/>
        </w:rPr>
        <w:t>تط</w:t>
      </w:r>
      <w:r>
        <w:rPr>
          <w:b/>
          <w:bCs/>
          <w:shadow/>
          <w:sz w:val="30"/>
          <w:rtl/>
        </w:rPr>
        <w:t>بيقات قضائية</w:t>
      </w:r>
    </w:p>
    <w:p w:rsidR="00000000" w:rsidRDefault="00A17840">
      <w:pPr>
        <w:jc w:val="both"/>
        <w:rPr>
          <w:rFonts w:hint="cs"/>
          <w:sz w:val="30"/>
          <w:rtl/>
        </w:rPr>
      </w:pPr>
      <w:r>
        <w:rPr>
          <w:rFonts w:hint="cs"/>
          <w:sz w:val="30"/>
          <w:rtl/>
        </w:rPr>
        <w:t>537-</w:t>
      </w:r>
      <w:r>
        <w:rPr>
          <w:rFonts w:hint="cs"/>
          <w:sz w:val="30"/>
          <w:rtl/>
        </w:rPr>
        <w:tab/>
      </w:r>
      <w:r>
        <w:rPr>
          <w:sz w:val="30"/>
          <w:rtl/>
        </w:rPr>
        <w:t>في إطار ممارسة المحكمة الدستورية العليا لاختصاصاتها في الرقابة على دستورية القوانين وهو ما يمثل الضمانة القانونية لمواجهة إخلال المشرع بالضمانات الدستورية</w:t>
      </w:r>
      <w:r>
        <w:rPr>
          <w:rFonts w:hint="cs"/>
          <w:sz w:val="30"/>
          <w:rtl/>
        </w:rPr>
        <w:t>،</w:t>
      </w:r>
      <w:r>
        <w:rPr>
          <w:sz w:val="30"/>
          <w:rtl/>
        </w:rPr>
        <w:t xml:space="preserve"> ع</w:t>
      </w:r>
      <w:r>
        <w:rPr>
          <w:rFonts w:hint="cs"/>
          <w:sz w:val="30"/>
          <w:rtl/>
        </w:rPr>
        <w:t>ُ</w:t>
      </w:r>
      <w:r>
        <w:rPr>
          <w:sz w:val="30"/>
          <w:rtl/>
        </w:rPr>
        <w:t xml:space="preserve">رضت بعض القضايا على المحكمة الدستورية وقضت بما </w:t>
      </w:r>
      <w:r>
        <w:rPr>
          <w:rFonts w:hint="cs"/>
          <w:sz w:val="30"/>
          <w:rtl/>
        </w:rPr>
        <w:t>يلي:</w:t>
      </w:r>
    </w:p>
    <w:p w:rsidR="00000000" w:rsidRDefault="00A17840">
      <w:pPr>
        <w:jc w:val="both"/>
        <w:rPr>
          <w:rFonts w:hint="cs"/>
          <w:sz w:val="30"/>
          <w:rtl/>
        </w:rPr>
      </w:pPr>
      <w:r>
        <w:rPr>
          <w:rFonts w:hint="cs"/>
          <w:sz w:val="30"/>
          <w:rtl/>
        </w:rPr>
        <w:tab/>
        <w:t>(أ)</w:t>
      </w:r>
      <w:r>
        <w:rPr>
          <w:rFonts w:hint="cs"/>
          <w:sz w:val="30"/>
          <w:rtl/>
        </w:rPr>
        <w:tab/>
      </w:r>
      <w:r>
        <w:rPr>
          <w:sz w:val="30"/>
          <w:rtl/>
        </w:rPr>
        <w:t>قضت المحكمة الدستورية ا</w:t>
      </w:r>
      <w:r>
        <w:rPr>
          <w:sz w:val="30"/>
          <w:rtl/>
        </w:rPr>
        <w:t xml:space="preserve">لعليا بعدم دستورية القانون رقم 125 لسنة 1981 ببعض الأحكام الخاصة بنقابة المحامين </w:t>
      </w:r>
      <w:r>
        <w:rPr>
          <w:rFonts w:hint="cs"/>
          <w:sz w:val="30"/>
          <w:rtl/>
        </w:rPr>
        <w:t>التي</w:t>
      </w:r>
      <w:r>
        <w:rPr>
          <w:sz w:val="30"/>
          <w:rtl/>
        </w:rPr>
        <w:t xml:space="preserve"> تستتبع </w:t>
      </w:r>
      <w:r>
        <w:rPr>
          <w:rFonts w:hint="cs"/>
          <w:sz w:val="30"/>
          <w:rtl/>
        </w:rPr>
        <w:t xml:space="preserve">أن </w:t>
      </w:r>
      <w:r>
        <w:rPr>
          <w:sz w:val="30"/>
          <w:rtl/>
        </w:rPr>
        <w:t>إنهاء مدة عضوية نقيب المحامين وأعضاء مجلس النقابة قبل نهاية مدتهم من غير هيئة الناخبين يعتبر إقصاء</w:t>
      </w:r>
      <w:r>
        <w:rPr>
          <w:rFonts w:hint="cs"/>
          <w:sz w:val="30"/>
          <w:rtl/>
        </w:rPr>
        <w:t>ً</w:t>
      </w:r>
      <w:r>
        <w:rPr>
          <w:sz w:val="30"/>
          <w:rtl/>
        </w:rPr>
        <w:t xml:space="preserve"> لهم من مناصبهم من غير هيئة الناخبين الممثلة في الجمعية العمو</w:t>
      </w:r>
      <w:r>
        <w:rPr>
          <w:sz w:val="30"/>
          <w:rtl/>
        </w:rPr>
        <w:t>مية للنقابة</w:t>
      </w:r>
      <w:r>
        <w:rPr>
          <w:rFonts w:hint="cs"/>
          <w:sz w:val="30"/>
          <w:rtl/>
        </w:rPr>
        <w:t>،</w:t>
      </w:r>
      <w:r>
        <w:rPr>
          <w:sz w:val="30"/>
          <w:rtl/>
        </w:rPr>
        <w:t xml:space="preserve"> ف</w:t>
      </w:r>
      <w:r>
        <w:rPr>
          <w:rFonts w:hint="cs"/>
          <w:sz w:val="30"/>
          <w:rtl/>
        </w:rPr>
        <w:t>ي</w:t>
      </w:r>
      <w:r>
        <w:rPr>
          <w:sz w:val="30"/>
          <w:rtl/>
        </w:rPr>
        <w:t xml:space="preserve">عطل اختيارهم لهم مما يعد إخلالا بمبدأ الحرية النقابية المنصوص عليه في المادة 56 من الدستور </w:t>
      </w:r>
      <w:r>
        <w:rPr>
          <w:rFonts w:hint="cs"/>
          <w:sz w:val="30"/>
          <w:rtl/>
        </w:rPr>
        <w:t>والتي</w:t>
      </w:r>
      <w:r>
        <w:rPr>
          <w:sz w:val="30"/>
          <w:rtl/>
        </w:rPr>
        <w:t xml:space="preserve"> تنص على إنشاء النقاب</w:t>
      </w:r>
      <w:r>
        <w:rPr>
          <w:rFonts w:hint="cs"/>
          <w:sz w:val="30"/>
          <w:rtl/>
        </w:rPr>
        <w:t>ـ</w:t>
      </w:r>
      <w:r>
        <w:rPr>
          <w:sz w:val="30"/>
          <w:rtl/>
        </w:rPr>
        <w:t>ات والاتحادات على أساس ديمقراطي (الق</w:t>
      </w:r>
      <w:r>
        <w:rPr>
          <w:rFonts w:hint="cs"/>
          <w:sz w:val="30"/>
          <w:rtl/>
        </w:rPr>
        <w:t>ض</w:t>
      </w:r>
      <w:r>
        <w:rPr>
          <w:sz w:val="30"/>
          <w:rtl/>
        </w:rPr>
        <w:t>ية رقم 47 لسنة 3 ق دستورية</w:t>
      </w:r>
      <w:r>
        <w:rPr>
          <w:rFonts w:hint="cs"/>
          <w:sz w:val="30"/>
          <w:rtl/>
        </w:rPr>
        <w:t>،</w:t>
      </w:r>
      <w:r>
        <w:rPr>
          <w:sz w:val="30"/>
          <w:rtl/>
        </w:rPr>
        <w:t xml:space="preserve"> جلسة 11</w:t>
      </w:r>
      <w:r>
        <w:rPr>
          <w:rFonts w:hint="cs"/>
          <w:sz w:val="30"/>
          <w:rtl/>
        </w:rPr>
        <w:t xml:space="preserve"> حزيران/يونيه </w:t>
      </w:r>
      <w:r>
        <w:rPr>
          <w:sz w:val="30"/>
          <w:rtl/>
        </w:rPr>
        <w:t>1983)</w:t>
      </w:r>
      <w:r>
        <w:rPr>
          <w:rFonts w:hint="cs"/>
          <w:sz w:val="30"/>
          <w:rtl/>
        </w:rPr>
        <w:t>.</w:t>
      </w:r>
    </w:p>
    <w:p w:rsidR="00000000" w:rsidRDefault="00A17840">
      <w:pPr>
        <w:jc w:val="both"/>
        <w:rPr>
          <w:rFonts w:hint="cs"/>
          <w:sz w:val="16"/>
          <w:rtl/>
        </w:rPr>
      </w:pPr>
      <w:r>
        <w:rPr>
          <w:rFonts w:hint="cs"/>
          <w:sz w:val="16"/>
          <w:rtl/>
        </w:rPr>
        <w:tab/>
        <w:t>(ب)</w:t>
      </w:r>
      <w:r>
        <w:rPr>
          <w:rFonts w:hint="cs"/>
          <w:sz w:val="16"/>
          <w:rtl/>
        </w:rPr>
        <w:tab/>
      </w:r>
      <w:r>
        <w:rPr>
          <w:sz w:val="16"/>
          <w:rtl/>
        </w:rPr>
        <w:t>قضت المحكمة الدستورية الع</w:t>
      </w:r>
      <w:r>
        <w:rPr>
          <w:sz w:val="16"/>
          <w:rtl/>
        </w:rPr>
        <w:t>ليا بعدم دستورية الفقرة الأولى من المادة 38 من القانون 35 لسنة 1976 فيما تضمنته من عدم جواز الجمع بين عضوية مجلس إدارة المنظمة النقابية والعضوية العاملة في نقابة مهنية بما يزيد على 20</w:t>
      </w:r>
      <w:r>
        <w:rPr>
          <w:rFonts w:hint="cs"/>
          <w:sz w:val="16"/>
          <w:rtl/>
        </w:rPr>
        <w:t xml:space="preserve"> في المائة</w:t>
      </w:r>
      <w:r>
        <w:rPr>
          <w:sz w:val="16"/>
          <w:rtl/>
        </w:rPr>
        <w:t xml:space="preserve"> من مجموع أعضاء المجلس وذلك لمخالفتها لحرية التعبير والاجتماع و</w:t>
      </w:r>
      <w:r>
        <w:rPr>
          <w:sz w:val="16"/>
          <w:rtl/>
        </w:rPr>
        <w:t xml:space="preserve">الترشيح والاقتراع </w:t>
      </w:r>
      <w:r>
        <w:rPr>
          <w:rFonts w:hint="cs"/>
          <w:sz w:val="16"/>
          <w:rtl/>
        </w:rPr>
        <w:t>والمساواة</w:t>
      </w:r>
      <w:r>
        <w:rPr>
          <w:sz w:val="16"/>
          <w:rtl/>
        </w:rPr>
        <w:t xml:space="preserve"> أمام القانون (القضية رقم 6 لسنة 15 ق دس</w:t>
      </w:r>
      <w:r>
        <w:rPr>
          <w:rFonts w:hint="cs"/>
          <w:sz w:val="16"/>
          <w:rtl/>
        </w:rPr>
        <w:t>ـ</w:t>
      </w:r>
      <w:r>
        <w:rPr>
          <w:sz w:val="16"/>
          <w:rtl/>
        </w:rPr>
        <w:t>تورية</w:t>
      </w:r>
      <w:r>
        <w:rPr>
          <w:rFonts w:hint="cs"/>
          <w:sz w:val="16"/>
          <w:rtl/>
        </w:rPr>
        <w:t>،</w:t>
      </w:r>
      <w:r>
        <w:rPr>
          <w:sz w:val="16"/>
          <w:rtl/>
        </w:rPr>
        <w:t xml:space="preserve"> جلسة 15</w:t>
      </w:r>
      <w:r>
        <w:rPr>
          <w:rFonts w:hint="cs"/>
          <w:sz w:val="16"/>
          <w:rtl/>
        </w:rPr>
        <w:t xml:space="preserve"> نيسان/أبريل </w:t>
      </w:r>
      <w:r>
        <w:rPr>
          <w:sz w:val="16"/>
          <w:rtl/>
        </w:rPr>
        <w:t>1995)</w:t>
      </w:r>
      <w:r>
        <w:rPr>
          <w:rFonts w:hint="cs"/>
          <w:sz w:val="16"/>
          <w:rtl/>
        </w:rPr>
        <w:t>.</w:t>
      </w:r>
    </w:p>
    <w:p w:rsidR="00000000" w:rsidRDefault="00A17840">
      <w:pPr>
        <w:jc w:val="both"/>
        <w:rPr>
          <w:rFonts w:hint="cs"/>
          <w:b/>
          <w:bCs/>
          <w:shadow/>
          <w:sz w:val="30"/>
          <w:rtl/>
        </w:rPr>
      </w:pPr>
      <w:r>
        <w:rPr>
          <w:rFonts w:hint="cs"/>
          <w:shadow/>
          <w:sz w:val="30"/>
          <w:rtl/>
        </w:rPr>
        <w:t>538-</w:t>
      </w:r>
      <w:r>
        <w:rPr>
          <w:rFonts w:hint="cs"/>
          <w:shadow/>
          <w:sz w:val="30"/>
          <w:rtl/>
        </w:rPr>
        <w:tab/>
      </w:r>
      <w:r>
        <w:rPr>
          <w:b/>
          <w:bCs/>
          <w:shadow/>
          <w:sz w:val="30"/>
          <w:rtl/>
        </w:rPr>
        <w:t>مؤشرات إحصائية</w:t>
      </w:r>
    </w:p>
    <w:p w:rsidR="00000000" w:rsidRDefault="00A17840">
      <w:pPr>
        <w:jc w:val="both"/>
        <w:rPr>
          <w:rFonts w:hint="cs"/>
          <w:sz w:val="30"/>
          <w:rtl/>
        </w:rPr>
      </w:pPr>
      <w:r>
        <w:rPr>
          <w:rFonts w:hint="cs"/>
          <w:sz w:val="30"/>
          <w:rtl/>
        </w:rPr>
        <w:tab/>
      </w:r>
      <w:r>
        <w:rPr>
          <w:sz w:val="30"/>
          <w:rtl/>
        </w:rPr>
        <w:t xml:space="preserve">جملة قوة العمل من السكان </w:t>
      </w:r>
      <w:r>
        <w:rPr>
          <w:sz w:val="30"/>
          <w:rtl/>
        </w:rPr>
        <w:tab/>
      </w:r>
      <w:r>
        <w:rPr>
          <w:sz w:val="30"/>
          <w:rtl/>
        </w:rPr>
        <w:tab/>
      </w:r>
      <w:r>
        <w:rPr>
          <w:rFonts w:hint="cs"/>
          <w:sz w:val="30"/>
          <w:rtl/>
        </w:rPr>
        <w:tab/>
      </w:r>
      <w:r>
        <w:rPr>
          <w:sz w:val="30"/>
          <w:rtl/>
        </w:rPr>
        <w:tab/>
        <w:t>35.4</w:t>
      </w:r>
      <w:r>
        <w:rPr>
          <w:rFonts w:hint="cs"/>
          <w:sz w:val="30"/>
          <w:rtl/>
        </w:rPr>
        <w:t xml:space="preserve"> في المائة</w:t>
      </w:r>
    </w:p>
    <w:p w:rsidR="00000000" w:rsidRDefault="00A17840">
      <w:pPr>
        <w:jc w:val="both"/>
        <w:rPr>
          <w:rFonts w:hint="cs"/>
          <w:sz w:val="30"/>
          <w:rtl/>
        </w:rPr>
      </w:pPr>
      <w:r>
        <w:rPr>
          <w:rFonts w:hint="cs"/>
          <w:sz w:val="30"/>
          <w:rtl/>
        </w:rPr>
        <w:tab/>
      </w:r>
      <w:r>
        <w:rPr>
          <w:sz w:val="30"/>
          <w:rtl/>
        </w:rPr>
        <w:t>عدد المنظمات النقابية في مصر</w:t>
      </w:r>
      <w:r>
        <w:rPr>
          <w:sz w:val="30"/>
          <w:rtl/>
        </w:rPr>
        <w:tab/>
      </w:r>
      <w:r>
        <w:rPr>
          <w:sz w:val="30"/>
          <w:rtl/>
        </w:rPr>
        <w:tab/>
      </w:r>
      <w:r>
        <w:rPr>
          <w:sz w:val="30"/>
          <w:rtl/>
        </w:rPr>
        <w:tab/>
      </w:r>
      <w:r>
        <w:rPr>
          <w:sz w:val="30"/>
          <w:rtl/>
        </w:rPr>
        <w:tab/>
      </w:r>
      <w:r>
        <w:rPr>
          <w:rFonts w:hint="cs"/>
          <w:sz w:val="30"/>
          <w:rtl/>
        </w:rPr>
        <w:t>621 1</w:t>
      </w:r>
    </w:p>
    <w:p w:rsidR="00000000" w:rsidRDefault="00A17840">
      <w:pPr>
        <w:jc w:val="both"/>
        <w:rPr>
          <w:rFonts w:hint="cs"/>
          <w:sz w:val="30"/>
          <w:rtl/>
        </w:rPr>
      </w:pPr>
      <w:r>
        <w:rPr>
          <w:rFonts w:hint="cs"/>
          <w:sz w:val="30"/>
          <w:rtl/>
        </w:rPr>
        <w:tab/>
      </w:r>
      <w:r>
        <w:rPr>
          <w:sz w:val="30"/>
          <w:rtl/>
        </w:rPr>
        <w:t xml:space="preserve">عدد المنتخبين لمجلس الإدارة </w:t>
      </w:r>
      <w:r>
        <w:rPr>
          <w:sz w:val="30"/>
          <w:rtl/>
        </w:rPr>
        <w:tab/>
      </w:r>
      <w:r>
        <w:rPr>
          <w:sz w:val="30"/>
          <w:rtl/>
        </w:rPr>
        <w:tab/>
      </w:r>
      <w:r>
        <w:rPr>
          <w:sz w:val="30"/>
          <w:rtl/>
        </w:rPr>
        <w:tab/>
      </w:r>
      <w:r>
        <w:rPr>
          <w:sz w:val="30"/>
          <w:rtl/>
        </w:rPr>
        <w:tab/>
      </w:r>
      <w:r>
        <w:rPr>
          <w:rFonts w:hint="cs"/>
          <w:sz w:val="30"/>
          <w:rtl/>
        </w:rPr>
        <w:t>514 120</w:t>
      </w:r>
    </w:p>
    <w:p w:rsidR="00000000" w:rsidRDefault="00A17840">
      <w:pPr>
        <w:jc w:val="both"/>
        <w:rPr>
          <w:rFonts w:hint="cs"/>
          <w:sz w:val="30"/>
          <w:rtl/>
        </w:rPr>
      </w:pPr>
      <w:r>
        <w:rPr>
          <w:rFonts w:hint="cs"/>
          <w:sz w:val="30"/>
          <w:rtl/>
        </w:rPr>
        <w:tab/>
      </w:r>
      <w:r>
        <w:rPr>
          <w:sz w:val="30"/>
          <w:rtl/>
        </w:rPr>
        <w:t>عدد الأع</w:t>
      </w:r>
      <w:r>
        <w:rPr>
          <w:sz w:val="30"/>
          <w:rtl/>
        </w:rPr>
        <w:t xml:space="preserve">ضاء في الجمعيات العمومية </w:t>
      </w:r>
      <w:r>
        <w:rPr>
          <w:sz w:val="30"/>
          <w:rtl/>
        </w:rPr>
        <w:tab/>
      </w:r>
      <w:r>
        <w:rPr>
          <w:sz w:val="30"/>
          <w:rtl/>
        </w:rPr>
        <w:tab/>
      </w:r>
      <w:r>
        <w:rPr>
          <w:sz w:val="30"/>
          <w:rtl/>
        </w:rPr>
        <w:tab/>
      </w:r>
      <w:r>
        <w:rPr>
          <w:rFonts w:hint="cs"/>
          <w:sz w:val="30"/>
          <w:rtl/>
        </w:rPr>
        <w:t>137 207 3</w:t>
      </w:r>
    </w:p>
    <w:p w:rsidR="00000000" w:rsidRDefault="00A17840">
      <w:pPr>
        <w:jc w:val="both"/>
        <w:rPr>
          <w:rFonts w:hint="cs"/>
          <w:sz w:val="30"/>
          <w:rtl/>
        </w:rPr>
      </w:pPr>
      <w:r>
        <w:rPr>
          <w:rFonts w:hint="cs"/>
          <w:sz w:val="30"/>
          <w:rtl/>
        </w:rPr>
        <w:tab/>
        <w:t>ويشار إلى أن مصر منضمة إلى حوالي 118 اتفاقية من اتفاقيات منظمة العمل الدولية وكذلك إلى الاتفاقيات العربية للعمل.</w:t>
      </w:r>
    </w:p>
    <w:p w:rsidR="00000000" w:rsidRDefault="00A17840">
      <w:pPr>
        <w:jc w:val="both"/>
        <w:rPr>
          <w:rFonts w:hint="cs"/>
          <w:sz w:val="30"/>
          <w:rtl/>
        </w:rPr>
      </w:pPr>
      <w:r>
        <w:rPr>
          <w:rFonts w:hint="cs"/>
          <w:b/>
          <w:bCs/>
          <w:sz w:val="30"/>
          <w:rtl/>
        </w:rPr>
        <w:t>الفقرة 2</w:t>
      </w:r>
    </w:p>
    <w:p w:rsidR="00000000" w:rsidRDefault="00A17840">
      <w:pPr>
        <w:jc w:val="both"/>
        <w:rPr>
          <w:rFonts w:hint="cs"/>
          <w:sz w:val="30"/>
          <w:rtl/>
        </w:rPr>
      </w:pPr>
      <w:r>
        <w:rPr>
          <w:rFonts w:hint="cs"/>
          <w:shadow/>
          <w:sz w:val="30"/>
          <w:rtl/>
        </w:rPr>
        <w:t>539-</w:t>
      </w:r>
      <w:r>
        <w:rPr>
          <w:rFonts w:hint="cs"/>
          <w:shadow/>
          <w:sz w:val="30"/>
          <w:rtl/>
        </w:rPr>
        <w:tab/>
      </w:r>
      <w:r>
        <w:rPr>
          <w:rFonts w:hint="cs"/>
          <w:sz w:val="30"/>
          <w:rtl/>
        </w:rPr>
        <w:t xml:space="preserve">لم تتضمن القوانين سالفة الذكر قيوداً تتجاوز ما قرره العهد في هذا الشأن. كما يعد العهد بما </w:t>
      </w:r>
      <w:r>
        <w:rPr>
          <w:rFonts w:hint="cs"/>
          <w:sz w:val="30"/>
          <w:rtl/>
        </w:rPr>
        <w:t>تضمنه من قيود جائز فرضها من القوانين المصرية المعمول بها.</w:t>
      </w:r>
    </w:p>
    <w:p w:rsidR="00000000" w:rsidRDefault="00A17840">
      <w:pPr>
        <w:ind w:left="799" w:hanging="799"/>
        <w:jc w:val="both"/>
        <w:rPr>
          <w:rFonts w:hint="cs"/>
          <w:shadow/>
          <w:sz w:val="30"/>
          <w:rtl/>
        </w:rPr>
      </w:pPr>
      <w:r>
        <w:rPr>
          <w:rFonts w:hint="cs"/>
          <w:b/>
          <w:bCs/>
          <w:shadow/>
          <w:sz w:val="30"/>
          <w:rtl/>
        </w:rPr>
        <w:t xml:space="preserve">الفقرة </w:t>
      </w:r>
      <w:r>
        <w:rPr>
          <w:rFonts w:hint="cs"/>
          <w:shadow/>
          <w:sz w:val="30"/>
          <w:rtl/>
        </w:rPr>
        <w:t>3</w:t>
      </w:r>
    </w:p>
    <w:p w:rsidR="00000000" w:rsidRDefault="00A17840">
      <w:pPr>
        <w:ind w:left="799" w:hanging="799"/>
        <w:jc w:val="both"/>
        <w:rPr>
          <w:rFonts w:hint="cs"/>
          <w:sz w:val="30"/>
          <w:rtl/>
        </w:rPr>
      </w:pPr>
      <w:r>
        <w:rPr>
          <w:rFonts w:hint="cs"/>
          <w:shadow/>
          <w:sz w:val="30"/>
          <w:rtl/>
        </w:rPr>
        <w:t>540-</w:t>
      </w:r>
      <w:r>
        <w:rPr>
          <w:rFonts w:hint="cs"/>
          <w:shadow/>
          <w:sz w:val="30"/>
          <w:rtl/>
        </w:rPr>
        <w:tab/>
      </w:r>
      <w:r>
        <w:rPr>
          <w:rFonts w:hint="cs"/>
          <w:sz w:val="30"/>
          <w:rtl/>
        </w:rPr>
        <w:t>لم تتضمن القوانين النقابية قيوداً من شأنها الإضرار بالضمانات المقررة طبقا لأحكام العهد الدولي الماثل.</w:t>
      </w:r>
    </w:p>
    <w:p w:rsidR="00000000" w:rsidRDefault="00A17840">
      <w:pPr>
        <w:jc w:val="center"/>
        <w:rPr>
          <w:rFonts w:hint="cs"/>
          <w:rtl/>
        </w:rPr>
      </w:pPr>
      <w:r>
        <w:rPr>
          <w:rFonts w:hint="cs"/>
          <w:b/>
          <w:bCs/>
          <w:rtl/>
        </w:rPr>
        <w:t>المادة 23</w:t>
      </w:r>
    </w:p>
    <w:p w:rsidR="00000000" w:rsidRDefault="00A17840">
      <w:pPr>
        <w:jc w:val="both"/>
        <w:rPr>
          <w:rFonts w:hint="cs"/>
          <w:rtl/>
        </w:rPr>
      </w:pPr>
      <w:r>
        <w:rPr>
          <w:rFonts w:hint="cs"/>
          <w:rtl/>
        </w:rPr>
        <w:t>541-</w:t>
      </w:r>
      <w:r>
        <w:rPr>
          <w:rFonts w:hint="cs"/>
          <w:rtl/>
        </w:rPr>
        <w:tab/>
        <w:t>الأسرة هي الوحدة الجماعية الطبيعية والأساسية في المجتمع، ولها حق ال</w:t>
      </w:r>
      <w:r>
        <w:rPr>
          <w:rFonts w:hint="cs"/>
          <w:rtl/>
        </w:rPr>
        <w:t>تمتع بحماية المجتمع والدولة.</w:t>
      </w:r>
    </w:p>
    <w:p w:rsidR="00000000" w:rsidRDefault="00A17840">
      <w:pPr>
        <w:jc w:val="both"/>
        <w:rPr>
          <w:rFonts w:hint="cs"/>
          <w:rtl/>
        </w:rPr>
      </w:pPr>
      <w:r>
        <w:rPr>
          <w:rFonts w:hint="cs"/>
          <w:rtl/>
        </w:rPr>
        <w:t>542-</w:t>
      </w:r>
      <w:r>
        <w:rPr>
          <w:rFonts w:hint="cs"/>
          <w:rtl/>
        </w:rPr>
        <w:tab/>
        <w:t>يكون للرجل والمرأة، ابتداء من بلوغ سن الزواج، حق معترف به في التزوج وتأسيس أسرة.</w:t>
      </w:r>
    </w:p>
    <w:p w:rsidR="00000000" w:rsidRDefault="00A17840">
      <w:pPr>
        <w:jc w:val="both"/>
        <w:rPr>
          <w:rFonts w:hint="cs"/>
          <w:rtl/>
        </w:rPr>
      </w:pPr>
      <w:r>
        <w:rPr>
          <w:rFonts w:hint="cs"/>
          <w:rtl/>
        </w:rPr>
        <w:t>543-</w:t>
      </w:r>
      <w:r>
        <w:rPr>
          <w:rFonts w:hint="cs"/>
          <w:rtl/>
        </w:rPr>
        <w:tab/>
        <w:t>لا ينعقد أي زواج إلا برضا الطرفين المزمع زواجهما رضاءً كاملاً لا إكراه فيه.</w:t>
      </w:r>
    </w:p>
    <w:p w:rsidR="00000000" w:rsidRDefault="00A17840">
      <w:pPr>
        <w:jc w:val="both"/>
        <w:rPr>
          <w:rFonts w:hint="cs"/>
          <w:rtl/>
        </w:rPr>
      </w:pPr>
      <w:r>
        <w:rPr>
          <w:rFonts w:hint="cs"/>
          <w:rtl/>
        </w:rPr>
        <w:t>544-</w:t>
      </w:r>
      <w:r>
        <w:rPr>
          <w:rFonts w:hint="cs"/>
          <w:rtl/>
        </w:rPr>
        <w:tab/>
        <w:t>تتخذ الدول الأطراف في هذا العهد التدابير المناسبة لكفال</w:t>
      </w:r>
      <w:r>
        <w:rPr>
          <w:rFonts w:hint="cs"/>
          <w:rtl/>
        </w:rPr>
        <w:t>ة تساوي حقوق الزوجين وواجباتهما لدى التزوج وخلال قيام الزواج ولدى انحلاله. وفي حالة الانحلال يتوجب اتخاذ تدابير لكفالة الحماية الضرورية للأولاد في حالة وجودهم.</w:t>
      </w:r>
    </w:p>
    <w:p w:rsidR="00000000" w:rsidRDefault="00A17840">
      <w:pPr>
        <w:jc w:val="both"/>
        <w:rPr>
          <w:rFonts w:hint="cs"/>
          <w:rtl/>
        </w:rPr>
      </w:pPr>
      <w:r>
        <w:rPr>
          <w:rFonts w:hint="cs"/>
          <w:b/>
          <w:bCs/>
          <w:rtl/>
        </w:rPr>
        <w:t>الفقرة 1</w:t>
      </w:r>
    </w:p>
    <w:p w:rsidR="00000000" w:rsidRDefault="00A17840">
      <w:pPr>
        <w:jc w:val="both"/>
        <w:rPr>
          <w:rFonts w:hint="cs"/>
          <w:rtl/>
        </w:rPr>
      </w:pPr>
      <w:r>
        <w:rPr>
          <w:rFonts w:hint="cs"/>
          <w:shadow/>
          <w:sz w:val="30"/>
          <w:rtl/>
        </w:rPr>
        <w:t>545-</w:t>
      </w:r>
      <w:r>
        <w:rPr>
          <w:rFonts w:hint="cs"/>
          <w:shadow/>
          <w:sz w:val="30"/>
          <w:rtl/>
        </w:rPr>
        <w:tab/>
      </w:r>
      <w:r>
        <w:rPr>
          <w:rtl/>
        </w:rPr>
        <w:t xml:space="preserve">تمثل الأسرة </w:t>
      </w:r>
      <w:r>
        <w:rPr>
          <w:rFonts w:hint="cs"/>
          <w:rtl/>
        </w:rPr>
        <w:t>في</w:t>
      </w:r>
      <w:r>
        <w:rPr>
          <w:rtl/>
        </w:rPr>
        <w:t xml:space="preserve"> المجتمع </w:t>
      </w:r>
      <w:r>
        <w:rPr>
          <w:rFonts w:hint="cs"/>
          <w:rtl/>
        </w:rPr>
        <w:t>المصري</w:t>
      </w:r>
      <w:r>
        <w:rPr>
          <w:rtl/>
        </w:rPr>
        <w:t xml:space="preserve"> مكانة رفيعة راسخة تستند </w:t>
      </w:r>
      <w:r>
        <w:rPr>
          <w:rFonts w:hint="cs"/>
          <w:rtl/>
        </w:rPr>
        <w:t>إلى</w:t>
      </w:r>
      <w:r>
        <w:rPr>
          <w:rtl/>
        </w:rPr>
        <w:t xml:space="preserve"> العديد من الاعتبارات الت</w:t>
      </w:r>
      <w:r>
        <w:rPr>
          <w:rtl/>
        </w:rPr>
        <w:t xml:space="preserve">اريخية والعقائدية </w:t>
      </w:r>
      <w:r>
        <w:rPr>
          <w:shadow/>
          <w:sz w:val="32"/>
          <w:szCs w:val="32"/>
          <w:rtl/>
        </w:rPr>
        <w:t>انعكست</w:t>
      </w:r>
      <w:r>
        <w:rPr>
          <w:rtl/>
        </w:rPr>
        <w:t xml:space="preserve"> </w:t>
      </w:r>
      <w:r>
        <w:rPr>
          <w:rFonts w:hint="cs"/>
          <w:rtl/>
        </w:rPr>
        <w:t>آ</w:t>
      </w:r>
      <w:r>
        <w:rPr>
          <w:rtl/>
        </w:rPr>
        <w:t xml:space="preserve">ثارها على العديد من القيم والتقاليد والعادات </w:t>
      </w:r>
      <w:r>
        <w:rPr>
          <w:rFonts w:hint="cs"/>
          <w:rtl/>
        </w:rPr>
        <w:t>التي</w:t>
      </w:r>
      <w:r>
        <w:rPr>
          <w:rtl/>
        </w:rPr>
        <w:t xml:space="preserve"> يتميز بها المجتمع </w:t>
      </w:r>
      <w:r>
        <w:rPr>
          <w:rFonts w:hint="cs"/>
          <w:rtl/>
        </w:rPr>
        <w:t>المصري</w:t>
      </w:r>
      <w:r>
        <w:rPr>
          <w:rtl/>
        </w:rPr>
        <w:t xml:space="preserve">، </w:t>
      </w:r>
      <w:r>
        <w:rPr>
          <w:rFonts w:hint="cs"/>
          <w:rtl/>
        </w:rPr>
        <w:t>والتي</w:t>
      </w:r>
      <w:r>
        <w:rPr>
          <w:rtl/>
        </w:rPr>
        <w:t xml:space="preserve"> تحرص </w:t>
      </w:r>
      <w:r>
        <w:rPr>
          <w:rFonts w:hint="cs"/>
          <w:rtl/>
        </w:rPr>
        <w:t>في</w:t>
      </w:r>
      <w:r>
        <w:rPr>
          <w:rtl/>
        </w:rPr>
        <w:t xml:space="preserve"> مجموعها على الحفاظ على الأسرة وتماسكها واستمرارها </w:t>
      </w:r>
      <w:r>
        <w:rPr>
          <w:rFonts w:hint="cs"/>
          <w:rtl/>
        </w:rPr>
        <w:t>في</w:t>
      </w:r>
      <w:r>
        <w:rPr>
          <w:rtl/>
        </w:rPr>
        <w:t xml:space="preserve"> أداء رس</w:t>
      </w:r>
      <w:r>
        <w:rPr>
          <w:rFonts w:hint="cs"/>
          <w:rtl/>
        </w:rPr>
        <w:t>ا</w:t>
      </w:r>
      <w:r>
        <w:rPr>
          <w:rtl/>
        </w:rPr>
        <w:t xml:space="preserve">لتها </w:t>
      </w:r>
      <w:r>
        <w:rPr>
          <w:rFonts w:hint="cs"/>
          <w:rtl/>
        </w:rPr>
        <w:t>نحو المجتمع ومسؤوليتها</w:t>
      </w:r>
      <w:r>
        <w:rPr>
          <w:rtl/>
        </w:rPr>
        <w:t xml:space="preserve"> حيال الصغار بما يضمن أن يتم تنشئتهم الاجتماعية </w:t>
      </w:r>
      <w:r>
        <w:rPr>
          <w:rFonts w:hint="cs"/>
          <w:rtl/>
        </w:rPr>
        <w:t>في</w:t>
      </w:r>
      <w:r>
        <w:rPr>
          <w:rtl/>
        </w:rPr>
        <w:t xml:space="preserve"> ج</w:t>
      </w:r>
      <w:r>
        <w:rPr>
          <w:rtl/>
        </w:rPr>
        <w:t>و من السكينة والطمأنينة والاستقرار</w:t>
      </w:r>
      <w:r>
        <w:rPr>
          <w:rFonts w:hint="cs"/>
          <w:rtl/>
        </w:rPr>
        <w:t>.</w:t>
      </w:r>
      <w:r>
        <w:rPr>
          <w:rtl/>
        </w:rPr>
        <w:t xml:space="preserve"> ومن خلال تلك النظرة الأولية أورد الدستور </w:t>
      </w:r>
      <w:r>
        <w:rPr>
          <w:rFonts w:hint="cs"/>
          <w:rtl/>
        </w:rPr>
        <w:t>المصري</w:t>
      </w:r>
      <w:r>
        <w:rPr>
          <w:rtl/>
        </w:rPr>
        <w:t xml:space="preserve"> </w:t>
      </w:r>
      <w:r>
        <w:rPr>
          <w:rFonts w:hint="cs"/>
          <w:rtl/>
        </w:rPr>
        <w:t>الأحكام</w:t>
      </w:r>
      <w:r>
        <w:rPr>
          <w:rtl/>
        </w:rPr>
        <w:t xml:space="preserve"> الآتية</w:t>
      </w:r>
      <w:r>
        <w:rPr>
          <w:rFonts w:hint="cs"/>
          <w:rtl/>
        </w:rPr>
        <w:t>:</w:t>
      </w:r>
    </w:p>
    <w:p w:rsidR="00000000" w:rsidRDefault="00A17840">
      <w:pPr>
        <w:jc w:val="both"/>
        <w:rPr>
          <w:rFonts w:hint="cs"/>
          <w:rtl/>
        </w:rPr>
      </w:pPr>
      <w:r>
        <w:rPr>
          <w:rFonts w:hint="cs"/>
          <w:rtl/>
        </w:rPr>
        <w:tab/>
        <w:t>(أ)</w:t>
      </w:r>
      <w:r>
        <w:rPr>
          <w:rFonts w:hint="cs"/>
          <w:rtl/>
        </w:rPr>
        <w:tab/>
      </w:r>
      <w:r>
        <w:rPr>
          <w:rtl/>
        </w:rPr>
        <w:t>نصت المادة التاسعة على أن "الأسرة أساس المجتمع، قوامها الدين والأخلاق والوطنية</w:t>
      </w:r>
      <w:r>
        <w:rPr>
          <w:rFonts w:hint="cs"/>
          <w:rtl/>
        </w:rPr>
        <w:t>.</w:t>
      </w:r>
      <w:r>
        <w:rPr>
          <w:rtl/>
        </w:rPr>
        <w:t xml:space="preserve"> </w:t>
      </w:r>
      <w:r>
        <w:rPr>
          <w:rFonts w:hint="cs"/>
          <w:rtl/>
        </w:rPr>
        <w:t>و</w:t>
      </w:r>
      <w:r>
        <w:rPr>
          <w:rtl/>
        </w:rPr>
        <w:t xml:space="preserve">تحرص الدولة على الحفاظ على الطابع الأصيل للأسرة المصرية وما يتمثل فيه </w:t>
      </w:r>
      <w:r>
        <w:rPr>
          <w:rtl/>
        </w:rPr>
        <w:t xml:space="preserve">من قيم وتقاليد، مع تأكيد هذا الطابع وتنميته </w:t>
      </w:r>
      <w:r>
        <w:rPr>
          <w:rFonts w:hint="cs"/>
          <w:rtl/>
        </w:rPr>
        <w:t>في</w:t>
      </w:r>
      <w:r>
        <w:rPr>
          <w:rtl/>
        </w:rPr>
        <w:t xml:space="preserve"> العلاقات داخل المجتمع </w:t>
      </w:r>
      <w:r>
        <w:rPr>
          <w:rFonts w:hint="cs"/>
          <w:rtl/>
        </w:rPr>
        <w:t>المصري</w:t>
      </w:r>
      <w:r>
        <w:rPr>
          <w:rtl/>
        </w:rPr>
        <w:t>"</w:t>
      </w:r>
      <w:r>
        <w:rPr>
          <w:rFonts w:hint="cs"/>
          <w:rtl/>
        </w:rPr>
        <w:t>.</w:t>
      </w:r>
    </w:p>
    <w:p w:rsidR="00000000" w:rsidRDefault="00A17840">
      <w:pPr>
        <w:jc w:val="both"/>
        <w:rPr>
          <w:rFonts w:hint="cs"/>
          <w:rtl/>
        </w:rPr>
      </w:pPr>
      <w:r>
        <w:rPr>
          <w:rFonts w:hint="cs"/>
          <w:rtl/>
        </w:rPr>
        <w:tab/>
        <w:t>(ب)</w:t>
      </w:r>
      <w:r>
        <w:rPr>
          <w:rFonts w:hint="cs"/>
          <w:rtl/>
        </w:rPr>
        <w:tab/>
      </w:r>
      <w:r>
        <w:rPr>
          <w:rtl/>
        </w:rPr>
        <w:t>نصت المادة العاشرة على أن</w:t>
      </w:r>
      <w:r>
        <w:rPr>
          <w:rFonts w:hint="cs"/>
          <w:rtl/>
        </w:rPr>
        <w:t xml:space="preserve"> </w:t>
      </w:r>
      <w:r>
        <w:rPr>
          <w:rtl/>
        </w:rPr>
        <w:t>"تكفل الدولة حماية الأمومة والطفولة، وترعى النشء والشباب، وتوفر لهم</w:t>
      </w:r>
      <w:r>
        <w:rPr>
          <w:rFonts w:hint="cs"/>
          <w:rtl/>
        </w:rPr>
        <w:t xml:space="preserve"> </w:t>
      </w:r>
      <w:r>
        <w:rPr>
          <w:rtl/>
        </w:rPr>
        <w:t>الظروف المناسبة لتنمية ملكاتهم"</w:t>
      </w:r>
      <w:r>
        <w:rPr>
          <w:rFonts w:hint="cs"/>
          <w:rtl/>
        </w:rPr>
        <w:t>.</w:t>
      </w:r>
    </w:p>
    <w:p w:rsidR="00000000" w:rsidRDefault="00A17840">
      <w:pPr>
        <w:jc w:val="both"/>
        <w:rPr>
          <w:rFonts w:hint="cs"/>
          <w:rtl/>
        </w:rPr>
      </w:pPr>
      <w:r>
        <w:rPr>
          <w:rFonts w:hint="cs"/>
          <w:rtl/>
        </w:rPr>
        <w:tab/>
        <w:t>(ج)</w:t>
      </w:r>
      <w:r>
        <w:rPr>
          <w:rFonts w:hint="cs"/>
          <w:rtl/>
        </w:rPr>
        <w:tab/>
      </w:r>
      <w:r>
        <w:rPr>
          <w:rtl/>
        </w:rPr>
        <w:t>نصت المادة الحادية عشر</w:t>
      </w:r>
      <w:r>
        <w:rPr>
          <w:rFonts w:hint="cs"/>
          <w:rtl/>
        </w:rPr>
        <w:t>ة</w:t>
      </w:r>
      <w:r>
        <w:rPr>
          <w:rtl/>
        </w:rPr>
        <w:t xml:space="preserve"> على أن "تكفل الدو</w:t>
      </w:r>
      <w:r>
        <w:rPr>
          <w:rtl/>
        </w:rPr>
        <w:t xml:space="preserve">لة التوفيق بين واجبات المرأة نحو الأسرة وعملها </w:t>
      </w:r>
      <w:r>
        <w:rPr>
          <w:rFonts w:hint="cs"/>
          <w:rtl/>
        </w:rPr>
        <w:t>في</w:t>
      </w:r>
      <w:r>
        <w:rPr>
          <w:rtl/>
        </w:rPr>
        <w:t xml:space="preserve"> المجتمع </w:t>
      </w:r>
      <w:r>
        <w:rPr>
          <w:rFonts w:hint="cs"/>
          <w:rtl/>
        </w:rPr>
        <w:t>ومساواتها</w:t>
      </w:r>
      <w:r>
        <w:rPr>
          <w:rtl/>
        </w:rPr>
        <w:t xml:space="preserve"> بالرجل </w:t>
      </w:r>
      <w:r>
        <w:rPr>
          <w:rFonts w:hint="cs"/>
          <w:rtl/>
        </w:rPr>
        <w:t>في</w:t>
      </w:r>
      <w:r>
        <w:rPr>
          <w:rtl/>
        </w:rPr>
        <w:t xml:space="preserve"> ميادين الحياة السياس</w:t>
      </w:r>
      <w:r>
        <w:rPr>
          <w:rFonts w:hint="cs"/>
          <w:rtl/>
        </w:rPr>
        <w:t>ي</w:t>
      </w:r>
      <w:r>
        <w:rPr>
          <w:rtl/>
        </w:rPr>
        <w:t>ة والاجتماعية والثقافية والاقتصادية، دون إخلال بأحكام الشريعة الإسلامية"</w:t>
      </w:r>
      <w:r>
        <w:rPr>
          <w:rFonts w:hint="cs"/>
          <w:rtl/>
        </w:rPr>
        <w:t>.</w:t>
      </w:r>
    </w:p>
    <w:p w:rsidR="00000000" w:rsidRDefault="00A17840">
      <w:pPr>
        <w:jc w:val="both"/>
        <w:rPr>
          <w:rFonts w:hint="cs"/>
          <w:rtl/>
        </w:rPr>
      </w:pPr>
      <w:r>
        <w:rPr>
          <w:rFonts w:hint="cs"/>
          <w:rtl/>
        </w:rPr>
        <w:t>546-</w:t>
      </w:r>
      <w:r>
        <w:rPr>
          <w:rFonts w:hint="cs"/>
          <w:rtl/>
        </w:rPr>
        <w:tab/>
      </w:r>
      <w:r>
        <w:rPr>
          <w:rtl/>
        </w:rPr>
        <w:t xml:space="preserve">والتزاما بالمبادئ الدستورية سالفة الذكر </w:t>
      </w:r>
      <w:r>
        <w:rPr>
          <w:rFonts w:hint="cs"/>
          <w:rtl/>
        </w:rPr>
        <w:t>وبالصكوك</w:t>
      </w:r>
      <w:r>
        <w:rPr>
          <w:rtl/>
        </w:rPr>
        <w:t xml:space="preserve"> الدولية المعنية المنضمة لها م</w:t>
      </w:r>
      <w:r>
        <w:rPr>
          <w:rtl/>
        </w:rPr>
        <w:t>صر</w:t>
      </w:r>
      <w:r>
        <w:rPr>
          <w:rFonts w:hint="cs"/>
          <w:rtl/>
        </w:rPr>
        <w:t>،</w:t>
      </w:r>
      <w:r>
        <w:rPr>
          <w:rtl/>
        </w:rPr>
        <w:t xml:space="preserve"> </w:t>
      </w:r>
      <w:r>
        <w:rPr>
          <w:rFonts w:hint="cs"/>
          <w:rtl/>
        </w:rPr>
        <w:t>تناول</w:t>
      </w:r>
      <w:r>
        <w:rPr>
          <w:rtl/>
        </w:rPr>
        <w:t xml:space="preserve"> المشر</w:t>
      </w:r>
      <w:r>
        <w:rPr>
          <w:rFonts w:hint="cs"/>
          <w:rtl/>
        </w:rPr>
        <w:t>ِّ</w:t>
      </w:r>
      <w:r>
        <w:rPr>
          <w:rtl/>
        </w:rPr>
        <w:t xml:space="preserve">ع </w:t>
      </w:r>
      <w:r>
        <w:rPr>
          <w:rFonts w:hint="cs"/>
          <w:rtl/>
        </w:rPr>
        <w:t>المصري</w:t>
      </w:r>
      <w:r>
        <w:rPr>
          <w:rtl/>
        </w:rPr>
        <w:t xml:space="preserve"> بالتنظيم والحماية الأحكام المتصلة بالأسرة </w:t>
      </w:r>
      <w:r>
        <w:rPr>
          <w:rFonts w:hint="cs"/>
          <w:rtl/>
        </w:rPr>
        <w:t>في</w:t>
      </w:r>
      <w:r>
        <w:rPr>
          <w:rtl/>
        </w:rPr>
        <w:t xml:space="preserve"> العديد من القوانين كل </w:t>
      </w:r>
      <w:r>
        <w:rPr>
          <w:rFonts w:hint="cs"/>
          <w:rtl/>
        </w:rPr>
        <w:t>في</w:t>
      </w:r>
      <w:r>
        <w:rPr>
          <w:rtl/>
        </w:rPr>
        <w:t xml:space="preserve"> مجاله وفقا للحقوق </w:t>
      </w:r>
      <w:r>
        <w:rPr>
          <w:rFonts w:hint="cs"/>
          <w:rtl/>
        </w:rPr>
        <w:t>التي</w:t>
      </w:r>
      <w:r>
        <w:rPr>
          <w:rtl/>
        </w:rPr>
        <w:t xml:space="preserve"> يحميها أو المصلحة </w:t>
      </w:r>
      <w:r>
        <w:rPr>
          <w:rFonts w:hint="cs"/>
          <w:rtl/>
        </w:rPr>
        <w:t>التي</w:t>
      </w:r>
      <w:r>
        <w:rPr>
          <w:rtl/>
        </w:rPr>
        <w:t xml:space="preserve"> يبتغيها المشرع</w:t>
      </w:r>
      <w:r>
        <w:rPr>
          <w:rFonts w:hint="cs"/>
          <w:rtl/>
        </w:rPr>
        <w:t xml:space="preserve">. </w:t>
      </w:r>
      <w:r>
        <w:rPr>
          <w:rtl/>
        </w:rPr>
        <w:t xml:space="preserve">وسنعرض للقوانين المشار </w:t>
      </w:r>
      <w:r>
        <w:rPr>
          <w:rFonts w:hint="cs"/>
          <w:rtl/>
        </w:rPr>
        <w:t>إ</w:t>
      </w:r>
      <w:r>
        <w:rPr>
          <w:rtl/>
        </w:rPr>
        <w:t>ليها فيما يلي</w:t>
      </w:r>
      <w:r>
        <w:rPr>
          <w:rFonts w:hint="cs"/>
          <w:rtl/>
        </w:rPr>
        <w:t>:</w:t>
      </w:r>
    </w:p>
    <w:p w:rsidR="00000000" w:rsidRDefault="00A17840">
      <w:pPr>
        <w:jc w:val="both"/>
        <w:rPr>
          <w:rFonts w:hint="cs"/>
          <w:rtl/>
        </w:rPr>
      </w:pPr>
      <w:r>
        <w:rPr>
          <w:rFonts w:hint="cs"/>
          <w:rtl/>
        </w:rPr>
        <w:tab/>
        <w:t>(أ)</w:t>
      </w:r>
      <w:r>
        <w:rPr>
          <w:rFonts w:hint="cs"/>
          <w:rtl/>
        </w:rPr>
        <w:tab/>
      </w:r>
      <w:r>
        <w:rPr>
          <w:rtl/>
        </w:rPr>
        <w:t xml:space="preserve">أورد القانون المدني رقم 131 لسنة 1946 تعريف الأسرة </w:t>
      </w:r>
      <w:r>
        <w:rPr>
          <w:rFonts w:hint="cs"/>
          <w:rtl/>
        </w:rPr>
        <w:t>في</w:t>
      </w:r>
      <w:r>
        <w:rPr>
          <w:rtl/>
        </w:rPr>
        <w:t xml:space="preserve"> </w:t>
      </w:r>
      <w:r>
        <w:rPr>
          <w:rtl/>
        </w:rPr>
        <w:t>المادة 34</w:t>
      </w:r>
      <w:r>
        <w:rPr>
          <w:rFonts w:hint="cs"/>
          <w:rtl/>
        </w:rPr>
        <w:t xml:space="preserve">، </w:t>
      </w:r>
      <w:r>
        <w:rPr>
          <w:rtl/>
        </w:rPr>
        <w:t xml:space="preserve">إذ ورد </w:t>
      </w:r>
      <w:r>
        <w:rPr>
          <w:rFonts w:hint="cs"/>
          <w:rtl/>
        </w:rPr>
        <w:t xml:space="preserve">فيها </w:t>
      </w:r>
      <w:r>
        <w:rPr>
          <w:rtl/>
        </w:rPr>
        <w:t xml:space="preserve">أن أسرة الشخص تتكون من </w:t>
      </w:r>
      <w:r>
        <w:rPr>
          <w:rFonts w:hint="cs"/>
          <w:rtl/>
        </w:rPr>
        <w:t>ذوي</w:t>
      </w:r>
      <w:r>
        <w:rPr>
          <w:rtl/>
        </w:rPr>
        <w:t xml:space="preserve"> القربى وهو كل من يجمعهم أصل مشترك</w:t>
      </w:r>
      <w:r>
        <w:rPr>
          <w:rFonts w:hint="cs"/>
          <w:rtl/>
        </w:rPr>
        <w:t xml:space="preserve">. </w:t>
      </w:r>
      <w:r>
        <w:rPr>
          <w:rtl/>
        </w:rPr>
        <w:t xml:space="preserve">وأوضح القانون </w:t>
      </w:r>
      <w:r>
        <w:rPr>
          <w:rFonts w:hint="cs"/>
          <w:rtl/>
        </w:rPr>
        <w:t>في</w:t>
      </w:r>
      <w:r>
        <w:rPr>
          <w:rtl/>
        </w:rPr>
        <w:t xml:space="preserve"> المادة 35 نوع</w:t>
      </w:r>
      <w:r>
        <w:rPr>
          <w:rFonts w:hint="cs"/>
          <w:rtl/>
        </w:rPr>
        <w:t>ي</w:t>
      </w:r>
      <w:r>
        <w:rPr>
          <w:rtl/>
        </w:rPr>
        <w:t xml:space="preserve"> القرابة وه</w:t>
      </w:r>
      <w:r>
        <w:rPr>
          <w:rFonts w:hint="cs"/>
          <w:rtl/>
        </w:rPr>
        <w:t>ما</w:t>
      </w:r>
      <w:r>
        <w:rPr>
          <w:rtl/>
        </w:rPr>
        <w:t xml:space="preserve"> القرابة المباشرة </w:t>
      </w:r>
      <w:r>
        <w:rPr>
          <w:rFonts w:hint="cs"/>
          <w:rtl/>
        </w:rPr>
        <w:t>أي</w:t>
      </w:r>
      <w:r>
        <w:rPr>
          <w:rtl/>
        </w:rPr>
        <w:t xml:space="preserve"> الصلة بين الأصول والفروع وقرابة الحواشي (الغير </w:t>
      </w:r>
      <w:r>
        <w:rPr>
          <w:rFonts w:hint="cs"/>
          <w:rtl/>
        </w:rPr>
        <w:t>المباشرة</w:t>
      </w:r>
      <w:r>
        <w:rPr>
          <w:rtl/>
        </w:rPr>
        <w:t>) وهى الرابطة  ما بين أشخاص يجمعهم أصل مشترك</w:t>
      </w:r>
      <w:r>
        <w:rPr>
          <w:rFonts w:hint="cs"/>
          <w:rtl/>
        </w:rPr>
        <w:t xml:space="preserve">. </w:t>
      </w:r>
      <w:r>
        <w:rPr>
          <w:rtl/>
        </w:rPr>
        <w:t>كما ن</w:t>
      </w:r>
      <w:r>
        <w:rPr>
          <w:rtl/>
        </w:rPr>
        <w:t xml:space="preserve">صت المادة 37 على أن أقارب أحد الزوجين يعتبرون </w:t>
      </w:r>
      <w:r>
        <w:rPr>
          <w:rFonts w:hint="cs"/>
          <w:rtl/>
        </w:rPr>
        <w:t>في</w:t>
      </w:r>
      <w:r>
        <w:rPr>
          <w:rtl/>
        </w:rPr>
        <w:t xml:space="preserve"> نفس القرابة والدرجة بالنسبة للزوج </w:t>
      </w:r>
      <w:r>
        <w:rPr>
          <w:rFonts w:hint="cs"/>
          <w:rtl/>
        </w:rPr>
        <w:t>الآخر.</w:t>
      </w:r>
    </w:p>
    <w:p w:rsidR="00000000" w:rsidRDefault="00A17840">
      <w:pPr>
        <w:jc w:val="both"/>
        <w:rPr>
          <w:rFonts w:hint="cs"/>
          <w:rtl/>
        </w:rPr>
      </w:pPr>
      <w:r>
        <w:rPr>
          <w:rFonts w:hint="cs"/>
          <w:rtl/>
        </w:rPr>
        <w:tab/>
        <w:t>(ب)</w:t>
      </w:r>
      <w:r>
        <w:rPr>
          <w:rFonts w:hint="cs"/>
          <w:rtl/>
        </w:rPr>
        <w:tab/>
      </w:r>
      <w:r>
        <w:rPr>
          <w:rtl/>
        </w:rPr>
        <w:t>أوردت المادة 286 من قانون الإجراءات الجنائية رقم 150 لسنة 1950 نصا يجوز بمقتضاه أن يمتنع عن الشهادة ضد المتهم أصوله وفروعه وأقاربه وأصهاره حتى الدرجة الثانية وزو</w:t>
      </w:r>
      <w:r>
        <w:rPr>
          <w:rtl/>
        </w:rPr>
        <w:t>جه ولو بعد انقضاء رابط</w:t>
      </w:r>
      <w:r>
        <w:rPr>
          <w:rFonts w:hint="cs"/>
          <w:rtl/>
        </w:rPr>
        <w:t>ة</w:t>
      </w:r>
      <w:r>
        <w:rPr>
          <w:rtl/>
        </w:rPr>
        <w:t xml:space="preserve"> الزوجية وذلك بهدف الحفاظ على الروابط الأسرية</w:t>
      </w:r>
      <w:r>
        <w:rPr>
          <w:rFonts w:hint="cs"/>
          <w:rtl/>
        </w:rPr>
        <w:t>.</w:t>
      </w:r>
    </w:p>
    <w:p w:rsidR="00000000" w:rsidRDefault="00A17840">
      <w:pPr>
        <w:jc w:val="both"/>
        <w:rPr>
          <w:rFonts w:hint="cs"/>
          <w:rtl/>
        </w:rPr>
      </w:pPr>
      <w:r>
        <w:rPr>
          <w:rFonts w:hint="cs"/>
          <w:rtl/>
        </w:rPr>
        <w:tab/>
        <w:t>(ج)</w:t>
      </w:r>
      <w:r>
        <w:rPr>
          <w:rFonts w:hint="cs"/>
          <w:rtl/>
        </w:rPr>
        <w:tab/>
      </w:r>
      <w:r>
        <w:rPr>
          <w:rtl/>
        </w:rPr>
        <w:t>رف</w:t>
      </w:r>
      <w:r>
        <w:rPr>
          <w:rFonts w:hint="cs"/>
          <w:rtl/>
        </w:rPr>
        <w:t>ـ</w:t>
      </w:r>
      <w:r>
        <w:rPr>
          <w:rtl/>
        </w:rPr>
        <w:t>ع قان</w:t>
      </w:r>
      <w:r>
        <w:rPr>
          <w:rFonts w:hint="cs"/>
          <w:rtl/>
        </w:rPr>
        <w:t>ـ</w:t>
      </w:r>
      <w:r>
        <w:rPr>
          <w:rtl/>
        </w:rPr>
        <w:t>ون الضرائ</w:t>
      </w:r>
      <w:r>
        <w:rPr>
          <w:rFonts w:hint="cs"/>
          <w:rtl/>
        </w:rPr>
        <w:t>ـ</w:t>
      </w:r>
      <w:r>
        <w:rPr>
          <w:rtl/>
        </w:rPr>
        <w:t xml:space="preserve">ب على الدخل رقم 157 لسنة 1981 بعد تعديله بالقانون رقم 187 لسنة 1993 الخاص بالضريبة الموحدة الإعفاءات الخاصة بالأسرة </w:t>
      </w:r>
      <w:r>
        <w:rPr>
          <w:rFonts w:hint="cs"/>
          <w:rtl/>
        </w:rPr>
        <w:t>فرفع ح</w:t>
      </w:r>
      <w:r>
        <w:rPr>
          <w:rtl/>
        </w:rPr>
        <w:t xml:space="preserve">د الإعفاء للزواج </w:t>
      </w:r>
      <w:r>
        <w:rPr>
          <w:rFonts w:hint="cs"/>
          <w:rtl/>
        </w:rPr>
        <w:t xml:space="preserve">والإعالة </w:t>
      </w:r>
      <w:r>
        <w:rPr>
          <w:rtl/>
        </w:rPr>
        <w:t>من</w:t>
      </w:r>
      <w:r>
        <w:rPr>
          <w:rFonts w:hint="cs"/>
          <w:rtl/>
        </w:rPr>
        <w:t xml:space="preserve"> 440 1 جنيها</w:t>
      </w:r>
      <w:r>
        <w:rPr>
          <w:rFonts w:hint="cs"/>
          <w:rtl/>
        </w:rPr>
        <w:t>ً</w:t>
      </w:r>
      <w:r>
        <w:rPr>
          <w:rtl/>
        </w:rPr>
        <w:t xml:space="preserve"> </w:t>
      </w:r>
      <w:r>
        <w:rPr>
          <w:rFonts w:hint="cs"/>
          <w:rtl/>
        </w:rPr>
        <w:t>إلى</w:t>
      </w:r>
      <w:r>
        <w:rPr>
          <w:rtl/>
        </w:rPr>
        <w:t xml:space="preserve"> </w:t>
      </w:r>
      <w:r>
        <w:rPr>
          <w:rFonts w:hint="cs"/>
          <w:rtl/>
        </w:rPr>
        <w:t>680 1</w:t>
      </w:r>
      <w:r>
        <w:rPr>
          <w:rtl/>
        </w:rPr>
        <w:t xml:space="preserve"> جنيه</w:t>
      </w:r>
      <w:r>
        <w:rPr>
          <w:rFonts w:hint="cs"/>
          <w:rtl/>
        </w:rPr>
        <w:t>اً</w:t>
      </w:r>
      <w:r>
        <w:rPr>
          <w:rtl/>
        </w:rPr>
        <w:t xml:space="preserve"> سنويا</w:t>
      </w:r>
      <w:r>
        <w:rPr>
          <w:rFonts w:hint="cs"/>
          <w:rtl/>
        </w:rPr>
        <w:t>ً</w:t>
      </w:r>
      <w:r>
        <w:rPr>
          <w:rtl/>
        </w:rPr>
        <w:t xml:space="preserve"> ورفع حد الإعفاء </w:t>
      </w:r>
      <w:r>
        <w:rPr>
          <w:rFonts w:hint="cs"/>
          <w:rtl/>
        </w:rPr>
        <w:t>في</w:t>
      </w:r>
      <w:r>
        <w:rPr>
          <w:rtl/>
        </w:rPr>
        <w:t xml:space="preserve"> حالة وجود صغار </w:t>
      </w:r>
      <w:r>
        <w:rPr>
          <w:rFonts w:hint="cs"/>
          <w:rtl/>
        </w:rPr>
        <w:t>إلى</w:t>
      </w:r>
      <w:r>
        <w:rPr>
          <w:rtl/>
        </w:rPr>
        <w:t xml:space="preserve"> </w:t>
      </w:r>
      <w:r>
        <w:rPr>
          <w:rFonts w:hint="cs"/>
          <w:rtl/>
        </w:rPr>
        <w:t>920 1</w:t>
      </w:r>
      <w:r>
        <w:rPr>
          <w:rtl/>
        </w:rPr>
        <w:t xml:space="preserve"> جنيه</w:t>
      </w:r>
      <w:r>
        <w:rPr>
          <w:rFonts w:hint="cs"/>
          <w:rtl/>
        </w:rPr>
        <w:t>اً</w:t>
      </w:r>
      <w:r>
        <w:rPr>
          <w:rtl/>
        </w:rPr>
        <w:t xml:space="preserve"> سنويا</w:t>
      </w:r>
      <w:r>
        <w:rPr>
          <w:rFonts w:hint="cs"/>
          <w:rtl/>
        </w:rPr>
        <w:t>ً</w:t>
      </w:r>
      <w:r>
        <w:rPr>
          <w:rtl/>
        </w:rPr>
        <w:t xml:space="preserve"> مع استمرار سريان الإعفاء للإعالة للأبناء حتى 28 سن</w:t>
      </w:r>
      <w:r>
        <w:rPr>
          <w:rFonts w:hint="cs"/>
          <w:rtl/>
        </w:rPr>
        <w:t>ة</w:t>
      </w:r>
      <w:r>
        <w:rPr>
          <w:rtl/>
        </w:rPr>
        <w:t xml:space="preserve"> إذ</w:t>
      </w:r>
      <w:r>
        <w:rPr>
          <w:rFonts w:hint="cs"/>
          <w:rtl/>
        </w:rPr>
        <w:t>ا</w:t>
      </w:r>
      <w:r>
        <w:rPr>
          <w:rtl/>
        </w:rPr>
        <w:t xml:space="preserve"> كانوا بإحدى مراحل التعليم</w:t>
      </w:r>
      <w:r>
        <w:rPr>
          <w:rFonts w:hint="cs"/>
          <w:rtl/>
        </w:rPr>
        <w:t>.</w:t>
      </w:r>
      <w:r>
        <w:rPr>
          <w:rtl/>
        </w:rPr>
        <w:t xml:space="preserve"> ويستمر الإعفاء دون قيد زمني إذا كان</w:t>
      </w:r>
      <w:r>
        <w:rPr>
          <w:rFonts w:hint="cs"/>
          <w:rtl/>
        </w:rPr>
        <w:t xml:space="preserve"> الابن</w:t>
      </w:r>
      <w:r>
        <w:rPr>
          <w:rtl/>
        </w:rPr>
        <w:t xml:space="preserve"> ذا عاهة تعيقه عن الكسب أو </w:t>
      </w:r>
      <w:r>
        <w:rPr>
          <w:rFonts w:hint="cs"/>
          <w:rtl/>
        </w:rPr>
        <w:t xml:space="preserve">كانت </w:t>
      </w:r>
      <w:r>
        <w:rPr>
          <w:rtl/>
        </w:rPr>
        <w:t>ا</w:t>
      </w:r>
      <w:r>
        <w:rPr>
          <w:rFonts w:hint="cs"/>
          <w:rtl/>
        </w:rPr>
        <w:t>لا</w:t>
      </w:r>
      <w:r>
        <w:rPr>
          <w:rtl/>
        </w:rPr>
        <w:t>بن</w:t>
      </w:r>
      <w:r>
        <w:rPr>
          <w:rFonts w:hint="cs"/>
          <w:rtl/>
        </w:rPr>
        <w:t>ـة</w:t>
      </w:r>
      <w:r>
        <w:rPr>
          <w:rtl/>
        </w:rPr>
        <w:t xml:space="preserve"> غ</w:t>
      </w:r>
      <w:r>
        <w:rPr>
          <w:rFonts w:hint="cs"/>
          <w:rtl/>
        </w:rPr>
        <w:t>ـ</w:t>
      </w:r>
      <w:r>
        <w:rPr>
          <w:rtl/>
        </w:rPr>
        <w:t>ير مت</w:t>
      </w:r>
      <w:r>
        <w:rPr>
          <w:rFonts w:hint="cs"/>
          <w:rtl/>
        </w:rPr>
        <w:t>ـ</w:t>
      </w:r>
      <w:r>
        <w:rPr>
          <w:rtl/>
        </w:rPr>
        <w:t>زوج</w:t>
      </w:r>
      <w:r>
        <w:rPr>
          <w:rFonts w:hint="cs"/>
          <w:rtl/>
        </w:rPr>
        <w:t>ة</w:t>
      </w:r>
      <w:r>
        <w:rPr>
          <w:rtl/>
        </w:rPr>
        <w:t xml:space="preserve"> أو غي</w:t>
      </w:r>
      <w:r>
        <w:rPr>
          <w:rFonts w:hint="cs"/>
          <w:rtl/>
        </w:rPr>
        <w:t>ـ</w:t>
      </w:r>
      <w:r>
        <w:rPr>
          <w:rtl/>
        </w:rPr>
        <w:t>ر عامل</w:t>
      </w:r>
      <w:r>
        <w:rPr>
          <w:rFonts w:hint="cs"/>
          <w:rtl/>
        </w:rPr>
        <w:t>ة.</w:t>
      </w:r>
    </w:p>
    <w:p w:rsidR="00000000" w:rsidRDefault="00A17840">
      <w:pPr>
        <w:jc w:val="both"/>
        <w:rPr>
          <w:rFonts w:hint="cs"/>
          <w:rtl/>
        </w:rPr>
      </w:pPr>
      <w:r>
        <w:rPr>
          <w:rFonts w:hint="cs"/>
          <w:rtl/>
        </w:rPr>
        <w:tab/>
        <w:t>(د)</w:t>
      </w:r>
      <w:r>
        <w:rPr>
          <w:rFonts w:hint="cs"/>
          <w:rtl/>
        </w:rPr>
        <w:tab/>
      </w:r>
      <w:r>
        <w:rPr>
          <w:rtl/>
        </w:rPr>
        <w:t xml:space="preserve">أورد قانون التأمين الاجتماعي رقم 79 لسنة 1975 أن المستحقين </w:t>
      </w:r>
      <w:r>
        <w:rPr>
          <w:rFonts w:hint="cs"/>
          <w:rtl/>
        </w:rPr>
        <w:t>ل</w:t>
      </w:r>
      <w:r>
        <w:rPr>
          <w:rtl/>
        </w:rPr>
        <w:t xml:space="preserve">لمعاش </w:t>
      </w:r>
      <w:r>
        <w:rPr>
          <w:rFonts w:hint="cs"/>
          <w:rtl/>
        </w:rPr>
        <w:t>في</w:t>
      </w:r>
      <w:r>
        <w:rPr>
          <w:rtl/>
        </w:rPr>
        <w:t xml:space="preserve"> حالة وفاة المؤمن عليه هم الزوج والأرملة والمطلقة والأبناء والبنات والوالد</w:t>
      </w:r>
      <w:r>
        <w:rPr>
          <w:rFonts w:hint="cs"/>
          <w:rtl/>
        </w:rPr>
        <w:t>ا</w:t>
      </w:r>
      <w:r>
        <w:rPr>
          <w:rtl/>
        </w:rPr>
        <w:t>ن والاخوة والأخوات (المادة 104)</w:t>
      </w:r>
      <w:r>
        <w:rPr>
          <w:rFonts w:hint="cs"/>
          <w:rtl/>
        </w:rPr>
        <w:t>.</w:t>
      </w:r>
      <w:r>
        <w:rPr>
          <w:rtl/>
        </w:rPr>
        <w:t xml:space="preserve"> ويسر</w:t>
      </w:r>
      <w:r>
        <w:rPr>
          <w:rFonts w:hint="cs"/>
          <w:rtl/>
        </w:rPr>
        <w:t>ي</w:t>
      </w:r>
      <w:r>
        <w:rPr>
          <w:rtl/>
        </w:rPr>
        <w:t xml:space="preserve"> ذلك على الفئات الخاصة الخاضعة لقوانين التأمينات ا</w:t>
      </w:r>
      <w:r>
        <w:rPr>
          <w:rtl/>
        </w:rPr>
        <w:t>لأخرى</w:t>
      </w:r>
      <w:r>
        <w:rPr>
          <w:rFonts w:hint="cs"/>
          <w:rtl/>
        </w:rPr>
        <w:t>.</w:t>
      </w:r>
    </w:p>
    <w:p w:rsidR="00000000" w:rsidRDefault="00A17840">
      <w:pPr>
        <w:jc w:val="both"/>
        <w:rPr>
          <w:rFonts w:hint="cs"/>
          <w:rtl/>
        </w:rPr>
      </w:pPr>
      <w:r>
        <w:rPr>
          <w:rFonts w:hint="cs"/>
          <w:rtl/>
        </w:rPr>
        <w:tab/>
        <w:t>(ه‍)</w:t>
      </w:r>
      <w:r>
        <w:rPr>
          <w:rFonts w:hint="cs"/>
          <w:rtl/>
        </w:rPr>
        <w:tab/>
      </w:r>
      <w:r>
        <w:rPr>
          <w:rtl/>
        </w:rPr>
        <w:t xml:space="preserve">نصت المادة السادسة من القانون 26 لسنة 1975 بشأن الجنسية المصرية على أنه يجوز للزوجة إذا رغبت </w:t>
      </w:r>
      <w:r>
        <w:rPr>
          <w:rFonts w:hint="cs"/>
          <w:rtl/>
        </w:rPr>
        <w:t>في</w:t>
      </w:r>
      <w:r>
        <w:rPr>
          <w:rtl/>
        </w:rPr>
        <w:t xml:space="preserve"> ذلك أن تكتسب الجنسية المصرية إذا اكتسبها زوجها أو كان زوجها مصريا</w:t>
      </w:r>
      <w:r>
        <w:rPr>
          <w:rFonts w:hint="cs"/>
          <w:rtl/>
        </w:rPr>
        <w:t>.</w:t>
      </w:r>
      <w:r>
        <w:rPr>
          <w:rtl/>
        </w:rPr>
        <w:t xml:space="preserve"> </w:t>
      </w:r>
      <w:r>
        <w:rPr>
          <w:rFonts w:hint="cs"/>
          <w:rtl/>
        </w:rPr>
        <w:t>و</w:t>
      </w:r>
      <w:r>
        <w:rPr>
          <w:rtl/>
        </w:rPr>
        <w:t>نصت المادة 11 على أنه لا يترتب على زوال الجنسية المصرية عن الزوج زوالها عن الزو</w:t>
      </w:r>
      <w:r>
        <w:rPr>
          <w:rtl/>
        </w:rPr>
        <w:t xml:space="preserve">جة  </w:t>
      </w:r>
      <w:r>
        <w:rPr>
          <w:rFonts w:hint="cs"/>
          <w:rtl/>
        </w:rPr>
        <w:t>إلا</w:t>
      </w:r>
      <w:r>
        <w:rPr>
          <w:rtl/>
        </w:rPr>
        <w:t xml:space="preserve"> إذا رغبت </w:t>
      </w:r>
      <w:r>
        <w:rPr>
          <w:rFonts w:hint="cs"/>
          <w:rtl/>
        </w:rPr>
        <w:t>في</w:t>
      </w:r>
      <w:r>
        <w:rPr>
          <w:rtl/>
        </w:rPr>
        <w:t xml:space="preserve"> ذلك وكان قانون جنسية الزوج يسمح لها بذلك</w:t>
      </w:r>
      <w:r>
        <w:rPr>
          <w:rFonts w:hint="cs"/>
          <w:rtl/>
        </w:rPr>
        <w:t>.</w:t>
      </w:r>
    </w:p>
    <w:p w:rsidR="00000000" w:rsidRDefault="00A17840">
      <w:pPr>
        <w:jc w:val="both"/>
        <w:rPr>
          <w:rFonts w:hint="cs"/>
          <w:rtl/>
        </w:rPr>
      </w:pPr>
      <w:r>
        <w:rPr>
          <w:rFonts w:hint="cs"/>
          <w:rtl/>
        </w:rPr>
        <w:t>547-</w:t>
      </w:r>
      <w:r>
        <w:rPr>
          <w:rFonts w:hint="cs"/>
          <w:rtl/>
        </w:rPr>
        <w:tab/>
        <w:t>و</w:t>
      </w:r>
      <w:r>
        <w:rPr>
          <w:rtl/>
        </w:rPr>
        <w:t xml:space="preserve">نصت المادة 12 على أن المصرية </w:t>
      </w:r>
      <w:r>
        <w:rPr>
          <w:rFonts w:hint="cs"/>
          <w:rtl/>
        </w:rPr>
        <w:t>التي</w:t>
      </w:r>
      <w:r>
        <w:rPr>
          <w:rtl/>
        </w:rPr>
        <w:t xml:space="preserve"> تتزوج أجنبيا تظل مصرية </w:t>
      </w:r>
      <w:r>
        <w:rPr>
          <w:rFonts w:hint="cs"/>
          <w:rtl/>
        </w:rPr>
        <w:t>إلا</w:t>
      </w:r>
      <w:r>
        <w:rPr>
          <w:rtl/>
        </w:rPr>
        <w:t xml:space="preserve"> إذا رغبت </w:t>
      </w:r>
      <w:r>
        <w:rPr>
          <w:rFonts w:hint="cs"/>
          <w:rtl/>
        </w:rPr>
        <w:t>في</w:t>
      </w:r>
      <w:r>
        <w:rPr>
          <w:rtl/>
        </w:rPr>
        <w:t xml:space="preserve"> جنسية زوجها وكان قانون جنسية الزوج يجيز ذلك</w:t>
      </w:r>
      <w:r>
        <w:rPr>
          <w:rFonts w:hint="cs"/>
          <w:rtl/>
        </w:rPr>
        <w:t xml:space="preserve">. </w:t>
      </w:r>
      <w:r>
        <w:rPr>
          <w:rtl/>
        </w:rPr>
        <w:t>وقد تضمنت أحكام القانون تلك القواعد فيما يتعلق بالأبناء القصر بما يضمن</w:t>
      </w:r>
      <w:r>
        <w:rPr>
          <w:rtl/>
        </w:rPr>
        <w:t xml:space="preserve"> لم شمل الأسرة التزاما بالمعايير الدولية والقواعد الدستورية </w:t>
      </w:r>
      <w:r>
        <w:rPr>
          <w:rFonts w:hint="cs"/>
          <w:rtl/>
        </w:rPr>
        <w:t>في</w:t>
      </w:r>
      <w:r>
        <w:rPr>
          <w:rtl/>
        </w:rPr>
        <w:t xml:space="preserve"> مصر</w:t>
      </w:r>
      <w:r>
        <w:rPr>
          <w:rFonts w:hint="cs"/>
          <w:rtl/>
        </w:rPr>
        <w:t>.</w:t>
      </w:r>
    </w:p>
    <w:p w:rsidR="00000000" w:rsidRDefault="00A17840">
      <w:pPr>
        <w:jc w:val="both"/>
        <w:rPr>
          <w:rFonts w:hint="cs"/>
          <w:b/>
          <w:bCs/>
          <w:shadow/>
          <w:sz w:val="30"/>
          <w:rtl/>
        </w:rPr>
      </w:pPr>
      <w:r>
        <w:rPr>
          <w:b/>
          <w:bCs/>
          <w:shadow/>
          <w:sz w:val="30"/>
          <w:rtl/>
        </w:rPr>
        <w:t xml:space="preserve">إجراءات حماية الأمومة </w:t>
      </w:r>
      <w:r>
        <w:rPr>
          <w:rFonts w:hint="cs"/>
          <w:b/>
          <w:bCs/>
          <w:shadow/>
          <w:sz w:val="30"/>
          <w:rtl/>
        </w:rPr>
        <w:t>والطفولة</w:t>
      </w:r>
    </w:p>
    <w:p w:rsidR="00000000" w:rsidRDefault="00A17840">
      <w:pPr>
        <w:jc w:val="both"/>
        <w:rPr>
          <w:rFonts w:hint="cs"/>
          <w:rtl/>
        </w:rPr>
      </w:pPr>
      <w:r>
        <w:rPr>
          <w:rFonts w:hint="cs"/>
          <w:rtl/>
        </w:rPr>
        <w:t>548-</w:t>
      </w:r>
      <w:r>
        <w:rPr>
          <w:rFonts w:hint="cs"/>
          <w:rtl/>
        </w:rPr>
        <w:tab/>
      </w:r>
      <w:r>
        <w:rPr>
          <w:rtl/>
        </w:rPr>
        <w:t xml:space="preserve">يوفر القانون </w:t>
      </w:r>
      <w:r>
        <w:rPr>
          <w:rFonts w:hint="cs"/>
          <w:rtl/>
        </w:rPr>
        <w:t>المصري</w:t>
      </w:r>
      <w:r>
        <w:rPr>
          <w:rtl/>
        </w:rPr>
        <w:t xml:space="preserve"> حماية خاصة للأمهات خلال فترة الحمل وما بعدها وذلك استنادا للقواعد الدستورية سالفة الذكر من أجل حماية الأسرة والحرص على استمرارها في </w:t>
      </w:r>
      <w:r>
        <w:rPr>
          <w:rtl/>
        </w:rPr>
        <w:t>ظل حماية الأمومة والطفولة</w:t>
      </w:r>
      <w:r>
        <w:rPr>
          <w:rFonts w:hint="cs"/>
          <w:rtl/>
        </w:rPr>
        <w:t xml:space="preserve">. </w:t>
      </w:r>
      <w:r>
        <w:rPr>
          <w:rtl/>
        </w:rPr>
        <w:t xml:space="preserve">وسنعرض لعدد من المبادئ </w:t>
      </w:r>
      <w:r>
        <w:rPr>
          <w:rFonts w:hint="cs"/>
          <w:rtl/>
        </w:rPr>
        <w:t>التي</w:t>
      </w:r>
      <w:r>
        <w:rPr>
          <w:rtl/>
        </w:rPr>
        <w:t xml:space="preserve"> قررها المشرع </w:t>
      </w:r>
      <w:r>
        <w:rPr>
          <w:rFonts w:hint="cs"/>
          <w:rtl/>
        </w:rPr>
        <w:t>المصري</w:t>
      </w:r>
      <w:r>
        <w:rPr>
          <w:rtl/>
        </w:rPr>
        <w:t xml:space="preserve"> </w:t>
      </w:r>
      <w:r>
        <w:rPr>
          <w:rFonts w:hint="cs"/>
          <w:rtl/>
        </w:rPr>
        <w:t>في</w:t>
      </w:r>
      <w:r>
        <w:rPr>
          <w:rtl/>
        </w:rPr>
        <w:t xml:space="preserve"> هذا الشأن على التفصيل </w:t>
      </w:r>
      <w:r>
        <w:rPr>
          <w:rFonts w:hint="cs"/>
          <w:rtl/>
        </w:rPr>
        <w:t>الآتي:</w:t>
      </w:r>
    </w:p>
    <w:p w:rsidR="00000000" w:rsidRDefault="00A17840">
      <w:pPr>
        <w:jc w:val="both"/>
        <w:rPr>
          <w:rtl/>
        </w:rPr>
      </w:pPr>
    </w:p>
    <w:p w:rsidR="00000000" w:rsidRDefault="00A17840">
      <w:pPr>
        <w:jc w:val="both"/>
        <w:rPr>
          <w:rFonts w:hint="cs"/>
          <w:b/>
          <w:bCs/>
          <w:sz w:val="24"/>
          <w:szCs w:val="26"/>
          <w:rtl/>
        </w:rPr>
      </w:pPr>
      <w:r>
        <w:rPr>
          <w:b/>
          <w:bCs/>
          <w:shadow/>
          <w:rtl/>
        </w:rPr>
        <w:t>قانون الإجراءات الجنائية (137 لسنة 1950)</w:t>
      </w:r>
    </w:p>
    <w:p w:rsidR="00000000" w:rsidRDefault="00A17840">
      <w:pPr>
        <w:jc w:val="both"/>
        <w:rPr>
          <w:rFonts w:hint="cs"/>
          <w:rtl/>
        </w:rPr>
      </w:pPr>
      <w:r>
        <w:rPr>
          <w:rFonts w:hint="cs"/>
          <w:rtl/>
        </w:rPr>
        <w:t>549-</w:t>
      </w:r>
      <w:r>
        <w:rPr>
          <w:rFonts w:hint="cs"/>
          <w:rtl/>
        </w:rPr>
        <w:tab/>
      </w:r>
      <w:r>
        <w:rPr>
          <w:rtl/>
        </w:rPr>
        <w:t xml:space="preserve">أجازت المادة 485 من القانون تأجيل تنفيذ العقوبة المقيدة للحرية والموقعة على المرأة الحامل </w:t>
      </w:r>
      <w:r>
        <w:rPr>
          <w:rFonts w:hint="cs"/>
          <w:rtl/>
        </w:rPr>
        <w:t>في</w:t>
      </w:r>
      <w:r>
        <w:rPr>
          <w:rtl/>
        </w:rPr>
        <w:t xml:space="preserve"> الشهر الس</w:t>
      </w:r>
      <w:r>
        <w:rPr>
          <w:rtl/>
        </w:rPr>
        <w:t xml:space="preserve">ادس </w:t>
      </w:r>
      <w:r>
        <w:rPr>
          <w:rFonts w:hint="cs"/>
          <w:rtl/>
        </w:rPr>
        <w:t>إلى</w:t>
      </w:r>
      <w:r>
        <w:rPr>
          <w:rtl/>
        </w:rPr>
        <w:t xml:space="preserve"> ما بعد الوضع بشهرين</w:t>
      </w:r>
      <w:r>
        <w:rPr>
          <w:rFonts w:hint="cs"/>
          <w:rtl/>
        </w:rPr>
        <w:t>.</w:t>
      </w:r>
      <w:r>
        <w:rPr>
          <w:rtl/>
        </w:rPr>
        <w:t xml:space="preserve"> وإذا ظهر الحمل أثناء تنفيذ العقوبة تعامل المرأة الحامل معاملة خاصة طوال المدة السابقة على الوضع</w:t>
      </w:r>
      <w:r>
        <w:rPr>
          <w:rFonts w:hint="cs"/>
          <w:rtl/>
        </w:rPr>
        <w:t>.</w:t>
      </w:r>
    </w:p>
    <w:p w:rsidR="00000000" w:rsidRDefault="00A17840">
      <w:pPr>
        <w:jc w:val="both"/>
        <w:rPr>
          <w:rFonts w:hint="cs"/>
          <w:rtl/>
        </w:rPr>
      </w:pPr>
      <w:r>
        <w:rPr>
          <w:rFonts w:hint="cs"/>
          <w:rtl/>
        </w:rPr>
        <w:t>550-</w:t>
      </w:r>
      <w:r>
        <w:rPr>
          <w:rFonts w:hint="cs"/>
          <w:rtl/>
        </w:rPr>
        <w:tab/>
      </w:r>
      <w:r>
        <w:rPr>
          <w:rtl/>
        </w:rPr>
        <w:t>إذا كان محكوما</w:t>
      </w:r>
      <w:r>
        <w:rPr>
          <w:rFonts w:hint="cs"/>
          <w:rtl/>
        </w:rPr>
        <w:t>ً</w:t>
      </w:r>
      <w:r>
        <w:rPr>
          <w:rtl/>
        </w:rPr>
        <w:t xml:space="preserve"> على رجل وزوجته بعقوبة مقيدة للحرية مدة لا تزيد على </w:t>
      </w:r>
      <w:r>
        <w:rPr>
          <w:rFonts w:hint="cs"/>
          <w:rtl/>
        </w:rPr>
        <w:t>سنة</w:t>
      </w:r>
      <w:r>
        <w:rPr>
          <w:rtl/>
        </w:rPr>
        <w:t xml:space="preserve"> جاز تأجيل تنفيذ العقوبـة على أحدهما حتى يفـرج عن </w:t>
      </w:r>
      <w:r>
        <w:rPr>
          <w:rFonts w:hint="cs"/>
          <w:rtl/>
        </w:rPr>
        <w:t>الآخر</w:t>
      </w:r>
      <w:r>
        <w:rPr>
          <w:rtl/>
        </w:rPr>
        <w:t xml:space="preserve"> إذا كانا يكفلان صغيرا</w:t>
      </w:r>
      <w:r>
        <w:rPr>
          <w:rFonts w:hint="cs"/>
          <w:rtl/>
        </w:rPr>
        <w:t>ً</w:t>
      </w:r>
      <w:r>
        <w:rPr>
          <w:rtl/>
        </w:rPr>
        <w:t xml:space="preserve"> أقـل من خمس عشر</w:t>
      </w:r>
      <w:r>
        <w:rPr>
          <w:rFonts w:hint="cs"/>
          <w:rtl/>
        </w:rPr>
        <w:t>ة</w:t>
      </w:r>
      <w:r>
        <w:rPr>
          <w:rtl/>
        </w:rPr>
        <w:t xml:space="preserve"> سنة</w:t>
      </w:r>
      <w:r>
        <w:rPr>
          <w:rFonts w:hint="cs"/>
          <w:rtl/>
        </w:rPr>
        <w:t>.</w:t>
      </w:r>
    </w:p>
    <w:p w:rsidR="00000000" w:rsidRDefault="00A17840">
      <w:pPr>
        <w:jc w:val="both"/>
        <w:rPr>
          <w:rFonts w:hint="cs"/>
          <w:sz w:val="30"/>
          <w:rtl/>
        </w:rPr>
      </w:pPr>
      <w:r>
        <w:rPr>
          <w:rFonts w:hint="cs"/>
          <w:sz w:val="30"/>
          <w:rtl/>
        </w:rPr>
        <w:t>551-</w:t>
      </w:r>
      <w:r>
        <w:rPr>
          <w:rFonts w:hint="cs"/>
          <w:sz w:val="30"/>
          <w:rtl/>
        </w:rPr>
        <w:tab/>
      </w:r>
      <w:r>
        <w:rPr>
          <w:sz w:val="30"/>
          <w:rtl/>
        </w:rPr>
        <w:t xml:space="preserve">أوجبت المادة 475 تأجيل عقوبة الإعدام على المرأة الحامل إلى ما </w:t>
      </w:r>
      <w:r>
        <w:rPr>
          <w:rFonts w:hint="cs"/>
          <w:sz w:val="30"/>
          <w:rtl/>
        </w:rPr>
        <w:t>ب</w:t>
      </w:r>
      <w:r>
        <w:rPr>
          <w:sz w:val="30"/>
          <w:rtl/>
        </w:rPr>
        <w:t>عد شهرين من الوضع</w:t>
      </w:r>
      <w:r>
        <w:rPr>
          <w:rFonts w:hint="cs"/>
          <w:sz w:val="30"/>
          <w:rtl/>
        </w:rPr>
        <w:t>.</w:t>
      </w:r>
    </w:p>
    <w:p w:rsidR="00000000" w:rsidRDefault="00A17840">
      <w:pPr>
        <w:jc w:val="both"/>
        <w:rPr>
          <w:rFonts w:hint="cs"/>
          <w:sz w:val="30"/>
          <w:rtl/>
        </w:rPr>
      </w:pPr>
      <w:r>
        <w:rPr>
          <w:rFonts w:hint="cs"/>
          <w:sz w:val="30"/>
          <w:rtl/>
        </w:rPr>
        <w:t>552-</w:t>
      </w:r>
      <w:r>
        <w:rPr>
          <w:rFonts w:hint="cs"/>
          <w:sz w:val="30"/>
          <w:rtl/>
        </w:rPr>
        <w:tab/>
      </w:r>
      <w:r>
        <w:rPr>
          <w:sz w:val="30"/>
          <w:rtl/>
        </w:rPr>
        <w:t>أجاز قانون السجون رقم 396 لسنة 1956 أن يبقى مع المسجونة طفلها حتى يبلغ من العمر سنتين إلا إذا لم ترغب في  بقائه فيسل</w:t>
      </w:r>
      <w:r>
        <w:rPr>
          <w:rFonts w:hint="cs"/>
          <w:sz w:val="30"/>
          <w:rtl/>
        </w:rPr>
        <w:t>ّ</w:t>
      </w:r>
      <w:r>
        <w:rPr>
          <w:sz w:val="30"/>
          <w:rtl/>
        </w:rPr>
        <w:t>م</w:t>
      </w:r>
      <w:r>
        <w:rPr>
          <w:sz w:val="30"/>
          <w:rtl/>
        </w:rPr>
        <w:t xml:space="preserve"> لوالده أو من يختاره من الأقارب</w:t>
      </w:r>
      <w:r>
        <w:rPr>
          <w:rFonts w:hint="cs"/>
          <w:sz w:val="30"/>
          <w:rtl/>
        </w:rPr>
        <w:t>،</w:t>
      </w:r>
      <w:r>
        <w:rPr>
          <w:sz w:val="30"/>
          <w:rtl/>
        </w:rPr>
        <w:t xml:space="preserve"> و</w:t>
      </w:r>
      <w:r>
        <w:rPr>
          <w:rFonts w:hint="cs"/>
          <w:sz w:val="30"/>
          <w:rtl/>
        </w:rPr>
        <w:t>إ</w:t>
      </w:r>
      <w:r>
        <w:rPr>
          <w:sz w:val="30"/>
          <w:rtl/>
        </w:rPr>
        <w:t>ن لن لم يكن ل</w:t>
      </w:r>
      <w:r>
        <w:rPr>
          <w:rFonts w:hint="cs"/>
          <w:sz w:val="30"/>
          <w:rtl/>
        </w:rPr>
        <w:t>ـ</w:t>
      </w:r>
      <w:r>
        <w:rPr>
          <w:sz w:val="30"/>
          <w:rtl/>
        </w:rPr>
        <w:t>ه ذلك يسلم لإحدى الدور المتخصصة لذلك على أن ييسر لها رؤيته في أوقات دورية (المادة 20)</w:t>
      </w:r>
      <w:r>
        <w:rPr>
          <w:rFonts w:hint="cs"/>
          <w:sz w:val="30"/>
          <w:rtl/>
        </w:rPr>
        <w:t>.</w:t>
      </w:r>
    </w:p>
    <w:p w:rsidR="00000000" w:rsidRDefault="00A17840">
      <w:pPr>
        <w:jc w:val="both"/>
        <w:rPr>
          <w:b/>
          <w:bCs/>
          <w:shadow/>
          <w:sz w:val="30"/>
          <w:rtl/>
        </w:rPr>
      </w:pPr>
      <w:r>
        <w:rPr>
          <w:b/>
          <w:bCs/>
          <w:shadow/>
          <w:sz w:val="30"/>
          <w:rtl/>
        </w:rPr>
        <w:t>قانون الأحوال الشخصية (رقم 25 لسنة 1929)</w:t>
      </w:r>
    </w:p>
    <w:p w:rsidR="00000000" w:rsidRDefault="00A17840">
      <w:pPr>
        <w:jc w:val="both"/>
        <w:rPr>
          <w:rFonts w:hint="cs"/>
          <w:sz w:val="30"/>
          <w:rtl/>
        </w:rPr>
      </w:pPr>
      <w:r>
        <w:rPr>
          <w:rFonts w:hint="cs"/>
          <w:sz w:val="30"/>
          <w:rtl/>
        </w:rPr>
        <w:t>553-</w:t>
      </w:r>
      <w:r>
        <w:rPr>
          <w:rFonts w:hint="cs"/>
          <w:sz w:val="30"/>
          <w:rtl/>
        </w:rPr>
        <w:tab/>
      </w:r>
      <w:r>
        <w:rPr>
          <w:sz w:val="30"/>
          <w:rtl/>
        </w:rPr>
        <w:t xml:space="preserve">نصت المادة 20 من قانون </w:t>
      </w:r>
      <w:r>
        <w:rPr>
          <w:rFonts w:hint="cs"/>
          <w:sz w:val="30"/>
          <w:rtl/>
        </w:rPr>
        <w:t xml:space="preserve">الأحوال الشخصية </w:t>
      </w:r>
      <w:r>
        <w:rPr>
          <w:sz w:val="30"/>
          <w:rtl/>
        </w:rPr>
        <w:t xml:space="preserve">على أن حضانة النساء للصغار تنتهي </w:t>
      </w:r>
      <w:r>
        <w:rPr>
          <w:rFonts w:hint="cs"/>
          <w:sz w:val="30"/>
          <w:rtl/>
        </w:rPr>
        <w:t>في</w:t>
      </w:r>
      <w:r>
        <w:rPr>
          <w:rFonts w:hint="cs"/>
          <w:sz w:val="30"/>
          <w:rtl/>
        </w:rPr>
        <w:t xml:space="preserve"> </w:t>
      </w:r>
      <w:r>
        <w:rPr>
          <w:sz w:val="30"/>
          <w:rtl/>
        </w:rPr>
        <w:t>العاشرة بالنسبة للصغير و12 سنة بالنسبة للصغيرة</w:t>
      </w:r>
      <w:r>
        <w:rPr>
          <w:rFonts w:hint="cs"/>
          <w:sz w:val="30"/>
          <w:rtl/>
        </w:rPr>
        <w:t>.</w:t>
      </w:r>
      <w:r>
        <w:rPr>
          <w:sz w:val="30"/>
          <w:rtl/>
        </w:rPr>
        <w:t xml:space="preserve"> ويجوز للقاضي تمديدها إلى خمس عشر</w:t>
      </w:r>
      <w:r>
        <w:rPr>
          <w:rFonts w:hint="cs"/>
          <w:sz w:val="30"/>
          <w:rtl/>
        </w:rPr>
        <w:t>ة</w:t>
      </w:r>
      <w:r>
        <w:rPr>
          <w:sz w:val="30"/>
          <w:rtl/>
        </w:rPr>
        <w:t xml:space="preserve"> سنة للصغير وللصغيرة حتى تتزوج إذا </w:t>
      </w:r>
      <w:r>
        <w:rPr>
          <w:rFonts w:hint="cs"/>
          <w:sz w:val="30"/>
          <w:rtl/>
        </w:rPr>
        <w:t xml:space="preserve">كانت </w:t>
      </w:r>
      <w:r>
        <w:rPr>
          <w:sz w:val="30"/>
          <w:rtl/>
        </w:rPr>
        <w:t>مصلحتهما تقتضي ذلك</w:t>
      </w:r>
      <w:r>
        <w:rPr>
          <w:rFonts w:hint="cs"/>
          <w:sz w:val="30"/>
          <w:rtl/>
        </w:rPr>
        <w:t>.</w:t>
      </w:r>
    </w:p>
    <w:p w:rsidR="00000000" w:rsidRDefault="00A17840">
      <w:pPr>
        <w:jc w:val="both"/>
        <w:rPr>
          <w:sz w:val="30"/>
          <w:rtl/>
        </w:rPr>
      </w:pPr>
      <w:r>
        <w:rPr>
          <w:rFonts w:hint="cs"/>
          <w:sz w:val="30"/>
          <w:rtl/>
        </w:rPr>
        <w:t>554-</w:t>
      </w:r>
      <w:r>
        <w:rPr>
          <w:rFonts w:hint="cs"/>
          <w:sz w:val="30"/>
          <w:rtl/>
        </w:rPr>
        <w:tab/>
        <w:t>و</w:t>
      </w:r>
      <w:r>
        <w:rPr>
          <w:sz w:val="30"/>
          <w:rtl/>
        </w:rPr>
        <w:t>أوجبت المادة 18 مكرر</w:t>
      </w:r>
      <w:r>
        <w:rPr>
          <w:rFonts w:hint="cs"/>
          <w:sz w:val="30"/>
          <w:rtl/>
        </w:rPr>
        <w:t>اً</w:t>
      </w:r>
      <w:r>
        <w:rPr>
          <w:sz w:val="30"/>
          <w:rtl/>
        </w:rPr>
        <w:t xml:space="preserve"> ثانيا من ذات القانون إلزام الأب با</w:t>
      </w:r>
      <w:r>
        <w:rPr>
          <w:rFonts w:hint="cs"/>
          <w:sz w:val="30"/>
          <w:rtl/>
        </w:rPr>
        <w:t xml:space="preserve">لإنفاق </w:t>
      </w:r>
      <w:r>
        <w:rPr>
          <w:sz w:val="30"/>
          <w:rtl/>
        </w:rPr>
        <w:t>على الصغير ما لم يكن ل</w:t>
      </w:r>
      <w:r>
        <w:rPr>
          <w:rFonts w:hint="cs"/>
          <w:sz w:val="30"/>
          <w:rtl/>
        </w:rPr>
        <w:t>ـ</w:t>
      </w:r>
      <w:r>
        <w:rPr>
          <w:sz w:val="30"/>
          <w:rtl/>
        </w:rPr>
        <w:t>ه مال واستمرار هذا ال</w:t>
      </w:r>
      <w:r>
        <w:rPr>
          <w:sz w:val="30"/>
          <w:rtl/>
        </w:rPr>
        <w:t>التزام حتى تتزوج الابنة أو تكتسب ما يكفى نفقتها والى أن يتم الابن خمس عشر</w:t>
      </w:r>
      <w:r>
        <w:rPr>
          <w:rFonts w:hint="cs"/>
          <w:sz w:val="30"/>
          <w:rtl/>
        </w:rPr>
        <w:t>ة</w:t>
      </w:r>
      <w:r>
        <w:rPr>
          <w:sz w:val="30"/>
          <w:rtl/>
        </w:rPr>
        <w:t xml:space="preserve"> سنة ما لم يكن غير قادر على الكسب</w:t>
      </w:r>
      <w:r>
        <w:rPr>
          <w:rFonts w:hint="cs"/>
          <w:sz w:val="30"/>
          <w:rtl/>
        </w:rPr>
        <w:t>.</w:t>
      </w:r>
      <w:r>
        <w:rPr>
          <w:sz w:val="30"/>
          <w:rtl/>
        </w:rPr>
        <w:t xml:space="preserve"> وهذا الالتزام </w:t>
      </w:r>
      <w:r>
        <w:rPr>
          <w:rFonts w:hint="cs"/>
          <w:sz w:val="30"/>
          <w:rtl/>
        </w:rPr>
        <w:t>يقدر بقدر يسار الأب وبما يكفل للأولاد العيش في  ال</w:t>
      </w:r>
      <w:r>
        <w:rPr>
          <w:sz w:val="30"/>
          <w:rtl/>
        </w:rPr>
        <w:t xml:space="preserve">مستوى </w:t>
      </w:r>
      <w:r>
        <w:rPr>
          <w:rFonts w:hint="cs"/>
          <w:sz w:val="30"/>
          <w:rtl/>
        </w:rPr>
        <w:t>ال</w:t>
      </w:r>
      <w:r>
        <w:rPr>
          <w:sz w:val="30"/>
          <w:rtl/>
        </w:rPr>
        <w:t xml:space="preserve">لائق </w:t>
      </w:r>
      <w:r>
        <w:rPr>
          <w:rFonts w:hint="cs"/>
          <w:sz w:val="30"/>
          <w:rtl/>
        </w:rPr>
        <w:t>بأمثالهم.</w:t>
      </w:r>
    </w:p>
    <w:p w:rsidR="00000000" w:rsidRDefault="00A17840">
      <w:pPr>
        <w:jc w:val="both"/>
        <w:rPr>
          <w:rFonts w:hint="cs"/>
          <w:b/>
          <w:bCs/>
          <w:shadow/>
          <w:sz w:val="30"/>
          <w:rtl/>
        </w:rPr>
      </w:pPr>
      <w:r>
        <w:rPr>
          <w:b/>
          <w:bCs/>
          <w:shadow/>
          <w:sz w:val="30"/>
          <w:rtl/>
        </w:rPr>
        <w:t xml:space="preserve">القانون 47 لسنة 1978 بشأن نظام العاملين بالدولة </w:t>
      </w:r>
      <w:r>
        <w:rPr>
          <w:rFonts w:hint="cs"/>
          <w:b/>
          <w:bCs/>
          <w:shadow/>
          <w:sz w:val="30"/>
          <w:rtl/>
        </w:rPr>
        <w:t>و</w:t>
      </w:r>
      <w:r>
        <w:rPr>
          <w:b/>
          <w:bCs/>
          <w:shadow/>
          <w:sz w:val="30"/>
          <w:rtl/>
        </w:rPr>
        <w:t>القانون رقم</w:t>
      </w:r>
      <w:r>
        <w:rPr>
          <w:b/>
          <w:bCs/>
          <w:shadow/>
          <w:sz w:val="30"/>
          <w:rtl/>
        </w:rPr>
        <w:t xml:space="preserve"> 48 لسنة 1978 بشأن نظام العاملين بالقطاع العام</w:t>
      </w:r>
    </w:p>
    <w:p w:rsidR="00000000" w:rsidRDefault="00A17840">
      <w:pPr>
        <w:jc w:val="both"/>
        <w:rPr>
          <w:sz w:val="30"/>
          <w:rtl/>
        </w:rPr>
      </w:pPr>
      <w:r>
        <w:rPr>
          <w:rFonts w:hint="cs"/>
          <w:sz w:val="30"/>
          <w:rtl/>
        </w:rPr>
        <w:t>555-</w:t>
      </w:r>
      <w:r>
        <w:rPr>
          <w:rFonts w:hint="cs"/>
          <w:sz w:val="30"/>
          <w:rtl/>
        </w:rPr>
        <w:tab/>
      </w:r>
      <w:r>
        <w:rPr>
          <w:sz w:val="30"/>
          <w:rtl/>
        </w:rPr>
        <w:t>أوجبت أحكام كل من القانونين سالفي الذكر ما يلي:</w:t>
      </w:r>
    </w:p>
    <w:p w:rsidR="00000000" w:rsidRDefault="00A17840">
      <w:pPr>
        <w:ind w:firstLine="720"/>
        <w:jc w:val="both"/>
        <w:rPr>
          <w:rFonts w:hint="cs"/>
          <w:sz w:val="30"/>
          <w:rtl/>
        </w:rPr>
      </w:pPr>
      <w:r>
        <w:rPr>
          <w:rFonts w:hint="cs"/>
          <w:sz w:val="30"/>
          <w:rtl/>
        </w:rPr>
        <w:t>(أ)</w:t>
      </w:r>
      <w:r>
        <w:rPr>
          <w:rFonts w:hint="cs"/>
          <w:sz w:val="30"/>
          <w:rtl/>
        </w:rPr>
        <w:tab/>
      </w:r>
      <w:r>
        <w:rPr>
          <w:sz w:val="30"/>
          <w:rtl/>
        </w:rPr>
        <w:t>حق المرأة في  إجازة وضع مدتها ثلاثة أشهر لثلاث مرات طوال مدة خدمتها وه</w:t>
      </w:r>
      <w:r>
        <w:rPr>
          <w:rFonts w:hint="cs"/>
          <w:sz w:val="30"/>
          <w:rtl/>
        </w:rPr>
        <w:t>ي</w:t>
      </w:r>
      <w:r>
        <w:rPr>
          <w:sz w:val="30"/>
          <w:rtl/>
        </w:rPr>
        <w:t xml:space="preserve"> </w:t>
      </w:r>
      <w:r>
        <w:rPr>
          <w:rFonts w:hint="cs"/>
          <w:sz w:val="30"/>
          <w:rtl/>
        </w:rPr>
        <w:t>إ</w:t>
      </w:r>
      <w:r>
        <w:rPr>
          <w:sz w:val="30"/>
          <w:rtl/>
        </w:rPr>
        <w:t>جازه خاصة وب</w:t>
      </w:r>
      <w:r>
        <w:rPr>
          <w:rFonts w:hint="cs"/>
          <w:sz w:val="30"/>
          <w:rtl/>
        </w:rPr>
        <w:t>أ</w:t>
      </w:r>
      <w:r>
        <w:rPr>
          <w:sz w:val="30"/>
          <w:rtl/>
        </w:rPr>
        <w:t>جر كامل ولا تحتسب ضمن الإجازات المقررة</w:t>
      </w:r>
      <w:r>
        <w:rPr>
          <w:rFonts w:hint="cs"/>
          <w:sz w:val="30"/>
          <w:rtl/>
        </w:rPr>
        <w:t>؛</w:t>
      </w:r>
    </w:p>
    <w:p w:rsidR="00000000" w:rsidRDefault="00A17840">
      <w:pPr>
        <w:ind w:firstLine="720"/>
        <w:jc w:val="both"/>
        <w:rPr>
          <w:rFonts w:hint="cs"/>
          <w:sz w:val="30"/>
          <w:rtl/>
        </w:rPr>
      </w:pPr>
      <w:r>
        <w:rPr>
          <w:rFonts w:hint="cs"/>
          <w:sz w:val="30"/>
          <w:rtl/>
        </w:rPr>
        <w:t>(ب)</w:t>
      </w:r>
      <w:r>
        <w:rPr>
          <w:rFonts w:hint="cs"/>
          <w:sz w:val="30"/>
          <w:rtl/>
        </w:rPr>
        <w:tab/>
      </w:r>
      <w:r>
        <w:rPr>
          <w:sz w:val="30"/>
          <w:rtl/>
        </w:rPr>
        <w:t>حق المرأة في إجازة بدو</w:t>
      </w:r>
      <w:r>
        <w:rPr>
          <w:sz w:val="30"/>
          <w:rtl/>
        </w:rPr>
        <w:t xml:space="preserve">ن أجر لرعاية أطفالها بحد أقصى </w:t>
      </w:r>
      <w:r>
        <w:rPr>
          <w:rFonts w:hint="cs"/>
          <w:sz w:val="30"/>
          <w:rtl/>
        </w:rPr>
        <w:t xml:space="preserve">قدره عامان </w:t>
      </w:r>
      <w:r>
        <w:rPr>
          <w:sz w:val="30"/>
          <w:rtl/>
        </w:rPr>
        <w:t>ولثلاث مرات طوال مدة خدمتها</w:t>
      </w:r>
      <w:r>
        <w:rPr>
          <w:rFonts w:hint="cs"/>
          <w:sz w:val="30"/>
          <w:rtl/>
        </w:rPr>
        <w:t>؛</w:t>
      </w:r>
    </w:p>
    <w:p w:rsidR="00000000" w:rsidRDefault="00A17840">
      <w:pPr>
        <w:ind w:firstLine="720"/>
        <w:jc w:val="both"/>
        <w:rPr>
          <w:rFonts w:hint="cs"/>
          <w:sz w:val="30"/>
          <w:rtl/>
        </w:rPr>
      </w:pPr>
      <w:r>
        <w:rPr>
          <w:rFonts w:hint="cs"/>
          <w:sz w:val="30"/>
          <w:rtl/>
        </w:rPr>
        <w:t>(ج)</w:t>
      </w:r>
      <w:r>
        <w:rPr>
          <w:rFonts w:hint="cs"/>
          <w:sz w:val="30"/>
          <w:rtl/>
        </w:rPr>
        <w:tab/>
      </w:r>
      <w:r>
        <w:rPr>
          <w:sz w:val="30"/>
          <w:rtl/>
        </w:rPr>
        <w:t>حق جهة العمل في الترخيص للمرأة بالعمل نصف الوقت بنصف الأجر وبشرط أن يكون ذلك بناء على طلبها</w:t>
      </w:r>
      <w:r>
        <w:rPr>
          <w:rFonts w:hint="cs"/>
          <w:sz w:val="30"/>
          <w:rtl/>
        </w:rPr>
        <w:t>؛</w:t>
      </w:r>
    </w:p>
    <w:p w:rsidR="00000000" w:rsidRDefault="00A17840">
      <w:pPr>
        <w:ind w:firstLine="720"/>
        <w:jc w:val="both"/>
        <w:rPr>
          <w:rFonts w:hint="cs"/>
          <w:sz w:val="30"/>
          <w:rtl/>
        </w:rPr>
      </w:pPr>
      <w:r>
        <w:rPr>
          <w:rFonts w:hint="cs"/>
          <w:sz w:val="30"/>
          <w:rtl/>
        </w:rPr>
        <w:t>(د)</w:t>
      </w:r>
      <w:r>
        <w:rPr>
          <w:rFonts w:hint="cs"/>
          <w:sz w:val="30"/>
          <w:rtl/>
        </w:rPr>
        <w:tab/>
      </w:r>
      <w:r>
        <w:rPr>
          <w:sz w:val="30"/>
          <w:rtl/>
        </w:rPr>
        <w:t>حق الزوج أو الزوجة في الحصول على إجازة بدون أجر لمصاحبة الزوج أو الزوجة إذا ر</w:t>
      </w:r>
      <w:r>
        <w:rPr>
          <w:rFonts w:hint="cs"/>
          <w:sz w:val="30"/>
          <w:rtl/>
        </w:rPr>
        <w:t>ُ</w:t>
      </w:r>
      <w:r>
        <w:rPr>
          <w:sz w:val="30"/>
          <w:rtl/>
        </w:rPr>
        <w:t xml:space="preserve">خص </w:t>
      </w:r>
      <w:r>
        <w:rPr>
          <w:rFonts w:hint="cs"/>
          <w:sz w:val="30"/>
          <w:rtl/>
        </w:rPr>
        <w:t>لأح</w:t>
      </w:r>
      <w:r>
        <w:rPr>
          <w:sz w:val="30"/>
          <w:rtl/>
        </w:rPr>
        <w:t>د</w:t>
      </w:r>
      <w:r>
        <w:rPr>
          <w:sz w:val="30"/>
          <w:rtl/>
        </w:rPr>
        <w:t xml:space="preserve">هما بالسفر </w:t>
      </w:r>
      <w:r>
        <w:rPr>
          <w:rFonts w:hint="cs"/>
          <w:sz w:val="30"/>
          <w:rtl/>
        </w:rPr>
        <w:t>إلى ال</w:t>
      </w:r>
      <w:r>
        <w:rPr>
          <w:sz w:val="30"/>
          <w:rtl/>
        </w:rPr>
        <w:t>خارج</w:t>
      </w:r>
      <w:r>
        <w:rPr>
          <w:rFonts w:hint="cs"/>
          <w:sz w:val="30"/>
          <w:rtl/>
        </w:rPr>
        <w:t>.</w:t>
      </w:r>
    </w:p>
    <w:p w:rsidR="00000000" w:rsidRDefault="00A17840">
      <w:pPr>
        <w:jc w:val="both"/>
        <w:rPr>
          <w:rFonts w:hint="cs"/>
          <w:b/>
          <w:bCs/>
          <w:shadow/>
          <w:sz w:val="30"/>
          <w:rtl/>
        </w:rPr>
      </w:pPr>
      <w:r>
        <w:rPr>
          <w:b/>
          <w:bCs/>
          <w:shadow/>
          <w:sz w:val="30"/>
          <w:rtl/>
        </w:rPr>
        <w:t>القانون 137 لسنة 1981 بشأن قانون العمل</w:t>
      </w:r>
    </w:p>
    <w:p w:rsidR="00000000" w:rsidRDefault="00A17840">
      <w:pPr>
        <w:jc w:val="both"/>
        <w:rPr>
          <w:rFonts w:hint="cs"/>
          <w:sz w:val="30"/>
          <w:rtl/>
        </w:rPr>
      </w:pPr>
      <w:r>
        <w:rPr>
          <w:rFonts w:hint="cs"/>
          <w:sz w:val="30"/>
          <w:rtl/>
        </w:rPr>
        <w:t>556-</w:t>
      </w:r>
      <w:r>
        <w:rPr>
          <w:rFonts w:hint="cs"/>
          <w:sz w:val="30"/>
          <w:rtl/>
        </w:rPr>
        <w:tab/>
      </w:r>
      <w:r>
        <w:rPr>
          <w:sz w:val="30"/>
          <w:rtl/>
        </w:rPr>
        <w:t>تضمنت مواد هذا القانون ا</w:t>
      </w:r>
      <w:r>
        <w:rPr>
          <w:rFonts w:hint="cs"/>
          <w:sz w:val="30"/>
          <w:rtl/>
        </w:rPr>
        <w:t>لأ</w:t>
      </w:r>
      <w:r>
        <w:rPr>
          <w:sz w:val="30"/>
          <w:rtl/>
        </w:rPr>
        <w:t xml:space="preserve">حكام </w:t>
      </w:r>
      <w:r>
        <w:rPr>
          <w:rFonts w:hint="cs"/>
          <w:sz w:val="30"/>
          <w:rtl/>
        </w:rPr>
        <w:t>الآتية:</w:t>
      </w:r>
    </w:p>
    <w:p w:rsidR="00000000" w:rsidRDefault="00A17840">
      <w:pPr>
        <w:ind w:firstLine="720"/>
        <w:jc w:val="both"/>
        <w:rPr>
          <w:rFonts w:hint="cs"/>
          <w:sz w:val="30"/>
          <w:rtl/>
        </w:rPr>
      </w:pPr>
      <w:r>
        <w:rPr>
          <w:rFonts w:hint="cs"/>
          <w:sz w:val="30"/>
          <w:rtl/>
        </w:rPr>
        <w:t>(أ)</w:t>
      </w:r>
      <w:r>
        <w:rPr>
          <w:rFonts w:hint="cs"/>
          <w:sz w:val="30"/>
          <w:rtl/>
        </w:rPr>
        <w:tab/>
      </w:r>
      <w:r>
        <w:rPr>
          <w:sz w:val="30"/>
          <w:rtl/>
        </w:rPr>
        <w:t xml:space="preserve">حق العاملة في  الحصول على </w:t>
      </w:r>
      <w:r>
        <w:rPr>
          <w:rFonts w:hint="cs"/>
          <w:sz w:val="30"/>
          <w:rtl/>
        </w:rPr>
        <w:t>إ</w:t>
      </w:r>
      <w:r>
        <w:rPr>
          <w:sz w:val="30"/>
          <w:rtl/>
        </w:rPr>
        <w:t>جاز</w:t>
      </w:r>
      <w:r>
        <w:rPr>
          <w:rFonts w:hint="cs"/>
          <w:sz w:val="30"/>
          <w:rtl/>
        </w:rPr>
        <w:t xml:space="preserve">ة </w:t>
      </w:r>
      <w:r>
        <w:rPr>
          <w:sz w:val="30"/>
          <w:rtl/>
        </w:rPr>
        <w:t xml:space="preserve">وضع مدتها خمسون يوما بأجر كامل ولثلاث مرات طوال مدة خدمتها مع </w:t>
      </w:r>
      <w:r>
        <w:rPr>
          <w:rFonts w:hint="cs"/>
          <w:sz w:val="30"/>
          <w:rtl/>
        </w:rPr>
        <w:t xml:space="preserve">عدم </w:t>
      </w:r>
      <w:r>
        <w:rPr>
          <w:sz w:val="30"/>
          <w:rtl/>
        </w:rPr>
        <w:t>جواز تشغيل العاملة خلال الأربعين يوما التالية لل</w:t>
      </w:r>
      <w:r>
        <w:rPr>
          <w:sz w:val="30"/>
          <w:rtl/>
        </w:rPr>
        <w:t>وضع</w:t>
      </w:r>
      <w:r>
        <w:rPr>
          <w:rFonts w:hint="cs"/>
          <w:sz w:val="30"/>
          <w:rtl/>
        </w:rPr>
        <w:t xml:space="preserve"> </w:t>
      </w:r>
      <w:r>
        <w:rPr>
          <w:sz w:val="30"/>
          <w:rtl/>
        </w:rPr>
        <w:t>(المادة 154</w:t>
      </w:r>
      <w:r>
        <w:rPr>
          <w:rFonts w:hint="cs"/>
          <w:sz w:val="30"/>
          <w:rtl/>
        </w:rPr>
        <w:t>)؛</w:t>
      </w:r>
    </w:p>
    <w:p w:rsidR="00000000" w:rsidRDefault="00A17840">
      <w:pPr>
        <w:ind w:firstLine="720"/>
        <w:jc w:val="both"/>
        <w:rPr>
          <w:rFonts w:hint="cs"/>
          <w:sz w:val="30"/>
          <w:rtl/>
        </w:rPr>
      </w:pPr>
      <w:r>
        <w:rPr>
          <w:rFonts w:hint="cs"/>
          <w:sz w:val="30"/>
          <w:rtl/>
        </w:rPr>
        <w:t>(ب)</w:t>
      </w:r>
      <w:r>
        <w:rPr>
          <w:rFonts w:hint="cs"/>
          <w:sz w:val="30"/>
          <w:rtl/>
        </w:rPr>
        <w:tab/>
      </w:r>
      <w:r>
        <w:rPr>
          <w:sz w:val="30"/>
          <w:rtl/>
        </w:rPr>
        <w:t xml:space="preserve">حق العاملة في فترتي راحة طوال مدة </w:t>
      </w:r>
      <w:r>
        <w:rPr>
          <w:rFonts w:hint="cs"/>
          <w:sz w:val="30"/>
          <w:rtl/>
        </w:rPr>
        <w:t xml:space="preserve">الثمانية </w:t>
      </w:r>
      <w:r>
        <w:rPr>
          <w:sz w:val="30"/>
          <w:rtl/>
        </w:rPr>
        <w:t>أشهر التالية للوضع لا تقل كل منها عن نصف ساعة وذلك لإرضاع الطفل</w:t>
      </w:r>
      <w:r>
        <w:rPr>
          <w:rFonts w:hint="cs"/>
          <w:sz w:val="30"/>
          <w:rtl/>
        </w:rPr>
        <w:t>.</w:t>
      </w:r>
      <w:r>
        <w:rPr>
          <w:sz w:val="30"/>
          <w:rtl/>
        </w:rPr>
        <w:t xml:space="preserve"> وت</w:t>
      </w:r>
      <w:r>
        <w:rPr>
          <w:rFonts w:hint="cs"/>
          <w:sz w:val="30"/>
          <w:rtl/>
        </w:rPr>
        <w:t>ُ</w:t>
      </w:r>
      <w:r>
        <w:rPr>
          <w:sz w:val="30"/>
          <w:rtl/>
        </w:rPr>
        <w:t>حتسب هذه الراحة ضمن ساعات العمل ولا يترتب عليها تخفيض في الأجر (المادة 155)</w:t>
      </w:r>
      <w:r>
        <w:rPr>
          <w:rFonts w:hint="cs"/>
          <w:sz w:val="30"/>
          <w:rtl/>
        </w:rPr>
        <w:t>؛</w:t>
      </w:r>
    </w:p>
    <w:p w:rsidR="00000000" w:rsidRDefault="00A17840">
      <w:pPr>
        <w:jc w:val="both"/>
        <w:rPr>
          <w:rFonts w:hint="cs"/>
          <w:b/>
          <w:bCs/>
          <w:sz w:val="30"/>
          <w:rtl/>
        </w:rPr>
      </w:pPr>
      <w:r>
        <w:rPr>
          <w:b/>
          <w:bCs/>
          <w:shadow/>
          <w:sz w:val="30"/>
          <w:rtl/>
        </w:rPr>
        <w:t>القانون رقم 12 لسنة 1996 بشأن قانون الطفل</w:t>
      </w:r>
    </w:p>
    <w:p w:rsidR="00000000" w:rsidRDefault="00A17840">
      <w:pPr>
        <w:jc w:val="both"/>
        <w:rPr>
          <w:rFonts w:hint="cs"/>
          <w:sz w:val="30"/>
          <w:rtl/>
        </w:rPr>
      </w:pPr>
      <w:r>
        <w:rPr>
          <w:rFonts w:hint="cs"/>
          <w:sz w:val="30"/>
          <w:rtl/>
        </w:rPr>
        <w:t>557-</w:t>
      </w:r>
      <w:r>
        <w:rPr>
          <w:rFonts w:hint="cs"/>
          <w:sz w:val="30"/>
          <w:rtl/>
        </w:rPr>
        <w:tab/>
        <w:t>يتضمن هذا القانون الأحكام التالية:</w:t>
      </w:r>
    </w:p>
    <w:p w:rsidR="00000000" w:rsidRDefault="00A17840">
      <w:pPr>
        <w:jc w:val="both"/>
        <w:rPr>
          <w:rFonts w:hint="cs"/>
          <w:sz w:val="30"/>
          <w:rtl/>
        </w:rPr>
      </w:pPr>
      <w:r>
        <w:rPr>
          <w:rFonts w:hint="cs"/>
          <w:sz w:val="30"/>
          <w:rtl/>
        </w:rPr>
        <w:tab/>
        <w:t>(أ)</w:t>
      </w:r>
      <w:r>
        <w:rPr>
          <w:rFonts w:hint="cs"/>
          <w:sz w:val="30"/>
          <w:rtl/>
        </w:rPr>
        <w:tab/>
      </w:r>
      <w:r>
        <w:rPr>
          <w:sz w:val="30"/>
          <w:rtl/>
        </w:rPr>
        <w:t xml:space="preserve">توحيد الحق في </w:t>
      </w:r>
      <w:r>
        <w:rPr>
          <w:rFonts w:hint="cs"/>
          <w:sz w:val="30"/>
          <w:rtl/>
        </w:rPr>
        <w:t>إ</w:t>
      </w:r>
      <w:r>
        <w:rPr>
          <w:sz w:val="30"/>
          <w:rtl/>
        </w:rPr>
        <w:t>جاز</w:t>
      </w:r>
      <w:r>
        <w:rPr>
          <w:rFonts w:hint="cs"/>
          <w:sz w:val="30"/>
          <w:rtl/>
        </w:rPr>
        <w:t>ة</w:t>
      </w:r>
      <w:r>
        <w:rPr>
          <w:sz w:val="30"/>
          <w:rtl/>
        </w:rPr>
        <w:t xml:space="preserve"> الوضع بجعلها ثلاث</w:t>
      </w:r>
      <w:r>
        <w:rPr>
          <w:rFonts w:hint="cs"/>
          <w:sz w:val="30"/>
          <w:rtl/>
        </w:rPr>
        <w:t>ة</w:t>
      </w:r>
      <w:r>
        <w:rPr>
          <w:sz w:val="30"/>
          <w:rtl/>
        </w:rPr>
        <w:t xml:space="preserve"> أشهر بعد الوضع </w:t>
      </w:r>
      <w:r>
        <w:rPr>
          <w:rFonts w:hint="cs"/>
          <w:sz w:val="30"/>
          <w:rtl/>
        </w:rPr>
        <w:t>ب</w:t>
      </w:r>
      <w:r>
        <w:rPr>
          <w:sz w:val="30"/>
          <w:rtl/>
        </w:rPr>
        <w:t>أجر كامل وذلك لمن تعمل بالحكومة وبالقطاع العام أو الخاص</w:t>
      </w:r>
      <w:r>
        <w:rPr>
          <w:rFonts w:hint="cs"/>
          <w:sz w:val="30"/>
          <w:rtl/>
        </w:rPr>
        <w:t>.</w:t>
      </w:r>
      <w:r>
        <w:rPr>
          <w:sz w:val="30"/>
          <w:rtl/>
        </w:rPr>
        <w:t xml:space="preserve"> وتمنح فترة الإجازة لثلاث مرات طوال مدة الخدمة</w:t>
      </w:r>
      <w:r>
        <w:rPr>
          <w:rFonts w:hint="cs"/>
          <w:sz w:val="30"/>
          <w:rtl/>
        </w:rPr>
        <w:t xml:space="preserve"> </w:t>
      </w:r>
      <w:r>
        <w:rPr>
          <w:sz w:val="30"/>
          <w:rtl/>
        </w:rPr>
        <w:t>(المادة 70)</w:t>
      </w:r>
      <w:r>
        <w:rPr>
          <w:rFonts w:hint="cs"/>
          <w:sz w:val="30"/>
          <w:rtl/>
        </w:rPr>
        <w:t>؛</w:t>
      </w:r>
    </w:p>
    <w:p w:rsidR="00000000" w:rsidRDefault="00A17840">
      <w:pPr>
        <w:jc w:val="both"/>
        <w:rPr>
          <w:rFonts w:hint="cs"/>
          <w:sz w:val="30"/>
          <w:rtl/>
        </w:rPr>
      </w:pPr>
      <w:r>
        <w:rPr>
          <w:rFonts w:hint="cs"/>
          <w:sz w:val="30"/>
          <w:rtl/>
        </w:rPr>
        <w:tab/>
        <w:t>(ب)</w:t>
      </w:r>
      <w:r>
        <w:rPr>
          <w:rFonts w:hint="cs"/>
          <w:sz w:val="30"/>
          <w:rtl/>
        </w:rPr>
        <w:tab/>
      </w:r>
      <w:r>
        <w:rPr>
          <w:sz w:val="30"/>
          <w:rtl/>
        </w:rPr>
        <w:t>جعل الحق في الفترة المقررة للإرضاع لمدة</w:t>
      </w:r>
      <w:r>
        <w:rPr>
          <w:sz w:val="30"/>
          <w:rtl/>
        </w:rPr>
        <w:t xml:space="preserve"> </w:t>
      </w:r>
      <w:r>
        <w:rPr>
          <w:rFonts w:hint="cs"/>
          <w:sz w:val="30"/>
          <w:rtl/>
        </w:rPr>
        <w:t xml:space="preserve">السنتين </w:t>
      </w:r>
      <w:r>
        <w:rPr>
          <w:sz w:val="30"/>
          <w:rtl/>
        </w:rPr>
        <w:t>التاليتين لتاريخ الوضع وذلك فضلا عن مدة الراحة الأساسية المقررة للعاملين (المادة 71)</w:t>
      </w:r>
      <w:r>
        <w:rPr>
          <w:rFonts w:hint="cs"/>
          <w:sz w:val="30"/>
          <w:rtl/>
        </w:rPr>
        <w:t>؛</w:t>
      </w:r>
    </w:p>
    <w:p w:rsidR="00000000" w:rsidRDefault="00A17840">
      <w:pPr>
        <w:jc w:val="both"/>
        <w:rPr>
          <w:rFonts w:hint="cs"/>
          <w:sz w:val="30"/>
          <w:rtl/>
        </w:rPr>
      </w:pPr>
      <w:r>
        <w:rPr>
          <w:rFonts w:hint="cs"/>
          <w:sz w:val="30"/>
          <w:rtl/>
        </w:rPr>
        <w:tab/>
        <w:t>(ج)</w:t>
      </w:r>
      <w:r>
        <w:rPr>
          <w:rFonts w:hint="cs"/>
          <w:sz w:val="30"/>
          <w:rtl/>
        </w:rPr>
        <w:tab/>
      </w:r>
      <w:r>
        <w:rPr>
          <w:sz w:val="30"/>
          <w:rtl/>
        </w:rPr>
        <w:t xml:space="preserve">إعطاء </w:t>
      </w:r>
      <w:r>
        <w:rPr>
          <w:rFonts w:hint="cs"/>
          <w:sz w:val="30"/>
          <w:rtl/>
        </w:rPr>
        <w:t xml:space="preserve">الأم </w:t>
      </w:r>
      <w:r>
        <w:rPr>
          <w:sz w:val="30"/>
          <w:rtl/>
        </w:rPr>
        <w:t>الحق في إجازة بدون مرتب لمدة عامين لرعاية الطفل وذلك لثلاث مرات طوال مدة خدمتها، ومنح هذا الحق ل</w:t>
      </w:r>
      <w:r>
        <w:rPr>
          <w:rFonts w:hint="cs"/>
          <w:sz w:val="30"/>
          <w:rtl/>
        </w:rPr>
        <w:t>لأ</w:t>
      </w:r>
      <w:r>
        <w:rPr>
          <w:sz w:val="30"/>
          <w:rtl/>
        </w:rPr>
        <w:t xml:space="preserve">م العاملة في القطاع الخاص إذا زاد حجم العاملين </w:t>
      </w:r>
      <w:r>
        <w:rPr>
          <w:sz w:val="30"/>
          <w:rtl/>
        </w:rPr>
        <w:t xml:space="preserve">في المنشأة عن خمسين عاملا مع </w:t>
      </w:r>
      <w:r>
        <w:rPr>
          <w:rFonts w:hint="cs"/>
          <w:sz w:val="30"/>
          <w:rtl/>
        </w:rPr>
        <w:t>إ</w:t>
      </w:r>
      <w:r>
        <w:rPr>
          <w:sz w:val="30"/>
          <w:rtl/>
        </w:rPr>
        <w:t xml:space="preserve">لزام جهة العمل بأداء اشتراكات التأمين المستحقة على العاملة طوال هذه الفترة أو منح </w:t>
      </w:r>
      <w:r>
        <w:rPr>
          <w:rFonts w:hint="cs"/>
          <w:sz w:val="30"/>
          <w:rtl/>
        </w:rPr>
        <w:t xml:space="preserve">الأم 25 في المائة من المرتب الذي كانت </w:t>
      </w:r>
      <w:r>
        <w:rPr>
          <w:sz w:val="30"/>
          <w:rtl/>
        </w:rPr>
        <w:t>تستحقه في تاريخ بدء الإجازة حسب اختيارها</w:t>
      </w:r>
      <w:r>
        <w:rPr>
          <w:rFonts w:hint="cs"/>
          <w:sz w:val="30"/>
          <w:rtl/>
        </w:rPr>
        <w:t xml:space="preserve"> </w:t>
      </w:r>
      <w:r>
        <w:rPr>
          <w:sz w:val="30"/>
          <w:rtl/>
        </w:rPr>
        <w:t>(المادت</w:t>
      </w:r>
      <w:r>
        <w:rPr>
          <w:rFonts w:hint="cs"/>
          <w:sz w:val="30"/>
          <w:rtl/>
        </w:rPr>
        <w:t>ا</w:t>
      </w:r>
      <w:r>
        <w:rPr>
          <w:sz w:val="30"/>
          <w:rtl/>
        </w:rPr>
        <w:t>ن 72</w:t>
      </w:r>
      <w:r>
        <w:rPr>
          <w:rFonts w:hint="cs"/>
          <w:sz w:val="30"/>
          <w:rtl/>
        </w:rPr>
        <w:t xml:space="preserve"> و</w:t>
      </w:r>
      <w:r>
        <w:rPr>
          <w:sz w:val="30"/>
          <w:rtl/>
        </w:rPr>
        <w:t>73)</w:t>
      </w:r>
      <w:r>
        <w:rPr>
          <w:rFonts w:hint="cs"/>
          <w:sz w:val="30"/>
          <w:rtl/>
        </w:rPr>
        <w:t>؛</w:t>
      </w:r>
    </w:p>
    <w:p w:rsidR="00000000" w:rsidRDefault="00A17840">
      <w:pPr>
        <w:jc w:val="both"/>
        <w:rPr>
          <w:rFonts w:hint="cs"/>
          <w:sz w:val="30"/>
          <w:rtl/>
        </w:rPr>
      </w:pPr>
      <w:r>
        <w:rPr>
          <w:rFonts w:hint="cs"/>
          <w:sz w:val="30"/>
          <w:rtl/>
        </w:rPr>
        <w:tab/>
        <w:t>(د)</w:t>
      </w:r>
      <w:r>
        <w:rPr>
          <w:rFonts w:hint="cs"/>
          <w:sz w:val="30"/>
          <w:rtl/>
        </w:rPr>
        <w:tab/>
        <w:t>التزام ولي الأمر</w:t>
      </w:r>
      <w:r>
        <w:rPr>
          <w:sz w:val="30"/>
          <w:rtl/>
        </w:rPr>
        <w:t xml:space="preserve"> بتطعيم الطفل وتحصينه من </w:t>
      </w:r>
      <w:r>
        <w:rPr>
          <w:sz w:val="30"/>
          <w:rtl/>
        </w:rPr>
        <w:t>ا</w:t>
      </w:r>
      <w:r>
        <w:rPr>
          <w:rFonts w:hint="cs"/>
          <w:sz w:val="30"/>
          <w:rtl/>
        </w:rPr>
        <w:t>لأ</w:t>
      </w:r>
      <w:r>
        <w:rPr>
          <w:sz w:val="30"/>
          <w:rtl/>
        </w:rPr>
        <w:t>مراض المعدية ومعاقبة و</w:t>
      </w:r>
      <w:r>
        <w:rPr>
          <w:rFonts w:hint="cs"/>
          <w:sz w:val="30"/>
          <w:rtl/>
        </w:rPr>
        <w:t xml:space="preserve">لي </w:t>
      </w:r>
      <w:r>
        <w:rPr>
          <w:sz w:val="30"/>
          <w:rtl/>
        </w:rPr>
        <w:t>الأمر المتخلف عن هذا الواجب بالغرامة (المادتان 25</w:t>
      </w:r>
      <w:r>
        <w:rPr>
          <w:rFonts w:hint="cs"/>
          <w:sz w:val="30"/>
          <w:rtl/>
        </w:rPr>
        <w:t xml:space="preserve"> و</w:t>
      </w:r>
      <w:r>
        <w:rPr>
          <w:sz w:val="30"/>
          <w:rtl/>
        </w:rPr>
        <w:t>26)</w:t>
      </w:r>
      <w:r>
        <w:rPr>
          <w:rFonts w:hint="cs"/>
          <w:sz w:val="30"/>
          <w:rtl/>
        </w:rPr>
        <w:t>.</w:t>
      </w:r>
    </w:p>
    <w:p w:rsidR="00000000" w:rsidRDefault="00A17840">
      <w:pPr>
        <w:jc w:val="both"/>
        <w:rPr>
          <w:rFonts w:hint="cs"/>
          <w:sz w:val="30"/>
          <w:rtl/>
        </w:rPr>
      </w:pPr>
      <w:r>
        <w:rPr>
          <w:rFonts w:hint="cs"/>
          <w:sz w:val="30"/>
          <w:rtl/>
        </w:rPr>
        <w:t>558-</w:t>
      </w:r>
      <w:r>
        <w:rPr>
          <w:rFonts w:hint="cs"/>
          <w:sz w:val="30"/>
          <w:rtl/>
        </w:rPr>
        <w:tab/>
        <w:t>وتهدف هذه الإجراءات التشريعية إلى توفير الحماية التشريعية اللازمة لقيام الأسرة واستمرارها وعدم الإضرار بالصغار في حالة انفصال الأبوين.</w:t>
      </w:r>
    </w:p>
    <w:p w:rsidR="00000000" w:rsidRDefault="00A17840">
      <w:pPr>
        <w:jc w:val="both"/>
        <w:rPr>
          <w:rFonts w:hint="cs"/>
          <w:sz w:val="30"/>
          <w:rtl/>
        </w:rPr>
      </w:pPr>
      <w:r>
        <w:rPr>
          <w:rFonts w:hint="cs"/>
          <w:b/>
          <w:bCs/>
          <w:sz w:val="30"/>
          <w:rtl/>
        </w:rPr>
        <w:t>الفقرتان 2 و3</w:t>
      </w:r>
    </w:p>
    <w:p w:rsidR="00000000" w:rsidRDefault="00A17840">
      <w:pPr>
        <w:jc w:val="both"/>
        <w:rPr>
          <w:rFonts w:hint="cs"/>
          <w:sz w:val="30"/>
          <w:rtl/>
        </w:rPr>
      </w:pPr>
      <w:r>
        <w:rPr>
          <w:rFonts w:hint="cs"/>
          <w:sz w:val="30"/>
          <w:rtl/>
        </w:rPr>
        <w:t>559-</w:t>
      </w:r>
      <w:r>
        <w:rPr>
          <w:rFonts w:hint="cs"/>
          <w:sz w:val="30"/>
          <w:rtl/>
        </w:rPr>
        <w:tab/>
      </w:r>
      <w:r>
        <w:rPr>
          <w:sz w:val="30"/>
          <w:rtl/>
        </w:rPr>
        <w:t>أوجبت لائحة ا</w:t>
      </w:r>
      <w:r>
        <w:rPr>
          <w:sz w:val="30"/>
          <w:rtl/>
        </w:rPr>
        <w:t>لمأذونين وه</w:t>
      </w:r>
      <w:r>
        <w:rPr>
          <w:rFonts w:hint="cs"/>
          <w:sz w:val="30"/>
          <w:rtl/>
        </w:rPr>
        <w:t xml:space="preserve">م الموظفون </w:t>
      </w:r>
      <w:r>
        <w:rPr>
          <w:sz w:val="30"/>
          <w:rtl/>
        </w:rPr>
        <w:t>المخولون رسميا بإبرام عقود الزواج والصادرة بقرار وزير العدل في عام 1955 بأن السن اللازم</w:t>
      </w:r>
      <w:r>
        <w:rPr>
          <w:rFonts w:hint="cs"/>
          <w:sz w:val="30"/>
          <w:rtl/>
        </w:rPr>
        <w:t>ة</w:t>
      </w:r>
      <w:r>
        <w:rPr>
          <w:sz w:val="30"/>
          <w:rtl/>
        </w:rPr>
        <w:t xml:space="preserve"> لإتمام الزواج ه</w:t>
      </w:r>
      <w:r>
        <w:rPr>
          <w:rFonts w:hint="cs"/>
          <w:sz w:val="30"/>
          <w:rtl/>
        </w:rPr>
        <w:t>ي</w:t>
      </w:r>
      <w:r>
        <w:rPr>
          <w:sz w:val="30"/>
          <w:rtl/>
        </w:rPr>
        <w:t xml:space="preserve"> 16 سنة للإناث و18 سنة للذكور</w:t>
      </w:r>
      <w:r>
        <w:rPr>
          <w:rFonts w:hint="cs"/>
          <w:sz w:val="30"/>
          <w:rtl/>
        </w:rPr>
        <w:t>.</w:t>
      </w:r>
      <w:r>
        <w:rPr>
          <w:sz w:val="30"/>
          <w:rtl/>
        </w:rPr>
        <w:t xml:space="preserve"> ويعد عقد الزواج من العقود الرضائية التي تستوجب الرضا الكامل لطرفيه</w:t>
      </w:r>
      <w:r>
        <w:rPr>
          <w:rFonts w:hint="cs"/>
          <w:sz w:val="30"/>
          <w:rtl/>
        </w:rPr>
        <w:t>.</w:t>
      </w:r>
      <w:r>
        <w:rPr>
          <w:sz w:val="30"/>
          <w:rtl/>
        </w:rPr>
        <w:t xml:space="preserve"> كما أوجب</w:t>
      </w:r>
      <w:r>
        <w:rPr>
          <w:rFonts w:hint="cs"/>
          <w:sz w:val="30"/>
          <w:rtl/>
        </w:rPr>
        <w:t>ت</w:t>
      </w:r>
      <w:r>
        <w:rPr>
          <w:sz w:val="30"/>
          <w:rtl/>
        </w:rPr>
        <w:t xml:space="preserve"> ذات الحكم لائحة المو</w:t>
      </w:r>
      <w:r>
        <w:rPr>
          <w:sz w:val="30"/>
          <w:rtl/>
        </w:rPr>
        <w:t>ثقين المنتدبين بالنسبة لغير المسلمين.</w:t>
      </w:r>
    </w:p>
    <w:p w:rsidR="00000000" w:rsidRDefault="00A17840">
      <w:pPr>
        <w:jc w:val="both"/>
        <w:rPr>
          <w:rFonts w:hint="cs"/>
          <w:sz w:val="30"/>
          <w:rtl/>
        </w:rPr>
      </w:pPr>
      <w:r>
        <w:rPr>
          <w:rFonts w:hint="cs"/>
          <w:b/>
          <w:bCs/>
          <w:sz w:val="30"/>
          <w:rtl/>
        </w:rPr>
        <w:t>الفقرة 4</w:t>
      </w:r>
    </w:p>
    <w:p w:rsidR="00000000" w:rsidRDefault="00A17840">
      <w:pPr>
        <w:jc w:val="both"/>
        <w:rPr>
          <w:rFonts w:hint="cs"/>
          <w:sz w:val="30"/>
          <w:rtl/>
        </w:rPr>
      </w:pPr>
      <w:r>
        <w:rPr>
          <w:rFonts w:hint="cs"/>
          <w:sz w:val="30"/>
          <w:rtl/>
        </w:rPr>
        <w:t>560-</w:t>
      </w:r>
      <w:r>
        <w:rPr>
          <w:rFonts w:hint="cs"/>
          <w:sz w:val="30"/>
          <w:rtl/>
        </w:rPr>
        <w:tab/>
        <w:t>إن علاقة الزواج طبقاً للنظام القانوني المصري وما يترتب عليها من آثار خلال قيام الزواج ولدى انحلاله من الأمور المتعلقة بالأحوال الشخصية التي تنطبق بشأنها - التزاماً بالحرية الدينية - الشرائع السماوية لأطرا</w:t>
      </w:r>
      <w:r>
        <w:rPr>
          <w:rFonts w:hint="cs"/>
          <w:sz w:val="30"/>
          <w:rtl/>
        </w:rPr>
        <w:t>ف العلاقة الزوجية.</w:t>
      </w:r>
    </w:p>
    <w:p w:rsidR="00000000" w:rsidRDefault="00A17840">
      <w:pPr>
        <w:jc w:val="both"/>
        <w:rPr>
          <w:rFonts w:hint="cs"/>
          <w:sz w:val="30"/>
          <w:rtl/>
        </w:rPr>
      </w:pPr>
      <w:r>
        <w:rPr>
          <w:rFonts w:hint="cs"/>
          <w:sz w:val="30"/>
          <w:rtl/>
        </w:rPr>
        <w:t>561-</w:t>
      </w:r>
      <w:r>
        <w:rPr>
          <w:rFonts w:hint="cs"/>
          <w:sz w:val="30"/>
          <w:rtl/>
        </w:rPr>
        <w:tab/>
        <w:t>ويشار إلى أن المحكمة الدستورية العليا قد قضت بعدم دستورية التفرقة في سن الحضانة بين المسلمين والأقباط الأرثوذوكس طالما لا يوجد في  الشريعة المسيحية ما يحول دون ذلك (الحكم الصادر في القضية رقم 74 لسنة 17 دستورية جلسة 1 آذار/مارس 1997</w:t>
      </w:r>
      <w:r>
        <w:rPr>
          <w:rFonts w:hint="cs"/>
          <w:sz w:val="30"/>
          <w:rtl/>
        </w:rPr>
        <w:t>).</w:t>
      </w:r>
    </w:p>
    <w:p w:rsidR="00000000" w:rsidRDefault="00A17840">
      <w:pPr>
        <w:jc w:val="center"/>
        <w:rPr>
          <w:rFonts w:ascii="Tahoma" w:hAnsi="Tahoma" w:hint="cs"/>
          <w:b/>
          <w:bCs/>
          <w:shadow/>
          <w:sz w:val="30"/>
          <w:rtl/>
        </w:rPr>
      </w:pPr>
      <w:r>
        <w:rPr>
          <w:rFonts w:ascii="Tahoma" w:hAnsi="Tahoma"/>
          <w:b/>
          <w:bCs/>
          <w:shadow/>
          <w:sz w:val="30"/>
          <w:rtl/>
        </w:rPr>
        <w:t>المادة 24</w:t>
      </w:r>
    </w:p>
    <w:p w:rsidR="00000000" w:rsidRDefault="00A17840">
      <w:pPr>
        <w:jc w:val="both"/>
        <w:rPr>
          <w:rFonts w:ascii="Tahoma" w:hAnsi="Tahoma" w:hint="cs"/>
          <w:sz w:val="30"/>
          <w:rtl/>
        </w:rPr>
      </w:pPr>
      <w:r>
        <w:rPr>
          <w:rFonts w:ascii="Tahoma" w:hAnsi="Tahoma" w:hint="cs"/>
          <w:sz w:val="30"/>
          <w:rtl/>
        </w:rPr>
        <w:t>562-</w:t>
      </w:r>
      <w:r>
        <w:rPr>
          <w:rFonts w:ascii="Tahoma" w:hAnsi="Tahoma" w:hint="cs"/>
          <w:sz w:val="30"/>
          <w:rtl/>
        </w:rPr>
        <w:tab/>
        <w:t>يكون لكل ولد، دون أي تمييز بسبب العرق أو اللون أو الجنس أو اللغة أو الدين أو الأصل القومي أو الاجتماعي أو الثروة أو النسب، حق على أسرته وعلى المجتمع وعلى الدولة في اتخاذ تدابير الحماية التي يقتضيها كونه قاصراً.</w:t>
      </w:r>
    </w:p>
    <w:p w:rsidR="00000000" w:rsidRDefault="00A17840">
      <w:pPr>
        <w:jc w:val="both"/>
        <w:rPr>
          <w:rFonts w:ascii="Tahoma" w:hAnsi="Tahoma" w:hint="cs"/>
          <w:sz w:val="30"/>
          <w:rtl/>
        </w:rPr>
      </w:pPr>
      <w:r>
        <w:rPr>
          <w:rFonts w:ascii="Tahoma" w:hAnsi="Tahoma" w:hint="cs"/>
          <w:sz w:val="30"/>
          <w:rtl/>
        </w:rPr>
        <w:t>563-</w:t>
      </w:r>
      <w:r>
        <w:rPr>
          <w:rFonts w:ascii="Tahoma" w:hAnsi="Tahoma" w:hint="cs"/>
          <w:sz w:val="30"/>
          <w:rtl/>
        </w:rPr>
        <w:tab/>
        <w:t>يتوجب تسجيل كل طفل فور</w:t>
      </w:r>
      <w:r>
        <w:rPr>
          <w:rFonts w:ascii="Tahoma" w:hAnsi="Tahoma" w:hint="cs"/>
          <w:sz w:val="30"/>
          <w:rtl/>
        </w:rPr>
        <w:t xml:space="preserve"> ولادته ويعطى اسماً يعرف به.</w:t>
      </w:r>
    </w:p>
    <w:p w:rsidR="00000000" w:rsidRDefault="00A17840">
      <w:pPr>
        <w:jc w:val="both"/>
        <w:rPr>
          <w:rFonts w:ascii="Tahoma" w:hAnsi="Tahoma" w:hint="cs"/>
          <w:sz w:val="30"/>
          <w:rtl/>
        </w:rPr>
      </w:pPr>
      <w:r>
        <w:rPr>
          <w:rFonts w:ascii="Tahoma" w:hAnsi="Tahoma" w:hint="cs"/>
          <w:sz w:val="30"/>
          <w:rtl/>
        </w:rPr>
        <w:t>564-</w:t>
      </w:r>
      <w:r>
        <w:rPr>
          <w:rFonts w:ascii="Tahoma" w:hAnsi="Tahoma" w:hint="cs"/>
          <w:sz w:val="30"/>
          <w:rtl/>
        </w:rPr>
        <w:tab/>
        <w:t>لكل طفل الحق في اكتساب جنسية.</w:t>
      </w:r>
    </w:p>
    <w:p w:rsidR="00000000" w:rsidRDefault="00A17840">
      <w:pPr>
        <w:jc w:val="both"/>
        <w:rPr>
          <w:rFonts w:ascii="Tahoma" w:hAnsi="Tahoma" w:hint="cs"/>
          <w:sz w:val="30"/>
          <w:rtl/>
        </w:rPr>
      </w:pPr>
    </w:p>
    <w:p w:rsidR="00000000" w:rsidRDefault="00A17840">
      <w:pPr>
        <w:jc w:val="both"/>
        <w:rPr>
          <w:rFonts w:hint="cs"/>
          <w:b/>
          <w:bCs/>
          <w:sz w:val="30"/>
          <w:rtl/>
        </w:rPr>
      </w:pPr>
      <w:r>
        <w:rPr>
          <w:rFonts w:hint="cs"/>
          <w:b/>
          <w:bCs/>
          <w:sz w:val="30"/>
          <w:rtl/>
        </w:rPr>
        <w:t>الفقرة 1</w:t>
      </w:r>
    </w:p>
    <w:p w:rsidR="00000000" w:rsidRDefault="00A17840">
      <w:pPr>
        <w:jc w:val="both"/>
        <w:rPr>
          <w:rFonts w:hint="cs"/>
          <w:sz w:val="30"/>
          <w:rtl/>
        </w:rPr>
      </w:pPr>
      <w:r>
        <w:rPr>
          <w:rFonts w:hint="cs"/>
          <w:sz w:val="30"/>
          <w:rtl/>
        </w:rPr>
        <w:t>565-</w:t>
      </w:r>
      <w:r>
        <w:rPr>
          <w:rFonts w:hint="cs"/>
          <w:sz w:val="30"/>
          <w:rtl/>
        </w:rPr>
        <w:tab/>
        <w:t>إ</w:t>
      </w:r>
      <w:r>
        <w:rPr>
          <w:sz w:val="30"/>
          <w:rtl/>
        </w:rPr>
        <w:t xml:space="preserve">ن حماية الطفولة ورعاية النشء </w:t>
      </w:r>
      <w:r>
        <w:rPr>
          <w:rFonts w:hint="cs"/>
          <w:sz w:val="30"/>
          <w:rtl/>
        </w:rPr>
        <w:t xml:space="preserve">والشباب </w:t>
      </w:r>
      <w:r>
        <w:rPr>
          <w:sz w:val="30"/>
          <w:rtl/>
        </w:rPr>
        <w:t xml:space="preserve">من </w:t>
      </w:r>
      <w:r>
        <w:rPr>
          <w:shadow/>
          <w:sz w:val="30"/>
          <w:rtl/>
        </w:rPr>
        <w:t>المبادئ</w:t>
      </w:r>
      <w:r>
        <w:rPr>
          <w:sz w:val="30"/>
          <w:rtl/>
        </w:rPr>
        <w:t xml:space="preserve"> الدستورية التي تضمنتها المادة العاشرة من الدستور </w:t>
      </w:r>
      <w:r>
        <w:rPr>
          <w:rFonts w:hint="cs"/>
          <w:sz w:val="30"/>
          <w:rtl/>
        </w:rPr>
        <w:t>والتي تضمنت التزام الدولة بتوفير الظروف المناسبة لتنمية ملكاتهم.</w:t>
      </w:r>
    </w:p>
    <w:p w:rsidR="00000000" w:rsidRDefault="00A17840">
      <w:pPr>
        <w:jc w:val="both"/>
        <w:rPr>
          <w:rFonts w:hint="cs"/>
          <w:rtl/>
        </w:rPr>
      </w:pPr>
      <w:r>
        <w:rPr>
          <w:rFonts w:hint="cs"/>
          <w:rtl/>
        </w:rPr>
        <w:t>566-</w:t>
      </w:r>
      <w:r>
        <w:rPr>
          <w:rFonts w:hint="cs"/>
          <w:rtl/>
        </w:rPr>
        <w:tab/>
        <w:t>و</w:t>
      </w:r>
      <w:r>
        <w:rPr>
          <w:rtl/>
        </w:rPr>
        <w:t>عقب انضم</w:t>
      </w:r>
      <w:r>
        <w:rPr>
          <w:rtl/>
        </w:rPr>
        <w:t>ام مصر لاتفاقي</w:t>
      </w:r>
      <w:r>
        <w:rPr>
          <w:rFonts w:hint="cs"/>
          <w:rtl/>
        </w:rPr>
        <w:t>ة</w:t>
      </w:r>
      <w:r>
        <w:rPr>
          <w:rtl/>
        </w:rPr>
        <w:t xml:space="preserve"> </w:t>
      </w:r>
      <w:r>
        <w:rPr>
          <w:rFonts w:hint="cs"/>
          <w:rtl/>
        </w:rPr>
        <w:t xml:space="preserve">حقوق </w:t>
      </w:r>
      <w:r>
        <w:rPr>
          <w:rtl/>
        </w:rPr>
        <w:t>الطفل</w:t>
      </w:r>
      <w:r>
        <w:rPr>
          <w:rFonts w:hint="cs"/>
          <w:rtl/>
        </w:rPr>
        <w:t xml:space="preserve">، أصدر </w:t>
      </w:r>
      <w:r>
        <w:rPr>
          <w:rtl/>
        </w:rPr>
        <w:t xml:space="preserve">المشرع المصري قانوناً خاصاً بالطفل </w:t>
      </w:r>
      <w:r>
        <w:rPr>
          <w:rFonts w:hint="cs"/>
          <w:rtl/>
        </w:rPr>
        <w:t>جمع فيه بشكل متكامل</w:t>
      </w:r>
      <w:r>
        <w:rPr>
          <w:rtl/>
        </w:rPr>
        <w:t xml:space="preserve"> كافة أوجه الرعاية الصحية الاجتماعية الثقافية التعليمية وحقوق الطفل وأوجه مساءلته جنائياً</w:t>
      </w:r>
      <w:r>
        <w:rPr>
          <w:rFonts w:hint="cs"/>
          <w:rtl/>
        </w:rPr>
        <w:t>.</w:t>
      </w:r>
    </w:p>
    <w:p w:rsidR="00000000" w:rsidRDefault="00A17840">
      <w:pPr>
        <w:jc w:val="both"/>
        <w:rPr>
          <w:rFonts w:hint="cs"/>
          <w:sz w:val="30"/>
          <w:rtl/>
        </w:rPr>
      </w:pPr>
      <w:r>
        <w:rPr>
          <w:rFonts w:hint="cs"/>
          <w:sz w:val="30"/>
          <w:rtl/>
        </w:rPr>
        <w:t>567-</w:t>
      </w:r>
      <w:r>
        <w:rPr>
          <w:rFonts w:hint="cs"/>
          <w:sz w:val="30"/>
          <w:rtl/>
        </w:rPr>
        <w:tab/>
      </w:r>
      <w:r>
        <w:rPr>
          <w:sz w:val="30"/>
          <w:rtl/>
        </w:rPr>
        <w:t>وسنعرض في هذا البند إلى سن الطفولة وفقاً لأحكام القانون المصري ثم أحوال ا</w:t>
      </w:r>
      <w:r>
        <w:rPr>
          <w:sz w:val="30"/>
          <w:rtl/>
        </w:rPr>
        <w:t>لحماية الجنائية لها وأخيراً أوجه الحماية والتدابير المقررة بالتشريعات الأخرى</w:t>
      </w:r>
      <w:r>
        <w:rPr>
          <w:rFonts w:hint="cs"/>
          <w:sz w:val="30"/>
          <w:rtl/>
        </w:rPr>
        <w:t>.</w:t>
      </w:r>
    </w:p>
    <w:p w:rsidR="00000000" w:rsidRDefault="00A17840">
      <w:pPr>
        <w:jc w:val="both"/>
        <w:rPr>
          <w:rFonts w:hint="cs"/>
          <w:b/>
          <w:bCs/>
          <w:sz w:val="30"/>
          <w:rtl/>
        </w:rPr>
      </w:pPr>
      <w:r>
        <w:rPr>
          <w:rFonts w:hint="cs"/>
          <w:b/>
          <w:bCs/>
          <w:sz w:val="30"/>
          <w:rtl/>
        </w:rPr>
        <w:t>سن الطفولة</w:t>
      </w:r>
    </w:p>
    <w:p w:rsidR="00000000" w:rsidRDefault="00A17840">
      <w:pPr>
        <w:jc w:val="both"/>
        <w:rPr>
          <w:rFonts w:hint="cs"/>
          <w:sz w:val="30"/>
          <w:rtl/>
        </w:rPr>
      </w:pPr>
      <w:r>
        <w:rPr>
          <w:rFonts w:hint="cs"/>
          <w:sz w:val="30"/>
          <w:rtl/>
        </w:rPr>
        <w:t>568-</w:t>
      </w:r>
      <w:r>
        <w:rPr>
          <w:rFonts w:hint="cs"/>
          <w:sz w:val="30"/>
          <w:rtl/>
        </w:rPr>
        <w:tab/>
      </w:r>
      <w:r>
        <w:rPr>
          <w:sz w:val="30"/>
          <w:rtl/>
        </w:rPr>
        <w:t xml:space="preserve">صدر القانون رقم 12 لسنة 1996 بشأن قانون الطفل </w:t>
      </w:r>
      <w:r>
        <w:rPr>
          <w:rFonts w:hint="cs"/>
          <w:sz w:val="30"/>
          <w:rtl/>
        </w:rPr>
        <w:t xml:space="preserve">متضمنا تعريفه للطفل </w:t>
      </w:r>
      <w:r>
        <w:rPr>
          <w:sz w:val="30"/>
          <w:rtl/>
        </w:rPr>
        <w:t>بأنه يقصد به في مجال الرعاية المنصوص عليها فيه كل من لم يبلغ 18 سنة ميلادية</w:t>
      </w:r>
      <w:r>
        <w:rPr>
          <w:rFonts w:hint="cs"/>
          <w:sz w:val="30"/>
          <w:rtl/>
        </w:rPr>
        <w:t>.</w:t>
      </w:r>
    </w:p>
    <w:p w:rsidR="00000000" w:rsidRDefault="00A17840">
      <w:pPr>
        <w:jc w:val="both"/>
        <w:rPr>
          <w:rFonts w:hint="cs"/>
          <w:sz w:val="30"/>
          <w:rtl/>
        </w:rPr>
      </w:pPr>
      <w:r>
        <w:rPr>
          <w:rFonts w:hint="cs"/>
          <w:sz w:val="30"/>
          <w:rtl/>
        </w:rPr>
        <w:t>569-</w:t>
      </w:r>
      <w:r>
        <w:rPr>
          <w:rFonts w:hint="cs"/>
          <w:sz w:val="30"/>
          <w:rtl/>
        </w:rPr>
        <w:tab/>
      </w:r>
      <w:r>
        <w:rPr>
          <w:sz w:val="30"/>
          <w:rtl/>
        </w:rPr>
        <w:t>ويختلف سن الطف</w:t>
      </w:r>
      <w:r>
        <w:rPr>
          <w:sz w:val="30"/>
          <w:rtl/>
        </w:rPr>
        <w:t>ولة في التشريع المصري حسب نوع المس</w:t>
      </w:r>
      <w:r>
        <w:rPr>
          <w:rFonts w:hint="cs"/>
          <w:sz w:val="30"/>
          <w:rtl/>
        </w:rPr>
        <w:t>ؤ</w:t>
      </w:r>
      <w:r>
        <w:rPr>
          <w:sz w:val="30"/>
          <w:rtl/>
        </w:rPr>
        <w:t>ولية والأهلية المطلوبة سواء في مجال المس</w:t>
      </w:r>
      <w:r>
        <w:rPr>
          <w:rFonts w:hint="cs"/>
          <w:sz w:val="30"/>
          <w:rtl/>
        </w:rPr>
        <w:t>ؤ</w:t>
      </w:r>
      <w:r>
        <w:rPr>
          <w:sz w:val="30"/>
          <w:rtl/>
        </w:rPr>
        <w:t>ولية الجنائية أو المدنية والت</w:t>
      </w:r>
      <w:r>
        <w:rPr>
          <w:rFonts w:hint="cs"/>
          <w:sz w:val="30"/>
          <w:rtl/>
        </w:rPr>
        <w:t>ي</w:t>
      </w:r>
      <w:r>
        <w:rPr>
          <w:sz w:val="30"/>
          <w:rtl/>
        </w:rPr>
        <w:t xml:space="preserve"> يتفرع منها أهلية الزواج والتجارة والعمل</w:t>
      </w:r>
      <w:r>
        <w:rPr>
          <w:rFonts w:hint="cs"/>
          <w:sz w:val="30"/>
          <w:rtl/>
        </w:rPr>
        <w:t>.</w:t>
      </w:r>
      <w:r>
        <w:rPr>
          <w:sz w:val="30"/>
          <w:rtl/>
        </w:rPr>
        <w:t xml:space="preserve"> وسنشير للأحكام الخاصة بكل منها على الوجه التالي:</w:t>
      </w:r>
    </w:p>
    <w:p w:rsidR="00000000" w:rsidRDefault="00A17840">
      <w:pPr>
        <w:jc w:val="both"/>
        <w:rPr>
          <w:rFonts w:hint="cs"/>
          <w:b/>
          <w:bCs/>
          <w:sz w:val="30"/>
          <w:rtl/>
        </w:rPr>
      </w:pPr>
      <w:r>
        <w:rPr>
          <w:rFonts w:hint="cs"/>
          <w:sz w:val="30"/>
          <w:rtl/>
        </w:rPr>
        <w:tab/>
      </w:r>
      <w:r>
        <w:rPr>
          <w:rFonts w:hint="cs"/>
          <w:b/>
          <w:bCs/>
          <w:sz w:val="30"/>
          <w:rtl/>
        </w:rPr>
        <w:t>1-</w:t>
      </w:r>
      <w:r>
        <w:rPr>
          <w:rFonts w:hint="cs"/>
          <w:b/>
          <w:bCs/>
          <w:sz w:val="30"/>
          <w:rtl/>
        </w:rPr>
        <w:tab/>
        <w:t>الأهلية الجنائية</w:t>
      </w:r>
    </w:p>
    <w:p w:rsidR="00000000" w:rsidRDefault="00A17840">
      <w:pPr>
        <w:jc w:val="both"/>
        <w:rPr>
          <w:rFonts w:hint="cs"/>
          <w:sz w:val="30"/>
          <w:rtl/>
        </w:rPr>
      </w:pPr>
      <w:r>
        <w:rPr>
          <w:rFonts w:hint="cs"/>
          <w:sz w:val="30"/>
          <w:rtl/>
        </w:rPr>
        <w:t>570-</w:t>
      </w:r>
      <w:r>
        <w:rPr>
          <w:rFonts w:hint="cs"/>
          <w:sz w:val="30"/>
          <w:rtl/>
        </w:rPr>
        <w:tab/>
      </w:r>
      <w:r>
        <w:rPr>
          <w:sz w:val="30"/>
          <w:rtl/>
        </w:rPr>
        <w:t>بالنسبة للمس</w:t>
      </w:r>
      <w:r>
        <w:rPr>
          <w:rFonts w:hint="cs"/>
          <w:sz w:val="30"/>
          <w:rtl/>
        </w:rPr>
        <w:t>ؤ</w:t>
      </w:r>
      <w:r>
        <w:rPr>
          <w:sz w:val="30"/>
          <w:rtl/>
        </w:rPr>
        <w:t>ولية الجنائية، حدد ا</w:t>
      </w:r>
      <w:r>
        <w:rPr>
          <w:sz w:val="30"/>
          <w:rtl/>
        </w:rPr>
        <w:t>لقانون رقم 12 لسنة 1996 بشأن إصدار قانون الطفل و</w:t>
      </w:r>
      <w:r>
        <w:rPr>
          <w:rFonts w:hint="cs"/>
          <w:sz w:val="30"/>
          <w:rtl/>
        </w:rPr>
        <w:t>الأحكام</w:t>
      </w:r>
      <w:r>
        <w:rPr>
          <w:sz w:val="30"/>
          <w:rtl/>
        </w:rPr>
        <w:t xml:space="preserve"> المتعلقة بالمس</w:t>
      </w:r>
      <w:r>
        <w:rPr>
          <w:rFonts w:hint="cs"/>
          <w:sz w:val="30"/>
          <w:rtl/>
        </w:rPr>
        <w:t>ؤ</w:t>
      </w:r>
      <w:r>
        <w:rPr>
          <w:sz w:val="30"/>
          <w:rtl/>
        </w:rPr>
        <w:t>ولية الجنائية لهم على النحو التال</w:t>
      </w:r>
      <w:r>
        <w:rPr>
          <w:rFonts w:hint="cs"/>
          <w:sz w:val="30"/>
          <w:rtl/>
        </w:rPr>
        <w:t>ي</w:t>
      </w:r>
      <w:r>
        <w:rPr>
          <w:sz w:val="30"/>
          <w:rtl/>
        </w:rPr>
        <w:t>:</w:t>
      </w:r>
    </w:p>
    <w:p w:rsidR="00000000" w:rsidRDefault="00A17840">
      <w:pPr>
        <w:ind w:firstLine="720"/>
        <w:jc w:val="both"/>
        <w:rPr>
          <w:rFonts w:hint="cs"/>
          <w:sz w:val="30"/>
          <w:rtl/>
        </w:rPr>
      </w:pPr>
      <w:r>
        <w:rPr>
          <w:rFonts w:hint="cs"/>
          <w:sz w:val="30"/>
          <w:rtl/>
        </w:rPr>
        <w:t>(أ)</w:t>
      </w:r>
      <w:r>
        <w:rPr>
          <w:rFonts w:hint="cs"/>
          <w:sz w:val="30"/>
          <w:rtl/>
        </w:rPr>
        <w:tab/>
        <w:t>ا</w:t>
      </w:r>
      <w:r>
        <w:rPr>
          <w:sz w:val="30"/>
          <w:rtl/>
        </w:rPr>
        <w:t>متناع المس</w:t>
      </w:r>
      <w:r>
        <w:rPr>
          <w:rFonts w:hint="cs"/>
          <w:sz w:val="30"/>
          <w:rtl/>
        </w:rPr>
        <w:t>ؤ</w:t>
      </w:r>
      <w:r>
        <w:rPr>
          <w:sz w:val="30"/>
          <w:rtl/>
        </w:rPr>
        <w:t>ولية الجنائية عن الطفل الذي يقل عمره عن سبع سنين كاملة (المادة 94)</w:t>
      </w:r>
      <w:r>
        <w:rPr>
          <w:rFonts w:hint="cs"/>
          <w:sz w:val="30"/>
          <w:rtl/>
        </w:rPr>
        <w:t>؛</w:t>
      </w:r>
    </w:p>
    <w:p w:rsidR="00000000" w:rsidRDefault="00A17840">
      <w:pPr>
        <w:ind w:firstLine="720"/>
        <w:jc w:val="both"/>
        <w:rPr>
          <w:rFonts w:hint="cs"/>
          <w:sz w:val="30"/>
          <w:rtl/>
        </w:rPr>
      </w:pPr>
      <w:r>
        <w:rPr>
          <w:rFonts w:hint="cs"/>
          <w:sz w:val="30"/>
          <w:rtl/>
        </w:rPr>
        <w:t>(ب)</w:t>
      </w:r>
      <w:r>
        <w:rPr>
          <w:rFonts w:hint="cs"/>
          <w:sz w:val="30"/>
          <w:rtl/>
        </w:rPr>
        <w:tab/>
      </w:r>
      <w:r>
        <w:rPr>
          <w:sz w:val="30"/>
          <w:rtl/>
        </w:rPr>
        <w:t>بالنسبة لمن يبلغ سن سبع سنين كاملة ويقل عن 15 سنة ف</w:t>
      </w:r>
      <w:r>
        <w:rPr>
          <w:rFonts w:hint="cs"/>
          <w:sz w:val="30"/>
          <w:rtl/>
        </w:rPr>
        <w:t>إ</w:t>
      </w:r>
      <w:r>
        <w:rPr>
          <w:sz w:val="30"/>
          <w:rtl/>
        </w:rPr>
        <w:t>نه يخضع ل</w:t>
      </w:r>
      <w:r>
        <w:rPr>
          <w:sz w:val="30"/>
          <w:rtl/>
        </w:rPr>
        <w:t>لتدابير العلاجية والوقائية ولا توقع عليه عقوبات ولا ي</w:t>
      </w:r>
      <w:r>
        <w:rPr>
          <w:rFonts w:hint="cs"/>
          <w:sz w:val="30"/>
          <w:rtl/>
        </w:rPr>
        <w:t>ج</w:t>
      </w:r>
      <w:r>
        <w:rPr>
          <w:sz w:val="30"/>
          <w:rtl/>
        </w:rPr>
        <w:t>وز حبسهم احتياطياً</w:t>
      </w:r>
      <w:r>
        <w:rPr>
          <w:rFonts w:hint="cs"/>
          <w:sz w:val="30"/>
          <w:rtl/>
        </w:rPr>
        <w:t>؛</w:t>
      </w:r>
    </w:p>
    <w:p w:rsidR="00000000" w:rsidRDefault="00A17840">
      <w:pPr>
        <w:ind w:firstLine="720"/>
        <w:jc w:val="both"/>
        <w:rPr>
          <w:rFonts w:hint="cs"/>
          <w:sz w:val="30"/>
          <w:rtl/>
        </w:rPr>
      </w:pPr>
      <w:r>
        <w:rPr>
          <w:rFonts w:hint="cs"/>
          <w:sz w:val="30"/>
          <w:rtl/>
        </w:rPr>
        <w:t>(ج)</w:t>
      </w:r>
      <w:r>
        <w:rPr>
          <w:rFonts w:hint="cs"/>
          <w:sz w:val="30"/>
          <w:rtl/>
        </w:rPr>
        <w:tab/>
        <w:t xml:space="preserve">يجوز طبقاً </w:t>
      </w:r>
      <w:r>
        <w:rPr>
          <w:sz w:val="30"/>
          <w:rtl/>
        </w:rPr>
        <w:t>لأحكام قانون الإجراءات الجنائية سماع شهادة من بلغت أعمارهم 14 سنة بعد حلف اليمين وبدون يمين إن قل العمر عن ذلك</w:t>
      </w:r>
      <w:r>
        <w:rPr>
          <w:rFonts w:hint="cs"/>
          <w:sz w:val="30"/>
          <w:rtl/>
        </w:rPr>
        <w:t xml:space="preserve"> </w:t>
      </w:r>
      <w:r>
        <w:rPr>
          <w:sz w:val="30"/>
          <w:rtl/>
        </w:rPr>
        <w:t>(المادة 283 من قانون الإجراءات الجنائية)</w:t>
      </w:r>
      <w:r>
        <w:rPr>
          <w:rFonts w:hint="cs"/>
          <w:sz w:val="30"/>
          <w:rtl/>
        </w:rPr>
        <w:t>؛</w:t>
      </w:r>
    </w:p>
    <w:p w:rsidR="00000000" w:rsidRDefault="00A17840">
      <w:pPr>
        <w:ind w:firstLine="720"/>
        <w:jc w:val="both"/>
        <w:rPr>
          <w:rFonts w:hint="cs"/>
          <w:sz w:val="30"/>
          <w:rtl/>
        </w:rPr>
      </w:pPr>
      <w:r>
        <w:rPr>
          <w:rFonts w:hint="cs"/>
          <w:sz w:val="30"/>
          <w:rtl/>
        </w:rPr>
        <w:t>(د)</w:t>
      </w:r>
      <w:r>
        <w:rPr>
          <w:rFonts w:hint="cs"/>
          <w:sz w:val="30"/>
          <w:rtl/>
        </w:rPr>
        <w:tab/>
      </w:r>
      <w:r>
        <w:rPr>
          <w:sz w:val="30"/>
          <w:rtl/>
        </w:rPr>
        <w:t>وبالنسبة ل</w:t>
      </w:r>
      <w:r>
        <w:rPr>
          <w:sz w:val="30"/>
          <w:rtl/>
        </w:rPr>
        <w:t>لصغير الذي يزيد عمره عن خمس عش</w:t>
      </w:r>
      <w:r>
        <w:rPr>
          <w:rFonts w:hint="cs"/>
          <w:sz w:val="30"/>
          <w:rtl/>
        </w:rPr>
        <w:t>ـ</w:t>
      </w:r>
      <w:r>
        <w:rPr>
          <w:sz w:val="30"/>
          <w:rtl/>
        </w:rPr>
        <w:t>ر</w:t>
      </w:r>
      <w:r>
        <w:rPr>
          <w:rFonts w:hint="cs"/>
          <w:sz w:val="30"/>
          <w:rtl/>
        </w:rPr>
        <w:t>ة</w:t>
      </w:r>
      <w:r>
        <w:rPr>
          <w:sz w:val="30"/>
          <w:rtl/>
        </w:rPr>
        <w:t xml:space="preserve"> سنة </w:t>
      </w:r>
      <w:r>
        <w:rPr>
          <w:rFonts w:hint="cs"/>
          <w:sz w:val="30"/>
          <w:rtl/>
        </w:rPr>
        <w:t xml:space="preserve">يكون </w:t>
      </w:r>
      <w:r>
        <w:rPr>
          <w:sz w:val="30"/>
          <w:rtl/>
        </w:rPr>
        <w:t>أه</w:t>
      </w:r>
      <w:r>
        <w:rPr>
          <w:rFonts w:hint="cs"/>
          <w:sz w:val="30"/>
          <w:rtl/>
        </w:rPr>
        <w:t>ـ</w:t>
      </w:r>
      <w:r>
        <w:rPr>
          <w:sz w:val="30"/>
          <w:rtl/>
        </w:rPr>
        <w:t>لا</w:t>
      </w:r>
      <w:r>
        <w:rPr>
          <w:rFonts w:hint="cs"/>
          <w:sz w:val="30"/>
          <w:rtl/>
        </w:rPr>
        <w:t>ًُ</w:t>
      </w:r>
      <w:r>
        <w:rPr>
          <w:sz w:val="30"/>
          <w:rtl/>
        </w:rPr>
        <w:t xml:space="preserve"> للمس</w:t>
      </w:r>
      <w:r>
        <w:rPr>
          <w:rFonts w:hint="cs"/>
          <w:sz w:val="30"/>
          <w:rtl/>
        </w:rPr>
        <w:t>ؤ</w:t>
      </w:r>
      <w:r>
        <w:rPr>
          <w:sz w:val="30"/>
          <w:rtl/>
        </w:rPr>
        <w:t>ولية الجنائية مع إلغاء بعض العقوبات بالنسبة للفئة العمرية من 15 إلى 18 سنة وه</w:t>
      </w:r>
      <w:r>
        <w:rPr>
          <w:rFonts w:hint="cs"/>
          <w:sz w:val="30"/>
          <w:rtl/>
        </w:rPr>
        <w:t>ي</w:t>
      </w:r>
      <w:r>
        <w:rPr>
          <w:sz w:val="30"/>
          <w:rtl/>
        </w:rPr>
        <w:t xml:space="preserve"> عقوبات الإعدام والأشغال الشاقة المؤبدة أو المؤقتة</w:t>
      </w:r>
      <w:r>
        <w:rPr>
          <w:rFonts w:hint="cs"/>
          <w:sz w:val="30"/>
          <w:rtl/>
        </w:rPr>
        <w:t xml:space="preserve"> </w:t>
      </w:r>
      <w:r>
        <w:rPr>
          <w:sz w:val="30"/>
          <w:rtl/>
        </w:rPr>
        <w:t>(المادتان 111</w:t>
      </w:r>
      <w:r>
        <w:rPr>
          <w:rFonts w:hint="cs"/>
          <w:sz w:val="30"/>
          <w:rtl/>
        </w:rPr>
        <w:t xml:space="preserve"> و</w:t>
      </w:r>
      <w:r>
        <w:rPr>
          <w:sz w:val="30"/>
          <w:rtl/>
        </w:rPr>
        <w:t>112)</w:t>
      </w:r>
      <w:r>
        <w:rPr>
          <w:rFonts w:hint="cs"/>
          <w:sz w:val="30"/>
          <w:rtl/>
        </w:rPr>
        <w:t>.</w:t>
      </w:r>
    </w:p>
    <w:p w:rsidR="00000000" w:rsidRDefault="00A17840">
      <w:pPr>
        <w:jc w:val="both"/>
        <w:rPr>
          <w:rFonts w:hint="cs"/>
          <w:sz w:val="30"/>
          <w:rtl/>
        </w:rPr>
      </w:pPr>
      <w:r>
        <w:rPr>
          <w:rFonts w:hint="cs"/>
          <w:sz w:val="30"/>
          <w:rtl/>
        </w:rPr>
        <w:tab/>
      </w:r>
      <w:r>
        <w:rPr>
          <w:rFonts w:hint="cs"/>
          <w:b/>
          <w:bCs/>
          <w:sz w:val="30"/>
          <w:rtl/>
        </w:rPr>
        <w:t>2-</w:t>
      </w:r>
      <w:r>
        <w:rPr>
          <w:rFonts w:hint="cs"/>
          <w:b/>
          <w:bCs/>
          <w:sz w:val="30"/>
          <w:rtl/>
        </w:rPr>
        <w:tab/>
        <w:t>الأهلية المدنية والتجارية</w:t>
      </w:r>
    </w:p>
    <w:p w:rsidR="00000000" w:rsidRDefault="00A17840">
      <w:pPr>
        <w:jc w:val="both"/>
        <w:rPr>
          <w:rFonts w:hint="cs"/>
          <w:rtl/>
        </w:rPr>
      </w:pPr>
      <w:r>
        <w:rPr>
          <w:rFonts w:hint="cs"/>
          <w:rtl/>
        </w:rPr>
        <w:t>571-</w:t>
      </w:r>
      <w:r>
        <w:rPr>
          <w:rFonts w:hint="cs"/>
          <w:rtl/>
        </w:rPr>
        <w:tab/>
      </w:r>
      <w:r>
        <w:rPr>
          <w:rtl/>
        </w:rPr>
        <w:t>حد القانون المد</w:t>
      </w:r>
      <w:r>
        <w:rPr>
          <w:rtl/>
        </w:rPr>
        <w:t>ني والتجاري سن الرشد وه</w:t>
      </w:r>
      <w:r>
        <w:rPr>
          <w:rFonts w:hint="cs"/>
          <w:rtl/>
        </w:rPr>
        <w:t>ي</w:t>
      </w:r>
      <w:r>
        <w:rPr>
          <w:rtl/>
        </w:rPr>
        <w:t xml:space="preserve"> 21 سنة ميلادية</w:t>
      </w:r>
      <w:r>
        <w:rPr>
          <w:rFonts w:hint="cs"/>
          <w:rtl/>
        </w:rPr>
        <w:t>.</w:t>
      </w:r>
      <w:r>
        <w:rPr>
          <w:rtl/>
        </w:rPr>
        <w:t xml:space="preserve"> ولكن أجاز القانون ا</w:t>
      </w:r>
      <w:r>
        <w:rPr>
          <w:rFonts w:hint="cs"/>
          <w:rtl/>
        </w:rPr>
        <w:t>لإ</w:t>
      </w:r>
      <w:r>
        <w:rPr>
          <w:rtl/>
        </w:rPr>
        <w:t>ذن بالتجارة لمن يبلغ ثماني عشر</w:t>
      </w:r>
      <w:r>
        <w:rPr>
          <w:rFonts w:hint="cs"/>
          <w:rtl/>
        </w:rPr>
        <w:t>ة</w:t>
      </w:r>
      <w:r>
        <w:rPr>
          <w:rtl/>
        </w:rPr>
        <w:t xml:space="preserve"> سنة ميلادية طبقاً لنص المادة 57 من القانون رقم 119 لسنة 1952 بأحكام الولاية على المال</w:t>
      </w:r>
      <w:r>
        <w:rPr>
          <w:rFonts w:hint="cs"/>
          <w:rtl/>
        </w:rPr>
        <w:t>.</w:t>
      </w:r>
    </w:p>
    <w:p w:rsidR="00000000" w:rsidRDefault="00A17840">
      <w:pPr>
        <w:jc w:val="both"/>
        <w:rPr>
          <w:rFonts w:hint="cs"/>
          <w:rtl/>
        </w:rPr>
      </w:pPr>
      <w:r>
        <w:rPr>
          <w:rFonts w:hint="cs"/>
          <w:b/>
          <w:bCs/>
          <w:rtl/>
        </w:rPr>
        <w:tab/>
        <w:t>3-</w:t>
      </w:r>
      <w:r>
        <w:rPr>
          <w:rFonts w:hint="cs"/>
          <w:b/>
          <w:bCs/>
          <w:rtl/>
        </w:rPr>
        <w:tab/>
        <w:t>أهلية الزواج</w:t>
      </w:r>
    </w:p>
    <w:p w:rsidR="00000000" w:rsidRDefault="00A17840">
      <w:pPr>
        <w:jc w:val="both"/>
        <w:rPr>
          <w:rFonts w:hint="cs"/>
          <w:rtl/>
        </w:rPr>
      </w:pPr>
      <w:r>
        <w:rPr>
          <w:rFonts w:hint="cs"/>
          <w:rtl/>
        </w:rPr>
        <w:t>572-</w:t>
      </w:r>
      <w:r>
        <w:rPr>
          <w:rFonts w:hint="cs"/>
          <w:rtl/>
        </w:rPr>
        <w:tab/>
      </w:r>
      <w:r>
        <w:rPr>
          <w:rtl/>
        </w:rPr>
        <w:t>وه</w:t>
      </w:r>
      <w:r>
        <w:rPr>
          <w:rFonts w:hint="cs"/>
          <w:rtl/>
        </w:rPr>
        <w:t>ي</w:t>
      </w:r>
      <w:r>
        <w:rPr>
          <w:rtl/>
        </w:rPr>
        <w:t xml:space="preserve"> 18 سنة للذكور و16 سنة للإناث طبقاً لأحكام لائحة ا</w:t>
      </w:r>
      <w:r>
        <w:rPr>
          <w:rtl/>
        </w:rPr>
        <w:t xml:space="preserve">لمأذونين الصادرة بقرار وزير العدل الصادر في </w:t>
      </w:r>
      <w:r>
        <w:rPr>
          <w:rFonts w:hint="cs"/>
          <w:rtl/>
        </w:rPr>
        <w:t xml:space="preserve">10 كانون الثاني/يناير </w:t>
      </w:r>
      <w:r>
        <w:rPr>
          <w:rtl/>
        </w:rPr>
        <w:t>1955 بالنسبة للمسلمين وطبقاً كذلك للائحة الموث</w:t>
      </w:r>
      <w:r>
        <w:rPr>
          <w:rFonts w:hint="cs"/>
          <w:rtl/>
        </w:rPr>
        <w:t>ِّ</w:t>
      </w:r>
      <w:r>
        <w:rPr>
          <w:rtl/>
        </w:rPr>
        <w:t>قين المنتدبين الصادرة في 29</w:t>
      </w:r>
      <w:r>
        <w:rPr>
          <w:rFonts w:hint="cs"/>
          <w:rtl/>
        </w:rPr>
        <w:t xml:space="preserve"> كانون الأول/ديسمبر </w:t>
      </w:r>
      <w:r>
        <w:rPr>
          <w:rtl/>
        </w:rPr>
        <w:t>1955 بالنسبة للجهات الدينية الأخرى</w:t>
      </w:r>
      <w:r>
        <w:rPr>
          <w:rFonts w:hint="cs"/>
          <w:rtl/>
        </w:rPr>
        <w:t>.</w:t>
      </w:r>
    </w:p>
    <w:p w:rsidR="00000000" w:rsidRDefault="00A17840">
      <w:pPr>
        <w:jc w:val="both"/>
        <w:rPr>
          <w:rFonts w:hint="cs"/>
          <w:rtl/>
        </w:rPr>
      </w:pPr>
      <w:r>
        <w:rPr>
          <w:rFonts w:hint="cs"/>
          <w:rtl/>
        </w:rPr>
        <w:tab/>
      </w:r>
      <w:r>
        <w:rPr>
          <w:rFonts w:hint="cs"/>
          <w:b/>
          <w:bCs/>
          <w:rtl/>
        </w:rPr>
        <w:t>4-</w:t>
      </w:r>
      <w:r>
        <w:rPr>
          <w:rFonts w:hint="cs"/>
          <w:b/>
          <w:bCs/>
          <w:rtl/>
        </w:rPr>
        <w:tab/>
        <w:t>أهلية العمل</w:t>
      </w:r>
    </w:p>
    <w:p w:rsidR="00000000" w:rsidRDefault="00A17840">
      <w:pPr>
        <w:jc w:val="both"/>
        <w:rPr>
          <w:rFonts w:hint="cs"/>
          <w:rtl/>
        </w:rPr>
      </w:pPr>
      <w:r>
        <w:rPr>
          <w:rFonts w:hint="cs"/>
          <w:rtl/>
        </w:rPr>
        <w:t>573-</w:t>
      </w:r>
      <w:r>
        <w:rPr>
          <w:rFonts w:hint="cs"/>
          <w:rtl/>
        </w:rPr>
        <w:tab/>
      </w:r>
      <w:r>
        <w:rPr>
          <w:rtl/>
        </w:rPr>
        <w:t>قد صدر قانون الطفل بالقانون رقم 12 لسن</w:t>
      </w:r>
      <w:r>
        <w:rPr>
          <w:rtl/>
        </w:rPr>
        <w:t xml:space="preserve">ة 1996 متضمناً حظر تشغيل الأطفال قبل بلوغهم أربع عشرة سنة ميلادية وحظر تدريبهم قبل بلوغهم </w:t>
      </w:r>
      <w:r>
        <w:rPr>
          <w:rFonts w:hint="cs"/>
          <w:rtl/>
        </w:rPr>
        <w:t xml:space="preserve">اثنتي عشرة </w:t>
      </w:r>
      <w:r>
        <w:rPr>
          <w:rtl/>
        </w:rPr>
        <w:t>سنة ميلادية</w:t>
      </w:r>
      <w:r>
        <w:rPr>
          <w:rFonts w:hint="cs"/>
          <w:rtl/>
        </w:rPr>
        <w:t>.</w:t>
      </w:r>
      <w:r>
        <w:rPr>
          <w:rtl/>
        </w:rPr>
        <w:t xml:space="preserve"> </w:t>
      </w:r>
      <w:r>
        <w:rPr>
          <w:rFonts w:hint="cs"/>
          <w:rtl/>
        </w:rPr>
        <w:t>و</w:t>
      </w:r>
      <w:r>
        <w:rPr>
          <w:rtl/>
        </w:rPr>
        <w:t>أجاز تشغيل المرحلة العمرية من 12 إلى 14 سنة في الأعمال الموسمية التي لا تخل بنموهم أو صحتهم أو مواظبتهم على الدراسة وذلك بقرار من المحافظ الم</w:t>
      </w:r>
      <w:r>
        <w:rPr>
          <w:rtl/>
        </w:rPr>
        <w:t>ختص بعد موافقة وزير التعليم (المادة 14)</w:t>
      </w:r>
      <w:r>
        <w:rPr>
          <w:rFonts w:hint="cs"/>
          <w:rtl/>
        </w:rPr>
        <w:t>.</w:t>
      </w:r>
      <w:r>
        <w:rPr>
          <w:rtl/>
        </w:rPr>
        <w:t xml:space="preserve"> كما تضمن القانون تحديد ساعات العمل والراحة اللازمة لهم في هذه الأحوال</w:t>
      </w:r>
      <w:r>
        <w:rPr>
          <w:rFonts w:hint="cs"/>
          <w:rtl/>
        </w:rPr>
        <w:t>.</w:t>
      </w:r>
    </w:p>
    <w:p w:rsidR="00000000" w:rsidRDefault="00A17840">
      <w:pPr>
        <w:jc w:val="both"/>
        <w:rPr>
          <w:rFonts w:hint="cs"/>
          <w:b/>
          <w:bCs/>
          <w:rtl/>
        </w:rPr>
      </w:pPr>
      <w:r>
        <w:rPr>
          <w:rFonts w:hint="cs"/>
          <w:b/>
          <w:bCs/>
          <w:rtl/>
        </w:rPr>
        <w:tab/>
        <w:t>5</w:t>
      </w:r>
      <w:r>
        <w:rPr>
          <w:rFonts w:hint="cs"/>
          <w:b/>
          <w:bCs/>
          <w:rtl/>
        </w:rPr>
        <w:tab/>
      </w:r>
      <w:r>
        <w:rPr>
          <w:b/>
          <w:bCs/>
          <w:rtl/>
        </w:rPr>
        <w:t>أهلية مباشرة الحقوق السياسية</w:t>
      </w:r>
    </w:p>
    <w:p w:rsidR="00000000" w:rsidRDefault="00A17840">
      <w:pPr>
        <w:jc w:val="both"/>
        <w:rPr>
          <w:rFonts w:hint="cs"/>
          <w:rtl/>
        </w:rPr>
      </w:pPr>
      <w:r>
        <w:rPr>
          <w:rFonts w:hint="cs"/>
          <w:rtl/>
        </w:rPr>
        <w:t>574</w:t>
      </w:r>
      <w:r>
        <w:rPr>
          <w:rFonts w:hint="cs"/>
          <w:b/>
          <w:bCs/>
          <w:rtl/>
        </w:rPr>
        <w:t>-</w:t>
      </w:r>
      <w:r>
        <w:rPr>
          <w:rFonts w:hint="cs"/>
          <w:b/>
          <w:bCs/>
          <w:rtl/>
        </w:rPr>
        <w:tab/>
      </w:r>
      <w:r>
        <w:rPr>
          <w:rtl/>
        </w:rPr>
        <w:t>حدد القانون 73 لسنة 1956 بشأن مباشرة الحقوق السياسية سن الأهلية لذلك بثماني عشرة سنة ميلادية وحدد الحقوق ال</w:t>
      </w:r>
      <w:r>
        <w:rPr>
          <w:rtl/>
        </w:rPr>
        <w:t>سياسية بإبداء الرأي في الاستف</w:t>
      </w:r>
      <w:r>
        <w:rPr>
          <w:rFonts w:hint="cs"/>
          <w:rtl/>
        </w:rPr>
        <w:t>ت</w:t>
      </w:r>
      <w:r>
        <w:rPr>
          <w:rtl/>
        </w:rPr>
        <w:t>اء وانتخاب أعضاء مجلس الشعب</w:t>
      </w:r>
      <w:r>
        <w:rPr>
          <w:rFonts w:hint="cs"/>
          <w:rtl/>
        </w:rPr>
        <w:t>.</w:t>
      </w:r>
    </w:p>
    <w:p w:rsidR="00000000" w:rsidRDefault="00A17840">
      <w:pPr>
        <w:jc w:val="both"/>
        <w:rPr>
          <w:rFonts w:hint="cs"/>
          <w:rtl/>
        </w:rPr>
      </w:pPr>
      <w:r>
        <w:rPr>
          <w:rFonts w:hint="cs"/>
          <w:rtl/>
        </w:rPr>
        <w:tab/>
      </w:r>
      <w:r>
        <w:rPr>
          <w:rFonts w:hint="cs"/>
          <w:b/>
          <w:bCs/>
          <w:rtl/>
        </w:rPr>
        <w:t>6-</w:t>
      </w:r>
      <w:r>
        <w:rPr>
          <w:rFonts w:hint="cs"/>
          <w:b/>
          <w:bCs/>
          <w:rtl/>
        </w:rPr>
        <w:tab/>
        <w:t>أهلية الخدمة العسكرية والوطنية</w:t>
      </w:r>
    </w:p>
    <w:p w:rsidR="00000000" w:rsidRDefault="00A17840">
      <w:pPr>
        <w:jc w:val="both"/>
        <w:rPr>
          <w:rFonts w:hint="cs"/>
          <w:rtl/>
        </w:rPr>
      </w:pPr>
      <w:r>
        <w:rPr>
          <w:rFonts w:hint="cs"/>
          <w:rtl/>
        </w:rPr>
        <w:t>575-</w:t>
      </w:r>
      <w:r>
        <w:rPr>
          <w:rFonts w:hint="cs"/>
          <w:rtl/>
        </w:rPr>
        <w:tab/>
      </w:r>
      <w:r>
        <w:rPr>
          <w:rtl/>
        </w:rPr>
        <w:t>حدد القانون 127 لسنة 1980 بإصدار قانون الخدمة العسكرية والوطنية سن التجنيد الإلزامي أو أداء الخدمة الوطنية لكل من أتم الثامنة عشر</w:t>
      </w:r>
      <w:r>
        <w:rPr>
          <w:rFonts w:hint="cs"/>
          <w:rtl/>
        </w:rPr>
        <w:t>ة</w:t>
      </w:r>
      <w:r>
        <w:rPr>
          <w:rtl/>
        </w:rPr>
        <w:t xml:space="preserve"> من عمره من الذكور بالنسبة </w:t>
      </w:r>
      <w:r>
        <w:rPr>
          <w:rtl/>
        </w:rPr>
        <w:t>للخدمة العسكرية وللذكور والإناث بالنسبة للخدمة الوطنية</w:t>
      </w:r>
      <w:r>
        <w:rPr>
          <w:rFonts w:hint="cs"/>
          <w:rtl/>
        </w:rPr>
        <w:t>.</w:t>
      </w:r>
    </w:p>
    <w:p w:rsidR="00000000" w:rsidRDefault="00A17840">
      <w:pPr>
        <w:jc w:val="both"/>
        <w:rPr>
          <w:rFonts w:hint="cs"/>
          <w:b/>
          <w:bCs/>
          <w:rtl/>
        </w:rPr>
      </w:pPr>
      <w:r>
        <w:rPr>
          <w:b/>
          <w:bCs/>
          <w:rtl/>
        </w:rPr>
        <w:t>أهلية الاشتراك في النقابات العمالية</w:t>
      </w:r>
    </w:p>
    <w:p w:rsidR="00000000" w:rsidRDefault="00A17840">
      <w:pPr>
        <w:jc w:val="both"/>
        <w:rPr>
          <w:rFonts w:hint="cs"/>
          <w:rtl/>
        </w:rPr>
      </w:pPr>
      <w:r>
        <w:rPr>
          <w:rFonts w:hint="cs"/>
          <w:rtl/>
        </w:rPr>
        <w:t>576-</w:t>
      </w:r>
      <w:r>
        <w:rPr>
          <w:rFonts w:hint="cs"/>
          <w:rtl/>
        </w:rPr>
        <w:tab/>
      </w:r>
      <w:r>
        <w:rPr>
          <w:rtl/>
        </w:rPr>
        <w:t>حدد القانون 35 لسنة 1976 بإصدار قانون النقابات العمالية سن الاشتراك في عضوية النقابات والمنظمات النقابية بخمس عشر</w:t>
      </w:r>
      <w:r>
        <w:rPr>
          <w:rFonts w:hint="cs"/>
          <w:rtl/>
        </w:rPr>
        <w:t>ة</w:t>
      </w:r>
      <w:r>
        <w:rPr>
          <w:rtl/>
        </w:rPr>
        <w:t xml:space="preserve"> سنة</w:t>
      </w:r>
      <w:r>
        <w:rPr>
          <w:rFonts w:hint="cs"/>
          <w:rtl/>
        </w:rPr>
        <w:t>.</w:t>
      </w:r>
    </w:p>
    <w:p w:rsidR="00000000" w:rsidRDefault="00A17840">
      <w:pPr>
        <w:jc w:val="both"/>
        <w:rPr>
          <w:rFonts w:hint="cs"/>
          <w:rtl/>
        </w:rPr>
      </w:pPr>
      <w:r>
        <w:rPr>
          <w:b/>
          <w:bCs/>
          <w:rtl/>
        </w:rPr>
        <w:t>أحوال الحماية الجنائية للطفولة</w:t>
      </w:r>
    </w:p>
    <w:p w:rsidR="00000000" w:rsidRDefault="00A17840">
      <w:pPr>
        <w:jc w:val="both"/>
        <w:rPr>
          <w:rFonts w:hint="cs"/>
          <w:sz w:val="30"/>
          <w:rtl/>
        </w:rPr>
      </w:pPr>
      <w:r>
        <w:rPr>
          <w:rFonts w:hint="cs"/>
          <w:rtl/>
        </w:rPr>
        <w:t>577-</w:t>
      </w:r>
      <w:r>
        <w:rPr>
          <w:rFonts w:hint="cs"/>
          <w:rtl/>
        </w:rPr>
        <w:tab/>
      </w:r>
      <w:r>
        <w:rPr>
          <w:sz w:val="30"/>
          <w:rtl/>
        </w:rPr>
        <w:t>سنت</w:t>
      </w:r>
      <w:r>
        <w:rPr>
          <w:sz w:val="30"/>
          <w:rtl/>
        </w:rPr>
        <w:t>ن</w:t>
      </w:r>
      <w:r>
        <w:rPr>
          <w:rFonts w:hint="cs"/>
          <w:sz w:val="30"/>
          <w:rtl/>
        </w:rPr>
        <w:t>ا</w:t>
      </w:r>
      <w:r>
        <w:rPr>
          <w:sz w:val="30"/>
          <w:rtl/>
        </w:rPr>
        <w:t>ول في هذا البند الحماية الجنائية والت</w:t>
      </w:r>
      <w:r>
        <w:rPr>
          <w:rFonts w:hint="cs"/>
          <w:sz w:val="30"/>
          <w:rtl/>
        </w:rPr>
        <w:t>ي</w:t>
      </w:r>
      <w:r>
        <w:rPr>
          <w:sz w:val="30"/>
          <w:rtl/>
        </w:rPr>
        <w:t xml:space="preserve"> قررها المشرع بصفة خاصة للطفولة وذلك في قانون العقوبات وقانون الطفل ومكافحة الدعارة وكذلك بعض القوانين الأخرى المؤث</w:t>
      </w:r>
      <w:r>
        <w:rPr>
          <w:rFonts w:hint="cs"/>
          <w:sz w:val="30"/>
          <w:rtl/>
        </w:rPr>
        <w:t>ِّ</w:t>
      </w:r>
      <w:r>
        <w:rPr>
          <w:sz w:val="30"/>
          <w:rtl/>
        </w:rPr>
        <w:t>مة لبعض ما يتصل بالطفولة وه</w:t>
      </w:r>
      <w:r>
        <w:rPr>
          <w:rFonts w:hint="cs"/>
          <w:sz w:val="30"/>
          <w:rtl/>
        </w:rPr>
        <w:t>ي</w:t>
      </w:r>
      <w:r>
        <w:rPr>
          <w:sz w:val="30"/>
          <w:rtl/>
        </w:rPr>
        <w:t xml:space="preserve"> قوانين الأحوال المدنية والتعليم والعمل</w:t>
      </w:r>
      <w:r>
        <w:rPr>
          <w:rFonts w:hint="cs"/>
          <w:sz w:val="30"/>
          <w:rtl/>
        </w:rPr>
        <w:t>.</w:t>
      </w:r>
      <w:r>
        <w:rPr>
          <w:sz w:val="30"/>
          <w:rtl/>
        </w:rPr>
        <w:t xml:space="preserve"> ونورد الأفعال المؤث</w:t>
      </w:r>
      <w:r>
        <w:rPr>
          <w:rFonts w:hint="cs"/>
          <w:sz w:val="30"/>
          <w:rtl/>
        </w:rPr>
        <w:t>ِّ</w:t>
      </w:r>
      <w:r>
        <w:rPr>
          <w:sz w:val="30"/>
          <w:rtl/>
        </w:rPr>
        <w:t>مة على ال</w:t>
      </w:r>
      <w:r>
        <w:rPr>
          <w:sz w:val="30"/>
          <w:rtl/>
        </w:rPr>
        <w:t>تفصيل ا</w:t>
      </w:r>
      <w:r>
        <w:rPr>
          <w:rFonts w:hint="cs"/>
          <w:sz w:val="30"/>
          <w:rtl/>
        </w:rPr>
        <w:t>لآ</w:t>
      </w:r>
      <w:r>
        <w:rPr>
          <w:sz w:val="30"/>
          <w:rtl/>
        </w:rPr>
        <w:t>تي</w:t>
      </w:r>
      <w:r>
        <w:rPr>
          <w:rFonts w:hint="cs"/>
          <w:sz w:val="30"/>
          <w:rtl/>
        </w:rPr>
        <w:t>:</w:t>
      </w:r>
    </w:p>
    <w:p w:rsidR="00000000" w:rsidRDefault="00A17840">
      <w:pPr>
        <w:jc w:val="both"/>
        <w:rPr>
          <w:rFonts w:hint="cs"/>
          <w:rtl/>
        </w:rPr>
      </w:pPr>
      <w:r>
        <w:rPr>
          <w:rFonts w:hint="cs"/>
          <w:rtl/>
        </w:rPr>
        <w:t>578-</w:t>
      </w:r>
      <w:r>
        <w:rPr>
          <w:rFonts w:hint="cs"/>
          <w:rtl/>
        </w:rPr>
        <w:tab/>
      </w:r>
      <w:r>
        <w:rPr>
          <w:b/>
          <w:bCs/>
          <w:rtl/>
        </w:rPr>
        <w:t>قانون العقوبات رقم 58 لسنة 1937</w:t>
      </w:r>
    </w:p>
    <w:p w:rsidR="00000000" w:rsidRDefault="00A17840">
      <w:pPr>
        <w:jc w:val="both"/>
        <w:rPr>
          <w:rFonts w:hint="cs"/>
          <w:sz w:val="30"/>
          <w:rtl/>
        </w:rPr>
      </w:pPr>
      <w:r>
        <w:rPr>
          <w:rFonts w:hint="cs"/>
          <w:rtl/>
        </w:rPr>
        <w:tab/>
        <w:t>(أ)</w:t>
      </w:r>
      <w:r>
        <w:rPr>
          <w:rFonts w:hint="cs"/>
          <w:rtl/>
        </w:rPr>
        <w:tab/>
      </w:r>
      <w:r>
        <w:rPr>
          <w:sz w:val="30"/>
          <w:rtl/>
        </w:rPr>
        <w:t xml:space="preserve">اغتصاب أنثى بغير رضاها وتشديد العقوبة في حالة ما إذا كان الفعل من أصول المجني عليها أو من المتولين تربيتها أو ملاحظتها أو ممن لهم سلطة </w:t>
      </w:r>
      <w:r>
        <w:rPr>
          <w:rFonts w:hint="cs"/>
          <w:sz w:val="30"/>
          <w:rtl/>
        </w:rPr>
        <w:t xml:space="preserve">أهلها </w:t>
      </w:r>
      <w:r>
        <w:rPr>
          <w:sz w:val="30"/>
          <w:rtl/>
        </w:rPr>
        <w:t>إلى الأشغال الشاقة المؤبدة (المادة 267)</w:t>
      </w:r>
      <w:r>
        <w:rPr>
          <w:rFonts w:hint="cs"/>
          <w:sz w:val="30"/>
          <w:rtl/>
        </w:rPr>
        <w:t>؛</w:t>
      </w:r>
    </w:p>
    <w:p w:rsidR="00000000" w:rsidRDefault="00A17840">
      <w:pPr>
        <w:jc w:val="both"/>
        <w:rPr>
          <w:rFonts w:hint="cs"/>
          <w:sz w:val="30"/>
          <w:rtl/>
        </w:rPr>
      </w:pPr>
      <w:r>
        <w:rPr>
          <w:rFonts w:hint="cs"/>
          <w:sz w:val="30"/>
          <w:rtl/>
        </w:rPr>
        <w:tab/>
        <w:t>(ب)</w:t>
      </w:r>
      <w:r>
        <w:rPr>
          <w:rFonts w:hint="cs"/>
          <w:sz w:val="30"/>
          <w:rtl/>
        </w:rPr>
        <w:tab/>
      </w:r>
      <w:r>
        <w:rPr>
          <w:sz w:val="30"/>
          <w:rtl/>
        </w:rPr>
        <w:t>هتك العرض بالق</w:t>
      </w:r>
      <w:r>
        <w:rPr>
          <w:sz w:val="30"/>
          <w:rtl/>
        </w:rPr>
        <w:t>وة أو التهديد أو الشروع في ذلك وتشديد العقوبة في الأحوال السابقة إذا كان من وقعت عليه الجريمة لم يبلغ سن 16 سنة كاملة إلى الأشغال الشاقة المؤقتة وتشديد كذلك في حالة توافر الشرطين إلى الأشغال الشاقة المؤبدة (المادة 268)</w:t>
      </w:r>
      <w:r>
        <w:rPr>
          <w:rFonts w:hint="cs"/>
          <w:sz w:val="30"/>
          <w:rtl/>
        </w:rPr>
        <w:t>؛</w:t>
      </w:r>
    </w:p>
    <w:p w:rsidR="00000000" w:rsidRDefault="00A17840">
      <w:pPr>
        <w:jc w:val="both"/>
        <w:rPr>
          <w:rFonts w:hint="cs"/>
          <w:sz w:val="30"/>
          <w:rtl/>
        </w:rPr>
      </w:pPr>
      <w:r>
        <w:rPr>
          <w:rFonts w:hint="cs"/>
          <w:sz w:val="30"/>
          <w:rtl/>
        </w:rPr>
        <w:tab/>
        <w:t>(ج)</w:t>
      </w:r>
      <w:r>
        <w:rPr>
          <w:rFonts w:hint="cs"/>
          <w:sz w:val="30"/>
          <w:rtl/>
        </w:rPr>
        <w:tab/>
      </w:r>
      <w:r>
        <w:rPr>
          <w:sz w:val="30"/>
          <w:rtl/>
        </w:rPr>
        <w:t xml:space="preserve">هتك عرض من لم يبلغ 18 سنة بغير </w:t>
      </w:r>
      <w:r>
        <w:rPr>
          <w:sz w:val="30"/>
          <w:rtl/>
        </w:rPr>
        <w:t>قو</w:t>
      </w:r>
      <w:r>
        <w:rPr>
          <w:rFonts w:hint="cs"/>
          <w:sz w:val="30"/>
          <w:rtl/>
        </w:rPr>
        <w:t>ة</w:t>
      </w:r>
      <w:r>
        <w:rPr>
          <w:sz w:val="30"/>
          <w:rtl/>
        </w:rPr>
        <w:t xml:space="preserve"> أو تهديد وجعل المشرع عقوبة ذلك الحبس وتشديدها في حالة ما إذا كان المجني علي</w:t>
      </w:r>
      <w:r>
        <w:rPr>
          <w:rFonts w:hint="cs"/>
          <w:sz w:val="30"/>
          <w:rtl/>
        </w:rPr>
        <w:t>ه</w:t>
      </w:r>
      <w:r>
        <w:rPr>
          <w:sz w:val="30"/>
          <w:rtl/>
        </w:rPr>
        <w:t xml:space="preserve"> لم يبلغ 7 سنين أو إذا كان الفاعل ممن ورد ذكرهم في الجريمة الأولى إلى الأشغال الشاقة المؤقتة (المادة 369)</w:t>
      </w:r>
      <w:r>
        <w:rPr>
          <w:rFonts w:hint="cs"/>
          <w:sz w:val="30"/>
          <w:rtl/>
        </w:rPr>
        <w:t>؛</w:t>
      </w:r>
    </w:p>
    <w:p w:rsidR="00000000" w:rsidRDefault="00A17840">
      <w:pPr>
        <w:jc w:val="both"/>
        <w:rPr>
          <w:rFonts w:hint="cs"/>
          <w:sz w:val="30"/>
          <w:rtl/>
        </w:rPr>
      </w:pPr>
      <w:r>
        <w:rPr>
          <w:rFonts w:hint="cs"/>
          <w:sz w:val="30"/>
          <w:rtl/>
        </w:rPr>
        <w:tab/>
        <w:t>(د)</w:t>
      </w:r>
      <w:r>
        <w:rPr>
          <w:rFonts w:hint="cs"/>
          <w:sz w:val="30"/>
          <w:rtl/>
        </w:rPr>
        <w:tab/>
      </w:r>
      <w:r>
        <w:rPr>
          <w:sz w:val="30"/>
          <w:rtl/>
        </w:rPr>
        <w:t>خطف الطفل حديث الولادة أو إخفا</w:t>
      </w:r>
      <w:r>
        <w:rPr>
          <w:rFonts w:hint="cs"/>
          <w:sz w:val="30"/>
          <w:rtl/>
        </w:rPr>
        <w:t>ؤ</w:t>
      </w:r>
      <w:r>
        <w:rPr>
          <w:sz w:val="30"/>
          <w:rtl/>
        </w:rPr>
        <w:t>ه أو إبداله بآخر أو نسب</w:t>
      </w:r>
      <w:r>
        <w:rPr>
          <w:rFonts w:hint="cs"/>
          <w:sz w:val="30"/>
          <w:rtl/>
        </w:rPr>
        <w:t>ه</w:t>
      </w:r>
      <w:r>
        <w:rPr>
          <w:sz w:val="30"/>
          <w:rtl/>
        </w:rPr>
        <w:t xml:space="preserve"> زوراً لغ</w:t>
      </w:r>
      <w:r>
        <w:rPr>
          <w:sz w:val="30"/>
          <w:rtl/>
        </w:rPr>
        <w:t>ير والديه</w:t>
      </w:r>
      <w:r>
        <w:rPr>
          <w:rFonts w:hint="cs"/>
          <w:sz w:val="30"/>
          <w:rtl/>
        </w:rPr>
        <w:t>،</w:t>
      </w:r>
      <w:r>
        <w:rPr>
          <w:sz w:val="30"/>
          <w:rtl/>
        </w:rPr>
        <w:t xml:space="preserve"> </w:t>
      </w:r>
      <w:r>
        <w:rPr>
          <w:rFonts w:hint="cs"/>
          <w:sz w:val="30"/>
          <w:rtl/>
        </w:rPr>
        <w:t>و</w:t>
      </w:r>
      <w:r>
        <w:rPr>
          <w:sz w:val="30"/>
          <w:rtl/>
        </w:rPr>
        <w:t>جعل المشرع عقوبة ذلك الحبس (المادة 283)</w:t>
      </w:r>
      <w:r>
        <w:rPr>
          <w:rFonts w:hint="cs"/>
          <w:sz w:val="30"/>
          <w:rtl/>
        </w:rPr>
        <w:t>؛</w:t>
      </w:r>
    </w:p>
    <w:p w:rsidR="00000000" w:rsidRDefault="00A17840">
      <w:pPr>
        <w:jc w:val="both"/>
        <w:rPr>
          <w:rFonts w:hint="cs"/>
          <w:sz w:val="30"/>
          <w:rtl/>
        </w:rPr>
      </w:pPr>
      <w:r>
        <w:rPr>
          <w:rFonts w:hint="cs"/>
          <w:sz w:val="30"/>
          <w:rtl/>
        </w:rPr>
        <w:tab/>
        <w:t>(ه‍)</w:t>
      </w:r>
      <w:r>
        <w:rPr>
          <w:rFonts w:hint="cs"/>
          <w:sz w:val="30"/>
          <w:rtl/>
        </w:rPr>
        <w:tab/>
      </w:r>
      <w:r>
        <w:rPr>
          <w:sz w:val="30"/>
          <w:rtl/>
        </w:rPr>
        <w:t>عدم تسليم الطفل إلى من ل</w:t>
      </w:r>
      <w:r>
        <w:rPr>
          <w:rFonts w:hint="cs"/>
          <w:sz w:val="30"/>
          <w:rtl/>
        </w:rPr>
        <w:t>ـ</w:t>
      </w:r>
      <w:r>
        <w:rPr>
          <w:sz w:val="30"/>
          <w:rtl/>
        </w:rPr>
        <w:t>ه الحق في طلبه</w:t>
      </w:r>
      <w:r>
        <w:rPr>
          <w:rFonts w:hint="cs"/>
          <w:sz w:val="30"/>
          <w:rtl/>
        </w:rPr>
        <w:t>،</w:t>
      </w:r>
      <w:r>
        <w:rPr>
          <w:sz w:val="30"/>
          <w:rtl/>
        </w:rPr>
        <w:t xml:space="preserve"> وجعل المشرع عقوبة ذلك الحبس أو الغرامة (المادة 284)</w:t>
      </w:r>
      <w:r>
        <w:rPr>
          <w:rFonts w:hint="cs"/>
          <w:sz w:val="30"/>
          <w:rtl/>
        </w:rPr>
        <w:t>؛</w:t>
      </w:r>
    </w:p>
    <w:p w:rsidR="00000000" w:rsidRDefault="00A17840">
      <w:pPr>
        <w:jc w:val="both"/>
        <w:rPr>
          <w:rFonts w:hint="cs"/>
          <w:sz w:val="30"/>
          <w:rtl/>
        </w:rPr>
      </w:pPr>
      <w:r>
        <w:rPr>
          <w:rFonts w:hint="cs"/>
          <w:sz w:val="30"/>
          <w:rtl/>
        </w:rPr>
        <w:tab/>
        <w:t>(و)</w:t>
      </w:r>
      <w:r>
        <w:rPr>
          <w:rFonts w:hint="cs"/>
          <w:sz w:val="30"/>
          <w:rtl/>
        </w:rPr>
        <w:tab/>
      </w:r>
      <w:r>
        <w:rPr>
          <w:sz w:val="30"/>
          <w:rtl/>
        </w:rPr>
        <w:t xml:space="preserve">تعرض طفل لم </w:t>
      </w:r>
      <w:r>
        <w:rPr>
          <w:rFonts w:hint="cs"/>
          <w:sz w:val="30"/>
          <w:rtl/>
        </w:rPr>
        <w:t>ت</w:t>
      </w:r>
      <w:r>
        <w:rPr>
          <w:sz w:val="30"/>
          <w:rtl/>
        </w:rPr>
        <w:t>بلغ سن</w:t>
      </w:r>
      <w:r>
        <w:rPr>
          <w:rFonts w:hint="cs"/>
          <w:sz w:val="30"/>
          <w:rtl/>
        </w:rPr>
        <w:t>ه</w:t>
      </w:r>
      <w:r>
        <w:rPr>
          <w:sz w:val="30"/>
          <w:rtl/>
        </w:rPr>
        <w:t xml:space="preserve"> سبع سنين للخطر بتركه في محل خا</w:t>
      </w:r>
      <w:r>
        <w:rPr>
          <w:rFonts w:hint="cs"/>
          <w:sz w:val="30"/>
          <w:rtl/>
        </w:rPr>
        <w:t xml:space="preserve">لٍ </w:t>
      </w:r>
      <w:r>
        <w:rPr>
          <w:sz w:val="30"/>
          <w:rtl/>
        </w:rPr>
        <w:t>من الآدميين</w:t>
      </w:r>
      <w:r>
        <w:rPr>
          <w:rFonts w:hint="cs"/>
          <w:sz w:val="30"/>
          <w:rtl/>
        </w:rPr>
        <w:t>،</w:t>
      </w:r>
      <w:r>
        <w:rPr>
          <w:sz w:val="30"/>
          <w:rtl/>
        </w:rPr>
        <w:t xml:space="preserve"> وجعل المشرع عقوبة ذلك الحبس (ال</w:t>
      </w:r>
      <w:r>
        <w:rPr>
          <w:sz w:val="30"/>
          <w:rtl/>
        </w:rPr>
        <w:t>مادة 285)</w:t>
      </w:r>
      <w:r>
        <w:rPr>
          <w:rFonts w:hint="cs"/>
          <w:sz w:val="30"/>
          <w:rtl/>
        </w:rPr>
        <w:t>.</w:t>
      </w:r>
      <w:r>
        <w:rPr>
          <w:sz w:val="30"/>
          <w:rtl/>
        </w:rPr>
        <w:t xml:space="preserve"> وإذا نشأ عن إصابته عاهة أو موت الطفل عوقب بالعقوبات المقررة لتلك الأفعال (المادة 286)</w:t>
      </w:r>
      <w:r>
        <w:rPr>
          <w:rFonts w:hint="cs"/>
          <w:sz w:val="30"/>
          <w:rtl/>
        </w:rPr>
        <w:t>؛</w:t>
      </w:r>
    </w:p>
    <w:p w:rsidR="00000000" w:rsidRDefault="00A17840">
      <w:pPr>
        <w:jc w:val="both"/>
        <w:rPr>
          <w:rFonts w:hint="cs"/>
          <w:sz w:val="30"/>
          <w:rtl/>
        </w:rPr>
      </w:pPr>
      <w:r>
        <w:rPr>
          <w:rFonts w:hint="cs"/>
          <w:sz w:val="30"/>
          <w:rtl/>
        </w:rPr>
        <w:tab/>
        <w:t>(ز)</w:t>
      </w:r>
      <w:r>
        <w:rPr>
          <w:rFonts w:hint="cs"/>
          <w:sz w:val="30"/>
          <w:rtl/>
        </w:rPr>
        <w:tab/>
        <w:t>ت</w:t>
      </w:r>
      <w:r>
        <w:rPr>
          <w:sz w:val="30"/>
          <w:rtl/>
        </w:rPr>
        <w:t xml:space="preserve">عرض طفل لم </w:t>
      </w:r>
      <w:r>
        <w:rPr>
          <w:rFonts w:hint="cs"/>
          <w:sz w:val="30"/>
          <w:rtl/>
        </w:rPr>
        <w:t>ت</w:t>
      </w:r>
      <w:r>
        <w:rPr>
          <w:sz w:val="30"/>
          <w:rtl/>
        </w:rPr>
        <w:t>بلغ سنه سبع سنين للخطر بأن ت</w:t>
      </w:r>
      <w:r>
        <w:rPr>
          <w:rFonts w:hint="cs"/>
          <w:sz w:val="30"/>
          <w:rtl/>
        </w:rPr>
        <w:t>ُ</w:t>
      </w:r>
      <w:r>
        <w:rPr>
          <w:sz w:val="30"/>
          <w:rtl/>
        </w:rPr>
        <w:t>رك في محل معمور بالآدميين</w:t>
      </w:r>
      <w:r>
        <w:rPr>
          <w:rFonts w:hint="cs"/>
          <w:sz w:val="30"/>
          <w:rtl/>
        </w:rPr>
        <w:t xml:space="preserve">، </w:t>
      </w:r>
      <w:r>
        <w:rPr>
          <w:sz w:val="30"/>
          <w:rtl/>
        </w:rPr>
        <w:t>وجعل المشرع عقوبة ذلك الحبس أو الغرامة (المادة 287)</w:t>
      </w:r>
      <w:r>
        <w:rPr>
          <w:rFonts w:hint="cs"/>
          <w:sz w:val="30"/>
          <w:rtl/>
        </w:rPr>
        <w:t>؛</w:t>
      </w:r>
    </w:p>
    <w:p w:rsidR="00000000" w:rsidRDefault="00A17840">
      <w:pPr>
        <w:jc w:val="both"/>
        <w:rPr>
          <w:rFonts w:hint="cs"/>
          <w:sz w:val="30"/>
          <w:rtl/>
        </w:rPr>
      </w:pPr>
      <w:r>
        <w:rPr>
          <w:rFonts w:hint="cs"/>
          <w:sz w:val="30"/>
          <w:rtl/>
        </w:rPr>
        <w:tab/>
        <w:t>(ح)</w:t>
      </w:r>
      <w:r>
        <w:rPr>
          <w:rFonts w:hint="cs"/>
          <w:sz w:val="30"/>
          <w:rtl/>
        </w:rPr>
        <w:tab/>
      </w:r>
      <w:r>
        <w:rPr>
          <w:sz w:val="30"/>
          <w:rtl/>
        </w:rPr>
        <w:t>كل من خطف بالتحايل أو الإك</w:t>
      </w:r>
      <w:r>
        <w:rPr>
          <w:sz w:val="30"/>
          <w:rtl/>
        </w:rPr>
        <w:t xml:space="preserve">راه طفلاً لم </w:t>
      </w:r>
      <w:r>
        <w:rPr>
          <w:rFonts w:hint="cs"/>
          <w:sz w:val="30"/>
          <w:rtl/>
        </w:rPr>
        <w:t>ت</w:t>
      </w:r>
      <w:r>
        <w:rPr>
          <w:sz w:val="30"/>
          <w:rtl/>
        </w:rPr>
        <w:t>بلغ سن</w:t>
      </w:r>
      <w:r>
        <w:rPr>
          <w:rFonts w:hint="cs"/>
          <w:sz w:val="30"/>
          <w:rtl/>
        </w:rPr>
        <w:t>ه</w:t>
      </w:r>
      <w:r>
        <w:rPr>
          <w:sz w:val="30"/>
          <w:rtl/>
        </w:rPr>
        <w:t xml:space="preserve"> 16 سنة كاملة</w:t>
      </w:r>
      <w:r>
        <w:rPr>
          <w:rFonts w:hint="cs"/>
          <w:sz w:val="30"/>
          <w:rtl/>
        </w:rPr>
        <w:t>،</w:t>
      </w:r>
      <w:r>
        <w:rPr>
          <w:sz w:val="30"/>
          <w:rtl/>
        </w:rPr>
        <w:t xml:space="preserve"> وجعل المشرع عقوبة ذلك الأشغال الشاقة المؤقتة</w:t>
      </w:r>
      <w:r>
        <w:rPr>
          <w:rFonts w:hint="cs"/>
          <w:sz w:val="30"/>
          <w:rtl/>
        </w:rPr>
        <w:t>؛ و</w:t>
      </w:r>
      <w:r>
        <w:rPr>
          <w:sz w:val="30"/>
          <w:rtl/>
        </w:rPr>
        <w:t>إذا كان الخطف من غير تحايل أو إكراه تكون العقوبة السجن</w:t>
      </w:r>
      <w:r>
        <w:rPr>
          <w:rFonts w:hint="cs"/>
          <w:sz w:val="30"/>
          <w:rtl/>
        </w:rPr>
        <w:t>؛</w:t>
      </w:r>
      <w:r>
        <w:rPr>
          <w:sz w:val="30"/>
          <w:rtl/>
        </w:rPr>
        <w:t xml:space="preserve"> وإذا كانت المخطوفة أنثى تكون العقوبة الأشغال الشاقة المؤقتة (المادتان 288</w:t>
      </w:r>
      <w:r>
        <w:rPr>
          <w:rFonts w:hint="cs"/>
          <w:sz w:val="30"/>
          <w:rtl/>
        </w:rPr>
        <w:t xml:space="preserve"> و</w:t>
      </w:r>
      <w:r>
        <w:rPr>
          <w:sz w:val="30"/>
          <w:rtl/>
        </w:rPr>
        <w:t>289)</w:t>
      </w:r>
      <w:r>
        <w:rPr>
          <w:rFonts w:hint="cs"/>
          <w:sz w:val="30"/>
          <w:rtl/>
        </w:rPr>
        <w:t>؛</w:t>
      </w:r>
    </w:p>
    <w:p w:rsidR="00000000" w:rsidRDefault="00A17840">
      <w:pPr>
        <w:jc w:val="both"/>
        <w:rPr>
          <w:rFonts w:hint="cs"/>
          <w:sz w:val="30"/>
          <w:rtl/>
        </w:rPr>
      </w:pPr>
      <w:r>
        <w:rPr>
          <w:rFonts w:hint="cs"/>
          <w:sz w:val="30"/>
          <w:rtl/>
        </w:rPr>
        <w:tab/>
        <w:t>(ط)</w:t>
      </w:r>
      <w:r>
        <w:rPr>
          <w:rFonts w:hint="cs"/>
          <w:sz w:val="30"/>
          <w:rtl/>
        </w:rPr>
        <w:tab/>
      </w:r>
      <w:r>
        <w:rPr>
          <w:sz w:val="30"/>
          <w:rtl/>
        </w:rPr>
        <w:t xml:space="preserve">عدم قيام </w:t>
      </w:r>
      <w:r>
        <w:rPr>
          <w:rFonts w:hint="cs"/>
          <w:sz w:val="30"/>
          <w:rtl/>
        </w:rPr>
        <w:t xml:space="preserve">أي من </w:t>
      </w:r>
      <w:r>
        <w:rPr>
          <w:sz w:val="30"/>
          <w:rtl/>
        </w:rPr>
        <w:t>الوالدين أو الجد</w:t>
      </w:r>
      <w:r>
        <w:rPr>
          <w:sz w:val="30"/>
          <w:rtl/>
        </w:rPr>
        <w:t>ين بتسليم الصغير لمن ل</w:t>
      </w:r>
      <w:r>
        <w:rPr>
          <w:rFonts w:hint="cs"/>
          <w:sz w:val="30"/>
          <w:rtl/>
        </w:rPr>
        <w:t>ـ</w:t>
      </w:r>
      <w:r>
        <w:rPr>
          <w:sz w:val="30"/>
          <w:rtl/>
        </w:rPr>
        <w:t xml:space="preserve">ه الحق في </w:t>
      </w:r>
      <w:r>
        <w:rPr>
          <w:rFonts w:hint="cs"/>
          <w:sz w:val="30"/>
          <w:rtl/>
        </w:rPr>
        <w:t>ط</w:t>
      </w:r>
      <w:r>
        <w:rPr>
          <w:sz w:val="30"/>
          <w:rtl/>
        </w:rPr>
        <w:t>لبه بناء على قرار القضاء بشأن حضانته أو حفظه أو قيام أيهم بخطفه ممن ل</w:t>
      </w:r>
      <w:r>
        <w:rPr>
          <w:rFonts w:hint="cs"/>
          <w:sz w:val="30"/>
          <w:rtl/>
        </w:rPr>
        <w:t>ـ</w:t>
      </w:r>
      <w:r>
        <w:rPr>
          <w:sz w:val="30"/>
          <w:rtl/>
        </w:rPr>
        <w:t>ه هذا الحق</w:t>
      </w:r>
      <w:r>
        <w:rPr>
          <w:rFonts w:hint="cs"/>
          <w:sz w:val="30"/>
          <w:rtl/>
        </w:rPr>
        <w:t>،</w:t>
      </w:r>
      <w:r>
        <w:rPr>
          <w:sz w:val="30"/>
          <w:rtl/>
        </w:rPr>
        <w:t xml:space="preserve"> وجعل المشرع عقوبة ذلك الحبس أو الغرامة (المادة 292)</w:t>
      </w:r>
      <w:r>
        <w:rPr>
          <w:rFonts w:hint="cs"/>
          <w:sz w:val="30"/>
          <w:rtl/>
        </w:rPr>
        <w:t>.</w:t>
      </w:r>
    </w:p>
    <w:p w:rsidR="00000000" w:rsidRDefault="00A17840">
      <w:pPr>
        <w:jc w:val="both"/>
        <w:rPr>
          <w:rFonts w:hint="cs"/>
          <w:rtl/>
        </w:rPr>
      </w:pPr>
      <w:r>
        <w:rPr>
          <w:rFonts w:hint="cs"/>
          <w:rtl/>
        </w:rPr>
        <w:t>579-</w:t>
      </w:r>
      <w:r>
        <w:rPr>
          <w:rFonts w:hint="cs"/>
          <w:rtl/>
        </w:rPr>
        <w:tab/>
      </w:r>
      <w:r>
        <w:rPr>
          <w:b/>
          <w:bCs/>
          <w:rtl/>
        </w:rPr>
        <w:t>قانون مكافحة الدعارة رقم 10 لسنة 196</w:t>
      </w:r>
      <w:r>
        <w:rPr>
          <w:rFonts w:hint="cs"/>
          <w:b/>
          <w:bCs/>
          <w:rtl/>
        </w:rPr>
        <w:t>1</w:t>
      </w:r>
    </w:p>
    <w:p w:rsidR="00000000" w:rsidRDefault="00A17840">
      <w:pPr>
        <w:jc w:val="both"/>
        <w:rPr>
          <w:rFonts w:hint="cs"/>
          <w:sz w:val="30"/>
          <w:rtl/>
        </w:rPr>
      </w:pPr>
      <w:r>
        <w:rPr>
          <w:rFonts w:hint="cs"/>
          <w:rtl/>
        </w:rPr>
        <w:tab/>
        <w:t>(أ)</w:t>
      </w:r>
      <w:r>
        <w:rPr>
          <w:rFonts w:hint="cs"/>
          <w:rtl/>
        </w:rPr>
        <w:tab/>
        <w:t>ا</w:t>
      </w:r>
      <w:r>
        <w:rPr>
          <w:sz w:val="30"/>
          <w:rtl/>
        </w:rPr>
        <w:t>لتحريض أو المساعدة أو التسهيل أو الاست</w:t>
      </w:r>
      <w:r>
        <w:rPr>
          <w:sz w:val="30"/>
          <w:rtl/>
        </w:rPr>
        <w:t>خدام أو الإغراء على ارتكاب الفجور أو الدعارة</w:t>
      </w:r>
      <w:r>
        <w:rPr>
          <w:rFonts w:hint="cs"/>
          <w:sz w:val="30"/>
          <w:rtl/>
        </w:rPr>
        <w:t>،</w:t>
      </w:r>
      <w:r>
        <w:rPr>
          <w:sz w:val="30"/>
          <w:rtl/>
        </w:rPr>
        <w:t xml:space="preserve"> وجعل المشرع عقوبة ذلك الحبس لمدة لا</w:t>
      </w:r>
      <w:r>
        <w:rPr>
          <w:rFonts w:hint="cs"/>
          <w:sz w:val="30"/>
          <w:rtl/>
        </w:rPr>
        <w:t xml:space="preserve"> </w:t>
      </w:r>
      <w:r>
        <w:rPr>
          <w:sz w:val="30"/>
          <w:rtl/>
        </w:rPr>
        <w:t>تقل عن سنة ولا تزيد على ثلاث سنوات والغرامة</w:t>
      </w:r>
      <w:r>
        <w:rPr>
          <w:rFonts w:hint="cs"/>
          <w:sz w:val="30"/>
          <w:rtl/>
        </w:rPr>
        <w:t>.</w:t>
      </w:r>
      <w:r>
        <w:rPr>
          <w:sz w:val="30"/>
          <w:rtl/>
        </w:rPr>
        <w:t xml:space="preserve"> ويزاد الحد الأقصى لعقوبتي الحبس والغرامة إذا كان من وقعت عليه الجريمة لم يتم من العمر الحادية والعشرين أو تم ذلك بالإكراه أو الته</w:t>
      </w:r>
      <w:r>
        <w:rPr>
          <w:sz w:val="30"/>
          <w:rtl/>
        </w:rPr>
        <w:t>ديد أو الخداع أو إساءة استعمال السلطة (المادتان 1</w:t>
      </w:r>
      <w:r>
        <w:rPr>
          <w:rFonts w:hint="cs"/>
          <w:sz w:val="30"/>
          <w:rtl/>
        </w:rPr>
        <w:t xml:space="preserve"> و</w:t>
      </w:r>
      <w:r>
        <w:rPr>
          <w:sz w:val="30"/>
          <w:rtl/>
        </w:rPr>
        <w:t>2 من القانون)</w:t>
      </w:r>
      <w:r>
        <w:rPr>
          <w:rFonts w:hint="cs"/>
          <w:sz w:val="30"/>
          <w:rtl/>
        </w:rPr>
        <w:t>؛</w:t>
      </w:r>
    </w:p>
    <w:p w:rsidR="00000000" w:rsidRDefault="00A17840">
      <w:pPr>
        <w:jc w:val="both"/>
        <w:rPr>
          <w:rFonts w:hint="cs"/>
          <w:sz w:val="30"/>
          <w:rtl/>
        </w:rPr>
      </w:pPr>
      <w:r>
        <w:rPr>
          <w:rFonts w:hint="cs"/>
          <w:sz w:val="30"/>
          <w:rtl/>
        </w:rPr>
        <w:tab/>
        <w:t>(ب)</w:t>
      </w:r>
      <w:r>
        <w:rPr>
          <w:rFonts w:hint="cs"/>
          <w:sz w:val="30"/>
          <w:rtl/>
        </w:rPr>
        <w:tab/>
      </w:r>
      <w:r>
        <w:rPr>
          <w:sz w:val="30"/>
          <w:rtl/>
        </w:rPr>
        <w:t>التحريض أو الاستخدام أو التسهيل أو الاصطحاب لمغادرة البلاد أو دخولها للاشتغال بالفجور والدعارة</w:t>
      </w:r>
      <w:r>
        <w:rPr>
          <w:rFonts w:hint="cs"/>
          <w:sz w:val="30"/>
          <w:rtl/>
        </w:rPr>
        <w:t>،</w:t>
      </w:r>
      <w:r>
        <w:rPr>
          <w:sz w:val="30"/>
          <w:rtl/>
        </w:rPr>
        <w:t xml:space="preserve"> وجعل المشرع عقوبة ذلك الحبس لمدة لا تقل عن سنة ولا تزيد على خمس سنوات والغرامة</w:t>
      </w:r>
      <w:r>
        <w:rPr>
          <w:rFonts w:hint="cs"/>
          <w:sz w:val="30"/>
          <w:rtl/>
        </w:rPr>
        <w:t xml:space="preserve">. </w:t>
      </w:r>
      <w:r>
        <w:rPr>
          <w:sz w:val="30"/>
          <w:rtl/>
        </w:rPr>
        <w:t>ويزاد الح</w:t>
      </w:r>
      <w:r>
        <w:rPr>
          <w:sz w:val="30"/>
          <w:rtl/>
        </w:rPr>
        <w:t>د الأقصى لعقوبة الحبس إلى سبع سنين إذا وقعت الجريمة على شخصين فأكثر أو وقعت بالإكراه أو التهديد (المادتان 3</w:t>
      </w:r>
      <w:r>
        <w:rPr>
          <w:rFonts w:hint="cs"/>
          <w:sz w:val="30"/>
          <w:rtl/>
        </w:rPr>
        <w:t xml:space="preserve"> و</w:t>
      </w:r>
      <w:r>
        <w:rPr>
          <w:sz w:val="30"/>
          <w:rtl/>
        </w:rPr>
        <w:t>5 من القانون</w:t>
      </w:r>
      <w:r>
        <w:rPr>
          <w:rFonts w:hint="cs"/>
          <w:sz w:val="30"/>
          <w:rtl/>
        </w:rPr>
        <w:t xml:space="preserve">). وإذا </w:t>
      </w:r>
      <w:r>
        <w:rPr>
          <w:sz w:val="30"/>
          <w:rtl/>
        </w:rPr>
        <w:t>كان من وقعت علي</w:t>
      </w:r>
      <w:r>
        <w:rPr>
          <w:rFonts w:hint="cs"/>
          <w:sz w:val="30"/>
          <w:rtl/>
        </w:rPr>
        <w:t>ه</w:t>
      </w:r>
      <w:r>
        <w:rPr>
          <w:sz w:val="30"/>
          <w:rtl/>
        </w:rPr>
        <w:t xml:space="preserve"> جريمة من الجرائم المشار إليها بالبند السابق لم يتم من العمر ست عشرة سنة أو كان من أصول المجني علي</w:t>
      </w:r>
      <w:r>
        <w:rPr>
          <w:rFonts w:hint="cs"/>
          <w:sz w:val="30"/>
          <w:rtl/>
        </w:rPr>
        <w:t>ه</w:t>
      </w:r>
      <w:r>
        <w:rPr>
          <w:sz w:val="30"/>
          <w:rtl/>
        </w:rPr>
        <w:t xml:space="preserve"> تكون العقوب</w:t>
      </w:r>
      <w:r>
        <w:rPr>
          <w:sz w:val="30"/>
          <w:rtl/>
        </w:rPr>
        <w:t>ة الحبس من ثلاث إلى سبع سنين (المادة 4 من القانون</w:t>
      </w:r>
      <w:r>
        <w:rPr>
          <w:rFonts w:hint="cs"/>
          <w:sz w:val="30"/>
          <w:rtl/>
        </w:rPr>
        <w:t>)؛</w:t>
      </w:r>
    </w:p>
    <w:p w:rsidR="00000000" w:rsidRDefault="00A17840">
      <w:pPr>
        <w:jc w:val="both"/>
        <w:rPr>
          <w:rFonts w:hint="cs"/>
          <w:sz w:val="30"/>
          <w:rtl/>
        </w:rPr>
      </w:pPr>
      <w:r>
        <w:rPr>
          <w:rFonts w:hint="cs"/>
          <w:sz w:val="30"/>
          <w:rtl/>
        </w:rPr>
        <w:tab/>
        <w:t>(ج)</w:t>
      </w:r>
      <w:r>
        <w:rPr>
          <w:rFonts w:hint="cs"/>
          <w:sz w:val="30"/>
          <w:rtl/>
        </w:rPr>
        <w:tab/>
      </w:r>
      <w:r>
        <w:rPr>
          <w:sz w:val="30"/>
          <w:rtl/>
        </w:rPr>
        <w:t>استغلال بغاء شخص أو فجوره أو مع</w:t>
      </w:r>
      <w:r>
        <w:rPr>
          <w:rFonts w:hint="cs"/>
          <w:sz w:val="30"/>
          <w:rtl/>
        </w:rPr>
        <w:t>ا</w:t>
      </w:r>
      <w:r>
        <w:rPr>
          <w:sz w:val="30"/>
          <w:rtl/>
        </w:rPr>
        <w:t>ونة أنثى على ممارسة الدعارة</w:t>
      </w:r>
      <w:r>
        <w:rPr>
          <w:rFonts w:hint="cs"/>
          <w:sz w:val="30"/>
          <w:rtl/>
        </w:rPr>
        <w:t>،</w:t>
      </w:r>
      <w:r>
        <w:rPr>
          <w:sz w:val="30"/>
          <w:rtl/>
        </w:rPr>
        <w:t xml:space="preserve"> وجعل المشرع عقوبة ذلك الحبس من ستة أشهر إلى ثلاث سنوات</w:t>
      </w:r>
      <w:r>
        <w:rPr>
          <w:rFonts w:hint="cs"/>
          <w:sz w:val="30"/>
          <w:rtl/>
        </w:rPr>
        <w:t>؛</w:t>
      </w:r>
      <w:r>
        <w:rPr>
          <w:sz w:val="30"/>
          <w:rtl/>
        </w:rPr>
        <w:t xml:space="preserve"> وتكون من سنة إلى خمس سنوات لو اقترنت الجري</w:t>
      </w:r>
      <w:r>
        <w:rPr>
          <w:rFonts w:hint="cs"/>
          <w:sz w:val="30"/>
          <w:rtl/>
        </w:rPr>
        <w:t>م</w:t>
      </w:r>
      <w:r>
        <w:rPr>
          <w:sz w:val="30"/>
          <w:rtl/>
        </w:rPr>
        <w:t>ة بالظروف المشددة المشار إليها بالجريمة</w:t>
      </w:r>
      <w:r>
        <w:rPr>
          <w:sz w:val="30"/>
          <w:rtl/>
        </w:rPr>
        <w:t xml:space="preserve"> السابقة (المادة 6 من القانون</w:t>
      </w:r>
      <w:r>
        <w:rPr>
          <w:rFonts w:hint="cs"/>
          <w:sz w:val="30"/>
          <w:rtl/>
        </w:rPr>
        <w:t>)؛</w:t>
      </w:r>
    </w:p>
    <w:p w:rsidR="00000000" w:rsidRDefault="00A17840">
      <w:pPr>
        <w:jc w:val="both"/>
        <w:rPr>
          <w:rFonts w:hint="cs"/>
          <w:sz w:val="30"/>
          <w:rtl/>
        </w:rPr>
      </w:pPr>
      <w:r>
        <w:rPr>
          <w:rFonts w:hint="cs"/>
          <w:sz w:val="30"/>
          <w:rtl/>
        </w:rPr>
        <w:tab/>
        <w:t>(د)</w:t>
      </w:r>
      <w:r>
        <w:rPr>
          <w:rFonts w:hint="cs"/>
          <w:sz w:val="30"/>
          <w:rtl/>
        </w:rPr>
        <w:tab/>
      </w:r>
      <w:r>
        <w:rPr>
          <w:sz w:val="30"/>
          <w:rtl/>
        </w:rPr>
        <w:t>فتح أو إدارة محل للفجور أو الدعارة أو تأجير أو تقديم مكان</w:t>
      </w:r>
      <w:r>
        <w:rPr>
          <w:rFonts w:hint="cs"/>
          <w:sz w:val="30"/>
          <w:rtl/>
        </w:rPr>
        <w:t xml:space="preserve"> </w:t>
      </w:r>
      <w:r>
        <w:rPr>
          <w:sz w:val="30"/>
          <w:rtl/>
        </w:rPr>
        <w:t xml:space="preserve">لممارسة الفجور أو </w:t>
      </w:r>
      <w:r>
        <w:rPr>
          <w:rFonts w:hint="cs"/>
          <w:sz w:val="30"/>
          <w:rtl/>
        </w:rPr>
        <w:t>ا</w:t>
      </w:r>
      <w:r>
        <w:rPr>
          <w:sz w:val="30"/>
          <w:rtl/>
        </w:rPr>
        <w:t>لدعارة أو اعتياد ممارسة الفجور والدعارة</w:t>
      </w:r>
      <w:r>
        <w:rPr>
          <w:rFonts w:hint="cs"/>
          <w:sz w:val="30"/>
          <w:rtl/>
        </w:rPr>
        <w:t>،</w:t>
      </w:r>
      <w:r>
        <w:rPr>
          <w:sz w:val="30"/>
          <w:rtl/>
        </w:rPr>
        <w:t xml:space="preserve"> وجعل القانون عقوبة هذه الجرائم الحبس من ثلاثة أشهر إلى ثلاث سنوات والغرامة أو إحداهما والغلق</w:t>
      </w:r>
      <w:r>
        <w:rPr>
          <w:rFonts w:hint="cs"/>
          <w:sz w:val="30"/>
          <w:rtl/>
        </w:rPr>
        <w:t>.</w:t>
      </w:r>
      <w:r>
        <w:rPr>
          <w:sz w:val="30"/>
          <w:rtl/>
        </w:rPr>
        <w:t xml:space="preserve"> وتزيد ا</w:t>
      </w:r>
      <w:r>
        <w:rPr>
          <w:sz w:val="30"/>
          <w:rtl/>
        </w:rPr>
        <w:t xml:space="preserve">لعقوبة إلى الحبس من سنتين إلى أربع </w:t>
      </w:r>
      <w:r>
        <w:rPr>
          <w:rFonts w:hint="cs"/>
          <w:sz w:val="30"/>
          <w:rtl/>
        </w:rPr>
        <w:t xml:space="preserve">سنوات </w:t>
      </w:r>
      <w:r>
        <w:rPr>
          <w:sz w:val="30"/>
          <w:rtl/>
        </w:rPr>
        <w:t xml:space="preserve">إذا كان مرتكب الجريمة من أصول من يمارس الفجور أو الدعارة أو المتولين تربيته (المواد 8، </w:t>
      </w:r>
      <w:r>
        <w:rPr>
          <w:rFonts w:hint="cs"/>
          <w:sz w:val="30"/>
          <w:rtl/>
        </w:rPr>
        <w:t>و</w:t>
      </w:r>
      <w:r>
        <w:rPr>
          <w:sz w:val="30"/>
          <w:rtl/>
        </w:rPr>
        <w:t xml:space="preserve">9، </w:t>
      </w:r>
      <w:r>
        <w:rPr>
          <w:rFonts w:hint="cs"/>
          <w:sz w:val="30"/>
          <w:rtl/>
        </w:rPr>
        <w:t>و</w:t>
      </w:r>
      <w:r>
        <w:rPr>
          <w:sz w:val="30"/>
          <w:rtl/>
        </w:rPr>
        <w:t>10 من القانون</w:t>
      </w:r>
      <w:r>
        <w:rPr>
          <w:rFonts w:hint="cs"/>
          <w:sz w:val="30"/>
          <w:rtl/>
        </w:rPr>
        <w:t>)؛</w:t>
      </w:r>
    </w:p>
    <w:p w:rsidR="00000000" w:rsidRDefault="00A17840">
      <w:pPr>
        <w:jc w:val="both"/>
        <w:rPr>
          <w:rFonts w:hint="cs"/>
          <w:sz w:val="30"/>
          <w:rtl/>
        </w:rPr>
      </w:pPr>
      <w:r>
        <w:rPr>
          <w:rFonts w:hint="cs"/>
          <w:sz w:val="30"/>
          <w:rtl/>
        </w:rPr>
        <w:tab/>
        <w:t>(ه‍)</w:t>
      </w:r>
      <w:r>
        <w:rPr>
          <w:rFonts w:hint="cs"/>
          <w:sz w:val="30"/>
          <w:rtl/>
        </w:rPr>
        <w:tab/>
      </w:r>
      <w:r>
        <w:rPr>
          <w:sz w:val="30"/>
          <w:rtl/>
        </w:rPr>
        <w:t xml:space="preserve">كل مستغل أو مدير </w:t>
      </w:r>
      <w:r>
        <w:rPr>
          <w:rFonts w:hint="cs"/>
          <w:sz w:val="30"/>
          <w:rtl/>
        </w:rPr>
        <w:t>ل</w:t>
      </w:r>
      <w:r>
        <w:rPr>
          <w:sz w:val="30"/>
          <w:rtl/>
        </w:rPr>
        <w:t>محل عام أو ملهى يستخدم من يمارسون الفجور والدعارة بقصد تسهيل ذلك لهم أو بقصد استغلا</w:t>
      </w:r>
      <w:r>
        <w:rPr>
          <w:sz w:val="30"/>
          <w:rtl/>
        </w:rPr>
        <w:t xml:space="preserve">لهم في ترويج </w:t>
      </w:r>
      <w:r>
        <w:rPr>
          <w:rFonts w:hint="cs"/>
          <w:sz w:val="30"/>
          <w:rtl/>
        </w:rPr>
        <w:t>ال</w:t>
      </w:r>
      <w:r>
        <w:rPr>
          <w:sz w:val="30"/>
          <w:rtl/>
        </w:rPr>
        <w:t>محل</w:t>
      </w:r>
      <w:r>
        <w:rPr>
          <w:rFonts w:hint="cs"/>
          <w:sz w:val="30"/>
          <w:rtl/>
        </w:rPr>
        <w:t>،</w:t>
      </w:r>
      <w:r>
        <w:rPr>
          <w:sz w:val="30"/>
          <w:rtl/>
        </w:rPr>
        <w:t xml:space="preserve"> وجعل القانون عقوبة ذلك الحبس لمدة لا تزيد </w:t>
      </w:r>
      <w:r>
        <w:rPr>
          <w:rFonts w:hint="cs"/>
          <w:sz w:val="30"/>
          <w:rtl/>
        </w:rPr>
        <w:t xml:space="preserve">على </w:t>
      </w:r>
      <w:r>
        <w:rPr>
          <w:sz w:val="30"/>
          <w:rtl/>
        </w:rPr>
        <w:t>سنتين والغرامة والغلق لمدة ثلاثة شهور</w:t>
      </w:r>
      <w:r>
        <w:rPr>
          <w:rFonts w:hint="cs"/>
          <w:sz w:val="30"/>
          <w:rtl/>
        </w:rPr>
        <w:t>،</w:t>
      </w:r>
      <w:r>
        <w:rPr>
          <w:sz w:val="30"/>
          <w:rtl/>
        </w:rPr>
        <w:t xml:space="preserve"> و</w:t>
      </w:r>
      <w:r>
        <w:rPr>
          <w:rFonts w:hint="cs"/>
          <w:sz w:val="30"/>
          <w:rtl/>
        </w:rPr>
        <w:t xml:space="preserve">في </w:t>
      </w:r>
      <w:r>
        <w:rPr>
          <w:sz w:val="30"/>
          <w:rtl/>
        </w:rPr>
        <w:t>حالة ما إذا كان الفاعل من أصول من يمارس الفجور أو الدعارة أو من المتولين تربيته أو ممن لهم سلطة علية تضاعف العقوبة ويكون الغلق نهائياً (المادة 11)</w:t>
      </w:r>
      <w:r>
        <w:rPr>
          <w:rFonts w:hint="cs"/>
          <w:sz w:val="30"/>
          <w:rtl/>
        </w:rPr>
        <w:t>.</w:t>
      </w:r>
    </w:p>
    <w:p w:rsidR="00000000" w:rsidRDefault="00A17840">
      <w:pPr>
        <w:jc w:val="both"/>
        <w:rPr>
          <w:rFonts w:hint="cs"/>
          <w:b/>
          <w:bCs/>
          <w:rtl/>
        </w:rPr>
      </w:pPr>
      <w:r>
        <w:rPr>
          <w:b/>
          <w:bCs/>
          <w:rtl/>
        </w:rPr>
        <w:t>قانون المخدرات رقم 182 لسنة 1960</w:t>
      </w:r>
    </w:p>
    <w:p w:rsidR="00000000" w:rsidRDefault="00A17840">
      <w:pPr>
        <w:jc w:val="both"/>
        <w:rPr>
          <w:rFonts w:hint="cs"/>
          <w:sz w:val="30"/>
          <w:rtl/>
        </w:rPr>
      </w:pPr>
      <w:r>
        <w:rPr>
          <w:rFonts w:hint="cs"/>
          <w:sz w:val="30"/>
          <w:rtl/>
        </w:rPr>
        <w:t>580-</w:t>
      </w:r>
      <w:r>
        <w:rPr>
          <w:rFonts w:hint="cs"/>
          <w:sz w:val="30"/>
          <w:rtl/>
        </w:rPr>
        <w:tab/>
      </w:r>
      <w:r>
        <w:rPr>
          <w:sz w:val="30"/>
          <w:rtl/>
        </w:rPr>
        <w:t xml:space="preserve">شدد المشرع العقوبات المقررة لجرائم المخدرات </w:t>
      </w:r>
      <w:r>
        <w:rPr>
          <w:rFonts w:hint="cs"/>
          <w:sz w:val="30"/>
          <w:rtl/>
        </w:rPr>
        <w:t xml:space="preserve">في </w:t>
      </w:r>
      <w:r>
        <w:rPr>
          <w:sz w:val="30"/>
          <w:rtl/>
        </w:rPr>
        <w:t>الأحوال الآتية</w:t>
      </w:r>
      <w:r>
        <w:rPr>
          <w:rFonts w:hint="cs"/>
          <w:sz w:val="30"/>
          <w:rtl/>
        </w:rPr>
        <w:t>:</w:t>
      </w:r>
    </w:p>
    <w:p w:rsidR="00000000" w:rsidRDefault="00A17840">
      <w:pPr>
        <w:jc w:val="both"/>
        <w:rPr>
          <w:rFonts w:hint="cs"/>
          <w:sz w:val="30"/>
          <w:rtl/>
        </w:rPr>
      </w:pPr>
      <w:r>
        <w:rPr>
          <w:rFonts w:hint="cs"/>
          <w:sz w:val="30"/>
          <w:rtl/>
        </w:rPr>
        <w:tab/>
        <w:t>(أ)</w:t>
      </w:r>
      <w:r>
        <w:rPr>
          <w:rFonts w:hint="cs"/>
          <w:sz w:val="30"/>
          <w:rtl/>
        </w:rPr>
        <w:tab/>
      </w:r>
      <w:r>
        <w:rPr>
          <w:sz w:val="30"/>
          <w:rtl/>
        </w:rPr>
        <w:t xml:space="preserve">إذا استخدم </w:t>
      </w:r>
      <w:r>
        <w:rPr>
          <w:rFonts w:hint="cs"/>
          <w:sz w:val="30"/>
          <w:rtl/>
        </w:rPr>
        <w:t xml:space="preserve">الجاني </w:t>
      </w:r>
      <w:r>
        <w:rPr>
          <w:sz w:val="30"/>
          <w:rtl/>
        </w:rPr>
        <w:t>في ارتكاب إحدى الجرائم من لم يبلغ من العمر 21 سنة ميلادية أو استخدم أحدا</w:t>
      </w:r>
      <w:r>
        <w:rPr>
          <w:rFonts w:hint="cs"/>
          <w:sz w:val="30"/>
          <w:rtl/>
        </w:rPr>
        <w:t>ً</w:t>
      </w:r>
      <w:r>
        <w:rPr>
          <w:sz w:val="30"/>
          <w:rtl/>
        </w:rPr>
        <w:t xml:space="preserve"> من أصوله أو فروعه أو زوجه أو أحد</w:t>
      </w:r>
      <w:r>
        <w:rPr>
          <w:rFonts w:hint="cs"/>
          <w:sz w:val="30"/>
          <w:rtl/>
        </w:rPr>
        <w:t xml:space="preserve">اً </w:t>
      </w:r>
      <w:r>
        <w:rPr>
          <w:sz w:val="30"/>
          <w:rtl/>
        </w:rPr>
        <w:t>ممن يتولى تربيتهم أو م</w:t>
      </w:r>
      <w:r>
        <w:rPr>
          <w:sz w:val="30"/>
          <w:rtl/>
        </w:rPr>
        <w:t>لاحظتهم أو ممن لـه سلطة فعلية عليهم في رقابتهم أو توجيههم (المادة 34/1)</w:t>
      </w:r>
      <w:r>
        <w:rPr>
          <w:rFonts w:hint="cs"/>
          <w:sz w:val="30"/>
          <w:rtl/>
        </w:rPr>
        <w:t>؛</w:t>
      </w:r>
    </w:p>
    <w:p w:rsidR="00000000" w:rsidRDefault="00A17840">
      <w:pPr>
        <w:jc w:val="both"/>
        <w:rPr>
          <w:rFonts w:hint="cs"/>
          <w:sz w:val="30"/>
          <w:rtl/>
        </w:rPr>
      </w:pPr>
      <w:r>
        <w:rPr>
          <w:rFonts w:hint="cs"/>
          <w:sz w:val="30"/>
          <w:rtl/>
        </w:rPr>
        <w:tab/>
        <w:t>(ب)</w:t>
      </w:r>
      <w:r>
        <w:rPr>
          <w:rFonts w:hint="cs"/>
          <w:sz w:val="30"/>
          <w:rtl/>
        </w:rPr>
        <w:tab/>
      </w:r>
      <w:r>
        <w:rPr>
          <w:sz w:val="30"/>
          <w:rtl/>
        </w:rPr>
        <w:t>إذا قدم الجاني المخدر أو سلمه أو باعه إلى من لم يبلغ من العمر 21 سنة ميلادية أو دفع</w:t>
      </w:r>
      <w:r>
        <w:rPr>
          <w:rFonts w:hint="cs"/>
          <w:sz w:val="30"/>
          <w:rtl/>
        </w:rPr>
        <w:t>ه</w:t>
      </w:r>
      <w:r>
        <w:rPr>
          <w:sz w:val="30"/>
          <w:rtl/>
        </w:rPr>
        <w:t xml:space="preserve"> إلى تعاطيه بأي وسيلة من وسائل الإكراه أو الغش أو الترغيب أو الاعتداء أو التسهيل</w:t>
      </w:r>
      <w:r>
        <w:rPr>
          <w:rFonts w:hint="cs"/>
          <w:sz w:val="30"/>
          <w:rtl/>
        </w:rPr>
        <w:t>.</w:t>
      </w:r>
    </w:p>
    <w:p w:rsidR="00000000" w:rsidRDefault="00A17840">
      <w:pPr>
        <w:jc w:val="both"/>
        <w:rPr>
          <w:rFonts w:hint="cs"/>
          <w:b/>
          <w:bCs/>
          <w:sz w:val="30"/>
          <w:rtl/>
        </w:rPr>
      </w:pPr>
      <w:r>
        <w:rPr>
          <w:b/>
          <w:bCs/>
          <w:sz w:val="30"/>
          <w:rtl/>
        </w:rPr>
        <w:t xml:space="preserve">قانون العمل </w:t>
      </w:r>
      <w:r>
        <w:rPr>
          <w:b/>
          <w:bCs/>
          <w:sz w:val="30"/>
          <w:rtl/>
        </w:rPr>
        <w:t>رقم 137 لسنة 1981</w:t>
      </w:r>
    </w:p>
    <w:p w:rsidR="00000000" w:rsidRDefault="00A17840">
      <w:pPr>
        <w:jc w:val="both"/>
        <w:rPr>
          <w:rFonts w:hint="cs"/>
          <w:sz w:val="30"/>
          <w:rtl/>
        </w:rPr>
      </w:pPr>
      <w:r>
        <w:rPr>
          <w:rFonts w:hint="cs"/>
          <w:sz w:val="30"/>
          <w:rtl/>
        </w:rPr>
        <w:t>581-</w:t>
      </w:r>
      <w:r>
        <w:rPr>
          <w:rFonts w:hint="cs"/>
          <w:sz w:val="30"/>
          <w:rtl/>
        </w:rPr>
        <w:tab/>
      </w:r>
      <w:r>
        <w:rPr>
          <w:sz w:val="30"/>
          <w:rtl/>
        </w:rPr>
        <w:t>نصت المادة 173 من القانون على معاقبة صاحب العمل أو المدير المس</w:t>
      </w:r>
      <w:r>
        <w:rPr>
          <w:rFonts w:hint="cs"/>
          <w:sz w:val="30"/>
          <w:rtl/>
        </w:rPr>
        <w:t>ؤ</w:t>
      </w:r>
      <w:r>
        <w:rPr>
          <w:sz w:val="30"/>
          <w:rtl/>
        </w:rPr>
        <w:t>ول على مخالفة أحكام الفصل الثاني من الباب السادس الخاص بتشغيل الصغار والقرارات الصادرة تنفيذاً ل</w:t>
      </w:r>
      <w:r>
        <w:rPr>
          <w:rFonts w:hint="cs"/>
          <w:sz w:val="30"/>
          <w:rtl/>
        </w:rPr>
        <w:t>ـ</w:t>
      </w:r>
      <w:r>
        <w:rPr>
          <w:sz w:val="30"/>
          <w:rtl/>
        </w:rPr>
        <w:t>ه بغرامة تقدر بعدد من وقعت في شأنهم المخالفة وتتضاعف في حالة العود</w:t>
      </w:r>
      <w:r>
        <w:rPr>
          <w:rFonts w:hint="cs"/>
          <w:sz w:val="30"/>
          <w:rtl/>
        </w:rPr>
        <w:t xml:space="preserve">. وهي </w:t>
      </w:r>
      <w:r>
        <w:rPr>
          <w:sz w:val="30"/>
          <w:rtl/>
        </w:rPr>
        <w:t>ع</w:t>
      </w:r>
      <w:r>
        <w:rPr>
          <w:sz w:val="30"/>
          <w:rtl/>
        </w:rPr>
        <w:t>قوبات غير جائزة الحكم بوقف تنفيذها عملاً بنص المادة 175 من ذات القانون</w:t>
      </w:r>
      <w:r>
        <w:rPr>
          <w:rFonts w:hint="cs"/>
          <w:sz w:val="30"/>
          <w:rtl/>
        </w:rPr>
        <w:t xml:space="preserve">. </w:t>
      </w:r>
      <w:r>
        <w:rPr>
          <w:sz w:val="30"/>
          <w:rtl/>
        </w:rPr>
        <w:t xml:space="preserve">ويشار إلى </w:t>
      </w:r>
      <w:r>
        <w:rPr>
          <w:rFonts w:hint="cs"/>
          <w:sz w:val="30"/>
          <w:rtl/>
        </w:rPr>
        <w:t>أ</w:t>
      </w:r>
      <w:r>
        <w:rPr>
          <w:sz w:val="30"/>
          <w:rtl/>
        </w:rPr>
        <w:t>ن مشروع قانون العمل نص على رفـع سن العمل إلى ما بعد إتمام مرحلة التعليم الأساسي</w:t>
      </w:r>
      <w:r>
        <w:rPr>
          <w:rFonts w:hint="cs"/>
          <w:sz w:val="30"/>
          <w:rtl/>
        </w:rPr>
        <w:t>.</w:t>
      </w:r>
      <w:r>
        <w:rPr>
          <w:sz w:val="30"/>
          <w:rtl/>
        </w:rPr>
        <w:t xml:space="preserve"> كما زاد قيمة الغرامات المقررة كعقوبات عن مخالفة أنظمة تشغيل الصغار</w:t>
      </w:r>
      <w:r>
        <w:rPr>
          <w:rFonts w:hint="cs"/>
          <w:sz w:val="30"/>
          <w:rtl/>
        </w:rPr>
        <w:t>.</w:t>
      </w:r>
    </w:p>
    <w:p w:rsidR="00000000" w:rsidRDefault="00A17840">
      <w:pPr>
        <w:jc w:val="both"/>
        <w:rPr>
          <w:rFonts w:hint="cs"/>
          <w:b/>
          <w:bCs/>
          <w:rtl/>
        </w:rPr>
      </w:pPr>
      <w:r>
        <w:rPr>
          <w:b/>
          <w:bCs/>
          <w:rtl/>
        </w:rPr>
        <w:t>قانون التعليم رقم 139 لس</w:t>
      </w:r>
      <w:r>
        <w:rPr>
          <w:b/>
          <w:bCs/>
          <w:rtl/>
        </w:rPr>
        <w:t>نة 1981</w:t>
      </w:r>
    </w:p>
    <w:p w:rsidR="00000000" w:rsidRDefault="00A17840">
      <w:pPr>
        <w:jc w:val="both"/>
        <w:rPr>
          <w:rFonts w:hint="cs"/>
          <w:sz w:val="30"/>
          <w:rtl/>
        </w:rPr>
      </w:pPr>
      <w:r>
        <w:rPr>
          <w:rFonts w:hint="cs"/>
          <w:rtl/>
        </w:rPr>
        <w:t>582-</w:t>
      </w:r>
      <w:r>
        <w:rPr>
          <w:rFonts w:hint="cs"/>
          <w:rtl/>
        </w:rPr>
        <w:tab/>
      </w:r>
      <w:r>
        <w:rPr>
          <w:sz w:val="30"/>
          <w:rtl/>
        </w:rPr>
        <w:t xml:space="preserve">نصت المادة 19 </w:t>
      </w:r>
      <w:r>
        <w:rPr>
          <w:rFonts w:hint="cs"/>
          <w:sz w:val="30"/>
          <w:rtl/>
        </w:rPr>
        <w:t xml:space="preserve">من هذا القانون </w:t>
      </w:r>
      <w:r>
        <w:rPr>
          <w:sz w:val="30"/>
          <w:rtl/>
        </w:rPr>
        <w:t>على تجريم مخالفة أولياء الأمور للأحكام الخاصة ب</w:t>
      </w:r>
      <w:r>
        <w:rPr>
          <w:rFonts w:hint="cs"/>
          <w:sz w:val="30"/>
          <w:rtl/>
        </w:rPr>
        <w:t>ف</w:t>
      </w:r>
      <w:r>
        <w:rPr>
          <w:sz w:val="30"/>
          <w:rtl/>
        </w:rPr>
        <w:t>ترة التعليم ا</w:t>
      </w:r>
      <w:r>
        <w:rPr>
          <w:rFonts w:hint="cs"/>
          <w:sz w:val="30"/>
          <w:rtl/>
        </w:rPr>
        <w:t>لإ</w:t>
      </w:r>
      <w:r>
        <w:rPr>
          <w:sz w:val="30"/>
          <w:rtl/>
        </w:rPr>
        <w:t>لزام</w:t>
      </w:r>
      <w:r>
        <w:rPr>
          <w:rFonts w:hint="cs"/>
          <w:sz w:val="30"/>
          <w:rtl/>
        </w:rPr>
        <w:t>ي.</w:t>
      </w:r>
    </w:p>
    <w:p w:rsidR="00000000" w:rsidRDefault="00A17840">
      <w:pPr>
        <w:jc w:val="both"/>
        <w:rPr>
          <w:rFonts w:hint="cs"/>
          <w:b/>
          <w:bCs/>
          <w:rtl/>
        </w:rPr>
      </w:pPr>
      <w:r>
        <w:rPr>
          <w:rFonts w:hint="cs"/>
          <w:rtl/>
        </w:rPr>
        <w:t>583-</w:t>
      </w:r>
      <w:r>
        <w:rPr>
          <w:rFonts w:hint="cs"/>
          <w:rtl/>
        </w:rPr>
        <w:tab/>
      </w:r>
      <w:r>
        <w:rPr>
          <w:b/>
          <w:bCs/>
          <w:rtl/>
        </w:rPr>
        <w:t>قانون الأحوال المدنية رقم 143 لسنة 1994</w:t>
      </w:r>
    </w:p>
    <w:p w:rsidR="00000000" w:rsidRDefault="00A17840">
      <w:pPr>
        <w:jc w:val="both"/>
        <w:rPr>
          <w:rFonts w:hint="cs"/>
          <w:sz w:val="30"/>
          <w:rtl/>
        </w:rPr>
      </w:pPr>
      <w:r>
        <w:rPr>
          <w:rFonts w:hint="cs"/>
          <w:sz w:val="30"/>
          <w:rtl/>
        </w:rPr>
        <w:tab/>
        <w:t>(أ)</w:t>
      </w:r>
      <w:r>
        <w:rPr>
          <w:rFonts w:hint="cs"/>
          <w:sz w:val="30"/>
          <w:rtl/>
        </w:rPr>
        <w:tab/>
      </w:r>
      <w:r>
        <w:rPr>
          <w:sz w:val="30"/>
          <w:rtl/>
        </w:rPr>
        <w:t xml:space="preserve">نصت المواد 19 </w:t>
      </w:r>
      <w:r>
        <w:rPr>
          <w:rFonts w:hint="cs"/>
          <w:sz w:val="30"/>
          <w:rtl/>
        </w:rPr>
        <w:t>إلى</w:t>
      </w:r>
      <w:r>
        <w:rPr>
          <w:sz w:val="30"/>
          <w:rtl/>
        </w:rPr>
        <w:t xml:space="preserve"> 29 على الإجراءات والأوضاع والأشخاص الملزمين بالإبلاغ عن المواليد وقيدهم وتسم</w:t>
      </w:r>
      <w:r>
        <w:rPr>
          <w:sz w:val="30"/>
          <w:rtl/>
        </w:rPr>
        <w:t>ية اللقيط وقيده</w:t>
      </w:r>
      <w:r>
        <w:rPr>
          <w:rFonts w:hint="cs"/>
          <w:sz w:val="30"/>
          <w:rtl/>
        </w:rPr>
        <w:t>؛</w:t>
      </w:r>
    </w:p>
    <w:p w:rsidR="00000000" w:rsidRDefault="00A17840">
      <w:pPr>
        <w:jc w:val="both"/>
        <w:rPr>
          <w:rFonts w:hint="cs"/>
          <w:sz w:val="30"/>
          <w:rtl/>
        </w:rPr>
      </w:pPr>
      <w:r>
        <w:rPr>
          <w:rFonts w:hint="cs"/>
          <w:sz w:val="30"/>
          <w:rtl/>
        </w:rPr>
        <w:tab/>
        <w:t>(ب)</w:t>
      </w:r>
      <w:r>
        <w:rPr>
          <w:rFonts w:hint="cs"/>
          <w:sz w:val="30"/>
          <w:rtl/>
        </w:rPr>
        <w:tab/>
        <w:t>ن</w:t>
      </w:r>
      <w:r>
        <w:rPr>
          <w:sz w:val="30"/>
          <w:rtl/>
        </w:rPr>
        <w:t>صت كل من المادتين 66</w:t>
      </w:r>
      <w:r>
        <w:rPr>
          <w:rFonts w:hint="cs"/>
          <w:sz w:val="30"/>
          <w:rtl/>
        </w:rPr>
        <w:t xml:space="preserve"> و</w:t>
      </w:r>
      <w:r>
        <w:rPr>
          <w:sz w:val="30"/>
          <w:rtl/>
        </w:rPr>
        <w:t>67 على تأث</w:t>
      </w:r>
      <w:r>
        <w:rPr>
          <w:rFonts w:hint="cs"/>
          <w:sz w:val="30"/>
          <w:rtl/>
        </w:rPr>
        <w:t>ي</w:t>
      </w:r>
      <w:r>
        <w:rPr>
          <w:sz w:val="30"/>
          <w:rtl/>
        </w:rPr>
        <w:t>م الأفعال المتعلقة بمخالفة أحكام قيد المواليد وعدم الإبلاغ عنهم</w:t>
      </w:r>
      <w:r>
        <w:rPr>
          <w:rFonts w:hint="cs"/>
          <w:sz w:val="30"/>
          <w:rtl/>
        </w:rPr>
        <w:t>.</w:t>
      </w:r>
    </w:p>
    <w:p w:rsidR="00000000" w:rsidRDefault="00A17840">
      <w:pPr>
        <w:jc w:val="both"/>
        <w:rPr>
          <w:rFonts w:hint="cs"/>
          <w:sz w:val="30"/>
          <w:rtl/>
        </w:rPr>
      </w:pPr>
      <w:r>
        <w:rPr>
          <w:b/>
          <w:bCs/>
          <w:sz w:val="30"/>
          <w:rtl/>
        </w:rPr>
        <w:t>قانون الطفل رقم 12 لسنة 1996</w:t>
      </w:r>
    </w:p>
    <w:p w:rsidR="00000000" w:rsidRDefault="00A17840">
      <w:pPr>
        <w:jc w:val="both"/>
        <w:rPr>
          <w:rFonts w:hint="cs"/>
          <w:rtl/>
        </w:rPr>
      </w:pPr>
      <w:r>
        <w:rPr>
          <w:rFonts w:hint="cs"/>
          <w:rtl/>
        </w:rPr>
        <w:t>584-</w:t>
      </w:r>
      <w:r>
        <w:rPr>
          <w:rFonts w:hint="cs"/>
          <w:rtl/>
        </w:rPr>
        <w:tab/>
      </w:r>
      <w:r>
        <w:rPr>
          <w:rtl/>
        </w:rPr>
        <w:t>صدر في 28</w:t>
      </w:r>
      <w:r>
        <w:rPr>
          <w:rFonts w:hint="cs"/>
          <w:rtl/>
        </w:rPr>
        <w:t xml:space="preserve"> آذار/مارس 1996 </w:t>
      </w:r>
      <w:r>
        <w:rPr>
          <w:rtl/>
        </w:rPr>
        <w:t xml:space="preserve">قانون الطفل متضمنا كافة الأحكام المتعلقة بالطفولة والواردة بالقوانين الأخرى </w:t>
      </w:r>
      <w:r>
        <w:rPr>
          <w:rtl/>
        </w:rPr>
        <w:t>بهدف تجميعها وتطويرها</w:t>
      </w:r>
      <w:r>
        <w:rPr>
          <w:rFonts w:hint="cs"/>
          <w:rtl/>
        </w:rPr>
        <w:t>.</w:t>
      </w:r>
      <w:r>
        <w:rPr>
          <w:rtl/>
        </w:rPr>
        <w:t xml:space="preserve"> وقد احتوى القانون على أبواب خاصة بكل من الرعاية الصحية والاجتماعية والثقافية والتعليم و</w:t>
      </w:r>
      <w:r>
        <w:rPr>
          <w:rFonts w:hint="cs"/>
          <w:rtl/>
        </w:rPr>
        <w:t xml:space="preserve">الأم </w:t>
      </w:r>
      <w:r>
        <w:rPr>
          <w:rtl/>
        </w:rPr>
        <w:t>العاملة ورعاية الأطفال المعاقين وأحوال المعاملة الجنائية</w:t>
      </w:r>
      <w:r>
        <w:rPr>
          <w:rFonts w:hint="cs"/>
          <w:rtl/>
        </w:rPr>
        <w:t xml:space="preserve">. </w:t>
      </w:r>
      <w:r>
        <w:rPr>
          <w:rtl/>
        </w:rPr>
        <w:t>وسنشير بإيجاز لأوجه الحماية والمساعدة التي أوردها القانون بخلاف ما سبق ذكره</w:t>
      </w:r>
      <w:r>
        <w:rPr>
          <w:rFonts w:hint="cs"/>
          <w:rtl/>
        </w:rPr>
        <w:t>:</w:t>
      </w:r>
    </w:p>
    <w:p w:rsidR="00000000" w:rsidRDefault="00A17840">
      <w:pPr>
        <w:jc w:val="both"/>
        <w:rPr>
          <w:rFonts w:hint="cs"/>
          <w:sz w:val="30"/>
          <w:rtl/>
        </w:rPr>
      </w:pPr>
      <w:r>
        <w:rPr>
          <w:rFonts w:hint="cs"/>
          <w:rtl/>
        </w:rPr>
        <w:tab/>
        <w:t>(أ)</w:t>
      </w:r>
      <w:r>
        <w:rPr>
          <w:rFonts w:hint="cs"/>
          <w:rtl/>
        </w:rPr>
        <w:tab/>
      </w:r>
      <w:r>
        <w:rPr>
          <w:sz w:val="30"/>
          <w:rtl/>
        </w:rPr>
        <w:t>ع</w:t>
      </w:r>
      <w:r>
        <w:rPr>
          <w:sz w:val="30"/>
          <w:rtl/>
        </w:rPr>
        <w:t>دم جواز مز</w:t>
      </w:r>
      <w:r>
        <w:rPr>
          <w:rFonts w:hint="cs"/>
          <w:sz w:val="30"/>
          <w:rtl/>
        </w:rPr>
        <w:t>ا</w:t>
      </w:r>
      <w:r>
        <w:rPr>
          <w:sz w:val="30"/>
          <w:rtl/>
        </w:rPr>
        <w:t xml:space="preserve">ولة مهنة التوليد لغير الأطباء والمولدات المرخص لهم والمعاقبة على مخالفة تلك الأحكام بالحبس والغرامة أو أحدهما (المواد من 8 </w:t>
      </w:r>
      <w:r>
        <w:rPr>
          <w:rFonts w:hint="cs"/>
          <w:sz w:val="30"/>
          <w:rtl/>
        </w:rPr>
        <w:t>إلى</w:t>
      </w:r>
      <w:r>
        <w:rPr>
          <w:sz w:val="30"/>
          <w:rtl/>
        </w:rPr>
        <w:t xml:space="preserve"> 13)</w:t>
      </w:r>
      <w:r>
        <w:rPr>
          <w:rFonts w:hint="cs"/>
          <w:sz w:val="30"/>
          <w:rtl/>
        </w:rPr>
        <w:t>؛</w:t>
      </w:r>
    </w:p>
    <w:p w:rsidR="00000000" w:rsidRDefault="00A17840">
      <w:pPr>
        <w:jc w:val="both"/>
        <w:rPr>
          <w:rFonts w:hint="cs"/>
          <w:spacing w:val="4"/>
          <w:sz w:val="30"/>
          <w:rtl/>
        </w:rPr>
      </w:pPr>
      <w:r>
        <w:rPr>
          <w:rFonts w:hint="cs"/>
          <w:sz w:val="30"/>
          <w:rtl/>
        </w:rPr>
        <w:tab/>
        <w:t>(ب)</w:t>
      </w:r>
      <w:r>
        <w:rPr>
          <w:rFonts w:hint="cs"/>
          <w:sz w:val="30"/>
          <w:rtl/>
        </w:rPr>
        <w:tab/>
      </w:r>
      <w:r>
        <w:rPr>
          <w:spacing w:val="4"/>
          <w:sz w:val="30"/>
          <w:rtl/>
        </w:rPr>
        <w:t>إخفاء صغير ح</w:t>
      </w:r>
      <w:r>
        <w:rPr>
          <w:rFonts w:hint="cs"/>
          <w:spacing w:val="4"/>
          <w:sz w:val="30"/>
          <w:rtl/>
        </w:rPr>
        <w:t>ُ</w:t>
      </w:r>
      <w:r>
        <w:rPr>
          <w:spacing w:val="4"/>
          <w:sz w:val="30"/>
          <w:rtl/>
        </w:rPr>
        <w:t>ك</w:t>
      </w:r>
      <w:r>
        <w:rPr>
          <w:rFonts w:hint="cs"/>
          <w:spacing w:val="4"/>
          <w:sz w:val="30"/>
          <w:rtl/>
        </w:rPr>
        <w:t>ِ</w:t>
      </w:r>
      <w:r>
        <w:rPr>
          <w:spacing w:val="4"/>
          <w:sz w:val="30"/>
          <w:rtl/>
        </w:rPr>
        <w:t>م بتسليمه لشخص أو جهة أو دفعه للفرار أو مساعدته على ذلك</w:t>
      </w:r>
      <w:r>
        <w:rPr>
          <w:rFonts w:hint="cs"/>
          <w:spacing w:val="4"/>
          <w:sz w:val="30"/>
          <w:rtl/>
        </w:rPr>
        <w:t>،</w:t>
      </w:r>
      <w:r>
        <w:rPr>
          <w:spacing w:val="4"/>
          <w:sz w:val="30"/>
          <w:rtl/>
        </w:rPr>
        <w:t xml:space="preserve"> وجعل القانون عقوبة ذلك الحبس أو الغر</w:t>
      </w:r>
      <w:r>
        <w:rPr>
          <w:spacing w:val="4"/>
          <w:sz w:val="30"/>
          <w:rtl/>
        </w:rPr>
        <w:t>امة أو أحدهما</w:t>
      </w:r>
      <w:r>
        <w:rPr>
          <w:rFonts w:hint="cs"/>
          <w:spacing w:val="4"/>
          <w:sz w:val="30"/>
          <w:rtl/>
        </w:rPr>
        <w:t>.</w:t>
      </w:r>
      <w:r>
        <w:rPr>
          <w:spacing w:val="4"/>
          <w:sz w:val="30"/>
          <w:rtl/>
        </w:rPr>
        <w:t xml:space="preserve"> ولا ي</w:t>
      </w:r>
      <w:r>
        <w:rPr>
          <w:rFonts w:hint="cs"/>
          <w:spacing w:val="4"/>
          <w:sz w:val="30"/>
          <w:rtl/>
        </w:rPr>
        <w:t>ُ</w:t>
      </w:r>
      <w:r>
        <w:rPr>
          <w:spacing w:val="4"/>
          <w:sz w:val="30"/>
          <w:rtl/>
        </w:rPr>
        <w:t>سأل عن هذا الفعل الأبو</w:t>
      </w:r>
      <w:r>
        <w:rPr>
          <w:rFonts w:hint="cs"/>
          <w:spacing w:val="4"/>
          <w:sz w:val="30"/>
          <w:rtl/>
        </w:rPr>
        <w:t>ا</w:t>
      </w:r>
      <w:r>
        <w:rPr>
          <w:spacing w:val="4"/>
          <w:sz w:val="30"/>
          <w:rtl/>
        </w:rPr>
        <w:t xml:space="preserve">ن </w:t>
      </w:r>
      <w:r>
        <w:rPr>
          <w:rFonts w:hint="cs"/>
          <w:spacing w:val="4"/>
          <w:sz w:val="30"/>
          <w:rtl/>
        </w:rPr>
        <w:t>و</w:t>
      </w:r>
      <w:r>
        <w:rPr>
          <w:spacing w:val="4"/>
          <w:sz w:val="30"/>
          <w:rtl/>
        </w:rPr>
        <w:t>الأجداد والزوج (المادة 115)</w:t>
      </w:r>
      <w:r>
        <w:rPr>
          <w:rFonts w:hint="cs"/>
          <w:spacing w:val="4"/>
          <w:sz w:val="30"/>
          <w:rtl/>
        </w:rPr>
        <w:t>.</w:t>
      </w:r>
    </w:p>
    <w:p w:rsidR="00000000" w:rsidRDefault="00A17840">
      <w:pPr>
        <w:jc w:val="both"/>
        <w:rPr>
          <w:rFonts w:hint="cs"/>
        </w:rPr>
      </w:pPr>
      <w:r>
        <w:rPr>
          <w:rFonts w:hint="cs"/>
          <w:rtl/>
        </w:rPr>
        <w:tab/>
        <w:t>(ج)</w:t>
      </w:r>
      <w:r>
        <w:rPr>
          <w:rFonts w:hint="cs"/>
          <w:rtl/>
        </w:rPr>
        <w:tab/>
      </w:r>
      <w:r>
        <w:rPr>
          <w:rtl/>
        </w:rPr>
        <w:t>تعريض صغير للانحراف أو مساعدته أو تحريضه على ذلك</w:t>
      </w:r>
      <w:r>
        <w:rPr>
          <w:rFonts w:hint="cs"/>
          <w:rtl/>
        </w:rPr>
        <w:t>،</w:t>
      </w:r>
      <w:r>
        <w:rPr>
          <w:rtl/>
        </w:rPr>
        <w:t xml:space="preserve"> وجعل القانون </w:t>
      </w:r>
      <w:r>
        <w:rPr>
          <w:rFonts w:hint="cs"/>
          <w:rtl/>
        </w:rPr>
        <w:t xml:space="preserve">عقوبة </w:t>
      </w:r>
      <w:r>
        <w:rPr>
          <w:rtl/>
        </w:rPr>
        <w:t>ذلك الحبس</w:t>
      </w:r>
      <w:r>
        <w:rPr>
          <w:rFonts w:hint="cs"/>
          <w:rtl/>
        </w:rPr>
        <w:t>.</w:t>
      </w:r>
      <w:r>
        <w:rPr>
          <w:rtl/>
        </w:rPr>
        <w:t xml:space="preserve"> وإذا حدث ذلك من أصوله أو المتولين تربيته أو ملاحظت</w:t>
      </w:r>
      <w:r>
        <w:rPr>
          <w:rFonts w:hint="cs"/>
          <w:rtl/>
        </w:rPr>
        <w:t>ـ</w:t>
      </w:r>
      <w:r>
        <w:rPr>
          <w:rtl/>
        </w:rPr>
        <w:t>ه أو المسلم إلي</w:t>
      </w:r>
      <w:r>
        <w:rPr>
          <w:rFonts w:hint="cs"/>
          <w:rtl/>
        </w:rPr>
        <w:t>ه</w:t>
      </w:r>
      <w:r>
        <w:rPr>
          <w:rtl/>
        </w:rPr>
        <w:t xml:space="preserve"> قانوناً أو استعمل الجاني ال</w:t>
      </w:r>
      <w:r>
        <w:rPr>
          <w:rtl/>
        </w:rPr>
        <w:t>إكراه أو التهديد تكون العقوبة الحبس لمدة لا</w:t>
      </w:r>
      <w:r>
        <w:rPr>
          <w:rFonts w:hint="cs"/>
          <w:rtl/>
        </w:rPr>
        <w:t xml:space="preserve"> </w:t>
      </w:r>
      <w:r>
        <w:rPr>
          <w:rtl/>
        </w:rPr>
        <w:t xml:space="preserve">تقل عن ثلاثة </w:t>
      </w:r>
      <w:r>
        <w:rPr>
          <w:rFonts w:hint="cs"/>
          <w:rtl/>
        </w:rPr>
        <w:t>أ</w:t>
      </w:r>
      <w:r>
        <w:rPr>
          <w:rtl/>
        </w:rPr>
        <w:t>شهر</w:t>
      </w:r>
      <w:r>
        <w:rPr>
          <w:rFonts w:hint="cs"/>
          <w:rtl/>
        </w:rPr>
        <w:t>.</w:t>
      </w:r>
      <w:r>
        <w:rPr>
          <w:rtl/>
        </w:rPr>
        <w:t xml:space="preserve"> وإذا وقعت الجريمة على </w:t>
      </w:r>
      <w:r>
        <w:rPr>
          <w:rFonts w:hint="cs"/>
          <w:rtl/>
        </w:rPr>
        <w:t>أ</w:t>
      </w:r>
      <w:r>
        <w:rPr>
          <w:rtl/>
        </w:rPr>
        <w:t>كثر من طفل كانت العقوبة الحبس لمدة لا</w:t>
      </w:r>
      <w:r>
        <w:rPr>
          <w:rFonts w:hint="cs"/>
          <w:rtl/>
        </w:rPr>
        <w:t xml:space="preserve"> </w:t>
      </w:r>
      <w:r>
        <w:rPr>
          <w:rtl/>
        </w:rPr>
        <w:t xml:space="preserve">تقل عن ستة </w:t>
      </w:r>
      <w:r>
        <w:rPr>
          <w:rFonts w:hint="cs"/>
          <w:rtl/>
        </w:rPr>
        <w:t>أ</w:t>
      </w:r>
      <w:r>
        <w:rPr>
          <w:rtl/>
        </w:rPr>
        <w:t>شهر (المادة 116)</w:t>
      </w:r>
      <w:r>
        <w:rPr>
          <w:rFonts w:hint="cs"/>
          <w:rtl/>
        </w:rPr>
        <w:t>؛</w:t>
      </w:r>
    </w:p>
    <w:p w:rsidR="00000000" w:rsidRDefault="00A17840">
      <w:pPr>
        <w:jc w:val="both"/>
        <w:rPr>
          <w:rFonts w:hint="cs"/>
          <w:rtl/>
        </w:rPr>
      </w:pPr>
      <w:r>
        <w:rPr>
          <w:rFonts w:hint="cs"/>
          <w:rtl/>
        </w:rPr>
        <w:tab/>
        <w:t>(د)</w:t>
      </w:r>
      <w:r>
        <w:rPr>
          <w:rFonts w:hint="cs"/>
          <w:rtl/>
        </w:rPr>
        <w:tab/>
      </w:r>
      <w:r>
        <w:rPr>
          <w:rtl/>
        </w:rPr>
        <w:t xml:space="preserve">الإهمال في مراقبة الصغير بعد الإنذار إذا ترتب عليه </w:t>
      </w:r>
      <w:r>
        <w:rPr>
          <w:rFonts w:hint="cs"/>
          <w:rtl/>
        </w:rPr>
        <w:t>ا</w:t>
      </w:r>
      <w:r>
        <w:rPr>
          <w:rtl/>
        </w:rPr>
        <w:t>لانحراف أو العودة إليه</w:t>
      </w:r>
      <w:r>
        <w:rPr>
          <w:rFonts w:hint="cs"/>
          <w:rtl/>
        </w:rPr>
        <w:t>،</w:t>
      </w:r>
      <w:r>
        <w:rPr>
          <w:rtl/>
        </w:rPr>
        <w:t xml:space="preserve"> وجعل المشر</w:t>
      </w:r>
      <w:r>
        <w:rPr>
          <w:rFonts w:hint="cs"/>
          <w:rtl/>
        </w:rPr>
        <w:t>ّ</w:t>
      </w:r>
      <w:r>
        <w:rPr>
          <w:rtl/>
        </w:rPr>
        <w:t>ع عقوبة ذل</w:t>
      </w:r>
      <w:r>
        <w:rPr>
          <w:rtl/>
        </w:rPr>
        <w:t>ك الغرامة (المادة 20)</w:t>
      </w:r>
      <w:r>
        <w:rPr>
          <w:rFonts w:hint="cs"/>
          <w:rtl/>
        </w:rPr>
        <w:t>؛</w:t>
      </w:r>
    </w:p>
    <w:p w:rsidR="00000000" w:rsidRDefault="00A17840">
      <w:pPr>
        <w:jc w:val="both"/>
        <w:rPr>
          <w:rFonts w:hint="cs"/>
          <w:rtl/>
        </w:rPr>
      </w:pPr>
      <w:r>
        <w:rPr>
          <w:rFonts w:hint="cs"/>
          <w:rtl/>
        </w:rPr>
        <w:tab/>
        <w:t xml:space="preserve">(ه‍) </w:t>
      </w:r>
      <w:r>
        <w:rPr>
          <w:rFonts w:hint="cs"/>
          <w:rtl/>
        </w:rPr>
        <w:tab/>
      </w:r>
      <w:r>
        <w:rPr>
          <w:rtl/>
        </w:rPr>
        <w:t>إهمال من سل</w:t>
      </w:r>
      <w:r>
        <w:rPr>
          <w:rFonts w:hint="cs"/>
          <w:rtl/>
        </w:rPr>
        <w:t>ّ</w:t>
      </w:r>
      <w:r>
        <w:rPr>
          <w:rtl/>
        </w:rPr>
        <w:t>م إلية صغير في أداء واجباته إذا ترتب على ذلك ارتكاب جريمة أو تعرض للانحراف</w:t>
      </w:r>
      <w:r>
        <w:rPr>
          <w:rFonts w:hint="cs"/>
          <w:rtl/>
        </w:rPr>
        <w:t>،</w:t>
      </w:r>
      <w:r>
        <w:rPr>
          <w:rtl/>
        </w:rPr>
        <w:t xml:space="preserve"> وجعل المشرع عقوبة ذلك الغرامة (المادة 21)</w:t>
      </w:r>
      <w:r>
        <w:rPr>
          <w:rFonts w:hint="cs"/>
          <w:rtl/>
        </w:rPr>
        <w:t>.</w:t>
      </w:r>
    </w:p>
    <w:p w:rsidR="00000000" w:rsidRDefault="00A17840">
      <w:pPr>
        <w:jc w:val="center"/>
        <w:rPr>
          <w:rFonts w:hint="cs"/>
          <w:b/>
          <w:bCs/>
          <w:rtl/>
        </w:rPr>
      </w:pPr>
      <w:r>
        <w:rPr>
          <w:b/>
          <w:bCs/>
          <w:shadow/>
          <w:szCs w:val="32"/>
          <w:rtl/>
        </w:rPr>
        <w:t>أوجه الحماية والتدابير المقررة بالقوانين الأخرى للطفولة</w:t>
      </w:r>
    </w:p>
    <w:p w:rsidR="00000000" w:rsidRDefault="00A17840">
      <w:pPr>
        <w:jc w:val="both"/>
        <w:rPr>
          <w:rFonts w:hint="cs"/>
          <w:rtl/>
        </w:rPr>
      </w:pPr>
      <w:r>
        <w:rPr>
          <w:rFonts w:hint="cs"/>
          <w:rtl/>
        </w:rPr>
        <w:t>585-</w:t>
      </w:r>
      <w:r>
        <w:rPr>
          <w:rFonts w:hint="cs"/>
          <w:rtl/>
        </w:rPr>
        <w:tab/>
      </w:r>
      <w:r>
        <w:rPr>
          <w:rtl/>
        </w:rPr>
        <w:t>تن</w:t>
      </w:r>
      <w:r>
        <w:rPr>
          <w:rFonts w:hint="cs"/>
          <w:rtl/>
        </w:rPr>
        <w:t>ا</w:t>
      </w:r>
      <w:r>
        <w:rPr>
          <w:rtl/>
        </w:rPr>
        <w:t xml:space="preserve">ولت عدة تشريعات أخرى العديد من </w:t>
      </w:r>
      <w:r>
        <w:rPr>
          <w:rtl/>
        </w:rPr>
        <w:t>التدابير في مجال الطفولة وسنعرض أهمها وهي:</w:t>
      </w:r>
    </w:p>
    <w:p w:rsidR="00000000" w:rsidRDefault="00A17840">
      <w:pPr>
        <w:jc w:val="both"/>
        <w:rPr>
          <w:rFonts w:hint="cs"/>
          <w:rtl/>
        </w:rPr>
      </w:pPr>
    </w:p>
    <w:p w:rsidR="00000000" w:rsidRDefault="00A17840">
      <w:pPr>
        <w:jc w:val="both"/>
        <w:rPr>
          <w:rFonts w:hint="cs"/>
          <w:u w:val="single"/>
          <w:rtl/>
        </w:rPr>
      </w:pPr>
    </w:p>
    <w:p w:rsidR="00000000" w:rsidRDefault="00A17840">
      <w:pPr>
        <w:jc w:val="both"/>
        <w:rPr>
          <w:sz w:val="24"/>
          <w:szCs w:val="26"/>
          <w:rtl/>
        </w:rPr>
      </w:pPr>
      <w:r>
        <w:rPr>
          <w:rFonts w:hint="cs"/>
          <w:shadow/>
          <w:rtl/>
        </w:rPr>
        <w:t>586-</w:t>
      </w:r>
      <w:r>
        <w:rPr>
          <w:rFonts w:hint="cs"/>
          <w:shadow/>
          <w:rtl/>
        </w:rPr>
        <w:tab/>
      </w:r>
      <w:r>
        <w:rPr>
          <w:b/>
          <w:bCs/>
          <w:shadow/>
          <w:rtl/>
        </w:rPr>
        <w:t>القانون المدن</w:t>
      </w:r>
      <w:r>
        <w:rPr>
          <w:rFonts w:hint="cs"/>
          <w:b/>
          <w:bCs/>
          <w:shadow/>
          <w:rtl/>
        </w:rPr>
        <w:t>ي</w:t>
      </w:r>
      <w:r>
        <w:rPr>
          <w:b/>
          <w:bCs/>
          <w:shadow/>
          <w:rtl/>
        </w:rPr>
        <w:t xml:space="preserve"> 131 لسنة 1948</w:t>
      </w:r>
    </w:p>
    <w:p w:rsidR="00000000" w:rsidRDefault="00A17840">
      <w:pPr>
        <w:jc w:val="both"/>
        <w:rPr>
          <w:rFonts w:hint="cs"/>
          <w:rtl/>
        </w:rPr>
      </w:pPr>
      <w:r>
        <w:rPr>
          <w:rFonts w:hint="cs"/>
          <w:rtl/>
        </w:rPr>
        <w:tab/>
        <w:t>(أ)</w:t>
      </w:r>
      <w:r>
        <w:rPr>
          <w:rFonts w:hint="cs"/>
          <w:rtl/>
        </w:rPr>
        <w:tab/>
      </w:r>
      <w:r>
        <w:rPr>
          <w:rtl/>
        </w:rPr>
        <w:t>نصت المادة 30 على أن تثبت الولادة والوفاة بالسجلات الرسمية المعدة لذلك</w:t>
      </w:r>
      <w:r>
        <w:rPr>
          <w:rFonts w:hint="cs"/>
          <w:rtl/>
        </w:rPr>
        <w:t>؛</w:t>
      </w:r>
    </w:p>
    <w:p w:rsidR="00000000" w:rsidRDefault="00A17840">
      <w:pPr>
        <w:jc w:val="both"/>
        <w:rPr>
          <w:rFonts w:hint="cs"/>
          <w:rtl/>
        </w:rPr>
      </w:pPr>
      <w:r>
        <w:rPr>
          <w:rFonts w:hint="cs"/>
          <w:rtl/>
        </w:rPr>
        <w:tab/>
        <w:t>(ب)</w:t>
      </w:r>
      <w:r>
        <w:rPr>
          <w:rFonts w:hint="cs"/>
          <w:rtl/>
        </w:rPr>
        <w:tab/>
      </w:r>
      <w:r>
        <w:rPr>
          <w:rtl/>
        </w:rPr>
        <w:t>نصت المادة 38 على أن يكون لكل شخص اسم ولقب</w:t>
      </w:r>
      <w:r>
        <w:rPr>
          <w:rFonts w:hint="cs"/>
          <w:rtl/>
        </w:rPr>
        <w:t>؛</w:t>
      </w:r>
    </w:p>
    <w:p w:rsidR="00000000" w:rsidRDefault="00A17840">
      <w:pPr>
        <w:jc w:val="both"/>
        <w:rPr>
          <w:rFonts w:hint="cs"/>
          <w:rtl/>
        </w:rPr>
      </w:pPr>
      <w:r>
        <w:rPr>
          <w:rFonts w:hint="cs"/>
          <w:rtl/>
        </w:rPr>
        <w:tab/>
        <w:t>(ج)</w:t>
      </w:r>
      <w:r>
        <w:rPr>
          <w:rFonts w:hint="cs"/>
          <w:rtl/>
        </w:rPr>
        <w:tab/>
      </w:r>
      <w:r>
        <w:rPr>
          <w:rtl/>
        </w:rPr>
        <w:t xml:space="preserve">نصت المادة 47 على خضوع فاقدي الأهلية وناقصيها </w:t>
      </w:r>
      <w:r>
        <w:rPr>
          <w:rFonts w:hint="cs"/>
          <w:rtl/>
        </w:rPr>
        <w:t>لأحكام</w:t>
      </w:r>
      <w:r>
        <w:rPr>
          <w:rtl/>
        </w:rPr>
        <w:t xml:space="preserve"> القانون </w:t>
      </w:r>
      <w:r>
        <w:rPr>
          <w:rFonts w:hint="cs"/>
          <w:rtl/>
        </w:rPr>
        <w:t>المتعلقة ب</w:t>
      </w:r>
      <w:r>
        <w:rPr>
          <w:rtl/>
        </w:rPr>
        <w:t>الولا</w:t>
      </w:r>
      <w:r>
        <w:rPr>
          <w:rFonts w:hint="cs"/>
          <w:rtl/>
        </w:rPr>
        <w:t>ي</w:t>
      </w:r>
      <w:r>
        <w:rPr>
          <w:rtl/>
        </w:rPr>
        <w:t>ة والوصاية أو القوامة</w:t>
      </w:r>
      <w:r>
        <w:rPr>
          <w:rFonts w:hint="cs"/>
          <w:rtl/>
        </w:rPr>
        <w:t>.</w:t>
      </w:r>
    </w:p>
    <w:p w:rsidR="00000000" w:rsidRDefault="00A17840">
      <w:pPr>
        <w:jc w:val="both"/>
        <w:rPr>
          <w:rFonts w:hint="cs"/>
          <w:b/>
          <w:bCs/>
          <w:sz w:val="30"/>
          <w:rtl/>
        </w:rPr>
      </w:pPr>
      <w:r>
        <w:rPr>
          <w:b/>
          <w:bCs/>
          <w:shadow/>
          <w:sz w:val="30"/>
          <w:rtl/>
        </w:rPr>
        <w:t>القانون 118 لسنة 1952 بشأن الولاية على النفس</w:t>
      </w:r>
    </w:p>
    <w:p w:rsidR="00000000" w:rsidRDefault="00A17840">
      <w:pPr>
        <w:jc w:val="both"/>
        <w:rPr>
          <w:rtl/>
        </w:rPr>
      </w:pPr>
      <w:r>
        <w:rPr>
          <w:rFonts w:hint="cs"/>
          <w:rtl/>
        </w:rPr>
        <w:t>587-</w:t>
      </w:r>
      <w:r>
        <w:rPr>
          <w:rtl/>
        </w:rPr>
        <w:tab/>
        <w:t>تضمنت نصوص القانون حالات سلب الولاية على النفس وأحوال وقفها وذلك لحماية الصغار وذلك على التفصيل الآتي:</w:t>
      </w:r>
    </w:p>
    <w:p w:rsidR="00000000" w:rsidRDefault="00A17840">
      <w:pPr>
        <w:jc w:val="both"/>
        <w:rPr>
          <w:rFonts w:hint="cs"/>
          <w:rtl/>
        </w:rPr>
      </w:pPr>
      <w:r>
        <w:rPr>
          <w:rFonts w:hint="cs"/>
          <w:rtl/>
        </w:rPr>
        <w:tab/>
        <w:t>(أ)</w:t>
      </w:r>
      <w:r>
        <w:rPr>
          <w:rFonts w:hint="cs"/>
          <w:rtl/>
        </w:rPr>
        <w:tab/>
      </w:r>
      <w:r>
        <w:rPr>
          <w:rtl/>
        </w:rPr>
        <w:t>أوردت المادة الثانية من قانون الأحوال الت</w:t>
      </w:r>
      <w:r>
        <w:rPr>
          <w:rFonts w:hint="cs"/>
          <w:rtl/>
        </w:rPr>
        <w:t>ي</w:t>
      </w:r>
      <w:r>
        <w:rPr>
          <w:rtl/>
        </w:rPr>
        <w:t xml:space="preserve"> ي</w:t>
      </w:r>
      <w:r>
        <w:rPr>
          <w:rtl/>
        </w:rPr>
        <w:t>تم فيها سلب الولاية على الصغار وه</w:t>
      </w:r>
      <w:r>
        <w:rPr>
          <w:rFonts w:hint="cs"/>
          <w:rtl/>
        </w:rPr>
        <w:t>ي</w:t>
      </w:r>
      <w:r>
        <w:rPr>
          <w:rtl/>
        </w:rPr>
        <w:t xml:space="preserve"> من ح</w:t>
      </w:r>
      <w:r>
        <w:rPr>
          <w:rFonts w:hint="cs"/>
          <w:rtl/>
        </w:rPr>
        <w:t>ُ</w:t>
      </w:r>
      <w:r>
        <w:rPr>
          <w:rtl/>
        </w:rPr>
        <w:t>كم علي</w:t>
      </w:r>
      <w:r>
        <w:rPr>
          <w:rFonts w:hint="cs"/>
          <w:rtl/>
        </w:rPr>
        <w:t>ه</w:t>
      </w:r>
      <w:r>
        <w:rPr>
          <w:rtl/>
        </w:rPr>
        <w:t xml:space="preserve"> لجريمة اغتصاب أو هتك عرض أو لجريمة من جرائم مكافحة الدعارة إذا</w:t>
      </w:r>
      <w:r>
        <w:rPr>
          <w:rFonts w:hint="cs"/>
          <w:rtl/>
        </w:rPr>
        <w:t xml:space="preserve"> </w:t>
      </w:r>
      <w:r>
        <w:rPr>
          <w:rtl/>
        </w:rPr>
        <w:t>كانت هذه الجريمة وقعت على من تشملهم الولاية وحالات العود في هذه الجرائم وكذلك من ح</w:t>
      </w:r>
      <w:r>
        <w:rPr>
          <w:rFonts w:hint="cs"/>
          <w:rtl/>
        </w:rPr>
        <w:t>ُ</w:t>
      </w:r>
      <w:r>
        <w:rPr>
          <w:rtl/>
        </w:rPr>
        <w:t>كم علي</w:t>
      </w:r>
      <w:r>
        <w:rPr>
          <w:rFonts w:hint="cs"/>
          <w:rtl/>
        </w:rPr>
        <w:t>ه</w:t>
      </w:r>
      <w:r>
        <w:rPr>
          <w:rtl/>
        </w:rPr>
        <w:t xml:space="preserve"> لجناية وقعت على نفس من تشملهم الولاية</w:t>
      </w:r>
      <w:r>
        <w:rPr>
          <w:rFonts w:hint="cs"/>
          <w:rtl/>
        </w:rPr>
        <w:t>؛</w:t>
      </w:r>
    </w:p>
    <w:p w:rsidR="00000000" w:rsidRDefault="00A17840">
      <w:pPr>
        <w:jc w:val="both"/>
        <w:rPr>
          <w:rtl/>
        </w:rPr>
      </w:pPr>
      <w:r>
        <w:rPr>
          <w:rFonts w:hint="cs"/>
          <w:rtl/>
        </w:rPr>
        <w:tab/>
        <w:t>(ب)</w:t>
      </w:r>
      <w:r>
        <w:rPr>
          <w:rFonts w:hint="cs"/>
          <w:rtl/>
        </w:rPr>
        <w:tab/>
      </w:r>
      <w:r>
        <w:rPr>
          <w:rtl/>
        </w:rPr>
        <w:t>نصت المادة</w:t>
      </w:r>
      <w:r>
        <w:rPr>
          <w:rtl/>
        </w:rPr>
        <w:t xml:space="preserve"> الثالثة من ذات القانون على الأحوال التي يجوز فيها سلب</w:t>
      </w:r>
      <w:r>
        <w:rPr>
          <w:rFonts w:hint="cs"/>
          <w:rtl/>
        </w:rPr>
        <w:t xml:space="preserve"> الولاية</w:t>
      </w:r>
      <w:r>
        <w:rPr>
          <w:rtl/>
        </w:rPr>
        <w:t xml:space="preserve"> أو </w:t>
      </w:r>
      <w:r>
        <w:rPr>
          <w:rFonts w:hint="cs"/>
          <w:rtl/>
        </w:rPr>
        <w:t xml:space="preserve">الحد منها أو </w:t>
      </w:r>
      <w:r>
        <w:rPr>
          <w:rtl/>
        </w:rPr>
        <w:t>وقف</w:t>
      </w:r>
      <w:r>
        <w:rPr>
          <w:rFonts w:hint="cs"/>
          <w:rtl/>
        </w:rPr>
        <w:t xml:space="preserve">ها </w:t>
      </w:r>
      <w:r>
        <w:rPr>
          <w:rtl/>
        </w:rPr>
        <w:t>وهي:</w:t>
      </w:r>
    </w:p>
    <w:p w:rsidR="00000000" w:rsidRDefault="00A17840">
      <w:pPr>
        <w:jc w:val="both"/>
        <w:rPr>
          <w:rFonts w:hint="cs"/>
          <w:rtl/>
        </w:rPr>
      </w:pPr>
      <w:r>
        <w:rPr>
          <w:rFonts w:hint="cs"/>
          <w:rtl/>
        </w:rPr>
        <w:tab/>
      </w:r>
      <w:r>
        <w:rPr>
          <w:rtl/>
        </w:rPr>
        <w:t>`</w:t>
      </w:r>
      <w:r>
        <w:rPr>
          <w:rFonts w:hint="cs"/>
          <w:rtl/>
        </w:rPr>
        <w:t>1</w:t>
      </w:r>
      <w:r>
        <w:rPr>
          <w:rtl/>
        </w:rPr>
        <w:t>`</w:t>
      </w:r>
      <w:r>
        <w:rPr>
          <w:rFonts w:hint="cs"/>
          <w:rtl/>
        </w:rPr>
        <w:tab/>
      </w:r>
      <w:r>
        <w:rPr>
          <w:rtl/>
        </w:rPr>
        <w:t>الحكم على الولي با</w:t>
      </w:r>
      <w:r>
        <w:rPr>
          <w:rFonts w:hint="cs"/>
          <w:rtl/>
        </w:rPr>
        <w:t>لأ</w:t>
      </w:r>
      <w:r>
        <w:rPr>
          <w:rtl/>
        </w:rPr>
        <w:t>ش</w:t>
      </w:r>
      <w:r>
        <w:rPr>
          <w:rFonts w:hint="cs"/>
          <w:rtl/>
        </w:rPr>
        <w:t>غ</w:t>
      </w:r>
      <w:r>
        <w:rPr>
          <w:rtl/>
        </w:rPr>
        <w:t>ال الشاقة المؤبدة أو الم</w:t>
      </w:r>
      <w:r>
        <w:rPr>
          <w:rFonts w:hint="cs"/>
          <w:rtl/>
        </w:rPr>
        <w:t>ؤ</w:t>
      </w:r>
      <w:r>
        <w:rPr>
          <w:rtl/>
        </w:rPr>
        <w:t>قتة</w:t>
      </w:r>
      <w:r>
        <w:rPr>
          <w:rFonts w:hint="cs"/>
          <w:rtl/>
        </w:rPr>
        <w:t>؛</w:t>
      </w:r>
    </w:p>
    <w:p w:rsidR="00000000" w:rsidRDefault="00A17840">
      <w:pPr>
        <w:jc w:val="both"/>
        <w:rPr>
          <w:rFonts w:hint="cs"/>
          <w:rtl/>
        </w:rPr>
      </w:pPr>
      <w:r>
        <w:rPr>
          <w:rFonts w:hint="cs"/>
          <w:rtl/>
        </w:rPr>
        <w:tab/>
      </w:r>
      <w:r>
        <w:rPr>
          <w:rtl/>
        </w:rPr>
        <w:t>`</w:t>
      </w:r>
      <w:r>
        <w:rPr>
          <w:rFonts w:hint="cs"/>
          <w:rtl/>
        </w:rPr>
        <w:t>2</w:t>
      </w:r>
      <w:r>
        <w:rPr>
          <w:rtl/>
        </w:rPr>
        <w:t>`</w:t>
      </w:r>
      <w:r>
        <w:rPr>
          <w:rFonts w:hint="cs"/>
          <w:rtl/>
        </w:rPr>
        <w:tab/>
      </w:r>
      <w:r>
        <w:rPr>
          <w:rtl/>
        </w:rPr>
        <w:t>الحكم على الولي في أحد جرائم الاغتصاب أو هتك العرض أو الدعارة</w:t>
      </w:r>
      <w:r>
        <w:rPr>
          <w:rFonts w:hint="cs"/>
          <w:rtl/>
        </w:rPr>
        <w:t>؛</w:t>
      </w:r>
    </w:p>
    <w:p w:rsidR="00000000" w:rsidRDefault="00A17840">
      <w:pPr>
        <w:tabs>
          <w:tab w:val="left" w:pos="714"/>
        </w:tabs>
        <w:ind w:left="1440" w:hanging="1440"/>
        <w:jc w:val="both"/>
        <w:rPr>
          <w:rFonts w:hint="cs"/>
          <w:rtl/>
        </w:rPr>
      </w:pPr>
      <w:r>
        <w:rPr>
          <w:rFonts w:hint="cs"/>
          <w:rtl/>
        </w:rPr>
        <w:tab/>
      </w:r>
      <w:r>
        <w:rPr>
          <w:rtl/>
        </w:rPr>
        <w:t>`</w:t>
      </w:r>
      <w:r>
        <w:rPr>
          <w:rFonts w:hint="cs"/>
          <w:rtl/>
        </w:rPr>
        <w:t>3</w:t>
      </w:r>
      <w:r>
        <w:rPr>
          <w:rtl/>
        </w:rPr>
        <w:t>`</w:t>
      </w:r>
      <w:r>
        <w:rPr>
          <w:rFonts w:hint="cs"/>
          <w:rtl/>
        </w:rPr>
        <w:tab/>
      </w:r>
      <w:r>
        <w:rPr>
          <w:rtl/>
        </w:rPr>
        <w:t>الحكم على الولي لجريمة تعريض الأطفال</w:t>
      </w:r>
      <w:r>
        <w:rPr>
          <w:rtl/>
        </w:rPr>
        <w:t xml:space="preserve"> للخطر أو الحبس بغير وجه حق أو لاعتداء جسيم إذا وقعت على من تشملهم الولاية</w:t>
      </w:r>
      <w:r>
        <w:rPr>
          <w:rFonts w:hint="cs"/>
          <w:rtl/>
        </w:rPr>
        <w:t>؛</w:t>
      </w:r>
    </w:p>
    <w:p w:rsidR="00000000" w:rsidRDefault="00A17840">
      <w:pPr>
        <w:jc w:val="both"/>
        <w:rPr>
          <w:rFonts w:hint="cs"/>
          <w:rtl/>
        </w:rPr>
      </w:pPr>
      <w:r>
        <w:rPr>
          <w:rFonts w:hint="cs"/>
          <w:rtl/>
        </w:rPr>
        <w:tab/>
      </w:r>
      <w:r>
        <w:rPr>
          <w:rtl/>
        </w:rPr>
        <w:t>`</w:t>
      </w:r>
      <w:r>
        <w:rPr>
          <w:rFonts w:hint="cs"/>
          <w:rtl/>
        </w:rPr>
        <w:t>4</w:t>
      </w:r>
      <w:r>
        <w:rPr>
          <w:rtl/>
        </w:rPr>
        <w:t>`</w:t>
      </w:r>
      <w:r>
        <w:rPr>
          <w:rFonts w:hint="cs"/>
          <w:rtl/>
        </w:rPr>
        <w:tab/>
      </w:r>
      <w:r>
        <w:rPr>
          <w:rtl/>
        </w:rPr>
        <w:t>الحكم على أحد المشمولين بالولاية بالإيداع بأحد دور الرعاية طبقا للقانون</w:t>
      </w:r>
      <w:r>
        <w:rPr>
          <w:rFonts w:hint="cs"/>
          <w:rtl/>
        </w:rPr>
        <w:t>؛</w:t>
      </w:r>
    </w:p>
    <w:p w:rsidR="00000000" w:rsidRDefault="00A17840">
      <w:pPr>
        <w:tabs>
          <w:tab w:val="left" w:pos="714"/>
        </w:tabs>
        <w:ind w:left="1440" w:hanging="1440"/>
        <w:jc w:val="both"/>
        <w:rPr>
          <w:rFonts w:hint="cs"/>
        </w:rPr>
      </w:pPr>
      <w:r>
        <w:rPr>
          <w:rFonts w:hint="cs"/>
          <w:rtl/>
        </w:rPr>
        <w:tab/>
      </w:r>
      <w:r>
        <w:rPr>
          <w:rtl/>
        </w:rPr>
        <w:t>`</w:t>
      </w:r>
      <w:r>
        <w:rPr>
          <w:rFonts w:hint="cs"/>
          <w:rtl/>
        </w:rPr>
        <w:t>5</w:t>
      </w:r>
      <w:r>
        <w:rPr>
          <w:rtl/>
        </w:rPr>
        <w:t>`</w:t>
      </w:r>
      <w:r>
        <w:rPr>
          <w:rFonts w:hint="cs"/>
          <w:rtl/>
        </w:rPr>
        <w:tab/>
      </w:r>
      <w:r>
        <w:rPr>
          <w:rtl/>
        </w:rPr>
        <w:t>إذا عر</w:t>
      </w:r>
      <w:r>
        <w:rPr>
          <w:rFonts w:hint="cs"/>
          <w:rtl/>
        </w:rPr>
        <w:t>ّ</w:t>
      </w:r>
      <w:r>
        <w:rPr>
          <w:rtl/>
        </w:rPr>
        <w:t xml:space="preserve">ض الولي للخطر صحة من تشملـهم ولايته أو سلامتهم أو أخلاقهم أو تربيتهم بسبب سوء المعاملة أو </w:t>
      </w:r>
      <w:r>
        <w:rPr>
          <w:rtl/>
        </w:rPr>
        <w:t>سوء القدوة أو لفساد السيرة والإدمان أو عدم الرعاية والتوجيه.</w:t>
      </w:r>
    </w:p>
    <w:p w:rsidR="00000000" w:rsidRDefault="00A17840">
      <w:pPr>
        <w:jc w:val="both"/>
        <w:rPr>
          <w:rFonts w:hint="cs"/>
          <w:rtl/>
        </w:rPr>
      </w:pPr>
      <w:r>
        <w:rPr>
          <w:rFonts w:hint="cs"/>
          <w:rtl/>
        </w:rPr>
        <w:t>588-</w:t>
      </w:r>
      <w:r>
        <w:rPr>
          <w:rFonts w:hint="cs"/>
          <w:rtl/>
        </w:rPr>
        <w:tab/>
        <w:t>و</w:t>
      </w:r>
      <w:r>
        <w:rPr>
          <w:rtl/>
        </w:rPr>
        <w:t xml:space="preserve">حددت أحكام القانون </w:t>
      </w:r>
      <w:r>
        <w:rPr>
          <w:rFonts w:hint="cs"/>
          <w:rtl/>
        </w:rPr>
        <w:t xml:space="preserve">أوجه </w:t>
      </w:r>
      <w:r>
        <w:rPr>
          <w:rtl/>
        </w:rPr>
        <w:t xml:space="preserve">رعاية الصغير </w:t>
      </w:r>
      <w:r>
        <w:rPr>
          <w:rFonts w:hint="cs"/>
          <w:rtl/>
        </w:rPr>
        <w:t xml:space="preserve">في أحوال سلب الولاية أو الحد منها أو وقفها </w:t>
      </w:r>
      <w:r>
        <w:rPr>
          <w:rtl/>
        </w:rPr>
        <w:t xml:space="preserve">ووضعه في بيئته مع شخص من أفراد أسرته أو </w:t>
      </w:r>
      <w:r>
        <w:rPr>
          <w:rFonts w:hint="cs"/>
          <w:rtl/>
        </w:rPr>
        <w:t>آ</w:t>
      </w:r>
      <w:r>
        <w:rPr>
          <w:rtl/>
        </w:rPr>
        <w:t>خر مؤتمن أو معهد متخصص لذلك.</w:t>
      </w:r>
    </w:p>
    <w:p w:rsidR="00000000" w:rsidRDefault="00A17840">
      <w:pPr>
        <w:jc w:val="both"/>
        <w:rPr>
          <w:rFonts w:hint="cs"/>
          <w:b/>
          <w:bCs/>
          <w:rtl/>
        </w:rPr>
      </w:pPr>
      <w:r>
        <w:rPr>
          <w:b/>
          <w:bCs/>
          <w:shadow/>
          <w:rtl/>
        </w:rPr>
        <w:t xml:space="preserve">القانون 119 لسنة 1952 بشأن الولاية على </w:t>
      </w:r>
      <w:r>
        <w:rPr>
          <w:b/>
          <w:bCs/>
          <w:shadow/>
          <w:rtl/>
        </w:rPr>
        <w:t>المال</w:t>
      </w:r>
    </w:p>
    <w:p w:rsidR="00000000" w:rsidRDefault="00A17840">
      <w:pPr>
        <w:jc w:val="both"/>
        <w:rPr>
          <w:rFonts w:hint="cs"/>
          <w:sz w:val="24"/>
          <w:rtl/>
        </w:rPr>
      </w:pPr>
      <w:r>
        <w:rPr>
          <w:rFonts w:hint="cs"/>
          <w:sz w:val="24"/>
          <w:rtl/>
        </w:rPr>
        <w:t>589-</w:t>
      </w:r>
      <w:r>
        <w:rPr>
          <w:sz w:val="24"/>
          <w:rtl/>
        </w:rPr>
        <w:tab/>
        <w:t xml:space="preserve">نظمت نصوص </w:t>
      </w:r>
      <w:r>
        <w:rPr>
          <w:rFonts w:hint="cs"/>
          <w:sz w:val="24"/>
          <w:rtl/>
        </w:rPr>
        <w:t xml:space="preserve">هذا القانون </w:t>
      </w:r>
      <w:r>
        <w:rPr>
          <w:sz w:val="24"/>
          <w:rtl/>
        </w:rPr>
        <w:t>الأحكام الخاصة بحماية عديمي الأهلية وناقصيها ومن في حكمهم وهي الولاية والوصاية والقوامة والمساعدة القضائية والحجر وتضمنت الشروط اللازمة في كل منهم وأحوال انقضائها.</w:t>
      </w:r>
      <w:r>
        <w:rPr>
          <w:rFonts w:hint="cs"/>
          <w:sz w:val="24"/>
          <w:rtl/>
        </w:rPr>
        <w:t xml:space="preserve"> </w:t>
      </w:r>
      <w:r>
        <w:rPr>
          <w:sz w:val="24"/>
          <w:rtl/>
        </w:rPr>
        <w:t>كما تضمنت مواد القانون تأثيم أحوال خروج الأوصياء ومن في حكم</w:t>
      </w:r>
      <w:r>
        <w:rPr>
          <w:sz w:val="24"/>
          <w:rtl/>
        </w:rPr>
        <w:t>هم عن الواجبات المفروضة عليهم في رعاية وصون أموال الصغار أو المحجور عليهم أو الغائبين</w:t>
      </w:r>
      <w:r>
        <w:rPr>
          <w:rFonts w:hint="cs"/>
          <w:sz w:val="24"/>
          <w:rtl/>
        </w:rPr>
        <w:t>.</w:t>
      </w:r>
      <w:r>
        <w:rPr>
          <w:sz w:val="24"/>
          <w:rtl/>
        </w:rPr>
        <w:t xml:space="preserve"> كما وضعت عقوبة الحبس والغرامة أو أحدهما لمن يمتنع</w:t>
      </w:r>
      <w:r>
        <w:rPr>
          <w:rFonts w:hint="cs"/>
          <w:sz w:val="24"/>
          <w:rtl/>
        </w:rPr>
        <w:t>ون</w:t>
      </w:r>
      <w:r>
        <w:rPr>
          <w:sz w:val="24"/>
          <w:rtl/>
        </w:rPr>
        <w:t xml:space="preserve"> عن تسليم الأموال التي في عهدتهم وذلك بخلاف مس</w:t>
      </w:r>
      <w:r>
        <w:rPr>
          <w:rFonts w:hint="cs"/>
          <w:sz w:val="24"/>
          <w:rtl/>
        </w:rPr>
        <w:t>ؤ</w:t>
      </w:r>
      <w:r>
        <w:rPr>
          <w:sz w:val="24"/>
          <w:rtl/>
        </w:rPr>
        <w:t>وليتهم المدنية.</w:t>
      </w:r>
    </w:p>
    <w:p w:rsidR="00000000" w:rsidRDefault="00A17840">
      <w:pPr>
        <w:jc w:val="both"/>
        <w:rPr>
          <w:rFonts w:hint="cs"/>
          <w:b/>
          <w:bCs/>
          <w:shadow/>
          <w:sz w:val="32"/>
          <w:rtl/>
        </w:rPr>
      </w:pPr>
      <w:r>
        <w:rPr>
          <w:b/>
          <w:bCs/>
          <w:shadow/>
          <w:sz w:val="32"/>
          <w:rtl/>
        </w:rPr>
        <w:t>قانون الجنسية رقم 26 لسنة 1975</w:t>
      </w:r>
    </w:p>
    <w:p w:rsidR="00000000" w:rsidRDefault="00A17840">
      <w:pPr>
        <w:jc w:val="both"/>
        <w:rPr>
          <w:rtl/>
        </w:rPr>
      </w:pPr>
      <w:r>
        <w:rPr>
          <w:rFonts w:hint="cs"/>
          <w:rtl/>
        </w:rPr>
        <w:t>590-</w:t>
      </w:r>
      <w:r>
        <w:rPr>
          <w:rFonts w:hint="cs"/>
          <w:rtl/>
        </w:rPr>
        <w:tab/>
      </w:r>
      <w:r>
        <w:rPr>
          <w:rtl/>
        </w:rPr>
        <w:t xml:space="preserve">نصت المادة </w:t>
      </w:r>
      <w:r>
        <w:rPr>
          <w:rFonts w:hint="cs"/>
          <w:rtl/>
        </w:rPr>
        <w:t xml:space="preserve">الثانية </w:t>
      </w:r>
      <w:r>
        <w:rPr>
          <w:rtl/>
        </w:rPr>
        <w:t>على أن يكون مصريا</w:t>
      </w:r>
      <w:r>
        <w:rPr>
          <w:rFonts w:hint="cs"/>
          <w:rtl/>
        </w:rPr>
        <w:t>ً</w:t>
      </w:r>
      <w:r>
        <w:rPr>
          <w:rtl/>
        </w:rPr>
        <w:t xml:space="preserve"> من و</w:t>
      </w:r>
      <w:r>
        <w:rPr>
          <w:rFonts w:hint="cs"/>
          <w:rtl/>
        </w:rPr>
        <w:t>ُ</w:t>
      </w:r>
      <w:r>
        <w:rPr>
          <w:rtl/>
        </w:rPr>
        <w:t>لد لأب مصري أو أم مصرية وأب مجهول الجنسية أو أم مصرية ولم يثبت لأبيه وكذلك من ولد لأبوين مجهولين</w:t>
      </w:r>
      <w:r>
        <w:rPr>
          <w:rFonts w:hint="cs"/>
          <w:rtl/>
        </w:rPr>
        <w:t>؛</w:t>
      </w:r>
      <w:r>
        <w:rPr>
          <w:rtl/>
        </w:rPr>
        <w:t xml:space="preserve"> ويعتبر اللقيط مولودا في مصر ما لم يثبت العكس.</w:t>
      </w:r>
    </w:p>
    <w:p w:rsidR="00000000" w:rsidRDefault="00A17840">
      <w:pPr>
        <w:jc w:val="both"/>
        <w:rPr>
          <w:rtl/>
        </w:rPr>
      </w:pPr>
      <w:r>
        <w:rPr>
          <w:rFonts w:hint="cs"/>
          <w:rtl/>
        </w:rPr>
        <w:t>591-</w:t>
      </w:r>
      <w:r>
        <w:rPr>
          <w:rFonts w:hint="cs"/>
          <w:rtl/>
        </w:rPr>
        <w:tab/>
      </w:r>
      <w:r>
        <w:rPr>
          <w:rtl/>
        </w:rPr>
        <w:t xml:space="preserve">نصت المادة السادسة على اكتساب القصر للجنسية المصرية إذا منحت </w:t>
      </w:r>
      <w:r>
        <w:rPr>
          <w:rFonts w:hint="cs"/>
          <w:rtl/>
        </w:rPr>
        <w:t>ل</w:t>
      </w:r>
      <w:r>
        <w:rPr>
          <w:rtl/>
        </w:rPr>
        <w:t>أبيهم مع حقهم في اختي</w:t>
      </w:r>
      <w:r>
        <w:rPr>
          <w:rtl/>
        </w:rPr>
        <w:t>ار الجنسية الأصلية بعد بلوغ سن الرشد.</w:t>
      </w:r>
    </w:p>
    <w:p w:rsidR="00000000" w:rsidRDefault="00A17840">
      <w:pPr>
        <w:jc w:val="both"/>
        <w:rPr>
          <w:rtl/>
        </w:rPr>
      </w:pPr>
      <w:r>
        <w:rPr>
          <w:rFonts w:hint="cs"/>
          <w:rtl/>
        </w:rPr>
        <w:t>592-</w:t>
      </w:r>
      <w:r>
        <w:rPr>
          <w:rFonts w:hint="cs"/>
          <w:rtl/>
        </w:rPr>
        <w:tab/>
      </w:r>
      <w:r>
        <w:rPr>
          <w:rtl/>
        </w:rPr>
        <w:t>نصت المادة الحادية عشر</w:t>
      </w:r>
      <w:r>
        <w:rPr>
          <w:rFonts w:hint="cs"/>
          <w:rtl/>
        </w:rPr>
        <w:t>ة</w:t>
      </w:r>
      <w:r>
        <w:rPr>
          <w:rtl/>
        </w:rPr>
        <w:t xml:space="preserve"> على أن زوال الجنسية المصرية عن المصر</w:t>
      </w:r>
      <w:r>
        <w:rPr>
          <w:rFonts w:hint="cs"/>
          <w:rtl/>
        </w:rPr>
        <w:t>ي</w:t>
      </w:r>
      <w:r>
        <w:rPr>
          <w:rtl/>
        </w:rPr>
        <w:t xml:space="preserve"> لا يترتب عليه زوالها عن القصر </w:t>
      </w:r>
      <w:r>
        <w:rPr>
          <w:rFonts w:hint="cs"/>
          <w:rtl/>
        </w:rPr>
        <w:t>إ</w:t>
      </w:r>
      <w:r>
        <w:rPr>
          <w:rtl/>
        </w:rPr>
        <w:t>لا إذا كان بحكم الجنسية الجديدة لأبيهم يدخلون فيها مع جواز أن يختاروا بعد بلوغ سن الرشد العودة للجنسية المصرية.</w:t>
      </w:r>
    </w:p>
    <w:p w:rsidR="00000000" w:rsidRDefault="00A17840">
      <w:pPr>
        <w:jc w:val="both"/>
        <w:rPr>
          <w:rFonts w:hint="cs"/>
          <w:b/>
          <w:bCs/>
          <w:sz w:val="24"/>
          <w:szCs w:val="26"/>
          <w:rtl/>
        </w:rPr>
      </w:pPr>
      <w:r>
        <w:rPr>
          <w:b/>
          <w:bCs/>
          <w:shadow/>
          <w:rtl/>
        </w:rPr>
        <w:t>قانون ال</w:t>
      </w:r>
      <w:r>
        <w:rPr>
          <w:b/>
          <w:bCs/>
          <w:shadow/>
          <w:rtl/>
        </w:rPr>
        <w:t>عمل 137 لسنة 1981</w:t>
      </w:r>
    </w:p>
    <w:p w:rsidR="00000000" w:rsidRDefault="00A17840">
      <w:pPr>
        <w:jc w:val="both"/>
        <w:rPr>
          <w:rtl/>
        </w:rPr>
      </w:pPr>
      <w:r>
        <w:rPr>
          <w:rFonts w:hint="cs"/>
          <w:shadow/>
          <w:szCs w:val="32"/>
          <w:rtl/>
        </w:rPr>
        <w:t>593-</w:t>
      </w:r>
      <w:r>
        <w:rPr>
          <w:rFonts w:hint="cs"/>
          <w:shadow/>
          <w:szCs w:val="32"/>
          <w:rtl/>
        </w:rPr>
        <w:tab/>
      </w:r>
      <w:r>
        <w:rPr>
          <w:rtl/>
        </w:rPr>
        <w:t>أوجبت المادة 158 من القانون على أصحاب الأعمال إنشاء دور حضانة سواء بالمنش</w:t>
      </w:r>
      <w:r>
        <w:rPr>
          <w:rFonts w:hint="cs"/>
          <w:rtl/>
        </w:rPr>
        <w:t>أ</w:t>
      </w:r>
      <w:r>
        <w:rPr>
          <w:rtl/>
        </w:rPr>
        <w:t xml:space="preserve">ة إذا زاد عدد العاملات عن مائة عاملة أو في المنطقة الواحدة باشتراك </w:t>
      </w:r>
      <w:r>
        <w:rPr>
          <w:rFonts w:hint="cs"/>
          <w:rtl/>
        </w:rPr>
        <w:t>أ</w:t>
      </w:r>
      <w:r>
        <w:rPr>
          <w:rtl/>
        </w:rPr>
        <w:t xml:space="preserve">كثر من منشأة. </w:t>
      </w:r>
    </w:p>
    <w:p w:rsidR="00000000" w:rsidRDefault="00A17840">
      <w:pPr>
        <w:jc w:val="both"/>
        <w:rPr>
          <w:rFonts w:hint="cs"/>
          <w:sz w:val="38"/>
          <w:rtl/>
        </w:rPr>
      </w:pPr>
      <w:r>
        <w:rPr>
          <w:rFonts w:hint="cs"/>
          <w:rtl/>
        </w:rPr>
        <w:t>594-</w:t>
      </w:r>
      <w:r>
        <w:rPr>
          <w:rFonts w:hint="cs"/>
          <w:rtl/>
        </w:rPr>
        <w:tab/>
      </w:r>
      <w:r>
        <w:rPr>
          <w:sz w:val="38"/>
          <w:rtl/>
        </w:rPr>
        <w:t xml:space="preserve">وذلك بخلاف أوجه الرعاية الموجه للأمومة والسابق الإشارة </w:t>
      </w:r>
      <w:r>
        <w:rPr>
          <w:rFonts w:hint="cs"/>
          <w:sz w:val="38"/>
          <w:rtl/>
        </w:rPr>
        <w:t>إ</w:t>
      </w:r>
      <w:r>
        <w:rPr>
          <w:sz w:val="38"/>
          <w:rtl/>
        </w:rPr>
        <w:t>ليها بالبند الث</w:t>
      </w:r>
      <w:r>
        <w:rPr>
          <w:sz w:val="38"/>
          <w:rtl/>
        </w:rPr>
        <w:t>اني الخاص بالمرأة والواردة بالقوانين المتعلقة بالعمل بشأن إجازات الوضع والرعاية والامتيازات الخاصة بالأم العاملة0</w:t>
      </w:r>
    </w:p>
    <w:p w:rsidR="00000000" w:rsidRDefault="00A17840">
      <w:pPr>
        <w:jc w:val="both"/>
        <w:rPr>
          <w:rFonts w:hint="cs"/>
          <w:sz w:val="38"/>
          <w:rtl/>
        </w:rPr>
      </w:pPr>
    </w:p>
    <w:p w:rsidR="00000000" w:rsidRDefault="00A17840">
      <w:pPr>
        <w:jc w:val="both"/>
        <w:rPr>
          <w:rFonts w:hint="cs"/>
          <w:sz w:val="38"/>
          <w:rtl/>
        </w:rPr>
      </w:pPr>
    </w:p>
    <w:p w:rsidR="00000000" w:rsidRDefault="00A17840">
      <w:pPr>
        <w:jc w:val="both"/>
        <w:rPr>
          <w:rFonts w:hint="cs"/>
          <w:b/>
          <w:bCs/>
          <w:sz w:val="24"/>
          <w:szCs w:val="26"/>
          <w:rtl/>
        </w:rPr>
      </w:pPr>
      <w:r>
        <w:rPr>
          <w:b/>
          <w:bCs/>
          <w:shadow/>
          <w:rtl/>
        </w:rPr>
        <w:t>قانون التعليم رقم 139 لسنة 1981</w:t>
      </w:r>
    </w:p>
    <w:p w:rsidR="00000000" w:rsidRDefault="00A17840">
      <w:pPr>
        <w:jc w:val="both"/>
        <w:rPr>
          <w:rFonts w:hint="cs"/>
          <w:rtl/>
        </w:rPr>
      </w:pPr>
      <w:r>
        <w:rPr>
          <w:rFonts w:hint="cs"/>
          <w:rtl/>
        </w:rPr>
        <w:t>595-</w:t>
      </w:r>
      <w:r>
        <w:rPr>
          <w:rFonts w:hint="cs"/>
          <w:rtl/>
        </w:rPr>
        <w:tab/>
      </w:r>
      <w:r>
        <w:rPr>
          <w:rtl/>
        </w:rPr>
        <w:t xml:space="preserve">أوجبت المادة 15 من </w:t>
      </w:r>
      <w:r>
        <w:rPr>
          <w:rFonts w:hint="cs"/>
          <w:rtl/>
        </w:rPr>
        <w:t xml:space="preserve">هذا </w:t>
      </w:r>
      <w:r>
        <w:rPr>
          <w:rtl/>
        </w:rPr>
        <w:t>القانون أن يكون التعليم الأساسي حق</w:t>
      </w:r>
      <w:r>
        <w:rPr>
          <w:rFonts w:hint="cs"/>
          <w:rtl/>
        </w:rPr>
        <w:t>اً</w:t>
      </w:r>
      <w:r>
        <w:rPr>
          <w:rtl/>
        </w:rPr>
        <w:t xml:space="preserve"> لجميع الأطفال بنين وبنات و</w:t>
      </w:r>
      <w:r>
        <w:rPr>
          <w:rFonts w:hint="cs"/>
          <w:rtl/>
        </w:rPr>
        <w:t>ي</w:t>
      </w:r>
      <w:r>
        <w:rPr>
          <w:rtl/>
        </w:rPr>
        <w:t>بدأ من سن السادس</w:t>
      </w:r>
      <w:r>
        <w:rPr>
          <w:rtl/>
        </w:rPr>
        <w:t>ة وعلى مدى ثماني سنوات وبالمجان.</w:t>
      </w:r>
    </w:p>
    <w:p w:rsidR="00000000" w:rsidRDefault="00A17840">
      <w:pPr>
        <w:jc w:val="both"/>
        <w:rPr>
          <w:rFonts w:hint="cs"/>
          <w:b/>
          <w:bCs/>
          <w:sz w:val="24"/>
          <w:szCs w:val="26"/>
          <w:rtl/>
        </w:rPr>
      </w:pPr>
      <w:r>
        <w:rPr>
          <w:b/>
          <w:bCs/>
          <w:shadow/>
          <w:rtl/>
        </w:rPr>
        <w:t>قانون الطفل 12 لسنة 1996</w:t>
      </w:r>
    </w:p>
    <w:p w:rsidR="00000000" w:rsidRDefault="00A17840">
      <w:pPr>
        <w:jc w:val="both"/>
        <w:rPr>
          <w:rtl/>
        </w:rPr>
      </w:pPr>
      <w:r>
        <w:rPr>
          <w:rFonts w:hint="cs"/>
          <w:sz w:val="26"/>
          <w:rtl/>
        </w:rPr>
        <w:t>596-</w:t>
      </w:r>
      <w:r>
        <w:rPr>
          <w:rFonts w:hint="cs"/>
          <w:sz w:val="26"/>
          <w:rtl/>
        </w:rPr>
        <w:tab/>
      </w:r>
      <w:r>
        <w:rPr>
          <w:sz w:val="26"/>
          <w:rtl/>
        </w:rPr>
        <w:t xml:space="preserve">تضمنت نصوص </w:t>
      </w:r>
      <w:r>
        <w:rPr>
          <w:rFonts w:hint="cs"/>
          <w:sz w:val="26"/>
          <w:rtl/>
        </w:rPr>
        <w:t xml:space="preserve">هذا </w:t>
      </w:r>
      <w:r>
        <w:rPr>
          <w:sz w:val="26"/>
          <w:rtl/>
        </w:rPr>
        <w:t>القانون أوجه المعاملة الخاصة للصغار في أحوال</w:t>
      </w:r>
      <w:r>
        <w:rPr>
          <w:shadow/>
          <w:sz w:val="26"/>
          <w:rtl/>
        </w:rPr>
        <w:t xml:space="preserve"> </w:t>
      </w:r>
      <w:r>
        <w:rPr>
          <w:sz w:val="26"/>
          <w:rtl/>
        </w:rPr>
        <w:t>المس</w:t>
      </w:r>
      <w:r>
        <w:rPr>
          <w:rFonts w:hint="cs"/>
          <w:sz w:val="26"/>
          <w:rtl/>
        </w:rPr>
        <w:t>ؤ</w:t>
      </w:r>
      <w:r>
        <w:rPr>
          <w:sz w:val="26"/>
          <w:rtl/>
        </w:rPr>
        <w:t xml:space="preserve">ولية </w:t>
      </w:r>
      <w:r>
        <w:rPr>
          <w:rtl/>
        </w:rPr>
        <w:t xml:space="preserve">الجنائية وذلك بتقرير تدابير خاصة لهم لا تحمل معنى العقوبة وإنشاء محاكم تضم خبراء </w:t>
      </w:r>
      <w:r>
        <w:rPr>
          <w:rFonts w:hint="cs"/>
          <w:rtl/>
        </w:rPr>
        <w:t>نفسيين</w:t>
      </w:r>
      <w:r>
        <w:rPr>
          <w:rtl/>
        </w:rPr>
        <w:t xml:space="preserve"> واجتماعيين ويكون أحدهما على الأقل م</w:t>
      </w:r>
      <w:r>
        <w:rPr>
          <w:rtl/>
        </w:rPr>
        <w:t>ن النساء لإعداد تقارير عن حالة كل طفل وجعل المحاكمة سرية. كما تضمن مواجه</w:t>
      </w:r>
      <w:r>
        <w:rPr>
          <w:rFonts w:hint="cs"/>
          <w:rtl/>
        </w:rPr>
        <w:t>ة</w:t>
      </w:r>
      <w:r>
        <w:rPr>
          <w:rtl/>
        </w:rPr>
        <w:t xml:space="preserve"> أحوال تعرض الصغار للانحراف والخطورة الاجتماعية</w:t>
      </w:r>
      <w:r>
        <w:rPr>
          <w:rFonts w:hint="cs"/>
          <w:rtl/>
        </w:rPr>
        <w:t>.</w:t>
      </w:r>
      <w:r>
        <w:rPr>
          <w:rtl/>
        </w:rPr>
        <w:t xml:space="preserve"> وتضمن القانون إنشاء دور رعاية خاصة للصغار </w:t>
      </w:r>
      <w:r>
        <w:rPr>
          <w:rFonts w:hint="cs"/>
          <w:rtl/>
        </w:rPr>
        <w:t xml:space="preserve">المعرضين </w:t>
      </w:r>
      <w:r>
        <w:rPr>
          <w:rtl/>
        </w:rPr>
        <w:t>للانحراف والخطورة الاجتماعية بتقرير تدابير علاجية تهدف إلى إعادة إدماجهم في المجتمع</w:t>
      </w:r>
      <w:r>
        <w:rPr>
          <w:rtl/>
        </w:rPr>
        <w:t xml:space="preserve"> وخلق المناخ المناسب لعملية التنشئة الاجتماعية</w:t>
      </w:r>
      <w:r>
        <w:rPr>
          <w:rFonts w:hint="cs"/>
          <w:rtl/>
        </w:rPr>
        <w:t>.</w:t>
      </w:r>
      <w:r>
        <w:rPr>
          <w:rtl/>
        </w:rPr>
        <w:t xml:space="preserve"> وتضمن القانون إنشاء دور رعاية خاصة للصغار </w:t>
      </w:r>
      <w:r>
        <w:rPr>
          <w:rFonts w:hint="cs"/>
          <w:rtl/>
        </w:rPr>
        <w:t xml:space="preserve">الذين </w:t>
      </w:r>
      <w:r>
        <w:rPr>
          <w:rtl/>
        </w:rPr>
        <w:t>تقتضي مصلحتهم</w:t>
      </w:r>
      <w:r>
        <w:rPr>
          <w:szCs w:val="32"/>
          <w:rtl/>
        </w:rPr>
        <w:t xml:space="preserve"> </w:t>
      </w:r>
      <w:r>
        <w:rPr>
          <w:rFonts w:hint="cs"/>
          <w:szCs w:val="32"/>
          <w:rtl/>
        </w:rPr>
        <w:t>إي</w:t>
      </w:r>
      <w:r>
        <w:rPr>
          <w:szCs w:val="32"/>
          <w:rtl/>
        </w:rPr>
        <w:t>د</w:t>
      </w:r>
      <w:r>
        <w:rPr>
          <w:rFonts w:hint="cs"/>
          <w:szCs w:val="32"/>
          <w:rtl/>
        </w:rPr>
        <w:t>ا</w:t>
      </w:r>
      <w:r>
        <w:rPr>
          <w:rtl/>
        </w:rPr>
        <w:t>عهم فيها</w:t>
      </w:r>
      <w:r>
        <w:rPr>
          <w:rFonts w:hint="cs"/>
          <w:rtl/>
        </w:rPr>
        <w:t>.</w:t>
      </w:r>
      <w:r>
        <w:rPr>
          <w:rtl/>
        </w:rPr>
        <w:t xml:space="preserve"> كما تضمن رعاية الأطفال في كاف</w:t>
      </w:r>
      <w:r>
        <w:rPr>
          <w:rFonts w:hint="cs"/>
          <w:rtl/>
        </w:rPr>
        <w:t>ة</w:t>
      </w:r>
      <w:r>
        <w:rPr>
          <w:rtl/>
        </w:rPr>
        <w:t xml:space="preserve"> الجوانب المتصلة بحقوقهم وتوحيد المعاملة في أحوال رعاية </w:t>
      </w:r>
      <w:r>
        <w:rPr>
          <w:rFonts w:hint="cs"/>
          <w:rtl/>
        </w:rPr>
        <w:t>الأم</w:t>
      </w:r>
      <w:r>
        <w:rPr>
          <w:rtl/>
        </w:rPr>
        <w:t xml:space="preserve"> العاملة وكذلك ما يتصل بالرعاية الثقافية و</w:t>
      </w:r>
      <w:r>
        <w:rPr>
          <w:rtl/>
        </w:rPr>
        <w:t>الصحية والاجتماعية.</w:t>
      </w:r>
    </w:p>
    <w:p w:rsidR="00000000" w:rsidRDefault="00A17840">
      <w:pPr>
        <w:jc w:val="both"/>
        <w:rPr>
          <w:rFonts w:hint="cs"/>
          <w:b/>
          <w:bCs/>
          <w:shadow/>
          <w:sz w:val="24"/>
          <w:szCs w:val="26"/>
          <w:rtl/>
        </w:rPr>
      </w:pPr>
      <w:r>
        <w:rPr>
          <w:b/>
          <w:bCs/>
          <w:shadow/>
          <w:rtl/>
        </w:rPr>
        <w:t>القانون رقم 1 لسنة 2000 بشأن تنظيم بعض إجراءات التقاض</w:t>
      </w:r>
      <w:r>
        <w:rPr>
          <w:rFonts w:hint="cs"/>
          <w:b/>
          <w:bCs/>
          <w:shadow/>
          <w:rtl/>
        </w:rPr>
        <w:t>ي</w:t>
      </w:r>
      <w:r>
        <w:rPr>
          <w:b/>
          <w:bCs/>
          <w:shadow/>
          <w:rtl/>
        </w:rPr>
        <w:t xml:space="preserve"> في مسائل الأحوال الشخصية</w:t>
      </w:r>
    </w:p>
    <w:p w:rsidR="00000000" w:rsidRDefault="00A17840">
      <w:pPr>
        <w:jc w:val="both"/>
        <w:rPr>
          <w:rFonts w:hint="cs"/>
          <w:rtl/>
        </w:rPr>
      </w:pPr>
      <w:r>
        <w:rPr>
          <w:rFonts w:hint="cs"/>
          <w:rtl/>
        </w:rPr>
        <w:t>597-</w:t>
      </w:r>
      <w:r>
        <w:rPr>
          <w:rtl/>
        </w:rPr>
        <w:tab/>
        <w:t>نص القانون على إلزام بنك ناصر بأداء النفقات المحكوم بها لصالح المرأة والأبناء والوالدين</w:t>
      </w:r>
      <w:r>
        <w:rPr>
          <w:rFonts w:hint="cs"/>
          <w:rtl/>
        </w:rPr>
        <w:t>.</w:t>
      </w:r>
      <w:r>
        <w:rPr>
          <w:rtl/>
        </w:rPr>
        <w:t xml:space="preserve"> كما نظم القانون حق الرؤية في حالات الطلاق بما </w:t>
      </w:r>
      <w:r>
        <w:rPr>
          <w:rFonts w:hint="cs"/>
          <w:rtl/>
        </w:rPr>
        <w:t>ي</w:t>
      </w:r>
      <w:r>
        <w:rPr>
          <w:rtl/>
        </w:rPr>
        <w:t>ضمن حماية الأطف</w:t>
      </w:r>
      <w:r>
        <w:rPr>
          <w:rtl/>
        </w:rPr>
        <w:t>ال ورعايتهم واتصالهم بذويهم</w:t>
      </w:r>
      <w:r>
        <w:rPr>
          <w:rFonts w:hint="cs"/>
          <w:rtl/>
        </w:rPr>
        <w:t>.</w:t>
      </w:r>
    </w:p>
    <w:p w:rsidR="00000000" w:rsidRDefault="00A17840">
      <w:pPr>
        <w:jc w:val="both"/>
        <w:rPr>
          <w:rFonts w:hint="cs"/>
          <w:rtl/>
        </w:rPr>
      </w:pPr>
      <w:r>
        <w:rPr>
          <w:rFonts w:hint="cs"/>
          <w:shadow/>
          <w:rtl/>
        </w:rPr>
        <w:t>598-</w:t>
      </w:r>
      <w:r>
        <w:rPr>
          <w:rFonts w:hint="cs"/>
          <w:shadow/>
          <w:rtl/>
        </w:rPr>
        <w:tab/>
      </w:r>
      <w:r>
        <w:rPr>
          <w:b/>
          <w:bCs/>
          <w:shadow/>
          <w:rtl/>
        </w:rPr>
        <w:t>مؤشرات إحصائية عن الطفولة</w:t>
      </w:r>
      <w:r>
        <w:rPr>
          <w:rFonts w:hint="cs"/>
          <w:b/>
          <w:bCs/>
          <w:shadow/>
          <w:rtl/>
        </w:rPr>
        <w:t>:</w:t>
      </w:r>
    </w:p>
    <w:p w:rsidR="00000000" w:rsidRDefault="00A17840">
      <w:pPr>
        <w:jc w:val="both"/>
        <w:rPr>
          <w:rFonts w:hint="cs"/>
          <w:rtl/>
        </w:rPr>
      </w:pPr>
      <w:r>
        <w:rPr>
          <w:rFonts w:hint="cs"/>
          <w:rtl/>
        </w:rPr>
        <w:tab/>
        <w:t>(أ)</w:t>
      </w:r>
      <w:r>
        <w:rPr>
          <w:rFonts w:hint="cs"/>
          <w:rtl/>
        </w:rPr>
        <w:tab/>
      </w:r>
      <w:r>
        <w:rPr>
          <w:rtl/>
        </w:rPr>
        <w:t>انخف</w:t>
      </w:r>
      <w:r>
        <w:rPr>
          <w:rFonts w:hint="cs"/>
          <w:rtl/>
        </w:rPr>
        <w:t>ا</w:t>
      </w:r>
      <w:r>
        <w:rPr>
          <w:rtl/>
        </w:rPr>
        <w:t>ض معدل وفيات الرضع من 76 في الألف عام 1980 إلى 25 في الألف عام 1998</w:t>
      </w:r>
      <w:r>
        <w:rPr>
          <w:rFonts w:hint="cs"/>
          <w:rtl/>
        </w:rPr>
        <w:t>؛</w:t>
      </w:r>
    </w:p>
    <w:p w:rsidR="00000000" w:rsidRDefault="00A17840">
      <w:pPr>
        <w:jc w:val="both"/>
        <w:rPr>
          <w:rFonts w:hint="cs"/>
          <w:rtl/>
        </w:rPr>
      </w:pPr>
      <w:r>
        <w:rPr>
          <w:rFonts w:hint="cs"/>
          <w:rtl/>
        </w:rPr>
        <w:tab/>
        <w:t>(ب)</w:t>
      </w:r>
      <w:r>
        <w:rPr>
          <w:rFonts w:hint="cs"/>
          <w:rtl/>
        </w:rPr>
        <w:tab/>
      </w:r>
      <w:r>
        <w:rPr>
          <w:rtl/>
        </w:rPr>
        <w:t xml:space="preserve">انخفاض معدل وفيات الأطفال حتى خمس سنوات من </w:t>
      </w:r>
      <w:r>
        <w:rPr>
          <w:rFonts w:hint="cs"/>
          <w:rtl/>
        </w:rPr>
        <w:t>10.3</w:t>
      </w:r>
      <w:r>
        <w:rPr>
          <w:rtl/>
        </w:rPr>
        <w:t xml:space="preserve"> في الألف عام 1980 إلى 3.4 في الألف عام 1998</w:t>
      </w:r>
      <w:r>
        <w:rPr>
          <w:rFonts w:hint="cs"/>
          <w:rtl/>
        </w:rPr>
        <w:t>؛</w:t>
      </w:r>
    </w:p>
    <w:p w:rsidR="00000000" w:rsidRDefault="00A17840">
      <w:pPr>
        <w:jc w:val="both"/>
        <w:rPr>
          <w:rFonts w:hint="cs"/>
          <w:rtl/>
        </w:rPr>
      </w:pPr>
      <w:r>
        <w:rPr>
          <w:rFonts w:hint="cs"/>
          <w:rtl/>
        </w:rPr>
        <w:tab/>
        <w:t>(ج)</w:t>
      </w:r>
      <w:r>
        <w:rPr>
          <w:rFonts w:hint="cs"/>
          <w:rtl/>
        </w:rPr>
        <w:tab/>
      </w:r>
      <w:r>
        <w:rPr>
          <w:rtl/>
        </w:rPr>
        <w:t>ارتفاع نسبة ا</w:t>
      </w:r>
      <w:r>
        <w:rPr>
          <w:rtl/>
        </w:rPr>
        <w:t xml:space="preserve">لتطعيم </w:t>
      </w:r>
      <w:r>
        <w:rPr>
          <w:rFonts w:hint="cs"/>
          <w:rtl/>
        </w:rPr>
        <w:t>من</w:t>
      </w:r>
      <w:r>
        <w:rPr>
          <w:rtl/>
        </w:rPr>
        <w:t xml:space="preserve"> 68 </w:t>
      </w:r>
      <w:r>
        <w:rPr>
          <w:rFonts w:hint="cs"/>
          <w:rtl/>
        </w:rPr>
        <w:t>في المائة</w:t>
      </w:r>
      <w:r>
        <w:rPr>
          <w:rtl/>
        </w:rPr>
        <w:t xml:space="preserve"> عام 1985 إلى 85</w:t>
      </w:r>
      <w:r>
        <w:rPr>
          <w:rFonts w:hint="cs"/>
          <w:rtl/>
        </w:rPr>
        <w:t xml:space="preserve"> في المائة</w:t>
      </w:r>
      <w:r>
        <w:rPr>
          <w:rtl/>
        </w:rPr>
        <w:t xml:space="preserve"> عام 1998</w:t>
      </w:r>
      <w:r>
        <w:rPr>
          <w:rFonts w:hint="cs"/>
          <w:rtl/>
        </w:rPr>
        <w:t>.</w:t>
      </w:r>
    </w:p>
    <w:p w:rsidR="00000000" w:rsidRDefault="00A17840">
      <w:pPr>
        <w:jc w:val="both"/>
        <w:rPr>
          <w:rFonts w:hint="cs"/>
          <w:rtl/>
        </w:rPr>
      </w:pPr>
      <w:r>
        <w:rPr>
          <w:rFonts w:hint="cs"/>
          <w:rtl/>
        </w:rPr>
        <w:t>599-</w:t>
      </w:r>
      <w:r>
        <w:rPr>
          <w:rFonts w:hint="cs"/>
          <w:rtl/>
        </w:rPr>
        <w:tab/>
      </w:r>
      <w:r>
        <w:rPr>
          <w:rtl/>
        </w:rPr>
        <w:t>ويوضح الجدول الت</w:t>
      </w:r>
      <w:r>
        <w:rPr>
          <w:rFonts w:hint="cs"/>
          <w:rtl/>
        </w:rPr>
        <w:t>ا</w:t>
      </w:r>
      <w:r>
        <w:rPr>
          <w:rtl/>
        </w:rPr>
        <w:t>ل</w:t>
      </w:r>
      <w:r>
        <w:rPr>
          <w:rFonts w:hint="cs"/>
          <w:rtl/>
        </w:rPr>
        <w:t>ي</w:t>
      </w:r>
      <w:r>
        <w:rPr>
          <w:rtl/>
        </w:rPr>
        <w:t xml:space="preserve"> نسب الارتفاع في التطعيمات المختلفة</w:t>
      </w:r>
      <w:r>
        <w:rPr>
          <w:rFonts w:hint="cs"/>
          <w:rtl/>
        </w:rPr>
        <w:t>:</w:t>
      </w:r>
    </w:p>
    <w:p w:rsidR="00000000" w:rsidRDefault="00A17840">
      <w:pPr>
        <w:jc w:val="both"/>
        <w:rPr>
          <w:rFonts w:hint="cs"/>
          <w:rtl/>
        </w:rPr>
      </w:pPr>
    </w:p>
    <w:p w:rsidR="00000000" w:rsidRDefault="00A17840">
      <w:pPr>
        <w:jc w:val="both"/>
        <w:rPr>
          <w:rFonts w:hint="cs"/>
          <w:rtl/>
        </w:rPr>
      </w:pPr>
    </w:p>
    <w:p w:rsidR="00000000" w:rsidRDefault="00A17840">
      <w:pPr>
        <w:jc w:val="center"/>
        <w:rPr>
          <w:rFonts w:hint="cs"/>
          <w:b/>
          <w:bCs/>
          <w:rtl/>
        </w:rPr>
      </w:pPr>
      <w:r>
        <w:rPr>
          <w:rFonts w:hint="cs"/>
          <w:b/>
          <w:bCs/>
          <w:rtl/>
        </w:rPr>
        <w:t>1- معدل التطعيم حسب نوعه (بالنسب المئوية)</w:t>
      </w:r>
    </w:p>
    <w:tbl>
      <w:tblPr>
        <w:bidiVisual/>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402"/>
        <w:gridCol w:w="2525"/>
        <w:gridCol w:w="2827"/>
      </w:tblGrid>
      <w:tr w:rsidR="00A17840" w:rsidTr="00A17840">
        <w:tblPrEx>
          <w:tblCellMar>
            <w:top w:w="0" w:type="dxa"/>
            <w:bottom w:w="0" w:type="dxa"/>
          </w:tblCellMar>
        </w:tblPrEx>
        <w:trPr>
          <w:jc w:val="center"/>
        </w:trPr>
        <w:tc>
          <w:tcPr>
            <w:tcW w:w="3402" w:type="dxa"/>
            <w:tcBorders>
              <w:top w:val="single" w:sz="4" w:space="0" w:color="auto"/>
              <w:bottom w:val="single" w:sz="4" w:space="0" w:color="auto"/>
            </w:tcBorders>
            <w:shd w:val="clear" w:color="auto" w:fill="FFFFFF"/>
          </w:tcPr>
          <w:p w:rsidR="00A17840" w:rsidRDefault="00A17840">
            <w:pPr>
              <w:spacing w:before="60" w:after="60"/>
              <w:jc w:val="center"/>
              <w:rPr>
                <w:shadow/>
                <w:rtl/>
              </w:rPr>
            </w:pPr>
            <w:r>
              <w:rPr>
                <w:shadow/>
                <w:rtl/>
              </w:rPr>
              <w:t>نوع التطعيم/النوع</w:t>
            </w:r>
          </w:p>
        </w:tc>
        <w:tc>
          <w:tcPr>
            <w:tcW w:w="2525" w:type="dxa"/>
            <w:tcBorders>
              <w:top w:val="single" w:sz="4" w:space="0" w:color="auto"/>
              <w:bottom w:val="single" w:sz="4" w:space="0" w:color="auto"/>
            </w:tcBorders>
            <w:shd w:val="clear" w:color="auto" w:fill="FFFFFF"/>
          </w:tcPr>
          <w:p w:rsidR="00A17840" w:rsidRDefault="00A17840">
            <w:pPr>
              <w:spacing w:before="60" w:after="60"/>
              <w:jc w:val="center"/>
              <w:rPr>
                <w:szCs w:val="28"/>
                <w:rtl/>
              </w:rPr>
            </w:pPr>
            <w:r>
              <w:rPr>
                <w:szCs w:val="28"/>
                <w:rtl/>
              </w:rPr>
              <w:t>ذكــور</w:t>
            </w:r>
          </w:p>
        </w:tc>
        <w:tc>
          <w:tcPr>
            <w:tcW w:w="2827" w:type="dxa"/>
            <w:tcBorders>
              <w:top w:val="single" w:sz="4" w:space="0" w:color="auto"/>
              <w:bottom w:val="single" w:sz="4" w:space="0" w:color="auto"/>
            </w:tcBorders>
            <w:shd w:val="clear" w:color="auto" w:fill="FFFFFF"/>
          </w:tcPr>
          <w:p w:rsidR="00A17840" w:rsidRDefault="00A17840">
            <w:pPr>
              <w:spacing w:before="60" w:after="60"/>
              <w:jc w:val="center"/>
              <w:rPr>
                <w:szCs w:val="28"/>
                <w:rtl/>
              </w:rPr>
            </w:pPr>
            <w:r>
              <w:rPr>
                <w:szCs w:val="28"/>
                <w:rtl/>
              </w:rPr>
              <w:t>إنــاث</w:t>
            </w:r>
          </w:p>
        </w:tc>
      </w:tr>
      <w:tr w:rsidR="00A17840" w:rsidTr="00A17840">
        <w:tblPrEx>
          <w:tblCellMar>
            <w:top w:w="0" w:type="dxa"/>
            <w:bottom w:w="0" w:type="dxa"/>
          </w:tblCellMar>
        </w:tblPrEx>
        <w:trPr>
          <w:jc w:val="center"/>
        </w:trPr>
        <w:tc>
          <w:tcPr>
            <w:tcW w:w="3402" w:type="dxa"/>
            <w:tcBorders>
              <w:top w:val="single" w:sz="4" w:space="0" w:color="auto"/>
            </w:tcBorders>
          </w:tcPr>
          <w:p w:rsidR="00A17840" w:rsidRDefault="00A17840">
            <w:pPr>
              <w:spacing w:before="60" w:after="60"/>
              <w:jc w:val="both"/>
              <w:rPr>
                <w:sz w:val="28"/>
                <w:szCs w:val="28"/>
                <w:rtl/>
              </w:rPr>
            </w:pPr>
            <w:r>
              <w:rPr>
                <w:sz w:val="28"/>
                <w:szCs w:val="28"/>
                <w:rtl/>
              </w:rPr>
              <w:t>الدرن</w:t>
            </w:r>
          </w:p>
        </w:tc>
        <w:tc>
          <w:tcPr>
            <w:tcW w:w="2525" w:type="dxa"/>
            <w:tcBorders>
              <w:top w:val="single" w:sz="4" w:space="0" w:color="auto"/>
            </w:tcBorders>
          </w:tcPr>
          <w:p w:rsidR="00A17840" w:rsidRDefault="00A17840">
            <w:pPr>
              <w:tabs>
                <w:tab w:val="decimal" w:pos="864"/>
              </w:tabs>
              <w:spacing w:before="60" w:after="60"/>
              <w:ind w:firstLine="854"/>
              <w:jc w:val="both"/>
              <w:rPr>
                <w:shadow/>
                <w:rtl/>
              </w:rPr>
            </w:pPr>
            <w:r>
              <w:rPr>
                <w:rFonts w:hint="cs"/>
                <w:shadow/>
                <w:rtl/>
              </w:rPr>
              <w:t>98.4</w:t>
            </w:r>
          </w:p>
        </w:tc>
        <w:tc>
          <w:tcPr>
            <w:tcW w:w="2827" w:type="dxa"/>
            <w:tcBorders>
              <w:top w:val="single" w:sz="4" w:space="0" w:color="auto"/>
            </w:tcBorders>
          </w:tcPr>
          <w:p w:rsidR="00A17840" w:rsidRDefault="00A17840">
            <w:pPr>
              <w:tabs>
                <w:tab w:val="decimal" w:pos="1039"/>
              </w:tabs>
              <w:spacing w:before="60" w:after="60"/>
              <w:jc w:val="both"/>
              <w:rPr>
                <w:rFonts w:hint="cs"/>
                <w:shadow/>
                <w:rtl/>
              </w:rPr>
            </w:pPr>
            <w:r>
              <w:rPr>
                <w:rFonts w:hint="cs"/>
                <w:shadow/>
                <w:rtl/>
              </w:rPr>
              <w:t>97.9</w:t>
            </w:r>
          </w:p>
        </w:tc>
      </w:tr>
      <w:tr w:rsidR="00A17840" w:rsidTr="00A17840">
        <w:tblPrEx>
          <w:tblCellMar>
            <w:top w:w="0" w:type="dxa"/>
            <w:bottom w:w="0" w:type="dxa"/>
          </w:tblCellMar>
        </w:tblPrEx>
        <w:trPr>
          <w:jc w:val="center"/>
        </w:trPr>
        <w:tc>
          <w:tcPr>
            <w:tcW w:w="3402" w:type="dxa"/>
          </w:tcPr>
          <w:p w:rsidR="00A17840" w:rsidRDefault="00A17840">
            <w:pPr>
              <w:spacing w:before="60" w:after="60"/>
              <w:jc w:val="both"/>
              <w:rPr>
                <w:sz w:val="28"/>
                <w:szCs w:val="28"/>
                <w:rtl/>
              </w:rPr>
            </w:pPr>
            <w:r>
              <w:rPr>
                <w:sz w:val="28"/>
                <w:szCs w:val="28"/>
                <w:rtl/>
              </w:rPr>
              <w:t>الثلاثي</w:t>
            </w:r>
          </w:p>
        </w:tc>
        <w:tc>
          <w:tcPr>
            <w:tcW w:w="2525" w:type="dxa"/>
          </w:tcPr>
          <w:p w:rsidR="00A17840" w:rsidRDefault="00A17840">
            <w:pPr>
              <w:tabs>
                <w:tab w:val="decimal" w:pos="864"/>
              </w:tabs>
              <w:spacing w:before="60" w:after="60"/>
              <w:ind w:firstLine="854"/>
              <w:jc w:val="both"/>
              <w:rPr>
                <w:rFonts w:hint="cs"/>
                <w:shadow/>
                <w:rtl/>
              </w:rPr>
            </w:pPr>
            <w:r>
              <w:rPr>
                <w:rFonts w:hint="cs"/>
                <w:shadow/>
                <w:rtl/>
              </w:rPr>
              <w:t>87.2</w:t>
            </w:r>
          </w:p>
        </w:tc>
        <w:tc>
          <w:tcPr>
            <w:tcW w:w="2827" w:type="dxa"/>
          </w:tcPr>
          <w:p w:rsidR="00A17840" w:rsidRDefault="00A17840">
            <w:pPr>
              <w:tabs>
                <w:tab w:val="decimal" w:pos="1039"/>
              </w:tabs>
              <w:spacing w:before="60" w:after="60"/>
              <w:jc w:val="both"/>
              <w:rPr>
                <w:rFonts w:hint="cs"/>
                <w:shadow/>
                <w:rtl/>
              </w:rPr>
            </w:pPr>
            <w:r>
              <w:rPr>
                <w:rFonts w:hint="cs"/>
                <w:shadow/>
                <w:rtl/>
              </w:rPr>
              <w:t>88.0</w:t>
            </w:r>
          </w:p>
        </w:tc>
      </w:tr>
      <w:tr w:rsidR="00A17840" w:rsidTr="00A17840">
        <w:tblPrEx>
          <w:tblCellMar>
            <w:top w:w="0" w:type="dxa"/>
            <w:bottom w:w="0" w:type="dxa"/>
          </w:tblCellMar>
        </w:tblPrEx>
        <w:trPr>
          <w:jc w:val="center"/>
        </w:trPr>
        <w:tc>
          <w:tcPr>
            <w:tcW w:w="3402" w:type="dxa"/>
          </w:tcPr>
          <w:p w:rsidR="00A17840" w:rsidRDefault="00A17840">
            <w:pPr>
              <w:spacing w:before="60" w:after="60"/>
              <w:jc w:val="both"/>
              <w:rPr>
                <w:rtl/>
              </w:rPr>
            </w:pPr>
            <w:r>
              <w:rPr>
                <w:rtl/>
              </w:rPr>
              <w:t>شلل الأطفال (جرعة ثالثة)</w:t>
            </w:r>
          </w:p>
        </w:tc>
        <w:tc>
          <w:tcPr>
            <w:tcW w:w="2525" w:type="dxa"/>
          </w:tcPr>
          <w:p w:rsidR="00A17840" w:rsidRDefault="00A17840">
            <w:pPr>
              <w:tabs>
                <w:tab w:val="decimal" w:pos="864"/>
              </w:tabs>
              <w:spacing w:before="60" w:after="60"/>
              <w:ind w:firstLine="864"/>
              <w:jc w:val="both"/>
              <w:rPr>
                <w:rFonts w:hint="cs"/>
                <w:shadow/>
                <w:rtl/>
              </w:rPr>
            </w:pPr>
            <w:r>
              <w:rPr>
                <w:shadow/>
                <w:rtl/>
              </w:rPr>
              <w:t>89</w:t>
            </w:r>
            <w:r>
              <w:rPr>
                <w:rFonts w:hint="cs"/>
                <w:shadow/>
                <w:rtl/>
              </w:rPr>
              <w:t>.0</w:t>
            </w:r>
          </w:p>
        </w:tc>
        <w:tc>
          <w:tcPr>
            <w:tcW w:w="2827" w:type="dxa"/>
          </w:tcPr>
          <w:p w:rsidR="00A17840" w:rsidRDefault="00A17840">
            <w:pPr>
              <w:tabs>
                <w:tab w:val="decimal" w:pos="1039"/>
              </w:tabs>
              <w:spacing w:before="60" w:after="60"/>
              <w:jc w:val="both"/>
              <w:rPr>
                <w:rFonts w:hint="cs"/>
                <w:shadow/>
                <w:rtl/>
              </w:rPr>
            </w:pPr>
            <w:r>
              <w:rPr>
                <w:rFonts w:hint="cs"/>
                <w:shadow/>
                <w:rtl/>
              </w:rPr>
              <w:t>90.3</w:t>
            </w:r>
          </w:p>
        </w:tc>
      </w:tr>
      <w:tr w:rsidR="00A17840" w:rsidTr="00A17840">
        <w:tblPrEx>
          <w:tblCellMar>
            <w:top w:w="0" w:type="dxa"/>
            <w:bottom w:w="0" w:type="dxa"/>
          </w:tblCellMar>
        </w:tblPrEx>
        <w:trPr>
          <w:jc w:val="center"/>
        </w:trPr>
        <w:tc>
          <w:tcPr>
            <w:tcW w:w="3402" w:type="dxa"/>
          </w:tcPr>
          <w:p w:rsidR="00A17840" w:rsidRDefault="00A17840">
            <w:pPr>
              <w:spacing w:before="60" w:after="60"/>
              <w:jc w:val="both"/>
              <w:rPr>
                <w:rFonts w:hint="cs"/>
                <w:shadow/>
                <w:rtl/>
              </w:rPr>
            </w:pPr>
            <w:r>
              <w:rPr>
                <w:rFonts w:hint="cs"/>
                <w:shadow/>
                <w:rtl/>
              </w:rPr>
              <w:t>الالتهاب الكبدي</w:t>
            </w:r>
          </w:p>
        </w:tc>
        <w:tc>
          <w:tcPr>
            <w:tcW w:w="2525" w:type="dxa"/>
          </w:tcPr>
          <w:p w:rsidR="00A17840" w:rsidRDefault="00A17840">
            <w:pPr>
              <w:tabs>
                <w:tab w:val="decimal" w:pos="864"/>
              </w:tabs>
              <w:spacing w:before="60" w:after="60"/>
              <w:ind w:firstLine="864"/>
              <w:jc w:val="both"/>
              <w:rPr>
                <w:rFonts w:hint="cs"/>
                <w:shadow/>
                <w:rtl/>
              </w:rPr>
            </w:pPr>
            <w:r>
              <w:rPr>
                <w:shadow/>
                <w:rtl/>
              </w:rPr>
              <w:t>81</w:t>
            </w:r>
            <w:r>
              <w:rPr>
                <w:rFonts w:hint="cs"/>
                <w:shadow/>
                <w:rtl/>
              </w:rPr>
              <w:t>.0</w:t>
            </w:r>
          </w:p>
        </w:tc>
        <w:tc>
          <w:tcPr>
            <w:tcW w:w="2827" w:type="dxa"/>
          </w:tcPr>
          <w:p w:rsidR="00A17840" w:rsidRDefault="00A17840">
            <w:pPr>
              <w:tabs>
                <w:tab w:val="decimal" w:pos="1039"/>
              </w:tabs>
              <w:spacing w:before="60" w:after="60"/>
              <w:jc w:val="both"/>
              <w:rPr>
                <w:rFonts w:hint="cs"/>
                <w:shadow/>
                <w:rtl/>
              </w:rPr>
            </w:pPr>
            <w:r>
              <w:rPr>
                <w:rFonts w:hint="cs"/>
                <w:shadow/>
                <w:rtl/>
              </w:rPr>
              <w:t>81.8</w:t>
            </w:r>
          </w:p>
        </w:tc>
      </w:tr>
    </w:tbl>
    <w:p w:rsidR="00000000" w:rsidRDefault="00A17840">
      <w:pPr>
        <w:jc w:val="both"/>
        <w:rPr>
          <w:rFonts w:hint="cs"/>
          <w:rtl/>
        </w:rPr>
      </w:pPr>
      <w:r>
        <w:rPr>
          <w:rFonts w:hint="cs"/>
          <w:rtl/>
        </w:rPr>
        <w:t>600-</w:t>
      </w:r>
      <w:r>
        <w:rPr>
          <w:rtl/>
        </w:rPr>
        <w:tab/>
      </w:r>
      <w:r>
        <w:rPr>
          <w:rFonts w:hint="cs"/>
          <w:rtl/>
        </w:rPr>
        <w:t>و</w:t>
      </w:r>
      <w:r>
        <w:rPr>
          <w:rtl/>
        </w:rPr>
        <w:t>يشار إلى أن مصر انضمت إلى الميثاق الأفريقي للطفل وإلى الميثاق العربي للطفل</w:t>
      </w:r>
      <w:r>
        <w:rPr>
          <w:rFonts w:hint="cs"/>
          <w:rtl/>
        </w:rPr>
        <w:t>. وسيتضمن البند الثاني من الجزء الثالث من هذا التقرير بعض الإحصائيات المتعلقة بالطفولة في مصر.</w:t>
      </w:r>
    </w:p>
    <w:p w:rsidR="00000000" w:rsidRDefault="00A17840">
      <w:pPr>
        <w:jc w:val="both"/>
        <w:rPr>
          <w:rFonts w:hint="cs"/>
          <w:b/>
          <w:bCs/>
          <w:rtl/>
        </w:rPr>
      </w:pPr>
      <w:r>
        <w:rPr>
          <w:rFonts w:hint="cs"/>
          <w:b/>
          <w:bCs/>
          <w:rtl/>
        </w:rPr>
        <w:t>الفقرة 2</w:t>
      </w:r>
    </w:p>
    <w:p w:rsidR="00000000" w:rsidRDefault="00A17840">
      <w:pPr>
        <w:jc w:val="both"/>
        <w:rPr>
          <w:rFonts w:hint="cs"/>
          <w:rtl/>
        </w:rPr>
      </w:pPr>
      <w:r>
        <w:rPr>
          <w:rFonts w:hint="cs"/>
          <w:rtl/>
        </w:rPr>
        <w:t>601-</w:t>
      </w:r>
      <w:r>
        <w:rPr>
          <w:rFonts w:hint="cs"/>
          <w:rtl/>
        </w:rPr>
        <w:tab/>
        <w:t>سبقت الإشارة إلى الالتزام ا</w:t>
      </w:r>
      <w:r>
        <w:rPr>
          <w:rFonts w:hint="cs"/>
          <w:rtl/>
        </w:rPr>
        <w:t>لملقى على الأشخاص بالإبلاغ عن المواليد وتسميتهم وقيدهم طبقاً لأحكام القانون 143 لسنة 1994. وقد جعل القانون من مخالفة أحكام قيد المواليد وعدم الإبلاغ عنهم جريمة معاقباً عليها.</w:t>
      </w:r>
    </w:p>
    <w:p w:rsidR="00000000" w:rsidRDefault="00A17840">
      <w:pPr>
        <w:jc w:val="both"/>
        <w:rPr>
          <w:rFonts w:hint="cs"/>
          <w:b/>
          <w:bCs/>
          <w:rtl/>
        </w:rPr>
      </w:pPr>
      <w:r>
        <w:rPr>
          <w:rFonts w:hint="cs"/>
          <w:b/>
          <w:bCs/>
          <w:rtl/>
        </w:rPr>
        <w:t>الفقرة 3</w:t>
      </w:r>
    </w:p>
    <w:p w:rsidR="00000000" w:rsidRDefault="00A17840">
      <w:pPr>
        <w:jc w:val="both"/>
        <w:rPr>
          <w:rFonts w:hint="cs"/>
          <w:rtl/>
        </w:rPr>
      </w:pPr>
      <w:r>
        <w:rPr>
          <w:rFonts w:hint="cs"/>
          <w:rtl/>
        </w:rPr>
        <w:t>602-</w:t>
      </w:r>
      <w:r>
        <w:rPr>
          <w:rFonts w:hint="cs"/>
          <w:rtl/>
        </w:rPr>
        <w:tab/>
        <w:t>بالنسبة للجنسية نظم القانون 26 لسنة 1978 حق الجنسية للطفل ومنح الجن</w:t>
      </w:r>
      <w:r>
        <w:rPr>
          <w:rFonts w:hint="cs"/>
          <w:rtl/>
        </w:rPr>
        <w:t>سية المصرية للقيط ولمن وُلد في مصر من أبوين مجهولين أو لأب مجهول الجنسية أو لأم مصرية ولم يثبت لأبيه، وحق الطفل في استرداد الجنسية المصرية بعد بلوغ سن الرشد في حالة تغيير جنسيته عن طريق التبعية لتغير جنسية أبيه.</w:t>
      </w:r>
    </w:p>
    <w:p w:rsidR="00000000" w:rsidRDefault="00A17840">
      <w:pPr>
        <w:jc w:val="center"/>
        <w:rPr>
          <w:rFonts w:hint="cs"/>
          <w:b/>
          <w:bCs/>
          <w:rtl/>
        </w:rPr>
      </w:pPr>
      <w:r>
        <w:rPr>
          <w:b/>
          <w:bCs/>
          <w:rtl/>
        </w:rPr>
        <w:t>المادة 25</w:t>
      </w:r>
    </w:p>
    <w:p w:rsidR="00000000" w:rsidRDefault="00A17840">
      <w:pPr>
        <w:jc w:val="both"/>
        <w:rPr>
          <w:rtl/>
        </w:rPr>
      </w:pPr>
      <w:r>
        <w:rPr>
          <w:rFonts w:hint="cs"/>
          <w:rtl/>
        </w:rPr>
        <w:t>603-</w:t>
      </w:r>
      <w:r>
        <w:rPr>
          <w:rFonts w:hint="cs"/>
          <w:rtl/>
        </w:rPr>
        <w:tab/>
        <w:t xml:space="preserve">يكون </w:t>
      </w:r>
      <w:r>
        <w:rPr>
          <w:rtl/>
        </w:rPr>
        <w:t>لكل مواطن</w:t>
      </w:r>
      <w:r>
        <w:rPr>
          <w:rFonts w:hint="cs"/>
          <w:rtl/>
        </w:rPr>
        <w:t>، دون أي وجه من</w:t>
      </w:r>
      <w:r>
        <w:rPr>
          <w:rFonts w:hint="cs"/>
          <w:rtl/>
        </w:rPr>
        <w:t xml:space="preserve"> وجوه التمييز المذكورة في</w:t>
      </w:r>
      <w:r>
        <w:rPr>
          <w:rtl/>
        </w:rPr>
        <w:t xml:space="preserve"> المادة </w:t>
      </w:r>
      <w:r>
        <w:rPr>
          <w:rFonts w:hint="cs"/>
          <w:rtl/>
        </w:rPr>
        <w:t xml:space="preserve">2، الحقوق التالية، التي يجب أن تتاح لـه فرصة التمتع بها </w:t>
      </w:r>
      <w:r>
        <w:rPr>
          <w:rtl/>
        </w:rPr>
        <w:t>دون قيود غير معقولة:</w:t>
      </w:r>
    </w:p>
    <w:p w:rsidR="00000000" w:rsidRDefault="00A17840">
      <w:pPr>
        <w:jc w:val="both"/>
        <w:rPr>
          <w:rFonts w:hint="cs"/>
          <w:rtl/>
        </w:rPr>
      </w:pPr>
      <w:r>
        <w:rPr>
          <w:rFonts w:hint="cs"/>
          <w:rtl/>
        </w:rPr>
        <w:tab/>
        <w:t>(أ)</w:t>
      </w:r>
      <w:r>
        <w:rPr>
          <w:rFonts w:hint="cs"/>
          <w:rtl/>
        </w:rPr>
        <w:tab/>
      </w:r>
      <w:r>
        <w:rPr>
          <w:rtl/>
        </w:rPr>
        <w:t xml:space="preserve">أن يشارك في </w:t>
      </w:r>
      <w:r>
        <w:rPr>
          <w:rFonts w:hint="cs"/>
          <w:rtl/>
        </w:rPr>
        <w:t>إدارة الشؤون</w:t>
      </w:r>
      <w:r>
        <w:rPr>
          <w:rtl/>
        </w:rPr>
        <w:t xml:space="preserve"> العامة</w:t>
      </w:r>
      <w:r>
        <w:rPr>
          <w:rFonts w:hint="cs"/>
          <w:rtl/>
        </w:rPr>
        <w:t>،</w:t>
      </w:r>
      <w:r>
        <w:rPr>
          <w:rtl/>
        </w:rPr>
        <w:t xml:space="preserve"> إما مباشرة </w:t>
      </w:r>
      <w:r>
        <w:rPr>
          <w:rFonts w:hint="cs"/>
          <w:rtl/>
        </w:rPr>
        <w:t xml:space="preserve">وإما بواسطة </w:t>
      </w:r>
      <w:r>
        <w:rPr>
          <w:rtl/>
        </w:rPr>
        <w:t xml:space="preserve">ممثلين </w:t>
      </w:r>
      <w:r>
        <w:rPr>
          <w:rFonts w:hint="cs"/>
          <w:rtl/>
        </w:rPr>
        <w:t>يختارون</w:t>
      </w:r>
      <w:r>
        <w:rPr>
          <w:rtl/>
        </w:rPr>
        <w:t xml:space="preserve"> بحرية</w:t>
      </w:r>
      <w:r>
        <w:rPr>
          <w:rFonts w:hint="cs"/>
          <w:rtl/>
        </w:rPr>
        <w:t>؛</w:t>
      </w:r>
    </w:p>
    <w:p w:rsidR="00000000" w:rsidRDefault="00A17840">
      <w:pPr>
        <w:jc w:val="both"/>
        <w:rPr>
          <w:rFonts w:hint="cs"/>
          <w:rtl/>
        </w:rPr>
      </w:pPr>
      <w:r>
        <w:rPr>
          <w:rFonts w:hint="cs"/>
          <w:rtl/>
        </w:rPr>
        <w:tab/>
        <w:t>(ب)</w:t>
      </w:r>
      <w:r>
        <w:rPr>
          <w:rFonts w:hint="cs"/>
          <w:rtl/>
        </w:rPr>
        <w:tab/>
      </w:r>
      <w:r>
        <w:rPr>
          <w:rtl/>
        </w:rPr>
        <w:t xml:space="preserve">أن ينتخب </w:t>
      </w:r>
      <w:r>
        <w:rPr>
          <w:rFonts w:hint="cs"/>
          <w:rtl/>
        </w:rPr>
        <w:t xml:space="preserve">ويُنتخب، </w:t>
      </w:r>
      <w:r>
        <w:rPr>
          <w:rtl/>
        </w:rPr>
        <w:t xml:space="preserve">في انتخابات </w:t>
      </w:r>
      <w:r>
        <w:rPr>
          <w:rFonts w:hint="cs"/>
          <w:rtl/>
        </w:rPr>
        <w:t xml:space="preserve">نزيهة تجرى </w:t>
      </w:r>
      <w:r>
        <w:rPr>
          <w:rtl/>
        </w:rPr>
        <w:t>دوري</w:t>
      </w:r>
      <w:r>
        <w:rPr>
          <w:rFonts w:hint="cs"/>
          <w:rtl/>
        </w:rPr>
        <w:t xml:space="preserve">اً بالاقتراع </w:t>
      </w:r>
      <w:r>
        <w:rPr>
          <w:rFonts w:hint="cs"/>
          <w:rtl/>
        </w:rPr>
        <w:t xml:space="preserve">العام وعلى قدم </w:t>
      </w:r>
      <w:r>
        <w:rPr>
          <w:rtl/>
        </w:rPr>
        <w:t xml:space="preserve">المساواة </w:t>
      </w:r>
      <w:r>
        <w:rPr>
          <w:rFonts w:hint="cs"/>
          <w:rtl/>
        </w:rPr>
        <w:t>بين الناخبين وبالتصويت</w:t>
      </w:r>
      <w:r>
        <w:rPr>
          <w:rtl/>
        </w:rPr>
        <w:t xml:space="preserve"> السري</w:t>
      </w:r>
      <w:r>
        <w:rPr>
          <w:rFonts w:hint="cs"/>
          <w:rtl/>
        </w:rPr>
        <w:t xml:space="preserve">، </w:t>
      </w:r>
      <w:r>
        <w:rPr>
          <w:rtl/>
        </w:rPr>
        <w:t>تضمن التعبير الحر عن إرادة الناخبين</w:t>
      </w:r>
      <w:r>
        <w:rPr>
          <w:rFonts w:hint="cs"/>
          <w:rtl/>
        </w:rPr>
        <w:t>؛</w:t>
      </w:r>
    </w:p>
    <w:p w:rsidR="00000000" w:rsidRDefault="00A17840">
      <w:pPr>
        <w:jc w:val="both"/>
        <w:rPr>
          <w:rFonts w:hint="cs"/>
        </w:rPr>
      </w:pPr>
      <w:r>
        <w:rPr>
          <w:rFonts w:hint="cs"/>
          <w:rtl/>
        </w:rPr>
        <w:tab/>
        <w:t>(ج)</w:t>
      </w:r>
      <w:r>
        <w:rPr>
          <w:rFonts w:hint="cs"/>
          <w:rtl/>
        </w:rPr>
        <w:tab/>
      </w:r>
      <w:r>
        <w:rPr>
          <w:rtl/>
        </w:rPr>
        <w:t xml:space="preserve">أن </w:t>
      </w:r>
      <w:r>
        <w:rPr>
          <w:rFonts w:hint="cs"/>
          <w:rtl/>
        </w:rPr>
        <w:t>تتاح</w:t>
      </w:r>
      <w:r>
        <w:rPr>
          <w:rtl/>
        </w:rPr>
        <w:t xml:space="preserve"> </w:t>
      </w:r>
      <w:r>
        <w:rPr>
          <w:rFonts w:hint="cs"/>
          <w:rtl/>
        </w:rPr>
        <w:t>لـه، على قدم المساواة عموماً مع سواه، فرصة تقلد الوظائف العامة</w:t>
      </w:r>
      <w:r>
        <w:rPr>
          <w:rtl/>
        </w:rPr>
        <w:t xml:space="preserve"> في ب</w:t>
      </w:r>
      <w:r>
        <w:rPr>
          <w:rFonts w:hint="cs"/>
          <w:rtl/>
        </w:rPr>
        <w:t>ل</w:t>
      </w:r>
      <w:r>
        <w:rPr>
          <w:rtl/>
        </w:rPr>
        <w:t>ده.</w:t>
      </w:r>
    </w:p>
    <w:p w:rsidR="00000000" w:rsidRDefault="00A17840">
      <w:pPr>
        <w:jc w:val="both"/>
        <w:rPr>
          <w:sz w:val="16"/>
          <w:rtl/>
        </w:rPr>
      </w:pPr>
      <w:r>
        <w:rPr>
          <w:rFonts w:hint="cs"/>
          <w:sz w:val="16"/>
          <w:rtl/>
        </w:rPr>
        <w:t>604-</w:t>
      </w:r>
      <w:r>
        <w:rPr>
          <w:rFonts w:hint="cs"/>
          <w:sz w:val="16"/>
          <w:rtl/>
        </w:rPr>
        <w:tab/>
      </w:r>
      <w:r>
        <w:rPr>
          <w:sz w:val="16"/>
          <w:rtl/>
        </w:rPr>
        <w:t xml:space="preserve">نظم الدستور المصري هذا الحق في المواد 5 </w:t>
      </w:r>
      <w:r>
        <w:rPr>
          <w:rFonts w:hint="cs"/>
          <w:sz w:val="16"/>
          <w:rtl/>
        </w:rPr>
        <w:t>و</w:t>
      </w:r>
      <w:r>
        <w:rPr>
          <w:sz w:val="16"/>
          <w:rtl/>
        </w:rPr>
        <w:t xml:space="preserve">40 </w:t>
      </w:r>
      <w:r>
        <w:rPr>
          <w:rFonts w:hint="cs"/>
          <w:sz w:val="16"/>
          <w:rtl/>
        </w:rPr>
        <w:t>و</w:t>
      </w:r>
      <w:r>
        <w:rPr>
          <w:sz w:val="16"/>
          <w:rtl/>
        </w:rPr>
        <w:t xml:space="preserve">62 </w:t>
      </w:r>
      <w:r>
        <w:rPr>
          <w:rFonts w:hint="cs"/>
          <w:sz w:val="16"/>
          <w:rtl/>
        </w:rPr>
        <w:t>و</w:t>
      </w:r>
      <w:r>
        <w:rPr>
          <w:sz w:val="16"/>
          <w:rtl/>
        </w:rPr>
        <w:t xml:space="preserve">87 </w:t>
      </w:r>
      <w:r>
        <w:rPr>
          <w:rFonts w:hint="cs"/>
          <w:sz w:val="16"/>
          <w:rtl/>
        </w:rPr>
        <w:t>و</w:t>
      </w:r>
      <w:r>
        <w:rPr>
          <w:sz w:val="16"/>
          <w:rtl/>
        </w:rPr>
        <w:t xml:space="preserve">162 </w:t>
      </w:r>
      <w:r>
        <w:rPr>
          <w:rFonts w:hint="cs"/>
          <w:sz w:val="16"/>
          <w:rtl/>
        </w:rPr>
        <w:t>و</w:t>
      </w:r>
      <w:r>
        <w:rPr>
          <w:sz w:val="16"/>
          <w:rtl/>
        </w:rPr>
        <w:t>196 على النحو الت</w:t>
      </w:r>
      <w:r>
        <w:rPr>
          <w:sz w:val="16"/>
          <w:rtl/>
        </w:rPr>
        <w:t>الي:</w:t>
      </w:r>
    </w:p>
    <w:p w:rsidR="00000000" w:rsidRDefault="00A17840">
      <w:pPr>
        <w:jc w:val="both"/>
        <w:rPr>
          <w:sz w:val="16"/>
          <w:rtl/>
        </w:rPr>
      </w:pPr>
      <w:r>
        <w:rPr>
          <w:rFonts w:hint="cs"/>
          <w:sz w:val="16"/>
          <w:rtl/>
        </w:rPr>
        <w:tab/>
        <w:t>(أ)</w:t>
      </w:r>
      <w:r>
        <w:rPr>
          <w:rFonts w:hint="cs"/>
          <w:sz w:val="16"/>
          <w:rtl/>
        </w:rPr>
        <w:tab/>
      </w:r>
      <w:r>
        <w:rPr>
          <w:sz w:val="16"/>
          <w:rtl/>
        </w:rPr>
        <w:t>تنص المادة الخامسة على أن</w:t>
      </w:r>
      <w:r>
        <w:rPr>
          <w:rFonts w:hint="cs"/>
          <w:sz w:val="16"/>
          <w:rtl/>
        </w:rPr>
        <w:t xml:space="preserve"> </w:t>
      </w:r>
      <w:r>
        <w:rPr>
          <w:sz w:val="16"/>
          <w:rtl/>
        </w:rPr>
        <w:t>"يقوم النظام السياسي في جمهورية مصر العربية على أساس تعدد الأحزاب في إطار المقومات والمبادئ الأساسية للمجتمع المصري المنصوص عليها في الدستور</w:t>
      </w:r>
      <w:r>
        <w:rPr>
          <w:rFonts w:hint="cs"/>
          <w:sz w:val="16"/>
          <w:rtl/>
        </w:rPr>
        <w:t>"؛</w:t>
      </w:r>
    </w:p>
    <w:p w:rsidR="00000000" w:rsidRDefault="00A17840">
      <w:pPr>
        <w:jc w:val="both"/>
        <w:rPr>
          <w:rFonts w:hint="cs"/>
          <w:sz w:val="16"/>
          <w:rtl/>
        </w:rPr>
      </w:pPr>
      <w:r>
        <w:rPr>
          <w:rFonts w:hint="cs"/>
          <w:sz w:val="16"/>
          <w:rtl/>
        </w:rPr>
        <w:tab/>
        <w:t>(ب)</w:t>
      </w:r>
      <w:r>
        <w:rPr>
          <w:rFonts w:hint="cs"/>
          <w:sz w:val="16"/>
          <w:rtl/>
        </w:rPr>
        <w:tab/>
        <w:t>"</w:t>
      </w:r>
      <w:r>
        <w:rPr>
          <w:sz w:val="16"/>
          <w:rtl/>
        </w:rPr>
        <w:t>وينظم القانون الأحزاب السياسية"</w:t>
      </w:r>
      <w:r>
        <w:rPr>
          <w:rFonts w:hint="cs"/>
          <w:sz w:val="16"/>
          <w:rtl/>
        </w:rPr>
        <w:t>؛</w:t>
      </w:r>
    </w:p>
    <w:p w:rsidR="00000000" w:rsidRDefault="00A17840">
      <w:pPr>
        <w:jc w:val="both"/>
        <w:rPr>
          <w:rFonts w:hint="cs"/>
          <w:sz w:val="16"/>
          <w:rtl/>
        </w:rPr>
      </w:pPr>
      <w:r>
        <w:rPr>
          <w:rFonts w:hint="cs"/>
          <w:sz w:val="16"/>
          <w:rtl/>
        </w:rPr>
        <w:tab/>
        <w:t>(ج)</w:t>
      </w:r>
      <w:r>
        <w:rPr>
          <w:rFonts w:hint="cs"/>
          <w:sz w:val="16"/>
          <w:rtl/>
        </w:rPr>
        <w:tab/>
      </w:r>
      <w:r>
        <w:rPr>
          <w:sz w:val="16"/>
          <w:rtl/>
        </w:rPr>
        <w:t>تنص المادة 8 على أن</w:t>
      </w:r>
      <w:r>
        <w:rPr>
          <w:rFonts w:hint="cs"/>
          <w:sz w:val="16"/>
          <w:rtl/>
        </w:rPr>
        <w:t xml:space="preserve"> </w:t>
      </w:r>
      <w:r>
        <w:rPr>
          <w:sz w:val="16"/>
          <w:rtl/>
        </w:rPr>
        <w:t xml:space="preserve">"تكفل الدولة </w:t>
      </w:r>
      <w:r>
        <w:rPr>
          <w:sz w:val="16"/>
          <w:rtl/>
        </w:rPr>
        <w:t>تكافؤ الفرص لجميع المواطنين"</w:t>
      </w:r>
      <w:r>
        <w:rPr>
          <w:rFonts w:hint="cs"/>
          <w:sz w:val="16"/>
          <w:rtl/>
        </w:rPr>
        <w:t>؛</w:t>
      </w:r>
    </w:p>
    <w:p w:rsidR="00000000" w:rsidRDefault="00A17840">
      <w:pPr>
        <w:jc w:val="both"/>
        <w:rPr>
          <w:rFonts w:hint="cs"/>
          <w:sz w:val="16"/>
          <w:rtl/>
        </w:rPr>
      </w:pPr>
      <w:r>
        <w:rPr>
          <w:rFonts w:hint="cs"/>
          <w:sz w:val="16"/>
          <w:rtl/>
        </w:rPr>
        <w:tab/>
        <w:t>(د)</w:t>
      </w:r>
      <w:r>
        <w:rPr>
          <w:rFonts w:hint="cs"/>
          <w:sz w:val="16"/>
          <w:rtl/>
        </w:rPr>
        <w:tab/>
      </w:r>
      <w:r>
        <w:rPr>
          <w:sz w:val="16"/>
          <w:rtl/>
        </w:rPr>
        <w:t>تنص المادة 14 على أن</w:t>
      </w:r>
      <w:r>
        <w:rPr>
          <w:rFonts w:hint="cs"/>
          <w:sz w:val="16"/>
          <w:rtl/>
        </w:rPr>
        <w:t xml:space="preserve"> </w:t>
      </w:r>
      <w:r>
        <w:rPr>
          <w:sz w:val="16"/>
          <w:rtl/>
        </w:rPr>
        <w:t>"الوظائف العامة حق للمواطنين ولا يجوز فصلهم بغير الطر</w:t>
      </w:r>
      <w:r>
        <w:rPr>
          <w:rFonts w:hint="cs"/>
          <w:sz w:val="16"/>
          <w:rtl/>
        </w:rPr>
        <w:t>ي</w:t>
      </w:r>
      <w:r>
        <w:rPr>
          <w:sz w:val="16"/>
          <w:rtl/>
        </w:rPr>
        <w:t>ق التأديبي"</w:t>
      </w:r>
      <w:r>
        <w:rPr>
          <w:rFonts w:hint="cs"/>
          <w:sz w:val="16"/>
          <w:rtl/>
        </w:rPr>
        <w:t>؛</w:t>
      </w:r>
    </w:p>
    <w:p w:rsidR="00000000" w:rsidRDefault="00A17840">
      <w:pPr>
        <w:jc w:val="both"/>
        <w:rPr>
          <w:rFonts w:hint="cs"/>
          <w:sz w:val="16"/>
          <w:rtl/>
        </w:rPr>
      </w:pPr>
      <w:r>
        <w:rPr>
          <w:rFonts w:hint="cs"/>
          <w:sz w:val="16"/>
          <w:rtl/>
        </w:rPr>
        <w:tab/>
        <w:t xml:space="preserve">(ه‍) </w:t>
      </w:r>
      <w:r>
        <w:rPr>
          <w:rFonts w:hint="cs"/>
          <w:sz w:val="16"/>
          <w:rtl/>
        </w:rPr>
        <w:tab/>
      </w:r>
      <w:r>
        <w:rPr>
          <w:sz w:val="16"/>
          <w:rtl/>
        </w:rPr>
        <w:t>تنص المادة 40 على أن</w:t>
      </w:r>
      <w:r>
        <w:rPr>
          <w:rFonts w:hint="cs"/>
          <w:sz w:val="16"/>
          <w:rtl/>
        </w:rPr>
        <w:t xml:space="preserve"> </w:t>
      </w:r>
      <w:r>
        <w:rPr>
          <w:sz w:val="16"/>
          <w:rtl/>
        </w:rPr>
        <w:t>"المواطنون لدى القانون سواء، وهم متس</w:t>
      </w:r>
      <w:r>
        <w:rPr>
          <w:rFonts w:hint="cs"/>
          <w:sz w:val="16"/>
          <w:rtl/>
        </w:rPr>
        <w:t>ا</w:t>
      </w:r>
      <w:r>
        <w:rPr>
          <w:sz w:val="16"/>
          <w:rtl/>
        </w:rPr>
        <w:t>وون في الحقوق والواجبات العامـة، لا تمييز بينهم في ذلك بسبب الجنس أو</w:t>
      </w:r>
      <w:r>
        <w:rPr>
          <w:sz w:val="16"/>
          <w:rtl/>
        </w:rPr>
        <w:t xml:space="preserve"> الأصل أو اللغة أو الدين أو العقيدة"</w:t>
      </w:r>
      <w:r>
        <w:rPr>
          <w:rFonts w:hint="cs"/>
          <w:sz w:val="16"/>
          <w:rtl/>
        </w:rPr>
        <w:t>؛</w:t>
      </w:r>
    </w:p>
    <w:p w:rsidR="00000000" w:rsidRDefault="00A17840">
      <w:pPr>
        <w:jc w:val="both"/>
        <w:rPr>
          <w:rFonts w:hint="cs"/>
          <w:sz w:val="16"/>
          <w:rtl/>
        </w:rPr>
      </w:pPr>
      <w:r>
        <w:rPr>
          <w:rFonts w:hint="cs"/>
          <w:sz w:val="16"/>
          <w:rtl/>
        </w:rPr>
        <w:tab/>
        <w:t>(و)</w:t>
      </w:r>
      <w:r>
        <w:rPr>
          <w:rFonts w:hint="cs"/>
          <w:sz w:val="16"/>
          <w:rtl/>
        </w:rPr>
        <w:tab/>
      </w:r>
      <w:r>
        <w:rPr>
          <w:sz w:val="16"/>
          <w:rtl/>
        </w:rPr>
        <w:t>تنص المادة 62 على أن</w:t>
      </w:r>
      <w:r>
        <w:rPr>
          <w:rFonts w:hint="cs"/>
          <w:sz w:val="16"/>
          <w:rtl/>
        </w:rPr>
        <w:t xml:space="preserve"> </w:t>
      </w:r>
      <w:r>
        <w:rPr>
          <w:sz w:val="16"/>
          <w:rtl/>
        </w:rPr>
        <w:t xml:space="preserve">"للمواطن حق الانتخاب والترشيح وإبداء الرأي في الاستفتاء وفقا </w:t>
      </w:r>
      <w:r>
        <w:rPr>
          <w:rFonts w:hint="cs"/>
          <w:sz w:val="16"/>
          <w:rtl/>
        </w:rPr>
        <w:t>لأحكام</w:t>
      </w:r>
      <w:r>
        <w:rPr>
          <w:sz w:val="16"/>
          <w:rtl/>
        </w:rPr>
        <w:t xml:space="preserve"> القانون</w:t>
      </w:r>
      <w:r>
        <w:rPr>
          <w:rFonts w:hint="cs"/>
          <w:sz w:val="16"/>
          <w:rtl/>
        </w:rPr>
        <w:t>.</w:t>
      </w:r>
      <w:r>
        <w:rPr>
          <w:sz w:val="16"/>
          <w:rtl/>
        </w:rPr>
        <w:t xml:space="preserve"> ومساهمته في الحياة العامة واجب وطني"</w:t>
      </w:r>
      <w:r>
        <w:rPr>
          <w:rFonts w:hint="cs"/>
          <w:sz w:val="16"/>
          <w:rtl/>
        </w:rPr>
        <w:t>؛</w:t>
      </w:r>
    </w:p>
    <w:p w:rsidR="00000000" w:rsidRDefault="00A17840">
      <w:pPr>
        <w:jc w:val="both"/>
        <w:rPr>
          <w:rFonts w:hint="cs"/>
          <w:sz w:val="16"/>
          <w:rtl/>
        </w:rPr>
      </w:pPr>
      <w:r>
        <w:rPr>
          <w:rFonts w:hint="cs"/>
          <w:sz w:val="16"/>
          <w:rtl/>
        </w:rPr>
        <w:tab/>
        <w:t>(ز)</w:t>
      </w:r>
      <w:r>
        <w:rPr>
          <w:rFonts w:hint="cs"/>
          <w:sz w:val="16"/>
          <w:rtl/>
        </w:rPr>
        <w:tab/>
      </w:r>
      <w:r>
        <w:rPr>
          <w:sz w:val="16"/>
          <w:rtl/>
        </w:rPr>
        <w:t>تنص المادة 87 على أن</w:t>
      </w:r>
      <w:r>
        <w:rPr>
          <w:rFonts w:hint="cs"/>
          <w:sz w:val="16"/>
          <w:rtl/>
        </w:rPr>
        <w:t xml:space="preserve"> </w:t>
      </w:r>
      <w:r>
        <w:rPr>
          <w:sz w:val="16"/>
          <w:rtl/>
        </w:rPr>
        <w:t>"يحدد القانون الدوائر الانتخابية التي تقسم إليها ال</w:t>
      </w:r>
      <w:r>
        <w:rPr>
          <w:sz w:val="16"/>
          <w:rtl/>
        </w:rPr>
        <w:t>دولة، وعدد أعضاء مجلس الشعب المنتخبين على ألا يقل عن ثلاثمائة وخمسين عضوا، نصفهم على الأقل من العمال والفلاحين، ويكون انتخابهم عن طريق الانتخاب المباشر السري العام"</w:t>
      </w:r>
      <w:r>
        <w:rPr>
          <w:rFonts w:hint="cs"/>
          <w:sz w:val="16"/>
          <w:rtl/>
        </w:rPr>
        <w:t>؛</w:t>
      </w:r>
    </w:p>
    <w:p w:rsidR="00000000" w:rsidRDefault="00A17840">
      <w:pPr>
        <w:jc w:val="both"/>
        <w:rPr>
          <w:rFonts w:hint="cs"/>
          <w:sz w:val="16"/>
          <w:rtl/>
        </w:rPr>
      </w:pPr>
      <w:r>
        <w:rPr>
          <w:rFonts w:hint="cs"/>
          <w:sz w:val="16"/>
          <w:rtl/>
        </w:rPr>
        <w:tab/>
        <w:t>(ح)</w:t>
      </w:r>
      <w:r>
        <w:rPr>
          <w:rFonts w:hint="cs"/>
          <w:sz w:val="16"/>
          <w:rtl/>
        </w:rPr>
        <w:tab/>
      </w:r>
      <w:r>
        <w:rPr>
          <w:sz w:val="16"/>
          <w:rtl/>
        </w:rPr>
        <w:t>تنص المادة 162</w:t>
      </w:r>
      <w:r>
        <w:rPr>
          <w:rFonts w:hint="cs"/>
          <w:sz w:val="16"/>
          <w:rtl/>
        </w:rPr>
        <w:t>،</w:t>
      </w:r>
      <w:r>
        <w:rPr>
          <w:sz w:val="16"/>
          <w:rtl/>
        </w:rPr>
        <w:t xml:space="preserve"> </w:t>
      </w:r>
      <w:r>
        <w:rPr>
          <w:rFonts w:hint="cs"/>
          <w:sz w:val="16"/>
          <w:rtl/>
        </w:rPr>
        <w:t>ال</w:t>
      </w:r>
      <w:r>
        <w:rPr>
          <w:sz w:val="16"/>
          <w:rtl/>
        </w:rPr>
        <w:t xml:space="preserve">فقرة </w:t>
      </w:r>
      <w:r>
        <w:rPr>
          <w:rFonts w:hint="cs"/>
          <w:sz w:val="16"/>
          <w:rtl/>
        </w:rPr>
        <w:t>ال</w:t>
      </w:r>
      <w:r>
        <w:rPr>
          <w:sz w:val="16"/>
          <w:rtl/>
        </w:rPr>
        <w:t>أولى</w:t>
      </w:r>
      <w:r>
        <w:rPr>
          <w:rFonts w:hint="cs"/>
          <w:sz w:val="16"/>
          <w:rtl/>
        </w:rPr>
        <w:t>،</w:t>
      </w:r>
      <w:r>
        <w:rPr>
          <w:sz w:val="16"/>
          <w:rtl/>
        </w:rPr>
        <w:t xml:space="preserve"> على أن</w:t>
      </w:r>
      <w:r>
        <w:rPr>
          <w:rFonts w:hint="cs"/>
          <w:sz w:val="16"/>
          <w:rtl/>
        </w:rPr>
        <w:t xml:space="preserve"> </w:t>
      </w:r>
      <w:r>
        <w:rPr>
          <w:sz w:val="16"/>
          <w:rtl/>
        </w:rPr>
        <w:t>"تشكل المجالس الشعبية المحلية تدريجيا على مستوى</w:t>
      </w:r>
      <w:r>
        <w:rPr>
          <w:sz w:val="16"/>
          <w:rtl/>
        </w:rPr>
        <w:t xml:space="preserve"> الوحدات الإدارية عن طريق الانتخاب المباشر، على أن يكون نصف أعضاء المجلس الشعبي على الأقل من العمال والفلاحين، ويكفل القانون نقل السلطة إليها تدريجيا"</w:t>
      </w:r>
      <w:r>
        <w:rPr>
          <w:rFonts w:hint="cs"/>
          <w:sz w:val="16"/>
          <w:rtl/>
        </w:rPr>
        <w:t>؛</w:t>
      </w:r>
    </w:p>
    <w:p w:rsidR="00000000" w:rsidRDefault="00A17840">
      <w:pPr>
        <w:jc w:val="both"/>
        <w:rPr>
          <w:rFonts w:hint="cs"/>
          <w:sz w:val="16"/>
          <w:rtl/>
        </w:rPr>
      </w:pPr>
      <w:r>
        <w:rPr>
          <w:rFonts w:hint="cs"/>
          <w:sz w:val="16"/>
          <w:rtl/>
        </w:rPr>
        <w:tab/>
        <w:t>(ط)</w:t>
      </w:r>
      <w:r>
        <w:rPr>
          <w:rFonts w:hint="cs"/>
          <w:sz w:val="16"/>
          <w:rtl/>
        </w:rPr>
        <w:tab/>
      </w:r>
      <w:r>
        <w:rPr>
          <w:sz w:val="16"/>
          <w:rtl/>
        </w:rPr>
        <w:t>تنص المادة 196 على أن</w:t>
      </w:r>
      <w:r>
        <w:rPr>
          <w:rFonts w:hint="cs"/>
          <w:sz w:val="16"/>
          <w:rtl/>
        </w:rPr>
        <w:t xml:space="preserve"> </w:t>
      </w:r>
      <w:r>
        <w:rPr>
          <w:sz w:val="16"/>
          <w:rtl/>
        </w:rPr>
        <w:t>"ي</w:t>
      </w:r>
      <w:r>
        <w:rPr>
          <w:rFonts w:hint="cs"/>
          <w:sz w:val="16"/>
          <w:rtl/>
        </w:rPr>
        <w:t>ُ</w:t>
      </w:r>
      <w:r>
        <w:rPr>
          <w:sz w:val="16"/>
          <w:rtl/>
        </w:rPr>
        <w:t>شكل مجلس الشورى من عدد من الأعضاء يحدده القانون على ألا يقل عن 132 عضوا"</w:t>
      </w:r>
      <w:r>
        <w:rPr>
          <w:rFonts w:hint="cs"/>
          <w:sz w:val="16"/>
          <w:rtl/>
        </w:rPr>
        <w:t>؛</w:t>
      </w:r>
    </w:p>
    <w:p w:rsidR="00000000" w:rsidRDefault="00A17840">
      <w:pPr>
        <w:jc w:val="both"/>
        <w:rPr>
          <w:rFonts w:hint="cs"/>
          <w:sz w:val="16"/>
          <w:rtl/>
        </w:rPr>
      </w:pPr>
      <w:r>
        <w:rPr>
          <w:rFonts w:hint="cs"/>
          <w:sz w:val="16"/>
          <w:rtl/>
        </w:rPr>
        <w:tab/>
        <w:t>(ي)</w:t>
      </w:r>
      <w:r>
        <w:rPr>
          <w:sz w:val="16"/>
          <w:rtl/>
        </w:rPr>
        <w:tab/>
        <w:t>وينتخب ثلثا أعضاء المجلس بالاقتراع المباشر السري العام على أن يكون نصفهم على الأقل من العمال والفلاحين</w:t>
      </w:r>
      <w:r>
        <w:rPr>
          <w:rFonts w:hint="cs"/>
          <w:sz w:val="16"/>
          <w:rtl/>
        </w:rPr>
        <w:t>؛</w:t>
      </w:r>
    </w:p>
    <w:p w:rsidR="00000000" w:rsidRDefault="00A17840">
      <w:pPr>
        <w:jc w:val="both"/>
        <w:rPr>
          <w:sz w:val="16"/>
          <w:rtl/>
        </w:rPr>
      </w:pPr>
      <w:r>
        <w:rPr>
          <w:sz w:val="16"/>
          <w:rtl/>
        </w:rPr>
        <w:tab/>
      </w:r>
      <w:r>
        <w:rPr>
          <w:rFonts w:hint="cs"/>
          <w:sz w:val="16"/>
          <w:rtl/>
        </w:rPr>
        <w:t>(ك)</w:t>
      </w:r>
      <w:r>
        <w:rPr>
          <w:rFonts w:hint="cs"/>
          <w:sz w:val="16"/>
          <w:rtl/>
        </w:rPr>
        <w:tab/>
      </w:r>
      <w:r>
        <w:rPr>
          <w:sz w:val="16"/>
          <w:rtl/>
        </w:rPr>
        <w:t>ويعين رئيس الجمهورية الثلث الباقي.</w:t>
      </w:r>
    </w:p>
    <w:p w:rsidR="00000000" w:rsidRDefault="00A17840">
      <w:pPr>
        <w:jc w:val="both"/>
        <w:rPr>
          <w:sz w:val="16"/>
          <w:rtl/>
        </w:rPr>
      </w:pPr>
      <w:r>
        <w:rPr>
          <w:rFonts w:hint="cs"/>
          <w:sz w:val="16"/>
          <w:rtl/>
        </w:rPr>
        <w:t>605-</w:t>
      </w:r>
      <w:r>
        <w:rPr>
          <w:rFonts w:hint="cs"/>
          <w:sz w:val="16"/>
          <w:rtl/>
        </w:rPr>
        <w:tab/>
      </w:r>
      <w:r>
        <w:rPr>
          <w:sz w:val="16"/>
          <w:rtl/>
        </w:rPr>
        <w:t>وقد تن</w:t>
      </w:r>
      <w:r>
        <w:rPr>
          <w:rFonts w:hint="cs"/>
          <w:sz w:val="16"/>
          <w:rtl/>
        </w:rPr>
        <w:t>ا</w:t>
      </w:r>
      <w:r>
        <w:rPr>
          <w:sz w:val="16"/>
          <w:rtl/>
        </w:rPr>
        <w:t xml:space="preserve">ول المشرع المصري تنظيم الحق </w:t>
      </w:r>
      <w:r>
        <w:rPr>
          <w:rFonts w:hint="cs"/>
          <w:sz w:val="16"/>
          <w:rtl/>
        </w:rPr>
        <w:t xml:space="preserve">في المشاركة في سير الحياة العامة </w:t>
      </w:r>
      <w:r>
        <w:rPr>
          <w:sz w:val="16"/>
          <w:rtl/>
        </w:rPr>
        <w:t>التزاما بهذه القواعد الدستورية على</w:t>
      </w:r>
      <w:r>
        <w:rPr>
          <w:sz w:val="16"/>
          <w:rtl/>
        </w:rPr>
        <w:t xml:space="preserve"> النحو </w:t>
      </w:r>
      <w:r>
        <w:rPr>
          <w:rFonts w:hint="cs"/>
          <w:sz w:val="16"/>
          <w:rtl/>
        </w:rPr>
        <w:t>المبين فيما يلي</w:t>
      </w:r>
      <w:r>
        <w:rPr>
          <w:sz w:val="16"/>
          <w:rtl/>
        </w:rPr>
        <w:t>:</w:t>
      </w:r>
    </w:p>
    <w:p w:rsidR="00000000" w:rsidRDefault="00A17840">
      <w:pPr>
        <w:jc w:val="both"/>
        <w:rPr>
          <w:rFonts w:hint="cs"/>
          <w:b/>
          <w:bCs/>
          <w:shadow/>
          <w:rtl/>
        </w:rPr>
      </w:pPr>
      <w:r>
        <w:rPr>
          <w:rFonts w:hint="cs"/>
          <w:shadow/>
          <w:rtl/>
        </w:rPr>
        <w:tab/>
      </w:r>
      <w:r>
        <w:rPr>
          <w:rFonts w:hint="cs"/>
          <w:b/>
          <w:bCs/>
          <w:shadow/>
          <w:rtl/>
        </w:rPr>
        <w:t>(أ)</w:t>
      </w:r>
      <w:r>
        <w:rPr>
          <w:rFonts w:hint="cs"/>
          <w:b/>
          <w:bCs/>
          <w:shadow/>
          <w:rtl/>
        </w:rPr>
        <w:tab/>
      </w:r>
      <w:r>
        <w:rPr>
          <w:b/>
          <w:bCs/>
          <w:shadow/>
          <w:rtl/>
        </w:rPr>
        <w:t>القانون 73 لسنة 1956 بتنظيم مباشرة الحقوق السياسية</w:t>
      </w:r>
    </w:p>
    <w:p w:rsidR="00000000" w:rsidRDefault="00A17840">
      <w:pPr>
        <w:tabs>
          <w:tab w:val="left" w:pos="714"/>
        </w:tabs>
        <w:ind w:left="1440" w:hanging="1440"/>
        <w:jc w:val="both"/>
        <w:rPr>
          <w:rFonts w:hint="cs"/>
          <w:sz w:val="16"/>
          <w:rtl/>
        </w:rPr>
      </w:pPr>
      <w:r>
        <w:rPr>
          <w:rFonts w:hint="cs"/>
          <w:sz w:val="16"/>
          <w:rtl/>
        </w:rPr>
        <w:tab/>
      </w:r>
      <w:r>
        <w:rPr>
          <w:sz w:val="16"/>
          <w:rtl/>
        </w:rPr>
        <w:t>`</w:t>
      </w:r>
      <w:r>
        <w:rPr>
          <w:rFonts w:hint="cs"/>
          <w:sz w:val="16"/>
          <w:rtl/>
        </w:rPr>
        <w:t>1</w:t>
      </w:r>
      <w:r>
        <w:rPr>
          <w:sz w:val="16"/>
          <w:rtl/>
        </w:rPr>
        <w:t>`</w:t>
      </w:r>
      <w:r>
        <w:rPr>
          <w:rFonts w:hint="cs"/>
          <w:sz w:val="16"/>
          <w:rtl/>
        </w:rPr>
        <w:tab/>
      </w:r>
      <w:r>
        <w:rPr>
          <w:sz w:val="16"/>
          <w:rtl/>
        </w:rPr>
        <w:t xml:space="preserve">نصت المادة الأولى </w:t>
      </w:r>
      <w:r>
        <w:rPr>
          <w:rFonts w:hint="cs"/>
          <w:sz w:val="16"/>
          <w:rtl/>
        </w:rPr>
        <w:t xml:space="preserve">منه على </w:t>
      </w:r>
      <w:r>
        <w:rPr>
          <w:sz w:val="16"/>
          <w:rtl/>
        </w:rPr>
        <w:t xml:space="preserve">أنه على كل مصري بلغ ثمانية عشر </w:t>
      </w:r>
      <w:r>
        <w:rPr>
          <w:rFonts w:hint="cs"/>
          <w:sz w:val="16"/>
          <w:rtl/>
        </w:rPr>
        <w:t xml:space="preserve">عاماً </w:t>
      </w:r>
      <w:r>
        <w:rPr>
          <w:sz w:val="16"/>
          <w:rtl/>
        </w:rPr>
        <w:t>ميلادية أن يباشر بنفسه الحقـوق السياسية وهي إبداء الرأي في الاستفتاء العـام الذي يجـرى طبقا للدستور أو لاختي</w:t>
      </w:r>
      <w:r>
        <w:rPr>
          <w:sz w:val="16"/>
          <w:rtl/>
        </w:rPr>
        <w:t>ار رئيس الجمهورية وانتخاب أعضاء مجلس الشعب ومجلس الشورى والمجال</w:t>
      </w:r>
      <w:r>
        <w:rPr>
          <w:rFonts w:hint="cs"/>
          <w:sz w:val="16"/>
          <w:rtl/>
        </w:rPr>
        <w:t>ـ</w:t>
      </w:r>
      <w:r>
        <w:rPr>
          <w:sz w:val="16"/>
          <w:rtl/>
        </w:rPr>
        <w:t>س المحلية مع الإعفاء من أداء هذا الواجب لأفراد الشرطة والجيش طوال مدة خدمتهم.</w:t>
      </w:r>
      <w:r>
        <w:rPr>
          <w:rFonts w:hint="cs"/>
          <w:sz w:val="16"/>
          <w:rtl/>
        </w:rPr>
        <w:t xml:space="preserve"> </w:t>
      </w:r>
      <w:r>
        <w:rPr>
          <w:sz w:val="16"/>
          <w:rtl/>
        </w:rPr>
        <w:t>(ع</w:t>
      </w:r>
      <w:r>
        <w:rPr>
          <w:rFonts w:hint="cs"/>
          <w:sz w:val="16"/>
          <w:rtl/>
        </w:rPr>
        <w:t>ُ</w:t>
      </w:r>
      <w:r>
        <w:rPr>
          <w:sz w:val="16"/>
          <w:rtl/>
        </w:rPr>
        <w:t>دلت الفقرة الأولى بالقانون رقم 202 لسنة 1990 بإضافة انتخاب أعضاء مجلس الشورى والمجالس المحلية</w:t>
      </w:r>
      <w:r>
        <w:rPr>
          <w:rFonts w:hint="cs"/>
          <w:sz w:val="16"/>
          <w:rtl/>
        </w:rPr>
        <w:t>.</w:t>
      </w:r>
      <w:r>
        <w:rPr>
          <w:sz w:val="16"/>
          <w:rtl/>
        </w:rPr>
        <w:t>)</w:t>
      </w:r>
    </w:p>
    <w:p w:rsidR="00000000" w:rsidRDefault="00A17840">
      <w:pPr>
        <w:tabs>
          <w:tab w:val="left" w:pos="714"/>
        </w:tabs>
        <w:ind w:left="1440" w:hanging="1440"/>
        <w:jc w:val="both"/>
        <w:rPr>
          <w:rFonts w:hint="cs"/>
          <w:sz w:val="16"/>
          <w:rtl/>
        </w:rPr>
      </w:pPr>
      <w:r>
        <w:rPr>
          <w:rFonts w:hint="cs"/>
          <w:sz w:val="16"/>
          <w:rtl/>
        </w:rPr>
        <w:tab/>
      </w:r>
      <w:r>
        <w:rPr>
          <w:sz w:val="16"/>
          <w:rtl/>
        </w:rPr>
        <w:t>`</w:t>
      </w:r>
      <w:r>
        <w:rPr>
          <w:rFonts w:hint="cs"/>
          <w:sz w:val="16"/>
          <w:rtl/>
        </w:rPr>
        <w:t>2</w:t>
      </w:r>
      <w:r>
        <w:rPr>
          <w:sz w:val="16"/>
          <w:rtl/>
        </w:rPr>
        <w:t>`</w:t>
      </w:r>
      <w:r>
        <w:rPr>
          <w:rFonts w:hint="cs"/>
          <w:sz w:val="16"/>
          <w:rtl/>
        </w:rPr>
        <w:tab/>
      </w:r>
      <w:r>
        <w:rPr>
          <w:sz w:val="16"/>
          <w:rtl/>
        </w:rPr>
        <w:t>حددت الماد</w:t>
      </w:r>
      <w:r>
        <w:rPr>
          <w:sz w:val="16"/>
          <w:rtl/>
        </w:rPr>
        <w:t xml:space="preserve">ة الثانية حالات الحرمان من مباشرة الحقوق السياسية على سبيل </w:t>
      </w:r>
      <w:r>
        <w:rPr>
          <w:rFonts w:hint="cs"/>
          <w:sz w:val="16"/>
          <w:rtl/>
        </w:rPr>
        <w:t xml:space="preserve">الحصر، </w:t>
      </w:r>
      <w:r>
        <w:rPr>
          <w:sz w:val="16"/>
          <w:rtl/>
        </w:rPr>
        <w:t>وهي</w:t>
      </w:r>
      <w:r>
        <w:rPr>
          <w:rFonts w:hint="cs"/>
          <w:sz w:val="16"/>
          <w:rtl/>
        </w:rPr>
        <w:t xml:space="preserve">: </w:t>
      </w:r>
      <w:r>
        <w:rPr>
          <w:sz w:val="16"/>
          <w:rtl/>
        </w:rPr>
        <w:t>من حكم عليه بعقوبة جنا</w:t>
      </w:r>
      <w:r>
        <w:rPr>
          <w:rFonts w:hint="cs"/>
          <w:sz w:val="16"/>
          <w:rtl/>
        </w:rPr>
        <w:t>ئ</w:t>
      </w:r>
      <w:r>
        <w:rPr>
          <w:sz w:val="16"/>
          <w:rtl/>
        </w:rPr>
        <w:t>ية ما لم ي</w:t>
      </w:r>
      <w:r>
        <w:rPr>
          <w:rFonts w:hint="cs"/>
          <w:sz w:val="16"/>
          <w:rtl/>
        </w:rPr>
        <w:t>ُ</w:t>
      </w:r>
      <w:r>
        <w:rPr>
          <w:sz w:val="16"/>
          <w:rtl/>
        </w:rPr>
        <w:t>رد اعتباره أو عقوبة الحبس في بعض الجرائم المعينة والماسة بالشرف والنزاهة وذلك ما لم ي</w:t>
      </w:r>
      <w:r>
        <w:rPr>
          <w:rFonts w:hint="cs"/>
          <w:sz w:val="16"/>
          <w:rtl/>
        </w:rPr>
        <w:t>ُ</w:t>
      </w:r>
      <w:r>
        <w:rPr>
          <w:sz w:val="16"/>
          <w:rtl/>
        </w:rPr>
        <w:t>رد اعتباره أو يكون الحكم موقوف تنفيذه قضاء</w:t>
      </w:r>
      <w:r>
        <w:rPr>
          <w:rFonts w:hint="cs"/>
          <w:sz w:val="16"/>
          <w:rtl/>
        </w:rPr>
        <w:t>ً</w:t>
      </w:r>
      <w:r>
        <w:rPr>
          <w:sz w:val="16"/>
          <w:rtl/>
        </w:rPr>
        <w:t xml:space="preserve"> وكذلك المحكوم عليه با</w:t>
      </w:r>
      <w:r>
        <w:rPr>
          <w:sz w:val="16"/>
          <w:rtl/>
        </w:rPr>
        <w:t>لحراسة بمقتضى أحكام قضائية أو المفصولين من الخدمة بالحكومة أو القطاع العام</w:t>
      </w:r>
      <w:r>
        <w:rPr>
          <w:rFonts w:hint="cs"/>
          <w:sz w:val="16"/>
          <w:rtl/>
        </w:rPr>
        <w:t>؛</w:t>
      </w:r>
    </w:p>
    <w:p w:rsidR="00000000" w:rsidRDefault="00A17840">
      <w:pPr>
        <w:tabs>
          <w:tab w:val="left" w:pos="714"/>
        </w:tabs>
        <w:ind w:left="1440" w:hanging="1440"/>
        <w:jc w:val="both"/>
        <w:rPr>
          <w:rFonts w:hint="cs"/>
          <w:sz w:val="16"/>
          <w:rtl/>
        </w:rPr>
      </w:pPr>
      <w:r>
        <w:rPr>
          <w:rFonts w:hint="cs"/>
          <w:sz w:val="16"/>
          <w:rtl/>
        </w:rPr>
        <w:tab/>
      </w:r>
      <w:r>
        <w:rPr>
          <w:sz w:val="16"/>
          <w:rtl/>
        </w:rPr>
        <w:t>`</w:t>
      </w:r>
      <w:r>
        <w:rPr>
          <w:rFonts w:hint="cs"/>
          <w:sz w:val="16"/>
          <w:rtl/>
        </w:rPr>
        <w:t>3</w:t>
      </w:r>
      <w:r>
        <w:rPr>
          <w:sz w:val="16"/>
          <w:rtl/>
        </w:rPr>
        <w:t>`</w:t>
      </w:r>
      <w:r>
        <w:rPr>
          <w:rFonts w:hint="cs"/>
          <w:sz w:val="16"/>
          <w:rtl/>
        </w:rPr>
        <w:tab/>
      </w:r>
      <w:r>
        <w:rPr>
          <w:sz w:val="16"/>
          <w:rtl/>
        </w:rPr>
        <w:t>أجازت المادة 15 من القانون التظلم مـن القيد بالجد</w:t>
      </w:r>
      <w:r>
        <w:rPr>
          <w:rFonts w:hint="cs"/>
          <w:sz w:val="16"/>
          <w:rtl/>
        </w:rPr>
        <w:t>ا</w:t>
      </w:r>
      <w:r>
        <w:rPr>
          <w:sz w:val="16"/>
          <w:rtl/>
        </w:rPr>
        <w:t>ول سواء للخطأ في البيانات أو عدم القيد،</w:t>
      </w:r>
      <w:r>
        <w:rPr>
          <w:rFonts w:hint="cs"/>
          <w:sz w:val="16"/>
          <w:rtl/>
        </w:rPr>
        <w:t xml:space="preserve"> ويكون ذلك أمام </w:t>
      </w:r>
      <w:r>
        <w:rPr>
          <w:sz w:val="16"/>
          <w:rtl/>
        </w:rPr>
        <w:t>لجنة مشكلة لهذا الغرض مع إجازة الطعن على قرارها أمام المحكمة الابتدائي</w:t>
      </w:r>
      <w:r>
        <w:rPr>
          <w:sz w:val="16"/>
          <w:rtl/>
        </w:rPr>
        <w:t>ة المختصة طبقا للمادة 17 من ذات القانون</w:t>
      </w:r>
      <w:r>
        <w:rPr>
          <w:rFonts w:hint="cs"/>
          <w:sz w:val="16"/>
          <w:rtl/>
        </w:rPr>
        <w:t>؛</w:t>
      </w:r>
    </w:p>
    <w:p w:rsidR="00000000" w:rsidRDefault="00A17840">
      <w:pPr>
        <w:tabs>
          <w:tab w:val="left" w:pos="714"/>
        </w:tabs>
        <w:ind w:left="1440" w:hanging="1440"/>
        <w:jc w:val="both"/>
        <w:rPr>
          <w:rFonts w:hint="cs"/>
          <w:sz w:val="16"/>
          <w:rtl/>
        </w:rPr>
      </w:pPr>
      <w:r>
        <w:rPr>
          <w:rFonts w:hint="cs"/>
          <w:sz w:val="16"/>
          <w:rtl/>
        </w:rPr>
        <w:tab/>
      </w:r>
      <w:r>
        <w:rPr>
          <w:sz w:val="16"/>
          <w:rtl/>
        </w:rPr>
        <w:t>`</w:t>
      </w:r>
      <w:r>
        <w:rPr>
          <w:rFonts w:hint="cs"/>
          <w:sz w:val="16"/>
          <w:rtl/>
        </w:rPr>
        <w:t>4</w:t>
      </w:r>
      <w:r>
        <w:rPr>
          <w:sz w:val="16"/>
          <w:rtl/>
        </w:rPr>
        <w:t>`</w:t>
      </w:r>
      <w:r>
        <w:rPr>
          <w:rFonts w:hint="cs"/>
          <w:sz w:val="16"/>
          <w:rtl/>
        </w:rPr>
        <w:tab/>
      </w:r>
      <w:r>
        <w:rPr>
          <w:sz w:val="16"/>
          <w:rtl/>
        </w:rPr>
        <w:t>نصت المادة 41</w:t>
      </w:r>
      <w:r>
        <w:rPr>
          <w:rFonts w:hint="cs"/>
          <w:sz w:val="16"/>
          <w:rtl/>
        </w:rPr>
        <w:t>،</w:t>
      </w:r>
      <w:r>
        <w:rPr>
          <w:sz w:val="16"/>
          <w:rtl/>
        </w:rPr>
        <w:t xml:space="preserve"> </w:t>
      </w:r>
      <w:r>
        <w:rPr>
          <w:rFonts w:hint="cs"/>
          <w:sz w:val="16"/>
          <w:rtl/>
        </w:rPr>
        <w:t>ال</w:t>
      </w:r>
      <w:r>
        <w:rPr>
          <w:sz w:val="16"/>
          <w:rtl/>
        </w:rPr>
        <w:t xml:space="preserve">بند </w:t>
      </w:r>
      <w:r>
        <w:rPr>
          <w:rFonts w:hint="cs"/>
          <w:sz w:val="16"/>
          <w:rtl/>
        </w:rPr>
        <w:t>"</w:t>
      </w:r>
      <w:r>
        <w:rPr>
          <w:sz w:val="16"/>
          <w:rtl/>
        </w:rPr>
        <w:t>أولا</w:t>
      </w:r>
      <w:r>
        <w:rPr>
          <w:rFonts w:hint="cs"/>
          <w:sz w:val="16"/>
          <w:rtl/>
        </w:rPr>
        <w:t>"،</w:t>
      </w:r>
      <w:r>
        <w:rPr>
          <w:sz w:val="16"/>
          <w:rtl/>
        </w:rPr>
        <w:t xml:space="preserve"> على تأثيم فعل استعمال القوة أو التهديد لمنع شخص من إبداء رأيه في الانتخاب أو الإكراه على إبداء الرأي على وجه خاص</w:t>
      </w:r>
      <w:r>
        <w:rPr>
          <w:rFonts w:hint="cs"/>
          <w:sz w:val="16"/>
          <w:rtl/>
        </w:rPr>
        <w:t>.</w:t>
      </w:r>
      <w:r>
        <w:rPr>
          <w:sz w:val="16"/>
          <w:rtl/>
        </w:rPr>
        <w:t xml:space="preserve"> وجعل القانون الحبس أو الغرامة عقوبة لذلك</w:t>
      </w:r>
      <w:r>
        <w:rPr>
          <w:rFonts w:hint="cs"/>
          <w:sz w:val="16"/>
          <w:rtl/>
        </w:rPr>
        <w:t>؛</w:t>
      </w:r>
    </w:p>
    <w:p w:rsidR="00000000" w:rsidRDefault="00A17840">
      <w:pPr>
        <w:jc w:val="both"/>
        <w:rPr>
          <w:rFonts w:hint="cs"/>
          <w:b/>
          <w:bCs/>
          <w:rtl/>
        </w:rPr>
      </w:pPr>
      <w:r>
        <w:rPr>
          <w:rFonts w:hint="cs"/>
          <w:rtl/>
        </w:rPr>
        <w:tab/>
      </w:r>
      <w:r>
        <w:rPr>
          <w:rFonts w:hint="cs"/>
          <w:b/>
          <w:bCs/>
          <w:rtl/>
        </w:rPr>
        <w:t>(ب)</w:t>
      </w:r>
      <w:r>
        <w:rPr>
          <w:rFonts w:hint="cs"/>
          <w:b/>
          <w:bCs/>
          <w:rtl/>
        </w:rPr>
        <w:tab/>
      </w:r>
      <w:r>
        <w:rPr>
          <w:b/>
          <w:bCs/>
          <w:rtl/>
        </w:rPr>
        <w:t>القانون 38 لسنة 1972</w:t>
      </w:r>
      <w:r>
        <w:rPr>
          <w:b/>
          <w:bCs/>
          <w:rtl/>
        </w:rPr>
        <w:t xml:space="preserve"> في شأن مجلس الشعب</w:t>
      </w:r>
    </w:p>
    <w:p w:rsidR="00000000" w:rsidRDefault="00A17840">
      <w:pPr>
        <w:tabs>
          <w:tab w:val="left" w:pos="714"/>
        </w:tabs>
        <w:ind w:left="1440" w:hanging="1440"/>
        <w:jc w:val="both"/>
        <w:rPr>
          <w:rFonts w:hint="cs"/>
          <w:sz w:val="16"/>
          <w:rtl/>
        </w:rPr>
      </w:pPr>
      <w:r>
        <w:rPr>
          <w:rFonts w:hint="cs"/>
          <w:sz w:val="16"/>
          <w:rtl/>
        </w:rPr>
        <w:tab/>
      </w:r>
      <w:r>
        <w:rPr>
          <w:sz w:val="16"/>
          <w:rtl/>
        </w:rPr>
        <w:t>`</w:t>
      </w:r>
      <w:r>
        <w:rPr>
          <w:rFonts w:hint="cs"/>
          <w:sz w:val="16"/>
          <w:rtl/>
        </w:rPr>
        <w:t>1</w:t>
      </w:r>
      <w:r>
        <w:rPr>
          <w:sz w:val="16"/>
          <w:rtl/>
        </w:rPr>
        <w:t>`</w:t>
      </w:r>
      <w:r>
        <w:rPr>
          <w:rFonts w:hint="cs"/>
          <w:sz w:val="16"/>
          <w:rtl/>
        </w:rPr>
        <w:tab/>
      </w:r>
      <w:r>
        <w:rPr>
          <w:sz w:val="16"/>
          <w:rtl/>
        </w:rPr>
        <w:t>نصت المادة الأولى على أن يختار أعضاء مجلس الشعب بطريق الانتخاب المباشر السري العام ويتألف من 444 عضوا ويجوز لرئيس الجمهورية تعيين عشرة أعضاء على الأكثر</w:t>
      </w:r>
      <w:r>
        <w:rPr>
          <w:rFonts w:hint="cs"/>
          <w:sz w:val="16"/>
          <w:rtl/>
        </w:rPr>
        <w:t>؛</w:t>
      </w:r>
    </w:p>
    <w:p w:rsidR="00000000" w:rsidRDefault="00A17840">
      <w:pPr>
        <w:tabs>
          <w:tab w:val="left" w:pos="714"/>
        </w:tabs>
        <w:ind w:left="1440" w:hanging="1440"/>
        <w:jc w:val="both"/>
        <w:rPr>
          <w:rFonts w:hint="cs"/>
          <w:sz w:val="16"/>
          <w:rtl/>
        </w:rPr>
      </w:pPr>
      <w:r>
        <w:rPr>
          <w:rFonts w:hint="cs"/>
          <w:sz w:val="16"/>
          <w:rtl/>
        </w:rPr>
        <w:tab/>
      </w:r>
      <w:r>
        <w:rPr>
          <w:sz w:val="16"/>
          <w:rtl/>
        </w:rPr>
        <w:t>`</w:t>
      </w:r>
      <w:r>
        <w:rPr>
          <w:rFonts w:hint="cs"/>
          <w:sz w:val="16"/>
          <w:rtl/>
        </w:rPr>
        <w:t>2</w:t>
      </w:r>
      <w:r>
        <w:rPr>
          <w:sz w:val="16"/>
          <w:rtl/>
        </w:rPr>
        <w:t>`</w:t>
      </w:r>
      <w:r>
        <w:rPr>
          <w:rFonts w:hint="cs"/>
          <w:sz w:val="16"/>
          <w:rtl/>
        </w:rPr>
        <w:tab/>
      </w:r>
      <w:r>
        <w:rPr>
          <w:sz w:val="16"/>
          <w:rtl/>
        </w:rPr>
        <w:t>نصت المادة 15 على أن الانتخاب يكون بالحصول على الأغلبية المطلقة لعدد الأصو</w:t>
      </w:r>
      <w:r>
        <w:rPr>
          <w:sz w:val="16"/>
          <w:rtl/>
        </w:rPr>
        <w:t>ات الصحيحة</w:t>
      </w:r>
      <w:r>
        <w:rPr>
          <w:rFonts w:hint="cs"/>
          <w:sz w:val="16"/>
          <w:rtl/>
        </w:rPr>
        <w:t>؛</w:t>
      </w:r>
    </w:p>
    <w:p w:rsidR="00000000" w:rsidRDefault="00A17840">
      <w:pPr>
        <w:tabs>
          <w:tab w:val="left" w:pos="714"/>
        </w:tabs>
        <w:ind w:left="1440" w:hanging="1440"/>
        <w:jc w:val="both"/>
        <w:rPr>
          <w:rFonts w:hint="cs"/>
          <w:sz w:val="16"/>
          <w:rtl/>
        </w:rPr>
      </w:pPr>
      <w:r>
        <w:rPr>
          <w:rFonts w:hint="cs"/>
          <w:sz w:val="16"/>
          <w:rtl/>
        </w:rPr>
        <w:tab/>
      </w:r>
      <w:r>
        <w:rPr>
          <w:sz w:val="16"/>
          <w:rtl/>
        </w:rPr>
        <w:t>`</w:t>
      </w:r>
      <w:r>
        <w:rPr>
          <w:rFonts w:hint="cs"/>
          <w:sz w:val="16"/>
          <w:rtl/>
        </w:rPr>
        <w:t>3</w:t>
      </w:r>
      <w:r>
        <w:rPr>
          <w:sz w:val="16"/>
          <w:rtl/>
        </w:rPr>
        <w:t>`</w:t>
      </w:r>
      <w:r>
        <w:rPr>
          <w:rFonts w:hint="cs"/>
          <w:sz w:val="16"/>
          <w:rtl/>
        </w:rPr>
        <w:tab/>
      </w:r>
      <w:r>
        <w:rPr>
          <w:sz w:val="16"/>
          <w:rtl/>
        </w:rPr>
        <w:t>نصت المادة الرابعة على أن مدة مجلس الشعب خمس سنوات ميلادية من تاريخ أول اجتماع</w:t>
      </w:r>
      <w:r>
        <w:rPr>
          <w:rFonts w:hint="cs"/>
          <w:sz w:val="16"/>
          <w:rtl/>
        </w:rPr>
        <w:t>،</w:t>
      </w:r>
      <w:r>
        <w:rPr>
          <w:sz w:val="16"/>
          <w:rtl/>
        </w:rPr>
        <w:t xml:space="preserve"> ويتعين </w:t>
      </w:r>
      <w:r>
        <w:rPr>
          <w:rFonts w:hint="cs"/>
          <w:sz w:val="16"/>
          <w:rtl/>
        </w:rPr>
        <w:t>إ</w:t>
      </w:r>
      <w:r>
        <w:rPr>
          <w:sz w:val="16"/>
          <w:rtl/>
        </w:rPr>
        <w:t>جراء الانتخابات الجديدة قبل ستين يوما من تاريخ نهاية مدة المجلس القائم</w:t>
      </w:r>
      <w:r>
        <w:rPr>
          <w:rFonts w:hint="cs"/>
          <w:sz w:val="16"/>
          <w:rtl/>
        </w:rPr>
        <w:t>؛</w:t>
      </w:r>
    </w:p>
    <w:p w:rsidR="00000000" w:rsidRDefault="00A17840">
      <w:pPr>
        <w:jc w:val="both"/>
        <w:rPr>
          <w:rFonts w:hint="cs"/>
          <w:b/>
          <w:bCs/>
          <w:shadow/>
          <w:rtl/>
        </w:rPr>
      </w:pPr>
      <w:r>
        <w:rPr>
          <w:rFonts w:hint="cs"/>
          <w:shadow/>
          <w:rtl/>
        </w:rPr>
        <w:tab/>
      </w:r>
      <w:r>
        <w:rPr>
          <w:rFonts w:hint="cs"/>
          <w:b/>
          <w:bCs/>
          <w:shadow/>
          <w:rtl/>
        </w:rPr>
        <w:t>(ج)</w:t>
      </w:r>
      <w:r>
        <w:rPr>
          <w:rFonts w:hint="cs"/>
          <w:b/>
          <w:bCs/>
          <w:shadow/>
          <w:rtl/>
        </w:rPr>
        <w:tab/>
      </w:r>
      <w:r>
        <w:rPr>
          <w:b/>
          <w:bCs/>
          <w:shadow/>
          <w:rtl/>
        </w:rPr>
        <w:t>القانون 120 لسنة 1980 بشأن مجلس الشورى المعدل بالقانون 10 لسنة 1989</w:t>
      </w:r>
    </w:p>
    <w:p w:rsidR="00000000" w:rsidRDefault="00A17840">
      <w:pPr>
        <w:tabs>
          <w:tab w:val="left" w:pos="714"/>
        </w:tabs>
        <w:ind w:left="1440" w:hanging="1440"/>
        <w:jc w:val="both"/>
        <w:rPr>
          <w:rFonts w:hint="cs"/>
          <w:sz w:val="16"/>
          <w:rtl/>
        </w:rPr>
      </w:pPr>
      <w:r>
        <w:rPr>
          <w:rFonts w:hint="cs"/>
          <w:sz w:val="16"/>
          <w:rtl/>
        </w:rPr>
        <w:tab/>
      </w:r>
      <w:r>
        <w:rPr>
          <w:sz w:val="16"/>
          <w:rtl/>
        </w:rPr>
        <w:t>`</w:t>
      </w:r>
      <w:r>
        <w:rPr>
          <w:rFonts w:hint="cs"/>
          <w:sz w:val="16"/>
          <w:rtl/>
        </w:rPr>
        <w:t>1</w:t>
      </w:r>
      <w:r>
        <w:rPr>
          <w:sz w:val="16"/>
          <w:rtl/>
        </w:rPr>
        <w:t>`</w:t>
      </w:r>
      <w:r>
        <w:rPr>
          <w:rFonts w:hint="cs"/>
          <w:sz w:val="16"/>
          <w:rtl/>
        </w:rPr>
        <w:tab/>
      </w:r>
      <w:r>
        <w:rPr>
          <w:sz w:val="16"/>
          <w:rtl/>
        </w:rPr>
        <w:t>ن</w:t>
      </w:r>
      <w:r>
        <w:rPr>
          <w:sz w:val="16"/>
          <w:rtl/>
        </w:rPr>
        <w:t>صت المادة الأولى على أن مجل</w:t>
      </w:r>
      <w:r>
        <w:rPr>
          <w:rFonts w:hint="cs"/>
          <w:sz w:val="16"/>
          <w:rtl/>
        </w:rPr>
        <w:t>ـ</w:t>
      </w:r>
      <w:r>
        <w:rPr>
          <w:sz w:val="16"/>
          <w:rtl/>
        </w:rPr>
        <w:t>س الش</w:t>
      </w:r>
      <w:r>
        <w:rPr>
          <w:rFonts w:hint="cs"/>
          <w:sz w:val="16"/>
          <w:rtl/>
        </w:rPr>
        <w:t>ـ</w:t>
      </w:r>
      <w:r>
        <w:rPr>
          <w:sz w:val="16"/>
          <w:rtl/>
        </w:rPr>
        <w:t>ورى مكـون م</w:t>
      </w:r>
      <w:r>
        <w:rPr>
          <w:rFonts w:hint="cs"/>
          <w:sz w:val="16"/>
          <w:rtl/>
        </w:rPr>
        <w:t>ـ</w:t>
      </w:r>
      <w:r>
        <w:rPr>
          <w:sz w:val="16"/>
          <w:rtl/>
        </w:rPr>
        <w:t>ن 258 عضوا</w:t>
      </w:r>
      <w:r>
        <w:rPr>
          <w:rFonts w:hint="cs"/>
          <w:sz w:val="16"/>
          <w:rtl/>
        </w:rPr>
        <w:t>ً</w:t>
      </w:r>
      <w:r>
        <w:rPr>
          <w:sz w:val="16"/>
          <w:rtl/>
        </w:rPr>
        <w:t xml:space="preserve"> وي</w:t>
      </w:r>
      <w:r>
        <w:rPr>
          <w:rFonts w:hint="cs"/>
          <w:sz w:val="16"/>
          <w:rtl/>
        </w:rPr>
        <w:t>ُ</w:t>
      </w:r>
      <w:r>
        <w:rPr>
          <w:sz w:val="16"/>
          <w:rtl/>
        </w:rPr>
        <w:t>نتخ</w:t>
      </w:r>
      <w:r>
        <w:rPr>
          <w:rFonts w:hint="cs"/>
          <w:sz w:val="16"/>
          <w:rtl/>
        </w:rPr>
        <w:t>ـ</w:t>
      </w:r>
      <w:r>
        <w:rPr>
          <w:sz w:val="16"/>
          <w:rtl/>
        </w:rPr>
        <w:t>ب ثلث</w:t>
      </w:r>
      <w:r>
        <w:rPr>
          <w:rFonts w:hint="cs"/>
          <w:sz w:val="16"/>
          <w:rtl/>
        </w:rPr>
        <w:t>ـ</w:t>
      </w:r>
      <w:r>
        <w:rPr>
          <w:sz w:val="16"/>
          <w:rtl/>
        </w:rPr>
        <w:t>ا أعضـاء المجلـس بالاق</w:t>
      </w:r>
      <w:r>
        <w:rPr>
          <w:rFonts w:hint="cs"/>
          <w:sz w:val="16"/>
          <w:rtl/>
        </w:rPr>
        <w:t>ـ</w:t>
      </w:r>
      <w:r>
        <w:rPr>
          <w:sz w:val="16"/>
          <w:rtl/>
        </w:rPr>
        <w:t>تراع السري العام المباشر ويع</w:t>
      </w:r>
      <w:r>
        <w:rPr>
          <w:rFonts w:hint="cs"/>
          <w:sz w:val="16"/>
          <w:rtl/>
        </w:rPr>
        <w:t>ـ</w:t>
      </w:r>
      <w:r>
        <w:rPr>
          <w:sz w:val="16"/>
          <w:rtl/>
        </w:rPr>
        <w:t>ين رئيس الجمهورية الثلث الباقي</w:t>
      </w:r>
      <w:r>
        <w:rPr>
          <w:rFonts w:hint="cs"/>
          <w:sz w:val="16"/>
          <w:rtl/>
        </w:rPr>
        <w:t>؛</w:t>
      </w:r>
    </w:p>
    <w:p w:rsidR="00000000" w:rsidRDefault="00A17840">
      <w:pPr>
        <w:tabs>
          <w:tab w:val="left" w:pos="714"/>
        </w:tabs>
        <w:ind w:left="1440" w:hanging="1440"/>
        <w:jc w:val="both"/>
        <w:rPr>
          <w:rFonts w:hint="cs"/>
          <w:sz w:val="16"/>
          <w:rtl/>
        </w:rPr>
      </w:pPr>
      <w:r>
        <w:rPr>
          <w:rFonts w:hint="cs"/>
          <w:sz w:val="16"/>
          <w:rtl/>
        </w:rPr>
        <w:tab/>
      </w:r>
      <w:r>
        <w:rPr>
          <w:sz w:val="16"/>
          <w:rtl/>
        </w:rPr>
        <w:t>`</w:t>
      </w:r>
      <w:r>
        <w:rPr>
          <w:rFonts w:hint="cs"/>
          <w:sz w:val="16"/>
          <w:rtl/>
        </w:rPr>
        <w:t>2</w:t>
      </w:r>
      <w:r>
        <w:rPr>
          <w:sz w:val="16"/>
          <w:rtl/>
        </w:rPr>
        <w:t>`</w:t>
      </w:r>
      <w:r>
        <w:rPr>
          <w:rFonts w:hint="cs"/>
          <w:sz w:val="16"/>
          <w:rtl/>
        </w:rPr>
        <w:tab/>
      </w:r>
      <w:r>
        <w:rPr>
          <w:sz w:val="16"/>
          <w:rtl/>
        </w:rPr>
        <w:t>نصت المادة الثالثة على أن مدة المجلس ست سنوات ويتم تجديد نصفي كل ثلاث سنوات للأعضاء المنتخبين وا</w:t>
      </w:r>
      <w:r>
        <w:rPr>
          <w:sz w:val="16"/>
          <w:rtl/>
        </w:rPr>
        <w:t>لمعينين</w:t>
      </w:r>
      <w:r>
        <w:rPr>
          <w:rFonts w:hint="cs"/>
          <w:sz w:val="16"/>
          <w:rtl/>
        </w:rPr>
        <w:t>؛</w:t>
      </w:r>
    </w:p>
    <w:p w:rsidR="00000000" w:rsidRDefault="00A17840">
      <w:pPr>
        <w:jc w:val="both"/>
        <w:rPr>
          <w:rFonts w:hint="cs"/>
          <w:b/>
          <w:bCs/>
          <w:shadow/>
          <w:rtl/>
        </w:rPr>
      </w:pPr>
      <w:r>
        <w:rPr>
          <w:rFonts w:hint="cs"/>
          <w:shadow/>
          <w:rtl/>
        </w:rPr>
        <w:tab/>
      </w:r>
      <w:r>
        <w:rPr>
          <w:rFonts w:hint="cs"/>
          <w:b/>
          <w:bCs/>
          <w:shadow/>
          <w:rtl/>
        </w:rPr>
        <w:t>(د)</w:t>
      </w:r>
      <w:r>
        <w:rPr>
          <w:rFonts w:hint="cs"/>
          <w:b/>
          <w:bCs/>
          <w:shadow/>
          <w:rtl/>
        </w:rPr>
        <w:tab/>
      </w:r>
      <w:r>
        <w:rPr>
          <w:b/>
          <w:bCs/>
          <w:shadow/>
          <w:rtl/>
        </w:rPr>
        <w:t>قانون الحكم المحل</w:t>
      </w:r>
      <w:r>
        <w:rPr>
          <w:rFonts w:hint="cs"/>
          <w:b/>
          <w:bCs/>
          <w:shadow/>
          <w:rtl/>
        </w:rPr>
        <w:t>ي</w:t>
      </w:r>
      <w:r>
        <w:rPr>
          <w:b/>
          <w:bCs/>
          <w:shadow/>
          <w:rtl/>
        </w:rPr>
        <w:t xml:space="preserve"> رقم 43 لسنة 1979</w:t>
      </w:r>
    </w:p>
    <w:p w:rsidR="00000000" w:rsidRDefault="00A17840">
      <w:pPr>
        <w:tabs>
          <w:tab w:val="left" w:pos="714"/>
        </w:tabs>
        <w:ind w:left="1440" w:hanging="1440"/>
        <w:jc w:val="both"/>
        <w:rPr>
          <w:rFonts w:hint="cs"/>
          <w:sz w:val="16"/>
          <w:rtl/>
        </w:rPr>
      </w:pPr>
      <w:r>
        <w:rPr>
          <w:rFonts w:hint="cs"/>
          <w:sz w:val="16"/>
          <w:rtl/>
        </w:rPr>
        <w:tab/>
      </w:r>
      <w:r>
        <w:rPr>
          <w:sz w:val="16"/>
          <w:rtl/>
        </w:rPr>
        <w:t>`</w:t>
      </w:r>
      <w:r>
        <w:rPr>
          <w:rFonts w:hint="cs"/>
          <w:sz w:val="16"/>
          <w:rtl/>
        </w:rPr>
        <w:t>1</w:t>
      </w:r>
      <w:r>
        <w:rPr>
          <w:sz w:val="16"/>
          <w:rtl/>
        </w:rPr>
        <w:t>`</w:t>
      </w:r>
      <w:r>
        <w:rPr>
          <w:rFonts w:hint="cs"/>
          <w:sz w:val="16"/>
          <w:rtl/>
        </w:rPr>
        <w:tab/>
      </w:r>
      <w:r>
        <w:rPr>
          <w:sz w:val="16"/>
          <w:rtl/>
        </w:rPr>
        <w:t>نص القانون على تشكيل مجالس شعبية محلية منتخبة لمدة أربع سنوات وذلك على مستوى المحافظات والأحياء والمدن والمراكز والقرى</w:t>
      </w:r>
      <w:r>
        <w:rPr>
          <w:rFonts w:hint="cs"/>
          <w:sz w:val="16"/>
          <w:rtl/>
        </w:rPr>
        <w:t>.</w:t>
      </w:r>
      <w:r>
        <w:rPr>
          <w:sz w:val="16"/>
          <w:rtl/>
        </w:rPr>
        <w:t xml:space="preserve"> وتجرى عملية الانتخاب طبقا للقواعد والإجراءات المنصوص عليها في القانون المذكور وال</w:t>
      </w:r>
      <w:r>
        <w:rPr>
          <w:sz w:val="16"/>
          <w:rtl/>
        </w:rPr>
        <w:t xml:space="preserve">قانون 73 لسنة 1956 </w:t>
      </w:r>
      <w:r>
        <w:rPr>
          <w:rFonts w:hint="cs"/>
          <w:sz w:val="16"/>
          <w:rtl/>
        </w:rPr>
        <w:t xml:space="preserve">المتعلق </w:t>
      </w:r>
      <w:r>
        <w:rPr>
          <w:sz w:val="16"/>
          <w:rtl/>
        </w:rPr>
        <w:t>بتنظيم مباشرة الحقوق السياسية</w:t>
      </w:r>
      <w:r>
        <w:rPr>
          <w:rFonts w:hint="cs"/>
          <w:sz w:val="16"/>
          <w:rtl/>
        </w:rPr>
        <w:t>؛</w:t>
      </w:r>
    </w:p>
    <w:p w:rsidR="00000000" w:rsidRDefault="00A17840">
      <w:pPr>
        <w:jc w:val="both"/>
        <w:rPr>
          <w:rFonts w:hint="cs"/>
          <w:b/>
          <w:bCs/>
          <w:shadow/>
          <w:rtl/>
        </w:rPr>
      </w:pPr>
      <w:r>
        <w:rPr>
          <w:rFonts w:hint="cs"/>
          <w:shadow/>
          <w:rtl/>
        </w:rPr>
        <w:tab/>
      </w:r>
      <w:r>
        <w:rPr>
          <w:rFonts w:hint="cs"/>
          <w:b/>
          <w:bCs/>
          <w:shadow/>
          <w:rtl/>
        </w:rPr>
        <w:t xml:space="preserve">(ه‍) </w:t>
      </w:r>
      <w:r>
        <w:rPr>
          <w:rFonts w:hint="cs"/>
          <w:b/>
          <w:bCs/>
          <w:shadow/>
          <w:rtl/>
        </w:rPr>
        <w:tab/>
      </w:r>
      <w:r>
        <w:rPr>
          <w:b/>
          <w:bCs/>
          <w:shadow/>
          <w:rtl/>
        </w:rPr>
        <w:t>قانون الأحزاب السياسية رقم 40 لسنة 1977</w:t>
      </w:r>
    </w:p>
    <w:p w:rsidR="00000000" w:rsidRDefault="00A17840">
      <w:pPr>
        <w:tabs>
          <w:tab w:val="left" w:pos="714"/>
        </w:tabs>
        <w:ind w:left="1440" w:hanging="1440"/>
        <w:jc w:val="both"/>
        <w:rPr>
          <w:rFonts w:hint="cs"/>
          <w:sz w:val="16"/>
          <w:rtl/>
        </w:rPr>
      </w:pPr>
      <w:r>
        <w:rPr>
          <w:rFonts w:hint="cs"/>
          <w:sz w:val="16"/>
          <w:rtl/>
        </w:rPr>
        <w:tab/>
      </w:r>
      <w:r>
        <w:rPr>
          <w:sz w:val="16"/>
          <w:rtl/>
        </w:rPr>
        <w:t>`</w:t>
      </w:r>
      <w:r>
        <w:rPr>
          <w:rFonts w:hint="cs"/>
          <w:sz w:val="16"/>
          <w:rtl/>
        </w:rPr>
        <w:t>1</w:t>
      </w:r>
      <w:r>
        <w:rPr>
          <w:sz w:val="16"/>
          <w:rtl/>
        </w:rPr>
        <w:t>`</w:t>
      </w:r>
      <w:r>
        <w:rPr>
          <w:rFonts w:hint="cs"/>
          <w:sz w:val="16"/>
          <w:rtl/>
        </w:rPr>
        <w:tab/>
      </w:r>
      <w:r>
        <w:rPr>
          <w:sz w:val="16"/>
          <w:rtl/>
        </w:rPr>
        <w:t>نصت المادة الأولى على أن للمصرين حق تكوين الأحزاب السياسية ولكل مصري الحق في الانتماء لأي حزب سياس</w:t>
      </w:r>
      <w:r>
        <w:rPr>
          <w:rFonts w:hint="cs"/>
          <w:sz w:val="16"/>
          <w:rtl/>
        </w:rPr>
        <w:t>ي</w:t>
      </w:r>
      <w:r>
        <w:rPr>
          <w:sz w:val="16"/>
          <w:rtl/>
        </w:rPr>
        <w:t xml:space="preserve"> طبقا </w:t>
      </w:r>
      <w:r>
        <w:rPr>
          <w:rFonts w:hint="cs"/>
          <w:sz w:val="16"/>
          <w:rtl/>
        </w:rPr>
        <w:t>لأحكام</w:t>
      </w:r>
      <w:r>
        <w:rPr>
          <w:sz w:val="16"/>
          <w:rtl/>
        </w:rPr>
        <w:t xml:space="preserve"> القانون</w:t>
      </w:r>
      <w:r>
        <w:rPr>
          <w:rFonts w:hint="cs"/>
          <w:sz w:val="16"/>
          <w:rtl/>
        </w:rPr>
        <w:t>؛</w:t>
      </w:r>
    </w:p>
    <w:p w:rsidR="00000000" w:rsidRDefault="00A17840">
      <w:pPr>
        <w:tabs>
          <w:tab w:val="left" w:pos="714"/>
        </w:tabs>
        <w:ind w:left="1440" w:hanging="1440"/>
        <w:jc w:val="both"/>
        <w:rPr>
          <w:sz w:val="16"/>
          <w:rtl/>
        </w:rPr>
      </w:pPr>
      <w:r>
        <w:rPr>
          <w:rFonts w:hint="cs"/>
          <w:sz w:val="16"/>
          <w:rtl/>
        </w:rPr>
        <w:tab/>
      </w:r>
      <w:r>
        <w:rPr>
          <w:sz w:val="16"/>
          <w:rtl/>
        </w:rPr>
        <w:t>`</w:t>
      </w:r>
      <w:r>
        <w:rPr>
          <w:rFonts w:hint="cs"/>
          <w:sz w:val="16"/>
          <w:rtl/>
        </w:rPr>
        <w:t>2</w:t>
      </w:r>
      <w:r>
        <w:rPr>
          <w:sz w:val="16"/>
          <w:rtl/>
        </w:rPr>
        <w:t>`</w:t>
      </w:r>
      <w:r>
        <w:rPr>
          <w:rFonts w:hint="cs"/>
          <w:sz w:val="16"/>
          <w:rtl/>
        </w:rPr>
        <w:tab/>
      </w:r>
      <w:r>
        <w:rPr>
          <w:sz w:val="16"/>
          <w:rtl/>
        </w:rPr>
        <w:t xml:space="preserve">نصت الفقرة </w:t>
      </w:r>
      <w:r>
        <w:rPr>
          <w:rFonts w:hint="cs"/>
          <w:sz w:val="16"/>
          <w:rtl/>
        </w:rPr>
        <w:t>"</w:t>
      </w:r>
      <w:r>
        <w:rPr>
          <w:sz w:val="16"/>
          <w:rtl/>
        </w:rPr>
        <w:t>ثالثـا</w:t>
      </w:r>
      <w:r>
        <w:rPr>
          <w:rFonts w:hint="cs"/>
          <w:sz w:val="16"/>
          <w:rtl/>
        </w:rPr>
        <w:t>ً"</w:t>
      </w:r>
      <w:r>
        <w:rPr>
          <w:sz w:val="16"/>
          <w:rtl/>
        </w:rPr>
        <w:t xml:space="preserve"> من المادة الرابعة على عدم جواز قيام الحزب على أساس طبقي أو طائفي أو فئـوي أو جغرافي أو على أسـاس التفرقـة بسـبب الجنـس أو الأصل أو الدين أو العقيدة.</w:t>
      </w:r>
    </w:p>
    <w:p w:rsidR="00000000" w:rsidRDefault="00A17840">
      <w:pPr>
        <w:tabs>
          <w:tab w:val="left" w:pos="714"/>
        </w:tabs>
        <w:ind w:left="1440" w:hanging="1440"/>
        <w:jc w:val="center"/>
        <w:rPr>
          <w:rFonts w:hint="cs"/>
          <w:b/>
          <w:bCs/>
          <w:rtl/>
        </w:rPr>
      </w:pPr>
      <w:r>
        <w:rPr>
          <w:b/>
          <w:bCs/>
          <w:sz w:val="16"/>
          <w:rtl/>
        </w:rPr>
        <w:t>تطبيقات</w:t>
      </w:r>
      <w:r>
        <w:rPr>
          <w:b/>
          <w:bCs/>
          <w:rtl/>
        </w:rPr>
        <w:t xml:space="preserve"> قضائي</w:t>
      </w:r>
      <w:r>
        <w:rPr>
          <w:rFonts w:hint="cs"/>
          <w:b/>
          <w:bCs/>
          <w:rtl/>
        </w:rPr>
        <w:t>ة</w:t>
      </w:r>
    </w:p>
    <w:p w:rsidR="00000000" w:rsidRDefault="00A17840">
      <w:pPr>
        <w:jc w:val="both"/>
        <w:rPr>
          <w:sz w:val="16"/>
          <w:rtl/>
        </w:rPr>
      </w:pPr>
      <w:r>
        <w:rPr>
          <w:rFonts w:hint="cs"/>
          <w:sz w:val="16"/>
          <w:rtl/>
        </w:rPr>
        <w:t>606-</w:t>
      </w:r>
      <w:r>
        <w:rPr>
          <w:rFonts w:hint="cs"/>
          <w:sz w:val="16"/>
          <w:rtl/>
        </w:rPr>
        <w:tab/>
      </w:r>
      <w:r>
        <w:rPr>
          <w:sz w:val="16"/>
          <w:rtl/>
        </w:rPr>
        <w:t xml:space="preserve">قضت المحكمة الدستورية العليا بعدم دستورية النصوص التشريعية المتعلقة بإجراء الانتخابات </w:t>
      </w:r>
      <w:r>
        <w:rPr>
          <w:sz w:val="16"/>
          <w:rtl/>
        </w:rPr>
        <w:t>العامة سواء لمجلس الشعب أو مجلس الشورى أو المجالس المحلية والتي تتم عن طري</w:t>
      </w:r>
      <w:r>
        <w:rPr>
          <w:rFonts w:hint="cs"/>
          <w:sz w:val="16"/>
          <w:rtl/>
        </w:rPr>
        <w:t>ـ</w:t>
      </w:r>
      <w:r>
        <w:rPr>
          <w:sz w:val="16"/>
          <w:rtl/>
        </w:rPr>
        <w:t>ق القوائم الح</w:t>
      </w:r>
      <w:r>
        <w:rPr>
          <w:rFonts w:hint="cs"/>
          <w:sz w:val="16"/>
          <w:rtl/>
        </w:rPr>
        <w:t>ـ</w:t>
      </w:r>
      <w:r>
        <w:rPr>
          <w:sz w:val="16"/>
          <w:rtl/>
        </w:rPr>
        <w:t>زبية فق</w:t>
      </w:r>
      <w:r>
        <w:rPr>
          <w:rFonts w:hint="cs"/>
          <w:sz w:val="16"/>
          <w:rtl/>
        </w:rPr>
        <w:t>ـ</w:t>
      </w:r>
      <w:r>
        <w:rPr>
          <w:sz w:val="16"/>
          <w:rtl/>
        </w:rPr>
        <w:t>ط لما فيه من حرم</w:t>
      </w:r>
      <w:r>
        <w:rPr>
          <w:rFonts w:hint="cs"/>
          <w:sz w:val="16"/>
          <w:rtl/>
        </w:rPr>
        <w:t>ـ</w:t>
      </w:r>
      <w:r>
        <w:rPr>
          <w:sz w:val="16"/>
          <w:rtl/>
        </w:rPr>
        <w:t>ان غير المنتمين لأح</w:t>
      </w:r>
      <w:r>
        <w:rPr>
          <w:rFonts w:hint="cs"/>
          <w:sz w:val="16"/>
          <w:rtl/>
        </w:rPr>
        <w:t>ـ</w:t>
      </w:r>
      <w:r>
        <w:rPr>
          <w:sz w:val="16"/>
          <w:rtl/>
        </w:rPr>
        <w:t>زاب من المش</w:t>
      </w:r>
      <w:r>
        <w:rPr>
          <w:rFonts w:hint="cs"/>
          <w:sz w:val="16"/>
          <w:rtl/>
        </w:rPr>
        <w:t>ـ</w:t>
      </w:r>
      <w:r>
        <w:rPr>
          <w:sz w:val="16"/>
          <w:rtl/>
        </w:rPr>
        <w:t>اركة فيها وذلك يعد مخالف</w:t>
      </w:r>
      <w:r>
        <w:rPr>
          <w:rFonts w:hint="cs"/>
          <w:sz w:val="16"/>
          <w:rtl/>
        </w:rPr>
        <w:t>ـ</w:t>
      </w:r>
      <w:r>
        <w:rPr>
          <w:sz w:val="16"/>
          <w:rtl/>
        </w:rPr>
        <w:t>ة لأحكام الم</w:t>
      </w:r>
      <w:r>
        <w:rPr>
          <w:rFonts w:hint="cs"/>
          <w:sz w:val="16"/>
          <w:rtl/>
        </w:rPr>
        <w:t>ـ</w:t>
      </w:r>
      <w:r>
        <w:rPr>
          <w:sz w:val="16"/>
          <w:rtl/>
        </w:rPr>
        <w:t>واد 8</w:t>
      </w:r>
      <w:r>
        <w:rPr>
          <w:rFonts w:hint="cs"/>
          <w:sz w:val="16"/>
          <w:rtl/>
        </w:rPr>
        <w:t xml:space="preserve"> و</w:t>
      </w:r>
      <w:r>
        <w:rPr>
          <w:sz w:val="16"/>
          <w:rtl/>
        </w:rPr>
        <w:t>4</w:t>
      </w:r>
      <w:r>
        <w:rPr>
          <w:rFonts w:hint="cs"/>
          <w:sz w:val="16"/>
          <w:rtl/>
        </w:rPr>
        <w:t xml:space="preserve"> و</w:t>
      </w:r>
      <w:r>
        <w:rPr>
          <w:sz w:val="16"/>
          <w:rtl/>
        </w:rPr>
        <w:t>62 من الدس</w:t>
      </w:r>
      <w:r>
        <w:rPr>
          <w:rFonts w:hint="cs"/>
          <w:sz w:val="16"/>
          <w:rtl/>
        </w:rPr>
        <w:t>ـ</w:t>
      </w:r>
      <w:r>
        <w:rPr>
          <w:sz w:val="16"/>
          <w:rtl/>
        </w:rPr>
        <w:t>تور (الحكم الصادر بجلسة 16</w:t>
      </w:r>
      <w:r>
        <w:rPr>
          <w:rFonts w:hint="cs"/>
          <w:sz w:val="16"/>
          <w:rtl/>
        </w:rPr>
        <w:t xml:space="preserve"> أيار/مايو </w:t>
      </w:r>
      <w:r>
        <w:rPr>
          <w:sz w:val="16"/>
          <w:rtl/>
        </w:rPr>
        <w:t>1987 في الدعوى</w:t>
      </w:r>
      <w:r>
        <w:rPr>
          <w:sz w:val="16"/>
          <w:rtl/>
        </w:rPr>
        <w:t xml:space="preserve"> رقم 131 لسنة 6 قضائية دستورية بالنسبة لقانون مجلس الشعب</w:t>
      </w:r>
      <w:r>
        <w:rPr>
          <w:rFonts w:hint="cs"/>
          <w:sz w:val="16"/>
          <w:rtl/>
        </w:rPr>
        <w:t>؛</w:t>
      </w:r>
      <w:r>
        <w:rPr>
          <w:sz w:val="16"/>
          <w:rtl/>
        </w:rPr>
        <w:t xml:space="preserve"> والحكم الصادر في الدع</w:t>
      </w:r>
      <w:r>
        <w:rPr>
          <w:rFonts w:hint="cs"/>
          <w:sz w:val="16"/>
          <w:rtl/>
        </w:rPr>
        <w:t>ـ</w:t>
      </w:r>
      <w:r>
        <w:rPr>
          <w:sz w:val="16"/>
          <w:rtl/>
        </w:rPr>
        <w:t>وى رقم 14 لس</w:t>
      </w:r>
      <w:r>
        <w:rPr>
          <w:rFonts w:hint="cs"/>
          <w:sz w:val="16"/>
          <w:rtl/>
        </w:rPr>
        <w:t>ـ</w:t>
      </w:r>
      <w:r>
        <w:rPr>
          <w:sz w:val="16"/>
          <w:rtl/>
        </w:rPr>
        <w:t>نة 8 قضائية دستورية جلسة 15</w:t>
      </w:r>
      <w:r>
        <w:rPr>
          <w:rFonts w:hint="cs"/>
          <w:sz w:val="16"/>
          <w:rtl/>
        </w:rPr>
        <w:t xml:space="preserve"> نيسان/أبريل </w:t>
      </w:r>
      <w:r>
        <w:rPr>
          <w:sz w:val="16"/>
          <w:rtl/>
        </w:rPr>
        <w:t>1989 بالنسبة لقانون الحكم المحل</w:t>
      </w:r>
      <w:r>
        <w:rPr>
          <w:rFonts w:hint="cs"/>
          <w:sz w:val="16"/>
          <w:rtl/>
        </w:rPr>
        <w:t>ي؛</w:t>
      </w:r>
      <w:r>
        <w:rPr>
          <w:sz w:val="16"/>
          <w:rtl/>
        </w:rPr>
        <w:t xml:space="preserve"> والحكم الصادرة في الدعوى رقم 23 لسنة 8 قضائية دستورية جلسة 15</w:t>
      </w:r>
      <w:r>
        <w:rPr>
          <w:rFonts w:hint="cs"/>
          <w:sz w:val="16"/>
          <w:rtl/>
        </w:rPr>
        <w:t xml:space="preserve"> نيسان/أبريل </w:t>
      </w:r>
      <w:r>
        <w:rPr>
          <w:sz w:val="16"/>
          <w:rtl/>
        </w:rPr>
        <w:t>1989 بالنسبة لق</w:t>
      </w:r>
      <w:r>
        <w:rPr>
          <w:sz w:val="16"/>
          <w:rtl/>
        </w:rPr>
        <w:t>انون مجلس الشورى)</w:t>
      </w:r>
      <w:r>
        <w:rPr>
          <w:rFonts w:hint="cs"/>
          <w:sz w:val="16"/>
          <w:rtl/>
        </w:rPr>
        <w:t>.</w:t>
      </w:r>
      <w:r>
        <w:rPr>
          <w:sz w:val="16"/>
          <w:rtl/>
        </w:rPr>
        <w:t xml:space="preserve"> وقد تم تعديل القوانين المشار إليها بالجمع بين نظام القائمة الحزبية والانتخاب لمقعد واحد لكل دائرة.</w:t>
      </w:r>
    </w:p>
    <w:p w:rsidR="00000000" w:rsidRDefault="00A17840">
      <w:pPr>
        <w:jc w:val="both"/>
        <w:rPr>
          <w:rFonts w:hint="cs"/>
          <w:sz w:val="16"/>
          <w:rtl/>
        </w:rPr>
      </w:pPr>
      <w:r>
        <w:rPr>
          <w:rFonts w:hint="cs"/>
          <w:sz w:val="16"/>
          <w:rtl/>
        </w:rPr>
        <w:t>607-</w:t>
      </w:r>
      <w:r>
        <w:rPr>
          <w:rFonts w:hint="cs"/>
          <w:sz w:val="16"/>
          <w:rtl/>
        </w:rPr>
        <w:tab/>
      </w:r>
      <w:r>
        <w:rPr>
          <w:sz w:val="16"/>
          <w:rtl/>
        </w:rPr>
        <w:t xml:space="preserve">ثم قضت المحكمة الدستورية العليا بعدم دستورية النصوص القانونية المتعلقة بإجراء انتخابات مجلس الشعب على أساس الجمع بين القائمة الحزبية </w:t>
      </w:r>
      <w:r>
        <w:rPr>
          <w:sz w:val="16"/>
          <w:rtl/>
        </w:rPr>
        <w:t>والنظام المباشر لمقعد واحد لكل دائرة لمخالف</w:t>
      </w:r>
      <w:r>
        <w:rPr>
          <w:rFonts w:hint="cs"/>
          <w:sz w:val="16"/>
          <w:rtl/>
        </w:rPr>
        <w:t>ـ</w:t>
      </w:r>
      <w:r>
        <w:rPr>
          <w:sz w:val="16"/>
          <w:rtl/>
        </w:rPr>
        <w:t>ة ذلك للمواد 8</w:t>
      </w:r>
      <w:r>
        <w:rPr>
          <w:rFonts w:hint="cs"/>
          <w:sz w:val="16"/>
          <w:rtl/>
        </w:rPr>
        <w:t xml:space="preserve"> و</w:t>
      </w:r>
      <w:r>
        <w:rPr>
          <w:sz w:val="16"/>
          <w:rtl/>
        </w:rPr>
        <w:t>40</w:t>
      </w:r>
      <w:r>
        <w:rPr>
          <w:rFonts w:hint="cs"/>
          <w:sz w:val="16"/>
          <w:rtl/>
        </w:rPr>
        <w:t xml:space="preserve"> و</w:t>
      </w:r>
      <w:r>
        <w:rPr>
          <w:sz w:val="16"/>
          <w:rtl/>
        </w:rPr>
        <w:t>62 من الدستور للتمييز بين فئات المرشحين على أساس اختلاف آرائهم السياسي</w:t>
      </w:r>
      <w:r>
        <w:rPr>
          <w:rFonts w:hint="cs"/>
          <w:sz w:val="16"/>
          <w:rtl/>
        </w:rPr>
        <w:t>ـ</w:t>
      </w:r>
      <w:r>
        <w:rPr>
          <w:sz w:val="16"/>
          <w:rtl/>
        </w:rPr>
        <w:t>ة (الدعـوى رقم 37 لسنة 9 ق. د جلسة 19</w:t>
      </w:r>
      <w:r>
        <w:rPr>
          <w:rFonts w:hint="cs"/>
          <w:sz w:val="16"/>
          <w:rtl/>
        </w:rPr>
        <w:t xml:space="preserve"> أيار/مايو </w:t>
      </w:r>
      <w:r>
        <w:rPr>
          <w:sz w:val="16"/>
          <w:rtl/>
        </w:rPr>
        <w:t>1990)</w:t>
      </w:r>
      <w:r>
        <w:rPr>
          <w:rFonts w:hint="cs"/>
          <w:sz w:val="16"/>
          <w:rtl/>
        </w:rPr>
        <w:t>.</w:t>
      </w:r>
    </w:p>
    <w:p w:rsidR="00000000" w:rsidRDefault="00A17840">
      <w:pPr>
        <w:jc w:val="both"/>
        <w:rPr>
          <w:rFonts w:hint="cs"/>
          <w:sz w:val="16"/>
          <w:rtl/>
        </w:rPr>
      </w:pPr>
      <w:r>
        <w:rPr>
          <w:rFonts w:hint="cs"/>
          <w:sz w:val="16"/>
          <w:rtl/>
        </w:rPr>
        <w:t>608-</w:t>
      </w:r>
      <w:r>
        <w:rPr>
          <w:rFonts w:hint="cs"/>
          <w:sz w:val="16"/>
          <w:rtl/>
        </w:rPr>
        <w:tab/>
        <w:t>وقضت المحكمة الدستورية بعدم دستورية المادة 24 من القانون 73 ل</w:t>
      </w:r>
      <w:r>
        <w:rPr>
          <w:rFonts w:hint="cs"/>
          <w:sz w:val="16"/>
          <w:rtl/>
        </w:rPr>
        <w:t>سنة 1956 التي تجيز تعيين رؤساء من غير أعضاء الهيئات القضائيـة للجان الانتخابية الفرعية. (الحكم الصادر في القضية رقم 11 لسنة 13 ق دستورية، جلسة 8 تموز/يوليه 2000).</w:t>
      </w:r>
    </w:p>
    <w:p w:rsidR="00000000" w:rsidRDefault="00A17840">
      <w:pPr>
        <w:jc w:val="both"/>
        <w:rPr>
          <w:rFonts w:hint="cs"/>
          <w:sz w:val="16"/>
          <w:rtl/>
        </w:rPr>
      </w:pPr>
      <w:r>
        <w:rPr>
          <w:rFonts w:hint="cs"/>
          <w:sz w:val="16"/>
          <w:rtl/>
        </w:rPr>
        <w:t>609-</w:t>
      </w:r>
      <w:r>
        <w:rPr>
          <w:rFonts w:hint="cs"/>
          <w:sz w:val="16"/>
          <w:rtl/>
        </w:rPr>
        <w:tab/>
      </w:r>
      <w:r>
        <w:rPr>
          <w:sz w:val="16"/>
          <w:rtl/>
        </w:rPr>
        <w:t>والتزاما من المشرع بما قضت به المحكمة الدستورية العليا</w:t>
      </w:r>
      <w:r>
        <w:rPr>
          <w:rFonts w:hint="cs"/>
          <w:sz w:val="16"/>
          <w:rtl/>
        </w:rPr>
        <w:t>،</w:t>
      </w:r>
      <w:r>
        <w:rPr>
          <w:sz w:val="16"/>
          <w:rtl/>
        </w:rPr>
        <w:t xml:space="preserve"> </w:t>
      </w:r>
      <w:r>
        <w:rPr>
          <w:rFonts w:hint="cs"/>
          <w:sz w:val="16"/>
          <w:rtl/>
        </w:rPr>
        <w:t>ت</w:t>
      </w:r>
      <w:r>
        <w:rPr>
          <w:sz w:val="16"/>
          <w:rtl/>
        </w:rPr>
        <w:t>م تعديل القوانين المشار إليها ب</w:t>
      </w:r>
      <w:r>
        <w:rPr>
          <w:sz w:val="16"/>
          <w:rtl/>
        </w:rPr>
        <w:t>العودة إلى نظام الانتخاب المباشر في كافة الانتخابات العامة سواء لمجلس الشعب أو الشورى أو المجالس المحلية</w:t>
      </w:r>
      <w:r>
        <w:rPr>
          <w:rFonts w:hint="cs"/>
          <w:sz w:val="16"/>
          <w:rtl/>
        </w:rPr>
        <w:t xml:space="preserve">. كما تم تعديل القوانين الخاصة بتنظيم مباشرة الحقوق السياسية لتحقيق الإشراف القضائي الكامل على الانتخابات وذلك بالقانون رقم 167 لسنة 2000، والذي نص على </w:t>
      </w:r>
      <w:r>
        <w:rPr>
          <w:rFonts w:hint="cs"/>
          <w:sz w:val="16"/>
          <w:rtl/>
        </w:rPr>
        <w:t>رئاسة أعضاء الهيئات القضائية لكافة اللجان الفرعية والعامة في جميع مراحل العملية الانتخابية.</w:t>
      </w:r>
    </w:p>
    <w:p w:rsidR="00000000" w:rsidRDefault="00A17840">
      <w:pPr>
        <w:jc w:val="both"/>
        <w:rPr>
          <w:rFonts w:hint="cs"/>
          <w:sz w:val="16"/>
          <w:rtl/>
        </w:rPr>
      </w:pPr>
      <w:r>
        <w:rPr>
          <w:rFonts w:hint="cs"/>
          <w:sz w:val="16"/>
          <w:rtl/>
        </w:rPr>
        <w:t>610-</w:t>
      </w:r>
      <w:r>
        <w:rPr>
          <w:rFonts w:hint="cs"/>
          <w:sz w:val="16"/>
          <w:rtl/>
        </w:rPr>
        <w:tab/>
        <w:t>وقد تمت الانتخابات التشريعية الأخيرة بمصر في نهاية عام 2000 في ظل التشريعات الجديدة, ويبلغ عدد الأحزاب السياسية في مصر الآن خمسة عشر حزباً سياسياً تم تأسيسها ف</w:t>
      </w:r>
      <w:r>
        <w:rPr>
          <w:rFonts w:hint="cs"/>
          <w:sz w:val="16"/>
          <w:rtl/>
        </w:rPr>
        <w:t>ي الفترة من 1977 وحتى عام 2000.</w:t>
      </w:r>
    </w:p>
    <w:p w:rsidR="00000000" w:rsidRDefault="00A17840">
      <w:pPr>
        <w:jc w:val="center"/>
        <w:rPr>
          <w:rFonts w:hint="cs"/>
          <w:b/>
          <w:bCs/>
          <w:rtl/>
        </w:rPr>
      </w:pPr>
      <w:r>
        <w:rPr>
          <w:b/>
          <w:bCs/>
          <w:rtl/>
        </w:rPr>
        <w:t>المادة 26</w:t>
      </w:r>
    </w:p>
    <w:p w:rsidR="00000000" w:rsidRDefault="00A17840">
      <w:pPr>
        <w:jc w:val="both"/>
        <w:rPr>
          <w:rtl/>
        </w:rPr>
      </w:pPr>
      <w:r>
        <w:rPr>
          <w:rFonts w:hint="cs"/>
          <w:rtl/>
        </w:rPr>
        <w:t>611-</w:t>
      </w:r>
      <w:r>
        <w:rPr>
          <w:rFonts w:hint="cs"/>
          <w:rtl/>
        </w:rPr>
        <w:tab/>
        <w:t xml:space="preserve">الناس جميعاً سواء </w:t>
      </w:r>
      <w:r>
        <w:rPr>
          <w:rtl/>
        </w:rPr>
        <w:t xml:space="preserve">أمام القانون </w:t>
      </w:r>
      <w:r>
        <w:rPr>
          <w:rFonts w:hint="cs"/>
          <w:rtl/>
        </w:rPr>
        <w:t xml:space="preserve">ويتمتعون </w:t>
      </w:r>
      <w:r>
        <w:rPr>
          <w:rtl/>
        </w:rPr>
        <w:t xml:space="preserve">دون أي تمييز </w:t>
      </w:r>
      <w:r>
        <w:rPr>
          <w:rFonts w:hint="cs"/>
          <w:rtl/>
        </w:rPr>
        <w:t xml:space="preserve">بحق متساو في التمتع </w:t>
      </w:r>
      <w:r>
        <w:rPr>
          <w:rtl/>
        </w:rPr>
        <w:t>بحمايته</w:t>
      </w:r>
      <w:r>
        <w:rPr>
          <w:rFonts w:hint="cs"/>
          <w:rtl/>
        </w:rPr>
        <w:t>.</w:t>
      </w:r>
      <w:r>
        <w:rPr>
          <w:rtl/>
        </w:rPr>
        <w:t xml:space="preserve"> </w:t>
      </w:r>
      <w:r>
        <w:rPr>
          <w:rFonts w:hint="cs"/>
          <w:rtl/>
        </w:rPr>
        <w:t>وفي هذا الصدد يجب أن يحظر القانون</w:t>
      </w:r>
      <w:r>
        <w:rPr>
          <w:rtl/>
        </w:rPr>
        <w:t xml:space="preserve"> أي تمييز و</w:t>
      </w:r>
      <w:r>
        <w:rPr>
          <w:rFonts w:hint="cs"/>
          <w:rtl/>
        </w:rPr>
        <w:t xml:space="preserve">أن </w:t>
      </w:r>
      <w:r>
        <w:rPr>
          <w:rtl/>
        </w:rPr>
        <w:t xml:space="preserve">يكفل لجميع الأشخاص </w:t>
      </w:r>
      <w:r>
        <w:rPr>
          <w:rFonts w:hint="cs"/>
          <w:rtl/>
        </w:rPr>
        <w:t xml:space="preserve">على السواء </w:t>
      </w:r>
      <w:r>
        <w:rPr>
          <w:rtl/>
        </w:rPr>
        <w:t xml:space="preserve">حماية فعالة </w:t>
      </w:r>
      <w:r>
        <w:rPr>
          <w:rFonts w:hint="cs"/>
          <w:rtl/>
        </w:rPr>
        <w:t>من</w:t>
      </w:r>
      <w:r>
        <w:rPr>
          <w:rtl/>
        </w:rPr>
        <w:t xml:space="preserve"> </w:t>
      </w:r>
      <w:r>
        <w:rPr>
          <w:rFonts w:hint="cs"/>
          <w:rtl/>
        </w:rPr>
        <w:t>ال</w:t>
      </w:r>
      <w:r>
        <w:rPr>
          <w:rtl/>
        </w:rPr>
        <w:t xml:space="preserve">تمييز </w:t>
      </w:r>
      <w:r>
        <w:rPr>
          <w:rFonts w:hint="cs"/>
          <w:rtl/>
        </w:rPr>
        <w:t xml:space="preserve">لأي سبب، كالعرق </w:t>
      </w:r>
      <w:r>
        <w:rPr>
          <w:rtl/>
        </w:rPr>
        <w:t>أو اللون أو</w:t>
      </w:r>
      <w:r>
        <w:rPr>
          <w:rtl/>
        </w:rPr>
        <w:t xml:space="preserve"> الجنس أو اللغة أو الدين أو الرأي سياسي</w:t>
      </w:r>
      <w:r>
        <w:rPr>
          <w:rFonts w:hint="cs"/>
          <w:rtl/>
        </w:rPr>
        <w:t>اً</w:t>
      </w:r>
      <w:r>
        <w:rPr>
          <w:rtl/>
        </w:rPr>
        <w:t xml:space="preserve"> أو غير </w:t>
      </w:r>
      <w:r>
        <w:rPr>
          <w:rFonts w:hint="cs"/>
          <w:rtl/>
        </w:rPr>
        <w:t xml:space="preserve">سياسي، </w:t>
      </w:r>
      <w:r>
        <w:rPr>
          <w:rtl/>
        </w:rPr>
        <w:t>أو الأصل القـوم</w:t>
      </w:r>
      <w:r>
        <w:rPr>
          <w:rFonts w:hint="cs"/>
          <w:rtl/>
        </w:rPr>
        <w:t>ي</w:t>
      </w:r>
      <w:r>
        <w:rPr>
          <w:rtl/>
        </w:rPr>
        <w:t xml:space="preserve"> أو ا</w:t>
      </w:r>
      <w:r>
        <w:rPr>
          <w:rFonts w:hint="cs"/>
          <w:rtl/>
        </w:rPr>
        <w:t>لا</w:t>
      </w:r>
      <w:r>
        <w:rPr>
          <w:rtl/>
        </w:rPr>
        <w:t>جتماع</w:t>
      </w:r>
      <w:r>
        <w:rPr>
          <w:rFonts w:hint="cs"/>
          <w:rtl/>
        </w:rPr>
        <w:t>ي،</w:t>
      </w:r>
      <w:r>
        <w:rPr>
          <w:rtl/>
        </w:rPr>
        <w:t xml:space="preserve"> أو </w:t>
      </w:r>
      <w:r>
        <w:rPr>
          <w:rFonts w:hint="cs"/>
          <w:rtl/>
        </w:rPr>
        <w:t xml:space="preserve">الثروة أو النسب، </w:t>
      </w:r>
      <w:r>
        <w:rPr>
          <w:rtl/>
        </w:rPr>
        <w:t>أو غير</w:t>
      </w:r>
      <w:r>
        <w:rPr>
          <w:rFonts w:hint="cs"/>
          <w:rtl/>
        </w:rPr>
        <w:t xml:space="preserve"> ذلك من الأسباب</w:t>
      </w:r>
      <w:r>
        <w:rPr>
          <w:rtl/>
        </w:rPr>
        <w:t>.</w:t>
      </w:r>
    </w:p>
    <w:p w:rsidR="00000000" w:rsidRDefault="00A17840">
      <w:pPr>
        <w:jc w:val="both"/>
        <w:rPr>
          <w:rtl/>
        </w:rPr>
      </w:pPr>
      <w:r>
        <w:rPr>
          <w:rFonts w:hint="cs"/>
          <w:rtl/>
        </w:rPr>
        <w:t>612-</w:t>
      </w:r>
      <w:r>
        <w:rPr>
          <w:rFonts w:hint="cs"/>
          <w:rtl/>
        </w:rPr>
        <w:tab/>
      </w:r>
      <w:r>
        <w:rPr>
          <w:rtl/>
        </w:rPr>
        <w:t>تضمنت الدساتير المصريـة المتعاقبـة هذا الحق باعتباره من الحقوق الأسـاسية للإنسان</w:t>
      </w:r>
      <w:r>
        <w:rPr>
          <w:rFonts w:hint="cs"/>
          <w:rtl/>
        </w:rPr>
        <w:t>.</w:t>
      </w:r>
      <w:r>
        <w:rPr>
          <w:rtl/>
        </w:rPr>
        <w:t xml:space="preserve"> وقد تضمن الدستور المصري الساري الصادر ع</w:t>
      </w:r>
      <w:r>
        <w:rPr>
          <w:rtl/>
        </w:rPr>
        <w:t xml:space="preserve">ام 1971 هذا الحق في المادتين </w:t>
      </w:r>
      <w:r>
        <w:rPr>
          <w:rFonts w:hint="cs"/>
          <w:rtl/>
        </w:rPr>
        <w:t>8 و40</w:t>
      </w:r>
      <w:r>
        <w:rPr>
          <w:rtl/>
        </w:rPr>
        <w:t xml:space="preserve"> حيث أوردت المادة 8 ما يل</w:t>
      </w:r>
      <w:r>
        <w:rPr>
          <w:rFonts w:hint="cs"/>
          <w:rtl/>
        </w:rPr>
        <w:t xml:space="preserve">ي: </w:t>
      </w:r>
      <w:r>
        <w:rPr>
          <w:rtl/>
        </w:rPr>
        <w:t>"تكفل الدولة تكافؤ الفرص لجميع المواطنين"</w:t>
      </w:r>
      <w:r>
        <w:rPr>
          <w:rFonts w:hint="cs"/>
          <w:rtl/>
        </w:rPr>
        <w:t xml:space="preserve">. </w:t>
      </w:r>
      <w:r>
        <w:rPr>
          <w:rtl/>
        </w:rPr>
        <w:t>وأوردت المادة 40</w:t>
      </w:r>
      <w:r>
        <w:rPr>
          <w:rFonts w:hint="cs"/>
          <w:rtl/>
        </w:rPr>
        <w:t xml:space="preserve"> أن: </w:t>
      </w:r>
      <w:r>
        <w:rPr>
          <w:rtl/>
        </w:rPr>
        <w:t>"المواطنون لدى القانون سواء وهم متس</w:t>
      </w:r>
      <w:r>
        <w:rPr>
          <w:rFonts w:hint="cs"/>
          <w:rtl/>
        </w:rPr>
        <w:t>ا</w:t>
      </w:r>
      <w:r>
        <w:rPr>
          <w:rtl/>
        </w:rPr>
        <w:t>وون في الحقـوق والواجبـات العامـة لا تمييز بينهم في ذلك بسبب الجنـس أو الأصل أو اللغة أو الدين</w:t>
      </w:r>
      <w:r>
        <w:rPr>
          <w:rtl/>
        </w:rPr>
        <w:t xml:space="preserve"> أو العقيدة</w:t>
      </w:r>
      <w:r>
        <w:rPr>
          <w:rFonts w:hint="cs"/>
          <w:rtl/>
        </w:rPr>
        <w:t>"</w:t>
      </w:r>
      <w:r>
        <w:rPr>
          <w:rtl/>
        </w:rPr>
        <w:t>.</w:t>
      </w:r>
    </w:p>
    <w:p w:rsidR="00000000" w:rsidRDefault="00A17840">
      <w:pPr>
        <w:jc w:val="both"/>
        <w:rPr>
          <w:rtl/>
        </w:rPr>
      </w:pPr>
      <w:r>
        <w:rPr>
          <w:rFonts w:hint="cs"/>
          <w:rtl/>
        </w:rPr>
        <w:t>613-</w:t>
      </w:r>
      <w:r>
        <w:rPr>
          <w:rFonts w:hint="cs"/>
          <w:rtl/>
        </w:rPr>
        <w:tab/>
      </w:r>
      <w:r>
        <w:rPr>
          <w:rtl/>
        </w:rPr>
        <w:t xml:space="preserve">وقد أرسـت المحكمة الدستورية العليا في قضائها </w:t>
      </w:r>
      <w:r>
        <w:rPr>
          <w:rFonts w:hint="cs"/>
          <w:rtl/>
        </w:rPr>
        <w:t>أ</w:t>
      </w:r>
      <w:r>
        <w:rPr>
          <w:rtl/>
        </w:rPr>
        <w:t>ن نص المادة 40 من الدستور أورد حظراً</w:t>
      </w:r>
      <w:r>
        <w:rPr>
          <w:rFonts w:hint="cs"/>
          <w:rtl/>
        </w:rPr>
        <w:t xml:space="preserve"> </w:t>
      </w:r>
      <w:r>
        <w:rPr>
          <w:rtl/>
        </w:rPr>
        <w:t xml:space="preserve">"للتمييز بين المواطنين في أحوال بعينها، وهي تلك التي يقوم التمييز فيها على أساس الجنس أو الأصل أو اللون أو الدين أو العقيدة، إلا أن إبـراز الدسـتور لصـور </w:t>
      </w:r>
      <w:r>
        <w:rPr>
          <w:rtl/>
        </w:rPr>
        <w:t>بعينها مرده هو كونها الأكثر شيوعاً"</w:t>
      </w:r>
      <w:r>
        <w:rPr>
          <w:rFonts w:hint="cs"/>
          <w:rtl/>
        </w:rPr>
        <w:t xml:space="preserve"> </w:t>
      </w:r>
      <w:r>
        <w:rPr>
          <w:rtl/>
        </w:rPr>
        <w:t>ولا يدل على انحصاره فيها</w:t>
      </w:r>
      <w:r>
        <w:rPr>
          <w:rFonts w:hint="cs"/>
          <w:rtl/>
        </w:rPr>
        <w:t>.</w:t>
      </w:r>
      <w:r>
        <w:rPr>
          <w:rtl/>
        </w:rPr>
        <w:t xml:space="preserve"> إذ لو كان ذلك لأدى إلى أن التمييز مباح فيمـا عداهـا وهو ما يتناقض</w:t>
      </w:r>
      <w:r>
        <w:rPr>
          <w:rFonts w:hint="cs"/>
          <w:rtl/>
        </w:rPr>
        <w:t xml:space="preserve"> مع</w:t>
      </w:r>
      <w:r>
        <w:rPr>
          <w:rtl/>
        </w:rPr>
        <w:t xml:space="preserve"> المساواة التي كفلها الدستور (قضية رقم 17 لسنة 14 قضـائية دستورية</w:t>
      </w:r>
      <w:r>
        <w:rPr>
          <w:rFonts w:hint="cs"/>
          <w:rtl/>
        </w:rPr>
        <w:t>،</w:t>
      </w:r>
      <w:r>
        <w:rPr>
          <w:rtl/>
        </w:rPr>
        <w:t xml:space="preserve"> جلسة 14</w:t>
      </w:r>
      <w:r>
        <w:rPr>
          <w:rFonts w:hint="cs"/>
          <w:rtl/>
        </w:rPr>
        <w:t xml:space="preserve"> كانون الثاني/يناير </w:t>
      </w:r>
      <w:r>
        <w:rPr>
          <w:rtl/>
        </w:rPr>
        <w:t>1995، نشر بالجريدة الرسمية رقم 6</w:t>
      </w:r>
      <w:r>
        <w:rPr>
          <w:rtl/>
        </w:rPr>
        <w:t xml:space="preserve"> لسنة 1995 بتاريخ 9</w:t>
      </w:r>
      <w:r>
        <w:rPr>
          <w:rFonts w:hint="cs"/>
          <w:rtl/>
        </w:rPr>
        <w:t xml:space="preserve"> شباط/فبراير </w:t>
      </w:r>
      <w:r>
        <w:rPr>
          <w:rtl/>
        </w:rPr>
        <w:t>1995).</w:t>
      </w:r>
    </w:p>
    <w:p w:rsidR="00000000" w:rsidRDefault="00A17840">
      <w:pPr>
        <w:jc w:val="both"/>
        <w:rPr>
          <w:rtl/>
        </w:rPr>
      </w:pPr>
      <w:r>
        <w:rPr>
          <w:rFonts w:hint="cs"/>
          <w:rtl/>
        </w:rPr>
        <w:t>614-</w:t>
      </w:r>
      <w:r>
        <w:rPr>
          <w:rFonts w:hint="cs"/>
          <w:rtl/>
        </w:rPr>
        <w:tab/>
      </w:r>
      <w:r>
        <w:rPr>
          <w:rtl/>
        </w:rPr>
        <w:t xml:space="preserve">كما جرى قضاء المحكمة الدستورية على أن ذكر الدستور المصري لصور بذاتها محظور فيها </w:t>
      </w:r>
      <w:r>
        <w:rPr>
          <w:rFonts w:hint="cs"/>
          <w:rtl/>
        </w:rPr>
        <w:t xml:space="preserve">التمييز </w:t>
      </w:r>
      <w:r>
        <w:rPr>
          <w:rtl/>
        </w:rPr>
        <w:t>مرده أنها الأكثر شيوعاً في الحياة العملية ولا يدل على انحصاره فيها، إذ لو صح ذلك لكان التمييز بين المواطنين فيما عداها جائزا</w:t>
      </w:r>
      <w:r>
        <w:rPr>
          <w:rtl/>
        </w:rPr>
        <w:t>ً</w:t>
      </w:r>
      <w:r>
        <w:rPr>
          <w:rFonts w:hint="cs"/>
          <w:rtl/>
        </w:rPr>
        <w:t xml:space="preserve"> </w:t>
      </w:r>
      <w:r>
        <w:rPr>
          <w:rtl/>
        </w:rPr>
        <w:t>"دستورياً"</w:t>
      </w:r>
      <w:r>
        <w:rPr>
          <w:rFonts w:hint="cs"/>
          <w:rtl/>
        </w:rPr>
        <w:t xml:space="preserve"> </w:t>
      </w:r>
      <w:r>
        <w:rPr>
          <w:rtl/>
        </w:rPr>
        <w:t>وهو ما يناقض المساواة التي أرساها الدستور</w:t>
      </w:r>
      <w:r>
        <w:rPr>
          <w:rFonts w:hint="cs"/>
          <w:rtl/>
        </w:rPr>
        <w:t>.</w:t>
      </w:r>
      <w:r>
        <w:rPr>
          <w:rtl/>
        </w:rPr>
        <w:t xml:space="preserve"> وأوضحت المحكمة في أسبابها أن </w:t>
      </w:r>
      <w:r>
        <w:rPr>
          <w:rFonts w:hint="cs"/>
          <w:rtl/>
        </w:rPr>
        <w:t>آ</w:t>
      </w:r>
      <w:r>
        <w:rPr>
          <w:rtl/>
        </w:rPr>
        <w:t xml:space="preserve">ية ذلك وجود صور من التمييز التي أغفلتها المادة 40 من الدستور </w:t>
      </w:r>
      <w:r>
        <w:rPr>
          <w:rFonts w:hint="cs"/>
          <w:rtl/>
        </w:rPr>
        <w:t>والتي</w:t>
      </w:r>
      <w:r>
        <w:rPr>
          <w:rtl/>
        </w:rPr>
        <w:t xml:space="preserve"> لا تقل عن غيرها خطراً كالتمييز بين المواطنين في نطاق الحقوق التي يتمتعون بهـا أو الحريـات التي يمارسونه</w:t>
      </w:r>
      <w:r>
        <w:rPr>
          <w:rtl/>
        </w:rPr>
        <w:t>ـا لاعتبار مرده ل</w:t>
      </w:r>
      <w:r>
        <w:rPr>
          <w:rFonts w:hint="cs"/>
          <w:rtl/>
        </w:rPr>
        <w:t>م</w:t>
      </w:r>
      <w:r>
        <w:rPr>
          <w:rtl/>
        </w:rPr>
        <w:t>ولدهم أو مركزهم الاجتماع</w:t>
      </w:r>
      <w:r>
        <w:rPr>
          <w:rFonts w:hint="cs"/>
          <w:rtl/>
        </w:rPr>
        <w:t>ي</w:t>
      </w:r>
      <w:r>
        <w:rPr>
          <w:rtl/>
        </w:rPr>
        <w:t xml:space="preserve"> أو انتمائهم الطبقي أو ميولهم الحزبية أو نزعاتهم العرقية أو عصبيتهم القبلية أو موقفهم من السلطة العامة أو </w:t>
      </w:r>
      <w:r>
        <w:rPr>
          <w:rFonts w:hint="cs"/>
          <w:rtl/>
        </w:rPr>
        <w:t>إ</w:t>
      </w:r>
      <w:r>
        <w:rPr>
          <w:rtl/>
        </w:rPr>
        <w:t>عراضهم عـن تنظيماتها أو تبن</w:t>
      </w:r>
      <w:r>
        <w:rPr>
          <w:rFonts w:hint="cs"/>
          <w:rtl/>
        </w:rPr>
        <w:t>ي</w:t>
      </w:r>
      <w:r>
        <w:rPr>
          <w:rtl/>
        </w:rPr>
        <w:t>ه</w:t>
      </w:r>
      <w:r>
        <w:rPr>
          <w:rFonts w:hint="cs"/>
          <w:rtl/>
        </w:rPr>
        <w:t>م</w:t>
      </w:r>
      <w:r>
        <w:rPr>
          <w:rtl/>
        </w:rPr>
        <w:t xml:space="preserve"> لأعمال بذاتها، وغير ذلك من أشكال التمييز.</w:t>
      </w:r>
    </w:p>
    <w:p w:rsidR="00000000" w:rsidRDefault="00A17840">
      <w:pPr>
        <w:jc w:val="both"/>
        <w:rPr>
          <w:rFonts w:hint="cs"/>
          <w:rtl/>
        </w:rPr>
      </w:pPr>
      <w:r>
        <w:rPr>
          <w:rFonts w:hint="cs"/>
          <w:rtl/>
        </w:rPr>
        <w:t>615-</w:t>
      </w:r>
      <w:r>
        <w:rPr>
          <w:rFonts w:hint="cs"/>
          <w:rtl/>
        </w:rPr>
        <w:tab/>
      </w:r>
      <w:r>
        <w:rPr>
          <w:rtl/>
        </w:rPr>
        <w:t>وعرفت المحكمة صور التمييز ال</w:t>
      </w:r>
      <w:r>
        <w:rPr>
          <w:rtl/>
        </w:rPr>
        <w:t>مخالفة لمبدأ المساواة بأن صور التمييز المجافية للدسـتور و</w:t>
      </w:r>
      <w:r>
        <w:rPr>
          <w:rFonts w:hint="cs"/>
          <w:rtl/>
        </w:rPr>
        <w:t>إ</w:t>
      </w:r>
      <w:r>
        <w:rPr>
          <w:rtl/>
        </w:rPr>
        <w:t>ن تعذر حصرها إلا أنها كل تفرقة أو تقييد أو تفضيل أو استبعاد ينال بصورة تحكمية من الحقـوق والحريات التي يكفلها الدستور أو القانون سواء بإنكارها أو تعطيلها أو انتقاص آثارها بما يحول دون مباشرتها على ق</w:t>
      </w:r>
      <w:r>
        <w:rPr>
          <w:rtl/>
        </w:rPr>
        <w:t>دم المساواة الكاملة على المؤهلين قانوناً للانتفاع بها وبوجه خاص على صعيد الحياة السياسية والاجتماعية والاقتصادية والثقافية وغير ذل</w:t>
      </w:r>
      <w:r>
        <w:rPr>
          <w:rFonts w:hint="cs"/>
          <w:rtl/>
        </w:rPr>
        <w:t>ـ</w:t>
      </w:r>
      <w:r>
        <w:rPr>
          <w:rtl/>
        </w:rPr>
        <w:t>ك من مظـاهر الحيـاة العامـة (طع</w:t>
      </w:r>
      <w:r>
        <w:rPr>
          <w:rFonts w:hint="cs"/>
          <w:rtl/>
        </w:rPr>
        <w:t>ـ</w:t>
      </w:r>
      <w:r>
        <w:rPr>
          <w:rtl/>
        </w:rPr>
        <w:t>ن رقم 39 لسنة 15 قضائية دستوري</w:t>
      </w:r>
      <w:r>
        <w:rPr>
          <w:rFonts w:hint="cs"/>
          <w:rtl/>
        </w:rPr>
        <w:t>ـ</w:t>
      </w:r>
      <w:r>
        <w:rPr>
          <w:rtl/>
        </w:rPr>
        <w:t>ة جلسة 4</w:t>
      </w:r>
      <w:r>
        <w:rPr>
          <w:rFonts w:hint="cs"/>
          <w:rtl/>
        </w:rPr>
        <w:t xml:space="preserve"> شباط/فبراير </w:t>
      </w:r>
      <w:r>
        <w:rPr>
          <w:rtl/>
        </w:rPr>
        <w:t>1995،</w:t>
      </w:r>
      <w:r>
        <w:rPr>
          <w:rFonts w:hint="cs"/>
          <w:rtl/>
        </w:rPr>
        <w:t xml:space="preserve"> </w:t>
      </w:r>
      <w:r>
        <w:rPr>
          <w:rtl/>
        </w:rPr>
        <w:t>ون</w:t>
      </w:r>
      <w:r>
        <w:rPr>
          <w:rFonts w:hint="cs"/>
          <w:rtl/>
        </w:rPr>
        <w:t>ُ</w:t>
      </w:r>
      <w:r>
        <w:rPr>
          <w:rtl/>
        </w:rPr>
        <w:t>شر بالجريدة الرسمية العدد رقم</w:t>
      </w:r>
      <w:r>
        <w:rPr>
          <w:rFonts w:hint="cs"/>
          <w:rtl/>
        </w:rPr>
        <w:t xml:space="preserve"> </w:t>
      </w:r>
      <w:r>
        <w:rPr>
          <w:rtl/>
        </w:rPr>
        <w:t xml:space="preserve">9 </w:t>
      </w:r>
      <w:r>
        <w:rPr>
          <w:rtl/>
        </w:rPr>
        <w:t>بتاريخ 6</w:t>
      </w:r>
      <w:r>
        <w:rPr>
          <w:rFonts w:hint="cs"/>
          <w:rtl/>
        </w:rPr>
        <w:t xml:space="preserve"> آذار/مارس </w:t>
      </w:r>
      <w:r>
        <w:rPr>
          <w:rtl/>
        </w:rPr>
        <w:t>1995)</w:t>
      </w:r>
      <w:r>
        <w:rPr>
          <w:rFonts w:hint="cs"/>
          <w:rtl/>
        </w:rPr>
        <w:t>.</w:t>
      </w:r>
    </w:p>
    <w:p w:rsidR="00000000" w:rsidRDefault="00A17840">
      <w:pPr>
        <w:jc w:val="both"/>
        <w:rPr>
          <w:rtl/>
        </w:rPr>
      </w:pPr>
      <w:r>
        <w:rPr>
          <w:rFonts w:hint="cs"/>
          <w:rtl/>
        </w:rPr>
        <w:t>616-</w:t>
      </w:r>
      <w:r>
        <w:rPr>
          <w:rFonts w:hint="cs"/>
          <w:rtl/>
        </w:rPr>
        <w:tab/>
      </w:r>
      <w:r>
        <w:rPr>
          <w:rtl/>
        </w:rPr>
        <w:t>وي</w:t>
      </w:r>
      <w:r>
        <w:rPr>
          <w:rFonts w:hint="cs"/>
          <w:rtl/>
        </w:rPr>
        <w:t>ُ</w:t>
      </w:r>
      <w:r>
        <w:rPr>
          <w:rtl/>
        </w:rPr>
        <w:t>ستفاد مما تقدم أن الحق في المساواة وعدم التمييز يستند وفقا للنظام القانون</w:t>
      </w:r>
      <w:r>
        <w:rPr>
          <w:rFonts w:hint="cs"/>
          <w:rtl/>
        </w:rPr>
        <w:t>ي</w:t>
      </w:r>
      <w:r>
        <w:rPr>
          <w:rtl/>
        </w:rPr>
        <w:t xml:space="preserve"> المصري إلى القاعدة الدستورية المنصوص عليها في المادة 40 سالفة الذكر. كما أن المحكمة الدستورية العليا اعتمدت في تعريفها للتمييز على ذات التعريف الوا</w:t>
      </w:r>
      <w:r>
        <w:rPr>
          <w:rtl/>
        </w:rPr>
        <w:t xml:space="preserve">رد بالمادة </w:t>
      </w:r>
      <w:r>
        <w:rPr>
          <w:rFonts w:hint="cs"/>
          <w:rtl/>
        </w:rPr>
        <w:t>1</w:t>
      </w:r>
      <w:r>
        <w:rPr>
          <w:rtl/>
        </w:rPr>
        <w:t xml:space="preserve"> من اتفاقية </w:t>
      </w:r>
      <w:r>
        <w:rPr>
          <w:rFonts w:hint="cs"/>
          <w:rtl/>
        </w:rPr>
        <w:t xml:space="preserve">القضاء على جميع أشكال </w:t>
      </w:r>
      <w:r>
        <w:rPr>
          <w:rtl/>
        </w:rPr>
        <w:t>التمييز العنصري</w:t>
      </w:r>
      <w:r>
        <w:rPr>
          <w:rFonts w:hint="cs"/>
          <w:rtl/>
        </w:rPr>
        <w:t>.</w:t>
      </w:r>
      <w:r>
        <w:rPr>
          <w:rtl/>
        </w:rPr>
        <w:t xml:space="preserve"> واستنادا</w:t>
      </w:r>
      <w:r>
        <w:rPr>
          <w:rFonts w:hint="cs"/>
          <w:rtl/>
        </w:rPr>
        <w:t>ً</w:t>
      </w:r>
      <w:r>
        <w:rPr>
          <w:rtl/>
        </w:rPr>
        <w:t xml:space="preserve"> لمبدأ المساواة أمام القانون وعدم التفرقة المقرر دستوريا بالدساتير المصرية المتعاقبة</w:t>
      </w:r>
      <w:r>
        <w:rPr>
          <w:rFonts w:hint="cs"/>
          <w:rtl/>
        </w:rPr>
        <w:t>،</w:t>
      </w:r>
      <w:r>
        <w:rPr>
          <w:rtl/>
        </w:rPr>
        <w:t xml:space="preserve"> التزم المشرع المصري على مدى تاريخه بعدم الخروج عن هذه القاعدة</w:t>
      </w:r>
      <w:r>
        <w:rPr>
          <w:rFonts w:hint="cs"/>
          <w:rtl/>
        </w:rPr>
        <w:t>.</w:t>
      </w:r>
      <w:r>
        <w:rPr>
          <w:rtl/>
        </w:rPr>
        <w:t xml:space="preserve"> وتضمنت بعض القوانين المصرية النص صر</w:t>
      </w:r>
      <w:r>
        <w:rPr>
          <w:rtl/>
        </w:rPr>
        <w:t>احة على عدم التفرقة أو التمييز لأي سبب من الأسباب مثل قانون الأحزاب السياسية وقانون التعليم وقانون الصحافة</w:t>
      </w:r>
      <w:r>
        <w:rPr>
          <w:rFonts w:hint="cs"/>
          <w:rtl/>
        </w:rPr>
        <w:t>.</w:t>
      </w:r>
      <w:r>
        <w:rPr>
          <w:rtl/>
        </w:rPr>
        <w:t xml:space="preserve"> </w:t>
      </w:r>
      <w:r>
        <w:rPr>
          <w:rFonts w:hint="cs"/>
          <w:rtl/>
        </w:rPr>
        <w:t>و</w:t>
      </w:r>
      <w:r>
        <w:rPr>
          <w:rtl/>
        </w:rPr>
        <w:t>فضلا</w:t>
      </w:r>
      <w:r>
        <w:rPr>
          <w:rFonts w:hint="cs"/>
          <w:rtl/>
        </w:rPr>
        <w:t>ً</w:t>
      </w:r>
      <w:r>
        <w:rPr>
          <w:rtl/>
        </w:rPr>
        <w:t xml:space="preserve"> عما تقدم فقد أثم المشرع العقابي المصري أفعال الاعتداء على الحقوق والحريات الأساسية للمواطنين وكذلك الدعوة أو التحريض على التطرف والطائفية وال</w:t>
      </w:r>
      <w:r>
        <w:rPr>
          <w:rtl/>
        </w:rPr>
        <w:t>عنصرية.</w:t>
      </w:r>
    </w:p>
    <w:p w:rsidR="00000000" w:rsidRDefault="00A17840">
      <w:pPr>
        <w:jc w:val="both"/>
        <w:rPr>
          <w:rFonts w:hint="cs"/>
          <w:rtl/>
        </w:rPr>
      </w:pPr>
      <w:r>
        <w:rPr>
          <w:rFonts w:hint="cs"/>
          <w:rtl/>
        </w:rPr>
        <w:t>617-</w:t>
      </w:r>
      <w:r>
        <w:rPr>
          <w:rFonts w:hint="cs"/>
          <w:rtl/>
        </w:rPr>
        <w:tab/>
      </w:r>
      <w:r>
        <w:rPr>
          <w:rtl/>
        </w:rPr>
        <w:t>وسنتن</w:t>
      </w:r>
      <w:r>
        <w:rPr>
          <w:rFonts w:hint="cs"/>
          <w:rtl/>
        </w:rPr>
        <w:t>ا</w:t>
      </w:r>
      <w:r>
        <w:rPr>
          <w:rtl/>
        </w:rPr>
        <w:t>ول تفصيلاً موقف المشـرع لتأكيد هذا الحق وتجريم الاعتـداء عليه على التفصيل الآتي</w:t>
      </w:r>
      <w:r>
        <w:rPr>
          <w:rFonts w:hint="cs"/>
          <w:rtl/>
        </w:rPr>
        <w:t>.</w:t>
      </w:r>
    </w:p>
    <w:p w:rsidR="00000000" w:rsidRDefault="00A17840">
      <w:pPr>
        <w:jc w:val="both"/>
        <w:rPr>
          <w:rFonts w:hint="cs"/>
          <w:b/>
          <w:bCs/>
          <w:shadow/>
          <w:rtl/>
        </w:rPr>
      </w:pPr>
      <w:r>
        <w:rPr>
          <w:b/>
          <w:bCs/>
          <w:shadow/>
          <w:rtl/>
        </w:rPr>
        <w:t>قانون العقوبات المصري (رقم 5</w:t>
      </w:r>
      <w:r>
        <w:rPr>
          <w:rFonts w:hint="cs"/>
          <w:b/>
          <w:bCs/>
          <w:shadow/>
          <w:rtl/>
        </w:rPr>
        <w:t>7</w:t>
      </w:r>
      <w:r>
        <w:rPr>
          <w:b/>
          <w:bCs/>
          <w:shadow/>
          <w:rtl/>
        </w:rPr>
        <w:t xml:space="preserve"> لسنة 1937)</w:t>
      </w:r>
    </w:p>
    <w:p w:rsidR="00000000" w:rsidRDefault="00A17840">
      <w:pPr>
        <w:jc w:val="both"/>
        <w:rPr>
          <w:rtl/>
        </w:rPr>
      </w:pPr>
      <w:r>
        <w:rPr>
          <w:rFonts w:hint="cs"/>
          <w:rtl/>
        </w:rPr>
        <w:t>618-</w:t>
      </w:r>
      <w:r>
        <w:rPr>
          <w:rtl/>
        </w:rPr>
        <w:tab/>
        <w:t>أث</w:t>
      </w:r>
      <w:r>
        <w:rPr>
          <w:rFonts w:hint="cs"/>
          <w:rtl/>
        </w:rPr>
        <w:t>ّ</w:t>
      </w:r>
      <w:r>
        <w:rPr>
          <w:rtl/>
        </w:rPr>
        <w:t>م قانون العقوبات المصري في معرض تقريره للحماية القانونية الكاملة لكافة الحقوق والحريات العامة التي كفلها ال</w:t>
      </w:r>
      <w:r>
        <w:rPr>
          <w:rtl/>
        </w:rPr>
        <w:t>دستور، ومن بينها بطبيعة الحال حق المساواة أمام القانـون، أثم بمقتضى التعديل الحاصل بالقانـون رقم 97 الصادر في 18</w:t>
      </w:r>
      <w:r>
        <w:rPr>
          <w:rFonts w:hint="cs"/>
          <w:rtl/>
        </w:rPr>
        <w:t xml:space="preserve"> تموز/يوليه </w:t>
      </w:r>
      <w:r>
        <w:rPr>
          <w:rtl/>
        </w:rPr>
        <w:t>1992 (المـواد 86 مكرر</w:t>
      </w:r>
      <w:r>
        <w:rPr>
          <w:rFonts w:hint="cs"/>
          <w:rtl/>
        </w:rPr>
        <w:t>اً</w:t>
      </w:r>
      <w:r>
        <w:rPr>
          <w:rtl/>
        </w:rPr>
        <w:t>، 86 مكرر</w:t>
      </w:r>
      <w:r>
        <w:rPr>
          <w:rFonts w:hint="cs"/>
          <w:rtl/>
        </w:rPr>
        <w:t>اً</w:t>
      </w:r>
      <w:r>
        <w:rPr>
          <w:rtl/>
        </w:rPr>
        <w:t xml:space="preserve"> </w:t>
      </w:r>
      <w:r>
        <w:rPr>
          <w:rFonts w:hint="cs"/>
          <w:rtl/>
        </w:rPr>
        <w:t>(</w:t>
      </w:r>
      <w:r>
        <w:rPr>
          <w:rtl/>
        </w:rPr>
        <w:t>أ</w:t>
      </w:r>
      <w:r>
        <w:rPr>
          <w:rFonts w:hint="cs"/>
          <w:rtl/>
        </w:rPr>
        <w:t>)</w:t>
      </w:r>
      <w:r>
        <w:rPr>
          <w:rtl/>
        </w:rPr>
        <w:t>، 86</w:t>
      </w:r>
      <w:r>
        <w:rPr>
          <w:rFonts w:hint="cs"/>
          <w:rtl/>
        </w:rPr>
        <w:t>(ب)</w:t>
      </w:r>
      <w:r>
        <w:rPr>
          <w:rtl/>
        </w:rPr>
        <w:t>، 88 مكرر</w:t>
      </w:r>
      <w:r>
        <w:rPr>
          <w:rFonts w:hint="cs"/>
          <w:rtl/>
        </w:rPr>
        <w:t>اً (</w:t>
      </w:r>
      <w:r>
        <w:rPr>
          <w:rtl/>
        </w:rPr>
        <w:t>د</w:t>
      </w:r>
      <w:r>
        <w:rPr>
          <w:rFonts w:hint="cs"/>
          <w:rtl/>
        </w:rPr>
        <w:t>)</w:t>
      </w:r>
      <w:r>
        <w:rPr>
          <w:rtl/>
        </w:rPr>
        <w:t xml:space="preserve">) إنشاء أية تشكيلات يكون الغرض منها الدعوة إلى الاعتداء على تلـك الحقوق </w:t>
      </w:r>
      <w:r>
        <w:rPr>
          <w:rtl/>
        </w:rPr>
        <w:t>أو هذه الحريات وكذلـك تأثيم فعل الانضمام لتلك التشكيلات أو الترويج لها أو حيازة أو إحراز أية مطبوعات أو محررات أو تسجيلات تتضمن الترويج لها وذلك على النحو التالي:</w:t>
      </w:r>
    </w:p>
    <w:p w:rsidR="00000000" w:rsidRDefault="00A17840">
      <w:pPr>
        <w:jc w:val="both"/>
        <w:rPr>
          <w:rFonts w:hint="cs"/>
          <w:rtl/>
        </w:rPr>
      </w:pPr>
      <w:r>
        <w:rPr>
          <w:rFonts w:hint="cs"/>
          <w:rtl/>
        </w:rPr>
        <w:tab/>
        <w:t>(أ)</w:t>
      </w:r>
      <w:r>
        <w:rPr>
          <w:rFonts w:hint="cs"/>
          <w:rtl/>
        </w:rPr>
        <w:tab/>
      </w:r>
      <w:r>
        <w:rPr>
          <w:rtl/>
        </w:rPr>
        <w:t>تأثيم فعل إنشاء أو تأسيس أو تنظيم أو إدارة جمعية أو هيئة أو منظمة أو جماعة أو عصابة يكون</w:t>
      </w:r>
      <w:r>
        <w:rPr>
          <w:rtl/>
        </w:rPr>
        <w:t xml:space="preserve"> الغرض منها الدعوة بأية وسيلة إلى الاعتداء على الحرية الشخصية للمواطن أو غيرها من الحقوق والحريات العامة التي كفلها الدستور والقانون أو الإضرار بالوحدة الوطنية والسلام الاجتماع</w:t>
      </w:r>
      <w:r>
        <w:rPr>
          <w:rFonts w:hint="cs"/>
          <w:rtl/>
        </w:rPr>
        <w:t>ي.</w:t>
      </w:r>
      <w:r>
        <w:rPr>
          <w:rtl/>
        </w:rPr>
        <w:t xml:space="preserve"> وجعل القانون عقوبة هذا الفعل السجن وعقوبة زعامة هذه التشكيلات الأشغال الشقة ا</w:t>
      </w:r>
      <w:r>
        <w:rPr>
          <w:rtl/>
        </w:rPr>
        <w:t>لمؤقتة (المادة 86 مكرر</w:t>
      </w:r>
      <w:r>
        <w:rPr>
          <w:rFonts w:hint="cs"/>
          <w:rtl/>
        </w:rPr>
        <w:t>اً</w:t>
      </w:r>
      <w:r>
        <w:rPr>
          <w:rtl/>
        </w:rPr>
        <w:t>)</w:t>
      </w:r>
      <w:r>
        <w:rPr>
          <w:rFonts w:hint="cs"/>
          <w:rtl/>
        </w:rPr>
        <w:t>؛</w:t>
      </w:r>
    </w:p>
    <w:p w:rsidR="00000000" w:rsidRDefault="00A17840">
      <w:pPr>
        <w:jc w:val="both"/>
        <w:rPr>
          <w:rFonts w:hint="cs"/>
          <w:rtl/>
        </w:rPr>
      </w:pPr>
      <w:r>
        <w:rPr>
          <w:rFonts w:hint="cs"/>
          <w:rtl/>
        </w:rPr>
        <w:tab/>
        <w:t>(ب)</w:t>
      </w:r>
      <w:r>
        <w:rPr>
          <w:rFonts w:hint="cs"/>
          <w:rtl/>
        </w:rPr>
        <w:tab/>
      </w:r>
      <w:r>
        <w:rPr>
          <w:rtl/>
        </w:rPr>
        <w:t>تأثيم فعـل الانضمام إلى هذه إلى هذه التشكيلات أو المشاركة فيها بأية صورة مع العلم بأغراضها</w:t>
      </w:r>
      <w:r>
        <w:rPr>
          <w:rFonts w:hint="cs"/>
          <w:rtl/>
        </w:rPr>
        <w:t>،</w:t>
      </w:r>
      <w:r>
        <w:rPr>
          <w:rtl/>
        </w:rPr>
        <w:t xml:space="preserve"> وجعل القانون عقوبة ذلك السجن حتى خمس سنوات (المادة 86 مكرر</w:t>
      </w:r>
      <w:r>
        <w:rPr>
          <w:rFonts w:hint="cs"/>
          <w:rtl/>
        </w:rPr>
        <w:t>اً</w:t>
      </w:r>
      <w:r>
        <w:rPr>
          <w:rtl/>
        </w:rPr>
        <w:t>)</w:t>
      </w:r>
      <w:r>
        <w:rPr>
          <w:rFonts w:hint="cs"/>
          <w:rtl/>
        </w:rPr>
        <w:t>؛</w:t>
      </w:r>
    </w:p>
    <w:p w:rsidR="00000000" w:rsidRDefault="00A17840">
      <w:pPr>
        <w:jc w:val="both"/>
        <w:rPr>
          <w:rFonts w:hint="cs"/>
          <w:rtl/>
        </w:rPr>
      </w:pPr>
      <w:r>
        <w:rPr>
          <w:rFonts w:hint="cs"/>
          <w:rtl/>
        </w:rPr>
        <w:tab/>
        <w:t>(ج)</w:t>
      </w:r>
      <w:r>
        <w:rPr>
          <w:rFonts w:hint="cs"/>
          <w:rtl/>
        </w:rPr>
        <w:tab/>
      </w:r>
      <w:r>
        <w:rPr>
          <w:rtl/>
        </w:rPr>
        <w:t>تأثيم فعل الترويج بالقول أو الكتابة أو بأية طريقة أخرى لهذه التش</w:t>
      </w:r>
      <w:r>
        <w:rPr>
          <w:rtl/>
        </w:rPr>
        <w:t>كيلات وأغراضها أو حيازة أو إحراز محررات أو مطبوعات أو تسجيلات تتضمن الترويج أو التحبي</w:t>
      </w:r>
      <w:r>
        <w:rPr>
          <w:rFonts w:hint="cs"/>
          <w:rtl/>
        </w:rPr>
        <w:t>ذ</w:t>
      </w:r>
      <w:r>
        <w:rPr>
          <w:rtl/>
        </w:rPr>
        <w:t xml:space="preserve"> لأغراضها أو الوسائل التي است</w:t>
      </w:r>
      <w:r>
        <w:rPr>
          <w:rFonts w:hint="cs"/>
          <w:rtl/>
        </w:rPr>
        <w:t>ُ</w:t>
      </w:r>
      <w:r>
        <w:rPr>
          <w:rtl/>
        </w:rPr>
        <w:t>خدمت في إعدادها</w:t>
      </w:r>
      <w:r>
        <w:rPr>
          <w:rFonts w:hint="cs"/>
          <w:rtl/>
        </w:rPr>
        <w:t>.</w:t>
      </w:r>
      <w:r>
        <w:rPr>
          <w:rtl/>
        </w:rPr>
        <w:t xml:space="preserve"> وجعل القانون عقـوبة ذلك السجن حتى خمس سنوات (المادة 86 مكرر</w:t>
      </w:r>
      <w:r>
        <w:rPr>
          <w:rFonts w:hint="cs"/>
          <w:rtl/>
        </w:rPr>
        <w:t>اً</w:t>
      </w:r>
      <w:r>
        <w:rPr>
          <w:rtl/>
        </w:rPr>
        <w:t>)</w:t>
      </w:r>
      <w:r>
        <w:rPr>
          <w:rFonts w:hint="cs"/>
          <w:rtl/>
        </w:rPr>
        <w:t>؛</w:t>
      </w:r>
    </w:p>
    <w:p w:rsidR="00000000" w:rsidRDefault="00A17840">
      <w:pPr>
        <w:jc w:val="both"/>
        <w:rPr>
          <w:rFonts w:hint="cs"/>
          <w:rtl/>
        </w:rPr>
      </w:pPr>
      <w:r>
        <w:rPr>
          <w:rFonts w:hint="cs"/>
          <w:rtl/>
        </w:rPr>
        <w:tab/>
        <w:t>(د)</w:t>
      </w:r>
      <w:r>
        <w:rPr>
          <w:rFonts w:hint="cs"/>
          <w:rtl/>
        </w:rPr>
        <w:tab/>
      </w:r>
      <w:r>
        <w:rPr>
          <w:rtl/>
        </w:rPr>
        <w:t>تشديد العقوب</w:t>
      </w:r>
      <w:r>
        <w:rPr>
          <w:rFonts w:hint="cs"/>
          <w:rtl/>
        </w:rPr>
        <w:t>ـ</w:t>
      </w:r>
      <w:r>
        <w:rPr>
          <w:rtl/>
        </w:rPr>
        <w:t>ة بالنسب</w:t>
      </w:r>
      <w:r>
        <w:rPr>
          <w:rFonts w:hint="cs"/>
          <w:rtl/>
        </w:rPr>
        <w:t>ـ</w:t>
      </w:r>
      <w:r>
        <w:rPr>
          <w:rtl/>
        </w:rPr>
        <w:t>ة للجرائم سالف</w:t>
      </w:r>
      <w:r>
        <w:rPr>
          <w:rFonts w:hint="cs"/>
          <w:rtl/>
        </w:rPr>
        <w:t>ـ</w:t>
      </w:r>
      <w:r>
        <w:rPr>
          <w:rtl/>
        </w:rPr>
        <w:t>ة الذكر إذا كان ا</w:t>
      </w:r>
      <w:r>
        <w:rPr>
          <w:rtl/>
        </w:rPr>
        <w:t>لإرهاب المنصوص علي</w:t>
      </w:r>
      <w:r>
        <w:rPr>
          <w:rFonts w:hint="cs"/>
          <w:rtl/>
        </w:rPr>
        <w:t>ـ</w:t>
      </w:r>
      <w:r>
        <w:rPr>
          <w:rtl/>
        </w:rPr>
        <w:t>ه بالم</w:t>
      </w:r>
      <w:r>
        <w:rPr>
          <w:rFonts w:hint="cs"/>
          <w:rtl/>
        </w:rPr>
        <w:t>ـ</w:t>
      </w:r>
      <w:r>
        <w:rPr>
          <w:rtl/>
        </w:rPr>
        <w:t>ادة 86 مكرر</w:t>
      </w:r>
      <w:r>
        <w:rPr>
          <w:rFonts w:hint="cs"/>
          <w:rtl/>
        </w:rPr>
        <w:t>اً (</w:t>
      </w:r>
      <w:r>
        <w:rPr>
          <w:rtl/>
        </w:rPr>
        <w:t>أ</w:t>
      </w:r>
      <w:r>
        <w:rPr>
          <w:rFonts w:hint="cs"/>
          <w:rtl/>
        </w:rPr>
        <w:t>)</w:t>
      </w:r>
      <w:r>
        <w:rPr>
          <w:rtl/>
        </w:rPr>
        <w:t xml:space="preserve"> من القانون من الوسائل المستخدمة في </w:t>
      </w:r>
      <w:r>
        <w:rPr>
          <w:rFonts w:hint="cs"/>
          <w:rtl/>
        </w:rPr>
        <w:t>ا</w:t>
      </w:r>
      <w:r>
        <w:rPr>
          <w:rtl/>
        </w:rPr>
        <w:t>رتكابها</w:t>
      </w:r>
      <w:r>
        <w:rPr>
          <w:rFonts w:hint="cs"/>
          <w:rtl/>
        </w:rPr>
        <w:t>؛</w:t>
      </w:r>
    </w:p>
    <w:p w:rsidR="00000000" w:rsidRDefault="00A17840">
      <w:pPr>
        <w:jc w:val="both"/>
        <w:rPr>
          <w:rFonts w:hint="cs"/>
          <w:rtl/>
        </w:rPr>
      </w:pPr>
      <w:r>
        <w:rPr>
          <w:rFonts w:hint="cs"/>
          <w:rtl/>
        </w:rPr>
        <w:tab/>
        <w:t>(ه‍)</w:t>
      </w:r>
      <w:r>
        <w:rPr>
          <w:rFonts w:hint="cs"/>
          <w:rtl/>
        </w:rPr>
        <w:tab/>
      </w:r>
      <w:r>
        <w:rPr>
          <w:rtl/>
        </w:rPr>
        <w:t>تأثيم فعل استعمال عضو بإحدى التشكيلات المشار إليها بالمادة 86 مكرر</w:t>
      </w:r>
      <w:r>
        <w:rPr>
          <w:rFonts w:hint="cs"/>
          <w:rtl/>
        </w:rPr>
        <w:t>اً</w:t>
      </w:r>
      <w:r>
        <w:rPr>
          <w:rtl/>
        </w:rPr>
        <w:t xml:space="preserve"> الإرهاب لإجبار شخص على الانضمام إلى أي من التشكيلات أو منعه من الانفصال عنها</w:t>
      </w:r>
      <w:r>
        <w:rPr>
          <w:rFonts w:hint="cs"/>
          <w:rtl/>
        </w:rPr>
        <w:t>.</w:t>
      </w:r>
      <w:r>
        <w:rPr>
          <w:rtl/>
        </w:rPr>
        <w:t xml:space="preserve"> وجعل القانون ع</w:t>
      </w:r>
      <w:r>
        <w:rPr>
          <w:rtl/>
        </w:rPr>
        <w:t>قوبة ذلك الأشغال الشاقة المؤبدة (المادة 86</w:t>
      </w:r>
      <w:r>
        <w:rPr>
          <w:rFonts w:hint="cs"/>
          <w:rtl/>
        </w:rPr>
        <w:t>(</w:t>
      </w:r>
      <w:r>
        <w:rPr>
          <w:rtl/>
        </w:rPr>
        <w:t>ب)</w:t>
      </w:r>
      <w:r>
        <w:rPr>
          <w:rFonts w:hint="cs"/>
          <w:rtl/>
        </w:rPr>
        <w:t xml:space="preserve">). </w:t>
      </w:r>
    </w:p>
    <w:p w:rsidR="00000000" w:rsidRDefault="00A17840">
      <w:pPr>
        <w:jc w:val="both"/>
        <w:rPr>
          <w:rFonts w:hint="cs"/>
          <w:rtl/>
        </w:rPr>
      </w:pPr>
      <w:r>
        <w:rPr>
          <w:rFonts w:hint="cs"/>
          <w:rtl/>
        </w:rPr>
        <w:t>619-</w:t>
      </w:r>
      <w:r>
        <w:rPr>
          <w:rFonts w:hint="cs"/>
          <w:rtl/>
        </w:rPr>
        <w:tab/>
      </w:r>
      <w:r>
        <w:rPr>
          <w:rtl/>
        </w:rPr>
        <w:t>وجدير بالذكر في هذا الصدد أن الجرائم المشار إليها بالبنود السـابقة لا تنقضي عنها الدعوى الجنائي</w:t>
      </w:r>
      <w:r>
        <w:rPr>
          <w:rFonts w:hint="cs"/>
          <w:rtl/>
        </w:rPr>
        <w:t>ـ</w:t>
      </w:r>
      <w:r>
        <w:rPr>
          <w:rtl/>
        </w:rPr>
        <w:t>ة ولا المدنية بالتق</w:t>
      </w:r>
      <w:r>
        <w:rPr>
          <w:rFonts w:hint="cs"/>
          <w:rtl/>
        </w:rPr>
        <w:t>ـ</w:t>
      </w:r>
      <w:r>
        <w:rPr>
          <w:rtl/>
        </w:rPr>
        <w:t>ادم عملاً بنص المادتين 15</w:t>
      </w:r>
      <w:r>
        <w:rPr>
          <w:rFonts w:hint="cs"/>
          <w:rtl/>
        </w:rPr>
        <w:t xml:space="preserve"> و</w:t>
      </w:r>
      <w:r>
        <w:rPr>
          <w:rtl/>
        </w:rPr>
        <w:t>259 من قانون الإج</w:t>
      </w:r>
      <w:r>
        <w:rPr>
          <w:rFonts w:hint="cs"/>
          <w:rtl/>
        </w:rPr>
        <w:t>ـ</w:t>
      </w:r>
      <w:r>
        <w:rPr>
          <w:rtl/>
        </w:rPr>
        <w:t>راءات الجنائي</w:t>
      </w:r>
      <w:r>
        <w:rPr>
          <w:rFonts w:hint="cs"/>
          <w:rtl/>
        </w:rPr>
        <w:t>ـ</w:t>
      </w:r>
      <w:r>
        <w:rPr>
          <w:rtl/>
        </w:rPr>
        <w:t xml:space="preserve">ة والتي جاءت </w:t>
      </w:r>
      <w:r>
        <w:rPr>
          <w:rFonts w:hint="cs"/>
          <w:rtl/>
        </w:rPr>
        <w:t>ال</w:t>
      </w:r>
      <w:r>
        <w:rPr>
          <w:rtl/>
        </w:rPr>
        <w:t>تزاماً من ال</w:t>
      </w:r>
      <w:r>
        <w:rPr>
          <w:rtl/>
        </w:rPr>
        <w:t>مشرع بالمبدأ الدستوري المقرر بالمادة 57 من الدستور والتي تنص على عدم انقضاء الدعوى الجنائية أو المدنية الناشئة عن الاعتداء على الحقوق والحريات العامة التي يكفلها القانون.</w:t>
      </w:r>
    </w:p>
    <w:p w:rsidR="00000000" w:rsidRDefault="00A17840">
      <w:pPr>
        <w:jc w:val="both"/>
        <w:rPr>
          <w:rFonts w:hint="cs"/>
          <w:b/>
          <w:bCs/>
          <w:shadow/>
          <w:rtl/>
        </w:rPr>
      </w:pPr>
      <w:r>
        <w:rPr>
          <w:b/>
          <w:bCs/>
          <w:shadow/>
          <w:rtl/>
        </w:rPr>
        <w:t>قانون الأحزاب السياسية (رقم 40 لسنة 1977)</w:t>
      </w:r>
    </w:p>
    <w:p w:rsidR="00000000" w:rsidRDefault="00A17840">
      <w:pPr>
        <w:jc w:val="both"/>
        <w:rPr>
          <w:rtl/>
        </w:rPr>
      </w:pPr>
      <w:r>
        <w:rPr>
          <w:rFonts w:hint="cs"/>
          <w:rtl/>
        </w:rPr>
        <w:t>620-</w:t>
      </w:r>
      <w:r>
        <w:rPr>
          <w:rtl/>
        </w:rPr>
        <w:tab/>
        <w:t xml:space="preserve">نص </w:t>
      </w:r>
      <w:r>
        <w:rPr>
          <w:rFonts w:hint="cs"/>
          <w:rtl/>
        </w:rPr>
        <w:t xml:space="preserve">هذا </w:t>
      </w:r>
      <w:r>
        <w:rPr>
          <w:rtl/>
        </w:rPr>
        <w:t xml:space="preserve">القانون في مادته الأولى على أن </w:t>
      </w:r>
      <w:r>
        <w:rPr>
          <w:rtl/>
        </w:rPr>
        <w:t>للمصريين حق تكوين الأحزاب السياسية ولكل مصري الحق في الانتماء لأي حزب سياسي</w:t>
      </w:r>
      <w:r>
        <w:rPr>
          <w:rFonts w:hint="cs"/>
          <w:rtl/>
        </w:rPr>
        <w:t>.</w:t>
      </w:r>
      <w:r>
        <w:rPr>
          <w:rtl/>
        </w:rPr>
        <w:t xml:space="preserve"> ونصت المادة الرابعة من القانون على </w:t>
      </w:r>
      <w:r>
        <w:rPr>
          <w:rFonts w:hint="cs"/>
          <w:rtl/>
        </w:rPr>
        <w:t>أ</w:t>
      </w:r>
      <w:r>
        <w:rPr>
          <w:rtl/>
        </w:rPr>
        <w:t>نه يشترط لتأسيس أي حزب سياس</w:t>
      </w:r>
      <w:r>
        <w:rPr>
          <w:rFonts w:hint="cs"/>
          <w:rtl/>
        </w:rPr>
        <w:t>ي</w:t>
      </w:r>
      <w:r>
        <w:rPr>
          <w:rtl/>
        </w:rPr>
        <w:t xml:space="preserve"> عدم تضمين مبادئه أو برامج</w:t>
      </w:r>
      <w:r>
        <w:rPr>
          <w:rFonts w:hint="cs"/>
          <w:rtl/>
        </w:rPr>
        <w:t>ـ</w:t>
      </w:r>
      <w:r>
        <w:rPr>
          <w:rtl/>
        </w:rPr>
        <w:t>ه أو مباش</w:t>
      </w:r>
      <w:r>
        <w:rPr>
          <w:rFonts w:hint="cs"/>
          <w:rtl/>
        </w:rPr>
        <w:t>ـ</w:t>
      </w:r>
      <w:r>
        <w:rPr>
          <w:rtl/>
        </w:rPr>
        <w:t>رة نشاطه أو اختيار قيادته أو أعضائه على أساس طبقي أو طائفي أو فئوي أو جغرافي أ</w:t>
      </w:r>
      <w:r>
        <w:rPr>
          <w:rtl/>
        </w:rPr>
        <w:t>و على أساس التفرقة بسبب الجنس أو الأصل أو الدين أو العقيدة</w:t>
      </w:r>
      <w:r>
        <w:rPr>
          <w:rFonts w:hint="cs"/>
          <w:rtl/>
        </w:rPr>
        <w:t>.</w:t>
      </w:r>
      <w:r>
        <w:rPr>
          <w:rtl/>
        </w:rPr>
        <w:t xml:space="preserve"> وقد أثمت المادة 22 من القانون المذكور فعل إنشاء أو تأسيس أو تنظيم أو إدارة أو تمويل تنظيم حزبي غير مشروع وجعلت عقوبة ذلك السجن مع تشديد العقوبة إلى الأشغال الشاقة المؤبدة أو المؤقتة إذا كان هذا ال</w:t>
      </w:r>
      <w:r>
        <w:rPr>
          <w:rtl/>
        </w:rPr>
        <w:t>تنظيم الحزبي غير المشروع معاديا</w:t>
      </w:r>
      <w:r>
        <w:rPr>
          <w:rFonts w:hint="cs"/>
          <w:rtl/>
        </w:rPr>
        <w:t>ً</w:t>
      </w:r>
      <w:r>
        <w:rPr>
          <w:rtl/>
        </w:rPr>
        <w:t xml:space="preserve"> لنظام المجتمع. كما أثمت المادة 23 فعل الانضمام إلى أي تنظيم حزبي غير مشروع وجعل المشرع عقوبة ذلك الحبس.</w:t>
      </w:r>
    </w:p>
    <w:p w:rsidR="00000000" w:rsidRDefault="00A17840">
      <w:pPr>
        <w:jc w:val="both"/>
        <w:rPr>
          <w:rtl/>
        </w:rPr>
      </w:pPr>
      <w:r>
        <w:rPr>
          <w:rFonts w:hint="cs"/>
          <w:rtl/>
        </w:rPr>
        <w:t>621-</w:t>
      </w:r>
      <w:r>
        <w:rPr>
          <w:rtl/>
        </w:rPr>
        <w:tab/>
        <w:t>ويتضح مما سبق حظر المشرع المصري قيام أية أحزاب سياسية على أساس طبقي أو طائفي أو فئوي أو على أساس التفرقة بسبب الجن</w:t>
      </w:r>
      <w:r>
        <w:rPr>
          <w:rtl/>
        </w:rPr>
        <w:t>س أو الأصل أو الدين أو العقيدة وجعل من تأسيس أي حزب غير مشروع جريمة معاقباً عليها وكذلك الانضمام إليه.</w:t>
      </w:r>
    </w:p>
    <w:p w:rsidR="00000000" w:rsidRDefault="00A17840">
      <w:pPr>
        <w:jc w:val="both"/>
        <w:rPr>
          <w:rFonts w:hint="cs"/>
          <w:b/>
          <w:bCs/>
          <w:shadow/>
          <w:rtl/>
        </w:rPr>
      </w:pPr>
      <w:r>
        <w:rPr>
          <w:b/>
          <w:bCs/>
          <w:shadow/>
          <w:rtl/>
        </w:rPr>
        <w:t xml:space="preserve">قانون الجمعيات والمؤسسات الخاصة (رقم </w:t>
      </w:r>
      <w:r>
        <w:rPr>
          <w:rFonts w:hint="cs"/>
          <w:b/>
          <w:bCs/>
          <w:shadow/>
          <w:rtl/>
        </w:rPr>
        <w:t>32</w:t>
      </w:r>
      <w:r>
        <w:rPr>
          <w:b/>
          <w:bCs/>
          <w:shadow/>
          <w:rtl/>
        </w:rPr>
        <w:t xml:space="preserve"> لسنة </w:t>
      </w:r>
      <w:r>
        <w:rPr>
          <w:rFonts w:hint="cs"/>
          <w:b/>
          <w:bCs/>
          <w:shadow/>
          <w:rtl/>
        </w:rPr>
        <w:t>1964</w:t>
      </w:r>
      <w:r>
        <w:rPr>
          <w:b/>
          <w:bCs/>
          <w:shadow/>
          <w:rtl/>
        </w:rPr>
        <w:t>)</w:t>
      </w:r>
    </w:p>
    <w:p w:rsidR="00000000" w:rsidRDefault="00A17840">
      <w:pPr>
        <w:jc w:val="both"/>
        <w:rPr>
          <w:rFonts w:hint="cs"/>
          <w:rtl/>
        </w:rPr>
      </w:pPr>
      <w:r>
        <w:rPr>
          <w:rFonts w:hint="cs"/>
          <w:rtl/>
        </w:rPr>
        <w:t>622-</w:t>
      </w:r>
      <w:r>
        <w:rPr>
          <w:rtl/>
        </w:rPr>
        <w:tab/>
      </w:r>
      <w:r>
        <w:rPr>
          <w:rFonts w:hint="cs"/>
          <w:rtl/>
        </w:rPr>
        <w:t>نص القانون</w:t>
      </w:r>
      <w:r>
        <w:rPr>
          <w:rtl/>
        </w:rPr>
        <w:t xml:space="preserve"> على حظر أن يكون من أغراض الجمعية أن تمارس نشاطا</w:t>
      </w:r>
      <w:r>
        <w:rPr>
          <w:rFonts w:hint="cs"/>
          <w:rtl/>
        </w:rPr>
        <w:t>ً</w:t>
      </w:r>
      <w:r>
        <w:rPr>
          <w:rtl/>
        </w:rPr>
        <w:t xml:space="preserve"> يدعو إلى التمييز بين المواطنين بسبب ا</w:t>
      </w:r>
      <w:r>
        <w:rPr>
          <w:rtl/>
        </w:rPr>
        <w:t xml:space="preserve">لجنس أو الأصل أو اللون أو اللغة أو الدين أو العقيدة </w:t>
      </w:r>
      <w:r>
        <w:rPr>
          <w:rFonts w:hint="cs"/>
          <w:rtl/>
        </w:rPr>
        <w:t xml:space="preserve">أو أن تمارس النشاط السياسي والعسكري. ونص القانون على توقيع عقوبة الحبس </w:t>
      </w:r>
      <w:r>
        <w:rPr>
          <w:rtl/>
        </w:rPr>
        <w:t>والغرامة عن إنشاء جمعية باشرت نشاطا</w:t>
      </w:r>
      <w:r>
        <w:rPr>
          <w:rFonts w:hint="cs"/>
          <w:rtl/>
        </w:rPr>
        <w:t>ً</w:t>
      </w:r>
      <w:r>
        <w:rPr>
          <w:rtl/>
        </w:rPr>
        <w:t xml:space="preserve"> من الأنشطة المحظورة0</w:t>
      </w:r>
    </w:p>
    <w:p w:rsidR="00000000" w:rsidRDefault="00A17840">
      <w:pPr>
        <w:jc w:val="both"/>
        <w:rPr>
          <w:rFonts w:hint="cs"/>
          <w:b/>
          <w:bCs/>
          <w:shadow/>
          <w:rtl/>
        </w:rPr>
      </w:pPr>
      <w:r>
        <w:rPr>
          <w:b/>
          <w:bCs/>
          <w:shadow/>
          <w:rtl/>
        </w:rPr>
        <w:t>قانون الصحـاف</w:t>
      </w:r>
      <w:r>
        <w:rPr>
          <w:rFonts w:hint="cs"/>
          <w:b/>
          <w:bCs/>
          <w:shadow/>
          <w:rtl/>
        </w:rPr>
        <w:t>ة</w:t>
      </w:r>
      <w:r>
        <w:rPr>
          <w:b/>
          <w:bCs/>
          <w:shadow/>
          <w:rtl/>
        </w:rPr>
        <w:t xml:space="preserve"> ( رقم 96 لسنة 1996)</w:t>
      </w:r>
    </w:p>
    <w:p w:rsidR="00000000" w:rsidRDefault="00A17840">
      <w:pPr>
        <w:jc w:val="both"/>
        <w:rPr>
          <w:rtl/>
        </w:rPr>
      </w:pPr>
      <w:r>
        <w:rPr>
          <w:rFonts w:hint="cs"/>
          <w:rtl/>
        </w:rPr>
        <w:t>623-</w:t>
      </w:r>
      <w:r>
        <w:rPr>
          <w:rtl/>
        </w:rPr>
        <w:tab/>
        <w:t xml:space="preserve">نصت المادة 20 من قانون الصحافة على </w:t>
      </w:r>
      <w:r>
        <w:rPr>
          <w:rtl/>
        </w:rPr>
        <w:t xml:space="preserve">التزام الصحفي بالامتناع عن الانحياز </w:t>
      </w:r>
      <w:r>
        <w:rPr>
          <w:rFonts w:hint="cs"/>
          <w:rtl/>
        </w:rPr>
        <w:t>إ</w:t>
      </w:r>
      <w:r>
        <w:rPr>
          <w:rtl/>
        </w:rPr>
        <w:t>لى الدعوات العنصرية أو ال</w:t>
      </w:r>
      <w:r>
        <w:rPr>
          <w:rFonts w:hint="cs"/>
          <w:rtl/>
        </w:rPr>
        <w:t>تي</w:t>
      </w:r>
      <w:r>
        <w:rPr>
          <w:rtl/>
        </w:rPr>
        <w:t xml:space="preserve"> تنطوي على امتهان للأديان أو الدعوة لكراهيتها أو الطعن في </w:t>
      </w:r>
      <w:r>
        <w:rPr>
          <w:rFonts w:hint="cs"/>
          <w:rtl/>
        </w:rPr>
        <w:t>إ</w:t>
      </w:r>
      <w:r>
        <w:rPr>
          <w:rtl/>
        </w:rPr>
        <w:t>يمان الآخرين أو تروي</w:t>
      </w:r>
      <w:r>
        <w:rPr>
          <w:rFonts w:hint="cs"/>
          <w:rtl/>
        </w:rPr>
        <w:t>ج</w:t>
      </w:r>
      <w:r>
        <w:rPr>
          <w:rtl/>
        </w:rPr>
        <w:t xml:space="preserve"> التميز أو الاحتقار لأي من طوائف المجتمع0</w:t>
      </w:r>
    </w:p>
    <w:p w:rsidR="00000000" w:rsidRDefault="00A17840">
      <w:pPr>
        <w:jc w:val="both"/>
        <w:rPr>
          <w:rFonts w:hint="cs"/>
          <w:rtl/>
        </w:rPr>
      </w:pPr>
      <w:r>
        <w:rPr>
          <w:rFonts w:hint="cs"/>
          <w:rtl/>
        </w:rPr>
        <w:t>624-</w:t>
      </w:r>
      <w:r>
        <w:rPr>
          <w:rtl/>
        </w:rPr>
        <w:tab/>
        <w:t>كما نصت المادة 31 من</w:t>
      </w:r>
      <w:r>
        <w:rPr>
          <w:rFonts w:hint="cs"/>
          <w:rtl/>
        </w:rPr>
        <w:t xml:space="preserve"> هذا</w:t>
      </w:r>
      <w:r>
        <w:rPr>
          <w:rtl/>
        </w:rPr>
        <w:t xml:space="preserve"> القانون على أن ي</w:t>
      </w:r>
      <w:r>
        <w:rPr>
          <w:rFonts w:hint="cs"/>
          <w:rtl/>
        </w:rPr>
        <w:t>ُ</w:t>
      </w:r>
      <w:r>
        <w:rPr>
          <w:rtl/>
        </w:rPr>
        <w:t xml:space="preserve">حظر على الصحف نشر </w:t>
      </w:r>
      <w:r>
        <w:rPr>
          <w:rFonts w:hint="cs"/>
          <w:rtl/>
        </w:rPr>
        <w:t>أي</w:t>
      </w:r>
      <w:r>
        <w:rPr>
          <w:rtl/>
        </w:rPr>
        <w:t xml:space="preserve"> إع</w:t>
      </w:r>
      <w:r>
        <w:rPr>
          <w:rtl/>
        </w:rPr>
        <w:t>لان تتعارض مادته مع قيم المجتمع و</w:t>
      </w:r>
      <w:r>
        <w:rPr>
          <w:rFonts w:hint="cs"/>
          <w:rtl/>
        </w:rPr>
        <w:t>أ</w:t>
      </w:r>
      <w:r>
        <w:rPr>
          <w:rtl/>
        </w:rPr>
        <w:t>سس</w:t>
      </w:r>
      <w:r>
        <w:rPr>
          <w:rFonts w:hint="cs"/>
          <w:rtl/>
        </w:rPr>
        <w:t>ـه</w:t>
      </w:r>
      <w:r>
        <w:rPr>
          <w:rtl/>
        </w:rPr>
        <w:t xml:space="preserve"> ومبادئه وآدابه العام</w:t>
      </w:r>
      <w:r>
        <w:rPr>
          <w:rFonts w:hint="cs"/>
          <w:rtl/>
        </w:rPr>
        <w:t>ـ</w:t>
      </w:r>
      <w:r>
        <w:rPr>
          <w:rtl/>
        </w:rPr>
        <w:t>ة أو مع رس</w:t>
      </w:r>
      <w:r>
        <w:rPr>
          <w:rFonts w:hint="cs"/>
          <w:rtl/>
        </w:rPr>
        <w:t>ـ</w:t>
      </w:r>
      <w:r>
        <w:rPr>
          <w:rtl/>
        </w:rPr>
        <w:t>الة الصح</w:t>
      </w:r>
      <w:r>
        <w:rPr>
          <w:rFonts w:hint="cs"/>
          <w:rtl/>
        </w:rPr>
        <w:t>ـ</w:t>
      </w:r>
      <w:r>
        <w:rPr>
          <w:rtl/>
        </w:rPr>
        <w:t>اف</w:t>
      </w:r>
      <w:r>
        <w:rPr>
          <w:rFonts w:hint="cs"/>
          <w:rtl/>
        </w:rPr>
        <w:t>ـ</w:t>
      </w:r>
      <w:r>
        <w:rPr>
          <w:rtl/>
        </w:rPr>
        <w:t>ة وأهدافها0</w:t>
      </w:r>
    </w:p>
    <w:p w:rsidR="00000000" w:rsidRDefault="00A17840">
      <w:pPr>
        <w:jc w:val="both"/>
        <w:rPr>
          <w:rFonts w:hint="cs"/>
          <w:b/>
          <w:bCs/>
          <w:shadow/>
          <w:sz w:val="28"/>
          <w:rtl/>
        </w:rPr>
      </w:pPr>
      <w:r>
        <w:rPr>
          <w:b/>
          <w:bCs/>
          <w:shadow/>
          <w:sz w:val="28"/>
          <w:rtl/>
        </w:rPr>
        <w:t>تطبيقات قضائية</w:t>
      </w:r>
    </w:p>
    <w:p w:rsidR="00000000" w:rsidRDefault="00A17840">
      <w:pPr>
        <w:jc w:val="both"/>
        <w:rPr>
          <w:rFonts w:hint="cs"/>
          <w:rtl/>
        </w:rPr>
      </w:pPr>
      <w:r>
        <w:rPr>
          <w:rFonts w:hint="cs"/>
          <w:szCs w:val="32"/>
          <w:rtl/>
        </w:rPr>
        <w:t>625-</w:t>
      </w:r>
      <w:r>
        <w:rPr>
          <w:szCs w:val="32"/>
          <w:rtl/>
        </w:rPr>
        <w:tab/>
      </w:r>
      <w:r>
        <w:rPr>
          <w:rtl/>
        </w:rPr>
        <w:t>قض</w:t>
      </w:r>
      <w:r>
        <w:rPr>
          <w:rFonts w:hint="cs"/>
          <w:rtl/>
        </w:rPr>
        <w:t>ـ</w:t>
      </w:r>
      <w:r>
        <w:rPr>
          <w:rtl/>
        </w:rPr>
        <w:t>ت المحكمة بع</w:t>
      </w:r>
      <w:r>
        <w:rPr>
          <w:rFonts w:hint="cs"/>
          <w:rtl/>
        </w:rPr>
        <w:t>ـ</w:t>
      </w:r>
      <w:r>
        <w:rPr>
          <w:rtl/>
        </w:rPr>
        <w:t>دم دس</w:t>
      </w:r>
      <w:r>
        <w:rPr>
          <w:rFonts w:hint="cs"/>
          <w:rtl/>
        </w:rPr>
        <w:t>ــ</w:t>
      </w:r>
      <w:r>
        <w:rPr>
          <w:rtl/>
        </w:rPr>
        <w:t>تورية ما تضمنه البند (أ) من المادة الثالثة من القانون 99 لسنة 1992 بشأن التأمين الصحي على الطلاب دون تحمل طلاب المدارس</w:t>
      </w:r>
      <w:r>
        <w:rPr>
          <w:rtl/>
        </w:rPr>
        <w:t xml:space="preserve"> الخاصة ورياض الأطفال الخاصة باش</w:t>
      </w:r>
      <w:r>
        <w:rPr>
          <w:rFonts w:hint="cs"/>
          <w:rtl/>
        </w:rPr>
        <w:t>ـ</w:t>
      </w:r>
      <w:r>
        <w:rPr>
          <w:rtl/>
        </w:rPr>
        <w:t>تراكات س</w:t>
      </w:r>
      <w:r>
        <w:rPr>
          <w:rFonts w:hint="cs"/>
          <w:rtl/>
        </w:rPr>
        <w:t>ـ</w:t>
      </w:r>
      <w:r>
        <w:rPr>
          <w:rtl/>
        </w:rPr>
        <w:t>نوية لتمويل هذا التأمين تزيـد عن المقـررة على غـير</w:t>
      </w:r>
      <w:r>
        <w:rPr>
          <w:rFonts w:hint="cs"/>
          <w:rtl/>
        </w:rPr>
        <w:t xml:space="preserve">هم </w:t>
      </w:r>
      <w:r>
        <w:rPr>
          <w:rtl/>
        </w:rPr>
        <w:t>من الطلبـة لما في ذل</w:t>
      </w:r>
      <w:r>
        <w:rPr>
          <w:rFonts w:hint="cs"/>
          <w:rtl/>
        </w:rPr>
        <w:t>ـ</w:t>
      </w:r>
      <w:r>
        <w:rPr>
          <w:rtl/>
        </w:rPr>
        <w:t>ك من إخلال بمبدأ المسأواة (قضية رقم 40 لسنة 16 دستورية جلسة 2</w:t>
      </w:r>
      <w:r>
        <w:rPr>
          <w:rFonts w:hint="cs"/>
          <w:rtl/>
        </w:rPr>
        <w:t xml:space="preserve"> أيلول/سبتمبر 1995).</w:t>
      </w:r>
    </w:p>
    <w:p w:rsidR="00000000" w:rsidRDefault="00A17840">
      <w:pPr>
        <w:jc w:val="both"/>
        <w:rPr>
          <w:rFonts w:hint="cs"/>
          <w:rtl/>
        </w:rPr>
      </w:pPr>
      <w:r>
        <w:rPr>
          <w:rFonts w:hint="cs"/>
          <w:rtl/>
        </w:rPr>
        <w:t>626-</w:t>
      </w:r>
      <w:r>
        <w:rPr>
          <w:rtl/>
        </w:rPr>
        <w:tab/>
      </w:r>
      <w:r>
        <w:rPr>
          <w:rFonts w:hint="cs"/>
          <w:rtl/>
        </w:rPr>
        <w:t>و</w:t>
      </w:r>
      <w:r>
        <w:rPr>
          <w:rtl/>
        </w:rPr>
        <w:t>قضت المحكمة بعدم دستورية المادة 134 من لائحة الأحوال</w:t>
      </w:r>
      <w:r>
        <w:rPr>
          <w:rtl/>
        </w:rPr>
        <w:t xml:space="preserve"> الشخصية للأقباط الأرثوذوكس لمخالفتها لمبدأ المس</w:t>
      </w:r>
      <w:r>
        <w:rPr>
          <w:rFonts w:hint="cs"/>
          <w:rtl/>
        </w:rPr>
        <w:t>ا</w:t>
      </w:r>
      <w:r>
        <w:rPr>
          <w:rtl/>
        </w:rPr>
        <w:t xml:space="preserve">واة بشأن حضانة الصغار لاختلاف سن الحضانة المقرر بها عن السن المقرر للمسلمين الصغار ولحرمان الأم من اللجوء إلى القاضي لطلب إبقاء الصغيرة حتى </w:t>
      </w:r>
      <w:r>
        <w:rPr>
          <w:rFonts w:hint="cs"/>
          <w:rtl/>
        </w:rPr>
        <w:t>تتـ</w:t>
      </w:r>
      <w:r>
        <w:rPr>
          <w:rtl/>
        </w:rPr>
        <w:t>زوج والصغير حتى سن خمسة عشر عام</w:t>
      </w:r>
      <w:r>
        <w:rPr>
          <w:rFonts w:hint="cs"/>
          <w:rtl/>
        </w:rPr>
        <w:t>ـ</w:t>
      </w:r>
      <w:r>
        <w:rPr>
          <w:rtl/>
        </w:rPr>
        <w:t>اً إذا كان</w:t>
      </w:r>
      <w:r>
        <w:rPr>
          <w:rFonts w:hint="cs"/>
          <w:rtl/>
        </w:rPr>
        <w:t>ت</w:t>
      </w:r>
      <w:r>
        <w:rPr>
          <w:rtl/>
        </w:rPr>
        <w:t xml:space="preserve"> مصلحتهما في ذلك أسوة</w:t>
      </w:r>
      <w:r>
        <w:rPr>
          <w:rtl/>
        </w:rPr>
        <w:t xml:space="preserve"> بما هو مق</w:t>
      </w:r>
      <w:r>
        <w:rPr>
          <w:rFonts w:hint="cs"/>
          <w:rtl/>
        </w:rPr>
        <w:t>ـ</w:t>
      </w:r>
      <w:r>
        <w:rPr>
          <w:rtl/>
        </w:rPr>
        <w:t xml:space="preserve">رر للمسلمين (قضية رقم 74 لسنة 17 دستورية جلسة </w:t>
      </w:r>
      <w:r>
        <w:rPr>
          <w:rFonts w:hint="cs"/>
          <w:rtl/>
        </w:rPr>
        <w:t>1 آذار/مارس 1997</w:t>
      </w:r>
      <w:r>
        <w:rPr>
          <w:rtl/>
        </w:rPr>
        <w:t>)</w:t>
      </w:r>
      <w:r>
        <w:rPr>
          <w:rFonts w:hint="cs"/>
          <w:rtl/>
        </w:rPr>
        <w:t>. و</w:t>
      </w:r>
      <w:r>
        <w:rPr>
          <w:rtl/>
        </w:rPr>
        <w:t>في ذات المعنى قض</w:t>
      </w:r>
      <w:r>
        <w:rPr>
          <w:rFonts w:hint="cs"/>
          <w:rtl/>
        </w:rPr>
        <w:t>ـ</w:t>
      </w:r>
      <w:r>
        <w:rPr>
          <w:rtl/>
        </w:rPr>
        <w:t>ت المحكم</w:t>
      </w:r>
      <w:r>
        <w:rPr>
          <w:rFonts w:hint="cs"/>
          <w:rtl/>
        </w:rPr>
        <w:t>ـ</w:t>
      </w:r>
      <w:r>
        <w:rPr>
          <w:rtl/>
        </w:rPr>
        <w:t>ة الدستورية بعدم دستورية نص المادة 109 من مجموعة الأرمن الأرثوذوك</w:t>
      </w:r>
      <w:r>
        <w:rPr>
          <w:rFonts w:hint="cs"/>
          <w:rtl/>
        </w:rPr>
        <w:t>ـ</w:t>
      </w:r>
      <w:r>
        <w:rPr>
          <w:rtl/>
        </w:rPr>
        <w:t>س للأحوال الشخصية المعتمدة عام 1946 (الحكم الصادر في القضية رقم 81 لسنة 18 دستورية جلسة</w:t>
      </w:r>
      <w:r>
        <w:rPr>
          <w:rtl/>
        </w:rPr>
        <w:t xml:space="preserve"> 4</w:t>
      </w:r>
      <w:r>
        <w:rPr>
          <w:rFonts w:hint="cs"/>
          <w:rtl/>
        </w:rPr>
        <w:t xml:space="preserve"> نيسان/أبريل </w:t>
      </w:r>
      <w:r>
        <w:rPr>
          <w:rtl/>
        </w:rPr>
        <w:t>998 )0</w:t>
      </w:r>
    </w:p>
    <w:p w:rsidR="00000000" w:rsidRDefault="00A17840">
      <w:pPr>
        <w:jc w:val="center"/>
        <w:rPr>
          <w:rFonts w:ascii="Tahoma" w:hAnsi="Tahoma" w:hint="cs"/>
          <w:b/>
          <w:bCs/>
          <w:shadow/>
          <w:sz w:val="30"/>
          <w:rtl/>
        </w:rPr>
      </w:pPr>
      <w:r>
        <w:rPr>
          <w:rFonts w:ascii="Tahoma" w:hAnsi="Tahoma"/>
          <w:b/>
          <w:bCs/>
          <w:shadow/>
          <w:sz w:val="30"/>
          <w:rtl/>
        </w:rPr>
        <w:t>المادة 27</w:t>
      </w:r>
    </w:p>
    <w:p w:rsidR="00000000" w:rsidRDefault="00A17840">
      <w:pPr>
        <w:jc w:val="both"/>
        <w:rPr>
          <w:rFonts w:ascii="Tahoma" w:hAnsi="Tahoma" w:hint="cs"/>
          <w:sz w:val="30"/>
          <w:rtl/>
        </w:rPr>
      </w:pPr>
      <w:r>
        <w:rPr>
          <w:rFonts w:ascii="Tahoma" w:hAnsi="Tahoma" w:hint="cs"/>
          <w:sz w:val="30"/>
          <w:rtl/>
        </w:rPr>
        <w:t>627-</w:t>
      </w:r>
      <w:r>
        <w:rPr>
          <w:rFonts w:ascii="Tahoma" w:hAnsi="Tahoma"/>
          <w:sz w:val="30"/>
          <w:rtl/>
        </w:rPr>
        <w:tab/>
        <w:t>لا يجوز</w:t>
      </w:r>
      <w:r>
        <w:rPr>
          <w:rFonts w:ascii="Tahoma" w:hAnsi="Tahoma" w:hint="cs"/>
          <w:sz w:val="30"/>
          <w:rtl/>
        </w:rPr>
        <w:t>، في الدول التي توجد فيها أقليات إثنية أو دينية أو لغوية، أن يحرم الأشخاص المنتسبون إلى الأقليات المذكورة من حق التمتع بثقافتهم الخاصة أو المجاهرة بدينهم وإقامة شعائره أو استخدام لغتهم، بالاشتراك مع الأعضاء الآخر</w:t>
      </w:r>
      <w:r>
        <w:rPr>
          <w:rFonts w:ascii="Tahoma" w:hAnsi="Tahoma" w:hint="cs"/>
          <w:sz w:val="30"/>
          <w:rtl/>
        </w:rPr>
        <w:t>ين في جماعتهم.</w:t>
      </w:r>
    </w:p>
    <w:p w:rsidR="00000000" w:rsidRDefault="00A17840">
      <w:pPr>
        <w:pStyle w:val="Subtitle"/>
        <w:spacing w:before="240" w:after="240"/>
        <w:rPr>
          <w:rFonts w:cs="Traditional Arabic"/>
          <w:b w:val="0"/>
          <w:bCs w:val="0"/>
          <w:sz w:val="30"/>
          <w:szCs w:val="30"/>
          <w:rtl/>
        </w:rPr>
      </w:pPr>
      <w:r>
        <w:rPr>
          <w:rFonts w:cs="Traditional Arabic" w:hint="cs"/>
          <w:b w:val="0"/>
          <w:bCs w:val="0"/>
          <w:sz w:val="30"/>
          <w:szCs w:val="30"/>
          <w:rtl/>
        </w:rPr>
        <w:t>628-</w:t>
      </w:r>
      <w:r>
        <w:rPr>
          <w:rFonts w:cs="Traditional Arabic" w:hint="cs"/>
          <w:b w:val="0"/>
          <w:bCs w:val="0"/>
          <w:sz w:val="30"/>
          <w:szCs w:val="30"/>
          <w:rtl/>
        </w:rPr>
        <w:tab/>
      </w:r>
      <w:r>
        <w:rPr>
          <w:rFonts w:cs="Traditional Arabic"/>
          <w:b w:val="0"/>
          <w:bCs w:val="0"/>
          <w:sz w:val="30"/>
          <w:szCs w:val="30"/>
          <w:rtl/>
        </w:rPr>
        <w:t xml:space="preserve">لا توجد في مصر </w:t>
      </w:r>
      <w:r>
        <w:rPr>
          <w:rFonts w:cs="Traditional Arabic" w:hint="cs"/>
          <w:b w:val="0"/>
          <w:bCs w:val="0"/>
          <w:sz w:val="30"/>
          <w:szCs w:val="30"/>
          <w:rtl/>
        </w:rPr>
        <w:t>أ</w:t>
      </w:r>
      <w:r>
        <w:rPr>
          <w:rFonts w:cs="Traditional Arabic"/>
          <w:b w:val="0"/>
          <w:bCs w:val="0"/>
          <w:sz w:val="30"/>
          <w:szCs w:val="30"/>
          <w:rtl/>
        </w:rPr>
        <w:t xml:space="preserve">قليات </w:t>
      </w:r>
      <w:r>
        <w:rPr>
          <w:rFonts w:cs="Traditional Arabic" w:hint="cs"/>
          <w:b w:val="0"/>
          <w:bCs w:val="0"/>
          <w:sz w:val="30"/>
          <w:szCs w:val="30"/>
          <w:rtl/>
        </w:rPr>
        <w:t>إ</w:t>
      </w:r>
      <w:r>
        <w:rPr>
          <w:rFonts w:cs="Traditional Arabic"/>
          <w:b w:val="0"/>
          <w:bCs w:val="0"/>
          <w:sz w:val="30"/>
          <w:szCs w:val="30"/>
          <w:rtl/>
        </w:rPr>
        <w:t>ثني</w:t>
      </w:r>
      <w:r>
        <w:rPr>
          <w:rFonts w:cs="Traditional Arabic" w:hint="cs"/>
          <w:b w:val="0"/>
          <w:bCs w:val="0"/>
          <w:sz w:val="30"/>
          <w:szCs w:val="30"/>
          <w:rtl/>
        </w:rPr>
        <w:t>ة</w:t>
      </w:r>
      <w:r>
        <w:rPr>
          <w:rFonts w:cs="Traditional Arabic"/>
          <w:b w:val="0"/>
          <w:bCs w:val="0"/>
          <w:sz w:val="30"/>
          <w:szCs w:val="30"/>
          <w:rtl/>
        </w:rPr>
        <w:t xml:space="preserve"> رئيسية</w:t>
      </w:r>
      <w:r>
        <w:rPr>
          <w:rFonts w:cs="Traditional Arabic" w:hint="cs"/>
          <w:b w:val="0"/>
          <w:bCs w:val="0"/>
          <w:sz w:val="30"/>
          <w:szCs w:val="30"/>
          <w:rtl/>
        </w:rPr>
        <w:t>.</w:t>
      </w:r>
      <w:r>
        <w:rPr>
          <w:rFonts w:cs="Traditional Arabic"/>
          <w:b w:val="0"/>
          <w:bCs w:val="0"/>
          <w:sz w:val="30"/>
          <w:szCs w:val="30"/>
          <w:rtl/>
        </w:rPr>
        <w:t xml:space="preserve"> ويتمتع الشعب المصري بتجانسه الكامـل بين كافـة فئاته وطوائفه</w:t>
      </w:r>
      <w:r>
        <w:rPr>
          <w:rFonts w:cs="Traditional Arabic" w:hint="cs"/>
          <w:b w:val="0"/>
          <w:bCs w:val="0"/>
          <w:sz w:val="30"/>
          <w:szCs w:val="30"/>
          <w:rtl/>
        </w:rPr>
        <w:t>،</w:t>
      </w:r>
      <w:r>
        <w:rPr>
          <w:rFonts w:cs="Traditional Arabic"/>
          <w:b w:val="0"/>
          <w:bCs w:val="0"/>
          <w:sz w:val="30"/>
          <w:szCs w:val="30"/>
          <w:rtl/>
        </w:rPr>
        <w:t xml:space="preserve"> إذ تجمع الشعب المصري لغة واحدة هي اللغة العربية وه</w:t>
      </w:r>
      <w:r>
        <w:rPr>
          <w:rFonts w:cs="Traditional Arabic" w:hint="cs"/>
          <w:b w:val="0"/>
          <w:bCs w:val="0"/>
          <w:sz w:val="30"/>
          <w:szCs w:val="30"/>
          <w:rtl/>
        </w:rPr>
        <w:t>ي</w:t>
      </w:r>
      <w:r>
        <w:rPr>
          <w:rFonts w:cs="Traditional Arabic"/>
          <w:b w:val="0"/>
          <w:bCs w:val="0"/>
          <w:sz w:val="30"/>
          <w:szCs w:val="30"/>
          <w:rtl/>
        </w:rPr>
        <w:t xml:space="preserve"> اللغة الرسمية للبلاد</w:t>
      </w:r>
      <w:r>
        <w:rPr>
          <w:rFonts w:cs="Traditional Arabic" w:hint="cs"/>
          <w:b w:val="0"/>
          <w:bCs w:val="0"/>
          <w:sz w:val="30"/>
          <w:szCs w:val="30"/>
          <w:rtl/>
        </w:rPr>
        <w:t>،</w:t>
      </w:r>
      <w:r>
        <w:rPr>
          <w:rFonts w:cs="Traditional Arabic"/>
          <w:b w:val="0"/>
          <w:bCs w:val="0"/>
          <w:sz w:val="30"/>
          <w:szCs w:val="30"/>
          <w:rtl/>
        </w:rPr>
        <w:t xml:space="preserve"> والثقافة العربية شملت مختلف المناطق الجغرافية الصحر</w:t>
      </w:r>
      <w:r>
        <w:rPr>
          <w:rFonts w:cs="Traditional Arabic" w:hint="cs"/>
          <w:b w:val="0"/>
          <w:bCs w:val="0"/>
          <w:sz w:val="30"/>
          <w:szCs w:val="30"/>
          <w:rtl/>
        </w:rPr>
        <w:t>ا</w:t>
      </w:r>
      <w:r>
        <w:rPr>
          <w:rFonts w:cs="Traditional Arabic"/>
          <w:b w:val="0"/>
          <w:bCs w:val="0"/>
          <w:sz w:val="30"/>
          <w:szCs w:val="30"/>
          <w:rtl/>
        </w:rPr>
        <w:t>وية والساحلية</w:t>
      </w:r>
      <w:r>
        <w:rPr>
          <w:rFonts w:cs="Traditional Arabic"/>
          <w:b w:val="0"/>
          <w:bCs w:val="0"/>
          <w:sz w:val="30"/>
          <w:szCs w:val="30"/>
          <w:rtl/>
        </w:rPr>
        <w:t xml:space="preserve"> بحيث لم يكن هناك أي جيوب لغوي</w:t>
      </w:r>
      <w:r>
        <w:rPr>
          <w:rFonts w:cs="Traditional Arabic" w:hint="cs"/>
          <w:b w:val="0"/>
          <w:bCs w:val="0"/>
          <w:sz w:val="30"/>
          <w:szCs w:val="30"/>
          <w:rtl/>
        </w:rPr>
        <w:t>ة</w:t>
      </w:r>
      <w:r>
        <w:rPr>
          <w:rFonts w:cs="Traditional Arabic"/>
          <w:b w:val="0"/>
          <w:bCs w:val="0"/>
          <w:sz w:val="30"/>
          <w:szCs w:val="30"/>
          <w:rtl/>
        </w:rPr>
        <w:t xml:space="preserve"> تخـرج عن نطاق اللغة العربية ولهجاتها المختلفة باستثناء واحة سيوة التي تستخدم فيها لهجة محلية إلى جانب اللغة العربية، وه</w:t>
      </w:r>
      <w:r>
        <w:rPr>
          <w:rFonts w:cs="Traditional Arabic" w:hint="cs"/>
          <w:b w:val="0"/>
          <w:bCs w:val="0"/>
          <w:sz w:val="30"/>
          <w:szCs w:val="30"/>
          <w:rtl/>
        </w:rPr>
        <w:t>ي</w:t>
      </w:r>
      <w:r>
        <w:rPr>
          <w:rFonts w:cs="Traditional Arabic"/>
          <w:b w:val="0"/>
          <w:bCs w:val="0"/>
          <w:sz w:val="30"/>
          <w:szCs w:val="30"/>
          <w:rtl/>
        </w:rPr>
        <w:t xml:space="preserve"> موضوع العديد من الدراسات الأكاديمية </w:t>
      </w:r>
      <w:r>
        <w:rPr>
          <w:rFonts w:cs="Traditional Arabic" w:hint="cs"/>
          <w:b w:val="0"/>
          <w:bCs w:val="0"/>
          <w:sz w:val="30"/>
          <w:szCs w:val="30"/>
          <w:rtl/>
        </w:rPr>
        <w:t>و</w:t>
      </w:r>
      <w:r>
        <w:rPr>
          <w:rFonts w:cs="Traditional Arabic"/>
          <w:b w:val="0"/>
          <w:bCs w:val="0"/>
          <w:sz w:val="30"/>
          <w:szCs w:val="30"/>
          <w:rtl/>
        </w:rPr>
        <w:t>عمليات توثيق</w:t>
      </w:r>
      <w:r>
        <w:rPr>
          <w:rFonts w:cs="Traditional Arabic" w:hint="cs"/>
          <w:b w:val="0"/>
          <w:bCs w:val="0"/>
          <w:sz w:val="30"/>
          <w:szCs w:val="30"/>
          <w:rtl/>
        </w:rPr>
        <w:t>.</w:t>
      </w:r>
      <w:r>
        <w:rPr>
          <w:rFonts w:cs="Traditional Arabic"/>
          <w:b w:val="0"/>
          <w:bCs w:val="0"/>
          <w:sz w:val="30"/>
          <w:szCs w:val="30"/>
          <w:rtl/>
        </w:rPr>
        <w:t xml:space="preserve"> أما فيما يختص بلهجة النوبة فتقوم برعايتها الأجهزة ال</w:t>
      </w:r>
      <w:r>
        <w:rPr>
          <w:rFonts w:cs="Traditional Arabic"/>
          <w:b w:val="0"/>
          <w:bCs w:val="0"/>
          <w:sz w:val="30"/>
          <w:szCs w:val="30"/>
          <w:rtl/>
        </w:rPr>
        <w:t>ثقافية التي عملت منذ فترة على إعادة توطين سكان النوبة بعد مشروع السـد العالي وغـرق مجتمعاتهم القديمة وإنقاذها مع إنقاذ معبد أبو سمبل</w:t>
      </w:r>
      <w:r>
        <w:rPr>
          <w:rFonts w:cs="Traditional Arabic" w:hint="cs"/>
          <w:b w:val="0"/>
          <w:bCs w:val="0"/>
          <w:sz w:val="30"/>
          <w:szCs w:val="30"/>
          <w:rtl/>
        </w:rPr>
        <w:t>.</w:t>
      </w:r>
      <w:r>
        <w:rPr>
          <w:rFonts w:cs="Traditional Arabic"/>
          <w:b w:val="0"/>
          <w:bCs w:val="0"/>
          <w:sz w:val="30"/>
          <w:szCs w:val="30"/>
          <w:rtl/>
        </w:rPr>
        <w:t xml:space="preserve"> وكل اللهجات العامية في الأقاليم المصرية فر</w:t>
      </w:r>
      <w:r>
        <w:rPr>
          <w:rFonts w:cs="Traditional Arabic" w:hint="cs"/>
          <w:b w:val="0"/>
          <w:bCs w:val="0"/>
          <w:sz w:val="30"/>
          <w:szCs w:val="30"/>
          <w:rtl/>
        </w:rPr>
        <w:t>و</w:t>
      </w:r>
      <w:r>
        <w:rPr>
          <w:rFonts w:cs="Traditional Arabic"/>
          <w:b w:val="0"/>
          <w:bCs w:val="0"/>
          <w:sz w:val="30"/>
          <w:szCs w:val="30"/>
          <w:rtl/>
        </w:rPr>
        <w:t xml:space="preserve">ع من اللغة العربية </w:t>
      </w:r>
      <w:r>
        <w:rPr>
          <w:rFonts w:cs="Traditional Arabic" w:hint="cs"/>
          <w:b w:val="0"/>
          <w:bCs w:val="0"/>
          <w:sz w:val="30"/>
          <w:szCs w:val="30"/>
          <w:rtl/>
        </w:rPr>
        <w:t>الأم</w:t>
      </w:r>
      <w:r>
        <w:rPr>
          <w:rFonts w:cs="Traditional Arabic"/>
          <w:b w:val="0"/>
          <w:bCs w:val="0"/>
          <w:sz w:val="30"/>
          <w:szCs w:val="30"/>
          <w:rtl/>
        </w:rPr>
        <w:t xml:space="preserve"> وتخضع للدراسة في البرامج والبحوث العلمية وه</w:t>
      </w:r>
      <w:r>
        <w:rPr>
          <w:rFonts w:cs="Traditional Arabic" w:hint="cs"/>
          <w:b w:val="0"/>
          <w:bCs w:val="0"/>
          <w:sz w:val="30"/>
          <w:szCs w:val="30"/>
          <w:rtl/>
        </w:rPr>
        <w:t>ي</w:t>
      </w:r>
      <w:r>
        <w:rPr>
          <w:rFonts w:cs="Traditional Arabic"/>
          <w:b w:val="0"/>
          <w:bCs w:val="0"/>
          <w:sz w:val="30"/>
          <w:szCs w:val="30"/>
          <w:rtl/>
        </w:rPr>
        <w:t xml:space="preserve"> ليست منفصل</w:t>
      </w:r>
      <w:r>
        <w:rPr>
          <w:rFonts w:cs="Traditional Arabic"/>
          <w:b w:val="0"/>
          <w:bCs w:val="0"/>
          <w:sz w:val="30"/>
          <w:szCs w:val="30"/>
          <w:rtl/>
        </w:rPr>
        <w:t>ة عن مجموع اللهجات.</w:t>
      </w:r>
    </w:p>
    <w:p w:rsidR="00000000" w:rsidRDefault="00A17840">
      <w:pPr>
        <w:pStyle w:val="Subtitle"/>
        <w:spacing w:before="240" w:after="240"/>
        <w:rPr>
          <w:rFonts w:cs="Traditional Arabic"/>
          <w:b w:val="0"/>
          <w:bCs w:val="0"/>
          <w:sz w:val="30"/>
          <w:szCs w:val="30"/>
          <w:rtl/>
        </w:rPr>
      </w:pPr>
      <w:r>
        <w:rPr>
          <w:rFonts w:cs="Traditional Arabic" w:hint="cs"/>
          <w:b w:val="0"/>
          <w:bCs w:val="0"/>
          <w:sz w:val="30"/>
          <w:szCs w:val="30"/>
          <w:rtl/>
        </w:rPr>
        <w:t>629-</w:t>
      </w:r>
      <w:r>
        <w:rPr>
          <w:rFonts w:cs="Traditional Arabic" w:hint="cs"/>
          <w:b w:val="0"/>
          <w:bCs w:val="0"/>
          <w:sz w:val="30"/>
          <w:szCs w:val="30"/>
          <w:rtl/>
        </w:rPr>
        <w:tab/>
      </w:r>
      <w:r>
        <w:rPr>
          <w:rFonts w:cs="Traditional Arabic"/>
          <w:b w:val="0"/>
          <w:bCs w:val="0"/>
          <w:sz w:val="30"/>
          <w:szCs w:val="30"/>
          <w:rtl/>
        </w:rPr>
        <w:t>ه</w:t>
      </w:r>
      <w:r>
        <w:rPr>
          <w:rFonts w:cs="Traditional Arabic" w:hint="cs"/>
          <w:b w:val="0"/>
          <w:bCs w:val="0"/>
          <w:sz w:val="30"/>
          <w:szCs w:val="30"/>
          <w:rtl/>
        </w:rPr>
        <w:t>ـ</w:t>
      </w:r>
      <w:r>
        <w:rPr>
          <w:rFonts w:cs="Traditional Arabic"/>
          <w:b w:val="0"/>
          <w:bCs w:val="0"/>
          <w:sz w:val="30"/>
          <w:szCs w:val="30"/>
          <w:rtl/>
        </w:rPr>
        <w:t>ذا وتق</w:t>
      </w:r>
      <w:r>
        <w:rPr>
          <w:rFonts w:cs="Traditional Arabic" w:hint="cs"/>
          <w:b w:val="0"/>
          <w:bCs w:val="0"/>
          <w:sz w:val="30"/>
          <w:szCs w:val="30"/>
          <w:rtl/>
        </w:rPr>
        <w:t>ـ</w:t>
      </w:r>
      <w:r>
        <w:rPr>
          <w:rFonts w:cs="Traditional Arabic"/>
          <w:b w:val="0"/>
          <w:bCs w:val="0"/>
          <w:sz w:val="30"/>
          <w:szCs w:val="30"/>
          <w:rtl/>
        </w:rPr>
        <w:t>وم وزارة الثقاف</w:t>
      </w:r>
      <w:r>
        <w:rPr>
          <w:rFonts w:cs="Traditional Arabic" w:hint="cs"/>
          <w:b w:val="0"/>
          <w:bCs w:val="0"/>
          <w:sz w:val="30"/>
          <w:szCs w:val="30"/>
          <w:rtl/>
        </w:rPr>
        <w:t>ـ</w:t>
      </w:r>
      <w:r>
        <w:rPr>
          <w:rFonts w:cs="Traditional Arabic"/>
          <w:b w:val="0"/>
          <w:bCs w:val="0"/>
          <w:sz w:val="30"/>
          <w:szCs w:val="30"/>
          <w:rtl/>
        </w:rPr>
        <w:t>ة بجه</w:t>
      </w:r>
      <w:r>
        <w:rPr>
          <w:rFonts w:cs="Traditional Arabic" w:hint="cs"/>
          <w:b w:val="0"/>
          <w:bCs w:val="0"/>
          <w:sz w:val="30"/>
          <w:szCs w:val="30"/>
          <w:rtl/>
        </w:rPr>
        <w:t>ـ</w:t>
      </w:r>
      <w:r>
        <w:rPr>
          <w:rFonts w:cs="Traditional Arabic"/>
          <w:b w:val="0"/>
          <w:bCs w:val="0"/>
          <w:sz w:val="30"/>
          <w:szCs w:val="30"/>
          <w:rtl/>
        </w:rPr>
        <w:t>ود متعددة في مجال الحفاظ على التراث الثقافي في جمهوري</w:t>
      </w:r>
      <w:r>
        <w:rPr>
          <w:rFonts w:cs="Traditional Arabic" w:hint="cs"/>
          <w:b w:val="0"/>
          <w:bCs w:val="0"/>
          <w:sz w:val="30"/>
          <w:szCs w:val="30"/>
          <w:rtl/>
        </w:rPr>
        <w:t>ـ</w:t>
      </w:r>
      <w:r>
        <w:rPr>
          <w:rFonts w:cs="Traditional Arabic"/>
          <w:b w:val="0"/>
          <w:bCs w:val="0"/>
          <w:sz w:val="30"/>
          <w:szCs w:val="30"/>
          <w:rtl/>
        </w:rPr>
        <w:t>ة مصر العربية</w:t>
      </w:r>
      <w:r>
        <w:rPr>
          <w:rFonts w:cs="Traditional Arabic" w:hint="cs"/>
          <w:b w:val="0"/>
          <w:bCs w:val="0"/>
          <w:sz w:val="30"/>
          <w:szCs w:val="30"/>
          <w:rtl/>
        </w:rPr>
        <w:t>،</w:t>
      </w:r>
      <w:r>
        <w:rPr>
          <w:rFonts w:cs="Traditional Arabic"/>
          <w:b w:val="0"/>
          <w:bCs w:val="0"/>
          <w:sz w:val="30"/>
          <w:szCs w:val="30"/>
          <w:rtl/>
        </w:rPr>
        <w:t xml:space="preserve"> بما في ذلك النوب</w:t>
      </w:r>
      <w:r>
        <w:rPr>
          <w:rFonts w:cs="Traditional Arabic" w:hint="cs"/>
          <w:b w:val="0"/>
          <w:bCs w:val="0"/>
          <w:sz w:val="30"/>
          <w:szCs w:val="30"/>
          <w:rtl/>
        </w:rPr>
        <w:t>ـ</w:t>
      </w:r>
      <w:r>
        <w:rPr>
          <w:rFonts w:cs="Traditional Arabic"/>
          <w:b w:val="0"/>
          <w:bCs w:val="0"/>
          <w:sz w:val="30"/>
          <w:szCs w:val="30"/>
          <w:rtl/>
        </w:rPr>
        <w:t>ة والمناط</w:t>
      </w:r>
      <w:r>
        <w:rPr>
          <w:rFonts w:cs="Traditional Arabic" w:hint="cs"/>
          <w:b w:val="0"/>
          <w:bCs w:val="0"/>
          <w:sz w:val="30"/>
          <w:szCs w:val="30"/>
          <w:rtl/>
        </w:rPr>
        <w:t>ـ</w:t>
      </w:r>
      <w:r>
        <w:rPr>
          <w:rFonts w:cs="Traditional Arabic"/>
          <w:b w:val="0"/>
          <w:bCs w:val="0"/>
          <w:sz w:val="30"/>
          <w:szCs w:val="30"/>
          <w:rtl/>
        </w:rPr>
        <w:t>ق الصح</w:t>
      </w:r>
      <w:r>
        <w:rPr>
          <w:rFonts w:cs="Traditional Arabic" w:hint="cs"/>
          <w:b w:val="0"/>
          <w:bCs w:val="0"/>
          <w:sz w:val="30"/>
          <w:szCs w:val="30"/>
          <w:rtl/>
        </w:rPr>
        <w:t>را</w:t>
      </w:r>
      <w:r>
        <w:rPr>
          <w:rFonts w:cs="Traditional Arabic"/>
          <w:b w:val="0"/>
          <w:bCs w:val="0"/>
          <w:sz w:val="30"/>
          <w:szCs w:val="30"/>
          <w:rtl/>
        </w:rPr>
        <w:t>وي</w:t>
      </w:r>
      <w:r>
        <w:rPr>
          <w:rFonts w:cs="Traditional Arabic" w:hint="cs"/>
          <w:b w:val="0"/>
          <w:bCs w:val="0"/>
          <w:sz w:val="30"/>
          <w:szCs w:val="30"/>
          <w:rtl/>
        </w:rPr>
        <w:t>ـ</w:t>
      </w:r>
      <w:r>
        <w:rPr>
          <w:rFonts w:cs="Traditional Arabic"/>
          <w:b w:val="0"/>
          <w:bCs w:val="0"/>
          <w:sz w:val="30"/>
          <w:szCs w:val="30"/>
          <w:rtl/>
        </w:rPr>
        <w:t>ة والس</w:t>
      </w:r>
      <w:r>
        <w:rPr>
          <w:rFonts w:cs="Traditional Arabic" w:hint="cs"/>
          <w:b w:val="0"/>
          <w:bCs w:val="0"/>
          <w:sz w:val="30"/>
          <w:szCs w:val="30"/>
          <w:rtl/>
        </w:rPr>
        <w:t>ـ</w:t>
      </w:r>
      <w:r>
        <w:rPr>
          <w:rFonts w:cs="Traditional Arabic"/>
          <w:b w:val="0"/>
          <w:bCs w:val="0"/>
          <w:sz w:val="30"/>
          <w:szCs w:val="30"/>
          <w:rtl/>
        </w:rPr>
        <w:t xml:space="preserve">احلية وذلك من خلال </w:t>
      </w:r>
      <w:r>
        <w:rPr>
          <w:rFonts w:cs="Traditional Arabic" w:hint="cs"/>
          <w:b w:val="0"/>
          <w:bCs w:val="0"/>
          <w:sz w:val="30"/>
          <w:szCs w:val="30"/>
          <w:rtl/>
        </w:rPr>
        <w:t>ما يلي</w:t>
      </w:r>
      <w:r>
        <w:rPr>
          <w:rFonts w:cs="Traditional Arabic"/>
          <w:b w:val="0"/>
          <w:bCs w:val="0"/>
          <w:sz w:val="30"/>
          <w:szCs w:val="30"/>
          <w:rtl/>
        </w:rPr>
        <w:t>:</w:t>
      </w:r>
    </w:p>
    <w:p w:rsidR="00000000" w:rsidRDefault="00A17840">
      <w:pPr>
        <w:pStyle w:val="Subtitle"/>
        <w:spacing w:before="240" w:after="240"/>
        <w:rPr>
          <w:rFonts w:cs="Traditional Arabic" w:hint="cs"/>
          <w:b w:val="0"/>
          <w:bCs w:val="0"/>
          <w:sz w:val="30"/>
          <w:szCs w:val="30"/>
          <w:rtl/>
        </w:rPr>
      </w:pPr>
      <w:r>
        <w:rPr>
          <w:rFonts w:cs="Traditional Arabic" w:hint="cs"/>
          <w:b w:val="0"/>
          <w:bCs w:val="0"/>
          <w:sz w:val="30"/>
          <w:szCs w:val="30"/>
          <w:rtl/>
        </w:rPr>
        <w:tab/>
        <w:t>(أ)</w:t>
      </w:r>
      <w:r>
        <w:rPr>
          <w:rFonts w:cs="Traditional Arabic" w:hint="cs"/>
          <w:b w:val="0"/>
          <w:bCs w:val="0"/>
          <w:sz w:val="30"/>
          <w:szCs w:val="30"/>
          <w:rtl/>
        </w:rPr>
        <w:tab/>
      </w:r>
      <w:r>
        <w:rPr>
          <w:rFonts w:cs="Traditional Arabic"/>
          <w:b w:val="0"/>
          <w:bCs w:val="0"/>
          <w:sz w:val="30"/>
          <w:szCs w:val="30"/>
          <w:rtl/>
        </w:rPr>
        <w:t>جمع التراث الشعبي لهذه المناطق</w:t>
      </w:r>
      <w:r>
        <w:rPr>
          <w:rFonts w:cs="Traditional Arabic" w:hint="cs"/>
          <w:b w:val="0"/>
          <w:bCs w:val="0"/>
          <w:sz w:val="30"/>
          <w:szCs w:val="30"/>
          <w:rtl/>
        </w:rPr>
        <w:t>،</w:t>
      </w:r>
      <w:r>
        <w:rPr>
          <w:rFonts w:cs="Traditional Arabic"/>
          <w:b w:val="0"/>
          <w:bCs w:val="0"/>
          <w:sz w:val="30"/>
          <w:szCs w:val="30"/>
          <w:rtl/>
        </w:rPr>
        <w:t xml:space="preserve"> ويقوم بجهد أساسي في هذ</w:t>
      </w:r>
      <w:r>
        <w:rPr>
          <w:rFonts w:cs="Traditional Arabic"/>
          <w:b w:val="0"/>
          <w:bCs w:val="0"/>
          <w:sz w:val="30"/>
          <w:szCs w:val="30"/>
          <w:rtl/>
        </w:rPr>
        <w:t>ا المجال المركز القومي للفنون الشعبية التابع لأكاديمية الفنون بوزارة الثقافة</w:t>
      </w:r>
      <w:r>
        <w:rPr>
          <w:rFonts w:cs="Traditional Arabic" w:hint="cs"/>
          <w:b w:val="0"/>
          <w:bCs w:val="0"/>
          <w:sz w:val="30"/>
          <w:szCs w:val="30"/>
          <w:rtl/>
        </w:rPr>
        <w:t>.</w:t>
      </w:r>
      <w:r>
        <w:rPr>
          <w:rFonts w:cs="Traditional Arabic"/>
          <w:b w:val="0"/>
          <w:bCs w:val="0"/>
          <w:sz w:val="30"/>
          <w:szCs w:val="30"/>
          <w:rtl/>
        </w:rPr>
        <w:t xml:space="preserve"> كذلك يقوم معهد الفنون الشعبية بإجراء الدراسات الأكاديمية حول التراث الشعبي</w:t>
      </w:r>
      <w:r>
        <w:rPr>
          <w:rFonts w:cs="Traditional Arabic" w:hint="cs"/>
          <w:b w:val="0"/>
          <w:bCs w:val="0"/>
          <w:sz w:val="30"/>
          <w:szCs w:val="30"/>
          <w:rtl/>
        </w:rPr>
        <w:t>.</w:t>
      </w:r>
      <w:r>
        <w:rPr>
          <w:rFonts w:cs="Traditional Arabic"/>
          <w:b w:val="0"/>
          <w:bCs w:val="0"/>
          <w:sz w:val="30"/>
          <w:szCs w:val="30"/>
          <w:rtl/>
        </w:rPr>
        <w:t xml:space="preserve"> ويشكل التراث الشعبي في النوبة والمناطق الساحلية والصحر</w:t>
      </w:r>
      <w:r>
        <w:rPr>
          <w:rFonts w:cs="Traditional Arabic" w:hint="cs"/>
          <w:b w:val="0"/>
          <w:bCs w:val="0"/>
          <w:sz w:val="30"/>
          <w:szCs w:val="30"/>
          <w:rtl/>
        </w:rPr>
        <w:t>ا</w:t>
      </w:r>
      <w:r>
        <w:rPr>
          <w:rFonts w:cs="Traditional Arabic"/>
          <w:b w:val="0"/>
          <w:bCs w:val="0"/>
          <w:sz w:val="30"/>
          <w:szCs w:val="30"/>
          <w:rtl/>
        </w:rPr>
        <w:t>وية موضوعات مهمة وأساسية بين هذه الدراسات الأكا</w:t>
      </w:r>
      <w:r>
        <w:rPr>
          <w:rFonts w:cs="Traditional Arabic"/>
          <w:b w:val="0"/>
          <w:bCs w:val="0"/>
          <w:sz w:val="30"/>
          <w:szCs w:val="30"/>
          <w:rtl/>
        </w:rPr>
        <w:t>ديمية</w:t>
      </w:r>
      <w:r>
        <w:rPr>
          <w:rFonts w:cs="Traditional Arabic" w:hint="cs"/>
          <w:b w:val="0"/>
          <w:bCs w:val="0"/>
          <w:sz w:val="30"/>
          <w:szCs w:val="30"/>
          <w:rtl/>
        </w:rPr>
        <w:t>.</w:t>
      </w:r>
    </w:p>
    <w:p w:rsidR="00000000" w:rsidRDefault="00A17840">
      <w:pPr>
        <w:pStyle w:val="Subtitle"/>
        <w:spacing w:before="240" w:after="240"/>
        <w:rPr>
          <w:rFonts w:cs="Traditional Arabic"/>
          <w:b w:val="0"/>
          <w:bCs w:val="0"/>
          <w:sz w:val="30"/>
          <w:szCs w:val="30"/>
          <w:rtl/>
        </w:rPr>
      </w:pPr>
      <w:r>
        <w:rPr>
          <w:rFonts w:cs="Traditional Arabic" w:hint="cs"/>
          <w:b w:val="0"/>
          <w:bCs w:val="0"/>
          <w:sz w:val="30"/>
          <w:szCs w:val="30"/>
          <w:rtl/>
        </w:rPr>
        <w:tab/>
        <w:t>(ب)</w:t>
      </w:r>
      <w:r>
        <w:rPr>
          <w:rFonts w:cs="Traditional Arabic" w:hint="cs"/>
          <w:b w:val="0"/>
          <w:bCs w:val="0"/>
          <w:sz w:val="30"/>
          <w:szCs w:val="30"/>
          <w:rtl/>
        </w:rPr>
        <w:tab/>
      </w:r>
      <w:r>
        <w:rPr>
          <w:rFonts w:cs="Traditional Arabic"/>
          <w:b w:val="0"/>
          <w:bCs w:val="0"/>
          <w:sz w:val="30"/>
          <w:szCs w:val="30"/>
          <w:rtl/>
        </w:rPr>
        <w:t>تنظيم لجان المجلس الأعلى للثقافة حلقات ثقافية حول التراث الثقافي والإبداع الفني والثقافي في هذه المناطق</w:t>
      </w:r>
      <w:r>
        <w:rPr>
          <w:rFonts w:cs="Traditional Arabic" w:hint="cs"/>
          <w:b w:val="0"/>
          <w:bCs w:val="0"/>
          <w:sz w:val="30"/>
          <w:szCs w:val="30"/>
          <w:rtl/>
        </w:rPr>
        <w:t>.</w:t>
      </w:r>
      <w:r>
        <w:rPr>
          <w:rFonts w:cs="Traditional Arabic"/>
          <w:b w:val="0"/>
          <w:bCs w:val="0"/>
          <w:sz w:val="30"/>
          <w:szCs w:val="30"/>
          <w:rtl/>
        </w:rPr>
        <w:t xml:space="preserve"> وقد نظم المجلس في موسمه الثقافي الماضي ندوة عن إبداع أدباء النوبة من خلال لجنة القصة</w:t>
      </w:r>
      <w:r>
        <w:rPr>
          <w:rFonts w:cs="Traditional Arabic" w:hint="cs"/>
          <w:b w:val="0"/>
          <w:bCs w:val="0"/>
          <w:sz w:val="30"/>
          <w:szCs w:val="30"/>
          <w:rtl/>
        </w:rPr>
        <w:t xml:space="preserve">. </w:t>
      </w:r>
      <w:r>
        <w:rPr>
          <w:rFonts w:cs="Traditional Arabic"/>
          <w:b w:val="0"/>
          <w:bCs w:val="0"/>
          <w:sz w:val="30"/>
          <w:szCs w:val="30"/>
          <w:rtl/>
        </w:rPr>
        <w:t>كذلك يوا</w:t>
      </w:r>
      <w:r>
        <w:rPr>
          <w:rFonts w:cs="Traditional Arabic" w:hint="cs"/>
          <w:b w:val="0"/>
          <w:bCs w:val="0"/>
          <w:sz w:val="30"/>
          <w:szCs w:val="30"/>
          <w:rtl/>
        </w:rPr>
        <w:t>لي</w:t>
      </w:r>
      <w:r>
        <w:rPr>
          <w:rFonts w:cs="Traditional Arabic"/>
          <w:b w:val="0"/>
          <w:bCs w:val="0"/>
          <w:sz w:val="30"/>
          <w:szCs w:val="30"/>
          <w:rtl/>
        </w:rPr>
        <w:t xml:space="preserve"> المجلس إصدار الدراسات المتخصصة مع أقاليم م</w:t>
      </w:r>
      <w:r>
        <w:rPr>
          <w:rFonts w:cs="Traditional Arabic"/>
          <w:b w:val="0"/>
          <w:bCs w:val="0"/>
          <w:sz w:val="30"/>
          <w:szCs w:val="30"/>
          <w:rtl/>
        </w:rPr>
        <w:t>صر المختلفة من خلال لجنة الجغرافيا، كما يقوم بنشر العديد من الدراسات عن التراث الثقافي في مناطق مصر المختلفة ومنها النوبة وواحة سيوة</w:t>
      </w:r>
      <w:r>
        <w:rPr>
          <w:rFonts w:cs="Traditional Arabic" w:hint="cs"/>
          <w:b w:val="0"/>
          <w:bCs w:val="0"/>
          <w:sz w:val="30"/>
          <w:szCs w:val="30"/>
          <w:rtl/>
        </w:rPr>
        <w:t>.</w:t>
      </w:r>
      <w:r>
        <w:rPr>
          <w:rFonts w:cs="Traditional Arabic"/>
          <w:b w:val="0"/>
          <w:bCs w:val="0"/>
          <w:sz w:val="30"/>
          <w:szCs w:val="30"/>
          <w:rtl/>
        </w:rPr>
        <w:t xml:space="preserve"> </w:t>
      </w:r>
    </w:p>
    <w:p w:rsidR="00000000" w:rsidRDefault="00A17840">
      <w:pPr>
        <w:pStyle w:val="Subtitle"/>
        <w:spacing w:before="240" w:after="240"/>
        <w:rPr>
          <w:rFonts w:cs="Traditional Arabic" w:hint="cs"/>
          <w:b w:val="0"/>
          <w:bCs w:val="0"/>
          <w:sz w:val="30"/>
          <w:szCs w:val="30"/>
          <w:rtl/>
        </w:rPr>
      </w:pPr>
      <w:r>
        <w:rPr>
          <w:rFonts w:cs="Traditional Arabic" w:hint="cs"/>
          <w:b w:val="0"/>
          <w:bCs w:val="0"/>
          <w:sz w:val="30"/>
          <w:szCs w:val="30"/>
          <w:rtl/>
        </w:rPr>
        <w:tab/>
        <w:t>(ج)</w:t>
      </w:r>
      <w:r>
        <w:rPr>
          <w:rFonts w:cs="Traditional Arabic" w:hint="cs"/>
          <w:b w:val="0"/>
          <w:bCs w:val="0"/>
          <w:sz w:val="30"/>
          <w:szCs w:val="30"/>
          <w:rtl/>
        </w:rPr>
        <w:tab/>
      </w:r>
      <w:r>
        <w:rPr>
          <w:rFonts w:cs="Traditional Arabic"/>
          <w:b w:val="0"/>
          <w:bCs w:val="0"/>
          <w:sz w:val="30"/>
          <w:szCs w:val="30"/>
          <w:rtl/>
        </w:rPr>
        <w:t xml:space="preserve">تقدم المسارح التابعة </w:t>
      </w:r>
      <w:r>
        <w:rPr>
          <w:rFonts w:cs="Traditional Arabic" w:hint="cs"/>
          <w:b w:val="0"/>
          <w:bCs w:val="0"/>
          <w:sz w:val="30"/>
          <w:szCs w:val="30"/>
          <w:rtl/>
        </w:rPr>
        <w:t>للدولة،</w:t>
      </w:r>
      <w:r>
        <w:rPr>
          <w:rFonts w:cs="Traditional Arabic"/>
          <w:b w:val="0"/>
          <w:bCs w:val="0"/>
          <w:sz w:val="30"/>
          <w:szCs w:val="30"/>
          <w:rtl/>
        </w:rPr>
        <w:t xml:space="preserve"> بما فيها دار الأوبرا</w:t>
      </w:r>
      <w:r>
        <w:rPr>
          <w:rFonts w:cs="Traditional Arabic" w:hint="cs"/>
          <w:b w:val="0"/>
          <w:bCs w:val="0"/>
          <w:sz w:val="30"/>
          <w:szCs w:val="30"/>
          <w:rtl/>
        </w:rPr>
        <w:t>،</w:t>
      </w:r>
      <w:r>
        <w:rPr>
          <w:rFonts w:cs="Traditional Arabic"/>
          <w:b w:val="0"/>
          <w:bCs w:val="0"/>
          <w:sz w:val="30"/>
          <w:szCs w:val="30"/>
          <w:rtl/>
        </w:rPr>
        <w:t xml:space="preserve"> الأعمال الفنية والغنائية والموسيقية والمسرحية للفرق النوبية أو تل</w:t>
      </w:r>
      <w:r>
        <w:rPr>
          <w:rFonts w:cs="Traditional Arabic"/>
          <w:b w:val="0"/>
          <w:bCs w:val="0"/>
          <w:sz w:val="30"/>
          <w:szCs w:val="30"/>
          <w:rtl/>
        </w:rPr>
        <w:t>ك المستلهمة من الأعمال الأدبية لأدباء أو مبدعين من النوبة</w:t>
      </w:r>
      <w:r>
        <w:rPr>
          <w:rFonts w:cs="Traditional Arabic" w:hint="cs"/>
          <w:b w:val="0"/>
          <w:bCs w:val="0"/>
          <w:sz w:val="30"/>
          <w:szCs w:val="30"/>
          <w:rtl/>
        </w:rPr>
        <w:t>،</w:t>
      </w:r>
      <w:r>
        <w:rPr>
          <w:rFonts w:cs="Traditional Arabic"/>
          <w:b w:val="0"/>
          <w:bCs w:val="0"/>
          <w:sz w:val="30"/>
          <w:szCs w:val="30"/>
          <w:rtl/>
        </w:rPr>
        <w:t xml:space="preserve"> ولا يخلو موسم ثقافي بدار الأوبرا من عد</w:t>
      </w:r>
      <w:r>
        <w:rPr>
          <w:rFonts w:cs="Traditional Arabic" w:hint="cs"/>
          <w:b w:val="0"/>
          <w:bCs w:val="0"/>
          <w:sz w:val="30"/>
          <w:szCs w:val="30"/>
          <w:rtl/>
        </w:rPr>
        <w:t>ة</w:t>
      </w:r>
      <w:r>
        <w:rPr>
          <w:rFonts w:cs="Traditional Arabic"/>
          <w:b w:val="0"/>
          <w:bCs w:val="0"/>
          <w:sz w:val="30"/>
          <w:szCs w:val="30"/>
          <w:rtl/>
        </w:rPr>
        <w:t xml:space="preserve"> عروض غنائية موسيقية للمطربين والفرق النوبية</w:t>
      </w:r>
      <w:r>
        <w:rPr>
          <w:rFonts w:cs="Traditional Arabic" w:hint="cs"/>
          <w:b w:val="0"/>
          <w:bCs w:val="0"/>
          <w:sz w:val="30"/>
          <w:szCs w:val="30"/>
          <w:rtl/>
        </w:rPr>
        <w:t>.</w:t>
      </w:r>
    </w:p>
    <w:p w:rsidR="00000000" w:rsidRDefault="00A17840">
      <w:pPr>
        <w:pStyle w:val="Subtitle"/>
        <w:spacing w:before="240" w:after="240"/>
        <w:rPr>
          <w:rFonts w:cs="Traditional Arabic" w:hint="cs"/>
          <w:b w:val="0"/>
          <w:bCs w:val="0"/>
          <w:sz w:val="30"/>
          <w:szCs w:val="30"/>
          <w:rtl/>
        </w:rPr>
      </w:pPr>
      <w:r>
        <w:rPr>
          <w:rFonts w:cs="Traditional Arabic" w:hint="cs"/>
          <w:b w:val="0"/>
          <w:bCs w:val="0"/>
          <w:sz w:val="30"/>
          <w:szCs w:val="30"/>
          <w:rtl/>
        </w:rPr>
        <w:tab/>
        <w:t>(د)</w:t>
      </w:r>
      <w:r>
        <w:rPr>
          <w:rFonts w:cs="Traditional Arabic" w:hint="cs"/>
          <w:b w:val="0"/>
          <w:bCs w:val="0"/>
          <w:sz w:val="30"/>
          <w:szCs w:val="30"/>
          <w:rtl/>
        </w:rPr>
        <w:tab/>
      </w:r>
      <w:r>
        <w:rPr>
          <w:rFonts w:cs="Traditional Arabic"/>
          <w:b w:val="0"/>
          <w:bCs w:val="0"/>
          <w:sz w:val="30"/>
          <w:szCs w:val="30"/>
          <w:rtl/>
        </w:rPr>
        <w:t xml:space="preserve">قيام هيئة قصور الثقافة بتنظيم مؤتمر </w:t>
      </w:r>
      <w:r>
        <w:rPr>
          <w:rFonts w:cs="Traditional Arabic" w:hint="cs"/>
          <w:b w:val="0"/>
          <w:bCs w:val="0"/>
          <w:sz w:val="30"/>
          <w:szCs w:val="30"/>
          <w:rtl/>
        </w:rPr>
        <w:t>س</w:t>
      </w:r>
      <w:r>
        <w:rPr>
          <w:rFonts w:cs="Traditional Arabic"/>
          <w:b w:val="0"/>
          <w:bCs w:val="0"/>
          <w:sz w:val="30"/>
          <w:szCs w:val="30"/>
          <w:rtl/>
        </w:rPr>
        <w:t>نوي لأدباء الأقاليم يشارك فيه الأدباء والمبدع</w:t>
      </w:r>
      <w:r>
        <w:rPr>
          <w:rFonts w:cs="Traditional Arabic" w:hint="cs"/>
          <w:b w:val="0"/>
          <w:bCs w:val="0"/>
          <w:sz w:val="30"/>
          <w:szCs w:val="30"/>
          <w:rtl/>
        </w:rPr>
        <w:t>و</w:t>
      </w:r>
      <w:r>
        <w:rPr>
          <w:rFonts w:cs="Traditional Arabic"/>
          <w:b w:val="0"/>
          <w:bCs w:val="0"/>
          <w:sz w:val="30"/>
          <w:szCs w:val="30"/>
          <w:rtl/>
        </w:rPr>
        <w:t xml:space="preserve">ن من مختلف محافظات مصر، </w:t>
      </w:r>
      <w:r>
        <w:rPr>
          <w:rFonts w:cs="Traditional Arabic" w:hint="cs"/>
          <w:b w:val="0"/>
          <w:bCs w:val="0"/>
          <w:sz w:val="30"/>
          <w:szCs w:val="30"/>
          <w:rtl/>
        </w:rPr>
        <w:t>كما يشترك</w:t>
      </w:r>
      <w:r>
        <w:rPr>
          <w:rFonts w:cs="Traditional Arabic"/>
          <w:b w:val="0"/>
          <w:bCs w:val="0"/>
          <w:sz w:val="30"/>
          <w:szCs w:val="30"/>
          <w:rtl/>
        </w:rPr>
        <w:t xml:space="preserve"> فيه أدباء من المحافظات الساحلية والصحر</w:t>
      </w:r>
      <w:r>
        <w:rPr>
          <w:rFonts w:cs="Traditional Arabic" w:hint="cs"/>
          <w:b w:val="0"/>
          <w:bCs w:val="0"/>
          <w:sz w:val="30"/>
          <w:szCs w:val="30"/>
          <w:rtl/>
        </w:rPr>
        <w:t>ا</w:t>
      </w:r>
      <w:r>
        <w:rPr>
          <w:rFonts w:cs="Traditional Arabic"/>
          <w:b w:val="0"/>
          <w:bCs w:val="0"/>
          <w:sz w:val="30"/>
          <w:szCs w:val="30"/>
          <w:rtl/>
        </w:rPr>
        <w:t>وية ومن محافظة أسوان</w:t>
      </w:r>
      <w:r>
        <w:rPr>
          <w:rFonts w:cs="Traditional Arabic" w:hint="cs"/>
          <w:b w:val="0"/>
          <w:bCs w:val="0"/>
          <w:sz w:val="30"/>
          <w:szCs w:val="30"/>
          <w:rtl/>
        </w:rPr>
        <w:t>.</w:t>
      </w:r>
    </w:p>
    <w:p w:rsidR="00000000" w:rsidRDefault="00A17840">
      <w:pPr>
        <w:jc w:val="both"/>
        <w:rPr>
          <w:rFonts w:hint="cs"/>
          <w:shadow/>
          <w:sz w:val="30"/>
          <w:u w:val="double"/>
          <w:rtl/>
        </w:rPr>
      </w:pPr>
      <w:r>
        <w:rPr>
          <w:rFonts w:hint="cs"/>
          <w:sz w:val="30"/>
          <w:rtl/>
        </w:rPr>
        <w:t>630-</w:t>
      </w:r>
      <w:r>
        <w:rPr>
          <w:rFonts w:hint="cs"/>
          <w:sz w:val="30"/>
          <w:rtl/>
        </w:rPr>
        <w:tab/>
      </w:r>
      <w:r>
        <w:rPr>
          <w:sz w:val="30"/>
          <w:rtl/>
        </w:rPr>
        <w:t>بالإضافة إلى ما سبق</w:t>
      </w:r>
      <w:r>
        <w:rPr>
          <w:rFonts w:hint="cs"/>
          <w:sz w:val="30"/>
          <w:rtl/>
        </w:rPr>
        <w:t>،</w:t>
      </w:r>
      <w:r>
        <w:rPr>
          <w:sz w:val="30"/>
          <w:rtl/>
        </w:rPr>
        <w:t xml:space="preserve"> يقوم اتحاد الإذاعة والتلفزيون المصري التابع لوزارة الإعلام بتقديم العديد من البرامج الإذاعية والتليفزيونية التي تهتم بالتراث الثقافي لأقاليم مصر المختلفة وتعرض</w:t>
      </w:r>
      <w:r>
        <w:rPr>
          <w:sz w:val="30"/>
          <w:rtl/>
        </w:rPr>
        <w:t xml:space="preserve"> التمايز الثقافي لبعض المناطق في مصر</w:t>
      </w:r>
      <w:r>
        <w:rPr>
          <w:rFonts w:hint="cs"/>
          <w:sz w:val="30"/>
          <w:rtl/>
        </w:rPr>
        <w:t>،</w:t>
      </w:r>
      <w:r>
        <w:rPr>
          <w:sz w:val="30"/>
          <w:rtl/>
        </w:rPr>
        <w:t xml:space="preserve"> سواء في القنوات التلفزيونية وشبكات الإذاعة المركزية أو في القنوات الإقليمية التي </w:t>
      </w:r>
      <w:r>
        <w:rPr>
          <w:rFonts w:hint="cs"/>
          <w:sz w:val="30"/>
          <w:rtl/>
        </w:rPr>
        <w:t>يغطي</w:t>
      </w:r>
      <w:r>
        <w:rPr>
          <w:sz w:val="30"/>
          <w:rtl/>
        </w:rPr>
        <w:t xml:space="preserve"> بعضها جنوب الصعيد والبعض الآخر سيناء ومنطق</w:t>
      </w:r>
      <w:r>
        <w:rPr>
          <w:rFonts w:hint="cs"/>
          <w:sz w:val="30"/>
          <w:rtl/>
        </w:rPr>
        <w:t>ة</w:t>
      </w:r>
      <w:r>
        <w:rPr>
          <w:sz w:val="30"/>
          <w:rtl/>
        </w:rPr>
        <w:t xml:space="preserve"> القناة ومناطق الساحل الشمالي</w:t>
      </w:r>
      <w:r>
        <w:rPr>
          <w:rFonts w:hint="cs"/>
          <w:sz w:val="30"/>
          <w:rtl/>
        </w:rPr>
        <w:t>.</w:t>
      </w:r>
      <w:r>
        <w:rPr>
          <w:sz w:val="30"/>
          <w:rtl/>
        </w:rPr>
        <w:t xml:space="preserve"> هذا إلى جانب جهود المنظمات الأهلية والجمعيات العلمية المدع</w:t>
      </w:r>
      <w:r>
        <w:rPr>
          <w:sz w:val="30"/>
          <w:rtl/>
        </w:rPr>
        <w:t xml:space="preserve">مة من الحكومة </w:t>
      </w:r>
      <w:r>
        <w:rPr>
          <w:rFonts w:hint="cs"/>
          <w:sz w:val="30"/>
          <w:rtl/>
        </w:rPr>
        <w:t>التي</w:t>
      </w:r>
      <w:r>
        <w:rPr>
          <w:sz w:val="30"/>
          <w:rtl/>
        </w:rPr>
        <w:t xml:space="preserve"> تهتم بجمع التراث الثقافي ودراسته والحفاظ عليه</w:t>
      </w:r>
      <w:r>
        <w:rPr>
          <w:rFonts w:hint="cs"/>
          <w:sz w:val="30"/>
          <w:rtl/>
        </w:rPr>
        <w:t>.</w:t>
      </w:r>
    </w:p>
    <w:p w:rsidR="00000000" w:rsidRDefault="00A17840">
      <w:pPr>
        <w:jc w:val="both"/>
        <w:rPr>
          <w:sz w:val="30"/>
          <w:rtl/>
        </w:rPr>
      </w:pPr>
      <w:r>
        <w:rPr>
          <w:rFonts w:hint="cs"/>
          <w:sz w:val="30"/>
          <w:rtl/>
        </w:rPr>
        <w:t>631-</w:t>
      </w:r>
      <w:r>
        <w:rPr>
          <w:rFonts w:hint="cs"/>
          <w:sz w:val="30"/>
          <w:rtl/>
        </w:rPr>
        <w:tab/>
      </w:r>
      <w:r>
        <w:rPr>
          <w:sz w:val="30"/>
          <w:rtl/>
        </w:rPr>
        <w:t>ويتمتع كافة المواطنين من أهالي هذه المناطق بكافة الحقوق والحريات المقررة دسـتوري</w:t>
      </w:r>
      <w:r>
        <w:rPr>
          <w:rFonts w:hint="cs"/>
          <w:sz w:val="30"/>
          <w:rtl/>
        </w:rPr>
        <w:t>اً</w:t>
      </w:r>
      <w:r>
        <w:rPr>
          <w:sz w:val="30"/>
          <w:rtl/>
        </w:rPr>
        <w:t xml:space="preserve"> ويشغل العديد منهم المناصب العليا بالدولة وعضـوية المجالس النيابية والمحلية</w:t>
      </w:r>
      <w:r>
        <w:rPr>
          <w:rFonts w:hint="cs"/>
          <w:sz w:val="30"/>
          <w:rtl/>
        </w:rPr>
        <w:t>.</w:t>
      </w:r>
      <w:r>
        <w:rPr>
          <w:sz w:val="30"/>
          <w:rtl/>
        </w:rPr>
        <w:t xml:space="preserve"> ولا يعد انتما</w:t>
      </w:r>
      <w:r>
        <w:rPr>
          <w:rFonts w:hint="cs"/>
          <w:sz w:val="30"/>
          <w:rtl/>
        </w:rPr>
        <w:t>ؤ</w:t>
      </w:r>
      <w:r>
        <w:rPr>
          <w:sz w:val="30"/>
          <w:rtl/>
        </w:rPr>
        <w:t>هم لهذه المن</w:t>
      </w:r>
      <w:r>
        <w:rPr>
          <w:sz w:val="30"/>
          <w:rtl/>
        </w:rPr>
        <w:t>اطق سبب</w:t>
      </w:r>
      <w:r>
        <w:rPr>
          <w:rFonts w:hint="cs"/>
          <w:sz w:val="30"/>
          <w:rtl/>
        </w:rPr>
        <w:t>اً</w:t>
      </w:r>
      <w:r>
        <w:rPr>
          <w:sz w:val="30"/>
          <w:rtl/>
        </w:rPr>
        <w:t xml:space="preserve"> يحول دون تمتعهم بأي من الحقوق أو الحريات المقررة</w:t>
      </w:r>
      <w:r>
        <w:rPr>
          <w:rFonts w:hint="cs"/>
          <w:sz w:val="30"/>
          <w:rtl/>
        </w:rPr>
        <w:t>.</w:t>
      </w:r>
    </w:p>
    <w:p w:rsidR="00000000" w:rsidRDefault="00A17840">
      <w:pPr>
        <w:jc w:val="both"/>
        <w:rPr>
          <w:sz w:val="30"/>
          <w:rtl/>
        </w:rPr>
      </w:pPr>
      <w:r>
        <w:rPr>
          <w:rFonts w:hint="cs"/>
          <w:sz w:val="30"/>
          <w:rtl/>
        </w:rPr>
        <w:t>632-</w:t>
      </w:r>
      <w:r>
        <w:rPr>
          <w:rFonts w:hint="cs"/>
          <w:sz w:val="30"/>
          <w:rtl/>
        </w:rPr>
        <w:tab/>
      </w:r>
      <w:r>
        <w:rPr>
          <w:sz w:val="30"/>
          <w:rtl/>
        </w:rPr>
        <w:t>وقد حرصت الدولة على الحفاظ على التراث الثقافي لهذه المناطق على نحو ما سلف</w:t>
      </w:r>
      <w:r>
        <w:rPr>
          <w:rFonts w:hint="cs"/>
          <w:sz w:val="30"/>
          <w:rtl/>
        </w:rPr>
        <w:t>ت</w:t>
      </w:r>
      <w:r>
        <w:rPr>
          <w:sz w:val="30"/>
          <w:rtl/>
        </w:rPr>
        <w:t xml:space="preserve"> الإشارة إليه</w:t>
      </w:r>
      <w:r>
        <w:rPr>
          <w:rFonts w:hint="cs"/>
          <w:sz w:val="30"/>
          <w:rtl/>
        </w:rPr>
        <w:t>.</w:t>
      </w:r>
      <w:r>
        <w:rPr>
          <w:sz w:val="30"/>
          <w:rtl/>
        </w:rPr>
        <w:t xml:space="preserve"> كما تم مراعاة التصميمات الهندسية لمنازل النوبيين عند إعادة توطينهم </w:t>
      </w:r>
      <w:r>
        <w:rPr>
          <w:rFonts w:hint="cs"/>
          <w:sz w:val="30"/>
          <w:rtl/>
        </w:rPr>
        <w:t>في</w:t>
      </w:r>
      <w:r>
        <w:rPr>
          <w:sz w:val="30"/>
          <w:rtl/>
        </w:rPr>
        <w:t xml:space="preserve"> أعقاب مشروع السد العا</w:t>
      </w:r>
      <w:r>
        <w:rPr>
          <w:rFonts w:hint="cs"/>
          <w:sz w:val="30"/>
          <w:rtl/>
        </w:rPr>
        <w:t>لي مع إنشاء</w:t>
      </w:r>
      <w:r>
        <w:rPr>
          <w:rFonts w:hint="cs"/>
          <w:sz w:val="30"/>
          <w:rtl/>
        </w:rPr>
        <w:t xml:space="preserve"> متحف خاص بآثار النوبة.</w:t>
      </w:r>
    </w:p>
    <w:p w:rsidR="00000000" w:rsidRDefault="00A17840">
      <w:pPr>
        <w:jc w:val="both"/>
        <w:rPr>
          <w:rFonts w:hint="cs"/>
          <w:sz w:val="30"/>
          <w:rtl/>
        </w:rPr>
      </w:pPr>
      <w:r>
        <w:rPr>
          <w:rFonts w:hint="cs"/>
          <w:sz w:val="30"/>
          <w:rtl/>
        </w:rPr>
        <w:t>633-</w:t>
      </w:r>
      <w:r>
        <w:rPr>
          <w:rFonts w:hint="cs"/>
          <w:sz w:val="30"/>
          <w:rtl/>
        </w:rPr>
        <w:tab/>
      </w:r>
      <w:r>
        <w:rPr>
          <w:sz w:val="30"/>
          <w:rtl/>
        </w:rPr>
        <w:t>واستهدا</w:t>
      </w:r>
      <w:r>
        <w:rPr>
          <w:rFonts w:hint="cs"/>
          <w:sz w:val="30"/>
          <w:rtl/>
        </w:rPr>
        <w:t xml:space="preserve">ءً </w:t>
      </w:r>
      <w:r>
        <w:rPr>
          <w:sz w:val="30"/>
          <w:rtl/>
        </w:rPr>
        <w:t>بما جر</w:t>
      </w:r>
      <w:r>
        <w:rPr>
          <w:rFonts w:hint="cs"/>
          <w:sz w:val="30"/>
          <w:rtl/>
        </w:rPr>
        <w:t>ت</w:t>
      </w:r>
      <w:r>
        <w:rPr>
          <w:sz w:val="30"/>
          <w:rtl/>
        </w:rPr>
        <w:t xml:space="preserve"> عليه عادات وتقاليد المو</w:t>
      </w:r>
      <w:r>
        <w:rPr>
          <w:rFonts w:hint="cs"/>
          <w:sz w:val="30"/>
          <w:rtl/>
        </w:rPr>
        <w:t>ا</w:t>
      </w:r>
      <w:r>
        <w:rPr>
          <w:sz w:val="30"/>
          <w:rtl/>
        </w:rPr>
        <w:t>طنين بهذه المناطق</w:t>
      </w:r>
      <w:r>
        <w:rPr>
          <w:rFonts w:hint="cs"/>
          <w:sz w:val="30"/>
          <w:rtl/>
        </w:rPr>
        <w:t>،</w:t>
      </w:r>
      <w:r>
        <w:rPr>
          <w:sz w:val="30"/>
          <w:rtl/>
        </w:rPr>
        <w:t xml:space="preserve"> أجاز قانون المرافعات تشكيل مجالس صلح بالدعاوى المدنية بمقار المحاكم الجزئية برئاسة وكيل النائب العام لفض المنازعات على نحو ما جرت عليه أعراف هذه المناطق</w:t>
      </w:r>
      <w:r>
        <w:rPr>
          <w:rFonts w:hint="cs"/>
          <w:sz w:val="30"/>
          <w:rtl/>
        </w:rPr>
        <w:t>.</w:t>
      </w:r>
      <w:r>
        <w:rPr>
          <w:sz w:val="30"/>
          <w:rtl/>
        </w:rPr>
        <w:t xml:space="preserve"> </w:t>
      </w:r>
      <w:r>
        <w:rPr>
          <w:rFonts w:hint="cs"/>
          <w:sz w:val="30"/>
          <w:rtl/>
        </w:rPr>
        <w:t>وفي</w:t>
      </w:r>
      <w:r>
        <w:rPr>
          <w:sz w:val="30"/>
          <w:rtl/>
        </w:rPr>
        <w:t xml:space="preserve"> إطار الت</w:t>
      </w:r>
      <w:r>
        <w:rPr>
          <w:sz w:val="30"/>
          <w:rtl/>
        </w:rPr>
        <w:t>طبيقات القضائية</w:t>
      </w:r>
      <w:r>
        <w:rPr>
          <w:rFonts w:hint="cs"/>
          <w:sz w:val="30"/>
          <w:rtl/>
        </w:rPr>
        <w:t>،</w:t>
      </w:r>
      <w:r>
        <w:rPr>
          <w:sz w:val="30"/>
          <w:rtl/>
        </w:rPr>
        <w:t xml:space="preserve"> قضت المحكمة الدستورية بعدم دستورية المادة السابعة من لائحة ترتيب المحاكم الشرعية وال</w:t>
      </w:r>
      <w:r>
        <w:rPr>
          <w:rFonts w:hint="cs"/>
          <w:sz w:val="30"/>
          <w:rtl/>
        </w:rPr>
        <w:t>تي</w:t>
      </w:r>
      <w:r>
        <w:rPr>
          <w:sz w:val="30"/>
          <w:rtl/>
        </w:rPr>
        <w:t xml:space="preserve"> كانت تجعل من القضاء الخاص بالأحوال الشخصية </w:t>
      </w:r>
      <w:r>
        <w:rPr>
          <w:rFonts w:hint="cs"/>
          <w:sz w:val="30"/>
          <w:rtl/>
        </w:rPr>
        <w:t>في</w:t>
      </w:r>
      <w:r>
        <w:rPr>
          <w:sz w:val="30"/>
          <w:rtl/>
        </w:rPr>
        <w:t xml:space="preserve"> مناطق سيوة والعريش والقصير والواحات من درجة واحدة بالمخالفة مع ما هو سار </w:t>
      </w:r>
      <w:r>
        <w:rPr>
          <w:rFonts w:hint="cs"/>
          <w:sz w:val="30"/>
          <w:rtl/>
        </w:rPr>
        <w:t>في</w:t>
      </w:r>
      <w:r>
        <w:rPr>
          <w:sz w:val="30"/>
          <w:rtl/>
        </w:rPr>
        <w:t xml:space="preserve"> المناطق الأخرى من جواز استئناف</w:t>
      </w:r>
      <w:r>
        <w:rPr>
          <w:sz w:val="30"/>
          <w:rtl/>
        </w:rPr>
        <w:t>ها</w:t>
      </w:r>
      <w:r>
        <w:rPr>
          <w:rFonts w:hint="cs"/>
          <w:sz w:val="30"/>
          <w:rtl/>
        </w:rPr>
        <w:t>.</w:t>
      </w:r>
    </w:p>
    <w:p w:rsidR="00000000" w:rsidRDefault="00A17840">
      <w:pPr>
        <w:jc w:val="both"/>
        <w:rPr>
          <w:rFonts w:hint="cs"/>
          <w:sz w:val="30"/>
          <w:rtl/>
        </w:rPr>
      </w:pPr>
      <w:r>
        <w:rPr>
          <w:rFonts w:hint="cs"/>
          <w:sz w:val="30"/>
          <w:rtl/>
        </w:rPr>
        <w:t>634-</w:t>
      </w:r>
      <w:r>
        <w:rPr>
          <w:rFonts w:hint="cs"/>
          <w:sz w:val="30"/>
          <w:rtl/>
        </w:rPr>
        <w:tab/>
        <w:t>وعن الدين، فإن الشعب المصري يتميز بتجانس ووحدة مواطنيه وتماسكهم عبر رحلة كفاحه الوطني دون النظر للأديان التي يدينون بها. فإنه انطلاقاً من الالتزام بحرية واحترام الدين والمعتقد التي ينص عليها الدستور حسبما سلفت الإشارة إليه في التعليق على المادة 18</w:t>
      </w:r>
      <w:r>
        <w:rPr>
          <w:rFonts w:hint="cs"/>
          <w:sz w:val="30"/>
          <w:rtl/>
        </w:rPr>
        <w:t xml:space="preserve"> من العهد، فإن النظام القانوني المصري يتميز بأن مسائل الأحوال الشخصية في مصر والمتعلقة بالزواج وآثاره والميراث والوصية تنطبق بشأنها اللوائح الخاصة بكل دين وفقاً لشريعة أطراف هذه العلاقة .</w:t>
      </w:r>
    </w:p>
    <w:p w:rsidR="00000000" w:rsidRDefault="00A17840">
      <w:pPr>
        <w:jc w:val="both"/>
        <w:rPr>
          <w:sz w:val="30"/>
          <w:rtl/>
        </w:rPr>
      </w:pPr>
      <w:r>
        <w:rPr>
          <w:rFonts w:hint="cs"/>
          <w:sz w:val="30"/>
          <w:rtl/>
        </w:rPr>
        <w:t>635-</w:t>
      </w:r>
      <w:r>
        <w:rPr>
          <w:rFonts w:hint="cs"/>
          <w:sz w:val="30"/>
          <w:rtl/>
        </w:rPr>
        <w:tab/>
        <w:t>ولا يعد الدين سبباً يحول دون تمتع كافة المواطنين بالحقوق والحري</w:t>
      </w:r>
      <w:r>
        <w:rPr>
          <w:rFonts w:hint="cs"/>
          <w:sz w:val="30"/>
          <w:rtl/>
        </w:rPr>
        <w:t>ات المقررة في الدستور والقانون والتي تسري على الجميع بدون تفرقة التزاماً بقاعدة المساواة أمام القانون والتي ينص عليها الدستور المصري.</w:t>
      </w:r>
    </w:p>
    <w:p w:rsidR="00000000" w:rsidRDefault="00A17840">
      <w:pPr>
        <w:ind w:hanging="52"/>
        <w:jc w:val="center"/>
        <w:rPr>
          <w:rFonts w:hint="cs"/>
          <w:b/>
          <w:bCs/>
          <w:sz w:val="38"/>
          <w:szCs w:val="36"/>
          <w:rtl/>
        </w:rPr>
      </w:pPr>
      <w:r>
        <w:rPr>
          <w:rFonts w:hint="cs"/>
          <w:b/>
          <w:bCs/>
          <w:sz w:val="38"/>
          <w:szCs w:val="36"/>
          <w:rtl/>
        </w:rPr>
        <w:t>الجزء الثالث</w:t>
      </w:r>
    </w:p>
    <w:p w:rsidR="00000000" w:rsidRDefault="00A17840">
      <w:pPr>
        <w:ind w:hanging="52"/>
        <w:jc w:val="center"/>
        <w:rPr>
          <w:rFonts w:hint="cs"/>
          <w:b/>
          <w:bCs/>
          <w:sz w:val="30"/>
          <w:rtl/>
        </w:rPr>
      </w:pPr>
      <w:r>
        <w:rPr>
          <w:rFonts w:hint="cs"/>
          <w:b/>
          <w:bCs/>
          <w:sz w:val="30"/>
          <w:rtl/>
        </w:rPr>
        <w:t>الرد على استفسارات السادة الخبراء أعضاء اللجنة الموقرة</w:t>
      </w:r>
    </w:p>
    <w:p w:rsidR="00000000" w:rsidRDefault="00A17840">
      <w:pPr>
        <w:jc w:val="both"/>
        <w:rPr>
          <w:rFonts w:hint="cs"/>
          <w:sz w:val="30"/>
          <w:rtl/>
        </w:rPr>
      </w:pPr>
      <w:r>
        <w:rPr>
          <w:rFonts w:hint="cs"/>
          <w:sz w:val="30"/>
          <w:rtl/>
        </w:rPr>
        <w:t>636-</w:t>
      </w:r>
      <w:r>
        <w:rPr>
          <w:rFonts w:hint="cs"/>
          <w:sz w:val="30"/>
          <w:rtl/>
        </w:rPr>
        <w:tab/>
        <w:t>أثار السادة الخبراء أعضاء اللجنة الموقرة عند مناق</w:t>
      </w:r>
      <w:r>
        <w:rPr>
          <w:rFonts w:hint="cs"/>
          <w:sz w:val="30"/>
          <w:rtl/>
        </w:rPr>
        <w:t>شة التقرير الثاني لمصر عدداً من الاستفسارات والتي حرصت مصر على تضمين ردودها الشفوية السابقة عليها بهذا التقرير ونشير إليها في مجملها بما يلي:</w:t>
      </w:r>
    </w:p>
    <w:p w:rsidR="00000000" w:rsidRDefault="00A17840">
      <w:pPr>
        <w:jc w:val="both"/>
        <w:rPr>
          <w:rFonts w:hint="cs"/>
          <w:sz w:val="30"/>
          <w:rtl/>
        </w:rPr>
      </w:pPr>
      <w:r>
        <w:rPr>
          <w:rFonts w:hint="cs"/>
          <w:sz w:val="30"/>
          <w:rtl/>
        </w:rPr>
        <w:tab/>
        <w:t>(أ)</w:t>
      </w:r>
      <w:r>
        <w:rPr>
          <w:rFonts w:hint="cs"/>
          <w:sz w:val="30"/>
          <w:rtl/>
        </w:rPr>
        <w:tab/>
        <w:t>عن التعليق على المادة 1 حول حق الشعوب في تقرير المصير؛</w:t>
      </w:r>
    </w:p>
    <w:p w:rsidR="00000000" w:rsidRDefault="00A17840">
      <w:pPr>
        <w:jc w:val="both"/>
        <w:rPr>
          <w:rFonts w:hint="cs"/>
          <w:sz w:val="30"/>
          <w:rtl/>
        </w:rPr>
      </w:pPr>
      <w:r>
        <w:rPr>
          <w:rFonts w:hint="cs"/>
          <w:sz w:val="30"/>
          <w:rtl/>
        </w:rPr>
        <w:tab/>
        <w:t>(ب)</w:t>
      </w:r>
      <w:r>
        <w:rPr>
          <w:rFonts w:hint="cs"/>
          <w:sz w:val="30"/>
          <w:rtl/>
        </w:rPr>
        <w:tab/>
        <w:t>الوضعية القانونية للعهد الدولي الخاص بالحقوق المد</w:t>
      </w:r>
      <w:r>
        <w:rPr>
          <w:rFonts w:hint="cs"/>
          <w:sz w:val="30"/>
          <w:rtl/>
        </w:rPr>
        <w:t>نية والسياسية في النظام القانوني المصري؛</w:t>
      </w:r>
    </w:p>
    <w:p w:rsidR="00000000" w:rsidRDefault="00A17840">
      <w:pPr>
        <w:jc w:val="both"/>
        <w:rPr>
          <w:rFonts w:hint="cs"/>
          <w:sz w:val="30"/>
          <w:rtl/>
        </w:rPr>
      </w:pPr>
      <w:r>
        <w:rPr>
          <w:rFonts w:hint="cs"/>
          <w:sz w:val="30"/>
          <w:rtl/>
        </w:rPr>
        <w:tab/>
        <w:t>(ج)</w:t>
      </w:r>
      <w:r>
        <w:rPr>
          <w:rFonts w:hint="cs"/>
          <w:sz w:val="30"/>
          <w:rtl/>
        </w:rPr>
        <w:tab/>
        <w:t>المؤشرات الإحصائية لوضعية المرأة والطفل؛</w:t>
      </w:r>
    </w:p>
    <w:p w:rsidR="00000000" w:rsidRDefault="00A17840">
      <w:pPr>
        <w:jc w:val="both"/>
        <w:rPr>
          <w:rFonts w:hint="cs"/>
          <w:sz w:val="30"/>
          <w:rtl/>
        </w:rPr>
      </w:pPr>
      <w:r>
        <w:rPr>
          <w:rFonts w:hint="cs"/>
          <w:sz w:val="30"/>
          <w:rtl/>
        </w:rPr>
        <w:tab/>
        <w:t>(د)</w:t>
      </w:r>
      <w:r>
        <w:rPr>
          <w:rFonts w:hint="cs"/>
          <w:sz w:val="30"/>
          <w:rtl/>
        </w:rPr>
        <w:tab/>
        <w:t>قانون الطوارئ ومحاكم أمن الدولة؛</w:t>
      </w:r>
    </w:p>
    <w:p w:rsidR="00000000" w:rsidRDefault="00A17840">
      <w:pPr>
        <w:jc w:val="both"/>
        <w:rPr>
          <w:rFonts w:hint="cs"/>
          <w:sz w:val="30"/>
          <w:rtl/>
        </w:rPr>
      </w:pPr>
      <w:r>
        <w:rPr>
          <w:rFonts w:hint="cs"/>
          <w:sz w:val="30"/>
          <w:rtl/>
        </w:rPr>
        <w:tab/>
        <w:t>(ه‍ )</w:t>
      </w:r>
      <w:r>
        <w:rPr>
          <w:rFonts w:hint="cs"/>
          <w:sz w:val="30"/>
          <w:rtl/>
        </w:rPr>
        <w:tab/>
        <w:t>تطوير السجون ومعاملة المسجونين؛</w:t>
      </w:r>
    </w:p>
    <w:p w:rsidR="00000000" w:rsidRDefault="00A17840">
      <w:pPr>
        <w:jc w:val="both"/>
        <w:rPr>
          <w:rFonts w:hint="cs"/>
          <w:sz w:val="30"/>
          <w:rtl/>
        </w:rPr>
      </w:pPr>
      <w:r>
        <w:rPr>
          <w:rFonts w:hint="cs"/>
          <w:sz w:val="30"/>
          <w:rtl/>
        </w:rPr>
        <w:tab/>
        <w:t>(و)</w:t>
      </w:r>
      <w:r>
        <w:rPr>
          <w:rFonts w:hint="cs"/>
          <w:sz w:val="30"/>
          <w:rtl/>
        </w:rPr>
        <w:tab/>
        <w:t>التصرفات القضائية الخاصة بشكاوى التعذيب؛</w:t>
      </w:r>
    </w:p>
    <w:p w:rsidR="00000000" w:rsidRDefault="00A17840">
      <w:pPr>
        <w:jc w:val="both"/>
        <w:rPr>
          <w:rFonts w:hint="cs"/>
          <w:sz w:val="30"/>
          <w:rtl/>
        </w:rPr>
      </w:pPr>
      <w:r>
        <w:rPr>
          <w:rFonts w:hint="cs"/>
          <w:sz w:val="30"/>
          <w:rtl/>
        </w:rPr>
        <w:tab/>
        <w:t>(ز)</w:t>
      </w:r>
      <w:r>
        <w:rPr>
          <w:rFonts w:hint="cs"/>
          <w:sz w:val="30"/>
          <w:rtl/>
        </w:rPr>
        <w:tab/>
        <w:t>الأقليـــات؛</w:t>
      </w:r>
    </w:p>
    <w:p w:rsidR="00000000" w:rsidRDefault="00A17840">
      <w:pPr>
        <w:jc w:val="both"/>
        <w:rPr>
          <w:rFonts w:hint="cs"/>
          <w:sz w:val="30"/>
          <w:rtl/>
        </w:rPr>
      </w:pPr>
      <w:r>
        <w:rPr>
          <w:rFonts w:hint="cs"/>
          <w:sz w:val="30"/>
          <w:rtl/>
        </w:rPr>
        <w:tab/>
        <w:t>(ح)</w:t>
      </w:r>
      <w:r>
        <w:rPr>
          <w:rFonts w:hint="cs"/>
          <w:sz w:val="30"/>
          <w:rtl/>
        </w:rPr>
        <w:tab/>
        <w:t>ممارسة العقيدة البهائية</w:t>
      </w:r>
      <w:r>
        <w:rPr>
          <w:rFonts w:hint="cs"/>
          <w:sz w:val="30"/>
          <w:rtl/>
        </w:rPr>
        <w:t>.</w:t>
      </w:r>
    </w:p>
    <w:p w:rsidR="00000000" w:rsidRDefault="00A17840">
      <w:pPr>
        <w:jc w:val="both"/>
        <w:rPr>
          <w:sz w:val="30"/>
          <w:rtl/>
        </w:rPr>
      </w:pPr>
      <w:r>
        <w:rPr>
          <w:rFonts w:hint="cs"/>
          <w:sz w:val="30"/>
          <w:rtl/>
        </w:rPr>
        <w:tab/>
        <w:t>وسنضيف رداً على هذه الاستفسارات، فضلاً عمّا ورد بهذا التقرير من ردود في معرض التعليق على مواد هذا العهد، ما يلي:</w:t>
      </w:r>
    </w:p>
    <w:p w:rsidR="00000000" w:rsidRDefault="00A17840">
      <w:pPr>
        <w:ind w:firstLine="90"/>
        <w:jc w:val="center"/>
        <w:rPr>
          <w:rFonts w:hint="cs"/>
          <w:b/>
          <w:bCs/>
          <w:sz w:val="30"/>
          <w:rtl/>
        </w:rPr>
      </w:pPr>
      <w:r>
        <w:rPr>
          <w:rFonts w:hint="cs"/>
          <w:b/>
          <w:bCs/>
          <w:sz w:val="30"/>
          <w:rtl/>
        </w:rPr>
        <w:t>التعليق على المادة 1 حول حق الشعوب في تقرير المصير</w:t>
      </w:r>
    </w:p>
    <w:p w:rsidR="00000000" w:rsidRDefault="00A17840">
      <w:pPr>
        <w:jc w:val="both"/>
        <w:rPr>
          <w:rFonts w:hint="cs"/>
          <w:sz w:val="30"/>
          <w:rtl/>
        </w:rPr>
      </w:pPr>
      <w:r>
        <w:rPr>
          <w:rFonts w:hint="cs"/>
          <w:sz w:val="30"/>
          <w:rtl/>
        </w:rPr>
        <w:t>637-</w:t>
      </w:r>
      <w:r>
        <w:rPr>
          <w:rFonts w:hint="cs"/>
          <w:sz w:val="30"/>
          <w:rtl/>
        </w:rPr>
        <w:tab/>
        <w:t>أوضحت مصر في تعليقها على المادة 1 من التقرير الماثل ما يتصل بهذا الحق وما يمثله في ا</w:t>
      </w:r>
      <w:r>
        <w:rPr>
          <w:rFonts w:hint="cs"/>
          <w:sz w:val="30"/>
          <w:rtl/>
        </w:rPr>
        <w:t>لرؤية القومية المصرية من سياسة ثابتة تعبر عن التمسك الكامل بهذا الحق باعتباره المدخل الطبيعي والحقيقي الذي تبدأ منه وتعتمد عليه وتتحقق من خلاله كافة مبادئ حقوق الإنسان وحرياته الأساسية التي قررتها الشرعية الدولية.</w:t>
      </w:r>
    </w:p>
    <w:p w:rsidR="00000000" w:rsidRDefault="00A17840">
      <w:pPr>
        <w:jc w:val="both"/>
        <w:rPr>
          <w:rFonts w:hint="cs"/>
          <w:sz w:val="30"/>
          <w:rtl/>
        </w:rPr>
      </w:pPr>
      <w:r>
        <w:rPr>
          <w:rFonts w:hint="cs"/>
          <w:sz w:val="30"/>
          <w:rtl/>
        </w:rPr>
        <w:t>638-</w:t>
      </w:r>
      <w:r>
        <w:rPr>
          <w:rFonts w:hint="cs"/>
          <w:sz w:val="30"/>
          <w:rtl/>
        </w:rPr>
        <w:tab/>
        <w:t>ومن هذا المنطلق، يعتبر دعم هذا الحق و</w:t>
      </w:r>
      <w:r>
        <w:rPr>
          <w:rFonts w:hint="cs"/>
          <w:sz w:val="30"/>
          <w:rtl/>
        </w:rPr>
        <w:t xml:space="preserve">تأكيده وتحقيقه من ركائز السياسة المصرية تجاه كافة شعوب الأرض. وتؤكد الممارسات العملية لمصر ومواقفها المعلنة في مختلف القضايا المتعلقة بهذا الخصوص حرصها على الإنفاذ الكامل لهذا الحق من خلال الشرعية الدولية ممثلةً في منظومة الأمم المتحدة ومقاصدها التي أقرها </w:t>
      </w:r>
      <w:r>
        <w:rPr>
          <w:rFonts w:hint="cs"/>
          <w:sz w:val="30"/>
          <w:rtl/>
        </w:rPr>
        <w:t>ميثاق الأمم المتحدة.</w:t>
      </w:r>
    </w:p>
    <w:p w:rsidR="00000000" w:rsidRDefault="00A17840">
      <w:pPr>
        <w:ind w:firstLine="90"/>
        <w:jc w:val="center"/>
        <w:rPr>
          <w:rFonts w:hint="cs"/>
          <w:b/>
          <w:bCs/>
          <w:sz w:val="30"/>
          <w:rtl/>
        </w:rPr>
      </w:pPr>
      <w:r>
        <w:rPr>
          <w:rFonts w:hint="cs"/>
          <w:b/>
          <w:bCs/>
          <w:sz w:val="30"/>
          <w:rtl/>
        </w:rPr>
        <w:t xml:space="preserve">الوضعية القانونية للعهد الدولي الماثل في النظام القانوني المصري </w:t>
      </w:r>
    </w:p>
    <w:p w:rsidR="00000000" w:rsidRDefault="00A17840">
      <w:pPr>
        <w:jc w:val="both"/>
        <w:rPr>
          <w:rFonts w:hint="cs"/>
          <w:sz w:val="30"/>
          <w:rtl/>
        </w:rPr>
      </w:pPr>
      <w:r>
        <w:rPr>
          <w:rFonts w:hint="cs"/>
          <w:sz w:val="30"/>
          <w:rtl/>
        </w:rPr>
        <w:t>639-</w:t>
      </w:r>
      <w:r>
        <w:rPr>
          <w:rFonts w:hint="cs"/>
          <w:sz w:val="30"/>
          <w:rtl/>
        </w:rPr>
        <w:tab/>
        <w:t>أوضحت مصر تفصيلاً في القسم الثالث من الجزء الأول من هذا التقرير الوضعية القانونية للعهد الدولي الماثل في النظام القانوني المصري والتي تتلخص في أن الحقوق والحريات الو</w:t>
      </w:r>
      <w:r>
        <w:rPr>
          <w:rFonts w:hint="cs"/>
          <w:sz w:val="30"/>
          <w:rtl/>
        </w:rPr>
        <w:t>اردة بالعهد قد تناولها الدستور المصري وبذلك فإن ما ورد بها يستند لنصوص دستورية ويتمتع بالتالي بالحماية القانونية المقررة للقاعدة الدستورية. وفضلاً عن ذلك، فإن العهد يعتبر عملاً بنص المادة 151 من الدستور قانوناً من قوانين البلاد وبالتالي تلتزم بتنفيذ أحكامه</w:t>
      </w:r>
      <w:r>
        <w:rPr>
          <w:rFonts w:hint="cs"/>
          <w:sz w:val="30"/>
          <w:rtl/>
        </w:rPr>
        <w:t xml:space="preserve"> كافة السلطات في الدولة ويمكن الاستناد إليه أمام كافة وسائل الإنصاف المحلية في حالة اللجوء للقضاء.</w:t>
      </w:r>
    </w:p>
    <w:p w:rsidR="00000000" w:rsidRDefault="00A17840">
      <w:pPr>
        <w:ind w:firstLine="90"/>
        <w:jc w:val="center"/>
        <w:rPr>
          <w:rFonts w:hint="cs"/>
          <w:b/>
          <w:bCs/>
          <w:sz w:val="30"/>
          <w:rtl/>
        </w:rPr>
      </w:pPr>
      <w:r>
        <w:rPr>
          <w:rFonts w:hint="cs"/>
          <w:b/>
          <w:bCs/>
          <w:sz w:val="30"/>
          <w:rtl/>
        </w:rPr>
        <w:t xml:space="preserve">المؤشرات الإحصائية لوضعية المرأة والطفل </w:t>
      </w:r>
    </w:p>
    <w:p w:rsidR="00000000" w:rsidRDefault="00A17840">
      <w:pPr>
        <w:jc w:val="both"/>
        <w:rPr>
          <w:rFonts w:hint="cs"/>
          <w:sz w:val="30"/>
          <w:rtl/>
        </w:rPr>
      </w:pPr>
      <w:r>
        <w:rPr>
          <w:rFonts w:hint="cs"/>
          <w:sz w:val="30"/>
          <w:rtl/>
        </w:rPr>
        <w:t>640-</w:t>
      </w:r>
      <w:r>
        <w:rPr>
          <w:rFonts w:hint="cs"/>
          <w:sz w:val="30"/>
          <w:rtl/>
        </w:rPr>
        <w:tab/>
        <w:t>تناول التعليق المصري على المادتين 3 و24 من العهد الماثل الرد تفصيلاً على ما يتصل بالمرأة والطفولة من نصوص دستور</w:t>
      </w:r>
      <w:r>
        <w:rPr>
          <w:rFonts w:hint="cs"/>
          <w:sz w:val="30"/>
          <w:rtl/>
        </w:rPr>
        <w:t>ية وقانونية. وسنضيف بعض الإحصاءات المتعلقة بالمرأة والطفولة لنقدم للجنة الموقرة الجهود والبرامج المصرية في هذا الميدان ومدى ما تحقق من نجاح نتيجة هذه الجهود.</w:t>
      </w:r>
    </w:p>
    <w:p w:rsidR="00000000" w:rsidRDefault="00A17840">
      <w:pPr>
        <w:jc w:val="both"/>
        <w:rPr>
          <w:rFonts w:hint="cs"/>
          <w:sz w:val="30"/>
          <w:rtl/>
        </w:rPr>
      </w:pPr>
    </w:p>
    <w:p w:rsidR="00000000" w:rsidRDefault="00A17840">
      <w:pPr>
        <w:ind w:firstLine="90"/>
        <w:jc w:val="center"/>
        <w:rPr>
          <w:rFonts w:hint="cs"/>
          <w:b/>
          <w:bCs/>
          <w:shadow/>
          <w:sz w:val="30"/>
          <w:rtl/>
        </w:rPr>
      </w:pPr>
      <w:r>
        <w:rPr>
          <w:rFonts w:hint="cs"/>
          <w:b/>
          <w:bCs/>
          <w:shadow/>
          <w:sz w:val="30"/>
          <w:rtl/>
        </w:rPr>
        <w:t>المرأة</w:t>
      </w:r>
    </w:p>
    <w:p w:rsidR="00000000" w:rsidRDefault="00A17840">
      <w:pPr>
        <w:pStyle w:val="BodyText"/>
        <w:spacing w:before="240" w:after="240"/>
        <w:rPr>
          <w:rFonts w:cs="Traditional Arabic" w:hint="cs"/>
          <w:b w:val="0"/>
          <w:bCs w:val="0"/>
          <w:sz w:val="30"/>
          <w:szCs w:val="30"/>
        </w:rPr>
      </w:pPr>
      <w:r>
        <w:rPr>
          <w:rFonts w:cs="Traditional Arabic" w:hint="cs"/>
          <w:b w:val="0"/>
          <w:bCs w:val="0"/>
          <w:sz w:val="30"/>
          <w:szCs w:val="30"/>
          <w:rtl/>
        </w:rPr>
        <w:t>641-</w:t>
      </w:r>
      <w:r>
        <w:rPr>
          <w:rFonts w:cs="Traditional Arabic" w:hint="cs"/>
          <w:b w:val="0"/>
          <w:bCs w:val="0"/>
          <w:sz w:val="30"/>
          <w:szCs w:val="30"/>
          <w:rtl/>
        </w:rPr>
        <w:tab/>
        <w:t>ف</w:t>
      </w:r>
      <w:r>
        <w:rPr>
          <w:rFonts w:cs="Traditional Arabic"/>
          <w:b w:val="0"/>
          <w:bCs w:val="0"/>
          <w:sz w:val="30"/>
          <w:szCs w:val="30"/>
          <w:rtl/>
        </w:rPr>
        <w:t xml:space="preserve">يما يتعلق بالخدمات الاجتماعية </w:t>
      </w:r>
      <w:r>
        <w:rPr>
          <w:rFonts w:cs="Traditional Arabic" w:hint="cs"/>
          <w:b w:val="0"/>
          <w:bCs w:val="0"/>
          <w:sz w:val="30"/>
          <w:szCs w:val="30"/>
          <w:rtl/>
        </w:rPr>
        <w:t>الخاصة</w:t>
      </w:r>
      <w:r>
        <w:rPr>
          <w:rFonts w:cs="Traditional Arabic"/>
          <w:b w:val="0"/>
          <w:bCs w:val="0"/>
          <w:sz w:val="30"/>
          <w:szCs w:val="30"/>
          <w:rtl/>
        </w:rPr>
        <w:t xml:space="preserve"> بتشجيع ومساندة المرأة على الجمع بين </w:t>
      </w:r>
      <w:r>
        <w:rPr>
          <w:rFonts w:cs="Traditional Arabic" w:hint="cs"/>
          <w:b w:val="0"/>
          <w:bCs w:val="0"/>
          <w:sz w:val="30"/>
          <w:szCs w:val="30"/>
          <w:rtl/>
        </w:rPr>
        <w:t>المسؤوليات</w:t>
      </w:r>
      <w:r>
        <w:rPr>
          <w:rFonts w:cs="Traditional Arabic"/>
          <w:b w:val="0"/>
          <w:bCs w:val="0"/>
          <w:sz w:val="30"/>
          <w:szCs w:val="30"/>
          <w:rtl/>
        </w:rPr>
        <w:t xml:space="preserve"> </w:t>
      </w:r>
      <w:r>
        <w:rPr>
          <w:rFonts w:cs="Traditional Arabic"/>
          <w:b w:val="0"/>
          <w:bCs w:val="0"/>
          <w:sz w:val="30"/>
          <w:szCs w:val="30"/>
          <w:rtl/>
        </w:rPr>
        <w:t>الأسرية والعمل ومتطلباته</w:t>
      </w:r>
      <w:r>
        <w:rPr>
          <w:rFonts w:cs="Traditional Arabic" w:hint="cs"/>
          <w:b w:val="0"/>
          <w:bCs w:val="0"/>
          <w:sz w:val="30"/>
          <w:szCs w:val="30"/>
          <w:rtl/>
        </w:rPr>
        <w:t>، تقدم الخدمات الاجتماعية إلى المرأة كما يلي.</w:t>
      </w:r>
    </w:p>
    <w:p w:rsidR="00000000" w:rsidRDefault="00A17840">
      <w:pPr>
        <w:pStyle w:val="BodyText"/>
        <w:spacing w:before="240" w:after="240"/>
        <w:rPr>
          <w:rFonts w:cs="Traditional Arabic" w:hint="cs"/>
          <w:b w:val="0"/>
          <w:bCs w:val="0"/>
          <w:sz w:val="30"/>
          <w:szCs w:val="30"/>
          <w:rtl/>
        </w:rPr>
      </w:pPr>
      <w:r>
        <w:rPr>
          <w:rFonts w:cs="Traditional Arabic" w:hint="cs"/>
          <w:b w:val="0"/>
          <w:bCs w:val="0"/>
          <w:sz w:val="30"/>
          <w:szCs w:val="30"/>
          <w:rtl/>
        </w:rPr>
        <w:t>642-</w:t>
      </w:r>
      <w:r>
        <w:rPr>
          <w:rFonts w:cs="Traditional Arabic" w:hint="cs"/>
          <w:b w:val="0"/>
          <w:bCs w:val="0"/>
          <w:sz w:val="30"/>
          <w:szCs w:val="30"/>
          <w:rtl/>
        </w:rPr>
        <w:tab/>
      </w:r>
      <w:r>
        <w:rPr>
          <w:rFonts w:cs="Traditional Arabic"/>
          <w:b w:val="0"/>
          <w:bCs w:val="0"/>
          <w:sz w:val="30"/>
          <w:szCs w:val="30"/>
          <w:rtl/>
        </w:rPr>
        <w:t xml:space="preserve">أدت جهود الدولة المبذولة لتشجيع إنشاء دور الحضانة إلى زيادة عددها من </w:t>
      </w:r>
      <w:r>
        <w:rPr>
          <w:rFonts w:cs="Traditional Arabic" w:hint="cs"/>
          <w:b w:val="0"/>
          <w:bCs w:val="0"/>
          <w:sz w:val="30"/>
          <w:szCs w:val="30"/>
          <w:rtl/>
        </w:rPr>
        <w:t>355 2</w:t>
      </w:r>
      <w:r>
        <w:rPr>
          <w:rFonts w:cs="Traditional Arabic"/>
          <w:b w:val="0"/>
          <w:bCs w:val="0"/>
          <w:sz w:val="30"/>
          <w:szCs w:val="30"/>
          <w:rtl/>
        </w:rPr>
        <w:t xml:space="preserve"> عام 1983</w:t>
      </w:r>
      <w:r>
        <w:rPr>
          <w:rFonts w:cs="Traditional Arabic" w:hint="cs"/>
          <w:b w:val="0"/>
          <w:bCs w:val="0"/>
          <w:sz w:val="30"/>
          <w:szCs w:val="30"/>
          <w:rtl/>
        </w:rPr>
        <w:t xml:space="preserve"> </w:t>
      </w:r>
      <w:r>
        <w:rPr>
          <w:rFonts w:cs="Traditional Arabic"/>
          <w:b w:val="0"/>
          <w:bCs w:val="0"/>
          <w:sz w:val="30"/>
          <w:szCs w:val="30"/>
          <w:rtl/>
        </w:rPr>
        <w:t xml:space="preserve">إلى </w:t>
      </w:r>
      <w:r>
        <w:rPr>
          <w:rFonts w:cs="Traditional Arabic" w:hint="cs"/>
          <w:b w:val="0"/>
          <w:bCs w:val="0"/>
          <w:sz w:val="30"/>
          <w:szCs w:val="30"/>
          <w:rtl/>
        </w:rPr>
        <w:t>435 6</w:t>
      </w:r>
      <w:r>
        <w:rPr>
          <w:rFonts w:cs="Traditional Arabic"/>
          <w:b w:val="0"/>
          <w:bCs w:val="0"/>
          <w:sz w:val="30"/>
          <w:szCs w:val="30"/>
          <w:rtl/>
        </w:rPr>
        <w:t xml:space="preserve"> عام 1998 كما تم إنشاء 25 مركز</w:t>
      </w:r>
      <w:r>
        <w:rPr>
          <w:rFonts w:cs="Traditional Arabic" w:hint="cs"/>
          <w:b w:val="0"/>
          <w:bCs w:val="0"/>
          <w:sz w:val="30"/>
          <w:szCs w:val="30"/>
          <w:rtl/>
        </w:rPr>
        <w:t>اً</w:t>
      </w:r>
      <w:r>
        <w:rPr>
          <w:rFonts w:cs="Traditional Arabic"/>
          <w:b w:val="0"/>
          <w:bCs w:val="0"/>
          <w:sz w:val="30"/>
          <w:szCs w:val="30"/>
          <w:rtl/>
        </w:rPr>
        <w:t xml:space="preserve"> لخدمة المرأة العاملة وذلك لتقديم خدمات </w:t>
      </w:r>
      <w:r>
        <w:rPr>
          <w:rFonts w:cs="Traditional Arabic" w:hint="cs"/>
          <w:b w:val="0"/>
          <w:bCs w:val="0"/>
          <w:sz w:val="30"/>
          <w:szCs w:val="30"/>
          <w:rtl/>
        </w:rPr>
        <w:t>ب</w:t>
      </w:r>
      <w:r>
        <w:rPr>
          <w:rFonts w:cs="Traditional Arabic"/>
          <w:b w:val="0"/>
          <w:bCs w:val="0"/>
          <w:sz w:val="30"/>
          <w:szCs w:val="30"/>
          <w:rtl/>
        </w:rPr>
        <w:t>أسعار مناسبة</w:t>
      </w:r>
      <w:r>
        <w:rPr>
          <w:rFonts w:cs="Traditional Arabic" w:hint="cs"/>
          <w:b w:val="0"/>
          <w:bCs w:val="0"/>
          <w:sz w:val="30"/>
          <w:szCs w:val="30"/>
          <w:rtl/>
        </w:rPr>
        <w:t>،</w:t>
      </w:r>
      <w:r>
        <w:rPr>
          <w:rFonts w:cs="Traditional Arabic"/>
          <w:b w:val="0"/>
          <w:bCs w:val="0"/>
          <w:sz w:val="30"/>
          <w:szCs w:val="30"/>
          <w:rtl/>
        </w:rPr>
        <w:t xml:space="preserve"> م</w:t>
      </w:r>
      <w:r>
        <w:rPr>
          <w:rFonts w:cs="Traditional Arabic"/>
          <w:b w:val="0"/>
          <w:bCs w:val="0"/>
          <w:sz w:val="30"/>
          <w:szCs w:val="30"/>
          <w:rtl/>
        </w:rPr>
        <w:t>ثل إعداد وجبات مطهية أو نصف مطهية أو مجهزة وتقديم خدمات التنظيف والكي للملابس وتوفير المد</w:t>
      </w:r>
      <w:r>
        <w:rPr>
          <w:rFonts w:cs="Traditional Arabic" w:hint="cs"/>
          <w:b w:val="0"/>
          <w:bCs w:val="0"/>
          <w:sz w:val="30"/>
          <w:szCs w:val="30"/>
          <w:rtl/>
        </w:rPr>
        <w:t>رَّب</w:t>
      </w:r>
      <w:r>
        <w:rPr>
          <w:rFonts w:cs="Traditional Arabic"/>
          <w:b w:val="0"/>
          <w:bCs w:val="0"/>
          <w:sz w:val="30"/>
          <w:szCs w:val="30"/>
          <w:rtl/>
        </w:rPr>
        <w:t>ات على أعمال نظافة المنازل</w:t>
      </w:r>
      <w:r>
        <w:rPr>
          <w:rFonts w:cs="Traditional Arabic" w:hint="cs"/>
          <w:b w:val="0"/>
          <w:bCs w:val="0"/>
          <w:sz w:val="30"/>
          <w:szCs w:val="30"/>
          <w:rtl/>
        </w:rPr>
        <w:t>.</w:t>
      </w:r>
    </w:p>
    <w:p w:rsidR="00000000" w:rsidRDefault="00A17840">
      <w:pPr>
        <w:pStyle w:val="BodyText"/>
        <w:spacing w:before="240" w:after="240"/>
        <w:rPr>
          <w:rFonts w:cs="Traditional Arabic" w:hint="cs"/>
          <w:b w:val="0"/>
          <w:bCs w:val="0"/>
          <w:sz w:val="30"/>
          <w:szCs w:val="30"/>
          <w:rtl/>
        </w:rPr>
      </w:pPr>
      <w:r>
        <w:rPr>
          <w:rFonts w:cs="Traditional Arabic" w:hint="cs"/>
          <w:b w:val="0"/>
          <w:bCs w:val="0"/>
          <w:sz w:val="30"/>
          <w:szCs w:val="30"/>
          <w:rtl/>
        </w:rPr>
        <w:t>643-</w:t>
      </w:r>
      <w:r>
        <w:rPr>
          <w:rFonts w:cs="Traditional Arabic" w:hint="cs"/>
          <w:b w:val="0"/>
          <w:bCs w:val="0"/>
          <w:sz w:val="30"/>
          <w:szCs w:val="30"/>
          <w:rtl/>
        </w:rPr>
        <w:tab/>
      </w:r>
      <w:r>
        <w:rPr>
          <w:rFonts w:cs="Traditional Arabic"/>
          <w:b w:val="0"/>
          <w:bCs w:val="0"/>
          <w:sz w:val="30"/>
          <w:szCs w:val="30"/>
          <w:rtl/>
        </w:rPr>
        <w:t xml:space="preserve">ويقوم القطاع الأهلي بنشاط ملموس </w:t>
      </w:r>
      <w:r>
        <w:rPr>
          <w:rFonts w:cs="Traditional Arabic" w:hint="cs"/>
          <w:b w:val="0"/>
          <w:bCs w:val="0"/>
          <w:sz w:val="30"/>
          <w:szCs w:val="30"/>
          <w:rtl/>
        </w:rPr>
        <w:t xml:space="preserve">في </w:t>
      </w:r>
      <w:r>
        <w:rPr>
          <w:rFonts w:cs="Traditional Arabic"/>
          <w:b w:val="0"/>
          <w:bCs w:val="0"/>
          <w:sz w:val="30"/>
          <w:szCs w:val="30"/>
          <w:rtl/>
        </w:rPr>
        <w:t>هذا المجال عن طريق شبكة جمعيات التنمية المحلية ا</w:t>
      </w:r>
      <w:r>
        <w:rPr>
          <w:rFonts w:cs="Traditional Arabic" w:hint="cs"/>
          <w:b w:val="0"/>
          <w:bCs w:val="0"/>
          <w:sz w:val="30"/>
          <w:szCs w:val="30"/>
          <w:rtl/>
        </w:rPr>
        <w:t>لتي</w:t>
      </w:r>
      <w:r>
        <w:rPr>
          <w:rFonts w:cs="Traditional Arabic"/>
          <w:b w:val="0"/>
          <w:bCs w:val="0"/>
          <w:sz w:val="30"/>
          <w:szCs w:val="30"/>
          <w:rtl/>
        </w:rPr>
        <w:t xml:space="preserve"> </w:t>
      </w:r>
      <w:r>
        <w:rPr>
          <w:rFonts w:cs="Traditional Arabic" w:hint="cs"/>
          <w:b w:val="0"/>
          <w:bCs w:val="0"/>
          <w:sz w:val="30"/>
          <w:szCs w:val="30"/>
          <w:rtl/>
        </w:rPr>
        <w:t>ي</w:t>
      </w:r>
      <w:r>
        <w:rPr>
          <w:rFonts w:cs="Traditional Arabic"/>
          <w:b w:val="0"/>
          <w:bCs w:val="0"/>
          <w:sz w:val="30"/>
          <w:szCs w:val="30"/>
          <w:rtl/>
        </w:rPr>
        <w:t xml:space="preserve">بـلغ عددهـا </w:t>
      </w:r>
      <w:r>
        <w:rPr>
          <w:rFonts w:cs="Traditional Arabic" w:hint="cs"/>
          <w:b w:val="0"/>
          <w:bCs w:val="0"/>
          <w:sz w:val="30"/>
          <w:szCs w:val="30"/>
          <w:rtl/>
        </w:rPr>
        <w:t>889 3</w:t>
      </w:r>
      <w:r>
        <w:rPr>
          <w:rFonts w:cs="Traditional Arabic"/>
          <w:b w:val="0"/>
          <w:bCs w:val="0"/>
          <w:sz w:val="30"/>
          <w:szCs w:val="30"/>
          <w:rtl/>
        </w:rPr>
        <w:t xml:space="preserve"> </w:t>
      </w:r>
      <w:r>
        <w:rPr>
          <w:rFonts w:cs="Traditional Arabic" w:hint="cs"/>
          <w:b w:val="0"/>
          <w:bCs w:val="0"/>
          <w:sz w:val="30"/>
          <w:szCs w:val="30"/>
          <w:rtl/>
        </w:rPr>
        <w:t xml:space="preserve">جمعية </w:t>
      </w:r>
      <w:r>
        <w:rPr>
          <w:rFonts w:cs="Traditional Arabic"/>
          <w:b w:val="0"/>
          <w:bCs w:val="0"/>
          <w:sz w:val="30"/>
          <w:szCs w:val="30"/>
          <w:rtl/>
        </w:rPr>
        <w:t>منتشـرة فـي كافة أ</w:t>
      </w:r>
      <w:r>
        <w:rPr>
          <w:rFonts w:cs="Traditional Arabic"/>
          <w:b w:val="0"/>
          <w:bCs w:val="0"/>
          <w:sz w:val="30"/>
          <w:szCs w:val="30"/>
          <w:rtl/>
        </w:rPr>
        <w:t xml:space="preserve">نحاء الجمهورية مقابل </w:t>
      </w:r>
      <w:r>
        <w:rPr>
          <w:rFonts w:cs="Traditional Arabic" w:hint="cs"/>
          <w:b w:val="0"/>
          <w:bCs w:val="0"/>
          <w:sz w:val="30"/>
          <w:szCs w:val="30"/>
          <w:rtl/>
        </w:rPr>
        <w:t>472 3</w:t>
      </w:r>
      <w:r>
        <w:rPr>
          <w:rFonts w:cs="Traditional Arabic"/>
          <w:b w:val="0"/>
          <w:bCs w:val="0"/>
          <w:sz w:val="30"/>
          <w:szCs w:val="30"/>
          <w:rtl/>
        </w:rPr>
        <w:t xml:space="preserve"> عام 1995</w:t>
      </w:r>
      <w:r>
        <w:rPr>
          <w:rFonts w:cs="Traditional Arabic" w:hint="cs"/>
          <w:b w:val="0"/>
          <w:bCs w:val="0"/>
          <w:sz w:val="30"/>
          <w:szCs w:val="30"/>
          <w:rtl/>
        </w:rPr>
        <w:t>.</w:t>
      </w:r>
    </w:p>
    <w:p w:rsidR="00000000" w:rsidRDefault="00A17840">
      <w:pPr>
        <w:pStyle w:val="BodyText"/>
        <w:spacing w:before="240" w:after="240"/>
        <w:rPr>
          <w:rFonts w:cs="Traditional Arabic" w:hint="cs"/>
          <w:b w:val="0"/>
          <w:bCs w:val="0"/>
          <w:sz w:val="30"/>
          <w:szCs w:val="30"/>
          <w:rtl/>
        </w:rPr>
      </w:pPr>
      <w:r>
        <w:rPr>
          <w:rFonts w:cs="Traditional Arabic" w:hint="cs"/>
          <w:b w:val="0"/>
          <w:bCs w:val="0"/>
          <w:sz w:val="30"/>
          <w:szCs w:val="30"/>
          <w:rtl/>
        </w:rPr>
        <w:t>644-</w:t>
      </w:r>
      <w:r>
        <w:rPr>
          <w:rFonts w:cs="Traditional Arabic" w:hint="cs"/>
          <w:b w:val="0"/>
          <w:bCs w:val="0"/>
          <w:sz w:val="30"/>
          <w:szCs w:val="30"/>
          <w:rtl/>
        </w:rPr>
        <w:tab/>
      </w:r>
      <w:r>
        <w:rPr>
          <w:rFonts w:cs="Traditional Arabic"/>
          <w:b w:val="0"/>
          <w:bCs w:val="0"/>
          <w:sz w:val="30"/>
          <w:szCs w:val="30"/>
          <w:rtl/>
        </w:rPr>
        <w:t>وف</w:t>
      </w:r>
      <w:r>
        <w:rPr>
          <w:rFonts w:cs="Traditional Arabic" w:hint="cs"/>
          <w:b w:val="0"/>
          <w:bCs w:val="0"/>
          <w:sz w:val="30"/>
          <w:szCs w:val="30"/>
          <w:rtl/>
        </w:rPr>
        <w:t>ي</w:t>
      </w:r>
      <w:r>
        <w:rPr>
          <w:rFonts w:cs="Traditional Arabic"/>
          <w:b w:val="0"/>
          <w:bCs w:val="0"/>
          <w:sz w:val="30"/>
          <w:szCs w:val="30"/>
          <w:rtl/>
        </w:rPr>
        <w:t xml:space="preserve"> إطار توفير محال إقامة للمغتربات بسبب العمل في غير محال إقامتهن الأصلية تم إنشاء 104 مك</w:t>
      </w:r>
      <w:r>
        <w:rPr>
          <w:rFonts w:cs="Traditional Arabic" w:hint="cs"/>
          <w:b w:val="0"/>
          <w:bCs w:val="0"/>
          <w:sz w:val="30"/>
          <w:szCs w:val="30"/>
          <w:rtl/>
        </w:rPr>
        <w:t>ا</w:t>
      </w:r>
      <w:r>
        <w:rPr>
          <w:rFonts w:cs="Traditional Arabic"/>
          <w:b w:val="0"/>
          <w:bCs w:val="0"/>
          <w:sz w:val="30"/>
          <w:szCs w:val="30"/>
          <w:rtl/>
        </w:rPr>
        <w:t>تب للتوجيه والاستشارات الأسرية</w:t>
      </w:r>
      <w:r>
        <w:rPr>
          <w:rFonts w:cs="Traditional Arabic" w:hint="cs"/>
          <w:b w:val="0"/>
          <w:bCs w:val="0"/>
          <w:sz w:val="30"/>
          <w:szCs w:val="30"/>
          <w:rtl/>
        </w:rPr>
        <w:t>.</w:t>
      </w:r>
    </w:p>
    <w:p w:rsidR="00000000" w:rsidRDefault="00A17840">
      <w:pPr>
        <w:pStyle w:val="BodyText"/>
        <w:spacing w:before="240" w:after="240"/>
        <w:rPr>
          <w:rFonts w:cs="Traditional Arabic" w:hint="cs"/>
          <w:b w:val="0"/>
          <w:bCs w:val="0"/>
          <w:sz w:val="30"/>
          <w:szCs w:val="30"/>
          <w:rtl/>
        </w:rPr>
      </w:pPr>
      <w:r>
        <w:rPr>
          <w:rFonts w:cs="Traditional Arabic" w:hint="cs"/>
          <w:b w:val="0"/>
          <w:bCs w:val="0"/>
          <w:sz w:val="30"/>
          <w:szCs w:val="30"/>
          <w:rtl/>
        </w:rPr>
        <w:t>645-</w:t>
      </w:r>
      <w:r>
        <w:rPr>
          <w:rFonts w:cs="Traditional Arabic"/>
          <w:b w:val="0"/>
          <w:bCs w:val="0"/>
          <w:sz w:val="30"/>
          <w:szCs w:val="30"/>
          <w:rtl/>
        </w:rPr>
        <w:tab/>
        <w:t>وتتمتع المرأة في هذا القطاع بأولوية</w:t>
      </w:r>
      <w:r>
        <w:rPr>
          <w:rFonts w:cs="Traditional Arabic" w:hint="cs"/>
          <w:b w:val="0"/>
          <w:bCs w:val="0"/>
          <w:sz w:val="30"/>
          <w:szCs w:val="30"/>
          <w:rtl/>
        </w:rPr>
        <w:t>،</w:t>
      </w:r>
      <w:r>
        <w:rPr>
          <w:rFonts w:cs="Traditional Arabic"/>
          <w:b w:val="0"/>
          <w:bCs w:val="0"/>
          <w:sz w:val="30"/>
          <w:szCs w:val="30"/>
          <w:rtl/>
        </w:rPr>
        <w:t xml:space="preserve"> إذ تقدم الخدمات الصحية لها كذلك من خلال الجمعيات </w:t>
      </w:r>
      <w:r>
        <w:rPr>
          <w:rFonts w:cs="Traditional Arabic"/>
          <w:b w:val="0"/>
          <w:bCs w:val="0"/>
          <w:sz w:val="30"/>
          <w:szCs w:val="30"/>
          <w:rtl/>
        </w:rPr>
        <w:t xml:space="preserve">الأهلية </w:t>
      </w:r>
      <w:r>
        <w:rPr>
          <w:rFonts w:cs="Traditional Arabic" w:hint="cs"/>
          <w:b w:val="0"/>
          <w:bCs w:val="0"/>
          <w:sz w:val="30"/>
          <w:szCs w:val="30"/>
          <w:rtl/>
        </w:rPr>
        <w:t xml:space="preserve">التي </w:t>
      </w:r>
      <w:r>
        <w:rPr>
          <w:rFonts w:cs="Traditional Arabic"/>
          <w:b w:val="0"/>
          <w:bCs w:val="0"/>
          <w:sz w:val="30"/>
          <w:szCs w:val="30"/>
          <w:rtl/>
        </w:rPr>
        <w:t>تقوم بدور هام في هذا النشاط حيث بلغ عددها عام 1990 حوالي 573 جمعية من جمعيات التنمية المحلية المنتشرة في كافة أنحاء الجمهورية</w:t>
      </w:r>
      <w:r>
        <w:rPr>
          <w:rFonts w:cs="Traditional Arabic" w:hint="cs"/>
          <w:b w:val="0"/>
          <w:bCs w:val="0"/>
          <w:sz w:val="30"/>
          <w:szCs w:val="30"/>
          <w:rtl/>
        </w:rPr>
        <w:t>. كما تُقدِّم لها الخدمات الصحية أيضاً</w:t>
      </w:r>
      <w:r>
        <w:rPr>
          <w:rFonts w:cs="Traditional Arabic"/>
          <w:b w:val="0"/>
          <w:bCs w:val="0"/>
          <w:sz w:val="30"/>
          <w:szCs w:val="30"/>
          <w:rtl/>
        </w:rPr>
        <w:t xml:space="preserve"> الجمعيات الأهلية الت</w:t>
      </w:r>
      <w:r>
        <w:rPr>
          <w:rFonts w:cs="Traditional Arabic" w:hint="cs"/>
          <w:b w:val="0"/>
          <w:bCs w:val="0"/>
          <w:sz w:val="30"/>
          <w:szCs w:val="30"/>
          <w:rtl/>
        </w:rPr>
        <w:t>ي</w:t>
      </w:r>
      <w:r>
        <w:rPr>
          <w:rFonts w:cs="Traditional Arabic"/>
          <w:b w:val="0"/>
          <w:bCs w:val="0"/>
          <w:sz w:val="30"/>
          <w:szCs w:val="30"/>
          <w:rtl/>
        </w:rPr>
        <w:t xml:space="preserve"> تقوم بنشاط رعاية الطفولة والأمومة والتي بلغ عددها 171 جمع</w:t>
      </w:r>
      <w:r>
        <w:rPr>
          <w:rFonts w:cs="Traditional Arabic"/>
          <w:b w:val="0"/>
          <w:bCs w:val="0"/>
          <w:sz w:val="30"/>
          <w:szCs w:val="30"/>
          <w:rtl/>
        </w:rPr>
        <w:t>ية وكذلك جمعيات تنظيم الأسرة الت</w:t>
      </w:r>
      <w:r>
        <w:rPr>
          <w:rFonts w:cs="Traditional Arabic" w:hint="cs"/>
          <w:b w:val="0"/>
          <w:bCs w:val="0"/>
          <w:sz w:val="30"/>
          <w:szCs w:val="30"/>
          <w:rtl/>
        </w:rPr>
        <w:t>ي</w:t>
      </w:r>
      <w:r>
        <w:rPr>
          <w:rFonts w:cs="Traditional Arabic"/>
          <w:b w:val="0"/>
          <w:bCs w:val="0"/>
          <w:sz w:val="30"/>
          <w:szCs w:val="30"/>
          <w:rtl/>
        </w:rPr>
        <w:t xml:space="preserve"> بلغ عددها 320 جمعية</w:t>
      </w:r>
      <w:r>
        <w:rPr>
          <w:rFonts w:cs="Traditional Arabic" w:hint="cs"/>
          <w:b w:val="0"/>
          <w:bCs w:val="0"/>
          <w:sz w:val="30"/>
          <w:szCs w:val="30"/>
          <w:rtl/>
        </w:rPr>
        <w:t>.</w:t>
      </w:r>
    </w:p>
    <w:p w:rsidR="00000000" w:rsidRDefault="00A17840">
      <w:pPr>
        <w:pStyle w:val="BodyText"/>
        <w:spacing w:before="240" w:after="240"/>
        <w:rPr>
          <w:rFonts w:cs="Traditional Arabic" w:hint="cs"/>
          <w:b w:val="0"/>
          <w:bCs w:val="0"/>
          <w:sz w:val="30"/>
          <w:szCs w:val="30"/>
          <w:rtl/>
        </w:rPr>
      </w:pPr>
      <w:r>
        <w:rPr>
          <w:rFonts w:cs="Traditional Arabic" w:hint="cs"/>
          <w:b w:val="0"/>
          <w:bCs w:val="0"/>
          <w:sz w:val="30"/>
          <w:szCs w:val="30"/>
          <w:rtl/>
        </w:rPr>
        <w:t>646-</w:t>
      </w:r>
      <w:r>
        <w:rPr>
          <w:rFonts w:cs="Traditional Arabic" w:hint="cs"/>
          <w:b w:val="0"/>
          <w:bCs w:val="0"/>
          <w:sz w:val="30"/>
          <w:szCs w:val="30"/>
          <w:rtl/>
        </w:rPr>
        <w:tab/>
      </w:r>
      <w:r>
        <w:rPr>
          <w:rFonts w:cs="Traditional Arabic"/>
          <w:b w:val="0"/>
          <w:bCs w:val="0"/>
          <w:sz w:val="30"/>
          <w:szCs w:val="30"/>
          <w:rtl/>
        </w:rPr>
        <w:t>ويقوم القطاع الإعلامي بنشاط هام في هذا المجال من خلال برامج التوعية الصحية بالإذاعة المرئية والمسموعة والتي تشرف على بعضها وزارة الصحة كما يقوم ببعضها القطاع الإعلامي كمشاركة جادة في هذا المجال لن</w:t>
      </w:r>
      <w:r>
        <w:rPr>
          <w:rFonts w:cs="Traditional Arabic"/>
          <w:b w:val="0"/>
          <w:bCs w:val="0"/>
          <w:sz w:val="30"/>
          <w:szCs w:val="30"/>
          <w:rtl/>
        </w:rPr>
        <w:t>شر التوعية الصحية بأساليب مناسبة للمخاطبين بها ومبسطة ويراعى فيها المستوى العلمي والثقافي وحالات الأمية.</w:t>
      </w:r>
    </w:p>
    <w:p w:rsidR="00000000" w:rsidRDefault="00A17840">
      <w:pPr>
        <w:pStyle w:val="BodyText"/>
        <w:spacing w:before="240" w:after="240"/>
        <w:rPr>
          <w:rFonts w:cs="Traditional Arabic" w:hint="cs"/>
          <w:shadow/>
          <w:sz w:val="30"/>
          <w:szCs w:val="30"/>
          <w:rtl/>
        </w:rPr>
      </w:pPr>
      <w:r>
        <w:rPr>
          <w:rFonts w:cs="Traditional Arabic" w:hint="cs"/>
          <w:shadow/>
          <w:sz w:val="30"/>
          <w:szCs w:val="30"/>
          <w:rtl/>
        </w:rPr>
        <w:t xml:space="preserve">مؤشرات إحصائية عن مجالات صحة المرأة </w:t>
      </w:r>
    </w:p>
    <w:p w:rsidR="00000000" w:rsidRDefault="00A17840">
      <w:pPr>
        <w:pStyle w:val="BodyText"/>
        <w:spacing w:before="240" w:after="240"/>
        <w:rPr>
          <w:rFonts w:cs="Traditional Arabic" w:hint="cs"/>
          <w:b w:val="0"/>
          <w:bCs w:val="0"/>
          <w:sz w:val="30"/>
          <w:szCs w:val="30"/>
          <w:rtl/>
        </w:rPr>
      </w:pPr>
      <w:r>
        <w:rPr>
          <w:rFonts w:cs="Traditional Arabic" w:hint="cs"/>
          <w:b w:val="0"/>
          <w:bCs w:val="0"/>
          <w:sz w:val="30"/>
          <w:szCs w:val="30"/>
          <w:rtl/>
        </w:rPr>
        <w:t>647-</w:t>
      </w:r>
      <w:r>
        <w:rPr>
          <w:rFonts w:cs="Traditional Arabic"/>
          <w:b w:val="0"/>
          <w:bCs w:val="0"/>
          <w:sz w:val="30"/>
          <w:szCs w:val="30"/>
          <w:rtl/>
        </w:rPr>
        <w:tab/>
        <w:t>حققت جهود الدولة في نشر الخدمات الصحية والتوعية بها نجاحاً ملحوظاً في مجالات صحة المرأة والصحة الإنجابية وصحة</w:t>
      </w:r>
      <w:r>
        <w:rPr>
          <w:rFonts w:cs="Traditional Arabic"/>
          <w:b w:val="0"/>
          <w:bCs w:val="0"/>
          <w:sz w:val="30"/>
          <w:szCs w:val="30"/>
          <w:rtl/>
        </w:rPr>
        <w:t xml:space="preserve"> الطفل وتنظيم الأسرة</w:t>
      </w:r>
      <w:r>
        <w:rPr>
          <w:rFonts w:cs="Traditional Arabic" w:hint="cs"/>
          <w:b w:val="0"/>
          <w:bCs w:val="0"/>
          <w:sz w:val="30"/>
          <w:szCs w:val="30"/>
          <w:rtl/>
        </w:rPr>
        <w:t>.</w:t>
      </w:r>
      <w:r>
        <w:rPr>
          <w:rFonts w:cs="Traditional Arabic"/>
          <w:b w:val="0"/>
          <w:bCs w:val="0"/>
          <w:sz w:val="30"/>
          <w:szCs w:val="30"/>
          <w:rtl/>
        </w:rPr>
        <w:t xml:space="preserve"> ويمكن تبيان هذا النجاح من خلال المؤشرات الآتية :</w:t>
      </w:r>
    </w:p>
    <w:p w:rsidR="00000000" w:rsidRDefault="00A17840">
      <w:pPr>
        <w:pStyle w:val="BlockText"/>
        <w:spacing w:before="240" w:after="240"/>
        <w:ind w:right="0" w:firstLine="0"/>
        <w:rPr>
          <w:rFonts w:cs="Traditional Arabic" w:hint="cs"/>
          <w:b w:val="0"/>
          <w:bCs w:val="0"/>
          <w:sz w:val="30"/>
          <w:szCs w:val="30"/>
          <w:rtl/>
        </w:rPr>
      </w:pPr>
      <w:r>
        <w:rPr>
          <w:rFonts w:cs="Traditional Arabic" w:hint="cs"/>
          <w:b w:val="0"/>
          <w:bCs w:val="0"/>
          <w:sz w:val="30"/>
          <w:szCs w:val="30"/>
          <w:rtl/>
        </w:rPr>
        <w:tab/>
        <w:t>(أ)</w:t>
      </w:r>
      <w:r>
        <w:rPr>
          <w:rFonts w:cs="Traditional Arabic" w:hint="cs"/>
          <w:b w:val="0"/>
          <w:bCs w:val="0"/>
          <w:sz w:val="30"/>
          <w:szCs w:val="30"/>
          <w:rtl/>
        </w:rPr>
        <w:tab/>
      </w:r>
      <w:r>
        <w:rPr>
          <w:rFonts w:cs="Traditional Arabic"/>
          <w:b w:val="0"/>
          <w:bCs w:val="0"/>
          <w:sz w:val="30"/>
          <w:szCs w:val="30"/>
          <w:rtl/>
        </w:rPr>
        <w:t xml:space="preserve">ارتفاع متوسط العمر المتوقع عند الولادة للإناث من 52 سنة عام 1981 إلى 66.4 سنة </w:t>
      </w:r>
      <w:r>
        <w:rPr>
          <w:rFonts w:cs="Traditional Arabic" w:hint="cs"/>
          <w:b w:val="0"/>
          <w:bCs w:val="0"/>
          <w:sz w:val="30"/>
          <w:szCs w:val="30"/>
          <w:rtl/>
        </w:rPr>
        <w:t xml:space="preserve">عام </w:t>
      </w:r>
      <w:r>
        <w:rPr>
          <w:rFonts w:cs="Traditional Arabic"/>
          <w:b w:val="0"/>
          <w:bCs w:val="0"/>
          <w:sz w:val="30"/>
          <w:szCs w:val="30"/>
          <w:rtl/>
        </w:rPr>
        <w:t>1998</w:t>
      </w:r>
      <w:r>
        <w:rPr>
          <w:rFonts w:cs="Traditional Arabic" w:hint="cs"/>
          <w:b w:val="0"/>
          <w:bCs w:val="0"/>
          <w:sz w:val="30"/>
          <w:szCs w:val="30"/>
          <w:rtl/>
        </w:rPr>
        <w:t>؛</w:t>
      </w:r>
    </w:p>
    <w:p w:rsidR="00000000" w:rsidRDefault="00A17840">
      <w:pPr>
        <w:pStyle w:val="BlockText"/>
        <w:spacing w:before="240" w:after="240"/>
        <w:ind w:right="0" w:firstLine="0"/>
        <w:rPr>
          <w:rFonts w:cs="Traditional Arabic" w:hint="cs"/>
          <w:b w:val="0"/>
          <w:bCs w:val="0"/>
          <w:sz w:val="30"/>
          <w:szCs w:val="30"/>
          <w:rtl/>
        </w:rPr>
      </w:pPr>
      <w:r>
        <w:rPr>
          <w:rFonts w:cs="Traditional Arabic" w:hint="cs"/>
          <w:b w:val="0"/>
          <w:bCs w:val="0"/>
          <w:sz w:val="30"/>
          <w:szCs w:val="30"/>
          <w:rtl/>
        </w:rPr>
        <w:tab/>
        <w:t>(ب)</w:t>
      </w:r>
      <w:r>
        <w:rPr>
          <w:rFonts w:cs="Traditional Arabic" w:hint="cs"/>
          <w:b w:val="0"/>
          <w:bCs w:val="0"/>
          <w:sz w:val="30"/>
          <w:szCs w:val="30"/>
          <w:rtl/>
        </w:rPr>
        <w:tab/>
        <w:t>ا</w:t>
      </w:r>
      <w:r>
        <w:rPr>
          <w:rFonts w:cs="Traditional Arabic"/>
          <w:b w:val="0"/>
          <w:bCs w:val="0"/>
          <w:sz w:val="30"/>
          <w:szCs w:val="30"/>
          <w:rtl/>
        </w:rPr>
        <w:t xml:space="preserve">نخفاض معدل الوفيات للأطفال الرضع من 76 في الألف سنة 1980 إلى 25 في الألف سنة </w:t>
      </w:r>
      <w:r>
        <w:rPr>
          <w:rFonts w:cs="Traditional Arabic" w:hint="cs"/>
          <w:b w:val="0"/>
          <w:bCs w:val="0"/>
          <w:sz w:val="30"/>
          <w:szCs w:val="30"/>
          <w:rtl/>
        </w:rPr>
        <w:t>19</w:t>
      </w:r>
      <w:r>
        <w:rPr>
          <w:rFonts w:cs="Traditional Arabic"/>
          <w:b w:val="0"/>
          <w:bCs w:val="0"/>
          <w:sz w:val="30"/>
          <w:szCs w:val="30"/>
          <w:rtl/>
        </w:rPr>
        <w:t>98</w:t>
      </w:r>
      <w:r>
        <w:rPr>
          <w:rFonts w:cs="Traditional Arabic" w:hint="cs"/>
          <w:b w:val="0"/>
          <w:bCs w:val="0"/>
          <w:sz w:val="30"/>
          <w:szCs w:val="30"/>
          <w:rtl/>
        </w:rPr>
        <w:t>؛</w:t>
      </w:r>
    </w:p>
    <w:p w:rsidR="00000000" w:rsidRDefault="00A17840">
      <w:pPr>
        <w:pStyle w:val="BlockText"/>
        <w:spacing w:before="240" w:after="240"/>
        <w:ind w:right="0" w:firstLine="0"/>
        <w:rPr>
          <w:rFonts w:cs="Traditional Arabic" w:hint="cs"/>
          <w:b w:val="0"/>
          <w:bCs w:val="0"/>
          <w:sz w:val="30"/>
          <w:szCs w:val="30"/>
          <w:rtl/>
        </w:rPr>
      </w:pPr>
    </w:p>
    <w:p w:rsidR="00000000" w:rsidRDefault="00A17840">
      <w:pPr>
        <w:pStyle w:val="BlockText"/>
        <w:spacing w:before="240" w:after="240"/>
        <w:ind w:right="0" w:firstLine="0"/>
        <w:rPr>
          <w:rFonts w:cs="Traditional Arabic" w:hint="cs"/>
          <w:b w:val="0"/>
          <w:bCs w:val="0"/>
          <w:sz w:val="30"/>
          <w:szCs w:val="30"/>
          <w:rtl/>
        </w:rPr>
      </w:pPr>
      <w:r>
        <w:rPr>
          <w:rFonts w:cs="Traditional Arabic" w:hint="cs"/>
          <w:b w:val="0"/>
          <w:bCs w:val="0"/>
          <w:sz w:val="30"/>
          <w:szCs w:val="30"/>
          <w:rtl/>
        </w:rPr>
        <w:tab/>
        <w:t>(</w:t>
      </w:r>
      <w:r>
        <w:rPr>
          <w:rFonts w:cs="Traditional Arabic" w:hint="cs"/>
          <w:b w:val="0"/>
          <w:bCs w:val="0"/>
          <w:sz w:val="30"/>
          <w:szCs w:val="30"/>
          <w:rtl/>
        </w:rPr>
        <w:t>ج)</w:t>
      </w:r>
      <w:r>
        <w:rPr>
          <w:rFonts w:cs="Traditional Arabic" w:hint="cs"/>
          <w:b w:val="0"/>
          <w:bCs w:val="0"/>
          <w:sz w:val="30"/>
          <w:szCs w:val="30"/>
          <w:rtl/>
        </w:rPr>
        <w:tab/>
        <w:t>ا</w:t>
      </w:r>
      <w:r>
        <w:rPr>
          <w:rFonts w:cs="Traditional Arabic"/>
          <w:b w:val="0"/>
          <w:bCs w:val="0"/>
          <w:sz w:val="30"/>
          <w:szCs w:val="30"/>
          <w:rtl/>
        </w:rPr>
        <w:t>نخفاض معدل الوفيات للأطفال (دون سن الخامسة) من 11 في الألف سنة 1980 إلى 2.17 في الألف سنة 1998</w:t>
      </w:r>
      <w:r>
        <w:rPr>
          <w:rFonts w:cs="Traditional Arabic" w:hint="cs"/>
          <w:b w:val="0"/>
          <w:bCs w:val="0"/>
          <w:sz w:val="30"/>
          <w:szCs w:val="30"/>
          <w:rtl/>
        </w:rPr>
        <w:t>؛</w:t>
      </w:r>
    </w:p>
    <w:p w:rsidR="00000000" w:rsidRDefault="00A17840">
      <w:pPr>
        <w:pStyle w:val="BlockText"/>
        <w:spacing w:before="240" w:after="240"/>
        <w:ind w:right="0" w:firstLine="0"/>
        <w:rPr>
          <w:rFonts w:cs="Traditional Arabic" w:hint="cs"/>
          <w:b w:val="0"/>
          <w:bCs w:val="0"/>
          <w:sz w:val="30"/>
          <w:szCs w:val="30"/>
          <w:rtl/>
        </w:rPr>
      </w:pPr>
      <w:r>
        <w:rPr>
          <w:rFonts w:cs="Traditional Arabic" w:hint="cs"/>
          <w:b w:val="0"/>
          <w:bCs w:val="0"/>
          <w:sz w:val="30"/>
          <w:szCs w:val="30"/>
          <w:rtl/>
        </w:rPr>
        <w:tab/>
        <w:t>(د)</w:t>
      </w:r>
      <w:r>
        <w:rPr>
          <w:rFonts w:cs="Traditional Arabic" w:hint="cs"/>
          <w:b w:val="0"/>
          <w:bCs w:val="0"/>
          <w:sz w:val="30"/>
          <w:szCs w:val="30"/>
          <w:rtl/>
        </w:rPr>
        <w:tab/>
      </w:r>
      <w:r>
        <w:rPr>
          <w:rFonts w:cs="Traditional Arabic"/>
          <w:b w:val="0"/>
          <w:bCs w:val="0"/>
          <w:sz w:val="30"/>
          <w:szCs w:val="30"/>
          <w:rtl/>
        </w:rPr>
        <w:t>انخفاض معـدل الخصوبة الكل</w:t>
      </w:r>
      <w:r>
        <w:rPr>
          <w:rFonts w:cs="Traditional Arabic" w:hint="cs"/>
          <w:b w:val="0"/>
          <w:bCs w:val="0"/>
          <w:sz w:val="30"/>
          <w:szCs w:val="30"/>
          <w:rtl/>
        </w:rPr>
        <w:t>ي</w:t>
      </w:r>
      <w:r>
        <w:rPr>
          <w:rFonts w:cs="Traditional Arabic"/>
          <w:b w:val="0"/>
          <w:bCs w:val="0"/>
          <w:sz w:val="30"/>
          <w:szCs w:val="30"/>
          <w:rtl/>
        </w:rPr>
        <w:t xml:space="preserve"> من 5.28</w:t>
      </w:r>
      <w:r>
        <w:rPr>
          <w:rFonts w:cs="Traditional Arabic" w:hint="cs"/>
          <w:b w:val="0"/>
          <w:bCs w:val="0"/>
          <w:sz w:val="30"/>
          <w:szCs w:val="30"/>
          <w:rtl/>
        </w:rPr>
        <w:t xml:space="preserve"> في المائة</w:t>
      </w:r>
      <w:r>
        <w:rPr>
          <w:rFonts w:cs="Traditional Arabic"/>
          <w:b w:val="0"/>
          <w:bCs w:val="0"/>
          <w:sz w:val="30"/>
          <w:szCs w:val="30"/>
          <w:rtl/>
        </w:rPr>
        <w:t xml:space="preserve"> سنة 1980 إلى 3.4</w:t>
      </w:r>
      <w:r>
        <w:rPr>
          <w:rFonts w:cs="Traditional Arabic" w:hint="cs"/>
          <w:b w:val="0"/>
          <w:bCs w:val="0"/>
          <w:sz w:val="30"/>
          <w:szCs w:val="30"/>
          <w:rtl/>
        </w:rPr>
        <w:t xml:space="preserve"> في المائة</w:t>
      </w:r>
      <w:r>
        <w:rPr>
          <w:rFonts w:cs="Traditional Arabic"/>
          <w:b w:val="0"/>
          <w:bCs w:val="0"/>
          <w:sz w:val="30"/>
          <w:szCs w:val="30"/>
          <w:rtl/>
        </w:rPr>
        <w:t xml:space="preserve"> سـنة 1998</w:t>
      </w:r>
      <w:r>
        <w:rPr>
          <w:rFonts w:cs="Traditional Arabic" w:hint="cs"/>
          <w:b w:val="0"/>
          <w:bCs w:val="0"/>
          <w:sz w:val="30"/>
          <w:szCs w:val="30"/>
          <w:rtl/>
        </w:rPr>
        <w:t>؛</w:t>
      </w:r>
    </w:p>
    <w:p w:rsidR="00000000" w:rsidRDefault="00A17840">
      <w:pPr>
        <w:pStyle w:val="BlockText"/>
        <w:spacing w:before="240" w:after="240"/>
        <w:ind w:right="0" w:firstLine="0"/>
        <w:rPr>
          <w:rFonts w:cs="Traditional Arabic" w:hint="cs"/>
          <w:b w:val="0"/>
          <w:bCs w:val="0"/>
          <w:sz w:val="30"/>
          <w:szCs w:val="30"/>
          <w:rtl/>
        </w:rPr>
      </w:pPr>
      <w:r>
        <w:rPr>
          <w:rFonts w:cs="Traditional Arabic" w:hint="cs"/>
          <w:b w:val="0"/>
          <w:bCs w:val="0"/>
          <w:sz w:val="30"/>
          <w:szCs w:val="30"/>
          <w:rtl/>
        </w:rPr>
        <w:tab/>
        <w:t>(ه‍ )</w:t>
      </w:r>
      <w:r>
        <w:rPr>
          <w:rFonts w:cs="Traditional Arabic" w:hint="cs"/>
          <w:b w:val="0"/>
          <w:bCs w:val="0"/>
          <w:sz w:val="30"/>
          <w:szCs w:val="30"/>
          <w:rtl/>
        </w:rPr>
        <w:tab/>
      </w:r>
      <w:r>
        <w:rPr>
          <w:rFonts w:cs="Traditional Arabic"/>
          <w:b w:val="0"/>
          <w:bCs w:val="0"/>
          <w:sz w:val="30"/>
          <w:szCs w:val="30"/>
          <w:rtl/>
        </w:rPr>
        <w:t>ارتف</w:t>
      </w:r>
      <w:r>
        <w:rPr>
          <w:rFonts w:cs="Traditional Arabic" w:hint="cs"/>
          <w:b w:val="0"/>
          <w:bCs w:val="0"/>
          <w:sz w:val="30"/>
          <w:szCs w:val="30"/>
          <w:rtl/>
        </w:rPr>
        <w:t>ـ</w:t>
      </w:r>
      <w:r>
        <w:rPr>
          <w:rFonts w:cs="Traditional Arabic"/>
          <w:b w:val="0"/>
          <w:bCs w:val="0"/>
          <w:sz w:val="30"/>
          <w:szCs w:val="30"/>
          <w:rtl/>
        </w:rPr>
        <w:t>اع نس</w:t>
      </w:r>
      <w:r>
        <w:rPr>
          <w:rFonts w:cs="Traditional Arabic" w:hint="cs"/>
          <w:b w:val="0"/>
          <w:bCs w:val="0"/>
          <w:sz w:val="30"/>
          <w:szCs w:val="30"/>
          <w:rtl/>
        </w:rPr>
        <w:t>ـ</w:t>
      </w:r>
      <w:r>
        <w:rPr>
          <w:rFonts w:cs="Traditional Arabic"/>
          <w:b w:val="0"/>
          <w:bCs w:val="0"/>
          <w:sz w:val="30"/>
          <w:szCs w:val="30"/>
          <w:rtl/>
        </w:rPr>
        <w:t>بة اس</w:t>
      </w:r>
      <w:r>
        <w:rPr>
          <w:rFonts w:cs="Traditional Arabic" w:hint="cs"/>
          <w:b w:val="0"/>
          <w:bCs w:val="0"/>
          <w:sz w:val="30"/>
          <w:szCs w:val="30"/>
          <w:rtl/>
        </w:rPr>
        <w:t>ـ</w:t>
      </w:r>
      <w:r>
        <w:rPr>
          <w:rFonts w:cs="Traditional Arabic"/>
          <w:b w:val="0"/>
          <w:bCs w:val="0"/>
          <w:sz w:val="30"/>
          <w:szCs w:val="30"/>
          <w:rtl/>
        </w:rPr>
        <w:t>تخدام النس</w:t>
      </w:r>
      <w:r>
        <w:rPr>
          <w:rFonts w:cs="Traditional Arabic" w:hint="cs"/>
          <w:b w:val="0"/>
          <w:bCs w:val="0"/>
          <w:sz w:val="30"/>
          <w:szCs w:val="30"/>
          <w:rtl/>
        </w:rPr>
        <w:t>ـ</w:t>
      </w:r>
      <w:r>
        <w:rPr>
          <w:rFonts w:cs="Traditional Arabic"/>
          <w:b w:val="0"/>
          <w:bCs w:val="0"/>
          <w:sz w:val="30"/>
          <w:szCs w:val="30"/>
          <w:rtl/>
        </w:rPr>
        <w:t>اء لموانع الحمل من 24</w:t>
      </w:r>
      <w:r>
        <w:rPr>
          <w:rFonts w:cs="Traditional Arabic" w:hint="cs"/>
          <w:b w:val="0"/>
          <w:bCs w:val="0"/>
          <w:sz w:val="30"/>
          <w:szCs w:val="30"/>
          <w:rtl/>
        </w:rPr>
        <w:t xml:space="preserve"> في المائة</w:t>
      </w:r>
      <w:r>
        <w:rPr>
          <w:rFonts w:cs="Traditional Arabic"/>
          <w:b w:val="0"/>
          <w:bCs w:val="0"/>
          <w:sz w:val="30"/>
          <w:szCs w:val="30"/>
          <w:rtl/>
        </w:rPr>
        <w:t xml:space="preserve"> س</w:t>
      </w:r>
      <w:r>
        <w:rPr>
          <w:rFonts w:cs="Traditional Arabic"/>
          <w:b w:val="0"/>
          <w:bCs w:val="0"/>
          <w:sz w:val="30"/>
          <w:szCs w:val="30"/>
          <w:rtl/>
        </w:rPr>
        <w:t>نة 1980 إلى 51.8 عام 1998</w:t>
      </w:r>
      <w:r>
        <w:rPr>
          <w:rFonts w:cs="Traditional Arabic" w:hint="cs"/>
          <w:b w:val="0"/>
          <w:bCs w:val="0"/>
          <w:sz w:val="30"/>
          <w:szCs w:val="30"/>
          <w:rtl/>
        </w:rPr>
        <w:t>؛</w:t>
      </w:r>
    </w:p>
    <w:p w:rsidR="00000000" w:rsidRDefault="00A17840">
      <w:pPr>
        <w:pStyle w:val="BlockText"/>
        <w:spacing w:before="240" w:after="240"/>
        <w:ind w:right="0" w:firstLine="0"/>
        <w:rPr>
          <w:rFonts w:cs="Traditional Arabic" w:hint="cs"/>
          <w:b w:val="0"/>
          <w:bCs w:val="0"/>
          <w:sz w:val="30"/>
          <w:szCs w:val="30"/>
          <w:rtl/>
        </w:rPr>
      </w:pPr>
      <w:r>
        <w:rPr>
          <w:rFonts w:cs="Traditional Arabic" w:hint="cs"/>
          <w:b w:val="0"/>
          <w:bCs w:val="0"/>
          <w:sz w:val="30"/>
          <w:szCs w:val="30"/>
          <w:rtl/>
        </w:rPr>
        <w:tab/>
        <w:t>(و)</w:t>
      </w:r>
      <w:r>
        <w:rPr>
          <w:rFonts w:cs="Traditional Arabic" w:hint="cs"/>
          <w:b w:val="0"/>
          <w:bCs w:val="0"/>
          <w:sz w:val="30"/>
          <w:szCs w:val="30"/>
          <w:rtl/>
        </w:rPr>
        <w:tab/>
      </w:r>
      <w:r>
        <w:rPr>
          <w:rFonts w:cs="Traditional Arabic"/>
          <w:b w:val="0"/>
          <w:bCs w:val="0"/>
          <w:sz w:val="30"/>
          <w:szCs w:val="30"/>
          <w:rtl/>
        </w:rPr>
        <w:t>ارتفاع نسبة الولادات ال</w:t>
      </w:r>
      <w:r>
        <w:rPr>
          <w:rFonts w:cs="Traditional Arabic" w:hint="cs"/>
          <w:b w:val="0"/>
          <w:bCs w:val="0"/>
          <w:sz w:val="30"/>
          <w:szCs w:val="30"/>
          <w:rtl/>
        </w:rPr>
        <w:t>تي</w:t>
      </w:r>
      <w:r>
        <w:rPr>
          <w:rFonts w:cs="Traditional Arabic"/>
          <w:b w:val="0"/>
          <w:bCs w:val="0"/>
          <w:sz w:val="30"/>
          <w:szCs w:val="30"/>
          <w:rtl/>
        </w:rPr>
        <w:t xml:space="preserve"> تتم على أيدي مدربة من 9.4</w:t>
      </w:r>
      <w:r>
        <w:rPr>
          <w:rFonts w:cs="Traditional Arabic" w:hint="cs"/>
          <w:b w:val="0"/>
          <w:bCs w:val="0"/>
          <w:sz w:val="30"/>
          <w:szCs w:val="30"/>
          <w:rtl/>
        </w:rPr>
        <w:t xml:space="preserve"> في المائة</w:t>
      </w:r>
      <w:r>
        <w:rPr>
          <w:rFonts w:cs="Traditional Arabic"/>
          <w:b w:val="0"/>
          <w:bCs w:val="0"/>
          <w:sz w:val="30"/>
          <w:szCs w:val="30"/>
          <w:rtl/>
        </w:rPr>
        <w:t xml:space="preserve"> عام 1980 إلى 55.2</w:t>
      </w:r>
      <w:r>
        <w:rPr>
          <w:rFonts w:cs="Traditional Arabic" w:hint="cs"/>
          <w:b w:val="0"/>
          <w:bCs w:val="0"/>
          <w:sz w:val="30"/>
          <w:szCs w:val="30"/>
          <w:rtl/>
        </w:rPr>
        <w:t xml:space="preserve"> في المائة</w:t>
      </w:r>
      <w:r>
        <w:rPr>
          <w:rFonts w:cs="Traditional Arabic"/>
          <w:b w:val="0"/>
          <w:bCs w:val="0"/>
          <w:sz w:val="30"/>
          <w:szCs w:val="30"/>
          <w:rtl/>
        </w:rPr>
        <w:t xml:space="preserve"> عام 1998</w:t>
      </w:r>
      <w:r>
        <w:rPr>
          <w:rFonts w:cs="Traditional Arabic" w:hint="cs"/>
          <w:b w:val="0"/>
          <w:bCs w:val="0"/>
          <w:sz w:val="30"/>
          <w:szCs w:val="30"/>
          <w:rtl/>
        </w:rPr>
        <w:t>؛</w:t>
      </w:r>
    </w:p>
    <w:p w:rsidR="00000000" w:rsidRDefault="00A17840">
      <w:pPr>
        <w:pStyle w:val="BlockText"/>
        <w:spacing w:before="240" w:after="240"/>
        <w:ind w:right="0" w:firstLine="0"/>
        <w:rPr>
          <w:rFonts w:cs="Traditional Arabic" w:hint="cs"/>
          <w:b w:val="0"/>
          <w:bCs w:val="0"/>
          <w:sz w:val="30"/>
          <w:szCs w:val="30"/>
          <w:rtl/>
        </w:rPr>
      </w:pPr>
      <w:r>
        <w:rPr>
          <w:rFonts w:cs="Traditional Arabic" w:hint="cs"/>
          <w:b w:val="0"/>
          <w:bCs w:val="0"/>
          <w:sz w:val="30"/>
          <w:szCs w:val="30"/>
          <w:rtl/>
        </w:rPr>
        <w:tab/>
        <w:t>(ز)</w:t>
      </w:r>
      <w:r>
        <w:rPr>
          <w:rFonts w:cs="Traditional Arabic" w:hint="cs"/>
          <w:b w:val="0"/>
          <w:bCs w:val="0"/>
          <w:sz w:val="30"/>
          <w:szCs w:val="30"/>
          <w:rtl/>
        </w:rPr>
        <w:tab/>
      </w:r>
      <w:r>
        <w:rPr>
          <w:rFonts w:cs="Traditional Arabic"/>
          <w:b w:val="0"/>
          <w:bCs w:val="0"/>
          <w:sz w:val="30"/>
          <w:szCs w:val="30"/>
          <w:rtl/>
        </w:rPr>
        <w:t>ارتف</w:t>
      </w:r>
      <w:r>
        <w:rPr>
          <w:rFonts w:cs="Traditional Arabic" w:hint="cs"/>
          <w:b w:val="0"/>
          <w:bCs w:val="0"/>
          <w:sz w:val="30"/>
          <w:szCs w:val="30"/>
          <w:rtl/>
        </w:rPr>
        <w:t>ـ</w:t>
      </w:r>
      <w:r>
        <w:rPr>
          <w:rFonts w:cs="Traditional Arabic"/>
          <w:b w:val="0"/>
          <w:bCs w:val="0"/>
          <w:sz w:val="30"/>
          <w:szCs w:val="30"/>
          <w:rtl/>
        </w:rPr>
        <w:t>اع نسبة تطعيم الأطفال بصفة عامة من 68</w:t>
      </w:r>
      <w:r>
        <w:rPr>
          <w:rFonts w:cs="Traditional Arabic" w:hint="cs"/>
          <w:b w:val="0"/>
          <w:bCs w:val="0"/>
          <w:sz w:val="30"/>
          <w:szCs w:val="30"/>
          <w:rtl/>
        </w:rPr>
        <w:t xml:space="preserve"> في المائة</w:t>
      </w:r>
      <w:r>
        <w:rPr>
          <w:rFonts w:cs="Traditional Arabic"/>
          <w:b w:val="0"/>
          <w:bCs w:val="0"/>
          <w:sz w:val="30"/>
          <w:szCs w:val="30"/>
          <w:rtl/>
        </w:rPr>
        <w:t xml:space="preserve"> عام 1985 إلى 84.3</w:t>
      </w:r>
      <w:r>
        <w:rPr>
          <w:rFonts w:cs="Traditional Arabic" w:hint="cs"/>
          <w:b w:val="0"/>
          <w:bCs w:val="0"/>
          <w:sz w:val="30"/>
          <w:szCs w:val="30"/>
          <w:rtl/>
        </w:rPr>
        <w:t xml:space="preserve"> في المائـة</w:t>
      </w:r>
      <w:r>
        <w:rPr>
          <w:rFonts w:cs="Traditional Arabic"/>
          <w:b w:val="0"/>
          <w:bCs w:val="0"/>
          <w:sz w:val="30"/>
          <w:szCs w:val="30"/>
          <w:rtl/>
        </w:rPr>
        <w:t xml:space="preserve"> عام 1998</w:t>
      </w:r>
      <w:r>
        <w:rPr>
          <w:rFonts w:cs="Traditional Arabic" w:hint="cs"/>
          <w:b w:val="0"/>
          <w:bCs w:val="0"/>
          <w:sz w:val="30"/>
          <w:szCs w:val="30"/>
          <w:rtl/>
        </w:rPr>
        <w:t>؛</w:t>
      </w:r>
    </w:p>
    <w:p w:rsidR="00000000" w:rsidRDefault="00A17840">
      <w:pPr>
        <w:pStyle w:val="BlockText"/>
        <w:spacing w:before="240" w:after="240"/>
        <w:ind w:right="0" w:firstLine="0"/>
        <w:rPr>
          <w:rFonts w:cs="Traditional Arabic" w:hint="cs"/>
          <w:b w:val="0"/>
          <w:bCs w:val="0"/>
          <w:sz w:val="30"/>
          <w:szCs w:val="30"/>
          <w:rtl/>
        </w:rPr>
      </w:pPr>
      <w:r>
        <w:rPr>
          <w:rFonts w:cs="Traditional Arabic" w:hint="cs"/>
          <w:b w:val="0"/>
          <w:bCs w:val="0"/>
          <w:sz w:val="30"/>
          <w:szCs w:val="30"/>
          <w:rtl/>
        </w:rPr>
        <w:tab/>
        <w:t>(ح)</w:t>
      </w:r>
      <w:r>
        <w:rPr>
          <w:rFonts w:cs="Traditional Arabic" w:hint="cs"/>
          <w:b w:val="0"/>
          <w:bCs w:val="0"/>
          <w:sz w:val="30"/>
          <w:szCs w:val="30"/>
          <w:rtl/>
        </w:rPr>
        <w:tab/>
      </w:r>
      <w:r>
        <w:rPr>
          <w:rFonts w:cs="Traditional Arabic"/>
          <w:b w:val="0"/>
          <w:bCs w:val="0"/>
          <w:sz w:val="30"/>
          <w:szCs w:val="30"/>
          <w:rtl/>
        </w:rPr>
        <w:t>بلغ معدل وفيات الأمهات</w:t>
      </w:r>
      <w:r>
        <w:rPr>
          <w:rFonts w:cs="Traditional Arabic"/>
          <w:b w:val="0"/>
          <w:bCs w:val="0"/>
          <w:sz w:val="30"/>
          <w:szCs w:val="30"/>
          <w:rtl/>
        </w:rPr>
        <w:t xml:space="preserve"> أثناء الحمل والولادة 174 لكل مائة ألف مولود عام 1993 بعد أن كان 320 عام 1986</w:t>
      </w:r>
      <w:r>
        <w:rPr>
          <w:rFonts w:cs="Traditional Arabic" w:hint="cs"/>
          <w:b w:val="0"/>
          <w:bCs w:val="0"/>
          <w:sz w:val="30"/>
          <w:szCs w:val="30"/>
          <w:rtl/>
        </w:rPr>
        <w:t>؛</w:t>
      </w:r>
    </w:p>
    <w:p w:rsidR="00000000" w:rsidRDefault="00A17840">
      <w:pPr>
        <w:pStyle w:val="BlockText"/>
        <w:spacing w:before="240" w:after="240"/>
        <w:ind w:right="0" w:firstLine="0"/>
        <w:rPr>
          <w:rFonts w:cs="Traditional Arabic" w:hint="cs"/>
          <w:b w:val="0"/>
          <w:bCs w:val="0"/>
          <w:sz w:val="30"/>
          <w:szCs w:val="30"/>
          <w:rtl/>
        </w:rPr>
      </w:pPr>
      <w:r>
        <w:rPr>
          <w:rFonts w:cs="Traditional Arabic" w:hint="cs"/>
          <w:b w:val="0"/>
          <w:bCs w:val="0"/>
          <w:sz w:val="30"/>
          <w:szCs w:val="30"/>
          <w:rtl/>
        </w:rPr>
        <w:tab/>
        <w:t>(ط)</w:t>
      </w:r>
      <w:r>
        <w:rPr>
          <w:rFonts w:cs="Traditional Arabic" w:hint="cs"/>
          <w:b w:val="0"/>
          <w:bCs w:val="0"/>
          <w:sz w:val="30"/>
          <w:szCs w:val="30"/>
          <w:rtl/>
        </w:rPr>
        <w:tab/>
        <w:t>ا</w:t>
      </w:r>
      <w:r>
        <w:rPr>
          <w:rFonts w:cs="Traditional Arabic"/>
          <w:b w:val="0"/>
          <w:bCs w:val="0"/>
          <w:sz w:val="30"/>
          <w:szCs w:val="30"/>
          <w:rtl/>
        </w:rPr>
        <w:t>نخفاض نسبة الزواج المبكر (أقل من 16 سنة) من 16</w:t>
      </w:r>
      <w:r>
        <w:rPr>
          <w:rFonts w:cs="Traditional Arabic" w:hint="cs"/>
          <w:b w:val="0"/>
          <w:bCs w:val="0"/>
          <w:sz w:val="30"/>
          <w:szCs w:val="30"/>
          <w:rtl/>
        </w:rPr>
        <w:t xml:space="preserve"> في المائة</w:t>
      </w:r>
      <w:r>
        <w:rPr>
          <w:rFonts w:cs="Traditional Arabic"/>
          <w:b w:val="0"/>
          <w:bCs w:val="0"/>
          <w:sz w:val="30"/>
          <w:szCs w:val="30"/>
          <w:rtl/>
        </w:rPr>
        <w:t xml:space="preserve"> عام 1991 إلى 11</w:t>
      </w:r>
      <w:r>
        <w:rPr>
          <w:rFonts w:cs="Traditional Arabic" w:hint="cs"/>
          <w:b w:val="0"/>
          <w:bCs w:val="0"/>
          <w:sz w:val="30"/>
          <w:szCs w:val="30"/>
          <w:rtl/>
        </w:rPr>
        <w:t xml:space="preserve"> في المائة</w:t>
      </w:r>
      <w:r>
        <w:rPr>
          <w:rFonts w:cs="Traditional Arabic"/>
          <w:b w:val="0"/>
          <w:bCs w:val="0"/>
          <w:sz w:val="30"/>
          <w:szCs w:val="30"/>
          <w:rtl/>
        </w:rPr>
        <w:t xml:space="preserve"> عام 1998 كما بلغت نسبة السيدات الحوامل أو من أنجبن عند سن أقل من 19 سنة 10.2</w:t>
      </w:r>
      <w:r>
        <w:rPr>
          <w:rFonts w:cs="Traditional Arabic" w:hint="cs"/>
          <w:b w:val="0"/>
          <w:bCs w:val="0"/>
          <w:sz w:val="30"/>
          <w:szCs w:val="30"/>
          <w:rtl/>
        </w:rPr>
        <w:t>في المائة</w:t>
      </w:r>
      <w:r>
        <w:rPr>
          <w:rFonts w:cs="Traditional Arabic"/>
          <w:b w:val="0"/>
          <w:bCs w:val="0"/>
          <w:sz w:val="30"/>
          <w:szCs w:val="30"/>
          <w:rtl/>
        </w:rPr>
        <w:t xml:space="preserve"> عا</w:t>
      </w:r>
      <w:r>
        <w:rPr>
          <w:rFonts w:cs="Traditional Arabic"/>
          <w:b w:val="0"/>
          <w:bCs w:val="0"/>
          <w:sz w:val="30"/>
          <w:szCs w:val="30"/>
          <w:rtl/>
        </w:rPr>
        <w:t>م 1995</w:t>
      </w:r>
      <w:r>
        <w:rPr>
          <w:rFonts w:cs="Traditional Arabic" w:hint="cs"/>
          <w:b w:val="0"/>
          <w:bCs w:val="0"/>
          <w:sz w:val="30"/>
          <w:szCs w:val="30"/>
          <w:rtl/>
        </w:rPr>
        <w:t>؛</w:t>
      </w:r>
    </w:p>
    <w:p w:rsidR="00000000" w:rsidRDefault="00A17840">
      <w:pPr>
        <w:pStyle w:val="BlockText"/>
        <w:spacing w:before="240" w:after="240"/>
        <w:ind w:right="0" w:firstLine="0"/>
        <w:rPr>
          <w:rFonts w:cs="Traditional Arabic" w:hint="cs"/>
          <w:b w:val="0"/>
          <w:bCs w:val="0"/>
          <w:sz w:val="30"/>
          <w:szCs w:val="30"/>
          <w:rtl/>
        </w:rPr>
      </w:pPr>
      <w:r>
        <w:rPr>
          <w:rFonts w:cs="Traditional Arabic" w:hint="cs"/>
          <w:b w:val="0"/>
          <w:bCs w:val="0"/>
          <w:sz w:val="30"/>
          <w:szCs w:val="30"/>
          <w:rtl/>
        </w:rPr>
        <w:tab/>
        <w:t>(ي)</w:t>
      </w:r>
      <w:r>
        <w:rPr>
          <w:rFonts w:cs="Traditional Arabic" w:hint="cs"/>
          <w:b w:val="0"/>
          <w:bCs w:val="0"/>
          <w:sz w:val="30"/>
          <w:szCs w:val="30"/>
          <w:rtl/>
        </w:rPr>
        <w:tab/>
      </w:r>
      <w:r>
        <w:rPr>
          <w:rFonts w:cs="Traditional Arabic"/>
          <w:b w:val="0"/>
          <w:bCs w:val="0"/>
          <w:sz w:val="30"/>
          <w:szCs w:val="30"/>
          <w:rtl/>
        </w:rPr>
        <w:t>انخف</w:t>
      </w:r>
      <w:r>
        <w:rPr>
          <w:rFonts w:cs="Traditional Arabic" w:hint="cs"/>
          <w:b w:val="0"/>
          <w:bCs w:val="0"/>
          <w:sz w:val="30"/>
          <w:szCs w:val="30"/>
          <w:rtl/>
        </w:rPr>
        <w:t>ــ</w:t>
      </w:r>
      <w:r>
        <w:rPr>
          <w:rFonts w:cs="Traditional Arabic"/>
          <w:b w:val="0"/>
          <w:bCs w:val="0"/>
          <w:sz w:val="30"/>
          <w:szCs w:val="30"/>
          <w:rtl/>
        </w:rPr>
        <w:t>اض نسـبة المـوالـيد بزيـادة فـترات المبـاعـ</w:t>
      </w:r>
      <w:r>
        <w:rPr>
          <w:rFonts w:cs="Traditional Arabic" w:hint="cs"/>
          <w:b w:val="0"/>
          <w:bCs w:val="0"/>
          <w:sz w:val="30"/>
          <w:szCs w:val="30"/>
          <w:rtl/>
        </w:rPr>
        <w:t>ـ</w:t>
      </w:r>
      <w:r>
        <w:rPr>
          <w:rFonts w:cs="Traditional Arabic"/>
          <w:b w:val="0"/>
          <w:bCs w:val="0"/>
          <w:sz w:val="30"/>
          <w:szCs w:val="30"/>
          <w:rtl/>
        </w:rPr>
        <w:t>دة بـين ال</w:t>
      </w:r>
      <w:r>
        <w:rPr>
          <w:rFonts w:cs="Traditional Arabic" w:hint="cs"/>
          <w:b w:val="0"/>
          <w:bCs w:val="0"/>
          <w:sz w:val="30"/>
          <w:szCs w:val="30"/>
          <w:rtl/>
        </w:rPr>
        <w:t>ـ</w:t>
      </w:r>
      <w:r>
        <w:rPr>
          <w:rFonts w:cs="Traditional Arabic"/>
          <w:b w:val="0"/>
          <w:bCs w:val="0"/>
          <w:sz w:val="30"/>
          <w:szCs w:val="30"/>
          <w:rtl/>
        </w:rPr>
        <w:t>ولادات (أق</w:t>
      </w:r>
      <w:r>
        <w:rPr>
          <w:rFonts w:cs="Traditional Arabic" w:hint="cs"/>
          <w:b w:val="0"/>
          <w:bCs w:val="0"/>
          <w:sz w:val="30"/>
          <w:szCs w:val="30"/>
          <w:rtl/>
        </w:rPr>
        <w:t>ـ</w:t>
      </w:r>
      <w:r>
        <w:rPr>
          <w:rFonts w:cs="Traditional Arabic"/>
          <w:b w:val="0"/>
          <w:bCs w:val="0"/>
          <w:sz w:val="30"/>
          <w:szCs w:val="30"/>
          <w:rtl/>
        </w:rPr>
        <w:t>ل من عامين) من 30</w:t>
      </w:r>
      <w:r>
        <w:rPr>
          <w:rFonts w:cs="Traditional Arabic" w:hint="cs"/>
          <w:b w:val="0"/>
          <w:bCs w:val="0"/>
          <w:sz w:val="30"/>
          <w:szCs w:val="30"/>
          <w:rtl/>
        </w:rPr>
        <w:t xml:space="preserve"> في المائة</w:t>
      </w:r>
      <w:r>
        <w:rPr>
          <w:rFonts w:cs="Traditional Arabic"/>
          <w:b w:val="0"/>
          <w:bCs w:val="0"/>
          <w:sz w:val="30"/>
          <w:szCs w:val="30"/>
          <w:rtl/>
        </w:rPr>
        <w:t xml:space="preserve"> عام </w:t>
      </w:r>
      <w:r>
        <w:rPr>
          <w:rFonts w:cs="Traditional Arabic" w:hint="cs"/>
          <w:b w:val="0"/>
          <w:bCs w:val="0"/>
          <w:sz w:val="30"/>
          <w:szCs w:val="30"/>
          <w:rtl/>
        </w:rPr>
        <w:t>1986</w:t>
      </w:r>
      <w:r>
        <w:rPr>
          <w:rFonts w:cs="Traditional Arabic"/>
          <w:b w:val="0"/>
          <w:bCs w:val="0"/>
          <w:sz w:val="30"/>
          <w:szCs w:val="30"/>
          <w:rtl/>
        </w:rPr>
        <w:t xml:space="preserve"> إلى 25</w:t>
      </w:r>
      <w:r>
        <w:rPr>
          <w:rFonts w:cs="Traditional Arabic" w:hint="cs"/>
          <w:b w:val="0"/>
          <w:bCs w:val="0"/>
          <w:sz w:val="30"/>
          <w:szCs w:val="30"/>
          <w:rtl/>
        </w:rPr>
        <w:t xml:space="preserve"> في المائة</w:t>
      </w:r>
      <w:r>
        <w:rPr>
          <w:rFonts w:cs="Traditional Arabic"/>
          <w:b w:val="0"/>
          <w:bCs w:val="0"/>
          <w:sz w:val="30"/>
          <w:szCs w:val="30"/>
          <w:rtl/>
        </w:rPr>
        <w:t xml:space="preserve"> عام 1991</w:t>
      </w:r>
      <w:r>
        <w:rPr>
          <w:rFonts w:cs="Traditional Arabic" w:hint="cs"/>
          <w:b w:val="0"/>
          <w:bCs w:val="0"/>
          <w:sz w:val="30"/>
          <w:szCs w:val="30"/>
          <w:rtl/>
        </w:rPr>
        <w:t>؛</w:t>
      </w:r>
    </w:p>
    <w:p w:rsidR="00000000" w:rsidRDefault="00A17840">
      <w:pPr>
        <w:pStyle w:val="BlockText"/>
        <w:spacing w:before="240" w:after="240"/>
        <w:ind w:right="0" w:firstLine="0"/>
        <w:rPr>
          <w:rFonts w:cs="Traditional Arabic" w:hint="cs"/>
          <w:b w:val="0"/>
          <w:bCs w:val="0"/>
          <w:sz w:val="30"/>
          <w:szCs w:val="30"/>
          <w:rtl/>
        </w:rPr>
      </w:pPr>
      <w:r>
        <w:rPr>
          <w:rFonts w:cs="Traditional Arabic" w:hint="cs"/>
          <w:b w:val="0"/>
          <w:bCs w:val="0"/>
          <w:sz w:val="30"/>
          <w:szCs w:val="30"/>
          <w:rtl/>
        </w:rPr>
        <w:tab/>
        <w:t>(ك)</w:t>
      </w:r>
      <w:r>
        <w:rPr>
          <w:rFonts w:cs="Traditional Arabic" w:hint="cs"/>
          <w:b w:val="0"/>
          <w:bCs w:val="0"/>
          <w:sz w:val="30"/>
          <w:szCs w:val="30"/>
          <w:rtl/>
        </w:rPr>
        <w:tab/>
      </w:r>
      <w:r>
        <w:rPr>
          <w:rFonts w:cs="Traditional Arabic"/>
          <w:b w:val="0"/>
          <w:bCs w:val="0"/>
          <w:sz w:val="30"/>
          <w:szCs w:val="30"/>
          <w:rtl/>
        </w:rPr>
        <w:t>ارتفاع نسبة الزوجات المشاركات في القرارات الإنجابية من 40</w:t>
      </w:r>
      <w:r>
        <w:rPr>
          <w:rFonts w:cs="Traditional Arabic" w:hint="cs"/>
          <w:b w:val="0"/>
          <w:bCs w:val="0"/>
          <w:sz w:val="30"/>
          <w:szCs w:val="30"/>
          <w:rtl/>
        </w:rPr>
        <w:t xml:space="preserve"> في المائة</w:t>
      </w:r>
      <w:r>
        <w:rPr>
          <w:rFonts w:cs="Traditional Arabic"/>
          <w:b w:val="0"/>
          <w:bCs w:val="0"/>
          <w:sz w:val="30"/>
          <w:szCs w:val="30"/>
          <w:rtl/>
        </w:rPr>
        <w:t xml:space="preserve"> عام 1986 إلى 66.6</w:t>
      </w:r>
      <w:r>
        <w:rPr>
          <w:rFonts w:cs="Traditional Arabic" w:hint="cs"/>
          <w:b w:val="0"/>
          <w:bCs w:val="0"/>
          <w:sz w:val="30"/>
          <w:szCs w:val="30"/>
          <w:rtl/>
        </w:rPr>
        <w:t xml:space="preserve"> في المائة</w:t>
      </w:r>
      <w:r>
        <w:rPr>
          <w:rFonts w:cs="Traditional Arabic"/>
          <w:b w:val="0"/>
          <w:bCs w:val="0"/>
          <w:sz w:val="30"/>
          <w:szCs w:val="30"/>
          <w:rtl/>
        </w:rPr>
        <w:t xml:space="preserve"> عام 19</w:t>
      </w:r>
      <w:r>
        <w:rPr>
          <w:rFonts w:cs="Traditional Arabic"/>
          <w:b w:val="0"/>
          <w:bCs w:val="0"/>
          <w:sz w:val="30"/>
          <w:szCs w:val="30"/>
          <w:rtl/>
        </w:rPr>
        <w:t>95</w:t>
      </w:r>
      <w:r>
        <w:rPr>
          <w:rFonts w:cs="Traditional Arabic" w:hint="cs"/>
          <w:b w:val="0"/>
          <w:bCs w:val="0"/>
          <w:sz w:val="30"/>
          <w:szCs w:val="30"/>
          <w:rtl/>
        </w:rPr>
        <w:t>؛</w:t>
      </w:r>
    </w:p>
    <w:p w:rsidR="00000000" w:rsidRDefault="00A17840">
      <w:pPr>
        <w:jc w:val="both"/>
        <w:rPr>
          <w:shadow/>
          <w:sz w:val="30"/>
          <w:rtl/>
        </w:rPr>
      </w:pPr>
      <w:r>
        <w:rPr>
          <w:rFonts w:hint="cs"/>
          <w:shadow/>
          <w:sz w:val="30"/>
          <w:rtl/>
        </w:rPr>
        <w:tab/>
        <w:t>(ل)</w:t>
      </w:r>
      <w:r>
        <w:rPr>
          <w:rFonts w:hint="cs"/>
          <w:shadow/>
          <w:sz w:val="30"/>
          <w:rtl/>
        </w:rPr>
        <w:tab/>
      </w:r>
      <w:r>
        <w:rPr>
          <w:shadow/>
          <w:sz w:val="30"/>
          <w:rtl/>
        </w:rPr>
        <w:t xml:space="preserve">انخفاض معدل النمو السكاني من </w:t>
      </w:r>
      <w:r>
        <w:rPr>
          <w:rFonts w:hint="cs"/>
          <w:shadow/>
          <w:sz w:val="30"/>
          <w:rtl/>
        </w:rPr>
        <w:t>3.4</w:t>
      </w:r>
      <w:r>
        <w:rPr>
          <w:shadow/>
          <w:sz w:val="30"/>
          <w:rtl/>
        </w:rPr>
        <w:t xml:space="preserve"> عام 1992 </w:t>
      </w:r>
      <w:r>
        <w:rPr>
          <w:rFonts w:hint="cs"/>
          <w:shadow/>
          <w:sz w:val="30"/>
          <w:rtl/>
        </w:rPr>
        <w:t>إلى</w:t>
      </w:r>
      <w:r>
        <w:rPr>
          <w:shadow/>
          <w:sz w:val="30"/>
          <w:rtl/>
        </w:rPr>
        <w:t xml:space="preserve"> </w:t>
      </w:r>
      <w:r>
        <w:rPr>
          <w:rFonts w:hint="cs"/>
          <w:shadow/>
          <w:sz w:val="30"/>
          <w:rtl/>
        </w:rPr>
        <w:t>2.8 في المائة؛</w:t>
      </w:r>
    </w:p>
    <w:p w:rsidR="00000000" w:rsidRDefault="00A17840">
      <w:pPr>
        <w:jc w:val="both"/>
        <w:rPr>
          <w:rFonts w:hint="cs"/>
          <w:shadow/>
          <w:sz w:val="30"/>
          <w:rtl/>
        </w:rPr>
      </w:pPr>
      <w:r>
        <w:rPr>
          <w:rFonts w:hint="cs"/>
          <w:shadow/>
          <w:sz w:val="30"/>
          <w:rtl/>
        </w:rPr>
        <w:tab/>
        <w:t>(م)</w:t>
      </w:r>
      <w:r>
        <w:rPr>
          <w:rFonts w:hint="cs"/>
          <w:shadow/>
          <w:sz w:val="30"/>
          <w:rtl/>
        </w:rPr>
        <w:tab/>
      </w:r>
      <w:r>
        <w:rPr>
          <w:shadow/>
          <w:sz w:val="30"/>
          <w:rtl/>
        </w:rPr>
        <w:t xml:space="preserve">انخفاض نسبة الأمية من 62 </w:t>
      </w:r>
      <w:r>
        <w:rPr>
          <w:rFonts w:hint="cs"/>
          <w:shadow/>
          <w:sz w:val="30"/>
          <w:rtl/>
        </w:rPr>
        <w:t>في المائة</w:t>
      </w:r>
      <w:r>
        <w:rPr>
          <w:shadow/>
          <w:sz w:val="30"/>
          <w:rtl/>
        </w:rPr>
        <w:t xml:space="preserve"> عام 1986 </w:t>
      </w:r>
      <w:r>
        <w:rPr>
          <w:rFonts w:hint="cs"/>
          <w:shadow/>
          <w:sz w:val="30"/>
          <w:rtl/>
        </w:rPr>
        <w:t>إلى</w:t>
      </w:r>
      <w:r>
        <w:rPr>
          <w:shadow/>
          <w:sz w:val="30"/>
          <w:rtl/>
        </w:rPr>
        <w:t xml:space="preserve"> </w:t>
      </w:r>
      <w:r>
        <w:rPr>
          <w:rFonts w:hint="cs"/>
          <w:shadow/>
          <w:sz w:val="30"/>
          <w:rtl/>
        </w:rPr>
        <w:t>57.4 في المائة</w:t>
      </w:r>
      <w:r>
        <w:rPr>
          <w:shadow/>
          <w:sz w:val="30"/>
          <w:rtl/>
        </w:rPr>
        <w:t xml:space="preserve"> عام 1992 </w:t>
      </w:r>
      <w:r>
        <w:rPr>
          <w:rFonts w:hint="cs"/>
          <w:shadow/>
          <w:sz w:val="30"/>
          <w:rtl/>
        </w:rPr>
        <w:t>وإلى</w:t>
      </w:r>
      <w:r>
        <w:rPr>
          <w:shadow/>
          <w:sz w:val="30"/>
          <w:rtl/>
        </w:rPr>
        <w:t xml:space="preserve"> </w:t>
      </w:r>
      <w:r>
        <w:rPr>
          <w:rFonts w:hint="cs"/>
          <w:shadow/>
          <w:sz w:val="30"/>
          <w:rtl/>
        </w:rPr>
        <w:t>51 في المائة</w:t>
      </w:r>
      <w:r>
        <w:rPr>
          <w:shadow/>
          <w:sz w:val="30"/>
          <w:rtl/>
        </w:rPr>
        <w:t xml:space="preserve"> عام 1996</w:t>
      </w:r>
      <w:r>
        <w:rPr>
          <w:rFonts w:hint="cs"/>
          <w:shadow/>
          <w:sz w:val="30"/>
          <w:rtl/>
        </w:rPr>
        <w:t>؛</w:t>
      </w:r>
    </w:p>
    <w:p w:rsidR="00000000" w:rsidRDefault="00A17840">
      <w:pPr>
        <w:jc w:val="both"/>
        <w:rPr>
          <w:rFonts w:hint="cs"/>
          <w:shadow/>
          <w:sz w:val="30"/>
          <w:rtl/>
        </w:rPr>
      </w:pPr>
      <w:r>
        <w:rPr>
          <w:rFonts w:hint="cs"/>
          <w:shadow/>
          <w:sz w:val="30"/>
          <w:rtl/>
        </w:rPr>
        <w:tab/>
        <w:t>(ن)</w:t>
      </w:r>
      <w:r>
        <w:rPr>
          <w:rFonts w:hint="cs"/>
          <w:shadow/>
          <w:sz w:val="30"/>
          <w:rtl/>
        </w:rPr>
        <w:tab/>
      </w:r>
      <w:r>
        <w:rPr>
          <w:shadow/>
          <w:sz w:val="30"/>
          <w:rtl/>
        </w:rPr>
        <w:t>ارتفاع نسبة التغطية الصحية من 98</w:t>
      </w:r>
      <w:r>
        <w:rPr>
          <w:rFonts w:hint="cs"/>
          <w:shadow/>
          <w:sz w:val="30"/>
          <w:rtl/>
        </w:rPr>
        <w:t xml:space="preserve"> في المائة</w:t>
      </w:r>
      <w:r>
        <w:rPr>
          <w:shadow/>
          <w:sz w:val="30"/>
          <w:rtl/>
        </w:rPr>
        <w:t xml:space="preserve"> عام 1992 </w:t>
      </w:r>
      <w:r>
        <w:rPr>
          <w:rFonts w:hint="cs"/>
          <w:shadow/>
          <w:sz w:val="30"/>
          <w:rtl/>
        </w:rPr>
        <w:t>إلى</w:t>
      </w:r>
      <w:r>
        <w:rPr>
          <w:shadow/>
          <w:sz w:val="30"/>
          <w:rtl/>
        </w:rPr>
        <w:t xml:space="preserve"> 100</w:t>
      </w:r>
      <w:r>
        <w:rPr>
          <w:rFonts w:hint="cs"/>
          <w:shadow/>
          <w:sz w:val="30"/>
          <w:rtl/>
        </w:rPr>
        <w:t xml:space="preserve"> في المائة</w:t>
      </w:r>
      <w:r>
        <w:rPr>
          <w:shadow/>
          <w:sz w:val="30"/>
          <w:rtl/>
        </w:rPr>
        <w:t xml:space="preserve"> عام 19</w:t>
      </w:r>
      <w:r>
        <w:rPr>
          <w:shadow/>
          <w:sz w:val="30"/>
          <w:rtl/>
        </w:rPr>
        <w:t>98</w:t>
      </w:r>
      <w:r>
        <w:rPr>
          <w:rFonts w:hint="cs"/>
          <w:shadow/>
          <w:sz w:val="30"/>
          <w:rtl/>
        </w:rPr>
        <w:t>؛</w:t>
      </w:r>
    </w:p>
    <w:p w:rsidR="00000000" w:rsidRDefault="00A17840">
      <w:pPr>
        <w:jc w:val="both"/>
        <w:rPr>
          <w:rFonts w:hint="cs"/>
          <w:shadow/>
          <w:sz w:val="30"/>
          <w:rtl/>
        </w:rPr>
      </w:pPr>
    </w:p>
    <w:p w:rsidR="00000000" w:rsidRDefault="00A17840">
      <w:pPr>
        <w:jc w:val="both"/>
        <w:rPr>
          <w:rFonts w:hint="cs"/>
          <w:shadow/>
          <w:sz w:val="30"/>
          <w:rtl/>
        </w:rPr>
      </w:pPr>
      <w:r>
        <w:rPr>
          <w:rFonts w:hint="cs"/>
          <w:shadow/>
          <w:sz w:val="30"/>
          <w:rtl/>
        </w:rPr>
        <w:tab/>
        <w:t>(س)</w:t>
      </w:r>
      <w:r>
        <w:rPr>
          <w:rFonts w:hint="cs"/>
          <w:shadow/>
          <w:sz w:val="30"/>
          <w:rtl/>
        </w:rPr>
        <w:tab/>
      </w:r>
      <w:r>
        <w:rPr>
          <w:shadow/>
          <w:sz w:val="30"/>
          <w:rtl/>
        </w:rPr>
        <w:t>ارتفاع نسبة تطعيمات الم</w:t>
      </w:r>
      <w:r>
        <w:rPr>
          <w:rFonts w:hint="cs"/>
          <w:shadow/>
          <w:sz w:val="30"/>
          <w:rtl/>
        </w:rPr>
        <w:t>رأ</w:t>
      </w:r>
      <w:r>
        <w:rPr>
          <w:shadow/>
          <w:sz w:val="30"/>
          <w:rtl/>
        </w:rPr>
        <w:t>ة من 57</w:t>
      </w:r>
      <w:r>
        <w:rPr>
          <w:rFonts w:hint="cs"/>
          <w:shadow/>
          <w:sz w:val="30"/>
          <w:rtl/>
        </w:rPr>
        <w:t xml:space="preserve"> في المائة</w:t>
      </w:r>
      <w:r>
        <w:rPr>
          <w:shadow/>
          <w:sz w:val="30"/>
          <w:rtl/>
        </w:rPr>
        <w:t xml:space="preserve"> عام 1992 </w:t>
      </w:r>
      <w:r>
        <w:rPr>
          <w:rFonts w:hint="cs"/>
          <w:shadow/>
          <w:sz w:val="30"/>
          <w:rtl/>
        </w:rPr>
        <w:t>إ</w:t>
      </w:r>
      <w:r>
        <w:rPr>
          <w:shadow/>
          <w:sz w:val="30"/>
          <w:rtl/>
        </w:rPr>
        <w:t>لى</w:t>
      </w:r>
      <w:r>
        <w:rPr>
          <w:rFonts w:hint="cs"/>
          <w:shadow/>
          <w:sz w:val="30"/>
          <w:rtl/>
        </w:rPr>
        <w:t xml:space="preserve"> 70.01 في المائة</w:t>
      </w:r>
      <w:r>
        <w:rPr>
          <w:shadow/>
          <w:sz w:val="30"/>
          <w:rtl/>
        </w:rPr>
        <w:t xml:space="preserve"> عام 1998</w:t>
      </w:r>
      <w:r>
        <w:rPr>
          <w:rFonts w:hint="cs"/>
          <w:shadow/>
          <w:sz w:val="30"/>
          <w:rtl/>
        </w:rPr>
        <w:t>.</w:t>
      </w:r>
    </w:p>
    <w:p w:rsidR="00000000" w:rsidRDefault="00A17840">
      <w:pPr>
        <w:pStyle w:val="BodyText"/>
        <w:spacing w:before="240" w:after="240"/>
        <w:ind w:left="515" w:hanging="515"/>
        <w:rPr>
          <w:rFonts w:cs="Traditional Arabic" w:hint="cs"/>
          <w:shadow/>
          <w:sz w:val="30"/>
          <w:szCs w:val="30"/>
          <w:rtl/>
        </w:rPr>
      </w:pPr>
      <w:r>
        <w:rPr>
          <w:rFonts w:cs="Traditional Arabic" w:hint="cs"/>
          <w:b w:val="0"/>
          <w:bCs w:val="0"/>
          <w:shadow/>
          <w:sz w:val="30"/>
          <w:szCs w:val="30"/>
          <w:rtl/>
        </w:rPr>
        <w:t>648-</w:t>
      </w:r>
      <w:r>
        <w:rPr>
          <w:rFonts w:cs="Traditional Arabic" w:hint="cs"/>
          <w:b w:val="0"/>
          <w:bCs w:val="0"/>
          <w:shadow/>
          <w:sz w:val="30"/>
          <w:szCs w:val="30"/>
          <w:rtl/>
        </w:rPr>
        <w:tab/>
      </w:r>
      <w:r>
        <w:rPr>
          <w:rFonts w:cs="Traditional Arabic"/>
          <w:shadow/>
          <w:sz w:val="30"/>
          <w:szCs w:val="30"/>
          <w:rtl/>
        </w:rPr>
        <w:t>المؤش</w:t>
      </w:r>
      <w:r>
        <w:rPr>
          <w:rFonts w:cs="Traditional Arabic" w:hint="cs"/>
          <w:shadow/>
          <w:sz w:val="30"/>
          <w:szCs w:val="30"/>
          <w:rtl/>
        </w:rPr>
        <w:t>ـ</w:t>
      </w:r>
      <w:r>
        <w:rPr>
          <w:rFonts w:cs="Traditional Arabic"/>
          <w:shadow/>
          <w:sz w:val="30"/>
          <w:szCs w:val="30"/>
          <w:rtl/>
        </w:rPr>
        <w:t>رات ا</w:t>
      </w:r>
      <w:r>
        <w:rPr>
          <w:rFonts w:cs="Traditional Arabic" w:hint="cs"/>
          <w:shadow/>
          <w:sz w:val="30"/>
          <w:szCs w:val="30"/>
          <w:rtl/>
        </w:rPr>
        <w:t>لإ</w:t>
      </w:r>
      <w:r>
        <w:rPr>
          <w:rFonts w:cs="Traditional Arabic"/>
          <w:shadow/>
          <w:sz w:val="30"/>
          <w:szCs w:val="30"/>
          <w:rtl/>
        </w:rPr>
        <w:t>حصائي</w:t>
      </w:r>
      <w:r>
        <w:rPr>
          <w:rFonts w:cs="Traditional Arabic" w:hint="cs"/>
          <w:shadow/>
          <w:sz w:val="30"/>
          <w:szCs w:val="30"/>
          <w:rtl/>
        </w:rPr>
        <w:t>ـ</w:t>
      </w:r>
      <w:r>
        <w:rPr>
          <w:rFonts w:cs="Traditional Arabic"/>
          <w:shadow/>
          <w:sz w:val="30"/>
          <w:szCs w:val="30"/>
          <w:rtl/>
        </w:rPr>
        <w:t>ة عن نسب توزيع النساء العاملات على أنشطة الجهاز الحكومى المختلفة</w:t>
      </w:r>
    </w:p>
    <w:p w:rsidR="00000000" w:rsidRDefault="00A17840">
      <w:pPr>
        <w:jc w:val="both"/>
        <w:rPr>
          <w:rFonts w:hint="cs"/>
          <w:sz w:val="30"/>
          <w:rtl/>
        </w:rPr>
      </w:pPr>
      <w:r>
        <w:rPr>
          <w:rFonts w:hint="cs"/>
          <w:sz w:val="30"/>
          <w:rtl/>
        </w:rPr>
        <w:tab/>
        <w:t>(أ)</w:t>
      </w:r>
      <w:r>
        <w:rPr>
          <w:rFonts w:hint="cs"/>
          <w:sz w:val="30"/>
          <w:rtl/>
        </w:rPr>
        <w:tab/>
      </w:r>
      <w:r>
        <w:rPr>
          <w:sz w:val="30"/>
          <w:rtl/>
        </w:rPr>
        <w:t xml:space="preserve">نسبة أعداد العاملات بنشاط السياحة </w:t>
      </w:r>
      <w:r>
        <w:rPr>
          <w:rFonts w:hint="cs"/>
          <w:sz w:val="30"/>
          <w:rtl/>
        </w:rPr>
        <w:t>53.3 في المائة</w:t>
      </w:r>
      <w:r>
        <w:rPr>
          <w:sz w:val="30"/>
          <w:rtl/>
        </w:rPr>
        <w:t xml:space="preserve"> من جملة العاملين</w:t>
      </w:r>
      <w:r>
        <w:rPr>
          <w:rFonts w:hint="cs"/>
          <w:sz w:val="30"/>
          <w:rtl/>
        </w:rPr>
        <w:t>؛</w:t>
      </w:r>
    </w:p>
    <w:p w:rsidR="00000000" w:rsidRDefault="00A17840">
      <w:pPr>
        <w:jc w:val="both"/>
        <w:rPr>
          <w:rFonts w:hint="cs"/>
          <w:sz w:val="30"/>
          <w:rtl/>
        </w:rPr>
      </w:pPr>
      <w:r>
        <w:rPr>
          <w:rFonts w:hint="cs"/>
          <w:sz w:val="30"/>
          <w:rtl/>
        </w:rPr>
        <w:tab/>
        <w:t>(ب</w:t>
      </w:r>
      <w:r>
        <w:rPr>
          <w:rFonts w:hint="cs"/>
          <w:sz w:val="30"/>
          <w:rtl/>
        </w:rPr>
        <w:t>)</w:t>
      </w:r>
      <w:r>
        <w:rPr>
          <w:rFonts w:hint="cs"/>
          <w:sz w:val="30"/>
          <w:rtl/>
        </w:rPr>
        <w:tab/>
      </w:r>
      <w:r>
        <w:rPr>
          <w:sz w:val="30"/>
          <w:rtl/>
        </w:rPr>
        <w:t xml:space="preserve">نسبة أعداد العاملات بنشاط التأمينات </w:t>
      </w:r>
      <w:r>
        <w:rPr>
          <w:rFonts w:hint="cs"/>
          <w:sz w:val="30"/>
          <w:rtl/>
        </w:rPr>
        <w:t>والشؤون</w:t>
      </w:r>
      <w:r>
        <w:rPr>
          <w:sz w:val="30"/>
          <w:rtl/>
        </w:rPr>
        <w:t xml:space="preserve"> الاجتماعية </w:t>
      </w:r>
      <w:r>
        <w:rPr>
          <w:rFonts w:hint="cs"/>
          <w:sz w:val="30"/>
          <w:rtl/>
        </w:rPr>
        <w:t>50.8 في المائة</w:t>
      </w:r>
      <w:r>
        <w:rPr>
          <w:sz w:val="30"/>
          <w:rtl/>
        </w:rPr>
        <w:t xml:space="preserve"> من جملة العاملين</w:t>
      </w:r>
      <w:r>
        <w:rPr>
          <w:rFonts w:hint="cs"/>
          <w:sz w:val="30"/>
          <w:rtl/>
        </w:rPr>
        <w:t>؛</w:t>
      </w:r>
    </w:p>
    <w:p w:rsidR="00000000" w:rsidRDefault="00A17840">
      <w:pPr>
        <w:jc w:val="both"/>
        <w:rPr>
          <w:rFonts w:hint="cs"/>
          <w:sz w:val="30"/>
          <w:rtl/>
        </w:rPr>
      </w:pPr>
      <w:r>
        <w:rPr>
          <w:rFonts w:hint="cs"/>
          <w:sz w:val="30"/>
          <w:rtl/>
        </w:rPr>
        <w:tab/>
        <w:t>(ج)</w:t>
      </w:r>
      <w:r>
        <w:rPr>
          <w:rFonts w:hint="cs"/>
          <w:sz w:val="30"/>
          <w:rtl/>
        </w:rPr>
        <w:tab/>
      </w:r>
      <w:r>
        <w:rPr>
          <w:sz w:val="30"/>
          <w:rtl/>
        </w:rPr>
        <w:t xml:space="preserve">نسبة أعداد العاملات بنشاط الخدمات الصحية والدينية والقوى العاملة </w:t>
      </w:r>
      <w:r>
        <w:rPr>
          <w:rFonts w:hint="cs"/>
          <w:sz w:val="30"/>
          <w:rtl/>
        </w:rPr>
        <w:t>46.6 في المائة</w:t>
      </w:r>
      <w:r>
        <w:rPr>
          <w:sz w:val="30"/>
          <w:rtl/>
        </w:rPr>
        <w:t xml:space="preserve"> من جملة العاملين</w:t>
      </w:r>
      <w:r>
        <w:rPr>
          <w:rFonts w:hint="cs"/>
          <w:sz w:val="30"/>
          <w:rtl/>
        </w:rPr>
        <w:t>؛</w:t>
      </w:r>
    </w:p>
    <w:p w:rsidR="00000000" w:rsidRDefault="00A17840">
      <w:pPr>
        <w:jc w:val="both"/>
        <w:rPr>
          <w:rFonts w:hint="cs"/>
          <w:sz w:val="30"/>
          <w:rtl/>
        </w:rPr>
      </w:pPr>
      <w:r>
        <w:rPr>
          <w:rFonts w:hint="cs"/>
          <w:sz w:val="30"/>
          <w:rtl/>
        </w:rPr>
        <w:tab/>
        <w:t>(د)</w:t>
      </w:r>
      <w:r>
        <w:rPr>
          <w:rFonts w:hint="cs"/>
          <w:sz w:val="30"/>
          <w:rtl/>
        </w:rPr>
        <w:tab/>
      </w:r>
      <w:r>
        <w:rPr>
          <w:sz w:val="30"/>
          <w:rtl/>
        </w:rPr>
        <w:t>نسبة أعداد العاملات ب</w:t>
      </w:r>
      <w:r>
        <w:rPr>
          <w:rFonts w:hint="cs"/>
          <w:sz w:val="30"/>
          <w:rtl/>
        </w:rPr>
        <w:t>ال</w:t>
      </w:r>
      <w:r>
        <w:rPr>
          <w:sz w:val="30"/>
          <w:rtl/>
        </w:rPr>
        <w:t xml:space="preserve">نشاط الثقافي والإعلام </w:t>
      </w:r>
      <w:r>
        <w:rPr>
          <w:rFonts w:hint="cs"/>
          <w:sz w:val="30"/>
          <w:rtl/>
        </w:rPr>
        <w:t>44.3 في المائ</w:t>
      </w:r>
      <w:r>
        <w:rPr>
          <w:rFonts w:hint="cs"/>
          <w:sz w:val="30"/>
          <w:rtl/>
        </w:rPr>
        <w:t>ة</w:t>
      </w:r>
      <w:r>
        <w:rPr>
          <w:sz w:val="30"/>
          <w:rtl/>
        </w:rPr>
        <w:t xml:space="preserve"> من جملة العاملين</w:t>
      </w:r>
      <w:r>
        <w:rPr>
          <w:rFonts w:hint="cs"/>
          <w:sz w:val="30"/>
          <w:rtl/>
        </w:rPr>
        <w:t>؛</w:t>
      </w:r>
    </w:p>
    <w:p w:rsidR="00000000" w:rsidRDefault="00A17840">
      <w:pPr>
        <w:jc w:val="both"/>
        <w:rPr>
          <w:rFonts w:hint="cs"/>
          <w:sz w:val="30"/>
          <w:rtl/>
        </w:rPr>
      </w:pPr>
      <w:r>
        <w:rPr>
          <w:rFonts w:hint="cs"/>
          <w:sz w:val="30"/>
          <w:rtl/>
        </w:rPr>
        <w:tab/>
        <w:t>(ه‍ )</w:t>
      </w:r>
      <w:r>
        <w:rPr>
          <w:rFonts w:hint="cs"/>
          <w:sz w:val="30"/>
          <w:rtl/>
        </w:rPr>
        <w:tab/>
      </w:r>
      <w:r>
        <w:rPr>
          <w:sz w:val="30"/>
          <w:rtl/>
        </w:rPr>
        <w:t>نسبة أعداد العاملات بنشاط التعليم والبحوث والشباب 41</w:t>
      </w:r>
      <w:r>
        <w:rPr>
          <w:rFonts w:hint="cs"/>
          <w:sz w:val="30"/>
          <w:rtl/>
        </w:rPr>
        <w:t xml:space="preserve"> في المائة</w:t>
      </w:r>
      <w:r>
        <w:rPr>
          <w:sz w:val="30"/>
          <w:rtl/>
        </w:rPr>
        <w:t xml:space="preserve"> من جملة العاملين</w:t>
      </w:r>
      <w:r>
        <w:rPr>
          <w:rFonts w:hint="cs"/>
          <w:sz w:val="30"/>
          <w:rtl/>
        </w:rPr>
        <w:t>؛</w:t>
      </w:r>
    </w:p>
    <w:p w:rsidR="00000000" w:rsidRDefault="00A17840">
      <w:pPr>
        <w:jc w:val="both"/>
        <w:rPr>
          <w:rFonts w:hint="cs"/>
          <w:sz w:val="30"/>
          <w:rtl/>
        </w:rPr>
      </w:pPr>
      <w:r>
        <w:rPr>
          <w:rFonts w:hint="cs"/>
          <w:sz w:val="30"/>
          <w:rtl/>
        </w:rPr>
        <w:tab/>
        <w:t>(و)</w:t>
      </w:r>
      <w:r>
        <w:rPr>
          <w:rFonts w:hint="cs"/>
          <w:sz w:val="30"/>
          <w:rtl/>
        </w:rPr>
        <w:tab/>
      </w:r>
      <w:r>
        <w:rPr>
          <w:sz w:val="30"/>
          <w:rtl/>
        </w:rPr>
        <w:t>نسبة أعداد العاملات بنشاط المال والاقتصاد 38</w:t>
      </w:r>
      <w:r>
        <w:rPr>
          <w:rFonts w:hint="cs"/>
          <w:sz w:val="30"/>
          <w:rtl/>
        </w:rPr>
        <w:t xml:space="preserve"> في المائة</w:t>
      </w:r>
      <w:r>
        <w:rPr>
          <w:sz w:val="30"/>
          <w:rtl/>
        </w:rPr>
        <w:t xml:space="preserve"> من جملة العاملين</w:t>
      </w:r>
      <w:r>
        <w:rPr>
          <w:rFonts w:hint="cs"/>
          <w:sz w:val="30"/>
          <w:rtl/>
        </w:rPr>
        <w:t>؛</w:t>
      </w:r>
    </w:p>
    <w:p w:rsidR="00000000" w:rsidRDefault="00A17840">
      <w:pPr>
        <w:jc w:val="both"/>
        <w:rPr>
          <w:rFonts w:hint="cs"/>
          <w:sz w:val="30"/>
          <w:rtl/>
        </w:rPr>
      </w:pPr>
      <w:r>
        <w:rPr>
          <w:rFonts w:hint="cs"/>
          <w:sz w:val="30"/>
          <w:rtl/>
        </w:rPr>
        <w:tab/>
        <w:t>(ز)</w:t>
      </w:r>
      <w:r>
        <w:rPr>
          <w:rFonts w:hint="cs"/>
          <w:sz w:val="30"/>
          <w:rtl/>
        </w:rPr>
        <w:tab/>
      </w:r>
      <w:r>
        <w:rPr>
          <w:sz w:val="30"/>
          <w:rtl/>
        </w:rPr>
        <w:t xml:space="preserve">نسبة أعداد العاملات بنشاط الخدمات الرئاسية </w:t>
      </w:r>
      <w:r>
        <w:rPr>
          <w:rFonts w:hint="cs"/>
          <w:sz w:val="30"/>
          <w:rtl/>
        </w:rPr>
        <w:t>31.3 في المائة</w:t>
      </w:r>
      <w:r>
        <w:rPr>
          <w:sz w:val="30"/>
          <w:rtl/>
        </w:rPr>
        <w:t xml:space="preserve"> من جملة</w:t>
      </w:r>
      <w:r>
        <w:rPr>
          <w:sz w:val="30"/>
          <w:rtl/>
        </w:rPr>
        <w:t xml:space="preserve"> العاملين</w:t>
      </w:r>
      <w:r>
        <w:rPr>
          <w:rFonts w:hint="cs"/>
          <w:sz w:val="30"/>
          <w:rtl/>
        </w:rPr>
        <w:t>؛</w:t>
      </w:r>
    </w:p>
    <w:p w:rsidR="00000000" w:rsidRDefault="00A17840">
      <w:pPr>
        <w:jc w:val="both"/>
        <w:rPr>
          <w:rFonts w:hint="cs"/>
          <w:sz w:val="30"/>
          <w:rtl/>
        </w:rPr>
      </w:pPr>
      <w:r>
        <w:rPr>
          <w:rFonts w:hint="cs"/>
          <w:sz w:val="30"/>
          <w:rtl/>
        </w:rPr>
        <w:tab/>
        <w:t>(ح)</w:t>
      </w:r>
      <w:r>
        <w:rPr>
          <w:rFonts w:hint="cs"/>
          <w:sz w:val="30"/>
          <w:rtl/>
        </w:rPr>
        <w:tab/>
      </w:r>
      <w:r>
        <w:rPr>
          <w:sz w:val="30"/>
          <w:rtl/>
        </w:rPr>
        <w:t xml:space="preserve">نسبة أعداد العاملات بنشاط التجارة والتموين </w:t>
      </w:r>
      <w:r>
        <w:rPr>
          <w:rFonts w:hint="cs"/>
          <w:sz w:val="30"/>
          <w:rtl/>
        </w:rPr>
        <w:t>27.6 في المائة</w:t>
      </w:r>
      <w:r>
        <w:rPr>
          <w:sz w:val="30"/>
          <w:rtl/>
        </w:rPr>
        <w:t xml:space="preserve"> من جملة العاملين</w:t>
      </w:r>
      <w:r>
        <w:rPr>
          <w:rFonts w:hint="cs"/>
          <w:sz w:val="30"/>
          <w:rtl/>
        </w:rPr>
        <w:t>؛</w:t>
      </w:r>
    </w:p>
    <w:p w:rsidR="00000000" w:rsidRDefault="00A17840">
      <w:pPr>
        <w:jc w:val="both"/>
        <w:rPr>
          <w:rFonts w:hint="cs"/>
          <w:sz w:val="30"/>
          <w:rtl/>
        </w:rPr>
      </w:pPr>
      <w:r>
        <w:rPr>
          <w:rFonts w:hint="cs"/>
          <w:sz w:val="30"/>
          <w:rtl/>
        </w:rPr>
        <w:tab/>
        <w:t>(ط)</w:t>
      </w:r>
      <w:r>
        <w:rPr>
          <w:rFonts w:hint="cs"/>
          <w:sz w:val="30"/>
          <w:rtl/>
        </w:rPr>
        <w:tab/>
      </w:r>
      <w:r>
        <w:rPr>
          <w:sz w:val="30"/>
          <w:rtl/>
        </w:rPr>
        <w:t xml:space="preserve">نسبة أعداد العاملات بنشاط الكهرباء والطاقة </w:t>
      </w:r>
      <w:r>
        <w:rPr>
          <w:rFonts w:hint="cs"/>
          <w:sz w:val="30"/>
          <w:rtl/>
        </w:rPr>
        <w:t>25.5 في المائة</w:t>
      </w:r>
      <w:r>
        <w:rPr>
          <w:sz w:val="30"/>
          <w:rtl/>
        </w:rPr>
        <w:t xml:space="preserve"> من جملة العاملين</w:t>
      </w:r>
      <w:r>
        <w:rPr>
          <w:rFonts w:hint="cs"/>
          <w:sz w:val="30"/>
          <w:rtl/>
        </w:rPr>
        <w:t>؛</w:t>
      </w:r>
    </w:p>
    <w:p w:rsidR="00000000" w:rsidRDefault="00A17840">
      <w:pPr>
        <w:jc w:val="both"/>
        <w:rPr>
          <w:rFonts w:hint="cs"/>
          <w:sz w:val="30"/>
          <w:rtl/>
        </w:rPr>
      </w:pPr>
      <w:r>
        <w:rPr>
          <w:rFonts w:hint="cs"/>
          <w:sz w:val="30"/>
          <w:rtl/>
        </w:rPr>
        <w:tab/>
        <w:t>(ي)</w:t>
      </w:r>
      <w:r>
        <w:rPr>
          <w:rFonts w:hint="cs"/>
          <w:sz w:val="30"/>
          <w:rtl/>
        </w:rPr>
        <w:tab/>
      </w:r>
      <w:r>
        <w:rPr>
          <w:sz w:val="30"/>
          <w:rtl/>
        </w:rPr>
        <w:t xml:space="preserve">نسبة أعداد العاملات بنشاط الصناعة والبترول </w:t>
      </w:r>
      <w:r>
        <w:rPr>
          <w:rFonts w:hint="cs"/>
          <w:sz w:val="30"/>
          <w:rtl/>
        </w:rPr>
        <w:t>34.4 في المائة</w:t>
      </w:r>
      <w:r>
        <w:rPr>
          <w:sz w:val="30"/>
          <w:rtl/>
        </w:rPr>
        <w:t xml:space="preserve"> من جملة العاملين</w:t>
      </w:r>
      <w:r>
        <w:rPr>
          <w:rFonts w:hint="cs"/>
          <w:sz w:val="30"/>
          <w:rtl/>
        </w:rPr>
        <w:t>؛</w:t>
      </w:r>
    </w:p>
    <w:p w:rsidR="00000000" w:rsidRDefault="00A17840">
      <w:pPr>
        <w:jc w:val="both"/>
        <w:rPr>
          <w:rFonts w:hint="cs"/>
          <w:shadow/>
          <w:sz w:val="30"/>
          <w:u w:val="single"/>
        </w:rPr>
      </w:pPr>
      <w:r>
        <w:rPr>
          <w:rFonts w:hint="cs"/>
          <w:sz w:val="30"/>
          <w:rtl/>
        </w:rPr>
        <w:tab/>
        <w:t>(</w:t>
      </w:r>
      <w:r>
        <w:rPr>
          <w:rFonts w:hint="cs"/>
          <w:sz w:val="30"/>
          <w:rtl/>
        </w:rPr>
        <w:t>ك)</w:t>
      </w:r>
      <w:r>
        <w:rPr>
          <w:rFonts w:hint="cs"/>
          <w:sz w:val="30"/>
          <w:rtl/>
        </w:rPr>
        <w:tab/>
      </w:r>
      <w:r>
        <w:rPr>
          <w:sz w:val="30"/>
          <w:rtl/>
        </w:rPr>
        <w:t>نسبة أعداد العاملات بنشاط الدو</w:t>
      </w:r>
      <w:r>
        <w:rPr>
          <w:rFonts w:hint="cs"/>
          <w:sz w:val="30"/>
          <w:rtl/>
        </w:rPr>
        <w:t>ا</w:t>
      </w:r>
      <w:r>
        <w:rPr>
          <w:sz w:val="30"/>
          <w:rtl/>
        </w:rPr>
        <w:t>وين العامة والمجالس المحلية 23</w:t>
      </w:r>
      <w:r>
        <w:rPr>
          <w:rFonts w:hint="cs"/>
          <w:sz w:val="30"/>
          <w:rtl/>
        </w:rPr>
        <w:t xml:space="preserve"> في المائة</w:t>
      </w:r>
      <w:r>
        <w:rPr>
          <w:sz w:val="30"/>
          <w:rtl/>
        </w:rPr>
        <w:t xml:space="preserve"> من جملة </w:t>
      </w:r>
      <w:r>
        <w:rPr>
          <w:rFonts w:hint="cs"/>
          <w:sz w:val="30"/>
          <w:rtl/>
        </w:rPr>
        <w:t>العاملين؛</w:t>
      </w:r>
    </w:p>
    <w:p w:rsidR="00000000" w:rsidRDefault="00A17840">
      <w:pPr>
        <w:jc w:val="both"/>
        <w:rPr>
          <w:rFonts w:hint="cs"/>
          <w:sz w:val="30"/>
          <w:rtl/>
        </w:rPr>
      </w:pPr>
      <w:r>
        <w:rPr>
          <w:rFonts w:hint="cs"/>
          <w:sz w:val="30"/>
          <w:rtl/>
        </w:rPr>
        <w:tab/>
        <w:t>(ل)</w:t>
      </w:r>
      <w:r>
        <w:rPr>
          <w:rFonts w:hint="cs"/>
          <w:sz w:val="30"/>
          <w:rtl/>
        </w:rPr>
        <w:tab/>
      </w:r>
      <w:r>
        <w:rPr>
          <w:sz w:val="30"/>
          <w:rtl/>
        </w:rPr>
        <w:t>نسبة أعداد العاملات بنشاط الزراعة والر</w:t>
      </w:r>
      <w:r>
        <w:rPr>
          <w:rFonts w:hint="cs"/>
          <w:sz w:val="30"/>
          <w:rtl/>
        </w:rPr>
        <w:t>ي</w:t>
      </w:r>
      <w:r>
        <w:rPr>
          <w:sz w:val="30"/>
          <w:rtl/>
        </w:rPr>
        <w:t xml:space="preserve"> </w:t>
      </w:r>
      <w:r>
        <w:rPr>
          <w:rFonts w:hint="cs"/>
          <w:sz w:val="30"/>
          <w:rtl/>
        </w:rPr>
        <w:t>17.6 في المائة</w:t>
      </w:r>
      <w:r>
        <w:rPr>
          <w:sz w:val="30"/>
          <w:rtl/>
        </w:rPr>
        <w:t xml:space="preserve"> من جملة العاملين</w:t>
      </w:r>
      <w:r>
        <w:rPr>
          <w:rFonts w:hint="cs"/>
          <w:sz w:val="30"/>
          <w:rtl/>
        </w:rPr>
        <w:t>.</w:t>
      </w:r>
    </w:p>
    <w:p w:rsidR="00000000" w:rsidRDefault="00A17840">
      <w:pPr>
        <w:jc w:val="both"/>
        <w:rPr>
          <w:rFonts w:hint="cs"/>
          <w:sz w:val="30"/>
          <w:rtl/>
        </w:rPr>
      </w:pPr>
    </w:p>
    <w:p w:rsidR="00000000" w:rsidRDefault="00A17840">
      <w:pPr>
        <w:jc w:val="both"/>
        <w:rPr>
          <w:rFonts w:hint="cs"/>
          <w:sz w:val="30"/>
          <w:rtl/>
        </w:rPr>
      </w:pPr>
    </w:p>
    <w:p w:rsidR="00000000" w:rsidRDefault="00A17840">
      <w:pPr>
        <w:jc w:val="both"/>
        <w:rPr>
          <w:rFonts w:hint="cs"/>
          <w:sz w:val="30"/>
          <w:rtl/>
        </w:rPr>
      </w:pPr>
    </w:p>
    <w:p w:rsidR="00000000" w:rsidRDefault="00A17840">
      <w:pPr>
        <w:jc w:val="both"/>
        <w:rPr>
          <w:rFonts w:hint="cs"/>
          <w:sz w:val="30"/>
          <w:rtl/>
        </w:rPr>
      </w:pPr>
    </w:p>
    <w:p w:rsidR="00000000" w:rsidRDefault="00A17840">
      <w:pPr>
        <w:jc w:val="both"/>
        <w:rPr>
          <w:rFonts w:hint="cs"/>
          <w:sz w:val="30"/>
          <w:rtl/>
        </w:rPr>
      </w:pPr>
    </w:p>
    <w:p w:rsidR="00000000" w:rsidRDefault="00A17840">
      <w:pPr>
        <w:pStyle w:val="BodyText"/>
        <w:spacing w:before="240" w:after="240"/>
        <w:rPr>
          <w:rFonts w:cs="Traditional Arabic" w:hint="cs"/>
          <w:shadow/>
          <w:sz w:val="30"/>
          <w:szCs w:val="30"/>
          <w:rtl/>
        </w:rPr>
      </w:pPr>
      <w:r>
        <w:rPr>
          <w:rFonts w:cs="Traditional Arabic" w:hint="cs"/>
          <w:b w:val="0"/>
          <w:bCs w:val="0"/>
          <w:shadow/>
          <w:sz w:val="30"/>
          <w:szCs w:val="30"/>
          <w:rtl/>
        </w:rPr>
        <w:t>649-</w:t>
      </w:r>
      <w:r>
        <w:rPr>
          <w:rFonts w:cs="Traditional Arabic" w:hint="cs"/>
          <w:b w:val="0"/>
          <w:bCs w:val="0"/>
          <w:shadow/>
          <w:sz w:val="30"/>
          <w:szCs w:val="30"/>
          <w:rtl/>
        </w:rPr>
        <w:tab/>
      </w:r>
      <w:r>
        <w:rPr>
          <w:rFonts w:cs="Traditional Arabic"/>
          <w:shadow/>
          <w:sz w:val="30"/>
          <w:szCs w:val="30"/>
          <w:rtl/>
        </w:rPr>
        <w:t>المؤشرات الإحصائية عن توزيع القيادات النسائية داخل أنشطة وقطاعات الجهاز الح</w:t>
      </w:r>
      <w:r>
        <w:rPr>
          <w:rFonts w:cs="Traditional Arabic"/>
          <w:shadow/>
          <w:sz w:val="30"/>
          <w:szCs w:val="30"/>
          <w:rtl/>
        </w:rPr>
        <w:t>كوم</w:t>
      </w:r>
      <w:r>
        <w:rPr>
          <w:rFonts w:cs="Traditional Arabic" w:hint="cs"/>
          <w:shadow/>
          <w:sz w:val="30"/>
          <w:szCs w:val="30"/>
          <w:rtl/>
        </w:rPr>
        <w:t>ي</w:t>
      </w:r>
      <w:r>
        <w:rPr>
          <w:rFonts w:cs="Traditional Arabic"/>
          <w:shadow/>
          <w:sz w:val="30"/>
          <w:szCs w:val="30"/>
          <w:rtl/>
        </w:rPr>
        <w:t xml:space="preserve"> المختلفة</w:t>
      </w:r>
      <w:r>
        <w:rPr>
          <w:rFonts w:cs="Traditional Arabic" w:hint="cs"/>
          <w:shadow/>
          <w:sz w:val="30"/>
          <w:szCs w:val="30"/>
          <w:rtl/>
        </w:rPr>
        <w:t>.</w:t>
      </w:r>
    </w:p>
    <w:p w:rsidR="00000000" w:rsidRDefault="00A17840">
      <w:pPr>
        <w:pStyle w:val="BodyText"/>
        <w:spacing w:before="240" w:after="240"/>
        <w:rPr>
          <w:rFonts w:cs="Traditional Arabic" w:hint="cs"/>
          <w:b w:val="0"/>
          <w:bCs w:val="0"/>
          <w:shadow/>
          <w:sz w:val="30"/>
          <w:szCs w:val="30"/>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02"/>
        <w:gridCol w:w="2160"/>
        <w:gridCol w:w="2808"/>
      </w:tblGrid>
      <w:tr w:rsidR="00A17840" w:rsidTr="00A17840">
        <w:tblPrEx>
          <w:tblCellMar>
            <w:top w:w="0" w:type="dxa"/>
            <w:bottom w:w="0" w:type="dxa"/>
          </w:tblCellMar>
        </w:tblPrEx>
        <w:trPr>
          <w:jc w:val="center"/>
        </w:trPr>
        <w:tc>
          <w:tcPr>
            <w:tcW w:w="4602" w:type="dxa"/>
            <w:tcBorders>
              <w:bottom w:val="single" w:sz="4" w:space="0" w:color="auto"/>
            </w:tcBorders>
          </w:tcPr>
          <w:p w:rsidR="00A17840" w:rsidRDefault="00A17840">
            <w:pPr>
              <w:pStyle w:val="BodyText"/>
              <w:spacing w:before="100"/>
              <w:jc w:val="center"/>
              <w:rPr>
                <w:rFonts w:cs="Traditional Arabic" w:hint="cs"/>
                <w:b w:val="0"/>
                <w:bCs w:val="0"/>
                <w:shadow/>
                <w:sz w:val="30"/>
                <w:szCs w:val="30"/>
                <w:rtl/>
              </w:rPr>
            </w:pPr>
          </w:p>
          <w:p w:rsidR="00A17840" w:rsidRDefault="00A17840">
            <w:pPr>
              <w:pStyle w:val="BodyText"/>
              <w:jc w:val="center"/>
              <w:rPr>
                <w:rFonts w:cs="Traditional Arabic" w:hint="cs"/>
                <w:b w:val="0"/>
                <w:bCs w:val="0"/>
                <w:shadow/>
                <w:sz w:val="30"/>
                <w:szCs w:val="30"/>
              </w:rPr>
            </w:pPr>
            <w:r>
              <w:rPr>
                <w:rFonts w:cs="Traditional Arabic" w:hint="cs"/>
                <w:b w:val="0"/>
                <w:bCs w:val="0"/>
                <w:shadow/>
                <w:sz w:val="30"/>
                <w:szCs w:val="30"/>
                <w:rtl/>
              </w:rPr>
              <w:t>القطاع الحكومي</w:t>
            </w:r>
          </w:p>
        </w:tc>
        <w:tc>
          <w:tcPr>
            <w:tcW w:w="2160" w:type="dxa"/>
            <w:tcBorders>
              <w:bottom w:val="single" w:sz="4" w:space="0" w:color="auto"/>
            </w:tcBorders>
          </w:tcPr>
          <w:p w:rsidR="00A17840" w:rsidRDefault="00A17840">
            <w:pPr>
              <w:pStyle w:val="BodyText"/>
              <w:spacing w:before="100"/>
              <w:jc w:val="center"/>
              <w:rPr>
                <w:rFonts w:cs="Traditional Arabic" w:hint="cs"/>
                <w:b w:val="0"/>
                <w:bCs w:val="0"/>
                <w:shadow/>
                <w:sz w:val="30"/>
                <w:szCs w:val="30"/>
                <w:rtl/>
              </w:rPr>
            </w:pPr>
          </w:p>
          <w:p w:rsidR="00A17840" w:rsidRDefault="00A17840">
            <w:pPr>
              <w:pStyle w:val="BodyText"/>
              <w:jc w:val="center"/>
              <w:rPr>
                <w:rFonts w:cs="Traditional Arabic" w:hint="cs"/>
                <w:b w:val="0"/>
                <w:bCs w:val="0"/>
                <w:shadow/>
                <w:sz w:val="30"/>
                <w:szCs w:val="30"/>
              </w:rPr>
            </w:pPr>
            <w:r>
              <w:rPr>
                <w:rFonts w:cs="Traditional Arabic" w:hint="cs"/>
                <w:b w:val="0"/>
                <w:bCs w:val="0"/>
                <w:shadow/>
                <w:sz w:val="30"/>
                <w:szCs w:val="30"/>
                <w:rtl/>
              </w:rPr>
              <w:t>عدد القيادات النسائية</w:t>
            </w:r>
          </w:p>
        </w:tc>
        <w:tc>
          <w:tcPr>
            <w:tcW w:w="2808" w:type="dxa"/>
            <w:tcBorders>
              <w:bottom w:val="single" w:sz="4" w:space="0" w:color="auto"/>
            </w:tcBorders>
          </w:tcPr>
          <w:p w:rsidR="00A17840" w:rsidRDefault="00A17840">
            <w:pPr>
              <w:pStyle w:val="BodyText"/>
              <w:jc w:val="center"/>
              <w:rPr>
                <w:rFonts w:cs="Traditional Arabic" w:hint="cs"/>
                <w:b w:val="0"/>
                <w:bCs w:val="0"/>
                <w:shadow/>
                <w:sz w:val="30"/>
                <w:szCs w:val="30"/>
              </w:rPr>
            </w:pPr>
            <w:r>
              <w:rPr>
                <w:rFonts w:cs="Traditional Arabic" w:hint="cs"/>
                <w:b w:val="0"/>
                <w:bCs w:val="0"/>
                <w:shadow/>
                <w:sz w:val="30"/>
                <w:szCs w:val="30"/>
                <w:rtl/>
              </w:rPr>
              <w:t>عددهن كنسبة مئوية من إجمالي القيادات النسائية بالحكومة</w:t>
            </w:r>
          </w:p>
        </w:tc>
      </w:tr>
      <w:tr w:rsidR="00A17840" w:rsidTr="00A17840">
        <w:tblPrEx>
          <w:tblCellMar>
            <w:top w:w="0" w:type="dxa"/>
            <w:bottom w:w="0" w:type="dxa"/>
          </w:tblCellMar>
        </w:tblPrEx>
        <w:trPr>
          <w:jc w:val="center"/>
        </w:trPr>
        <w:tc>
          <w:tcPr>
            <w:tcW w:w="4602" w:type="dxa"/>
            <w:tcBorders>
              <w:bottom w:val="nil"/>
            </w:tcBorders>
          </w:tcPr>
          <w:p w:rsidR="00A17840" w:rsidRDefault="00A17840">
            <w:pPr>
              <w:pStyle w:val="BodyText"/>
              <w:rPr>
                <w:rFonts w:cs="Traditional Arabic" w:hint="cs"/>
                <w:b w:val="0"/>
                <w:bCs w:val="0"/>
                <w:shadow/>
                <w:sz w:val="30"/>
                <w:szCs w:val="30"/>
              </w:rPr>
            </w:pPr>
            <w:r>
              <w:rPr>
                <w:rFonts w:cs="Traditional Arabic" w:hint="cs"/>
                <w:b w:val="0"/>
                <w:bCs w:val="0"/>
                <w:shadow/>
                <w:sz w:val="30"/>
                <w:szCs w:val="30"/>
                <w:rtl/>
              </w:rPr>
              <w:t>المال والاقتصاد</w:t>
            </w:r>
          </w:p>
        </w:tc>
        <w:tc>
          <w:tcPr>
            <w:tcW w:w="2160" w:type="dxa"/>
            <w:tcBorders>
              <w:bottom w:val="nil"/>
            </w:tcBorders>
          </w:tcPr>
          <w:p w:rsidR="00A17840" w:rsidRDefault="00A17840">
            <w:pPr>
              <w:pStyle w:val="BodyText"/>
              <w:jc w:val="center"/>
              <w:rPr>
                <w:rFonts w:cs="Traditional Arabic" w:hint="cs"/>
                <w:b w:val="0"/>
                <w:bCs w:val="0"/>
                <w:shadow/>
                <w:sz w:val="30"/>
                <w:szCs w:val="30"/>
              </w:rPr>
            </w:pPr>
            <w:r>
              <w:rPr>
                <w:rFonts w:cs="Traditional Arabic" w:hint="cs"/>
                <w:b w:val="0"/>
                <w:bCs w:val="0"/>
                <w:shadow/>
                <w:sz w:val="30"/>
                <w:szCs w:val="30"/>
                <w:rtl/>
              </w:rPr>
              <w:t>371</w:t>
            </w:r>
          </w:p>
        </w:tc>
        <w:tc>
          <w:tcPr>
            <w:tcW w:w="2808" w:type="dxa"/>
            <w:tcBorders>
              <w:bottom w:val="nil"/>
            </w:tcBorders>
          </w:tcPr>
          <w:p w:rsidR="00A17840" w:rsidRDefault="00A17840">
            <w:pPr>
              <w:pStyle w:val="BodyText"/>
              <w:jc w:val="center"/>
              <w:rPr>
                <w:rFonts w:cs="Traditional Arabic" w:hint="cs"/>
                <w:b w:val="0"/>
                <w:bCs w:val="0"/>
                <w:shadow/>
                <w:sz w:val="30"/>
                <w:szCs w:val="30"/>
              </w:rPr>
            </w:pPr>
            <w:r>
              <w:rPr>
                <w:rFonts w:cs="Traditional Arabic" w:hint="cs"/>
                <w:b w:val="0"/>
                <w:bCs w:val="0"/>
                <w:shadow/>
                <w:sz w:val="30"/>
                <w:szCs w:val="30"/>
                <w:rtl/>
              </w:rPr>
              <w:t>26.7</w:t>
            </w:r>
          </w:p>
        </w:tc>
      </w:tr>
      <w:tr w:rsidR="00A17840" w:rsidTr="00A17840">
        <w:tblPrEx>
          <w:tblCellMar>
            <w:top w:w="0" w:type="dxa"/>
            <w:bottom w:w="0" w:type="dxa"/>
          </w:tblCellMar>
        </w:tblPrEx>
        <w:trPr>
          <w:jc w:val="center"/>
        </w:trPr>
        <w:tc>
          <w:tcPr>
            <w:tcW w:w="4602" w:type="dxa"/>
            <w:tcBorders>
              <w:top w:val="nil"/>
              <w:bottom w:val="nil"/>
            </w:tcBorders>
          </w:tcPr>
          <w:p w:rsidR="00A17840" w:rsidRDefault="00A17840">
            <w:pPr>
              <w:pStyle w:val="BodyText"/>
              <w:rPr>
                <w:rFonts w:cs="Traditional Arabic" w:hint="cs"/>
                <w:b w:val="0"/>
                <w:bCs w:val="0"/>
                <w:shadow/>
                <w:sz w:val="30"/>
                <w:szCs w:val="30"/>
              </w:rPr>
            </w:pPr>
            <w:r>
              <w:rPr>
                <w:rFonts w:cs="Traditional Arabic" w:hint="cs"/>
                <w:b w:val="0"/>
                <w:bCs w:val="0"/>
                <w:shadow/>
                <w:sz w:val="30"/>
                <w:szCs w:val="30"/>
                <w:rtl/>
              </w:rPr>
              <w:t>الثقافة والإعلام</w:t>
            </w:r>
          </w:p>
        </w:tc>
        <w:tc>
          <w:tcPr>
            <w:tcW w:w="2160" w:type="dxa"/>
            <w:tcBorders>
              <w:top w:val="nil"/>
              <w:bottom w:val="nil"/>
            </w:tcBorders>
          </w:tcPr>
          <w:p w:rsidR="00A17840" w:rsidRDefault="00A17840">
            <w:pPr>
              <w:pStyle w:val="BodyText"/>
              <w:jc w:val="center"/>
              <w:rPr>
                <w:rFonts w:cs="Traditional Arabic" w:hint="cs"/>
                <w:b w:val="0"/>
                <w:bCs w:val="0"/>
                <w:shadow/>
                <w:sz w:val="30"/>
                <w:szCs w:val="30"/>
              </w:rPr>
            </w:pPr>
            <w:r>
              <w:rPr>
                <w:rFonts w:cs="Traditional Arabic" w:hint="cs"/>
                <w:b w:val="0"/>
                <w:bCs w:val="0"/>
                <w:shadow/>
                <w:sz w:val="30"/>
                <w:szCs w:val="30"/>
                <w:rtl/>
              </w:rPr>
              <w:t>183</w:t>
            </w:r>
          </w:p>
        </w:tc>
        <w:tc>
          <w:tcPr>
            <w:tcW w:w="2808" w:type="dxa"/>
            <w:tcBorders>
              <w:top w:val="nil"/>
              <w:bottom w:val="nil"/>
            </w:tcBorders>
          </w:tcPr>
          <w:p w:rsidR="00A17840" w:rsidRDefault="00A17840">
            <w:pPr>
              <w:pStyle w:val="BodyText"/>
              <w:jc w:val="center"/>
              <w:rPr>
                <w:rFonts w:cs="Traditional Arabic" w:hint="cs"/>
                <w:b w:val="0"/>
                <w:bCs w:val="0"/>
                <w:shadow/>
                <w:sz w:val="30"/>
                <w:szCs w:val="30"/>
              </w:rPr>
            </w:pPr>
            <w:r>
              <w:rPr>
                <w:rFonts w:cs="Traditional Arabic" w:hint="cs"/>
                <w:b w:val="0"/>
                <w:bCs w:val="0"/>
                <w:shadow/>
                <w:sz w:val="30"/>
                <w:szCs w:val="30"/>
                <w:rtl/>
              </w:rPr>
              <w:t>13.2</w:t>
            </w:r>
          </w:p>
        </w:tc>
      </w:tr>
      <w:tr w:rsidR="00A17840" w:rsidTr="00A17840">
        <w:tblPrEx>
          <w:tblCellMar>
            <w:top w:w="0" w:type="dxa"/>
            <w:bottom w:w="0" w:type="dxa"/>
          </w:tblCellMar>
        </w:tblPrEx>
        <w:trPr>
          <w:jc w:val="center"/>
        </w:trPr>
        <w:tc>
          <w:tcPr>
            <w:tcW w:w="4602" w:type="dxa"/>
            <w:tcBorders>
              <w:top w:val="nil"/>
              <w:bottom w:val="nil"/>
            </w:tcBorders>
          </w:tcPr>
          <w:p w:rsidR="00A17840" w:rsidRDefault="00A17840">
            <w:pPr>
              <w:pStyle w:val="BodyText"/>
              <w:rPr>
                <w:rFonts w:cs="Traditional Arabic" w:hint="cs"/>
                <w:b w:val="0"/>
                <w:bCs w:val="0"/>
                <w:shadow/>
                <w:sz w:val="30"/>
                <w:szCs w:val="30"/>
              </w:rPr>
            </w:pPr>
            <w:r>
              <w:rPr>
                <w:rFonts w:cs="Traditional Arabic" w:hint="cs"/>
                <w:b w:val="0"/>
                <w:bCs w:val="0"/>
                <w:shadow/>
                <w:sz w:val="30"/>
                <w:szCs w:val="30"/>
                <w:rtl/>
              </w:rPr>
              <w:t>التعليم والبحوث والشباب</w:t>
            </w:r>
          </w:p>
        </w:tc>
        <w:tc>
          <w:tcPr>
            <w:tcW w:w="2160" w:type="dxa"/>
            <w:tcBorders>
              <w:top w:val="nil"/>
              <w:bottom w:val="nil"/>
            </w:tcBorders>
          </w:tcPr>
          <w:p w:rsidR="00A17840" w:rsidRDefault="00A17840">
            <w:pPr>
              <w:pStyle w:val="BodyText"/>
              <w:jc w:val="center"/>
              <w:rPr>
                <w:rFonts w:cs="Traditional Arabic" w:hint="cs"/>
                <w:b w:val="0"/>
                <w:bCs w:val="0"/>
                <w:shadow/>
                <w:sz w:val="30"/>
                <w:szCs w:val="30"/>
              </w:rPr>
            </w:pPr>
            <w:r>
              <w:rPr>
                <w:rFonts w:cs="Traditional Arabic" w:hint="cs"/>
                <w:b w:val="0"/>
                <w:bCs w:val="0"/>
                <w:shadow/>
                <w:sz w:val="30"/>
                <w:szCs w:val="30"/>
                <w:rtl/>
              </w:rPr>
              <w:t>147</w:t>
            </w:r>
          </w:p>
        </w:tc>
        <w:tc>
          <w:tcPr>
            <w:tcW w:w="2808" w:type="dxa"/>
            <w:tcBorders>
              <w:top w:val="nil"/>
              <w:bottom w:val="nil"/>
            </w:tcBorders>
          </w:tcPr>
          <w:p w:rsidR="00A17840" w:rsidRDefault="00A17840">
            <w:pPr>
              <w:pStyle w:val="BodyText"/>
              <w:jc w:val="center"/>
              <w:rPr>
                <w:rFonts w:cs="Traditional Arabic" w:hint="cs"/>
                <w:b w:val="0"/>
                <w:bCs w:val="0"/>
                <w:shadow/>
                <w:sz w:val="30"/>
                <w:szCs w:val="30"/>
              </w:rPr>
            </w:pPr>
            <w:r>
              <w:rPr>
                <w:rFonts w:cs="Traditional Arabic" w:hint="cs"/>
                <w:b w:val="0"/>
                <w:bCs w:val="0"/>
                <w:shadow/>
                <w:sz w:val="30"/>
                <w:szCs w:val="30"/>
                <w:rtl/>
              </w:rPr>
              <w:t>10.5</w:t>
            </w:r>
          </w:p>
        </w:tc>
      </w:tr>
      <w:tr w:rsidR="00A17840" w:rsidTr="00A17840">
        <w:tblPrEx>
          <w:tblCellMar>
            <w:top w:w="0" w:type="dxa"/>
            <w:bottom w:w="0" w:type="dxa"/>
          </w:tblCellMar>
        </w:tblPrEx>
        <w:trPr>
          <w:jc w:val="center"/>
        </w:trPr>
        <w:tc>
          <w:tcPr>
            <w:tcW w:w="4602" w:type="dxa"/>
            <w:tcBorders>
              <w:top w:val="nil"/>
              <w:bottom w:val="nil"/>
            </w:tcBorders>
          </w:tcPr>
          <w:p w:rsidR="00A17840" w:rsidRDefault="00A17840">
            <w:pPr>
              <w:pStyle w:val="BodyText"/>
              <w:rPr>
                <w:rFonts w:cs="Traditional Arabic" w:hint="cs"/>
                <w:b w:val="0"/>
                <w:bCs w:val="0"/>
                <w:shadow/>
                <w:sz w:val="30"/>
                <w:szCs w:val="30"/>
              </w:rPr>
            </w:pPr>
            <w:r>
              <w:rPr>
                <w:rFonts w:cs="Traditional Arabic" w:hint="cs"/>
                <w:b w:val="0"/>
                <w:bCs w:val="0"/>
                <w:shadow/>
                <w:sz w:val="30"/>
                <w:szCs w:val="30"/>
                <w:rtl/>
              </w:rPr>
              <w:t>الخدمات الرئاسية</w:t>
            </w:r>
          </w:p>
        </w:tc>
        <w:tc>
          <w:tcPr>
            <w:tcW w:w="2160" w:type="dxa"/>
            <w:tcBorders>
              <w:top w:val="nil"/>
              <w:bottom w:val="nil"/>
            </w:tcBorders>
          </w:tcPr>
          <w:p w:rsidR="00A17840" w:rsidRDefault="00A17840">
            <w:pPr>
              <w:pStyle w:val="BodyText"/>
              <w:jc w:val="center"/>
              <w:rPr>
                <w:rFonts w:cs="Traditional Arabic" w:hint="cs"/>
                <w:b w:val="0"/>
                <w:bCs w:val="0"/>
                <w:shadow/>
                <w:sz w:val="30"/>
                <w:szCs w:val="30"/>
              </w:rPr>
            </w:pPr>
            <w:r>
              <w:rPr>
                <w:rFonts w:cs="Traditional Arabic" w:hint="cs"/>
                <w:b w:val="0"/>
                <w:bCs w:val="0"/>
                <w:shadow/>
                <w:sz w:val="30"/>
                <w:szCs w:val="30"/>
                <w:rtl/>
              </w:rPr>
              <w:t>89</w:t>
            </w:r>
          </w:p>
        </w:tc>
        <w:tc>
          <w:tcPr>
            <w:tcW w:w="2808" w:type="dxa"/>
            <w:tcBorders>
              <w:top w:val="nil"/>
              <w:bottom w:val="nil"/>
            </w:tcBorders>
          </w:tcPr>
          <w:p w:rsidR="00A17840" w:rsidRDefault="00A17840">
            <w:pPr>
              <w:pStyle w:val="BodyText"/>
              <w:jc w:val="center"/>
              <w:rPr>
                <w:rFonts w:cs="Traditional Arabic" w:hint="cs"/>
                <w:b w:val="0"/>
                <w:bCs w:val="0"/>
                <w:shadow/>
                <w:sz w:val="30"/>
                <w:szCs w:val="30"/>
              </w:rPr>
            </w:pPr>
            <w:r>
              <w:rPr>
                <w:rFonts w:cs="Traditional Arabic" w:hint="cs"/>
                <w:b w:val="0"/>
                <w:bCs w:val="0"/>
                <w:shadow/>
                <w:sz w:val="30"/>
                <w:szCs w:val="30"/>
                <w:rtl/>
              </w:rPr>
              <w:t>6.4</w:t>
            </w:r>
          </w:p>
        </w:tc>
      </w:tr>
      <w:tr w:rsidR="00A17840" w:rsidTr="00A17840">
        <w:tblPrEx>
          <w:tblCellMar>
            <w:top w:w="0" w:type="dxa"/>
            <w:bottom w:w="0" w:type="dxa"/>
          </w:tblCellMar>
        </w:tblPrEx>
        <w:trPr>
          <w:jc w:val="center"/>
        </w:trPr>
        <w:tc>
          <w:tcPr>
            <w:tcW w:w="4602" w:type="dxa"/>
            <w:tcBorders>
              <w:top w:val="nil"/>
              <w:bottom w:val="nil"/>
            </w:tcBorders>
          </w:tcPr>
          <w:p w:rsidR="00A17840" w:rsidRDefault="00A17840">
            <w:pPr>
              <w:pStyle w:val="BodyText"/>
              <w:rPr>
                <w:rFonts w:cs="Traditional Arabic" w:hint="cs"/>
                <w:b w:val="0"/>
                <w:bCs w:val="0"/>
                <w:shadow/>
                <w:sz w:val="30"/>
                <w:szCs w:val="30"/>
              </w:rPr>
            </w:pPr>
            <w:r>
              <w:rPr>
                <w:rFonts w:cs="Traditional Arabic" w:hint="cs"/>
                <w:b w:val="0"/>
                <w:bCs w:val="0"/>
                <w:shadow/>
                <w:sz w:val="30"/>
                <w:szCs w:val="30"/>
                <w:rtl/>
              </w:rPr>
              <w:t>الدفاع والأمن والعدالة</w:t>
            </w:r>
          </w:p>
        </w:tc>
        <w:tc>
          <w:tcPr>
            <w:tcW w:w="2160" w:type="dxa"/>
            <w:tcBorders>
              <w:top w:val="nil"/>
              <w:bottom w:val="nil"/>
            </w:tcBorders>
          </w:tcPr>
          <w:p w:rsidR="00A17840" w:rsidRDefault="00A17840">
            <w:pPr>
              <w:pStyle w:val="BodyText"/>
              <w:jc w:val="center"/>
              <w:rPr>
                <w:rFonts w:cs="Traditional Arabic" w:hint="cs"/>
                <w:b w:val="0"/>
                <w:bCs w:val="0"/>
                <w:shadow/>
                <w:sz w:val="30"/>
                <w:szCs w:val="30"/>
              </w:rPr>
            </w:pPr>
            <w:r>
              <w:rPr>
                <w:rFonts w:cs="Traditional Arabic" w:hint="cs"/>
                <w:b w:val="0"/>
                <w:bCs w:val="0"/>
                <w:shadow/>
                <w:sz w:val="30"/>
                <w:szCs w:val="30"/>
                <w:rtl/>
              </w:rPr>
              <w:t>87</w:t>
            </w:r>
          </w:p>
        </w:tc>
        <w:tc>
          <w:tcPr>
            <w:tcW w:w="2808" w:type="dxa"/>
            <w:tcBorders>
              <w:top w:val="nil"/>
              <w:bottom w:val="nil"/>
            </w:tcBorders>
          </w:tcPr>
          <w:p w:rsidR="00A17840" w:rsidRDefault="00A17840">
            <w:pPr>
              <w:pStyle w:val="BodyText"/>
              <w:jc w:val="center"/>
              <w:rPr>
                <w:rFonts w:cs="Traditional Arabic" w:hint="cs"/>
                <w:b w:val="0"/>
                <w:bCs w:val="0"/>
                <w:shadow/>
                <w:sz w:val="30"/>
                <w:szCs w:val="30"/>
              </w:rPr>
            </w:pPr>
            <w:r>
              <w:rPr>
                <w:rFonts w:cs="Traditional Arabic" w:hint="cs"/>
                <w:b w:val="0"/>
                <w:bCs w:val="0"/>
                <w:shadow/>
                <w:sz w:val="30"/>
                <w:szCs w:val="30"/>
                <w:rtl/>
              </w:rPr>
              <w:t>6.3</w:t>
            </w:r>
          </w:p>
        </w:tc>
      </w:tr>
      <w:tr w:rsidR="00A17840" w:rsidTr="00A17840">
        <w:tblPrEx>
          <w:tblCellMar>
            <w:top w:w="0" w:type="dxa"/>
            <w:bottom w:w="0" w:type="dxa"/>
          </w:tblCellMar>
        </w:tblPrEx>
        <w:trPr>
          <w:jc w:val="center"/>
        </w:trPr>
        <w:tc>
          <w:tcPr>
            <w:tcW w:w="4602" w:type="dxa"/>
            <w:tcBorders>
              <w:top w:val="nil"/>
              <w:bottom w:val="nil"/>
            </w:tcBorders>
          </w:tcPr>
          <w:p w:rsidR="00A17840" w:rsidRDefault="00A17840">
            <w:pPr>
              <w:pStyle w:val="BodyText"/>
              <w:rPr>
                <w:rFonts w:cs="Traditional Arabic" w:hint="cs"/>
                <w:b w:val="0"/>
                <w:bCs w:val="0"/>
                <w:shadow/>
                <w:sz w:val="30"/>
                <w:szCs w:val="30"/>
              </w:rPr>
            </w:pPr>
            <w:r>
              <w:rPr>
                <w:rFonts w:cs="Traditional Arabic" w:hint="cs"/>
                <w:b w:val="0"/>
                <w:bCs w:val="0"/>
                <w:shadow/>
                <w:sz w:val="30"/>
                <w:szCs w:val="30"/>
                <w:rtl/>
              </w:rPr>
              <w:t>النقل والمواصلات والطيران المدني</w:t>
            </w:r>
          </w:p>
        </w:tc>
        <w:tc>
          <w:tcPr>
            <w:tcW w:w="2160" w:type="dxa"/>
            <w:tcBorders>
              <w:top w:val="nil"/>
              <w:bottom w:val="nil"/>
            </w:tcBorders>
          </w:tcPr>
          <w:p w:rsidR="00A17840" w:rsidRDefault="00A17840">
            <w:pPr>
              <w:pStyle w:val="BodyText"/>
              <w:jc w:val="center"/>
              <w:rPr>
                <w:rFonts w:cs="Traditional Arabic" w:hint="cs"/>
                <w:b w:val="0"/>
                <w:bCs w:val="0"/>
                <w:shadow/>
                <w:sz w:val="30"/>
                <w:szCs w:val="30"/>
              </w:rPr>
            </w:pPr>
            <w:r>
              <w:rPr>
                <w:rFonts w:cs="Traditional Arabic" w:hint="cs"/>
                <w:b w:val="0"/>
                <w:bCs w:val="0"/>
                <w:shadow/>
                <w:sz w:val="30"/>
                <w:szCs w:val="30"/>
                <w:rtl/>
              </w:rPr>
              <w:t>88</w:t>
            </w:r>
          </w:p>
        </w:tc>
        <w:tc>
          <w:tcPr>
            <w:tcW w:w="2808" w:type="dxa"/>
            <w:tcBorders>
              <w:top w:val="nil"/>
              <w:bottom w:val="nil"/>
            </w:tcBorders>
          </w:tcPr>
          <w:p w:rsidR="00A17840" w:rsidRDefault="00A17840">
            <w:pPr>
              <w:pStyle w:val="BodyText"/>
              <w:jc w:val="center"/>
              <w:rPr>
                <w:rFonts w:cs="Traditional Arabic" w:hint="cs"/>
                <w:b w:val="0"/>
                <w:bCs w:val="0"/>
                <w:shadow/>
                <w:sz w:val="30"/>
                <w:szCs w:val="30"/>
              </w:rPr>
            </w:pPr>
            <w:r>
              <w:rPr>
                <w:rFonts w:cs="Traditional Arabic" w:hint="cs"/>
                <w:b w:val="0"/>
                <w:bCs w:val="0"/>
                <w:shadow/>
                <w:sz w:val="30"/>
                <w:szCs w:val="30"/>
                <w:rtl/>
              </w:rPr>
              <w:t>6.3</w:t>
            </w:r>
          </w:p>
        </w:tc>
      </w:tr>
      <w:tr w:rsidR="00A17840" w:rsidTr="00A17840">
        <w:tblPrEx>
          <w:tblCellMar>
            <w:top w:w="0" w:type="dxa"/>
            <w:bottom w:w="0" w:type="dxa"/>
          </w:tblCellMar>
        </w:tblPrEx>
        <w:trPr>
          <w:jc w:val="center"/>
        </w:trPr>
        <w:tc>
          <w:tcPr>
            <w:tcW w:w="4602" w:type="dxa"/>
            <w:tcBorders>
              <w:top w:val="nil"/>
              <w:bottom w:val="nil"/>
            </w:tcBorders>
          </w:tcPr>
          <w:p w:rsidR="00A17840" w:rsidRDefault="00A17840">
            <w:pPr>
              <w:pStyle w:val="BodyText"/>
              <w:rPr>
                <w:rFonts w:cs="Traditional Arabic" w:hint="cs"/>
                <w:b w:val="0"/>
                <w:bCs w:val="0"/>
                <w:shadow/>
                <w:sz w:val="30"/>
                <w:szCs w:val="30"/>
              </w:rPr>
            </w:pPr>
            <w:r>
              <w:rPr>
                <w:rFonts w:cs="Traditional Arabic" w:hint="cs"/>
                <w:b w:val="0"/>
                <w:bCs w:val="0"/>
                <w:shadow/>
                <w:sz w:val="30"/>
                <w:szCs w:val="30"/>
                <w:rtl/>
              </w:rPr>
              <w:t>الإسكان والتشييد</w:t>
            </w:r>
          </w:p>
        </w:tc>
        <w:tc>
          <w:tcPr>
            <w:tcW w:w="2160" w:type="dxa"/>
            <w:tcBorders>
              <w:top w:val="nil"/>
              <w:bottom w:val="nil"/>
            </w:tcBorders>
          </w:tcPr>
          <w:p w:rsidR="00A17840" w:rsidRDefault="00A17840">
            <w:pPr>
              <w:pStyle w:val="BodyText"/>
              <w:jc w:val="center"/>
              <w:rPr>
                <w:rFonts w:cs="Traditional Arabic" w:hint="cs"/>
                <w:b w:val="0"/>
                <w:bCs w:val="0"/>
                <w:shadow/>
                <w:sz w:val="30"/>
                <w:szCs w:val="30"/>
              </w:rPr>
            </w:pPr>
            <w:r>
              <w:rPr>
                <w:rFonts w:cs="Traditional Arabic" w:hint="cs"/>
                <w:b w:val="0"/>
                <w:bCs w:val="0"/>
                <w:shadow/>
                <w:sz w:val="30"/>
                <w:szCs w:val="30"/>
                <w:rtl/>
              </w:rPr>
              <w:t>70</w:t>
            </w:r>
          </w:p>
        </w:tc>
        <w:tc>
          <w:tcPr>
            <w:tcW w:w="2808" w:type="dxa"/>
            <w:tcBorders>
              <w:top w:val="nil"/>
              <w:bottom w:val="nil"/>
            </w:tcBorders>
          </w:tcPr>
          <w:p w:rsidR="00A17840" w:rsidRDefault="00A17840">
            <w:pPr>
              <w:pStyle w:val="BodyText"/>
              <w:jc w:val="center"/>
              <w:rPr>
                <w:rFonts w:cs="Traditional Arabic" w:hint="cs"/>
                <w:b w:val="0"/>
                <w:bCs w:val="0"/>
                <w:shadow/>
                <w:sz w:val="30"/>
                <w:szCs w:val="30"/>
              </w:rPr>
            </w:pPr>
            <w:r>
              <w:rPr>
                <w:rFonts w:cs="Traditional Arabic" w:hint="cs"/>
                <w:b w:val="0"/>
                <w:bCs w:val="0"/>
                <w:shadow/>
                <w:sz w:val="30"/>
                <w:szCs w:val="30"/>
                <w:rtl/>
              </w:rPr>
              <w:t>5.0</w:t>
            </w:r>
          </w:p>
        </w:tc>
      </w:tr>
      <w:tr w:rsidR="00A17840" w:rsidTr="00A17840">
        <w:tblPrEx>
          <w:tblCellMar>
            <w:top w:w="0" w:type="dxa"/>
            <w:bottom w:w="0" w:type="dxa"/>
          </w:tblCellMar>
        </w:tblPrEx>
        <w:trPr>
          <w:jc w:val="center"/>
        </w:trPr>
        <w:tc>
          <w:tcPr>
            <w:tcW w:w="4602" w:type="dxa"/>
            <w:tcBorders>
              <w:top w:val="nil"/>
              <w:bottom w:val="nil"/>
            </w:tcBorders>
          </w:tcPr>
          <w:p w:rsidR="00A17840" w:rsidRDefault="00A17840">
            <w:pPr>
              <w:pStyle w:val="BodyText"/>
              <w:rPr>
                <w:rFonts w:cs="Traditional Arabic" w:hint="cs"/>
                <w:b w:val="0"/>
                <w:bCs w:val="0"/>
                <w:shadow/>
                <w:sz w:val="30"/>
                <w:szCs w:val="30"/>
              </w:rPr>
            </w:pPr>
            <w:r>
              <w:rPr>
                <w:rFonts w:cs="Traditional Arabic" w:hint="cs"/>
                <w:b w:val="0"/>
                <w:bCs w:val="0"/>
                <w:shadow/>
                <w:sz w:val="30"/>
                <w:szCs w:val="30"/>
                <w:rtl/>
              </w:rPr>
              <w:t>الخدمات الصحية والدينية والقوى العاملة</w:t>
            </w:r>
          </w:p>
        </w:tc>
        <w:tc>
          <w:tcPr>
            <w:tcW w:w="2160" w:type="dxa"/>
            <w:tcBorders>
              <w:top w:val="nil"/>
              <w:bottom w:val="nil"/>
            </w:tcBorders>
          </w:tcPr>
          <w:p w:rsidR="00A17840" w:rsidRDefault="00A17840">
            <w:pPr>
              <w:pStyle w:val="BodyText"/>
              <w:jc w:val="center"/>
              <w:rPr>
                <w:rFonts w:cs="Traditional Arabic" w:hint="cs"/>
                <w:b w:val="0"/>
                <w:bCs w:val="0"/>
                <w:shadow/>
                <w:sz w:val="30"/>
                <w:szCs w:val="30"/>
              </w:rPr>
            </w:pPr>
            <w:r>
              <w:rPr>
                <w:rFonts w:cs="Traditional Arabic" w:hint="cs"/>
                <w:b w:val="0"/>
                <w:bCs w:val="0"/>
                <w:shadow/>
                <w:sz w:val="30"/>
                <w:szCs w:val="30"/>
                <w:rtl/>
              </w:rPr>
              <w:t>83</w:t>
            </w:r>
          </w:p>
        </w:tc>
        <w:tc>
          <w:tcPr>
            <w:tcW w:w="2808" w:type="dxa"/>
            <w:tcBorders>
              <w:top w:val="nil"/>
              <w:bottom w:val="nil"/>
            </w:tcBorders>
          </w:tcPr>
          <w:p w:rsidR="00A17840" w:rsidRDefault="00A17840">
            <w:pPr>
              <w:pStyle w:val="BodyText"/>
              <w:jc w:val="center"/>
              <w:rPr>
                <w:rFonts w:cs="Traditional Arabic" w:hint="cs"/>
                <w:b w:val="0"/>
                <w:bCs w:val="0"/>
                <w:shadow/>
                <w:sz w:val="30"/>
                <w:szCs w:val="30"/>
              </w:rPr>
            </w:pPr>
            <w:r>
              <w:rPr>
                <w:rFonts w:cs="Traditional Arabic" w:hint="cs"/>
                <w:b w:val="0"/>
                <w:bCs w:val="0"/>
                <w:shadow/>
                <w:sz w:val="30"/>
                <w:szCs w:val="30"/>
                <w:rtl/>
              </w:rPr>
              <w:t>6.0</w:t>
            </w:r>
          </w:p>
        </w:tc>
      </w:tr>
      <w:tr w:rsidR="00A17840" w:rsidTr="00A17840">
        <w:tblPrEx>
          <w:tblCellMar>
            <w:top w:w="0" w:type="dxa"/>
            <w:bottom w:w="0" w:type="dxa"/>
          </w:tblCellMar>
        </w:tblPrEx>
        <w:trPr>
          <w:jc w:val="center"/>
        </w:trPr>
        <w:tc>
          <w:tcPr>
            <w:tcW w:w="4602" w:type="dxa"/>
            <w:tcBorders>
              <w:top w:val="nil"/>
              <w:bottom w:val="nil"/>
            </w:tcBorders>
          </w:tcPr>
          <w:p w:rsidR="00A17840" w:rsidRDefault="00A17840">
            <w:pPr>
              <w:pStyle w:val="BodyText"/>
              <w:rPr>
                <w:rFonts w:cs="Traditional Arabic" w:hint="cs"/>
                <w:b w:val="0"/>
                <w:bCs w:val="0"/>
                <w:shadow/>
                <w:sz w:val="30"/>
                <w:szCs w:val="30"/>
                <w:rtl/>
              </w:rPr>
            </w:pPr>
            <w:r>
              <w:rPr>
                <w:rFonts w:cs="Traditional Arabic" w:hint="cs"/>
                <w:b w:val="0"/>
                <w:bCs w:val="0"/>
                <w:shadow/>
                <w:sz w:val="30"/>
                <w:szCs w:val="30"/>
                <w:rtl/>
              </w:rPr>
              <w:t>الكهرباء والطاقة</w:t>
            </w:r>
          </w:p>
        </w:tc>
        <w:tc>
          <w:tcPr>
            <w:tcW w:w="2160" w:type="dxa"/>
            <w:tcBorders>
              <w:top w:val="nil"/>
              <w:bottom w:val="nil"/>
            </w:tcBorders>
          </w:tcPr>
          <w:p w:rsidR="00A17840" w:rsidRDefault="00A17840">
            <w:pPr>
              <w:pStyle w:val="BodyText"/>
              <w:jc w:val="center"/>
              <w:rPr>
                <w:rFonts w:cs="Traditional Arabic" w:hint="cs"/>
                <w:b w:val="0"/>
                <w:bCs w:val="0"/>
                <w:shadow/>
                <w:sz w:val="30"/>
                <w:szCs w:val="30"/>
              </w:rPr>
            </w:pPr>
            <w:r>
              <w:rPr>
                <w:rFonts w:cs="Traditional Arabic" w:hint="cs"/>
                <w:b w:val="0"/>
                <w:bCs w:val="0"/>
                <w:shadow/>
                <w:sz w:val="30"/>
                <w:szCs w:val="30"/>
                <w:rtl/>
              </w:rPr>
              <w:t>65</w:t>
            </w:r>
          </w:p>
        </w:tc>
        <w:tc>
          <w:tcPr>
            <w:tcW w:w="2808" w:type="dxa"/>
            <w:tcBorders>
              <w:top w:val="nil"/>
              <w:bottom w:val="nil"/>
            </w:tcBorders>
          </w:tcPr>
          <w:p w:rsidR="00A17840" w:rsidRDefault="00A17840">
            <w:pPr>
              <w:pStyle w:val="BodyText"/>
              <w:jc w:val="center"/>
              <w:rPr>
                <w:rFonts w:cs="Traditional Arabic" w:hint="cs"/>
                <w:b w:val="0"/>
                <w:bCs w:val="0"/>
                <w:shadow/>
                <w:sz w:val="30"/>
                <w:szCs w:val="30"/>
              </w:rPr>
            </w:pPr>
            <w:r>
              <w:rPr>
                <w:rFonts w:cs="Traditional Arabic" w:hint="cs"/>
                <w:b w:val="0"/>
                <w:bCs w:val="0"/>
                <w:shadow/>
                <w:sz w:val="30"/>
                <w:szCs w:val="30"/>
                <w:rtl/>
              </w:rPr>
              <w:t>4.7</w:t>
            </w:r>
          </w:p>
        </w:tc>
      </w:tr>
      <w:tr w:rsidR="00A17840" w:rsidTr="00A17840">
        <w:tblPrEx>
          <w:tblCellMar>
            <w:top w:w="0" w:type="dxa"/>
            <w:bottom w:w="0" w:type="dxa"/>
          </w:tblCellMar>
        </w:tblPrEx>
        <w:trPr>
          <w:jc w:val="center"/>
        </w:trPr>
        <w:tc>
          <w:tcPr>
            <w:tcW w:w="4602" w:type="dxa"/>
            <w:tcBorders>
              <w:top w:val="nil"/>
              <w:bottom w:val="nil"/>
            </w:tcBorders>
          </w:tcPr>
          <w:p w:rsidR="00A17840" w:rsidRDefault="00A17840">
            <w:pPr>
              <w:pStyle w:val="BodyText"/>
              <w:rPr>
                <w:rFonts w:cs="Traditional Arabic" w:hint="cs"/>
                <w:b w:val="0"/>
                <w:bCs w:val="0"/>
                <w:shadow/>
                <w:sz w:val="30"/>
                <w:szCs w:val="30"/>
                <w:rtl/>
              </w:rPr>
            </w:pPr>
            <w:r>
              <w:rPr>
                <w:rFonts w:cs="Traditional Arabic" w:hint="cs"/>
                <w:b w:val="0"/>
                <w:bCs w:val="0"/>
                <w:shadow/>
                <w:sz w:val="30"/>
                <w:szCs w:val="30"/>
                <w:rtl/>
              </w:rPr>
              <w:t>الزراعة والري</w:t>
            </w:r>
          </w:p>
        </w:tc>
        <w:tc>
          <w:tcPr>
            <w:tcW w:w="2160" w:type="dxa"/>
            <w:tcBorders>
              <w:top w:val="nil"/>
              <w:bottom w:val="nil"/>
            </w:tcBorders>
          </w:tcPr>
          <w:p w:rsidR="00A17840" w:rsidRDefault="00A17840">
            <w:pPr>
              <w:pStyle w:val="BodyText"/>
              <w:jc w:val="center"/>
              <w:rPr>
                <w:rFonts w:cs="Traditional Arabic" w:hint="cs"/>
                <w:b w:val="0"/>
                <w:bCs w:val="0"/>
                <w:shadow/>
                <w:sz w:val="30"/>
                <w:szCs w:val="30"/>
              </w:rPr>
            </w:pPr>
            <w:r>
              <w:rPr>
                <w:rFonts w:cs="Traditional Arabic" w:hint="cs"/>
                <w:b w:val="0"/>
                <w:bCs w:val="0"/>
                <w:shadow/>
                <w:sz w:val="30"/>
                <w:szCs w:val="30"/>
                <w:rtl/>
              </w:rPr>
              <w:t>53</w:t>
            </w:r>
          </w:p>
        </w:tc>
        <w:tc>
          <w:tcPr>
            <w:tcW w:w="2808" w:type="dxa"/>
            <w:tcBorders>
              <w:top w:val="nil"/>
              <w:bottom w:val="nil"/>
            </w:tcBorders>
          </w:tcPr>
          <w:p w:rsidR="00A17840" w:rsidRDefault="00A17840">
            <w:pPr>
              <w:pStyle w:val="BodyText"/>
              <w:jc w:val="center"/>
              <w:rPr>
                <w:rFonts w:cs="Traditional Arabic" w:hint="cs"/>
                <w:b w:val="0"/>
                <w:bCs w:val="0"/>
                <w:shadow/>
                <w:sz w:val="30"/>
                <w:szCs w:val="30"/>
              </w:rPr>
            </w:pPr>
            <w:r>
              <w:rPr>
                <w:rFonts w:cs="Traditional Arabic" w:hint="cs"/>
                <w:b w:val="0"/>
                <w:bCs w:val="0"/>
                <w:shadow/>
                <w:sz w:val="30"/>
                <w:szCs w:val="30"/>
                <w:rtl/>
              </w:rPr>
              <w:t>3.8</w:t>
            </w:r>
          </w:p>
        </w:tc>
      </w:tr>
      <w:tr w:rsidR="00A17840" w:rsidTr="00A17840">
        <w:tblPrEx>
          <w:tblCellMar>
            <w:top w:w="0" w:type="dxa"/>
            <w:bottom w:w="0" w:type="dxa"/>
          </w:tblCellMar>
        </w:tblPrEx>
        <w:trPr>
          <w:jc w:val="center"/>
        </w:trPr>
        <w:tc>
          <w:tcPr>
            <w:tcW w:w="4602" w:type="dxa"/>
            <w:tcBorders>
              <w:top w:val="nil"/>
              <w:bottom w:val="nil"/>
            </w:tcBorders>
          </w:tcPr>
          <w:p w:rsidR="00A17840" w:rsidRDefault="00A17840">
            <w:pPr>
              <w:pStyle w:val="BodyText"/>
              <w:rPr>
                <w:rFonts w:cs="Traditional Arabic" w:hint="cs"/>
                <w:b w:val="0"/>
                <w:bCs w:val="0"/>
                <w:shadow/>
                <w:sz w:val="30"/>
                <w:szCs w:val="30"/>
                <w:rtl/>
              </w:rPr>
            </w:pPr>
            <w:r>
              <w:rPr>
                <w:rFonts w:cs="Traditional Arabic" w:hint="cs"/>
                <w:b w:val="0"/>
                <w:bCs w:val="0"/>
                <w:shadow/>
                <w:sz w:val="30"/>
                <w:szCs w:val="30"/>
                <w:rtl/>
              </w:rPr>
              <w:t>التأمينات والشؤون الاجتماعية</w:t>
            </w:r>
          </w:p>
        </w:tc>
        <w:tc>
          <w:tcPr>
            <w:tcW w:w="2160" w:type="dxa"/>
            <w:tcBorders>
              <w:top w:val="nil"/>
              <w:bottom w:val="nil"/>
            </w:tcBorders>
          </w:tcPr>
          <w:p w:rsidR="00A17840" w:rsidRDefault="00A17840">
            <w:pPr>
              <w:pStyle w:val="BodyText"/>
              <w:jc w:val="center"/>
              <w:rPr>
                <w:rFonts w:cs="Traditional Arabic" w:hint="cs"/>
                <w:b w:val="0"/>
                <w:bCs w:val="0"/>
                <w:shadow/>
                <w:sz w:val="30"/>
                <w:szCs w:val="30"/>
              </w:rPr>
            </w:pPr>
            <w:r>
              <w:rPr>
                <w:rFonts w:cs="Traditional Arabic" w:hint="cs"/>
                <w:b w:val="0"/>
                <w:bCs w:val="0"/>
                <w:shadow/>
                <w:sz w:val="30"/>
                <w:szCs w:val="30"/>
                <w:rtl/>
              </w:rPr>
              <w:t>44</w:t>
            </w:r>
          </w:p>
        </w:tc>
        <w:tc>
          <w:tcPr>
            <w:tcW w:w="2808" w:type="dxa"/>
            <w:tcBorders>
              <w:top w:val="nil"/>
              <w:bottom w:val="nil"/>
            </w:tcBorders>
          </w:tcPr>
          <w:p w:rsidR="00A17840" w:rsidRDefault="00A17840">
            <w:pPr>
              <w:pStyle w:val="BodyText"/>
              <w:jc w:val="center"/>
              <w:rPr>
                <w:rFonts w:cs="Traditional Arabic" w:hint="cs"/>
                <w:b w:val="0"/>
                <w:bCs w:val="0"/>
                <w:shadow/>
                <w:sz w:val="30"/>
                <w:szCs w:val="30"/>
              </w:rPr>
            </w:pPr>
            <w:r>
              <w:rPr>
                <w:rFonts w:cs="Traditional Arabic" w:hint="cs"/>
                <w:b w:val="0"/>
                <w:bCs w:val="0"/>
                <w:shadow/>
                <w:sz w:val="30"/>
                <w:szCs w:val="30"/>
                <w:rtl/>
              </w:rPr>
              <w:t>3.2</w:t>
            </w:r>
          </w:p>
        </w:tc>
      </w:tr>
      <w:tr w:rsidR="00A17840" w:rsidTr="00A17840">
        <w:tblPrEx>
          <w:tblCellMar>
            <w:top w:w="0" w:type="dxa"/>
            <w:bottom w:w="0" w:type="dxa"/>
          </w:tblCellMar>
        </w:tblPrEx>
        <w:trPr>
          <w:jc w:val="center"/>
        </w:trPr>
        <w:tc>
          <w:tcPr>
            <w:tcW w:w="4602" w:type="dxa"/>
            <w:tcBorders>
              <w:top w:val="nil"/>
              <w:bottom w:val="nil"/>
            </w:tcBorders>
          </w:tcPr>
          <w:p w:rsidR="00A17840" w:rsidRDefault="00A17840">
            <w:pPr>
              <w:pStyle w:val="BodyText"/>
              <w:rPr>
                <w:rFonts w:cs="Traditional Arabic" w:hint="cs"/>
                <w:b w:val="0"/>
                <w:bCs w:val="0"/>
                <w:shadow/>
                <w:sz w:val="30"/>
                <w:szCs w:val="30"/>
                <w:rtl/>
              </w:rPr>
            </w:pPr>
            <w:r>
              <w:rPr>
                <w:rFonts w:cs="Traditional Arabic" w:hint="cs"/>
                <w:b w:val="0"/>
                <w:bCs w:val="0"/>
                <w:shadow/>
                <w:sz w:val="30"/>
                <w:szCs w:val="30"/>
                <w:rtl/>
              </w:rPr>
              <w:t>الصناعة والبترول</w:t>
            </w:r>
          </w:p>
        </w:tc>
        <w:tc>
          <w:tcPr>
            <w:tcW w:w="2160" w:type="dxa"/>
            <w:tcBorders>
              <w:top w:val="nil"/>
              <w:bottom w:val="nil"/>
            </w:tcBorders>
          </w:tcPr>
          <w:p w:rsidR="00A17840" w:rsidRDefault="00A17840">
            <w:pPr>
              <w:pStyle w:val="BodyText"/>
              <w:jc w:val="center"/>
              <w:rPr>
                <w:rFonts w:cs="Traditional Arabic" w:hint="cs"/>
                <w:b w:val="0"/>
                <w:bCs w:val="0"/>
                <w:shadow/>
                <w:sz w:val="30"/>
                <w:szCs w:val="30"/>
              </w:rPr>
            </w:pPr>
            <w:r>
              <w:rPr>
                <w:rFonts w:cs="Traditional Arabic" w:hint="cs"/>
                <w:b w:val="0"/>
                <w:bCs w:val="0"/>
                <w:shadow/>
                <w:sz w:val="30"/>
                <w:szCs w:val="30"/>
                <w:rtl/>
              </w:rPr>
              <w:t>37</w:t>
            </w:r>
          </w:p>
        </w:tc>
        <w:tc>
          <w:tcPr>
            <w:tcW w:w="2808" w:type="dxa"/>
            <w:tcBorders>
              <w:top w:val="nil"/>
              <w:bottom w:val="nil"/>
            </w:tcBorders>
          </w:tcPr>
          <w:p w:rsidR="00A17840" w:rsidRDefault="00A17840">
            <w:pPr>
              <w:pStyle w:val="BodyText"/>
              <w:jc w:val="center"/>
              <w:rPr>
                <w:rFonts w:cs="Traditional Arabic" w:hint="cs"/>
                <w:b w:val="0"/>
                <w:bCs w:val="0"/>
                <w:shadow/>
                <w:sz w:val="30"/>
                <w:szCs w:val="30"/>
              </w:rPr>
            </w:pPr>
            <w:r>
              <w:rPr>
                <w:rFonts w:cs="Traditional Arabic" w:hint="cs"/>
                <w:b w:val="0"/>
                <w:bCs w:val="0"/>
                <w:shadow/>
                <w:sz w:val="30"/>
                <w:szCs w:val="30"/>
                <w:rtl/>
              </w:rPr>
              <w:t>2.7</w:t>
            </w:r>
          </w:p>
        </w:tc>
      </w:tr>
      <w:tr w:rsidR="00A17840" w:rsidTr="00A17840">
        <w:tblPrEx>
          <w:tblCellMar>
            <w:top w:w="0" w:type="dxa"/>
            <w:bottom w:w="0" w:type="dxa"/>
          </w:tblCellMar>
        </w:tblPrEx>
        <w:trPr>
          <w:jc w:val="center"/>
        </w:trPr>
        <w:tc>
          <w:tcPr>
            <w:tcW w:w="4602" w:type="dxa"/>
            <w:tcBorders>
              <w:top w:val="nil"/>
              <w:bottom w:val="nil"/>
            </w:tcBorders>
          </w:tcPr>
          <w:p w:rsidR="00A17840" w:rsidRDefault="00A17840">
            <w:pPr>
              <w:pStyle w:val="BodyText"/>
              <w:rPr>
                <w:rFonts w:cs="Traditional Arabic" w:hint="cs"/>
                <w:b w:val="0"/>
                <w:bCs w:val="0"/>
                <w:shadow/>
                <w:sz w:val="30"/>
                <w:szCs w:val="30"/>
                <w:rtl/>
              </w:rPr>
            </w:pPr>
            <w:r>
              <w:rPr>
                <w:rFonts w:cs="Traditional Arabic" w:hint="cs"/>
                <w:b w:val="0"/>
                <w:bCs w:val="0"/>
                <w:shadow/>
                <w:sz w:val="30"/>
                <w:szCs w:val="30"/>
                <w:rtl/>
              </w:rPr>
              <w:t>التجارة والتموين</w:t>
            </w:r>
          </w:p>
        </w:tc>
        <w:tc>
          <w:tcPr>
            <w:tcW w:w="2160" w:type="dxa"/>
            <w:tcBorders>
              <w:top w:val="nil"/>
              <w:bottom w:val="nil"/>
            </w:tcBorders>
          </w:tcPr>
          <w:p w:rsidR="00A17840" w:rsidRDefault="00A17840">
            <w:pPr>
              <w:pStyle w:val="BodyText"/>
              <w:jc w:val="center"/>
              <w:rPr>
                <w:rFonts w:cs="Traditional Arabic" w:hint="cs"/>
                <w:b w:val="0"/>
                <w:bCs w:val="0"/>
                <w:shadow/>
                <w:sz w:val="30"/>
                <w:szCs w:val="30"/>
              </w:rPr>
            </w:pPr>
            <w:r>
              <w:rPr>
                <w:rFonts w:cs="Traditional Arabic" w:hint="cs"/>
                <w:b w:val="0"/>
                <w:bCs w:val="0"/>
                <w:shadow/>
                <w:sz w:val="30"/>
                <w:szCs w:val="30"/>
                <w:rtl/>
              </w:rPr>
              <w:t>24</w:t>
            </w:r>
          </w:p>
        </w:tc>
        <w:tc>
          <w:tcPr>
            <w:tcW w:w="2808" w:type="dxa"/>
            <w:tcBorders>
              <w:top w:val="nil"/>
              <w:bottom w:val="nil"/>
            </w:tcBorders>
          </w:tcPr>
          <w:p w:rsidR="00A17840" w:rsidRDefault="00A17840">
            <w:pPr>
              <w:pStyle w:val="BodyText"/>
              <w:jc w:val="center"/>
              <w:rPr>
                <w:rFonts w:cs="Traditional Arabic" w:hint="cs"/>
                <w:b w:val="0"/>
                <w:bCs w:val="0"/>
                <w:shadow/>
                <w:sz w:val="30"/>
                <w:szCs w:val="30"/>
              </w:rPr>
            </w:pPr>
            <w:r>
              <w:rPr>
                <w:rFonts w:cs="Traditional Arabic" w:hint="cs"/>
                <w:b w:val="0"/>
                <w:bCs w:val="0"/>
                <w:shadow/>
                <w:sz w:val="30"/>
                <w:szCs w:val="30"/>
                <w:rtl/>
              </w:rPr>
              <w:t>1.7</w:t>
            </w:r>
          </w:p>
        </w:tc>
      </w:tr>
      <w:tr w:rsidR="00A17840" w:rsidTr="00A17840">
        <w:tblPrEx>
          <w:tblCellMar>
            <w:top w:w="0" w:type="dxa"/>
            <w:bottom w:w="0" w:type="dxa"/>
          </w:tblCellMar>
        </w:tblPrEx>
        <w:trPr>
          <w:jc w:val="center"/>
        </w:trPr>
        <w:tc>
          <w:tcPr>
            <w:tcW w:w="4602" w:type="dxa"/>
            <w:tcBorders>
              <w:top w:val="nil"/>
            </w:tcBorders>
          </w:tcPr>
          <w:p w:rsidR="00A17840" w:rsidRDefault="00A17840">
            <w:pPr>
              <w:pStyle w:val="BodyText"/>
              <w:rPr>
                <w:rFonts w:cs="Traditional Arabic" w:hint="cs"/>
                <w:b w:val="0"/>
                <w:bCs w:val="0"/>
                <w:shadow/>
                <w:sz w:val="30"/>
                <w:szCs w:val="30"/>
                <w:rtl/>
              </w:rPr>
            </w:pPr>
            <w:r>
              <w:rPr>
                <w:rFonts w:cs="Traditional Arabic" w:hint="cs"/>
                <w:b w:val="0"/>
                <w:bCs w:val="0"/>
                <w:shadow/>
                <w:sz w:val="30"/>
                <w:szCs w:val="30"/>
                <w:rtl/>
              </w:rPr>
              <w:t>الدواوين العامة والمجالس المحلية</w:t>
            </w:r>
          </w:p>
        </w:tc>
        <w:tc>
          <w:tcPr>
            <w:tcW w:w="2160" w:type="dxa"/>
            <w:tcBorders>
              <w:top w:val="nil"/>
            </w:tcBorders>
          </w:tcPr>
          <w:p w:rsidR="00A17840" w:rsidRDefault="00A17840">
            <w:pPr>
              <w:pStyle w:val="BodyText"/>
              <w:jc w:val="center"/>
              <w:rPr>
                <w:rFonts w:cs="Traditional Arabic" w:hint="cs"/>
                <w:b w:val="0"/>
                <w:bCs w:val="0"/>
                <w:shadow/>
                <w:sz w:val="30"/>
                <w:szCs w:val="30"/>
              </w:rPr>
            </w:pPr>
            <w:r>
              <w:rPr>
                <w:rFonts w:cs="Traditional Arabic" w:hint="cs"/>
                <w:b w:val="0"/>
                <w:bCs w:val="0"/>
                <w:shadow/>
                <w:sz w:val="30"/>
                <w:szCs w:val="30"/>
                <w:rtl/>
              </w:rPr>
              <w:t>23</w:t>
            </w:r>
          </w:p>
        </w:tc>
        <w:tc>
          <w:tcPr>
            <w:tcW w:w="2808" w:type="dxa"/>
            <w:tcBorders>
              <w:top w:val="nil"/>
            </w:tcBorders>
          </w:tcPr>
          <w:p w:rsidR="00A17840" w:rsidRDefault="00A17840">
            <w:pPr>
              <w:pStyle w:val="BodyText"/>
              <w:jc w:val="center"/>
              <w:rPr>
                <w:rFonts w:cs="Traditional Arabic" w:hint="cs"/>
                <w:b w:val="0"/>
                <w:bCs w:val="0"/>
                <w:shadow/>
                <w:sz w:val="30"/>
                <w:szCs w:val="30"/>
              </w:rPr>
            </w:pPr>
            <w:r>
              <w:rPr>
                <w:rFonts w:cs="Traditional Arabic" w:hint="cs"/>
                <w:b w:val="0"/>
                <w:bCs w:val="0"/>
                <w:shadow/>
                <w:sz w:val="30"/>
                <w:szCs w:val="30"/>
                <w:rtl/>
              </w:rPr>
              <w:t>1.7</w:t>
            </w:r>
          </w:p>
        </w:tc>
      </w:tr>
    </w:tbl>
    <w:p w:rsidR="00000000" w:rsidRDefault="00A17840">
      <w:pPr>
        <w:pStyle w:val="BodyText"/>
        <w:spacing w:before="240" w:after="240"/>
        <w:rPr>
          <w:rFonts w:cs="Traditional Arabic" w:hint="cs"/>
          <w:shadow/>
          <w:sz w:val="30"/>
          <w:szCs w:val="30"/>
          <w:rtl/>
        </w:rPr>
      </w:pPr>
      <w:r>
        <w:rPr>
          <w:rFonts w:cs="Traditional Arabic" w:hint="cs"/>
          <w:b w:val="0"/>
          <w:bCs w:val="0"/>
          <w:shadow/>
          <w:sz w:val="30"/>
          <w:szCs w:val="30"/>
          <w:rtl/>
        </w:rPr>
        <w:t>650-</w:t>
      </w:r>
      <w:r>
        <w:rPr>
          <w:rFonts w:cs="Traditional Arabic" w:hint="cs"/>
          <w:b w:val="0"/>
          <w:bCs w:val="0"/>
          <w:shadow/>
          <w:sz w:val="30"/>
          <w:szCs w:val="30"/>
          <w:rtl/>
        </w:rPr>
        <w:tab/>
      </w:r>
      <w:r>
        <w:rPr>
          <w:rFonts w:cs="Traditional Arabic"/>
          <w:shadow/>
          <w:sz w:val="30"/>
          <w:szCs w:val="30"/>
          <w:rtl/>
        </w:rPr>
        <w:t>المؤشرات الإحصائية عن الخدمات الاجتماعية والتدريب</w:t>
      </w:r>
    </w:p>
    <w:p w:rsidR="00000000" w:rsidRDefault="00A17840">
      <w:pPr>
        <w:pStyle w:val="BodyText"/>
        <w:spacing w:before="240" w:after="240"/>
        <w:rPr>
          <w:rFonts w:cs="Traditional Arabic" w:hint="cs"/>
          <w:b w:val="0"/>
          <w:bCs w:val="0"/>
          <w:sz w:val="30"/>
          <w:szCs w:val="30"/>
          <w:rtl/>
        </w:rPr>
      </w:pPr>
      <w:r>
        <w:rPr>
          <w:rFonts w:cs="Traditional Arabic"/>
          <w:b w:val="0"/>
          <w:bCs w:val="0"/>
          <w:sz w:val="30"/>
          <w:szCs w:val="30"/>
          <w:rtl/>
        </w:rPr>
        <w:tab/>
        <w:t xml:space="preserve">يلخص الجدول التالي حجم النشاط الذي تقوم به الحكومة من خلال وزارة </w:t>
      </w:r>
      <w:r>
        <w:rPr>
          <w:rFonts w:cs="Traditional Arabic" w:hint="cs"/>
          <w:b w:val="0"/>
          <w:bCs w:val="0"/>
          <w:sz w:val="30"/>
          <w:szCs w:val="30"/>
          <w:rtl/>
        </w:rPr>
        <w:t>الشؤون</w:t>
      </w:r>
      <w:r>
        <w:rPr>
          <w:rFonts w:cs="Traditional Arabic"/>
          <w:b w:val="0"/>
          <w:bCs w:val="0"/>
          <w:sz w:val="30"/>
          <w:szCs w:val="30"/>
          <w:rtl/>
        </w:rPr>
        <w:t xml:space="preserve"> الاجتماعية </w:t>
      </w:r>
      <w:r>
        <w:rPr>
          <w:rFonts w:cs="Traditional Arabic" w:hint="cs"/>
          <w:b w:val="0"/>
          <w:bCs w:val="0"/>
          <w:sz w:val="30"/>
          <w:szCs w:val="30"/>
          <w:rtl/>
        </w:rPr>
        <w:t>في</w:t>
      </w:r>
      <w:r>
        <w:rPr>
          <w:rFonts w:cs="Traditional Arabic"/>
          <w:b w:val="0"/>
          <w:bCs w:val="0"/>
          <w:sz w:val="30"/>
          <w:szCs w:val="30"/>
          <w:rtl/>
        </w:rPr>
        <w:t xml:space="preserve"> مجال الخدمات الاجتماعية والتدريب للمرأة</w:t>
      </w:r>
      <w:r>
        <w:rPr>
          <w:rFonts w:cs="Traditional Arabic" w:hint="cs"/>
          <w:b w:val="0"/>
          <w:bCs w:val="0"/>
          <w:sz w:val="30"/>
          <w:szCs w:val="30"/>
          <w:rtl/>
        </w:rPr>
        <w:t>.</w:t>
      </w:r>
    </w:p>
    <w:p w:rsidR="00000000" w:rsidRDefault="00A17840">
      <w:pPr>
        <w:pStyle w:val="BodyText"/>
        <w:spacing w:before="240" w:after="240"/>
        <w:rPr>
          <w:rFonts w:cs="Traditional Arabic" w:hint="cs"/>
          <w:b w:val="0"/>
          <w:bCs w:val="0"/>
          <w:sz w:val="30"/>
          <w:szCs w:val="30"/>
          <w:rtl/>
        </w:rPr>
      </w:pPr>
    </w:p>
    <w:p w:rsidR="00000000" w:rsidRDefault="00A17840">
      <w:pPr>
        <w:pStyle w:val="BodyText"/>
        <w:spacing w:before="240" w:after="240"/>
        <w:rPr>
          <w:rFonts w:cs="Traditional Arabic" w:hint="cs"/>
          <w:b w:val="0"/>
          <w:bCs w:val="0"/>
          <w:sz w:val="30"/>
          <w:szCs w:val="30"/>
          <w:rtl/>
        </w:rPr>
      </w:pPr>
    </w:p>
    <w:p w:rsidR="00000000" w:rsidRDefault="00A17840">
      <w:pPr>
        <w:pStyle w:val="BodyText"/>
        <w:spacing w:before="240" w:after="240"/>
        <w:rPr>
          <w:rFonts w:cs="Traditional Arabic" w:hint="cs"/>
          <w:b w:val="0"/>
          <w:bCs w:val="0"/>
          <w:sz w:val="30"/>
          <w:szCs w:val="30"/>
          <w:rtl/>
        </w:rPr>
      </w:pPr>
    </w:p>
    <w:p w:rsidR="00000000" w:rsidRDefault="00A17840">
      <w:pPr>
        <w:pStyle w:val="BodyText"/>
        <w:spacing w:before="240" w:after="240"/>
        <w:rPr>
          <w:rFonts w:cs="Traditional Arabic" w:hint="cs"/>
          <w:b w:val="0"/>
          <w:bCs w:val="0"/>
          <w:sz w:val="30"/>
          <w:szCs w:val="30"/>
          <w:rtl/>
        </w:rPr>
      </w:pPr>
    </w:p>
    <w:tbl>
      <w:tblPr>
        <w:bidiVisual/>
        <w:tblW w:w="983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551"/>
        <w:gridCol w:w="791"/>
        <w:gridCol w:w="1534"/>
        <w:gridCol w:w="4962"/>
      </w:tblGrid>
      <w:tr w:rsidR="00A17840" w:rsidTr="00A17840">
        <w:tblPrEx>
          <w:tblCellMar>
            <w:top w:w="0" w:type="dxa"/>
            <w:bottom w:w="0" w:type="dxa"/>
          </w:tblCellMar>
        </w:tblPrEx>
        <w:tc>
          <w:tcPr>
            <w:tcW w:w="2551" w:type="dxa"/>
            <w:tcBorders>
              <w:top w:val="single" w:sz="4" w:space="0" w:color="auto"/>
              <w:bottom w:val="single" w:sz="4" w:space="0" w:color="auto"/>
            </w:tcBorders>
            <w:vAlign w:val="center"/>
          </w:tcPr>
          <w:p w:rsidR="00A17840" w:rsidRDefault="00A17840">
            <w:pPr>
              <w:pStyle w:val="BodyText"/>
              <w:spacing w:before="120" w:after="120" w:line="300" w:lineRule="exact"/>
              <w:jc w:val="center"/>
              <w:rPr>
                <w:rFonts w:cs="Traditional Arabic"/>
                <w:b w:val="0"/>
                <w:bCs w:val="0"/>
                <w:shadow/>
                <w:sz w:val="30"/>
                <w:szCs w:val="30"/>
                <w:rtl/>
              </w:rPr>
            </w:pPr>
            <w:r>
              <w:rPr>
                <w:rFonts w:cs="Traditional Arabic"/>
                <w:b w:val="0"/>
                <w:bCs w:val="0"/>
                <w:sz w:val="30"/>
                <w:szCs w:val="30"/>
                <w:rtl/>
              </w:rPr>
              <w:br w:type="page"/>
            </w:r>
            <w:r>
              <w:rPr>
                <w:rFonts w:cs="Traditional Arabic"/>
                <w:b w:val="0"/>
                <w:bCs w:val="0"/>
                <w:shadow/>
                <w:sz w:val="30"/>
                <w:szCs w:val="30"/>
                <w:rtl/>
              </w:rPr>
              <w:br w:type="page"/>
              <w:t>بيــــــان</w:t>
            </w:r>
          </w:p>
        </w:tc>
        <w:tc>
          <w:tcPr>
            <w:tcW w:w="791" w:type="dxa"/>
            <w:tcBorders>
              <w:top w:val="single" w:sz="4" w:space="0" w:color="auto"/>
              <w:bottom w:val="single" w:sz="4" w:space="0" w:color="auto"/>
            </w:tcBorders>
            <w:vAlign w:val="center"/>
          </w:tcPr>
          <w:p w:rsidR="00A17840" w:rsidRDefault="00A17840">
            <w:pPr>
              <w:pStyle w:val="BodyText"/>
              <w:spacing w:before="120" w:after="120" w:line="300" w:lineRule="exact"/>
              <w:jc w:val="center"/>
              <w:rPr>
                <w:rFonts w:cs="Traditional Arabic"/>
                <w:b w:val="0"/>
                <w:bCs w:val="0"/>
                <w:shadow/>
                <w:sz w:val="30"/>
                <w:szCs w:val="30"/>
                <w:rtl/>
              </w:rPr>
            </w:pPr>
            <w:r>
              <w:rPr>
                <w:rFonts w:cs="Traditional Arabic"/>
                <w:b w:val="0"/>
                <w:bCs w:val="0"/>
                <w:shadow/>
                <w:sz w:val="30"/>
                <w:szCs w:val="30"/>
                <w:rtl/>
              </w:rPr>
              <w:t>العدد</w:t>
            </w:r>
          </w:p>
        </w:tc>
        <w:tc>
          <w:tcPr>
            <w:tcW w:w="1534" w:type="dxa"/>
            <w:tcBorders>
              <w:top w:val="single" w:sz="4" w:space="0" w:color="auto"/>
              <w:bottom w:val="single" w:sz="4" w:space="0" w:color="auto"/>
            </w:tcBorders>
          </w:tcPr>
          <w:p w:rsidR="00A17840" w:rsidRDefault="00A17840">
            <w:pPr>
              <w:pStyle w:val="BodyText"/>
              <w:spacing w:before="120" w:after="120" w:line="300" w:lineRule="exact"/>
              <w:jc w:val="center"/>
              <w:rPr>
                <w:rFonts w:cs="Traditional Arabic"/>
                <w:b w:val="0"/>
                <w:bCs w:val="0"/>
                <w:shadow/>
                <w:sz w:val="30"/>
                <w:szCs w:val="30"/>
                <w:rtl/>
              </w:rPr>
            </w:pPr>
            <w:r>
              <w:rPr>
                <w:rFonts w:cs="Traditional Arabic"/>
                <w:b w:val="0"/>
                <w:bCs w:val="0"/>
                <w:shadow/>
                <w:sz w:val="30"/>
                <w:szCs w:val="30"/>
                <w:rtl/>
              </w:rPr>
              <w:t>عدد المستفيدين</w:t>
            </w:r>
          </w:p>
        </w:tc>
        <w:tc>
          <w:tcPr>
            <w:tcW w:w="4962" w:type="dxa"/>
            <w:tcBorders>
              <w:top w:val="single" w:sz="4" w:space="0" w:color="auto"/>
              <w:bottom w:val="single" w:sz="4" w:space="0" w:color="auto"/>
            </w:tcBorders>
            <w:vAlign w:val="center"/>
          </w:tcPr>
          <w:p w:rsidR="00A17840" w:rsidRDefault="00A17840">
            <w:pPr>
              <w:pStyle w:val="BodyText"/>
              <w:spacing w:before="120" w:after="120" w:line="300" w:lineRule="exact"/>
              <w:jc w:val="center"/>
              <w:rPr>
                <w:rFonts w:cs="Traditional Arabic"/>
                <w:b w:val="0"/>
                <w:bCs w:val="0"/>
                <w:shadow/>
                <w:sz w:val="30"/>
                <w:szCs w:val="30"/>
                <w:rtl/>
              </w:rPr>
            </w:pPr>
            <w:r>
              <w:rPr>
                <w:rFonts w:cs="Traditional Arabic"/>
                <w:b w:val="0"/>
                <w:bCs w:val="0"/>
                <w:shadow/>
                <w:sz w:val="30"/>
                <w:szCs w:val="30"/>
                <w:rtl/>
              </w:rPr>
              <w:t>ملاحظـــــات</w:t>
            </w:r>
          </w:p>
        </w:tc>
      </w:tr>
      <w:tr w:rsidR="00A17840" w:rsidTr="00A17840">
        <w:tblPrEx>
          <w:tblCellMar>
            <w:top w:w="0" w:type="dxa"/>
            <w:bottom w:w="0" w:type="dxa"/>
          </w:tblCellMar>
        </w:tblPrEx>
        <w:tc>
          <w:tcPr>
            <w:tcW w:w="2551" w:type="dxa"/>
            <w:tcBorders>
              <w:top w:val="single" w:sz="4" w:space="0" w:color="auto"/>
            </w:tcBorders>
          </w:tcPr>
          <w:p w:rsidR="00A17840" w:rsidRDefault="00A17840">
            <w:pPr>
              <w:pStyle w:val="BodyText"/>
              <w:spacing w:before="120" w:after="120" w:line="300" w:lineRule="exact"/>
              <w:rPr>
                <w:rFonts w:cs="Traditional Arabic"/>
                <w:b w:val="0"/>
                <w:bCs w:val="0"/>
                <w:sz w:val="30"/>
                <w:szCs w:val="30"/>
                <w:rtl/>
              </w:rPr>
            </w:pPr>
            <w:r>
              <w:rPr>
                <w:rFonts w:cs="Traditional Arabic"/>
                <w:b w:val="0"/>
                <w:bCs w:val="0"/>
                <w:sz w:val="30"/>
                <w:szCs w:val="30"/>
                <w:rtl/>
              </w:rPr>
              <w:t>الأندية النسائية</w:t>
            </w:r>
          </w:p>
        </w:tc>
        <w:tc>
          <w:tcPr>
            <w:tcW w:w="791" w:type="dxa"/>
            <w:tcBorders>
              <w:top w:val="single" w:sz="4" w:space="0" w:color="auto"/>
            </w:tcBorders>
          </w:tcPr>
          <w:p w:rsidR="00A17840" w:rsidRDefault="00A17840">
            <w:pPr>
              <w:pStyle w:val="BodyText"/>
              <w:spacing w:before="120" w:after="120" w:line="300" w:lineRule="exact"/>
              <w:jc w:val="center"/>
              <w:rPr>
                <w:rFonts w:cs="Traditional Arabic"/>
                <w:b w:val="0"/>
                <w:bCs w:val="0"/>
                <w:sz w:val="30"/>
                <w:szCs w:val="30"/>
                <w:rtl/>
              </w:rPr>
            </w:pPr>
            <w:r>
              <w:rPr>
                <w:rFonts w:cs="Traditional Arabic"/>
                <w:b w:val="0"/>
                <w:bCs w:val="0"/>
                <w:sz w:val="30"/>
                <w:szCs w:val="30"/>
                <w:rtl/>
              </w:rPr>
              <w:t>571</w:t>
            </w:r>
          </w:p>
        </w:tc>
        <w:tc>
          <w:tcPr>
            <w:tcW w:w="1534" w:type="dxa"/>
            <w:tcBorders>
              <w:top w:val="single" w:sz="4" w:space="0" w:color="auto"/>
            </w:tcBorders>
          </w:tcPr>
          <w:p w:rsidR="00A17840" w:rsidRDefault="00A17840">
            <w:pPr>
              <w:pStyle w:val="BodyText"/>
              <w:spacing w:before="120" w:after="120" w:line="300" w:lineRule="exact"/>
              <w:jc w:val="center"/>
              <w:rPr>
                <w:rFonts w:cs="Traditional Arabic" w:hint="cs"/>
                <w:b w:val="0"/>
                <w:bCs w:val="0"/>
                <w:sz w:val="30"/>
                <w:szCs w:val="30"/>
                <w:rtl/>
              </w:rPr>
            </w:pPr>
            <w:r>
              <w:rPr>
                <w:rFonts w:cs="Traditional Arabic" w:hint="cs"/>
                <w:b w:val="0"/>
                <w:bCs w:val="0"/>
                <w:sz w:val="30"/>
                <w:szCs w:val="30"/>
                <w:rtl/>
              </w:rPr>
              <w:t>460 49</w:t>
            </w:r>
          </w:p>
        </w:tc>
        <w:tc>
          <w:tcPr>
            <w:tcW w:w="4962" w:type="dxa"/>
            <w:tcBorders>
              <w:top w:val="single" w:sz="4" w:space="0" w:color="auto"/>
            </w:tcBorders>
          </w:tcPr>
          <w:p w:rsidR="00A17840" w:rsidRDefault="00A17840">
            <w:pPr>
              <w:pStyle w:val="BodyText"/>
              <w:spacing w:before="120" w:after="120" w:line="300" w:lineRule="exact"/>
              <w:rPr>
                <w:rFonts w:cs="Traditional Arabic"/>
                <w:b w:val="0"/>
                <w:bCs w:val="0"/>
                <w:sz w:val="30"/>
                <w:szCs w:val="30"/>
                <w:rtl/>
              </w:rPr>
            </w:pPr>
            <w:r>
              <w:rPr>
                <w:rFonts w:cs="Traditional Arabic"/>
                <w:b w:val="0"/>
                <w:bCs w:val="0"/>
                <w:sz w:val="30"/>
                <w:szCs w:val="30"/>
                <w:rtl/>
              </w:rPr>
              <w:t>منه</w:t>
            </w:r>
            <w:r>
              <w:rPr>
                <w:rFonts w:cs="Traditional Arabic" w:hint="cs"/>
                <w:b w:val="0"/>
                <w:bCs w:val="0"/>
                <w:sz w:val="30"/>
                <w:szCs w:val="30"/>
                <w:rtl/>
              </w:rPr>
              <w:t>ا</w:t>
            </w:r>
            <w:r>
              <w:rPr>
                <w:rFonts w:cs="Traditional Arabic"/>
                <w:b w:val="0"/>
                <w:bCs w:val="0"/>
                <w:sz w:val="30"/>
                <w:szCs w:val="30"/>
                <w:rtl/>
              </w:rPr>
              <w:t xml:space="preserve"> 510 معانة و61 </w:t>
            </w:r>
            <w:r>
              <w:rPr>
                <w:rFonts w:cs="Traditional Arabic" w:hint="cs"/>
                <w:b w:val="0"/>
                <w:bCs w:val="0"/>
                <w:sz w:val="30"/>
                <w:szCs w:val="30"/>
                <w:rtl/>
              </w:rPr>
              <w:t>ب</w:t>
            </w:r>
            <w:r>
              <w:rPr>
                <w:rFonts w:cs="Traditional Arabic"/>
                <w:b w:val="0"/>
                <w:bCs w:val="0"/>
                <w:sz w:val="30"/>
                <w:szCs w:val="30"/>
                <w:rtl/>
              </w:rPr>
              <w:t>جهود ذاتية</w:t>
            </w:r>
          </w:p>
        </w:tc>
      </w:tr>
      <w:tr w:rsidR="00A17840" w:rsidTr="00A17840">
        <w:tblPrEx>
          <w:tblCellMar>
            <w:top w:w="0" w:type="dxa"/>
            <w:bottom w:w="0" w:type="dxa"/>
          </w:tblCellMar>
        </w:tblPrEx>
        <w:tc>
          <w:tcPr>
            <w:tcW w:w="2551" w:type="dxa"/>
          </w:tcPr>
          <w:p w:rsidR="00A17840" w:rsidRDefault="00A17840">
            <w:pPr>
              <w:pStyle w:val="BodyText"/>
              <w:spacing w:before="120" w:after="120" w:line="300" w:lineRule="exact"/>
              <w:rPr>
                <w:rFonts w:cs="Traditional Arabic"/>
                <w:b w:val="0"/>
                <w:bCs w:val="0"/>
                <w:sz w:val="30"/>
                <w:szCs w:val="30"/>
                <w:rtl/>
              </w:rPr>
            </w:pPr>
            <w:r>
              <w:rPr>
                <w:rFonts w:cs="Traditional Arabic"/>
                <w:b w:val="0"/>
                <w:bCs w:val="0"/>
                <w:sz w:val="30"/>
                <w:szCs w:val="30"/>
                <w:rtl/>
              </w:rPr>
              <w:t>دور المغتربات</w:t>
            </w:r>
          </w:p>
        </w:tc>
        <w:tc>
          <w:tcPr>
            <w:tcW w:w="791" w:type="dxa"/>
          </w:tcPr>
          <w:p w:rsidR="00A17840" w:rsidRDefault="00A17840">
            <w:pPr>
              <w:pStyle w:val="BodyText"/>
              <w:spacing w:before="120" w:after="120" w:line="300" w:lineRule="exact"/>
              <w:jc w:val="center"/>
              <w:rPr>
                <w:rFonts w:cs="Traditional Arabic"/>
                <w:b w:val="0"/>
                <w:bCs w:val="0"/>
                <w:sz w:val="30"/>
                <w:szCs w:val="30"/>
                <w:rtl/>
              </w:rPr>
            </w:pPr>
            <w:r>
              <w:rPr>
                <w:rFonts w:cs="Traditional Arabic"/>
                <w:b w:val="0"/>
                <w:bCs w:val="0"/>
                <w:sz w:val="30"/>
                <w:szCs w:val="30"/>
                <w:rtl/>
              </w:rPr>
              <w:t>185</w:t>
            </w:r>
          </w:p>
        </w:tc>
        <w:tc>
          <w:tcPr>
            <w:tcW w:w="1534" w:type="dxa"/>
          </w:tcPr>
          <w:p w:rsidR="00A17840" w:rsidRDefault="00A17840">
            <w:pPr>
              <w:pStyle w:val="BodyText"/>
              <w:spacing w:before="120" w:after="120" w:line="300" w:lineRule="exact"/>
              <w:jc w:val="center"/>
              <w:rPr>
                <w:rFonts w:cs="Traditional Arabic" w:hint="cs"/>
                <w:b w:val="0"/>
                <w:bCs w:val="0"/>
                <w:sz w:val="30"/>
                <w:szCs w:val="30"/>
                <w:rtl/>
              </w:rPr>
            </w:pPr>
            <w:r>
              <w:rPr>
                <w:rFonts w:cs="Traditional Arabic" w:hint="cs"/>
                <w:b w:val="0"/>
                <w:bCs w:val="0"/>
                <w:sz w:val="30"/>
                <w:szCs w:val="30"/>
                <w:rtl/>
              </w:rPr>
              <w:t>756 12</w:t>
            </w:r>
          </w:p>
        </w:tc>
        <w:tc>
          <w:tcPr>
            <w:tcW w:w="4962" w:type="dxa"/>
          </w:tcPr>
          <w:p w:rsidR="00A17840" w:rsidRDefault="00A17840">
            <w:pPr>
              <w:pStyle w:val="BodyText"/>
              <w:spacing w:before="120" w:after="120" w:line="300" w:lineRule="exact"/>
              <w:rPr>
                <w:rFonts w:cs="Traditional Arabic"/>
                <w:b w:val="0"/>
                <w:bCs w:val="0"/>
                <w:sz w:val="30"/>
                <w:szCs w:val="30"/>
                <w:rtl/>
              </w:rPr>
            </w:pPr>
            <w:r>
              <w:rPr>
                <w:rFonts w:cs="Traditional Arabic"/>
                <w:b w:val="0"/>
                <w:bCs w:val="0"/>
                <w:sz w:val="30"/>
                <w:szCs w:val="30"/>
                <w:rtl/>
              </w:rPr>
              <w:t>منه</w:t>
            </w:r>
            <w:r>
              <w:rPr>
                <w:rFonts w:cs="Traditional Arabic" w:hint="cs"/>
                <w:b w:val="0"/>
                <w:bCs w:val="0"/>
                <w:sz w:val="30"/>
                <w:szCs w:val="30"/>
                <w:rtl/>
              </w:rPr>
              <w:t>ا</w:t>
            </w:r>
            <w:r>
              <w:rPr>
                <w:rFonts w:cs="Traditional Arabic"/>
                <w:b w:val="0"/>
                <w:bCs w:val="0"/>
                <w:sz w:val="30"/>
                <w:szCs w:val="30"/>
                <w:rtl/>
              </w:rPr>
              <w:t xml:space="preserve"> 160 تابعة لجمعيات رعاية و25 تابعة لجمعيات تنمية</w:t>
            </w:r>
          </w:p>
        </w:tc>
      </w:tr>
      <w:tr w:rsidR="00A17840" w:rsidTr="00A17840">
        <w:tblPrEx>
          <w:tblCellMar>
            <w:top w:w="0" w:type="dxa"/>
            <w:bottom w:w="0" w:type="dxa"/>
          </w:tblCellMar>
        </w:tblPrEx>
        <w:tc>
          <w:tcPr>
            <w:tcW w:w="2551" w:type="dxa"/>
          </w:tcPr>
          <w:p w:rsidR="00A17840" w:rsidRDefault="00A17840">
            <w:pPr>
              <w:pStyle w:val="BodyText"/>
              <w:spacing w:before="120" w:after="120" w:line="300" w:lineRule="exact"/>
              <w:rPr>
                <w:rFonts w:cs="Traditional Arabic" w:hint="cs"/>
                <w:b w:val="0"/>
                <w:bCs w:val="0"/>
                <w:sz w:val="30"/>
                <w:szCs w:val="30"/>
                <w:rtl/>
              </w:rPr>
            </w:pPr>
            <w:r>
              <w:rPr>
                <w:rFonts w:cs="Traditional Arabic"/>
                <w:b w:val="0"/>
                <w:bCs w:val="0"/>
                <w:sz w:val="30"/>
                <w:szCs w:val="30"/>
                <w:rtl/>
              </w:rPr>
              <w:t xml:space="preserve">مراكز التكوين </w:t>
            </w:r>
            <w:r>
              <w:rPr>
                <w:rFonts w:cs="Traditional Arabic" w:hint="cs"/>
                <w:b w:val="0"/>
                <w:bCs w:val="0"/>
                <w:sz w:val="30"/>
                <w:szCs w:val="30"/>
                <w:rtl/>
              </w:rPr>
              <w:t>المهني</w:t>
            </w:r>
          </w:p>
        </w:tc>
        <w:tc>
          <w:tcPr>
            <w:tcW w:w="791" w:type="dxa"/>
          </w:tcPr>
          <w:p w:rsidR="00A17840" w:rsidRDefault="00A17840">
            <w:pPr>
              <w:pStyle w:val="BodyText"/>
              <w:spacing w:before="120" w:after="120" w:line="300" w:lineRule="exact"/>
              <w:jc w:val="center"/>
              <w:rPr>
                <w:rFonts w:cs="Traditional Arabic"/>
                <w:b w:val="0"/>
                <w:bCs w:val="0"/>
                <w:sz w:val="30"/>
                <w:szCs w:val="30"/>
                <w:rtl/>
              </w:rPr>
            </w:pPr>
            <w:r>
              <w:rPr>
                <w:rFonts w:cs="Traditional Arabic"/>
                <w:b w:val="0"/>
                <w:bCs w:val="0"/>
                <w:sz w:val="30"/>
                <w:szCs w:val="30"/>
                <w:rtl/>
              </w:rPr>
              <w:t>62</w:t>
            </w:r>
          </w:p>
        </w:tc>
        <w:tc>
          <w:tcPr>
            <w:tcW w:w="1534" w:type="dxa"/>
          </w:tcPr>
          <w:p w:rsidR="00A17840" w:rsidRDefault="00A17840">
            <w:pPr>
              <w:pStyle w:val="BodyText"/>
              <w:spacing w:before="120" w:after="120" w:line="300" w:lineRule="exact"/>
              <w:jc w:val="center"/>
              <w:rPr>
                <w:rFonts w:cs="Traditional Arabic" w:hint="cs"/>
                <w:b w:val="0"/>
                <w:bCs w:val="0"/>
                <w:sz w:val="30"/>
                <w:szCs w:val="30"/>
                <w:rtl/>
              </w:rPr>
            </w:pPr>
            <w:r>
              <w:rPr>
                <w:rFonts w:cs="Traditional Arabic" w:hint="cs"/>
                <w:b w:val="0"/>
                <w:bCs w:val="0"/>
                <w:sz w:val="30"/>
                <w:szCs w:val="30"/>
                <w:rtl/>
              </w:rPr>
              <w:t>932 3</w:t>
            </w:r>
          </w:p>
        </w:tc>
        <w:tc>
          <w:tcPr>
            <w:tcW w:w="4962" w:type="dxa"/>
          </w:tcPr>
          <w:p w:rsidR="00A17840" w:rsidRDefault="00A17840">
            <w:pPr>
              <w:pStyle w:val="BodyText"/>
              <w:spacing w:before="120" w:after="120" w:line="300" w:lineRule="exact"/>
              <w:rPr>
                <w:rFonts w:cs="Traditional Arabic" w:hint="cs"/>
                <w:b w:val="0"/>
                <w:bCs w:val="0"/>
                <w:sz w:val="30"/>
                <w:szCs w:val="30"/>
                <w:rtl/>
              </w:rPr>
            </w:pPr>
            <w:r>
              <w:rPr>
                <w:rFonts w:cs="Traditional Arabic"/>
                <w:b w:val="0"/>
                <w:bCs w:val="0"/>
                <w:sz w:val="30"/>
                <w:szCs w:val="30"/>
                <w:rtl/>
              </w:rPr>
              <w:t>المراكز تشمل 247 قسم</w:t>
            </w:r>
            <w:r>
              <w:rPr>
                <w:rFonts w:cs="Traditional Arabic" w:hint="cs"/>
                <w:b w:val="0"/>
                <w:bCs w:val="0"/>
                <w:sz w:val="30"/>
                <w:szCs w:val="30"/>
                <w:rtl/>
              </w:rPr>
              <w:t>اً</w:t>
            </w:r>
          </w:p>
        </w:tc>
      </w:tr>
      <w:tr w:rsidR="00A17840" w:rsidTr="00A17840">
        <w:tblPrEx>
          <w:tblCellMar>
            <w:top w:w="0" w:type="dxa"/>
            <w:bottom w:w="0" w:type="dxa"/>
          </w:tblCellMar>
        </w:tblPrEx>
        <w:tc>
          <w:tcPr>
            <w:tcW w:w="2551" w:type="dxa"/>
          </w:tcPr>
          <w:p w:rsidR="00A17840" w:rsidRDefault="00A17840">
            <w:pPr>
              <w:pStyle w:val="BodyText"/>
              <w:spacing w:before="120" w:after="120" w:line="300" w:lineRule="exact"/>
              <w:rPr>
                <w:rFonts w:cs="Traditional Arabic"/>
                <w:b w:val="0"/>
                <w:bCs w:val="0"/>
                <w:sz w:val="30"/>
                <w:szCs w:val="30"/>
                <w:rtl/>
              </w:rPr>
            </w:pPr>
            <w:r>
              <w:rPr>
                <w:rFonts w:cs="Traditional Arabic"/>
                <w:b w:val="0"/>
                <w:bCs w:val="0"/>
                <w:sz w:val="30"/>
                <w:szCs w:val="30"/>
                <w:rtl/>
              </w:rPr>
              <w:t>مكاتب التوجيه والاستشارات الأسرية</w:t>
            </w:r>
          </w:p>
        </w:tc>
        <w:tc>
          <w:tcPr>
            <w:tcW w:w="791" w:type="dxa"/>
          </w:tcPr>
          <w:p w:rsidR="00A17840" w:rsidRDefault="00A17840">
            <w:pPr>
              <w:pStyle w:val="BodyText"/>
              <w:spacing w:before="120" w:after="120" w:line="300" w:lineRule="exact"/>
              <w:jc w:val="center"/>
              <w:rPr>
                <w:rFonts w:cs="Traditional Arabic"/>
                <w:b w:val="0"/>
                <w:bCs w:val="0"/>
                <w:sz w:val="30"/>
                <w:szCs w:val="30"/>
                <w:rtl/>
              </w:rPr>
            </w:pPr>
            <w:r>
              <w:rPr>
                <w:rFonts w:cs="Traditional Arabic"/>
                <w:b w:val="0"/>
                <w:bCs w:val="0"/>
                <w:sz w:val="30"/>
                <w:szCs w:val="30"/>
                <w:rtl/>
              </w:rPr>
              <w:t>104</w:t>
            </w:r>
          </w:p>
        </w:tc>
        <w:tc>
          <w:tcPr>
            <w:tcW w:w="1534" w:type="dxa"/>
          </w:tcPr>
          <w:p w:rsidR="00A17840" w:rsidRDefault="00A17840">
            <w:pPr>
              <w:pStyle w:val="BodyText"/>
              <w:spacing w:before="120" w:after="120" w:line="300" w:lineRule="exact"/>
              <w:jc w:val="center"/>
              <w:rPr>
                <w:rFonts w:cs="Traditional Arabic" w:hint="cs"/>
                <w:b w:val="0"/>
                <w:bCs w:val="0"/>
                <w:sz w:val="30"/>
                <w:szCs w:val="30"/>
                <w:rtl/>
              </w:rPr>
            </w:pPr>
            <w:r>
              <w:rPr>
                <w:rFonts w:cs="Traditional Arabic" w:hint="cs"/>
                <w:b w:val="0"/>
                <w:bCs w:val="0"/>
                <w:sz w:val="30"/>
                <w:szCs w:val="30"/>
                <w:rtl/>
              </w:rPr>
              <w:t>720 7</w:t>
            </w:r>
          </w:p>
        </w:tc>
        <w:tc>
          <w:tcPr>
            <w:tcW w:w="4962" w:type="dxa"/>
          </w:tcPr>
          <w:p w:rsidR="00A17840" w:rsidRDefault="00A17840">
            <w:pPr>
              <w:pStyle w:val="BodyText"/>
              <w:spacing w:before="120" w:after="120" w:line="300" w:lineRule="exact"/>
              <w:rPr>
                <w:rFonts w:cs="Traditional Arabic"/>
                <w:b w:val="0"/>
                <w:bCs w:val="0"/>
                <w:sz w:val="30"/>
                <w:szCs w:val="30"/>
                <w:rtl/>
              </w:rPr>
            </w:pPr>
            <w:r>
              <w:rPr>
                <w:rFonts w:cs="Traditional Arabic"/>
                <w:b w:val="0"/>
                <w:bCs w:val="0"/>
                <w:sz w:val="30"/>
                <w:szCs w:val="30"/>
                <w:rtl/>
              </w:rPr>
              <w:t>عدد المستفيدين يمثل من تم خدمتهم عام 1998</w:t>
            </w:r>
          </w:p>
        </w:tc>
      </w:tr>
      <w:tr w:rsidR="00A17840" w:rsidTr="00A17840">
        <w:tblPrEx>
          <w:tblCellMar>
            <w:top w:w="0" w:type="dxa"/>
            <w:bottom w:w="0" w:type="dxa"/>
          </w:tblCellMar>
        </w:tblPrEx>
        <w:tc>
          <w:tcPr>
            <w:tcW w:w="2551" w:type="dxa"/>
          </w:tcPr>
          <w:p w:rsidR="00A17840" w:rsidRDefault="00A17840">
            <w:pPr>
              <w:pStyle w:val="BodyText"/>
              <w:spacing w:before="120" w:after="120" w:line="300" w:lineRule="exact"/>
              <w:rPr>
                <w:rFonts w:cs="Traditional Arabic"/>
                <w:b w:val="0"/>
                <w:bCs w:val="0"/>
                <w:sz w:val="30"/>
                <w:szCs w:val="30"/>
                <w:rtl/>
              </w:rPr>
            </w:pPr>
            <w:r>
              <w:rPr>
                <w:rFonts w:cs="Traditional Arabic"/>
                <w:b w:val="0"/>
                <w:bCs w:val="0"/>
                <w:sz w:val="30"/>
                <w:szCs w:val="30"/>
                <w:rtl/>
              </w:rPr>
              <w:t>جمعيات التنمية الاجتماعية</w:t>
            </w:r>
          </w:p>
        </w:tc>
        <w:tc>
          <w:tcPr>
            <w:tcW w:w="791" w:type="dxa"/>
          </w:tcPr>
          <w:p w:rsidR="00A17840" w:rsidRDefault="00A17840">
            <w:pPr>
              <w:pStyle w:val="BodyText"/>
              <w:spacing w:before="120" w:after="120" w:line="300" w:lineRule="exact"/>
              <w:jc w:val="center"/>
              <w:rPr>
                <w:rFonts w:cs="Traditional Arabic"/>
                <w:b w:val="0"/>
                <w:bCs w:val="0"/>
                <w:sz w:val="30"/>
                <w:szCs w:val="30"/>
                <w:rtl/>
              </w:rPr>
            </w:pPr>
            <w:r>
              <w:rPr>
                <w:rFonts w:cs="Traditional Arabic"/>
                <w:b w:val="0"/>
                <w:bCs w:val="0"/>
                <w:sz w:val="30"/>
                <w:szCs w:val="30"/>
                <w:rtl/>
              </w:rPr>
              <w:t>2457</w:t>
            </w:r>
          </w:p>
        </w:tc>
        <w:tc>
          <w:tcPr>
            <w:tcW w:w="1534" w:type="dxa"/>
          </w:tcPr>
          <w:p w:rsidR="00A17840" w:rsidRDefault="00A17840">
            <w:pPr>
              <w:pStyle w:val="BodyText"/>
              <w:spacing w:before="120" w:after="120" w:line="300" w:lineRule="exact"/>
              <w:jc w:val="center"/>
              <w:rPr>
                <w:rFonts w:cs="Traditional Arabic" w:hint="cs"/>
                <w:b w:val="0"/>
                <w:bCs w:val="0"/>
                <w:sz w:val="30"/>
                <w:szCs w:val="30"/>
                <w:rtl/>
              </w:rPr>
            </w:pPr>
            <w:r>
              <w:rPr>
                <w:rFonts w:cs="Traditional Arabic" w:hint="cs"/>
                <w:b w:val="0"/>
                <w:bCs w:val="0"/>
                <w:sz w:val="30"/>
                <w:szCs w:val="30"/>
                <w:rtl/>
              </w:rPr>
              <w:t>295 13</w:t>
            </w:r>
          </w:p>
        </w:tc>
        <w:tc>
          <w:tcPr>
            <w:tcW w:w="4962" w:type="dxa"/>
          </w:tcPr>
          <w:p w:rsidR="00A17840" w:rsidRDefault="00A17840">
            <w:pPr>
              <w:pStyle w:val="BodyText"/>
              <w:spacing w:before="120" w:after="120" w:line="300" w:lineRule="exact"/>
              <w:rPr>
                <w:rFonts w:cs="Traditional Arabic"/>
                <w:b w:val="0"/>
                <w:bCs w:val="0"/>
                <w:sz w:val="30"/>
                <w:szCs w:val="30"/>
                <w:rtl/>
              </w:rPr>
            </w:pPr>
            <w:r>
              <w:rPr>
                <w:rFonts w:cs="Traditional Arabic"/>
                <w:b w:val="0"/>
                <w:bCs w:val="0"/>
                <w:sz w:val="30"/>
                <w:szCs w:val="30"/>
                <w:rtl/>
              </w:rPr>
              <w:t xml:space="preserve">عدد المستفيدين يمثل </w:t>
            </w:r>
            <w:r>
              <w:rPr>
                <w:rFonts w:cs="Traditional Arabic" w:hint="cs"/>
                <w:b w:val="0"/>
                <w:bCs w:val="0"/>
                <w:sz w:val="30"/>
                <w:szCs w:val="30"/>
                <w:rtl/>
              </w:rPr>
              <w:t>عدد من</w:t>
            </w:r>
            <w:r>
              <w:rPr>
                <w:rFonts w:cs="Traditional Arabic"/>
                <w:b w:val="0"/>
                <w:bCs w:val="0"/>
                <w:sz w:val="30"/>
                <w:szCs w:val="30"/>
                <w:rtl/>
              </w:rPr>
              <w:t xml:space="preserve"> تم تدريبهم عام 1998</w:t>
            </w:r>
          </w:p>
        </w:tc>
      </w:tr>
      <w:tr w:rsidR="00A17840" w:rsidTr="00A17840">
        <w:tblPrEx>
          <w:tblCellMar>
            <w:top w:w="0" w:type="dxa"/>
            <w:bottom w:w="0" w:type="dxa"/>
          </w:tblCellMar>
        </w:tblPrEx>
        <w:tc>
          <w:tcPr>
            <w:tcW w:w="2551" w:type="dxa"/>
          </w:tcPr>
          <w:p w:rsidR="00A17840" w:rsidRDefault="00A17840">
            <w:pPr>
              <w:pStyle w:val="BodyText"/>
              <w:spacing w:before="120" w:after="120" w:line="300" w:lineRule="exact"/>
              <w:rPr>
                <w:rFonts w:cs="Traditional Arabic"/>
                <w:b w:val="0"/>
                <w:bCs w:val="0"/>
                <w:sz w:val="30"/>
                <w:szCs w:val="30"/>
                <w:rtl/>
              </w:rPr>
            </w:pPr>
            <w:r>
              <w:rPr>
                <w:rFonts w:cs="Traditional Arabic"/>
                <w:b w:val="0"/>
                <w:bCs w:val="0"/>
                <w:sz w:val="30"/>
                <w:szCs w:val="30"/>
                <w:rtl/>
              </w:rPr>
              <w:t>جمعيات الرعاية الاجتماعية</w:t>
            </w:r>
          </w:p>
        </w:tc>
        <w:tc>
          <w:tcPr>
            <w:tcW w:w="791" w:type="dxa"/>
          </w:tcPr>
          <w:p w:rsidR="00A17840" w:rsidRDefault="00A17840">
            <w:pPr>
              <w:pStyle w:val="BodyText"/>
              <w:spacing w:before="120" w:after="120" w:line="300" w:lineRule="exact"/>
              <w:jc w:val="center"/>
              <w:rPr>
                <w:rFonts w:cs="Traditional Arabic"/>
                <w:b w:val="0"/>
                <w:bCs w:val="0"/>
                <w:sz w:val="30"/>
                <w:szCs w:val="30"/>
                <w:rtl/>
              </w:rPr>
            </w:pPr>
            <w:r>
              <w:rPr>
                <w:rFonts w:cs="Traditional Arabic"/>
                <w:b w:val="0"/>
                <w:bCs w:val="0"/>
                <w:sz w:val="30"/>
                <w:szCs w:val="30"/>
                <w:rtl/>
              </w:rPr>
              <w:t>887</w:t>
            </w:r>
          </w:p>
        </w:tc>
        <w:tc>
          <w:tcPr>
            <w:tcW w:w="1534" w:type="dxa"/>
          </w:tcPr>
          <w:p w:rsidR="00A17840" w:rsidRDefault="00A17840">
            <w:pPr>
              <w:pStyle w:val="BodyText"/>
              <w:spacing w:before="120" w:after="120" w:line="300" w:lineRule="exact"/>
              <w:jc w:val="center"/>
              <w:rPr>
                <w:rFonts w:cs="Traditional Arabic" w:hint="cs"/>
                <w:b w:val="0"/>
                <w:bCs w:val="0"/>
                <w:sz w:val="30"/>
                <w:szCs w:val="30"/>
                <w:rtl/>
              </w:rPr>
            </w:pPr>
            <w:r>
              <w:rPr>
                <w:rFonts w:cs="Traditional Arabic" w:hint="cs"/>
                <w:b w:val="0"/>
                <w:bCs w:val="0"/>
                <w:sz w:val="30"/>
                <w:szCs w:val="30"/>
                <w:rtl/>
              </w:rPr>
              <w:t>405 8</w:t>
            </w:r>
          </w:p>
        </w:tc>
        <w:tc>
          <w:tcPr>
            <w:tcW w:w="4962" w:type="dxa"/>
          </w:tcPr>
          <w:p w:rsidR="00A17840" w:rsidRDefault="00A17840">
            <w:pPr>
              <w:pStyle w:val="BodyText"/>
              <w:spacing w:before="120" w:after="120" w:line="300" w:lineRule="exact"/>
              <w:rPr>
                <w:rFonts w:cs="Traditional Arabic"/>
                <w:b w:val="0"/>
                <w:bCs w:val="0"/>
                <w:sz w:val="30"/>
                <w:szCs w:val="30"/>
                <w:rtl/>
              </w:rPr>
            </w:pPr>
            <w:r>
              <w:rPr>
                <w:rFonts w:cs="Traditional Arabic"/>
                <w:b w:val="0"/>
                <w:bCs w:val="0"/>
                <w:sz w:val="30"/>
                <w:szCs w:val="30"/>
                <w:rtl/>
              </w:rPr>
              <w:t xml:space="preserve">عدد المستفيدين يمثل </w:t>
            </w:r>
            <w:r>
              <w:rPr>
                <w:rFonts w:cs="Traditional Arabic" w:hint="cs"/>
                <w:b w:val="0"/>
                <w:bCs w:val="0"/>
                <w:sz w:val="30"/>
                <w:szCs w:val="30"/>
                <w:rtl/>
              </w:rPr>
              <w:t>عدد من</w:t>
            </w:r>
            <w:r>
              <w:rPr>
                <w:rFonts w:cs="Traditional Arabic"/>
                <w:b w:val="0"/>
                <w:bCs w:val="0"/>
                <w:sz w:val="30"/>
                <w:szCs w:val="30"/>
                <w:rtl/>
              </w:rPr>
              <w:t xml:space="preserve"> تم تدريبهم عام 1998</w:t>
            </w:r>
          </w:p>
        </w:tc>
      </w:tr>
      <w:tr w:rsidR="00A17840" w:rsidTr="00A17840">
        <w:tblPrEx>
          <w:tblCellMar>
            <w:top w:w="0" w:type="dxa"/>
            <w:bottom w:w="0" w:type="dxa"/>
          </w:tblCellMar>
        </w:tblPrEx>
        <w:tc>
          <w:tcPr>
            <w:tcW w:w="2551" w:type="dxa"/>
          </w:tcPr>
          <w:p w:rsidR="00A17840" w:rsidRDefault="00A17840">
            <w:pPr>
              <w:pStyle w:val="BodyText"/>
              <w:spacing w:before="120" w:after="120" w:line="300" w:lineRule="exact"/>
              <w:rPr>
                <w:rFonts w:cs="Traditional Arabic"/>
                <w:b w:val="0"/>
                <w:bCs w:val="0"/>
                <w:sz w:val="30"/>
                <w:szCs w:val="30"/>
                <w:rtl/>
              </w:rPr>
            </w:pPr>
            <w:r>
              <w:rPr>
                <w:rFonts w:cs="Traditional Arabic"/>
                <w:b w:val="0"/>
                <w:bCs w:val="0"/>
                <w:sz w:val="30"/>
                <w:szCs w:val="30"/>
                <w:rtl/>
              </w:rPr>
              <w:t>مكاتب التأهيل الاجتماعي</w:t>
            </w:r>
          </w:p>
        </w:tc>
        <w:tc>
          <w:tcPr>
            <w:tcW w:w="791" w:type="dxa"/>
          </w:tcPr>
          <w:p w:rsidR="00A17840" w:rsidRDefault="00A17840">
            <w:pPr>
              <w:pStyle w:val="BodyText"/>
              <w:spacing w:before="120" w:after="120" w:line="300" w:lineRule="exact"/>
              <w:jc w:val="center"/>
              <w:rPr>
                <w:rFonts w:cs="Traditional Arabic"/>
                <w:b w:val="0"/>
                <w:bCs w:val="0"/>
                <w:sz w:val="30"/>
                <w:szCs w:val="30"/>
                <w:rtl/>
              </w:rPr>
            </w:pPr>
            <w:r>
              <w:rPr>
                <w:rFonts w:cs="Traditional Arabic"/>
                <w:b w:val="0"/>
                <w:bCs w:val="0"/>
                <w:sz w:val="30"/>
                <w:szCs w:val="30"/>
                <w:rtl/>
              </w:rPr>
              <w:t>115</w:t>
            </w:r>
          </w:p>
        </w:tc>
        <w:tc>
          <w:tcPr>
            <w:tcW w:w="1534" w:type="dxa"/>
          </w:tcPr>
          <w:p w:rsidR="00A17840" w:rsidRDefault="00A17840">
            <w:pPr>
              <w:pStyle w:val="BodyText"/>
              <w:spacing w:before="120" w:after="120" w:line="300" w:lineRule="exact"/>
              <w:jc w:val="center"/>
              <w:rPr>
                <w:rFonts w:cs="Traditional Arabic" w:hint="cs"/>
                <w:b w:val="0"/>
                <w:bCs w:val="0"/>
                <w:sz w:val="30"/>
                <w:szCs w:val="30"/>
                <w:rtl/>
              </w:rPr>
            </w:pPr>
            <w:r>
              <w:rPr>
                <w:rFonts w:cs="Traditional Arabic" w:hint="cs"/>
                <w:b w:val="0"/>
                <w:bCs w:val="0"/>
                <w:sz w:val="30"/>
                <w:szCs w:val="30"/>
                <w:rtl/>
              </w:rPr>
              <w:t>242 39</w:t>
            </w:r>
          </w:p>
        </w:tc>
        <w:tc>
          <w:tcPr>
            <w:tcW w:w="4962" w:type="dxa"/>
          </w:tcPr>
          <w:p w:rsidR="00A17840" w:rsidRDefault="00A17840">
            <w:pPr>
              <w:pStyle w:val="BodyText"/>
              <w:spacing w:before="120" w:after="120" w:line="300" w:lineRule="exact"/>
              <w:rPr>
                <w:rFonts w:cs="Traditional Arabic"/>
                <w:b w:val="0"/>
                <w:bCs w:val="0"/>
                <w:sz w:val="30"/>
                <w:szCs w:val="30"/>
                <w:rtl/>
              </w:rPr>
            </w:pPr>
            <w:r>
              <w:rPr>
                <w:rFonts w:cs="Traditional Arabic"/>
                <w:b w:val="0"/>
                <w:bCs w:val="0"/>
                <w:sz w:val="30"/>
                <w:szCs w:val="30"/>
                <w:rtl/>
              </w:rPr>
              <w:t xml:space="preserve">تشمل الإعاقات السمعية والبصرية والبدنية والتخلف العقلي </w:t>
            </w:r>
            <w:r>
              <w:rPr>
                <w:rFonts w:cs="Traditional Arabic" w:hint="cs"/>
                <w:b w:val="0"/>
                <w:bCs w:val="0"/>
                <w:sz w:val="30"/>
                <w:szCs w:val="30"/>
                <w:rtl/>
              </w:rPr>
              <w:t>والجذام</w:t>
            </w:r>
            <w:r>
              <w:rPr>
                <w:rFonts w:cs="Traditional Arabic"/>
                <w:b w:val="0"/>
                <w:bCs w:val="0"/>
                <w:sz w:val="30"/>
                <w:szCs w:val="30"/>
                <w:rtl/>
              </w:rPr>
              <w:t xml:space="preserve"> والدرن والقلب</w:t>
            </w:r>
          </w:p>
        </w:tc>
      </w:tr>
      <w:tr w:rsidR="00A17840" w:rsidTr="00A17840">
        <w:tblPrEx>
          <w:tblCellMar>
            <w:top w:w="0" w:type="dxa"/>
            <w:bottom w:w="0" w:type="dxa"/>
          </w:tblCellMar>
        </w:tblPrEx>
        <w:tc>
          <w:tcPr>
            <w:tcW w:w="2551" w:type="dxa"/>
          </w:tcPr>
          <w:p w:rsidR="00A17840" w:rsidRDefault="00A17840">
            <w:pPr>
              <w:pStyle w:val="BodyText"/>
              <w:spacing w:before="120" w:after="120" w:line="300" w:lineRule="exact"/>
              <w:rPr>
                <w:rFonts w:cs="Traditional Arabic"/>
                <w:b w:val="0"/>
                <w:bCs w:val="0"/>
                <w:sz w:val="30"/>
                <w:szCs w:val="30"/>
                <w:rtl/>
              </w:rPr>
            </w:pPr>
            <w:r>
              <w:rPr>
                <w:rFonts w:cs="Traditional Arabic"/>
                <w:b w:val="0"/>
                <w:bCs w:val="0"/>
                <w:sz w:val="30"/>
                <w:szCs w:val="30"/>
                <w:rtl/>
              </w:rPr>
              <w:t>مشروع الأسر البديلة</w:t>
            </w:r>
          </w:p>
        </w:tc>
        <w:tc>
          <w:tcPr>
            <w:tcW w:w="791" w:type="dxa"/>
          </w:tcPr>
          <w:p w:rsidR="00A17840" w:rsidRDefault="00A17840">
            <w:pPr>
              <w:pStyle w:val="BodyText"/>
              <w:spacing w:before="120" w:after="120" w:line="300" w:lineRule="exact"/>
              <w:jc w:val="center"/>
              <w:rPr>
                <w:rFonts w:cs="Traditional Arabic"/>
                <w:b w:val="0"/>
                <w:bCs w:val="0"/>
                <w:sz w:val="30"/>
                <w:szCs w:val="30"/>
                <w:rtl/>
              </w:rPr>
            </w:pPr>
            <w:r>
              <w:rPr>
                <w:rFonts w:cs="Traditional Arabic"/>
                <w:b w:val="0"/>
                <w:bCs w:val="0"/>
                <w:sz w:val="30"/>
                <w:szCs w:val="30"/>
                <w:rtl/>
              </w:rPr>
              <w:t>ـ</w:t>
            </w:r>
          </w:p>
        </w:tc>
        <w:tc>
          <w:tcPr>
            <w:tcW w:w="1534" w:type="dxa"/>
          </w:tcPr>
          <w:p w:rsidR="00A17840" w:rsidRDefault="00A17840">
            <w:pPr>
              <w:pStyle w:val="BodyText"/>
              <w:spacing w:before="120" w:after="120" w:line="300" w:lineRule="exact"/>
              <w:jc w:val="center"/>
              <w:rPr>
                <w:rFonts w:cs="Traditional Arabic" w:hint="cs"/>
                <w:b w:val="0"/>
                <w:bCs w:val="0"/>
                <w:sz w:val="30"/>
                <w:szCs w:val="30"/>
                <w:rtl/>
              </w:rPr>
            </w:pPr>
            <w:r>
              <w:rPr>
                <w:rFonts w:cs="Traditional Arabic" w:hint="cs"/>
                <w:b w:val="0"/>
                <w:bCs w:val="0"/>
                <w:sz w:val="30"/>
                <w:szCs w:val="30"/>
                <w:rtl/>
              </w:rPr>
              <w:t>964 3</w:t>
            </w:r>
          </w:p>
        </w:tc>
        <w:tc>
          <w:tcPr>
            <w:tcW w:w="4962" w:type="dxa"/>
          </w:tcPr>
          <w:p w:rsidR="00A17840" w:rsidRDefault="00A17840">
            <w:pPr>
              <w:pStyle w:val="BodyText"/>
              <w:spacing w:before="120" w:after="120" w:line="300" w:lineRule="exact"/>
              <w:rPr>
                <w:rFonts w:cs="Traditional Arabic" w:hint="cs"/>
                <w:b w:val="0"/>
                <w:bCs w:val="0"/>
                <w:sz w:val="30"/>
                <w:szCs w:val="30"/>
                <w:rtl/>
              </w:rPr>
            </w:pPr>
            <w:r>
              <w:rPr>
                <w:rFonts w:cs="Traditional Arabic"/>
                <w:b w:val="0"/>
                <w:bCs w:val="0"/>
                <w:sz w:val="30"/>
                <w:szCs w:val="30"/>
                <w:rtl/>
              </w:rPr>
              <w:t>يشمل الأسر البديلة ب</w:t>
            </w:r>
            <w:r>
              <w:rPr>
                <w:rFonts w:cs="Traditional Arabic" w:hint="cs"/>
                <w:b w:val="0"/>
                <w:bCs w:val="0"/>
                <w:sz w:val="30"/>
                <w:szCs w:val="30"/>
                <w:rtl/>
              </w:rPr>
              <w:t>أ</w:t>
            </w:r>
            <w:r>
              <w:rPr>
                <w:rFonts w:cs="Traditional Arabic"/>
                <w:b w:val="0"/>
                <w:bCs w:val="0"/>
                <w:sz w:val="30"/>
                <w:szCs w:val="30"/>
                <w:rtl/>
              </w:rPr>
              <w:t xml:space="preserve">جر وبدون </w:t>
            </w:r>
            <w:r>
              <w:rPr>
                <w:rFonts w:cs="Traditional Arabic" w:hint="cs"/>
                <w:b w:val="0"/>
                <w:bCs w:val="0"/>
                <w:sz w:val="30"/>
                <w:szCs w:val="30"/>
                <w:rtl/>
              </w:rPr>
              <w:t>أ</w:t>
            </w:r>
            <w:r>
              <w:rPr>
                <w:rFonts w:cs="Traditional Arabic"/>
                <w:b w:val="0"/>
                <w:bCs w:val="0"/>
                <w:sz w:val="30"/>
                <w:szCs w:val="30"/>
                <w:rtl/>
              </w:rPr>
              <w:t>جر بالإضافة إلى من هم ملتحق</w:t>
            </w:r>
            <w:r>
              <w:rPr>
                <w:rFonts w:cs="Traditional Arabic" w:hint="cs"/>
                <w:b w:val="0"/>
                <w:bCs w:val="0"/>
                <w:sz w:val="30"/>
                <w:szCs w:val="30"/>
                <w:rtl/>
              </w:rPr>
              <w:t>و</w:t>
            </w:r>
            <w:r>
              <w:rPr>
                <w:rFonts w:cs="Traditional Arabic"/>
                <w:b w:val="0"/>
                <w:bCs w:val="0"/>
                <w:sz w:val="30"/>
                <w:szCs w:val="30"/>
                <w:rtl/>
              </w:rPr>
              <w:t>ن بدور الحضانة الايوائية</w:t>
            </w:r>
          </w:p>
        </w:tc>
      </w:tr>
      <w:tr w:rsidR="00A17840" w:rsidTr="00A17840">
        <w:tblPrEx>
          <w:tblCellMar>
            <w:top w:w="0" w:type="dxa"/>
            <w:bottom w:w="0" w:type="dxa"/>
          </w:tblCellMar>
        </w:tblPrEx>
        <w:tc>
          <w:tcPr>
            <w:tcW w:w="2551" w:type="dxa"/>
          </w:tcPr>
          <w:p w:rsidR="00A17840" w:rsidRDefault="00A17840">
            <w:pPr>
              <w:pStyle w:val="BodyText"/>
              <w:spacing w:before="120" w:after="120" w:line="300" w:lineRule="exact"/>
              <w:rPr>
                <w:rFonts w:cs="Traditional Arabic"/>
                <w:b w:val="0"/>
                <w:bCs w:val="0"/>
                <w:sz w:val="30"/>
                <w:szCs w:val="30"/>
                <w:rtl/>
              </w:rPr>
            </w:pPr>
            <w:r>
              <w:rPr>
                <w:rFonts w:cs="Traditional Arabic"/>
                <w:b w:val="0"/>
                <w:bCs w:val="0"/>
                <w:sz w:val="30"/>
                <w:szCs w:val="30"/>
                <w:rtl/>
              </w:rPr>
              <w:t>مشروع الأسر المنتجة</w:t>
            </w:r>
          </w:p>
        </w:tc>
        <w:tc>
          <w:tcPr>
            <w:tcW w:w="791" w:type="dxa"/>
          </w:tcPr>
          <w:p w:rsidR="00A17840" w:rsidRDefault="00A17840">
            <w:pPr>
              <w:pStyle w:val="BodyText"/>
              <w:spacing w:before="120" w:after="120" w:line="300" w:lineRule="exact"/>
              <w:jc w:val="center"/>
              <w:rPr>
                <w:rFonts w:cs="Traditional Arabic"/>
                <w:b w:val="0"/>
                <w:bCs w:val="0"/>
                <w:sz w:val="30"/>
                <w:szCs w:val="30"/>
                <w:rtl/>
              </w:rPr>
            </w:pPr>
            <w:r>
              <w:rPr>
                <w:rFonts w:cs="Traditional Arabic"/>
                <w:b w:val="0"/>
                <w:bCs w:val="0"/>
                <w:sz w:val="30"/>
                <w:szCs w:val="30"/>
                <w:rtl/>
              </w:rPr>
              <w:t>ـ</w:t>
            </w:r>
          </w:p>
        </w:tc>
        <w:tc>
          <w:tcPr>
            <w:tcW w:w="1534" w:type="dxa"/>
          </w:tcPr>
          <w:p w:rsidR="00A17840" w:rsidRDefault="00A17840">
            <w:pPr>
              <w:pStyle w:val="BodyText"/>
              <w:spacing w:before="120" w:after="120" w:line="300" w:lineRule="exact"/>
              <w:jc w:val="center"/>
              <w:rPr>
                <w:rFonts w:cs="Traditional Arabic" w:hint="cs"/>
                <w:b w:val="0"/>
                <w:bCs w:val="0"/>
                <w:sz w:val="30"/>
                <w:szCs w:val="30"/>
                <w:rtl/>
              </w:rPr>
            </w:pPr>
            <w:r>
              <w:rPr>
                <w:rFonts w:cs="Traditional Arabic" w:hint="cs"/>
                <w:b w:val="0"/>
                <w:bCs w:val="0"/>
                <w:sz w:val="30"/>
                <w:szCs w:val="30"/>
                <w:rtl/>
              </w:rPr>
              <w:t>808 25</w:t>
            </w:r>
          </w:p>
        </w:tc>
        <w:tc>
          <w:tcPr>
            <w:tcW w:w="4962" w:type="dxa"/>
          </w:tcPr>
          <w:p w:rsidR="00A17840" w:rsidRDefault="00A17840">
            <w:pPr>
              <w:pStyle w:val="BodyText"/>
              <w:spacing w:before="120" w:after="120" w:line="300" w:lineRule="exact"/>
              <w:rPr>
                <w:rFonts w:cs="Traditional Arabic"/>
                <w:b w:val="0"/>
                <w:bCs w:val="0"/>
                <w:sz w:val="30"/>
                <w:szCs w:val="30"/>
                <w:rtl/>
              </w:rPr>
            </w:pPr>
            <w:r>
              <w:rPr>
                <w:rFonts w:cs="Traditional Arabic"/>
                <w:b w:val="0"/>
                <w:bCs w:val="0"/>
                <w:sz w:val="30"/>
                <w:szCs w:val="30"/>
                <w:rtl/>
              </w:rPr>
              <w:t>يمثل عدد الأسر التي تم خدمتها خلال عام 1998</w:t>
            </w:r>
          </w:p>
        </w:tc>
      </w:tr>
      <w:tr w:rsidR="00A17840" w:rsidTr="00A17840">
        <w:tblPrEx>
          <w:tblCellMar>
            <w:top w:w="0" w:type="dxa"/>
            <w:bottom w:w="0" w:type="dxa"/>
          </w:tblCellMar>
        </w:tblPrEx>
        <w:tc>
          <w:tcPr>
            <w:tcW w:w="2551" w:type="dxa"/>
          </w:tcPr>
          <w:p w:rsidR="00A17840" w:rsidRDefault="00A17840">
            <w:pPr>
              <w:pStyle w:val="BodyText"/>
              <w:spacing w:before="120" w:after="120" w:line="300" w:lineRule="exact"/>
              <w:rPr>
                <w:rFonts w:cs="Traditional Arabic" w:hint="cs"/>
                <w:b w:val="0"/>
                <w:bCs w:val="0"/>
                <w:sz w:val="30"/>
                <w:szCs w:val="30"/>
                <w:rtl/>
              </w:rPr>
            </w:pPr>
            <w:r>
              <w:rPr>
                <w:rFonts w:cs="Traditional Arabic"/>
                <w:b w:val="0"/>
                <w:bCs w:val="0"/>
                <w:sz w:val="30"/>
                <w:szCs w:val="30"/>
                <w:rtl/>
              </w:rPr>
              <w:t>الضمان الاجتماع</w:t>
            </w:r>
            <w:r>
              <w:rPr>
                <w:rFonts w:cs="Traditional Arabic" w:hint="cs"/>
                <w:b w:val="0"/>
                <w:bCs w:val="0"/>
                <w:sz w:val="30"/>
                <w:szCs w:val="30"/>
                <w:rtl/>
              </w:rPr>
              <w:t>ي</w:t>
            </w:r>
          </w:p>
        </w:tc>
        <w:tc>
          <w:tcPr>
            <w:tcW w:w="791" w:type="dxa"/>
          </w:tcPr>
          <w:p w:rsidR="00A17840" w:rsidRDefault="00A17840">
            <w:pPr>
              <w:pStyle w:val="BodyText"/>
              <w:spacing w:before="120" w:after="120" w:line="300" w:lineRule="exact"/>
              <w:jc w:val="center"/>
              <w:rPr>
                <w:rFonts w:cs="Traditional Arabic"/>
                <w:b w:val="0"/>
                <w:bCs w:val="0"/>
                <w:sz w:val="30"/>
                <w:szCs w:val="30"/>
                <w:rtl/>
              </w:rPr>
            </w:pPr>
            <w:r>
              <w:rPr>
                <w:rFonts w:cs="Traditional Arabic"/>
                <w:b w:val="0"/>
                <w:bCs w:val="0"/>
                <w:sz w:val="30"/>
                <w:szCs w:val="30"/>
                <w:rtl/>
              </w:rPr>
              <w:t>ـ</w:t>
            </w:r>
          </w:p>
        </w:tc>
        <w:tc>
          <w:tcPr>
            <w:tcW w:w="1534" w:type="dxa"/>
          </w:tcPr>
          <w:p w:rsidR="00A17840" w:rsidRDefault="00A17840">
            <w:pPr>
              <w:pStyle w:val="BodyText"/>
              <w:spacing w:before="120" w:after="120" w:line="300" w:lineRule="exact"/>
              <w:jc w:val="center"/>
              <w:rPr>
                <w:rFonts w:cs="Traditional Arabic" w:hint="cs"/>
                <w:b w:val="0"/>
                <w:bCs w:val="0"/>
                <w:sz w:val="30"/>
                <w:szCs w:val="30"/>
                <w:rtl/>
              </w:rPr>
            </w:pPr>
            <w:r>
              <w:rPr>
                <w:rFonts w:cs="Traditional Arabic" w:hint="cs"/>
                <w:b w:val="0"/>
                <w:bCs w:val="0"/>
                <w:sz w:val="30"/>
                <w:szCs w:val="30"/>
                <w:rtl/>
              </w:rPr>
              <w:t>849 318</w:t>
            </w:r>
          </w:p>
        </w:tc>
        <w:tc>
          <w:tcPr>
            <w:tcW w:w="4962" w:type="dxa"/>
          </w:tcPr>
          <w:p w:rsidR="00A17840" w:rsidRDefault="00A17840">
            <w:pPr>
              <w:pStyle w:val="BodyText"/>
              <w:spacing w:before="120" w:after="120" w:line="300" w:lineRule="exact"/>
              <w:rPr>
                <w:rFonts w:cs="Traditional Arabic"/>
                <w:b w:val="0"/>
                <w:bCs w:val="0"/>
                <w:sz w:val="30"/>
                <w:szCs w:val="30"/>
                <w:rtl/>
              </w:rPr>
            </w:pPr>
            <w:r>
              <w:rPr>
                <w:rFonts w:cs="Traditional Arabic" w:hint="cs"/>
                <w:b w:val="0"/>
                <w:bCs w:val="0"/>
                <w:sz w:val="30"/>
                <w:szCs w:val="30"/>
                <w:rtl/>
              </w:rPr>
              <w:t>ي</w:t>
            </w:r>
            <w:r>
              <w:rPr>
                <w:rFonts w:cs="Traditional Arabic"/>
                <w:b w:val="0"/>
                <w:bCs w:val="0"/>
                <w:sz w:val="30"/>
                <w:szCs w:val="30"/>
                <w:rtl/>
              </w:rPr>
              <w:t>شمل المعاشات والمساعدات الشهرية ومساعدات الدفعة الواحدة والكوارث والنكبات</w:t>
            </w:r>
          </w:p>
        </w:tc>
      </w:tr>
      <w:tr w:rsidR="00A17840" w:rsidTr="00A17840">
        <w:tblPrEx>
          <w:tblCellMar>
            <w:top w:w="0" w:type="dxa"/>
            <w:bottom w:w="0" w:type="dxa"/>
          </w:tblCellMar>
        </w:tblPrEx>
        <w:tc>
          <w:tcPr>
            <w:tcW w:w="2551" w:type="dxa"/>
          </w:tcPr>
          <w:p w:rsidR="00A17840" w:rsidRDefault="00A17840">
            <w:pPr>
              <w:pStyle w:val="BodyText"/>
              <w:spacing w:before="120" w:after="120" w:line="300" w:lineRule="exact"/>
              <w:rPr>
                <w:rFonts w:cs="Traditional Arabic"/>
                <w:b w:val="0"/>
                <w:bCs w:val="0"/>
                <w:sz w:val="30"/>
                <w:szCs w:val="30"/>
                <w:rtl/>
              </w:rPr>
            </w:pPr>
            <w:r>
              <w:rPr>
                <w:rFonts w:cs="Traditional Arabic"/>
                <w:b w:val="0"/>
                <w:bCs w:val="0"/>
                <w:sz w:val="30"/>
                <w:szCs w:val="30"/>
                <w:rtl/>
              </w:rPr>
              <w:t>دور الحضانة</w:t>
            </w:r>
          </w:p>
        </w:tc>
        <w:tc>
          <w:tcPr>
            <w:tcW w:w="791" w:type="dxa"/>
          </w:tcPr>
          <w:p w:rsidR="00A17840" w:rsidRDefault="00A17840">
            <w:pPr>
              <w:pStyle w:val="BodyText"/>
              <w:spacing w:before="120" w:after="120" w:line="300" w:lineRule="exact"/>
              <w:jc w:val="center"/>
              <w:rPr>
                <w:rFonts w:cs="Traditional Arabic"/>
                <w:b w:val="0"/>
                <w:bCs w:val="0"/>
                <w:sz w:val="30"/>
                <w:szCs w:val="30"/>
                <w:rtl/>
              </w:rPr>
            </w:pPr>
            <w:r>
              <w:rPr>
                <w:rFonts w:cs="Traditional Arabic"/>
                <w:b w:val="0"/>
                <w:bCs w:val="0"/>
                <w:sz w:val="30"/>
                <w:szCs w:val="30"/>
                <w:rtl/>
              </w:rPr>
              <w:t>6435</w:t>
            </w:r>
          </w:p>
        </w:tc>
        <w:tc>
          <w:tcPr>
            <w:tcW w:w="1534" w:type="dxa"/>
          </w:tcPr>
          <w:p w:rsidR="00A17840" w:rsidRDefault="00A17840">
            <w:pPr>
              <w:pStyle w:val="BodyText"/>
              <w:spacing w:before="120" w:after="120" w:line="300" w:lineRule="exact"/>
              <w:jc w:val="center"/>
              <w:rPr>
                <w:rFonts w:cs="Traditional Arabic" w:hint="cs"/>
                <w:b w:val="0"/>
                <w:bCs w:val="0"/>
                <w:sz w:val="30"/>
                <w:szCs w:val="30"/>
                <w:rtl/>
              </w:rPr>
            </w:pPr>
            <w:r>
              <w:rPr>
                <w:rFonts w:cs="Traditional Arabic" w:hint="cs"/>
                <w:b w:val="0"/>
                <w:bCs w:val="0"/>
                <w:sz w:val="30"/>
                <w:szCs w:val="30"/>
                <w:rtl/>
              </w:rPr>
              <w:t>987 470</w:t>
            </w:r>
          </w:p>
        </w:tc>
        <w:tc>
          <w:tcPr>
            <w:tcW w:w="4962" w:type="dxa"/>
          </w:tcPr>
          <w:p w:rsidR="00A17840" w:rsidRDefault="00A17840">
            <w:pPr>
              <w:pStyle w:val="BodyText"/>
              <w:spacing w:before="120" w:after="120" w:line="300" w:lineRule="exact"/>
              <w:rPr>
                <w:rFonts w:cs="Traditional Arabic" w:hint="cs"/>
                <w:b w:val="0"/>
                <w:bCs w:val="0"/>
                <w:sz w:val="30"/>
                <w:szCs w:val="30"/>
                <w:rtl/>
              </w:rPr>
            </w:pPr>
            <w:r>
              <w:rPr>
                <w:rFonts w:cs="Traditional Arabic"/>
                <w:b w:val="0"/>
                <w:bCs w:val="0"/>
                <w:sz w:val="30"/>
                <w:szCs w:val="30"/>
                <w:rtl/>
              </w:rPr>
              <w:t xml:space="preserve">تشمل </w:t>
            </w:r>
            <w:r>
              <w:rPr>
                <w:rFonts w:cs="Traditional Arabic" w:hint="cs"/>
                <w:b w:val="0"/>
                <w:bCs w:val="0"/>
                <w:sz w:val="30"/>
                <w:szCs w:val="30"/>
                <w:rtl/>
              </w:rPr>
              <w:t>183 18</w:t>
            </w:r>
            <w:r>
              <w:rPr>
                <w:rFonts w:cs="Traditional Arabic"/>
                <w:b w:val="0"/>
                <w:bCs w:val="0"/>
                <w:sz w:val="30"/>
                <w:szCs w:val="30"/>
                <w:rtl/>
              </w:rPr>
              <w:t xml:space="preserve"> فصل</w:t>
            </w:r>
            <w:r>
              <w:rPr>
                <w:rFonts w:cs="Traditional Arabic" w:hint="cs"/>
                <w:b w:val="0"/>
                <w:bCs w:val="0"/>
                <w:sz w:val="30"/>
                <w:szCs w:val="30"/>
                <w:rtl/>
              </w:rPr>
              <w:t>اً</w:t>
            </w:r>
          </w:p>
        </w:tc>
      </w:tr>
      <w:tr w:rsidR="00A17840" w:rsidTr="00A17840">
        <w:tblPrEx>
          <w:tblCellMar>
            <w:top w:w="0" w:type="dxa"/>
            <w:bottom w:w="0" w:type="dxa"/>
          </w:tblCellMar>
        </w:tblPrEx>
        <w:tc>
          <w:tcPr>
            <w:tcW w:w="2551" w:type="dxa"/>
          </w:tcPr>
          <w:p w:rsidR="00A17840" w:rsidRDefault="00A17840">
            <w:pPr>
              <w:pStyle w:val="BodyText"/>
              <w:spacing w:before="120" w:after="120" w:line="300" w:lineRule="exact"/>
              <w:rPr>
                <w:rFonts w:cs="Traditional Arabic"/>
                <w:b w:val="0"/>
                <w:bCs w:val="0"/>
                <w:sz w:val="30"/>
                <w:szCs w:val="30"/>
                <w:rtl/>
              </w:rPr>
            </w:pPr>
            <w:r>
              <w:rPr>
                <w:rFonts w:cs="Traditional Arabic"/>
                <w:b w:val="0"/>
                <w:bCs w:val="0"/>
                <w:sz w:val="30"/>
                <w:szCs w:val="30"/>
                <w:rtl/>
              </w:rPr>
              <w:t>أندية الأطفال</w:t>
            </w:r>
          </w:p>
        </w:tc>
        <w:tc>
          <w:tcPr>
            <w:tcW w:w="791" w:type="dxa"/>
          </w:tcPr>
          <w:p w:rsidR="00A17840" w:rsidRDefault="00A17840">
            <w:pPr>
              <w:pStyle w:val="BodyText"/>
              <w:spacing w:before="120" w:after="120" w:line="300" w:lineRule="exact"/>
              <w:jc w:val="center"/>
              <w:rPr>
                <w:rFonts w:cs="Traditional Arabic"/>
                <w:b w:val="0"/>
                <w:bCs w:val="0"/>
                <w:sz w:val="30"/>
                <w:szCs w:val="30"/>
                <w:rtl/>
              </w:rPr>
            </w:pPr>
            <w:r>
              <w:rPr>
                <w:rFonts w:cs="Traditional Arabic"/>
                <w:b w:val="0"/>
                <w:bCs w:val="0"/>
                <w:sz w:val="30"/>
                <w:szCs w:val="30"/>
                <w:rtl/>
              </w:rPr>
              <w:t>458</w:t>
            </w:r>
          </w:p>
        </w:tc>
        <w:tc>
          <w:tcPr>
            <w:tcW w:w="1534" w:type="dxa"/>
          </w:tcPr>
          <w:p w:rsidR="00A17840" w:rsidRDefault="00A17840">
            <w:pPr>
              <w:pStyle w:val="BodyText"/>
              <w:spacing w:before="120" w:after="120" w:line="300" w:lineRule="exact"/>
              <w:jc w:val="center"/>
              <w:rPr>
                <w:rFonts w:cs="Traditional Arabic" w:hint="cs"/>
                <w:b w:val="0"/>
                <w:bCs w:val="0"/>
                <w:sz w:val="30"/>
                <w:szCs w:val="30"/>
                <w:rtl/>
              </w:rPr>
            </w:pPr>
            <w:r>
              <w:rPr>
                <w:rFonts w:cs="Traditional Arabic" w:hint="cs"/>
                <w:b w:val="0"/>
                <w:bCs w:val="0"/>
                <w:sz w:val="30"/>
                <w:szCs w:val="30"/>
                <w:rtl/>
              </w:rPr>
              <w:t>512 46</w:t>
            </w:r>
          </w:p>
        </w:tc>
        <w:tc>
          <w:tcPr>
            <w:tcW w:w="4962" w:type="dxa"/>
          </w:tcPr>
          <w:p w:rsidR="00A17840" w:rsidRDefault="00A17840">
            <w:pPr>
              <w:pStyle w:val="BodyText"/>
              <w:spacing w:before="120" w:after="120" w:line="300" w:lineRule="exact"/>
              <w:rPr>
                <w:rFonts w:cs="Traditional Arabic"/>
                <w:b w:val="0"/>
                <w:bCs w:val="0"/>
                <w:sz w:val="30"/>
                <w:szCs w:val="30"/>
                <w:rtl/>
              </w:rPr>
            </w:pPr>
            <w:r>
              <w:rPr>
                <w:rFonts w:cs="Traditional Arabic"/>
                <w:b w:val="0"/>
                <w:bCs w:val="0"/>
                <w:sz w:val="30"/>
                <w:szCs w:val="30"/>
                <w:rtl/>
              </w:rPr>
              <w:t>تشمل الأندية التابعة لجمعيات الرعاية والتنمية معا</w:t>
            </w:r>
          </w:p>
        </w:tc>
      </w:tr>
    </w:tbl>
    <w:p w:rsidR="00000000" w:rsidRDefault="00A17840">
      <w:pPr>
        <w:pStyle w:val="BodyTextIndent2"/>
        <w:spacing w:before="240" w:after="240"/>
        <w:ind w:left="0" w:firstLine="0"/>
        <w:rPr>
          <w:rFonts w:cs="Traditional Arabic" w:hint="cs"/>
          <w:shadow/>
          <w:sz w:val="30"/>
          <w:szCs w:val="30"/>
          <w:rtl/>
        </w:rPr>
      </w:pPr>
      <w:r>
        <w:rPr>
          <w:rFonts w:cs="Traditional Arabic"/>
          <w:sz w:val="30"/>
          <w:szCs w:val="30"/>
          <w:rtl/>
        </w:rPr>
        <w:br w:type="page"/>
      </w:r>
      <w:r>
        <w:rPr>
          <w:rFonts w:cs="Traditional Arabic" w:hint="cs"/>
          <w:b w:val="0"/>
          <w:bCs w:val="0"/>
          <w:shadow/>
          <w:sz w:val="30"/>
          <w:szCs w:val="30"/>
          <w:rtl/>
        </w:rPr>
        <w:t>651-</w:t>
      </w:r>
      <w:r>
        <w:rPr>
          <w:rFonts w:cs="Traditional Arabic" w:hint="cs"/>
          <w:b w:val="0"/>
          <w:bCs w:val="0"/>
          <w:shadow/>
          <w:sz w:val="30"/>
          <w:szCs w:val="30"/>
          <w:rtl/>
        </w:rPr>
        <w:tab/>
      </w:r>
      <w:r>
        <w:rPr>
          <w:rFonts w:cs="Traditional Arabic" w:hint="cs"/>
          <w:shadow/>
          <w:sz w:val="30"/>
          <w:szCs w:val="30"/>
          <w:rtl/>
        </w:rPr>
        <w:t>مؤشرات إحصائية عن تعليم المرأة (</w:t>
      </w:r>
      <w:r>
        <w:rPr>
          <w:rFonts w:cs="Traditional Arabic"/>
          <w:shadow/>
          <w:sz w:val="30"/>
          <w:szCs w:val="30"/>
          <w:rtl/>
        </w:rPr>
        <w:t xml:space="preserve">نسب </w:t>
      </w:r>
      <w:r>
        <w:rPr>
          <w:rFonts w:cs="Traditional Arabic"/>
          <w:shadow/>
          <w:sz w:val="30"/>
          <w:szCs w:val="30"/>
          <w:rtl/>
        </w:rPr>
        <w:t>قيد الإناث إلى مجموع المقيدين في مراحل التعليم المختلفة</w:t>
      </w:r>
      <w:r>
        <w:rPr>
          <w:rFonts w:cs="Traditional Arabic" w:hint="cs"/>
          <w:shadow/>
          <w:sz w:val="30"/>
          <w:szCs w:val="30"/>
          <w:rtl/>
        </w:rPr>
        <w:t>)</w:t>
      </w:r>
    </w:p>
    <w:p w:rsidR="00000000" w:rsidRDefault="00A17840">
      <w:pPr>
        <w:ind w:firstLine="720"/>
        <w:jc w:val="both"/>
        <w:rPr>
          <w:rFonts w:hint="cs"/>
          <w:sz w:val="30"/>
          <w:rtl/>
        </w:rPr>
      </w:pPr>
      <w:r>
        <w:rPr>
          <w:sz w:val="30"/>
          <w:rtl/>
        </w:rPr>
        <w:t>التعليم ما قبل الجامعي وتشمل هذه المرحلة التعليم الأساسي (ابتدائي/إعدادي) والتعليم الثانوي العام والف</w:t>
      </w:r>
      <w:r>
        <w:rPr>
          <w:rFonts w:hint="cs"/>
          <w:sz w:val="30"/>
          <w:rtl/>
        </w:rPr>
        <w:t>ني</w:t>
      </w:r>
      <w:r>
        <w:rPr>
          <w:sz w:val="30"/>
          <w:rtl/>
        </w:rPr>
        <w:t xml:space="preserve"> (صناعي/زراعي/تجار</w:t>
      </w:r>
      <w:r>
        <w:rPr>
          <w:rFonts w:hint="cs"/>
          <w:sz w:val="30"/>
          <w:rtl/>
        </w:rPr>
        <w:t>ي</w:t>
      </w:r>
      <w:r>
        <w:rPr>
          <w:sz w:val="30"/>
          <w:rtl/>
        </w:rPr>
        <w:t>)</w:t>
      </w:r>
      <w:r>
        <w:rPr>
          <w:rFonts w:hint="cs"/>
          <w:sz w:val="30"/>
          <w:rtl/>
        </w:rPr>
        <w:t>.</w:t>
      </w:r>
      <w:r>
        <w:rPr>
          <w:sz w:val="30"/>
          <w:rtl/>
        </w:rPr>
        <w:t xml:space="preserve"> ويوضح الجدول التا</w:t>
      </w:r>
      <w:r>
        <w:rPr>
          <w:rFonts w:hint="cs"/>
          <w:sz w:val="30"/>
          <w:rtl/>
        </w:rPr>
        <w:t>لي</w:t>
      </w:r>
      <w:r>
        <w:rPr>
          <w:sz w:val="30"/>
          <w:rtl/>
        </w:rPr>
        <w:t xml:space="preserve"> نسبة قيد البنات لعام 1998/1999</w:t>
      </w:r>
      <w:r>
        <w:rPr>
          <w:rFonts w:hint="cs"/>
          <w:sz w:val="30"/>
          <w:rtl/>
        </w:rPr>
        <w:t>.</w:t>
      </w:r>
    </w:p>
    <w:tbl>
      <w:tblPr>
        <w:bidiVisual/>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365"/>
        <w:gridCol w:w="1703"/>
        <w:gridCol w:w="3828"/>
      </w:tblGrid>
      <w:tr w:rsidR="00A17840" w:rsidTr="00A17840">
        <w:tblPrEx>
          <w:tblCellMar>
            <w:top w:w="0" w:type="dxa"/>
            <w:bottom w:w="0" w:type="dxa"/>
          </w:tblCellMar>
        </w:tblPrEx>
        <w:trPr>
          <w:tblHeader/>
          <w:jc w:val="center"/>
        </w:trPr>
        <w:tc>
          <w:tcPr>
            <w:tcW w:w="3365" w:type="dxa"/>
            <w:tcBorders>
              <w:top w:val="single" w:sz="4" w:space="0" w:color="auto"/>
              <w:bottom w:val="single" w:sz="4" w:space="0" w:color="auto"/>
            </w:tcBorders>
          </w:tcPr>
          <w:p w:rsidR="00A17840" w:rsidRDefault="00A17840">
            <w:pPr>
              <w:pStyle w:val="BodyText"/>
              <w:spacing w:before="240" w:after="240"/>
              <w:jc w:val="center"/>
              <w:rPr>
                <w:rFonts w:cs="Traditional Arabic"/>
                <w:b w:val="0"/>
                <w:bCs w:val="0"/>
                <w:sz w:val="30"/>
                <w:szCs w:val="30"/>
                <w:rtl/>
              </w:rPr>
            </w:pPr>
            <w:r>
              <w:rPr>
                <w:rFonts w:cs="Traditional Arabic"/>
                <w:b w:val="0"/>
                <w:bCs w:val="0"/>
                <w:sz w:val="30"/>
                <w:szCs w:val="30"/>
                <w:rtl/>
              </w:rPr>
              <w:t>المرحلــــــة</w:t>
            </w:r>
          </w:p>
        </w:tc>
        <w:tc>
          <w:tcPr>
            <w:tcW w:w="1703" w:type="dxa"/>
            <w:tcBorders>
              <w:top w:val="single" w:sz="4" w:space="0" w:color="auto"/>
              <w:bottom w:val="single" w:sz="4" w:space="0" w:color="auto"/>
            </w:tcBorders>
          </w:tcPr>
          <w:p w:rsidR="00A17840" w:rsidRDefault="00A17840">
            <w:pPr>
              <w:pStyle w:val="BodyText"/>
              <w:spacing w:before="240" w:after="240"/>
              <w:jc w:val="center"/>
              <w:rPr>
                <w:rFonts w:cs="Traditional Arabic" w:hint="cs"/>
                <w:b w:val="0"/>
                <w:bCs w:val="0"/>
                <w:sz w:val="30"/>
                <w:szCs w:val="30"/>
                <w:rtl/>
              </w:rPr>
            </w:pPr>
            <w:r>
              <w:rPr>
                <w:rFonts w:cs="Traditional Arabic" w:hint="cs"/>
                <w:b w:val="0"/>
                <w:bCs w:val="0"/>
                <w:sz w:val="30"/>
                <w:szCs w:val="30"/>
                <w:rtl/>
              </w:rPr>
              <w:t>1992/1993</w:t>
            </w:r>
          </w:p>
        </w:tc>
        <w:tc>
          <w:tcPr>
            <w:tcW w:w="3828" w:type="dxa"/>
            <w:tcBorders>
              <w:top w:val="single" w:sz="4" w:space="0" w:color="auto"/>
              <w:bottom w:val="single" w:sz="4" w:space="0" w:color="auto"/>
            </w:tcBorders>
          </w:tcPr>
          <w:p w:rsidR="00A17840" w:rsidRDefault="00A17840">
            <w:pPr>
              <w:pStyle w:val="BodyText"/>
              <w:spacing w:before="240" w:after="240"/>
              <w:jc w:val="center"/>
              <w:rPr>
                <w:rFonts w:cs="Traditional Arabic"/>
                <w:b w:val="0"/>
                <w:bCs w:val="0"/>
                <w:sz w:val="30"/>
                <w:szCs w:val="30"/>
                <w:rtl/>
              </w:rPr>
            </w:pPr>
            <w:r>
              <w:rPr>
                <w:rFonts w:cs="Traditional Arabic"/>
                <w:b w:val="0"/>
                <w:bCs w:val="0"/>
                <w:sz w:val="30"/>
                <w:szCs w:val="30"/>
                <w:rtl/>
              </w:rPr>
              <w:t>نسبة قيد البنات</w:t>
            </w:r>
          </w:p>
        </w:tc>
      </w:tr>
      <w:tr w:rsidR="00A17840" w:rsidTr="00A17840">
        <w:tblPrEx>
          <w:tblCellMar>
            <w:top w:w="0" w:type="dxa"/>
            <w:bottom w:w="0" w:type="dxa"/>
          </w:tblCellMar>
        </w:tblPrEx>
        <w:trPr>
          <w:jc w:val="center"/>
        </w:trPr>
        <w:tc>
          <w:tcPr>
            <w:tcW w:w="3365" w:type="dxa"/>
            <w:tcBorders>
              <w:top w:val="single" w:sz="4" w:space="0" w:color="auto"/>
            </w:tcBorders>
          </w:tcPr>
          <w:p w:rsidR="00A17840" w:rsidRDefault="00A17840">
            <w:pPr>
              <w:pStyle w:val="BodyText"/>
              <w:spacing w:before="240" w:after="240"/>
              <w:rPr>
                <w:rFonts w:cs="Traditional Arabic" w:hint="cs"/>
                <w:b w:val="0"/>
                <w:bCs w:val="0"/>
                <w:sz w:val="30"/>
                <w:szCs w:val="30"/>
                <w:rtl/>
              </w:rPr>
            </w:pPr>
            <w:r>
              <w:rPr>
                <w:rFonts w:cs="Traditional Arabic" w:hint="cs"/>
                <w:b w:val="0"/>
                <w:bCs w:val="0"/>
                <w:sz w:val="30"/>
                <w:szCs w:val="30"/>
                <w:rtl/>
              </w:rPr>
              <w:t>ما قبل الابتدائي</w:t>
            </w:r>
          </w:p>
        </w:tc>
        <w:tc>
          <w:tcPr>
            <w:tcW w:w="1703" w:type="dxa"/>
            <w:tcBorders>
              <w:top w:val="single" w:sz="4" w:space="0" w:color="auto"/>
            </w:tcBorders>
          </w:tcPr>
          <w:p w:rsidR="00A17840" w:rsidRDefault="00A17840">
            <w:pPr>
              <w:pStyle w:val="BodyText"/>
              <w:spacing w:before="240" w:after="240"/>
              <w:jc w:val="center"/>
              <w:rPr>
                <w:rFonts w:cs="Traditional Arabic" w:hint="cs"/>
                <w:b w:val="0"/>
                <w:bCs w:val="0"/>
                <w:sz w:val="30"/>
                <w:szCs w:val="30"/>
                <w:rtl/>
              </w:rPr>
            </w:pPr>
            <w:r>
              <w:rPr>
                <w:rFonts w:cs="Traditional Arabic" w:hint="cs"/>
                <w:b w:val="0"/>
                <w:bCs w:val="0"/>
                <w:sz w:val="30"/>
                <w:szCs w:val="30"/>
                <w:rtl/>
              </w:rPr>
              <w:t>-</w:t>
            </w:r>
          </w:p>
        </w:tc>
        <w:tc>
          <w:tcPr>
            <w:tcW w:w="3828" w:type="dxa"/>
            <w:tcBorders>
              <w:top w:val="single" w:sz="4" w:space="0" w:color="auto"/>
            </w:tcBorders>
          </w:tcPr>
          <w:p w:rsidR="00A17840" w:rsidRDefault="00A17840">
            <w:pPr>
              <w:pStyle w:val="BodyText"/>
              <w:spacing w:before="240" w:after="240"/>
              <w:jc w:val="center"/>
              <w:rPr>
                <w:rFonts w:cs="Traditional Arabic" w:hint="cs"/>
                <w:b w:val="0"/>
                <w:bCs w:val="0"/>
                <w:sz w:val="30"/>
                <w:szCs w:val="30"/>
                <w:rtl/>
              </w:rPr>
            </w:pPr>
            <w:r>
              <w:rPr>
                <w:rFonts w:cs="Traditional Arabic" w:hint="cs"/>
                <w:b w:val="0"/>
                <w:bCs w:val="0"/>
                <w:sz w:val="30"/>
                <w:szCs w:val="30"/>
                <w:rtl/>
              </w:rPr>
              <w:t>47.62</w:t>
            </w:r>
            <w:r>
              <w:rPr>
                <w:rFonts w:cs="Mudir MT" w:hint="cs"/>
                <w:b w:val="0"/>
                <w:bCs w:val="0"/>
                <w:sz w:val="24"/>
                <w:szCs w:val="24"/>
                <w:rtl/>
              </w:rPr>
              <w:t>%</w:t>
            </w:r>
          </w:p>
        </w:tc>
      </w:tr>
      <w:tr w:rsidR="00A17840" w:rsidTr="00A17840">
        <w:tblPrEx>
          <w:tblCellMar>
            <w:top w:w="0" w:type="dxa"/>
            <w:bottom w:w="0" w:type="dxa"/>
          </w:tblCellMar>
        </w:tblPrEx>
        <w:trPr>
          <w:jc w:val="center"/>
        </w:trPr>
        <w:tc>
          <w:tcPr>
            <w:tcW w:w="3365" w:type="dxa"/>
          </w:tcPr>
          <w:p w:rsidR="00A17840" w:rsidRDefault="00A17840">
            <w:pPr>
              <w:pStyle w:val="BodyText"/>
              <w:spacing w:before="240" w:after="240"/>
              <w:rPr>
                <w:rFonts w:cs="Traditional Arabic" w:hint="cs"/>
                <w:b w:val="0"/>
                <w:bCs w:val="0"/>
                <w:sz w:val="30"/>
                <w:szCs w:val="30"/>
                <w:rtl/>
              </w:rPr>
            </w:pPr>
            <w:r>
              <w:rPr>
                <w:rFonts w:cs="Traditional Arabic" w:hint="cs"/>
                <w:b w:val="0"/>
                <w:bCs w:val="0"/>
                <w:sz w:val="30"/>
                <w:szCs w:val="30"/>
                <w:rtl/>
              </w:rPr>
              <w:t>الابتدائي</w:t>
            </w:r>
          </w:p>
        </w:tc>
        <w:tc>
          <w:tcPr>
            <w:tcW w:w="1703" w:type="dxa"/>
          </w:tcPr>
          <w:p w:rsidR="00A17840" w:rsidRDefault="00A17840">
            <w:pPr>
              <w:pStyle w:val="BodyText"/>
              <w:spacing w:before="240" w:after="240"/>
              <w:jc w:val="center"/>
              <w:rPr>
                <w:rFonts w:cs="Traditional Arabic" w:hint="cs"/>
                <w:b w:val="0"/>
                <w:bCs w:val="0"/>
                <w:sz w:val="30"/>
                <w:szCs w:val="30"/>
                <w:rtl/>
              </w:rPr>
            </w:pPr>
            <w:r>
              <w:rPr>
                <w:rFonts w:cs="Traditional Arabic"/>
                <w:b w:val="0"/>
                <w:bCs w:val="0"/>
                <w:sz w:val="30"/>
                <w:szCs w:val="30"/>
                <w:rtl/>
              </w:rPr>
              <w:t>45.2</w:t>
            </w:r>
            <w:r>
              <w:rPr>
                <w:rFonts w:cs="Mudir MT" w:hint="cs"/>
                <w:b w:val="0"/>
                <w:bCs w:val="0"/>
                <w:sz w:val="24"/>
                <w:szCs w:val="24"/>
                <w:rtl/>
              </w:rPr>
              <w:t>%</w:t>
            </w:r>
          </w:p>
        </w:tc>
        <w:tc>
          <w:tcPr>
            <w:tcW w:w="3828" w:type="dxa"/>
          </w:tcPr>
          <w:p w:rsidR="00A17840" w:rsidRDefault="00A17840">
            <w:pPr>
              <w:pStyle w:val="BodyText"/>
              <w:spacing w:before="240" w:after="240"/>
              <w:jc w:val="center"/>
              <w:rPr>
                <w:rFonts w:cs="Traditional Arabic" w:hint="cs"/>
                <w:b w:val="0"/>
                <w:bCs w:val="0"/>
                <w:sz w:val="30"/>
                <w:szCs w:val="30"/>
                <w:rtl/>
              </w:rPr>
            </w:pPr>
            <w:r>
              <w:rPr>
                <w:rFonts w:cs="Traditional Arabic" w:hint="cs"/>
                <w:b w:val="0"/>
                <w:bCs w:val="0"/>
                <w:sz w:val="30"/>
                <w:szCs w:val="30"/>
                <w:rtl/>
              </w:rPr>
              <w:t>46.69</w:t>
            </w:r>
            <w:r>
              <w:rPr>
                <w:rFonts w:cs="Mudir MT" w:hint="cs"/>
                <w:b w:val="0"/>
                <w:bCs w:val="0"/>
                <w:sz w:val="24"/>
                <w:szCs w:val="24"/>
                <w:rtl/>
              </w:rPr>
              <w:t>%</w:t>
            </w:r>
          </w:p>
        </w:tc>
      </w:tr>
      <w:tr w:rsidR="00A17840" w:rsidTr="00A17840">
        <w:tblPrEx>
          <w:tblCellMar>
            <w:top w:w="0" w:type="dxa"/>
            <w:bottom w:w="0" w:type="dxa"/>
          </w:tblCellMar>
        </w:tblPrEx>
        <w:trPr>
          <w:jc w:val="center"/>
        </w:trPr>
        <w:tc>
          <w:tcPr>
            <w:tcW w:w="3365" w:type="dxa"/>
          </w:tcPr>
          <w:p w:rsidR="00A17840" w:rsidRDefault="00A17840">
            <w:pPr>
              <w:pStyle w:val="BodyText"/>
              <w:spacing w:before="240" w:after="240"/>
              <w:rPr>
                <w:rFonts w:cs="Traditional Arabic" w:hint="cs"/>
                <w:b w:val="0"/>
                <w:bCs w:val="0"/>
                <w:sz w:val="30"/>
                <w:szCs w:val="30"/>
                <w:rtl/>
              </w:rPr>
            </w:pPr>
            <w:r>
              <w:rPr>
                <w:rFonts w:cs="Traditional Arabic" w:hint="cs"/>
                <w:b w:val="0"/>
                <w:bCs w:val="0"/>
                <w:sz w:val="30"/>
                <w:szCs w:val="30"/>
                <w:rtl/>
              </w:rPr>
              <w:t>الإعدادي</w:t>
            </w:r>
          </w:p>
        </w:tc>
        <w:tc>
          <w:tcPr>
            <w:tcW w:w="1703" w:type="dxa"/>
          </w:tcPr>
          <w:p w:rsidR="00A17840" w:rsidRDefault="00A17840">
            <w:pPr>
              <w:pStyle w:val="BodyText"/>
              <w:spacing w:before="240" w:after="240"/>
              <w:jc w:val="center"/>
              <w:rPr>
                <w:rFonts w:cs="Traditional Arabic" w:hint="cs"/>
                <w:b w:val="0"/>
                <w:bCs w:val="0"/>
                <w:sz w:val="30"/>
                <w:szCs w:val="30"/>
                <w:rtl/>
              </w:rPr>
            </w:pPr>
            <w:r>
              <w:rPr>
                <w:rFonts w:cs="Traditional Arabic" w:hint="cs"/>
                <w:b w:val="0"/>
                <w:bCs w:val="0"/>
                <w:sz w:val="30"/>
                <w:szCs w:val="30"/>
                <w:rtl/>
              </w:rPr>
              <w:t>44.7</w:t>
            </w:r>
            <w:r>
              <w:rPr>
                <w:rFonts w:cs="Mudir MT" w:hint="cs"/>
                <w:b w:val="0"/>
                <w:bCs w:val="0"/>
                <w:sz w:val="24"/>
                <w:szCs w:val="24"/>
                <w:rtl/>
              </w:rPr>
              <w:t>%</w:t>
            </w:r>
          </w:p>
        </w:tc>
        <w:tc>
          <w:tcPr>
            <w:tcW w:w="3828" w:type="dxa"/>
          </w:tcPr>
          <w:p w:rsidR="00A17840" w:rsidRDefault="00A17840">
            <w:pPr>
              <w:pStyle w:val="BodyText"/>
              <w:spacing w:before="240" w:after="240"/>
              <w:jc w:val="center"/>
              <w:rPr>
                <w:rFonts w:cs="Traditional Arabic" w:hint="cs"/>
                <w:b w:val="0"/>
                <w:bCs w:val="0"/>
                <w:sz w:val="30"/>
                <w:szCs w:val="30"/>
                <w:rtl/>
              </w:rPr>
            </w:pPr>
            <w:r>
              <w:rPr>
                <w:rFonts w:cs="Traditional Arabic" w:hint="cs"/>
                <w:b w:val="0"/>
                <w:bCs w:val="0"/>
                <w:sz w:val="30"/>
                <w:szCs w:val="30"/>
                <w:rtl/>
              </w:rPr>
              <w:t>46.65</w:t>
            </w:r>
            <w:r>
              <w:rPr>
                <w:rFonts w:cs="Mudir MT" w:hint="cs"/>
                <w:b w:val="0"/>
                <w:bCs w:val="0"/>
                <w:sz w:val="24"/>
                <w:szCs w:val="24"/>
                <w:rtl/>
              </w:rPr>
              <w:t>%</w:t>
            </w:r>
          </w:p>
        </w:tc>
      </w:tr>
      <w:tr w:rsidR="00A17840" w:rsidTr="00A17840">
        <w:tblPrEx>
          <w:tblCellMar>
            <w:top w:w="0" w:type="dxa"/>
            <w:bottom w:w="0" w:type="dxa"/>
          </w:tblCellMar>
        </w:tblPrEx>
        <w:trPr>
          <w:jc w:val="center"/>
        </w:trPr>
        <w:tc>
          <w:tcPr>
            <w:tcW w:w="3365" w:type="dxa"/>
          </w:tcPr>
          <w:p w:rsidR="00A17840" w:rsidRDefault="00A17840">
            <w:pPr>
              <w:pStyle w:val="BodyText"/>
              <w:spacing w:before="240" w:after="240"/>
              <w:rPr>
                <w:rFonts w:cs="Traditional Arabic" w:hint="cs"/>
                <w:b w:val="0"/>
                <w:bCs w:val="0"/>
                <w:sz w:val="30"/>
                <w:szCs w:val="30"/>
                <w:rtl/>
              </w:rPr>
            </w:pPr>
            <w:r>
              <w:rPr>
                <w:rFonts w:cs="Traditional Arabic" w:hint="cs"/>
                <w:b w:val="0"/>
                <w:bCs w:val="0"/>
                <w:sz w:val="30"/>
                <w:szCs w:val="30"/>
                <w:rtl/>
              </w:rPr>
              <w:t>الثانوي العام</w:t>
            </w:r>
          </w:p>
        </w:tc>
        <w:tc>
          <w:tcPr>
            <w:tcW w:w="1703" w:type="dxa"/>
          </w:tcPr>
          <w:p w:rsidR="00A17840" w:rsidRDefault="00A17840">
            <w:pPr>
              <w:pStyle w:val="BodyText"/>
              <w:spacing w:before="240" w:after="240"/>
              <w:jc w:val="center"/>
              <w:rPr>
                <w:rFonts w:cs="Traditional Arabic" w:hint="cs"/>
                <w:b w:val="0"/>
                <w:bCs w:val="0"/>
                <w:sz w:val="30"/>
                <w:szCs w:val="30"/>
                <w:rtl/>
              </w:rPr>
            </w:pPr>
            <w:r>
              <w:rPr>
                <w:rFonts w:cs="Traditional Arabic" w:hint="cs"/>
                <w:b w:val="0"/>
                <w:bCs w:val="0"/>
                <w:sz w:val="30"/>
                <w:szCs w:val="30"/>
                <w:rtl/>
              </w:rPr>
              <w:t>45.2</w:t>
            </w:r>
            <w:r>
              <w:rPr>
                <w:rFonts w:cs="Mudir MT" w:hint="cs"/>
                <w:b w:val="0"/>
                <w:bCs w:val="0"/>
                <w:sz w:val="24"/>
                <w:szCs w:val="24"/>
                <w:rtl/>
              </w:rPr>
              <w:t>%</w:t>
            </w:r>
          </w:p>
        </w:tc>
        <w:tc>
          <w:tcPr>
            <w:tcW w:w="3828" w:type="dxa"/>
          </w:tcPr>
          <w:p w:rsidR="00A17840" w:rsidRDefault="00A17840">
            <w:pPr>
              <w:pStyle w:val="BodyText"/>
              <w:spacing w:before="240" w:after="240"/>
              <w:jc w:val="center"/>
              <w:rPr>
                <w:rFonts w:cs="Traditional Arabic" w:hint="cs"/>
                <w:b w:val="0"/>
                <w:bCs w:val="0"/>
                <w:sz w:val="30"/>
                <w:szCs w:val="30"/>
                <w:rtl/>
              </w:rPr>
            </w:pPr>
            <w:r>
              <w:rPr>
                <w:rFonts w:cs="Traditional Arabic" w:hint="cs"/>
                <w:b w:val="0"/>
                <w:bCs w:val="0"/>
                <w:sz w:val="30"/>
                <w:szCs w:val="30"/>
                <w:rtl/>
              </w:rPr>
              <w:t>49.63</w:t>
            </w:r>
            <w:r>
              <w:rPr>
                <w:rFonts w:cs="Mudir MT" w:hint="cs"/>
                <w:b w:val="0"/>
                <w:bCs w:val="0"/>
                <w:sz w:val="24"/>
                <w:szCs w:val="24"/>
                <w:rtl/>
              </w:rPr>
              <w:t>%</w:t>
            </w:r>
          </w:p>
        </w:tc>
      </w:tr>
      <w:tr w:rsidR="00A17840" w:rsidTr="00A17840">
        <w:tblPrEx>
          <w:tblCellMar>
            <w:top w:w="0" w:type="dxa"/>
            <w:bottom w:w="0" w:type="dxa"/>
          </w:tblCellMar>
        </w:tblPrEx>
        <w:trPr>
          <w:jc w:val="center"/>
        </w:trPr>
        <w:tc>
          <w:tcPr>
            <w:tcW w:w="3365" w:type="dxa"/>
          </w:tcPr>
          <w:p w:rsidR="00A17840" w:rsidRDefault="00A17840">
            <w:pPr>
              <w:pStyle w:val="BodyText"/>
              <w:spacing w:before="240" w:after="240"/>
              <w:rPr>
                <w:rFonts w:cs="Traditional Arabic" w:hint="cs"/>
                <w:b w:val="0"/>
                <w:bCs w:val="0"/>
                <w:sz w:val="30"/>
                <w:szCs w:val="30"/>
                <w:rtl/>
              </w:rPr>
            </w:pPr>
            <w:r>
              <w:rPr>
                <w:rFonts w:cs="Traditional Arabic" w:hint="cs"/>
                <w:b w:val="0"/>
                <w:bCs w:val="0"/>
                <w:sz w:val="30"/>
                <w:szCs w:val="30"/>
                <w:rtl/>
              </w:rPr>
              <w:t xml:space="preserve">    الصناعي</w:t>
            </w:r>
          </w:p>
        </w:tc>
        <w:tc>
          <w:tcPr>
            <w:tcW w:w="1703" w:type="dxa"/>
          </w:tcPr>
          <w:p w:rsidR="00A17840" w:rsidRDefault="00A17840">
            <w:pPr>
              <w:pStyle w:val="BodyText"/>
              <w:spacing w:before="240" w:after="240"/>
              <w:jc w:val="center"/>
              <w:rPr>
                <w:rFonts w:cs="Traditional Arabic" w:hint="cs"/>
                <w:b w:val="0"/>
                <w:bCs w:val="0"/>
                <w:sz w:val="30"/>
                <w:szCs w:val="30"/>
                <w:rtl/>
              </w:rPr>
            </w:pPr>
            <w:r>
              <w:rPr>
                <w:rFonts w:cs="Traditional Arabic"/>
                <w:b w:val="0"/>
                <w:bCs w:val="0"/>
                <w:sz w:val="30"/>
                <w:szCs w:val="30"/>
                <w:rtl/>
              </w:rPr>
              <w:t>28.7</w:t>
            </w:r>
            <w:r>
              <w:rPr>
                <w:rFonts w:cs="Mudir MT" w:hint="cs"/>
                <w:b w:val="0"/>
                <w:bCs w:val="0"/>
                <w:sz w:val="24"/>
                <w:szCs w:val="24"/>
                <w:rtl/>
              </w:rPr>
              <w:t>%</w:t>
            </w:r>
          </w:p>
        </w:tc>
        <w:tc>
          <w:tcPr>
            <w:tcW w:w="3828" w:type="dxa"/>
          </w:tcPr>
          <w:p w:rsidR="00A17840" w:rsidRDefault="00A17840">
            <w:pPr>
              <w:pStyle w:val="BodyText"/>
              <w:spacing w:before="240" w:after="240"/>
              <w:jc w:val="center"/>
              <w:rPr>
                <w:rFonts w:cs="Traditional Arabic" w:hint="cs"/>
                <w:b w:val="0"/>
                <w:bCs w:val="0"/>
                <w:sz w:val="30"/>
                <w:szCs w:val="30"/>
                <w:rtl/>
              </w:rPr>
            </w:pPr>
            <w:r>
              <w:rPr>
                <w:rFonts w:cs="Traditional Arabic" w:hint="cs"/>
                <w:b w:val="0"/>
                <w:bCs w:val="0"/>
                <w:sz w:val="30"/>
                <w:szCs w:val="30"/>
                <w:rtl/>
              </w:rPr>
              <w:t>34.65</w:t>
            </w:r>
            <w:r>
              <w:rPr>
                <w:rFonts w:cs="Mudir MT" w:hint="cs"/>
                <w:b w:val="0"/>
                <w:bCs w:val="0"/>
                <w:sz w:val="24"/>
                <w:szCs w:val="24"/>
                <w:rtl/>
              </w:rPr>
              <w:t>%</w:t>
            </w:r>
          </w:p>
        </w:tc>
      </w:tr>
      <w:tr w:rsidR="00A17840" w:rsidTr="00A17840">
        <w:tblPrEx>
          <w:tblCellMar>
            <w:top w:w="0" w:type="dxa"/>
            <w:bottom w:w="0" w:type="dxa"/>
          </w:tblCellMar>
        </w:tblPrEx>
        <w:trPr>
          <w:jc w:val="center"/>
        </w:trPr>
        <w:tc>
          <w:tcPr>
            <w:tcW w:w="3365" w:type="dxa"/>
          </w:tcPr>
          <w:p w:rsidR="00A17840" w:rsidRDefault="00A17840">
            <w:pPr>
              <w:pStyle w:val="BodyText"/>
              <w:spacing w:before="240" w:after="240"/>
              <w:rPr>
                <w:rFonts w:cs="Traditional Arabic" w:hint="cs"/>
                <w:b w:val="0"/>
                <w:bCs w:val="0"/>
                <w:sz w:val="30"/>
                <w:szCs w:val="30"/>
                <w:rtl/>
              </w:rPr>
            </w:pPr>
            <w:r>
              <w:rPr>
                <w:rFonts w:cs="Traditional Arabic" w:hint="cs"/>
                <w:b w:val="0"/>
                <w:bCs w:val="0"/>
                <w:sz w:val="30"/>
                <w:szCs w:val="30"/>
                <w:rtl/>
              </w:rPr>
              <w:t xml:space="preserve">    الزراعي</w:t>
            </w:r>
          </w:p>
        </w:tc>
        <w:tc>
          <w:tcPr>
            <w:tcW w:w="1703" w:type="dxa"/>
          </w:tcPr>
          <w:p w:rsidR="00A17840" w:rsidRDefault="00A17840">
            <w:pPr>
              <w:pStyle w:val="BodyText"/>
              <w:spacing w:before="240" w:after="240"/>
              <w:jc w:val="center"/>
              <w:rPr>
                <w:rFonts w:cs="Traditional Arabic" w:hint="cs"/>
                <w:b w:val="0"/>
                <w:bCs w:val="0"/>
                <w:sz w:val="30"/>
                <w:szCs w:val="30"/>
                <w:rtl/>
              </w:rPr>
            </w:pPr>
            <w:r>
              <w:rPr>
                <w:rFonts w:cs="Traditional Arabic"/>
                <w:b w:val="0"/>
                <w:bCs w:val="0"/>
                <w:sz w:val="30"/>
                <w:szCs w:val="30"/>
                <w:rtl/>
              </w:rPr>
              <w:t>23.7</w:t>
            </w:r>
            <w:r>
              <w:rPr>
                <w:rFonts w:cs="Mudir MT" w:hint="cs"/>
                <w:b w:val="0"/>
                <w:bCs w:val="0"/>
                <w:sz w:val="24"/>
                <w:szCs w:val="24"/>
                <w:rtl/>
              </w:rPr>
              <w:t>%</w:t>
            </w:r>
          </w:p>
        </w:tc>
        <w:tc>
          <w:tcPr>
            <w:tcW w:w="3828" w:type="dxa"/>
          </w:tcPr>
          <w:p w:rsidR="00A17840" w:rsidRDefault="00A17840">
            <w:pPr>
              <w:pStyle w:val="BodyText"/>
              <w:spacing w:before="240" w:after="240"/>
              <w:jc w:val="center"/>
              <w:rPr>
                <w:rFonts w:cs="Traditional Arabic" w:hint="cs"/>
                <w:b w:val="0"/>
                <w:bCs w:val="0"/>
                <w:sz w:val="30"/>
                <w:szCs w:val="30"/>
                <w:rtl/>
              </w:rPr>
            </w:pPr>
            <w:r>
              <w:rPr>
                <w:rFonts w:cs="Traditional Arabic" w:hint="cs"/>
                <w:b w:val="0"/>
                <w:bCs w:val="0"/>
                <w:sz w:val="30"/>
                <w:szCs w:val="30"/>
                <w:rtl/>
              </w:rPr>
              <w:t>20.87</w:t>
            </w:r>
            <w:r>
              <w:rPr>
                <w:rFonts w:cs="Mudir MT" w:hint="cs"/>
                <w:b w:val="0"/>
                <w:bCs w:val="0"/>
                <w:sz w:val="24"/>
                <w:szCs w:val="24"/>
                <w:rtl/>
              </w:rPr>
              <w:t>%</w:t>
            </w:r>
          </w:p>
        </w:tc>
      </w:tr>
      <w:tr w:rsidR="00A17840" w:rsidTr="00A17840">
        <w:tblPrEx>
          <w:tblCellMar>
            <w:top w:w="0" w:type="dxa"/>
            <w:bottom w:w="0" w:type="dxa"/>
          </w:tblCellMar>
        </w:tblPrEx>
        <w:trPr>
          <w:jc w:val="center"/>
        </w:trPr>
        <w:tc>
          <w:tcPr>
            <w:tcW w:w="3365" w:type="dxa"/>
            <w:tcBorders>
              <w:bottom w:val="nil"/>
            </w:tcBorders>
          </w:tcPr>
          <w:p w:rsidR="00A17840" w:rsidRDefault="00A17840">
            <w:pPr>
              <w:pStyle w:val="BodyText"/>
              <w:spacing w:before="240" w:after="240"/>
              <w:rPr>
                <w:rFonts w:cs="Traditional Arabic" w:hint="cs"/>
                <w:b w:val="0"/>
                <w:bCs w:val="0"/>
                <w:sz w:val="30"/>
                <w:szCs w:val="30"/>
                <w:rtl/>
              </w:rPr>
            </w:pPr>
            <w:r>
              <w:rPr>
                <w:rFonts w:cs="Traditional Arabic" w:hint="cs"/>
                <w:b w:val="0"/>
                <w:bCs w:val="0"/>
                <w:sz w:val="30"/>
                <w:szCs w:val="30"/>
                <w:rtl/>
              </w:rPr>
              <w:t xml:space="preserve">    التجاري</w:t>
            </w:r>
          </w:p>
        </w:tc>
        <w:tc>
          <w:tcPr>
            <w:tcW w:w="1703" w:type="dxa"/>
            <w:tcBorders>
              <w:bottom w:val="nil"/>
            </w:tcBorders>
          </w:tcPr>
          <w:p w:rsidR="00A17840" w:rsidRDefault="00A17840">
            <w:pPr>
              <w:pStyle w:val="BodyText"/>
              <w:spacing w:before="240" w:after="240"/>
              <w:jc w:val="center"/>
              <w:rPr>
                <w:rFonts w:cs="Traditional Arabic" w:hint="cs"/>
                <w:b w:val="0"/>
                <w:bCs w:val="0"/>
                <w:sz w:val="30"/>
                <w:szCs w:val="30"/>
                <w:rtl/>
              </w:rPr>
            </w:pPr>
            <w:r>
              <w:rPr>
                <w:rFonts w:cs="Traditional Arabic"/>
                <w:b w:val="0"/>
                <w:bCs w:val="0"/>
                <w:sz w:val="30"/>
                <w:szCs w:val="30"/>
                <w:rtl/>
              </w:rPr>
              <w:t>68.4</w:t>
            </w:r>
            <w:r>
              <w:rPr>
                <w:rFonts w:cs="Mudir MT" w:hint="cs"/>
                <w:b w:val="0"/>
                <w:bCs w:val="0"/>
                <w:sz w:val="24"/>
                <w:szCs w:val="24"/>
                <w:rtl/>
              </w:rPr>
              <w:t>%</w:t>
            </w:r>
          </w:p>
        </w:tc>
        <w:tc>
          <w:tcPr>
            <w:tcW w:w="3828" w:type="dxa"/>
            <w:tcBorders>
              <w:bottom w:val="nil"/>
            </w:tcBorders>
          </w:tcPr>
          <w:p w:rsidR="00A17840" w:rsidRDefault="00A17840">
            <w:pPr>
              <w:pStyle w:val="BodyText"/>
              <w:spacing w:before="240" w:after="240"/>
              <w:jc w:val="center"/>
              <w:rPr>
                <w:rFonts w:cs="Traditional Arabic" w:hint="cs"/>
                <w:b w:val="0"/>
                <w:bCs w:val="0"/>
                <w:sz w:val="30"/>
                <w:szCs w:val="30"/>
                <w:rtl/>
              </w:rPr>
            </w:pPr>
            <w:r>
              <w:rPr>
                <w:rFonts w:cs="Traditional Arabic" w:hint="cs"/>
                <w:b w:val="0"/>
                <w:bCs w:val="0"/>
                <w:sz w:val="30"/>
                <w:szCs w:val="30"/>
                <w:rtl/>
              </w:rPr>
              <w:t>61.82</w:t>
            </w:r>
            <w:r>
              <w:rPr>
                <w:rFonts w:cs="Mudir MT" w:hint="cs"/>
                <w:b w:val="0"/>
                <w:bCs w:val="0"/>
                <w:sz w:val="24"/>
                <w:szCs w:val="24"/>
                <w:rtl/>
              </w:rPr>
              <w:t>%</w:t>
            </w:r>
          </w:p>
        </w:tc>
      </w:tr>
      <w:tr w:rsidR="00A17840" w:rsidTr="00A17840">
        <w:tblPrEx>
          <w:tblCellMar>
            <w:top w:w="0" w:type="dxa"/>
            <w:bottom w:w="0" w:type="dxa"/>
          </w:tblCellMar>
        </w:tblPrEx>
        <w:trPr>
          <w:jc w:val="center"/>
        </w:trPr>
        <w:tc>
          <w:tcPr>
            <w:tcW w:w="3365" w:type="dxa"/>
            <w:tcBorders>
              <w:top w:val="nil"/>
              <w:bottom w:val="single" w:sz="4" w:space="0" w:color="auto"/>
            </w:tcBorders>
          </w:tcPr>
          <w:p w:rsidR="00A17840" w:rsidRDefault="00A17840">
            <w:pPr>
              <w:pStyle w:val="BodyText"/>
              <w:spacing w:before="240" w:after="240"/>
              <w:rPr>
                <w:rFonts w:cs="Traditional Arabic" w:hint="cs"/>
                <w:b w:val="0"/>
                <w:bCs w:val="0"/>
                <w:sz w:val="30"/>
                <w:szCs w:val="30"/>
                <w:rtl/>
              </w:rPr>
            </w:pPr>
            <w:r>
              <w:rPr>
                <w:rFonts w:cs="Traditional Arabic" w:hint="cs"/>
                <w:b w:val="0"/>
                <w:bCs w:val="0"/>
                <w:sz w:val="30"/>
                <w:szCs w:val="30"/>
                <w:rtl/>
              </w:rPr>
              <w:t>إجمالي المراحل</w:t>
            </w:r>
          </w:p>
        </w:tc>
        <w:tc>
          <w:tcPr>
            <w:tcW w:w="1703" w:type="dxa"/>
            <w:tcBorders>
              <w:top w:val="nil"/>
              <w:bottom w:val="single" w:sz="4" w:space="0" w:color="auto"/>
            </w:tcBorders>
          </w:tcPr>
          <w:p w:rsidR="00A17840" w:rsidRDefault="00A17840">
            <w:pPr>
              <w:pStyle w:val="BodyText"/>
              <w:spacing w:before="240" w:after="240"/>
              <w:jc w:val="center"/>
              <w:rPr>
                <w:rFonts w:cs="Traditional Arabic"/>
                <w:b w:val="0"/>
                <w:bCs w:val="0"/>
                <w:sz w:val="30"/>
                <w:szCs w:val="30"/>
                <w:rtl/>
              </w:rPr>
            </w:pPr>
          </w:p>
        </w:tc>
        <w:tc>
          <w:tcPr>
            <w:tcW w:w="3828" w:type="dxa"/>
            <w:tcBorders>
              <w:top w:val="nil"/>
              <w:bottom w:val="single" w:sz="4" w:space="0" w:color="auto"/>
            </w:tcBorders>
          </w:tcPr>
          <w:p w:rsidR="00A17840" w:rsidRDefault="00A17840">
            <w:pPr>
              <w:pStyle w:val="BodyText"/>
              <w:spacing w:before="240" w:after="240"/>
              <w:jc w:val="center"/>
              <w:rPr>
                <w:rFonts w:cs="Traditional Arabic" w:hint="cs"/>
                <w:b w:val="0"/>
                <w:bCs w:val="0"/>
                <w:sz w:val="30"/>
                <w:szCs w:val="30"/>
                <w:rtl/>
              </w:rPr>
            </w:pPr>
            <w:r>
              <w:rPr>
                <w:rFonts w:cs="Traditional Arabic" w:hint="cs"/>
                <w:b w:val="0"/>
                <w:bCs w:val="0"/>
                <w:sz w:val="30"/>
                <w:szCs w:val="30"/>
                <w:rtl/>
              </w:rPr>
              <w:t>45.95</w:t>
            </w:r>
            <w:r>
              <w:rPr>
                <w:rFonts w:cs="Mudir MT" w:hint="cs"/>
                <w:b w:val="0"/>
                <w:bCs w:val="0"/>
                <w:sz w:val="24"/>
                <w:szCs w:val="24"/>
                <w:rtl/>
              </w:rPr>
              <w:t>%</w:t>
            </w:r>
          </w:p>
        </w:tc>
      </w:tr>
    </w:tbl>
    <w:p w:rsidR="00000000" w:rsidRDefault="00A17840">
      <w:pPr>
        <w:ind w:firstLine="90"/>
        <w:jc w:val="both"/>
        <w:rPr>
          <w:sz w:val="30"/>
          <w:rtl/>
        </w:rPr>
      </w:pPr>
    </w:p>
    <w:p w:rsidR="00000000" w:rsidRDefault="00A17840">
      <w:pPr>
        <w:jc w:val="both"/>
        <w:rPr>
          <w:rStyle w:val="FootnoteReference"/>
          <w:rFonts w:hint="cs"/>
          <w:bCs w:val="0"/>
          <w:vertAlign w:val="baseline"/>
          <w:rtl/>
        </w:rPr>
      </w:pPr>
    </w:p>
    <w:p w:rsidR="00000000" w:rsidRDefault="00A17840">
      <w:pPr>
        <w:jc w:val="both"/>
        <w:rPr>
          <w:rFonts w:hint="cs"/>
          <w:rtl/>
          <w:lang w:eastAsia="en-US"/>
        </w:rPr>
      </w:pPr>
    </w:p>
    <w:p w:rsidR="00000000" w:rsidRDefault="00A17840">
      <w:pPr>
        <w:jc w:val="both"/>
        <w:rPr>
          <w:rFonts w:hint="cs"/>
          <w:rtl/>
          <w:lang w:eastAsia="en-US"/>
        </w:rPr>
      </w:pPr>
    </w:p>
    <w:p w:rsidR="00000000" w:rsidRDefault="00A17840">
      <w:pPr>
        <w:jc w:val="both"/>
        <w:rPr>
          <w:rFonts w:hint="cs"/>
          <w:b/>
          <w:bCs/>
          <w:rtl/>
        </w:rPr>
      </w:pPr>
      <w:r>
        <w:rPr>
          <w:rFonts w:hint="cs"/>
          <w:rtl/>
        </w:rPr>
        <w:t>652-</w:t>
      </w:r>
      <w:r>
        <w:rPr>
          <w:rFonts w:hint="cs"/>
          <w:rtl/>
        </w:rPr>
        <w:tab/>
      </w:r>
      <w:r>
        <w:rPr>
          <w:rFonts w:hint="cs"/>
          <w:b/>
          <w:bCs/>
          <w:rtl/>
        </w:rPr>
        <w:t>نسبة الإناث المستجدات بك</w:t>
      </w:r>
      <w:r>
        <w:rPr>
          <w:rFonts w:hint="cs"/>
          <w:b/>
          <w:bCs/>
          <w:rtl/>
        </w:rPr>
        <w:t>ليات ومعاهد التعليم العالي عام 1997/1998</w:t>
      </w:r>
    </w:p>
    <w:tbl>
      <w:tblPr>
        <w:bidiVisual/>
        <w:tblW w:w="0" w:type="auto"/>
        <w:tblBorders>
          <w:top w:val="thinThickSmallGap" w:sz="24" w:space="0" w:color="auto"/>
          <w:left w:val="thinThickSmallGap" w:sz="24" w:space="0" w:color="auto"/>
          <w:bottom w:val="thinThickSmallGap" w:sz="24" w:space="0" w:color="auto"/>
          <w:right w:val="thinThickSmallGap" w:sz="24" w:space="0" w:color="auto"/>
          <w:insideH w:val="double" w:sz="4" w:space="0" w:color="auto"/>
          <w:insideV w:val="double" w:sz="4" w:space="0" w:color="auto"/>
        </w:tblBorders>
        <w:tblLayout w:type="fixed"/>
        <w:tblLook w:val="0000" w:firstRow="0" w:lastRow="0" w:firstColumn="0" w:lastColumn="0" w:noHBand="0" w:noVBand="0"/>
      </w:tblPr>
      <w:tblGrid>
        <w:gridCol w:w="3969"/>
        <w:gridCol w:w="1559"/>
        <w:gridCol w:w="1843"/>
        <w:gridCol w:w="1844"/>
      </w:tblGrid>
      <w:tr w:rsidR="00A17840" w:rsidTr="00A17840">
        <w:tblPrEx>
          <w:tblCellMar>
            <w:top w:w="0" w:type="dxa"/>
            <w:bottom w:w="0" w:type="dxa"/>
          </w:tblCellMar>
        </w:tblPrEx>
        <w:tc>
          <w:tcPr>
            <w:tcW w:w="3969" w:type="dxa"/>
            <w:shd w:val="clear" w:color="auto" w:fill="E6E6E6"/>
          </w:tcPr>
          <w:p w:rsidR="00A17840" w:rsidRDefault="00A17840">
            <w:pPr>
              <w:spacing w:before="0" w:after="0"/>
              <w:jc w:val="center"/>
              <w:rPr>
                <w:rFonts w:hint="cs"/>
                <w:sz w:val="32"/>
                <w:rtl/>
              </w:rPr>
            </w:pPr>
            <w:r>
              <w:rPr>
                <w:rFonts w:hint="cs"/>
                <w:sz w:val="32"/>
                <w:rtl/>
              </w:rPr>
              <w:t>بيان</w:t>
            </w:r>
          </w:p>
        </w:tc>
        <w:tc>
          <w:tcPr>
            <w:tcW w:w="1559" w:type="dxa"/>
            <w:shd w:val="clear" w:color="auto" w:fill="E6E6E6"/>
          </w:tcPr>
          <w:p w:rsidR="00A17840" w:rsidRDefault="00A17840">
            <w:pPr>
              <w:tabs>
                <w:tab w:val="left" w:pos="345"/>
              </w:tabs>
              <w:spacing w:before="0" w:after="0"/>
              <w:jc w:val="center"/>
              <w:rPr>
                <w:sz w:val="32"/>
                <w:rtl/>
              </w:rPr>
            </w:pPr>
            <w:r>
              <w:rPr>
                <w:sz w:val="32"/>
                <w:rtl/>
              </w:rPr>
              <w:t>عدد الطالبات</w:t>
            </w:r>
          </w:p>
        </w:tc>
        <w:tc>
          <w:tcPr>
            <w:tcW w:w="1843" w:type="dxa"/>
            <w:shd w:val="clear" w:color="auto" w:fill="E6E6E6"/>
          </w:tcPr>
          <w:p w:rsidR="00A17840" w:rsidRDefault="00A17840">
            <w:pPr>
              <w:tabs>
                <w:tab w:val="left" w:pos="406"/>
              </w:tabs>
              <w:spacing w:before="0" w:after="0"/>
              <w:jc w:val="center"/>
              <w:rPr>
                <w:sz w:val="32"/>
                <w:rtl/>
              </w:rPr>
            </w:pPr>
            <w:r>
              <w:rPr>
                <w:sz w:val="32"/>
                <w:rtl/>
              </w:rPr>
              <w:t>النسبة المئوية</w:t>
            </w:r>
          </w:p>
        </w:tc>
        <w:tc>
          <w:tcPr>
            <w:tcW w:w="1844" w:type="dxa"/>
            <w:shd w:val="clear" w:color="auto" w:fill="E6E6E6"/>
          </w:tcPr>
          <w:p w:rsidR="00A17840" w:rsidRDefault="00A17840">
            <w:pPr>
              <w:spacing w:before="0" w:after="0"/>
              <w:jc w:val="center"/>
              <w:rPr>
                <w:rFonts w:hint="cs"/>
                <w:sz w:val="32"/>
                <w:rtl/>
              </w:rPr>
            </w:pPr>
            <w:r>
              <w:rPr>
                <w:sz w:val="32"/>
                <w:rtl/>
              </w:rPr>
              <w:t>المجموع الكل</w:t>
            </w:r>
            <w:r>
              <w:rPr>
                <w:rFonts w:hint="cs"/>
                <w:sz w:val="32"/>
                <w:rtl/>
              </w:rPr>
              <w:t>ي</w:t>
            </w:r>
          </w:p>
        </w:tc>
      </w:tr>
      <w:tr w:rsidR="00A17840" w:rsidTr="00A17840">
        <w:tblPrEx>
          <w:tblCellMar>
            <w:top w:w="0" w:type="dxa"/>
            <w:bottom w:w="0" w:type="dxa"/>
          </w:tblCellMar>
        </w:tblPrEx>
        <w:tc>
          <w:tcPr>
            <w:tcW w:w="3969" w:type="dxa"/>
            <w:shd w:val="clear" w:color="auto" w:fill="FFFFFF"/>
          </w:tcPr>
          <w:p w:rsidR="00A17840" w:rsidRDefault="00A17840">
            <w:pPr>
              <w:spacing w:before="0" w:after="0"/>
              <w:jc w:val="both"/>
              <w:rPr>
                <w:sz w:val="32"/>
                <w:rtl/>
              </w:rPr>
            </w:pPr>
            <w:r>
              <w:rPr>
                <w:sz w:val="32"/>
                <w:rtl/>
              </w:rPr>
              <w:t xml:space="preserve">جامعة القاهرة </w:t>
            </w:r>
          </w:p>
          <w:p w:rsidR="00A17840" w:rsidRDefault="00A17840">
            <w:pPr>
              <w:pStyle w:val="Heading6"/>
              <w:tabs>
                <w:tab w:val="left" w:pos="534"/>
              </w:tabs>
              <w:spacing w:before="0" w:after="0"/>
              <w:rPr>
                <w:sz w:val="32"/>
                <w:szCs w:val="30"/>
                <w:rtl/>
              </w:rPr>
            </w:pPr>
            <w:r>
              <w:rPr>
                <w:rFonts w:hint="cs"/>
                <w:sz w:val="32"/>
                <w:szCs w:val="30"/>
                <w:rtl/>
              </w:rPr>
              <w:tab/>
            </w:r>
            <w:r>
              <w:rPr>
                <w:sz w:val="32"/>
                <w:szCs w:val="30"/>
                <w:rtl/>
              </w:rPr>
              <w:t>المعهد العالي للتمريض</w:t>
            </w:r>
          </w:p>
        </w:tc>
        <w:tc>
          <w:tcPr>
            <w:tcW w:w="1559" w:type="dxa"/>
            <w:vAlign w:val="bottom"/>
          </w:tcPr>
          <w:p w:rsidR="00A17840" w:rsidRDefault="00A17840">
            <w:pPr>
              <w:tabs>
                <w:tab w:val="left" w:pos="345"/>
              </w:tabs>
              <w:spacing w:before="0" w:after="0"/>
              <w:jc w:val="both"/>
              <w:rPr>
                <w:sz w:val="32"/>
                <w:rtl/>
              </w:rPr>
            </w:pPr>
            <w:r>
              <w:rPr>
                <w:rFonts w:hint="cs"/>
                <w:sz w:val="32"/>
                <w:rtl/>
              </w:rPr>
              <w:tab/>
            </w:r>
            <w:r>
              <w:rPr>
                <w:sz w:val="32"/>
                <w:rtl/>
              </w:rPr>
              <w:t>30</w:t>
            </w:r>
          </w:p>
        </w:tc>
        <w:tc>
          <w:tcPr>
            <w:tcW w:w="1843" w:type="dxa"/>
            <w:vAlign w:val="bottom"/>
          </w:tcPr>
          <w:p w:rsidR="00A17840" w:rsidRDefault="00A17840">
            <w:pPr>
              <w:tabs>
                <w:tab w:val="left" w:pos="406"/>
              </w:tabs>
              <w:spacing w:before="0" w:after="0"/>
              <w:jc w:val="both"/>
              <w:rPr>
                <w:sz w:val="32"/>
                <w:rtl/>
              </w:rPr>
            </w:pPr>
            <w:r>
              <w:rPr>
                <w:rFonts w:hint="cs"/>
                <w:sz w:val="32"/>
                <w:rtl/>
              </w:rPr>
              <w:tab/>
            </w:r>
            <w:r>
              <w:rPr>
                <w:sz w:val="32"/>
                <w:rtl/>
              </w:rPr>
              <w:t>41.7</w:t>
            </w:r>
          </w:p>
        </w:tc>
        <w:tc>
          <w:tcPr>
            <w:tcW w:w="1844" w:type="dxa"/>
            <w:vAlign w:val="bottom"/>
          </w:tcPr>
          <w:p w:rsidR="00A17840" w:rsidRDefault="00A17840">
            <w:pPr>
              <w:tabs>
                <w:tab w:val="left" w:pos="543"/>
              </w:tabs>
              <w:spacing w:before="0" w:after="0"/>
              <w:jc w:val="both"/>
              <w:rPr>
                <w:sz w:val="32"/>
                <w:rtl/>
              </w:rPr>
            </w:pPr>
            <w:r>
              <w:rPr>
                <w:rFonts w:hint="cs"/>
                <w:sz w:val="32"/>
                <w:rtl/>
              </w:rPr>
              <w:tab/>
            </w:r>
            <w:r>
              <w:rPr>
                <w:sz w:val="32"/>
                <w:rtl/>
              </w:rPr>
              <w:t>72</w:t>
            </w:r>
          </w:p>
        </w:tc>
      </w:tr>
      <w:tr w:rsidR="00A17840" w:rsidTr="00A17840">
        <w:tblPrEx>
          <w:tblCellMar>
            <w:top w:w="0" w:type="dxa"/>
            <w:bottom w:w="0" w:type="dxa"/>
          </w:tblCellMar>
        </w:tblPrEx>
        <w:tc>
          <w:tcPr>
            <w:tcW w:w="3969" w:type="dxa"/>
            <w:shd w:val="clear" w:color="auto" w:fill="FFFFFF"/>
          </w:tcPr>
          <w:p w:rsidR="00A17840" w:rsidRDefault="00A17840">
            <w:pPr>
              <w:spacing w:before="0" w:after="0"/>
              <w:jc w:val="both"/>
              <w:rPr>
                <w:sz w:val="32"/>
                <w:rtl/>
              </w:rPr>
            </w:pPr>
            <w:r>
              <w:rPr>
                <w:sz w:val="32"/>
                <w:rtl/>
              </w:rPr>
              <w:t>جامعة الإسكندرية</w:t>
            </w:r>
          </w:p>
          <w:p w:rsidR="00A17840" w:rsidRDefault="00A17840">
            <w:pPr>
              <w:pStyle w:val="Heading6"/>
              <w:tabs>
                <w:tab w:val="left" w:pos="534"/>
              </w:tabs>
              <w:spacing w:before="0" w:after="0"/>
              <w:rPr>
                <w:sz w:val="32"/>
                <w:szCs w:val="30"/>
                <w:rtl/>
              </w:rPr>
            </w:pPr>
            <w:r>
              <w:rPr>
                <w:rFonts w:hint="cs"/>
                <w:sz w:val="32"/>
                <w:szCs w:val="30"/>
                <w:rtl/>
              </w:rPr>
              <w:tab/>
            </w:r>
            <w:r>
              <w:rPr>
                <w:sz w:val="32"/>
                <w:szCs w:val="30"/>
                <w:rtl/>
              </w:rPr>
              <w:t>كلية التمريض</w:t>
            </w:r>
          </w:p>
          <w:p w:rsidR="00A17840" w:rsidRDefault="00A17840">
            <w:pPr>
              <w:pStyle w:val="Heading7"/>
              <w:tabs>
                <w:tab w:val="left" w:pos="534"/>
              </w:tabs>
              <w:spacing w:before="0" w:after="0"/>
              <w:rPr>
                <w:b w:val="0"/>
                <w:bCs w:val="0"/>
                <w:i w:val="0"/>
                <w:iCs w:val="0"/>
                <w:sz w:val="32"/>
                <w:rtl/>
              </w:rPr>
            </w:pPr>
            <w:r>
              <w:rPr>
                <w:rFonts w:hint="cs"/>
                <w:b w:val="0"/>
                <w:bCs w:val="0"/>
                <w:i w:val="0"/>
                <w:iCs w:val="0"/>
                <w:sz w:val="32"/>
                <w:rtl/>
              </w:rPr>
              <w:tab/>
            </w:r>
            <w:r>
              <w:rPr>
                <w:b w:val="0"/>
                <w:bCs w:val="0"/>
                <w:i w:val="0"/>
                <w:iCs w:val="0"/>
                <w:sz w:val="32"/>
                <w:rtl/>
              </w:rPr>
              <w:t xml:space="preserve">كلية التربية الرياضية </w:t>
            </w:r>
            <w:r>
              <w:rPr>
                <w:rFonts w:hint="cs"/>
                <w:b w:val="0"/>
                <w:bCs w:val="0"/>
                <w:i w:val="0"/>
                <w:iCs w:val="0"/>
                <w:sz w:val="32"/>
                <w:rtl/>
              </w:rPr>
              <w:t>-</w:t>
            </w:r>
            <w:r>
              <w:rPr>
                <w:b w:val="0"/>
                <w:bCs w:val="0"/>
                <w:i w:val="0"/>
                <w:iCs w:val="0"/>
                <w:sz w:val="32"/>
                <w:rtl/>
              </w:rPr>
              <w:t xml:space="preserve"> بنات</w:t>
            </w:r>
          </w:p>
        </w:tc>
        <w:tc>
          <w:tcPr>
            <w:tcW w:w="1559" w:type="dxa"/>
            <w:vAlign w:val="bottom"/>
          </w:tcPr>
          <w:p w:rsidR="00A17840" w:rsidRDefault="00A17840">
            <w:pPr>
              <w:tabs>
                <w:tab w:val="left" w:pos="345"/>
              </w:tabs>
              <w:spacing w:before="0" w:after="0"/>
              <w:jc w:val="both"/>
              <w:rPr>
                <w:sz w:val="32"/>
                <w:rtl/>
              </w:rPr>
            </w:pPr>
            <w:r>
              <w:rPr>
                <w:rFonts w:hint="cs"/>
                <w:sz w:val="32"/>
                <w:rtl/>
              </w:rPr>
              <w:tab/>
            </w:r>
            <w:r>
              <w:rPr>
                <w:sz w:val="32"/>
                <w:rtl/>
              </w:rPr>
              <w:t>224</w:t>
            </w:r>
          </w:p>
          <w:p w:rsidR="00A17840" w:rsidRDefault="00A17840">
            <w:pPr>
              <w:tabs>
                <w:tab w:val="left" w:pos="345"/>
              </w:tabs>
              <w:spacing w:before="0" w:after="0"/>
              <w:jc w:val="both"/>
              <w:rPr>
                <w:sz w:val="32"/>
                <w:rtl/>
              </w:rPr>
            </w:pPr>
            <w:r>
              <w:rPr>
                <w:rFonts w:hint="cs"/>
                <w:sz w:val="32"/>
                <w:rtl/>
              </w:rPr>
              <w:tab/>
            </w:r>
            <w:r>
              <w:rPr>
                <w:sz w:val="32"/>
                <w:rtl/>
              </w:rPr>
              <w:t>167</w:t>
            </w:r>
          </w:p>
        </w:tc>
        <w:tc>
          <w:tcPr>
            <w:tcW w:w="1843" w:type="dxa"/>
            <w:vAlign w:val="bottom"/>
          </w:tcPr>
          <w:p w:rsidR="00A17840" w:rsidRDefault="00A17840">
            <w:pPr>
              <w:tabs>
                <w:tab w:val="left" w:pos="406"/>
              </w:tabs>
              <w:spacing w:before="0" w:after="0"/>
              <w:jc w:val="both"/>
              <w:rPr>
                <w:sz w:val="32"/>
                <w:rtl/>
              </w:rPr>
            </w:pPr>
            <w:r>
              <w:rPr>
                <w:rFonts w:hint="cs"/>
                <w:sz w:val="32"/>
                <w:rtl/>
              </w:rPr>
              <w:tab/>
            </w:r>
            <w:r>
              <w:rPr>
                <w:sz w:val="32"/>
                <w:rtl/>
              </w:rPr>
              <w:t>100</w:t>
            </w:r>
          </w:p>
          <w:p w:rsidR="00A17840" w:rsidRDefault="00A17840">
            <w:pPr>
              <w:tabs>
                <w:tab w:val="left" w:pos="406"/>
              </w:tabs>
              <w:spacing w:before="0" w:after="0"/>
              <w:jc w:val="both"/>
              <w:rPr>
                <w:sz w:val="32"/>
                <w:rtl/>
              </w:rPr>
            </w:pPr>
            <w:r>
              <w:rPr>
                <w:rFonts w:hint="cs"/>
                <w:sz w:val="32"/>
                <w:rtl/>
              </w:rPr>
              <w:tab/>
            </w:r>
            <w:r>
              <w:rPr>
                <w:sz w:val="32"/>
                <w:rtl/>
              </w:rPr>
              <w:t>100</w:t>
            </w:r>
          </w:p>
        </w:tc>
        <w:tc>
          <w:tcPr>
            <w:tcW w:w="1844" w:type="dxa"/>
            <w:vAlign w:val="bottom"/>
          </w:tcPr>
          <w:p w:rsidR="00A17840" w:rsidRDefault="00A17840">
            <w:pPr>
              <w:tabs>
                <w:tab w:val="left" w:pos="543"/>
              </w:tabs>
              <w:spacing w:before="0" w:after="0"/>
              <w:jc w:val="both"/>
              <w:rPr>
                <w:sz w:val="32"/>
                <w:rtl/>
              </w:rPr>
            </w:pPr>
            <w:r>
              <w:rPr>
                <w:rFonts w:hint="cs"/>
                <w:sz w:val="32"/>
                <w:rtl/>
              </w:rPr>
              <w:tab/>
            </w:r>
            <w:r>
              <w:rPr>
                <w:sz w:val="32"/>
                <w:rtl/>
              </w:rPr>
              <w:t>224</w:t>
            </w:r>
          </w:p>
          <w:p w:rsidR="00A17840" w:rsidRDefault="00A17840">
            <w:pPr>
              <w:tabs>
                <w:tab w:val="left" w:pos="543"/>
              </w:tabs>
              <w:spacing w:before="0" w:after="0"/>
              <w:jc w:val="both"/>
              <w:rPr>
                <w:sz w:val="32"/>
                <w:rtl/>
              </w:rPr>
            </w:pPr>
            <w:r>
              <w:rPr>
                <w:rFonts w:hint="cs"/>
                <w:sz w:val="32"/>
                <w:rtl/>
              </w:rPr>
              <w:tab/>
            </w:r>
            <w:r>
              <w:rPr>
                <w:sz w:val="32"/>
                <w:rtl/>
              </w:rPr>
              <w:t>167</w:t>
            </w:r>
          </w:p>
        </w:tc>
      </w:tr>
      <w:tr w:rsidR="00A17840" w:rsidTr="00A17840">
        <w:tblPrEx>
          <w:tblCellMar>
            <w:top w:w="0" w:type="dxa"/>
            <w:bottom w:w="0" w:type="dxa"/>
          </w:tblCellMar>
        </w:tblPrEx>
        <w:tc>
          <w:tcPr>
            <w:tcW w:w="3969" w:type="dxa"/>
            <w:shd w:val="clear" w:color="auto" w:fill="FFFFFF"/>
          </w:tcPr>
          <w:p w:rsidR="00A17840" w:rsidRDefault="00A17840">
            <w:pPr>
              <w:pStyle w:val="Heading6"/>
              <w:spacing w:before="0" w:after="0"/>
              <w:rPr>
                <w:rFonts w:hint="cs"/>
                <w:sz w:val="32"/>
                <w:szCs w:val="30"/>
                <w:rtl/>
              </w:rPr>
            </w:pPr>
            <w:r>
              <w:rPr>
                <w:rFonts w:hint="cs"/>
                <w:sz w:val="32"/>
                <w:szCs w:val="30"/>
                <w:rtl/>
              </w:rPr>
              <w:t>جامعة طنطا</w:t>
            </w:r>
          </w:p>
          <w:p w:rsidR="00A17840" w:rsidRDefault="00A17840">
            <w:pPr>
              <w:pStyle w:val="Heading6"/>
              <w:tabs>
                <w:tab w:val="left" w:pos="534"/>
              </w:tabs>
              <w:spacing w:before="0" w:after="0"/>
              <w:rPr>
                <w:sz w:val="32"/>
                <w:szCs w:val="30"/>
                <w:rtl/>
              </w:rPr>
            </w:pPr>
            <w:r>
              <w:rPr>
                <w:rFonts w:hint="cs"/>
                <w:sz w:val="32"/>
                <w:szCs w:val="30"/>
                <w:rtl/>
              </w:rPr>
              <w:tab/>
            </w:r>
            <w:r>
              <w:rPr>
                <w:sz w:val="32"/>
                <w:szCs w:val="30"/>
                <w:rtl/>
              </w:rPr>
              <w:t>كلية التمريض</w:t>
            </w:r>
          </w:p>
        </w:tc>
        <w:tc>
          <w:tcPr>
            <w:tcW w:w="1559" w:type="dxa"/>
            <w:vAlign w:val="bottom"/>
          </w:tcPr>
          <w:p w:rsidR="00A17840" w:rsidRDefault="00A17840">
            <w:pPr>
              <w:tabs>
                <w:tab w:val="left" w:pos="345"/>
              </w:tabs>
              <w:spacing w:before="0" w:after="0"/>
              <w:jc w:val="both"/>
              <w:rPr>
                <w:sz w:val="32"/>
                <w:rtl/>
              </w:rPr>
            </w:pPr>
            <w:r>
              <w:rPr>
                <w:rFonts w:hint="cs"/>
                <w:sz w:val="32"/>
                <w:rtl/>
              </w:rPr>
              <w:tab/>
            </w:r>
            <w:r>
              <w:rPr>
                <w:sz w:val="32"/>
                <w:rtl/>
              </w:rPr>
              <w:t>303</w:t>
            </w:r>
          </w:p>
        </w:tc>
        <w:tc>
          <w:tcPr>
            <w:tcW w:w="1843" w:type="dxa"/>
            <w:vAlign w:val="bottom"/>
          </w:tcPr>
          <w:p w:rsidR="00A17840" w:rsidRDefault="00A17840">
            <w:pPr>
              <w:tabs>
                <w:tab w:val="left" w:pos="406"/>
              </w:tabs>
              <w:spacing w:before="0" w:after="0"/>
              <w:jc w:val="both"/>
              <w:rPr>
                <w:sz w:val="32"/>
                <w:rtl/>
              </w:rPr>
            </w:pPr>
            <w:r>
              <w:rPr>
                <w:rFonts w:hint="cs"/>
                <w:sz w:val="32"/>
                <w:rtl/>
              </w:rPr>
              <w:tab/>
            </w:r>
            <w:r>
              <w:rPr>
                <w:sz w:val="32"/>
                <w:rtl/>
              </w:rPr>
              <w:t>100</w:t>
            </w:r>
          </w:p>
        </w:tc>
        <w:tc>
          <w:tcPr>
            <w:tcW w:w="1844" w:type="dxa"/>
            <w:vAlign w:val="bottom"/>
          </w:tcPr>
          <w:p w:rsidR="00A17840" w:rsidRDefault="00A17840">
            <w:pPr>
              <w:spacing w:before="0" w:after="0"/>
              <w:jc w:val="center"/>
              <w:rPr>
                <w:sz w:val="32"/>
                <w:rtl/>
              </w:rPr>
            </w:pPr>
            <w:r>
              <w:rPr>
                <w:sz w:val="32"/>
                <w:rtl/>
              </w:rPr>
              <w:t>303</w:t>
            </w:r>
          </w:p>
        </w:tc>
      </w:tr>
      <w:tr w:rsidR="00A17840" w:rsidTr="00A17840">
        <w:tblPrEx>
          <w:tblCellMar>
            <w:top w:w="0" w:type="dxa"/>
            <w:bottom w:w="0" w:type="dxa"/>
          </w:tblCellMar>
        </w:tblPrEx>
        <w:tc>
          <w:tcPr>
            <w:tcW w:w="3969" w:type="dxa"/>
            <w:shd w:val="clear" w:color="auto" w:fill="FFFFFF"/>
          </w:tcPr>
          <w:p w:rsidR="00A17840" w:rsidRDefault="00A17840">
            <w:pPr>
              <w:pStyle w:val="Heading9"/>
              <w:spacing w:before="0" w:after="0"/>
              <w:rPr>
                <w:rFonts w:hint="cs"/>
                <w:sz w:val="32"/>
                <w:u w:val="none"/>
                <w:rtl/>
              </w:rPr>
            </w:pPr>
            <w:r>
              <w:rPr>
                <w:rFonts w:hint="cs"/>
                <w:sz w:val="32"/>
                <w:u w:val="none"/>
                <w:rtl/>
              </w:rPr>
              <w:t>جامعة الزقازيق</w:t>
            </w:r>
          </w:p>
          <w:p w:rsidR="00A17840" w:rsidRDefault="00A17840">
            <w:pPr>
              <w:pStyle w:val="Heading9"/>
              <w:tabs>
                <w:tab w:val="left" w:pos="534"/>
              </w:tabs>
              <w:spacing w:before="0" w:after="0"/>
              <w:rPr>
                <w:sz w:val="32"/>
                <w:u w:val="none"/>
                <w:rtl/>
              </w:rPr>
            </w:pPr>
            <w:r>
              <w:rPr>
                <w:rFonts w:hint="cs"/>
                <w:sz w:val="32"/>
                <w:u w:val="none"/>
                <w:rtl/>
              </w:rPr>
              <w:tab/>
            </w:r>
            <w:r>
              <w:rPr>
                <w:sz w:val="32"/>
                <w:u w:val="none"/>
                <w:rtl/>
              </w:rPr>
              <w:t xml:space="preserve">كلية التربية الرياضية </w:t>
            </w:r>
            <w:r>
              <w:rPr>
                <w:rFonts w:hint="cs"/>
                <w:sz w:val="32"/>
                <w:u w:val="none"/>
                <w:rtl/>
              </w:rPr>
              <w:t>-</w:t>
            </w:r>
            <w:r>
              <w:rPr>
                <w:sz w:val="32"/>
                <w:u w:val="none"/>
                <w:rtl/>
              </w:rPr>
              <w:t xml:space="preserve"> بنات</w:t>
            </w:r>
          </w:p>
          <w:p w:rsidR="00A17840" w:rsidRDefault="00A17840">
            <w:pPr>
              <w:tabs>
                <w:tab w:val="left" w:pos="534"/>
              </w:tabs>
              <w:spacing w:before="0" w:after="0"/>
              <w:jc w:val="both"/>
              <w:rPr>
                <w:sz w:val="32"/>
                <w:rtl/>
              </w:rPr>
            </w:pPr>
            <w:r>
              <w:rPr>
                <w:rFonts w:hint="cs"/>
                <w:sz w:val="32"/>
                <w:rtl/>
              </w:rPr>
              <w:tab/>
            </w:r>
            <w:r>
              <w:rPr>
                <w:sz w:val="32"/>
                <w:rtl/>
              </w:rPr>
              <w:t>المعهد العالي للتمريض بجامعة الزقازيق</w:t>
            </w:r>
          </w:p>
        </w:tc>
        <w:tc>
          <w:tcPr>
            <w:tcW w:w="1559" w:type="dxa"/>
          </w:tcPr>
          <w:p w:rsidR="00A17840" w:rsidRDefault="00A17840">
            <w:pPr>
              <w:tabs>
                <w:tab w:val="left" w:pos="345"/>
              </w:tabs>
              <w:spacing w:before="0" w:after="0"/>
              <w:jc w:val="both"/>
              <w:rPr>
                <w:sz w:val="32"/>
                <w:rtl/>
              </w:rPr>
            </w:pPr>
          </w:p>
          <w:p w:rsidR="00A17840" w:rsidRDefault="00A17840">
            <w:pPr>
              <w:tabs>
                <w:tab w:val="left" w:pos="345"/>
              </w:tabs>
              <w:spacing w:before="0" w:after="0"/>
              <w:jc w:val="both"/>
              <w:rPr>
                <w:sz w:val="32"/>
                <w:rtl/>
              </w:rPr>
            </w:pPr>
            <w:r>
              <w:rPr>
                <w:rFonts w:hint="cs"/>
                <w:sz w:val="32"/>
                <w:rtl/>
              </w:rPr>
              <w:tab/>
            </w:r>
            <w:r>
              <w:rPr>
                <w:sz w:val="32"/>
                <w:rtl/>
              </w:rPr>
              <w:t>172</w:t>
            </w:r>
          </w:p>
          <w:p w:rsidR="00A17840" w:rsidRDefault="00A17840">
            <w:pPr>
              <w:tabs>
                <w:tab w:val="left" w:pos="345"/>
              </w:tabs>
              <w:spacing w:before="0" w:after="0"/>
              <w:jc w:val="both"/>
              <w:rPr>
                <w:rFonts w:hint="cs"/>
                <w:sz w:val="32"/>
                <w:rtl/>
              </w:rPr>
            </w:pPr>
            <w:r>
              <w:rPr>
                <w:rFonts w:hint="cs"/>
                <w:sz w:val="32"/>
                <w:rtl/>
              </w:rPr>
              <w:tab/>
            </w:r>
            <w:r>
              <w:rPr>
                <w:sz w:val="32"/>
                <w:rtl/>
              </w:rPr>
              <w:t>320</w:t>
            </w:r>
          </w:p>
        </w:tc>
        <w:tc>
          <w:tcPr>
            <w:tcW w:w="1843" w:type="dxa"/>
          </w:tcPr>
          <w:p w:rsidR="00A17840" w:rsidRDefault="00A17840">
            <w:pPr>
              <w:tabs>
                <w:tab w:val="left" w:pos="406"/>
              </w:tabs>
              <w:spacing w:before="0" w:after="0"/>
              <w:jc w:val="both"/>
              <w:rPr>
                <w:sz w:val="32"/>
                <w:rtl/>
              </w:rPr>
            </w:pPr>
          </w:p>
          <w:p w:rsidR="00A17840" w:rsidRDefault="00A17840">
            <w:pPr>
              <w:tabs>
                <w:tab w:val="left" w:pos="406"/>
              </w:tabs>
              <w:spacing w:before="0" w:after="0"/>
              <w:jc w:val="both"/>
              <w:rPr>
                <w:rFonts w:hint="cs"/>
                <w:sz w:val="32"/>
                <w:rtl/>
              </w:rPr>
            </w:pPr>
            <w:r>
              <w:rPr>
                <w:rFonts w:hint="cs"/>
                <w:sz w:val="32"/>
                <w:rtl/>
              </w:rPr>
              <w:tab/>
            </w:r>
            <w:r>
              <w:rPr>
                <w:sz w:val="32"/>
                <w:rtl/>
              </w:rPr>
              <w:t>100</w:t>
            </w:r>
          </w:p>
          <w:p w:rsidR="00A17840" w:rsidRDefault="00A17840">
            <w:pPr>
              <w:tabs>
                <w:tab w:val="left" w:pos="406"/>
              </w:tabs>
              <w:spacing w:before="0" w:after="0"/>
              <w:jc w:val="both"/>
              <w:rPr>
                <w:sz w:val="32"/>
                <w:rtl/>
              </w:rPr>
            </w:pPr>
            <w:r>
              <w:rPr>
                <w:rFonts w:hint="cs"/>
                <w:sz w:val="32"/>
                <w:rtl/>
              </w:rPr>
              <w:tab/>
            </w:r>
            <w:r>
              <w:rPr>
                <w:sz w:val="32"/>
                <w:rtl/>
              </w:rPr>
              <w:t>100</w:t>
            </w:r>
          </w:p>
        </w:tc>
        <w:tc>
          <w:tcPr>
            <w:tcW w:w="1844" w:type="dxa"/>
          </w:tcPr>
          <w:p w:rsidR="00A17840" w:rsidRDefault="00A17840">
            <w:pPr>
              <w:tabs>
                <w:tab w:val="left" w:pos="543"/>
              </w:tabs>
              <w:spacing w:before="0" w:after="0"/>
              <w:jc w:val="both"/>
              <w:rPr>
                <w:sz w:val="32"/>
                <w:rtl/>
              </w:rPr>
            </w:pPr>
          </w:p>
          <w:p w:rsidR="00A17840" w:rsidRDefault="00A17840">
            <w:pPr>
              <w:tabs>
                <w:tab w:val="left" w:pos="543"/>
              </w:tabs>
              <w:spacing w:before="0" w:after="0"/>
              <w:jc w:val="both"/>
              <w:rPr>
                <w:sz w:val="32"/>
                <w:rtl/>
              </w:rPr>
            </w:pPr>
            <w:r>
              <w:rPr>
                <w:rFonts w:hint="cs"/>
                <w:sz w:val="32"/>
                <w:rtl/>
              </w:rPr>
              <w:tab/>
            </w:r>
            <w:r>
              <w:rPr>
                <w:sz w:val="32"/>
                <w:rtl/>
              </w:rPr>
              <w:t>172</w:t>
            </w:r>
          </w:p>
          <w:p w:rsidR="00A17840" w:rsidRDefault="00A17840">
            <w:pPr>
              <w:tabs>
                <w:tab w:val="left" w:pos="543"/>
              </w:tabs>
              <w:spacing w:before="0" w:after="0"/>
              <w:jc w:val="both"/>
              <w:rPr>
                <w:sz w:val="32"/>
                <w:rtl/>
              </w:rPr>
            </w:pPr>
            <w:r>
              <w:rPr>
                <w:rFonts w:hint="cs"/>
                <w:sz w:val="32"/>
                <w:rtl/>
              </w:rPr>
              <w:tab/>
              <w:t>320</w:t>
            </w:r>
          </w:p>
        </w:tc>
      </w:tr>
      <w:tr w:rsidR="00A17840" w:rsidTr="00A17840">
        <w:tblPrEx>
          <w:tblCellMar>
            <w:top w:w="0" w:type="dxa"/>
            <w:bottom w:w="0" w:type="dxa"/>
          </w:tblCellMar>
        </w:tblPrEx>
        <w:tc>
          <w:tcPr>
            <w:tcW w:w="3969" w:type="dxa"/>
            <w:shd w:val="clear" w:color="auto" w:fill="FFFFFF"/>
          </w:tcPr>
          <w:p w:rsidR="00A17840" w:rsidRDefault="00A17840">
            <w:pPr>
              <w:pStyle w:val="Heading9"/>
              <w:spacing w:before="0" w:after="0"/>
              <w:rPr>
                <w:sz w:val="32"/>
                <w:u w:val="none"/>
                <w:rtl/>
              </w:rPr>
            </w:pPr>
            <w:r>
              <w:rPr>
                <w:sz w:val="32"/>
                <w:u w:val="none"/>
                <w:rtl/>
              </w:rPr>
              <w:tab/>
              <w:t>المعهد العالي للتمريض ببنها</w:t>
            </w:r>
          </w:p>
        </w:tc>
        <w:tc>
          <w:tcPr>
            <w:tcW w:w="1559" w:type="dxa"/>
          </w:tcPr>
          <w:p w:rsidR="00A17840" w:rsidRDefault="00A17840">
            <w:pPr>
              <w:tabs>
                <w:tab w:val="left" w:pos="345"/>
              </w:tabs>
              <w:spacing w:before="0" w:after="0"/>
              <w:jc w:val="both"/>
              <w:rPr>
                <w:rFonts w:hint="cs"/>
                <w:sz w:val="32"/>
                <w:rtl/>
              </w:rPr>
            </w:pPr>
            <w:r>
              <w:rPr>
                <w:rFonts w:hint="cs"/>
                <w:sz w:val="32"/>
                <w:rtl/>
              </w:rPr>
              <w:tab/>
              <w:t>178</w:t>
            </w:r>
          </w:p>
        </w:tc>
        <w:tc>
          <w:tcPr>
            <w:tcW w:w="1843" w:type="dxa"/>
          </w:tcPr>
          <w:p w:rsidR="00A17840" w:rsidRDefault="00A17840">
            <w:pPr>
              <w:tabs>
                <w:tab w:val="left" w:pos="406"/>
              </w:tabs>
              <w:spacing w:before="0" w:after="0"/>
              <w:jc w:val="both"/>
              <w:rPr>
                <w:rFonts w:hint="cs"/>
                <w:sz w:val="32"/>
                <w:rtl/>
              </w:rPr>
            </w:pPr>
            <w:r>
              <w:rPr>
                <w:rFonts w:hint="cs"/>
                <w:sz w:val="32"/>
                <w:rtl/>
              </w:rPr>
              <w:tab/>
              <w:t>100</w:t>
            </w:r>
          </w:p>
        </w:tc>
        <w:tc>
          <w:tcPr>
            <w:tcW w:w="1844" w:type="dxa"/>
          </w:tcPr>
          <w:p w:rsidR="00A17840" w:rsidRDefault="00A17840">
            <w:pPr>
              <w:tabs>
                <w:tab w:val="left" w:pos="543"/>
              </w:tabs>
              <w:spacing w:before="0" w:after="0"/>
              <w:jc w:val="both"/>
              <w:rPr>
                <w:rFonts w:hint="cs"/>
                <w:sz w:val="32"/>
                <w:rtl/>
              </w:rPr>
            </w:pPr>
            <w:r>
              <w:rPr>
                <w:rFonts w:hint="cs"/>
                <w:sz w:val="32"/>
                <w:rtl/>
              </w:rPr>
              <w:tab/>
              <w:t>178</w:t>
            </w:r>
          </w:p>
        </w:tc>
      </w:tr>
      <w:tr w:rsidR="00A17840" w:rsidTr="00A17840">
        <w:tblPrEx>
          <w:tblCellMar>
            <w:top w:w="0" w:type="dxa"/>
            <w:bottom w:w="0" w:type="dxa"/>
          </w:tblCellMar>
        </w:tblPrEx>
        <w:tc>
          <w:tcPr>
            <w:tcW w:w="3969" w:type="dxa"/>
            <w:shd w:val="clear" w:color="auto" w:fill="FFFFFF"/>
          </w:tcPr>
          <w:p w:rsidR="00A17840" w:rsidRDefault="00A17840">
            <w:pPr>
              <w:spacing w:before="0" w:after="0"/>
              <w:jc w:val="both"/>
              <w:rPr>
                <w:sz w:val="32"/>
                <w:rtl/>
              </w:rPr>
            </w:pPr>
            <w:r>
              <w:rPr>
                <w:sz w:val="32"/>
                <w:rtl/>
              </w:rPr>
              <w:t>جامعة حلوان</w:t>
            </w:r>
          </w:p>
          <w:p w:rsidR="00A17840" w:rsidRDefault="00A17840">
            <w:pPr>
              <w:spacing w:before="0" w:after="0"/>
              <w:jc w:val="both"/>
              <w:rPr>
                <w:sz w:val="32"/>
                <w:rtl/>
              </w:rPr>
            </w:pPr>
            <w:r>
              <w:rPr>
                <w:rFonts w:hint="cs"/>
                <w:sz w:val="32"/>
                <w:rtl/>
              </w:rPr>
              <w:tab/>
            </w:r>
            <w:r>
              <w:rPr>
                <w:sz w:val="32"/>
                <w:rtl/>
              </w:rPr>
              <w:t>كلية الاقتصاد المنزلي</w:t>
            </w:r>
          </w:p>
          <w:p w:rsidR="00A17840" w:rsidRDefault="00A17840">
            <w:pPr>
              <w:spacing w:before="0" w:after="0"/>
              <w:jc w:val="both"/>
              <w:rPr>
                <w:sz w:val="32"/>
                <w:rtl/>
              </w:rPr>
            </w:pPr>
            <w:r>
              <w:rPr>
                <w:rFonts w:hint="cs"/>
                <w:sz w:val="32"/>
                <w:rtl/>
              </w:rPr>
              <w:tab/>
            </w:r>
            <w:r>
              <w:rPr>
                <w:sz w:val="32"/>
                <w:rtl/>
              </w:rPr>
              <w:t xml:space="preserve">كلية التربية الرياضية </w:t>
            </w:r>
            <w:r>
              <w:rPr>
                <w:rFonts w:hint="cs"/>
                <w:sz w:val="32"/>
                <w:rtl/>
              </w:rPr>
              <w:t>-</w:t>
            </w:r>
            <w:r>
              <w:rPr>
                <w:sz w:val="32"/>
                <w:rtl/>
              </w:rPr>
              <w:t xml:space="preserve"> بنات</w:t>
            </w:r>
          </w:p>
        </w:tc>
        <w:tc>
          <w:tcPr>
            <w:tcW w:w="1559" w:type="dxa"/>
          </w:tcPr>
          <w:p w:rsidR="00A17840" w:rsidRDefault="00A17840">
            <w:pPr>
              <w:tabs>
                <w:tab w:val="left" w:pos="345"/>
              </w:tabs>
              <w:spacing w:before="0" w:after="0"/>
              <w:jc w:val="both"/>
              <w:rPr>
                <w:sz w:val="32"/>
                <w:rtl/>
              </w:rPr>
            </w:pPr>
          </w:p>
          <w:p w:rsidR="00A17840" w:rsidRDefault="00A17840">
            <w:pPr>
              <w:tabs>
                <w:tab w:val="left" w:pos="345"/>
              </w:tabs>
              <w:spacing w:before="0" w:after="0"/>
              <w:jc w:val="both"/>
              <w:rPr>
                <w:sz w:val="32"/>
                <w:rtl/>
              </w:rPr>
            </w:pPr>
            <w:r>
              <w:rPr>
                <w:rFonts w:hint="cs"/>
                <w:sz w:val="32"/>
                <w:rtl/>
              </w:rPr>
              <w:tab/>
            </w:r>
            <w:r>
              <w:rPr>
                <w:sz w:val="32"/>
                <w:rtl/>
              </w:rPr>
              <w:t>311</w:t>
            </w:r>
          </w:p>
          <w:p w:rsidR="00A17840" w:rsidRDefault="00A17840">
            <w:pPr>
              <w:tabs>
                <w:tab w:val="left" w:pos="345"/>
              </w:tabs>
              <w:spacing w:before="0" w:after="0"/>
              <w:jc w:val="both"/>
              <w:rPr>
                <w:sz w:val="32"/>
                <w:rtl/>
              </w:rPr>
            </w:pPr>
            <w:r>
              <w:rPr>
                <w:rFonts w:hint="cs"/>
                <w:sz w:val="32"/>
                <w:rtl/>
              </w:rPr>
              <w:tab/>
            </w:r>
            <w:r>
              <w:rPr>
                <w:sz w:val="32"/>
                <w:rtl/>
              </w:rPr>
              <w:t>340</w:t>
            </w:r>
          </w:p>
        </w:tc>
        <w:tc>
          <w:tcPr>
            <w:tcW w:w="1843" w:type="dxa"/>
          </w:tcPr>
          <w:p w:rsidR="00A17840" w:rsidRDefault="00A17840">
            <w:pPr>
              <w:tabs>
                <w:tab w:val="left" w:pos="406"/>
              </w:tabs>
              <w:spacing w:before="0" w:after="0"/>
              <w:jc w:val="both"/>
              <w:rPr>
                <w:rFonts w:hint="cs"/>
                <w:sz w:val="32"/>
                <w:rtl/>
              </w:rPr>
            </w:pPr>
            <w:r>
              <w:rPr>
                <w:rFonts w:hint="cs"/>
                <w:sz w:val="32"/>
                <w:rtl/>
              </w:rPr>
              <w:tab/>
            </w:r>
          </w:p>
          <w:p w:rsidR="00A17840" w:rsidRDefault="00A17840">
            <w:pPr>
              <w:tabs>
                <w:tab w:val="left" w:pos="406"/>
              </w:tabs>
              <w:spacing w:before="0" w:after="0"/>
              <w:jc w:val="both"/>
              <w:rPr>
                <w:sz w:val="32"/>
                <w:rtl/>
              </w:rPr>
            </w:pPr>
            <w:r>
              <w:rPr>
                <w:rFonts w:hint="cs"/>
                <w:sz w:val="32"/>
                <w:rtl/>
              </w:rPr>
              <w:tab/>
            </w:r>
            <w:r>
              <w:rPr>
                <w:sz w:val="32"/>
                <w:rtl/>
              </w:rPr>
              <w:t>65.9</w:t>
            </w:r>
          </w:p>
          <w:p w:rsidR="00A17840" w:rsidRDefault="00A17840">
            <w:pPr>
              <w:tabs>
                <w:tab w:val="left" w:pos="406"/>
              </w:tabs>
              <w:spacing w:before="0" w:after="0"/>
              <w:jc w:val="both"/>
              <w:rPr>
                <w:sz w:val="32"/>
                <w:rtl/>
              </w:rPr>
            </w:pPr>
            <w:r>
              <w:rPr>
                <w:rFonts w:hint="cs"/>
                <w:sz w:val="32"/>
                <w:rtl/>
              </w:rPr>
              <w:tab/>
            </w:r>
            <w:r>
              <w:rPr>
                <w:sz w:val="32"/>
                <w:rtl/>
              </w:rPr>
              <w:t>100</w:t>
            </w:r>
          </w:p>
        </w:tc>
        <w:tc>
          <w:tcPr>
            <w:tcW w:w="1844" w:type="dxa"/>
          </w:tcPr>
          <w:p w:rsidR="00A17840" w:rsidRDefault="00A17840">
            <w:pPr>
              <w:spacing w:before="0" w:after="0"/>
              <w:jc w:val="center"/>
              <w:rPr>
                <w:sz w:val="32"/>
                <w:rtl/>
              </w:rPr>
            </w:pPr>
          </w:p>
          <w:p w:rsidR="00A17840" w:rsidRDefault="00A17840">
            <w:pPr>
              <w:tabs>
                <w:tab w:val="left" w:pos="543"/>
              </w:tabs>
              <w:spacing w:before="0" w:after="0"/>
              <w:jc w:val="both"/>
              <w:rPr>
                <w:sz w:val="32"/>
                <w:rtl/>
              </w:rPr>
            </w:pPr>
            <w:r>
              <w:rPr>
                <w:rFonts w:hint="cs"/>
                <w:sz w:val="32"/>
                <w:rtl/>
              </w:rPr>
              <w:tab/>
            </w:r>
            <w:r>
              <w:rPr>
                <w:sz w:val="32"/>
                <w:rtl/>
              </w:rPr>
              <w:t>472</w:t>
            </w:r>
          </w:p>
          <w:p w:rsidR="00A17840" w:rsidRDefault="00A17840">
            <w:pPr>
              <w:tabs>
                <w:tab w:val="left" w:pos="543"/>
              </w:tabs>
              <w:spacing w:before="0" w:after="0"/>
              <w:jc w:val="both"/>
              <w:rPr>
                <w:sz w:val="32"/>
                <w:rtl/>
              </w:rPr>
            </w:pPr>
            <w:r>
              <w:rPr>
                <w:rFonts w:hint="cs"/>
                <w:sz w:val="32"/>
                <w:rtl/>
              </w:rPr>
              <w:tab/>
            </w:r>
            <w:r>
              <w:rPr>
                <w:sz w:val="32"/>
                <w:rtl/>
              </w:rPr>
              <w:t>340</w:t>
            </w:r>
          </w:p>
        </w:tc>
      </w:tr>
      <w:tr w:rsidR="00A17840" w:rsidTr="00A17840">
        <w:tblPrEx>
          <w:tblCellMar>
            <w:top w:w="0" w:type="dxa"/>
            <w:bottom w:w="0" w:type="dxa"/>
          </w:tblCellMar>
        </w:tblPrEx>
        <w:tc>
          <w:tcPr>
            <w:tcW w:w="3969" w:type="dxa"/>
            <w:shd w:val="clear" w:color="auto" w:fill="FFFFFF"/>
          </w:tcPr>
          <w:p w:rsidR="00A17840" w:rsidRDefault="00A17840">
            <w:pPr>
              <w:spacing w:before="0" w:after="0"/>
              <w:jc w:val="both"/>
              <w:rPr>
                <w:sz w:val="32"/>
                <w:rtl/>
              </w:rPr>
            </w:pPr>
            <w:r>
              <w:rPr>
                <w:sz w:val="32"/>
                <w:rtl/>
              </w:rPr>
              <w:t>جامعة المنوفية</w:t>
            </w:r>
          </w:p>
          <w:p w:rsidR="00A17840" w:rsidRDefault="00A17840">
            <w:pPr>
              <w:pStyle w:val="Heading6"/>
              <w:spacing w:before="0" w:after="0"/>
              <w:rPr>
                <w:sz w:val="32"/>
                <w:szCs w:val="30"/>
                <w:rtl/>
              </w:rPr>
            </w:pPr>
            <w:r>
              <w:rPr>
                <w:rFonts w:hint="cs"/>
                <w:sz w:val="32"/>
                <w:szCs w:val="30"/>
                <w:rtl/>
              </w:rPr>
              <w:tab/>
            </w:r>
            <w:r>
              <w:rPr>
                <w:sz w:val="32"/>
                <w:szCs w:val="30"/>
                <w:rtl/>
              </w:rPr>
              <w:t>كلية الاقتصاد المنزلي</w:t>
            </w:r>
          </w:p>
          <w:p w:rsidR="00A17840" w:rsidRDefault="00A17840">
            <w:pPr>
              <w:spacing w:before="0" w:after="0"/>
              <w:jc w:val="both"/>
              <w:rPr>
                <w:sz w:val="32"/>
                <w:rtl/>
              </w:rPr>
            </w:pPr>
            <w:r>
              <w:rPr>
                <w:rFonts w:hint="cs"/>
                <w:sz w:val="32"/>
                <w:rtl/>
              </w:rPr>
              <w:tab/>
            </w:r>
            <w:r>
              <w:rPr>
                <w:sz w:val="32"/>
                <w:rtl/>
              </w:rPr>
              <w:t>المعهد العالي للتمريض</w:t>
            </w:r>
          </w:p>
        </w:tc>
        <w:tc>
          <w:tcPr>
            <w:tcW w:w="1559" w:type="dxa"/>
          </w:tcPr>
          <w:p w:rsidR="00A17840" w:rsidRDefault="00A17840">
            <w:pPr>
              <w:tabs>
                <w:tab w:val="left" w:pos="345"/>
              </w:tabs>
              <w:spacing w:before="0" w:after="0"/>
              <w:jc w:val="both"/>
              <w:rPr>
                <w:rFonts w:hint="cs"/>
                <w:sz w:val="32"/>
                <w:rtl/>
              </w:rPr>
            </w:pPr>
            <w:r>
              <w:rPr>
                <w:rFonts w:hint="cs"/>
                <w:sz w:val="32"/>
                <w:rtl/>
              </w:rPr>
              <w:tab/>
            </w:r>
          </w:p>
          <w:p w:rsidR="00A17840" w:rsidRDefault="00A17840">
            <w:pPr>
              <w:tabs>
                <w:tab w:val="left" w:pos="345"/>
              </w:tabs>
              <w:spacing w:before="0" w:after="0"/>
              <w:jc w:val="both"/>
              <w:rPr>
                <w:sz w:val="32"/>
                <w:rtl/>
              </w:rPr>
            </w:pPr>
            <w:r>
              <w:rPr>
                <w:rFonts w:hint="cs"/>
                <w:sz w:val="32"/>
                <w:rtl/>
              </w:rPr>
              <w:tab/>
            </w:r>
            <w:r>
              <w:rPr>
                <w:sz w:val="32"/>
                <w:rtl/>
              </w:rPr>
              <w:t>375</w:t>
            </w:r>
          </w:p>
          <w:p w:rsidR="00A17840" w:rsidRDefault="00A17840">
            <w:pPr>
              <w:tabs>
                <w:tab w:val="left" w:pos="345"/>
              </w:tabs>
              <w:spacing w:before="0" w:after="0"/>
              <w:jc w:val="both"/>
              <w:rPr>
                <w:sz w:val="32"/>
                <w:rtl/>
              </w:rPr>
            </w:pPr>
            <w:r>
              <w:rPr>
                <w:rFonts w:hint="cs"/>
                <w:sz w:val="32"/>
                <w:rtl/>
              </w:rPr>
              <w:tab/>
            </w:r>
            <w:r>
              <w:rPr>
                <w:sz w:val="32"/>
                <w:rtl/>
              </w:rPr>
              <w:t>137</w:t>
            </w:r>
          </w:p>
        </w:tc>
        <w:tc>
          <w:tcPr>
            <w:tcW w:w="1843" w:type="dxa"/>
          </w:tcPr>
          <w:p w:rsidR="00A17840" w:rsidRDefault="00A17840">
            <w:pPr>
              <w:tabs>
                <w:tab w:val="left" w:pos="406"/>
              </w:tabs>
              <w:spacing w:before="0" w:after="0"/>
              <w:jc w:val="both"/>
              <w:rPr>
                <w:sz w:val="32"/>
                <w:rtl/>
              </w:rPr>
            </w:pPr>
          </w:p>
          <w:p w:rsidR="00A17840" w:rsidRDefault="00A17840">
            <w:pPr>
              <w:tabs>
                <w:tab w:val="left" w:pos="406"/>
              </w:tabs>
              <w:spacing w:before="0" w:after="0"/>
              <w:jc w:val="both"/>
              <w:rPr>
                <w:sz w:val="32"/>
                <w:rtl/>
              </w:rPr>
            </w:pPr>
            <w:r>
              <w:rPr>
                <w:rFonts w:hint="cs"/>
                <w:sz w:val="32"/>
                <w:rtl/>
              </w:rPr>
              <w:tab/>
            </w:r>
            <w:r>
              <w:rPr>
                <w:sz w:val="32"/>
                <w:rtl/>
              </w:rPr>
              <w:t>78.5</w:t>
            </w:r>
          </w:p>
          <w:p w:rsidR="00A17840" w:rsidRDefault="00A17840">
            <w:pPr>
              <w:tabs>
                <w:tab w:val="left" w:pos="406"/>
              </w:tabs>
              <w:spacing w:before="0" w:after="0"/>
              <w:jc w:val="both"/>
              <w:rPr>
                <w:sz w:val="32"/>
                <w:rtl/>
              </w:rPr>
            </w:pPr>
            <w:r>
              <w:rPr>
                <w:rFonts w:hint="cs"/>
                <w:sz w:val="32"/>
                <w:rtl/>
              </w:rPr>
              <w:tab/>
            </w:r>
            <w:r>
              <w:rPr>
                <w:sz w:val="32"/>
                <w:rtl/>
              </w:rPr>
              <w:t>100</w:t>
            </w:r>
          </w:p>
        </w:tc>
        <w:tc>
          <w:tcPr>
            <w:tcW w:w="1844" w:type="dxa"/>
          </w:tcPr>
          <w:p w:rsidR="00A17840" w:rsidRDefault="00A17840">
            <w:pPr>
              <w:tabs>
                <w:tab w:val="left" w:pos="543"/>
              </w:tabs>
              <w:spacing w:before="0" w:after="0"/>
              <w:jc w:val="both"/>
              <w:rPr>
                <w:sz w:val="32"/>
                <w:rtl/>
              </w:rPr>
            </w:pPr>
          </w:p>
          <w:p w:rsidR="00A17840" w:rsidRDefault="00A17840">
            <w:pPr>
              <w:tabs>
                <w:tab w:val="left" w:pos="543"/>
              </w:tabs>
              <w:spacing w:before="0" w:after="0"/>
              <w:jc w:val="both"/>
              <w:rPr>
                <w:sz w:val="32"/>
                <w:rtl/>
              </w:rPr>
            </w:pPr>
            <w:r>
              <w:rPr>
                <w:rFonts w:hint="cs"/>
                <w:sz w:val="32"/>
                <w:rtl/>
              </w:rPr>
              <w:tab/>
            </w:r>
            <w:r>
              <w:rPr>
                <w:sz w:val="32"/>
                <w:rtl/>
              </w:rPr>
              <w:t>478</w:t>
            </w:r>
          </w:p>
          <w:p w:rsidR="00A17840" w:rsidRDefault="00A17840">
            <w:pPr>
              <w:tabs>
                <w:tab w:val="left" w:pos="543"/>
              </w:tabs>
              <w:spacing w:before="0" w:after="0"/>
              <w:jc w:val="both"/>
              <w:rPr>
                <w:sz w:val="32"/>
                <w:rtl/>
              </w:rPr>
            </w:pPr>
            <w:r>
              <w:rPr>
                <w:rFonts w:hint="cs"/>
                <w:sz w:val="32"/>
                <w:rtl/>
              </w:rPr>
              <w:tab/>
            </w:r>
            <w:r>
              <w:rPr>
                <w:sz w:val="32"/>
                <w:rtl/>
              </w:rPr>
              <w:t>340</w:t>
            </w:r>
          </w:p>
        </w:tc>
      </w:tr>
      <w:tr w:rsidR="00A17840" w:rsidTr="00A17840">
        <w:tblPrEx>
          <w:tblCellMar>
            <w:top w:w="0" w:type="dxa"/>
            <w:bottom w:w="0" w:type="dxa"/>
          </w:tblCellMar>
        </w:tblPrEx>
        <w:tc>
          <w:tcPr>
            <w:tcW w:w="3969" w:type="dxa"/>
            <w:shd w:val="clear" w:color="auto" w:fill="FFFFFF"/>
          </w:tcPr>
          <w:p w:rsidR="00A17840" w:rsidRDefault="00A17840">
            <w:pPr>
              <w:spacing w:before="0" w:after="0"/>
              <w:jc w:val="both"/>
              <w:rPr>
                <w:sz w:val="32"/>
                <w:rtl/>
              </w:rPr>
            </w:pPr>
            <w:r>
              <w:rPr>
                <w:sz w:val="32"/>
                <w:rtl/>
              </w:rPr>
              <w:t>جامعة عين شمس</w:t>
            </w:r>
          </w:p>
          <w:p w:rsidR="00A17840" w:rsidRDefault="00A17840">
            <w:pPr>
              <w:spacing w:before="0" w:after="0"/>
              <w:jc w:val="both"/>
              <w:rPr>
                <w:sz w:val="32"/>
                <w:rtl/>
              </w:rPr>
            </w:pPr>
            <w:r>
              <w:rPr>
                <w:rFonts w:hint="cs"/>
                <w:sz w:val="32"/>
                <w:rtl/>
              </w:rPr>
              <w:tab/>
            </w:r>
            <w:r>
              <w:rPr>
                <w:sz w:val="32"/>
                <w:rtl/>
              </w:rPr>
              <w:t>المعهد العالي للتمريض</w:t>
            </w:r>
          </w:p>
          <w:p w:rsidR="00A17840" w:rsidRDefault="00A17840">
            <w:pPr>
              <w:spacing w:before="0" w:after="0"/>
              <w:jc w:val="both"/>
              <w:rPr>
                <w:sz w:val="32"/>
                <w:rtl/>
              </w:rPr>
            </w:pPr>
            <w:r>
              <w:rPr>
                <w:rFonts w:hint="cs"/>
                <w:sz w:val="32"/>
                <w:rtl/>
              </w:rPr>
              <w:tab/>
            </w:r>
            <w:r>
              <w:rPr>
                <w:sz w:val="32"/>
                <w:rtl/>
              </w:rPr>
              <w:t>كلية البنات</w:t>
            </w:r>
          </w:p>
        </w:tc>
        <w:tc>
          <w:tcPr>
            <w:tcW w:w="1559" w:type="dxa"/>
          </w:tcPr>
          <w:p w:rsidR="00A17840" w:rsidRDefault="00A17840">
            <w:pPr>
              <w:tabs>
                <w:tab w:val="left" w:pos="345"/>
              </w:tabs>
              <w:spacing w:before="0" w:after="0"/>
              <w:jc w:val="both"/>
              <w:rPr>
                <w:sz w:val="32"/>
                <w:rtl/>
              </w:rPr>
            </w:pPr>
          </w:p>
          <w:p w:rsidR="00A17840" w:rsidRDefault="00A17840">
            <w:pPr>
              <w:tabs>
                <w:tab w:val="left" w:pos="345"/>
              </w:tabs>
              <w:spacing w:before="0" w:after="0"/>
              <w:jc w:val="both"/>
              <w:rPr>
                <w:sz w:val="32"/>
                <w:rtl/>
              </w:rPr>
            </w:pPr>
            <w:r>
              <w:rPr>
                <w:rFonts w:hint="cs"/>
                <w:sz w:val="32"/>
                <w:rtl/>
              </w:rPr>
              <w:tab/>
            </w:r>
            <w:r>
              <w:rPr>
                <w:sz w:val="32"/>
                <w:rtl/>
              </w:rPr>
              <w:t>142</w:t>
            </w:r>
          </w:p>
          <w:p w:rsidR="00A17840" w:rsidRDefault="00A17840">
            <w:pPr>
              <w:tabs>
                <w:tab w:val="left" w:pos="345"/>
              </w:tabs>
              <w:spacing w:before="0" w:after="0"/>
              <w:jc w:val="both"/>
              <w:rPr>
                <w:rFonts w:hint="cs"/>
                <w:sz w:val="32"/>
                <w:rtl/>
              </w:rPr>
            </w:pPr>
            <w:r>
              <w:rPr>
                <w:rFonts w:hint="cs"/>
                <w:sz w:val="32"/>
                <w:rtl/>
              </w:rPr>
              <w:tab/>
            </w:r>
            <w:r>
              <w:rPr>
                <w:sz w:val="32"/>
                <w:rtl/>
              </w:rPr>
              <w:t>367</w:t>
            </w:r>
            <w:r>
              <w:rPr>
                <w:rFonts w:hint="cs"/>
                <w:sz w:val="32"/>
                <w:rtl/>
              </w:rPr>
              <w:t xml:space="preserve"> 6</w:t>
            </w:r>
          </w:p>
        </w:tc>
        <w:tc>
          <w:tcPr>
            <w:tcW w:w="1843" w:type="dxa"/>
          </w:tcPr>
          <w:p w:rsidR="00A17840" w:rsidRDefault="00A17840">
            <w:pPr>
              <w:tabs>
                <w:tab w:val="left" w:pos="406"/>
              </w:tabs>
              <w:spacing w:before="0" w:after="0"/>
              <w:jc w:val="both"/>
              <w:rPr>
                <w:sz w:val="32"/>
                <w:rtl/>
              </w:rPr>
            </w:pPr>
          </w:p>
          <w:p w:rsidR="00A17840" w:rsidRDefault="00A17840">
            <w:pPr>
              <w:tabs>
                <w:tab w:val="left" w:pos="406"/>
              </w:tabs>
              <w:spacing w:before="0" w:after="0"/>
              <w:jc w:val="both"/>
              <w:rPr>
                <w:sz w:val="32"/>
                <w:rtl/>
              </w:rPr>
            </w:pPr>
            <w:r>
              <w:rPr>
                <w:rFonts w:hint="cs"/>
                <w:sz w:val="32"/>
                <w:rtl/>
              </w:rPr>
              <w:tab/>
            </w:r>
            <w:r>
              <w:rPr>
                <w:sz w:val="32"/>
                <w:rtl/>
              </w:rPr>
              <w:t>100</w:t>
            </w:r>
          </w:p>
          <w:p w:rsidR="00A17840" w:rsidRDefault="00A17840">
            <w:pPr>
              <w:tabs>
                <w:tab w:val="left" w:pos="406"/>
              </w:tabs>
              <w:spacing w:before="0" w:after="0"/>
              <w:jc w:val="both"/>
              <w:rPr>
                <w:sz w:val="32"/>
                <w:rtl/>
              </w:rPr>
            </w:pPr>
            <w:r>
              <w:rPr>
                <w:rFonts w:hint="cs"/>
                <w:sz w:val="32"/>
                <w:rtl/>
              </w:rPr>
              <w:tab/>
            </w:r>
            <w:r>
              <w:rPr>
                <w:sz w:val="32"/>
                <w:rtl/>
              </w:rPr>
              <w:t>100</w:t>
            </w:r>
          </w:p>
        </w:tc>
        <w:tc>
          <w:tcPr>
            <w:tcW w:w="1844" w:type="dxa"/>
          </w:tcPr>
          <w:p w:rsidR="00A17840" w:rsidRDefault="00A17840">
            <w:pPr>
              <w:tabs>
                <w:tab w:val="left" w:pos="543"/>
              </w:tabs>
              <w:spacing w:before="0" w:after="0"/>
              <w:jc w:val="both"/>
              <w:rPr>
                <w:sz w:val="32"/>
                <w:rtl/>
              </w:rPr>
            </w:pPr>
          </w:p>
          <w:p w:rsidR="00A17840" w:rsidRDefault="00A17840">
            <w:pPr>
              <w:tabs>
                <w:tab w:val="left" w:pos="543"/>
              </w:tabs>
              <w:spacing w:before="0" w:after="0"/>
              <w:jc w:val="both"/>
              <w:rPr>
                <w:sz w:val="32"/>
                <w:rtl/>
              </w:rPr>
            </w:pPr>
            <w:r>
              <w:rPr>
                <w:rFonts w:hint="cs"/>
                <w:sz w:val="32"/>
                <w:rtl/>
              </w:rPr>
              <w:tab/>
            </w:r>
            <w:r>
              <w:rPr>
                <w:sz w:val="32"/>
                <w:rtl/>
              </w:rPr>
              <w:t>142</w:t>
            </w:r>
          </w:p>
          <w:p w:rsidR="00A17840" w:rsidRDefault="00A17840">
            <w:pPr>
              <w:tabs>
                <w:tab w:val="left" w:pos="543"/>
              </w:tabs>
              <w:spacing w:before="0" w:after="0"/>
              <w:jc w:val="both"/>
              <w:rPr>
                <w:rFonts w:hint="cs"/>
                <w:sz w:val="32"/>
                <w:rtl/>
              </w:rPr>
            </w:pPr>
            <w:r>
              <w:rPr>
                <w:rFonts w:hint="cs"/>
                <w:sz w:val="32"/>
                <w:rtl/>
              </w:rPr>
              <w:tab/>
            </w:r>
            <w:r>
              <w:rPr>
                <w:sz w:val="32"/>
                <w:rtl/>
              </w:rPr>
              <w:t>367</w:t>
            </w:r>
            <w:r>
              <w:rPr>
                <w:rFonts w:hint="cs"/>
                <w:sz w:val="32"/>
                <w:rtl/>
              </w:rPr>
              <w:t xml:space="preserve"> 6</w:t>
            </w:r>
          </w:p>
        </w:tc>
      </w:tr>
      <w:tr w:rsidR="00A17840" w:rsidTr="00A17840">
        <w:tblPrEx>
          <w:tblCellMar>
            <w:top w:w="0" w:type="dxa"/>
            <w:bottom w:w="0" w:type="dxa"/>
          </w:tblCellMar>
        </w:tblPrEx>
        <w:tc>
          <w:tcPr>
            <w:tcW w:w="3969" w:type="dxa"/>
            <w:shd w:val="clear" w:color="auto" w:fill="E6E6E6"/>
          </w:tcPr>
          <w:p w:rsidR="00A17840" w:rsidRDefault="00A17840">
            <w:pPr>
              <w:spacing w:before="0" w:after="0"/>
              <w:jc w:val="both"/>
              <w:rPr>
                <w:sz w:val="32"/>
                <w:rtl/>
              </w:rPr>
            </w:pPr>
            <w:r>
              <w:rPr>
                <w:rFonts w:hint="cs"/>
                <w:sz w:val="32"/>
                <w:rtl/>
              </w:rPr>
              <w:tab/>
            </w:r>
            <w:r>
              <w:rPr>
                <w:sz w:val="32"/>
                <w:rtl/>
              </w:rPr>
              <w:t>الإجمالي العام</w:t>
            </w:r>
          </w:p>
        </w:tc>
        <w:tc>
          <w:tcPr>
            <w:tcW w:w="1559" w:type="dxa"/>
            <w:shd w:val="clear" w:color="auto" w:fill="E6E6E6"/>
          </w:tcPr>
          <w:p w:rsidR="00A17840" w:rsidRDefault="00A17840">
            <w:pPr>
              <w:tabs>
                <w:tab w:val="left" w:pos="345"/>
              </w:tabs>
              <w:spacing w:before="0" w:after="0"/>
              <w:jc w:val="both"/>
              <w:rPr>
                <w:sz w:val="32"/>
                <w:rtl/>
              </w:rPr>
            </w:pPr>
            <w:r>
              <w:rPr>
                <w:rFonts w:hint="cs"/>
                <w:sz w:val="32"/>
                <w:rtl/>
              </w:rPr>
              <w:tab/>
            </w:r>
            <w:r>
              <w:rPr>
                <w:sz w:val="32"/>
                <w:rtl/>
              </w:rPr>
              <w:t>96.8</w:t>
            </w:r>
          </w:p>
        </w:tc>
        <w:tc>
          <w:tcPr>
            <w:tcW w:w="1843" w:type="dxa"/>
            <w:shd w:val="clear" w:color="auto" w:fill="E6E6E6"/>
          </w:tcPr>
          <w:p w:rsidR="00A17840" w:rsidRDefault="00A17840">
            <w:pPr>
              <w:tabs>
                <w:tab w:val="left" w:pos="406"/>
              </w:tabs>
              <w:spacing w:before="0" w:after="0"/>
              <w:jc w:val="both"/>
              <w:rPr>
                <w:sz w:val="32"/>
                <w:rtl/>
              </w:rPr>
            </w:pPr>
            <w:r>
              <w:rPr>
                <w:rFonts w:hint="cs"/>
                <w:sz w:val="32"/>
                <w:rtl/>
              </w:rPr>
              <w:tab/>
            </w:r>
            <w:r>
              <w:rPr>
                <w:sz w:val="32"/>
                <w:rtl/>
              </w:rPr>
              <w:t>96.9</w:t>
            </w:r>
          </w:p>
        </w:tc>
        <w:tc>
          <w:tcPr>
            <w:tcW w:w="1844" w:type="dxa"/>
            <w:shd w:val="clear" w:color="auto" w:fill="E6E6E6"/>
          </w:tcPr>
          <w:p w:rsidR="00A17840" w:rsidRDefault="00A17840">
            <w:pPr>
              <w:spacing w:before="0" w:after="0"/>
              <w:jc w:val="center"/>
              <w:rPr>
                <w:rFonts w:hint="cs"/>
                <w:sz w:val="32"/>
                <w:rtl/>
              </w:rPr>
            </w:pPr>
            <w:r>
              <w:rPr>
                <w:sz w:val="32"/>
                <w:rtl/>
              </w:rPr>
              <w:t>914</w:t>
            </w:r>
            <w:r>
              <w:rPr>
                <w:rFonts w:hint="cs"/>
                <w:sz w:val="32"/>
                <w:rtl/>
              </w:rPr>
              <w:t xml:space="preserve"> 9</w:t>
            </w:r>
          </w:p>
        </w:tc>
      </w:tr>
    </w:tbl>
    <w:p w:rsidR="00000000" w:rsidRDefault="00A17840">
      <w:pPr>
        <w:jc w:val="both"/>
        <w:rPr>
          <w:rFonts w:hint="cs"/>
          <w:rtl/>
        </w:rPr>
      </w:pPr>
    </w:p>
    <w:p w:rsidR="00000000" w:rsidRDefault="00A17840">
      <w:pPr>
        <w:jc w:val="both"/>
        <w:rPr>
          <w:rFonts w:hint="cs"/>
          <w:rtl/>
        </w:rPr>
      </w:pPr>
      <w:r>
        <w:br w:type="page"/>
      </w:r>
      <w:r>
        <w:rPr>
          <w:rFonts w:hint="cs"/>
          <w:rtl/>
        </w:rPr>
        <w:t>653-</w:t>
      </w:r>
      <w:r>
        <w:rPr>
          <w:rFonts w:hint="cs"/>
          <w:b/>
          <w:bCs/>
          <w:rtl/>
        </w:rPr>
        <w:tab/>
        <w:t>مؤش</w:t>
      </w:r>
      <w:r>
        <w:rPr>
          <w:rFonts w:hint="cs"/>
          <w:b/>
          <w:bCs/>
          <w:rtl/>
        </w:rPr>
        <w:t>رات إحصائية عن الطفولة وفقاً لتعداد 1996:</w:t>
      </w:r>
    </w:p>
    <w:p w:rsidR="00000000" w:rsidRDefault="00A17840">
      <w:pPr>
        <w:jc w:val="both"/>
        <w:rPr>
          <w:rFonts w:hint="cs"/>
          <w:sz w:val="32"/>
          <w:rtl/>
        </w:rPr>
      </w:pPr>
      <w:r>
        <w:rPr>
          <w:rFonts w:hint="cs"/>
          <w:rtl/>
        </w:rPr>
        <w:tab/>
        <w:t>(أ)</w:t>
      </w:r>
      <w:r>
        <w:rPr>
          <w:rFonts w:hint="cs"/>
          <w:rtl/>
        </w:rPr>
        <w:tab/>
      </w:r>
      <w:r>
        <w:rPr>
          <w:rFonts w:hint="cs"/>
          <w:sz w:val="32"/>
          <w:rtl/>
        </w:rPr>
        <w:t>نسبة عدد الأطفال أقل من 5 سنوات: 11.6 في المائة ذكور؛ 11.5 في المائة إناث؛</w:t>
      </w:r>
    </w:p>
    <w:p w:rsidR="00000000" w:rsidRDefault="00A17840">
      <w:pPr>
        <w:jc w:val="both"/>
        <w:rPr>
          <w:rFonts w:hint="cs"/>
          <w:sz w:val="32"/>
          <w:rtl/>
        </w:rPr>
      </w:pPr>
      <w:r>
        <w:rPr>
          <w:rFonts w:hint="cs"/>
          <w:sz w:val="32"/>
          <w:rtl/>
        </w:rPr>
        <w:tab/>
        <w:t>(ب)</w:t>
      </w:r>
      <w:r>
        <w:rPr>
          <w:rFonts w:hint="cs"/>
          <w:sz w:val="32"/>
          <w:rtl/>
        </w:rPr>
        <w:tab/>
        <w:t>نسبة عدد الأطفال 5 سنوات فأكثر: 13 في المائة ذكور؛ 12.7 في المائة إناث؛</w:t>
      </w:r>
    </w:p>
    <w:p w:rsidR="00000000" w:rsidRDefault="00A17840">
      <w:pPr>
        <w:jc w:val="both"/>
        <w:rPr>
          <w:rFonts w:hint="cs"/>
          <w:sz w:val="32"/>
          <w:rtl/>
        </w:rPr>
      </w:pPr>
      <w:r>
        <w:rPr>
          <w:rFonts w:hint="cs"/>
          <w:sz w:val="32"/>
          <w:rtl/>
        </w:rPr>
        <w:tab/>
        <w:t>(ج)</w:t>
      </w:r>
      <w:r>
        <w:rPr>
          <w:rFonts w:hint="cs"/>
          <w:sz w:val="32"/>
          <w:rtl/>
        </w:rPr>
        <w:tab/>
        <w:t>نسبة عدد الأطفال أقل من 10 سنوات فأكثر: 13.4 في الما</w:t>
      </w:r>
      <w:r>
        <w:rPr>
          <w:rFonts w:hint="cs"/>
          <w:sz w:val="32"/>
          <w:rtl/>
        </w:rPr>
        <w:t>ئة ذكور؛ 13.1 في المائة إناث؛</w:t>
      </w:r>
    </w:p>
    <w:p w:rsidR="00000000" w:rsidRDefault="00A17840">
      <w:pPr>
        <w:jc w:val="both"/>
        <w:rPr>
          <w:rFonts w:hint="cs"/>
          <w:sz w:val="32"/>
          <w:rtl/>
        </w:rPr>
      </w:pPr>
      <w:r>
        <w:rPr>
          <w:rFonts w:hint="cs"/>
          <w:sz w:val="32"/>
          <w:rtl/>
        </w:rPr>
        <w:tab/>
        <w:t>(د)</w:t>
      </w:r>
      <w:r>
        <w:rPr>
          <w:rFonts w:hint="cs"/>
          <w:sz w:val="32"/>
          <w:rtl/>
        </w:rPr>
        <w:tab/>
        <w:t>نسبة عدد الأطفال أقل من 15 سنة فأكثر: 11.9 في المائة ذكور؛ 11.4 في المائة إناث؛</w:t>
      </w:r>
    </w:p>
    <w:p w:rsidR="00000000" w:rsidRDefault="00A17840">
      <w:pPr>
        <w:jc w:val="both"/>
        <w:rPr>
          <w:rFonts w:hint="cs"/>
          <w:sz w:val="32"/>
          <w:rtl/>
        </w:rPr>
      </w:pPr>
      <w:r>
        <w:rPr>
          <w:rFonts w:hint="cs"/>
          <w:sz w:val="32"/>
          <w:rtl/>
        </w:rPr>
        <w:tab/>
        <w:t>(ه‍)</w:t>
      </w:r>
      <w:r>
        <w:rPr>
          <w:rFonts w:hint="cs"/>
          <w:sz w:val="32"/>
          <w:rtl/>
        </w:rPr>
        <w:tab/>
        <w:t>نسبة الاستيعاب في المرحلة الإلزامية  للتعليم 91.41 في المائة عام 1992، ارتفعت إلى 98.97 في المائة عام 1998/1999؛</w:t>
      </w:r>
    </w:p>
    <w:p w:rsidR="00000000" w:rsidRDefault="00A17840">
      <w:pPr>
        <w:jc w:val="both"/>
        <w:rPr>
          <w:rFonts w:hint="cs"/>
          <w:sz w:val="32"/>
          <w:rtl/>
        </w:rPr>
      </w:pPr>
      <w:r>
        <w:rPr>
          <w:rFonts w:hint="cs"/>
          <w:sz w:val="32"/>
          <w:rtl/>
        </w:rPr>
        <w:tab/>
        <w:t>(و)</w:t>
      </w:r>
      <w:r>
        <w:rPr>
          <w:rFonts w:hint="cs"/>
          <w:sz w:val="32"/>
          <w:rtl/>
        </w:rPr>
        <w:tab/>
        <w:t>انخفاض معدل وفيات</w:t>
      </w:r>
      <w:r>
        <w:rPr>
          <w:rFonts w:hint="cs"/>
          <w:sz w:val="32"/>
          <w:rtl/>
        </w:rPr>
        <w:t xml:space="preserve"> الرضع من 76 في الألف عام 1980 إلى 25 في الألف عام 1998؛</w:t>
      </w:r>
    </w:p>
    <w:p w:rsidR="00000000" w:rsidRDefault="00A17840">
      <w:pPr>
        <w:jc w:val="both"/>
        <w:rPr>
          <w:rFonts w:hint="cs"/>
          <w:sz w:val="32"/>
          <w:rtl/>
        </w:rPr>
      </w:pPr>
      <w:r>
        <w:rPr>
          <w:rFonts w:hint="cs"/>
          <w:sz w:val="32"/>
          <w:rtl/>
        </w:rPr>
        <w:tab/>
        <w:t>(ز)</w:t>
      </w:r>
      <w:r>
        <w:rPr>
          <w:rFonts w:hint="cs"/>
          <w:sz w:val="32"/>
          <w:rtl/>
        </w:rPr>
        <w:tab/>
        <w:t>انخفاض معدل وفيات الأطفال حتى خمس سنوات من 10.3 في الألف عام 1980 إلى 3.4 في الألف عام 1998؛</w:t>
      </w:r>
    </w:p>
    <w:p w:rsidR="00000000" w:rsidRDefault="00A17840">
      <w:pPr>
        <w:jc w:val="both"/>
        <w:rPr>
          <w:rFonts w:hint="cs"/>
          <w:sz w:val="32"/>
          <w:rtl/>
        </w:rPr>
      </w:pPr>
      <w:r>
        <w:rPr>
          <w:rFonts w:hint="cs"/>
          <w:sz w:val="32"/>
          <w:rtl/>
        </w:rPr>
        <w:tab/>
        <w:t>(ح)</w:t>
      </w:r>
      <w:r>
        <w:rPr>
          <w:rFonts w:hint="cs"/>
          <w:sz w:val="32"/>
          <w:rtl/>
        </w:rPr>
        <w:tab/>
        <w:t>ارتفاع نسبة التطعيم من 68 في المائة عام 1985 إلى 85 في المائة عام 1998.</w:t>
      </w:r>
    </w:p>
    <w:p w:rsidR="00000000" w:rsidRDefault="00A17840">
      <w:pPr>
        <w:jc w:val="both"/>
        <w:rPr>
          <w:rFonts w:hint="cs"/>
          <w:sz w:val="32"/>
          <w:rtl/>
        </w:rPr>
      </w:pPr>
      <w:r>
        <w:rPr>
          <w:rFonts w:hint="cs"/>
          <w:sz w:val="32"/>
          <w:rtl/>
        </w:rPr>
        <w:tab/>
        <w:t>(ط)</w:t>
      </w:r>
      <w:r>
        <w:rPr>
          <w:rFonts w:hint="cs"/>
          <w:sz w:val="32"/>
          <w:rtl/>
        </w:rPr>
        <w:tab/>
        <w:t>ارتفاع نسب التطعيما</w:t>
      </w:r>
      <w:r>
        <w:rPr>
          <w:rFonts w:hint="cs"/>
          <w:sz w:val="32"/>
          <w:rtl/>
        </w:rPr>
        <w:t>ت المختلفة على الوجه التالي:</w:t>
      </w:r>
    </w:p>
    <w:p w:rsidR="00000000" w:rsidRDefault="00A17840">
      <w:pPr>
        <w:jc w:val="center"/>
        <w:rPr>
          <w:rFonts w:hint="cs"/>
          <w:b/>
          <w:bCs/>
          <w:sz w:val="32"/>
          <w:rtl/>
        </w:rPr>
      </w:pPr>
      <w:r>
        <w:rPr>
          <w:rFonts w:hint="cs"/>
          <w:b/>
          <w:bCs/>
          <w:sz w:val="32"/>
          <w:rtl/>
        </w:rPr>
        <w:t>نسبة الارتفاع في التطعيمات المختلفة</w:t>
      </w:r>
    </w:p>
    <w:tbl>
      <w:tblPr>
        <w:bidiVisual/>
        <w:tblW w:w="5952" w:type="dxa"/>
        <w:jc w:val="center"/>
        <w:tblInd w:w="384" w:type="dxa"/>
        <w:tblBorders>
          <w:top w:val="thinThickSmallGap" w:sz="24" w:space="0" w:color="auto"/>
          <w:left w:val="double" w:sz="4" w:space="0" w:color="auto"/>
          <w:bottom w:val="thickThinSmallGap" w:sz="2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3018"/>
        <w:gridCol w:w="1314"/>
        <w:gridCol w:w="1620"/>
      </w:tblGrid>
      <w:tr w:rsidR="00A17840" w:rsidTr="00A17840">
        <w:tblPrEx>
          <w:tblCellMar>
            <w:top w:w="0" w:type="dxa"/>
            <w:bottom w:w="0" w:type="dxa"/>
          </w:tblCellMar>
        </w:tblPrEx>
        <w:trPr>
          <w:jc w:val="center"/>
        </w:trPr>
        <w:tc>
          <w:tcPr>
            <w:tcW w:w="3018" w:type="dxa"/>
            <w:tcBorders>
              <w:top w:val="thinThickSmallGap" w:sz="24" w:space="0" w:color="auto"/>
              <w:bottom w:val="single" w:sz="4" w:space="0" w:color="auto"/>
              <w:right w:val="double" w:sz="4" w:space="0" w:color="auto"/>
            </w:tcBorders>
            <w:shd w:val="pct10" w:color="auto" w:fill="auto"/>
          </w:tcPr>
          <w:p w:rsidR="00A17840" w:rsidRDefault="00A17840">
            <w:pPr>
              <w:spacing w:before="0" w:after="0"/>
              <w:jc w:val="center"/>
              <w:rPr>
                <w:sz w:val="32"/>
                <w:rtl/>
              </w:rPr>
            </w:pPr>
            <w:r>
              <w:rPr>
                <w:sz w:val="32"/>
                <w:rtl/>
              </w:rPr>
              <w:t>نوع التطعيم/النوع</w:t>
            </w:r>
          </w:p>
        </w:tc>
        <w:tc>
          <w:tcPr>
            <w:tcW w:w="1314" w:type="dxa"/>
            <w:tcBorders>
              <w:top w:val="thinThickSmallGap" w:sz="24" w:space="0" w:color="auto"/>
              <w:left w:val="double" w:sz="4" w:space="0" w:color="auto"/>
              <w:bottom w:val="single" w:sz="4" w:space="0" w:color="auto"/>
              <w:right w:val="double" w:sz="4" w:space="0" w:color="auto"/>
            </w:tcBorders>
            <w:shd w:val="pct10" w:color="auto" w:fill="auto"/>
          </w:tcPr>
          <w:p w:rsidR="00A17840" w:rsidRDefault="00A17840">
            <w:pPr>
              <w:pStyle w:val="Heading6"/>
              <w:spacing w:before="0" w:after="0"/>
              <w:jc w:val="center"/>
              <w:rPr>
                <w:sz w:val="32"/>
                <w:szCs w:val="30"/>
                <w:rtl/>
              </w:rPr>
            </w:pPr>
            <w:r>
              <w:rPr>
                <w:sz w:val="32"/>
                <w:szCs w:val="30"/>
                <w:rtl/>
              </w:rPr>
              <w:t>ذكـور</w:t>
            </w:r>
          </w:p>
        </w:tc>
        <w:tc>
          <w:tcPr>
            <w:tcW w:w="1620" w:type="dxa"/>
            <w:tcBorders>
              <w:top w:val="thinThickSmallGap" w:sz="24" w:space="0" w:color="auto"/>
              <w:left w:val="nil"/>
              <w:bottom w:val="single" w:sz="4" w:space="0" w:color="auto"/>
            </w:tcBorders>
            <w:shd w:val="pct10" w:color="auto" w:fill="auto"/>
          </w:tcPr>
          <w:p w:rsidR="00A17840" w:rsidRDefault="00A17840">
            <w:pPr>
              <w:pStyle w:val="Heading6"/>
              <w:spacing w:before="0" w:after="0"/>
              <w:jc w:val="center"/>
              <w:rPr>
                <w:sz w:val="32"/>
                <w:szCs w:val="30"/>
                <w:rtl/>
              </w:rPr>
            </w:pPr>
            <w:r>
              <w:rPr>
                <w:sz w:val="32"/>
                <w:szCs w:val="30"/>
                <w:rtl/>
              </w:rPr>
              <w:t>إنـاث</w:t>
            </w:r>
          </w:p>
        </w:tc>
      </w:tr>
      <w:tr w:rsidR="00A17840" w:rsidTr="00A17840">
        <w:tblPrEx>
          <w:tblCellMar>
            <w:top w:w="0" w:type="dxa"/>
            <w:bottom w:w="0" w:type="dxa"/>
          </w:tblCellMar>
        </w:tblPrEx>
        <w:trPr>
          <w:jc w:val="center"/>
        </w:trPr>
        <w:tc>
          <w:tcPr>
            <w:tcW w:w="3018" w:type="dxa"/>
            <w:tcBorders>
              <w:top w:val="nil"/>
              <w:bottom w:val="single" w:sz="4" w:space="0" w:color="auto"/>
              <w:right w:val="double" w:sz="4" w:space="0" w:color="auto"/>
            </w:tcBorders>
          </w:tcPr>
          <w:p w:rsidR="00A17840" w:rsidRDefault="00A17840">
            <w:pPr>
              <w:pStyle w:val="Heading7"/>
              <w:spacing w:before="0" w:after="0"/>
              <w:rPr>
                <w:i w:val="0"/>
                <w:iCs w:val="0"/>
                <w:sz w:val="32"/>
                <w:rtl/>
              </w:rPr>
            </w:pPr>
            <w:r>
              <w:rPr>
                <w:i w:val="0"/>
                <w:iCs w:val="0"/>
                <w:sz w:val="32"/>
                <w:rtl/>
              </w:rPr>
              <w:t>الدرن</w:t>
            </w:r>
          </w:p>
        </w:tc>
        <w:tc>
          <w:tcPr>
            <w:tcW w:w="1314" w:type="dxa"/>
            <w:tcBorders>
              <w:top w:val="nil"/>
              <w:left w:val="double" w:sz="4" w:space="0" w:color="auto"/>
              <w:bottom w:val="single" w:sz="4" w:space="0" w:color="auto"/>
              <w:right w:val="double" w:sz="4" w:space="0" w:color="auto"/>
            </w:tcBorders>
          </w:tcPr>
          <w:p w:rsidR="00A17840" w:rsidRDefault="00A17840">
            <w:pPr>
              <w:tabs>
                <w:tab w:val="left" w:pos="387"/>
              </w:tabs>
              <w:spacing w:before="0" w:after="0"/>
              <w:jc w:val="center"/>
              <w:rPr>
                <w:rFonts w:hint="cs"/>
                <w:sz w:val="32"/>
                <w:rtl/>
              </w:rPr>
            </w:pPr>
            <w:r>
              <w:rPr>
                <w:rFonts w:hint="cs"/>
                <w:sz w:val="32"/>
                <w:rtl/>
              </w:rPr>
              <w:t>98.4</w:t>
            </w:r>
          </w:p>
        </w:tc>
        <w:tc>
          <w:tcPr>
            <w:tcW w:w="1620" w:type="dxa"/>
            <w:tcBorders>
              <w:top w:val="nil"/>
              <w:left w:val="nil"/>
            </w:tcBorders>
          </w:tcPr>
          <w:p w:rsidR="00A17840" w:rsidRDefault="00A17840">
            <w:pPr>
              <w:tabs>
                <w:tab w:val="left" w:pos="333"/>
              </w:tabs>
              <w:spacing w:before="0" w:after="0"/>
              <w:jc w:val="center"/>
              <w:rPr>
                <w:rFonts w:hint="cs"/>
                <w:sz w:val="32"/>
                <w:rtl/>
              </w:rPr>
            </w:pPr>
            <w:r>
              <w:rPr>
                <w:rFonts w:hint="cs"/>
                <w:sz w:val="32"/>
                <w:rtl/>
              </w:rPr>
              <w:t>97.9</w:t>
            </w:r>
          </w:p>
        </w:tc>
      </w:tr>
      <w:tr w:rsidR="00A17840" w:rsidTr="00A17840">
        <w:tblPrEx>
          <w:tblCellMar>
            <w:top w:w="0" w:type="dxa"/>
            <w:bottom w:w="0" w:type="dxa"/>
          </w:tblCellMar>
        </w:tblPrEx>
        <w:trPr>
          <w:jc w:val="center"/>
        </w:trPr>
        <w:tc>
          <w:tcPr>
            <w:tcW w:w="3018" w:type="dxa"/>
            <w:tcBorders>
              <w:top w:val="single" w:sz="4" w:space="0" w:color="auto"/>
              <w:bottom w:val="single" w:sz="4" w:space="0" w:color="auto"/>
              <w:right w:val="double" w:sz="4" w:space="0" w:color="auto"/>
            </w:tcBorders>
          </w:tcPr>
          <w:p w:rsidR="00A17840" w:rsidRDefault="00A17840">
            <w:pPr>
              <w:pStyle w:val="Heading7"/>
              <w:spacing w:before="0" w:after="0"/>
              <w:rPr>
                <w:i w:val="0"/>
                <w:iCs w:val="0"/>
                <w:sz w:val="32"/>
                <w:rtl/>
              </w:rPr>
            </w:pPr>
            <w:r>
              <w:rPr>
                <w:i w:val="0"/>
                <w:iCs w:val="0"/>
                <w:sz w:val="32"/>
                <w:rtl/>
              </w:rPr>
              <w:t>الثلاثي</w:t>
            </w:r>
          </w:p>
        </w:tc>
        <w:tc>
          <w:tcPr>
            <w:tcW w:w="1314" w:type="dxa"/>
            <w:tcBorders>
              <w:top w:val="single" w:sz="4" w:space="0" w:color="auto"/>
              <w:left w:val="double" w:sz="4" w:space="0" w:color="auto"/>
              <w:bottom w:val="single" w:sz="4" w:space="0" w:color="auto"/>
              <w:right w:val="double" w:sz="4" w:space="0" w:color="auto"/>
            </w:tcBorders>
          </w:tcPr>
          <w:p w:rsidR="00A17840" w:rsidRDefault="00A17840">
            <w:pPr>
              <w:tabs>
                <w:tab w:val="left" w:pos="387"/>
              </w:tabs>
              <w:spacing w:before="0" w:after="0"/>
              <w:jc w:val="center"/>
              <w:rPr>
                <w:rFonts w:hint="cs"/>
                <w:sz w:val="32"/>
                <w:rtl/>
              </w:rPr>
            </w:pPr>
            <w:r>
              <w:rPr>
                <w:rFonts w:hint="cs"/>
                <w:sz w:val="32"/>
                <w:rtl/>
              </w:rPr>
              <w:t>87.2</w:t>
            </w:r>
          </w:p>
        </w:tc>
        <w:tc>
          <w:tcPr>
            <w:tcW w:w="1620" w:type="dxa"/>
            <w:tcBorders>
              <w:left w:val="nil"/>
            </w:tcBorders>
          </w:tcPr>
          <w:p w:rsidR="00A17840" w:rsidRDefault="00A17840">
            <w:pPr>
              <w:tabs>
                <w:tab w:val="left" w:pos="693"/>
              </w:tabs>
              <w:spacing w:before="0" w:after="0"/>
              <w:jc w:val="both"/>
              <w:rPr>
                <w:sz w:val="32"/>
                <w:rtl/>
              </w:rPr>
            </w:pPr>
            <w:r>
              <w:rPr>
                <w:rFonts w:hint="cs"/>
                <w:sz w:val="32"/>
                <w:rtl/>
              </w:rPr>
              <w:tab/>
            </w:r>
            <w:r>
              <w:rPr>
                <w:sz w:val="32"/>
                <w:rtl/>
              </w:rPr>
              <w:t>88</w:t>
            </w:r>
          </w:p>
        </w:tc>
      </w:tr>
      <w:tr w:rsidR="00A17840" w:rsidTr="00A17840">
        <w:tblPrEx>
          <w:tblCellMar>
            <w:top w:w="0" w:type="dxa"/>
            <w:bottom w:w="0" w:type="dxa"/>
          </w:tblCellMar>
        </w:tblPrEx>
        <w:trPr>
          <w:jc w:val="center"/>
        </w:trPr>
        <w:tc>
          <w:tcPr>
            <w:tcW w:w="3018" w:type="dxa"/>
            <w:tcBorders>
              <w:top w:val="single" w:sz="4" w:space="0" w:color="auto"/>
              <w:bottom w:val="single" w:sz="4" w:space="0" w:color="auto"/>
              <w:right w:val="double" w:sz="4" w:space="0" w:color="auto"/>
            </w:tcBorders>
          </w:tcPr>
          <w:p w:rsidR="00A17840" w:rsidRDefault="00A17840">
            <w:pPr>
              <w:pStyle w:val="Heading8"/>
              <w:spacing w:before="0" w:after="0"/>
              <w:rPr>
                <w:i w:val="0"/>
                <w:iCs w:val="0"/>
                <w:sz w:val="32"/>
                <w:rtl/>
              </w:rPr>
            </w:pPr>
            <w:r>
              <w:rPr>
                <w:i w:val="0"/>
                <w:iCs w:val="0"/>
                <w:sz w:val="32"/>
                <w:rtl/>
              </w:rPr>
              <w:t>شلل الأطفال (جرعة ثالثة)</w:t>
            </w:r>
          </w:p>
        </w:tc>
        <w:tc>
          <w:tcPr>
            <w:tcW w:w="1314" w:type="dxa"/>
            <w:tcBorders>
              <w:top w:val="single" w:sz="4" w:space="0" w:color="auto"/>
              <w:left w:val="double" w:sz="4" w:space="0" w:color="auto"/>
              <w:bottom w:val="single" w:sz="4" w:space="0" w:color="auto"/>
              <w:right w:val="double" w:sz="4" w:space="0" w:color="auto"/>
            </w:tcBorders>
          </w:tcPr>
          <w:p w:rsidR="00A17840" w:rsidRDefault="00A17840">
            <w:pPr>
              <w:tabs>
                <w:tab w:val="left" w:pos="207"/>
              </w:tabs>
              <w:spacing w:before="0" w:after="0"/>
              <w:jc w:val="center"/>
              <w:rPr>
                <w:sz w:val="32"/>
                <w:rtl/>
              </w:rPr>
            </w:pPr>
            <w:r>
              <w:rPr>
                <w:rFonts w:hint="cs"/>
                <w:sz w:val="32"/>
                <w:rtl/>
              </w:rPr>
              <w:tab/>
            </w:r>
            <w:r>
              <w:rPr>
                <w:sz w:val="32"/>
                <w:rtl/>
              </w:rPr>
              <w:t>89</w:t>
            </w:r>
          </w:p>
        </w:tc>
        <w:tc>
          <w:tcPr>
            <w:tcW w:w="1620" w:type="dxa"/>
            <w:tcBorders>
              <w:left w:val="nil"/>
            </w:tcBorders>
          </w:tcPr>
          <w:p w:rsidR="00A17840" w:rsidRDefault="00A17840">
            <w:pPr>
              <w:tabs>
                <w:tab w:val="left" w:pos="333"/>
              </w:tabs>
              <w:spacing w:before="0" w:after="0"/>
              <w:jc w:val="both"/>
              <w:rPr>
                <w:rFonts w:hint="cs"/>
                <w:sz w:val="32"/>
                <w:rtl/>
              </w:rPr>
            </w:pPr>
            <w:r>
              <w:rPr>
                <w:rFonts w:hint="cs"/>
                <w:sz w:val="32"/>
                <w:rtl/>
              </w:rPr>
              <w:tab/>
              <w:t>90.3</w:t>
            </w:r>
          </w:p>
        </w:tc>
      </w:tr>
      <w:tr w:rsidR="00A17840" w:rsidTr="00A17840">
        <w:tblPrEx>
          <w:tblCellMar>
            <w:top w:w="0" w:type="dxa"/>
            <w:bottom w:w="0" w:type="dxa"/>
          </w:tblCellMar>
        </w:tblPrEx>
        <w:trPr>
          <w:jc w:val="center"/>
        </w:trPr>
        <w:tc>
          <w:tcPr>
            <w:tcW w:w="3018" w:type="dxa"/>
            <w:tcBorders>
              <w:top w:val="single" w:sz="4" w:space="0" w:color="auto"/>
              <w:bottom w:val="thickThinSmallGap" w:sz="24" w:space="0" w:color="auto"/>
              <w:right w:val="double" w:sz="4" w:space="0" w:color="auto"/>
            </w:tcBorders>
          </w:tcPr>
          <w:p w:rsidR="00A17840" w:rsidRDefault="00A17840">
            <w:pPr>
              <w:spacing w:before="0" w:after="0"/>
              <w:jc w:val="both"/>
              <w:rPr>
                <w:rFonts w:hint="cs"/>
                <w:b/>
                <w:bCs/>
                <w:sz w:val="32"/>
                <w:rtl/>
              </w:rPr>
            </w:pPr>
            <w:r>
              <w:rPr>
                <w:rFonts w:hint="cs"/>
                <w:b/>
                <w:bCs/>
                <w:sz w:val="32"/>
                <w:rtl/>
              </w:rPr>
              <w:t>الالتهاب الكبدي</w:t>
            </w:r>
          </w:p>
        </w:tc>
        <w:tc>
          <w:tcPr>
            <w:tcW w:w="1314" w:type="dxa"/>
            <w:tcBorders>
              <w:top w:val="single" w:sz="4" w:space="0" w:color="auto"/>
              <w:left w:val="double" w:sz="4" w:space="0" w:color="auto"/>
              <w:bottom w:val="thickThinSmallGap" w:sz="24" w:space="0" w:color="auto"/>
              <w:right w:val="double" w:sz="4" w:space="0" w:color="auto"/>
            </w:tcBorders>
          </w:tcPr>
          <w:p w:rsidR="00A17840" w:rsidRDefault="00A17840">
            <w:pPr>
              <w:tabs>
                <w:tab w:val="left" w:pos="207"/>
              </w:tabs>
              <w:spacing w:before="0" w:after="0"/>
              <w:jc w:val="center"/>
              <w:rPr>
                <w:sz w:val="32"/>
                <w:rtl/>
              </w:rPr>
            </w:pPr>
            <w:r>
              <w:rPr>
                <w:rFonts w:hint="cs"/>
                <w:sz w:val="32"/>
                <w:rtl/>
              </w:rPr>
              <w:tab/>
            </w:r>
            <w:r>
              <w:rPr>
                <w:sz w:val="32"/>
                <w:rtl/>
              </w:rPr>
              <w:t>81</w:t>
            </w:r>
          </w:p>
        </w:tc>
        <w:tc>
          <w:tcPr>
            <w:tcW w:w="1620" w:type="dxa"/>
            <w:tcBorders>
              <w:left w:val="nil"/>
            </w:tcBorders>
          </w:tcPr>
          <w:p w:rsidR="00A17840" w:rsidRDefault="00A17840">
            <w:pPr>
              <w:tabs>
                <w:tab w:val="left" w:pos="333"/>
              </w:tabs>
              <w:spacing w:before="0" w:after="0"/>
              <w:jc w:val="both"/>
              <w:rPr>
                <w:rFonts w:hint="cs"/>
                <w:sz w:val="32"/>
                <w:rtl/>
              </w:rPr>
            </w:pPr>
            <w:r>
              <w:rPr>
                <w:sz w:val="32"/>
                <w:rtl/>
              </w:rPr>
              <w:tab/>
            </w:r>
            <w:r>
              <w:rPr>
                <w:rFonts w:hint="cs"/>
                <w:sz w:val="32"/>
                <w:rtl/>
              </w:rPr>
              <w:t>81.8</w:t>
            </w:r>
          </w:p>
        </w:tc>
      </w:tr>
    </w:tbl>
    <w:p w:rsidR="00000000" w:rsidRDefault="00A17840">
      <w:pPr>
        <w:ind w:left="2154" w:right="1260" w:hanging="900"/>
        <w:jc w:val="both"/>
        <w:rPr>
          <w:rFonts w:hint="cs"/>
          <w:shadow/>
          <w:sz w:val="32"/>
          <w:rtl/>
        </w:rPr>
      </w:pPr>
      <w:r>
        <w:rPr>
          <w:rFonts w:hint="cs"/>
          <w:sz w:val="32"/>
          <w:u w:val="single"/>
          <w:rtl/>
        </w:rPr>
        <w:t>ملحوظة</w:t>
      </w:r>
      <w:r>
        <w:rPr>
          <w:rFonts w:hint="cs"/>
          <w:sz w:val="32"/>
          <w:rtl/>
        </w:rPr>
        <w:t>:</w:t>
      </w:r>
      <w:r>
        <w:rPr>
          <w:rFonts w:hint="cs"/>
          <w:sz w:val="32"/>
          <w:rtl/>
        </w:rPr>
        <w:tab/>
      </w:r>
      <w:r>
        <w:rPr>
          <w:sz w:val="32"/>
          <w:rtl/>
        </w:rPr>
        <w:t xml:space="preserve">يشار </w:t>
      </w:r>
      <w:r>
        <w:rPr>
          <w:rFonts w:hint="cs"/>
          <w:sz w:val="32"/>
          <w:rtl/>
        </w:rPr>
        <w:t>إ</w:t>
      </w:r>
      <w:r>
        <w:rPr>
          <w:sz w:val="32"/>
          <w:rtl/>
        </w:rPr>
        <w:t xml:space="preserve">لى أن مصر انضمت </w:t>
      </w:r>
      <w:r>
        <w:rPr>
          <w:rFonts w:hint="cs"/>
          <w:sz w:val="32"/>
          <w:rtl/>
        </w:rPr>
        <w:t>إ</w:t>
      </w:r>
      <w:r>
        <w:rPr>
          <w:sz w:val="32"/>
          <w:rtl/>
        </w:rPr>
        <w:t xml:space="preserve">لى الميثاق الأفريقي </w:t>
      </w:r>
      <w:r>
        <w:rPr>
          <w:rFonts w:hint="cs"/>
          <w:sz w:val="32"/>
          <w:rtl/>
        </w:rPr>
        <w:t>لحقوق ا</w:t>
      </w:r>
      <w:r>
        <w:rPr>
          <w:sz w:val="32"/>
          <w:rtl/>
        </w:rPr>
        <w:t>لطفل</w:t>
      </w:r>
      <w:r>
        <w:rPr>
          <w:sz w:val="32"/>
          <w:rtl/>
        </w:rPr>
        <w:t xml:space="preserve"> و</w:t>
      </w:r>
      <w:r>
        <w:rPr>
          <w:rFonts w:hint="cs"/>
          <w:sz w:val="32"/>
          <w:rtl/>
        </w:rPr>
        <w:t>رعايته وإ</w:t>
      </w:r>
      <w:r>
        <w:rPr>
          <w:sz w:val="32"/>
          <w:rtl/>
        </w:rPr>
        <w:t>لى ميثاق</w:t>
      </w:r>
      <w:r>
        <w:rPr>
          <w:rFonts w:hint="cs"/>
          <w:sz w:val="32"/>
          <w:rtl/>
        </w:rPr>
        <w:t xml:space="preserve"> حقوق الطفل التابع لجامعة الدول العربية.</w:t>
      </w:r>
    </w:p>
    <w:p w:rsidR="00000000" w:rsidRDefault="00A17840">
      <w:pPr>
        <w:jc w:val="both"/>
        <w:rPr>
          <w:rFonts w:hint="cs"/>
          <w:sz w:val="32"/>
          <w:rtl/>
        </w:rPr>
      </w:pPr>
    </w:p>
    <w:p w:rsidR="00000000" w:rsidRDefault="00A17840">
      <w:pPr>
        <w:pStyle w:val="BodyText"/>
        <w:spacing w:before="240" w:after="240"/>
        <w:rPr>
          <w:rFonts w:cs="Traditional Arabic" w:hint="cs"/>
          <w:b w:val="0"/>
          <w:bCs w:val="0"/>
          <w:sz w:val="32"/>
          <w:szCs w:val="30"/>
          <w:rtl/>
        </w:rPr>
      </w:pPr>
      <w:r>
        <w:rPr>
          <w:rFonts w:cs="Traditional Arabic" w:hint="cs"/>
          <w:b w:val="0"/>
          <w:bCs w:val="0"/>
          <w:sz w:val="32"/>
          <w:szCs w:val="30"/>
          <w:rtl/>
        </w:rPr>
        <w:t>654-</w:t>
      </w:r>
      <w:r>
        <w:rPr>
          <w:rFonts w:cs="Traditional Arabic" w:hint="cs"/>
          <w:b w:val="0"/>
          <w:bCs w:val="0"/>
          <w:sz w:val="32"/>
          <w:szCs w:val="30"/>
          <w:rtl/>
        </w:rPr>
        <w:tab/>
      </w:r>
      <w:r>
        <w:rPr>
          <w:rFonts w:cs="Traditional Arabic"/>
          <w:b w:val="0"/>
          <w:bCs w:val="0"/>
          <w:sz w:val="32"/>
          <w:szCs w:val="30"/>
          <w:rtl/>
        </w:rPr>
        <w:t>ويوضح الجدول التا</w:t>
      </w:r>
      <w:r>
        <w:rPr>
          <w:rFonts w:cs="Traditional Arabic" w:hint="cs"/>
          <w:b w:val="0"/>
          <w:bCs w:val="0"/>
          <w:sz w:val="32"/>
          <w:szCs w:val="30"/>
          <w:rtl/>
        </w:rPr>
        <w:t>ل</w:t>
      </w:r>
      <w:r>
        <w:rPr>
          <w:rFonts w:cs="Traditional Arabic"/>
          <w:b w:val="0"/>
          <w:bCs w:val="0"/>
          <w:sz w:val="32"/>
          <w:szCs w:val="30"/>
          <w:rtl/>
        </w:rPr>
        <w:t>ى عدد المدارس والفصول والتلاميذ بالمراحل المختلفة بنين وبنات</w:t>
      </w:r>
      <w:r>
        <w:rPr>
          <w:rFonts w:cs="Traditional Arabic" w:hint="cs"/>
          <w:b w:val="0"/>
          <w:bCs w:val="0"/>
          <w:sz w:val="32"/>
          <w:szCs w:val="30"/>
          <w:rtl/>
        </w:rPr>
        <w:t>.</w:t>
      </w:r>
    </w:p>
    <w:p w:rsidR="00000000" w:rsidRDefault="00A17840">
      <w:pPr>
        <w:pStyle w:val="BodyText"/>
        <w:spacing w:before="240" w:after="240"/>
        <w:jc w:val="center"/>
        <w:rPr>
          <w:rFonts w:cs="Traditional Arabic" w:hint="cs"/>
          <w:sz w:val="32"/>
          <w:szCs w:val="30"/>
          <w:rtl/>
        </w:rPr>
      </w:pPr>
      <w:r>
        <w:rPr>
          <w:rFonts w:cs="Traditional Arabic"/>
          <w:sz w:val="32"/>
          <w:szCs w:val="30"/>
          <w:rtl/>
        </w:rPr>
        <w:t>بيان بأعداد المدارس والفصول والتلاميذ بالمراحل المختلفة</w:t>
      </w:r>
    </w:p>
    <w:tbl>
      <w:tblPr>
        <w:bidiVisual/>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23"/>
        <w:gridCol w:w="1080"/>
        <w:gridCol w:w="1260"/>
        <w:gridCol w:w="1440"/>
        <w:gridCol w:w="1440"/>
        <w:gridCol w:w="1469"/>
      </w:tblGrid>
      <w:tr w:rsidR="00A17840" w:rsidTr="00A17840">
        <w:tblPrEx>
          <w:tblCellMar>
            <w:top w:w="0" w:type="dxa"/>
            <w:bottom w:w="0" w:type="dxa"/>
          </w:tblCellMar>
        </w:tblPrEx>
        <w:trPr>
          <w:jc w:val="center"/>
        </w:trPr>
        <w:tc>
          <w:tcPr>
            <w:tcW w:w="2723" w:type="dxa"/>
            <w:tcBorders>
              <w:top w:val="double" w:sz="4" w:space="0" w:color="auto"/>
              <w:left w:val="double" w:sz="4" w:space="0" w:color="auto"/>
              <w:bottom w:val="double" w:sz="4" w:space="0" w:color="auto"/>
              <w:right w:val="double" w:sz="4" w:space="0" w:color="auto"/>
            </w:tcBorders>
            <w:shd w:val="pct10" w:color="auto" w:fill="auto"/>
          </w:tcPr>
          <w:p w:rsidR="00A17840" w:rsidRDefault="00A17840">
            <w:pPr>
              <w:pStyle w:val="BodyText"/>
              <w:jc w:val="center"/>
              <w:rPr>
                <w:rFonts w:cs="Traditional Arabic"/>
                <w:b w:val="0"/>
                <w:bCs w:val="0"/>
                <w:sz w:val="24"/>
                <w:szCs w:val="24"/>
                <w:rtl/>
              </w:rPr>
            </w:pPr>
            <w:r>
              <w:rPr>
                <w:rFonts w:cs="Traditional Arabic"/>
                <w:b w:val="0"/>
                <w:bCs w:val="0"/>
                <w:sz w:val="24"/>
                <w:szCs w:val="24"/>
                <w:rtl/>
              </w:rPr>
              <w:t>المرحلة</w:t>
            </w:r>
          </w:p>
        </w:tc>
        <w:tc>
          <w:tcPr>
            <w:tcW w:w="1080" w:type="dxa"/>
            <w:tcBorders>
              <w:top w:val="double" w:sz="4" w:space="0" w:color="auto"/>
              <w:left w:val="nil"/>
              <w:bottom w:val="double" w:sz="4" w:space="0" w:color="auto"/>
              <w:right w:val="nil"/>
            </w:tcBorders>
            <w:shd w:val="pct10" w:color="auto" w:fill="auto"/>
          </w:tcPr>
          <w:p w:rsidR="00A17840" w:rsidRDefault="00A17840">
            <w:pPr>
              <w:pStyle w:val="BodyText"/>
              <w:jc w:val="center"/>
              <w:rPr>
                <w:rFonts w:cs="Traditional Arabic"/>
                <w:b w:val="0"/>
                <w:bCs w:val="0"/>
                <w:sz w:val="24"/>
                <w:szCs w:val="24"/>
                <w:rtl/>
              </w:rPr>
            </w:pPr>
            <w:r>
              <w:rPr>
                <w:rFonts w:cs="Traditional Arabic"/>
                <w:b w:val="0"/>
                <w:bCs w:val="0"/>
                <w:sz w:val="24"/>
                <w:szCs w:val="24"/>
                <w:rtl/>
              </w:rPr>
              <w:t>مدارس</w:t>
            </w:r>
          </w:p>
        </w:tc>
        <w:tc>
          <w:tcPr>
            <w:tcW w:w="1260" w:type="dxa"/>
            <w:tcBorders>
              <w:top w:val="double" w:sz="4" w:space="0" w:color="auto"/>
              <w:left w:val="double" w:sz="4" w:space="0" w:color="auto"/>
              <w:bottom w:val="double" w:sz="4" w:space="0" w:color="auto"/>
              <w:right w:val="double" w:sz="4" w:space="0" w:color="auto"/>
            </w:tcBorders>
            <w:shd w:val="pct10" w:color="auto" w:fill="auto"/>
          </w:tcPr>
          <w:p w:rsidR="00A17840" w:rsidRDefault="00A17840">
            <w:pPr>
              <w:pStyle w:val="BodyText"/>
              <w:jc w:val="center"/>
              <w:rPr>
                <w:rFonts w:cs="Traditional Arabic"/>
                <w:b w:val="0"/>
                <w:bCs w:val="0"/>
                <w:sz w:val="24"/>
                <w:szCs w:val="24"/>
                <w:rtl/>
              </w:rPr>
            </w:pPr>
            <w:r>
              <w:rPr>
                <w:rFonts w:cs="Traditional Arabic"/>
                <w:b w:val="0"/>
                <w:bCs w:val="0"/>
                <w:sz w:val="24"/>
                <w:szCs w:val="24"/>
                <w:rtl/>
              </w:rPr>
              <w:t>فصول</w:t>
            </w:r>
          </w:p>
        </w:tc>
        <w:tc>
          <w:tcPr>
            <w:tcW w:w="1440" w:type="dxa"/>
            <w:tcBorders>
              <w:top w:val="double" w:sz="4" w:space="0" w:color="auto"/>
              <w:left w:val="nil"/>
              <w:bottom w:val="double" w:sz="4" w:space="0" w:color="auto"/>
              <w:right w:val="nil"/>
            </w:tcBorders>
            <w:shd w:val="pct10" w:color="auto" w:fill="auto"/>
          </w:tcPr>
          <w:p w:rsidR="00A17840" w:rsidRDefault="00A17840">
            <w:pPr>
              <w:pStyle w:val="BodyText"/>
              <w:jc w:val="center"/>
              <w:rPr>
                <w:rFonts w:cs="Traditional Arabic"/>
                <w:b w:val="0"/>
                <w:bCs w:val="0"/>
                <w:sz w:val="24"/>
                <w:szCs w:val="24"/>
                <w:rtl/>
              </w:rPr>
            </w:pPr>
            <w:r>
              <w:rPr>
                <w:rFonts w:cs="Traditional Arabic"/>
                <w:b w:val="0"/>
                <w:bCs w:val="0"/>
                <w:sz w:val="24"/>
                <w:szCs w:val="24"/>
                <w:rtl/>
              </w:rPr>
              <w:t>بنين</w:t>
            </w:r>
          </w:p>
        </w:tc>
        <w:tc>
          <w:tcPr>
            <w:tcW w:w="1440" w:type="dxa"/>
            <w:tcBorders>
              <w:top w:val="double" w:sz="4" w:space="0" w:color="auto"/>
              <w:left w:val="double" w:sz="4" w:space="0" w:color="auto"/>
              <w:bottom w:val="double" w:sz="4" w:space="0" w:color="auto"/>
              <w:right w:val="double" w:sz="4" w:space="0" w:color="auto"/>
            </w:tcBorders>
            <w:shd w:val="pct10" w:color="auto" w:fill="auto"/>
          </w:tcPr>
          <w:p w:rsidR="00A17840" w:rsidRDefault="00A17840">
            <w:pPr>
              <w:pStyle w:val="BodyText"/>
              <w:jc w:val="center"/>
              <w:rPr>
                <w:rFonts w:cs="Traditional Arabic"/>
                <w:b w:val="0"/>
                <w:bCs w:val="0"/>
                <w:sz w:val="24"/>
                <w:szCs w:val="24"/>
                <w:rtl/>
              </w:rPr>
            </w:pPr>
            <w:r>
              <w:rPr>
                <w:rFonts w:cs="Traditional Arabic"/>
                <w:b w:val="0"/>
                <w:bCs w:val="0"/>
                <w:sz w:val="24"/>
                <w:szCs w:val="24"/>
                <w:rtl/>
              </w:rPr>
              <w:t>بنات</w:t>
            </w:r>
          </w:p>
        </w:tc>
        <w:tc>
          <w:tcPr>
            <w:tcW w:w="1469" w:type="dxa"/>
            <w:tcBorders>
              <w:top w:val="double" w:sz="4" w:space="0" w:color="auto"/>
              <w:left w:val="nil"/>
              <w:bottom w:val="double" w:sz="4" w:space="0" w:color="auto"/>
              <w:right w:val="double" w:sz="4" w:space="0" w:color="auto"/>
            </w:tcBorders>
            <w:shd w:val="pct10" w:color="auto" w:fill="auto"/>
          </w:tcPr>
          <w:p w:rsidR="00A17840" w:rsidRDefault="00A17840">
            <w:pPr>
              <w:pStyle w:val="BodyText"/>
              <w:jc w:val="center"/>
              <w:rPr>
                <w:rFonts w:cs="Traditional Arabic"/>
                <w:b w:val="0"/>
                <w:bCs w:val="0"/>
                <w:sz w:val="24"/>
                <w:szCs w:val="24"/>
                <w:rtl/>
              </w:rPr>
            </w:pPr>
            <w:r>
              <w:rPr>
                <w:rFonts w:cs="Traditional Arabic"/>
                <w:b w:val="0"/>
                <w:bCs w:val="0"/>
                <w:sz w:val="24"/>
                <w:szCs w:val="24"/>
                <w:rtl/>
              </w:rPr>
              <w:t>جملة</w:t>
            </w:r>
          </w:p>
        </w:tc>
      </w:tr>
      <w:tr w:rsidR="00A17840" w:rsidTr="00A17840">
        <w:tblPrEx>
          <w:tblCellMar>
            <w:top w:w="0" w:type="dxa"/>
            <w:bottom w:w="0" w:type="dxa"/>
          </w:tblCellMar>
        </w:tblPrEx>
        <w:trPr>
          <w:jc w:val="center"/>
        </w:trPr>
        <w:tc>
          <w:tcPr>
            <w:tcW w:w="2723" w:type="dxa"/>
            <w:tcBorders>
              <w:top w:val="nil"/>
              <w:left w:val="double" w:sz="4" w:space="0" w:color="auto"/>
              <w:right w:val="double" w:sz="4" w:space="0" w:color="auto"/>
            </w:tcBorders>
          </w:tcPr>
          <w:p w:rsidR="00A17840" w:rsidRDefault="00A17840">
            <w:pPr>
              <w:pStyle w:val="BodyText"/>
              <w:rPr>
                <w:rFonts w:cs="Traditional Arabic"/>
                <w:b w:val="0"/>
                <w:bCs w:val="0"/>
                <w:sz w:val="24"/>
                <w:szCs w:val="24"/>
                <w:rtl/>
              </w:rPr>
            </w:pPr>
            <w:r>
              <w:rPr>
                <w:rFonts w:cs="Traditional Arabic"/>
                <w:b w:val="0"/>
                <w:bCs w:val="0"/>
                <w:sz w:val="24"/>
                <w:szCs w:val="24"/>
                <w:rtl/>
              </w:rPr>
              <w:t>جملة ما قبل الابتدائي</w:t>
            </w:r>
          </w:p>
        </w:tc>
        <w:tc>
          <w:tcPr>
            <w:tcW w:w="1080" w:type="dxa"/>
            <w:tcBorders>
              <w:top w:val="nil"/>
              <w:left w:val="nil"/>
              <w:right w:val="nil"/>
            </w:tcBorders>
          </w:tcPr>
          <w:p w:rsidR="00A17840" w:rsidRDefault="00A17840">
            <w:pPr>
              <w:pStyle w:val="BodyText"/>
              <w:rPr>
                <w:rFonts w:cs="Traditional Arabic" w:hint="cs"/>
                <w:b w:val="0"/>
                <w:bCs w:val="0"/>
                <w:sz w:val="24"/>
                <w:szCs w:val="24"/>
                <w:rtl/>
              </w:rPr>
            </w:pPr>
            <w:r>
              <w:rPr>
                <w:rFonts w:cs="Traditional Arabic"/>
                <w:b w:val="0"/>
                <w:bCs w:val="0"/>
                <w:sz w:val="24"/>
                <w:szCs w:val="24"/>
                <w:rtl/>
              </w:rPr>
              <w:t>172</w:t>
            </w:r>
            <w:r>
              <w:rPr>
                <w:rFonts w:cs="Traditional Arabic" w:hint="cs"/>
                <w:b w:val="0"/>
                <w:bCs w:val="0"/>
                <w:sz w:val="24"/>
                <w:szCs w:val="24"/>
                <w:rtl/>
              </w:rPr>
              <w:t xml:space="preserve"> 3</w:t>
            </w:r>
          </w:p>
        </w:tc>
        <w:tc>
          <w:tcPr>
            <w:tcW w:w="1260" w:type="dxa"/>
            <w:tcBorders>
              <w:top w:val="nil"/>
              <w:left w:val="double" w:sz="4" w:space="0" w:color="auto"/>
              <w:right w:val="double" w:sz="4" w:space="0" w:color="auto"/>
            </w:tcBorders>
          </w:tcPr>
          <w:p w:rsidR="00A17840" w:rsidRDefault="00A17840">
            <w:pPr>
              <w:pStyle w:val="BodyText"/>
              <w:rPr>
                <w:rFonts w:cs="Traditional Arabic" w:hint="cs"/>
                <w:b w:val="0"/>
                <w:bCs w:val="0"/>
                <w:sz w:val="24"/>
                <w:szCs w:val="24"/>
                <w:rtl/>
              </w:rPr>
            </w:pPr>
            <w:r>
              <w:rPr>
                <w:rFonts w:cs="Traditional Arabic"/>
                <w:b w:val="0"/>
                <w:bCs w:val="0"/>
                <w:sz w:val="24"/>
                <w:szCs w:val="24"/>
                <w:rtl/>
              </w:rPr>
              <w:t>376</w:t>
            </w:r>
            <w:r>
              <w:rPr>
                <w:rFonts w:cs="Traditional Arabic" w:hint="cs"/>
                <w:b w:val="0"/>
                <w:bCs w:val="0"/>
                <w:sz w:val="24"/>
                <w:szCs w:val="24"/>
                <w:rtl/>
              </w:rPr>
              <w:t xml:space="preserve"> 10</w:t>
            </w:r>
          </w:p>
        </w:tc>
        <w:tc>
          <w:tcPr>
            <w:tcW w:w="1440" w:type="dxa"/>
            <w:tcBorders>
              <w:top w:val="nil"/>
              <w:left w:val="nil"/>
              <w:right w:val="nil"/>
            </w:tcBorders>
          </w:tcPr>
          <w:p w:rsidR="00A17840" w:rsidRDefault="00A17840">
            <w:pPr>
              <w:pStyle w:val="BodyText"/>
              <w:rPr>
                <w:rFonts w:cs="Traditional Arabic" w:hint="cs"/>
                <w:b w:val="0"/>
                <w:bCs w:val="0"/>
                <w:sz w:val="24"/>
                <w:szCs w:val="24"/>
                <w:rtl/>
              </w:rPr>
            </w:pPr>
            <w:r>
              <w:rPr>
                <w:rFonts w:cs="Traditional Arabic"/>
                <w:b w:val="0"/>
                <w:bCs w:val="0"/>
                <w:sz w:val="24"/>
                <w:szCs w:val="24"/>
                <w:rtl/>
              </w:rPr>
              <w:t>868</w:t>
            </w:r>
            <w:r>
              <w:rPr>
                <w:rFonts w:cs="Traditional Arabic" w:hint="cs"/>
                <w:b w:val="0"/>
                <w:bCs w:val="0"/>
                <w:sz w:val="24"/>
                <w:szCs w:val="24"/>
                <w:rtl/>
              </w:rPr>
              <w:t xml:space="preserve"> 171</w:t>
            </w:r>
          </w:p>
        </w:tc>
        <w:tc>
          <w:tcPr>
            <w:tcW w:w="1440" w:type="dxa"/>
            <w:tcBorders>
              <w:top w:val="nil"/>
              <w:left w:val="double" w:sz="4" w:space="0" w:color="auto"/>
              <w:right w:val="double" w:sz="4" w:space="0" w:color="auto"/>
            </w:tcBorders>
          </w:tcPr>
          <w:p w:rsidR="00A17840" w:rsidRDefault="00A17840">
            <w:pPr>
              <w:pStyle w:val="BodyText"/>
              <w:rPr>
                <w:rFonts w:cs="Traditional Arabic" w:hint="cs"/>
                <w:b w:val="0"/>
                <w:bCs w:val="0"/>
                <w:sz w:val="24"/>
                <w:szCs w:val="24"/>
                <w:rtl/>
              </w:rPr>
            </w:pPr>
            <w:r>
              <w:rPr>
                <w:rFonts w:cs="Traditional Arabic"/>
                <w:b w:val="0"/>
                <w:bCs w:val="0"/>
                <w:sz w:val="24"/>
                <w:szCs w:val="24"/>
                <w:rtl/>
              </w:rPr>
              <w:t>272</w:t>
            </w:r>
            <w:r>
              <w:rPr>
                <w:rFonts w:cs="Traditional Arabic" w:hint="cs"/>
                <w:b w:val="0"/>
                <w:bCs w:val="0"/>
                <w:sz w:val="24"/>
                <w:szCs w:val="24"/>
                <w:rtl/>
              </w:rPr>
              <w:t xml:space="preserve"> 156</w:t>
            </w:r>
          </w:p>
        </w:tc>
        <w:tc>
          <w:tcPr>
            <w:tcW w:w="1469" w:type="dxa"/>
            <w:tcBorders>
              <w:top w:val="nil"/>
              <w:left w:val="nil"/>
              <w:right w:val="double" w:sz="4" w:space="0" w:color="auto"/>
            </w:tcBorders>
          </w:tcPr>
          <w:p w:rsidR="00A17840" w:rsidRDefault="00A17840">
            <w:pPr>
              <w:pStyle w:val="BodyText"/>
              <w:rPr>
                <w:rFonts w:cs="Traditional Arabic" w:hint="cs"/>
                <w:b w:val="0"/>
                <w:bCs w:val="0"/>
                <w:sz w:val="24"/>
                <w:szCs w:val="24"/>
                <w:rtl/>
              </w:rPr>
            </w:pPr>
            <w:r>
              <w:rPr>
                <w:rFonts w:cs="Traditional Arabic"/>
                <w:b w:val="0"/>
                <w:bCs w:val="0"/>
                <w:sz w:val="24"/>
                <w:szCs w:val="24"/>
                <w:rtl/>
              </w:rPr>
              <w:t>140</w:t>
            </w:r>
            <w:r>
              <w:rPr>
                <w:rFonts w:cs="Traditional Arabic" w:hint="cs"/>
                <w:b w:val="0"/>
                <w:bCs w:val="0"/>
                <w:sz w:val="24"/>
                <w:szCs w:val="24"/>
                <w:rtl/>
              </w:rPr>
              <w:t xml:space="preserve"> 328</w:t>
            </w:r>
          </w:p>
        </w:tc>
      </w:tr>
      <w:tr w:rsidR="00A17840" w:rsidTr="00A17840">
        <w:tblPrEx>
          <w:tblCellMar>
            <w:top w:w="0" w:type="dxa"/>
            <w:bottom w:w="0" w:type="dxa"/>
          </w:tblCellMar>
        </w:tblPrEx>
        <w:trPr>
          <w:jc w:val="center"/>
        </w:trPr>
        <w:tc>
          <w:tcPr>
            <w:tcW w:w="2723" w:type="dxa"/>
            <w:tcBorders>
              <w:left w:val="double" w:sz="4" w:space="0" w:color="auto"/>
              <w:right w:val="double" w:sz="4" w:space="0" w:color="auto"/>
            </w:tcBorders>
          </w:tcPr>
          <w:p w:rsidR="00A17840" w:rsidRDefault="00A17840">
            <w:pPr>
              <w:pStyle w:val="BodyText"/>
              <w:rPr>
                <w:rFonts w:cs="Traditional Arabic"/>
                <w:b w:val="0"/>
                <w:bCs w:val="0"/>
                <w:sz w:val="24"/>
                <w:szCs w:val="24"/>
                <w:rtl/>
              </w:rPr>
            </w:pPr>
            <w:r>
              <w:rPr>
                <w:rFonts w:cs="Traditional Arabic"/>
                <w:b w:val="0"/>
                <w:bCs w:val="0"/>
                <w:sz w:val="24"/>
                <w:szCs w:val="24"/>
                <w:rtl/>
              </w:rPr>
              <w:t>جملة الابتدائي</w:t>
            </w:r>
          </w:p>
        </w:tc>
        <w:tc>
          <w:tcPr>
            <w:tcW w:w="1080" w:type="dxa"/>
            <w:tcBorders>
              <w:left w:val="nil"/>
              <w:right w:val="nil"/>
            </w:tcBorders>
          </w:tcPr>
          <w:p w:rsidR="00A17840" w:rsidRDefault="00A17840">
            <w:pPr>
              <w:pStyle w:val="BodyText"/>
              <w:rPr>
                <w:rFonts w:cs="Traditional Arabic" w:hint="cs"/>
                <w:b w:val="0"/>
                <w:bCs w:val="0"/>
                <w:sz w:val="24"/>
                <w:szCs w:val="24"/>
                <w:rtl/>
              </w:rPr>
            </w:pPr>
            <w:r>
              <w:rPr>
                <w:rFonts w:cs="Traditional Arabic"/>
                <w:b w:val="0"/>
                <w:bCs w:val="0"/>
                <w:sz w:val="24"/>
                <w:szCs w:val="24"/>
                <w:rtl/>
              </w:rPr>
              <w:t>566</w:t>
            </w:r>
            <w:r>
              <w:rPr>
                <w:rFonts w:cs="Traditional Arabic" w:hint="cs"/>
                <w:b w:val="0"/>
                <w:bCs w:val="0"/>
                <w:sz w:val="24"/>
                <w:szCs w:val="24"/>
                <w:rtl/>
              </w:rPr>
              <w:t xml:space="preserve"> 15</w:t>
            </w:r>
          </w:p>
        </w:tc>
        <w:tc>
          <w:tcPr>
            <w:tcW w:w="1260" w:type="dxa"/>
            <w:tcBorders>
              <w:left w:val="double" w:sz="4" w:space="0" w:color="auto"/>
              <w:right w:val="double" w:sz="4" w:space="0" w:color="auto"/>
            </w:tcBorders>
          </w:tcPr>
          <w:p w:rsidR="00A17840" w:rsidRDefault="00A17840">
            <w:pPr>
              <w:pStyle w:val="BodyText"/>
              <w:rPr>
                <w:rFonts w:cs="Traditional Arabic"/>
                <w:b w:val="0"/>
                <w:bCs w:val="0"/>
                <w:sz w:val="24"/>
                <w:szCs w:val="24"/>
                <w:rtl/>
              </w:rPr>
            </w:pPr>
            <w:r>
              <w:rPr>
                <w:rFonts w:cs="Traditional Arabic" w:hint="cs"/>
                <w:b w:val="0"/>
                <w:bCs w:val="0"/>
                <w:sz w:val="24"/>
                <w:szCs w:val="24"/>
                <w:rtl/>
              </w:rPr>
              <w:t>520 173</w:t>
            </w:r>
          </w:p>
        </w:tc>
        <w:tc>
          <w:tcPr>
            <w:tcW w:w="1440" w:type="dxa"/>
            <w:tcBorders>
              <w:left w:val="nil"/>
              <w:right w:val="nil"/>
            </w:tcBorders>
          </w:tcPr>
          <w:p w:rsidR="00A17840" w:rsidRDefault="00A17840">
            <w:pPr>
              <w:pStyle w:val="BodyText"/>
              <w:rPr>
                <w:rFonts w:cs="Traditional Arabic" w:hint="cs"/>
                <w:b w:val="0"/>
                <w:bCs w:val="0"/>
                <w:sz w:val="24"/>
                <w:szCs w:val="24"/>
                <w:rtl/>
              </w:rPr>
            </w:pPr>
            <w:r>
              <w:rPr>
                <w:rFonts w:cs="Traditional Arabic"/>
                <w:b w:val="0"/>
                <w:bCs w:val="0"/>
                <w:sz w:val="24"/>
                <w:szCs w:val="24"/>
                <w:rtl/>
              </w:rPr>
              <w:t>891</w:t>
            </w:r>
            <w:r>
              <w:rPr>
                <w:rFonts w:cs="Traditional Arabic" w:hint="cs"/>
                <w:b w:val="0"/>
                <w:bCs w:val="0"/>
                <w:sz w:val="24"/>
                <w:szCs w:val="24"/>
                <w:rtl/>
              </w:rPr>
              <w:t xml:space="preserve"> 918 3</w:t>
            </w:r>
          </w:p>
        </w:tc>
        <w:tc>
          <w:tcPr>
            <w:tcW w:w="1440" w:type="dxa"/>
            <w:tcBorders>
              <w:left w:val="double" w:sz="4" w:space="0" w:color="auto"/>
              <w:right w:val="double" w:sz="4" w:space="0" w:color="auto"/>
            </w:tcBorders>
          </w:tcPr>
          <w:p w:rsidR="00A17840" w:rsidRDefault="00A17840">
            <w:pPr>
              <w:pStyle w:val="BodyText"/>
              <w:rPr>
                <w:rFonts w:cs="Traditional Arabic" w:hint="cs"/>
                <w:b w:val="0"/>
                <w:bCs w:val="0"/>
                <w:sz w:val="24"/>
                <w:szCs w:val="24"/>
                <w:rtl/>
              </w:rPr>
            </w:pPr>
            <w:r>
              <w:rPr>
                <w:rFonts w:cs="Traditional Arabic"/>
                <w:b w:val="0"/>
                <w:bCs w:val="0"/>
                <w:sz w:val="24"/>
                <w:szCs w:val="24"/>
                <w:rtl/>
              </w:rPr>
              <w:t>227</w:t>
            </w:r>
            <w:r>
              <w:rPr>
                <w:rFonts w:cs="Traditional Arabic" w:hint="cs"/>
                <w:b w:val="0"/>
                <w:bCs w:val="0"/>
                <w:sz w:val="24"/>
                <w:szCs w:val="24"/>
                <w:rtl/>
              </w:rPr>
              <w:t xml:space="preserve"> 432 3</w:t>
            </w:r>
          </w:p>
        </w:tc>
        <w:tc>
          <w:tcPr>
            <w:tcW w:w="1469" w:type="dxa"/>
            <w:tcBorders>
              <w:left w:val="nil"/>
              <w:right w:val="double" w:sz="4" w:space="0" w:color="auto"/>
            </w:tcBorders>
          </w:tcPr>
          <w:p w:rsidR="00A17840" w:rsidRDefault="00A17840">
            <w:pPr>
              <w:pStyle w:val="BodyText"/>
              <w:rPr>
                <w:rFonts w:cs="Traditional Arabic" w:hint="cs"/>
                <w:b w:val="0"/>
                <w:bCs w:val="0"/>
                <w:sz w:val="24"/>
                <w:szCs w:val="24"/>
                <w:rtl/>
              </w:rPr>
            </w:pPr>
            <w:r>
              <w:rPr>
                <w:rFonts w:cs="Traditional Arabic" w:hint="cs"/>
                <w:b w:val="0"/>
                <w:bCs w:val="0"/>
                <w:sz w:val="24"/>
                <w:szCs w:val="24"/>
                <w:rtl/>
              </w:rPr>
              <w:t>118 351 7</w:t>
            </w:r>
          </w:p>
        </w:tc>
      </w:tr>
      <w:tr w:rsidR="00A17840" w:rsidTr="00A17840">
        <w:tblPrEx>
          <w:tblCellMar>
            <w:top w:w="0" w:type="dxa"/>
            <w:bottom w:w="0" w:type="dxa"/>
          </w:tblCellMar>
        </w:tblPrEx>
        <w:trPr>
          <w:jc w:val="center"/>
        </w:trPr>
        <w:tc>
          <w:tcPr>
            <w:tcW w:w="2723" w:type="dxa"/>
            <w:tcBorders>
              <w:left w:val="double" w:sz="4" w:space="0" w:color="auto"/>
              <w:right w:val="double" w:sz="4" w:space="0" w:color="auto"/>
            </w:tcBorders>
          </w:tcPr>
          <w:p w:rsidR="00A17840" w:rsidRDefault="00A17840">
            <w:pPr>
              <w:pStyle w:val="BodyText"/>
              <w:rPr>
                <w:rFonts w:cs="Traditional Arabic"/>
                <w:b w:val="0"/>
                <w:bCs w:val="0"/>
                <w:sz w:val="24"/>
                <w:szCs w:val="24"/>
                <w:rtl/>
              </w:rPr>
            </w:pPr>
            <w:r>
              <w:rPr>
                <w:rFonts w:cs="Traditional Arabic"/>
                <w:b w:val="0"/>
                <w:bCs w:val="0"/>
                <w:sz w:val="24"/>
                <w:szCs w:val="24"/>
                <w:rtl/>
              </w:rPr>
              <w:t>جملة الإعدادي</w:t>
            </w:r>
          </w:p>
        </w:tc>
        <w:tc>
          <w:tcPr>
            <w:tcW w:w="1080" w:type="dxa"/>
            <w:tcBorders>
              <w:left w:val="nil"/>
              <w:right w:val="nil"/>
            </w:tcBorders>
          </w:tcPr>
          <w:p w:rsidR="00A17840" w:rsidRDefault="00A17840">
            <w:pPr>
              <w:pStyle w:val="BodyText"/>
              <w:rPr>
                <w:rFonts w:cs="Traditional Arabic" w:hint="cs"/>
                <w:b w:val="0"/>
                <w:bCs w:val="0"/>
                <w:sz w:val="24"/>
                <w:szCs w:val="24"/>
                <w:rtl/>
              </w:rPr>
            </w:pPr>
            <w:r>
              <w:rPr>
                <w:rFonts w:cs="Traditional Arabic"/>
                <w:b w:val="0"/>
                <w:bCs w:val="0"/>
                <w:sz w:val="24"/>
                <w:szCs w:val="24"/>
                <w:rtl/>
              </w:rPr>
              <w:t>325</w:t>
            </w:r>
            <w:r>
              <w:rPr>
                <w:rFonts w:cs="Traditional Arabic" w:hint="cs"/>
                <w:b w:val="0"/>
                <w:bCs w:val="0"/>
                <w:sz w:val="24"/>
                <w:szCs w:val="24"/>
                <w:rtl/>
              </w:rPr>
              <w:t xml:space="preserve"> 7</w:t>
            </w:r>
          </w:p>
        </w:tc>
        <w:tc>
          <w:tcPr>
            <w:tcW w:w="1260" w:type="dxa"/>
            <w:tcBorders>
              <w:left w:val="double" w:sz="4" w:space="0" w:color="auto"/>
              <w:right w:val="double" w:sz="4" w:space="0" w:color="auto"/>
            </w:tcBorders>
          </w:tcPr>
          <w:p w:rsidR="00A17840" w:rsidRDefault="00A17840">
            <w:pPr>
              <w:pStyle w:val="BodyText"/>
              <w:rPr>
                <w:rFonts w:cs="Traditional Arabic" w:hint="cs"/>
                <w:b w:val="0"/>
                <w:bCs w:val="0"/>
                <w:sz w:val="24"/>
                <w:szCs w:val="24"/>
                <w:rtl/>
              </w:rPr>
            </w:pPr>
            <w:r>
              <w:rPr>
                <w:rFonts w:cs="Traditional Arabic"/>
                <w:b w:val="0"/>
                <w:bCs w:val="0"/>
                <w:sz w:val="24"/>
                <w:szCs w:val="24"/>
                <w:rtl/>
              </w:rPr>
              <w:t>453</w:t>
            </w:r>
            <w:r>
              <w:rPr>
                <w:rFonts w:cs="Traditional Arabic" w:hint="cs"/>
                <w:b w:val="0"/>
                <w:bCs w:val="0"/>
                <w:sz w:val="24"/>
                <w:szCs w:val="24"/>
                <w:rtl/>
              </w:rPr>
              <w:t xml:space="preserve"> 95</w:t>
            </w:r>
          </w:p>
        </w:tc>
        <w:tc>
          <w:tcPr>
            <w:tcW w:w="1440" w:type="dxa"/>
            <w:tcBorders>
              <w:left w:val="nil"/>
              <w:right w:val="nil"/>
            </w:tcBorders>
          </w:tcPr>
          <w:p w:rsidR="00A17840" w:rsidRDefault="00A17840">
            <w:pPr>
              <w:pStyle w:val="BodyText"/>
              <w:rPr>
                <w:rFonts w:cs="Traditional Arabic" w:hint="cs"/>
                <w:b w:val="0"/>
                <w:bCs w:val="0"/>
                <w:sz w:val="24"/>
                <w:szCs w:val="24"/>
                <w:rtl/>
              </w:rPr>
            </w:pPr>
            <w:r>
              <w:rPr>
                <w:rFonts w:cs="Traditional Arabic" w:hint="cs"/>
                <w:b w:val="0"/>
                <w:bCs w:val="0"/>
                <w:sz w:val="24"/>
                <w:szCs w:val="24"/>
                <w:rtl/>
              </w:rPr>
              <w:t>274 215 2</w:t>
            </w:r>
          </w:p>
        </w:tc>
        <w:tc>
          <w:tcPr>
            <w:tcW w:w="1440" w:type="dxa"/>
            <w:tcBorders>
              <w:left w:val="double" w:sz="4" w:space="0" w:color="auto"/>
              <w:right w:val="double" w:sz="4" w:space="0" w:color="auto"/>
            </w:tcBorders>
          </w:tcPr>
          <w:p w:rsidR="00A17840" w:rsidRDefault="00A17840">
            <w:pPr>
              <w:pStyle w:val="BodyText"/>
              <w:rPr>
                <w:rFonts w:cs="Traditional Arabic" w:hint="cs"/>
                <w:b w:val="0"/>
                <w:bCs w:val="0"/>
                <w:sz w:val="24"/>
                <w:szCs w:val="24"/>
                <w:rtl/>
              </w:rPr>
            </w:pPr>
            <w:r>
              <w:rPr>
                <w:rFonts w:cs="Traditional Arabic"/>
                <w:b w:val="0"/>
                <w:bCs w:val="0"/>
                <w:sz w:val="24"/>
                <w:szCs w:val="24"/>
                <w:rtl/>
              </w:rPr>
              <w:t>350</w:t>
            </w:r>
            <w:r>
              <w:rPr>
                <w:rFonts w:cs="Traditional Arabic" w:hint="cs"/>
                <w:b w:val="0"/>
                <w:bCs w:val="0"/>
                <w:sz w:val="24"/>
                <w:szCs w:val="24"/>
                <w:rtl/>
              </w:rPr>
              <w:t xml:space="preserve"> 937 1</w:t>
            </w:r>
          </w:p>
        </w:tc>
        <w:tc>
          <w:tcPr>
            <w:tcW w:w="1469" w:type="dxa"/>
            <w:tcBorders>
              <w:left w:val="nil"/>
              <w:right w:val="double" w:sz="4" w:space="0" w:color="auto"/>
            </w:tcBorders>
          </w:tcPr>
          <w:p w:rsidR="00A17840" w:rsidRDefault="00A17840">
            <w:pPr>
              <w:pStyle w:val="BodyText"/>
              <w:rPr>
                <w:rFonts w:cs="Traditional Arabic" w:hint="cs"/>
                <w:b w:val="0"/>
                <w:bCs w:val="0"/>
                <w:sz w:val="24"/>
                <w:szCs w:val="24"/>
                <w:rtl/>
              </w:rPr>
            </w:pPr>
            <w:r>
              <w:rPr>
                <w:rFonts w:cs="Traditional Arabic" w:hint="cs"/>
                <w:b w:val="0"/>
                <w:bCs w:val="0"/>
                <w:sz w:val="24"/>
                <w:szCs w:val="24"/>
                <w:rtl/>
              </w:rPr>
              <w:t>624 152 4</w:t>
            </w:r>
          </w:p>
        </w:tc>
      </w:tr>
      <w:tr w:rsidR="00A17840" w:rsidTr="00A17840">
        <w:tblPrEx>
          <w:tblCellMar>
            <w:top w:w="0" w:type="dxa"/>
            <w:bottom w:w="0" w:type="dxa"/>
          </w:tblCellMar>
        </w:tblPrEx>
        <w:trPr>
          <w:jc w:val="center"/>
        </w:trPr>
        <w:tc>
          <w:tcPr>
            <w:tcW w:w="2723" w:type="dxa"/>
            <w:tcBorders>
              <w:left w:val="double" w:sz="4" w:space="0" w:color="auto"/>
              <w:right w:val="double" w:sz="4" w:space="0" w:color="auto"/>
            </w:tcBorders>
          </w:tcPr>
          <w:p w:rsidR="00A17840" w:rsidRDefault="00A17840">
            <w:pPr>
              <w:pStyle w:val="BodyText"/>
              <w:rPr>
                <w:rFonts w:cs="Traditional Arabic"/>
                <w:b w:val="0"/>
                <w:bCs w:val="0"/>
                <w:sz w:val="24"/>
                <w:szCs w:val="24"/>
                <w:rtl/>
              </w:rPr>
            </w:pPr>
            <w:r>
              <w:rPr>
                <w:rFonts w:cs="Traditional Arabic"/>
                <w:b w:val="0"/>
                <w:bCs w:val="0"/>
                <w:sz w:val="24"/>
                <w:szCs w:val="24"/>
                <w:rtl/>
              </w:rPr>
              <w:t>جملة التعليم الأساسي</w:t>
            </w:r>
          </w:p>
        </w:tc>
        <w:tc>
          <w:tcPr>
            <w:tcW w:w="1080" w:type="dxa"/>
            <w:tcBorders>
              <w:left w:val="nil"/>
              <w:right w:val="nil"/>
            </w:tcBorders>
          </w:tcPr>
          <w:p w:rsidR="00A17840" w:rsidRDefault="00A17840">
            <w:pPr>
              <w:pStyle w:val="BodyText"/>
              <w:rPr>
                <w:rFonts w:cs="Traditional Arabic" w:hint="cs"/>
                <w:b w:val="0"/>
                <w:bCs w:val="0"/>
                <w:sz w:val="24"/>
                <w:szCs w:val="24"/>
                <w:rtl/>
              </w:rPr>
            </w:pPr>
            <w:r>
              <w:rPr>
                <w:rFonts w:cs="Traditional Arabic"/>
                <w:b w:val="0"/>
                <w:bCs w:val="0"/>
                <w:sz w:val="24"/>
                <w:szCs w:val="24"/>
                <w:rtl/>
              </w:rPr>
              <w:t>063</w:t>
            </w:r>
            <w:r>
              <w:rPr>
                <w:rFonts w:cs="Traditional Arabic" w:hint="cs"/>
                <w:b w:val="0"/>
                <w:bCs w:val="0"/>
                <w:sz w:val="24"/>
                <w:szCs w:val="24"/>
                <w:rtl/>
              </w:rPr>
              <w:t xml:space="preserve"> 26</w:t>
            </w:r>
          </w:p>
        </w:tc>
        <w:tc>
          <w:tcPr>
            <w:tcW w:w="1260" w:type="dxa"/>
            <w:tcBorders>
              <w:left w:val="double" w:sz="4" w:space="0" w:color="auto"/>
              <w:right w:val="double" w:sz="4" w:space="0" w:color="auto"/>
            </w:tcBorders>
          </w:tcPr>
          <w:p w:rsidR="00A17840" w:rsidRDefault="00A17840">
            <w:pPr>
              <w:pStyle w:val="BodyText"/>
              <w:rPr>
                <w:rFonts w:cs="Traditional Arabic" w:hint="cs"/>
                <w:b w:val="0"/>
                <w:bCs w:val="0"/>
                <w:sz w:val="24"/>
                <w:szCs w:val="24"/>
                <w:rtl/>
              </w:rPr>
            </w:pPr>
            <w:r>
              <w:rPr>
                <w:rFonts w:cs="Traditional Arabic"/>
                <w:b w:val="0"/>
                <w:bCs w:val="0"/>
                <w:sz w:val="24"/>
                <w:szCs w:val="24"/>
                <w:rtl/>
              </w:rPr>
              <w:t>349</w:t>
            </w:r>
            <w:r>
              <w:rPr>
                <w:rFonts w:cs="Traditional Arabic" w:hint="cs"/>
                <w:b w:val="0"/>
                <w:bCs w:val="0"/>
                <w:sz w:val="24"/>
                <w:szCs w:val="24"/>
                <w:rtl/>
              </w:rPr>
              <w:t xml:space="preserve"> 279</w:t>
            </w:r>
          </w:p>
        </w:tc>
        <w:tc>
          <w:tcPr>
            <w:tcW w:w="1440" w:type="dxa"/>
            <w:tcBorders>
              <w:left w:val="nil"/>
              <w:right w:val="nil"/>
            </w:tcBorders>
          </w:tcPr>
          <w:p w:rsidR="00A17840" w:rsidRDefault="00A17840">
            <w:pPr>
              <w:pStyle w:val="BodyText"/>
              <w:rPr>
                <w:rFonts w:cs="Traditional Arabic" w:hint="cs"/>
                <w:b w:val="0"/>
                <w:bCs w:val="0"/>
                <w:sz w:val="24"/>
                <w:szCs w:val="24"/>
                <w:rtl/>
              </w:rPr>
            </w:pPr>
            <w:r>
              <w:rPr>
                <w:rFonts w:cs="Traditional Arabic" w:hint="cs"/>
                <w:b w:val="0"/>
                <w:bCs w:val="0"/>
                <w:sz w:val="24"/>
                <w:szCs w:val="24"/>
                <w:rtl/>
              </w:rPr>
              <w:t>033 306 6</w:t>
            </w:r>
          </w:p>
        </w:tc>
        <w:tc>
          <w:tcPr>
            <w:tcW w:w="1440" w:type="dxa"/>
            <w:tcBorders>
              <w:left w:val="double" w:sz="4" w:space="0" w:color="auto"/>
              <w:right w:val="double" w:sz="4" w:space="0" w:color="auto"/>
            </w:tcBorders>
          </w:tcPr>
          <w:p w:rsidR="00A17840" w:rsidRDefault="00A17840">
            <w:pPr>
              <w:pStyle w:val="BodyText"/>
              <w:rPr>
                <w:rFonts w:cs="Traditional Arabic" w:hint="cs"/>
                <w:b w:val="0"/>
                <w:bCs w:val="0"/>
                <w:sz w:val="24"/>
                <w:szCs w:val="24"/>
                <w:rtl/>
              </w:rPr>
            </w:pPr>
            <w:r>
              <w:rPr>
                <w:rFonts w:cs="Traditional Arabic"/>
                <w:b w:val="0"/>
                <w:bCs w:val="0"/>
                <w:sz w:val="24"/>
                <w:szCs w:val="24"/>
                <w:rtl/>
              </w:rPr>
              <w:t>849</w:t>
            </w:r>
            <w:r>
              <w:rPr>
                <w:rFonts w:cs="Traditional Arabic" w:hint="cs"/>
                <w:b w:val="0"/>
                <w:bCs w:val="0"/>
                <w:sz w:val="24"/>
                <w:szCs w:val="24"/>
                <w:rtl/>
              </w:rPr>
              <w:t xml:space="preserve"> 525 5</w:t>
            </w:r>
          </w:p>
        </w:tc>
        <w:tc>
          <w:tcPr>
            <w:tcW w:w="1469" w:type="dxa"/>
            <w:tcBorders>
              <w:left w:val="nil"/>
              <w:right w:val="double" w:sz="4" w:space="0" w:color="auto"/>
            </w:tcBorders>
          </w:tcPr>
          <w:p w:rsidR="00A17840" w:rsidRDefault="00A17840">
            <w:pPr>
              <w:pStyle w:val="BodyText"/>
              <w:rPr>
                <w:rFonts w:cs="Traditional Arabic" w:hint="cs"/>
                <w:b w:val="0"/>
                <w:bCs w:val="0"/>
                <w:sz w:val="24"/>
                <w:szCs w:val="24"/>
                <w:rtl/>
              </w:rPr>
            </w:pPr>
            <w:r>
              <w:rPr>
                <w:rFonts w:cs="Traditional Arabic" w:hint="cs"/>
                <w:b w:val="0"/>
                <w:bCs w:val="0"/>
                <w:sz w:val="24"/>
                <w:szCs w:val="24"/>
                <w:rtl/>
              </w:rPr>
              <w:t>882 831 11</w:t>
            </w:r>
          </w:p>
        </w:tc>
      </w:tr>
      <w:tr w:rsidR="00A17840" w:rsidTr="00A17840">
        <w:tblPrEx>
          <w:tblCellMar>
            <w:top w:w="0" w:type="dxa"/>
            <w:bottom w:w="0" w:type="dxa"/>
          </w:tblCellMar>
        </w:tblPrEx>
        <w:trPr>
          <w:jc w:val="center"/>
        </w:trPr>
        <w:tc>
          <w:tcPr>
            <w:tcW w:w="2723" w:type="dxa"/>
            <w:tcBorders>
              <w:left w:val="double" w:sz="4" w:space="0" w:color="auto"/>
              <w:right w:val="double" w:sz="4" w:space="0" w:color="auto"/>
            </w:tcBorders>
          </w:tcPr>
          <w:p w:rsidR="00A17840" w:rsidRDefault="00A17840">
            <w:pPr>
              <w:pStyle w:val="BodyText"/>
              <w:rPr>
                <w:rFonts w:cs="Traditional Arabic"/>
                <w:b w:val="0"/>
                <w:bCs w:val="0"/>
                <w:sz w:val="24"/>
                <w:szCs w:val="24"/>
                <w:rtl/>
              </w:rPr>
            </w:pPr>
            <w:r>
              <w:rPr>
                <w:rFonts w:cs="Traditional Arabic"/>
                <w:b w:val="0"/>
                <w:bCs w:val="0"/>
                <w:sz w:val="24"/>
                <w:szCs w:val="24"/>
                <w:rtl/>
              </w:rPr>
              <w:t>الفصل الواحد المشترك</w:t>
            </w:r>
          </w:p>
        </w:tc>
        <w:tc>
          <w:tcPr>
            <w:tcW w:w="1080" w:type="dxa"/>
            <w:tcBorders>
              <w:left w:val="nil"/>
              <w:right w:val="nil"/>
            </w:tcBorders>
          </w:tcPr>
          <w:p w:rsidR="00A17840" w:rsidRDefault="00A17840">
            <w:pPr>
              <w:pStyle w:val="BodyText"/>
              <w:rPr>
                <w:rFonts w:cs="Traditional Arabic"/>
                <w:b w:val="0"/>
                <w:bCs w:val="0"/>
                <w:sz w:val="24"/>
                <w:szCs w:val="24"/>
                <w:rtl/>
              </w:rPr>
            </w:pPr>
            <w:r>
              <w:rPr>
                <w:rFonts w:cs="Traditional Arabic"/>
                <w:b w:val="0"/>
                <w:bCs w:val="0"/>
                <w:sz w:val="24"/>
                <w:szCs w:val="24"/>
                <w:rtl/>
              </w:rPr>
              <w:t>68</w:t>
            </w:r>
          </w:p>
        </w:tc>
        <w:tc>
          <w:tcPr>
            <w:tcW w:w="1260" w:type="dxa"/>
            <w:tcBorders>
              <w:left w:val="double" w:sz="4" w:space="0" w:color="auto"/>
              <w:right w:val="double" w:sz="4" w:space="0" w:color="auto"/>
            </w:tcBorders>
          </w:tcPr>
          <w:p w:rsidR="00A17840" w:rsidRDefault="00A17840">
            <w:pPr>
              <w:pStyle w:val="BodyText"/>
              <w:rPr>
                <w:rFonts w:cs="Traditional Arabic"/>
                <w:b w:val="0"/>
                <w:bCs w:val="0"/>
                <w:sz w:val="24"/>
                <w:szCs w:val="24"/>
                <w:rtl/>
              </w:rPr>
            </w:pPr>
            <w:r>
              <w:rPr>
                <w:rFonts w:cs="Traditional Arabic"/>
                <w:b w:val="0"/>
                <w:bCs w:val="0"/>
                <w:sz w:val="24"/>
                <w:szCs w:val="24"/>
                <w:rtl/>
              </w:rPr>
              <w:t>98</w:t>
            </w:r>
          </w:p>
        </w:tc>
        <w:tc>
          <w:tcPr>
            <w:tcW w:w="1440" w:type="dxa"/>
            <w:tcBorders>
              <w:left w:val="nil"/>
              <w:right w:val="nil"/>
            </w:tcBorders>
          </w:tcPr>
          <w:p w:rsidR="00A17840" w:rsidRDefault="00A17840">
            <w:pPr>
              <w:pStyle w:val="BodyText"/>
              <w:rPr>
                <w:rFonts w:cs="Traditional Arabic" w:hint="cs"/>
                <w:b w:val="0"/>
                <w:bCs w:val="0"/>
                <w:sz w:val="24"/>
                <w:szCs w:val="24"/>
                <w:rtl/>
              </w:rPr>
            </w:pPr>
            <w:r>
              <w:rPr>
                <w:rFonts w:cs="Traditional Arabic"/>
                <w:b w:val="0"/>
                <w:bCs w:val="0"/>
                <w:sz w:val="24"/>
                <w:szCs w:val="24"/>
                <w:rtl/>
              </w:rPr>
              <w:t>754</w:t>
            </w:r>
            <w:r>
              <w:rPr>
                <w:rFonts w:cs="Traditional Arabic" w:hint="cs"/>
                <w:b w:val="0"/>
                <w:bCs w:val="0"/>
                <w:sz w:val="24"/>
                <w:szCs w:val="24"/>
                <w:rtl/>
              </w:rPr>
              <w:t xml:space="preserve"> 1</w:t>
            </w:r>
          </w:p>
        </w:tc>
        <w:tc>
          <w:tcPr>
            <w:tcW w:w="1440" w:type="dxa"/>
            <w:tcBorders>
              <w:left w:val="double" w:sz="4" w:space="0" w:color="auto"/>
              <w:right w:val="double" w:sz="4" w:space="0" w:color="auto"/>
            </w:tcBorders>
          </w:tcPr>
          <w:p w:rsidR="00A17840" w:rsidRDefault="00A17840">
            <w:pPr>
              <w:pStyle w:val="BodyText"/>
              <w:rPr>
                <w:rFonts w:cs="Traditional Arabic"/>
                <w:b w:val="0"/>
                <w:bCs w:val="0"/>
                <w:sz w:val="24"/>
                <w:szCs w:val="24"/>
                <w:rtl/>
              </w:rPr>
            </w:pPr>
            <w:r>
              <w:rPr>
                <w:rFonts w:cs="Traditional Arabic"/>
                <w:b w:val="0"/>
                <w:bCs w:val="0"/>
                <w:sz w:val="24"/>
                <w:szCs w:val="24"/>
                <w:rtl/>
              </w:rPr>
              <w:t>976</w:t>
            </w:r>
          </w:p>
        </w:tc>
        <w:tc>
          <w:tcPr>
            <w:tcW w:w="1469" w:type="dxa"/>
            <w:tcBorders>
              <w:left w:val="nil"/>
              <w:right w:val="double" w:sz="4" w:space="0" w:color="auto"/>
            </w:tcBorders>
          </w:tcPr>
          <w:p w:rsidR="00A17840" w:rsidRDefault="00A17840">
            <w:pPr>
              <w:pStyle w:val="BodyText"/>
              <w:rPr>
                <w:rFonts w:cs="Traditional Arabic" w:hint="cs"/>
                <w:b w:val="0"/>
                <w:bCs w:val="0"/>
                <w:sz w:val="24"/>
                <w:szCs w:val="24"/>
                <w:rtl/>
              </w:rPr>
            </w:pPr>
            <w:r>
              <w:rPr>
                <w:rFonts w:cs="Traditional Arabic"/>
                <w:b w:val="0"/>
                <w:bCs w:val="0"/>
                <w:sz w:val="24"/>
                <w:szCs w:val="24"/>
                <w:rtl/>
              </w:rPr>
              <w:t>730</w:t>
            </w:r>
            <w:r>
              <w:rPr>
                <w:rFonts w:cs="Traditional Arabic" w:hint="cs"/>
                <w:b w:val="0"/>
                <w:bCs w:val="0"/>
                <w:sz w:val="24"/>
                <w:szCs w:val="24"/>
                <w:rtl/>
              </w:rPr>
              <w:t xml:space="preserve"> 2</w:t>
            </w:r>
          </w:p>
        </w:tc>
      </w:tr>
      <w:tr w:rsidR="00A17840" w:rsidTr="00A17840">
        <w:tblPrEx>
          <w:tblCellMar>
            <w:top w:w="0" w:type="dxa"/>
            <w:bottom w:w="0" w:type="dxa"/>
          </w:tblCellMar>
        </w:tblPrEx>
        <w:trPr>
          <w:jc w:val="center"/>
        </w:trPr>
        <w:tc>
          <w:tcPr>
            <w:tcW w:w="2723" w:type="dxa"/>
            <w:tcBorders>
              <w:left w:val="double" w:sz="4" w:space="0" w:color="auto"/>
              <w:right w:val="double" w:sz="4" w:space="0" w:color="auto"/>
            </w:tcBorders>
          </w:tcPr>
          <w:p w:rsidR="00A17840" w:rsidRDefault="00A17840">
            <w:pPr>
              <w:pStyle w:val="BodyText"/>
              <w:rPr>
                <w:rFonts w:cs="Traditional Arabic"/>
                <w:b w:val="0"/>
                <w:bCs w:val="0"/>
                <w:sz w:val="24"/>
                <w:szCs w:val="24"/>
                <w:rtl/>
              </w:rPr>
            </w:pPr>
            <w:r>
              <w:rPr>
                <w:rFonts w:cs="Traditional Arabic"/>
                <w:b w:val="0"/>
                <w:bCs w:val="0"/>
                <w:sz w:val="24"/>
                <w:szCs w:val="24"/>
                <w:rtl/>
              </w:rPr>
              <w:t>الفصل الواحد فتيات</w:t>
            </w:r>
          </w:p>
        </w:tc>
        <w:tc>
          <w:tcPr>
            <w:tcW w:w="1080" w:type="dxa"/>
            <w:tcBorders>
              <w:left w:val="nil"/>
              <w:right w:val="nil"/>
            </w:tcBorders>
          </w:tcPr>
          <w:p w:rsidR="00A17840" w:rsidRDefault="00A17840">
            <w:pPr>
              <w:pStyle w:val="BodyText"/>
              <w:rPr>
                <w:rFonts w:cs="Traditional Arabic" w:hint="cs"/>
                <w:b w:val="0"/>
                <w:bCs w:val="0"/>
                <w:sz w:val="24"/>
                <w:szCs w:val="24"/>
                <w:rtl/>
              </w:rPr>
            </w:pPr>
            <w:r>
              <w:rPr>
                <w:rFonts w:cs="Traditional Arabic"/>
                <w:b w:val="0"/>
                <w:bCs w:val="0"/>
                <w:sz w:val="24"/>
                <w:szCs w:val="24"/>
                <w:rtl/>
              </w:rPr>
              <w:t>260</w:t>
            </w:r>
            <w:r>
              <w:rPr>
                <w:rFonts w:cs="Traditional Arabic" w:hint="cs"/>
                <w:b w:val="0"/>
                <w:bCs w:val="0"/>
                <w:sz w:val="24"/>
                <w:szCs w:val="24"/>
                <w:rtl/>
              </w:rPr>
              <w:t xml:space="preserve"> 2</w:t>
            </w:r>
          </w:p>
        </w:tc>
        <w:tc>
          <w:tcPr>
            <w:tcW w:w="1260" w:type="dxa"/>
            <w:tcBorders>
              <w:left w:val="double" w:sz="4" w:space="0" w:color="auto"/>
              <w:right w:val="double" w:sz="4" w:space="0" w:color="auto"/>
            </w:tcBorders>
          </w:tcPr>
          <w:p w:rsidR="00A17840" w:rsidRDefault="00A17840">
            <w:pPr>
              <w:pStyle w:val="BodyText"/>
              <w:rPr>
                <w:rFonts w:cs="Traditional Arabic" w:hint="cs"/>
                <w:b w:val="0"/>
                <w:bCs w:val="0"/>
                <w:sz w:val="24"/>
                <w:szCs w:val="24"/>
                <w:rtl/>
              </w:rPr>
            </w:pPr>
            <w:r>
              <w:rPr>
                <w:rFonts w:cs="Traditional Arabic"/>
                <w:b w:val="0"/>
                <w:bCs w:val="0"/>
                <w:sz w:val="24"/>
                <w:szCs w:val="24"/>
                <w:rtl/>
              </w:rPr>
              <w:t>260</w:t>
            </w:r>
            <w:r>
              <w:rPr>
                <w:rFonts w:cs="Traditional Arabic" w:hint="cs"/>
                <w:b w:val="0"/>
                <w:bCs w:val="0"/>
                <w:sz w:val="24"/>
                <w:szCs w:val="24"/>
                <w:rtl/>
              </w:rPr>
              <w:t xml:space="preserve"> 2</w:t>
            </w:r>
          </w:p>
        </w:tc>
        <w:tc>
          <w:tcPr>
            <w:tcW w:w="1440" w:type="dxa"/>
            <w:tcBorders>
              <w:left w:val="nil"/>
              <w:right w:val="nil"/>
            </w:tcBorders>
          </w:tcPr>
          <w:p w:rsidR="00A17840" w:rsidRDefault="00A17840">
            <w:pPr>
              <w:pStyle w:val="BodyText"/>
              <w:rPr>
                <w:rFonts w:cs="Traditional Arabic"/>
                <w:b w:val="0"/>
                <w:bCs w:val="0"/>
                <w:sz w:val="24"/>
                <w:szCs w:val="24"/>
                <w:rtl/>
              </w:rPr>
            </w:pPr>
          </w:p>
        </w:tc>
        <w:tc>
          <w:tcPr>
            <w:tcW w:w="1440" w:type="dxa"/>
            <w:tcBorders>
              <w:left w:val="double" w:sz="4" w:space="0" w:color="auto"/>
              <w:right w:val="double" w:sz="4" w:space="0" w:color="auto"/>
            </w:tcBorders>
          </w:tcPr>
          <w:p w:rsidR="00A17840" w:rsidRDefault="00A17840">
            <w:pPr>
              <w:pStyle w:val="BodyText"/>
              <w:rPr>
                <w:rFonts w:cs="Traditional Arabic" w:hint="cs"/>
                <w:b w:val="0"/>
                <w:bCs w:val="0"/>
                <w:sz w:val="24"/>
                <w:szCs w:val="24"/>
                <w:rtl/>
              </w:rPr>
            </w:pPr>
            <w:r>
              <w:rPr>
                <w:rFonts w:cs="Traditional Arabic"/>
                <w:b w:val="0"/>
                <w:bCs w:val="0"/>
                <w:sz w:val="24"/>
                <w:szCs w:val="24"/>
                <w:rtl/>
              </w:rPr>
              <w:t>820</w:t>
            </w:r>
            <w:r>
              <w:rPr>
                <w:rFonts w:cs="Traditional Arabic" w:hint="cs"/>
                <w:b w:val="0"/>
                <w:bCs w:val="0"/>
                <w:sz w:val="24"/>
                <w:szCs w:val="24"/>
                <w:rtl/>
              </w:rPr>
              <w:t xml:space="preserve"> 44</w:t>
            </w:r>
          </w:p>
        </w:tc>
        <w:tc>
          <w:tcPr>
            <w:tcW w:w="1469" w:type="dxa"/>
            <w:tcBorders>
              <w:left w:val="nil"/>
              <w:right w:val="double" w:sz="4" w:space="0" w:color="auto"/>
            </w:tcBorders>
          </w:tcPr>
          <w:p w:rsidR="00A17840" w:rsidRDefault="00A17840">
            <w:pPr>
              <w:pStyle w:val="BodyText"/>
              <w:rPr>
                <w:rFonts w:cs="Traditional Arabic" w:hint="cs"/>
                <w:b w:val="0"/>
                <w:bCs w:val="0"/>
                <w:sz w:val="24"/>
                <w:szCs w:val="24"/>
                <w:rtl/>
              </w:rPr>
            </w:pPr>
            <w:r>
              <w:rPr>
                <w:rFonts w:cs="Traditional Arabic"/>
                <w:b w:val="0"/>
                <w:bCs w:val="0"/>
                <w:sz w:val="24"/>
                <w:szCs w:val="24"/>
                <w:rtl/>
              </w:rPr>
              <w:t>820</w:t>
            </w:r>
            <w:r>
              <w:rPr>
                <w:rFonts w:cs="Traditional Arabic" w:hint="cs"/>
                <w:b w:val="0"/>
                <w:bCs w:val="0"/>
                <w:sz w:val="24"/>
                <w:szCs w:val="24"/>
                <w:rtl/>
              </w:rPr>
              <w:t xml:space="preserve"> 44</w:t>
            </w:r>
          </w:p>
        </w:tc>
      </w:tr>
      <w:tr w:rsidR="00A17840" w:rsidTr="00A17840">
        <w:tblPrEx>
          <w:tblCellMar>
            <w:top w:w="0" w:type="dxa"/>
            <w:bottom w:w="0" w:type="dxa"/>
          </w:tblCellMar>
        </w:tblPrEx>
        <w:trPr>
          <w:jc w:val="center"/>
        </w:trPr>
        <w:tc>
          <w:tcPr>
            <w:tcW w:w="2723" w:type="dxa"/>
            <w:tcBorders>
              <w:left w:val="double" w:sz="4" w:space="0" w:color="auto"/>
              <w:right w:val="double" w:sz="4" w:space="0" w:color="auto"/>
            </w:tcBorders>
          </w:tcPr>
          <w:p w:rsidR="00A17840" w:rsidRDefault="00A17840">
            <w:pPr>
              <w:pStyle w:val="BodyText"/>
              <w:rPr>
                <w:rFonts w:cs="Traditional Arabic"/>
                <w:b w:val="0"/>
                <w:bCs w:val="0"/>
                <w:sz w:val="24"/>
                <w:szCs w:val="24"/>
                <w:rtl/>
              </w:rPr>
            </w:pPr>
            <w:r>
              <w:rPr>
                <w:rFonts w:cs="Traditional Arabic"/>
                <w:b w:val="0"/>
                <w:bCs w:val="0"/>
                <w:sz w:val="24"/>
                <w:szCs w:val="24"/>
                <w:rtl/>
              </w:rPr>
              <w:t>جملة التعليم الثانوي العام</w:t>
            </w:r>
          </w:p>
        </w:tc>
        <w:tc>
          <w:tcPr>
            <w:tcW w:w="1080" w:type="dxa"/>
            <w:tcBorders>
              <w:left w:val="nil"/>
              <w:right w:val="nil"/>
            </w:tcBorders>
          </w:tcPr>
          <w:p w:rsidR="00A17840" w:rsidRDefault="00A17840">
            <w:pPr>
              <w:pStyle w:val="BodyText"/>
              <w:rPr>
                <w:rFonts w:cs="Traditional Arabic" w:hint="cs"/>
                <w:b w:val="0"/>
                <w:bCs w:val="0"/>
                <w:sz w:val="24"/>
                <w:szCs w:val="24"/>
                <w:rtl/>
              </w:rPr>
            </w:pPr>
            <w:r>
              <w:rPr>
                <w:rFonts w:cs="Traditional Arabic"/>
                <w:b w:val="0"/>
                <w:bCs w:val="0"/>
                <w:sz w:val="24"/>
                <w:szCs w:val="24"/>
                <w:rtl/>
              </w:rPr>
              <w:t>562</w:t>
            </w:r>
            <w:r>
              <w:rPr>
                <w:rFonts w:cs="Traditional Arabic" w:hint="cs"/>
                <w:b w:val="0"/>
                <w:bCs w:val="0"/>
                <w:sz w:val="24"/>
                <w:szCs w:val="24"/>
                <w:rtl/>
              </w:rPr>
              <w:t xml:space="preserve"> 1</w:t>
            </w:r>
          </w:p>
        </w:tc>
        <w:tc>
          <w:tcPr>
            <w:tcW w:w="1260" w:type="dxa"/>
            <w:tcBorders>
              <w:left w:val="double" w:sz="4" w:space="0" w:color="auto"/>
              <w:right w:val="double" w:sz="4" w:space="0" w:color="auto"/>
            </w:tcBorders>
          </w:tcPr>
          <w:p w:rsidR="00A17840" w:rsidRDefault="00A17840">
            <w:pPr>
              <w:pStyle w:val="BodyText"/>
              <w:rPr>
                <w:rFonts w:cs="Traditional Arabic" w:hint="cs"/>
                <w:b w:val="0"/>
                <w:bCs w:val="0"/>
                <w:sz w:val="24"/>
                <w:szCs w:val="24"/>
                <w:rtl/>
              </w:rPr>
            </w:pPr>
            <w:r>
              <w:rPr>
                <w:rFonts w:cs="Traditional Arabic"/>
                <w:b w:val="0"/>
                <w:bCs w:val="0"/>
                <w:sz w:val="24"/>
                <w:szCs w:val="24"/>
                <w:rtl/>
              </w:rPr>
              <w:t>514</w:t>
            </w:r>
            <w:r>
              <w:rPr>
                <w:rFonts w:cs="Traditional Arabic" w:hint="cs"/>
                <w:b w:val="0"/>
                <w:bCs w:val="0"/>
                <w:sz w:val="24"/>
                <w:szCs w:val="24"/>
                <w:rtl/>
              </w:rPr>
              <w:t xml:space="preserve"> 24</w:t>
            </w:r>
          </w:p>
        </w:tc>
        <w:tc>
          <w:tcPr>
            <w:tcW w:w="1440" w:type="dxa"/>
            <w:tcBorders>
              <w:left w:val="nil"/>
              <w:right w:val="nil"/>
            </w:tcBorders>
          </w:tcPr>
          <w:p w:rsidR="00A17840" w:rsidRDefault="00A17840">
            <w:pPr>
              <w:pStyle w:val="BodyText"/>
              <w:rPr>
                <w:rFonts w:cs="Traditional Arabic" w:hint="cs"/>
                <w:b w:val="0"/>
                <w:bCs w:val="0"/>
                <w:sz w:val="24"/>
                <w:szCs w:val="24"/>
                <w:rtl/>
              </w:rPr>
            </w:pPr>
            <w:r>
              <w:rPr>
                <w:rFonts w:cs="Traditional Arabic"/>
                <w:b w:val="0"/>
                <w:bCs w:val="0"/>
                <w:sz w:val="24"/>
                <w:szCs w:val="24"/>
                <w:rtl/>
              </w:rPr>
              <w:t>984</w:t>
            </w:r>
            <w:r>
              <w:rPr>
                <w:rFonts w:cs="Traditional Arabic" w:hint="cs"/>
                <w:b w:val="0"/>
                <w:bCs w:val="0"/>
                <w:sz w:val="24"/>
                <w:szCs w:val="24"/>
                <w:rtl/>
              </w:rPr>
              <w:t xml:space="preserve"> 487</w:t>
            </w:r>
          </w:p>
        </w:tc>
        <w:tc>
          <w:tcPr>
            <w:tcW w:w="1440" w:type="dxa"/>
            <w:tcBorders>
              <w:left w:val="double" w:sz="4" w:space="0" w:color="auto"/>
              <w:right w:val="double" w:sz="4" w:space="0" w:color="auto"/>
            </w:tcBorders>
          </w:tcPr>
          <w:p w:rsidR="00A17840" w:rsidRDefault="00A17840">
            <w:pPr>
              <w:pStyle w:val="BodyText"/>
              <w:rPr>
                <w:rFonts w:cs="Traditional Arabic" w:hint="cs"/>
                <w:b w:val="0"/>
                <w:bCs w:val="0"/>
                <w:sz w:val="24"/>
                <w:szCs w:val="24"/>
                <w:rtl/>
              </w:rPr>
            </w:pPr>
            <w:r>
              <w:rPr>
                <w:rFonts w:cs="Traditional Arabic"/>
                <w:b w:val="0"/>
                <w:bCs w:val="0"/>
                <w:sz w:val="24"/>
                <w:szCs w:val="24"/>
                <w:rtl/>
              </w:rPr>
              <w:t>724</w:t>
            </w:r>
            <w:r>
              <w:rPr>
                <w:rFonts w:cs="Traditional Arabic" w:hint="cs"/>
                <w:b w:val="0"/>
                <w:bCs w:val="0"/>
                <w:sz w:val="24"/>
                <w:szCs w:val="24"/>
                <w:rtl/>
              </w:rPr>
              <w:t xml:space="preserve"> 480</w:t>
            </w:r>
          </w:p>
        </w:tc>
        <w:tc>
          <w:tcPr>
            <w:tcW w:w="1469" w:type="dxa"/>
            <w:tcBorders>
              <w:left w:val="nil"/>
              <w:right w:val="double" w:sz="4" w:space="0" w:color="auto"/>
            </w:tcBorders>
          </w:tcPr>
          <w:p w:rsidR="00A17840" w:rsidRDefault="00A17840">
            <w:pPr>
              <w:pStyle w:val="BodyText"/>
              <w:rPr>
                <w:rFonts w:cs="Traditional Arabic" w:hint="cs"/>
                <w:b w:val="0"/>
                <w:bCs w:val="0"/>
                <w:sz w:val="24"/>
                <w:szCs w:val="24"/>
                <w:rtl/>
              </w:rPr>
            </w:pPr>
            <w:r>
              <w:rPr>
                <w:rFonts w:cs="Traditional Arabic"/>
                <w:b w:val="0"/>
                <w:bCs w:val="0"/>
                <w:sz w:val="24"/>
                <w:szCs w:val="24"/>
                <w:rtl/>
              </w:rPr>
              <w:t>708</w:t>
            </w:r>
            <w:r>
              <w:rPr>
                <w:rFonts w:cs="Traditional Arabic" w:hint="cs"/>
                <w:b w:val="0"/>
                <w:bCs w:val="0"/>
                <w:sz w:val="24"/>
                <w:szCs w:val="24"/>
                <w:rtl/>
              </w:rPr>
              <w:t xml:space="preserve"> 968</w:t>
            </w:r>
          </w:p>
        </w:tc>
      </w:tr>
      <w:tr w:rsidR="00A17840" w:rsidTr="00A17840">
        <w:tblPrEx>
          <w:tblCellMar>
            <w:top w:w="0" w:type="dxa"/>
            <w:bottom w:w="0" w:type="dxa"/>
          </w:tblCellMar>
        </w:tblPrEx>
        <w:trPr>
          <w:jc w:val="center"/>
        </w:trPr>
        <w:tc>
          <w:tcPr>
            <w:tcW w:w="2723" w:type="dxa"/>
            <w:tcBorders>
              <w:left w:val="double" w:sz="4" w:space="0" w:color="auto"/>
              <w:right w:val="double" w:sz="4" w:space="0" w:color="auto"/>
            </w:tcBorders>
          </w:tcPr>
          <w:p w:rsidR="00A17840" w:rsidRDefault="00A17840">
            <w:pPr>
              <w:pStyle w:val="BodyText"/>
              <w:rPr>
                <w:rFonts w:cs="Traditional Arabic"/>
                <w:b w:val="0"/>
                <w:bCs w:val="0"/>
                <w:sz w:val="24"/>
                <w:szCs w:val="24"/>
                <w:rtl/>
              </w:rPr>
            </w:pPr>
            <w:r>
              <w:rPr>
                <w:rFonts w:cs="Traditional Arabic"/>
                <w:b w:val="0"/>
                <w:bCs w:val="0"/>
                <w:sz w:val="24"/>
                <w:szCs w:val="24"/>
                <w:rtl/>
              </w:rPr>
              <w:t>جملة التعليم الثانوي الفني الصناعي</w:t>
            </w:r>
          </w:p>
        </w:tc>
        <w:tc>
          <w:tcPr>
            <w:tcW w:w="1080" w:type="dxa"/>
            <w:tcBorders>
              <w:left w:val="nil"/>
              <w:right w:val="nil"/>
            </w:tcBorders>
            <w:vAlign w:val="center"/>
          </w:tcPr>
          <w:p w:rsidR="00A17840" w:rsidRDefault="00A17840">
            <w:pPr>
              <w:pStyle w:val="BodyText"/>
              <w:rPr>
                <w:rFonts w:cs="Traditional Arabic"/>
                <w:b w:val="0"/>
                <w:bCs w:val="0"/>
                <w:sz w:val="24"/>
                <w:szCs w:val="24"/>
                <w:rtl/>
              </w:rPr>
            </w:pPr>
            <w:r>
              <w:rPr>
                <w:rFonts w:cs="Traditional Arabic"/>
                <w:b w:val="0"/>
                <w:bCs w:val="0"/>
                <w:sz w:val="24"/>
                <w:szCs w:val="24"/>
                <w:rtl/>
              </w:rPr>
              <w:t>718</w:t>
            </w:r>
          </w:p>
        </w:tc>
        <w:tc>
          <w:tcPr>
            <w:tcW w:w="1260" w:type="dxa"/>
            <w:tcBorders>
              <w:left w:val="double" w:sz="4" w:space="0" w:color="auto"/>
              <w:right w:val="double" w:sz="4" w:space="0" w:color="auto"/>
            </w:tcBorders>
            <w:vAlign w:val="center"/>
          </w:tcPr>
          <w:p w:rsidR="00A17840" w:rsidRDefault="00A17840">
            <w:pPr>
              <w:pStyle w:val="BodyText"/>
              <w:rPr>
                <w:rFonts w:cs="Traditional Arabic" w:hint="cs"/>
                <w:b w:val="0"/>
                <w:bCs w:val="0"/>
                <w:sz w:val="24"/>
                <w:szCs w:val="24"/>
                <w:rtl/>
              </w:rPr>
            </w:pPr>
            <w:r>
              <w:rPr>
                <w:rFonts w:cs="Traditional Arabic"/>
                <w:b w:val="0"/>
                <w:bCs w:val="0"/>
                <w:sz w:val="24"/>
                <w:szCs w:val="24"/>
                <w:rtl/>
              </w:rPr>
              <w:t>066</w:t>
            </w:r>
            <w:r>
              <w:rPr>
                <w:rFonts w:cs="Traditional Arabic" w:hint="cs"/>
                <w:b w:val="0"/>
                <w:bCs w:val="0"/>
                <w:sz w:val="24"/>
                <w:szCs w:val="24"/>
                <w:rtl/>
              </w:rPr>
              <w:t xml:space="preserve"> 24</w:t>
            </w:r>
          </w:p>
        </w:tc>
        <w:tc>
          <w:tcPr>
            <w:tcW w:w="1440" w:type="dxa"/>
            <w:tcBorders>
              <w:left w:val="nil"/>
              <w:right w:val="nil"/>
            </w:tcBorders>
            <w:vAlign w:val="center"/>
          </w:tcPr>
          <w:p w:rsidR="00A17840" w:rsidRDefault="00A17840">
            <w:pPr>
              <w:pStyle w:val="BodyText"/>
              <w:rPr>
                <w:rFonts w:cs="Traditional Arabic" w:hint="cs"/>
                <w:b w:val="0"/>
                <w:bCs w:val="0"/>
                <w:sz w:val="24"/>
                <w:szCs w:val="24"/>
                <w:rtl/>
              </w:rPr>
            </w:pPr>
            <w:r>
              <w:rPr>
                <w:rFonts w:cs="Traditional Arabic"/>
                <w:b w:val="0"/>
                <w:bCs w:val="0"/>
                <w:sz w:val="24"/>
                <w:szCs w:val="24"/>
                <w:rtl/>
              </w:rPr>
              <w:t>186</w:t>
            </w:r>
            <w:r>
              <w:rPr>
                <w:rFonts w:cs="Traditional Arabic" w:hint="cs"/>
                <w:b w:val="0"/>
                <w:bCs w:val="0"/>
                <w:sz w:val="24"/>
                <w:szCs w:val="24"/>
                <w:rtl/>
              </w:rPr>
              <w:t xml:space="preserve"> 547</w:t>
            </w:r>
          </w:p>
        </w:tc>
        <w:tc>
          <w:tcPr>
            <w:tcW w:w="1440" w:type="dxa"/>
            <w:tcBorders>
              <w:left w:val="double" w:sz="4" w:space="0" w:color="auto"/>
              <w:right w:val="double" w:sz="4" w:space="0" w:color="auto"/>
            </w:tcBorders>
            <w:vAlign w:val="center"/>
          </w:tcPr>
          <w:p w:rsidR="00A17840" w:rsidRDefault="00A17840">
            <w:pPr>
              <w:pStyle w:val="BodyText"/>
              <w:rPr>
                <w:rFonts w:cs="Traditional Arabic" w:hint="cs"/>
                <w:b w:val="0"/>
                <w:bCs w:val="0"/>
                <w:sz w:val="24"/>
                <w:szCs w:val="24"/>
                <w:rtl/>
              </w:rPr>
            </w:pPr>
            <w:r>
              <w:rPr>
                <w:rFonts w:cs="Traditional Arabic"/>
                <w:b w:val="0"/>
                <w:bCs w:val="0"/>
                <w:sz w:val="24"/>
                <w:szCs w:val="24"/>
                <w:rtl/>
              </w:rPr>
              <w:t>139</w:t>
            </w:r>
            <w:r>
              <w:rPr>
                <w:rFonts w:cs="Traditional Arabic" w:hint="cs"/>
                <w:b w:val="0"/>
                <w:bCs w:val="0"/>
                <w:sz w:val="24"/>
                <w:szCs w:val="24"/>
                <w:rtl/>
              </w:rPr>
              <w:t xml:space="preserve"> 290</w:t>
            </w:r>
          </w:p>
        </w:tc>
        <w:tc>
          <w:tcPr>
            <w:tcW w:w="1469" w:type="dxa"/>
            <w:tcBorders>
              <w:left w:val="nil"/>
              <w:right w:val="double" w:sz="4" w:space="0" w:color="auto"/>
            </w:tcBorders>
            <w:vAlign w:val="center"/>
          </w:tcPr>
          <w:p w:rsidR="00A17840" w:rsidRDefault="00A17840">
            <w:pPr>
              <w:pStyle w:val="BodyText"/>
              <w:rPr>
                <w:rFonts w:cs="Traditional Arabic" w:hint="cs"/>
                <w:b w:val="0"/>
                <w:bCs w:val="0"/>
                <w:sz w:val="24"/>
                <w:szCs w:val="24"/>
                <w:rtl/>
              </w:rPr>
            </w:pPr>
            <w:r>
              <w:rPr>
                <w:rFonts w:cs="Traditional Arabic"/>
                <w:b w:val="0"/>
                <w:bCs w:val="0"/>
                <w:sz w:val="24"/>
                <w:szCs w:val="24"/>
                <w:rtl/>
              </w:rPr>
              <w:t>325</w:t>
            </w:r>
            <w:r>
              <w:rPr>
                <w:rFonts w:cs="Traditional Arabic" w:hint="cs"/>
                <w:b w:val="0"/>
                <w:bCs w:val="0"/>
                <w:sz w:val="24"/>
                <w:szCs w:val="24"/>
                <w:rtl/>
              </w:rPr>
              <w:t xml:space="preserve"> 837</w:t>
            </w:r>
          </w:p>
        </w:tc>
      </w:tr>
      <w:tr w:rsidR="00A17840" w:rsidTr="00A17840">
        <w:tblPrEx>
          <w:tblCellMar>
            <w:top w:w="0" w:type="dxa"/>
            <w:bottom w:w="0" w:type="dxa"/>
          </w:tblCellMar>
        </w:tblPrEx>
        <w:trPr>
          <w:jc w:val="center"/>
        </w:trPr>
        <w:tc>
          <w:tcPr>
            <w:tcW w:w="2723" w:type="dxa"/>
            <w:tcBorders>
              <w:left w:val="double" w:sz="4" w:space="0" w:color="auto"/>
              <w:right w:val="double" w:sz="4" w:space="0" w:color="auto"/>
            </w:tcBorders>
          </w:tcPr>
          <w:p w:rsidR="00A17840" w:rsidRDefault="00A17840">
            <w:pPr>
              <w:pStyle w:val="BodyText"/>
              <w:rPr>
                <w:rFonts w:cs="Traditional Arabic"/>
                <w:b w:val="0"/>
                <w:bCs w:val="0"/>
                <w:sz w:val="24"/>
                <w:szCs w:val="24"/>
                <w:rtl/>
              </w:rPr>
            </w:pPr>
            <w:r>
              <w:rPr>
                <w:rFonts w:cs="Traditional Arabic"/>
                <w:b w:val="0"/>
                <w:bCs w:val="0"/>
                <w:sz w:val="24"/>
                <w:szCs w:val="24"/>
                <w:rtl/>
              </w:rPr>
              <w:t>جملة التعليم الثانوي الزراعي</w:t>
            </w:r>
          </w:p>
        </w:tc>
        <w:tc>
          <w:tcPr>
            <w:tcW w:w="1080" w:type="dxa"/>
            <w:tcBorders>
              <w:left w:val="nil"/>
              <w:right w:val="nil"/>
            </w:tcBorders>
          </w:tcPr>
          <w:p w:rsidR="00A17840" w:rsidRDefault="00A17840">
            <w:pPr>
              <w:pStyle w:val="BodyText"/>
              <w:rPr>
                <w:rFonts w:cs="Traditional Arabic"/>
                <w:b w:val="0"/>
                <w:bCs w:val="0"/>
                <w:sz w:val="24"/>
                <w:szCs w:val="24"/>
                <w:rtl/>
              </w:rPr>
            </w:pPr>
            <w:r>
              <w:rPr>
                <w:rFonts w:cs="Traditional Arabic"/>
                <w:b w:val="0"/>
                <w:bCs w:val="0"/>
                <w:sz w:val="24"/>
                <w:szCs w:val="24"/>
                <w:rtl/>
              </w:rPr>
              <w:t>154</w:t>
            </w:r>
          </w:p>
        </w:tc>
        <w:tc>
          <w:tcPr>
            <w:tcW w:w="1260" w:type="dxa"/>
            <w:tcBorders>
              <w:left w:val="double" w:sz="4" w:space="0" w:color="auto"/>
              <w:right w:val="double" w:sz="4" w:space="0" w:color="auto"/>
            </w:tcBorders>
          </w:tcPr>
          <w:p w:rsidR="00A17840" w:rsidRDefault="00A17840">
            <w:pPr>
              <w:pStyle w:val="BodyText"/>
              <w:rPr>
                <w:rFonts w:cs="Traditional Arabic" w:hint="cs"/>
                <w:b w:val="0"/>
                <w:bCs w:val="0"/>
                <w:sz w:val="24"/>
                <w:szCs w:val="24"/>
                <w:rtl/>
              </w:rPr>
            </w:pPr>
            <w:r>
              <w:rPr>
                <w:rFonts w:cs="Traditional Arabic"/>
                <w:b w:val="0"/>
                <w:bCs w:val="0"/>
                <w:sz w:val="24"/>
                <w:szCs w:val="24"/>
                <w:rtl/>
              </w:rPr>
              <w:t>118</w:t>
            </w:r>
            <w:r>
              <w:rPr>
                <w:rFonts w:cs="Traditional Arabic" w:hint="cs"/>
                <w:b w:val="0"/>
                <w:bCs w:val="0"/>
                <w:sz w:val="24"/>
                <w:szCs w:val="24"/>
                <w:rtl/>
              </w:rPr>
              <w:t xml:space="preserve"> 5</w:t>
            </w:r>
          </w:p>
        </w:tc>
        <w:tc>
          <w:tcPr>
            <w:tcW w:w="1440" w:type="dxa"/>
            <w:tcBorders>
              <w:left w:val="nil"/>
              <w:right w:val="nil"/>
            </w:tcBorders>
          </w:tcPr>
          <w:p w:rsidR="00A17840" w:rsidRDefault="00A17840">
            <w:pPr>
              <w:pStyle w:val="BodyText"/>
              <w:rPr>
                <w:rFonts w:cs="Traditional Arabic" w:hint="cs"/>
                <w:b w:val="0"/>
                <w:bCs w:val="0"/>
                <w:sz w:val="24"/>
                <w:szCs w:val="24"/>
                <w:rtl/>
              </w:rPr>
            </w:pPr>
            <w:r>
              <w:rPr>
                <w:rFonts w:cs="Traditional Arabic"/>
                <w:b w:val="0"/>
                <w:bCs w:val="0"/>
                <w:sz w:val="24"/>
                <w:szCs w:val="24"/>
                <w:rtl/>
              </w:rPr>
              <w:t>498</w:t>
            </w:r>
            <w:r>
              <w:rPr>
                <w:rFonts w:cs="Traditional Arabic" w:hint="cs"/>
                <w:b w:val="0"/>
                <w:bCs w:val="0"/>
                <w:sz w:val="24"/>
                <w:szCs w:val="24"/>
                <w:rtl/>
              </w:rPr>
              <w:t xml:space="preserve"> 146</w:t>
            </w:r>
          </w:p>
        </w:tc>
        <w:tc>
          <w:tcPr>
            <w:tcW w:w="1440" w:type="dxa"/>
            <w:tcBorders>
              <w:left w:val="double" w:sz="4" w:space="0" w:color="auto"/>
              <w:right w:val="double" w:sz="4" w:space="0" w:color="auto"/>
            </w:tcBorders>
          </w:tcPr>
          <w:p w:rsidR="00A17840" w:rsidRDefault="00A17840">
            <w:pPr>
              <w:pStyle w:val="BodyText"/>
              <w:rPr>
                <w:rFonts w:cs="Traditional Arabic" w:hint="cs"/>
                <w:b w:val="0"/>
                <w:bCs w:val="0"/>
                <w:sz w:val="24"/>
                <w:szCs w:val="24"/>
                <w:rtl/>
              </w:rPr>
            </w:pPr>
            <w:r>
              <w:rPr>
                <w:rFonts w:cs="Traditional Arabic"/>
                <w:b w:val="0"/>
                <w:bCs w:val="0"/>
                <w:sz w:val="24"/>
                <w:szCs w:val="24"/>
                <w:rtl/>
              </w:rPr>
              <w:t>643</w:t>
            </w:r>
            <w:r>
              <w:rPr>
                <w:rFonts w:cs="Traditional Arabic" w:hint="cs"/>
                <w:b w:val="0"/>
                <w:bCs w:val="0"/>
                <w:sz w:val="24"/>
                <w:szCs w:val="24"/>
                <w:rtl/>
              </w:rPr>
              <w:t xml:space="preserve"> 38</w:t>
            </w:r>
          </w:p>
        </w:tc>
        <w:tc>
          <w:tcPr>
            <w:tcW w:w="1469" w:type="dxa"/>
            <w:tcBorders>
              <w:left w:val="nil"/>
              <w:right w:val="double" w:sz="4" w:space="0" w:color="auto"/>
            </w:tcBorders>
          </w:tcPr>
          <w:p w:rsidR="00A17840" w:rsidRDefault="00A17840">
            <w:pPr>
              <w:pStyle w:val="BodyText"/>
              <w:rPr>
                <w:rFonts w:cs="Traditional Arabic" w:hint="cs"/>
                <w:b w:val="0"/>
                <w:bCs w:val="0"/>
                <w:sz w:val="24"/>
                <w:szCs w:val="24"/>
                <w:rtl/>
              </w:rPr>
            </w:pPr>
            <w:r>
              <w:rPr>
                <w:rFonts w:cs="Traditional Arabic"/>
                <w:b w:val="0"/>
                <w:bCs w:val="0"/>
                <w:sz w:val="24"/>
                <w:szCs w:val="24"/>
                <w:rtl/>
              </w:rPr>
              <w:t>141</w:t>
            </w:r>
            <w:r>
              <w:rPr>
                <w:rFonts w:cs="Traditional Arabic" w:hint="cs"/>
                <w:b w:val="0"/>
                <w:bCs w:val="0"/>
                <w:sz w:val="24"/>
                <w:szCs w:val="24"/>
                <w:rtl/>
              </w:rPr>
              <w:t xml:space="preserve"> 185</w:t>
            </w:r>
          </w:p>
        </w:tc>
      </w:tr>
      <w:tr w:rsidR="00A17840" w:rsidTr="00A17840">
        <w:tblPrEx>
          <w:tblCellMar>
            <w:top w:w="0" w:type="dxa"/>
            <w:bottom w:w="0" w:type="dxa"/>
          </w:tblCellMar>
        </w:tblPrEx>
        <w:trPr>
          <w:jc w:val="center"/>
        </w:trPr>
        <w:tc>
          <w:tcPr>
            <w:tcW w:w="2723" w:type="dxa"/>
            <w:tcBorders>
              <w:left w:val="double" w:sz="4" w:space="0" w:color="auto"/>
              <w:right w:val="double" w:sz="4" w:space="0" w:color="auto"/>
            </w:tcBorders>
          </w:tcPr>
          <w:p w:rsidR="00A17840" w:rsidRDefault="00A17840">
            <w:pPr>
              <w:pStyle w:val="BodyText"/>
              <w:rPr>
                <w:rFonts w:cs="Traditional Arabic"/>
                <w:b w:val="0"/>
                <w:bCs w:val="0"/>
                <w:sz w:val="24"/>
                <w:szCs w:val="24"/>
                <w:rtl/>
              </w:rPr>
            </w:pPr>
            <w:r>
              <w:rPr>
                <w:rFonts w:cs="Traditional Arabic"/>
                <w:b w:val="0"/>
                <w:bCs w:val="0"/>
                <w:sz w:val="24"/>
                <w:szCs w:val="24"/>
                <w:rtl/>
              </w:rPr>
              <w:t>جملة التعليم الثانوي التجاري</w:t>
            </w:r>
          </w:p>
        </w:tc>
        <w:tc>
          <w:tcPr>
            <w:tcW w:w="1080" w:type="dxa"/>
            <w:tcBorders>
              <w:left w:val="nil"/>
              <w:right w:val="nil"/>
            </w:tcBorders>
          </w:tcPr>
          <w:p w:rsidR="00A17840" w:rsidRDefault="00A17840">
            <w:pPr>
              <w:pStyle w:val="BodyText"/>
              <w:rPr>
                <w:rFonts w:cs="Traditional Arabic"/>
                <w:b w:val="0"/>
                <w:bCs w:val="0"/>
                <w:sz w:val="24"/>
                <w:szCs w:val="24"/>
                <w:rtl/>
              </w:rPr>
            </w:pPr>
            <w:r>
              <w:rPr>
                <w:rFonts w:cs="Traditional Arabic"/>
                <w:b w:val="0"/>
                <w:bCs w:val="0"/>
                <w:sz w:val="24"/>
                <w:szCs w:val="24"/>
                <w:rtl/>
              </w:rPr>
              <w:t>895</w:t>
            </w:r>
          </w:p>
        </w:tc>
        <w:tc>
          <w:tcPr>
            <w:tcW w:w="1260" w:type="dxa"/>
            <w:tcBorders>
              <w:left w:val="double" w:sz="4" w:space="0" w:color="auto"/>
              <w:right w:val="double" w:sz="4" w:space="0" w:color="auto"/>
            </w:tcBorders>
          </w:tcPr>
          <w:p w:rsidR="00A17840" w:rsidRDefault="00A17840">
            <w:pPr>
              <w:pStyle w:val="BodyText"/>
              <w:rPr>
                <w:rFonts w:cs="Traditional Arabic" w:hint="cs"/>
                <w:b w:val="0"/>
                <w:bCs w:val="0"/>
                <w:sz w:val="24"/>
                <w:szCs w:val="24"/>
                <w:rtl/>
              </w:rPr>
            </w:pPr>
            <w:r>
              <w:rPr>
                <w:rFonts w:cs="Traditional Arabic"/>
                <w:b w:val="0"/>
                <w:bCs w:val="0"/>
                <w:sz w:val="24"/>
                <w:szCs w:val="24"/>
                <w:rtl/>
              </w:rPr>
              <w:t>080</w:t>
            </w:r>
            <w:r>
              <w:rPr>
                <w:rFonts w:cs="Traditional Arabic" w:hint="cs"/>
                <w:b w:val="0"/>
                <w:bCs w:val="0"/>
                <w:sz w:val="24"/>
                <w:szCs w:val="24"/>
                <w:rtl/>
              </w:rPr>
              <w:t xml:space="preserve"> 22</w:t>
            </w:r>
          </w:p>
        </w:tc>
        <w:tc>
          <w:tcPr>
            <w:tcW w:w="1440" w:type="dxa"/>
            <w:tcBorders>
              <w:left w:val="nil"/>
              <w:right w:val="nil"/>
            </w:tcBorders>
          </w:tcPr>
          <w:p w:rsidR="00A17840" w:rsidRDefault="00A17840">
            <w:pPr>
              <w:pStyle w:val="BodyText"/>
              <w:rPr>
                <w:rFonts w:cs="Traditional Arabic" w:hint="cs"/>
                <w:b w:val="0"/>
                <w:bCs w:val="0"/>
                <w:sz w:val="24"/>
                <w:szCs w:val="24"/>
                <w:rtl/>
              </w:rPr>
            </w:pPr>
            <w:r>
              <w:rPr>
                <w:rFonts w:cs="Traditional Arabic"/>
                <w:b w:val="0"/>
                <w:bCs w:val="0"/>
                <w:sz w:val="24"/>
                <w:szCs w:val="24"/>
                <w:rtl/>
              </w:rPr>
              <w:t>872</w:t>
            </w:r>
            <w:r>
              <w:rPr>
                <w:rFonts w:cs="Traditional Arabic" w:hint="cs"/>
                <w:b w:val="0"/>
                <w:bCs w:val="0"/>
                <w:sz w:val="24"/>
                <w:szCs w:val="24"/>
                <w:rtl/>
              </w:rPr>
              <w:t xml:space="preserve"> 316</w:t>
            </w:r>
          </w:p>
        </w:tc>
        <w:tc>
          <w:tcPr>
            <w:tcW w:w="1440" w:type="dxa"/>
            <w:tcBorders>
              <w:left w:val="double" w:sz="4" w:space="0" w:color="auto"/>
              <w:right w:val="double" w:sz="4" w:space="0" w:color="auto"/>
            </w:tcBorders>
          </w:tcPr>
          <w:p w:rsidR="00A17840" w:rsidRDefault="00A17840">
            <w:pPr>
              <w:pStyle w:val="BodyText"/>
              <w:rPr>
                <w:rFonts w:cs="Traditional Arabic" w:hint="cs"/>
                <w:b w:val="0"/>
                <w:bCs w:val="0"/>
                <w:sz w:val="24"/>
                <w:szCs w:val="24"/>
                <w:rtl/>
              </w:rPr>
            </w:pPr>
            <w:r>
              <w:rPr>
                <w:rFonts w:cs="Traditional Arabic"/>
                <w:b w:val="0"/>
                <w:bCs w:val="0"/>
                <w:sz w:val="24"/>
                <w:szCs w:val="24"/>
                <w:rtl/>
              </w:rPr>
              <w:t>994</w:t>
            </w:r>
            <w:r>
              <w:rPr>
                <w:rFonts w:cs="Traditional Arabic" w:hint="cs"/>
                <w:b w:val="0"/>
                <w:bCs w:val="0"/>
                <w:sz w:val="24"/>
                <w:szCs w:val="24"/>
                <w:rtl/>
              </w:rPr>
              <w:t xml:space="preserve"> 512</w:t>
            </w:r>
          </w:p>
        </w:tc>
        <w:tc>
          <w:tcPr>
            <w:tcW w:w="1469" w:type="dxa"/>
            <w:tcBorders>
              <w:left w:val="nil"/>
              <w:right w:val="double" w:sz="4" w:space="0" w:color="auto"/>
            </w:tcBorders>
          </w:tcPr>
          <w:p w:rsidR="00A17840" w:rsidRDefault="00A17840">
            <w:pPr>
              <w:pStyle w:val="BodyText"/>
              <w:rPr>
                <w:rFonts w:cs="Traditional Arabic" w:hint="cs"/>
                <w:b w:val="0"/>
                <w:bCs w:val="0"/>
                <w:sz w:val="24"/>
                <w:szCs w:val="24"/>
                <w:rtl/>
              </w:rPr>
            </w:pPr>
            <w:r>
              <w:rPr>
                <w:rFonts w:cs="Traditional Arabic"/>
                <w:b w:val="0"/>
                <w:bCs w:val="0"/>
                <w:sz w:val="24"/>
                <w:szCs w:val="24"/>
                <w:rtl/>
              </w:rPr>
              <w:t>866</w:t>
            </w:r>
            <w:r>
              <w:rPr>
                <w:rFonts w:cs="Traditional Arabic" w:hint="cs"/>
                <w:b w:val="0"/>
                <w:bCs w:val="0"/>
                <w:sz w:val="24"/>
                <w:szCs w:val="24"/>
                <w:rtl/>
              </w:rPr>
              <w:t xml:space="preserve"> 829</w:t>
            </w:r>
          </w:p>
        </w:tc>
      </w:tr>
      <w:tr w:rsidR="00A17840" w:rsidTr="00A17840">
        <w:tblPrEx>
          <w:tblCellMar>
            <w:top w:w="0" w:type="dxa"/>
            <w:bottom w:w="0" w:type="dxa"/>
          </w:tblCellMar>
        </w:tblPrEx>
        <w:trPr>
          <w:jc w:val="center"/>
        </w:trPr>
        <w:tc>
          <w:tcPr>
            <w:tcW w:w="2723" w:type="dxa"/>
            <w:tcBorders>
              <w:left w:val="double" w:sz="4" w:space="0" w:color="auto"/>
              <w:right w:val="double" w:sz="4" w:space="0" w:color="auto"/>
            </w:tcBorders>
          </w:tcPr>
          <w:p w:rsidR="00A17840" w:rsidRDefault="00A17840">
            <w:pPr>
              <w:pStyle w:val="BodyText"/>
              <w:rPr>
                <w:rFonts w:cs="Traditional Arabic"/>
                <w:b w:val="0"/>
                <w:bCs w:val="0"/>
                <w:sz w:val="24"/>
                <w:szCs w:val="24"/>
                <w:rtl/>
              </w:rPr>
            </w:pPr>
            <w:r>
              <w:rPr>
                <w:rFonts w:cs="Traditional Arabic"/>
                <w:b w:val="0"/>
                <w:bCs w:val="0"/>
                <w:sz w:val="24"/>
                <w:szCs w:val="24"/>
                <w:rtl/>
              </w:rPr>
              <w:t>جملة التعليم الثانوي الفني</w:t>
            </w:r>
          </w:p>
        </w:tc>
        <w:tc>
          <w:tcPr>
            <w:tcW w:w="1080" w:type="dxa"/>
            <w:tcBorders>
              <w:left w:val="nil"/>
              <w:right w:val="nil"/>
            </w:tcBorders>
          </w:tcPr>
          <w:p w:rsidR="00A17840" w:rsidRDefault="00A17840">
            <w:pPr>
              <w:pStyle w:val="BodyText"/>
              <w:rPr>
                <w:rFonts w:cs="Traditional Arabic" w:hint="cs"/>
                <w:b w:val="0"/>
                <w:bCs w:val="0"/>
                <w:sz w:val="24"/>
                <w:szCs w:val="24"/>
                <w:rtl/>
              </w:rPr>
            </w:pPr>
            <w:r>
              <w:rPr>
                <w:rFonts w:cs="Traditional Arabic"/>
                <w:b w:val="0"/>
                <w:bCs w:val="0"/>
                <w:sz w:val="24"/>
                <w:szCs w:val="24"/>
                <w:rtl/>
              </w:rPr>
              <w:t>767</w:t>
            </w:r>
            <w:r>
              <w:rPr>
                <w:rFonts w:cs="Traditional Arabic" w:hint="cs"/>
                <w:b w:val="0"/>
                <w:bCs w:val="0"/>
                <w:sz w:val="24"/>
                <w:szCs w:val="24"/>
                <w:rtl/>
              </w:rPr>
              <w:t xml:space="preserve"> 1</w:t>
            </w:r>
          </w:p>
        </w:tc>
        <w:tc>
          <w:tcPr>
            <w:tcW w:w="1260" w:type="dxa"/>
            <w:tcBorders>
              <w:left w:val="double" w:sz="4" w:space="0" w:color="auto"/>
              <w:right w:val="double" w:sz="4" w:space="0" w:color="auto"/>
            </w:tcBorders>
          </w:tcPr>
          <w:p w:rsidR="00A17840" w:rsidRDefault="00A17840">
            <w:pPr>
              <w:pStyle w:val="BodyText"/>
              <w:rPr>
                <w:rFonts w:cs="Traditional Arabic" w:hint="cs"/>
                <w:b w:val="0"/>
                <w:bCs w:val="0"/>
                <w:sz w:val="24"/>
                <w:szCs w:val="24"/>
                <w:rtl/>
              </w:rPr>
            </w:pPr>
            <w:r>
              <w:rPr>
                <w:rFonts w:cs="Traditional Arabic"/>
                <w:b w:val="0"/>
                <w:bCs w:val="0"/>
                <w:sz w:val="24"/>
                <w:szCs w:val="24"/>
                <w:rtl/>
              </w:rPr>
              <w:t>264</w:t>
            </w:r>
            <w:r>
              <w:rPr>
                <w:rFonts w:cs="Traditional Arabic" w:hint="cs"/>
                <w:b w:val="0"/>
                <w:bCs w:val="0"/>
                <w:sz w:val="24"/>
                <w:szCs w:val="24"/>
                <w:rtl/>
              </w:rPr>
              <w:t xml:space="preserve"> 51</w:t>
            </w:r>
          </w:p>
        </w:tc>
        <w:tc>
          <w:tcPr>
            <w:tcW w:w="1440" w:type="dxa"/>
            <w:tcBorders>
              <w:left w:val="nil"/>
              <w:right w:val="nil"/>
            </w:tcBorders>
          </w:tcPr>
          <w:p w:rsidR="00A17840" w:rsidRDefault="00A17840">
            <w:pPr>
              <w:pStyle w:val="BodyText"/>
              <w:rPr>
                <w:rFonts w:cs="Traditional Arabic" w:hint="cs"/>
                <w:b w:val="0"/>
                <w:bCs w:val="0"/>
                <w:sz w:val="24"/>
                <w:szCs w:val="24"/>
                <w:rtl/>
              </w:rPr>
            </w:pPr>
            <w:r>
              <w:rPr>
                <w:rFonts w:cs="Traditional Arabic"/>
                <w:b w:val="0"/>
                <w:bCs w:val="0"/>
                <w:sz w:val="24"/>
                <w:szCs w:val="24"/>
                <w:rtl/>
              </w:rPr>
              <w:t>556</w:t>
            </w:r>
            <w:r>
              <w:rPr>
                <w:rFonts w:cs="Traditional Arabic" w:hint="cs"/>
                <w:b w:val="0"/>
                <w:bCs w:val="0"/>
                <w:sz w:val="24"/>
                <w:szCs w:val="24"/>
                <w:rtl/>
              </w:rPr>
              <w:t xml:space="preserve"> 010 1</w:t>
            </w:r>
          </w:p>
        </w:tc>
        <w:tc>
          <w:tcPr>
            <w:tcW w:w="1440" w:type="dxa"/>
            <w:tcBorders>
              <w:left w:val="double" w:sz="4" w:space="0" w:color="auto"/>
              <w:right w:val="double" w:sz="4" w:space="0" w:color="auto"/>
            </w:tcBorders>
          </w:tcPr>
          <w:p w:rsidR="00A17840" w:rsidRDefault="00A17840">
            <w:pPr>
              <w:pStyle w:val="BodyText"/>
              <w:rPr>
                <w:rFonts w:cs="Traditional Arabic" w:hint="cs"/>
                <w:b w:val="0"/>
                <w:bCs w:val="0"/>
                <w:sz w:val="24"/>
                <w:szCs w:val="24"/>
                <w:rtl/>
              </w:rPr>
            </w:pPr>
            <w:r>
              <w:rPr>
                <w:rFonts w:cs="Traditional Arabic"/>
                <w:b w:val="0"/>
                <w:bCs w:val="0"/>
                <w:sz w:val="24"/>
                <w:szCs w:val="24"/>
                <w:rtl/>
              </w:rPr>
              <w:t>776</w:t>
            </w:r>
            <w:r>
              <w:rPr>
                <w:rFonts w:cs="Traditional Arabic" w:hint="cs"/>
                <w:b w:val="0"/>
                <w:bCs w:val="0"/>
                <w:sz w:val="24"/>
                <w:szCs w:val="24"/>
                <w:rtl/>
              </w:rPr>
              <w:t xml:space="preserve"> 841</w:t>
            </w:r>
          </w:p>
        </w:tc>
        <w:tc>
          <w:tcPr>
            <w:tcW w:w="1469" w:type="dxa"/>
            <w:tcBorders>
              <w:left w:val="nil"/>
              <w:right w:val="double" w:sz="4" w:space="0" w:color="auto"/>
            </w:tcBorders>
          </w:tcPr>
          <w:p w:rsidR="00A17840" w:rsidRDefault="00A17840">
            <w:pPr>
              <w:pStyle w:val="BodyText"/>
              <w:rPr>
                <w:rFonts w:cs="Traditional Arabic" w:hint="cs"/>
                <w:b w:val="0"/>
                <w:bCs w:val="0"/>
                <w:sz w:val="24"/>
                <w:szCs w:val="24"/>
                <w:rtl/>
              </w:rPr>
            </w:pPr>
            <w:r>
              <w:rPr>
                <w:rFonts w:cs="Traditional Arabic" w:hint="cs"/>
                <w:b w:val="0"/>
                <w:bCs w:val="0"/>
                <w:sz w:val="24"/>
                <w:szCs w:val="24"/>
                <w:rtl/>
              </w:rPr>
              <w:t>332 852 1</w:t>
            </w:r>
          </w:p>
        </w:tc>
      </w:tr>
      <w:tr w:rsidR="00A17840" w:rsidTr="00A17840">
        <w:tblPrEx>
          <w:tblCellMar>
            <w:top w:w="0" w:type="dxa"/>
            <w:bottom w:w="0" w:type="dxa"/>
          </w:tblCellMar>
        </w:tblPrEx>
        <w:trPr>
          <w:jc w:val="center"/>
        </w:trPr>
        <w:tc>
          <w:tcPr>
            <w:tcW w:w="2723" w:type="dxa"/>
            <w:tcBorders>
              <w:left w:val="double" w:sz="4" w:space="0" w:color="auto"/>
              <w:bottom w:val="nil"/>
              <w:right w:val="double" w:sz="4" w:space="0" w:color="auto"/>
            </w:tcBorders>
          </w:tcPr>
          <w:p w:rsidR="00A17840" w:rsidRDefault="00A17840">
            <w:pPr>
              <w:pStyle w:val="BodyText"/>
              <w:rPr>
                <w:rFonts w:cs="Traditional Arabic"/>
                <w:b w:val="0"/>
                <w:bCs w:val="0"/>
                <w:sz w:val="24"/>
                <w:szCs w:val="24"/>
                <w:rtl/>
              </w:rPr>
            </w:pPr>
            <w:r>
              <w:rPr>
                <w:rFonts w:cs="Traditional Arabic"/>
                <w:b w:val="0"/>
                <w:bCs w:val="0"/>
                <w:sz w:val="24"/>
                <w:szCs w:val="24"/>
                <w:rtl/>
              </w:rPr>
              <w:t>جملة الثانوي العام وما فى مستواه</w:t>
            </w:r>
          </w:p>
        </w:tc>
        <w:tc>
          <w:tcPr>
            <w:tcW w:w="1080" w:type="dxa"/>
            <w:tcBorders>
              <w:left w:val="nil"/>
              <w:bottom w:val="nil"/>
              <w:right w:val="nil"/>
            </w:tcBorders>
            <w:vAlign w:val="center"/>
          </w:tcPr>
          <w:p w:rsidR="00A17840" w:rsidRDefault="00A17840">
            <w:pPr>
              <w:pStyle w:val="BodyText"/>
              <w:rPr>
                <w:rFonts w:cs="Traditional Arabic" w:hint="cs"/>
                <w:b w:val="0"/>
                <w:bCs w:val="0"/>
                <w:sz w:val="24"/>
                <w:szCs w:val="24"/>
                <w:rtl/>
              </w:rPr>
            </w:pPr>
            <w:r>
              <w:rPr>
                <w:rFonts w:cs="Traditional Arabic"/>
                <w:b w:val="0"/>
                <w:bCs w:val="0"/>
                <w:sz w:val="24"/>
                <w:szCs w:val="24"/>
                <w:rtl/>
              </w:rPr>
              <w:t>329</w:t>
            </w:r>
            <w:r>
              <w:rPr>
                <w:rFonts w:cs="Traditional Arabic" w:hint="cs"/>
                <w:b w:val="0"/>
                <w:bCs w:val="0"/>
                <w:sz w:val="24"/>
                <w:szCs w:val="24"/>
                <w:rtl/>
              </w:rPr>
              <w:t xml:space="preserve"> 3</w:t>
            </w:r>
          </w:p>
        </w:tc>
        <w:tc>
          <w:tcPr>
            <w:tcW w:w="1260" w:type="dxa"/>
            <w:tcBorders>
              <w:left w:val="double" w:sz="4" w:space="0" w:color="auto"/>
              <w:bottom w:val="nil"/>
              <w:right w:val="double" w:sz="4" w:space="0" w:color="auto"/>
            </w:tcBorders>
            <w:vAlign w:val="center"/>
          </w:tcPr>
          <w:p w:rsidR="00A17840" w:rsidRDefault="00A17840">
            <w:pPr>
              <w:pStyle w:val="BodyText"/>
              <w:rPr>
                <w:rFonts w:cs="Traditional Arabic" w:hint="cs"/>
                <w:b w:val="0"/>
                <w:bCs w:val="0"/>
                <w:sz w:val="24"/>
                <w:szCs w:val="24"/>
                <w:rtl/>
              </w:rPr>
            </w:pPr>
            <w:r>
              <w:rPr>
                <w:rFonts w:cs="Traditional Arabic"/>
                <w:b w:val="0"/>
                <w:bCs w:val="0"/>
                <w:sz w:val="24"/>
                <w:szCs w:val="24"/>
                <w:rtl/>
              </w:rPr>
              <w:t>778</w:t>
            </w:r>
            <w:r>
              <w:rPr>
                <w:rFonts w:cs="Traditional Arabic" w:hint="cs"/>
                <w:b w:val="0"/>
                <w:bCs w:val="0"/>
                <w:sz w:val="24"/>
                <w:szCs w:val="24"/>
                <w:rtl/>
              </w:rPr>
              <w:t xml:space="preserve"> 75</w:t>
            </w:r>
          </w:p>
        </w:tc>
        <w:tc>
          <w:tcPr>
            <w:tcW w:w="1440" w:type="dxa"/>
            <w:tcBorders>
              <w:left w:val="nil"/>
              <w:bottom w:val="nil"/>
              <w:right w:val="nil"/>
            </w:tcBorders>
            <w:vAlign w:val="center"/>
          </w:tcPr>
          <w:p w:rsidR="00A17840" w:rsidRDefault="00A17840">
            <w:pPr>
              <w:pStyle w:val="BodyText"/>
              <w:rPr>
                <w:rFonts w:cs="Traditional Arabic" w:hint="cs"/>
                <w:b w:val="0"/>
                <w:bCs w:val="0"/>
                <w:sz w:val="24"/>
                <w:szCs w:val="24"/>
                <w:rtl/>
              </w:rPr>
            </w:pPr>
            <w:r>
              <w:rPr>
                <w:rFonts w:cs="Traditional Arabic"/>
                <w:b w:val="0"/>
                <w:bCs w:val="0"/>
                <w:sz w:val="24"/>
                <w:szCs w:val="24"/>
                <w:rtl/>
              </w:rPr>
              <w:t>540</w:t>
            </w:r>
            <w:r>
              <w:rPr>
                <w:rFonts w:cs="Traditional Arabic" w:hint="cs"/>
                <w:b w:val="0"/>
                <w:bCs w:val="0"/>
                <w:sz w:val="24"/>
                <w:szCs w:val="24"/>
                <w:rtl/>
              </w:rPr>
              <w:t xml:space="preserve"> 498 1</w:t>
            </w:r>
          </w:p>
        </w:tc>
        <w:tc>
          <w:tcPr>
            <w:tcW w:w="1440" w:type="dxa"/>
            <w:tcBorders>
              <w:left w:val="double" w:sz="4" w:space="0" w:color="auto"/>
              <w:bottom w:val="nil"/>
              <w:right w:val="double" w:sz="4" w:space="0" w:color="auto"/>
            </w:tcBorders>
            <w:vAlign w:val="center"/>
          </w:tcPr>
          <w:p w:rsidR="00A17840" w:rsidRDefault="00A17840">
            <w:pPr>
              <w:pStyle w:val="BodyText"/>
              <w:rPr>
                <w:rFonts w:cs="Traditional Arabic" w:hint="cs"/>
                <w:b w:val="0"/>
                <w:bCs w:val="0"/>
                <w:sz w:val="24"/>
                <w:szCs w:val="24"/>
                <w:rtl/>
              </w:rPr>
            </w:pPr>
            <w:r>
              <w:rPr>
                <w:rFonts w:cs="Traditional Arabic"/>
                <w:b w:val="0"/>
                <w:bCs w:val="0"/>
                <w:sz w:val="24"/>
                <w:szCs w:val="24"/>
                <w:rtl/>
              </w:rPr>
              <w:t>500</w:t>
            </w:r>
            <w:r>
              <w:rPr>
                <w:rFonts w:cs="Traditional Arabic" w:hint="cs"/>
                <w:b w:val="0"/>
                <w:bCs w:val="0"/>
                <w:sz w:val="24"/>
                <w:szCs w:val="24"/>
                <w:rtl/>
              </w:rPr>
              <w:t xml:space="preserve"> 322 1</w:t>
            </w:r>
          </w:p>
        </w:tc>
        <w:tc>
          <w:tcPr>
            <w:tcW w:w="1469" w:type="dxa"/>
            <w:tcBorders>
              <w:left w:val="nil"/>
              <w:bottom w:val="nil"/>
              <w:right w:val="double" w:sz="4" w:space="0" w:color="auto"/>
            </w:tcBorders>
            <w:vAlign w:val="center"/>
          </w:tcPr>
          <w:p w:rsidR="00A17840" w:rsidRDefault="00A17840">
            <w:pPr>
              <w:pStyle w:val="BodyText"/>
              <w:rPr>
                <w:rFonts w:cs="Traditional Arabic" w:hint="cs"/>
                <w:b w:val="0"/>
                <w:bCs w:val="0"/>
                <w:sz w:val="24"/>
                <w:szCs w:val="24"/>
                <w:rtl/>
              </w:rPr>
            </w:pPr>
            <w:r>
              <w:rPr>
                <w:rFonts w:cs="Traditional Arabic"/>
                <w:b w:val="0"/>
                <w:bCs w:val="0"/>
                <w:sz w:val="24"/>
                <w:szCs w:val="24"/>
                <w:rtl/>
              </w:rPr>
              <w:t>040</w:t>
            </w:r>
            <w:r>
              <w:rPr>
                <w:rFonts w:cs="Traditional Arabic" w:hint="cs"/>
                <w:b w:val="0"/>
                <w:bCs w:val="0"/>
                <w:sz w:val="24"/>
                <w:szCs w:val="24"/>
                <w:rtl/>
              </w:rPr>
              <w:t xml:space="preserve"> 821 2</w:t>
            </w:r>
          </w:p>
        </w:tc>
      </w:tr>
      <w:tr w:rsidR="00A17840" w:rsidTr="00A17840">
        <w:tblPrEx>
          <w:tblCellMar>
            <w:top w:w="0" w:type="dxa"/>
            <w:bottom w:w="0" w:type="dxa"/>
          </w:tblCellMar>
        </w:tblPrEx>
        <w:trPr>
          <w:jc w:val="center"/>
        </w:trPr>
        <w:tc>
          <w:tcPr>
            <w:tcW w:w="2723" w:type="dxa"/>
            <w:tcBorders>
              <w:top w:val="double" w:sz="4" w:space="0" w:color="auto"/>
              <w:left w:val="double" w:sz="4" w:space="0" w:color="auto"/>
              <w:bottom w:val="double" w:sz="4" w:space="0" w:color="auto"/>
              <w:right w:val="double" w:sz="4" w:space="0" w:color="auto"/>
            </w:tcBorders>
            <w:shd w:val="pct10" w:color="auto" w:fill="auto"/>
          </w:tcPr>
          <w:p w:rsidR="00A17840" w:rsidRDefault="00A17840">
            <w:pPr>
              <w:pStyle w:val="BodyText"/>
              <w:jc w:val="center"/>
              <w:rPr>
                <w:rFonts w:cs="Traditional Arabic"/>
                <w:b w:val="0"/>
                <w:bCs w:val="0"/>
                <w:sz w:val="24"/>
                <w:szCs w:val="24"/>
                <w:rtl/>
              </w:rPr>
            </w:pPr>
            <w:r>
              <w:rPr>
                <w:rFonts w:cs="Traditional Arabic"/>
                <w:b w:val="0"/>
                <w:bCs w:val="0"/>
                <w:sz w:val="24"/>
                <w:szCs w:val="24"/>
                <w:rtl/>
              </w:rPr>
              <w:t>الإجمالي العام</w:t>
            </w:r>
          </w:p>
        </w:tc>
        <w:tc>
          <w:tcPr>
            <w:tcW w:w="1080" w:type="dxa"/>
            <w:tcBorders>
              <w:top w:val="double" w:sz="4" w:space="0" w:color="auto"/>
              <w:left w:val="nil"/>
              <w:bottom w:val="double" w:sz="4" w:space="0" w:color="auto"/>
              <w:right w:val="nil"/>
            </w:tcBorders>
            <w:shd w:val="pct10" w:color="auto" w:fill="auto"/>
          </w:tcPr>
          <w:p w:rsidR="00A17840" w:rsidRDefault="00A17840">
            <w:pPr>
              <w:pStyle w:val="BodyText"/>
              <w:rPr>
                <w:rFonts w:cs="Traditional Arabic" w:hint="cs"/>
                <w:b w:val="0"/>
                <w:bCs w:val="0"/>
                <w:sz w:val="24"/>
                <w:szCs w:val="24"/>
                <w:rtl/>
              </w:rPr>
            </w:pPr>
            <w:r>
              <w:rPr>
                <w:rFonts w:cs="Traditional Arabic"/>
                <w:b w:val="0"/>
                <w:bCs w:val="0"/>
                <w:sz w:val="24"/>
                <w:szCs w:val="24"/>
                <w:rtl/>
              </w:rPr>
              <w:t>720</w:t>
            </w:r>
            <w:r>
              <w:rPr>
                <w:rFonts w:cs="Traditional Arabic" w:hint="cs"/>
                <w:b w:val="0"/>
                <w:bCs w:val="0"/>
                <w:sz w:val="24"/>
                <w:szCs w:val="24"/>
                <w:rtl/>
              </w:rPr>
              <w:t xml:space="preserve"> 31</w:t>
            </w:r>
          </w:p>
        </w:tc>
        <w:tc>
          <w:tcPr>
            <w:tcW w:w="1260" w:type="dxa"/>
            <w:tcBorders>
              <w:top w:val="double" w:sz="4" w:space="0" w:color="auto"/>
              <w:left w:val="double" w:sz="4" w:space="0" w:color="auto"/>
              <w:bottom w:val="double" w:sz="4" w:space="0" w:color="auto"/>
              <w:right w:val="double" w:sz="4" w:space="0" w:color="auto"/>
            </w:tcBorders>
            <w:shd w:val="pct10" w:color="auto" w:fill="auto"/>
          </w:tcPr>
          <w:p w:rsidR="00A17840" w:rsidRDefault="00A17840">
            <w:pPr>
              <w:pStyle w:val="BodyText"/>
              <w:rPr>
                <w:rFonts w:cs="Traditional Arabic" w:hint="cs"/>
                <w:b w:val="0"/>
                <w:bCs w:val="0"/>
                <w:sz w:val="24"/>
                <w:szCs w:val="24"/>
                <w:rtl/>
              </w:rPr>
            </w:pPr>
            <w:r>
              <w:rPr>
                <w:rFonts w:cs="Traditional Arabic"/>
                <w:b w:val="0"/>
                <w:bCs w:val="0"/>
                <w:sz w:val="24"/>
                <w:szCs w:val="24"/>
                <w:rtl/>
              </w:rPr>
              <w:t>485</w:t>
            </w:r>
            <w:r>
              <w:rPr>
                <w:rFonts w:cs="Traditional Arabic" w:hint="cs"/>
                <w:b w:val="0"/>
                <w:bCs w:val="0"/>
                <w:sz w:val="24"/>
                <w:szCs w:val="24"/>
                <w:rtl/>
              </w:rPr>
              <w:t xml:space="preserve"> 357</w:t>
            </w:r>
          </w:p>
        </w:tc>
        <w:tc>
          <w:tcPr>
            <w:tcW w:w="1440" w:type="dxa"/>
            <w:tcBorders>
              <w:top w:val="double" w:sz="4" w:space="0" w:color="auto"/>
              <w:left w:val="nil"/>
              <w:bottom w:val="double" w:sz="4" w:space="0" w:color="auto"/>
              <w:right w:val="nil"/>
            </w:tcBorders>
            <w:shd w:val="pct10" w:color="auto" w:fill="auto"/>
          </w:tcPr>
          <w:p w:rsidR="00A17840" w:rsidRDefault="00A17840">
            <w:pPr>
              <w:pStyle w:val="BodyText"/>
              <w:rPr>
                <w:rFonts w:cs="Traditional Arabic" w:hint="cs"/>
                <w:b w:val="0"/>
                <w:bCs w:val="0"/>
                <w:sz w:val="24"/>
                <w:szCs w:val="24"/>
                <w:rtl/>
              </w:rPr>
            </w:pPr>
            <w:r>
              <w:rPr>
                <w:rFonts w:cs="Traditional Arabic"/>
                <w:b w:val="0"/>
                <w:bCs w:val="0"/>
                <w:sz w:val="24"/>
                <w:szCs w:val="24"/>
                <w:rtl/>
              </w:rPr>
              <w:t>327</w:t>
            </w:r>
            <w:r>
              <w:rPr>
                <w:rFonts w:cs="Traditional Arabic" w:hint="cs"/>
                <w:b w:val="0"/>
                <w:bCs w:val="0"/>
                <w:sz w:val="24"/>
                <w:szCs w:val="24"/>
                <w:rtl/>
              </w:rPr>
              <w:t xml:space="preserve"> 806 7</w:t>
            </w:r>
          </w:p>
        </w:tc>
        <w:tc>
          <w:tcPr>
            <w:tcW w:w="1440" w:type="dxa"/>
            <w:tcBorders>
              <w:top w:val="double" w:sz="4" w:space="0" w:color="auto"/>
              <w:left w:val="double" w:sz="4" w:space="0" w:color="auto"/>
              <w:bottom w:val="double" w:sz="4" w:space="0" w:color="auto"/>
              <w:right w:val="double" w:sz="4" w:space="0" w:color="auto"/>
            </w:tcBorders>
            <w:shd w:val="pct10" w:color="auto" w:fill="auto"/>
          </w:tcPr>
          <w:p w:rsidR="00A17840" w:rsidRDefault="00A17840">
            <w:pPr>
              <w:pStyle w:val="BodyText"/>
              <w:rPr>
                <w:rFonts w:cs="Traditional Arabic" w:hint="cs"/>
                <w:b w:val="0"/>
                <w:bCs w:val="0"/>
                <w:sz w:val="24"/>
                <w:szCs w:val="24"/>
                <w:rtl/>
              </w:rPr>
            </w:pPr>
            <w:r>
              <w:rPr>
                <w:rFonts w:cs="Traditional Arabic" w:hint="cs"/>
                <w:b w:val="0"/>
                <w:bCs w:val="0"/>
                <w:sz w:val="24"/>
                <w:szCs w:val="24"/>
                <w:rtl/>
              </w:rPr>
              <w:t>145 894 6</w:t>
            </w:r>
          </w:p>
        </w:tc>
        <w:tc>
          <w:tcPr>
            <w:tcW w:w="1469" w:type="dxa"/>
            <w:tcBorders>
              <w:top w:val="double" w:sz="4" w:space="0" w:color="auto"/>
              <w:left w:val="nil"/>
              <w:bottom w:val="double" w:sz="4" w:space="0" w:color="auto"/>
              <w:right w:val="double" w:sz="4" w:space="0" w:color="auto"/>
            </w:tcBorders>
            <w:shd w:val="pct10" w:color="auto" w:fill="auto"/>
          </w:tcPr>
          <w:p w:rsidR="00A17840" w:rsidRDefault="00A17840">
            <w:pPr>
              <w:pStyle w:val="BodyText"/>
              <w:rPr>
                <w:rFonts w:cs="Traditional Arabic" w:hint="cs"/>
                <w:b w:val="0"/>
                <w:bCs w:val="0"/>
                <w:sz w:val="24"/>
                <w:szCs w:val="24"/>
                <w:rtl/>
              </w:rPr>
            </w:pPr>
            <w:r>
              <w:rPr>
                <w:rFonts w:cs="Traditional Arabic"/>
                <w:b w:val="0"/>
                <w:bCs w:val="0"/>
                <w:sz w:val="24"/>
                <w:szCs w:val="24"/>
                <w:rtl/>
              </w:rPr>
              <w:t>472</w:t>
            </w:r>
            <w:r>
              <w:rPr>
                <w:rFonts w:cs="Traditional Arabic" w:hint="cs"/>
                <w:b w:val="0"/>
                <w:bCs w:val="0"/>
                <w:sz w:val="24"/>
                <w:szCs w:val="24"/>
                <w:rtl/>
              </w:rPr>
              <w:t xml:space="preserve"> 700 14</w:t>
            </w:r>
          </w:p>
        </w:tc>
      </w:tr>
    </w:tbl>
    <w:p w:rsidR="00000000" w:rsidRDefault="00A17840">
      <w:pPr>
        <w:jc w:val="center"/>
        <w:rPr>
          <w:rFonts w:hint="cs"/>
          <w:b/>
          <w:bCs/>
          <w:sz w:val="32"/>
          <w:rtl/>
        </w:rPr>
      </w:pPr>
      <w:r>
        <w:rPr>
          <w:rFonts w:hint="cs"/>
          <w:b/>
          <w:bCs/>
          <w:sz w:val="32"/>
          <w:rtl/>
        </w:rPr>
        <w:t>أعداد ونسب المتسربين والمتسربات المرحلة الإعدادية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2"/>
        <w:gridCol w:w="1080"/>
        <w:gridCol w:w="900"/>
        <w:gridCol w:w="666"/>
        <w:gridCol w:w="1134"/>
        <w:gridCol w:w="900"/>
        <w:gridCol w:w="720"/>
        <w:gridCol w:w="1080"/>
        <w:gridCol w:w="1080"/>
        <w:gridCol w:w="828"/>
      </w:tblGrid>
      <w:tr w:rsidR="00A17840" w:rsidTr="00A17840">
        <w:tblPrEx>
          <w:tblCellMar>
            <w:top w:w="0" w:type="dxa"/>
            <w:bottom w:w="0" w:type="dxa"/>
          </w:tblCellMar>
        </w:tblPrEx>
        <w:trPr>
          <w:cantSplit/>
        </w:trPr>
        <w:tc>
          <w:tcPr>
            <w:tcW w:w="1182" w:type="dxa"/>
            <w:tcBorders>
              <w:top w:val="thinThickSmallGap" w:sz="24" w:space="0" w:color="auto"/>
              <w:left w:val="thinThickSmallGap" w:sz="24" w:space="0" w:color="auto"/>
              <w:bottom w:val="nil"/>
              <w:right w:val="thinThickSmallGap" w:sz="24" w:space="0" w:color="auto"/>
            </w:tcBorders>
          </w:tcPr>
          <w:p w:rsidR="00A17840" w:rsidRDefault="00A17840">
            <w:pPr>
              <w:spacing w:before="60" w:after="60"/>
              <w:jc w:val="center"/>
              <w:rPr>
                <w:sz w:val="20"/>
                <w:szCs w:val="20"/>
              </w:rPr>
            </w:pPr>
          </w:p>
        </w:tc>
        <w:tc>
          <w:tcPr>
            <w:tcW w:w="2646" w:type="dxa"/>
            <w:gridSpan w:val="3"/>
            <w:tcBorders>
              <w:top w:val="thinThickSmallGap" w:sz="24" w:space="0" w:color="auto"/>
              <w:left w:val="thinThickSmallGap" w:sz="24" w:space="0" w:color="auto"/>
              <w:bottom w:val="double" w:sz="4" w:space="0" w:color="auto"/>
              <w:right w:val="thinThickSmallGap" w:sz="24" w:space="0" w:color="auto"/>
            </w:tcBorders>
          </w:tcPr>
          <w:p w:rsidR="00A17840" w:rsidRDefault="00A17840">
            <w:pPr>
              <w:spacing w:before="60" w:after="60"/>
              <w:jc w:val="center"/>
              <w:rPr>
                <w:rFonts w:hint="cs"/>
                <w:sz w:val="20"/>
                <w:szCs w:val="20"/>
              </w:rPr>
            </w:pPr>
            <w:r>
              <w:rPr>
                <w:rFonts w:hint="cs"/>
                <w:sz w:val="20"/>
                <w:szCs w:val="20"/>
                <w:rtl/>
              </w:rPr>
              <w:t>بنين</w:t>
            </w:r>
          </w:p>
        </w:tc>
        <w:tc>
          <w:tcPr>
            <w:tcW w:w="2754" w:type="dxa"/>
            <w:gridSpan w:val="3"/>
            <w:tcBorders>
              <w:top w:val="thinThickSmallGap" w:sz="24" w:space="0" w:color="auto"/>
              <w:left w:val="thinThickSmallGap" w:sz="24" w:space="0" w:color="auto"/>
              <w:bottom w:val="double" w:sz="4" w:space="0" w:color="auto"/>
              <w:right w:val="thinThickSmallGap" w:sz="24" w:space="0" w:color="auto"/>
            </w:tcBorders>
          </w:tcPr>
          <w:p w:rsidR="00A17840" w:rsidRDefault="00A17840">
            <w:pPr>
              <w:spacing w:before="60" w:after="60"/>
              <w:jc w:val="center"/>
              <w:rPr>
                <w:rFonts w:hint="cs"/>
                <w:sz w:val="20"/>
                <w:szCs w:val="20"/>
              </w:rPr>
            </w:pPr>
            <w:r>
              <w:rPr>
                <w:rFonts w:hint="cs"/>
                <w:sz w:val="20"/>
                <w:szCs w:val="20"/>
                <w:rtl/>
              </w:rPr>
              <w:t>بنات</w:t>
            </w:r>
          </w:p>
        </w:tc>
        <w:tc>
          <w:tcPr>
            <w:tcW w:w="2988" w:type="dxa"/>
            <w:gridSpan w:val="3"/>
            <w:tcBorders>
              <w:top w:val="thinThickSmallGap" w:sz="24" w:space="0" w:color="auto"/>
              <w:left w:val="thinThickSmallGap" w:sz="24" w:space="0" w:color="auto"/>
              <w:bottom w:val="double" w:sz="4" w:space="0" w:color="auto"/>
              <w:right w:val="thinThickSmallGap" w:sz="24" w:space="0" w:color="auto"/>
            </w:tcBorders>
          </w:tcPr>
          <w:p w:rsidR="00A17840" w:rsidRDefault="00A17840">
            <w:pPr>
              <w:spacing w:before="60" w:after="60"/>
              <w:jc w:val="center"/>
              <w:rPr>
                <w:rFonts w:hint="cs"/>
                <w:sz w:val="20"/>
                <w:szCs w:val="20"/>
              </w:rPr>
            </w:pPr>
            <w:r>
              <w:rPr>
                <w:rFonts w:hint="cs"/>
                <w:sz w:val="20"/>
                <w:szCs w:val="20"/>
                <w:rtl/>
              </w:rPr>
              <w:t>جملة</w:t>
            </w:r>
          </w:p>
        </w:tc>
      </w:tr>
      <w:tr w:rsidR="00A17840" w:rsidTr="00A17840">
        <w:tblPrEx>
          <w:tblCellMar>
            <w:top w:w="0" w:type="dxa"/>
            <w:bottom w:w="0" w:type="dxa"/>
          </w:tblCellMar>
        </w:tblPrEx>
        <w:tc>
          <w:tcPr>
            <w:tcW w:w="1182" w:type="dxa"/>
            <w:tcBorders>
              <w:top w:val="nil"/>
              <w:left w:val="thinThickSmallGap" w:sz="24" w:space="0" w:color="auto"/>
              <w:bottom w:val="thinThickSmallGap" w:sz="24" w:space="0" w:color="auto"/>
              <w:right w:val="thinThickSmallGap" w:sz="24" w:space="0" w:color="auto"/>
            </w:tcBorders>
          </w:tcPr>
          <w:p w:rsidR="00A17840" w:rsidRDefault="00A17840">
            <w:pPr>
              <w:spacing w:before="60" w:after="60"/>
              <w:jc w:val="both"/>
              <w:rPr>
                <w:rFonts w:hint="cs"/>
                <w:sz w:val="20"/>
                <w:szCs w:val="20"/>
              </w:rPr>
            </w:pPr>
            <w:r>
              <w:rPr>
                <w:rFonts w:hint="cs"/>
                <w:sz w:val="20"/>
                <w:szCs w:val="20"/>
                <w:rtl/>
              </w:rPr>
              <w:t>السنة الدراسية</w:t>
            </w:r>
          </w:p>
        </w:tc>
        <w:tc>
          <w:tcPr>
            <w:tcW w:w="1080" w:type="dxa"/>
            <w:tcBorders>
              <w:top w:val="double" w:sz="4" w:space="0" w:color="auto"/>
              <w:left w:val="thinThickSmallGap" w:sz="24" w:space="0" w:color="auto"/>
              <w:bottom w:val="thinThickSmallGap" w:sz="24" w:space="0" w:color="auto"/>
              <w:right w:val="double" w:sz="4" w:space="0" w:color="auto"/>
            </w:tcBorders>
          </w:tcPr>
          <w:p w:rsidR="00A17840" w:rsidRDefault="00A17840">
            <w:pPr>
              <w:spacing w:before="60" w:after="60"/>
              <w:jc w:val="center"/>
              <w:rPr>
                <w:rFonts w:hint="cs"/>
                <w:sz w:val="20"/>
                <w:szCs w:val="20"/>
              </w:rPr>
            </w:pPr>
            <w:r>
              <w:rPr>
                <w:rFonts w:hint="cs"/>
                <w:sz w:val="20"/>
                <w:szCs w:val="20"/>
                <w:rtl/>
              </w:rPr>
              <w:t>المقيد</w:t>
            </w:r>
          </w:p>
        </w:tc>
        <w:tc>
          <w:tcPr>
            <w:tcW w:w="900" w:type="dxa"/>
            <w:tcBorders>
              <w:top w:val="double" w:sz="4" w:space="0" w:color="auto"/>
              <w:left w:val="double" w:sz="4" w:space="0" w:color="auto"/>
              <w:bottom w:val="thinThickSmallGap" w:sz="24" w:space="0" w:color="auto"/>
              <w:right w:val="double" w:sz="4" w:space="0" w:color="auto"/>
            </w:tcBorders>
          </w:tcPr>
          <w:p w:rsidR="00A17840" w:rsidRDefault="00A17840">
            <w:pPr>
              <w:spacing w:before="60" w:after="60"/>
              <w:jc w:val="center"/>
              <w:rPr>
                <w:rFonts w:hint="cs"/>
                <w:sz w:val="20"/>
                <w:szCs w:val="20"/>
              </w:rPr>
            </w:pPr>
            <w:r>
              <w:rPr>
                <w:rFonts w:hint="cs"/>
                <w:sz w:val="20"/>
                <w:szCs w:val="20"/>
                <w:rtl/>
              </w:rPr>
              <w:t>المتسرب</w:t>
            </w:r>
          </w:p>
        </w:tc>
        <w:tc>
          <w:tcPr>
            <w:tcW w:w="666" w:type="dxa"/>
            <w:tcBorders>
              <w:top w:val="double" w:sz="4" w:space="0" w:color="auto"/>
              <w:left w:val="double" w:sz="4" w:space="0" w:color="auto"/>
              <w:bottom w:val="thinThickSmallGap" w:sz="24" w:space="0" w:color="auto"/>
              <w:right w:val="thinThickSmallGap" w:sz="24" w:space="0" w:color="auto"/>
            </w:tcBorders>
          </w:tcPr>
          <w:p w:rsidR="00A17840" w:rsidRDefault="00A17840">
            <w:pPr>
              <w:spacing w:before="60" w:after="60"/>
              <w:jc w:val="center"/>
              <w:rPr>
                <w:rFonts w:hint="cs"/>
                <w:sz w:val="20"/>
                <w:szCs w:val="20"/>
              </w:rPr>
            </w:pPr>
            <w:r>
              <w:rPr>
                <w:rFonts w:hint="cs"/>
                <w:sz w:val="20"/>
                <w:szCs w:val="20"/>
                <w:rtl/>
              </w:rPr>
              <w:t>النسبة</w:t>
            </w:r>
          </w:p>
        </w:tc>
        <w:tc>
          <w:tcPr>
            <w:tcW w:w="1134" w:type="dxa"/>
            <w:tcBorders>
              <w:top w:val="double" w:sz="4" w:space="0" w:color="auto"/>
              <w:left w:val="thinThickSmallGap" w:sz="24" w:space="0" w:color="auto"/>
              <w:bottom w:val="thinThickSmallGap" w:sz="24" w:space="0" w:color="auto"/>
              <w:right w:val="double" w:sz="4" w:space="0" w:color="auto"/>
            </w:tcBorders>
          </w:tcPr>
          <w:p w:rsidR="00A17840" w:rsidRDefault="00A17840">
            <w:pPr>
              <w:spacing w:before="60" w:after="60"/>
              <w:jc w:val="center"/>
              <w:rPr>
                <w:rFonts w:hint="cs"/>
                <w:sz w:val="20"/>
                <w:szCs w:val="20"/>
              </w:rPr>
            </w:pPr>
            <w:r>
              <w:rPr>
                <w:rFonts w:hint="cs"/>
                <w:sz w:val="20"/>
                <w:szCs w:val="20"/>
                <w:rtl/>
              </w:rPr>
              <w:t>المقيد</w:t>
            </w:r>
          </w:p>
        </w:tc>
        <w:tc>
          <w:tcPr>
            <w:tcW w:w="900" w:type="dxa"/>
            <w:tcBorders>
              <w:top w:val="double" w:sz="4" w:space="0" w:color="auto"/>
              <w:left w:val="double" w:sz="4" w:space="0" w:color="auto"/>
              <w:bottom w:val="thinThickSmallGap" w:sz="24" w:space="0" w:color="auto"/>
              <w:right w:val="double" w:sz="4" w:space="0" w:color="auto"/>
            </w:tcBorders>
          </w:tcPr>
          <w:p w:rsidR="00A17840" w:rsidRDefault="00A17840">
            <w:pPr>
              <w:spacing w:before="60" w:after="60"/>
              <w:jc w:val="center"/>
              <w:rPr>
                <w:rFonts w:hint="cs"/>
                <w:sz w:val="20"/>
                <w:szCs w:val="20"/>
              </w:rPr>
            </w:pPr>
            <w:r>
              <w:rPr>
                <w:rFonts w:hint="cs"/>
                <w:sz w:val="20"/>
                <w:szCs w:val="20"/>
                <w:rtl/>
              </w:rPr>
              <w:t>المتسرب</w:t>
            </w:r>
          </w:p>
        </w:tc>
        <w:tc>
          <w:tcPr>
            <w:tcW w:w="720" w:type="dxa"/>
            <w:tcBorders>
              <w:top w:val="double" w:sz="4" w:space="0" w:color="auto"/>
              <w:left w:val="double" w:sz="4" w:space="0" w:color="auto"/>
              <w:bottom w:val="thinThickSmallGap" w:sz="24" w:space="0" w:color="auto"/>
              <w:right w:val="thinThickSmallGap" w:sz="24" w:space="0" w:color="auto"/>
            </w:tcBorders>
          </w:tcPr>
          <w:p w:rsidR="00A17840" w:rsidRDefault="00A17840">
            <w:pPr>
              <w:spacing w:before="60" w:after="60"/>
              <w:jc w:val="center"/>
              <w:rPr>
                <w:rFonts w:hint="cs"/>
                <w:sz w:val="20"/>
                <w:szCs w:val="20"/>
              </w:rPr>
            </w:pPr>
            <w:r>
              <w:rPr>
                <w:rFonts w:hint="cs"/>
                <w:sz w:val="20"/>
                <w:szCs w:val="20"/>
                <w:rtl/>
              </w:rPr>
              <w:t>النسبة</w:t>
            </w:r>
          </w:p>
        </w:tc>
        <w:tc>
          <w:tcPr>
            <w:tcW w:w="1080" w:type="dxa"/>
            <w:tcBorders>
              <w:top w:val="double" w:sz="4" w:space="0" w:color="auto"/>
              <w:left w:val="thinThickSmallGap" w:sz="24" w:space="0" w:color="auto"/>
              <w:bottom w:val="thinThickSmallGap" w:sz="24" w:space="0" w:color="auto"/>
              <w:right w:val="double" w:sz="4" w:space="0" w:color="auto"/>
            </w:tcBorders>
          </w:tcPr>
          <w:p w:rsidR="00A17840" w:rsidRDefault="00A17840">
            <w:pPr>
              <w:spacing w:before="60" w:after="60"/>
              <w:jc w:val="center"/>
              <w:rPr>
                <w:rFonts w:hint="cs"/>
                <w:sz w:val="20"/>
                <w:szCs w:val="20"/>
              </w:rPr>
            </w:pPr>
            <w:r>
              <w:rPr>
                <w:rFonts w:hint="cs"/>
                <w:sz w:val="20"/>
                <w:szCs w:val="20"/>
                <w:rtl/>
              </w:rPr>
              <w:t>المقيد</w:t>
            </w:r>
          </w:p>
        </w:tc>
        <w:tc>
          <w:tcPr>
            <w:tcW w:w="1080" w:type="dxa"/>
            <w:tcBorders>
              <w:top w:val="double" w:sz="4" w:space="0" w:color="auto"/>
              <w:left w:val="double" w:sz="4" w:space="0" w:color="auto"/>
              <w:bottom w:val="thinThickSmallGap" w:sz="24" w:space="0" w:color="auto"/>
              <w:right w:val="double" w:sz="4" w:space="0" w:color="auto"/>
            </w:tcBorders>
          </w:tcPr>
          <w:p w:rsidR="00A17840" w:rsidRDefault="00A17840">
            <w:pPr>
              <w:spacing w:before="60" w:after="60"/>
              <w:jc w:val="center"/>
              <w:rPr>
                <w:rFonts w:hint="cs"/>
                <w:sz w:val="20"/>
                <w:szCs w:val="20"/>
              </w:rPr>
            </w:pPr>
            <w:r>
              <w:rPr>
                <w:rFonts w:hint="cs"/>
                <w:sz w:val="20"/>
                <w:szCs w:val="20"/>
                <w:rtl/>
              </w:rPr>
              <w:t>المتسرب</w:t>
            </w:r>
          </w:p>
        </w:tc>
        <w:tc>
          <w:tcPr>
            <w:tcW w:w="828" w:type="dxa"/>
            <w:tcBorders>
              <w:top w:val="double" w:sz="4" w:space="0" w:color="auto"/>
              <w:left w:val="double" w:sz="4" w:space="0" w:color="auto"/>
              <w:bottom w:val="thinThickSmallGap" w:sz="24" w:space="0" w:color="auto"/>
              <w:right w:val="thinThickSmallGap" w:sz="24" w:space="0" w:color="auto"/>
            </w:tcBorders>
          </w:tcPr>
          <w:p w:rsidR="00A17840" w:rsidRDefault="00A17840">
            <w:pPr>
              <w:spacing w:before="60" w:after="60"/>
              <w:jc w:val="center"/>
              <w:rPr>
                <w:rFonts w:hint="cs"/>
                <w:sz w:val="20"/>
                <w:szCs w:val="20"/>
              </w:rPr>
            </w:pPr>
            <w:r>
              <w:rPr>
                <w:rFonts w:hint="cs"/>
                <w:sz w:val="20"/>
                <w:szCs w:val="20"/>
                <w:rtl/>
              </w:rPr>
              <w:t>النسبة</w:t>
            </w:r>
          </w:p>
        </w:tc>
      </w:tr>
      <w:tr w:rsidR="00A17840" w:rsidTr="00A17840">
        <w:tblPrEx>
          <w:tblCellMar>
            <w:top w:w="0" w:type="dxa"/>
            <w:bottom w:w="0" w:type="dxa"/>
          </w:tblCellMar>
        </w:tblPrEx>
        <w:tc>
          <w:tcPr>
            <w:tcW w:w="1182" w:type="dxa"/>
            <w:tcBorders>
              <w:top w:val="thinThickSmallGap" w:sz="24" w:space="0" w:color="auto"/>
              <w:left w:val="thinThickSmallGap" w:sz="24" w:space="0" w:color="auto"/>
              <w:bottom w:val="double" w:sz="4" w:space="0" w:color="auto"/>
              <w:right w:val="thinThickSmallGap" w:sz="24" w:space="0" w:color="auto"/>
            </w:tcBorders>
          </w:tcPr>
          <w:p w:rsidR="00A17840" w:rsidRDefault="00A17840">
            <w:pPr>
              <w:spacing w:before="60" w:after="60"/>
              <w:jc w:val="both"/>
              <w:rPr>
                <w:rFonts w:hint="cs"/>
                <w:sz w:val="20"/>
                <w:szCs w:val="20"/>
              </w:rPr>
            </w:pPr>
            <w:r>
              <w:rPr>
                <w:rFonts w:hint="cs"/>
                <w:sz w:val="20"/>
                <w:szCs w:val="20"/>
                <w:rtl/>
              </w:rPr>
              <w:t>1990/1991</w:t>
            </w:r>
          </w:p>
        </w:tc>
        <w:tc>
          <w:tcPr>
            <w:tcW w:w="1080" w:type="dxa"/>
            <w:tcBorders>
              <w:top w:val="thinThickSmallGap" w:sz="24" w:space="0" w:color="auto"/>
              <w:left w:val="thinThickSmallGap" w:sz="24" w:space="0" w:color="auto"/>
              <w:bottom w:val="double" w:sz="4" w:space="0" w:color="auto"/>
              <w:right w:val="double" w:sz="4" w:space="0" w:color="auto"/>
            </w:tcBorders>
          </w:tcPr>
          <w:p w:rsidR="00A17840" w:rsidRDefault="00A17840">
            <w:pPr>
              <w:spacing w:before="60" w:after="60"/>
              <w:jc w:val="both"/>
              <w:rPr>
                <w:rFonts w:hint="cs"/>
                <w:sz w:val="20"/>
                <w:szCs w:val="20"/>
              </w:rPr>
            </w:pPr>
            <w:r>
              <w:rPr>
                <w:rFonts w:hint="cs"/>
                <w:sz w:val="20"/>
                <w:szCs w:val="20"/>
                <w:rtl/>
              </w:rPr>
              <w:t>052 532 1</w:t>
            </w:r>
          </w:p>
        </w:tc>
        <w:tc>
          <w:tcPr>
            <w:tcW w:w="900" w:type="dxa"/>
            <w:tcBorders>
              <w:top w:val="thinThickSmallGap" w:sz="24" w:space="0" w:color="auto"/>
              <w:left w:val="double" w:sz="4" w:space="0" w:color="auto"/>
              <w:bottom w:val="double" w:sz="4" w:space="0" w:color="auto"/>
              <w:right w:val="double" w:sz="4" w:space="0" w:color="auto"/>
            </w:tcBorders>
          </w:tcPr>
          <w:p w:rsidR="00A17840" w:rsidRDefault="00A17840">
            <w:pPr>
              <w:spacing w:before="60" w:after="60"/>
              <w:jc w:val="both"/>
              <w:rPr>
                <w:rFonts w:hint="cs"/>
                <w:sz w:val="20"/>
                <w:szCs w:val="20"/>
              </w:rPr>
            </w:pPr>
            <w:r>
              <w:rPr>
                <w:rFonts w:hint="cs"/>
                <w:sz w:val="20"/>
                <w:szCs w:val="20"/>
                <w:rtl/>
              </w:rPr>
              <w:t>794 176</w:t>
            </w:r>
          </w:p>
        </w:tc>
        <w:tc>
          <w:tcPr>
            <w:tcW w:w="666" w:type="dxa"/>
            <w:tcBorders>
              <w:top w:val="thinThickSmallGap" w:sz="24" w:space="0" w:color="auto"/>
              <w:left w:val="double" w:sz="4" w:space="0" w:color="auto"/>
              <w:bottom w:val="double" w:sz="4" w:space="0" w:color="auto"/>
              <w:right w:val="thinThickSmallGap" w:sz="24" w:space="0" w:color="auto"/>
            </w:tcBorders>
          </w:tcPr>
          <w:p w:rsidR="00A17840" w:rsidRDefault="00A17840">
            <w:pPr>
              <w:spacing w:before="60" w:after="60"/>
              <w:jc w:val="both"/>
              <w:rPr>
                <w:rFonts w:hint="cs"/>
                <w:sz w:val="20"/>
                <w:szCs w:val="20"/>
              </w:rPr>
            </w:pPr>
            <w:r>
              <w:rPr>
                <w:rFonts w:hint="cs"/>
                <w:sz w:val="20"/>
                <w:szCs w:val="20"/>
                <w:rtl/>
              </w:rPr>
              <w:t>11.5</w:t>
            </w:r>
          </w:p>
        </w:tc>
        <w:tc>
          <w:tcPr>
            <w:tcW w:w="1134" w:type="dxa"/>
            <w:tcBorders>
              <w:top w:val="thinThickSmallGap" w:sz="24" w:space="0" w:color="auto"/>
              <w:left w:val="thinThickSmallGap" w:sz="24" w:space="0" w:color="auto"/>
              <w:bottom w:val="double" w:sz="4" w:space="0" w:color="auto"/>
              <w:right w:val="double" w:sz="4" w:space="0" w:color="auto"/>
            </w:tcBorders>
          </w:tcPr>
          <w:p w:rsidR="00A17840" w:rsidRDefault="00A17840">
            <w:pPr>
              <w:spacing w:before="60" w:after="60"/>
              <w:jc w:val="both"/>
              <w:rPr>
                <w:rFonts w:hint="cs"/>
                <w:sz w:val="20"/>
                <w:szCs w:val="20"/>
              </w:rPr>
            </w:pPr>
            <w:r>
              <w:rPr>
                <w:rFonts w:hint="cs"/>
                <w:sz w:val="20"/>
                <w:szCs w:val="20"/>
                <w:rtl/>
              </w:rPr>
              <w:t>437 241 1</w:t>
            </w:r>
          </w:p>
        </w:tc>
        <w:tc>
          <w:tcPr>
            <w:tcW w:w="900" w:type="dxa"/>
            <w:tcBorders>
              <w:top w:val="thinThickSmallGap" w:sz="24" w:space="0" w:color="auto"/>
              <w:left w:val="double" w:sz="4" w:space="0" w:color="auto"/>
              <w:bottom w:val="double" w:sz="4" w:space="0" w:color="auto"/>
              <w:right w:val="double" w:sz="4" w:space="0" w:color="auto"/>
            </w:tcBorders>
          </w:tcPr>
          <w:p w:rsidR="00A17840" w:rsidRDefault="00A17840">
            <w:pPr>
              <w:spacing w:before="60" w:after="60"/>
              <w:jc w:val="both"/>
              <w:rPr>
                <w:rFonts w:hint="cs"/>
                <w:sz w:val="20"/>
                <w:szCs w:val="20"/>
              </w:rPr>
            </w:pPr>
            <w:r>
              <w:rPr>
                <w:rFonts w:hint="cs"/>
                <w:sz w:val="20"/>
                <w:szCs w:val="20"/>
                <w:rtl/>
              </w:rPr>
              <w:t>045 123</w:t>
            </w:r>
          </w:p>
        </w:tc>
        <w:tc>
          <w:tcPr>
            <w:tcW w:w="720" w:type="dxa"/>
            <w:tcBorders>
              <w:top w:val="thinThickSmallGap" w:sz="24" w:space="0" w:color="auto"/>
              <w:left w:val="double" w:sz="4" w:space="0" w:color="auto"/>
              <w:bottom w:val="double" w:sz="4" w:space="0" w:color="auto"/>
              <w:right w:val="thinThickSmallGap" w:sz="24" w:space="0" w:color="auto"/>
            </w:tcBorders>
          </w:tcPr>
          <w:p w:rsidR="00A17840" w:rsidRDefault="00A17840">
            <w:pPr>
              <w:spacing w:before="60" w:after="60"/>
              <w:jc w:val="both"/>
              <w:rPr>
                <w:rFonts w:hint="cs"/>
                <w:sz w:val="20"/>
                <w:szCs w:val="20"/>
              </w:rPr>
            </w:pPr>
            <w:r>
              <w:rPr>
                <w:rFonts w:hint="cs"/>
                <w:sz w:val="20"/>
                <w:szCs w:val="20"/>
                <w:rtl/>
              </w:rPr>
              <w:t>9.9</w:t>
            </w:r>
          </w:p>
        </w:tc>
        <w:tc>
          <w:tcPr>
            <w:tcW w:w="1080" w:type="dxa"/>
            <w:tcBorders>
              <w:top w:val="thinThickSmallGap" w:sz="24" w:space="0" w:color="auto"/>
              <w:left w:val="thinThickSmallGap" w:sz="24" w:space="0" w:color="auto"/>
              <w:bottom w:val="double" w:sz="4" w:space="0" w:color="auto"/>
              <w:right w:val="double" w:sz="4" w:space="0" w:color="auto"/>
            </w:tcBorders>
          </w:tcPr>
          <w:p w:rsidR="00A17840" w:rsidRDefault="00A17840">
            <w:pPr>
              <w:spacing w:before="60" w:after="60"/>
              <w:jc w:val="both"/>
              <w:rPr>
                <w:rFonts w:hint="cs"/>
                <w:sz w:val="20"/>
                <w:szCs w:val="20"/>
              </w:rPr>
            </w:pPr>
            <w:r>
              <w:rPr>
                <w:rFonts w:hint="cs"/>
                <w:sz w:val="20"/>
                <w:szCs w:val="20"/>
                <w:rtl/>
              </w:rPr>
              <w:t>489 773 2</w:t>
            </w:r>
          </w:p>
        </w:tc>
        <w:tc>
          <w:tcPr>
            <w:tcW w:w="1080" w:type="dxa"/>
            <w:tcBorders>
              <w:top w:val="thinThickSmallGap" w:sz="24" w:space="0" w:color="auto"/>
              <w:left w:val="double" w:sz="4" w:space="0" w:color="auto"/>
              <w:bottom w:val="double" w:sz="4" w:space="0" w:color="auto"/>
              <w:right w:val="double" w:sz="4" w:space="0" w:color="auto"/>
            </w:tcBorders>
          </w:tcPr>
          <w:p w:rsidR="00A17840" w:rsidRDefault="00A17840">
            <w:pPr>
              <w:spacing w:before="60" w:after="60"/>
              <w:jc w:val="both"/>
              <w:rPr>
                <w:rFonts w:hint="cs"/>
                <w:sz w:val="20"/>
                <w:szCs w:val="20"/>
              </w:rPr>
            </w:pPr>
            <w:r>
              <w:rPr>
                <w:rFonts w:hint="cs"/>
                <w:sz w:val="20"/>
                <w:szCs w:val="20"/>
                <w:rtl/>
              </w:rPr>
              <w:t>839 299</w:t>
            </w:r>
          </w:p>
        </w:tc>
        <w:tc>
          <w:tcPr>
            <w:tcW w:w="828" w:type="dxa"/>
            <w:tcBorders>
              <w:top w:val="thinThickSmallGap" w:sz="24" w:space="0" w:color="auto"/>
              <w:left w:val="double" w:sz="4" w:space="0" w:color="auto"/>
              <w:bottom w:val="double" w:sz="4" w:space="0" w:color="auto"/>
              <w:right w:val="thinThickSmallGap" w:sz="24" w:space="0" w:color="auto"/>
            </w:tcBorders>
          </w:tcPr>
          <w:p w:rsidR="00A17840" w:rsidRDefault="00A17840">
            <w:pPr>
              <w:spacing w:before="60" w:after="60"/>
              <w:jc w:val="both"/>
              <w:rPr>
                <w:rFonts w:hint="cs"/>
                <w:sz w:val="20"/>
                <w:szCs w:val="20"/>
              </w:rPr>
            </w:pPr>
            <w:r>
              <w:rPr>
                <w:rFonts w:hint="cs"/>
                <w:sz w:val="20"/>
                <w:szCs w:val="20"/>
                <w:rtl/>
              </w:rPr>
              <w:t>10.8</w:t>
            </w:r>
          </w:p>
        </w:tc>
      </w:tr>
      <w:tr w:rsidR="00A17840" w:rsidTr="00A17840">
        <w:tblPrEx>
          <w:tblCellMar>
            <w:top w:w="0" w:type="dxa"/>
            <w:bottom w:w="0" w:type="dxa"/>
          </w:tblCellMar>
        </w:tblPrEx>
        <w:tc>
          <w:tcPr>
            <w:tcW w:w="1182" w:type="dxa"/>
            <w:tcBorders>
              <w:top w:val="double" w:sz="4" w:space="0" w:color="auto"/>
              <w:left w:val="thinThickSmallGap" w:sz="24" w:space="0" w:color="auto"/>
              <w:bottom w:val="double" w:sz="4" w:space="0" w:color="auto"/>
              <w:right w:val="thinThickSmallGap" w:sz="24" w:space="0" w:color="auto"/>
            </w:tcBorders>
          </w:tcPr>
          <w:p w:rsidR="00A17840" w:rsidRDefault="00A17840">
            <w:pPr>
              <w:spacing w:before="60" w:after="60"/>
              <w:jc w:val="both"/>
              <w:rPr>
                <w:rFonts w:hint="cs"/>
                <w:sz w:val="20"/>
                <w:szCs w:val="20"/>
              </w:rPr>
            </w:pPr>
            <w:r>
              <w:rPr>
                <w:rFonts w:hint="cs"/>
                <w:sz w:val="20"/>
                <w:szCs w:val="20"/>
                <w:rtl/>
              </w:rPr>
              <w:t>1991/1992</w:t>
            </w:r>
          </w:p>
        </w:tc>
        <w:tc>
          <w:tcPr>
            <w:tcW w:w="1080" w:type="dxa"/>
            <w:tcBorders>
              <w:top w:val="double" w:sz="4" w:space="0" w:color="auto"/>
              <w:left w:val="thinThickSmallGap" w:sz="24" w:space="0" w:color="auto"/>
              <w:bottom w:val="double" w:sz="4" w:space="0" w:color="auto"/>
              <w:right w:val="double" w:sz="4" w:space="0" w:color="auto"/>
            </w:tcBorders>
          </w:tcPr>
          <w:p w:rsidR="00A17840" w:rsidRDefault="00A17840">
            <w:pPr>
              <w:spacing w:before="60" w:after="60"/>
              <w:jc w:val="both"/>
              <w:rPr>
                <w:rFonts w:hint="cs"/>
                <w:sz w:val="20"/>
                <w:szCs w:val="20"/>
              </w:rPr>
            </w:pPr>
            <w:r>
              <w:rPr>
                <w:rFonts w:hint="cs"/>
                <w:sz w:val="20"/>
                <w:szCs w:val="20"/>
                <w:rtl/>
              </w:rPr>
              <w:t>886 222 1</w:t>
            </w:r>
          </w:p>
        </w:tc>
        <w:tc>
          <w:tcPr>
            <w:tcW w:w="900" w:type="dxa"/>
            <w:tcBorders>
              <w:top w:val="double" w:sz="4" w:space="0" w:color="auto"/>
              <w:left w:val="double" w:sz="4" w:space="0" w:color="auto"/>
              <w:bottom w:val="double" w:sz="4" w:space="0" w:color="auto"/>
              <w:right w:val="double" w:sz="4" w:space="0" w:color="auto"/>
            </w:tcBorders>
          </w:tcPr>
          <w:p w:rsidR="00A17840" w:rsidRDefault="00A17840">
            <w:pPr>
              <w:spacing w:before="60" w:after="60"/>
              <w:jc w:val="both"/>
              <w:rPr>
                <w:rFonts w:hint="cs"/>
                <w:sz w:val="20"/>
                <w:szCs w:val="20"/>
              </w:rPr>
            </w:pPr>
            <w:r>
              <w:rPr>
                <w:rFonts w:hint="cs"/>
                <w:sz w:val="20"/>
                <w:szCs w:val="20"/>
                <w:rtl/>
              </w:rPr>
              <w:t>034 70</w:t>
            </w:r>
          </w:p>
        </w:tc>
        <w:tc>
          <w:tcPr>
            <w:tcW w:w="666" w:type="dxa"/>
            <w:tcBorders>
              <w:top w:val="double" w:sz="4" w:space="0" w:color="auto"/>
              <w:left w:val="double" w:sz="4" w:space="0" w:color="auto"/>
              <w:bottom w:val="double" w:sz="4" w:space="0" w:color="auto"/>
              <w:right w:val="thinThickSmallGap" w:sz="24" w:space="0" w:color="auto"/>
            </w:tcBorders>
          </w:tcPr>
          <w:p w:rsidR="00A17840" w:rsidRDefault="00A17840">
            <w:pPr>
              <w:spacing w:before="60" w:after="60"/>
              <w:jc w:val="both"/>
              <w:rPr>
                <w:rFonts w:hint="cs"/>
                <w:sz w:val="20"/>
                <w:szCs w:val="20"/>
              </w:rPr>
            </w:pPr>
            <w:r>
              <w:rPr>
                <w:rFonts w:hint="cs"/>
                <w:sz w:val="20"/>
                <w:szCs w:val="20"/>
                <w:rtl/>
              </w:rPr>
              <w:t>5.73</w:t>
            </w:r>
          </w:p>
        </w:tc>
        <w:tc>
          <w:tcPr>
            <w:tcW w:w="1134" w:type="dxa"/>
            <w:tcBorders>
              <w:top w:val="double" w:sz="4" w:space="0" w:color="auto"/>
              <w:left w:val="thinThickSmallGap" w:sz="24" w:space="0" w:color="auto"/>
              <w:bottom w:val="double" w:sz="4" w:space="0" w:color="auto"/>
              <w:right w:val="double" w:sz="4" w:space="0" w:color="auto"/>
            </w:tcBorders>
          </w:tcPr>
          <w:p w:rsidR="00A17840" w:rsidRDefault="00A17840">
            <w:pPr>
              <w:spacing w:before="60" w:after="60"/>
              <w:jc w:val="both"/>
              <w:rPr>
                <w:rFonts w:hint="cs"/>
                <w:sz w:val="20"/>
                <w:szCs w:val="20"/>
              </w:rPr>
            </w:pPr>
            <w:r>
              <w:rPr>
                <w:rFonts w:hint="cs"/>
                <w:sz w:val="20"/>
                <w:szCs w:val="20"/>
                <w:rtl/>
              </w:rPr>
              <w:t>097 996</w:t>
            </w:r>
          </w:p>
        </w:tc>
        <w:tc>
          <w:tcPr>
            <w:tcW w:w="900" w:type="dxa"/>
            <w:tcBorders>
              <w:top w:val="double" w:sz="4" w:space="0" w:color="auto"/>
              <w:left w:val="double" w:sz="4" w:space="0" w:color="auto"/>
              <w:bottom w:val="double" w:sz="4" w:space="0" w:color="auto"/>
              <w:right w:val="double" w:sz="4" w:space="0" w:color="auto"/>
            </w:tcBorders>
          </w:tcPr>
          <w:p w:rsidR="00A17840" w:rsidRDefault="00A17840">
            <w:pPr>
              <w:spacing w:before="60" w:after="60"/>
              <w:jc w:val="both"/>
              <w:rPr>
                <w:rFonts w:hint="cs"/>
                <w:sz w:val="20"/>
                <w:szCs w:val="20"/>
              </w:rPr>
            </w:pPr>
            <w:r>
              <w:rPr>
                <w:rFonts w:hint="cs"/>
                <w:sz w:val="20"/>
                <w:szCs w:val="20"/>
                <w:rtl/>
              </w:rPr>
              <w:t>122 82</w:t>
            </w:r>
          </w:p>
        </w:tc>
        <w:tc>
          <w:tcPr>
            <w:tcW w:w="720" w:type="dxa"/>
            <w:tcBorders>
              <w:top w:val="double" w:sz="4" w:space="0" w:color="auto"/>
              <w:left w:val="double" w:sz="4" w:space="0" w:color="auto"/>
              <w:bottom w:val="double" w:sz="4" w:space="0" w:color="auto"/>
              <w:right w:val="thinThickSmallGap" w:sz="24" w:space="0" w:color="auto"/>
            </w:tcBorders>
          </w:tcPr>
          <w:p w:rsidR="00A17840" w:rsidRDefault="00A17840">
            <w:pPr>
              <w:spacing w:before="60" w:after="60"/>
              <w:jc w:val="both"/>
              <w:rPr>
                <w:rFonts w:hint="cs"/>
                <w:sz w:val="20"/>
                <w:szCs w:val="20"/>
              </w:rPr>
            </w:pPr>
            <w:r>
              <w:rPr>
                <w:rFonts w:hint="cs"/>
                <w:sz w:val="20"/>
                <w:szCs w:val="20"/>
                <w:rtl/>
              </w:rPr>
              <w:t>8.24</w:t>
            </w:r>
          </w:p>
        </w:tc>
        <w:tc>
          <w:tcPr>
            <w:tcW w:w="1080" w:type="dxa"/>
            <w:tcBorders>
              <w:top w:val="double" w:sz="4" w:space="0" w:color="auto"/>
              <w:left w:val="thinThickSmallGap" w:sz="24" w:space="0" w:color="auto"/>
              <w:bottom w:val="double" w:sz="4" w:space="0" w:color="auto"/>
              <w:right w:val="double" w:sz="4" w:space="0" w:color="auto"/>
            </w:tcBorders>
          </w:tcPr>
          <w:p w:rsidR="00A17840" w:rsidRDefault="00A17840">
            <w:pPr>
              <w:spacing w:before="60" w:after="60"/>
              <w:jc w:val="both"/>
              <w:rPr>
                <w:rFonts w:hint="cs"/>
                <w:sz w:val="20"/>
                <w:szCs w:val="20"/>
              </w:rPr>
            </w:pPr>
            <w:r>
              <w:rPr>
                <w:rFonts w:hint="cs"/>
                <w:sz w:val="20"/>
                <w:szCs w:val="20"/>
                <w:rtl/>
              </w:rPr>
              <w:t>983 218 2</w:t>
            </w:r>
          </w:p>
        </w:tc>
        <w:tc>
          <w:tcPr>
            <w:tcW w:w="1080" w:type="dxa"/>
            <w:tcBorders>
              <w:top w:val="double" w:sz="4" w:space="0" w:color="auto"/>
              <w:left w:val="double" w:sz="4" w:space="0" w:color="auto"/>
              <w:bottom w:val="double" w:sz="4" w:space="0" w:color="auto"/>
              <w:right w:val="double" w:sz="4" w:space="0" w:color="auto"/>
            </w:tcBorders>
          </w:tcPr>
          <w:p w:rsidR="00A17840" w:rsidRDefault="00A17840">
            <w:pPr>
              <w:spacing w:before="60" w:after="60"/>
              <w:jc w:val="both"/>
              <w:rPr>
                <w:rFonts w:hint="cs"/>
                <w:sz w:val="20"/>
                <w:szCs w:val="20"/>
              </w:rPr>
            </w:pPr>
            <w:r>
              <w:rPr>
                <w:rFonts w:hint="cs"/>
                <w:sz w:val="20"/>
                <w:szCs w:val="20"/>
                <w:rtl/>
              </w:rPr>
              <w:t>156 152</w:t>
            </w:r>
          </w:p>
        </w:tc>
        <w:tc>
          <w:tcPr>
            <w:tcW w:w="828" w:type="dxa"/>
            <w:tcBorders>
              <w:top w:val="double" w:sz="4" w:space="0" w:color="auto"/>
              <w:left w:val="double" w:sz="4" w:space="0" w:color="auto"/>
              <w:bottom w:val="double" w:sz="4" w:space="0" w:color="auto"/>
              <w:right w:val="thinThickSmallGap" w:sz="24" w:space="0" w:color="auto"/>
            </w:tcBorders>
          </w:tcPr>
          <w:p w:rsidR="00A17840" w:rsidRDefault="00A17840">
            <w:pPr>
              <w:spacing w:before="60" w:after="60"/>
              <w:jc w:val="both"/>
              <w:rPr>
                <w:rFonts w:hint="cs"/>
                <w:sz w:val="20"/>
                <w:szCs w:val="20"/>
              </w:rPr>
            </w:pPr>
            <w:r>
              <w:rPr>
                <w:rFonts w:hint="cs"/>
                <w:sz w:val="20"/>
                <w:szCs w:val="20"/>
                <w:rtl/>
              </w:rPr>
              <w:t>6.86</w:t>
            </w:r>
          </w:p>
        </w:tc>
      </w:tr>
      <w:tr w:rsidR="00A17840" w:rsidTr="00A17840">
        <w:tblPrEx>
          <w:tblCellMar>
            <w:top w:w="0" w:type="dxa"/>
            <w:bottom w:w="0" w:type="dxa"/>
          </w:tblCellMar>
        </w:tblPrEx>
        <w:tc>
          <w:tcPr>
            <w:tcW w:w="1182" w:type="dxa"/>
            <w:tcBorders>
              <w:top w:val="double" w:sz="4" w:space="0" w:color="auto"/>
              <w:left w:val="thinThickSmallGap" w:sz="24" w:space="0" w:color="auto"/>
              <w:bottom w:val="double" w:sz="4" w:space="0" w:color="auto"/>
              <w:right w:val="thinThickSmallGap" w:sz="24" w:space="0" w:color="auto"/>
            </w:tcBorders>
          </w:tcPr>
          <w:p w:rsidR="00A17840" w:rsidRDefault="00A17840">
            <w:pPr>
              <w:spacing w:before="60" w:after="60"/>
              <w:jc w:val="both"/>
              <w:rPr>
                <w:rFonts w:hint="cs"/>
                <w:sz w:val="20"/>
                <w:szCs w:val="20"/>
                <w:rtl/>
              </w:rPr>
            </w:pPr>
            <w:r>
              <w:rPr>
                <w:rFonts w:hint="cs"/>
                <w:sz w:val="20"/>
                <w:szCs w:val="20"/>
                <w:rtl/>
              </w:rPr>
              <w:t>1992/1993</w:t>
            </w:r>
          </w:p>
        </w:tc>
        <w:tc>
          <w:tcPr>
            <w:tcW w:w="1080" w:type="dxa"/>
            <w:tcBorders>
              <w:top w:val="double" w:sz="4" w:space="0" w:color="auto"/>
              <w:left w:val="thinThickSmallGap" w:sz="24" w:space="0" w:color="auto"/>
              <w:bottom w:val="double" w:sz="4" w:space="0" w:color="auto"/>
              <w:right w:val="double" w:sz="4" w:space="0" w:color="auto"/>
            </w:tcBorders>
          </w:tcPr>
          <w:p w:rsidR="00A17840" w:rsidRDefault="00A17840">
            <w:pPr>
              <w:spacing w:before="60" w:after="60"/>
              <w:jc w:val="both"/>
              <w:rPr>
                <w:rFonts w:hint="cs"/>
                <w:sz w:val="20"/>
                <w:szCs w:val="20"/>
                <w:rtl/>
              </w:rPr>
            </w:pPr>
            <w:r>
              <w:rPr>
                <w:rFonts w:hint="cs"/>
                <w:sz w:val="20"/>
                <w:szCs w:val="20"/>
                <w:rtl/>
              </w:rPr>
              <w:t>689 216 1</w:t>
            </w:r>
          </w:p>
        </w:tc>
        <w:tc>
          <w:tcPr>
            <w:tcW w:w="900" w:type="dxa"/>
            <w:tcBorders>
              <w:top w:val="double" w:sz="4" w:space="0" w:color="auto"/>
              <w:left w:val="double" w:sz="4" w:space="0" w:color="auto"/>
              <w:bottom w:val="double" w:sz="4" w:space="0" w:color="auto"/>
              <w:right w:val="double" w:sz="4" w:space="0" w:color="auto"/>
            </w:tcBorders>
          </w:tcPr>
          <w:p w:rsidR="00A17840" w:rsidRDefault="00A17840">
            <w:pPr>
              <w:spacing w:before="60" w:after="60"/>
              <w:jc w:val="both"/>
              <w:rPr>
                <w:rFonts w:hint="cs"/>
                <w:sz w:val="20"/>
                <w:szCs w:val="20"/>
                <w:rtl/>
              </w:rPr>
            </w:pPr>
            <w:r>
              <w:rPr>
                <w:rFonts w:hint="cs"/>
                <w:sz w:val="20"/>
                <w:szCs w:val="20"/>
                <w:rtl/>
              </w:rPr>
              <w:t>081 64</w:t>
            </w:r>
          </w:p>
        </w:tc>
        <w:tc>
          <w:tcPr>
            <w:tcW w:w="666" w:type="dxa"/>
            <w:tcBorders>
              <w:top w:val="double" w:sz="4" w:space="0" w:color="auto"/>
              <w:left w:val="double" w:sz="4" w:space="0" w:color="auto"/>
              <w:bottom w:val="double" w:sz="4" w:space="0" w:color="auto"/>
              <w:right w:val="thinThickSmallGap" w:sz="24" w:space="0" w:color="auto"/>
            </w:tcBorders>
          </w:tcPr>
          <w:p w:rsidR="00A17840" w:rsidRDefault="00A17840">
            <w:pPr>
              <w:spacing w:before="60" w:after="60"/>
              <w:jc w:val="both"/>
              <w:rPr>
                <w:rFonts w:hint="cs"/>
                <w:sz w:val="20"/>
                <w:szCs w:val="20"/>
                <w:rtl/>
              </w:rPr>
            </w:pPr>
            <w:r>
              <w:rPr>
                <w:rFonts w:hint="cs"/>
                <w:sz w:val="20"/>
                <w:szCs w:val="20"/>
                <w:rtl/>
              </w:rPr>
              <w:t>5.3</w:t>
            </w:r>
          </w:p>
        </w:tc>
        <w:tc>
          <w:tcPr>
            <w:tcW w:w="1134" w:type="dxa"/>
            <w:tcBorders>
              <w:top w:val="double" w:sz="4" w:space="0" w:color="auto"/>
              <w:left w:val="thinThickSmallGap" w:sz="24" w:space="0" w:color="auto"/>
              <w:bottom w:val="double" w:sz="4" w:space="0" w:color="auto"/>
              <w:right w:val="double" w:sz="4" w:space="0" w:color="auto"/>
            </w:tcBorders>
          </w:tcPr>
          <w:p w:rsidR="00A17840" w:rsidRDefault="00A17840">
            <w:pPr>
              <w:spacing w:before="60" w:after="60"/>
              <w:jc w:val="both"/>
              <w:rPr>
                <w:rFonts w:hint="cs"/>
                <w:sz w:val="20"/>
                <w:szCs w:val="20"/>
                <w:rtl/>
              </w:rPr>
            </w:pPr>
            <w:r>
              <w:rPr>
                <w:rFonts w:hint="cs"/>
                <w:sz w:val="20"/>
                <w:szCs w:val="20"/>
                <w:rtl/>
              </w:rPr>
              <w:t>253 996</w:t>
            </w:r>
          </w:p>
        </w:tc>
        <w:tc>
          <w:tcPr>
            <w:tcW w:w="900" w:type="dxa"/>
            <w:tcBorders>
              <w:top w:val="double" w:sz="4" w:space="0" w:color="auto"/>
              <w:left w:val="double" w:sz="4" w:space="0" w:color="auto"/>
              <w:bottom w:val="double" w:sz="4" w:space="0" w:color="auto"/>
              <w:right w:val="double" w:sz="4" w:space="0" w:color="auto"/>
            </w:tcBorders>
          </w:tcPr>
          <w:p w:rsidR="00A17840" w:rsidRDefault="00A17840">
            <w:pPr>
              <w:spacing w:before="60" w:after="60"/>
              <w:jc w:val="both"/>
              <w:rPr>
                <w:rFonts w:hint="cs"/>
                <w:sz w:val="20"/>
                <w:szCs w:val="20"/>
                <w:rtl/>
              </w:rPr>
            </w:pPr>
            <w:r>
              <w:rPr>
                <w:rFonts w:hint="cs"/>
                <w:sz w:val="20"/>
                <w:szCs w:val="20"/>
                <w:rtl/>
              </w:rPr>
              <w:t>801 49</w:t>
            </w:r>
          </w:p>
        </w:tc>
        <w:tc>
          <w:tcPr>
            <w:tcW w:w="720" w:type="dxa"/>
            <w:tcBorders>
              <w:top w:val="double" w:sz="4" w:space="0" w:color="auto"/>
              <w:left w:val="double" w:sz="4" w:space="0" w:color="auto"/>
              <w:bottom w:val="double" w:sz="4" w:space="0" w:color="auto"/>
              <w:right w:val="thinThickSmallGap" w:sz="24" w:space="0" w:color="auto"/>
            </w:tcBorders>
          </w:tcPr>
          <w:p w:rsidR="00A17840" w:rsidRDefault="00A17840">
            <w:pPr>
              <w:spacing w:before="60" w:after="60"/>
              <w:jc w:val="both"/>
              <w:rPr>
                <w:rFonts w:hint="cs"/>
                <w:sz w:val="20"/>
                <w:szCs w:val="20"/>
                <w:rtl/>
              </w:rPr>
            </w:pPr>
            <w:r>
              <w:rPr>
                <w:rFonts w:hint="cs"/>
                <w:sz w:val="20"/>
                <w:szCs w:val="20"/>
                <w:rtl/>
              </w:rPr>
              <w:t>5</w:t>
            </w:r>
          </w:p>
        </w:tc>
        <w:tc>
          <w:tcPr>
            <w:tcW w:w="1080" w:type="dxa"/>
            <w:tcBorders>
              <w:top w:val="double" w:sz="4" w:space="0" w:color="auto"/>
              <w:left w:val="thinThickSmallGap" w:sz="24" w:space="0" w:color="auto"/>
              <w:bottom w:val="double" w:sz="4" w:space="0" w:color="auto"/>
              <w:right w:val="double" w:sz="4" w:space="0" w:color="auto"/>
            </w:tcBorders>
          </w:tcPr>
          <w:p w:rsidR="00A17840" w:rsidRDefault="00A17840">
            <w:pPr>
              <w:spacing w:before="60" w:after="60"/>
              <w:jc w:val="both"/>
              <w:rPr>
                <w:rFonts w:hint="cs"/>
                <w:sz w:val="20"/>
                <w:szCs w:val="20"/>
                <w:rtl/>
              </w:rPr>
            </w:pPr>
            <w:r>
              <w:rPr>
                <w:rFonts w:hint="cs"/>
                <w:sz w:val="20"/>
                <w:szCs w:val="20"/>
                <w:rtl/>
              </w:rPr>
              <w:t>942 212 2</w:t>
            </w:r>
          </w:p>
        </w:tc>
        <w:tc>
          <w:tcPr>
            <w:tcW w:w="1080" w:type="dxa"/>
            <w:tcBorders>
              <w:top w:val="double" w:sz="4" w:space="0" w:color="auto"/>
              <w:left w:val="double" w:sz="4" w:space="0" w:color="auto"/>
              <w:bottom w:val="double" w:sz="4" w:space="0" w:color="auto"/>
              <w:right w:val="double" w:sz="4" w:space="0" w:color="auto"/>
            </w:tcBorders>
          </w:tcPr>
          <w:p w:rsidR="00A17840" w:rsidRDefault="00A17840">
            <w:pPr>
              <w:spacing w:before="60" w:after="60"/>
              <w:jc w:val="both"/>
              <w:rPr>
                <w:rFonts w:hint="cs"/>
                <w:sz w:val="20"/>
                <w:szCs w:val="20"/>
                <w:rtl/>
              </w:rPr>
            </w:pPr>
            <w:r>
              <w:rPr>
                <w:rFonts w:hint="cs"/>
                <w:sz w:val="20"/>
                <w:szCs w:val="20"/>
                <w:rtl/>
              </w:rPr>
              <w:t>882 113</w:t>
            </w:r>
          </w:p>
        </w:tc>
        <w:tc>
          <w:tcPr>
            <w:tcW w:w="828" w:type="dxa"/>
            <w:tcBorders>
              <w:top w:val="double" w:sz="4" w:space="0" w:color="auto"/>
              <w:left w:val="double" w:sz="4" w:space="0" w:color="auto"/>
              <w:bottom w:val="double" w:sz="4" w:space="0" w:color="auto"/>
              <w:right w:val="thinThickSmallGap" w:sz="24" w:space="0" w:color="auto"/>
            </w:tcBorders>
          </w:tcPr>
          <w:p w:rsidR="00A17840" w:rsidRDefault="00A17840">
            <w:pPr>
              <w:spacing w:before="60" w:after="60"/>
              <w:jc w:val="both"/>
              <w:rPr>
                <w:rFonts w:hint="cs"/>
                <w:sz w:val="20"/>
                <w:szCs w:val="20"/>
                <w:rtl/>
              </w:rPr>
            </w:pPr>
            <w:r>
              <w:rPr>
                <w:rFonts w:hint="cs"/>
                <w:sz w:val="20"/>
                <w:szCs w:val="20"/>
                <w:rtl/>
              </w:rPr>
              <w:t>5.16</w:t>
            </w:r>
          </w:p>
        </w:tc>
      </w:tr>
      <w:tr w:rsidR="00A17840" w:rsidTr="00A17840">
        <w:tblPrEx>
          <w:tblCellMar>
            <w:top w:w="0" w:type="dxa"/>
            <w:bottom w:w="0" w:type="dxa"/>
          </w:tblCellMar>
        </w:tblPrEx>
        <w:tc>
          <w:tcPr>
            <w:tcW w:w="1182" w:type="dxa"/>
            <w:tcBorders>
              <w:top w:val="double" w:sz="4" w:space="0" w:color="auto"/>
              <w:left w:val="thinThickSmallGap" w:sz="24" w:space="0" w:color="auto"/>
              <w:bottom w:val="double" w:sz="4" w:space="0" w:color="auto"/>
              <w:right w:val="thinThickSmallGap" w:sz="24" w:space="0" w:color="auto"/>
            </w:tcBorders>
          </w:tcPr>
          <w:p w:rsidR="00A17840" w:rsidRDefault="00A17840">
            <w:pPr>
              <w:spacing w:before="60" w:after="60"/>
              <w:jc w:val="both"/>
              <w:rPr>
                <w:rFonts w:hint="cs"/>
                <w:sz w:val="20"/>
                <w:szCs w:val="20"/>
                <w:rtl/>
              </w:rPr>
            </w:pPr>
            <w:r>
              <w:rPr>
                <w:rFonts w:hint="cs"/>
                <w:sz w:val="20"/>
                <w:szCs w:val="20"/>
                <w:rtl/>
              </w:rPr>
              <w:t>1993/1994</w:t>
            </w:r>
          </w:p>
        </w:tc>
        <w:tc>
          <w:tcPr>
            <w:tcW w:w="1080" w:type="dxa"/>
            <w:tcBorders>
              <w:top w:val="double" w:sz="4" w:space="0" w:color="auto"/>
              <w:left w:val="thinThickSmallGap" w:sz="24" w:space="0" w:color="auto"/>
              <w:bottom w:val="double" w:sz="4" w:space="0" w:color="auto"/>
              <w:right w:val="double" w:sz="4" w:space="0" w:color="auto"/>
            </w:tcBorders>
          </w:tcPr>
          <w:p w:rsidR="00A17840" w:rsidRDefault="00A17840">
            <w:pPr>
              <w:spacing w:before="60" w:after="60"/>
              <w:jc w:val="both"/>
              <w:rPr>
                <w:rFonts w:hint="cs"/>
                <w:sz w:val="20"/>
                <w:szCs w:val="20"/>
                <w:rtl/>
              </w:rPr>
            </w:pPr>
            <w:r>
              <w:rPr>
                <w:rFonts w:hint="cs"/>
                <w:sz w:val="20"/>
                <w:szCs w:val="20"/>
                <w:rtl/>
              </w:rPr>
              <w:t>462 282 1</w:t>
            </w:r>
          </w:p>
        </w:tc>
        <w:tc>
          <w:tcPr>
            <w:tcW w:w="900" w:type="dxa"/>
            <w:tcBorders>
              <w:top w:val="double" w:sz="4" w:space="0" w:color="auto"/>
              <w:left w:val="double" w:sz="4" w:space="0" w:color="auto"/>
              <w:bottom w:val="double" w:sz="4" w:space="0" w:color="auto"/>
              <w:right w:val="double" w:sz="4" w:space="0" w:color="auto"/>
            </w:tcBorders>
          </w:tcPr>
          <w:p w:rsidR="00A17840" w:rsidRDefault="00A17840">
            <w:pPr>
              <w:spacing w:before="60" w:after="60"/>
              <w:jc w:val="both"/>
              <w:rPr>
                <w:rFonts w:hint="cs"/>
                <w:sz w:val="20"/>
                <w:szCs w:val="20"/>
                <w:rtl/>
              </w:rPr>
            </w:pPr>
            <w:r>
              <w:rPr>
                <w:rFonts w:hint="cs"/>
                <w:sz w:val="20"/>
                <w:szCs w:val="20"/>
                <w:rtl/>
              </w:rPr>
              <w:t>787 53</w:t>
            </w:r>
          </w:p>
        </w:tc>
        <w:tc>
          <w:tcPr>
            <w:tcW w:w="666" w:type="dxa"/>
            <w:tcBorders>
              <w:top w:val="double" w:sz="4" w:space="0" w:color="auto"/>
              <w:left w:val="double" w:sz="4" w:space="0" w:color="auto"/>
              <w:bottom w:val="double" w:sz="4" w:space="0" w:color="auto"/>
              <w:right w:val="thinThickSmallGap" w:sz="24" w:space="0" w:color="auto"/>
            </w:tcBorders>
          </w:tcPr>
          <w:p w:rsidR="00A17840" w:rsidRDefault="00A17840">
            <w:pPr>
              <w:spacing w:before="60" w:after="60"/>
              <w:jc w:val="both"/>
              <w:rPr>
                <w:rFonts w:hint="cs"/>
                <w:sz w:val="20"/>
                <w:szCs w:val="20"/>
                <w:rtl/>
              </w:rPr>
            </w:pPr>
            <w:r>
              <w:rPr>
                <w:rFonts w:hint="cs"/>
                <w:sz w:val="20"/>
                <w:szCs w:val="20"/>
                <w:rtl/>
              </w:rPr>
              <w:t>4.19</w:t>
            </w:r>
          </w:p>
        </w:tc>
        <w:tc>
          <w:tcPr>
            <w:tcW w:w="1134" w:type="dxa"/>
            <w:tcBorders>
              <w:top w:val="double" w:sz="4" w:space="0" w:color="auto"/>
              <w:left w:val="thinThickSmallGap" w:sz="24" w:space="0" w:color="auto"/>
              <w:bottom w:val="double" w:sz="4" w:space="0" w:color="auto"/>
              <w:right w:val="double" w:sz="4" w:space="0" w:color="auto"/>
            </w:tcBorders>
          </w:tcPr>
          <w:p w:rsidR="00A17840" w:rsidRDefault="00A17840">
            <w:pPr>
              <w:spacing w:before="60" w:after="60"/>
              <w:jc w:val="both"/>
              <w:rPr>
                <w:rFonts w:hint="cs"/>
                <w:sz w:val="20"/>
                <w:szCs w:val="20"/>
                <w:rtl/>
              </w:rPr>
            </w:pPr>
            <w:r>
              <w:rPr>
                <w:rFonts w:hint="cs"/>
                <w:sz w:val="20"/>
                <w:szCs w:val="20"/>
                <w:rtl/>
              </w:rPr>
              <w:t>632 037 1</w:t>
            </w:r>
          </w:p>
        </w:tc>
        <w:tc>
          <w:tcPr>
            <w:tcW w:w="900" w:type="dxa"/>
            <w:tcBorders>
              <w:top w:val="double" w:sz="4" w:space="0" w:color="auto"/>
              <w:left w:val="double" w:sz="4" w:space="0" w:color="auto"/>
              <w:bottom w:val="double" w:sz="4" w:space="0" w:color="auto"/>
              <w:right w:val="double" w:sz="4" w:space="0" w:color="auto"/>
            </w:tcBorders>
          </w:tcPr>
          <w:p w:rsidR="00A17840" w:rsidRDefault="00A17840">
            <w:pPr>
              <w:spacing w:before="60" w:after="60"/>
              <w:jc w:val="both"/>
              <w:rPr>
                <w:rFonts w:hint="cs"/>
                <w:sz w:val="20"/>
                <w:szCs w:val="20"/>
                <w:rtl/>
              </w:rPr>
            </w:pPr>
            <w:r>
              <w:rPr>
                <w:rFonts w:hint="cs"/>
                <w:sz w:val="20"/>
                <w:szCs w:val="20"/>
                <w:rtl/>
              </w:rPr>
              <w:t>378 34</w:t>
            </w:r>
          </w:p>
        </w:tc>
        <w:tc>
          <w:tcPr>
            <w:tcW w:w="720" w:type="dxa"/>
            <w:tcBorders>
              <w:top w:val="double" w:sz="4" w:space="0" w:color="auto"/>
              <w:left w:val="double" w:sz="4" w:space="0" w:color="auto"/>
              <w:bottom w:val="double" w:sz="4" w:space="0" w:color="auto"/>
              <w:right w:val="thinThickSmallGap" w:sz="24" w:space="0" w:color="auto"/>
            </w:tcBorders>
          </w:tcPr>
          <w:p w:rsidR="00A17840" w:rsidRDefault="00A17840">
            <w:pPr>
              <w:spacing w:before="60" w:after="60"/>
              <w:jc w:val="both"/>
              <w:rPr>
                <w:rFonts w:hint="cs"/>
                <w:sz w:val="20"/>
                <w:szCs w:val="20"/>
                <w:rtl/>
              </w:rPr>
            </w:pPr>
            <w:r>
              <w:rPr>
                <w:rFonts w:hint="cs"/>
                <w:sz w:val="20"/>
                <w:szCs w:val="20"/>
                <w:rtl/>
              </w:rPr>
              <w:t>3.3</w:t>
            </w:r>
          </w:p>
        </w:tc>
        <w:tc>
          <w:tcPr>
            <w:tcW w:w="1080" w:type="dxa"/>
            <w:tcBorders>
              <w:top w:val="double" w:sz="4" w:space="0" w:color="auto"/>
              <w:left w:val="thinThickSmallGap" w:sz="24" w:space="0" w:color="auto"/>
              <w:bottom w:val="double" w:sz="4" w:space="0" w:color="auto"/>
              <w:right w:val="double" w:sz="4" w:space="0" w:color="auto"/>
            </w:tcBorders>
          </w:tcPr>
          <w:p w:rsidR="00A17840" w:rsidRDefault="00A17840">
            <w:pPr>
              <w:spacing w:before="60" w:after="60"/>
              <w:jc w:val="both"/>
              <w:rPr>
                <w:rFonts w:hint="cs"/>
                <w:sz w:val="20"/>
                <w:szCs w:val="20"/>
                <w:rtl/>
              </w:rPr>
            </w:pPr>
            <w:r>
              <w:rPr>
                <w:rFonts w:hint="cs"/>
                <w:sz w:val="20"/>
                <w:szCs w:val="20"/>
                <w:rtl/>
              </w:rPr>
              <w:t>094 320 3</w:t>
            </w:r>
          </w:p>
        </w:tc>
        <w:tc>
          <w:tcPr>
            <w:tcW w:w="1080" w:type="dxa"/>
            <w:tcBorders>
              <w:top w:val="double" w:sz="4" w:space="0" w:color="auto"/>
              <w:left w:val="double" w:sz="4" w:space="0" w:color="auto"/>
              <w:bottom w:val="double" w:sz="4" w:space="0" w:color="auto"/>
              <w:right w:val="double" w:sz="4" w:space="0" w:color="auto"/>
            </w:tcBorders>
          </w:tcPr>
          <w:p w:rsidR="00A17840" w:rsidRDefault="00A17840">
            <w:pPr>
              <w:spacing w:before="60" w:after="60"/>
              <w:jc w:val="both"/>
              <w:rPr>
                <w:rFonts w:hint="cs"/>
                <w:sz w:val="20"/>
                <w:szCs w:val="20"/>
                <w:rtl/>
              </w:rPr>
            </w:pPr>
            <w:r>
              <w:rPr>
                <w:rFonts w:hint="cs"/>
                <w:sz w:val="20"/>
                <w:szCs w:val="20"/>
                <w:rtl/>
              </w:rPr>
              <w:t>165 88</w:t>
            </w:r>
          </w:p>
        </w:tc>
        <w:tc>
          <w:tcPr>
            <w:tcW w:w="828" w:type="dxa"/>
            <w:tcBorders>
              <w:top w:val="double" w:sz="4" w:space="0" w:color="auto"/>
              <w:left w:val="double" w:sz="4" w:space="0" w:color="auto"/>
              <w:bottom w:val="double" w:sz="4" w:space="0" w:color="auto"/>
              <w:right w:val="thinThickSmallGap" w:sz="24" w:space="0" w:color="auto"/>
            </w:tcBorders>
          </w:tcPr>
          <w:p w:rsidR="00A17840" w:rsidRDefault="00A17840">
            <w:pPr>
              <w:spacing w:before="60" w:after="60"/>
              <w:jc w:val="both"/>
              <w:rPr>
                <w:rFonts w:hint="cs"/>
                <w:sz w:val="20"/>
                <w:szCs w:val="20"/>
                <w:rtl/>
              </w:rPr>
            </w:pPr>
            <w:r>
              <w:rPr>
                <w:rFonts w:hint="cs"/>
                <w:sz w:val="20"/>
                <w:szCs w:val="20"/>
                <w:rtl/>
              </w:rPr>
              <w:t>3.8</w:t>
            </w:r>
          </w:p>
        </w:tc>
      </w:tr>
      <w:tr w:rsidR="00A17840" w:rsidTr="00A17840">
        <w:tblPrEx>
          <w:tblCellMar>
            <w:top w:w="0" w:type="dxa"/>
            <w:bottom w:w="0" w:type="dxa"/>
          </w:tblCellMar>
        </w:tblPrEx>
        <w:tc>
          <w:tcPr>
            <w:tcW w:w="1182" w:type="dxa"/>
            <w:tcBorders>
              <w:top w:val="double" w:sz="4" w:space="0" w:color="auto"/>
              <w:left w:val="thinThickSmallGap" w:sz="24" w:space="0" w:color="auto"/>
              <w:bottom w:val="double" w:sz="4" w:space="0" w:color="auto"/>
              <w:right w:val="thinThickSmallGap" w:sz="24" w:space="0" w:color="auto"/>
            </w:tcBorders>
          </w:tcPr>
          <w:p w:rsidR="00A17840" w:rsidRDefault="00A17840">
            <w:pPr>
              <w:spacing w:before="60" w:after="60"/>
              <w:jc w:val="both"/>
              <w:rPr>
                <w:rFonts w:hint="cs"/>
                <w:sz w:val="20"/>
                <w:szCs w:val="20"/>
                <w:rtl/>
              </w:rPr>
            </w:pPr>
            <w:r>
              <w:rPr>
                <w:rFonts w:hint="cs"/>
                <w:sz w:val="20"/>
                <w:szCs w:val="20"/>
                <w:rtl/>
              </w:rPr>
              <w:t>1994/1995</w:t>
            </w:r>
          </w:p>
        </w:tc>
        <w:tc>
          <w:tcPr>
            <w:tcW w:w="1080" w:type="dxa"/>
            <w:tcBorders>
              <w:top w:val="double" w:sz="4" w:space="0" w:color="auto"/>
              <w:left w:val="thinThickSmallGap" w:sz="24" w:space="0" w:color="auto"/>
              <w:bottom w:val="double" w:sz="4" w:space="0" w:color="auto"/>
              <w:right w:val="double" w:sz="4" w:space="0" w:color="auto"/>
            </w:tcBorders>
          </w:tcPr>
          <w:p w:rsidR="00A17840" w:rsidRDefault="00A17840">
            <w:pPr>
              <w:spacing w:before="60" w:after="60"/>
              <w:jc w:val="both"/>
              <w:rPr>
                <w:rFonts w:hint="cs"/>
                <w:sz w:val="20"/>
                <w:szCs w:val="20"/>
                <w:rtl/>
              </w:rPr>
            </w:pPr>
            <w:r>
              <w:rPr>
                <w:rFonts w:hint="cs"/>
                <w:sz w:val="20"/>
                <w:szCs w:val="20"/>
                <w:rtl/>
              </w:rPr>
              <w:t>447 287 1</w:t>
            </w:r>
          </w:p>
        </w:tc>
        <w:tc>
          <w:tcPr>
            <w:tcW w:w="900" w:type="dxa"/>
            <w:tcBorders>
              <w:top w:val="double" w:sz="4" w:space="0" w:color="auto"/>
              <w:left w:val="double" w:sz="4" w:space="0" w:color="auto"/>
              <w:bottom w:val="double" w:sz="4" w:space="0" w:color="auto"/>
              <w:right w:val="double" w:sz="4" w:space="0" w:color="auto"/>
            </w:tcBorders>
          </w:tcPr>
          <w:p w:rsidR="00A17840" w:rsidRDefault="00A17840">
            <w:pPr>
              <w:spacing w:before="60" w:after="60"/>
              <w:jc w:val="both"/>
              <w:rPr>
                <w:rFonts w:hint="cs"/>
                <w:sz w:val="20"/>
                <w:szCs w:val="20"/>
                <w:rtl/>
              </w:rPr>
            </w:pPr>
            <w:r>
              <w:rPr>
                <w:rFonts w:hint="cs"/>
                <w:sz w:val="20"/>
                <w:szCs w:val="20"/>
                <w:rtl/>
              </w:rPr>
              <w:t>051 73</w:t>
            </w:r>
          </w:p>
        </w:tc>
        <w:tc>
          <w:tcPr>
            <w:tcW w:w="666" w:type="dxa"/>
            <w:tcBorders>
              <w:top w:val="double" w:sz="4" w:space="0" w:color="auto"/>
              <w:left w:val="double" w:sz="4" w:space="0" w:color="auto"/>
              <w:bottom w:val="double" w:sz="4" w:space="0" w:color="auto"/>
              <w:right w:val="thinThickSmallGap" w:sz="24" w:space="0" w:color="auto"/>
            </w:tcBorders>
          </w:tcPr>
          <w:p w:rsidR="00A17840" w:rsidRDefault="00A17840">
            <w:pPr>
              <w:spacing w:before="60" w:after="60"/>
              <w:jc w:val="both"/>
              <w:rPr>
                <w:rFonts w:hint="cs"/>
                <w:sz w:val="20"/>
                <w:szCs w:val="20"/>
                <w:rtl/>
              </w:rPr>
            </w:pPr>
            <w:r>
              <w:rPr>
                <w:rFonts w:hint="cs"/>
                <w:sz w:val="20"/>
                <w:szCs w:val="20"/>
                <w:rtl/>
              </w:rPr>
              <w:t>5.67</w:t>
            </w:r>
          </w:p>
        </w:tc>
        <w:tc>
          <w:tcPr>
            <w:tcW w:w="1134" w:type="dxa"/>
            <w:tcBorders>
              <w:top w:val="double" w:sz="4" w:space="0" w:color="auto"/>
              <w:left w:val="thinThickSmallGap" w:sz="24" w:space="0" w:color="auto"/>
              <w:bottom w:val="double" w:sz="4" w:space="0" w:color="auto"/>
              <w:right w:val="double" w:sz="4" w:space="0" w:color="auto"/>
            </w:tcBorders>
          </w:tcPr>
          <w:p w:rsidR="00A17840" w:rsidRDefault="00A17840">
            <w:pPr>
              <w:spacing w:before="60" w:after="60"/>
              <w:jc w:val="both"/>
              <w:rPr>
                <w:rFonts w:hint="cs"/>
                <w:sz w:val="20"/>
                <w:szCs w:val="20"/>
                <w:rtl/>
              </w:rPr>
            </w:pPr>
            <w:r>
              <w:rPr>
                <w:rFonts w:hint="cs"/>
                <w:sz w:val="20"/>
                <w:szCs w:val="20"/>
                <w:rtl/>
              </w:rPr>
              <w:t>314 075 1</w:t>
            </w:r>
          </w:p>
        </w:tc>
        <w:tc>
          <w:tcPr>
            <w:tcW w:w="900" w:type="dxa"/>
            <w:tcBorders>
              <w:top w:val="double" w:sz="4" w:space="0" w:color="auto"/>
              <w:left w:val="double" w:sz="4" w:space="0" w:color="auto"/>
              <w:bottom w:val="double" w:sz="4" w:space="0" w:color="auto"/>
              <w:right w:val="double" w:sz="4" w:space="0" w:color="auto"/>
            </w:tcBorders>
          </w:tcPr>
          <w:p w:rsidR="00A17840" w:rsidRDefault="00A17840">
            <w:pPr>
              <w:spacing w:before="60" w:after="60"/>
              <w:jc w:val="both"/>
              <w:rPr>
                <w:rFonts w:hint="cs"/>
                <w:sz w:val="20"/>
                <w:szCs w:val="20"/>
                <w:rtl/>
              </w:rPr>
            </w:pPr>
            <w:r>
              <w:rPr>
                <w:rFonts w:hint="cs"/>
                <w:sz w:val="20"/>
                <w:szCs w:val="20"/>
                <w:rtl/>
              </w:rPr>
              <w:t>388 48</w:t>
            </w:r>
          </w:p>
        </w:tc>
        <w:tc>
          <w:tcPr>
            <w:tcW w:w="720" w:type="dxa"/>
            <w:tcBorders>
              <w:top w:val="double" w:sz="4" w:space="0" w:color="auto"/>
              <w:left w:val="double" w:sz="4" w:space="0" w:color="auto"/>
              <w:bottom w:val="double" w:sz="4" w:space="0" w:color="auto"/>
              <w:right w:val="thinThickSmallGap" w:sz="24" w:space="0" w:color="auto"/>
            </w:tcBorders>
          </w:tcPr>
          <w:p w:rsidR="00A17840" w:rsidRDefault="00A17840">
            <w:pPr>
              <w:spacing w:before="60" w:after="60"/>
              <w:jc w:val="both"/>
              <w:rPr>
                <w:rFonts w:hint="cs"/>
                <w:sz w:val="20"/>
                <w:szCs w:val="20"/>
                <w:rtl/>
              </w:rPr>
            </w:pPr>
            <w:r>
              <w:rPr>
                <w:rFonts w:hint="cs"/>
                <w:sz w:val="20"/>
                <w:szCs w:val="20"/>
                <w:rtl/>
              </w:rPr>
              <w:t>4.5</w:t>
            </w:r>
          </w:p>
        </w:tc>
        <w:tc>
          <w:tcPr>
            <w:tcW w:w="1080" w:type="dxa"/>
            <w:tcBorders>
              <w:top w:val="double" w:sz="4" w:space="0" w:color="auto"/>
              <w:left w:val="thinThickSmallGap" w:sz="24" w:space="0" w:color="auto"/>
              <w:bottom w:val="double" w:sz="4" w:space="0" w:color="auto"/>
              <w:right w:val="double" w:sz="4" w:space="0" w:color="auto"/>
            </w:tcBorders>
          </w:tcPr>
          <w:p w:rsidR="00A17840" w:rsidRDefault="00A17840">
            <w:pPr>
              <w:spacing w:before="60" w:after="60"/>
              <w:jc w:val="both"/>
              <w:rPr>
                <w:rFonts w:hint="cs"/>
                <w:sz w:val="20"/>
                <w:szCs w:val="20"/>
                <w:rtl/>
              </w:rPr>
            </w:pPr>
            <w:r>
              <w:rPr>
                <w:rFonts w:hint="cs"/>
                <w:sz w:val="20"/>
                <w:szCs w:val="20"/>
                <w:rtl/>
              </w:rPr>
              <w:t>761 362 2</w:t>
            </w:r>
          </w:p>
        </w:tc>
        <w:tc>
          <w:tcPr>
            <w:tcW w:w="1080" w:type="dxa"/>
            <w:tcBorders>
              <w:top w:val="double" w:sz="4" w:space="0" w:color="auto"/>
              <w:left w:val="double" w:sz="4" w:space="0" w:color="auto"/>
              <w:bottom w:val="double" w:sz="4" w:space="0" w:color="auto"/>
              <w:right w:val="double" w:sz="4" w:space="0" w:color="auto"/>
            </w:tcBorders>
          </w:tcPr>
          <w:p w:rsidR="00A17840" w:rsidRDefault="00A17840">
            <w:pPr>
              <w:spacing w:before="60" w:after="60"/>
              <w:jc w:val="both"/>
              <w:rPr>
                <w:rFonts w:hint="cs"/>
                <w:sz w:val="20"/>
                <w:szCs w:val="20"/>
                <w:rtl/>
              </w:rPr>
            </w:pPr>
            <w:r>
              <w:rPr>
                <w:rFonts w:hint="cs"/>
                <w:sz w:val="20"/>
                <w:szCs w:val="20"/>
                <w:rtl/>
              </w:rPr>
              <w:t>439 121</w:t>
            </w:r>
          </w:p>
        </w:tc>
        <w:tc>
          <w:tcPr>
            <w:tcW w:w="828" w:type="dxa"/>
            <w:tcBorders>
              <w:top w:val="double" w:sz="4" w:space="0" w:color="auto"/>
              <w:left w:val="double" w:sz="4" w:space="0" w:color="auto"/>
              <w:bottom w:val="double" w:sz="4" w:space="0" w:color="auto"/>
              <w:right w:val="thinThickSmallGap" w:sz="24" w:space="0" w:color="auto"/>
            </w:tcBorders>
          </w:tcPr>
          <w:p w:rsidR="00A17840" w:rsidRDefault="00A17840">
            <w:pPr>
              <w:spacing w:before="60" w:after="60"/>
              <w:jc w:val="both"/>
              <w:rPr>
                <w:rFonts w:hint="cs"/>
                <w:sz w:val="20"/>
                <w:szCs w:val="20"/>
                <w:rtl/>
              </w:rPr>
            </w:pPr>
            <w:r>
              <w:rPr>
                <w:rFonts w:hint="cs"/>
                <w:sz w:val="20"/>
                <w:szCs w:val="20"/>
                <w:rtl/>
              </w:rPr>
              <w:t>5.14</w:t>
            </w:r>
          </w:p>
        </w:tc>
      </w:tr>
      <w:tr w:rsidR="00A17840" w:rsidTr="00A17840">
        <w:tblPrEx>
          <w:tblCellMar>
            <w:top w:w="0" w:type="dxa"/>
            <w:bottom w:w="0" w:type="dxa"/>
          </w:tblCellMar>
        </w:tblPrEx>
        <w:tc>
          <w:tcPr>
            <w:tcW w:w="1182" w:type="dxa"/>
            <w:tcBorders>
              <w:top w:val="double" w:sz="4" w:space="0" w:color="auto"/>
              <w:left w:val="thinThickSmallGap" w:sz="24" w:space="0" w:color="auto"/>
              <w:bottom w:val="double" w:sz="4" w:space="0" w:color="auto"/>
              <w:right w:val="thinThickSmallGap" w:sz="24" w:space="0" w:color="auto"/>
            </w:tcBorders>
          </w:tcPr>
          <w:p w:rsidR="00A17840" w:rsidRDefault="00A17840">
            <w:pPr>
              <w:spacing w:before="60" w:after="60"/>
              <w:jc w:val="both"/>
              <w:rPr>
                <w:rFonts w:hint="cs"/>
                <w:sz w:val="20"/>
                <w:szCs w:val="20"/>
                <w:rtl/>
              </w:rPr>
            </w:pPr>
            <w:r>
              <w:rPr>
                <w:rFonts w:hint="cs"/>
                <w:sz w:val="20"/>
                <w:szCs w:val="20"/>
                <w:rtl/>
              </w:rPr>
              <w:t>1995/1996</w:t>
            </w:r>
          </w:p>
        </w:tc>
        <w:tc>
          <w:tcPr>
            <w:tcW w:w="1080" w:type="dxa"/>
            <w:tcBorders>
              <w:top w:val="double" w:sz="4" w:space="0" w:color="auto"/>
              <w:left w:val="thinThickSmallGap" w:sz="24" w:space="0" w:color="auto"/>
              <w:bottom w:val="double" w:sz="4" w:space="0" w:color="auto"/>
              <w:right w:val="double" w:sz="4" w:space="0" w:color="auto"/>
            </w:tcBorders>
          </w:tcPr>
          <w:p w:rsidR="00A17840" w:rsidRDefault="00A17840">
            <w:pPr>
              <w:spacing w:before="60" w:after="60"/>
              <w:jc w:val="both"/>
              <w:rPr>
                <w:rFonts w:hint="cs"/>
                <w:sz w:val="20"/>
                <w:szCs w:val="20"/>
                <w:rtl/>
              </w:rPr>
            </w:pPr>
            <w:r>
              <w:rPr>
                <w:rFonts w:hint="cs"/>
                <w:sz w:val="20"/>
                <w:szCs w:val="20"/>
                <w:rtl/>
              </w:rPr>
              <w:t>359 326 1</w:t>
            </w:r>
          </w:p>
        </w:tc>
        <w:tc>
          <w:tcPr>
            <w:tcW w:w="900" w:type="dxa"/>
            <w:tcBorders>
              <w:top w:val="double" w:sz="4" w:space="0" w:color="auto"/>
              <w:left w:val="double" w:sz="4" w:space="0" w:color="auto"/>
              <w:bottom w:val="double" w:sz="4" w:space="0" w:color="auto"/>
              <w:right w:val="double" w:sz="4" w:space="0" w:color="auto"/>
            </w:tcBorders>
          </w:tcPr>
          <w:p w:rsidR="00A17840" w:rsidRDefault="00A17840">
            <w:pPr>
              <w:spacing w:before="60" w:after="60"/>
              <w:jc w:val="both"/>
              <w:rPr>
                <w:rFonts w:hint="cs"/>
                <w:sz w:val="20"/>
                <w:szCs w:val="20"/>
                <w:rtl/>
              </w:rPr>
            </w:pPr>
            <w:r>
              <w:rPr>
                <w:rFonts w:hint="cs"/>
                <w:sz w:val="20"/>
                <w:szCs w:val="20"/>
                <w:rtl/>
              </w:rPr>
              <w:t>783 62</w:t>
            </w:r>
          </w:p>
        </w:tc>
        <w:tc>
          <w:tcPr>
            <w:tcW w:w="666" w:type="dxa"/>
            <w:tcBorders>
              <w:top w:val="double" w:sz="4" w:space="0" w:color="auto"/>
              <w:left w:val="double" w:sz="4" w:space="0" w:color="auto"/>
              <w:bottom w:val="double" w:sz="4" w:space="0" w:color="auto"/>
              <w:right w:val="thinThickSmallGap" w:sz="24" w:space="0" w:color="auto"/>
            </w:tcBorders>
          </w:tcPr>
          <w:p w:rsidR="00A17840" w:rsidRDefault="00A17840">
            <w:pPr>
              <w:spacing w:before="60" w:after="60"/>
              <w:jc w:val="both"/>
              <w:rPr>
                <w:rFonts w:hint="cs"/>
                <w:sz w:val="20"/>
                <w:szCs w:val="20"/>
                <w:rtl/>
              </w:rPr>
            </w:pPr>
            <w:r>
              <w:rPr>
                <w:rFonts w:hint="cs"/>
                <w:sz w:val="20"/>
                <w:szCs w:val="20"/>
                <w:rtl/>
              </w:rPr>
              <w:t>4.7</w:t>
            </w:r>
          </w:p>
        </w:tc>
        <w:tc>
          <w:tcPr>
            <w:tcW w:w="1134" w:type="dxa"/>
            <w:tcBorders>
              <w:top w:val="double" w:sz="4" w:space="0" w:color="auto"/>
              <w:left w:val="thinThickSmallGap" w:sz="24" w:space="0" w:color="auto"/>
              <w:bottom w:val="double" w:sz="4" w:space="0" w:color="auto"/>
              <w:right w:val="double" w:sz="4" w:space="0" w:color="auto"/>
            </w:tcBorders>
          </w:tcPr>
          <w:p w:rsidR="00A17840" w:rsidRDefault="00A17840">
            <w:pPr>
              <w:spacing w:before="60" w:after="60"/>
              <w:jc w:val="both"/>
              <w:rPr>
                <w:rFonts w:hint="cs"/>
                <w:sz w:val="20"/>
                <w:szCs w:val="20"/>
                <w:rtl/>
              </w:rPr>
            </w:pPr>
            <w:r>
              <w:rPr>
                <w:rFonts w:hint="cs"/>
                <w:sz w:val="20"/>
                <w:szCs w:val="20"/>
                <w:rtl/>
              </w:rPr>
              <w:t>567 125 1</w:t>
            </w:r>
          </w:p>
        </w:tc>
        <w:tc>
          <w:tcPr>
            <w:tcW w:w="900" w:type="dxa"/>
            <w:tcBorders>
              <w:top w:val="double" w:sz="4" w:space="0" w:color="auto"/>
              <w:left w:val="double" w:sz="4" w:space="0" w:color="auto"/>
              <w:bottom w:val="double" w:sz="4" w:space="0" w:color="auto"/>
              <w:right w:val="double" w:sz="4" w:space="0" w:color="auto"/>
            </w:tcBorders>
          </w:tcPr>
          <w:p w:rsidR="00A17840" w:rsidRDefault="00A17840">
            <w:pPr>
              <w:spacing w:before="60" w:after="60"/>
              <w:jc w:val="both"/>
              <w:rPr>
                <w:rFonts w:hint="cs"/>
                <w:sz w:val="20"/>
                <w:szCs w:val="20"/>
                <w:rtl/>
              </w:rPr>
            </w:pPr>
            <w:r>
              <w:rPr>
                <w:rFonts w:hint="cs"/>
                <w:sz w:val="20"/>
                <w:szCs w:val="20"/>
                <w:rtl/>
              </w:rPr>
              <w:t>738 36</w:t>
            </w:r>
          </w:p>
        </w:tc>
        <w:tc>
          <w:tcPr>
            <w:tcW w:w="720" w:type="dxa"/>
            <w:tcBorders>
              <w:top w:val="double" w:sz="4" w:space="0" w:color="auto"/>
              <w:left w:val="double" w:sz="4" w:space="0" w:color="auto"/>
              <w:bottom w:val="double" w:sz="4" w:space="0" w:color="auto"/>
              <w:right w:val="thinThickSmallGap" w:sz="24" w:space="0" w:color="auto"/>
            </w:tcBorders>
          </w:tcPr>
          <w:p w:rsidR="00A17840" w:rsidRDefault="00A17840">
            <w:pPr>
              <w:spacing w:before="60" w:after="60"/>
              <w:jc w:val="both"/>
              <w:rPr>
                <w:rFonts w:hint="cs"/>
                <w:sz w:val="20"/>
                <w:szCs w:val="20"/>
                <w:rtl/>
              </w:rPr>
            </w:pPr>
            <w:r>
              <w:rPr>
                <w:rFonts w:hint="cs"/>
                <w:sz w:val="20"/>
                <w:szCs w:val="20"/>
                <w:rtl/>
              </w:rPr>
              <w:t>3.26</w:t>
            </w:r>
          </w:p>
        </w:tc>
        <w:tc>
          <w:tcPr>
            <w:tcW w:w="1080" w:type="dxa"/>
            <w:tcBorders>
              <w:top w:val="double" w:sz="4" w:space="0" w:color="auto"/>
              <w:left w:val="thinThickSmallGap" w:sz="24" w:space="0" w:color="auto"/>
              <w:bottom w:val="double" w:sz="4" w:space="0" w:color="auto"/>
              <w:right w:val="double" w:sz="4" w:space="0" w:color="auto"/>
            </w:tcBorders>
          </w:tcPr>
          <w:p w:rsidR="00A17840" w:rsidRDefault="00A17840">
            <w:pPr>
              <w:spacing w:before="60" w:after="60"/>
              <w:jc w:val="both"/>
              <w:rPr>
                <w:rFonts w:hint="cs"/>
                <w:sz w:val="20"/>
                <w:szCs w:val="20"/>
                <w:rtl/>
              </w:rPr>
            </w:pPr>
            <w:r>
              <w:rPr>
                <w:rFonts w:hint="cs"/>
                <w:sz w:val="20"/>
                <w:szCs w:val="20"/>
                <w:rtl/>
              </w:rPr>
              <w:t>926 451 2</w:t>
            </w:r>
          </w:p>
        </w:tc>
        <w:tc>
          <w:tcPr>
            <w:tcW w:w="1080" w:type="dxa"/>
            <w:tcBorders>
              <w:top w:val="double" w:sz="4" w:space="0" w:color="auto"/>
              <w:left w:val="double" w:sz="4" w:space="0" w:color="auto"/>
              <w:bottom w:val="double" w:sz="4" w:space="0" w:color="auto"/>
              <w:right w:val="double" w:sz="4" w:space="0" w:color="auto"/>
            </w:tcBorders>
          </w:tcPr>
          <w:p w:rsidR="00A17840" w:rsidRDefault="00A17840">
            <w:pPr>
              <w:spacing w:before="60" w:after="60"/>
              <w:jc w:val="both"/>
              <w:rPr>
                <w:rFonts w:hint="cs"/>
                <w:sz w:val="20"/>
                <w:szCs w:val="20"/>
                <w:rtl/>
              </w:rPr>
            </w:pPr>
            <w:r>
              <w:rPr>
                <w:rFonts w:hint="cs"/>
                <w:sz w:val="20"/>
                <w:szCs w:val="20"/>
                <w:rtl/>
              </w:rPr>
              <w:t>521 99</w:t>
            </w:r>
          </w:p>
        </w:tc>
        <w:tc>
          <w:tcPr>
            <w:tcW w:w="828" w:type="dxa"/>
            <w:tcBorders>
              <w:top w:val="double" w:sz="4" w:space="0" w:color="auto"/>
              <w:left w:val="double" w:sz="4" w:space="0" w:color="auto"/>
              <w:bottom w:val="double" w:sz="4" w:space="0" w:color="auto"/>
              <w:right w:val="thinThickSmallGap" w:sz="24" w:space="0" w:color="auto"/>
            </w:tcBorders>
          </w:tcPr>
          <w:p w:rsidR="00A17840" w:rsidRDefault="00A17840">
            <w:pPr>
              <w:spacing w:before="60" w:after="60"/>
              <w:jc w:val="both"/>
              <w:rPr>
                <w:rFonts w:hint="cs"/>
                <w:sz w:val="20"/>
                <w:szCs w:val="20"/>
                <w:rtl/>
              </w:rPr>
            </w:pPr>
            <w:r>
              <w:rPr>
                <w:rFonts w:hint="cs"/>
                <w:sz w:val="20"/>
                <w:szCs w:val="20"/>
                <w:rtl/>
              </w:rPr>
              <w:t>4.06</w:t>
            </w:r>
          </w:p>
        </w:tc>
      </w:tr>
      <w:tr w:rsidR="00A17840" w:rsidTr="00A17840">
        <w:tblPrEx>
          <w:tblCellMar>
            <w:top w:w="0" w:type="dxa"/>
            <w:bottom w:w="0" w:type="dxa"/>
          </w:tblCellMar>
        </w:tblPrEx>
        <w:tc>
          <w:tcPr>
            <w:tcW w:w="1182" w:type="dxa"/>
            <w:tcBorders>
              <w:top w:val="double" w:sz="4" w:space="0" w:color="auto"/>
              <w:left w:val="thinThickSmallGap" w:sz="24" w:space="0" w:color="auto"/>
              <w:bottom w:val="double" w:sz="4" w:space="0" w:color="auto"/>
              <w:right w:val="thinThickSmallGap" w:sz="24" w:space="0" w:color="auto"/>
            </w:tcBorders>
          </w:tcPr>
          <w:p w:rsidR="00A17840" w:rsidRDefault="00A17840">
            <w:pPr>
              <w:spacing w:before="60" w:after="60"/>
              <w:jc w:val="both"/>
              <w:rPr>
                <w:rFonts w:hint="cs"/>
                <w:sz w:val="20"/>
                <w:szCs w:val="20"/>
                <w:rtl/>
              </w:rPr>
            </w:pPr>
            <w:r>
              <w:rPr>
                <w:rFonts w:hint="cs"/>
                <w:sz w:val="20"/>
                <w:szCs w:val="20"/>
                <w:rtl/>
              </w:rPr>
              <w:t>1996/1997</w:t>
            </w:r>
          </w:p>
        </w:tc>
        <w:tc>
          <w:tcPr>
            <w:tcW w:w="1080" w:type="dxa"/>
            <w:tcBorders>
              <w:top w:val="double" w:sz="4" w:space="0" w:color="auto"/>
              <w:left w:val="thinThickSmallGap" w:sz="24" w:space="0" w:color="auto"/>
              <w:bottom w:val="double" w:sz="4" w:space="0" w:color="auto"/>
              <w:right w:val="double" w:sz="4" w:space="0" w:color="auto"/>
            </w:tcBorders>
          </w:tcPr>
          <w:p w:rsidR="00A17840" w:rsidRDefault="00A17840">
            <w:pPr>
              <w:spacing w:before="60" w:after="60"/>
              <w:jc w:val="both"/>
              <w:rPr>
                <w:rFonts w:hint="cs"/>
                <w:sz w:val="20"/>
                <w:szCs w:val="20"/>
                <w:rtl/>
              </w:rPr>
            </w:pPr>
            <w:r>
              <w:rPr>
                <w:rFonts w:hint="cs"/>
                <w:sz w:val="20"/>
                <w:szCs w:val="20"/>
                <w:rtl/>
              </w:rPr>
              <w:t>672 366 1</w:t>
            </w:r>
          </w:p>
        </w:tc>
        <w:tc>
          <w:tcPr>
            <w:tcW w:w="900" w:type="dxa"/>
            <w:tcBorders>
              <w:top w:val="double" w:sz="4" w:space="0" w:color="auto"/>
              <w:left w:val="double" w:sz="4" w:space="0" w:color="auto"/>
              <w:bottom w:val="double" w:sz="4" w:space="0" w:color="auto"/>
              <w:right w:val="double" w:sz="4" w:space="0" w:color="auto"/>
            </w:tcBorders>
          </w:tcPr>
          <w:p w:rsidR="00A17840" w:rsidRDefault="00A17840">
            <w:pPr>
              <w:spacing w:before="60" w:after="60"/>
              <w:jc w:val="both"/>
              <w:rPr>
                <w:rFonts w:hint="cs"/>
                <w:sz w:val="20"/>
                <w:szCs w:val="20"/>
                <w:rtl/>
              </w:rPr>
            </w:pPr>
            <w:r>
              <w:rPr>
                <w:rFonts w:hint="cs"/>
                <w:sz w:val="20"/>
                <w:szCs w:val="20"/>
                <w:rtl/>
              </w:rPr>
              <w:t>842 50</w:t>
            </w:r>
          </w:p>
        </w:tc>
        <w:tc>
          <w:tcPr>
            <w:tcW w:w="666" w:type="dxa"/>
            <w:tcBorders>
              <w:top w:val="double" w:sz="4" w:space="0" w:color="auto"/>
              <w:left w:val="double" w:sz="4" w:space="0" w:color="auto"/>
              <w:bottom w:val="double" w:sz="4" w:space="0" w:color="auto"/>
              <w:right w:val="thinThickSmallGap" w:sz="24" w:space="0" w:color="auto"/>
            </w:tcBorders>
          </w:tcPr>
          <w:p w:rsidR="00A17840" w:rsidRDefault="00A17840">
            <w:pPr>
              <w:spacing w:before="60" w:after="60"/>
              <w:jc w:val="both"/>
              <w:rPr>
                <w:rFonts w:hint="cs"/>
                <w:sz w:val="20"/>
                <w:szCs w:val="20"/>
                <w:rtl/>
              </w:rPr>
            </w:pPr>
            <w:r>
              <w:rPr>
                <w:rFonts w:hint="cs"/>
                <w:sz w:val="20"/>
                <w:szCs w:val="20"/>
                <w:rtl/>
              </w:rPr>
              <w:t>3.72</w:t>
            </w:r>
          </w:p>
        </w:tc>
        <w:tc>
          <w:tcPr>
            <w:tcW w:w="1134" w:type="dxa"/>
            <w:tcBorders>
              <w:top w:val="double" w:sz="4" w:space="0" w:color="auto"/>
              <w:left w:val="thinThickSmallGap" w:sz="24" w:space="0" w:color="auto"/>
              <w:bottom w:val="double" w:sz="4" w:space="0" w:color="auto"/>
              <w:right w:val="double" w:sz="4" w:space="0" w:color="auto"/>
            </w:tcBorders>
          </w:tcPr>
          <w:p w:rsidR="00A17840" w:rsidRDefault="00A17840">
            <w:pPr>
              <w:spacing w:before="60" w:after="60"/>
              <w:jc w:val="both"/>
              <w:rPr>
                <w:rFonts w:hint="cs"/>
                <w:sz w:val="20"/>
                <w:szCs w:val="20"/>
                <w:rtl/>
              </w:rPr>
            </w:pPr>
            <w:r>
              <w:rPr>
                <w:rFonts w:hint="cs"/>
                <w:sz w:val="20"/>
                <w:szCs w:val="20"/>
                <w:rtl/>
              </w:rPr>
              <w:t>497 178 1</w:t>
            </w:r>
          </w:p>
        </w:tc>
        <w:tc>
          <w:tcPr>
            <w:tcW w:w="900" w:type="dxa"/>
            <w:tcBorders>
              <w:top w:val="double" w:sz="4" w:space="0" w:color="auto"/>
              <w:left w:val="double" w:sz="4" w:space="0" w:color="auto"/>
              <w:bottom w:val="double" w:sz="4" w:space="0" w:color="auto"/>
              <w:right w:val="double" w:sz="4" w:space="0" w:color="auto"/>
            </w:tcBorders>
          </w:tcPr>
          <w:p w:rsidR="00A17840" w:rsidRDefault="00A17840">
            <w:pPr>
              <w:spacing w:before="60" w:after="60"/>
              <w:jc w:val="both"/>
              <w:rPr>
                <w:rFonts w:hint="cs"/>
                <w:sz w:val="20"/>
                <w:szCs w:val="20"/>
                <w:rtl/>
              </w:rPr>
            </w:pPr>
            <w:r>
              <w:rPr>
                <w:rFonts w:hint="cs"/>
                <w:sz w:val="20"/>
                <w:szCs w:val="20"/>
                <w:rtl/>
              </w:rPr>
              <w:t>196 34</w:t>
            </w:r>
          </w:p>
        </w:tc>
        <w:tc>
          <w:tcPr>
            <w:tcW w:w="720" w:type="dxa"/>
            <w:tcBorders>
              <w:top w:val="double" w:sz="4" w:space="0" w:color="auto"/>
              <w:left w:val="double" w:sz="4" w:space="0" w:color="auto"/>
              <w:bottom w:val="double" w:sz="4" w:space="0" w:color="auto"/>
              <w:right w:val="thinThickSmallGap" w:sz="24" w:space="0" w:color="auto"/>
            </w:tcBorders>
          </w:tcPr>
          <w:p w:rsidR="00A17840" w:rsidRDefault="00A17840">
            <w:pPr>
              <w:spacing w:before="60" w:after="60"/>
              <w:jc w:val="both"/>
              <w:rPr>
                <w:rFonts w:hint="cs"/>
                <w:sz w:val="20"/>
                <w:szCs w:val="20"/>
                <w:rtl/>
              </w:rPr>
            </w:pPr>
            <w:r>
              <w:rPr>
                <w:rFonts w:hint="cs"/>
                <w:sz w:val="20"/>
                <w:szCs w:val="20"/>
                <w:rtl/>
              </w:rPr>
              <w:t>2.9</w:t>
            </w:r>
          </w:p>
        </w:tc>
        <w:tc>
          <w:tcPr>
            <w:tcW w:w="1080" w:type="dxa"/>
            <w:tcBorders>
              <w:top w:val="double" w:sz="4" w:space="0" w:color="auto"/>
              <w:left w:val="thinThickSmallGap" w:sz="24" w:space="0" w:color="auto"/>
              <w:bottom w:val="double" w:sz="4" w:space="0" w:color="auto"/>
              <w:right w:val="double" w:sz="4" w:space="0" w:color="auto"/>
            </w:tcBorders>
          </w:tcPr>
          <w:p w:rsidR="00A17840" w:rsidRDefault="00A17840">
            <w:pPr>
              <w:spacing w:before="60" w:after="60"/>
              <w:jc w:val="both"/>
              <w:rPr>
                <w:rFonts w:hint="cs"/>
                <w:sz w:val="20"/>
                <w:szCs w:val="20"/>
                <w:rtl/>
              </w:rPr>
            </w:pPr>
            <w:r>
              <w:rPr>
                <w:rFonts w:hint="cs"/>
                <w:sz w:val="20"/>
                <w:szCs w:val="20"/>
                <w:rtl/>
              </w:rPr>
              <w:t>169 545 2</w:t>
            </w:r>
          </w:p>
        </w:tc>
        <w:tc>
          <w:tcPr>
            <w:tcW w:w="1080" w:type="dxa"/>
            <w:tcBorders>
              <w:top w:val="double" w:sz="4" w:space="0" w:color="auto"/>
              <w:left w:val="double" w:sz="4" w:space="0" w:color="auto"/>
              <w:bottom w:val="double" w:sz="4" w:space="0" w:color="auto"/>
              <w:right w:val="double" w:sz="4" w:space="0" w:color="auto"/>
            </w:tcBorders>
          </w:tcPr>
          <w:p w:rsidR="00A17840" w:rsidRDefault="00A17840">
            <w:pPr>
              <w:spacing w:before="60" w:after="60"/>
              <w:jc w:val="both"/>
              <w:rPr>
                <w:rFonts w:hint="cs"/>
                <w:sz w:val="20"/>
                <w:szCs w:val="20"/>
                <w:rtl/>
              </w:rPr>
            </w:pPr>
            <w:r>
              <w:rPr>
                <w:rFonts w:hint="cs"/>
                <w:sz w:val="20"/>
                <w:szCs w:val="20"/>
                <w:rtl/>
              </w:rPr>
              <w:t>038 85</w:t>
            </w:r>
          </w:p>
        </w:tc>
        <w:tc>
          <w:tcPr>
            <w:tcW w:w="828" w:type="dxa"/>
            <w:tcBorders>
              <w:top w:val="double" w:sz="4" w:space="0" w:color="auto"/>
              <w:left w:val="double" w:sz="4" w:space="0" w:color="auto"/>
              <w:bottom w:val="double" w:sz="4" w:space="0" w:color="auto"/>
              <w:right w:val="thinThickSmallGap" w:sz="24" w:space="0" w:color="auto"/>
            </w:tcBorders>
          </w:tcPr>
          <w:p w:rsidR="00A17840" w:rsidRDefault="00A17840">
            <w:pPr>
              <w:spacing w:before="60" w:after="60"/>
              <w:jc w:val="both"/>
              <w:rPr>
                <w:rFonts w:hint="cs"/>
                <w:sz w:val="20"/>
                <w:szCs w:val="20"/>
                <w:rtl/>
              </w:rPr>
            </w:pPr>
            <w:r>
              <w:rPr>
                <w:rFonts w:hint="cs"/>
                <w:sz w:val="20"/>
                <w:szCs w:val="20"/>
                <w:rtl/>
              </w:rPr>
              <w:t>3.34</w:t>
            </w:r>
          </w:p>
        </w:tc>
      </w:tr>
      <w:tr w:rsidR="00A17840" w:rsidTr="00A17840">
        <w:tblPrEx>
          <w:tblCellMar>
            <w:top w:w="0" w:type="dxa"/>
            <w:bottom w:w="0" w:type="dxa"/>
          </w:tblCellMar>
        </w:tblPrEx>
        <w:tc>
          <w:tcPr>
            <w:tcW w:w="1182" w:type="dxa"/>
            <w:tcBorders>
              <w:top w:val="double" w:sz="4" w:space="0" w:color="auto"/>
              <w:left w:val="thinThickSmallGap" w:sz="24" w:space="0" w:color="auto"/>
              <w:bottom w:val="thinThickSmallGap" w:sz="24" w:space="0" w:color="auto"/>
              <w:right w:val="thinThickSmallGap" w:sz="24" w:space="0" w:color="auto"/>
            </w:tcBorders>
          </w:tcPr>
          <w:p w:rsidR="00A17840" w:rsidRDefault="00A17840">
            <w:pPr>
              <w:spacing w:before="60" w:after="60"/>
              <w:jc w:val="both"/>
              <w:rPr>
                <w:rFonts w:hint="cs"/>
                <w:sz w:val="20"/>
                <w:szCs w:val="20"/>
                <w:rtl/>
              </w:rPr>
            </w:pPr>
            <w:r>
              <w:rPr>
                <w:rFonts w:hint="cs"/>
                <w:sz w:val="20"/>
                <w:szCs w:val="20"/>
                <w:rtl/>
              </w:rPr>
              <w:t>1997/1998</w:t>
            </w:r>
          </w:p>
        </w:tc>
        <w:tc>
          <w:tcPr>
            <w:tcW w:w="1080" w:type="dxa"/>
            <w:tcBorders>
              <w:top w:val="double" w:sz="4" w:space="0" w:color="auto"/>
              <w:left w:val="thinThickSmallGap" w:sz="24" w:space="0" w:color="auto"/>
              <w:bottom w:val="thinThickSmallGap" w:sz="24" w:space="0" w:color="auto"/>
              <w:right w:val="double" w:sz="4" w:space="0" w:color="auto"/>
            </w:tcBorders>
          </w:tcPr>
          <w:p w:rsidR="00A17840" w:rsidRDefault="00A17840">
            <w:pPr>
              <w:spacing w:before="60" w:after="60"/>
              <w:jc w:val="both"/>
              <w:rPr>
                <w:rFonts w:hint="cs"/>
                <w:sz w:val="20"/>
                <w:szCs w:val="20"/>
                <w:rtl/>
              </w:rPr>
            </w:pPr>
            <w:r>
              <w:rPr>
                <w:rFonts w:hint="cs"/>
                <w:sz w:val="20"/>
                <w:szCs w:val="20"/>
                <w:rtl/>
              </w:rPr>
              <w:t>985 437 1</w:t>
            </w:r>
          </w:p>
        </w:tc>
        <w:tc>
          <w:tcPr>
            <w:tcW w:w="900" w:type="dxa"/>
            <w:tcBorders>
              <w:top w:val="double" w:sz="4" w:space="0" w:color="auto"/>
              <w:left w:val="double" w:sz="4" w:space="0" w:color="auto"/>
              <w:bottom w:val="thinThickSmallGap" w:sz="24" w:space="0" w:color="auto"/>
              <w:right w:val="double" w:sz="4" w:space="0" w:color="auto"/>
            </w:tcBorders>
          </w:tcPr>
          <w:p w:rsidR="00A17840" w:rsidRDefault="00A17840">
            <w:pPr>
              <w:spacing w:before="60" w:after="60"/>
              <w:jc w:val="both"/>
              <w:rPr>
                <w:rFonts w:hint="cs"/>
                <w:sz w:val="20"/>
                <w:szCs w:val="20"/>
                <w:rtl/>
              </w:rPr>
            </w:pPr>
            <w:r>
              <w:rPr>
                <w:rFonts w:hint="cs"/>
                <w:sz w:val="20"/>
                <w:szCs w:val="20"/>
                <w:rtl/>
              </w:rPr>
              <w:t>700 53</w:t>
            </w:r>
          </w:p>
        </w:tc>
        <w:tc>
          <w:tcPr>
            <w:tcW w:w="666" w:type="dxa"/>
            <w:tcBorders>
              <w:top w:val="double" w:sz="4" w:space="0" w:color="auto"/>
              <w:left w:val="double" w:sz="4" w:space="0" w:color="auto"/>
              <w:bottom w:val="thinThickSmallGap" w:sz="24" w:space="0" w:color="auto"/>
              <w:right w:val="thinThickSmallGap" w:sz="24" w:space="0" w:color="auto"/>
            </w:tcBorders>
          </w:tcPr>
          <w:p w:rsidR="00A17840" w:rsidRDefault="00A17840">
            <w:pPr>
              <w:spacing w:before="60" w:after="60"/>
              <w:jc w:val="both"/>
              <w:rPr>
                <w:rFonts w:hint="cs"/>
                <w:sz w:val="20"/>
                <w:szCs w:val="20"/>
                <w:rtl/>
              </w:rPr>
            </w:pPr>
            <w:r>
              <w:rPr>
                <w:rFonts w:hint="cs"/>
                <w:sz w:val="20"/>
                <w:szCs w:val="20"/>
                <w:rtl/>
              </w:rPr>
              <w:t>3.73</w:t>
            </w:r>
          </w:p>
        </w:tc>
        <w:tc>
          <w:tcPr>
            <w:tcW w:w="1134" w:type="dxa"/>
            <w:tcBorders>
              <w:top w:val="double" w:sz="4" w:space="0" w:color="auto"/>
              <w:left w:val="thinThickSmallGap" w:sz="24" w:space="0" w:color="auto"/>
              <w:bottom w:val="thinThickSmallGap" w:sz="24" w:space="0" w:color="auto"/>
              <w:right w:val="double" w:sz="4" w:space="0" w:color="auto"/>
            </w:tcBorders>
          </w:tcPr>
          <w:p w:rsidR="00A17840" w:rsidRDefault="00A17840">
            <w:pPr>
              <w:spacing w:before="60" w:after="60"/>
              <w:jc w:val="both"/>
              <w:rPr>
                <w:rFonts w:hint="cs"/>
                <w:sz w:val="20"/>
                <w:szCs w:val="20"/>
                <w:rtl/>
              </w:rPr>
            </w:pPr>
            <w:r>
              <w:rPr>
                <w:rFonts w:hint="cs"/>
                <w:sz w:val="20"/>
                <w:szCs w:val="20"/>
                <w:rtl/>
              </w:rPr>
              <w:t>967 248 1</w:t>
            </w:r>
          </w:p>
        </w:tc>
        <w:tc>
          <w:tcPr>
            <w:tcW w:w="900" w:type="dxa"/>
            <w:tcBorders>
              <w:top w:val="double" w:sz="4" w:space="0" w:color="auto"/>
              <w:left w:val="double" w:sz="4" w:space="0" w:color="auto"/>
              <w:bottom w:val="thinThickSmallGap" w:sz="24" w:space="0" w:color="auto"/>
              <w:right w:val="double" w:sz="4" w:space="0" w:color="auto"/>
            </w:tcBorders>
          </w:tcPr>
          <w:p w:rsidR="00A17840" w:rsidRDefault="00A17840">
            <w:pPr>
              <w:spacing w:before="60" w:after="60"/>
              <w:jc w:val="both"/>
              <w:rPr>
                <w:rFonts w:hint="cs"/>
                <w:sz w:val="20"/>
                <w:szCs w:val="20"/>
                <w:rtl/>
              </w:rPr>
            </w:pPr>
            <w:r>
              <w:rPr>
                <w:rFonts w:hint="cs"/>
                <w:sz w:val="20"/>
                <w:szCs w:val="20"/>
                <w:rtl/>
              </w:rPr>
              <w:t>105 33</w:t>
            </w:r>
          </w:p>
        </w:tc>
        <w:tc>
          <w:tcPr>
            <w:tcW w:w="720" w:type="dxa"/>
            <w:tcBorders>
              <w:top w:val="double" w:sz="4" w:space="0" w:color="auto"/>
              <w:left w:val="double" w:sz="4" w:space="0" w:color="auto"/>
              <w:bottom w:val="thinThickSmallGap" w:sz="24" w:space="0" w:color="auto"/>
              <w:right w:val="thinThickSmallGap" w:sz="24" w:space="0" w:color="auto"/>
            </w:tcBorders>
          </w:tcPr>
          <w:p w:rsidR="00A17840" w:rsidRDefault="00A17840">
            <w:pPr>
              <w:spacing w:before="60" w:after="60"/>
              <w:jc w:val="both"/>
              <w:rPr>
                <w:rFonts w:hint="cs"/>
                <w:sz w:val="20"/>
                <w:szCs w:val="20"/>
                <w:rtl/>
              </w:rPr>
            </w:pPr>
            <w:r>
              <w:rPr>
                <w:rFonts w:hint="cs"/>
                <w:sz w:val="20"/>
                <w:szCs w:val="20"/>
                <w:rtl/>
              </w:rPr>
              <w:t>2.65</w:t>
            </w:r>
          </w:p>
        </w:tc>
        <w:tc>
          <w:tcPr>
            <w:tcW w:w="1080" w:type="dxa"/>
            <w:tcBorders>
              <w:top w:val="double" w:sz="4" w:space="0" w:color="auto"/>
              <w:left w:val="thinThickSmallGap" w:sz="24" w:space="0" w:color="auto"/>
              <w:bottom w:val="thinThickSmallGap" w:sz="24" w:space="0" w:color="auto"/>
              <w:right w:val="double" w:sz="4" w:space="0" w:color="auto"/>
            </w:tcBorders>
          </w:tcPr>
          <w:p w:rsidR="00A17840" w:rsidRDefault="00A17840">
            <w:pPr>
              <w:spacing w:before="60" w:after="60"/>
              <w:jc w:val="both"/>
              <w:rPr>
                <w:rFonts w:hint="cs"/>
                <w:sz w:val="20"/>
                <w:szCs w:val="20"/>
                <w:rtl/>
              </w:rPr>
            </w:pPr>
            <w:r>
              <w:rPr>
                <w:rFonts w:hint="cs"/>
                <w:sz w:val="20"/>
                <w:szCs w:val="20"/>
                <w:rtl/>
              </w:rPr>
              <w:t>952 686 2</w:t>
            </w:r>
          </w:p>
        </w:tc>
        <w:tc>
          <w:tcPr>
            <w:tcW w:w="1080" w:type="dxa"/>
            <w:tcBorders>
              <w:top w:val="double" w:sz="4" w:space="0" w:color="auto"/>
              <w:left w:val="double" w:sz="4" w:space="0" w:color="auto"/>
              <w:bottom w:val="thinThickSmallGap" w:sz="24" w:space="0" w:color="auto"/>
              <w:right w:val="double" w:sz="4" w:space="0" w:color="auto"/>
            </w:tcBorders>
          </w:tcPr>
          <w:p w:rsidR="00A17840" w:rsidRDefault="00A17840">
            <w:pPr>
              <w:spacing w:before="60" w:after="60"/>
              <w:jc w:val="both"/>
              <w:rPr>
                <w:rFonts w:hint="cs"/>
                <w:sz w:val="20"/>
                <w:szCs w:val="20"/>
                <w:rtl/>
              </w:rPr>
            </w:pPr>
            <w:r>
              <w:rPr>
                <w:rFonts w:hint="cs"/>
                <w:sz w:val="20"/>
                <w:szCs w:val="20"/>
                <w:rtl/>
              </w:rPr>
              <w:t>805 86</w:t>
            </w:r>
          </w:p>
        </w:tc>
        <w:tc>
          <w:tcPr>
            <w:tcW w:w="828" w:type="dxa"/>
            <w:tcBorders>
              <w:top w:val="double" w:sz="4" w:space="0" w:color="auto"/>
              <w:left w:val="double" w:sz="4" w:space="0" w:color="auto"/>
              <w:bottom w:val="thinThickSmallGap" w:sz="24" w:space="0" w:color="auto"/>
              <w:right w:val="thinThickSmallGap" w:sz="24" w:space="0" w:color="auto"/>
            </w:tcBorders>
          </w:tcPr>
          <w:p w:rsidR="00A17840" w:rsidRDefault="00A17840">
            <w:pPr>
              <w:spacing w:before="60" w:after="60"/>
              <w:jc w:val="both"/>
              <w:rPr>
                <w:rFonts w:hint="cs"/>
                <w:sz w:val="20"/>
                <w:szCs w:val="20"/>
                <w:rtl/>
              </w:rPr>
            </w:pPr>
            <w:r>
              <w:rPr>
                <w:rFonts w:hint="cs"/>
                <w:sz w:val="20"/>
                <w:szCs w:val="20"/>
                <w:rtl/>
              </w:rPr>
              <w:t>3.23</w:t>
            </w:r>
          </w:p>
        </w:tc>
      </w:tr>
    </w:tbl>
    <w:p w:rsidR="00000000" w:rsidRDefault="00A17840">
      <w:pPr>
        <w:jc w:val="both"/>
        <w:rPr>
          <w:rFonts w:hint="cs"/>
          <w:b/>
          <w:bCs/>
          <w:sz w:val="32"/>
          <w:rtl/>
        </w:rPr>
      </w:pPr>
    </w:p>
    <w:p w:rsidR="00000000" w:rsidRDefault="00A17840">
      <w:pPr>
        <w:jc w:val="both"/>
        <w:rPr>
          <w:rFonts w:hint="cs"/>
          <w:b/>
          <w:bCs/>
          <w:sz w:val="32"/>
          <w:rtl/>
        </w:rPr>
      </w:pPr>
      <w:r>
        <w:rPr>
          <w:rFonts w:hint="cs"/>
          <w:b/>
          <w:bCs/>
          <w:sz w:val="32"/>
          <w:rtl/>
        </w:rPr>
        <w:t>قانون الطوارئ ومحاكم أمن الدولة</w:t>
      </w:r>
    </w:p>
    <w:p w:rsidR="00000000" w:rsidRDefault="00A17840">
      <w:pPr>
        <w:jc w:val="both"/>
        <w:rPr>
          <w:rFonts w:hint="cs"/>
          <w:sz w:val="32"/>
          <w:rtl/>
        </w:rPr>
      </w:pPr>
      <w:r>
        <w:rPr>
          <w:rFonts w:hint="cs"/>
          <w:sz w:val="32"/>
          <w:rtl/>
        </w:rPr>
        <w:t>655-</w:t>
      </w:r>
      <w:r>
        <w:rPr>
          <w:rFonts w:hint="cs"/>
          <w:sz w:val="32"/>
          <w:rtl/>
        </w:rPr>
        <w:tab/>
        <w:t>أوضحت مصر تفصيلًا في تعليقها على المادة 4 من العهد الماثل الأحكام المتصلة بقانون الطوارئ الصادر بالقانون 162 لسنة 1958 ونطاق إعماله ومحاكم أمن الدولة وتشكيلها واختصاصاتها.</w:t>
      </w:r>
    </w:p>
    <w:p w:rsidR="00000000" w:rsidRDefault="00A17840">
      <w:pPr>
        <w:jc w:val="both"/>
        <w:rPr>
          <w:rFonts w:hint="cs"/>
          <w:sz w:val="32"/>
          <w:rtl/>
        </w:rPr>
      </w:pPr>
      <w:r>
        <w:rPr>
          <w:rFonts w:hint="cs"/>
          <w:sz w:val="32"/>
          <w:rtl/>
        </w:rPr>
        <w:t>656-</w:t>
      </w:r>
      <w:r>
        <w:rPr>
          <w:rFonts w:hint="cs"/>
          <w:sz w:val="32"/>
          <w:rtl/>
        </w:rPr>
        <w:tab/>
        <w:t>ويمكن من خلال النصوص الدستوري</w:t>
      </w:r>
      <w:r>
        <w:rPr>
          <w:rFonts w:hint="cs"/>
          <w:sz w:val="32"/>
          <w:rtl/>
        </w:rPr>
        <w:t>ة القانونية السالف الإشارة إليها استخلاص الحقائق الآتية:</w:t>
      </w:r>
    </w:p>
    <w:p w:rsidR="00000000" w:rsidRDefault="00A17840">
      <w:pPr>
        <w:jc w:val="both"/>
        <w:rPr>
          <w:rFonts w:hint="cs"/>
          <w:sz w:val="32"/>
          <w:rtl/>
        </w:rPr>
      </w:pPr>
      <w:r>
        <w:rPr>
          <w:rFonts w:hint="cs"/>
          <w:sz w:val="32"/>
          <w:rtl/>
        </w:rPr>
        <w:tab/>
        <w:t>(أ)</w:t>
      </w:r>
      <w:r>
        <w:rPr>
          <w:rFonts w:hint="cs"/>
          <w:sz w:val="32"/>
          <w:rtl/>
        </w:rPr>
        <w:tab/>
        <w:t>إن أحكام هذا القانون لم تتضمن النص على تعطيل أحكام الدستور أو القانون أو الحياة النيابية في البلاد بل أوجبت أن يُعرض القرار الصادر بإعلان حالة الطوارئ على مجلس الشعب، ويتعين موافقته عليها وعلى ت</w:t>
      </w:r>
      <w:r>
        <w:rPr>
          <w:rFonts w:hint="cs"/>
          <w:sz w:val="32"/>
          <w:rtl/>
        </w:rPr>
        <w:t>مديدها في حالة استمرار أسباب ومقتضيات فرضها؛</w:t>
      </w:r>
    </w:p>
    <w:p w:rsidR="00000000" w:rsidRDefault="00A17840">
      <w:pPr>
        <w:jc w:val="both"/>
        <w:rPr>
          <w:rFonts w:hint="cs"/>
          <w:sz w:val="32"/>
          <w:rtl/>
        </w:rPr>
      </w:pPr>
      <w:r>
        <w:rPr>
          <w:rFonts w:hint="cs"/>
          <w:sz w:val="32"/>
          <w:rtl/>
        </w:rPr>
        <w:tab/>
        <w:t>(ب)</w:t>
      </w:r>
      <w:r>
        <w:rPr>
          <w:rFonts w:hint="cs"/>
          <w:sz w:val="32"/>
          <w:rtl/>
        </w:rPr>
        <w:tab/>
        <w:t>إن الإجراءات التي أجاز القانون لرئيس الجمهورية اتخاذها للحد من الحريات طبقا لمقتضيات الظروف التي تُفرض من أجلها حالة الطوارئ واردة على سبيل الحصر في القانون ويتعين لتجاوزها موافقة مجلس الشعب عليها، أي صدوره</w:t>
      </w:r>
      <w:r>
        <w:rPr>
          <w:rFonts w:hint="cs"/>
          <w:sz w:val="32"/>
          <w:rtl/>
        </w:rPr>
        <w:t>ا بذات الأوضاع المقررة لصدور القوانين؛</w:t>
      </w:r>
    </w:p>
    <w:p w:rsidR="00000000" w:rsidRDefault="00A17840">
      <w:pPr>
        <w:jc w:val="both"/>
        <w:rPr>
          <w:rFonts w:hint="cs"/>
          <w:sz w:val="32"/>
          <w:rtl/>
        </w:rPr>
      </w:pPr>
      <w:r>
        <w:rPr>
          <w:rFonts w:hint="cs"/>
          <w:sz w:val="30"/>
          <w:rtl/>
        </w:rPr>
        <w:tab/>
        <w:t>(ج)</w:t>
      </w:r>
      <w:r>
        <w:rPr>
          <w:rFonts w:hint="cs"/>
          <w:sz w:val="30"/>
          <w:rtl/>
        </w:rPr>
        <w:tab/>
        <w:t>إ</w:t>
      </w:r>
      <w:r>
        <w:rPr>
          <w:rFonts w:hint="cs"/>
          <w:sz w:val="32"/>
          <w:rtl/>
        </w:rPr>
        <w:t>ن منح النيابة العامة سلطة قاضي التحقيق جاء بمراعاة أن أعضاء النيابة العامة لهم حصانة القضاة وغير قابلين للعزل وأن تقرير هذه السلطة لهم أمر تستلزمه طبيعة الظروف التي يتحتم مواجهتها لصالح الأمن والنظام والسلامة ال</w:t>
      </w:r>
      <w:r>
        <w:rPr>
          <w:rFonts w:hint="cs"/>
          <w:sz w:val="32"/>
          <w:rtl/>
        </w:rPr>
        <w:t>عامة للمجتمع؛</w:t>
      </w:r>
    </w:p>
    <w:p w:rsidR="00000000" w:rsidRDefault="00A17840">
      <w:pPr>
        <w:jc w:val="both"/>
        <w:rPr>
          <w:rFonts w:hint="cs"/>
          <w:sz w:val="32"/>
          <w:rtl/>
        </w:rPr>
      </w:pPr>
      <w:r>
        <w:rPr>
          <w:rFonts w:hint="cs"/>
          <w:sz w:val="32"/>
          <w:rtl/>
        </w:rPr>
        <w:tab/>
        <w:t>(د)</w:t>
      </w:r>
      <w:r>
        <w:rPr>
          <w:rFonts w:hint="cs"/>
          <w:sz w:val="32"/>
          <w:rtl/>
        </w:rPr>
        <w:tab/>
        <w:t xml:space="preserve">إن الضمانة الرئيسية المتعلقة بالإبلاغ الفوري بأسباب الضبط والاعتقال خصها قانون الطوارئ بالتعديل الحاصل بالقانون رقم 50 لسنة 1982 بشرط أن يكون ذلك كتابةً، وذلك زيادة في ضمان حرية المقبوض عليه أو المعتقل وتمكينه والمدافع عنه من تقديم أوجه </w:t>
      </w:r>
      <w:r>
        <w:rPr>
          <w:rFonts w:hint="cs"/>
          <w:sz w:val="32"/>
          <w:rtl/>
        </w:rPr>
        <w:t>دفاعه؛</w:t>
      </w:r>
    </w:p>
    <w:p w:rsidR="00000000" w:rsidRDefault="00A17840">
      <w:pPr>
        <w:jc w:val="both"/>
        <w:rPr>
          <w:rFonts w:hint="cs"/>
          <w:sz w:val="32"/>
          <w:rtl/>
        </w:rPr>
      </w:pPr>
      <w:r>
        <w:rPr>
          <w:rFonts w:hint="cs"/>
          <w:sz w:val="32"/>
          <w:rtl/>
        </w:rPr>
        <w:tab/>
        <w:t>(ه‍)</w:t>
      </w:r>
      <w:r>
        <w:rPr>
          <w:rFonts w:hint="cs"/>
          <w:sz w:val="32"/>
          <w:rtl/>
        </w:rPr>
        <w:tab/>
        <w:t>إن حق التظلم الدوري أمام القضاء (كل ثلاثين يوماً) من القبض أو الاعتقال أُجيز - طبقاً للتعديل المشار إليه بالبند السابق - للمعتقل ولغيره من ذوي الشأن اتساقا مع المادة 71 من الدستور؛</w:t>
      </w:r>
    </w:p>
    <w:p w:rsidR="00000000" w:rsidRDefault="00A17840">
      <w:pPr>
        <w:jc w:val="both"/>
        <w:rPr>
          <w:rFonts w:hint="cs"/>
          <w:sz w:val="32"/>
          <w:rtl/>
        </w:rPr>
      </w:pPr>
      <w:r>
        <w:rPr>
          <w:rFonts w:hint="cs"/>
          <w:sz w:val="32"/>
          <w:rtl/>
        </w:rPr>
        <w:tab/>
        <w:t>(و)</w:t>
      </w:r>
      <w:r>
        <w:rPr>
          <w:rFonts w:hint="cs"/>
          <w:sz w:val="32"/>
          <w:rtl/>
        </w:rPr>
        <w:tab/>
        <w:t xml:space="preserve">إن محاكم أمن الدولة المنصوص عليها بقانون الطوارئ تُشكَّل </w:t>
      </w:r>
      <w:r>
        <w:rPr>
          <w:rFonts w:hint="cs"/>
          <w:sz w:val="32"/>
          <w:rtl/>
        </w:rPr>
        <w:t>من مستشارين وقضاة من أعضاء السلطة القضائية والذين يتمتعون بالحصانة القضائية؛</w:t>
      </w:r>
    </w:p>
    <w:p w:rsidR="00000000" w:rsidRDefault="00A17840">
      <w:pPr>
        <w:jc w:val="both"/>
        <w:rPr>
          <w:rFonts w:hint="cs"/>
          <w:sz w:val="32"/>
          <w:rtl/>
        </w:rPr>
      </w:pPr>
      <w:r>
        <w:rPr>
          <w:rFonts w:hint="cs"/>
          <w:sz w:val="32"/>
          <w:rtl/>
        </w:rPr>
        <w:tab/>
        <w:t>(ز)</w:t>
      </w:r>
      <w:r>
        <w:rPr>
          <w:rFonts w:hint="cs"/>
          <w:sz w:val="32"/>
          <w:rtl/>
        </w:rPr>
        <w:tab/>
        <w:t>إن إضافة أعضاء عسكريين للمحكمة أمر جوازي لرئيس الجمهورية، ولم يستخدم رئيس الجمهورية هذا الحق منذ إعلان حالة الطوارئ وحتى الآن؛</w:t>
      </w:r>
    </w:p>
    <w:p w:rsidR="00000000" w:rsidRDefault="00A17840">
      <w:pPr>
        <w:jc w:val="both"/>
        <w:rPr>
          <w:rFonts w:hint="cs"/>
          <w:sz w:val="32"/>
          <w:rtl/>
        </w:rPr>
      </w:pPr>
      <w:r>
        <w:rPr>
          <w:rFonts w:hint="cs"/>
          <w:sz w:val="32"/>
          <w:rtl/>
        </w:rPr>
        <w:tab/>
        <w:t>(ح)</w:t>
      </w:r>
      <w:r>
        <w:rPr>
          <w:rFonts w:hint="cs"/>
          <w:sz w:val="32"/>
          <w:rtl/>
        </w:rPr>
        <w:tab/>
        <w:t>إن التصديق على الأحكام بالإجراءات التي نظم</w:t>
      </w:r>
      <w:r>
        <w:rPr>
          <w:rFonts w:hint="cs"/>
          <w:sz w:val="32"/>
          <w:rtl/>
        </w:rPr>
        <w:t>ها القانون يعد بمثابة درجة من التقاضي ومرحلة هامة يستكمل بها الحكم بنيانه القانوني حسبما قضت به المحكمة الدستورية العليا؛</w:t>
      </w:r>
    </w:p>
    <w:p w:rsidR="00000000" w:rsidRDefault="00A17840">
      <w:pPr>
        <w:jc w:val="both"/>
        <w:rPr>
          <w:rFonts w:hint="cs"/>
          <w:sz w:val="32"/>
          <w:rtl/>
        </w:rPr>
      </w:pPr>
      <w:r>
        <w:rPr>
          <w:rFonts w:hint="cs"/>
          <w:sz w:val="32"/>
          <w:rtl/>
        </w:rPr>
        <w:tab/>
        <w:t>(ط)</w:t>
      </w:r>
      <w:r>
        <w:rPr>
          <w:rFonts w:hint="cs"/>
          <w:sz w:val="32"/>
          <w:rtl/>
        </w:rPr>
        <w:tab/>
        <w:t>إن القانون لم يخل بالشروط الواردة بالمادة 4 من العهد الدولي الخاص بالحقوق المدنية والسياسية والتي يتعين عدم مخالفتها حتى في ظل إع</w:t>
      </w:r>
      <w:r>
        <w:rPr>
          <w:rFonts w:hint="cs"/>
          <w:sz w:val="32"/>
          <w:rtl/>
        </w:rPr>
        <w:t>لان حالة الطوارئ. ومن بين هذه الشروط عدم جواز ممارسة التعذيب، فلم ينص القانون على الحق في إباحة أفعال مؤثمَّة بمقتضى قانون العقوبات القائم بل خص المعتقلين في ظل أحكامه بأن يُعاملوا معاملة المحبوسين احتياطيا؛</w:t>
      </w:r>
    </w:p>
    <w:p w:rsidR="00000000" w:rsidRDefault="00A17840">
      <w:pPr>
        <w:jc w:val="both"/>
        <w:rPr>
          <w:rFonts w:hint="cs"/>
          <w:sz w:val="32"/>
          <w:rtl/>
        </w:rPr>
      </w:pPr>
      <w:r>
        <w:rPr>
          <w:rFonts w:hint="cs"/>
          <w:sz w:val="32"/>
          <w:rtl/>
        </w:rPr>
        <w:tab/>
        <w:t>(ي)</w:t>
      </w:r>
      <w:r>
        <w:rPr>
          <w:rFonts w:hint="cs"/>
          <w:sz w:val="32"/>
          <w:rtl/>
        </w:rPr>
        <w:tab/>
        <w:t>إن استمرار العمل بقانون الطوارئ رهن باستمرا</w:t>
      </w:r>
      <w:r>
        <w:rPr>
          <w:rFonts w:hint="cs"/>
          <w:sz w:val="32"/>
          <w:rtl/>
        </w:rPr>
        <w:t>ر الظروف التي فرضته وتقتضيه ويتم ذلك بموافقة السلطة التشريعية كما أن كافة الإجراءات التي تتخذ في ظله خاضعة لرقابة السلطة القضائية بما لها من حصانات واستقلال. وهذا يشكل ضمانات أساسية لتكون الإجراءات التي تتخذ بقدر ما يكفل درء الخطر ويوفر الأمن والسلام والاس</w:t>
      </w:r>
      <w:r>
        <w:rPr>
          <w:rFonts w:hint="cs"/>
          <w:sz w:val="32"/>
          <w:rtl/>
        </w:rPr>
        <w:t>تقرار للمجتمع؛</w:t>
      </w:r>
    </w:p>
    <w:p w:rsidR="00000000" w:rsidRDefault="00A17840">
      <w:pPr>
        <w:jc w:val="both"/>
        <w:rPr>
          <w:rFonts w:hint="cs"/>
          <w:sz w:val="32"/>
          <w:rtl/>
        </w:rPr>
      </w:pPr>
      <w:r>
        <w:rPr>
          <w:rFonts w:hint="cs"/>
          <w:sz w:val="32"/>
          <w:rtl/>
        </w:rPr>
        <w:tab/>
        <w:t>(ك)</w:t>
      </w:r>
      <w:r>
        <w:rPr>
          <w:rFonts w:hint="cs"/>
          <w:sz w:val="32"/>
          <w:rtl/>
        </w:rPr>
        <w:tab/>
        <w:t>إن ما يقرره قانون الطوارئ من الحق في الاعتقال أمر لـه ضوابطه القانونية التي تحكمه ولا يتم بشكل غير جاد أو عشوائي. وهو في حقيقته تدبير يهدف إلى عزل الخطرين على الأمن خلال فترة إعلان الطوارئ ويخضع لرقابة القضاء بشكل دوري. أما عن الحق المق</w:t>
      </w:r>
      <w:r>
        <w:rPr>
          <w:rFonts w:hint="cs"/>
          <w:sz w:val="32"/>
          <w:rtl/>
        </w:rPr>
        <w:t>رر لوزارة الداخلية في استئناف أوامر الاعتقال فهو بسبب ما قد تضطر إليه بفعل ظروف الحال لمواجهة المستجدات من الحاجة إلى معرفة المعلومات والأدلة والمسلكيات والأنشطة عن الأفراد والجماعات والتي قد تحول الإمكانيات دون معرفتها أو الوصول إليها في وقت مناسب. ويتم ذ</w:t>
      </w:r>
      <w:r>
        <w:rPr>
          <w:rFonts w:hint="cs"/>
          <w:sz w:val="32"/>
          <w:rtl/>
        </w:rPr>
        <w:t>لك أيضا تحت رقابة القضاء؛</w:t>
      </w:r>
    </w:p>
    <w:p w:rsidR="00000000" w:rsidRDefault="00A17840">
      <w:pPr>
        <w:jc w:val="both"/>
        <w:rPr>
          <w:rFonts w:hint="cs"/>
          <w:sz w:val="32"/>
          <w:rtl/>
        </w:rPr>
      </w:pPr>
      <w:r>
        <w:rPr>
          <w:rFonts w:hint="cs"/>
          <w:sz w:val="32"/>
          <w:rtl/>
        </w:rPr>
        <w:tab/>
        <w:t>(ل)</w:t>
      </w:r>
      <w:r>
        <w:rPr>
          <w:rFonts w:hint="cs"/>
          <w:sz w:val="32"/>
          <w:rtl/>
        </w:rPr>
        <w:tab/>
        <w:t>إن الحق في إصدار أوامر الاعتقال مقيد قانونا بنطاق الخطرين على الأمن والنظام العام. وهذه الخطورة يتعين أن تستند لوقائع حقيقية تبرهن في دلالتها على توافر حالة الخطورة. وإن جاء الاعتقال على غير سند قانوني وسبب صحيح جاز التظلم من</w:t>
      </w:r>
      <w:r>
        <w:rPr>
          <w:rFonts w:hint="cs"/>
          <w:sz w:val="32"/>
          <w:rtl/>
        </w:rPr>
        <w:t>ه أمام القضاء لمساءلة المتسبب والمطالبة بالتعويض.</w:t>
      </w:r>
    </w:p>
    <w:p w:rsidR="00000000" w:rsidRDefault="00A17840">
      <w:pPr>
        <w:jc w:val="both"/>
        <w:rPr>
          <w:rFonts w:hint="cs"/>
          <w:b/>
          <w:bCs/>
          <w:sz w:val="32"/>
          <w:rtl/>
        </w:rPr>
      </w:pPr>
      <w:r>
        <w:rPr>
          <w:rFonts w:hint="cs"/>
          <w:b/>
          <w:bCs/>
          <w:sz w:val="32"/>
          <w:rtl/>
        </w:rPr>
        <w:t>تطوير السجون ومعاملة المسجونين</w:t>
      </w:r>
    </w:p>
    <w:p w:rsidR="00000000" w:rsidRDefault="00A17840">
      <w:pPr>
        <w:jc w:val="both"/>
        <w:rPr>
          <w:rFonts w:hint="cs"/>
          <w:sz w:val="32"/>
          <w:rtl/>
        </w:rPr>
      </w:pPr>
      <w:r>
        <w:rPr>
          <w:rFonts w:hint="cs"/>
          <w:sz w:val="32"/>
          <w:rtl/>
        </w:rPr>
        <w:t>657-</w:t>
      </w:r>
      <w:r>
        <w:rPr>
          <w:sz w:val="32"/>
          <w:rtl/>
        </w:rPr>
        <w:tab/>
        <w:t xml:space="preserve">أسفرت خطط وبرامج تطوير وتحديث السجون وأوضاع السجناء عن </w:t>
      </w:r>
      <w:r>
        <w:rPr>
          <w:rFonts w:hint="cs"/>
          <w:sz w:val="32"/>
          <w:rtl/>
        </w:rPr>
        <w:t>ال</w:t>
      </w:r>
      <w:r>
        <w:rPr>
          <w:sz w:val="32"/>
          <w:rtl/>
        </w:rPr>
        <w:t>نتائج الآتية:</w:t>
      </w:r>
    </w:p>
    <w:p w:rsidR="00000000" w:rsidRDefault="00A17840">
      <w:pPr>
        <w:jc w:val="both"/>
        <w:rPr>
          <w:rFonts w:hint="cs"/>
          <w:b/>
          <w:bCs/>
          <w:sz w:val="32"/>
          <w:rtl/>
        </w:rPr>
      </w:pPr>
      <w:r>
        <w:rPr>
          <w:rFonts w:hint="cs"/>
          <w:b/>
          <w:bCs/>
          <w:sz w:val="32"/>
          <w:rtl/>
        </w:rPr>
        <w:t>خطط تحديث السجون</w:t>
      </w:r>
    </w:p>
    <w:p w:rsidR="00000000" w:rsidRDefault="00A17840">
      <w:pPr>
        <w:jc w:val="both"/>
        <w:rPr>
          <w:rFonts w:hint="cs"/>
          <w:sz w:val="32"/>
          <w:rtl/>
        </w:rPr>
      </w:pPr>
      <w:r>
        <w:rPr>
          <w:rFonts w:hint="cs"/>
          <w:sz w:val="32"/>
          <w:rtl/>
        </w:rPr>
        <w:t>658-</w:t>
      </w:r>
      <w:r>
        <w:rPr>
          <w:rFonts w:hint="cs"/>
          <w:sz w:val="32"/>
          <w:rtl/>
        </w:rPr>
        <w:tab/>
        <w:t>(أ)</w:t>
      </w:r>
      <w:r>
        <w:rPr>
          <w:rFonts w:hint="cs"/>
          <w:sz w:val="32"/>
          <w:rtl/>
        </w:rPr>
        <w:tab/>
      </w:r>
      <w:r>
        <w:rPr>
          <w:sz w:val="32"/>
          <w:rtl/>
        </w:rPr>
        <w:t>تم إنشاء 14 سجن</w:t>
      </w:r>
      <w:r>
        <w:rPr>
          <w:rFonts w:hint="cs"/>
          <w:sz w:val="32"/>
          <w:rtl/>
        </w:rPr>
        <w:t>اً</w:t>
      </w:r>
      <w:r>
        <w:rPr>
          <w:sz w:val="32"/>
          <w:rtl/>
        </w:rPr>
        <w:t xml:space="preserve"> جديداً في الفترة من عام 1995 وحتى عام</w:t>
      </w:r>
      <w:r>
        <w:rPr>
          <w:rFonts w:hint="cs"/>
          <w:sz w:val="32"/>
          <w:rtl/>
        </w:rPr>
        <w:t xml:space="preserve"> 2000 </w:t>
      </w:r>
      <w:r>
        <w:rPr>
          <w:sz w:val="32"/>
          <w:rtl/>
        </w:rPr>
        <w:t>في مختلف الم</w:t>
      </w:r>
      <w:r>
        <w:rPr>
          <w:sz w:val="32"/>
          <w:rtl/>
        </w:rPr>
        <w:t>حافظات بتكلفة إجمالية ت</w:t>
      </w:r>
      <w:r>
        <w:rPr>
          <w:rFonts w:hint="cs"/>
          <w:sz w:val="32"/>
          <w:rtl/>
        </w:rPr>
        <w:t>جا</w:t>
      </w:r>
      <w:r>
        <w:rPr>
          <w:sz w:val="32"/>
          <w:rtl/>
        </w:rPr>
        <w:t>وزت المليار جنيه</w:t>
      </w:r>
      <w:r>
        <w:rPr>
          <w:rFonts w:hint="cs"/>
          <w:sz w:val="32"/>
          <w:rtl/>
        </w:rPr>
        <w:t>؛</w:t>
      </w:r>
    </w:p>
    <w:p w:rsidR="00000000" w:rsidRDefault="00A17840">
      <w:pPr>
        <w:jc w:val="both"/>
        <w:rPr>
          <w:rFonts w:hint="cs"/>
          <w:sz w:val="32"/>
          <w:rtl/>
        </w:rPr>
      </w:pPr>
      <w:r>
        <w:rPr>
          <w:rFonts w:hint="cs"/>
          <w:sz w:val="32"/>
          <w:rtl/>
        </w:rPr>
        <w:tab/>
        <w:t>(ب)</w:t>
      </w:r>
      <w:r>
        <w:rPr>
          <w:rFonts w:hint="cs"/>
          <w:sz w:val="32"/>
          <w:rtl/>
        </w:rPr>
        <w:tab/>
      </w:r>
      <w:r>
        <w:rPr>
          <w:sz w:val="32"/>
          <w:rtl/>
        </w:rPr>
        <w:t>تم ترميم جميع السجون الباقية بتكلفة إجمالية بلغت حوالي 7 م</w:t>
      </w:r>
      <w:r>
        <w:rPr>
          <w:rFonts w:hint="cs"/>
          <w:sz w:val="32"/>
          <w:rtl/>
        </w:rPr>
        <w:t>لايين</w:t>
      </w:r>
      <w:r>
        <w:rPr>
          <w:sz w:val="32"/>
          <w:rtl/>
        </w:rPr>
        <w:t xml:space="preserve"> جنية سنويا</w:t>
      </w:r>
      <w:r>
        <w:rPr>
          <w:rFonts w:hint="cs"/>
          <w:sz w:val="32"/>
          <w:rtl/>
        </w:rPr>
        <w:t>ً</w:t>
      </w:r>
      <w:r>
        <w:rPr>
          <w:sz w:val="32"/>
          <w:rtl/>
        </w:rPr>
        <w:t xml:space="preserve"> خلال الخمس سنوات الماضية.</w:t>
      </w:r>
    </w:p>
    <w:p w:rsidR="00000000" w:rsidRDefault="00A17840">
      <w:pPr>
        <w:jc w:val="both"/>
        <w:rPr>
          <w:rFonts w:hint="cs"/>
          <w:b/>
          <w:bCs/>
          <w:sz w:val="32"/>
          <w:rtl/>
        </w:rPr>
      </w:pPr>
      <w:r>
        <w:rPr>
          <w:rFonts w:hint="cs"/>
          <w:b/>
          <w:bCs/>
          <w:sz w:val="32"/>
          <w:rtl/>
        </w:rPr>
        <w:t>خطط تطوير رعاية السجناء</w:t>
      </w:r>
    </w:p>
    <w:p w:rsidR="00000000" w:rsidRDefault="00A17840">
      <w:pPr>
        <w:jc w:val="both"/>
        <w:rPr>
          <w:rFonts w:hint="cs"/>
          <w:sz w:val="32"/>
          <w:rtl/>
        </w:rPr>
      </w:pPr>
      <w:r>
        <w:rPr>
          <w:rFonts w:hint="cs"/>
          <w:sz w:val="32"/>
          <w:rtl/>
        </w:rPr>
        <w:t>659-</w:t>
      </w:r>
      <w:r>
        <w:rPr>
          <w:rFonts w:hint="cs"/>
          <w:sz w:val="32"/>
          <w:rtl/>
        </w:rPr>
        <w:tab/>
      </w:r>
      <w:r>
        <w:rPr>
          <w:sz w:val="32"/>
          <w:rtl/>
        </w:rPr>
        <w:t>صدر القرار الوزاري رقم 691 في 7</w:t>
      </w:r>
      <w:r>
        <w:rPr>
          <w:rFonts w:hint="cs"/>
          <w:sz w:val="32"/>
          <w:rtl/>
        </w:rPr>
        <w:t xml:space="preserve"> آذار/مارس </w:t>
      </w:r>
      <w:r>
        <w:rPr>
          <w:sz w:val="32"/>
          <w:rtl/>
        </w:rPr>
        <w:t>1998 بتعديل أحكام وقواعد معاملة الم</w:t>
      </w:r>
      <w:r>
        <w:rPr>
          <w:sz w:val="32"/>
          <w:rtl/>
        </w:rPr>
        <w:t>سجونين ومعيشتهم متضمنا</w:t>
      </w:r>
      <w:r>
        <w:rPr>
          <w:rFonts w:hint="cs"/>
          <w:sz w:val="32"/>
          <w:rtl/>
        </w:rPr>
        <w:t>ً</w:t>
      </w:r>
      <w:r>
        <w:rPr>
          <w:sz w:val="32"/>
          <w:rtl/>
        </w:rPr>
        <w:t xml:space="preserve"> تعديل المقررات الغذائية للمسجونين اعتماداً على نتائج الدراسات التي تمت مع المعهد القوم</w:t>
      </w:r>
      <w:r>
        <w:rPr>
          <w:rFonts w:hint="cs"/>
          <w:sz w:val="32"/>
          <w:rtl/>
        </w:rPr>
        <w:t>ي</w:t>
      </w:r>
      <w:r>
        <w:rPr>
          <w:sz w:val="32"/>
          <w:rtl/>
        </w:rPr>
        <w:t xml:space="preserve"> للتغذية ل</w:t>
      </w:r>
      <w:r>
        <w:rPr>
          <w:rFonts w:hint="cs"/>
          <w:sz w:val="32"/>
          <w:rtl/>
        </w:rPr>
        <w:t>ي</w:t>
      </w:r>
      <w:r>
        <w:rPr>
          <w:sz w:val="32"/>
          <w:rtl/>
        </w:rPr>
        <w:t>رتفع مستوى الوجبات</w:t>
      </w:r>
      <w:r>
        <w:rPr>
          <w:rFonts w:hint="cs"/>
          <w:sz w:val="32"/>
          <w:rtl/>
        </w:rPr>
        <w:t>.</w:t>
      </w:r>
      <w:r>
        <w:rPr>
          <w:sz w:val="32"/>
          <w:rtl/>
        </w:rPr>
        <w:t xml:space="preserve"> و</w:t>
      </w:r>
      <w:r>
        <w:rPr>
          <w:rFonts w:hint="cs"/>
          <w:sz w:val="32"/>
          <w:rtl/>
        </w:rPr>
        <w:t>أ</w:t>
      </w:r>
      <w:r>
        <w:rPr>
          <w:sz w:val="32"/>
          <w:rtl/>
        </w:rPr>
        <w:t xml:space="preserve">دى ذلك إلى تحمل الوزارة ضعفي الميزانية المقررة حيث بلغت التكلفة الحالية 62 مليون جنيه </w:t>
      </w:r>
      <w:r>
        <w:rPr>
          <w:rFonts w:hint="cs"/>
          <w:sz w:val="32"/>
          <w:rtl/>
        </w:rPr>
        <w:t xml:space="preserve">بدلاً </w:t>
      </w:r>
      <w:r>
        <w:rPr>
          <w:sz w:val="32"/>
          <w:rtl/>
        </w:rPr>
        <w:t>من 27 مليون جنيه سنو</w:t>
      </w:r>
      <w:r>
        <w:rPr>
          <w:sz w:val="32"/>
          <w:rtl/>
        </w:rPr>
        <w:t>ياً.</w:t>
      </w:r>
      <w:r>
        <w:rPr>
          <w:rFonts w:hint="cs"/>
          <w:sz w:val="32"/>
          <w:rtl/>
        </w:rPr>
        <w:t xml:space="preserve"> كما تم </w:t>
      </w:r>
      <w:r>
        <w:rPr>
          <w:sz w:val="32"/>
          <w:rtl/>
        </w:rPr>
        <w:t>تعديل مستوى أثاث وأدوات السجناء وملابسهم وتقرير مستوى خاص للنساء الحوامل والمرضعات.</w:t>
      </w:r>
    </w:p>
    <w:p w:rsidR="00000000" w:rsidRDefault="00A17840">
      <w:pPr>
        <w:jc w:val="both"/>
        <w:rPr>
          <w:rFonts w:hint="cs"/>
          <w:sz w:val="32"/>
          <w:rtl/>
        </w:rPr>
      </w:pPr>
      <w:r>
        <w:rPr>
          <w:rFonts w:hint="cs"/>
          <w:b/>
          <w:bCs/>
          <w:sz w:val="32"/>
          <w:rtl/>
        </w:rPr>
        <w:t>الرعاية الاجتماعية للسجناء وأسرهم</w:t>
      </w:r>
    </w:p>
    <w:p w:rsidR="00000000" w:rsidRDefault="00A17840">
      <w:pPr>
        <w:jc w:val="both"/>
        <w:rPr>
          <w:rFonts w:hint="cs"/>
          <w:sz w:val="32"/>
          <w:rtl/>
        </w:rPr>
      </w:pPr>
      <w:r>
        <w:rPr>
          <w:rFonts w:hint="cs"/>
          <w:sz w:val="32"/>
          <w:rtl/>
        </w:rPr>
        <w:t>660-</w:t>
      </w:r>
      <w:r>
        <w:rPr>
          <w:rFonts w:hint="cs"/>
          <w:sz w:val="32"/>
          <w:rtl/>
        </w:rPr>
        <w:tab/>
        <w:t>(أ)</w:t>
      </w:r>
      <w:r>
        <w:rPr>
          <w:rFonts w:hint="cs"/>
          <w:sz w:val="32"/>
          <w:rtl/>
        </w:rPr>
        <w:tab/>
      </w:r>
      <w:r>
        <w:rPr>
          <w:sz w:val="32"/>
          <w:rtl/>
        </w:rPr>
        <w:t xml:space="preserve">بلغت معاشات </w:t>
      </w:r>
      <w:r>
        <w:rPr>
          <w:rFonts w:hint="cs"/>
          <w:sz w:val="32"/>
          <w:rtl/>
        </w:rPr>
        <w:t>أ</w:t>
      </w:r>
      <w:r>
        <w:rPr>
          <w:sz w:val="32"/>
          <w:rtl/>
        </w:rPr>
        <w:t>سر السجناء عام</w:t>
      </w:r>
      <w:r>
        <w:rPr>
          <w:rFonts w:hint="cs"/>
          <w:sz w:val="32"/>
          <w:rtl/>
        </w:rPr>
        <w:t xml:space="preserve"> 1999/2000- 298 608 2</w:t>
      </w:r>
      <w:r>
        <w:rPr>
          <w:sz w:val="32"/>
          <w:rtl/>
        </w:rPr>
        <w:t xml:space="preserve"> جنيه</w:t>
      </w:r>
      <w:r>
        <w:rPr>
          <w:rFonts w:hint="cs"/>
          <w:sz w:val="32"/>
          <w:rtl/>
        </w:rPr>
        <w:t>اً</w:t>
      </w:r>
      <w:r>
        <w:rPr>
          <w:sz w:val="32"/>
          <w:rtl/>
        </w:rPr>
        <w:t xml:space="preserve"> وه</w:t>
      </w:r>
      <w:r>
        <w:rPr>
          <w:rFonts w:hint="cs"/>
          <w:sz w:val="32"/>
          <w:rtl/>
        </w:rPr>
        <w:t>ي</w:t>
      </w:r>
      <w:r>
        <w:rPr>
          <w:sz w:val="32"/>
          <w:rtl/>
        </w:rPr>
        <w:t xml:space="preserve"> المعاشات المقررة لأسر السجناء بالقانون</w:t>
      </w:r>
      <w:r>
        <w:rPr>
          <w:rFonts w:hint="cs"/>
          <w:sz w:val="32"/>
          <w:rtl/>
        </w:rPr>
        <w:t>30</w:t>
      </w:r>
      <w:r>
        <w:rPr>
          <w:sz w:val="32"/>
          <w:rtl/>
        </w:rPr>
        <w:t xml:space="preserve"> لسنة 1977</w:t>
      </w:r>
      <w:r>
        <w:rPr>
          <w:rFonts w:hint="cs"/>
          <w:sz w:val="32"/>
          <w:rtl/>
        </w:rPr>
        <w:t>؛</w:t>
      </w:r>
    </w:p>
    <w:p w:rsidR="00000000" w:rsidRDefault="00A17840">
      <w:pPr>
        <w:jc w:val="both"/>
        <w:rPr>
          <w:rFonts w:hint="cs"/>
          <w:sz w:val="32"/>
          <w:rtl/>
        </w:rPr>
      </w:pPr>
      <w:r>
        <w:rPr>
          <w:rFonts w:hint="cs"/>
          <w:sz w:val="32"/>
          <w:rtl/>
        </w:rPr>
        <w:tab/>
        <w:t>(ب)</w:t>
      </w:r>
      <w:r>
        <w:rPr>
          <w:rFonts w:hint="cs"/>
          <w:sz w:val="32"/>
          <w:rtl/>
        </w:rPr>
        <w:tab/>
      </w:r>
      <w:r>
        <w:rPr>
          <w:sz w:val="32"/>
          <w:rtl/>
        </w:rPr>
        <w:t>زيادة عدد الأخصائيين الاجتماعيين من 62 عام 1995 إلى 153 عام</w:t>
      </w:r>
      <w:r>
        <w:rPr>
          <w:rFonts w:hint="cs"/>
          <w:sz w:val="32"/>
          <w:rtl/>
        </w:rPr>
        <w:t xml:space="preserve"> 2000؛</w:t>
      </w:r>
    </w:p>
    <w:p w:rsidR="00000000" w:rsidRDefault="00A17840">
      <w:pPr>
        <w:jc w:val="both"/>
        <w:rPr>
          <w:rFonts w:hint="cs"/>
          <w:sz w:val="32"/>
          <w:rtl/>
        </w:rPr>
      </w:pPr>
      <w:r>
        <w:rPr>
          <w:rFonts w:hint="cs"/>
          <w:sz w:val="32"/>
          <w:rtl/>
        </w:rPr>
        <w:tab/>
        <w:t>(ج)</w:t>
      </w:r>
      <w:r>
        <w:rPr>
          <w:rFonts w:hint="cs"/>
          <w:sz w:val="32"/>
          <w:rtl/>
        </w:rPr>
        <w:tab/>
      </w:r>
      <w:r>
        <w:rPr>
          <w:sz w:val="32"/>
          <w:rtl/>
        </w:rPr>
        <w:t xml:space="preserve">تزويد المكتبات </w:t>
      </w:r>
      <w:r>
        <w:rPr>
          <w:rFonts w:hint="cs"/>
          <w:sz w:val="32"/>
          <w:rtl/>
        </w:rPr>
        <w:t xml:space="preserve">ب‍ </w:t>
      </w:r>
      <w:r>
        <w:rPr>
          <w:sz w:val="32"/>
          <w:rtl/>
        </w:rPr>
        <w:t xml:space="preserve">398 </w:t>
      </w:r>
      <w:r>
        <w:rPr>
          <w:rFonts w:hint="cs"/>
          <w:sz w:val="32"/>
          <w:rtl/>
        </w:rPr>
        <w:t xml:space="preserve">21 </w:t>
      </w:r>
      <w:r>
        <w:rPr>
          <w:sz w:val="32"/>
          <w:rtl/>
        </w:rPr>
        <w:t>كتاب</w:t>
      </w:r>
      <w:r>
        <w:rPr>
          <w:rFonts w:hint="cs"/>
          <w:sz w:val="32"/>
          <w:rtl/>
        </w:rPr>
        <w:t>اً</w:t>
      </w:r>
      <w:r>
        <w:rPr>
          <w:sz w:val="32"/>
          <w:rtl/>
        </w:rPr>
        <w:t xml:space="preserve"> بتكلفة إجمالية</w:t>
      </w:r>
      <w:r>
        <w:rPr>
          <w:rFonts w:hint="cs"/>
          <w:sz w:val="32"/>
          <w:rtl/>
        </w:rPr>
        <w:t xml:space="preserve"> قدرها 900 66 </w:t>
      </w:r>
      <w:r>
        <w:rPr>
          <w:sz w:val="32"/>
          <w:rtl/>
        </w:rPr>
        <w:t>جنيه على مدى الث</w:t>
      </w:r>
      <w:r>
        <w:rPr>
          <w:rFonts w:hint="cs"/>
          <w:sz w:val="32"/>
          <w:rtl/>
        </w:rPr>
        <w:t>لا</w:t>
      </w:r>
      <w:r>
        <w:rPr>
          <w:sz w:val="32"/>
          <w:rtl/>
        </w:rPr>
        <w:t xml:space="preserve">ث سنوات </w:t>
      </w:r>
      <w:r>
        <w:rPr>
          <w:rFonts w:hint="cs"/>
          <w:sz w:val="32"/>
          <w:rtl/>
        </w:rPr>
        <w:t>ال</w:t>
      </w:r>
      <w:r>
        <w:rPr>
          <w:sz w:val="32"/>
          <w:rtl/>
        </w:rPr>
        <w:t>سابقة</w:t>
      </w:r>
      <w:r>
        <w:rPr>
          <w:rFonts w:hint="cs"/>
          <w:sz w:val="32"/>
          <w:rtl/>
        </w:rPr>
        <w:t xml:space="preserve">؛ </w:t>
      </w:r>
    </w:p>
    <w:p w:rsidR="00000000" w:rsidRDefault="00A17840">
      <w:pPr>
        <w:jc w:val="both"/>
        <w:rPr>
          <w:rFonts w:hint="cs"/>
          <w:sz w:val="32"/>
          <w:rtl/>
        </w:rPr>
      </w:pPr>
      <w:r>
        <w:rPr>
          <w:rFonts w:hint="cs"/>
          <w:sz w:val="32"/>
          <w:rtl/>
        </w:rPr>
        <w:tab/>
        <w:t>(د)</w:t>
      </w:r>
      <w:r>
        <w:rPr>
          <w:rFonts w:hint="cs"/>
          <w:sz w:val="32"/>
          <w:rtl/>
        </w:rPr>
        <w:tab/>
      </w:r>
      <w:r>
        <w:rPr>
          <w:sz w:val="32"/>
          <w:rtl/>
        </w:rPr>
        <w:t>زيادة عدد الندوات والمحاضرات والعروض السينمائية وتزويد السجون بالتليفزيونات وتزويد غ</w:t>
      </w:r>
      <w:r>
        <w:rPr>
          <w:sz w:val="32"/>
          <w:rtl/>
        </w:rPr>
        <w:t>رف السجناء بالمر</w:t>
      </w:r>
      <w:r>
        <w:rPr>
          <w:rFonts w:hint="cs"/>
          <w:sz w:val="32"/>
          <w:rtl/>
        </w:rPr>
        <w:t>او</w:t>
      </w:r>
      <w:r>
        <w:rPr>
          <w:sz w:val="32"/>
          <w:rtl/>
        </w:rPr>
        <w:t>ح المعلقة.</w:t>
      </w:r>
    </w:p>
    <w:p w:rsidR="00000000" w:rsidRDefault="00A17840">
      <w:pPr>
        <w:jc w:val="both"/>
        <w:rPr>
          <w:rFonts w:hint="cs"/>
          <w:b/>
          <w:bCs/>
          <w:sz w:val="32"/>
          <w:rtl/>
        </w:rPr>
      </w:pPr>
      <w:r>
        <w:rPr>
          <w:rFonts w:hint="cs"/>
          <w:b/>
          <w:bCs/>
          <w:sz w:val="32"/>
          <w:rtl/>
        </w:rPr>
        <w:t>الرعاية التعليمية</w:t>
      </w:r>
    </w:p>
    <w:p w:rsidR="00000000" w:rsidRDefault="00A17840">
      <w:pPr>
        <w:jc w:val="both"/>
        <w:rPr>
          <w:rFonts w:hint="cs"/>
          <w:sz w:val="32"/>
          <w:rtl/>
        </w:rPr>
      </w:pPr>
      <w:r>
        <w:rPr>
          <w:rFonts w:hint="cs"/>
          <w:sz w:val="32"/>
          <w:rtl/>
        </w:rPr>
        <w:t>661-</w:t>
      </w:r>
      <w:r>
        <w:rPr>
          <w:rFonts w:hint="cs"/>
          <w:sz w:val="32"/>
          <w:rtl/>
        </w:rPr>
        <w:tab/>
        <w:t>(أ)</w:t>
      </w:r>
      <w:r>
        <w:rPr>
          <w:rFonts w:hint="cs"/>
          <w:sz w:val="32"/>
          <w:rtl/>
        </w:rPr>
        <w:tab/>
      </w:r>
      <w:r>
        <w:rPr>
          <w:sz w:val="32"/>
          <w:rtl/>
        </w:rPr>
        <w:t>بلغ عدد السجناء الذين يدرسون ب</w:t>
      </w:r>
      <w:r>
        <w:rPr>
          <w:rFonts w:hint="cs"/>
          <w:sz w:val="32"/>
          <w:rtl/>
        </w:rPr>
        <w:t>ال</w:t>
      </w:r>
      <w:r>
        <w:rPr>
          <w:sz w:val="32"/>
          <w:rtl/>
        </w:rPr>
        <w:t xml:space="preserve">مراحل التعليمية المختلفة والجامعات 226 </w:t>
      </w:r>
      <w:r>
        <w:rPr>
          <w:rFonts w:hint="cs"/>
          <w:sz w:val="32"/>
          <w:rtl/>
        </w:rPr>
        <w:t xml:space="preserve">5 </w:t>
      </w:r>
      <w:r>
        <w:rPr>
          <w:sz w:val="32"/>
          <w:rtl/>
        </w:rPr>
        <w:t xml:space="preserve">عام </w:t>
      </w:r>
      <w:r>
        <w:rPr>
          <w:rFonts w:hint="cs"/>
          <w:sz w:val="32"/>
          <w:rtl/>
        </w:rPr>
        <w:t>2000</w:t>
      </w:r>
      <w:r>
        <w:rPr>
          <w:sz w:val="32"/>
          <w:rtl/>
        </w:rPr>
        <w:t xml:space="preserve"> كما حصل اثن</w:t>
      </w:r>
      <w:r>
        <w:rPr>
          <w:rFonts w:hint="cs"/>
          <w:sz w:val="32"/>
          <w:rtl/>
        </w:rPr>
        <w:t>ا</w:t>
      </w:r>
      <w:r>
        <w:rPr>
          <w:sz w:val="32"/>
          <w:rtl/>
        </w:rPr>
        <w:t>ن من السجناء على درجه الدكتوراه واثن</w:t>
      </w:r>
      <w:r>
        <w:rPr>
          <w:rFonts w:hint="cs"/>
          <w:sz w:val="32"/>
          <w:rtl/>
        </w:rPr>
        <w:t>ا</w:t>
      </w:r>
      <w:r>
        <w:rPr>
          <w:sz w:val="32"/>
          <w:rtl/>
        </w:rPr>
        <w:t>ن على درجة الماجستير</w:t>
      </w:r>
      <w:r>
        <w:rPr>
          <w:rFonts w:hint="cs"/>
          <w:sz w:val="32"/>
          <w:rtl/>
        </w:rPr>
        <w:t>.</w:t>
      </w:r>
      <w:r>
        <w:rPr>
          <w:sz w:val="32"/>
          <w:rtl/>
        </w:rPr>
        <w:t xml:space="preserve"> وبلغ عدد المقيدين بالدراسات العليا </w:t>
      </w:r>
      <w:r>
        <w:rPr>
          <w:rFonts w:hint="cs"/>
          <w:sz w:val="32"/>
          <w:rtl/>
        </w:rPr>
        <w:t>أ</w:t>
      </w:r>
      <w:r>
        <w:rPr>
          <w:sz w:val="32"/>
          <w:rtl/>
        </w:rPr>
        <w:t>حد عشر نزيل</w:t>
      </w:r>
      <w:r>
        <w:rPr>
          <w:sz w:val="32"/>
          <w:rtl/>
        </w:rPr>
        <w:t>ا</w:t>
      </w:r>
      <w:r>
        <w:rPr>
          <w:rFonts w:hint="cs"/>
          <w:sz w:val="32"/>
          <w:rtl/>
        </w:rPr>
        <w:t>ً؛</w:t>
      </w:r>
    </w:p>
    <w:p w:rsidR="00000000" w:rsidRDefault="00A17840">
      <w:pPr>
        <w:jc w:val="both"/>
        <w:rPr>
          <w:rFonts w:hint="cs"/>
          <w:sz w:val="32"/>
          <w:rtl/>
        </w:rPr>
      </w:pPr>
      <w:r>
        <w:rPr>
          <w:rFonts w:hint="cs"/>
          <w:sz w:val="32"/>
          <w:rtl/>
        </w:rPr>
        <w:tab/>
        <w:t>(ب)</w:t>
      </w:r>
      <w:r>
        <w:rPr>
          <w:rFonts w:hint="cs"/>
          <w:sz w:val="32"/>
          <w:rtl/>
        </w:rPr>
        <w:tab/>
      </w:r>
      <w:r>
        <w:rPr>
          <w:sz w:val="32"/>
          <w:rtl/>
        </w:rPr>
        <w:t>تم زيادة فصول محو الأمية لتبلغ 151 فصلا</w:t>
      </w:r>
      <w:r>
        <w:rPr>
          <w:rFonts w:hint="cs"/>
          <w:sz w:val="32"/>
          <w:rtl/>
        </w:rPr>
        <w:t>ً</w:t>
      </w:r>
      <w:r>
        <w:rPr>
          <w:sz w:val="32"/>
          <w:rtl/>
        </w:rPr>
        <w:t xml:space="preserve"> بدلا</w:t>
      </w:r>
      <w:r>
        <w:rPr>
          <w:rFonts w:hint="cs"/>
          <w:sz w:val="32"/>
          <w:rtl/>
        </w:rPr>
        <w:t>ً</w:t>
      </w:r>
      <w:r>
        <w:rPr>
          <w:sz w:val="32"/>
          <w:rtl/>
        </w:rPr>
        <w:t xml:space="preserve"> من 48 عام 1995</w:t>
      </w:r>
      <w:r>
        <w:rPr>
          <w:rFonts w:hint="cs"/>
          <w:sz w:val="32"/>
          <w:rtl/>
        </w:rPr>
        <w:t>.</w:t>
      </w:r>
    </w:p>
    <w:p w:rsidR="00000000" w:rsidRDefault="00A17840">
      <w:pPr>
        <w:ind w:firstLine="720"/>
        <w:jc w:val="both"/>
        <w:rPr>
          <w:rFonts w:hint="cs"/>
          <w:sz w:val="32"/>
          <w:rtl/>
        </w:rPr>
      </w:pPr>
      <w:r>
        <w:rPr>
          <w:rFonts w:hint="cs"/>
          <w:sz w:val="32"/>
          <w:rtl/>
        </w:rPr>
        <w:t>(ج)</w:t>
      </w:r>
      <w:r>
        <w:rPr>
          <w:rFonts w:hint="cs"/>
          <w:sz w:val="32"/>
          <w:rtl/>
        </w:rPr>
        <w:tab/>
      </w:r>
      <w:r>
        <w:rPr>
          <w:sz w:val="32"/>
          <w:rtl/>
        </w:rPr>
        <w:t>ويشمل عدد الذين يتم محو أميتهم في هذه الفصو</w:t>
      </w:r>
      <w:r>
        <w:rPr>
          <w:rFonts w:hint="cs"/>
          <w:sz w:val="32"/>
          <w:rtl/>
        </w:rPr>
        <w:t xml:space="preserve">ل 140 3 </w:t>
      </w:r>
      <w:r>
        <w:rPr>
          <w:sz w:val="32"/>
          <w:rtl/>
        </w:rPr>
        <w:t>دارسا</w:t>
      </w:r>
      <w:r>
        <w:rPr>
          <w:rFonts w:hint="cs"/>
          <w:sz w:val="32"/>
          <w:rtl/>
        </w:rPr>
        <w:t>.</w:t>
      </w:r>
    </w:p>
    <w:p w:rsidR="00000000" w:rsidRDefault="00A17840">
      <w:pPr>
        <w:jc w:val="both"/>
        <w:rPr>
          <w:rFonts w:hint="cs"/>
          <w:sz w:val="32"/>
          <w:rtl/>
        </w:rPr>
      </w:pPr>
      <w:r>
        <w:rPr>
          <w:rFonts w:hint="cs"/>
          <w:b/>
          <w:bCs/>
          <w:sz w:val="32"/>
          <w:rtl/>
        </w:rPr>
        <w:t>الرعاية الصحية</w:t>
      </w:r>
    </w:p>
    <w:p w:rsidR="00000000" w:rsidRDefault="00A17840">
      <w:pPr>
        <w:jc w:val="both"/>
        <w:rPr>
          <w:rFonts w:hint="cs"/>
          <w:sz w:val="32"/>
          <w:rtl/>
        </w:rPr>
      </w:pPr>
      <w:r>
        <w:rPr>
          <w:rFonts w:hint="cs"/>
          <w:sz w:val="32"/>
          <w:rtl/>
        </w:rPr>
        <w:t>662-</w:t>
      </w:r>
      <w:r>
        <w:rPr>
          <w:rFonts w:hint="cs"/>
          <w:sz w:val="32"/>
          <w:rtl/>
        </w:rPr>
        <w:tab/>
      </w:r>
      <w:r>
        <w:rPr>
          <w:sz w:val="32"/>
          <w:rtl/>
        </w:rPr>
        <w:t>وتشمل الرعاية الصحية الجانب الوقائ</w:t>
      </w:r>
      <w:r>
        <w:rPr>
          <w:rFonts w:hint="cs"/>
          <w:sz w:val="32"/>
          <w:rtl/>
        </w:rPr>
        <w:t>ي</w:t>
      </w:r>
      <w:r>
        <w:rPr>
          <w:sz w:val="32"/>
          <w:rtl/>
        </w:rPr>
        <w:t xml:space="preserve"> ثم العلاج</w:t>
      </w:r>
      <w:r>
        <w:rPr>
          <w:rFonts w:hint="cs"/>
          <w:sz w:val="32"/>
          <w:rtl/>
        </w:rPr>
        <w:t>ي</w:t>
      </w:r>
      <w:r>
        <w:rPr>
          <w:sz w:val="32"/>
          <w:rtl/>
        </w:rPr>
        <w:t>.</w:t>
      </w:r>
    </w:p>
    <w:p w:rsidR="00000000" w:rsidRDefault="00A17840">
      <w:pPr>
        <w:jc w:val="both"/>
        <w:rPr>
          <w:rFonts w:hint="cs"/>
          <w:sz w:val="32"/>
          <w:rtl/>
        </w:rPr>
      </w:pPr>
      <w:r>
        <w:rPr>
          <w:rFonts w:hint="cs"/>
          <w:sz w:val="32"/>
          <w:rtl/>
        </w:rPr>
        <w:tab/>
      </w:r>
      <w:r>
        <w:rPr>
          <w:rFonts w:hint="cs"/>
          <w:b/>
          <w:bCs/>
          <w:sz w:val="32"/>
          <w:rtl/>
        </w:rPr>
        <w:t>الطب الوقائي</w:t>
      </w:r>
    </w:p>
    <w:p w:rsidR="00000000" w:rsidRDefault="00A17840">
      <w:pPr>
        <w:jc w:val="both"/>
        <w:rPr>
          <w:rFonts w:hint="cs"/>
          <w:sz w:val="32"/>
          <w:rtl/>
        </w:rPr>
      </w:pPr>
      <w:r>
        <w:rPr>
          <w:rFonts w:hint="cs"/>
          <w:sz w:val="32"/>
          <w:rtl/>
        </w:rPr>
        <w:t>663-</w:t>
      </w:r>
      <w:r>
        <w:rPr>
          <w:rFonts w:hint="cs"/>
          <w:spacing w:val="0"/>
          <w:sz w:val="32"/>
          <w:rtl/>
        </w:rPr>
        <w:tab/>
      </w:r>
      <w:r>
        <w:rPr>
          <w:spacing w:val="0"/>
          <w:sz w:val="32"/>
          <w:rtl/>
        </w:rPr>
        <w:t>تقوم قواف</w:t>
      </w:r>
      <w:r>
        <w:rPr>
          <w:rFonts w:hint="cs"/>
          <w:spacing w:val="0"/>
          <w:sz w:val="32"/>
          <w:rtl/>
        </w:rPr>
        <w:t>ل</w:t>
      </w:r>
      <w:r>
        <w:rPr>
          <w:spacing w:val="0"/>
          <w:sz w:val="32"/>
          <w:rtl/>
        </w:rPr>
        <w:t xml:space="preserve"> البرنامج القوم</w:t>
      </w:r>
      <w:r>
        <w:rPr>
          <w:rFonts w:hint="cs"/>
          <w:spacing w:val="0"/>
          <w:sz w:val="32"/>
          <w:rtl/>
        </w:rPr>
        <w:t>ي</w:t>
      </w:r>
      <w:r>
        <w:rPr>
          <w:spacing w:val="0"/>
          <w:sz w:val="32"/>
          <w:rtl/>
        </w:rPr>
        <w:t xml:space="preserve"> لمكافحة </w:t>
      </w:r>
      <w:r>
        <w:rPr>
          <w:spacing w:val="0"/>
          <w:sz w:val="32"/>
          <w:rtl/>
        </w:rPr>
        <w:t>الدرن بالزيارات لجميع السجون وإجراء الفحوص والأشعات والتحاليل لجميع نزلاء السجون ووضع المرضى تحت العلاج لحين القضاء على مرض السل بالسجون</w:t>
      </w:r>
      <w:r>
        <w:rPr>
          <w:rFonts w:hint="cs"/>
          <w:spacing w:val="0"/>
          <w:sz w:val="32"/>
          <w:rtl/>
        </w:rPr>
        <w:t>.</w:t>
      </w:r>
      <w:r>
        <w:rPr>
          <w:spacing w:val="0"/>
          <w:sz w:val="32"/>
          <w:rtl/>
        </w:rPr>
        <w:t xml:space="preserve"> كما تم شراء سيارة خاصة للفحص الجماعي للاكتشاف المبكر للمرض</w:t>
      </w:r>
      <w:r>
        <w:rPr>
          <w:rFonts w:hint="cs"/>
          <w:spacing w:val="0"/>
          <w:sz w:val="32"/>
          <w:rtl/>
        </w:rPr>
        <w:t>.</w:t>
      </w:r>
      <w:r>
        <w:rPr>
          <w:spacing w:val="0"/>
          <w:sz w:val="32"/>
          <w:rtl/>
        </w:rPr>
        <w:t xml:space="preserve"> وقد تم زيارة مندوبين </w:t>
      </w:r>
      <w:r>
        <w:rPr>
          <w:rFonts w:hint="cs"/>
          <w:spacing w:val="0"/>
          <w:sz w:val="32"/>
          <w:rtl/>
        </w:rPr>
        <w:t xml:space="preserve">من </w:t>
      </w:r>
      <w:r>
        <w:rPr>
          <w:spacing w:val="0"/>
          <w:sz w:val="32"/>
          <w:rtl/>
        </w:rPr>
        <w:t>منظمة الصحة العالمية لمستشفيات الس</w:t>
      </w:r>
      <w:r>
        <w:rPr>
          <w:spacing w:val="0"/>
          <w:sz w:val="32"/>
          <w:rtl/>
        </w:rPr>
        <w:t>جون وأشادوا بما تحقق من نتائج</w:t>
      </w:r>
      <w:r>
        <w:rPr>
          <w:rFonts w:hint="cs"/>
          <w:spacing w:val="0"/>
          <w:sz w:val="32"/>
          <w:rtl/>
        </w:rPr>
        <w:t>.</w:t>
      </w:r>
      <w:r>
        <w:rPr>
          <w:spacing w:val="0"/>
          <w:sz w:val="32"/>
          <w:rtl/>
        </w:rPr>
        <w:t xml:space="preserve"> كما تم إجراء التطعيمات اللازمة </w:t>
      </w:r>
      <w:r>
        <w:rPr>
          <w:rFonts w:hint="cs"/>
          <w:spacing w:val="0"/>
          <w:sz w:val="32"/>
          <w:rtl/>
        </w:rPr>
        <w:t>للوقاية من ا</w:t>
      </w:r>
      <w:r>
        <w:rPr>
          <w:spacing w:val="0"/>
          <w:sz w:val="32"/>
          <w:rtl/>
        </w:rPr>
        <w:t>لأمراض المعدية الأخرى بالاشتراك مع وزارة الصحة.</w:t>
      </w:r>
    </w:p>
    <w:p w:rsidR="00000000" w:rsidRDefault="00A17840">
      <w:pPr>
        <w:jc w:val="both"/>
        <w:rPr>
          <w:rFonts w:hint="cs"/>
          <w:b/>
          <w:bCs/>
          <w:sz w:val="32"/>
          <w:rtl/>
        </w:rPr>
      </w:pPr>
      <w:r>
        <w:rPr>
          <w:rFonts w:hint="cs"/>
          <w:sz w:val="32"/>
          <w:rtl/>
        </w:rPr>
        <w:tab/>
      </w:r>
      <w:r>
        <w:rPr>
          <w:rFonts w:hint="cs"/>
          <w:b/>
          <w:bCs/>
          <w:sz w:val="32"/>
          <w:rtl/>
        </w:rPr>
        <w:t>الطب العلاجي</w:t>
      </w:r>
    </w:p>
    <w:p w:rsidR="00000000" w:rsidRDefault="00A17840">
      <w:pPr>
        <w:jc w:val="both"/>
        <w:rPr>
          <w:rFonts w:hint="cs"/>
          <w:sz w:val="32"/>
          <w:rtl/>
        </w:rPr>
      </w:pPr>
      <w:r>
        <w:rPr>
          <w:rFonts w:hint="cs"/>
          <w:sz w:val="32"/>
          <w:rtl/>
        </w:rPr>
        <w:t>664</w:t>
      </w:r>
      <w:r>
        <w:rPr>
          <w:rFonts w:hint="cs"/>
          <w:b/>
          <w:bCs/>
          <w:sz w:val="32"/>
          <w:rtl/>
        </w:rPr>
        <w:t>-</w:t>
      </w:r>
      <w:r>
        <w:rPr>
          <w:rFonts w:hint="cs"/>
          <w:b/>
          <w:bCs/>
          <w:sz w:val="32"/>
          <w:rtl/>
        </w:rPr>
        <w:tab/>
      </w:r>
      <w:r>
        <w:rPr>
          <w:sz w:val="32"/>
          <w:rtl/>
        </w:rPr>
        <w:t>تم إنشاء عيادة طبية يديرها طبيب بكل سجن وتم تطويرها بإتمام التعاقدات مع الأخصائيين من الأطباء في فروع الطب المختلفة</w:t>
      </w:r>
      <w:r>
        <w:rPr>
          <w:sz w:val="32"/>
          <w:rtl/>
        </w:rPr>
        <w:t>.</w:t>
      </w:r>
    </w:p>
    <w:p w:rsidR="00000000" w:rsidRDefault="00A17840">
      <w:pPr>
        <w:jc w:val="both"/>
        <w:rPr>
          <w:rFonts w:hint="cs"/>
          <w:sz w:val="32"/>
          <w:rtl/>
        </w:rPr>
      </w:pPr>
      <w:r>
        <w:rPr>
          <w:rFonts w:hint="cs"/>
          <w:sz w:val="32"/>
          <w:rtl/>
        </w:rPr>
        <w:t>665-</w:t>
      </w:r>
      <w:r>
        <w:rPr>
          <w:rFonts w:hint="cs"/>
          <w:sz w:val="32"/>
          <w:rtl/>
        </w:rPr>
        <w:tab/>
      </w:r>
      <w:r>
        <w:rPr>
          <w:sz w:val="32"/>
          <w:rtl/>
        </w:rPr>
        <w:t>تم إنشاء المستشفيات المركزية المتخصصة ورفع الطاقة الاستيعابية للمستشفيات من</w:t>
      </w:r>
      <w:r>
        <w:rPr>
          <w:rFonts w:hint="cs"/>
          <w:sz w:val="32"/>
          <w:rtl/>
        </w:rPr>
        <w:t xml:space="preserve"> 260</w:t>
      </w:r>
      <w:r>
        <w:rPr>
          <w:sz w:val="32"/>
          <w:rtl/>
        </w:rPr>
        <w:t xml:space="preserve"> سرير</w:t>
      </w:r>
      <w:r>
        <w:rPr>
          <w:rFonts w:hint="cs"/>
          <w:sz w:val="32"/>
          <w:rtl/>
        </w:rPr>
        <w:t>اً</w:t>
      </w:r>
      <w:r>
        <w:rPr>
          <w:sz w:val="32"/>
          <w:rtl/>
        </w:rPr>
        <w:t xml:space="preserve"> عام 1997 إلى</w:t>
      </w:r>
      <w:r>
        <w:rPr>
          <w:rFonts w:hint="cs"/>
          <w:sz w:val="32"/>
          <w:rtl/>
        </w:rPr>
        <w:t xml:space="preserve"> 780</w:t>
      </w:r>
      <w:r>
        <w:rPr>
          <w:sz w:val="32"/>
          <w:rtl/>
        </w:rPr>
        <w:t xml:space="preserve"> سرير</w:t>
      </w:r>
      <w:r>
        <w:rPr>
          <w:rFonts w:hint="cs"/>
          <w:sz w:val="32"/>
          <w:rtl/>
        </w:rPr>
        <w:t>اً</w:t>
      </w:r>
      <w:r>
        <w:rPr>
          <w:sz w:val="32"/>
          <w:rtl/>
        </w:rPr>
        <w:t xml:space="preserve"> عام</w:t>
      </w:r>
      <w:r>
        <w:rPr>
          <w:rFonts w:hint="cs"/>
          <w:sz w:val="32"/>
          <w:rtl/>
        </w:rPr>
        <w:t xml:space="preserve"> 2000. </w:t>
      </w:r>
      <w:r>
        <w:rPr>
          <w:sz w:val="32"/>
          <w:rtl/>
        </w:rPr>
        <w:t>وإنشاء 7 غرف عمليات بمستشفيات السجون وبلغ عدد الجراحات التي أ</w:t>
      </w:r>
      <w:r>
        <w:rPr>
          <w:rFonts w:hint="cs"/>
          <w:sz w:val="32"/>
          <w:rtl/>
        </w:rPr>
        <w:t>ُ</w:t>
      </w:r>
      <w:r>
        <w:rPr>
          <w:sz w:val="32"/>
          <w:rtl/>
        </w:rPr>
        <w:t>جريت بها</w:t>
      </w:r>
      <w:r>
        <w:rPr>
          <w:rFonts w:hint="cs"/>
          <w:sz w:val="32"/>
          <w:rtl/>
        </w:rPr>
        <w:t xml:space="preserve"> 101 1</w:t>
      </w:r>
      <w:r>
        <w:rPr>
          <w:sz w:val="32"/>
          <w:rtl/>
        </w:rPr>
        <w:t xml:space="preserve"> جراحة منها 185 جراحة </w:t>
      </w:r>
      <w:r>
        <w:rPr>
          <w:rFonts w:hint="cs"/>
          <w:sz w:val="32"/>
          <w:rtl/>
        </w:rPr>
        <w:t xml:space="preserve">تتطلب </w:t>
      </w:r>
      <w:r>
        <w:rPr>
          <w:sz w:val="32"/>
          <w:rtl/>
        </w:rPr>
        <w:t>مهارة خاصة.</w:t>
      </w:r>
    </w:p>
    <w:p w:rsidR="00000000" w:rsidRDefault="00A17840">
      <w:pPr>
        <w:jc w:val="both"/>
        <w:rPr>
          <w:rFonts w:hint="cs"/>
          <w:spacing w:val="0"/>
          <w:sz w:val="32"/>
          <w:rtl/>
        </w:rPr>
      </w:pPr>
      <w:r>
        <w:rPr>
          <w:rFonts w:hint="cs"/>
          <w:sz w:val="32"/>
          <w:rtl/>
        </w:rPr>
        <w:t>666-</w:t>
      </w:r>
      <w:r>
        <w:rPr>
          <w:rFonts w:hint="cs"/>
          <w:spacing w:val="0"/>
          <w:sz w:val="32"/>
          <w:rtl/>
        </w:rPr>
        <w:tab/>
      </w:r>
      <w:r>
        <w:rPr>
          <w:spacing w:val="0"/>
          <w:sz w:val="32"/>
          <w:rtl/>
        </w:rPr>
        <w:t>تم إصدا</w:t>
      </w:r>
      <w:r>
        <w:rPr>
          <w:spacing w:val="0"/>
          <w:sz w:val="32"/>
          <w:rtl/>
        </w:rPr>
        <w:t>ر بطاقة صحية لكل نزيل لمتابعة حالته الصحية والمرضية ولتكون سجلا</w:t>
      </w:r>
      <w:r>
        <w:rPr>
          <w:rFonts w:hint="cs"/>
          <w:spacing w:val="0"/>
          <w:sz w:val="32"/>
          <w:rtl/>
        </w:rPr>
        <w:t>ً</w:t>
      </w:r>
      <w:r>
        <w:rPr>
          <w:spacing w:val="0"/>
          <w:sz w:val="32"/>
          <w:rtl/>
        </w:rPr>
        <w:t xml:space="preserve"> لكافة أوجه الرعاية الصحية المقدمة ل</w:t>
      </w:r>
      <w:r>
        <w:rPr>
          <w:rFonts w:hint="cs"/>
          <w:spacing w:val="0"/>
          <w:sz w:val="32"/>
          <w:rtl/>
        </w:rPr>
        <w:t>ـ</w:t>
      </w:r>
      <w:r>
        <w:rPr>
          <w:spacing w:val="0"/>
          <w:sz w:val="32"/>
          <w:rtl/>
        </w:rPr>
        <w:t>ه</w:t>
      </w:r>
      <w:r>
        <w:rPr>
          <w:rFonts w:hint="cs"/>
          <w:spacing w:val="0"/>
          <w:sz w:val="32"/>
          <w:rtl/>
        </w:rPr>
        <w:t>.</w:t>
      </w:r>
      <w:r>
        <w:rPr>
          <w:spacing w:val="0"/>
          <w:sz w:val="32"/>
          <w:rtl/>
        </w:rPr>
        <w:t xml:space="preserve"> وتعكس النتائج المشار إليها مدى النجاح الذ</w:t>
      </w:r>
      <w:r>
        <w:rPr>
          <w:rFonts w:hint="cs"/>
          <w:spacing w:val="0"/>
          <w:sz w:val="32"/>
          <w:rtl/>
        </w:rPr>
        <w:t>ي</w:t>
      </w:r>
      <w:r>
        <w:rPr>
          <w:spacing w:val="0"/>
          <w:sz w:val="32"/>
          <w:rtl/>
        </w:rPr>
        <w:t xml:space="preserve"> تحقق من خطط تطوير تحسين أوضاع السجناء والسجون.</w:t>
      </w:r>
    </w:p>
    <w:p w:rsidR="00000000" w:rsidRDefault="00A17840">
      <w:pPr>
        <w:jc w:val="both"/>
        <w:rPr>
          <w:rFonts w:hint="cs"/>
          <w:b/>
          <w:bCs/>
          <w:sz w:val="32"/>
          <w:rtl/>
        </w:rPr>
      </w:pPr>
      <w:r>
        <w:rPr>
          <w:rFonts w:hint="cs"/>
          <w:b/>
          <w:bCs/>
          <w:sz w:val="32"/>
          <w:rtl/>
        </w:rPr>
        <w:t>التصرفات القضائية الخاصة بشكاوى التعذيب</w:t>
      </w:r>
    </w:p>
    <w:p w:rsidR="00000000" w:rsidRDefault="00A17840">
      <w:pPr>
        <w:jc w:val="center"/>
        <w:rPr>
          <w:rFonts w:hint="cs"/>
          <w:b/>
          <w:bCs/>
          <w:sz w:val="32"/>
          <w:rtl/>
        </w:rPr>
      </w:pPr>
      <w:r>
        <w:rPr>
          <w:rFonts w:hint="cs"/>
          <w:b/>
          <w:bCs/>
          <w:sz w:val="32"/>
          <w:rtl/>
        </w:rPr>
        <w:t xml:space="preserve">إجراءات معاقبة مرتكبي </w:t>
      </w:r>
      <w:r>
        <w:rPr>
          <w:rFonts w:hint="cs"/>
          <w:b/>
          <w:bCs/>
          <w:sz w:val="32"/>
          <w:rtl/>
        </w:rPr>
        <w:t>أفعال التعذيب وغيرها من صور المعاملة القاسية</w:t>
      </w:r>
    </w:p>
    <w:p w:rsidR="00000000" w:rsidRDefault="00A17840">
      <w:pPr>
        <w:jc w:val="both"/>
        <w:rPr>
          <w:rFonts w:hint="cs"/>
          <w:sz w:val="32"/>
          <w:rtl/>
        </w:rPr>
      </w:pPr>
      <w:r>
        <w:rPr>
          <w:rFonts w:hint="cs"/>
          <w:sz w:val="32"/>
          <w:rtl/>
        </w:rPr>
        <w:t>667-</w:t>
      </w:r>
      <w:r>
        <w:rPr>
          <w:rFonts w:hint="cs"/>
          <w:sz w:val="32"/>
          <w:rtl/>
        </w:rPr>
        <w:tab/>
        <w:t>ت</w:t>
      </w:r>
      <w:r>
        <w:rPr>
          <w:sz w:val="32"/>
          <w:rtl/>
        </w:rPr>
        <w:t xml:space="preserve">شير </w:t>
      </w:r>
      <w:r>
        <w:rPr>
          <w:rFonts w:hint="cs"/>
          <w:sz w:val="32"/>
          <w:rtl/>
        </w:rPr>
        <w:t xml:space="preserve">البيانات </w:t>
      </w:r>
      <w:r>
        <w:rPr>
          <w:sz w:val="32"/>
          <w:rtl/>
        </w:rPr>
        <w:t xml:space="preserve">الآتية </w:t>
      </w:r>
      <w:r>
        <w:rPr>
          <w:rFonts w:hint="cs"/>
          <w:sz w:val="32"/>
          <w:rtl/>
        </w:rPr>
        <w:t>إلى ا</w:t>
      </w:r>
      <w:r>
        <w:rPr>
          <w:sz w:val="32"/>
          <w:rtl/>
        </w:rPr>
        <w:t>لعقوبات الموقعة على من يثبت إدانتهم في هذا الخصوص والتعويضات المقض</w:t>
      </w:r>
      <w:r>
        <w:rPr>
          <w:rFonts w:hint="cs"/>
          <w:sz w:val="32"/>
          <w:rtl/>
        </w:rPr>
        <w:t>ي</w:t>
      </w:r>
      <w:r>
        <w:rPr>
          <w:sz w:val="32"/>
          <w:rtl/>
        </w:rPr>
        <w:t xml:space="preserve"> بها لصالح المجن</w:t>
      </w:r>
      <w:r>
        <w:rPr>
          <w:rFonts w:hint="cs"/>
          <w:sz w:val="32"/>
          <w:rtl/>
        </w:rPr>
        <w:t>ي</w:t>
      </w:r>
      <w:r>
        <w:rPr>
          <w:sz w:val="32"/>
          <w:rtl/>
        </w:rPr>
        <w:t xml:space="preserve"> عليهم فيها</w:t>
      </w:r>
      <w:r>
        <w:rPr>
          <w:rFonts w:hint="cs"/>
          <w:sz w:val="32"/>
          <w:rtl/>
        </w:rPr>
        <w:t xml:space="preserve">. وتشير </w:t>
      </w:r>
      <w:r>
        <w:rPr>
          <w:sz w:val="32"/>
          <w:rtl/>
        </w:rPr>
        <w:t xml:space="preserve">إحصائية </w:t>
      </w:r>
      <w:r>
        <w:rPr>
          <w:rFonts w:hint="cs"/>
          <w:sz w:val="32"/>
          <w:rtl/>
        </w:rPr>
        <w:t xml:space="preserve">إلى </w:t>
      </w:r>
      <w:r>
        <w:rPr>
          <w:sz w:val="32"/>
          <w:rtl/>
        </w:rPr>
        <w:t>تصرفات النيابة العامة في الشك</w:t>
      </w:r>
      <w:r>
        <w:rPr>
          <w:rFonts w:hint="cs"/>
          <w:sz w:val="32"/>
          <w:rtl/>
        </w:rPr>
        <w:t>ا</w:t>
      </w:r>
      <w:r>
        <w:rPr>
          <w:sz w:val="32"/>
          <w:rtl/>
        </w:rPr>
        <w:t xml:space="preserve">وى المتعلقة بالجرائم </w:t>
      </w:r>
      <w:r>
        <w:rPr>
          <w:rFonts w:hint="cs"/>
          <w:sz w:val="32"/>
          <w:rtl/>
        </w:rPr>
        <w:t>المشمولة بالعه</w:t>
      </w:r>
      <w:r>
        <w:rPr>
          <w:rFonts w:hint="cs"/>
          <w:sz w:val="32"/>
          <w:rtl/>
        </w:rPr>
        <w:t xml:space="preserve">د الدولي </w:t>
      </w:r>
      <w:r>
        <w:rPr>
          <w:sz w:val="32"/>
          <w:rtl/>
        </w:rPr>
        <w:t xml:space="preserve">بشأن القضايا التي تم التصرف فيها </w:t>
      </w:r>
      <w:r>
        <w:rPr>
          <w:rFonts w:hint="cs"/>
          <w:sz w:val="32"/>
          <w:rtl/>
        </w:rPr>
        <w:t xml:space="preserve">بخصوص </w:t>
      </w:r>
      <w:r>
        <w:rPr>
          <w:sz w:val="32"/>
          <w:rtl/>
        </w:rPr>
        <w:t xml:space="preserve">التعذيب واستعمال القسوة وسوء المعاملة والحجز بدون وجه حق والمقدمة ضد ضباط وأفراد الشرطة عن الأعوام 1998 </w:t>
      </w:r>
      <w:r>
        <w:rPr>
          <w:rFonts w:hint="cs"/>
          <w:sz w:val="32"/>
          <w:rtl/>
        </w:rPr>
        <w:t>و</w:t>
      </w:r>
      <w:r>
        <w:rPr>
          <w:sz w:val="32"/>
          <w:rtl/>
        </w:rPr>
        <w:t xml:space="preserve">1999 وحتى </w:t>
      </w:r>
      <w:r>
        <w:rPr>
          <w:rFonts w:hint="cs"/>
          <w:sz w:val="32"/>
          <w:rtl/>
        </w:rPr>
        <w:t>تشرين الأول/</w:t>
      </w:r>
      <w:r>
        <w:rPr>
          <w:sz w:val="32"/>
          <w:rtl/>
        </w:rPr>
        <w:t>أكتوبر عام</w:t>
      </w:r>
      <w:r>
        <w:rPr>
          <w:rFonts w:hint="cs"/>
          <w:sz w:val="32"/>
          <w:rtl/>
        </w:rPr>
        <w:t xml:space="preserve"> 2000، </w:t>
      </w:r>
      <w:r>
        <w:rPr>
          <w:sz w:val="32"/>
          <w:rtl/>
        </w:rPr>
        <w:t xml:space="preserve">عملاً بنصوص المواد </w:t>
      </w:r>
      <w:r>
        <w:rPr>
          <w:rFonts w:hint="cs"/>
          <w:sz w:val="32"/>
          <w:rtl/>
        </w:rPr>
        <w:t xml:space="preserve">126 و127 و129 و240 و241 و242 </w:t>
      </w:r>
      <w:r>
        <w:rPr>
          <w:sz w:val="32"/>
          <w:rtl/>
        </w:rPr>
        <w:t>من قانون العقوبا</w:t>
      </w:r>
      <w:r>
        <w:rPr>
          <w:sz w:val="32"/>
          <w:rtl/>
        </w:rPr>
        <w:t>ت.</w:t>
      </w:r>
    </w:p>
    <w:p w:rsidR="00000000" w:rsidRDefault="00A17840">
      <w:pPr>
        <w:jc w:val="both"/>
        <w:rPr>
          <w:rFonts w:hint="cs"/>
          <w:sz w:val="32"/>
          <w:rtl/>
        </w:rPr>
      </w:pPr>
      <w:r>
        <w:rPr>
          <w:sz w:val="32"/>
          <w:rtl/>
        </w:rPr>
        <w:br w:type="page"/>
      </w:r>
      <w:r>
        <w:rPr>
          <w:rFonts w:hint="cs"/>
          <w:sz w:val="32"/>
          <w:rtl/>
        </w:rPr>
        <w:t>668-</w:t>
      </w:r>
      <w:r>
        <w:rPr>
          <w:rFonts w:hint="cs"/>
          <w:sz w:val="32"/>
          <w:rtl/>
        </w:rPr>
        <w:tab/>
        <w:t>الشكاوى المقدمة ضد أفراد وضباط الشرطة.</w:t>
      </w:r>
    </w:p>
    <w:tbl>
      <w:tblPr>
        <w:bidiVisual/>
        <w:tblW w:w="0" w:type="auto"/>
        <w:tblInd w:w="82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1800"/>
        <w:gridCol w:w="1738"/>
        <w:gridCol w:w="2180"/>
        <w:gridCol w:w="1482"/>
      </w:tblGrid>
      <w:tr w:rsidR="00A17840" w:rsidTr="00A17840">
        <w:tblPrEx>
          <w:tblCellMar>
            <w:top w:w="0" w:type="dxa"/>
            <w:bottom w:w="0" w:type="dxa"/>
          </w:tblCellMar>
        </w:tblPrEx>
        <w:tc>
          <w:tcPr>
            <w:tcW w:w="1800" w:type="dxa"/>
          </w:tcPr>
          <w:p w:rsidR="00A17840" w:rsidRDefault="00A17840">
            <w:pPr>
              <w:spacing w:before="0" w:after="0"/>
              <w:jc w:val="center"/>
              <w:rPr>
                <w:sz w:val="32"/>
                <w:rtl/>
              </w:rPr>
            </w:pPr>
            <w:r>
              <w:rPr>
                <w:sz w:val="32"/>
                <w:rtl/>
              </w:rPr>
              <w:t>السنة</w:t>
            </w:r>
          </w:p>
        </w:tc>
        <w:tc>
          <w:tcPr>
            <w:tcW w:w="1738" w:type="dxa"/>
          </w:tcPr>
          <w:p w:rsidR="00A17840" w:rsidRDefault="00A17840">
            <w:pPr>
              <w:spacing w:before="0" w:after="0"/>
              <w:jc w:val="center"/>
              <w:rPr>
                <w:rFonts w:hint="cs"/>
                <w:sz w:val="32"/>
                <w:rtl/>
              </w:rPr>
            </w:pPr>
            <w:r>
              <w:rPr>
                <w:sz w:val="32"/>
                <w:rtl/>
              </w:rPr>
              <w:t>الجزاء الإدار</w:t>
            </w:r>
            <w:r>
              <w:rPr>
                <w:rFonts w:hint="cs"/>
                <w:sz w:val="32"/>
                <w:rtl/>
              </w:rPr>
              <w:t>ي</w:t>
            </w:r>
          </w:p>
        </w:tc>
        <w:tc>
          <w:tcPr>
            <w:tcW w:w="2180" w:type="dxa"/>
          </w:tcPr>
          <w:p w:rsidR="00A17840" w:rsidRDefault="00A17840">
            <w:pPr>
              <w:spacing w:before="0" w:after="0"/>
              <w:jc w:val="center"/>
              <w:rPr>
                <w:sz w:val="32"/>
                <w:rtl/>
              </w:rPr>
            </w:pPr>
            <w:r>
              <w:rPr>
                <w:sz w:val="32"/>
                <w:rtl/>
              </w:rPr>
              <w:t>المحاكمة التأديبية</w:t>
            </w:r>
          </w:p>
        </w:tc>
        <w:tc>
          <w:tcPr>
            <w:tcW w:w="1482" w:type="dxa"/>
          </w:tcPr>
          <w:p w:rsidR="00A17840" w:rsidRDefault="00A17840">
            <w:pPr>
              <w:spacing w:before="0" w:after="0"/>
              <w:jc w:val="center"/>
              <w:rPr>
                <w:sz w:val="32"/>
                <w:rtl/>
              </w:rPr>
            </w:pPr>
            <w:r>
              <w:rPr>
                <w:sz w:val="32"/>
                <w:rtl/>
              </w:rPr>
              <w:t>المحاكمة الجنائية</w:t>
            </w:r>
          </w:p>
        </w:tc>
      </w:tr>
      <w:tr w:rsidR="00A17840" w:rsidTr="00A17840">
        <w:tblPrEx>
          <w:tblCellMar>
            <w:top w:w="0" w:type="dxa"/>
            <w:bottom w:w="0" w:type="dxa"/>
          </w:tblCellMar>
        </w:tblPrEx>
        <w:tc>
          <w:tcPr>
            <w:tcW w:w="1800" w:type="dxa"/>
          </w:tcPr>
          <w:p w:rsidR="00A17840" w:rsidRDefault="00A17840">
            <w:pPr>
              <w:spacing w:before="0" w:after="0"/>
              <w:jc w:val="center"/>
              <w:rPr>
                <w:sz w:val="32"/>
                <w:rtl/>
              </w:rPr>
            </w:pPr>
            <w:r>
              <w:rPr>
                <w:sz w:val="32"/>
                <w:rtl/>
              </w:rPr>
              <w:t>1998</w:t>
            </w:r>
          </w:p>
        </w:tc>
        <w:tc>
          <w:tcPr>
            <w:tcW w:w="1738" w:type="dxa"/>
          </w:tcPr>
          <w:p w:rsidR="00A17840" w:rsidRDefault="00A17840">
            <w:pPr>
              <w:spacing w:before="0" w:after="0"/>
              <w:jc w:val="center"/>
              <w:rPr>
                <w:sz w:val="32"/>
                <w:rtl/>
              </w:rPr>
            </w:pPr>
            <w:r>
              <w:rPr>
                <w:sz w:val="32"/>
                <w:rtl/>
              </w:rPr>
              <w:t>17</w:t>
            </w:r>
          </w:p>
        </w:tc>
        <w:tc>
          <w:tcPr>
            <w:tcW w:w="2180" w:type="dxa"/>
          </w:tcPr>
          <w:p w:rsidR="00A17840" w:rsidRDefault="00A17840">
            <w:pPr>
              <w:spacing w:before="0" w:after="0"/>
              <w:jc w:val="center"/>
              <w:rPr>
                <w:sz w:val="32"/>
                <w:rtl/>
              </w:rPr>
            </w:pPr>
            <w:r>
              <w:rPr>
                <w:sz w:val="32"/>
                <w:rtl/>
              </w:rPr>
              <w:t>3</w:t>
            </w:r>
          </w:p>
        </w:tc>
        <w:tc>
          <w:tcPr>
            <w:tcW w:w="1482" w:type="dxa"/>
          </w:tcPr>
          <w:p w:rsidR="00A17840" w:rsidRDefault="00A17840">
            <w:pPr>
              <w:spacing w:before="0" w:after="0"/>
              <w:jc w:val="center"/>
              <w:rPr>
                <w:sz w:val="32"/>
                <w:rtl/>
              </w:rPr>
            </w:pPr>
            <w:r>
              <w:rPr>
                <w:sz w:val="32"/>
                <w:rtl/>
              </w:rPr>
              <w:t>29</w:t>
            </w:r>
          </w:p>
        </w:tc>
      </w:tr>
      <w:tr w:rsidR="00A17840" w:rsidTr="00A17840">
        <w:tblPrEx>
          <w:tblCellMar>
            <w:top w:w="0" w:type="dxa"/>
            <w:bottom w:w="0" w:type="dxa"/>
          </w:tblCellMar>
        </w:tblPrEx>
        <w:tc>
          <w:tcPr>
            <w:tcW w:w="1800" w:type="dxa"/>
          </w:tcPr>
          <w:p w:rsidR="00A17840" w:rsidRDefault="00A17840">
            <w:pPr>
              <w:spacing w:before="0" w:after="0"/>
              <w:jc w:val="center"/>
              <w:rPr>
                <w:sz w:val="32"/>
                <w:rtl/>
              </w:rPr>
            </w:pPr>
            <w:r>
              <w:rPr>
                <w:sz w:val="32"/>
                <w:rtl/>
              </w:rPr>
              <w:t>1999</w:t>
            </w:r>
          </w:p>
        </w:tc>
        <w:tc>
          <w:tcPr>
            <w:tcW w:w="1738" w:type="dxa"/>
          </w:tcPr>
          <w:p w:rsidR="00A17840" w:rsidRDefault="00A17840">
            <w:pPr>
              <w:spacing w:before="0" w:after="0"/>
              <w:jc w:val="center"/>
              <w:rPr>
                <w:sz w:val="32"/>
                <w:rtl/>
              </w:rPr>
            </w:pPr>
            <w:r>
              <w:rPr>
                <w:sz w:val="32"/>
                <w:rtl/>
              </w:rPr>
              <w:t>22</w:t>
            </w:r>
          </w:p>
        </w:tc>
        <w:tc>
          <w:tcPr>
            <w:tcW w:w="2180" w:type="dxa"/>
          </w:tcPr>
          <w:p w:rsidR="00A17840" w:rsidRDefault="00A17840">
            <w:pPr>
              <w:spacing w:before="0" w:after="0"/>
              <w:jc w:val="center"/>
              <w:rPr>
                <w:sz w:val="32"/>
                <w:rtl/>
              </w:rPr>
            </w:pPr>
            <w:r>
              <w:rPr>
                <w:sz w:val="32"/>
                <w:rtl/>
              </w:rPr>
              <w:t>1</w:t>
            </w:r>
          </w:p>
        </w:tc>
        <w:tc>
          <w:tcPr>
            <w:tcW w:w="1482" w:type="dxa"/>
          </w:tcPr>
          <w:p w:rsidR="00A17840" w:rsidRDefault="00A17840">
            <w:pPr>
              <w:spacing w:before="0" w:after="0"/>
              <w:jc w:val="center"/>
              <w:rPr>
                <w:sz w:val="32"/>
                <w:rtl/>
              </w:rPr>
            </w:pPr>
            <w:r>
              <w:rPr>
                <w:sz w:val="32"/>
                <w:rtl/>
              </w:rPr>
              <w:t>29</w:t>
            </w:r>
          </w:p>
        </w:tc>
      </w:tr>
      <w:tr w:rsidR="00A17840" w:rsidTr="00A17840">
        <w:tblPrEx>
          <w:tblCellMar>
            <w:top w:w="0" w:type="dxa"/>
            <w:bottom w:w="0" w:type="dxa"/>
          </w:tblCellMar>
        </w:tblPrEx>
        <w:tc>
          <w:tcPr>
            <w:tcW w:w="1800" w:type="dxa"/>
          </w:tcPr>
          <w:p w:rsidR="00A17840" w:rsidRDefault="00A17840">
            <w:pPr>
              <w:spacing w:before="0" w:after="0"/>
              <w:jc w:val="center"/>
              <w:rPr>
                <w:rFonts w:hint="cs"/>
                <w:sz w:val="32"/>
                <w:rtl/>
              </w:rPr>
            </w:pPr>
            <w:r>
              <w:rPr>
                <w:rFonts w:hint="cs"/>
                <w:sz w:val="32"/>
                <w:rtl/>
              </w:rPr>
              <w:t>2000</w:t>
            </w:r>
          </w:p>
        </w:tc>
        <w:tc>
          <w:tcPr>
            <w:tcW w:w="1738" w:type="dxa"/>
          </w:tcPr>
          <w:p w:rsidR="00A17840" w:rsidRDefault="00A17840">
            <w:pPr>
              <w:spacing w:before="0" w:after="0"/>
              <w:jc w:val="center"/>
              <w:rPr>
                <w:sz w:val="32"/>
                <w:rtl/>
              </w:rPr>
            </w:pPr>
            <w:r>
              <w:rPr>
                <w:sz w:val="32"/>
                <w:rtl/>
              </w:rPr>
              <w:t>13</w:t>
            </w:r>
          </w:p>
        </w:tc>
        <w:tc>
          <w:tcPr>
            <w:tcW w:w="2180" w:type="dxa"/>
          </w:tcPr>
          <w:p w:rsidR="00A17840" w:rsidRDefault="00A17840">
            <w:pPr>
              <w:spacing w:before="0" w:after="0"/>
              <w:jc w:val="center"/>
              <w:rPr>
                <w:sz w:val="32"/>
                <w:rtl/>
              </w:rPr>
            </w:pPr>
            <w:r>
              <w:rPr>
                <w:sz w:val="32"/>
                <w:rtl/>
              </w:rPr>
              <w:t>7</w:t>
            </w:r>
          </w:p>
        </w:tc>
        <w:tc>
          <w:tcPr>
            <w:tcW w:w="1482" w:type="dxa"/>
          </w:tcPr>
          <w:p w:rsidR="00A17840" w:rsidRDefault="00A17840">
            <w:pPr>
              <w:spacing w:before="0" w:after="0"/>
              <w:jc w:val="center"/>
              <w:rPr>
                <w:rFonts w:hint="cs"/>
                <w:sz w:val="32"/>
                <w:rtl/>
              </w:rPr>
            </w:pPr>
            <w:r>
              <w:rPr>
                <w:rFonts w:hint="cs"/>
                <w:sz w:val="32"/>
                <w:rtl/>
              </w:rPr>
              <w:t>20</w:t>
            </w:r>
          </w:p>
        </w:tc>
      </w:tr>
    </w:tbl>
    <w:p w:rsidR="00000000" w:rsidRDefault="00A17840">
      <w:pPr>
        <w:ind w:left="-6"/>
        <w:jc w:val="both"/>
        <w:rPr>
          <w:rFonts w:hint="cs"/>
          <w:sz w:val="32"/>
          <w:rtl/>
        </w:rPr>
      </w:pPr>
      <w:r>
        <w:rPr>
          <w:rFonts w:hint="cs"/>
          <w:sz w:val="32"/>
          <w:rtl/>
        </w:rPr>
        <w:tab/>
      </w:r>
      <w:r>
        <w:rPr>
          <w:rFonts w:hint="cs"/>
          <w:sz w:val="32"/>
          <w:rtl/>
        </w:rPr>
        <w:tab/>
        <w:t>(أ)</w:t>
      </w:r>
      <w:r>
        <w:rPr>
          <w:rFonts w:hint="cs"/>
          <w:sz w:val="32"/>
          <w:rtl/>
        </w:rPr>
        <w:tab/>
      </w:r>
      <w:r>
        <w:rPr>
          <w:spacing w:val="0"/>
          <w:sz w:val="32"/>
          <w:rtl/>
        </w:rPr>
        <w:t>يوضح بيان الجزاء الإدار</w:t>
      </w:r>
      <w:r>
        <w:rPr>
          <w:rFonts w:hint="cs"/>
          <w:spacing w:val="0"/>
          <w:sz w:val="32"/>
          <w:rtl/>
        </w:rPr>
        <w:t>ي</w:t>
      </w:r>
      <w:r>
        <w:rPr>
          <w:spacing w:val="0"/>
          <w:sz w:val="32"/>
          <w:rtl/>
        </w:rPr>
        <w:t xml:space="preserve"> القضايا التي </w:t>
      </w:r>
      <w:r>
        <w:rPr>
          <w:rFonts w:hint="cs"/>
          <w:spacing w:val="0"/>
          <w:sz w:val="32"/>
          <w:rtl/>
        </w:rPr>
        <w:t>أ</w:t>
      </w:r>
      <w:r>
        <w:rPr>
          <w:spacing w:val="0"/>
          <w:sz w:val="32"/>
          <w:rtl/>
        </w:rPr>
        <w:t>حالتها النيابة العامة إلى الجهة الإدارية التابع لها المتهم لتو</w:t>
      </w:r>
      <w:r>
        <w:rPr>
          <w:spacing w:val="0"/>
          <w:sz w:val="32"/>
          <w:rtl/>
        </w:rPr>
        <w:t>قيع الجزاء الإدار</w:t>
      </w:r>
      <w:r>
        <w:rPr>
          <w:rFonts w:hint="cs"/>
          <w:spacing w:val="0"/>
          <w:sz w:val="32"/>
          <w:rtl/>
        </w:rPr>
        <w:t>ي</w:t>
      </w:r>
      <w:r>
        <w:rPr>
          <w:spacing w:val="0"/>
          <w:sz w:val="32"/>
          <w:rtl/>
        </w:rPr>
        <w:t xml:space="preserve"> عليه نظراً لكون الفعل المرتكب يشكل إخلالا</w:t>
      </w:r>
      <w:r>
        <w:rPr>
          <w:rFonts w:hint="cs"/>
          <w:spacing w:val="0"/>
          <w:sz w:val="32"/>
          <w:rtl/>
        </w:rPr>
        <w:t>ً</w:t>
      </w:r>
      <w:r>
        <w:rPr>
          <w:spacing w:val="0"/>
          <w:sz w:val="32"/>
          <w:rtl/>
        </w:rPr>
        <w:t xml:space="preserve"> غير جسيم بواجبات العمل لا يرق</w:t>
      </w:r>
      <w:r>
        <w:rPr>
          <w:rFonts w:hint="cs"/>
          <w:spacing w:val="0"/>
          <w:sz w:val="32"/>
          <w:rtl/>
        </w:rPr>
        <w:t>ى</w:t>
      </w:r>
      <w:r>
        <w:rPr>
          <w:spacing w:val="0"/>
          <w:sz w:val="32"/>
          <w:rtl/>
        </w:rPr>
        <w:t xml:space="preserve"> إلى مرتبة الجريمة الجنائية</w:t>
      </w:r>
      <w:r>
        <w:rPr>
          <w:rFonts w:hint="cs"/>
          <w:spacing w:val="0"/>
          <w:sz w:val="32"/>
          <w:rtl/>
        </w:rPr>
        <w:t>؛</w:t>
      </w:r>
    </w:p>
    <w:p w:rsidR="00000000" w:rsidRDefault="00A17840">
      <w:pPr>
        <w:ind w:left="-6"/>
        <w:jc w:val="both"/>
        <w:rPr>
          <w:rFonts w:hint="cs"/>
          <w:sz w:val="32"/>
          <w:rtl/>
        </w:rPr>
      </w:pPr>
      <w:r>
        <w:rPr>
          <w:rFonts w:hint="cs"/>
          <w:sz w:val="32"/>
          <w:rtl/>
        </w:rPr>
        <w:tab/>
      </w:r>
      <w:r>
        <w:rPr>
          <w:rFonts w:hint="cs"/>
          <w:sz w:val="32"/>
          <w:rtl/>
        </w:rPr>
        <w:tab/>
        <w:t>(ب)</w:t>
      </w:r>
      <w:r>
        <w:rPr>
          <w:rFonts w:hint="cs"/>
          <w:sz w:val="32"/>
          <w:rtl/>
        </w:rPr>
        <w:tab/>
      </w:r>
      <w:r>
        <w:rPr>
          <w:sz w:val="32"/>
          <w:rtl/>
        </w:rPr>
        <w:t xml:space="preserve">ويوضح بيان المحاكمة التأديبية القضايا التي </w:t>
      </w:r>
      <w:r>
        <w:rPr>
          <w:rFonts w:hint="cs"/>
          <w:sz w:val="32"/>
          <w:rtl/>
        </w:rPr>
        <w:t>أ</w:t>
      </w:r>
      <w:r>
        <w:rPr>
          <w:sz w:val="32"/>
          <w:rtl/>
        </w:rPr>
        <w:t>حالتها النيابة العامة للمحاكمة التأديبية لتوقيع الجزاء الإدار</w:t>
      </w:r>
      <w:r>
        <w:rPr>
          <w:rFonts w:hint="cs"/>
          <w:sz w:val="32"/>
          <w:rtl/>
        </w:rPr>
        <w:t>ي</w:t>
      </w:r>
      <w:r>
        <w:rPr>
          <w:sz w:val="32"/>
          <w:rtl/>
        </w:rPr>
        <w:t xml:space="preserve"> على المتهم لكون الفعل </w:t>
      </w:r>
      <w:r>
        <w:rPr>
          <w:sz w:val="32"/>
          <w:rtl/>
        </w:rPr>
        <w:t>المرتكب يشكل إخلالا</w:t>
      </w:r>
      <w:r>
        <w:rPr>
          <w:rFonts w:hint="cs"/>
          <w:sz w:val="32"/>
          <w:rtl/>
        </w:rPr>
        <w:t>ً</w:t>
      </w:r>
      <w:r>
        <w:rPr>
          <w:sz w:val="32"/>
          <w:rtl/>
        </w:rPr>
        <w:t xml:space="preserve"> جسيماً بواجبات العمل لا يرق</w:t>
      </w:r>
      <w:r>
        <w:rPr>
          <w:rFonts w:hint="cs"/>
          <w:sz w:val="32"/>
          <w:rtl/>
        </w:rPr>
        <w:t>ى</w:t>
      </w:r>
      <w:r>
        <w:rPr>
          <w:sz w:val="32"/>
          <w:rtl/>
        </w:rPr>
        <w:t xml:space="preserve"> إلى مرتبة الجريمة الجنائية</w:t>
      </w:r>
      <w:r>
        <w:rPr>
          <w:rFonts w:hint="cs"/>
          <w:sz w:val="32"/>
          <w:rtl/>
        </w:rPr>
        <w:t>؛</w:t>
      </w:r>
    </w:p>
    <w:p w:rsidR="00000000" w:rsidRDefault="00A17840">
      <w:pPr>
        <w:ind w:left="-6"/>
        <w:jc w:val="both"/>
        <w:rPr>
          <w:rFonts w:hint="cs"/>
          <w:sz w:val="32"/>
          <w:rtl/>
        </w:rPr>
      </w:pPr>
      <w:r>
        <w:rPr>
          <w:rFonts w:hint="cs"/>
          <w:sz w:val="32"/>
          <w:rtl/>
        </w:rPr>
        <w:tab/>
        <w:t>669-</w:t>
      </w:r>
      <w:r>
        <w:rPr>
          <w:rFonts w:hint="cs"/>
          <w:sz w:val="32"/>
          <w:rtl/>
        </w:rPr>
        <w:tab/>
      </w:r>
      <w:r>
        <w:rPr>
          <w:sz w:val="32"/>
          <w:rtl/>
        </w:rPr>
        <w:t>وما تقدم يعكس حرص النيابة العامة</w:t>
      </w:r>
      <w:r>
        <w:rPr>
          <w:rFonts w:hint="cs"/>
          <w:sz w:val="32"/>
          <w:rtl/>
        </w:rPr>
        <w:t>،</w:t>
      </w:r>
      <w:r>
        <w:rPr>
          <w:sz w:val="32"/>
          <w:rtl/>
        </w:rPr>
        <w:t xml:space="preserve"> في إطار تنفيذ </w:t>
      </w:r>
      <w:r>
        <w:rPr>
          <w:rFonts w:hint="cs"/>
          <w:sz w:val="32"/>
          <w:rtl/>
        </w:rPr>
        <w:t>ا</w:t>
      </w:r>
      <w:r>
        <w:rPr>
          <w:sz w:val="32"/>
          <w:rtl/>
        </w:rPr>
        <w:t>لتزاماتها القضائية التي نص عليها القانون، على محاسبة مرتك</w:t>
      </w:r>
      <w:r>
        <w:rPr>
          <w:rFonts w:hint="cs"/>
          <w:sz w:val="32"/>
          <w:rtl/>
        </w:rPr>
        <w:t>بي</w:t>
      </w:r>
      <w:r>
        <w:rPr>
          <w:sz w:val="32"/>
          <w:rtl/>
        </w:rPr>
        <w:t xml:space="preserve"> الجرائم والمخالفات حتى ما لم يبلغ </w:t>
      </w:r>
      <w:r>
        <w:rPr>
          <w:rFonts w:hint="cs"/>
          <w:sz w:val="32"/>
          <w:rtl/>
        </w:rPr>
        <w:t xml:space="preserve">منها </w:t>
      </w:r>
      <w:r>
        <w:rPr>
          <w:sz w:val="32"/>
          <w:rtl/>
        </w:rPr>
        <w:t>حد المس</w:t>
      </w:r>
      <w:r>
        <w:rPr>
          <w:rFonts w:hint="cs"/>
          <w:sz w:val="32"/>
          <w:rtl/>
        </w:rPr>
        <w:t>ؤ</w:t>
      </w:r>
      <w:r>
        <w:rPr>
          <w:sz w:val="32"/>
          <w:rtl/>
        </w:rPr>
        <w:t>ولية الجنائية وذ</w:t>
      </w:r>
      <w:r>
        <w:rPr>
          <w:sz w:val="32"/>
          <w:rtl/>
        </w:rPr>
        <w:t>لك بطلب توقيع الجزاء الإدار</w:t>
      </w:r>
      <w:r>
        <w:rPr>
          <w:rFonts w:hint="cs"/>
          <w:sz w:val="32"/>
          <w:rtl/>
        </w:rPr>
        <w:t>ي</w:t>
      </w:r>
      <w:r>
        <w:rPr>
          <w:sz w:val="32"/>
          <w:rtl/>
        </w:rPr>
        <w:t xml:space="preserve"> أو المحاكمة التأديبية في أحوال </w:t>
      </w:r>
      <w:r>
        <w:rPr>
          <w:rFonts w:hint="cs"/>
          <w:sz w:val="32"/>
          <w:rtl/>
        </w:rPr>
        <w:t>الإ</w:t>
      </w:r>
      <w:r>
        <w:rPr>
          <w:sz w:val="32"/>
          <w:rtl/>
        </w:rPr>
        <w:t xml:space="preserve">خلال </w:t>
      </w:r>
      <w:r>
        <w:rPr>
          <w:rFonts w:hint="cs"/>
          <w:sz w:val="32"/>
          <w:rtl/>
        </w:rPr>
        <w:t>ب</w:t>
      </w:r>
      <w:r>
        <w:rPr>
          <w:sz w:val="32"/>
          <w:rtl/>
        </w:rPr>
        <w:t>واجبات العمل.</w:t>
      </w:r>
    </w:p>
    <w:p w:rsidR="00000000" w:rsidRDefault="00A17840">
      <w:pPr>
        <w:ind w:left="-6"/>
        <w:jc w:val="both"/>
        <w:rPr>
          <w:rFonts w:hint="cs"/>
          <w:sz w:val="32"/>
          <w:rtl/>
        </w:rPr>
      </w:pPr>
      <w:r>
        <w:rPr>
          <w:rFonts w:hint="cs"/>
          <w:sz w:val="32"/>
          <w:rtl/>
        </w:rPr>
        <w:t>670-</w:t>
      </w:r>
      <w:r>
        <w:rPr>
          <w:rFonts w:hint="cs"/>
          <w:sz w:val="32"/>
          <w:rtl/>
        </w:rPr>
        <w:tab/>
        <w:t>وتبين أرقام الإ</w:t>
      </w:r>
      <w:r>
        <w:rPr>
          <w:sz w:val="32"/>
          <w:rtl/>
        </w:rPr>
        <w:t xml:space="preserve">حصائية </w:t>
      </w:r>
      <w:r>
        <w:rPr>
          <w:rFonts w:hint="cs"/>
          <w:sz w:val="32"/>
          <w:rtl/>
        </w:rPr>
        <w:t xml:space="preserve">التالية المقدمة من </w:t>
      </w:r>
      <w:r>
        <w:rPr>
          <w:sz w:val="32"/>
          <w:rtl/>
        </w:rPr>
        <w:t xml:space="preserve">وزارة الداخلية العقوبات والتعويضات الخاصة بالجرائم والأفعال محل </w:t>
      </w:r>
      <w:r>
        <w:rPr>
          <w:rFonts w:hint="cs"/>
          <w:sz w:val="32"/>
          <w:rtl/>
        </w:rPr>
        <w:t>التأثيم بمقتضى العهد.</w:t>
      </w:r>
    </w:p>
    <w:p w:rsidR="00000000" w:rsidRDefault="00A17840">
      <w:pPr>
        <w:jc w:val="center"/>
        <w:rPr>
          <w:rFonts w:hint="cs"/>
          <w:b/>
          <w:bCs/>
          <w:sz w:val="32"/>
          <w:rtl/>
        </w:rPr>
      </w:pPr>
      <w:r>
        <w:rPr>
          <w:rFonts w:hint="cs"/>
          <w:b/>
          <w:bCs/>
          <w:sz w:val="32"/>
          <w:rtl/>
        </w:rPr>
        <w:t>ال</w:t>
      </w:r>
      <w:r>
        <w:rPr>
          <w:b/>
          <w:bCs/>
          <w:sz w:val="32"/>
          <w:rtl/>
        </w:rPr>
        <w:t>جدول رقم 1</w:t>
      </w:r>
      <w:r>
        <w:rPr>
          <w:rFonts w:hint="cs"/>
          <w:b/>
          <w:bCs/>
          <w:sz w:val="32"/>
          <w:rtl/>
        </w:rPr>
        <w:br/>
      </w:r>
      <w:r>
        <w:rPr>
          <w:b/>
          <w:bCs/>
          <w:sz w:val="32"/>
          <w:rtl/>
        </w:rPr>
        <w:t>بيان بالعقوبات الإدارية المو</w:t>
      </w:r>
      <w:r>
        <w:rPr>
          <w:b/>
          <w:bCs/>
          <w:sz w:val="32"/>
          <w:rtl/>
        </w:rPr>
        <w:t>قعة على الضباط</w:t>
      </w:r>
      <w:r>
        <w:rPr>
          <w:rFonts w:hint="cs"/>
          <w:b/>
          <w:bCs/>
          <w:sz w:val="32"/>
          <w:rtl/>
        </w:rPr>
        <w:t xml:space="preserve"> فقط عن</w:t>
      </w:r>
      <w:r>
        <w:rPr>
          <w:rFonts w:hint="cs"/>
          <w:b/>
          <w:bCs/>
          <w:sz w:val="32"/>
          <w:rtl/>
        </w:rPr>
        <w:br/>
      </w:r>
      <w:r>
        <w:rPr>
          <w:b/>
          <w:bCs/>
          <w:sz w:val="32"/>
          <w:rtl/>
        </w:rPr>
        <w:t xml:space="preserve">المدة من عام </w:t>
      </w:r>
      <w:r>
        <w:rPr>
          <w:rFonts w:hint="cs"/>
          <w:b/>
          <w:bCs/>
          <w:sz w:val="32"/>
          <w:rtl/>
        </w:rPr>
        <w:t>1997</w:t>
      </w:r>
      <w:r>
        <w:rPr>
          <w:b/>
          <w:bCs/>
          <w:sz w:val="32"/>
          <w:rtl/>
        </w:rPr>
        <w:t xml:space="preserve"> وحتى عام</w:t>
      </w:r>
      <w:r>
        <w:rPr>
          <w:rFonts w:hint="cs"/>
          <w:b/>
          <w:bCs/>
          <w:sz w:val="32"/>
          <w:rtl/>
        </w:rPr>
        <w:t xml:space="preserve"> 2000</w:t>
      </w:r>
    </w:p>
    <w:tbl>
      <w:tblPr>
        <w:bidiVisual/>
        <w:tblW w:w="0" w:type="auto"/>
        <w:jc w:val="center"/>
        <w:tblInd w:w="20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1180"/>
        <w:gridCol w:w="2501"/>
        <w:gridCol w:w="2880"/>
        <w:gridCol w:w="2286"/>
      </w:tblGrid>
      <w:tr w:rsidR="00A17840" w:rsidTr="00A17840">
        <w:tblPrEx>
          <w:tblCellMar>
            <w:top w:w="0" w:type="dxa"/>
            <w:bottom w:w="0" w:type="dxa"/>
          </w:tblCellMar>
        </w:tblPrEx>
        <w:trPr>
          <w:jc w:val="center"/>
        </w:trPr>
        <w:tc>
          <w:tcPr>
            <w:tcW w:w="1180" w:type="dxa"/>
            <w:vAlign w:val="bottom"/>
          </w:tcPr>
          <w:p w:rsidR="00A17840" w:rsidRDefault="00A17840">
            <w:pPr>
              <w:spacing w:before="0" w:after="0"/>
              <w:jc w:val="center"/>
              <w:rPr>
                <w:sz w:val="32"/>
                <w:rtl/>
              </w:rPr>
            </w:pPr>
            <w:r>
              <w:rPr>
                <w:sz w:val="32"/>
                <w:rtl/>
              </w:rPr>
              <w:t>السنة</w:t>
            </w:r>
          </w:p>
        </w:tc>
        <w:tc>
          <w:tcPr>
            <w:tcW w:w="2501" w:type="dxa"/>
            <w:vAlign w:val="bottom"/>
          </w:tcPr>
          <w:p w:rsidR="00A17840" w:rsidRDefault="00A17840">
            <w:pPr>
              <w:spacing w:before="0" w:after="0"/>
              <w:jc w:val="center"/>
              <w:rPr>
                <w:sz w:val="32"/>
                <w:rtl/>
              </w:rPr>
            </w:pPr>
            <w:r>
              <w:rPr>
                <w:sz w:val="32"/>
                <w:rtl/>
              </w:rPr>
              <w:t>عدد الضب</w:t>
            </w:r>
            <w:r>
              <w:rPr>
                <w:rFonts w:hint="cs"/>
                <w:sz w:val="32"/>
                <w:rtl/>
              </w:rPr>
              <w:t>ـ</w:t>
            </w:r>
            <w:r>
              <w:rPr>
                <w:sz w:val="32"/>
                <w:rtl/>
              </w:rPr>
              <w:t>اط الذي</w:t>
            </w:r>
            <w:r>
              <w:rPr>
                <w:rFonts w:hint="cs"/>
                <w:sz w:val="32"/>
                <w:rtl/>
              </w:rPr>
              <w:t>ـ</w:t>
            </w:r>
            <w:r>
              <w:rPr>
                <w:sz w:val="32"/>
                <w:rtl/>
              </w:rPr>
              <w:t>ن تم إحالتهم للمحاكمة الجنائية</w:t>
            </w:r>
          </w:p>
        </w:tc>
        <w:tc>
          <w:tcPr>
            <w:tcW w:w="2880" w:type="dxa"/>
            <w:vAlign w:val="bottom"/>
          </w:tcPr>
          <w:p w:rsidR="00A17840" w:rsidRDefault="00A17840">
            <w:pPr>
              <w:spacing w:before="0" w:after="0"/>
              <w:jc w:val="center"/>
              <w:rPr>
                <w:sz w:val="32"/>
                <w:rtl/>
              </w:rPr>
            </w:pPr>
            <w:r>
              <w:rPr>
                <w:sz w:val="32"/>
                <w:rtl/>
              </w:rPr>
              <w:t>عدد الضباط الذين تم إحالتهم لمجلس تأديب ضباط الشرطة</w:t>
            </w:r>
          </w:p>
        </w:tc>
        <w:tc>
          <w:tcPr>
            <w:tcW w:w="2286" w:type="dxa"/>
            <w:vAlign w:val="bottom"/>
          </w:tcPr>
          <w:p w:rsidR="00A17840" w:rsidRDefault="00A17840">
            <w:pPr>
              <w:spacing w:before="0" w:after="0"/>
              <w:jc w:val="center"/>
              <w:rPr>
                <w:sz w:val="32"/>
                <w:rtl/>
              </w:rPr>
            </w:pPr>
            <w:r>
              <w:rPr>
                <w:sz w:val="32"/>
                <w:rtl/>
              </w:rPr>
              <w:t>عدد الجزاءات التأديبية الموقعة على الضباط</w:t>
            </w:r>
          </w:p>
        </w:tc>
      </w:tr>
      <w:tr w:rsidR="00A17840" w:rsidTr="00A17840">
        <w:tblPrEx>
          <w:tblCellMar>
            <w:top w:w="0" w:type="dxa"/>
            <w:bottom w:w="0" w:type="dxa"/>
          </w:tblCellMar>
        </w:tblPrEx>
        <w:trPr>
          <w:jc w:val="center"/>
        </w:trPr>
        <w:tc>
          <w:tcPr>
            <w:tcW w:w="1180" w:type="dxa"/>
          </w:tcPr>
          <w:p w:rsidR="00A17840" w:rsidRDefault="00A17840">
            <w:pPr>
              <w:spacing w:before="0" w:after="0"/>
              <w:jc w:val="center"/>
              <w:rPr>
                <w:sz w:val="32"/>
                <w:rtl/>
              </w:rPr>
            </w:pPr>
            <w:r>
              <w:rPr>
                <w:sz w:val="32"/>
                <w:rtl/>
              </w:rPr>
              <w:t>1997</w:t>
            </w:r>
          </w:p>
        </w:tc>
        <w:tc>
          <w:tcPr>
            <w:tcW w:w="2501" w:type="dxa"/>
          </w:tcPr>
          <w:p w:rsidR="00A17840" w:rsidRDefault="00A17840">
            <w:pPr>
              <w:spacing w:before="0" w:after="0"/>
              <w:jc w:val="center"/>
              <w:rPr>
                <w:rFonts w:hint="cs"/>
                <w:sz w:val="32"/>
                <w:rtl/>
              </w:rPr>
            </w:pPr>
            <w:r>
              <w:rPr>
                <w:rFonts w:hint="cs"/>
                <w:sz w:val="32"/>
                <w:rtl/>
              </w:rPr>
              <w:t>-</w:t>
            </w:r>
          </w:p>
        </w:tc>
        <w:tc>
          <w:tcPr>
            <w:tcW w:w="2880" w:type="dxa"/>
          </w:tcPr>
          <w:p w:rsidR="00A17840" w:rsidRDefault="00A17840">
            <w:pPr>
              <w:spacing w:before="0" w:after="0"/>
              <w:jc w:val="center"/>
              <w:rPr>
                <w:sz w:val="32"/>
                <w:rtl/>
              </w:rPr>
            </w:pPr>
            <w:r>
              <w:rPr>
                <w:sz w:val="32"/>
                <w:rtl/>
              </w:rPr>
              <w:t>6</w:t>
            </w:r>
          </w:p>
        </w:tc>
        <w:tc>
          <w:tcPr>
            <w:tcW w:w="2286" w:type="dxa"/>
          </w:tcPr>
          <w:p w:rsidR="00A17840" w:rsidRDefault="00A17840">
            <w:pPr>
              <w:spacing w:before="0" w:after="0"/>
              <w:jc w:val="center"/>
              <w:rPr>
                <w:sz w:val="32"/>
                <w:rtl/>
              </w:rPr>
            </w:pPr>
            <w:r>
              <w:rPr>
                <w:sz w:val="32"/>
                <w:rtl/>
              </w:rPr>
              <w:t>19</w:t>
            </w:r>
          </w:p>
        </w:tc>
      </w:tr>
      <w:tr w:rsidR="00A17840" w:rsidTr="00A17840">
        <w:tblPrEx>
          <w:tblCellMar>
            <w:top w:w="0" w:type="dxa"/>
            <w:bottom w:w="0" w:type="dxa"/>
          </w:tblCellMar>
        </w:tblPrEx>
        <w:trPr>
          <w:jc w:val="center"/>
        </w:trPr>
        <w:tc>
          <w:tcPr>
            <w:tcW w:w="1180" w:type="dxa"/>
          </w:tcPr>
          <w:p w:rsidR="00A17840" w:rsidRDefault="00A17840">
            <w:pPr>
              <w:spacing w:before="0" w:after="0"/>
              <w:jc w:val="center"/>
              <w:rPr>
                <w:sz w:val="32"/>
                <w:rtl/>
              </w:rPr>
            </w:pPr>
            <w:r>
              <w:rPr>
                <w:sz w:val="32"/>
                <w:rtl/>
              </w:rPr>
              <w:t>1998</w:t>
            </w:r>
          </w:p>
        </w:tc>
        <w:tc>
          <w:tcPr>
            <w:tcW w:w="2501" w:type="dxa"/>
          </w:tcPr>
          <w:p w:rsidR="00A17840" w:rsidRDefault="00A17840">
            <w:pPr>
              <w:spacing w:before="0" w:after="0"/>
              <w:jc w:val="center"/>
              <w:rPr>
                <w:sz w:val="32"/>
                <w:rtl/>
              </w:rPr>
            </w:pPr>
            <w:r>
              <w:rPr>
                <w:sz w:val="32"/>
                <w:rtl/>
              </w:rPr>
              <w:t>2</w:t>
            </w:r>
          </w:p>
        </w:tc>
        <w:tc>
          <w:tcPr>
            <w:tcW w:w="2880" w:type="dxa"/>
          </w:tcPr>
          <w:p w:rsidR="00A17840" w:rsidRDefault="00A17840">
            <w:pPr>
              <w:spacing w:before="0" w:after="0"/>
              <w:jc w:val="center"/>
              <w:rPr>
                <w:sz w:val="32"/>
                <w:rtl/>
              </w:rPr>
            </w:pPr>
            <w:r>
              <w:rPr>
                <w:sz w:val="32"/>
                <w:rtl/>
              </w:rPr>
              <w:t>2</w:t>
            </w:r>
          </w:p>
        </w:tc>
        <w:tc>
          <w:tcPr>
            <w:tcW w:w="2286" w:type="dxa"/>
          </w:tcPr>
          <w:p w:rsidR="00A17840" w:rsidRDefault="00A17840">
            <w:pPr>
              <w:spacing w:before="0" w:after="0"/>
              <w:jc w:val="center"/>
              <w:rPr>
                <w:sz w:val="32"/>
                <w:rtl/>
              </w:rPr>
            </w:pPr>
            <w:r>
              <w:rPr>
                <w:sz w:val="32"/>
                <w:rtl/>
              </w:rPr>
              <w:t>12</w:t>
            </w:r>
          </w:p>
        </w:tc>
      </w:tr>
      <w:tr w:rsidR="00A17840" w:rsidTr="00A17840">
        <w:tblPrEx>
          <w:tblCellMar>
            <w:top w:w="0" w:type="dxa"/>
            <w:bottom w:w="0" w:type="dxa"/>
          </w:tblCellMar>
        </w:tblPrEx>
        <w:trPr>
          <w:jc w:val="center"/>
        </w:trPr>
        <w:tc>
          <w:tcPr>
            <w:tcW w:w="1180" w:type="dxa"/>
          </w:tcPr>
          <w:p w:rsidR="00A17840" w:rsidRDefault="00A17840">
            <w:pPr>
              <w:spacing w:before="0" w:after="0"/>
              <w:jc w:val="center"/>
              <w:rPr>
                <w:sz w:val="32"/>
                <w:rtl/>
              </w:rPr>
            </w:pPr>
            <w:r>
              <w:rPr>
                <w:sz w:val="32"/>
                <w:rtl/>
              </w:rPr>
              <w:t>1999</w:t>
            </w:r>
          </w:p>
        </w:tc>
        <w:tc>
          <w:tcPr>
            <w:tcW w:w="2501" w:type="dxa"/>
          </w:tcPr>
          <w:p w:rsidR="00A17840" w:rsidRDefault="00A17840">
            <w:pPr>
              <w:spacing w:before="0" w:after="0"/>
              <w:jc w:val="center"/>
              <w:rPr>
                <w:rFonts w:hint="cs"/>
                <w:sz w:val="32"/>
                <w:rtl/>
              </w:rPr>
            </w:pPr>
            <w:r>
              <w:rPr>
                <w:rFonts w:hint="cs"/>
                <w:sz w:val="32"/>
                <w:rtl/>
              </w:rPr>
              <w:t>10</w:t>
            </w:r>
          </w:p>
        </w:tc>
        <w:tc>
          <w:tcPr>
            <w:tcW w:w="2880" w:type="dxa"/>
          </w:tcPr>
          <w:p w:rsidR="00A17840" w:rsidRDefault="00A17840">
            <w:pPr>
              <w:spacing w:before="0" w:after="0"/>
              <w:jc w:val="center"/>
              <w:rPr>
                <w:sz w:val="32"/>
                <w:rtl/>
              </w:rPr>
            </w:pPr>
            <w:r>
              <w:rPr>
                <w:sz w:val="32"/>
                <w:rtl/>
              </w:rPr>
              <w:t>4</w:t>
            </w:r>
          </w:p>
        </w:tc>
        <w:tc>
          <w:tcPr>
            <w:tcW w:w="2286" w:type="dxa"/>
          </w:tcPr>
          <w:p w:rsidR="00A17840" w:rsidRDefault="00A17840">
            <w:pPr>
              <w:spacing w:before="0" w:after="0"/>
              <w:jc w:val="center"/>
              <w:rPr>
                <w:sz w:val="32"/>
                <w:rtl/>
              </w:rPr>
            </w:pPr>
            <w:r>
              <w:rPr>
                <w:sz w:val="32"/>
                <w:rtl/>
              </w:rPr>
              <w:t>12</w:t>
            </w:r>
          </w:p>
        </w:tc>
      </w:tr>
      <w:tr w:rsidR="00A17840" w:rsidTr="00A17840">
        <w:tblPrEx>
          <w:tblCellMar>
            <w:top w:w="0" w:type="dxa"/>
            <w:bottom w:w="0" w:type="dxa"/>
          </w:tblCellMar>
        </w:tblPrEx>
        <w:trPr>
          <w:jc w:val="center"/>
        </w:trPr>
        <w:tc>
          <w:tcPr>
            <w:tcW w:w="1180" w:type="dxa"/>
          </w:tcPr>
          <w:p w:rsidR="00A17840" w:rsidRDefault="00A17840">
            <w:pPr>
              <w:spacing w:before="0" w:after="0"/>
              <w:jc w:val="center"/>
              <w:rPr>
                <w:rFonts w:hint="cs"/>
                <w:sz w:val="32"/>
                <w:rtl/>
              </w:rPr>
            </w:pPr>
            <w:r>
              <w:rPr>
                <w:rFonts w:hint="cs"/>
                <w:sz w:val="32"/>
                <w:rtl/>
              </w:rPr>
              <w:t>2000</w:t>
            </w:r>
          </w:p>
        </w:tc>
        <w:tc>
          <w:tcPr>
            <w:tcW w:w="2501" w:type="dxa"/>
          </w:tcPr>
          <w:p w:rsidR="00A17840" w:rsidRDefault="00A17840">
            <w:pPr>
              <w:spacing w:before="0" w:after="0"/>
              <w:jc w:val="center"/>
              <w:rPr>
                <w:sz w:val="32"/>
                <w:rtl/>
              </w:rPr>
            </w:pPr>
            <w:r>
              <w:rPr>
                <w:sz w:val="32"/>
                <w:rtl/>
              </w:rPr>
              <w:t>9</w:t>
            </w:r>
          </w:p>
        </w:tc>
        <w:tc>
          <w:tcPr>
            <w:tcW w:w="2880" w:type="dxa"/>
          </w:tcPr>
          <w:p w:rsidR="00A17840" w:rsidRDefault="00A17840">
            <w:pPr>
              <w:spacing w:before="0" w:after="0"/>
              <w:jc w:val="center"/>
              <w:rPr>
                <w:sz w:val="32"/>
                <w:rtl/>
              </w:rPr>
            </w:pPr>
            <w:r>
              <w:rPr>
                <w:sz w:val="32"/>
                <w:rtl/>
              </w:rPr>
              <w:t>14</w:t>
            </w:r>
          </w:p>
        </w:tc>
        <w:tc>
          <w:tcPr>
            <w:tcW w:w="2286" w:type="dxa"/>
          </w:tcPr>
          <w:p w:rsidR="00A17840" w:rsidRDefault="00A17840">
            <w:pPr>
              <w:spacing w:before="0" w:after="0"/>
              <w:jc w:val="center"/>
              <w:rPr>
                <w:sz w:val="32"/>
                <w:rtl/>
              </w:rPr>
            </w:pPr>
            <w:r>
              <w:rPr>
                <w:sz w:val="32"/>
                <w:rtl/>
              </w:rPr>
              <w:t>26</w:t>
            </w:r>
          </w:p>
        </w:tc>
      </w:tr>
    </w:tbl>
    <w:p w:rsidR="00000000" w:rsidRDefault="00A17840">
      <w:pPr>
        <w:jc w:val="center"/>
        <w:rPr>
          <w:rFonts w:hint="cs"/>
          <w:b/>
          <w:bCs/>
          <w:sz w:val="32"/>
          <w:rtl/>
        </w:rPr>
      </w:pPr>
      <w:r>
        <w:rPr>
          <w:rFonts w:hint="cs"/>
          <w:b/>
          <w:bCs/>
          <w:sz w:val="32"/>
          <w:rtl/>
        </w:rPr>
        <w:t>ال</w:t>
      </w:r>
      <w:r>
        <w:rPr>
          <w:b/>
          <w:bCs/>
          <w:sz w:val="32"/>
          <w:rtl/>
        </w:rPr>
        <w:t>جدول رقم 2</w:t>
      </w:r>
    </w:p>
    <w:p w:rsidR="00000000" w:rsidRDefault="00A17840">
      <w:pPr>
        <w:jc w:val="both"/>
        <w:rPr>
          <w:rFonts w:hint="cs"/>
          <w:b/>
          <w:bCs/>
          <w:sz w:val="32"/>
          <w:rtl/>
        </w:rPr>
      </w:pPr>
      <w:r>
        <w:rPr>
          <w:rFonts w:hint="cs"/>
          <w:sz w:val="32"/>
          <w:rtl/>
        </w:rPr>
        <w:t>671</w:t>
      </w:r>
      <w:r>
        <w:rPr>
          <w:rFonts w:hint="cs"/>
          <w:b/>
          <w:bCs/>
          <w:sz w:val="32"/>
          <w:rtl/>
        </w:rPr>
        <w:t>-</w:t>
      </w:r>
      <w:r>
        <w:rPr>
          <w:rFonts w:hint="cs"/>
          <w:b/>
          <w:bCs/>
          <w:sz w:val="32"/>
          <w:rtl/>
        </w:rPr>
        <w:tab/>
      </w:r>
      <w:r>
        <w:rPr>
          <w:b/>
          <w:bCs/>
          <w:sz w:val="32"/>
          <w:rtl/>
        </w:rPr>
        <w:t>بي</w:t>
      </w:r>
      <w:r>
        <w:rPr>
          <w:rFonts w:hint="cs"/>
          <w:b/>
          <w:bCs/>
          <w:sz w:val="32"/>
          <w:rtl/>
        </w:rPr>
        <w:t>ـ</w:t>
      </w:r>
      <w:r>
        <w:rPr>
          <w:b/>
          <w:bCs/>
          <w:sz w:val="32"/>
          <w:rtl/>
        </w:rPr>
        <w:t>ان بالأحكام النهائية الصادرة</w:t>
      </w:r>
      <w:r>
        <w:rPr>
          <w:rFonts w:hint="cs"/>
          <w:b/>
          <w:bCs/>
          <w:sz w:val="32"/>
          <w:rtl/>
        </w:rPr>
        <w:t xml:space="preserve"> </w:t>
      </w:r>
      <w:r>
        <w:rPr>
          <w:b/>
          <w:bCs/>
          <w:sz w:val="32"/>
          <w:rtl/>
        </w:rPr>
        <w:t>بالتعويضات لصالح المجن</w:t>
      </w:r>
      <w:r>
        <w:rPr>
          <w:rFonts w:hint="cs"/>
          <w:b/>
          <w:bCs/>
          <w:sz w:val="32"/>
          <w:rtl/>
        </w:rPr>
        <w:t>ي</w:t>
      </w:r>
      <w:r>
        <w:rPr>
          <w:b/>
          <w:bCs/>
          <w:sz w:val="32"/>
          <w:rtl/>
        </w:rPr>
        <w:t xml:space="preserve"> عليهم</w:t>
      </w:r>
      <w:r>
        <w:rPr>
          <w:rFonts w:hint="cs"/>
          <w:b/>
          <w:bCs/>
          <w:sz w:val="32"/>
          <w:rtl/>
        </w:rPr>
        <w:t xml:space="preserve"> </w:t>
      </w:r>
      <w:r>
        <w:rPr>
          <w:b/>
          <w:bCs/>
          <w:sz w:val="32"/>
          <w:rtl/>
        </w:rPr>
        <w:t>عن ال</w:t>
      </w:r>
      <w:r>
        <w:rPr>
          <w:rFonts w:hint="cs"/>
          <w:b/>
          <w:bCs/>
          <w:sz w:val="32"/>
          <w:rtl/>
        </w:rPr>
        <w:t>م</w:t>
      </w:r>
      <w:r>
        <w:rPr>
          <w:b/>
          <w:bCs/>
          <w:sz w:val="32"/>
          <w:rtl/>
        </w:rPr>
        <w:t xml:space="preserve">دة من عام </w:t>
      </w:r>
      <w:r>
        <w:rPr>
          <w:rFonts w:hint="cs"/>
          <w:b/>
          <w:bCs/>
          <w:sz w:val="32"/>
          <w:rtl/>
        </w:rPr>
        <w:t xml:space="preserve">1997 </w:t>
      </w:r>
      <w:r>
        <w:rPr>
          <w:b/>
          <w:bCs/>
          <w:sz w:val="32"/>
          <w:rtl/>
        </w:rPr>
        <w:t>وحتى عام</w:t>
      </w:r>
      <w:r>
        <w:rPr>
          <w:rFonts w:hint="cs"/>
          <w:b/>
          <w:bCs/>
          <w:sz w:val="32"/>
          <w:rtl/>
        </w:rPr>
        <w:t xml:space="preserve"> 2000.</w:t>
      </w:r>
    </w:p>
    <w:tbl>
      <w:tblPr>
        <w:bidiVisual/>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1206"/>
        <w:gridCol w:w="3264"/>
      </w:tblGrid>
      <w:tr w:rsidR="00A17840" w:rsidTr="00A17840">
        <w:tblPrEx>
          <w:tblCellMar>
            <w:top w:w="0" w:type="dxa"/>
            <w:bottom w:w="0" w:type="dxa"/>
          </w:tblCellMar>
        </w:tblPrEx>
        <w:trPr>
          <w:jc w:val="center"/>
        </w:trPr>
        <w:tc>
          <w:tcPr>
            <w:tcW w:w="1206" w:type="dxa"/>
            <w:vAlign w:val="center"/>
          </w:tcPr>
          <w:p w:rsidR="00A17840" w:rsidRDefault="00A17840">
            <w:pPr>
              <w:spacing w:before="0" w:after="0"/>
              <w:jc w:val="center"/>
              <w:rPr>
                <w:sz w:val="32"/>
                <w:rtl/>
              </w:rPr>
            </w:pPr>
            <w:r>
              <w:rPr>
                <w:sz w:val="32"/>
                <w:rtl/>
              </w:rPr>
              <w:t>السـنة</w:t>
            </w:r>
          </w:p>
        </w:tc>
        <w:tc>
          <w:tcPr>
            <w:tcW w:w="3264" w:type="dxa"/>
            <w:vAlign w:val="center"/>
          </w:tcPr>
          <w:p w:rsidR="00A17840" w:rsidRDefault="00A17840">
            <w:pPr>
              <w:spacing w:before="0" w:after="0"/>
              <w:jc w:val="center"/>
              <w:rPr>
                <w:sz w:val="32"/>
                <w:rtl/>
              </w:rPr>
            </w:pPr>
            <w:r>
              <w:rPr>
                <w:sz w:val="32"/>
                <w:rtl/>
              </w:rPr>
              <w:t>عدد أحكام التعويض الصادرة لصالح المواطنين والتي تم تنفيذها</w:t>
            </w:r>
          </w:p>
        </w:tc>
      </w:tr>
      <w:tr w:rsidR="00A17840" w:rsidTr="00A17840">
        <w:tblPrEx>
          <w:tblCellMar>
            <w:top w:w="0" w:type="dxa"/>
            <w:bottom w:w="0" w:type="dxa"/>
          </w:tblCellMar>
        </w:tblPrEx>
        <w:trPr>
          <w:jc w:val="center"/>
        </w:trPr>
        <w:tc>
          <w:tcPr>
            <w:tcW w:w="1206" w:type="dxa"/>
          </w:tcPr>
          <w:p w:rsidR="00A17840" w:rsidRDefault="00A17840">
            <w:pPr>
              <w:spacing w:before="0" w:after="0"/>
              <w:jc w:val="center"/>
              <w:rPr>
                <w:rFonts w:hint="cs"/>
                <w:sz w:val="32"/>
                <w:rtl/>
              </w:rPr>
            </w:pPr>
            <w:r>
              <w:rPr>
                <w:rFonts w:hint="cs"/>
                <w:sz w:val="32"/>
                <w:rtl/>
              </w:rPr>
              <w:t>1997</w:t>
            </w:r>
          </w:p>
        </w:tc>
        <w:tc>
          <w:tcPr>
            <w:tcW w:w="3264" w:type="dxa"/>
          </w:tcPr>
          <w:p w:rsidR="00A17840" w:rsidRDefault="00A17840">
            <w:pPr>
              <w:spacing w:before="0" w:after="0"/>
              <w:jc w:val="center"/>
              <w:rPr>
                <w:sz w:val="32"/>
                <w:rtl/>
              </w:rPr>
            </w:pPr>
            <w:r>
              <w:rPr>
                <w:sz w:val="32"/>
                <w:rtl/>
              </w:rPr>
              <w:t>2</w:t>
            </w:r>
          </w:p>
        </w:tc>
      </w:tr>
      <w:tr w:rsidR="00A17840" w:rsidTr="00A17840">
        <w:tblPrEx>
          <w:tblCellMar>
            <w:top w:w="0" w:type="dxa"/>
            <w:bottom w:w="0" w:type="dxa"/>
          </w:tblCellMar>
        </w:tblPrEx>
        <w:trPr>
          <w:jc w:val="center"/>
        </w:trPr>
        <w:tc>
          <w:tcPr>
            <w:tcW w:w="1206" w:type="dxa"/>
          </w:tcPr>
          <w:p w:rsidR="00A17840" w:rsidRDefault="00A17840">
            <w:pPr>
              <w:spacing w:before="0" w:after="0"/>
              <w:jc w:val="center"/>
              <w:rPr>
                <w:rFonts w:hint="cs"/>
                <w:sz w:val="32"/>
                <w:rtl/>
              </w:rPr>
            </w:pPr>
            <w:r>
              <w:rPr>
                <w:rFonts w:hint="cs"/>
                <w:sz w:val="32"/>
                <w:rtl/>
              </w:rPr>
              <w:t>1998</w:t>
            </w:r>
          </w:p>
        </w:tc>
        <w:tc>
          <w:tcPr>
            <w:tcW w:w="3264" w:type="dxa"/>
          </w:tcPr>
          <w:p w:rsidR="00A17840" w:rsidRDefault="00A17840">
            <w:pPr>
              <w:spacing w:before="0" w:after="0"/>
              <w:jc w:val="center"/>
              <w:rPr>
                <w:sz w:val="32"/>
                <w:rtl/>
              </w:rPr>
            </w:pPr>
            <w:r>
              <w:rPr>
                <w:sz w:val="32"/>
                <w:rtl/>
              </w:rPr>
              <w:t>4</w:t>
            </w:r>
          </w:p>
        </w:tc>
      </w:tr>
      <w:tr w:rsidR="00A17840" w:rsidTr="00A17840">
        <w:tblPrEx>
          <w:tblCellMar>
            <w:top w:w="0" w:type="dxa"/>
            <w:bottom w:w="0" w:type="dxa"/>
          </w:tblCellMar>
        </w:tblPrEx>
        <w:trPr>
          <w:jc w:val="center"/>
        </w:trPr>
        <w:tc>
          <w:tcPr>
            <w:tcW w:w="1206" w:type="dxa"/>
          </w:tcPr>
          <w:p w:rsidR="00A17840" w:rsidRDefault="00A17840">
            <w:pPr>
              <w:spacing w:before="0" w:after="0"/>
              <w:jc w:val="center"/>
              <w:rPr>
                <w:rFonts w:hint="cs"/>
                <w:sz w:val="32"/>
                <w:rtl/>
              </w:rPr>
            </w:pPr>
            <w:r>
              <w:rPr>
                <w:rFonts w:hint="cs"/>
                <w:sz w:val="32"/>
                <w:rtl/>
              </w:rPr>
              <w:t>1999</w:t>
            </w:r>
          </w:p>
        </w:tc>
        <w:tc>
          <w:tcPr>
            <w:tcW w:w="3264" w:type="dxa"/>
          </w:tcPr>
          <w:p w:rsidR="00A17840" w:rsidRDefault="00A17840">
            <w:pPr>
              <w:spacing w:before="0" w:after="0"/>
              <w:jc w:val="center"/>
              <w:rPr>
                <w:sz w:val="32"/>
                <w:rtl/>
              </w:rPr>
            </w:pPr>
            <w:r>
              <w:rPr>
                <w:sz w:val="32"/>
                <w:rtl/>
              </w:rPr>
              <w:t>8</w:t>
            </w:r>
          </w:p>
        </w:tc>
      </w:tr>
      <w:tr w:rsidR="00A17840" w:rsidTr="00A17840">
        <w:tblPrEx>
          <w:tblCellMar>
            <w:top w:w="0" w:type="dxa"/>
            <w:bottom w:w="0" w:type="dxa"/>
          </w:tblCellMar>
        </w:tblPrEx>
        <w:trPr>
          <w:jc w:val="center"/>
        </w:trPr>
        <w:tc>
          <w:tcPr>
            <w:tcW w:w="1206" w:type="dxa"/>
          </w:tcPr>
          <w:p w:rsidR="00A17840" w:rsidRDefault="00A17840">
            <w:pPr>
              <w:spacing w:before="0" w:after="0"/>
              <w:jc w:val="center"/>
              <w:rPr>
                <w:rFonts w:hint="cs"/>
                <w:sz w:val="32"/>
                <w:rtl/>
              </w:rPr>
            </w:pPr>
            <w:r>
              <w:rPr>
                <w:rFonts w:hint="cs"/>
                <w:sz w:val="32"/>
                <w:rtl/>
              </w:rPr>
              <w:t>2000</w:t>
            </w:r>
          </w:p>
        </w:tc>
        <w:tc>
          <w:tcPr>
            <w:tcW w:w="3264" w:type="dxa"/>
          </w:tcPr>
          <w:p w:rsidR="00A17840" w:rsidRDefault="00A17840">
            <w:pPr>
              <w:spacing w:before="0" w:after="0"/>
              <w:jc w:val="center"/>
              <w:rPr>
                <w:sz w:val="32"/>
                <w:rtl/>
              </w:rPr>
            </w:pPr>
            <w:r>
              <w:rPr>
                <w:sz w:val="32"/>
                <w:rtl/>
              </w:rPr>
              <w:t>3</w:t>
            </w:r>
          </w:p>
        </w:tc>
      </w:tr>
    </w:tbl>
    <w:p w:rsidR="00000000" w:rsidRDefault="00A17840">
      <w:pPr>
        <w:jc w:val="center"/>
        <w:rPr>
          <w:rFonts w:hint="cs"/>
          <w:b/>
          <w:bCs/>
          <w:sz w:val="32"/>
          <w:rtl/>
        </w:rPr>
      </w:pPr>
      <w:r>
        <w:rPr>
          <w:rFonts w:hint="cs"/>
          <w:b/>
          <w:bCs/>
          <w:sz w:val="32"/>
          <w:rtl/>
        </w:rPr>
        <w:t>ال</w:t>
      </w:r>
      <w:r>
        <w:rPr>
          <w:b/>
          <w:bCs/>
          <w:sz w:val="32"/>
          <w:rtl/>
        </w:rPr>
        <w:t>جدول رقم 3</w:t>
      </w:r>
    </w:p>
    <w:p w:rsidR="00000000" w:rsidRDefault="00A17840">
      <w:pPr>
        <w:jc w:val="both"/>
        <w:rPr>
          <w:rFonts w:hint="cs"/>
          <w:b/>
          <w:bCs/>
          <w:sz w:val="32"/>
          <w:rtl/>
        </w:rPr>
      </w:pPr>
      <w:r>
        <w:rPr>
          <w:rFonts w:hint="cs"/>
          <w:sz w:val="32"/>
          <w:rtl/>
        </w:rPr>
        <w:t>672-</w:t>
      </w:r>
      <w:r>
        <w:rPr>
          <w:rFonts w:hint="cs"/>
          <w:sz w:val="32"/>
          <w:rtl/>
        </w:rPr>
        <w:tab/>
      </w:r>
      <w:r>
        <w:rPr>
          <w:b/>
          <w:bCs/>
          <w:sz w:val="32"/>
          <w:rtl/>
        </w:rPr>
        <w:t xml:space="preserve">بيان بالأحكام المدنية </w:t>
      </w:r>
      <w:r>
        <w:rPr>
          <w:b/>
          <w:bCs/>
          <w:sz w:val="32"/>
          <w:rtl/>
        </w:rPr>
        <w:t>النهائية الصادرة بالتعويض للمجني عليهم</w:t>
      </w:r>
      <w:r>
        <w:rPr>
          <w:rFonts w:hint="cs"/>
          <w:b/>
          <w:bCs/>
          <w:sz w:val="32"/>
          <w:rtl/>
        </w:rPr>
        <w:t xml:space="preserve"> </w:t>
      </w:r>
      <w:r>
        <w:rPr>
          <w:b/>
          <w:bCs/>
          <w:sz w:val="32"/>
          <w:rtl/>
        </w:rPr>
        <w:t>في القضايا المشار إليها عام</w:t>
      </w:r>
      <w:r>
        <w:rPr>
          <w:rFonts w:hint="cs"/>
          <w:b/>
          <w:bCs/>
          <w:sz w:val="32"/>
          <w:rtl/>
        </w:rPr>
        <w:t xml:space="preserve"> 2000 </w:t>
      </w:r>
      <w:r>
        <w:rPr>
          <w:b/>
          <w:bCs/>
          <w:sz w:val="32"/>
          <w:rtl/>
        </w:rPr>
        <w:t>والتي تم تنفيذها</w:t>
      </w:r>
      <w:r>
        <w:rPr>
          <w:rFonts w:hint="cs"/>
          <w:b/>
          <w:bCs/>
          <w:sz w:val="32"/>
          <w:rtl/>
        </w:rPr>
        <w:t>.</w:t>
      </w:r>
    </w:p>
    <w:tbl>
      <w:tblPr>
        <w:bidiVisual/>
        <w:tblW w:w="0" w:type="auto"/>
        <w:tblInd w:w="10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900"/>
        <w:gridCol w:w="1620"/>
        <w:gridCol w:w="900"/>
        <w:gridCol w:w="1440"/>
        <w:gridCol w:w="2160"/>
        <w:gridCol w:w="2160"/>
      </w:tblGrid>
      <w:tr w:rsidR="00A17840" w:rsidTr="00A17840">
        <w:tblPrEx>
          <w:tblCellMar>
            <w:top w:w="0" w:type="dxa"/>
            <w:bottom w:w="0" w:type="dxa"/>
          </w:tblCellMar>
        </w:tblPrEx>
        <w:tc>
          <w:tcPr>
            <w:tcW w:w="900" w:type="dxa"/>
            <w:vAlign w:val="center"/>
          </w:tcPr>
          <w:p w:rsidR="00A17840" w:rsidRDefault="00A17840">
            <w:pPr>
              <w:spacing w:before="0" w:after="0"/>
              <w:jc w:val="center"/>
              <w:rPr>
                <w:rFonts w:hint="cs"/>
                <w:sz w:val="24"/>
                <w:szCs w:val="24"/>
                <w:rtl/>
              </w:rPr>
            </w:pPr>
            <w:r>
              <w:rPr>
                <w:sz w:val="24"/>
                <w:szCs w:val="24"/>
                <w:rtl/>
              </w:rPr>
              <w:t>م</w:t>
            </w:r>
            <w:r>
              <w:rPr>
                <w:rFonts w:hint="cs"/>
                <w:sz w:val="24"/>
                <w:szCs w:val="24"/>
                <w:rtl/>
              </w:rPr>
              <w:t>سلسل</w:t>
            </w:r>
          </w:p>
        </w:tc>
        <w:tc>
          <w:tcPr>
            <w:tcW w:w="1620" w:type="dxa"/>
            <w:vAlign w:val="center"/>
          </w:tcPr>
          <w:p w:rsidR="00A17840" w:rsidRDefault="00A17840">
            <w:pPr>
              <w:spacing w:before="0" w:after="0"/>
              <w:jc w:val="center"/>
              <w:rPr>
                <w:sz w:val="24"/>
                <w:szCs w:val="24"/>
                <w:rtl/>
              </w:rPr>
            </w:pPr>
            <w:r>
              <w:rPr>
                <w:sz w:val="24"/>
                <w:szCs w:val="24"/>
                <w:rtl/>
              </w:rPr>
              <w:t>رقم الدعوى</w:t>
            </w:r>
          </w:p>
        </w:tc>
        <w:tc>
          <w:tcPr>
            <w:tcW w:w="900" w:type="dxa"/>
            <w:vAlign w:val="center"/>
          </w:tcPr>
          <w:p w:rsidR="00A17840" w:rsidRDefault="00A17840">
            <w:pPr>
              <w:spacing w:before="0" w:after="0"/>
              <w:jc w:val="center"/>
              <w:rPr>
                <w:rFonts w:hint="cs"/>
                <w:sz w:val="24"/>
                <w:szCs w:val="24"/>
                <w:rtl/>
              </w:rPr>
            </w:pPr>
            <w:r>
              <w:rPr>
                <w:sz w:val="24"/>
                <w:szCs w:val="24"/>
                <w:rtl/>
              </w:rPr>
              <w:t>المدع</w:t>
            </w:r>
            <w:r>
              <w:rPr>
                <w:rFonts w:hint="cs"/>
                <w:sz w:val="24"/>
                <w:szCs w:val="24"/>
                <w:rtl/>
              </w:rPr>
              <w:t>ي</w:t>
            </w:r>
          </w:p>
        </w:tc>
        <w:tc>
          <w:tcPr>
            <w:tcW w:w="1440" w:type="dxa"/>
            <w:vAlign w:val="center"/>
          </w:tcPr>
          <w:p w:rsidR="00A17840" w:rsidRDefault="00A17840">
            <w:pPr>
              <w:spacing w:before="0" w:after="0"/>
              <w:jc w:val="center"/>
              <w:rPr>
                <w:sz w:val="24"/>
                <w:szCs w:val="24"/>
                <w:rtl/>
              </w:rPr>
            </w:pPr>
            <w:r>
              <w:rPr>
                <w:sz w:val="24"/>
                <w:szCs w:val="24"/>
                <w:rtl/>
              </w:rPr>
              <w:t>موضوع الدعوى</w:t>
            </w:r>
          </w:p>
        </w:tc>
        <w:tc>
          <w:tcPr>
            <w:tcW w:w="2160" w:type="dxa"/>
            <w:vAlign w:val="center"/>
          </w:tcPr>
          <w:p w:rsidR="00A17840" w:rsidRDefault="00A17840">
            <w:pPr>
              <w:spacing w:before="0" w:after="0"/>
              <w:jc w:val="center"/>
              <w:rPr>
                <w:sz w:val="24"/>
                <w:szCs w:val="24"/>
                <w:rtl/>
              </w:rPr>
            </w:pPr>
            <w:r>
              <w:rPr>
                <w:sz w:val="24"/>
                <w:szCs w:val="24"/>
                <w:rtl/>
              </w:rPr>
              <w:t>الحكــم</w:t>
            </w:r>
          </w:p>
        </w:tc>
        <w:tc>
          <w:tcPr>
            <w:tcW w:w="2160" w:type="dxa"/>
            <w:vAlign w:val="center"/>
          </w:tcPr>
          <w:p w:rsidR="00A17840" w:rsidRDefault="00A17840">
            <w:pPr>
              <w:spacing w:before="0" w:after="0"/>
              <w:jc w:val="center"/>
              <w:rPr>
                <w:sz w:val="24"/>
                <w:szCs w:val="24"/>
                <w:rtl/>
              </w:rPr>
            </w:pPr>
            <w:r>
              <w:rPr>
                <w:sz w:val="24"/>
                <w:szCs w:val="24"/>
                <w:rtl/>
              </w:rPr>
              <w:t>تاريخه</w:t>
            </w:r>
          </w:p>
        </w:tc>
      </w:tr>
      <w:tr w:rsidR="00A17840" w:rsidTr="00A17840">
        <w:tblPrEx>
          <w:tblCellMar>
            <w:top w:w="0" w:type="dxa"/>
            <w:bottom w:w="0" w:type="dxa"/>
          </w:tblCellMar>
        </w:tblPrEx>
        <w:tc>
          <w:tcPr>
            <w:tcW w:w="900" w:type="dxa"/>
            <w:vAlign w:val="center"/>
          </w:tcPr>
          <w:p w:rsidR="00A17840" w:rsidRDefault="00A17840">
            <w:pPr>
              <w:spacing w:before="0" w:after="0"/>
              <w:jc w:val="center"/>
              <w:rPr>
                <w:sz w:val="24"/>
                <w:szCs w:val="24"/>
                <w:rtl/>
              </w:rPr>
            </w:pPr>
            <w:r>
              <w:rPr>
                <w:sz w:val="24"/>
                <w:szCs w:val="24"/>
                <w:rtl/>
              </w:rPr>
              <w:t>1</w:t>
            </w:r>
          </w:p>
        </w:tc>
        <w:tc>
          <w:tcPr>
            <w:tcW w:w="1620" w:type="dxa"/>
            <w:vAlign w:val="center"/>
          </w:tcPr>
          <w:p w:rsidR="00A17840" w:rsidRDefault="00A17840">
            <w:pPr>
              <w:spacing w:before="0" w:after="0"/>
              <w:jc w:val="center"/>
              <w:rPr>
                <w:rFonts w:hint="cs"/>
                <w:sz w:val="24"/>
                <w:szCs w:val="24"/>
                <w:rtl/>
              </w:rPr>
            </w:pPr>
            <w:r>
              <w:rPr>
                <w:rFonts w:hint="cs"/>
                <w:sz w:val="24"/>
                <w:szCs w:val="24"/>
                <w:rtl/>
              </w:rPr>
              <w:t>1070149/49</w:t>
            </w:r>
            <w:r>
              <w:rPr>
                <w:sz w:val="24"/>
                <w:szCs w:val="24"/>
                <w:rtl/>
              </w:rPr>
              <w:br/>
            </w:r>
            <w:r>
              <w:rPr>
                <w:rFonts w:hint="cs"/>
                <w:sz w:val="24"/>
                <w:szCs w:val="24"/>
                <w:rtl/>
              </w:rPr>
              <w:t>م .ك. بنها</w:t>
            </w:r>
          </w:p>
        </w:tc>
        <w:tc>
          <w:tcPr>
            <w:tcW w:w="900" w:type="dxa"/>
            <w:vAlign w:val="center"/>
          </w:tcPr>
          <w:p w:rsidR="00A17840" w:rsidRDefault="00A17840">
            <w:pPr>
              <w:spacing w:before="0" w:after="0"/>
              <w:jc w:val="center"/>
              <w:rPr>
                <w:sz w:val="24"/>
                <w:szCs w:val="24"/>
                <w:rtl/>
              </w:rPr>
            </w:pPr>
            <w:r>
              <w:rPr>
                <w:sz w:val="24"/>
                <w:szCs w:val="24"/>
                <w:rtl/>
              </w:rPr>
              <w:t>مواطن</w:t>
            </w:r>
          </w:p>
        </w:tc>
        <w:tc>
          <w:tcPr>
            <w:tcW w:w="1440" w:type="dxa"/>
            <w:vAlign w:val="center"/>
          </w:tcPr>
          <w:p w:rsidR="00A17840" w:rsidRDefault="00A17840">
            <w:pPr>
              <w:spacing w:before="0" w:after="0"/>
              <w:jc w:val="center"/>
              <w:rPr>
                <w:sz w:val="24"/>
                <w:szCs w:val="24"/>
                <w:rtl/>
              </w:rPr>
            </w:pPr>
            <w:r>
              <w:rPr>
                <w:sz w:val="24"/>
                <w:szCs w:val="24"/>
                <w:rtl/>
              </w:rPr>
              <w:t>تعويض عن استعمال قسوة</w:t>
            </w:r>
          </w:p>
        </w:tc>
        <w:tc>
          <w:tcPr>
            <w:tcW w:w="2160" w:type="dxa"/>
            <w:vAlign w:val="center"/>
          </w:tcPr>
          <w:p w:rsidR="00A17840" w:rsidRDefault="00A17840">
            <w:pPr>
              <w:spacing w:before="0" w:after="0"/>
              <w:ind w:right="34"/>
              <w:jc w:val="center"/>
              <w:rPr>
                <w:rFonts w:hint="cs"/>
                <w:sz w:val="24"/>
                <w:szCs w:val="24"/>
                <w:rtl/>
              </w:rPr>
            </w:pPr>
            <w:r>
              <w:rPr>
                <w:rFonts w:hint="cs"/>
                <w:sz w:val="24"/>
                <w:szCs w:val="24"/>
                <w:rtl/>
              </w:rPr>
              <w:t>000 10 جنيه</w:t>
            </w:r>
          </w:p>
        </w:tc>
        <w:tc>
          <w:tcPr>
            <w:tcW w:w="2160" w:type="dxa"/>
            <w:vAlign w:val="center"/>
          </w:tcPr>
          <w:p w:rsidR="00A17840" w:rsidRDefault="00A17840">
            <w:pPr>
              <w:spacing w:before="0" w:after="0"/>
              <w:jc w:val="center"/>
              <w:rPr>
                <w:rFonts w:hint="cs"/>
                <w:sz w:val="24"/>
                <w:szCs w:val="24"/>
                <w:rtl/>
              </w:rPr>
            </w:pPr>
            <w:r>
              <w:rPr>
                <w:rFonts w:hint="cs"/>
                <w:sz w:val="24"/>
                <w:szCs w:val="24"/>
                <w:rtl/>
              </w:rPr>
              <w:t>30 تموز/يوليه 2000</w:t>
            </w:r>
          </w:p>
        </w:tc>
      </w:tr>
      <w:tr w:rsidR="00A17840" w:rsidTr="00A17840">
        <w:tblPrEx>
          <w:tblCellMar>
            <w:top w:w="0" w:type="dxa"/>
            <w:bottom w:w="0" w:type="dxa"/>
          </w:tblCellMar>
        </w:tblPrEx>
        <w:tc>
          <w:tcPr>
            <w:tcW w:w="900" w:type="dxa"/>
            <w:vAlign w:val="center"/>
          </w:tcPr>
          <w:p w:rsidR="00A17840" w:rsidRDefault="00A17840">
            <w:pPr>
              <w:spacing w:before="0" w:after="0"/>
              <w:jc w:val="center"/>
              <w:rPr>
                <w:sz w:val="24"/>
                <w:szCs w:val="24"/>
                <w:rtl/>
              </w:rPr>
            </w:pPr>
            <w:r>
              <w:rPr>
                <w:sz w:val="24"/>
                <w:szCs w:val="24"/>
                <w:rtl/>
              </w:rPr>
              <w:t>2</w:t>
            </w:r>
          </w:p>
        </w:tc>
        <w:tc>
          <w:tcPr>
            <w:tcW w:w="1620" w:type="dxa"/>
            <w:vAlign w:val="center"/>
          </w:tcPr>
          <w:p w:rsidR="00A17840" w:rsidRDefault="00A17840">
            <w:pPr>
              <w:spacing w:before="0" w:after="0"/>
              <w:jc w:val="center"/>
              <w:rPr>
                <w:rFonts w:hint="cs"/>
                <w:sz w:val="24"/>
                <w:szCs w:val="24"/>
                <w:rtl/>
              </w:rPr>
            </w:pPr>
            <w:r>
              <w:rPr>
                <w:rFonts w:hint="cs"/>
                <w:sz w:val="24"/>
                <w:szCs w:val="24"/>
                <w:rtl/>
              </w:rPr>
              <w:t>2496/99</w:t>
            </w:r>
            <w:r>
              <w:rPr>
                <w:sz w:val="24"/>
                <w:szCs w:val="24"/>
                <w:rtl/>
              </w:rPr>
              <w:br/>
            </w:r>
            <w:r>
              <w:rPr>
                <w:rFonts w:hint="cs"/>
                <w:sz w:val="24"/>
                <w:szCs w:val="24"/>
                <w:rtl/>
              </w:rPr>
              <w:t xml:space="preserve"> م. ك. المنيا</w:t>
            </w:r>
          </w:p>
        </w:tc>
        <w:tc>
          <w:tcPr>
            <w:tcW w:w="900" w:type="dxa"/>
            <w:vAlign w:val="center"/>
          </w:tcPr>
          <w:p w:rsidR="00A17840" w:rsidRDefault="00A17840">
            <w:pPr>
              <w:spacing w:before="0" w:after="0"/>
              <w:jc w:val="center"/>
              <w:rPr>
                <w:sz w:val="24"/>
                <w:szCs w:val="24"/>
                <w:rtl/>
              </w:rPr>
            </w:pPr>
            <w:r>
              <w:rPr>
                <w:sz w:val="24"/>
                <w:szCs w:val="24"/>
                <w:rtl/>
              </w:rPr>
              <w:t>مواطنه</w:t>
            </w:r>
          </w:p>
        </w:tc>
        <w:tc>
          <w:tcPr>
            <w:tcW w:w="1440" w:type="dxa"/>
            <w:vAlign w:val="center"/>
          </w:tcPr>
          <w:p w:rsidR="00A17840" w:rsidRDefault="00A17840">
            <w:pPr>
              <w:spacing w:before="0" w:after="0"/>
              <w:jc w:val="center"/>
              <w:rPr>
                <w:sz w:val="24"/>
                <w:szCs w:val="24"/>
                <w:rtl/>
              </w:rPr>
            </w:pPr>
            <w:r>
              <w:rPr>
                <w:sz w:val="24"/>
                <w:szCs w:val="24"/>
                <w:rtl/>
              </w:rPr>
              <w:t>تعويض عن تعذيب</w:t>
            </w:r>
          </w:p>
        </w:tc>
        <w:tc>
          <w:tcPr>
            <w:tcW w:w="2160" w:type="dxa"/>
            <w:vAlign w:val="center"/>
          </w:tcPr>
          <w:p w:rsidR="00A17840" w:rsidRDefault="00A17840">
            <w:pPr>
              <w:spacing w:before="0" w:after="0"/>
              <w:jc w:val="center"/>
              <w:rPr>
                <w:rFonts w:hint="cs"/>
                <w:sz w:val="24"/>
                <w:szCs w:val="24"/>
                <w:rtl/>
              </w:rPr>
            </w:pPr>
            <w:r>
              <w:rPr>
                <w:rFonts w:hint="cs"/>
                <w:sz w:val="24"/>
                <w:szCs w:val="24"/>
                <w:rtl/>
              </w:rPr>
              <w:t>000 7 جنيه</w:t>
            </w:r>
          </w:p>
        </w:tc>
        <w:tc>
          <w:tcPr>
            <w:tcW w:w="2160" w:type="dxa"/>
            <w:vAlign w:val="center"/>
          </w:tcPr>
          <w:p w:rsidR="00A17840" w:rsidRDefault="00A17840">
            <w:pPr>
              <w:spacing w:before="0" w:after="0"/>
              <w:jc w:val="center"/>
              <w:rPr>
                <w:rFonts w:hint="cs"/>
                <w:sz w:val="24"/>
                <w:szCs w:val="24"/>
                <w:rtl/>
              </w:rPr>
            </w:pPr>
            <w:r>
              <w:rPr>
                <w:rFonts w:hint="cs"/>
                <w:sz w:val="24"/>
                <w:szCs w:val="24"/>
                <w:rtl/>
              </w:rPr>
              <w:t>26 حزيران/يونيه 2000</w:t>
            </w:r>
          </w:p>
        </w:tc>
      </w:tr>
      <w:tr w:rsidR="00A17840" w:rsidTr="00A17840">
        <w:tblPrEx>
          <w:tblCellMar>
            <w:top w:w="0" w:type="dxa"/>
            <w:bottom w:w="0" w:type="dxa"/>
          </w:tblCellMar>
        </w:tblPrEx>
        <w:tc>
          <w:tcPr>
            <w:tcW w:w="900" w:type="dxa"/>
            <w:vAlign w:val="center"/>
          </w:tcPr>
          <w:p w:rsidR="00A17840" w:rsidRDefault="00A17840">
            <w:pPr>
              <w:spacing w:before="0" w:after="0"/>
              <w:jc w:val="center"/>
              <w:rPr>
                <w:sz w:val="24"/>
                <w:szCs w:val="24"/>
                <w:rtl/>
              </w:rPr>
            </w:pPr>
            <w:r>
              <w:rPr>
                <w:sz w:val="24"/>
                <w:szCs w:val="24"/>
                <w:rtl/>
              </w:rPr>
              <w:t>3</w:t>
            </w:r>
          </w:p>
        </w:tc>
        <w:tc>
          <w:tcPr>
            <w:tcW w:w="1620" w:type="dxa"/>
            <w:vAlign w:val="center"/>
          </w:tcPr>
          <w:p w:rsidR="00A17840" w:rsidRDefault="00A17840">
            <w:pPr>
              <w:spacing w:before="0" w:after="0"/>
              <w:jc w:val="center"/>
              <w:rPr>
                <w:sz w:val="24"/>
                <w:szCs w:val="24"/>
                <w:rtl/>
              </w:rPr>
            </w:pPr>
            <w:r>
              <w:rPr>
                <w:sz w:val="24"/>
                <w:szCs w:val="24"/>
                <w:rtl/>
              </w:rPr>
              <w:t xml:space="preserve">121/98 </w:t>
            </w:r>
            <w:r>
              <w:rPr>
                <w:rFonts w:hint="cs"/>
                <w:sz w:val="24"/>
                <w:szCs w:val="24"/>
                <w:rtl/>
              </w:rPr>
              <w:br/>
            </w:r>
            <w:r>
              <w:rPr>
                <w:sz w:val="24"/>
                <w:szCs w:val="24"/>
                <w:rtl/>
              </w:rPr>
              <w:t>م.ل</w:t>
            </w:r>
            <w:r>
              <w:rPr>
                <w:rFonts w:hint="cs"/>
                <w:sz w:val="24"/>
                <w:szCs w:val="24"/>
                <w:rtl/>
              </w:rPr>
              <w:t xml:space="preserve"> </w:t>
            </w:r>
            <w:r>
              <w:rPr>
                <w:sz w:val="24"/>
                <w:szCs w:val="24"/>
                <w:rtl/>
              </w:rPr>
              <w:t>الإسماعيلية</w:t>
            </w:r>
          </w:p>
          <w:p w:rsidR="00A17840" w:rsidRDefault="00A17840">
            <w:pPr>
              <w:spacing w:before="0" w:after="0"/>
              <w:jc w:val="center"/>
              <w:rPr>
                <w:rFonts w:hint="cs"/>
                <w:sz w:val="24"/>
                <w:szCs w:val="24"/>
                <w:rtl/>
              </w:rPr>
            </w:pPr>
            <w:r>
              <w:rPr>
                <w:rFonts w:hint="cs"/>
                <w:sz w:val="24"/>
                <w:szCs w:val="24"/>
                <w:rtl/>
              </w:rPr>
              <w:t>(</w:t>
            </w:r>
            <w:r>
              <w:rPr>
                <w:sz w:val="24"/>
                <w:szCs w:val="24"/>
                <w:rtl/>
              </w:rPr>
              <w:t>7</w:t>
            </w:r>
            <w:r>
              <w:rPr>
                <w:rFonts w:hint="cs"/>
                <w:sz w:val="24"/>
                <w:szCs w:val="24"/>
                <w:rtl/>
              </w:rPr>
              <w:t>0</w:t>
            </w:r>
            <w:r>
              <w:rPr>
                <w:sz w:val="24"/>
                <w:szCs w:val="24"/>
                <w:rtl/>
              </w:rPr>
              <w:t>9/23 ق.س</w:t>
            </w:r>
            <w:r>
              <w:rPr>
                <w:rFonts w:hint="cs"/>
                <w:sz w:val="24"/>
                <w:szCs w:val="24"/>
                <w:rtl/>
              </w:rPr>
              <w:t>)</w:t>
            </w:r>
          </w:p>
        </w:tc>
        <w:tc>
          <w:tcPr>
            <w:tcW w:w="900" w:type="dxa"/>
            <w:vAlign w:val="center"/>
          </w:tcPr>
          <w:p w:rsidR="00A17840" w:rsidRDefault="00A17840">
            <w:pPr>
              <w:spacing w:before="0" w:after="0"/>
              <w:jc w:val="center"/>
              <w:rPr>
                <w:sz w:val="24"/>
                <w:szCs w:val="24"/>
                <w:rtl/>
              </w:rPr>
            </w:pPr>
            <w:r>
              <w:rPr>
                <w:sz w:val="24"/>
                <w:szCs w:val="24"/>
                <w:rtl/>
              </w:rPr>
              <w:t>اثنان من المواطنين</w:t>
            </w:r>
          </w:p>
        </w:tc>
        <w:tc>
          <w:tcPr>
            <w:tcW w:w="1440" w:type="dxa"/>
            <w:vAlign w:val="center"/>
          </w:tcPr>
          <w:p w:rsidR="00A17840" w:rsidRDefault="00A17840">
            <w:pPr>
              <w:spacing w:before="0" w:after="0"/>
              <w:jc w:val="center"/>
              <w:rPr>
                <w:sz w:val="24"/>
                <w:szCs w:val="24"/>
                <w:rtl/>
              </w:rPr>
            </w:pPr>
            <w:r>
              <w:rPr>
                <w:sz w:val="24"/>
                <w:szCs w:val="24"/>
                <w:rtl/>
              </w:rPr>
              <w:t>تعويض عن استعمال قسوة وضرب</w:t>
            </w:r>
          </w:p>
        </w:tc>
        <w:tc>
          <w:tcPr>
            <w:tcW w:w="2160" w:type="dxa"/>
            <w:vAlign w:val="center"/>
          </w:tcPr>
          <w:p w:rsidR="00A17840" w:rsidRDefault="00A17840">
            <w:pPr>
              <w:spacing w:before="0" w:after="0"/>
              <w:ind w:right="176"/>
              <w:jc w:val="center"/>
              <w:rPr>
                <w:rFonts w:hint="cs"/>
                <w:sz w:val="24"/>
                <w:szCs w:val="24"/>
                <w:rtl/>
              </w:rPr>
            </w:pPr>
            <w:r>
              <w:rPr>
                <w:sz w:val="24"/>
                <w:szCs w:val="24"/>
                <w:rtl/>
              </w:rPr>
              <w:t>م</w:t>
            </w:r>
            <w:r>
              <w:rPr>
                <w:rFonts w:hint="cs"/>
                <w:sz w:val="24"/>
                <w:szCs w:val="24"/>
                <w:rtl/>
              </w:rPr>
              <w:t>ب</w:t>
            </w:r>
            <w:r>
              <w:rPr>
                <w:sz w:val="24"/>
                <w:szCs w:val="24"/>
                <w:rtl/>
              </w:rPr>
              <w:t xml:space="preserve">لغ </w:t>
            </w:r>
            <w:r>
              <w:rPr>
                <w:rFonts w:hint="cs"/>
                <w:sz w:val="24"/>
                <w:szCs w:val="24"/>
                <w:rtl/>
              </w:rPr>
              <w:t xml:space="preserve">000 2 </w:t>
            </w:r>
            <w:r>
              <w:rPr>
                <w:sz w:val="24"/>
                <w:szCs w:val="24"/>
                <w:rtl/>
              </w:rPr>
              <w:t>للمستأنف الأول</w:t>
            </w:r>
            <w:r>
              <w:rPr>
                <w:rFonts w:hint="cs"/>
                <w:sz w:val="24"/>
                <w:szCs w:val="24"/>
                <w:rtl/>
              </w:rPr>
              <w:t xml:space="preserve"> و000 5 </w:t>
            </w:r>
            <w:r>
              <w:rPr>
                <w:sz w:val="24"/>
                <w:szCs w:val="24"/>
                <w:rtl/>
              </w:rPr>
              <w:t>جني</w:t>
            </w:r>
            <w:r>
              <w:rPr>
                <w:rFonts w:hint="cs"/>
                <w:sz w:val="24"/>
                <w:szCs w:val="24"/>
                <w:rtl/>
              </w:rPr>
              <w:t>ـ</w:t>
            </w:r>
            <w:r>
              <w:rPr>
                <w:sz w:val="24"/>
                <w:szCs w:val="24"/>
                <w:rtl/>
              </w:rPr>
              <w:t>ه للمستأنف الثان</w:t>
            </w:r>
            <w:r>
              <w:rPr>
                <w:rFonts w:hint="cs"/>
                <w:sz w:val="24"/>
                <w:szCs w:val="24"/>
                <w:rtl/>
              </w:rPr>
              <w:t>ي</w:t>
            </w:r>
          </w:p>
        </w:tc>
        <w:tc>
          <w:tcPr>
            <w:tcW w:w="2160" w:type="dxa"/>
            <w:vAlign w:val="center"/>
          </w:tcPr>
          <w:p w:rsidR="00A17840" w:rsidRDefault="00A17840">
            <w:pPr>
              <w:spacing w:before="0" w:after="0"/>
              <w:jc w:val="center"/>
              <w:rPr>
                <w:rFonts w:hint="cs"/>
                <w:sz w:val="24"/>
                <w:szCs w:val="24"/>
                <w:rtl/>
              </w:rPr>
            </w:pPr>
            <w:r>
              <w:rPr>
                <w:rFonts w:hint="cs"/>
                <w:sz w:val="24"/>
                <w:szCs w:val="24"/>
                <w:rtl/>
              </w:rPr>
              <w:t>11 نيسان/أبريل 2000</w:t>
            </w:r>
          </w:p>
        </w:tc>
      </w:tr>
    </w:tbl>
    <w:p w:rsidR="00000000" w:rsidRDefault="00A17840">
      <w:pPr>
        <w:jc w:val="both"/>
        <w:rPr>
          <w:sz w:val="32"/>
          <w:rtl/>
        </w:rPr>
      </w:pPr>
      <w:r>
        <w:rPr>
          <w:rFonts w:hint="cs"/>
          <w:sz w:val="32"/>
          <w:rtl/>
        </w:rPr>
        <w:t>673-</w:t>
      </w:r>
      <w:r>
        <w:rPr>
          <w:rFonts w:hint="cs"/>
          <w:spacing w:val="0"/>
          <w:sz w:val="32"/>
          <w:rtl/>
        </w:rPr>
        <w:tab/>
      </w:r>
      <w:r>
        <w:rPr>
          <w:spacing w:val="0"/>
          <w:sz w:val="32"/>
          <w:rtl/>
        </w:rPr>
        <w:t>وتعكس الإحصائيات الم</w:t>
      </w:r>
      <w:r>
        <w:rPr>
          <w:rFonts w:hint="cs"/>
          <w:spacing w:val="0"/>
          <w:sz w:val="32"/>
          <w:rtl/>
        </w:rPr>
        <w:t>عروضة</w:t>
      </w:r>
      <w:r>
        <w:rPr>
          <w:spacing w:val="0"/>
          <w:sz w:val="32"/>
          <w:rtl/>
        </w:rPr>
        <w:t xml:space="preserve"> مدى حرص واهتما</w:t>
      </w:r>
      <w:r>
        <w:rPr>
          <w:spacing w:val="0"/>
          <w:sz w:val="32"/>
          <w:rtl/>
        </w:rPr>
        <w:t>م وزارة الداخلية على تأكيد سياستها في احترام وحماية حقوق الإنسان وحري</w:t>
      </w:r>
      <w:r>
        <w:rPr>
          <w:rFonts w:hint="cs"/>
          <w:spacing w:val="0"/>
          <w:sz w:val="32"/>
          <w:rtl/>
        </w:rPr>
        <w:t>ا</w:t>
      </w:r>
      <w:r>
        <w:rPr>
          <w:spacing w:val="0"/>
          <w:sz w:val="32"/>
          <w:rtl/>
        </w:rPr>
        <w:t>ته الأساسية وحرصها على معاقبة كافة من يرتكب من تابعيها أية مخالفات للقانون أو اللوائح وكذلك حرصها على تنفيذ أحكام القضاء الصادرة ب</w:t>
      </w:r>
      <w:r>
        <w:rPr>
          <w:rFonts w:hint="cs"/>
          <w:spacing w:val="0"/>
          <w:sz w:val="32"/>
          <w:rtl/>
        </w:rPr>
        <w:t>هذا</w:t>
      </w:r>
      <w:r>
        <w:rPr>
          <w:rFonts w:hint="cs"/>
          <w:sz w:val="32"/>
          <w:rtl/>
        </w:rPr>
        <w:t xml:space="preserve"> ال</w:t>
      </w:r>
      <w:r>
        <w:rPr>
          <w:sz w:val="32"/>
          <w:rtl/>
        </w:rPr>
        <w:t>شأن.</w:t>
      </w:r>
    </w:p>
    <w:p w:rsidR="00000000" w:rsidRDefault="00A17840">
      <w:pPr>
        <w:jc w:val="both"/>
        <w:rPr>
          <w:rFonts w:hint="cs"/>
          <w:b/>
          <w:bCs/>
          <w:sz w:val="32"/>
          <w:rtl/>
        </w:rPr>
      </w:pPr>
      <w:r>
        <w:rPr>
          <w:b/>
          <w:bCs/>
          <w:sz w:val="32"/>
          <w:rtl/>
        </w:rPr>
        <w:br w:type="page"/>
      </w:r>
      <w:r>
        <w:rPr>
          <w:rFonts w:hint="cs"/>
          <w:b/>
          <w:bCs/>
          <w:sz w:val="32"/>
          <w:rtl/>
        </w:rPr>
        <w:t>الأقليات</w:t>
      </w:r>
    </w:p>
    <w:p w:rsidR="00000000" w:rsidRDefault="00A17840">
      <w:pPr>
        <w:jc w:val="both"/>
        <w:rPr>
          <w:rFonts w:hint="cs"/>
          <w:sz w:val="32"/>
          <w:rtl/>
        </w:rPr>
      </w:pPr>
      <w:r>
        <w:rPr>
          <w:rFonts w:hint="cs"/>
          <w:sz w:val="32"/>
          <w:rtl/>
        </w:rPr>
        <w:t>674-</w:t>
      </w:r>
      <w:r>
        <w:rPr>
          <w:rFonts w:hint="cs"/>
          <w:sz w:val="32"/>
          <w:rtl/>
        </w:rPr>
        <w:tab/>
        <w:t>أشارت مصر في تعليقها على الماد</w:t>
      </w:r>
      <w:r>
        <w:rPr>
          <w:rFonts w:hint="cs"/>
          <w:sz w:val="32"/>
          <w:rtl/>
        </w:rPr>
        <w:t>ة 27 من العهد إلى أن الشعب المصري نسيج واحد على مختلف طوائفه وفئاته وانتماءاته البيئية. ويتمتع المصريون جميعاً بالحق في المساواة عملاً بنص المادة 40 من الدستور التي تحظر كافة صور التمييز والتفرقة بين المواطنين.</w:t>
      </w:r>
    </w:p>
    <w:p w:rsidR="00000000" w:rsidRDefault="00A17840">
      <w:pPr>
        <w:jc w:val="both"/>
        <w:rPr>
          <w:rFonts w:hint="cs"/>
          <w:b/>
          <w:bCs/>
          <w:sz w:val="32"/>
          <w:rtl/>
        </w:rPr>
      </w:pPr>
      <w:r>
        <w:rPr>
          <w:rFonts w:hint="cs"/>
          <w:b/>
          <w:bCs/>
          <w:sz w:val="32"/>
          <w:rtl/>
        </w:rPr>
        <w:t>ممارسة العقيدة البهائية</w:t>
      </w:r>
    </w:p>
    <w:p w:rsidR="00000000" w:rsidRDefault="00A17840">
      <w:pPr>
        <w:jc w:val="both"/>
        <w:rPr>
          <w:rFonts w:hint="cs"/>
          <w:sz w:val="32"/>
          <w:rtl/>
        </w:rPr>
      </w:pPr>
      <w:r>
        <w:rPr>
          <w:rFonts w:hint="cs"/>
          <w:sz w:val="32"/>
          <w:rtl/>
        </w:rPr>
        <w:t>675-</w:t>
      </w:r>
      <w:r>
        <w:rPr>
          <w:rFonts w:hint="cs"/>
          <w:sz w:val="32"/>
          <w:rtl/>
        </w:rPr>
        <w:tab/>
        <w:t xml:space="preserve">إن حرية العقيدة </w:t>
      </w:r>
      <w:r>
        <w:rPr>
          <w:rFonts w:hint="cs"/>
          <w:sz w:val="32"/>
          <w:rtl/>
        </w:rPr>
        <w:t>طبقاً للأصول الدستورية الثابتة في مصر هي من الحريات العامة التي يحميها الدستور والقانون. أما حرية ممارسة إقامة الشعائر الدينية لأي دين وحتى الأديان المعترف بها فهي مقيَّدة بعدم الإخلال بالنظام العام والآداب العامة وذلك في إطار ما نص عليه العهد الماثل في ال</w:t>
      </w:r>
      <w:r>
        <w:rPr>
          <w:rFonts w:hint="cs"/>
          <w:sz w:val="32"/>
          <w:rtl/>
        </w:rPr>
        <w:t>فقرة 3 من المادة 18 حسبما سلف بيانه في التعليق على المادة الأخيرة بهذا التقرير.</w:t>
      </w:r>
    </w:p>
    <w:p w:rsidR="00000000" w:rsidRDefault="00A17840">
      <w:pPr>
        <w:jc w:val="both"/>
        <w:rPr>
          <w:rFonts w:hint="cs"/>
          <w:rtl/>
        </w:rPr>
      </w:pPr>
      <w:r>
        <w:rPr>
          <w:rFonts w:hint="cs"/>
          <w:rtl/>
        </w:rPr>
        <w:t>676-</w:t>
      </w:r>
      <w:r>
        <w:rPr>
          <w:rFonts w:hint="cs"/>
          <w:rtl/>
        </w:rPr>
        <w:tab/>
        <w:t>وبالنسبة للعقيدة البهائية وما أثير حولها، عند مناقشة التقرير الدوري الثاني لمصر أمام اللجنة الموقرة، من استفسار حول الدعوى القضائية المقضي فيها بشأنها، فقد دُفع بعدم دستور</w:t>
      </w:r>
      <w:r>
        <w:rPr>
          <w:rFonts w:hint="cs"/>
          <w:rtl/>
        </w:rPr>
        <w:t>ية القرار بقانون رقم 263 لسنة 1960 بشأن حل المحافل البهائية وذلك أثناء نظر الدعوى الجنائية المتهم فيها بعض الأفراد بنشر الدعوة البهائية من خلال ممارسة أنشطة تهدف إلى دعوة الأفراد لاعتناق هذه العقيدة بالمخالفة للقانون الأخير. وقد أُحيل هذا الدفع إلى المحكمة</w:t>
      </w:r>
      <w:r>
        <w:rPr>
          <w:rFonts w:hint="cs"/>
          <w:rtl/>
        </w:rPr>
        <w:t xml:space="preserve"> العليا (التي حلت محلها المحكمة الدستورية العليا) التي قضت برفض دعواهم تأسيساً على أن القانون المطعون بعدم دستوريته لم يتعرض لحرية العقيدة البهائية ولم يمسسها من قريب أو بعيد إنما عرض للمحافل البهائية التي يجتمعون فيها ويمارسون نشاطهم وشعائرهم فيها ويبثون </w:t>
      </w:r>
      <w:r>
        <w:rPr>
          <w:rFonts w:hint="cs"/>
          <w:rtl/>
        </w:rPr>
        <w:t>منها دعوتهم المخلة بالنظام العام. كما أن إقامة الشعائر الدينية لأي دين ولو كان ديناً معترفاً به مقيَّدة بألا تكون مخلة بالنظام العام في البلد الذي يقوم فيه، فإن خالفت ذلك فلا يكفل حمايتها. وإن المحافل البهائية وفقاً للتكييف القانوني الصحيح هي جمعيات خاصة ت</w:t>
      </w:r>
      <w:r>
        <w:rPr>
          <w:rFonts w:hint="cs"/>
          <w:rtl/>
        </w:rPr>
        <w:t>خضع للقانون، وقد حظر الدستور إنشاء جمعيات يكون نشاطها معادياً لنظام المجتمع والنظام العام (الحكم الصادر في القضية رقم 7 لسنة 2 قضائية عليا دستورية، جلسة 1 آذار/مارس 1975).</w:t>
      </w:r>
    </w:p>
    <w:p w:rsidR="00000000" w:rsidRDefault="00A17840">
      <w:pPr>
        <w:jc w:val="both"/>
        <w:rPr>
          <w:rFonts w:hint="cs"/>
          <w:sz w:val="32"/>
          <w:rtl/>
        </w:rPr>
      </w:pPr>
      <w:r>
        <w:rPr>
          <w:rFonts w:hint="cs"/>
          <w:rtl/>
        </w:rPr>
        <w:t>677-</w:t>
      </w:r>
      <w:r>
        <w:rPr>
          <w:rFonts w:hint="cs"/>
          <w:rtl/>
        </w:rPr>
        <w:tab/>
      </w:r>
      <w:r>
        <w:rPr>
          <w:rFonts w:hint="cs"/>
          <w:sz w:val="32"/>
          <w:rtl/>
        </w:rPr>
        <w:t>ويشير ما سبق إلى أن القانون المطعون بعدم دستوريته لم يتعرض لحرية العقيدة البهائ</w:t>
      </w:r>
      <w:r>
        <w:rPr>
          <w:rFonts w:hint="cs"/>
          <w:sz w:val="32"/>
          <w:rtl/>
        </w:rPr>
        <w:t>ية ولم يمسسها أو يقيد حرية اعتناقها، وإنما اقتصر على عدم شرعية المحافل التي تمارس فيها الدعوة لها من خلال جمعيات خاصة وهو ما يخالف النظام العام في مصر استناداً للدستور والقانون الذي نظم هذه الحرية في إطار القيود المقررة وفقاً لأحكام الفقرة 3 من المادة 18 م</w:t>
      </w:r>
      <w:r>
        <w:rPr>
          <w:rFonts w:hint="cs"/>
          <w:sz w:val="32"/>
          <w:rtl/>
        </w:rPr>
        <w:t>ن العهد.</w:t>
      </w:r>
    </w:p>
    <w:p w:rsidR="00000000" w:rsidRDefault="00A17840">
      <w:pPr>
        <w:jc w:val="both"/>
        <w:rPr>
          <w:rFonts w:hint="cs"/>
          <w:sz w:val="32"/>
          <w:rtl/>
        </w:rPr>
      </w:pPr>
    </w:p>
    <w:p w:rsidR="00000000" w:rsidRDefault="00A17840">
      <w:pPr>
        <w:jc w:val="center"/>
        <w:rPr>
          <w:rFonts w:hint="cs"/>
          <w:b/>
          <w:bCs/>
          <w:sz w:val="32"/>
          <w:rtl/>
        </w:rPr>
      </w:pPr>
      <w:r>
        <w:rPr>
          <w:rFonts w:hint="cs"/>
          <w:b/>
          <w:bCs/>
          <w:sz w:val="32"/>
          <w:rtl/>
        </w:rPr>
        <w:t>خاتمة</w:t>
      </w:r>
    </w:p>
    <w:p w:rsidR="00000000" w:rsidRDefault="00A17840">
      <w:pPr>
        <w:jc w:val="both"/>
        <w:rPr>
          <w:rFonts w:hint="cs"/>
          <w:spacing w:val="0"/>
          <w:sz w:val="32"/>
          <w:rtl/>
        </w:rPr>
      </w:pPr>
      <w:r>
        <w:rPr>
          <w:rFonts w:hint="cs"/>
          <w:sz w:val="32"/>
          <w:rtl/>
        </w:rPr>
        <w:t>678-</w:t>
      </w:r>
      <w:r>
        <w:rPr>
          <w:rFonts w:hint="cs"/>
          <w:sz w:val="32"/>
          <w:rtl/>
        </w:rPr>
        <w:tab/>
      </w:r>
      <w:r>
        <w:rPr>
          <w:rFonts w:hint="cs"/>
          <w:spacing w:val="0"/>
          <w:sz w:val="32"/>
          <w:rtl/>
        </w:rPr>
        <w:t>وفي النهاية فإن مصر إذ ترفع هذا التقرير المدمج إلى اللجنة الموقرة، فإنها تؤكد على استعدادها التام لاستمرار الحوار البناء مع اللجنة وكذلك استعدادها للرد على كافة الاستفسارات المبداة من السادة الخبراء أعضاء اللجنة. كما ترجو مصر في ذات ال</w:t>
      </w:r>
      <w:r>
        <w:rPr>
          <w:rFonts w:hint="cs"/>
          <w:spacing w:val="0"/>
          <w:sz w:val="32"/>
          <w:rtl/>
        </w:rPr>
        <w:t>وقت للجنة الموقرة كل النجاح والتوفيق في أداء رسالتها الغالية على البشرية جمعاء.</w:t>
      </w:r>
    </w:p>
    <w:p w:rsidR="00000000" w:rsidRDefault="00A17840">
      <w:pPr>
        <w:jc w:val="center"/>
        <w:rPr>
          <w:rFonts w:hint="cs"/>
          <w:sz w:val="32"/>
          <w:rtl/>
        </w:rPr>
      </w:pPr>
      <w:r>
        <w:rPr>
          <w:rFonts w:hint="cs"/>
          <w:sz w:val="32"/>
          <w:rtl/>
        </w:rPr>
        <w:t>- - - - -</w:t>
      </w:r>
    </w:p>
    <w:p w:rsidR="00000000" w:rsidRDefault="00A17840">
      <w:pPr>
        <w:jc w:val="both"/>
        <w:rPr>
          <w:rFonts w:hint="cs"/>
          <w:rtl/>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abic Transparent">
    <w:panose1 w:val="020B0604020202020204"/>
    <w:charset w:val="00"/>
    <w:family w:val="swiss"/>
    <w:pitch w:val="variable"/>
    <w:sig w:usb0="E0002AFF" w:usb1="C0007843" w:usb2="00000009" w:usb3="00000000" w:csb0="000001FF" w:csb1="00000000"/>
  </w:font>
  <w:font w:name="Mudir MT">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17840">
    <w:pPr>
      <w:pStyle w:val="Footer"/>
      <w:bidi w:val="0"/>
      <w:jc w:val="right"/>
      <w:rPr>
        <w:rtl/>
        <w:lang w:eastAsia="en-US"/>
      </w:rPr>
    </w:pPr>
    <w:r>
      <w:rPr>
        <w:szCs w:val="22"/>
        <w:lang w:eastAsia="en-US"/>
      </w:rPr>
      <w:t xml:space="preserve">(A)     GE.02-41463   </w:t>
    </w:r>
    <w:r>
      <w:rPr>
        <w:szCs w:val="22"/>
        <w:lang w:eastAsia="en-US"/>
      </w:rPr>
      <w:t xml:space="preserve"> 100702    230702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380"/>
    </w:tblGrid>
    <w:tr w:rsidR="00A17840" w:rsidTr="00A17840">
      <w:tblPrEx>
        <w:tblCellMar>
          <w:top w:w="0" w:type="dxa"/>
          <w:bottom w:w="0" w:type="dxa"/>
        </w:tblCellMar>
      </w:tblPrEx>
      <w:tc>
        <w:tcPr>
          <w:tcW w:w="2380" w:type="dxa"/>
        </w:tcPr>
        <w:p w:rsidR="00000000" w:rsidRDefault="00A17840">
          <w:pPr>
            <w:pStyle w:val="Header"/>
            <w:bidi w:val="0"/>
          </w:pPr>
          <w:r>
            <w:t>CCPR/C/EGY/2001/3</w:t>
          </w:r>
        </w:p>
        <w:p w:rsidR="00000000" w:rsidRDefault="00A17840">
          <w:pPr>
            <w:pStyle w:val="Header"/>
            <w:bidi w:val="0"/>
          </w:pPr>
          <w:r>
            <w:t xml:space="preserve">Page </w:t>
          </w:r>
          <w:r>
            <w:fldChar w:fldCharType="begin"/>
          </w:r>
          <w:r>
            <w:instrText xml:space="preserve"> PAGE  \* MERGEFORMAT </w:instrText>
          </w:r>
          <w:r>
            <w:fldChar w:fldCharType="separate"/>
          </w:r>
          <w:r>
            <w:t>150</w:t>
          </w:r>
          <w:r>
            <w:fldChar w:fldCharType="end"/>
          </w:r>
        </w:p>
      </w:tc>
    </w:tr>
  </w:tbl>
  <w:p w:rsidR="00000000" w:rsidRDefault="00A17840">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17840">
    <w:pPr>
      <w:pStyle w:val="Header"/>
      <w:bidi w:val="0"/>
    </w:pPr>
    <w:r>
      <w:t>CCPR/C/EGY/2001/3</w:t>
    </w:r>
  </w:p>
  <w:p w:rsidR="00000000" w:rsidRDefault="00A17840">
    <w:pPr>
      <w:pStyle w:val="Header"/>
      <w:bidi w:val="0"/>
    </w:pPr>
    <w:r>
      <w:t xml:space="preserve">Page </w:t>
    </w:r>
    <w:r>
      <w:fldChar w:fldCharType="begin"/>
    </w:r>
    <w:r>
      <w:instrText xml:space="preserve"> PAGE  \* MERGEFORMAT </w:instrText>
    </w:r>
    <w:r>
      <w:fldChar w:fldCharType="separate"/>
    </w:r>
    <w:r>
      <w:t>151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17840">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A17840">
    <w:pPr>
      <w:pBdr>
        <w:bottom w:val="single" w:sz="6" w:space="1" w:color="auto"/>
      </w:pBdr>
      <w:bidi w:val="0"/>
      <w:spacing w:before="0" w:after="0"/>
      <w:rPr>
        <w:rFonts w:cs="Times New Roman"/>
        <w:szCs w:val="22"/>
        <w:lang w:eastAsia="en-US"/>
      </w:rPr>
    </w:pPr>
  </w:p>
  <w:p w:rsidR="00000000" w:rsidRDefault="00A17840">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925171" r:id="rId2"/>
      </w:pict>
    </w:r>
  </w:p>
  <w:p w:rsidR="00000000" w:rsidRDefault="00A17840">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A17840">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A17840">
    <w:pPr>
      <w:pStyle w:val="Header"/>
      <w:bidi w:val="0"/>
      <w:rPr>
        <w:szCs w:val="22"/>
        <w:lang w:eastAsia="en-US"/>
      </w:rPr>
    </w:pPr>
  </w:p>
  <w:p w:rsidR="00000000" w:rsidRDefault="00A17840">
    <w:pPr>
      <w:pStyle w:val="Header"/>
      <w:bidi w:val="0"/>
      <w:rPr>
        <w:szCs w:val="22"/>
        <w:lang w:eastAsia="en-US"/>
      </w:rPr>
    </w:pPr>
  </w:p>
  <w:p w:rsidR="00000000" w:rsidRDefault="00A17840">
    <w:pPr>
      <w:pStyle w:val="Header"/>
      <w:bidi w:val="0"/>
      <w:rPr>
        <w:szCs w:val="22"/>
        <w:lang w:eastAsia="en-US"/>
      </w:rPr>
    </w:pPr>
  </w:p>
  <w:p w:rsidR="00000000" w:rsidRDefault="00A17840">
    <w:pPr>
      <w:pStyle w:val="Header"/>
      <w:bidi w:val="0"/>
      <w:rPr>
        <w:szCs w:val="22"/>
        <w:lang w:eastAsia="en-US"/>
      </w:rPr>
    </w:pPr>
  </w:p>
  <w:p w:rsidR="00000000" w:rsidRDefault="00A17840">
    <w:pPr>
      <w:pStyle w:val="Header"/>
      <w:bidi w:val="0"/>
      <w:rPr>
        <w:rtl/>
        <w:lang w:eastAsia="en-US"/>
      </w:rPr>
    </w:pPr>
  </w:p>
  <w:p w:rsidR="00000000" w:rsidRDefault="00A17840">
    <w:pPr>
      <w:pStyle w:val="Header"/>
      <w:bidi w:val="0"/>
      <w:rPr>
        <w:rtl/>
        <w:lang w:eastAsia="en-US"/>
      </w:rPr>
    </w:pPr>
  </w:p>
  <w:p w:rsidR="00000000" w:rsidRDefault="00A17840">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02C342D"/>
    <w:multiLevelType w:val="singleLevel"/>
    <w:tmpl w:val="0401000F"/>
    <w:lvl w:ilvl="0">
      <w:start w:val="1"/>
      <w:numFmt w:val="decimal"/>
      <w:lvlText w:val="%1."/>
      <w:lvlJc w:val="center"/>
      <w:pPr>
        <w:tabs>
          <w:tab w:val="num" w:pos="648"/>
        </w:tabs>
        <w:ind w:left="360" w:right="360" w:hanging="72"/>
      </w:pPr>
    </w:lvl>
  </w:abstractNum>
  <w:abstractNum w:abstractNumId="5">
    <w:nsid w:val="00C81FE4"/>
    <w:multiLevelType w:val="singleLevel"/>
    <w:tmpl w:val="0401000F"/>
    <w:lvl w:ilvl="0">
      <w:start w:val="1"/>
      <w:numFmt w:val="decimal"/>
      <w:lvlText w:val="%1."/>
      <w:lvlJc w:val="center"/>
      <w:pPr>
        <w:tabs>
          <w:tab w:val="num" w:pos="648"/>
        </w:tabs>
        <w:ind w:left="360" w:right="360" w:hanging="72"/>
      </w:pPr>
    </w:lvl>
  </w:abstractNum>
  <w:abstractNum w:abstractNumId="6">
    <w:nsid w:val="00C826D2"/>
    <w:multiLevelType w:val="hybridMultilevel"/>
    <w:tmpl w:val="F978038A"/>
    <w:lvl w:ilvl="0" w:tplc="AD901B06">
      <w:start w:val="1"/>
      <w:numFmt w:val="arabicAbjad"/>
      <w:lvlText w:val="%1-"/>
      <w:lvlJc w:val="center"/>
      <w:pPr>
        <w:tabs>
          <w:tab w:val="num" w:pos="720"/>
        </w:tabs>
        <w:ind w:left="720" w:right="720" w:hanging="36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016B0C35"/>
    <w:multiLevelType w:val="singleLevel"/>
    <w:tmpl w:val="840C2FFC"/>
    <w:lvl w:ilvl="0">
      <w:start w:val="1"/>
      <w:numFmt w:val="bullet"/>
      <w:lvlText w:val=""/>
      <w:lvlJc w:val="center"/>
      <w:pPr>
        <w:tabs>
          <w:tab w:val="num" w:pos="648"/>
        </w:tabs>
        <w:ind w:left="360" w:right="360" w:hanging="72"/>
      </w:pPr>
      <w:rPr>
        <w:rFonts w:ascii="Wingdings" w:hAnsi="Wingdings" w:hint="default"/>
      </w:rPr>
    </w:lvl>
  </w:abstractNum>
  <w:abstractNum w:abstractNumId="8">
    <w:nsid w:val="01C9196A"/>
    <w:multiLevelType w:val="singleLevel"/>
    <w:tmpl w:val="FE3E257E"/>
    <w:lvl w:ilvl="0">
      <w:start w:val="1960"/>
      <w:numFmt w:val="decimal"/>
      <w:lvlText w:val="%1"/>
      <w:lvlJc w:val="left"/>
      <w:pPr>
        <w:tabs>
          <w:tab w:val="num" w:pos="5760"/>
        </w:tabs>
        <w:ind w:left="5760" w:right="5760" w:hanging="3600"/>
      </w:pPr>
      <w:rPr>
        <w:rFonts w:hint="default"/>
      </w:rPr>
    </w:lvl>
  </w:abstractNum>
  <w:abstractNum w:abstractNumId="9">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02C01E59"/>
    <w:multiLevelType w:val="singleLevel"/>
    <w:tmpl w:val="12B27306"/>
    <w:lvl w:ilvl="0">
      <w:start w:val="1"/>
      <w:numFmt w:val="bullet"/>
      <w:lvlText w:val=""/>
      <w:lvlJc w:val="center"/>
      <w:pPr>
        <w:tabs>
          <w:tab w:val="num" w:pos="648"/>
        </w:tabs>
        <w:ind w:left="360" w:right="360" w:hanging="72"/>
      </w:pPr>
      <w:rPr>
        <w:rFonts w:ascii="Wingdings" w:hint="default"/>
        <w:sz w:val="28"/>
        <w:szCs w:val="28"/>
      </w:rPr>
    </w:lvl>
  </w:abstractNum>
  <w:abstractNum w:abstractNumId="11">
    <w:nsid w:val="03557D60"/>
    <w:multiLevelType w:val="singleLevel"/>
    <w:tmpl w:val="840C2FFC"/>
    <w:lvl w:ilvl="0">
      <w:start w:val="1"/>
      <w:numFmt w:val="bullet"/>
      <w:lvlText w:val=""/>
      <w:lvlJc w:val="center"/>
      <w:pPr>
        <w:tabs>
          <w:tab w:val="num" w:pos="648"/>
        </w:tabs>
        <w:ind w:left="360" w:right="360" w:hanging="72"/>
      </w:pPr>
      <w:rPr>
        <w:rFonts w:ascii="Wingdings" w:hAnsi="Wingdings" w:hint="default"/>
      </w:rPr>
    </w:lvl>
  </w:abstractNum>
  <w:abstractNum w:abstractNumId="12">
    <w:nsid w:val="035759FE"/>
    <w:multiLevelType w:val="singleLevel"/>
    <w:tmpl w:val="D6B0CFA2"/>
    <w:lvl w:ilvl="0">
      <w:start w:val="1"/>
      <w:numFmt w:val="decimal"/>
      <w:lvlText w:val="%1 ـ"/>
      <w:lvlJc w:val="center"/>
      <w:pPr>
        <w:tabs>
          <w:tab w:val="num" w:pos="648"/>
        </w:tabs>
        <w:ind w:left="360" w:right="360" w:hanging="72"/>
      </w:pPr>
      <w:rPr>
        <w:rFonts w:cs="Simplified Arabic" w:hint="default"/>
        <w:bCs/>
        <w:iCs w:val="0"/>
        <w:shadow/>
        <w:emboss w:val="0"/>
        <w:imprint w:val="0"/>
        <w:szCs w:val="28"/>
      </w:rPr>
    </w:lvl>
  </w:abstractNum>
  <w:abstractNum w:abstractNumId="13">
    <w:nsid w:val="03796414"/>
    <w:multiLevelType w:val="singleLevel"/>
    <w:tmpl w:val="0401000F"/>
    <w:lvl w:ilvl="0">
      <w:start w:val="1"/>
      <w:numFmt w:val="decimal"/>
      <w:lvlText w:val="%1."/>
      <w:lvlJc w:val="center"/>
      <w:pPr>
        <w:tabs>
          <w:tab w:val="num" w:pos="648"/>
        </w:tabs>
        <w:ind w:left="360" w:right="360" w:hanging="72"/>
      </w:pPr>
    </w:lvl>
  </w:abstractNum>
  <w:abstractNum w:abstractNumId="14">
    <w:nsid w:val="04EB566D"/>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15">
    <w:nsid w:val="04EC7E07"/>
    <w:multiLevelType w:val="hybridMultilevel"/>
    <w:tmpl w:val="315286F4"/>
    <w:lvl w:ilvl="0" w:tplc="04090005">
      <w:start w:val="1"/>
      <w:numFmt w:val="bullet"/>
      <w:lvlText w:val=""/>
      <w:lvlJc w:val="left"/>
      <w:pPr>
        <w:tabs>
          <w:tab w:val="num" w:pos="796"/>
        </w:tabs>
        <w:ind w:left="796" w:right="796" w:hanging="360"/>
      </w:pPr>
      <w:rPr>
        <w:rFonts w:ascii="Wingdings" w:hAnsi="Wingdings" w:hint="default"/>
      </w:rPr>
    </w:lvl>
    <w:lvl w:ilvl="1" w:tplc="04090003" w:tentative="1">
      <w:start w:val="1"/>
      <w:numFmt w:val="bullet"/>
      <w:lvlText w:val="o"/>
      <w:lvlJc w:val="left"/>
      <w:pPr>
        <w:tabs>
          <w:tab w:val="num" w:pos="1516"/>
        </w:tabs>
        <w:ind w:left="1516" w:right="1516" w:hanging="360"/>
      </w:pPr>
      <w:rPr>
        <w:rFonts w:ascii="Courier New" w:hAnsi="Courier New" w:hint="default"/>
      </w:rPr>
    </w:lvl>
    <w:lvl w:ilvl="2" w:tplc="04090005" w:tentative="1">
      <w:start w:val="1"/>
      <w:numFmt w:val="bullet"/>
      <w:lvlText w:val=""/>
      <w:lvlJc w:val="left"/>
      <w:pPr>
        <w:tabs>
          <w:tab w:val="num" w:pos="2236"/>
        </w:tabs>
        <w:ind w:left="2236" w:right="2236" w:hanging="360"/>
      </w:pPr>
      <w:rPr>
        <w:rFonts w:ascii="Wingdings" w:hAnsi="Wingdings" w:hint="default"/>
      </w:rPr>
    </w:lvl>
    <w:lvl w:ilvl="3" w:tplc="04090001" w:tentative="1">
      <w:start w:val="1"/>
      <w:numFmt w:val="bullet"/>
      <w:lvlText w:val=""/>
      <w:lvlJc w:val="left"/>
      <w:pPr>
        <w:tabs>
          <w:tab w:val="num" w:pos="2956"/>
        </w:tabs>
        <w:ind w:left="2956" w:right="2956" w:hanging="360"/>
      </w:pPr>
      <w:rPr>
        <w:rFonts w:ascii="Symbol" w:hAnsi="Symbol" w:hint="default"/>
      </w:rPr>
    </w:lvl>
    <w:lvl w:ilvl="4" w:tplc="04090003" w:tentative="1">
      <w:start w:val="1"/>
      <w:numFmt w:val="bullet"/>
      <w:lvlText w:val="o"/>
      <w:lvlJc w:val="left"/>
      <w:pPr>
        <w:tabs>
          <w:tab w:val="num" w:pos="3676"/>
        </w:tabs>
        <w:ind w:left="3676" w:right="3676" w:hanging="360"/>
      </w:pPr>
      <w:rPr>
        <w:rFonts w:ascii="Courier New" w:hAnsi="Courier New" w:hint="default"/>
      </w:rPr>
    </w:lvl>
    <w:lvl w:ilvl="5" w:tplc="04090005" w:tentative="1">
      <w:start w:val="1"/>
      <w:numFmt w:val="bullet"/>
      <w:lvlText w:val=""/>
      <w:lvlJc w:val="left"/>
      <w:pPr>
        <w:tabs>
          <w:tab w:val="num" w:pos="4396"/>
        </w:tabs>
        <w:ind w:left="4396" w:right="4396" w:hanging="360"/>
      </w:pPr>
      <w:rPr>
        <w:rFonts w:ascii="Wingdings" w:hAnsi="Wingdings" w:hint="default"/>
      </w:rPr>
    </w:lvl>
    <w:lvl w:ilvl="6" w:tplc="04090001" w:tentative="1">
      <w:start w:val="1"/>
      <w:numFmt w:val="bullet"/>
      <w:lvlText w:val=""/>
      <w:lvlJc w:val="left"/>
      <w:pPr>
        <w:tabs>
          <w:tab w:val="num" w:pos="5116"/>
        </w:tabs>
        <w:ind w:left="5116" w:right="5116" w:hanging="360"/>
      </w:pPr>
      <w:rPr>
        <w:rFonts w:ascii="Symbol" w:hAnsi="Symbol" w:hint="default"/>
      </w:rPr>
    </w:lvl>
    <w:lvl w:ilvl="7" w:tplc="04090003" w:tentative="1">
      <w:start w:val="1"/>
      <w:numFmt w:val="bullet"/>
      <w:lvlText w:val="o"/>
      <w:lvlJc w:val="left"/>
      <w:pPr>
        <w:tabs>
          <w:tab w:val="num" w:pos="5836"/>
        </w:tabs>
        <w:ind w:left="5836" w:right="5836" w:hanging="360"/>
      </w:pPr>
      <w:rPr>
        <w:rFonts w:ascii="Courier New" w:hAnsi="Courier New" w:hint="default"/>
      </w:rPr>
    </w:lvl>
    <w:lvl w:ilvl="8" w:tplc="04090005" w:tentative="1">
      <w:start w:val="1"/>
      <w:numFmt w:val="bullet"/>
      <w:lvlText w:val=""/>
      <w:lvlJc w:val="left"/>
      <w:pPr>
        <w:tabs>
          <w:tab w:val="num" w:pos="6556"/>
        </w:tabs>
        <w:ind w:left="6556" w:right="6556" w:hanging="360"/>
      </w:pPr>
      <w:rPr>
        <w:rFonts w:ascii="Wingdings" w:hAnsi="Wingdings" w:hint="default"/>
      </w:rPr>
    </w:lvl>
  </w:abstractNum>
  <w:abstractNum w:abstractNumId="16">
    <w:nsid w:val="055535D6"/>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17">
    <w:nsid w:val="05665C76"/>
    <w:multiLevelType w:val="hybridMultilevel"/>
    <w:tmpl w:val="ADA28DF2"/>
    <w:lvl w:ilvl="0" w:tplc="1F160A80">
      <w:start w:val="12"/>
      <w:numFmt w:val="decimal"/>
      <w:lvlText w:val="%1ـ"/>
      <w:lvlJc w:val="left"/>
      <w:pPr>
        <w:tabs>
          <w:tab w:val="num" w:pos="360"/>
        </w:tabs>
        <w:ind w:left="360" w:right="360" w:hanging="360"/>
      </w:pPr>
      <w:rPr>
        <w:rFonts w:cs="Simplified Arabic" w:hint="cs"/>
        <w:bCs/>
        <w:iCs w:val="0"/>
        <w:szCs w:val="28"/>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8">
    <w:nsid w:val="058026CE"/>
    <w:multiLevelType w:val="singleLevel"/>
    <w:tmpl w:val="04010003"/>
    <w:lvl w:ilvl="0">
      <w:start w:val="1"/>
      <w:numFmt w:val="bullet"/>
      <w:lvlText w:val=""/>
      <w:lvlJc w:val="center"/>
      <w:pPr>
        <w:tabs>
          <w:tab w:val="num" w:pos="648"/>
        </w:tabs>
        <w:ind w:left="360" w:right="360" w:hanging="72"/>
      </w:pPr>
      <w:rPr>
        <w:rFonts w:ascii="Symbol" w:hAnsi="Symbol" w:hint="default"/>
      </w:rPr>
    </w:lvl>
  </w:abstractNum>
  <w:abstractNum w:abstractNumId="19">
    <w:nsid w:val="05AD7E82"/>
    <w:multiLevelType w:val="singleLevel"/>
    <w:tmpl w:val="661E05D2"/>
    <w:lvl w:ilvl="0">
      <w:start w:val="1"/>
      <w:numFmt w:val="decimal"/>
      <w:lvlText w:val="%1-"/>
      <w:lvlJc w:val="right"/>
      <w:pPr>
        <w:tabs>
          <w:tab w:val="num" w:pos="644"/>
        </w:tabs>
        <w:ind w:left="284" w:right="284" w:firstLine="0"/>
      </w:pPr>
      <w:rPr>
        <w:rFonts w:hint="default"/>
      </w:rPr>
    </w:lvl>
  </w:abstractNum>
  <w:abstractNum w:abstractNumId="20">
    <w:nsid w:val="062441D4"/>
    <w:multiLevelType w:val="hybridMultilevel"/>
    <w:tmpl w:val="5D40FB20"/>
    <w:lvl w:ilvl="0" w:tplc="0401000F">
      <w:start w:val="1"/>
      <w:numFmt w:val="decimal"/>
      <w:lvlText w:val="%1."/>
      <w:lvlJc w:val="left"/>
      <w:pPr>
        <w:tabs>
          <w:tab w:val="num" w:pos="720"/>
        </w:tabs>
        <w:ind w:left="720" w:right="720" w:hanging="36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1">
    <w:nsid w:val="066572D4"/>
    <w:multiLevelType w:val="singleLevel"/>
    <w:tmpl w:val="CFBA9246"/>
    <w:lvl w:ilvl="0">
      <w:start w:val="1"/>
      <w:numFmt w:val="decimal"/>
      <w:lvlText w:val="%1ـ"/>
      <w:lvlJc w:val="center"/>
      <w:pPr>
        <w:tabs>
          <w:tab w:val="num" w:pos="648"/>
        </w:tabs>
        <w:ind w:left="360" w:right="360" w:hanging="72"/>
      </w:pPr>
      <w:rPr>
        <w:rFonts w:cs="Simplified Arabic" w:hint="default"/>
        <w:bCs/>
        <w:iCs w:val="0"/>
        <w:szCs w:val="28"/>
      </w:rPr>
    </w:lvl>
  </w:abstractNum>
  <w:abstractNum w:abstractNumId="22">
    <w:nsid w:val="06E1154C"/>
    <w:multiLevelType w:val="hybridMultilevel"/>
    <w:tmpl w:val="5BD4601E"/>
    <w:lvl w:ilvl="0" w:tplc="E2B28746">
      <w:start w:val="1"/>
      <w:numFmt w:val="arabicAbjad"/>
      <w:lvlText w:val="%1-"/>
      <w:lvlJc w:val="center"/>
      <w:pPr>
        <w:tabs>
          <w:tab w:val="num" w:pos="567"/>
        </w:tabs>
        <w:ind w:left="567" w:right="567" w:hanging="56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3">
    <w:nsid w:val="071849B1"/>
    <w:multiLevelType w:val="singleLevel"/>
    <w:tmpl w:val="04010005"/>
    <w:lvl w:ilvl="0">
      <w:start w:val="1"/>
      <w:numFmt w:val="bullet"/>
      <w:lvlText w:val=""/>
      <w:lvlJc w:val="center"/>
      <w:pPr>
        <w:tabs>
          <w:tab w:val="num" w:pos="648"/>
        </w:tabs>
        <w:ind w:left="360" w:right="360" w:hanging="72"/>
      </w:pPr>
      <w:rPr>
        <w:rFonts w:ascii="Wingdings" w:hAnsi="Wingdings" w:hint="default"/>
      </w:rPr>
    </w:lvl>
  </w:abstractNum>
  <w:abstractNum w:abstractNumId="24">
    <w:nsid w:val="07FF6BAF"/>
    <w:multiLevelType w:val="singleLevel"/>
    <w:tmpl w:val="91A03080"/>
    <w:lvl w:ilvl="0">
      <w:start w:val="1"/>
      <w:numFmt w:val="arabicAbjad"/>
      <w:lvlText w:val="%1."/>
      <w:lvlJc w:val="center"/>
      <w:pPr>
        <w:tabs>
          <w:tab w:val="num" w:pos="648"/>
        </w:tabs>
        <w:ind w:left="648" w:right="648" w:hanging="360"/>
      </w:pPr>
    </w:lvl>
  </w:abstractNum>
  <w:abstractNum w:abstractNumId="25">
    <w:nsid w:val="085A03A6"/>
    <w:multiLevelType w:val="singleLevel"/>
    <w:tmpl w:val="159C5D12"/>
    <w:lvl w:ilvl="0">
      <w:start w:val="1"/>
      <w:numFmt w:val="decimal"/>
      <w:lvlText w:val="%1-"/>
      <w:lvlJc w:val="right"/>
      <w:pPr>
        <w:tabs>
          <w:tab w:val="num" w:pos="644"/>
        </w:tabs>
        <w:ind w:left="284" w:right="284" w:firstLine="0"/>
      </w:pPr>
      <w:rPr>
        <w:rFonts w:hint="default"/>
      </w:rPr>
    </w:lvl>
  </w:abstractNum>
  <w:abstractNum w:abstractNumId="26">
    <w:nsid w:val="08A31931"/>
    <w:multiLevelType w:val="singleLevel"/>
    <w:tmpl w:val="2DF44554"/>
    <w:lvl w:ilvl="0">
      <w:start w:val="1"/>
      <w:numFmt w:val="arabicAbjad"/>
      <w:lvlText w:val="%1."/>
      <w:lvlJc w:val="center"/>
      <w:pPr>
        <w:tabs>
          <w:tab w:val="num" w:pos="648"/>
        </w:tabs>
        <w:ind w:left="360" w:right="360" w:hanging="72"/>
      </w:pPr>
    </w:lvl>
  </w:abstractNum>
  <w:abstractNum w:abstractNumId="27">
    <w:nsid w:val="08BD6371"/>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28">
    <w:nsid w:val="093C77F7"/>
    <w:multiLevelType w:val="singleLevel"/>
    <w:tmpl w:val="B1F0D738"/>
    <w:lvl w:ilvl="0">
      <w:start w:val="1"/>
      <w:numFmt w:val="decimal"/>
      <w:lvlText w:val="%1."/>
      <w:lvlJc w:val="center"/>
      <w:pPr>
        <w:tabs>
          <w:tab w:val="num" w:pos="648"/>
        </w:tabs>
        <w:ind w:left="360" w:right="360" w:hanging="72"/>
      </w:pPr>
    </w:lvl>
  </w:abstractNum>
  <w:abstractNum w:abstractNumId="29">
    <w:nsid w:val="099B2EB6"/>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30">
    <w:nsid w:val="0AD07609"/>
    <w:multiLevelType w:val="hybridMultilevel"/>
    <w:tmpl w:val="F7341132"/>
    <w:lvl w:ilvl="0" w:tplc="670E1684">
      <w:start w:val="1"/>
      <w:numFmt w:val="decimal"/>
      <w:lvlText w:val="%1 ـ"/>
      <w:lvlJc w:val="center"/>
      <w:pPr>
        <w:tabs>
          <w:tab w:val="num" w:pos="648"/>
        </w:tabs>
        <w:ind w:left="360" w:right="360" w:hanging="72"/>
      </w:pPr>
      <w:rPr>
        <w:rFonts w:cs="Simplified Arabic" w:hint="default"/>
        <w:bCs/>
        <w:iCs w:val="0"/>
        <w:shadow/>
        <w:emboss w:val="0"/>
        <w:imprint w:val="0"/>
        <w:color w:val="auto"/>
        <w:szCs w:val="28"/>
      </w:rPr>
    </w:lvl>
    <w:lvl w:ilvl="1" w:tplc="E2B28746">
      <w:start w:val="1"/>
      <w:numFmt w:val="arabicAbjad"/>
      <w:lvlText w:val="%2-"/>
      <w:lvlJc w:val="center"/>
      <w:pPr>
        <w:tabs>
          <w:tab w:val="num" w:pos="1647"/>
        </w:tabs>
        <w:ind w:left="1647" w:right="1647" w:hanging="567"/>
      </w:pPr>
      <w:rPr>
        <w:rFonts w:hint="default"/>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1">
    <w:nsid w:val="0B2363B9"/>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32">
    <w:nsid w:val="0B585EDC"/>
    <w:multiLevelType w:val="singleLevel"/>
    <w:tmpl w:val="AD763A60"/>
    <w:lvl w:ilvl="0">
      <w:start w:val="10"/>
      <w:numFmt w:val="decimal"/>
      <w:lvlText w:val="%1"/>
      <w:lvlJc w:val="left"/>
      <w:pPr>
        <w:tabs>
          <w:tab w:val="num" w:pos="795"/>
        </w:tabs>
        <w:ind w:left="795" w:right="795" w:hanging="795"/>
      </w:pPr>
      <w:rPr>
        <w:rFonts w:hint="default"/>
        <w:sz w:val="32"/>
      </w:rPr>
    </w:lvl>
  </w:abstractNum>
  <w:abstractNum w:abstractNumId="33">
    <w:nsid w:val="0D187DF4"/>
    <w:multiLevelType w:val="hybridMultilevel"/>
    <w:tmpl w:val="BE1490DC"/>
    <w:lvl w:ilvl="0" w:tplc="12B27306">
      <w:start w:val="1"/>
      <w:numFmt w:val="chosung"/>
      <w:lvlText w:val=""/>
      <w:lvlJc w:val="center"/>
      <w:pPr>
        <w:tabs>
          <w:tab w:val="num" w:pos="441"/>
        </w:tabs>
        <w:ind w:left="153" w:right="153" w:hanging="72"/>
      </w:pPr>
      <w:rPr>
        <w:rFonts w:ascii="Wingdings" w:hint="default"/>
        <w:sz w:val="28"/>
        <w:szCs w:val="28"/>
      </w:rPr>
    </w:lvl>
    <w:lvl w:ilvl="1" w:tplc="04010019" w:tentative="1">
      <w:start w:val="1"/>
      <w:numFmt w:val="lowerLetter"/>
      <w:lvlText w:val="%2."/>
      <w:lvlJc w:val="left"/>
      <w:pPr>
        <w:tabs>
          <w:tab w:val="num" w:pos="1233"/>
        </w:tabs>
        <w:ind w:left="1233" w:right="1233" w:hanging="360"/>
      </w:pPr>
    </w:lvl>
    <w:lvl w:ilvl="2" w:tplc="0401001B" w:tentative="1">
      <w:start w:val="1"/>
      <w:numFmt w:val="lowerRoman"/>
      <w:lvlText w:val="%3."/>
      <w:lvlJc w:val="right"/>
      <w:pPr>
        <w:tabs>
          <w:tab w:val="num" w:pos="1953"/>
        </w:tabs>
        <w:ind w:left="1953" w:right="1953" w:hanging="180"/>
      </w:pPr>
    </w:lvl>
    <w:lvl w:ilvl="3" w:tplc="0401000F" w:tentative="1">
      <w:start w:val="1"/>
      <w:numFmt w:val="decimal"/>
      <w:lvlText w:val="%4."/>
      <w:lvlJc w:val="left"/>
      <w:pPr>
        <w:tabs>
          <w:tab w:val="num" w:pos="2673"/>
        </w:tabs>
        <w:ind w:left="2673" w:right="2673" w:hanging="360"/>
      </w:pPr>
    </w:lvl>
    <w:lvl w:ilvl="4" w:tplc="04010019" w:tentative="1">
      <w:start w:val="1"/>
      <w:numFmt w:val="lowerLetter"/>
      <w:lvlText w:val="%5."/>
      <w:lvlJc w:val="left"/>
      <w:pPr>
        <w:tabs>
          <w:tab w:val="num" w:pos="3393"/>
        </w:tabs>
        <w:ind w:left="3393" w:right="3393" w:hanging="360"/>
      </w:pPr>
    </w:lvl>
    <w:lvl w:ilvl="5" w:tplc="0401001B" w:tentative="1">
      <w:start w:val="1"/>
      <w:numFmt w:val="lowerRoman"/>
      <w:lvlText w:val="%6."/>
      <w:lvlJc w:val="right"/>
      <w:pPr>
        <w:tabs>
          <w:tab w:val="num" w:pos="4113"/>
        </w:tabs>
        <w:ind w:left="4113" w:right="4113" w:hanging="180"/>
      </w:pPr>
    </w:lvl>
    <w:lvl w:ilvl="6" w:tplc="0401000F" w:tentative="1">
      <w:start w:val="1"/>
      <w:numFmt w:val="decimal"/>
      <w:lvlText w:val="%7."/>
      <w:lvlJc w:val="left"/>
      <w:pPr>
        <w:tabs>
          <w:tab w:val="num" w:pos="4833"/>
        </w:tabs>
        <w:ind w:left="4833" w:right="4833" w:hanging="360"/>
      </w:pPr>
    </w:lvl>
    <w:lvl w:ilvl="7" w:tplc="04010019" w:tentative="1">
      <w:start w:val="1"/>
      <w:numFmt w:val="lowerLetter"/>
      <w:lvlText w:val="%8."/>
      <w:lvlJc w:val="left"/>
      <w:pPr>
        <w:tabs>
          <w:tab w:val="num" w:pos="5553"/>
        </w:tabs>
        <w:ind w:left="5553" w:right="5553" w:hanging="360"/>
      </w:pPr>
    </w:lvl>
    <w:lvl w:ilvl="8" w:tplc="0401001B" w:tentative="1">
      <w:start w:val="1"/>
      <w:numFmt w:val="lowerRoman"/>
      <w:lvlText w:val="%9."/>
      <w:lvlJc w:val="right"/>
      <w:pPr>
        <w:tabs>
          <w:tab w:val="num" w:pos="6273"/>
        </w:tabs>
        <w:ind w:left="6273" w:right="6273" w:hanging="180"/>
      </w:pPr>
    </w:lvl>
  </w:abstractNum>
  <w:abstractNum w:abstractNumId="34">
    <w:nsid w:val="0D1F00EB"/>
    <w:multiLevelType w:val="singleLevel"/>
    <w:tmpl w:val="04010005"/>
    <w:lvl w:ilvl="0">
      <w:start w:val="1"/>
      <w:numFmt w:val="chosung"/>
      <w:lvlText w:val=""/>
      <w:lvlJc w:val="center"/>
      <w:pPr>
        <w:tabs>
          <w:tab w:val="num" w:pos="648"/>
        </w:tabs>
        <w:ind w:left="360" w:right="360" w:hanging="72"/>
      </w:pPr>
      <w:rPr>
        <w:rFonts w:ascii="Wingdings" w:hAnsi="Wingdings" w:hint="default"/>
      </w:rPr>
    </w:lvl>
  </w:abstractNum>
  <w:abstractNum w:abstractNumId="35">
    <w:nsid w:val="0D801044"/>
    <w:multiLevelType w:val="hybridMultilevel"/>
    <w:tmpl w:val="65723BC8"/>
    <w:lvl w:ilvl="0" w:tplc="354AAB7E">
      <w:start w:val="1"/>
      <w:numFmt w:val="decimal"/>
      <w:lvlText w:val="%1 ـ"/>
      <w:lvlJc w:val="left"/>
      <w:pPr>
        <w:tabs>
          <w:tab w:val="num" w:pos="1080"/>
        </w:tabs>
        <w:ind w:left="720" w:right="720" w:hanging="360"/>
      </w:pPr>
      <w:rPr>
        <w:rFonts w:hint="default"/>
      </w:rPr>
    </w:lvl>
    <w:lvl w:ilvl="1" w:tplc="AD901B06">
      <w:start w:val="1"/>
      <w:numFmt w:val="arabicAbjad"/>
      <w:lvlText w:val="%2-"/>
      <w:lvlJc w:val="center"/>
      <w:pPr>
        <w:tabs>
          <w:tab w:val="num" w:pos="1440"/>
        </w:tabs>
        <w:ind w:left="1440" w:right="1440" w:hanging="360"/>
      </w:pPr>
      <w:rPr>
        <w:rFonts w:hint="default"/>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6">
    <w:nsid w:val="0E1A4090"/>
    <w:multiLevelType w:val="singleLevel"/>
    <w:tmpl w:val="3218284C"/>
    <w:lvl w:ilvl="0">
      <w:start w:val="1"/>
      <w:numFmt w:val="lowerRoman"/>
      <w:lvlText w:val="%1."/>
      <w:lvlJc w:val="center"/>
      <w:pPr>
        <w:tabs>
          <w:tab w:val="num" w:pos="648"/>
        </w:tabs>
        <w:ind w:left="648" w:right="648" w:hanging="360"/>
      </w:pPr>
      <w:rPr>
        <w:rFonts w:ascii="Times New Roman" w:cs="Tahoma" w:hint="default"/>
        <w:b/>
        <w:bCs/>
        <w:i w:val="0"/>
        <w:iCs w:val="0"/>
        <w:shadow/>
        <w:emboss w:val="0"/>
        <w:imprint w:val="0"/>
        <w:sz w:val="28"/>
        <w:szCs w:val="32"/>
      </w:rPr>
    </w:lvl>
  </w:abstractNum>
  <w:abstractNum w:abstractNumId="37">
    <w:nsid w:val="0E8072B4"/>
    <w:multiLevelType w:val="singleLevel"/>
    <w:tmpl w:val="83C8EDE4"/>
    <w:lvl w:ilvl="0">
      <w:start w:val="3"/>
      <w:numFmt w:val="decimal"/>
      <w:lvlText w:val="%1"/>
      <w:lvlJc w:val="left"/>
      <w:pPr>
        <w:tabs>
          <w:tab w:val="num" w:pos="390"/>
        </w:tabs>
        <w:ind w:left="390" w:right="390" w:hanging="390"/>
      </w:pPr>
      <w:rPr>
        <w:rFonts w:hint="default"/>
        <w:sz w:val="32"/>
      </w:rPr>
    </w:lvl>
  </w:abstractNum>
  <w:abstractNum w:abstractNumId="38">
    <w:nsid w:val="0EB02AFC"/>
    <w:multiLevelType w:val="singleLevel"/>
    <w:tmpl w:val="FC1C7EA8"/>
    <w:lvl w:ilvl="0">
      <w:start w:val="1"/>
      <w:numFmt w:val="bullet"/>
      <w:lvlText w:val=""/>
      <w:lvlJc w:val="center"/>
      <w:pPr>
        <w:tabs>
          <w:tab w:val="num" w:pos="648"/>
        </w:tabs>
        <w:ind w:left="360" w:right="360" w:hanging="72"/>
      </w:pPr>
      <w:rPr>
        <w:rFonts w:ascii="Symbol" w:hint="default"/>
        <w:szCs w:val="40"/>
      </w:rPr>
    </w:lvl>
  </w:abstractNum>
  <w:abstractNum w:abstractNumId="39">
    <w:nsid w:val="0F142798"/>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40">
    <w:nsid w:val="0FD80F08"/>
    <w:multiLevelType w:val="hybridMultilevel"/>
    <w:tmpl w:val="D5082606"/>
    <w:lvl w:ilvl="0" w:tplc="0401000F">
      <w:start w:val="1"/>
      <w:numFmt w:val="decimal"/>
      <w:lvlText w:val="%1."/>
      <w:lvlJc w:val="left"/>
      <w:pPr>
        <w:tabs>
          <w:tab w:val="num" w:pos="720"/>
        </w:tabs>
        <w:ind w:left="720" w:right="720" w:hanging="36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1">
    <w:nsid w:val="100D025E"/>
    <w:multiLevelType w:val="singleLevel"/>
    <w:tmpl w:val="CFBA9246"/>
    <w:lvl w:ilvl="0">
      <w:start w:val="1"/>
      <w:numFmt w:val="decimal"/>
      <w:lvlText w:val="%1ـ"/>
      <w:lvlJc w:val="center"/>
      <w:pPr>
        <w:tabs>
          <w:tab w:val="num" w:pos="648"/>
        </w:tabs>
        <w:ind w:left="360" w:right="360" w:hanging="72"/>
      </w:pPr>
      <w:rPr>
        <w:rFonts w:cs="Simplified Arabic" w:hint="default"/>
        <w:bCs/>
        <w:iCs w:val="0"/>
        <w:szCs w:val="28"/>
      </w:rPr>
    </w:lvl>
  </w:abstractNum>
  <w:abstractNum w:abstractNumId="42">
    <w:nsid w:val="10636144"/>
    <w:multiLevelType w:val="singleLevel"/>
    <w:tmpl w:val="D6B0CFA2"/>
    <w:lvl w:ilvl="0">
      <w:start w:val="1"/>
      <w:numFmt w:val="decimal"/>
      <w:lvlText w:val="%1 ـ"/>
      <w:lvlJc w:val="center"/>
      <w:pPr>
        <w:tabs>
          <w:tab w:val="num" w:pos="648"/>
        </w:tabs>
        <w:ind w:left="360" w:right="360" w:hanging="72"/>
      </w:pPr>
      <w:rPr>
        <w:rFonts w:cs="Simplified Arabic" w:hint="default"/>
        <w:bCs/>
        <w:iCs w:val="0"/>
        <w:shadow/>
        <w:emboss w:val="0"/>
        <w:imprint w:val="0"/>
        <w:szCs w:val="28"/>
      </w:rPr>
    </w:lvl>
  </w:abstractNum>
  <w:abstractNum w:abstractNumId="43">
    <w:nsid w:val="12200BBF"/>
    <w:multiLevelType w:val="singleLevel"/>
    <w:tmpl w:val="04010005"/>
    <w:lvl w:ilvl="0">
      <w:start w:val="1"/>
      <w:numFmt w:val="bullet"/>
      <w:lvlText w:val=""/>
      <w:lvlJc w:val="center"/>
      <w:pPr>
        <w:tabs>
          <w:tab w:val="num" w:pos="648"/>
        </w:tabs>
        <w:ind w:left="360" w:right="360" w:hanging="72"/>
      </w:pPr>
      <w:rPr>
        <w:rFonts w:ascii="Wingdings" w:hAnsi="Wingdings" w:hint="default"/>
      </w:rPr>
    </w:lvl>
  </w:abstractNum>
  <w:abstractNum w:abstractNumId="44">
    <w:nsid w:val="122E2A90"/>
    <w:multiLevelType w:val="hybridMultilevel"/>
    <w:tmpl w:val="24041A22"/>
    <w:lvl w:ilvl="0" w:tplc="8176ED82">
      <w:start w:val="2"/>
      <w:numFmt w:val="arabicAbjad"/>
      <w:lvlText w:val="%1-"/>
      <w:lvlJc w:val="center"/>
      <w:pPr>
        <w:tabs>
          <w:tab w:val="num" w:pos="810"/>
        </w:tabs>
        <w:ind w:left="810" w:right="810" w:hanging="36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5">
    <w:nsid w:val="125339A2"/>
    <w:multiLevelType w:val="singleLevel"/>
    <w:tmpl w:val="04010005"/>
    <w:lvl w:ilvl="0">
      <w:start w:val="1"/>
      <w:numFmt w:val="bullet"/>
      <w:lvlText w:val=""/>
      <w:lvlJc w:val="center"/>
      <w:pPr>
        <w:tabs>
          <w:tab w:val="num" w:pos="648"/>
        </w:tabs>
        <w:ind w:left="360" w:right="360" w:hanging="72"/>
      </w:pPr>
      <w:rPr>
        <w:rFonts w:ascii="Wingdings" w:hAnsi="Wingdings" w:hint="default"/>
      </w:rPr>
    </w:lvl>
  </w:abstractNum>
  <w:abstractNum w:abstractNumId="46">
    <w:nsid w:val="13776FFE"/>
    <w:multiLevelType w:val="singleLevel"/>
    <w:tmpl w:val="D6B0CFA2"/>
    <w:lvl w:ilvl="0">
      <w:start w:val="1"/>
      <w:numFmt w:val="decimal"/>
      <w:lvlText w:val="%1 ـ"/>
      <w:lvlJc w:val="center"/>
      <w:pPr>
        <w:tabs>
          <w:tab w:val="num" w:pos="648"/>
        </w:tabs>
        <w:ind w:left="360" w:right="360" w:hanging="72"/>
      </w:pPr>
      <w:rPr>
        <w:rFonts w:cs="Simplified Arabic" w:hint="default"/>
        <w:bCs/>
        <w:iCs w:val="0"/>
        <w:shadow/>
        <w:emboss w:val="0"/>
        <w:imprint w:val="0"/>
        <w:szCs w:val="28"/>
      </w:rPr>
    </w:lvl>
  </w:abstractNum>
  <w:abstractNum w:abstractNumId="47">
    <w:nsid w:val="1435574F"/>
    <w:multiLevelType w:val="singleLevel"/>
    <w:tmpl w:val="12B27306"/>
    <w:lvl w:ilvl="0">
      <w:start w:val="1"/>
      <w:numFmt w:val="bullet"/>
      <w:lvlText w:val=""/>
      <w:lvlJc w:val="center"/>
      <w:pPr>
        <w:tabs>
          <w:tab w:val="num" w:pos="648"/>
        </w:tabs>
        <w:ind w:left="360" w:right="360" w:hanging="72"/>
      </w:pPr>
      <w:rPr>
        <w:rFonts w:ascii="Wingdings" w:hint="default"/>
        <w:sz w:val="28"/>
        <w:szCs w:val="28"/>
      </w:rPr>
    </w:lvl>
  </w:abstractNum>
  <w:abstractNum w:abstractNumId="48">
    <w:nsid w:val="14A07338"/>
    <w:multiLevelType w:val="hybridMultilevel"/>
    <w:tmpl w:val="FB1267E6"/>
    <w:lvl w:ilvl="0" w:tplc="8112F724">
      <w:start w:val="1"/>
      <w:numFmt w:val="arabicAbjad"/>
      <w:lvlText w:val="%1-"/>
      <w:lvlJc w:val="center"/>
      <w:pPr>
        <w:tabs>
          <w:tab w:val="num" w:pos="810"/>
        </w:tabs>
        <w:ind w:left="810" w:right="810" w:hanging="36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9">
    <w:nsid w:val="15145A60"/>
    <w:multiLevelType w:val="singleLevel"/>
    <w:tmpl w:val="D17E8758"/>
    <w:lvl w:ilvl="0">
      <w:start w:val="3"/>
      <w:numFmt w:val="chosung"/>
      <w:lvlText w:val=""/>
      <w:lvlJc w:val="left"/>
      <w:pPr>
        <w:tabs>
          <w:tab w:val="num" w:pos="720"/>
        </w:tabs>
        <w:ind w:left="720" w:right="720" w:hanging="720"/>
      </w:pPr>
      <w:rPr>
        <w:rFonts w:ascii="Symbol" w:hint="default"/>
        <w:sz w:val="32"/>
      </w:rPr>
    </w:lvl>
  </w:abstractNum>
  <w:abstractNum w:abstractNumId="50">
    <w:nsid w:val="169E6C7C"/>
    <w:multiLevelType w:val="singleLevel"/>
    <w:tmpl w:val="0401000F"/>
    <w:lvl w:ilvl="0">
      <w:start w:val="1"/>
      <w:numFmt w:val="decimal"/>
      <w:lvlText w:val="%1."/>
      <w:lvlJc w:val="center"/>
      <w:pPr>
        <w:tabs>
          <w:tab w:val="num" w:pos="648"/>
        </w:tabs>
        <w:ind w:left="360" w:right="360" w:hanging="72"/>
      </w:pPr>
    </w:lvl>
  </w:abstractNum>
  <w:abstractNum w:abstractNumId="51">
    <w:nsid w:val="183012DE"/>
    <w:multiLevelType w:val="hybridMultilevel"/>
    <w:tmpl w:val="1638D956"/>
    <w:lvl w:ilvl="0" w:tplc="840C2FFC">
      <w:start w:val="1"/>
      <w:numFmt w:val="bullet"/>
      <w:lvlText w:val=""/>
      <w:lvlJc w:val="center"/>
      <w:pPr>
        <w:tabs>
          <w:tab w:val="num" w:pos="648"/>
        </w:tabs>
        <w:ind w:left="360" w:right="360" w:hanging="72"/>
      </w:pPr>
      <w:rPr>
        <w:rFonts w:ascii="Wingdings" w:hAnsi="Wingdings"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52">
    <w:nsid w:val="184D6B5F"/>
    <w:multiLevelType w:val="singleLevel"/>
    <w:tmpl w:val="04010005"/>
    <w:lvl w:ilvl="0">
      <w:start w:val="1"/>
      <w:numFmt w:val="bullet"/>
      <w:lvlText w:val=""/>
      <w:lvlJc w:val="center"/>
      <w:pPr>
        <w:tabs>
          <w:tab w:val="num" w:pos="648"/>
        </w:tabs>
        <w:ind w:left="360" w:right="360" w:hanging="72"/>
      </w:pPr>
      <w:rPr>
        <w:rFonts w:ascii="Wingdings" w:hAnsi="Wingdings" w:hint="default"/>
      </w:rPr>
    </w:lvl>
  </w:abstractNum>
  <w:abstractNum w:abstractNumId="53">
    <w:nsid w:val="186461F1"/>
    <w:multiLevelType w:val="singleLevel"/>
    <w:tmpl w:val="E22E8E14"/>
    <w:lvl w:ilvl="0">
      <w:start w:val="1"/>
      <w:numFmt w:val="upperRoman"/>
      <w:lvlText w:val="(%1)"/>
      <w:lvlJc w:val="left"/>
      <w:pPr>
        <w:tabs>
          <w:tab w:val="num" w:pos="504"/>
        </w:tabs>
        <w:ind w:left="390" w:right="390" w:hanging="390"/>
      </w:pPr>
      <w:rPr>
        <w:rFonts w:hint="default"/>
        <w:sz w:val="28"/>
      </w:rPr>
    </w:lvl>
  </w:abstractNum>
  <w:abstractNum w:abstractNumId="54">
    <w:nsid w:val="18A36A06"/>
    <w:multiLevelType w:val="hybridMultilevel"/>
    <w:tmpl w:val="4B600B94"/>
    <w:lvl w:ilvl="0" w:tplc="0401000F">
      <w:start w:val="1"/>
      <w:numFmt w:val="decimal"/>
      <w:lvlText w:val="%1."/>
      <w:lvlJc w:val="left"/>
      <w:pPr>
        <w:tabs>
          <w:tab w:val="num" w:pos="1440"/>
        </w:tabs>
        <w:ind w:left="1440" w:right="1440" w:hanging="360"/>
      </w:pPr>
    </w:lvl>
    <w:lvl w:ilvl="1" w:tplc="AD901B06">
      <w:start w:val="1"/>
      <w:numFmt w:val="arabicAbjad"/>
      <w:lvlText w:val="%2-"/>
      <w:lvlJc w:val="center"/>
      <w:pPr>
        <w:tabs>
          <w:tab w:val="num" w:pos="2160"/>
        </w:tabs>
        <w:ind w:left="2160" w:right="2160" w:hanging="360"/>
      </w:pPr>
      <w:rPr>
        <w:rFonts w:hint="default"/>
      </w:rPr>
    </w:lvl>
    <w:lvl w:ilvl="2" w:tplc="04010005">
      <w:start w:val="1"/>
      <w:numFmt w:val="bullet"/>
      <w:lvlText w:val=""/>
      <w:lvlJc w:val="left"/>
      <w:pPr>
        <w:tabs>
          <w:tab w:val="num" w:pos="3060"/>
        </w:tabs>
        <w:ind w:left="3060" w:right="3060" w:hanging="360"/>
      </w:pPr>
      <w:rPr>
        <w:rFonts w:ascii="Wingdings" w:hAnsi="Wingdings" w:hint="default"/>
      </w:rPr>
    </w:lvl>
    <w:lvl w:ilvl="3" w:tplc="0401000F" w:tentative="1">
      <w:start w:val="1"/>
      <w:numFmt w:val="decimal"/>
      <w:lvlText w:val="%4."/>
      <w:lvlJc w:val="left"/>
      <w:pPr>
        <w:tabs>
          <w:tab w:val="num" w:pos="3600"/>
        </w:tabs>
        <w:ind w:left="3600" w:right="3600" w:hanging="360"/>
      </w:pPr>
    </w:lvl>
    <w:lvl w:ilvl="4" w:tplc="04010019" w:tentative="1">
      <w:start w:val="1"/>
      <w:numFmt w:val="lowerLetter"/>
      <w:lvlText w:val="%5."/>
      <w:lvlJc w:val="left"/>
      <w:pPr>
        <w:tabs>
          <w:tab w:val="num" w:pos="4320"/>
        </w:tabs>
        <w:ind w:left="4320" w:right="4320" w:hanging="360"/>
      </w:pPr>
    </w:lvl>
    <w:lvl w:ilvl="5" w:tplc="0401001B" w:tentative="1">
      <w:start w:val="1"/>
      <w:numFmt w:val="lowerRoman"/>
      <w:lvlText w:val="%6."/>
      <w:lvlJc w:val="right"/>
      <w:pPr>
        <w:tabs>
          <w:tab w:val="num" w:pos="5040"/>
        </w:tabs>
        <w:ind w:left="5040" w:right="5040" w:hanging="180"/>
      </w:pPr>
    </w:lvl>
    <w:lvl w:ilvl="6" w:tplc="0401000F" w:tentative="1">
      <w:start w:val="1"/>
      <w:numFmt w:val="decimal"/>
      <w:lvlText w:val="%7."/>
      <w:lvlJc w:val="left"/>
      <w:pPr>
        <w:tabs>
          <w:tab w:val="num" w:pos="5760"/>
        </w:tabs>
        <w:ind w:left="5760" w:right="5760" w:hanging="360"/>
      </w:pPr>
    </w:lvl>
    <w:lvl w:ilvl="7" w:tplc="04010019" w:tentative="1">
      <w:start w:val="1"/>
      <w:numFmt w:val="lowerLetter"/>
      <w:lvlText w:val="%8."/>
      <w:lvlJc w:val="left"/>
      <w:pPr>
        <w:tabs>
          <w:tab w:val="num" w:pos="6480"/>
        </w:tabs>
        <w:ind w:left="6480" w:right="6480" w:hanging="360"/>
      </w:pPr>
    </w:lvl>
    <w:lvl w:ilvl="8" w:tplc="0401001B" w:tentative="1">
      <w:start w:val="1"/>
      <w:numFmt w:val="lowerRoman"/>
      <w:lvlText w:val="%9."/>
      <w:lvlJc w:val="right"/>
      <w:pPr>
        <w:tabs>
          <w:tab w:val="num" w:pos="7200"/>
        </w:tabs>
        <w:ind w:left="7200" w:right="7200" w:hanging="180"/>
      </w:pPr>
    </w:lvl>
  </w:abstractNum>
  <w:abstractNum w:abstractNumId="55">
    <w:nsid w:val="18B03AEB"/>
    <w:multiLevelType w:val="singleLevel"/>
    <w:tmpl w:val="B198CA90"/>
    <w:lvl w:ilvl="0">
      <w:start w:val="3"/>
      <w:numFmt w:val="decimal"/>
      <w:lvlText w:val="%1ـ"/>
      <w:lvlJc w:val="left"/>
      <w:pPr>
        <w:tabs>
          <w:tab w:val="num" w:pos="644"/>
        </w:tabs>
        <w:ind w:left="644" w:right="644" w:hanging="360"/>
      </w:pPr>
      <w:rPr>
        <w:rFonts w:cs="Simplified Arabic" w:hint="cs"/>
        <w:bCs/>
        <w:iCs w:val="0"/>
        <w:szCs w:val="28"/>
      </w:rPr>
    </w:lvl>
  </w:abstractNum>
  <w:abstractNum w:abstractNumId="56">
    <w:nsid w:val="18EE26EA"/>
    <w:multiLevelType w:val="singleLevel"/>
    <w:tmpl w:val="04010005"/>
    <w:lvl w:ilvl="0">
      <w:start w:val="1"/>
      <w:numFmt w:val="bullet"/>
      <w:lvlText w:val=""/>
      <w:lvlJc w:val="center"/>
      <w:pPr>
        <w:tabs>
          <w:tab w:val="num" w:pos="648"/>
        </w:tabs>
        <w:ind w:left="360" w:right="360" w:hanging="72"/>
      </w:pPr>
      <w:rPr>
        <w:rFonts w:ascii="Wingdings" w:hAnsi="Wingdings" w:hint="default"/>
      </w:rPr>
    </w:lvl>
  </w:abstractNum>
  <w:abstractNum w:abstractNumId="57">
    <w:nsid w:val="19091151"/>
    <w:multiLevelType w:val="hybridMultilevel"/>
    <w:tmpl w:val="E1A63DA4"/>
    <w:lvl w:ilvl="0" w:tplc="FE409A12">
      <w:start w:val="1"/>
      <w:numFmt w:val="decimal"/>
      <w:lvlText w:val="%1 ـ"/>
      <w:lvlJc w:val="center"/>
      <w:pPr>
        <w:tabs>
          <w:tab w:val="num" w:pos="648"/>
        </w:tabs>
        <w:ind w:left="360" w:right="360" w:hanging="72"/>
      </w:pPr>
      <w:rPr>
        <w:rFonts w:cs="Simplified Arabic" w:hint="default"/>
        <w:bCs/>
        <w:iCs w:val="0"/>
        <w:shadow/>
        <w:emboss w:val="0"/>
        <w:imprint w:val="0"/>
        <w:color w:val="auto"/>
        <w:szCs w:val="28"/>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8">
    <w:nsid w:val="19871562"/>
    <w:multiLevelType w:val="singleLevel"/>
    <w:tmpl w:val="FE3E257E"/>
    <w:lvl w:ilvl="0">
      <w:start w:val="1960"/>
      <w:numFmt w:val="decimal"/>
      <w:lvlText w:val="%1"/>
      <w:lvlJc w:val="left"/>
      <w:pPr>
        <w:tabs>
          <w:tab w:val="num" w:pos="5760"/>
        </w:tabs>
        <w:ind w:left="5760" w:right="5760" w:hanging="3600"/>
      </w:pPr>
      <w:rPr>
        <w:rFonts w:hint="default"/>
      </w:rPr>
    </w:lvl>
  </w:abstractNum>
  <w:abstractNum w:abstractNumId="59">
    <w:nsid w:val="1AC94F3D"/>
    <w:multiLevelType w:val="hybridMultilevel"/>
    <w:tmpl w:val="430C742E"/>
    <w:lvl w:ilvl="0" w:tplc="6C84A36E">
      <w:start w:val="1"/>
      <w:numFmt w:val="decimal"/>
      <w:lvlText w:val="%1-"/>
      <w:lvlJc w:val="left"/>
      <w:pPr>
        <w:tabs>
          <w:tab w:val="num" w:pos="435"/>
        </w:tabs>
        <w:ind w:left="435" w:right="435" w:hanging="435"/>
      </w:pPr>
      <w:rPr>
        <w:rFonts w:hint="cs"/>
      </w:rPr>
    </w:lvl>
    <w:lvl w:ilvl="1" w:tplc="04010019" w:tentative="1">
      <w:start w:val="1"/>
      <w:numFmt w:val="lowerLetter"/>
      <w:lvlText w:val="%2."/>
      <w:lvlJc w:val="left"/>
      <w:pPr>
        <w:tabs>
          <w:tab w:val="num" w:pos="-1890"/>
        </w:tabs>
        <w:ind w:left="-1890" w:right="-1890" w:hanging="360"/>
      </w:pPr>
    </w:lvl>
    <w:lvl w:ilvl="2" w:tplc="0401001B" w:tentative="1">
      <w:start w:val="1"/>
      <w:numFmt w:val="lowerRoman"/>
      <w:lvlText w:val="%3."/>
      <w:lvlJc w:val="right"/>
      <w:pPr>
        <w:tabs>
          <w:tab w:val="num" w:pos="-1170"/>
        </w:tabs>
        <w:ind w:left="-1170" w:right="-1170" w:hanging="180"/>
      </w:pPr>
    </w:lvl>
    <w:lvl w:ilvl="3" w:tplc="0401000F" w:tentative="1">
      <w:start w:val="1"/>
      <w:numFmt w:val="decimal"/>
      <w:lvlText w:val="%4."/>
      <w:lvlJc w:val="left"/>
      <w:pPr>
        <w:tabs>
          <w:tab w:val="num" w:pos="-450"/>
        </w:tabs>
        <w:ind w:left="-450" w:right="-450" w:hanging="360"/>
      </w:pPr>
    </w:lvl>
    <w:lvl w:ilvl="4" w:tplc="04010019" w:tentative="1">
      <w:start w:val="1"/>
      <w:numFmt w:val="lowerLetter"/>
      <w:lvlText w:val="%5."/>
      <w:lvlJc w:val="left"/>
      <w:pPr>
        <w:tabs>
          <w:tab w:val="num" w:pos="270"/>
        </w:tabs>
        <w:ind w:left="270" w:right="270" w:hanging="360"/>
      </w:pPr>
    </w:lvl>
    <w:lvl w:ilvl="5" w:tplc="0401001B" w:tentative="1">
      <w:start w:val="1"/>
      <w:numFmt w:val="lowerRoman"/>
      <w:lvlText w:val="%6."/>
      <w:lvlJc w:val="right"/>
      <w:pPr>
        <w:tabs>
          <w:tab w:val="num" w:pos="990"/>
        </w:tabs>
        <w:ind w:left="990" w:right="990" w:hanging="180"/>
      </w:pPr>
    </w:lvl>
    <w:lvl w:ilvl="6" w:tplc="0401000F" w:tentative="1">
      <w:start w:val="1"/>
      <w:numFmt w:val="decimal"/>
      <w:lvlText w:val="%7."/>
      <w:lvlJc w:val="left"/>
      <w:pPr>
        <w:tabs>
          <w:tab w:val="num" w:pos="1710"/>
        </w:tabs>
        <w:ind w:left="1710" w:right="1710" w:hanging="360"/>
      </w:pPr>
    </w:lvl>
    <w:lvl w:ilvl="7" w:tplc="04010019" w:tentative="1">
      <w:start w:val="1"/>
      <w:numFmt w:val="lowerLetter"/>
      <w:lvlText w:val="%8."/>
      <w:lvlJc w:val="left"/>
      <w:pPr>
        <w:tabs>
          <w:tab w:val="num" w:pos="2430"/>
        </w:tabs>
        <w:ind w:left="2430" w:right="2430" w:hanging="360"/>
      </w:pPr>
    </w:lvl>
    <w:lvl w:ilvl="8" w:tplc="0401001B" w:tentative="1">
      <w:start w:val="1"/>
      <w:numFmt w:val="lowerRoman"/>
      <w:lvlText w:val="%9."/>
      <w:lvlJc w:val="right"/>
      <w:pPr>
        <w:tabs>
          <w:tab w:val="num" w:pos="3150"/>
        </w:tabs>
        <w:ind w:left="3150" w:right="3150" w:hanging="180"/>
      </w:pPr>
    </w:lvl>
  </w:abstractNum>
  <w:abstractNum w:abstractNumId="60">
    <w:nsid w:val="1ADA5110"/>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61">
    <w:nsid w:val="1C1D3AE2"/>
    <w:multiLevelType w:val="singleLevel"/>
    <w:tmpl w:val="FC1C7EA8"/>
    <w:lvl w:ilvl="0">
      <w:start w:val="1"/>
      <w:numFmt w:val="chosung"/>
      <w:lvlText w:val=""/>
      <w:lvlJc w:val="center"/>
      <w:pPr>
        <w:tabs>
          <w:tab w:val="num" w:pos="648"/>
        </w:tabs>
        <w:ind w:left="360" w:right="360" w:hanging="72"/>
      </w:pPr>
      <w:rPr>
        <w:rFonts w:ascii="Symbol" w:hint="default"/>
        <w:szCs w:val="40"/>
      </w:rPr>
    </w:lvl>
  </w:abstractNum>
  <w:abstractNum w:abstractNumId="62">
    <w:nsid w:val="1C720B2F"/>
    <w:multiLevelType w:val="singleLevel"/>
    <w:tmpl w:val="840C2FFC"/>
    <w:lvl w:ilvl="0">
      <w:start w:val="1"/>
      <w:numFmt w:val="bullet"/>
      <w:lvlText w:val=""/>
      <w:lvlJc w:val="center"/>
      <w:pPr>
        <w:tabs>
          <w:tab w:val="num" w:pos="648"/>
        </w:tabs>
        <w:ind w:left="360" w:right="360" w:hanging="72"/>
      </w:pPr>
      <w:rPr>
        <w:rFonts w:ascii="Wingdings" w:hAnsi="Wingdings" w:hint="default"/>
      </w:rPr>
    </w:lvl>
  </w:abstractNum>
  <w:abstractNum w:abstractNumId="63">
    <w:nsid w:val="1CB3249F"/>
    <w:multiLevelType w:val="singleLevel"/>
    <w:tmpl w:val="CFBA9246"/>
    <w:lvl w:ilvl="0">
      <w:start w:val="1"/>
      <w:numFmt w:val="decimal"/>
      <w:lvlText w:val="%1ـ"/>
      <w:lvlJc w:val="center"/>
      <w:pPr>
        <w:tabs>
          <w:tab w:val="num" w:pos="648"/>
        </w:tabs>
        <w:ind w:left="360" w:right="360" w:hanging="72"/>
      </w:pPr>
      <w:rPr>
        <w:rFonts w:cs="Simplified Arabic" w:hint="default"/>
        <w:bCs/>
        <w:iCs w:val="0"/>
        <w:szCs w:val="28"/>
      </w:rPr>
    </w:lvl>
  </w:abstractNum>
  <w:abstractNum w:abstractNumId="64">
    <w:nsid w:val="1D712BD5"/>
    <w:multiLevelType w:val="singleLevel"/>
    <w:tmpl w:val="04010005"/>
    <w:lvl w:ilvl="0">
      <w:start w:val="1"/>
      <w:numFmt w:val="bullet"/>
      <w:lvlText w:val=""/>
      <w:lvlJc w:val="center"/>
      <w:pPr>
        <w:tabs>
          <w:tab w:val="num" w:pos="648"/>
        </w:tabs>
        <w:ind w:left="360" w:right="360" w:hanging="72"/>
      </w:pPr>
      <w:rPr>
        <w:rFonts w:ascii="Wingdings" w:hAnsi="Wingdings" w:hint="default"/>
      </w:rPr>
    </w:lvl>
  </w:abstractNum>
  <w:abstractNum w:abstractNumId="65">
    <w:nsid w:val="1E915093"/>
    <w:multiLevelType w:val="hybridMultilevel"/>
    <w:tmpl w:val="DEF0580E"/>
    <w:lvl w:ilvl="0" w:tplc="8112F724">
      <w:start w:val="1"/>
      <w:numFmt w:val="arabicAbjad"/>
      <w:lvlText w:val="%1-"/>
      <w:lvlJc w:val="center"/>
      <w:pPr>
        <w:tabs>
          <w:tab w:val="num" w:pos="900"/>
        </w:tabs>
        <w:ind w:left="900" w:right="900" w:hanging="360"/>
      </w:pPr>
      <w:rPr>
        <w:rFonts w:hint="default"/>
      </w:rPr>
    </w:lvl>
    <w:lvl w:ilvl="1" w:tplc="04010019" w:tentative="1">
      <w:start w:val="1"/>
      <w:numFmt w:val="lowerLetter"/>
      <w:lvlText w:val="%2."/>
      <w:lvlJc w:val="left"/>
      <w:pPr>
        <w:tabs>
          <w:tab w:val="num" w:pos="1530"/>
        </w:tabs>
        <w:ind w:left="1530" w:right="1530" w:hanging="360"/>
      </w:pPr>
    </w:lvl>
    <w:lvl w:ilvl="2" w:tplc="0401001B" w:tentative="1">
      <w:start w:val="1"/>
      <w:numFmt w:val="lowerRoman"/>
      <w:lvlText w:val="%3."/>
      <w:lvlJc w:val="right"/>
      <w:pPr>
        <w:tabs>
          <w:tab w:val="num" w:pos="2250"/>
        </w:tabs>
        <w:ind w:left="2250" w:right="2250" w:hanging="180"/>
      </w:pPr>
    </w:lvl>
    <w:lvl w:ilvl="3" w:tplc="0401000F" w:tentative="1">
      <w:start w:val="1"/>
      <w:numFmt w:val="decimal"/>
      <w:lvlText w:val="%4."/>
      <w:lvlJc w:val="left"/>
      <w:pPr>
        <w:tabs>
          <w:tab w:val="num" w:pos="2970"/>
        </w:tabs>
        <w:ind w:left="2970" w:right="2970" w:hanging="360"/>
      </w:pPr>
    </w:lvl>
    <w:lvl w:ilvl="4" w:tplc="04010019" w:tentative="1">
      <w:start w:val="1"/>
      <w:numFmt w:val="lowerLetter"/>
      <w:lvlText w:val="%5."/>
      <w:lvlJc w:val="left"/>
      <w:pPr>
        <w:tabs>
          <w:tab w:val="num" w:pos="3690"/>
        </w:tabs>
        <w:ind w:left="3690" w:right="3690" w:hanging="360"/>
      </w:pPr>
    </w:lvl>
    <w:lvl w:ilvl="5" w:tplc="0401001B" w:tentative="1">
      <w:start w:val="1"/>
      <w:numFmt w:val="lowerRoman"/>
      <w:lvlText w:val="%6."/>
      <w:lvlJc w:val="right"/>
      <w:pPr>
        <w:tabs>
          <w:tab w:val="num" w:pos="4410"/>
        </w:tabs>
        <w:ind w:left="4410" w:right="4410" w:hanging="180"/>
      </w:pPr>
    </w:lvl>
    <w:lvl w:ilvl="6" w:tplc="0401000F" w:tentative="1">
      <w:start w:val="1"/>
      <w:numFmt w:val="decimal"/>
      <w:lvlText w:val="%7."/>
      <w:lvlJc w:val="left"/>
      <w:pPr>
        <w:tabs>
          <w:tab w:val="num" w:pos="5130"/>
        </w:tabs>
        <w:ind w:left="5130" w:right="5130" w:hanging="360"/>
      </w:pPr>
    </w:lvl>
    <w:lvl w:ilvl="7" w:tplc="04010019" w:tentative="1">
      <w:start w:val="1"/>
      <w:numFmt w:val="lowerLetter"/>
      <w:lvlText w:val="%8."/>
      <w:lvlJc w:val="left"/>
      <w:pPr>
        <w:tabs>
          <w:tab w:val="num" w:pos="5850"/>
        </w:tabs>
        <w:ind w:left="5850" w:right="5850" w:hanging="360"/>
      </w:pPr>
    </w:lvl>
    <w:lvl w:ilvl="8" w:tplc="0401001B" w:tentative="1">
      <w:start w:val="1"/>
      <w:numFmt w:val="lowerRoman"/>
      <w:lvlText w:val="%9."/>
      <w:lvlJc w:val="right"/>
      <w:pPr>
        <w:tabs>
          <w:tab w:val="num" w:pos="6570"/>
        </w:tabs>
        <w:ind w:left="6570" w:right="6570" w:hanging="180"/>
      </w:pPr>
    </w:lvl>
  </w:abstractNum>
  <w:abstractNum w:abstractNumId="66">
    <w:nsid w:val="1EBA02F9"/>
    <w:multiLevelType w:val="singleLevel"/>
    <w:tmpl w:val="2DF44554"/>
    <w:lvl w:ilvl="0">
      <w:start w:val="1"/>
      <w:numFmt w:val="lowerRoman"/>
      <w:lvlText w:val="%1."/>
      <w:lvlJc w:val="center"/>
      <w:pPr>
        <w:tabs>
          <w:tab w:val="num" w:pos="648"/>
        </w:tabs>
        <w:ind w:left="360" w:right="360" w:hanging="72"/>
      </w:pPr>
    </w:lvl>
  </w:abstractNum>
  <w:abstractNum w:abstractNumId="67">
    <w:nsid w:val="1F0237C2"/>
    <w:multiLevelType w:val="hybridMultilevel"/>
    <w:tmpl w:val="19100514"/>
    <w:lvl w:ilvl="0" w:tplc="04010001">
      <w:start w:val="1"/>
      <w:numFmt w:val="bullet"/>
      <w:lvlText w:val=""/>
      <w:lvlJc w:val="left"/>
      <w:pPr>
        <w:tabs>
          <w:tab w:val="num" w:pos="513"/>
        </w:tabs>
        <w:ind w:left="513" w:right="513" w:hanging="360"/>
      </w:pPr>
      <w:rPr>
        <w:rFonts w:ascii="Symbol" w:hAnsi="Symbol" w:hint="default"/>
      </w:rPr>
    </w:lvl>
    <w:lvl w:ilvl="1" w:tplc="04010003" w:tentative="1">
      <w:start w:val="1"/>
      <w:numFmt w:val="bullet"/>
      <w:lvlText w:val="o"/>
      <w:lvlJc w:val="left"/>
      <w:pPr>
        <w:tabs>
          <w:tab w:val="num" w:pos="2160"/>
        </w:tabs>
        <w:ind w:left="2160" w:right="2160" w:hanging="360"/>
      </w:pPr>
      <w:rPr>
        <w:rFonts w:ascii="Courier New" w:hAnsi="Courier New" w:hint="default"/>
      </w:rPr>
    </w:lvl>
    <w:lvl w:ilvl="2" w:tplc="04010005" w:tentative="1">
      <w:start w:val="1"/>
      <w:numFmt w:val="bullet"/>
      <w:lvlText w:val=""/>
      <w:lvlJc w:val="left"/>
      <w:pPr>
        <w:tabs>
          <w:tab w:val="num" w:pos="2880"/>
        </w:tabs>
        <w:ind w:left="2880" w:right="2880" w:hanging="360"/>
      </w:pPr>
      <w:rPr>
        <w:rFonts w:ascii="Wingdings" w:hAnsi="Wingdings" w:hint="default"/>
      </w:rPr>
    </w:lvl>
    <w:lvl w:ilvl="3" w:tplc="04010001" w:tentative="1">
      <w:start w:val="1"/>
      <w:numFmt w:val="bullet"/>
      <w:lvlText w:val=""/>
      <w:lvlJc w:val="left"/>
      <w:pPr>
        <w:tabs>
          <w:tab w:val="num" w:pos="3600"/>
        </w:tabs>
        <w:ind w:left="3600" w:right="3600" w:hanging="360"/>
      </w:pPr>
      <w:rPr>
        <w:rFonts w:ascii="Symbol" w:hAnsi="Symbol" w:hint="default"/>
      </w:rPr>
    </w:lvl>
    <w:lvl w:ilvl="4" w:tplc="04010003" w:tentative="1">
      <w:start w:val="1"/>
      <w:numFmt w:val="bullet"/>
      <w:lvlText w:val="o"/>
      <w:lvlJc w:val="left"/>
      <w:pPr>
        <w:tabs>
          <w:tab w:val="num" w:pos="4320"/>
        </w:tabs>
        <w:ind w:left="4320" w:right="4320" w:hanging="360"/>
      </w:pPr>
      <w:rPr>
        <w:rFonts w:ascii="Courier New" w:hAnsi="Courier New" w:hint="default"/>
      </w:rPr>
    </w:lvl>
    <w:lvl w:ilvl="5" w:tplc="04010005" w:tentative="1">
      <w:start w:val="1"/>
      <w:numFmt w:val="bullet"/>
      <w:lvlText w:val=""/>
      <w:lvlJc w:val="left"/>
      <w:pPr>
        <w:tabs>
          <w:tab w:val="num" w:pos="5040"/>
        </w:tabs>
        <w:ind w:left="5040" w:right="5040" w:hanging="360"/>
      </w:pPr>
      <w:rPr>
        <w:rFonts w:ascii="Wingdings" w:hAnsi="Wingdings" w:hint="default"/>
      </w:rPr>
    </w:lvl>
    <w:lvl w:ilvl="6" w:tplc="04010001" w:tentative="1">
      <w:start w:val="1"/>
      <w:numFmt w:val="bullet"/>
      <w:lvlText w:val=""/>
      <w:lvlJc w:val="left"/>
      <w:pPr>
        <w:tabs>
          <w:tab w:val="num" w:pos="5760"/>
        </w:tabs>
        <w:ind w:left="5760" w:right="5760" w:hanging="360"/>
      </w:pPr>
      <w:rPr>
        <w:rFonts w:ascii="Symbol" w:hAnsi="Symbol" w:hint="default"/>
      </w:rPr>
    </w:lvl>
    <w:lvl w:ilvl="7" w:tplc="04010003" w:tentative="1">
      <w:start w:val="1"/>
      <w:numFmt w:val="bullet"/>
      <w:lvlText w:val="o"/>
      <w:lvlJc w:val="left"/>
      <w:pPr>
        <w:tabs>
          <w:tab w:val="num" w:pos="6480"/>
        </w:tabs>
        <w:ind w:left="6480" w:right="6480" w:hanging="360"/>
      </w:pPr>
      <w:rPr>
        <w:rFonts w:ascii="Courier New" w:hAnsi="Courier New" w:hint="default"/>
      </w:rPr>
    </w:lvl>
    <w:lvl w:ilvl="8" w:tplc="04010005" w:tentative="1">
      <w:start w:val="1"/>
      <w:numFmt w:val="bullet"/>
      <w:lvlText w:val=""/>
      <w:lvlJc w:val="left"/>
      <w:pPr>
        <w:tabs>
          <w:tab w:val="num" w:pos="7200"/>
        </w:tabs>
        <w:ind w:left="7200" w:right="7200" w:hanging="360"/>
      </w:pPr>
      <w:rPr>
        <w:rFonts w:ascii="Wingdings" w:hAnsi="Wingdings" w:hint="default"/>
      </w:rPr>
    </w:lvl>
  </w:abstractNum>
  <w:abstractNum w:abstractNumId="68">
    <w:nsid w:val="1F8442A6"/>
    <w:multiLevelType w:val="singleLevel"/>
    <w:tmpl w:val="0401000F"/>
    <w:lvl w:ilvl="0">
      <w:start w:val="1"/>
      <w:numFmt w:val="decimal"/>
      <w:lvlText w:val="%1."/>
      <w:lvlJc w:val="center"/>
      <w:pPr>
        <w:tabs>
          <w:tab w:val="num" w:pos="648"/>
        </w:tabs>
        <w:ind w:left="360" w:right="360" w:hanging="72"/>
      </w:pPr>
    </w:lvl>
  </w:abstractNum>
  <w:abstractNum w:abstractNumId="69">
    <w:nsid w:val="20627485"/>
    <w:multiLevelType w:val="hybridMultilevel"/>
    <w:tmpl w:val="AD4E0D66"/>
    <w:lvl w:ilvl="0" w:tplc="8112F724">
      <w:start w:val="1"/>
      <w:numFmt w:val="arabicAbjad"/>
      <w:lvlText w:val="%1-"/>
      <w:lvlJc w:val="center"/>
      <w:pPr>
        <w:tabs>
          <w:tab w:val="num" w:pos="900"/>
        </w:tabs>
        <w:ind w:left="900" w:right="900" w:hanging="360"/>
      </w:pPr>
      <w:rPr>
        <w:rFonts w:hint="default"/>
      </w:rPr>
    </w:lvl>
    <w:lvl w:ilvl="1" w:tplc="04010019" w:tentative="1">
      <w:start w:val="1"/>
      <w:numFmt w:val="lowerLetter"/>
      <w:lvlText w:val="%2."/>
      <w:lvlJc w:val="left"/>
      <w:pPr>
        <w:tabs>
          <w:tab w:val="num" w:pos="1530"/>
        </w:tabs>
        <w:ind w:left="1530" w:right="1530" w:hanging="360"/>
      </w:pPr>
    </w:lvl>
    <w:lvl w:ilvl="2" w:tplc="0401001B" w:tentative="1">
      <w:start w:val="1"/>
      <w:numFmt w:val="lowerRoman"/>
      <w:lvlText w:val="%3."/>
      <w:lvlJc w:val="right"/>
      <w:pPr>
        <w:tabs>
          <w:tab w:val="num" w:pos="2250"/>
        </w:tabs>
        <w:ind w:left="2250" w:right="2250" w:hanging="180"/>
      </w:pPr>
    </w:lvl>
    <w:lvl w:ilvl="3" w:tplc="0401000F" w:tentative="1">
      <w:start w:val="1"/>
      <w:numFmt w:val="decimal"/>
      <w:lvlText w:val="%4."/>
      <w:lvlJc w:val="left"/>
      <w:pPr>
        <w:tabs>
          <w:tab w:val="num" w:pos="2970"/>
        </w:tabs>
        <w:ind w:left="2970" w:right="2970" w:hanging="360"/>
      </w:pPr>
    </w:lvl>
    <w:lvl w:ilvl="4" w:tplc="04010019" w:tentative="1">
      <w:start w:val="1"/>
      <w:numFmt w:val="lowerLetter"/>
      <w:lvlText w:val="%5."/>
      <w:lvlJc w:val="left"/>
      <w:pPr>
        <w:tabs>
          <w:tab w:val="num" w:pos="3690"/>
        </w:tabs>
        <w:ind w:left="3690" w:right="3690" w:hanging="360"/>
      </w:pPr>
    </w:lvl>
    <w:lvl w:ilvl="5" w:tplc="0401001B" w:tentative="1">
      <w:start w:val="1"/>
      <w:numFmt w:val="lowerRoman"/>
      <w:lvlText w:val="%6."/>
      <w:lvlJc w:val="right"/>
      <w:pPr>
        <w:tabs>
          <w:tab w:val="num" w:pos="4410"/>
        </w:tabs>
        <w:ind w:left="4410" w:right="4410" w:hanging="180"/>
      </w:pPr>
    </w:lvl>
    <w:lvl w:ilvl="6" w:tplc="0401000F" w:tentative="1">
      <w:start w:val="1"/>
      <w:numFmt w:val="decimal"/>
      <w:lvlText w:val="%7."/>
      <w:lvlJc w:val="left"/>
      <w:pPr>
        <w:tabs>
          <w:tab w:val="num" w:pos="5130"/>
        </w:tabs>
        <w:ind w:left="5130" w:right="5130" w:hanging="360"/>
      </w:pPr>
    </w:lvl>
    <w:lvl w:ilvl="7" w:tplc="04010019" w:tentative="1">
      <w:start w:val="1"/>
      <w:numFmt w:val="lowerLetter"/>
      <w:lvlText w:val="%8."/>
      <w:lvlJc w:val="left"/>
      <w:pPr>
        <w:tabs>
          <w:tab w:val="num" w:pos="5850"/>
        </w:tabs>
        <w:ind w:left="5850" w:right="5850" w:hanging="360"/>
      </w:pPr>
    </w:lvl>
    <w:lvl w:ilvl="8" w:tplc="0401001B" w:tentative="1">
      <w:start w:val="1"/>
      <w:numFmt w:val="lowerRoman"/>
      <w:lvlText w:val="%9."/>
      <w:lvlJc w:val="right"/>
      <w:pPr>
        <w:tabs>
          <w:tab w:val="num" w:pos="6570"/>
        </w:tabs>
        <w:ind w:left="6570" w:right="6570" w:hanging="180"/>
      </w:pPr>
    </w:lvl>
  </w:abstractNum>
  <w:abstractNum w:abstractNumId="70">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1">
    <w:nsid w:val="21864DE4"/>
    <w:multiLevelType w:val="singleLevel"/>
    <w:tmpl w:val="04010005"/>
    <w:lvl w:ilvl="0">
      <w:start w:val="1"/>
      <w:numFmt w:val="bullet"/>
      <w:lvlText w:val=""/>
      <w:lvlJc w:val="center"/>
      <w:pPr>
        <w:tabs>
          <w:tab w:val="num" w:pos="648"/>
        </w:tabs>
        <w:ind w:left="360" w:right="360" w:hanging="72"/>
      </w:pPr>
      <w:rPr>
        <w:rFonts w:ascii="Wingdings" w:hAnsi="Wingdings" w:hint="default"/>
      </w:rPr>
    </w:lvl>
  </w:abstractNum>
  <w:abstractNum w:abstractNumId="72">
    <w:nsid w:val="21B43F06"/>
    <w:multiLevelType w:val="singleLevel"/>
    <w:tmpl w:val="421470DC"/>
    <w:lvl w:ilvl="0">
      <w:start w:val="1"/>
      <w:numFmt w:val="arabicAbjad"/>
      <w:lvlText w:val="(%1)"/>
      <w:lvlJc w:val="left"/>
      <w:pPr>
        <w:tabs>
          <w:tab w:val="num" w:pos="390"/>
        </w:tabs>
        <w:ind w:left="390" w:right="390" w:hanging="390"/>
      </w:pPr>
      <w:rPr>
        <w:rFonts w:hint="default"/>
        <w:sz w:val="28"/>
      </w:rPr>
    </w:lvl>
  </w:abstractNum>
  <w:abstractNum w:abstractNumId="73">
    <w:nsid w:val="22E144A1"/>
    <w:multiLevelType w:val="singleLevel"/>
    <w:tmpl w:val="840C2FFC"/>
    <w:lvl w:ilvl="0">
      <w:start w:val="1"/>
      <w:numFmt w:val="bullet"/>
      <w:lvlText w:val=""/>
      <w:lvlJc w:val="center"/>
      <w:pPr>
        <w:tabs>
          <w:tab w:val="num" w:pos="648"/>
        </w:tabs>
        <w:ind w:left="360" w:right="360" w:hanging="72"/>
      </w:pPr>
      <w:rPr>
        <w:rFonts w:ascii="Wingdings" w:hAnsi="Wingdings" w:hint="default"/>
      </w:rPr>
    </w:lvl>
  </w:abstractNum>
  <w:abstractNum w:abstractNumId="74">
    <w:nsid w:val="23B8112D"/>
    <w:multiLevelType w:val="singleLevel"/>
    <w:tmpl w:val="5EDA4186"/>
    <w:lvl w:ilvl="0">
      <w:start w:val="2"/>
      <w:numFmt w:val="bullet"/>
      <w:lvlText w:val=""/>
      <w:lvlJc w:val="left"/>
      <w:pPr>
        <w:tabs>
          <w:tab w:val="num" w:pos="720"/>
        </w:tabs>
        <w:ind w:left="720" w:right="720" w:hanging="720"/>
      </w:pPr>
      <w:rPr>
        <w:rFonts w:ascii="Symbol" w:hAnsi="Symbol" w:hint="default"/>
      </w:rPr>
    </w:lvl>
  </w:abstractNum>
  <w:abstractNum w:abstractNumId="75">
    <w:nsid w:val="24C41FCF"/>
    <w:multiLevelType w:val="singleLevel"/>
    <w:tmpl w:val="12B27306"/>
    <w:lvl w:ilvl="0">
      <w:start w:val="1"/>
      <w:numFmt w:val="bullet"/>
      <w:lvlText w:val=""/>
      <w:lvlJc w:val="center"/>
      <w:pPr>
        <w:tabs>
          <w:tab w:val="num" w:pos="648"/>
        </w:tabs>
        <w:ind w:left="360" w:right="360" w:hanging="72"/>
      </w:pPr>
      <w:rPr>
        <w:rFonts w:ascii="Wingdings" w:hint="default"/>
        <w:sz w:val="28"/>
        <w:szCs w:val="28"/>
      </w:rPr>
    </w:lvl>
  </w:abstractNum>
  <w:abstractNum w:abstractNumId="76">
    <w:nsid w:val="260D7725"/>
    <w:multiLevelType w:val="singleLevel"/>
    <w:tmpl w:val="CFBA9246"/>
    <w:lvl w:ilvl="0">
      <w:start w:val="1"/>
      <w:numFmt w:val="decimal"/>
      <w:lvlText w:val="%1ـ"/>
      <w:lvlJc w:val="center"/>
      <w:pPr>
        <w:tabs>
          <w:tab w:val="num" w:pos="648"/>
        </w:tabs>
        <w:ind w:left="360" w:right="360" w:hanging="72"/>
      </w:pPr>
      <w:rPr>
        <w:rFonts w:cs="Simplified Arabic" w:hint="default"/>
        <w:bCs/>
        <w:iCs w:val="0"/>
        <w:szCs w:val="28"/>
      </w:rPr>
    </w:lvl>
  </w:abstractNum>
  <w:abstractNum w:abstractNumId="77">
    <w:nsid w:val="26D60EDA"/>
    <w:multiLevelType w:val="hybridMultilevel"/>
    <w:tmpl w:val="F4481030"/>
    <w:lvl w:ilvl="0" w:tplc="04090001">
      <w:start w:val="1"/>
      <w:numFmt w:val="bullet"/>
      <w:lvlText w:val=""/>
      <w:lvlJc w:val="left"/>
      <w:pPr>
        <w:tabs>
          <w:tab w:val="num" w:pos="648"/>
        </w:tabs>
        <w:ind w:left="648" w:right="648" w:hanging="360"/>
      </w:pPr>
      <w:rPr>
        <w:rFonts w:ascii="Symbol" w:hAnsi="Symbol" w:hint="default"/>
      </w:rPr>
    </w:lvl>
    <w:lvl w:ilvl="1" w:tplc="04090003" w:tentative="1">
      <w:start w:val="1"/>
      <w:numFmt w:val="bullet"/>
      <w:lvlText w:val="o"/>
      <w:lvlJc w:val="left"/>
      <w:pPr>
        <w:tabs>
          <w:tab w:val="num" w:pos="1368"/>
        </w:tabs>
        <w:ind w:left="1368" w:right="1368" w:hanging="360"/>
      </w:pPr>
      <w:rPr>
        <w:rFonts w:ascii="Courier New" w:hAnsi="Courier New" w:hint="default"/>
      </w:rPr>
    </w:lvl>
    <w:lvl w:ilvl="2" w:tplc="04090005" w:tentative="1">
      <w:start w:val="1"/>
      <w:numFmt w:val="bullet"/>
      <w:lvlText w:val=""/>
      <w:lvlJc w:val="left"/>
      <w:pPr>
        <w:tabs>
          <w:tab w:val="num" w:pos="2088"/>
        </w:tabs>
        <w:ind w:left="2088" w:right="2088" w:hanging="360"/>
      </w:pPr>
      <w:rPr>
        <w:rFonts w:ascii="Wingdings" w:hAnsi="Wingdings" w:hint="default"/>
      </w:rPr>
    </w:lvl>
    <w:lvl w:ilvl="3" w:tplc="04090001" w:tentative="1">
      <w:start w:val="1"/>
      <w:numFmt w:val="bullet"/>
      <w:lvlText w:val=""/>
      <w:lvlJc w:val="left"/>
      <w:pPr>
        <w:tabs>
          <w:tab w:val="num" w:pos="2808"/>
        </w:tabs>
        <w:ind w:left="2808" w:right="2808" w:hanging="360"/>
      </w:pPr>
      <w:rPr>
        <w:rFonts w:ascii="Symbol" w:hAnsi="Symbol" w:hint="default"/>
      </w:rPr>
    </w:lvl>
    <w:lvl w:ilvl="4" w:tplc="04090003" w:tentative="1">
      <w:start w:val="1"/>
      <w:numFmt w:val="bullet"/>
      <w:lvlText w:val="o"/>
      <w:lvlJc w:val="left"/>
      <w:pPr>
        <w:tabs>
          <w:tab w:val="num" w:pos="3528"/>
        </w:tabs>
        <w:ind w:left="3528" w:right="3528" w:hanging="360"/>
      </w:pPr>
      <w:rPr>
        <w:rFonts w:ascii="Courier New" w:hAnsi="Courier New" w:hint="default"/>
      </w:rPr>
    </w:lvl>
    <w:lvl w:ilvl="5" w:tplc="04090005" w:tentative="1">
      <w:start w:val="1"/>
      <w:numFmt w:val="bullet"/>
      <w:lvlText w:val=""/>
      <w:lvlJc w:val="left"/>
      <w:pPr>
        <w:tabs>
          <w:tab w:val="num" w:pos="4248"/>
        </w:tabs>
        <w:ind w:left="4248" w:right="4248" w:hanging="360"/>
      </w:pPr>
      <w:rPr>
        <w:rFonts w:ascii="Wingdings" w:hAnsi="Wingdings" w:hint="default"/>
      </w:rPr>
    </w:lvl>
    <w:lvl w:ilvl="6" w:tplc="04090001" w:tentative="1">
      <w:start w:val="1"/>
      <w:numFmt w:val="bullet"/>
      <w:lvlText w:val=""/>
      <w:lvlJc w:val="left"/>
      <w:pPr>
        <w:tabs>
          <w:tab w:val="num" w:pos="4968"/>
        </w:tabs>
        <w:ind w:left="4968" w:right="4968" w:hanging="360"/>
      </w:pPr>
      <w:rPr>
        <w:rFonts w:ascii="Symbol" w:hAnsi="Symbol" w:hint="default"/>
      </w:rPr>
    </w:lvl>
    <w:lvl w:ilvl="7" w:tplc="04090003" w:tentative="1">
      <w:start w:val="1"/>
      <w:numFmt w:val="bullet"/>
      <w:lvlText w:val="o"/>
      <w:lvlJc w:val="left"/>
      <w:pPr>
        <w:tabs>
          <w:tab w:val="num" w:pos="5688"/>
        </w:tabs>
        <w:ind w:left="5688" w:right="5688" w:hanging="360"/>
      </w:pPr>
      <w:rPr>
        <w:rFonts w:ascii="Courier New" w:hAnsi="Courier New" w:hint="default"/>
      </w:rPr>
    </w:lvl>
    <w:lvl w:ilvl="8" w:tplc="04090005" w:tentative="1">
      <w:start w:val="1"/>
      <w:numFmt w:val="bullet"/>
      <w:lvlText w:val=""/>
      <w:lvlJc w:val="left"/>
      <w:pPr>
        <w:tabs>
          <w:tab w:val="num" w:pos="6408"/>
        </w:tabs>
        <w:ind w:left="6408" w:right="6408" w:hanging="360"/>
      </w:pPr>
      <w:rPr>
        <w:rFonts w:ascii="Wingdings" w:hAnsi="Wingdings" w:hint="default"/>
      </w:rPr>
    </w:lvl>
  </w:abstractNum>
  <w:abstractNum w:abstractNumId="78">
    <w:nsid w:val="272148CD"/>
    <w:multiLevelType w:val="singleLevel"/>
    <w:tmpl w:val="0401000F"/>
    <w:lvl w:ilvl="0">
      <w:start w:val="1"/>
      <w:numFmt w:val="decimal"/>
      <w:lvlText w:val="%1."/>
      <w:lvlJc w:val="center"/>
      <w:pPr>
        <w:tabs>
          <w:tab w:val="num" w:pos="648"/>
        </w:tabs>
        <w:ind w:left="360" w:right="360" w:hanging="72"/>
      </w:pPr>
    </w:lvl>
  </w:abstractNum>
  <w:abstractNum w:abstractNumId="79">
    <w:nsid w:val="27220AA3"/>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80">
    <w:nsid w:val="27325E56"/>
    <w:multiLevelType w:val="singleLevel"/>
    <w:tmpl w:val="12B27306"/>
    <w:lvl w:ilvl="0">
      <w:start w:val="1"/>
      <w:numFmt w:val="chosung"/>
      <w:lvlText w:val=""/>
      <w:lvlJc w:val="center"/>
      <w:pPr>
        <w:tabs>
          <w:tab w:val="num" w:pos="648"/>
        </w:tabs>
        <w:ind w:left="360" w:right="360" w:hanging="72"/>
      </w:pPr>
      <w:rPr>
        <w:rFonts w:ascii="Wingdings" w:hint="default"/>
        <w:sz w:val="28"/>
        <w:szCs w:val="28"/>
      </w:rPr>
    </w:lvl>
  </w:abstractNum>
  <w:abstractNum w:abstractNumId="81">
    <w:nsid w:val="27B3395F"/>
    <w:multiLevelType w:val="hybridMultilevel"/>
    <w:tmpl w:val="764CDC70"/>
    <w:lvl w:ilvl="0" w:tplc="04010001">
      <w:start w:val="1"/>
      <w:numFmt w:val="bullet"/>
      <w:lvlText w:val=""/>
      <w:lvlJc w:val="left"/>
      <w:pPr>
        <w:tabs>
          <w:tab w:val="num" w:pos="513"/>
        </w:tabs>
        <w:ind w:left="513" w:right="513" w:hanging="360"/>
      </w:pPr>
      <w:rPr>
        <w:rFonts w:ascii="Symbol" w:hAnsi="Symbol" w:hint="default"/>
      </w:rPr>
    </w:lvl>
    <w:lvl w:ilvl="1" w:tplc="04010003" w:tentative="1">
      <w:start w:val="1"/>
      <w:numFmt w:val="bullet"/>
      <w:lvlText w:val="o"/>
      <w:lvlJc w:val="left"/>
      <w:pPr>
        <w:tabs>
          <w:tab w:val="num" w:pos="1530"/>
        </w:tabs>
        <w:ind w:left="1530" w:right="1530" w:hanging="360"/>
      </w:pPr>
      <w:rPr>
        <w:rFonts w:ascii="Courier New" w:hAnsi="Courier New" w:hint="default"/>
      </w:rPr>
    </w:lvl>
    <w:lvl w:ilvl="2" w:tplc="04010005" w:tentative="1">
      <w:start w:val="1"/>
      <w:numFmt w:val="bullet"/>
      <w:lvlText w:val=""/>
      <w:lvlJc w:val="left"/>
      <w:pPr>
        <w:tabs>
          <w:tab w:val="num" w:pos="2250"/>
        </w:tabs>
        <w:ind w:left="2250" w:right="2250" w:hanging="360"/>
      </w:pPr>
      <w:rPr>
        <w:rFonts w:ascii="Wingdings" w:hAnsi="Wingdings" w:hint="default"/>
      </w:rPr>
    </w:lvl>
    <w:lvl w:ilvl="3" w:tplc="04010001" w:tentative="1">
      <w:start w:val="1"/>
      <w:numFmt w:val="bullet"/>
      <w:lvlText w:val=""/>
      <w:lvlJc w:val="left"/>
      <w:pPr>
        <w:tabs>
          <w:tab w:val="num" w:pos="2970"/>
        </w:tabs>
        <w:ind w:left="2970" w:right="2970" w:hanging="360"/>
      </w:pPr>
      <w:rPr>
        <w:rFonts w:ascii="Symbol" w:hAnsi="Symbol" w:hint="default"/>
      </w:rPr>
    </w:lvl>
    <w:lvl w:ilvl="4" w:tplc="04010003" w:tentative="1">
      <w:start w:val="1"/>
      <w:numFmt w:val="bullet"/>
      <w:lvlText w:val="o"/>
      <w:lvlJc w:val="left"/>
      <w:pPr>
        <w:tabs>
          <w:tab w:val="num" w:pos="3690"/>
        </w:tabs>
        <w:ind w:left="3690" w:right="3690" w:hanging="360"/>
      </w:pPr>
      <w:rPr>
        <w:rFonts w:ascii="Courier New" w:hAnsi="Courier New" w:hint="default"/>
      </w:rPr>
    </w:lvl>
    <w:lvl w:ilvl="5" w:tplc="04010005" w:tentative="1">
      <w:start w:val="1"/>
      <w:numFmt w:val="bullet"/>
      <w:lvlText w:val=""/>
      <w:lvlJc w:val="left"/>
      <w:pPr>
        <w:tabs>
          <w:tab w:val="num" w:pos="4410"/>
        </w:tabs>
        <w:ind w:left="4410" w:right="4410" w:hanging="360"/>
      </w:pPr>
      <w:rPr>
        <w:rFonts w:ascii="Wingdings" w:hAnsi="Wingdings" w:hint="default"/>
      </w:rPr>
    </w:lvl>
    <w:lvl w:ilvl="6" w:tplc="04010001" w:tentative="1">
      <w:start w:val="1"/>
      <w:numFmt w:val="bullet"/>
      <w:lvlText w:val=""/>
      <w:lvlJc w:val="left"/>
      <w:pPr>
        <w:tabs>
          <w:tab w:val="num" w:pos="5130"/>
        </w:tabs>
        <w:ind w:left="5130" w:right="5130" w:hanging="360"/>
      </w:pPr>
      <w:rPr>
        <w:rFonts w:ascii="Symbol" w:hAnsi="Symbol" w:hint="default"/>
      </w:rPr>
    </w:lvl>
    <w:lvl w:ilvl="7" w:tplc="04010003" w:tentative="1">
      <w:start w:val="1"/>
      <w:numFmt w:val="bullet"/>
      <w:lvlText w:val="o"/>
      <w:lvlJc w:val="left"/>
      <w:pPr>
        <w:tabs>
          <w:tab w:val="num" w:pos="5850"/>
        </w:tabs>
        <w:ind w:left="5850" w:right="5850" w:hanging="360"/>
      </w:pPr>
      <w:rPr>
        <w:rFonts w:ascii="Courier New" w:hAnsi="Courier New" w:hint="default"/>
      </w:rPr>
    </w:lvl>
    <w:lvl w:ilvl="8" w:tplc="04010005" w:tentative="1">
      <w:start w:val="1"/>
      <w:numFmt w:val="bullet"/>
      <w:lvlText w:val=""/>
      <w:lvlJc w:val="left"/>
      <w:pPr>
        <w:tabs>
          <w:tab w:val="num" w:pos="6570"/>
        </w:tabs>
        <w:ind w:left="6570" w:right="6570" w:hanging="360"/>
      </w:pPr>
      <w:rPr>
        <w:rFonts w:ascii="Wingdings" w:hAnsi="Wingdings" w:hint="default"/>
      </w:rPr>
    </w:lvl>
  </w:abstractNum>
  <w:abstractNum w:abstractNumId="82">
    <w:nsid w:val="27FC3988"/>
    <w:multiLevelType w:val="singleLevel"/>
    <w:tmpl w:val="04010001"/>
    <w:lvl w:ilvl="0">
      <w:start w:val="1"/>
      <w:numFmt w:val="bullet"/>
      <w:lvlText w:val=""/>
      <w:lvlJc w:val="left"/>
      <w:pPr>
        <w:tabs>
          <w:tab w:val="num" w:pos="720"/>
        </w:tabs>
        <w:ind w:left="720" w:right="720" w:hanging="360"/>
      </w:pPr>
      <w:rPr>
        <w:rFonts w:ascii="Symbol" w:hAnsi="Symbol" w:hint="default"/>
      </w:rPr>
    </w:lvl>
  </w:abstractNum>
  <w:abstractNum w:abstractNumId="83">
    <w:nsid w:val="28476A84"/>
    <w:multiLevelType w:val="hybridMultilevel"/>
    <w:tmpl w:val="0DE0AA6E"/>
    <w:lvl w:ilvl="0" w:tplc="12B27306">
      <w:start w:val="1"/>
      <w:numFmt w:val="chosung"/>
      <w:lvlText w:val=""/>
      <w:lvlJc w:val="center"/>
      <w:pPr>
        <w:tabs>
          <w:tab w:val="num" w:pos="648"/>
        </w:tabs>
        <w:ind w:left="360" w:right="360" w:hanging="72"/>
      </w:pPr>
      <w:rPr>
        <w:rFonts w:ascii="Wingdings" w:hint="default"/>
        <w:sz w:val="28"/>
        <w:szCs w:val="28"/>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4">
    <w:nsid w:val="28E877B9"/>
    <w:multiLevelType w:val="singleLevel"/>
    <w:tmpl w:val="CFBA9246"/>
    <w:lvl w:ilvl="0">
      <w:start w:val="1"/>
      <w:numFmt w:val="decimal"/>
      <w:lvlText w:val="%1ـ"/>
      <w:lvlJc w:val="center"/>
      <w:pPr>
        <w:tabs>
          <w:tab w:val="num" w:pos="648"/>
        </w:tabs>
        <w:ind w:left="360" w:right="360" w:hanging="72"/>
      </w:pPr>
      <w:rPr>
        <w:rFonts w:cs="Simplified Arabic" w:hint="default"/>
        <w:bCs/>
        <w:iCs w:val="0"/>
        <w:szCs w:val="28"/>
      </w:rPr>
    </w:lvl>
  </w:abstractNum>
  <w:abstractNum w:abstractNumId="85">
    <w:nsid w:val="293474C8"/>
    <w:multiLevelType w:val="singleLevel"/>
    <w:tmpl w:val="12B27306"/>
    <w:lvl w:ilvl="0">
      <w:start w:val="1"/>
      <w:numFmt w:val="bullet"/>
      <w:lvlText w:val=""/>
      <w:lvlJc w:val="center"/>
      <w:pPr>
        <w:tabs>
          <w:tab w:val="num" w:pos="648"/>
        </w:tabs>
        <w:ind w:left="360" w:right="360" w:hanging="72"/>
      </w:pPr>
      <w:rPr>
        <w:rFonts w:ascii="Wingdings" w:hint="default"/>
        <w:sz w:val="28"/>
        <w:szCs w:val="28"/>
      </w:rPr>
    </w:lvl>
  </w:abstractNum>
  <w:abstractNum w:abstractNumId="86">
    <w:nsid w:val="29BD04CC"/>
    <w:multiLevelType w:val="singleLevel"/>
    <w:tmpl w:val="CFBA9246"/>
    <w:lvl w:ilvl="0">
      <w:start w:val="1"/>
      <w:numFmt w:val="decimal"/>
      <w:lvlText w:val="%1ـ"/>
      <w:lvlJc w:val="center"/>
      <w:pPr>
        <w:tabs>
          <w:tab w:val="num" w:pos="648"/>
        </w:tabs>
        <w:ind w:left="360" w:right="360" w:hanging="72"/>
      </w:pPr>
      <w:rPr>
        <w:rFonts w:cs="Simplified Arabic" w:hint="default"/>
        <w:bCs/>
        <w:iCs w:val="0"/>
        <w:szCs w:val="28"/>
      </w:rPr>
    </w:lvl>
  </w:abstractNum>
  <w:abstractNum w:abstractNumId="87">
    <w:nsid w:val="2AD575E0"/>
    <w:multiLevelType w:val="hybridMultilevel"/>
    <w:tmpl w:val="B18E1BD8"/>
    <w:lvl w:ilvl="0" w:tplc="04090001">
      <w:start w:val="1"/>
      <w:numFmt w:val="bullet"/>
      <w:lvlText w:val=""/>
      <w:lvlJc w:val="left"/>
      <w:pPr>
        <w:tabs>
          <w:tab w:val="num" w:pos="1008"/>
        </w:tabs>
        <w:ind w:left="1008" w:right="1008" w:hanging="360"/>
      </w:pPr>
      <w:rPr>
        <w:rFonts w:ascii="Symbol" w:hAnsi="Symbol" w:hint="default"/>
      </w:rPr>
    </w:lvl>
    <w:lvl w:ilvl="1" w:tplc="04090003" w:tentative="1">
      <w:start w:val="1"/>
      <w:numFmt w:val="bullet"/>
      <w:lvlText w:val="o"/>
      <w:lvlJc w:val="left"/>
      <w:pPr>
        <w:tabs>
          <w:tab w:val="num" w:pos="1728"/>
        </w:tabs>
        <w:ind w:left="1728" w:right="1728" w:hanging="360"/>
      </w:pPr>
      <w:rPr>
        <w:rFonts w:ascii="Courier New" w:hAnsi="Courier New" w:hint="default"/>
      </w:rPr>
    </w:lvl>
    <w:lvl w:ilvl="2" w:tplc="04090005" w:tentative="1">
      <w:start w:val="1"/>
      <w:numFmt w:val="bullet"/>
      <w:lvlText w:val=""/>
      <w:lvlJc w:val="left"/>
      <w:pPr>
        <w:tabs>
          <w:tab w:val="num" w:pos="2448"/>
        </w:tabs>
        <w:ind w:left="2448" w:right="2448" w:hanging="360"/>
      </w:pPr>
      <w:rPr>
        <w:rFonts w:ascii="Wingdings" w:hAnsi="Wingdings" w:hint="default"/>
      </w:rPr>
    </w:lvl>
    <w:lvl w:ilvl="3" w:tplc="04090001" w:tentative="1">
      <w:start w:val="1"/>
      <w:numFmt w:val="bullet"/>
      <w:lvlText w:val=""/>
      <w:lvlJc w:val="left"/>
      <w:pPr>
        <w:tabs>
          <w:tab w:val="num" w:pos="3168"/>
        </w:tabs>
        <w:ind w:left="3168" w:right="3168" w:hanging="360"/>
      </w:pPr>
      <w:rPr>
        <w:rFonts w:ascii="Symbol" w:hAnsi="Symbol" w:hint="default"/>
      </w:rPr>
    </w:lvl>
    <w:lvl w:ilvl="4" w:tplc="04090003" w:tentative="1">
      <w:start w:val="1"/>
      <w:numFmt w:val="bullet"/>
      <w:lvlText w:val="o"/>
      <w:lvlJc w:val="left"/>
      <w:pPr>
        <w:tabs>
          <w:tab w:val="num" w:pos="3888"/>
        </w:tabs>
        <w:ind w:left="3888" w:right="3888" w:hanging="360"/>
      </w:pPr>
      <w:rPr>
        <w:rFonts w:ascii="Courier New" w:hAnsi="Courier New" w:hint="default"/>
      </w:rPr>
    </w:lvl>
    <w:lvl w:ilvl="5" w:tplc="04090005" w:tentative="1">
      <w:start w:val="1"/>
      <w:numFmt w:val="bullet"/>
      <w:lvlText w:val=""/>
      <w:lvlJc w:val="left"/>
      <w:pPr>
        <w:tabs>
          <w:tab w:val="num" w:pos="4608"/>
        </w:tabs>
        <w:ind w:left="4608" w:right="4608" w:hanging="360"/>
      </w:pPr>
      <w:rPr>
        <w:rFonts w:ascii="Wingdings" w:hAnsi="Wingdings" w:hint="default"/>
      </w:rPr>
    </w:lvl>
    <w:lvl w:ilvl="6" w:tplc="04090001" w:tentative="1">
      <w:start w:val="1"/>
      <w:numFmt w:val="bullet"/>
      <w:lvlText w:val=""/>
      <w:lvlJc w:val="left"/>
      <w:pPr>
        <w:tabs>
          <w:tab w:val="num" w:pos="5328"/>
        </w:tabs>
        <w:ind w:left="5328" w:right="5328" w:hanging="360"/>
      </w:pPr>
      <w:rPr>
        <w:rFonts w:ascii="Symbol" w:hAnsi="Symbol" w:hint="default"/>
      </w:rPr>
    </w:lvl>
    <w:lvl w:ilvl="7" w:tplc="04090003" w:tentative="1">
      <w:start w:val="1"/>
      <w:numFmt w:val="bullet"/>
      <w:lvlText w:val="o"/>
      <w:lvlJc w:val="left"/>
      <w:pPr>
        <w:tabs>
          <w:tab w:val="num" w:pos="6048"/>
        </w:tabs>
        <w:ind w:left="6048" w:right="6048" w:hanging="360"/>
      </w:pPr>
      <w:rPr>
        <w:rFonts w:ascii="Courier New" w:hAnsi="Courier New" w:hint="default"/>
      </w:rPr>
    </w:lvl>
    <w:lvl w:ilvl="8" w:tplc="04090005" w:tentative="1">
      <w:start w:val="1"/>
      <w:numFmt w:val="bullet"/>
      <w:lvlText w:val=""/>
      <w:lvlJc w:val="left"/>
      <w:pPr>
        <w:tabs>
          <w:tab w:val="num" w:pos="6768"/>
        </w:tabs>
        <w:ind w:left="6768" w:right="6768" w:hanging="360"/>
      </w:pPr>
      <w:rPr>
        <w:rFonts w:ascii="Wingdings" w:hAnsi="Wingdings" w:hint="default"/>
      </w:rPr>
    </w:lvl>
  </w:abstractNum>
  <w:abstractNum w:abstractNumId="88">
    <w:nsid w:val="2B796E30"/>
    <w:multiLevelType w:val="hybridMultilevel"/>
    <w:tmpl w:val="8370C898"/>
    <w:lvl w:ilvl="0" w:tplc="04010005">
      <w:start w:val="1"/>
      <w:numFmt w:val="bullet"/>
      <w:lvlText w:val=""/>
      <w:lvlJc w:val="left"/>
      <w:pPr>
        <w:tabs>
          <w:tab w:val="num" w:pos="720"/>
        </w:tabs>
        <w:ind w:left="720" w:right="720" w:hanging="360"/>
      </w:pPr>
      <w:rPr>
        <w:rFonts w:ascii="Wingdings" w:hAnsi="Wingding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9">
    <w:nsid w:val="2BA45D9E"/>
    <w:multiLevelType w:val="singleLevel"/>
    <w:tmpl w:val="02A24066"/>
    <w:lvl w:ilvl="0">
      <w:start w:val="2"/>
      <w:numFmt w:val="arabicAbjad"/>
      <w:lvlText w:val="%1."/>
      <w:lvlJc w:val="center"/>
      <w:pPr>
        <w:tabs>
          <w:tab w:val="num" w:pos="648"/>
        </w:tabs>
        <w:ind w:left="648" w:right="648" w:hanging="360"/>
      </w:pPr>
    </w:lvl>
  </w:abstractNum>
  <w:abstractNum w:abstractNumId="90">
    <w:nsid w:val="2C6024D4"/>
    <w:multiLevelType w:val="singleLevel"/>
    <w:tmpl w:val="04010005"/>
    <w:lvl w:ilvl="0">
      <w:start w:val="1"/>
      <w:numFmt w:val="bullet"/>
      <w:lvlText w:val=""/>
      <w:lvlJc w:val="center"/>
      <w:pPr>
        <w:tabs>
          <w:tab w:val="num" w:pos="648"/>
        </w:tabs>
        <w:ind w:left="360" w:right="360" w:hanging="72"/>
      </w:pPr>
      <w:rPr>
        <w:rFonts w:ascii="Wingdings" w:hAnsi="Wingdings" w:hint="default"/>
      </w:rPr>
    </w:lvl>
  </w:abstractNum>
  <w:abstractNum w:abstractNumId="91">
    <w:nsid w:val="2C78382B"/>
    <w:multiLevelType w:val="hybridMultilevel"/>
    <w:tmpl w:val="20DE6628"/>
    <w:lvl w:ilvl="0" w:tplc="12B27306">
      <w:start w:val="1"/>
      <w:numFmt w:val="chosung"/>
      <w:lvlText w:val=""/>
      <w:lvlJc w:val="center"/>
      <w:pPr>
        <w:tabs>
          <w:tab w:val="num" w:pos="648"/>
        </w:tabs>
        <w:ind w:left="360" w:right="360" w:hanging="72"/>
      </w:pPr>
      <w:rPr>
        <w:rFonts w:ascii="Wingdings" w:hint="default"/>
        <w:sz w:val="28"/>
        <w:szCs w:val="28"/>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2">
    <w:nsid w:val="2CAC0845"/>
    <w:multiLevelType w:val="hybridMultilevel"/>
    <w:tmpl w:val="D426626C"/>
    <w:lvl w:ilvl="0" w:tplc="0409000F">
      <w:start w:val="1"/>
      <w:numFmt w:val="decimal"/>
      <w:lvlText w:val="%1."/>
      <w:lvlJc w:val="left"/>
      <w:pPr>
        <w:tabs>
          <w:tab w:val="num" w:pos="720"/>
        </w:tabs>
        <w:ind w:left="720" w:right="720" w:hanging="360"/>
      </w:p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93">
    <w:nsid w:val="2E036066"/>
    <w:multiLevelType w:val="singleLevel"/>
    <w:tmpl w:val="04010005"/>
    <w:lvl w:ilvl="0">
      <w:start w:val="1"/>
      <w:numFmt w:val="bullet"/>
      <w:lvlText w:val=""/>
      <w:lvlJc w:val="center"/>
      <w:pPr>
        <w:tabs>
          <w:tab w:val="num" w:pos="648"/>
        </w:tabs>
        <w:ind w:left="360" w:right="360" w:hanging="72"/>
      </w:pPr>
      <w:rPr>
        <w:rFonts w:ascii="Wingdings" w:hAnsi="Wingdings" w:hint="default"/>
      </w:rPr>
    </w:lvl>
  </w:abstractNum>
  <w:abstractNum w:abstractNumId="94">
    <w:nsid w:val="2F2678A8"/>
    <w:multiLevelType w:val="hybridMultilevel"/>
    <w:tmpl w:val="1E1EEA04"/>
    <w:lvl w:ilvl="0" w:tplc="8112F724">
      <w:start w:val="1"/>
      <w:numFmt w:val="arabicAbjad"/>
      <w:lvlText w:val="%1-"/>
      <w:lvlJc w:val="center"/>
      <w:pPr>
        <w:tabs>
          <w:tab w:val="num" w:pos="810"/>
        </w:tabs>
        <w:ind w:left="810" w:right="810" w:hanging="36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5">
    <w:nsid w:val="308B7F43"/>
    <w:multiLevelType w:val="singleLevel"/>
    <w:tmpl w:val="04010005"/>
    <w:lvl w:ilvl="0">
      <w:start w:val="1"/>
      <w:numFmt w:val="bullet"/>
      <w:lvlText w:val=""/>
      <w:lvlJc w:val="center"/>
      <w:pPr>
        <w:tabs>
          <w:tab w:val="num" w:pos="648"/>
        </w:tabs>
        <w:ind w:left="360" w:right="360" w:hanging="72"/>
      </w:pPr>
      <w:rPr>
        <w:rFonts w:ascii="Wingdings" w:hAnsi="Wingdings" w:hint="default"/>
      </w:rPr>
    </w:lvl>
  </w:abstractNum>
  <w:abstractNum w:abstractNumId="96">
    <w:nsid w:val="30C52EEC"/>
    <w:multiLevelType w:val="singleLevel"/>
    <w:tmpl w:val="B6E6283A"/>
    <w:lvl w:ilvl="0">
      <w:start w:val="9"/>
      <w:numFmt w:val="chosung"/>
      <w:lvlText w:val="–"/>
      <w:lvlJc w:val="left"/>
      <w:pPr>
        <w:tabs>
          <w:tab w:val="num" w:pos="360"/>
        </w:tabs>
        <w:ind w:left="360" w:right="360" w:hanging="360"/>
      </w:pPr>
      <w:rPr>
        <w:rFonts w:cs="Times New Roman" w:hint="default"/>
        <w:sz w:val="28"/>
      </w:rPr>
    </w:lvl>
  </w:abstractNum>
  <w:abstractNum w:abstractNumId="97">
    <w:nsid w:val="30CE14CB"/>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98">
    <w:nsid w:val="31220F9A"/>
    <w:multiLevelType w:val="singleLevel"/>
    <w:tmpl w:val="12B27306"/>
    <w:lvl w:ilvl="0">
      <w:start w:val="1"/>
      <w:numFmt w:val="chosung"/>
      <w:lvlText w:val=""/>
      <w:lvlJc w:val="center"/>
      <w:pPr>
        <w:tabs>
          <w:tab w:val="num" w:pos="648"/>
        </w:tabs>
        <w:ind w:left="360" w:right="360" w:hanging="72"/>
      </w:pPr>
      <w:rPr>
        <w:rFonts w:ascii="Wingdings" w:hint="default"/>
        <w:sz w:val="28"/>
        <w:szCs w:val="28"/>
      </w:rPr>
    </w:lvl>
  </w:abstractNum>
  <w:abstractNum w:abstractNumId="99">
    <w:nsid w:val="313E546F"/>
    <w:multiLevelType w:val="singleLevel"/>
    <w:tmpl w:val="E22E8E14"/>
    <w:lvl w:ilvl="0">
      <w:start w:val="1"/>
      <w:numFmt w:val="arabicAlpha"/>
      <w:lvlText w:val="(%1)"/>
      <w:lvlJc w:val="left"/>
      <w:pPr>
        <w:tabs>
          <w:tab w:val="num" w:pos="504"/>
        </w:tabs>
        <w:ind w:left="390" w:right="390" w:hanging="390"/>
      </w:pPr>
      <w:rPr>
        <w:rFonts w:hint="default"/>
        <w:sz w:val="28"/>
      </w:rPr>
    </w:lvl>
  </w:abstractNum>
  <w:abstractNum w:abstractNumId="100">
    <w:nsid w:val="31F8438C"/>
    <w:multiLevelType w:val="singleLevel"/>
    <w:tmpl w:val="12B27306"/>
    <w:lvl w:ilvl="0">
      <w:start w:val="1"/>
      <w:numFmt w:val="bullet"/>
      <w:lvlText w:val=""/>
      <w:lvlJc w:val="center"/>
      <w:pPr>
        <w:tabs>
          <w:tab w:val="num" w:pos="648"/>
        </w:tabs>
        <w:ind w:left="360" w:right="360" w:hanging="72"/>
      </w:pPr>
      <w:rPr>
        <w:rFonts w:ascii="Wingdings" w:hint="default"/>
        <w:sz w:val="28"/>
        <w:szCs w:val="28"/>
      </w:rPr>
    </w:lvl>
  </w:abstractNum>
  <w:abstractNum w:abstractNumId="101">
    <w:nsid w:val="33074B40"/>
    <w:multiLevelType w:val="hybridMultilevel"/>
    <w:tmpl w:val="538A6EA0"/>
    <w:lvl w:ilvl="0" w:tplc="840C2FFC">
      <w:start w:val="1"/>
      <w:numFmt w:val="bullet"/>
      <w:lvlText w:val=""/>
      <w:lvlJc w:val="center"/>
      <w:pPr>
        <w:tabs>
          <w:tab w:val="num" w:pos="1368"/>
        </w:tabs>
        <w:ind w:left="1080" w:right="1080" w:hanging="72"/>
      </w:pPr>
      <w:rPr>
        <w:rFonts w:ascii="Wingdings" w:hAnsi="Wingdings" w:hint="default"/>
      </w:rPr>
    </w:lvl>
    <w:lvl w:ilvl="1" w:tplc="04010003" w:tentative="1">
      <w:start w:val="1"/>
      <w:numFmt w:val="bullet"/>
      <w:lvlText w:val="o"/>
      <w:lvlJc w:val="left"/>
      <w:pPr>
        <w:tabs>
          <w:tab w:val="num" w:pos="2160"/>
        </w:tabs>
        <w:ind w:left="2160" w:right="2160" w:hanging="360"/>
      </w:pPr>
      <w:rPr>
        <w:rFonts w:ascii="Courier New" w:hAnsi="Courier New" w:hint="default"/>
      </w:rPr>
    </w:lvl>
    <w:lvl w:ilvl="2" w:tplc="04010005" w:tentative="1">
      <w:start w:val="1"/>
      <w:numFmt w:val="bullet"/>
      <w:lvlText w:val=""/>
      <w:lvlJc w:val="left"/>
      <w:pPr>
        <w:tabs>
          <w:tab w:val="num" w:pos="2880"/>
        </w:tabs>
        <w:ind w:left="2880" w:right="2880" w:hanging="360"/>
      </w:pPr>
      <w:rPr>
        <w:rFonts w:ascii="Wingdings" w:hAnsi="Wingdings" w:hint="default"/>
      </w:rPr>
    </w:lvl>
    <w:lvl w:ilvl="3" w:tplc="04010001" w:tentative="1">
      <w:start w:val="1"/>
      <w:numFmt w:val="bullet"/>
      <w:lvlText w:val=""/>
      <w:lvlJc w:val="left"/>
      <w:pPr>
        <w:tabs>
          <w:tab w:val="num" w:pos="3600"/>
        </w:tabs>
        <w:ind w:left="3600" w:right="3600" w:hanging="360"/>
      </w:pPr>
      <w:rPr>
        <w:rFonts w:ascii="Symbol" w:hAnsi="Symbol" w:hint="default"/>
      </w:rPr>
    </w:lvl>
    <w:lvl w:ilvl="4" w:tplc="04010003" w:tentative="1">
      <w:start w:val="1"/>
      <w:numFmt w:val="bullet"/>
      <w:lvlText w:val="o"/>
      <w:lvlJc w:val="left"/>
      <w:pPr>
        <w:tabs>
          <w:tab w:val="num" w:pos="4320"/>
        </w:tabs>
        <w:ind w:left="4320" w:right="4320" w:hanging="360"/>
      </w:pPr>
      <w:rPr>
        <w:rFonts w:ascii="Courier New" w:hAnsi="Courier New" w:hint="default"/>
      </w:rPr>
    </w:lvl>
    <w:lvl w:ilvl="5" w:tplc="04010005" w:tentative="1">
      <w:start w:val="1"/>
      <w:numFmt w:val="bullet"/>
      <w:lvlText w:val=""/>
      <w:lvlJc w:val="left"/>
      <w:pPr>
        <w:tabs>
          <w:tab w:val="num" w:pos="5040"/>
        </w:tabs>
        <w:ind w:left="5040" w:right="5040" w:hanging="360"/>
      </w:pPr>
      <w:rPr>
        <w:rFonts w:ascii="Wingdings" w:hAnsi="Wingdings" w:hint="default"/>
      </w:rPr>
    </w:lvl>
    <w:lvl w:ilvl="6" w:tplc="04010001" w:tentative="1">
      <w:start w:val="1"/>
      <w:numFmt w:val="bullet"/>
      <w:lvlText w:val=""/>
      <w:lvlJc w:val="left"/>
      <w:pPr>
        <w:tabs>
          <w:tab w:val="num" w:pos="5760"/>
        </w:tabs>
        <w:ind w:left="5760" w:right="5760" w:hanging="360"/>
      </w:pPr>
      <w:rPr>
        <w:rFonts w:ascii="Symbol" w:hAnsi="Symbol" w:hint="default"/>
      </w:rPr>
    </w:lvl>
    <w:lvl w:ilvl="7" w:tplc="04010003" w:tentative="1">
      <w:start w:val="1"/>
      <w:numFmt w:val="bullet"/>
      <w:lvlText w:val="o"/>
      <w:lvlJc w:val="left"/>
      <w:pPr>
        <w:tabs>
          <w:tab w:val="num" w:pos="6480"/>
        </w:tabs>
        <w:ind w:left="6480" w:right="6480" w:hanging="360"/>
      </w:pPr>
      <w:rPr>
        <w:rFonts w:ascii="Courier New" w:hAnsi="Courier New" w:hint="default"/>
      </w:rPr>
    </w:lvl>
    <w:lvl w:ilvl="8" w:tplc="04010005" w:tentative="1">
      <w:start w:val="1"/>
      <w:numFmt w:val="bullet"/>
      <w:lvlText w:val=""/>
      <w:lvlJc w:val="left"/>
      <w:pPr>
        <w:tabs>
          <w:tab w:val="num" w:pos="7200"/>
        </w:tabs>
        <w:ind w:left="7200" w:right="7200" w:hanging="360"/>
      </w:pPr>
      <w:rPr>
        <w:rFonts w:ascii="Wingdings" w:hAnsi="Wingdings" w:hint="default"/>
      </w:rPr>
    </w:lvl>
  </w:abstractNum>
  <w:abstractNum w:abstractNumId="102">
    <w:nsid w:val="33310D1A"/>
    <w:multiLevelType w:val="hybridMultilevel"/>
    <w:tmpl w:val="83A60FD8"/>
    <w:lvl w:ilvl="0" w:tplc="0401000F">
      <w:start w:val="1"/>
      <w:numFmt w:val="decimal"/>
      <w:lvlText w:val="%1."/>
      <w:lvlJc w:val="left"/>
      <w:pPr>
        <w:tabs>
          <w:tab w:val="num" w:pos="720"/>
        </w:tabs>
        <w:ind w:left="720" w:right="720" w:hanging="36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3">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4">
    <w:nsid w:val="340559C2"/>
    <w:multiLevelType w:val="singleLevel"/>
    <w:tmpl w:val="7884F6FE"/>
    <w:lvl w:ilvl="0">
      <w:start w:val="2"/>
      <w:numFmt w:val="decimal"/>
      <w:lvlText w:val="%1"/>
      <w:lvlJc w:val="left"/>
      <w:pPr>
        <w:tabs>
          <w:tab w:val="num" w:pos="390"/>
        </w:tabs>
        <w:ind w:left="390" w:right="390" w:hanging="390"/>
      </w:pPr>
      <w:rPr>
        <w:rFonts w:hint="default"/>
        <w:sz w:val="32"/>
      </w:rPr>
    </w:lvl>
  </w:abstractNum>
  <w:abstractNum w:abstractNumId="105">
    <w:nsid w:val="34956B3E"/>
    <w:multiLevelType w:val="hybridMultilevel"/>
    <w:tmpl w:val="D7DCC2B0"/>
    <w:lvl w:ilvl="0" w:tplc="7DA0FDA2">
      <w:start w:val="3"/>
      <w:numFmt w:val="arabicAbjad"/>
      <w:lvlText w:val="%1-"/>
      <w:lvlJc w:val="center"/>
      <w:pPr>
        <w:tabs>
          <w:tab w:val="num" w:pos="810"/>
        </w:tabs>
        <w:ind w:left="810" w:right="810" w:hanging="36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6">
    <w:nsid w:val="3625563F"/>
    <w:multiLevelType w:val="singleLevel"/>
    <w:tmpl w:val="D6B0CFA2"/>
    <w:lvl w:ilvl="0">
      <w:start w:val="1"/>
      <w:numFmt w:val="decimal"/>
      <w:lvlText w:val="%1 ـ"/>
      <w:lvlJc w:val="center"/>
      <w:pPr>
        <w:tabs>
          <w:tab w:val="num" w:pos="648"/>
        </w:tabs>
        <w:ind w:left="360" w:right="360" w:hanging="72"/>
      </w:pPr>
      <w:rPr>
        <w:rFonts w:cs="Simplified Arabic" w:hint="default"/>
        <w:bCs/>
        <w:iCs w:val="0"/>
        <w:shadow/>
        <w:emboss w:val="0"/>
        <w:imprint w:val="0"/>
        <w:szCs w:val="28"/>
      </w:rPr>
    </w:lvl>
  </w:abstractNum>
  <w:abstractNum w:abstractNumId="107">
    <w:nsid w:val="374D3BE1"/>
    <w:multiLevelType w:val="singleLevel"/>
    <w:tmpl w:val="D6B0CFA2"/>
    <w:lvl w:ilvl="0">
      <w:start w:val="1"/>
      <w:numFmt w:val="decimal"/>
      <w:lvlText w:val="%1 ـ"/>
      <w:lvlJc w:val="center"/>
      <w:pPr>
        <w:tabs>
          <w:tab w:val="num" w:pos="648"/>
        </w:tabs>
        <w:ind w:left="360" w:right="360" w:hanging="72"/>
      </w:pPr>
      <w:rPr>
        <w:rFonts w:cs="Simplified Arabic" w:hint="default"/>
        <w:bCs/>
        <w:iCs w:val="0"/>
        <w:shadow/>
        <w:emboss w:val="0"/>
        <w:imprint w:val="0"/>
        <w:szCs w:val="28"/>
      </w:rPr>
    </w:lvl>
  </w:abstractNum>
  <w:abstractNum w:abstractNumId="108">
    <w:nsid w:val="37F042FE"/>
    <w:multiLevelType w:val="singleLevel"/>
    <w:tmpl w:val="661E05D2"/>
    <w:lvl w:ilvl="0">
      <w:start w:val="1"/>
      <w:numFmt w:val="decimal"/>
      <w:lvlText w:val="%1-"/>
      <w:lvlJc w:val="right"/>
      <w:pPr>
        <w:tabs>
          <w:tab w:val="num" w:pos="644"/>
        </w:tabs>
        <w:ind w:left="284" w:right="284" w:firstLine="0"/>
      </w:pPr>
      <w:rPr>
        <w:rFonts w:hint="default"/>
      </w:rPr>
    </w:lvl>
  </w:abstractNum>
  <w:abstractNum w:abstractNumId="109">
    <w:nsid w:val="38A2510F"/>
    <w:multiLevelType w:val="hybridMultilevel"/>
    <w:tmpl w:val="E4E25032"/>
    <w:lvl w:ilvl="0" w:tplc="04090005">
      <w:start w:val="1"/>
      <w:numFmt w:val="bullet"/>
      <w:lvlText w:val=""/>
      <w:lvlJc w:val="left"/>
      <w:pPr>
        <w:tabs>
          <w:tab w:val="num" w:pos="720"/>
        </w:tabs>
        <w:ind w:left="720" w:right="720" w:hanging="360"/>
      </w:pPr>
      <w:rPr>
        <w:rFonts w:ascii="Wingdings" w:hAnsi="Wingdings"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10">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1">
    <w:nsid w:val="39855E78"/>
    <w:multiLevelType w:val="singleLevel"/>
    <w:tmpl w:val="04010001"/>
    <w:lvl w:ilvl="0">
      <w:start w:val="1"/>
      <w:numFmt w:val="bullet"/>
      <w:lvlText w:val=""/>
      <w:lvlJc w:val="center"/>
      <w:pPr>
        <w:tabs>
          <w:tab w:val="num" w:pos="648"/>
        </w:tabs>
        <w:ind w:left="360" w:right="360" w:hanging="72"/>
      </w:pPr>
      <w:rPr>
        <w:rFonts w:ascii="Symbol" w:hAnsi="Symbol" w:hint="default"/>
      </w:rPr>
    </w:lvl>
  </w:abstractNum>
  <w:abstractNum w:abstractNumId="112">
    <w:nsid w:val="3AE11640"/>
    <w:multiLevelType w:val="singleLevel"/>
    <w:tmpl w:val="840C2FFC"/>
    <w:lvl w:ilvl="0">
      <w:start w:val="1"/>
      <w:numFmt w:val="bullet"/>
      <w:lvlText w:val=""/>
      <w:lvlJc w:val="center"/>
      <w:pPr>
        <w:tabs>
          <w:tab w:val="num" w:pos="648"/>
        </w:tabs>
        <w:ind w:left="360" w:right="360" w:hanging="72"/>
      </w:pPr>
      <w:rPr>
        <w:rFonts w:ascii="Wingdings" w:hAnsi="Wingdings" w:hint="default"/>
      </w:rPr>
    </w:lvl>
  </w:abstractNum>
  <w:abstractNum w:abstractNumId="113">
    <w:nsid w:val="3B2A0905"/>
    <w:multiLevelType w:val="singleLevel"/>
    <w:tmpl w:val="0130E04C"/>
    <w:lvl w:ilvl="0">
      <w:start w:val="8"/>
      <w:numFmt w:val="decimal"/>
      <w:lvlText w:val="%1."/>
      <w:lvlJc w:val="center"/>
      <w:pPr>
        <w:tabs>
          <w:tab w:val="num" w:pos="648"/>
        </w:tabs>
        <w:ind w:left="360" w:right="360" w:hanging="72"/>
      </w:pPr>
    </w:lvl>
  </w:abstractNum>
  <w:abstractNum w:abstractNumId="114">
    <w:nsid w:val="3B766C4E"/>
    <w:multiLevelType w:val="singleLevel"/>
    <w:tmpl w:val="04010005"/>
    <w:lvl w:ilvl="0">
      <w:start w:val="1"/>
      <w:numFmt w:val="bullet"/>
      <w:lvlText w:val=""/>
      <w:lvlJc w:val="center"/>
      <w:pPr>
        <w:tabs>
          <w:tab w:val="num" w:pos="648"/>
        </w:tabs>
        <w:ind w:left="360" w:right="360" w:hanging="72"/>
      </w:pPr>
      <w:rPr>
        <w:rFonts w:ascii="Wingdings" w:hAnsi="Wingdings" w:hint="default"/>
      </w:rPr>
    </w:lvl>
  </w:abstractNum>
  <w:abstractNum w:abstractNumId="115">
    <w:nsid w:val="3BE16F72"/>
    <w:multiLevelType w:val="singleLevel"/>
    <w:tmpl w:val="12B27306"/>
    <w:lvl w:ilvl="0">
      <w:start w:val="1"/>
      <w:numFmt w:val="bullet"/>
      <w:lvlText w:val=""/>
      <w:lvlJc w:val="center"/>
      <w:pPr>
        <w:tabs>
          <w:tab w:val="num" w:pos="648"/>
        </w:tabs>
        <w:ind w:left="360" w:right="360" w:hanging="72"/>
      </w:pPr>
      <w:rPr>
        <w:rFonts w:ascii="Wingdings" w:hint="default"/>
        <w:sz w:val="28"/>
        <w:szCs w:val="28"/>
      </w:rPr>
    </w:lvl>
  </w:abstractNum>
  <w:abstractNum w:abstractNumId="116">
    <w:nsid w:val="3C3D2E57"/>
    <w:multiLevelType w:val="singleLevel"/>
    <w:tmpl w:val="D9D2CCE8"/>
    <w:lvl w:ilvl="0">
      <w:start w:val="1"/>
      <w:numFmt w:val="arabicAbjad"/>
      <w:lvlText w:val="%1 ـ"/>
      <w:lvlJc w:val="center"/>
      <w:pPr>
        <w:tabs>
          <w:tab w:val="num" w:pos="648"/>
        </w:tabs>
        <w:ind w:left="648" w:right="648" w:hanging="360"/>
      </w:pPr>
    </w:lvl>
  </w:abstractNum>
  <w:abstractNum w:abstractNumId="117">
    <w:nsid w:val="3CA24A59"/>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118">
    <w:nsid w:val="3CA54D04"/>
    <w:multiLevelType w:val="singleLevel"/>
    <w:tmpl w:val="04010005"/>
    <w:lvl w:ilvl="0">
      <w:start w:val="1"/>
      <w:numFmt w:val="bullet"/>
      <w:lvlText w:val=""/>
      <w:lvlJc w:val="center"/>
      <w:pPr>
        <w:tabs>
          <w:tab w:val="num" w:pos="648"/>
        </w:tabs>
        <w:ind w:left="360" w:right="360" w:hanging="72"/>
      </w:pPr>
      <w:rPr>
        <w:rFonts w:ascii="Wingdings" w:hAnsi="Wingdings" w:hint="default"/>
      </w:rPr>
    </w:lvl>
  </w:abstractNum>
  <w:abstractNum w:abstractNumId="119">
    <w:nsid w:val="3CEC765C"/>
    <w:multiLevelType w:val="singleLevel"/>
    <w:tmpl w:val="04010005"/>
    <w:lvl w:ilvl="0">
      <w:start w:val="1"/>
      <w:numFmt w:val="bullet"/>
      <w:lvlText w:val=""/>
      <w:lvlJc w:val="center"/>
      <w:pPr>
        <w:tabs>
          <w:tab w:val="num" w:pos="648"/>
        </w:tabs>
        <w:ind w:left="360" w:right="360" w:hanging="72"/>
      </w:pPr>
      <w:rPr>
        <w:rFonts w:ascii="Wingdings" w:hAnsi="Wingdings" w:hint="default"/>
      </w:rPr>
    </w:lvl>
  </w:abstractNum>
  <w:abstractNum w:abstractNumId="120">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1">
    <w:nsid w:val="3E4F1826"/>
    <w:multiLevelType w:val="singleLevel"/>
    <w:tmpl w:val="CFBA9246"/>
    <w:lvl w:ilvl="0">
      <w:start w:val="1"/>
      <w:numFmt w:val="decimal"/>
      <w:lvlText w:val="%1ـ"/>
      <w:lvlJc w:val="center"/>
      <w:pPr>
        <w:tabs>
          <w:tab w:val="num" w:pos="648"/>
        </w:tabs>
        <w:ind w:left="360" w:right="360" w:hanging="72"/>
      </w:pPr>
      <w:rPr>
        <w:rFonts w:cs="Simplified Arabic" w:hint="default"/>
        <w:bCs/>
        <w:iCs w:val="0"/>
        <w:szCs w:val="28"/>
      </w:rPr>
    </w:lvl>
  </w:abstractNum>
  <w:abstractNum w:abstractNumId="122">
    <w:nsid w:val="3E7431CE"/>
    <w:multiLevelType w:val="singleLevel"/>
    <w:tmpl w:val="0401000F"/>
    <w:lvl w:ilvl="0">
      <w:start w:val="1"/>
      <w:numFmt w:val="decimal"/>
      <w:lvlText w:val="%1."/>
      <w:lvlJc w:val="center"/>
      <w:pPr>
        <w:tabs>
          <w:tab w:val="num" w:pos="648"/>
        </w:tabs>
        <w:ind w:left="360" w:right="360" w:hanging="72"/>
      </w:pPr>
    </w:lvl>
  </w:abstractNum>
  <w:abstractNum w:abstractNumId="123">
    <w:nsid w:val="3E8C4EF7"/>
    <w:multiLevelType w:val="singleLevel"/>
    <w:tmpl w:val="3A7E7928"/>
    <w:lvl w:ilvl="0">
      <w:start w:val="1"/>
      <w:numFmt w:val="decimal"/>
      <w:lvlText w:val="(%1)"/>
      <w:lvlJc w:val="left"/>
      <w:pPr>
        <w:tabs>
          <w:tab w:val="num" w:pos="1365"/>
        </w:tabs>
        <w:ind w:left="1365" w:right="1365" w:hanging="435"/>
      </w:pPr>
      <w:rPr>
        <w:rFonts w:hint="default"/>
        <w:b/>
        <w:sz w:val="28"/>
      </w:rPr>
    </w:lvl>
  </w:abstractNum>
  <w:abstractNum w:abstractNumId="124">
    <w:nsid w:val="3E9C2B46"/>
    <w:multiLevelType w:val="hybridMultilevel"/>
    <w:tmpl w:val="96129C04"/>
    <w:lvl w:ilvl="0" w:tplc="8112F724">
      <w:start w:val="1"/>
      <w:numFmt w:val="arabicAbjad"/>
      <w:lvlText w:val="%1-"/>
      <w:lvlJc w:val="center"/>
      <w:pPr>
        <w:tabs>
          <w:tab w:val="num" w:pos="900"/>
        </w:tabs>
        <w:ind w:left="900" w:right="900" w:hanging="360"/>
      </w:pPr>
      <w:rPr>
        <w:rFonts w:hint="default"/>
      </w:rPr>
    </w:lvl>
    <w:lvl w:ilvl="1" w:tplc="04010019" w:tentative="1">
      <w:start w:val="1"/>
      <w:numFmt w:val="lowerLetter"/>
      <w:lvlText w:val="%2."/>
      <w:lvlJc w:val="left"/>
      <w:pPr>
        <w:tabs>
          <w:tab w:val="num" w:pos="1530"/>
        </w:tabs>
        <w:ind w:left="1530" w:right="1530" w:hanging="360"/>
      </w:pPr>
    </w:lvl>
    <w:lvl w:ilvl="2" w:tplc="0401001B" w:tentative="1">
      <w:start w:val="1"/>
      <w:numFmt w:val="lowerRoman"/>
      <w:lvlText w:val="%3."/>
      <w:lvlJc w:val="right"/>
      <w:pPr>
        <w:tabs>
          <w:tab w:val="num" w:pos="2250"/>
        </w:tabs>
        <w:ind w:left="2250" w:right="2250" w:hanging="180"/>
      </w:pPr>
    </w:lvl>
    <w:lvl w:ilvl="3" w:tplc="0401000F" w:tentative="1">
      <w:start w:val="1"/>
      <w:numFmt w:val="decimal"/>
      <w:lvlText w:val="%4."/>
      <w:lvlJc w:val="left"/>
      <w:pPr>
        <w:tabs>
          <w:tab w:val="num" w:pos="2970"/>
        </w:tabs>
        <w:ind w:left="2970" w:right="2970" w:hanging="360"/>
      </w:pPr>
    </w:lvl>
    <w:lvl w:ilvl="4" w:tplc="04010019" w:tentative="1">
      <w:start w:val="1"/>
      <w:numFmt w:val="lowerLetter"/>
      <w:lvlText w:val="%5."/>
      <w:lvlJc w:val="left"/>
      <w:pPr>
        <w:tabs>
          <w:tab w:val="num" w:pos="3690"/>
        </w:tabs>
        <w:ind w:left="3690" w:right="3690" w:hanging="360"/>
      </w:pPr>
    </w:lvl>
    <w:lvl w:ilvl="5" w:tplc="0401001B" w:tentative="1">
      <w:start w:val="1"/>
      <w:numFmt w:val="lowerRoman"/>
      <w:lvlText w:val="%6."/>
      <w:lvlJc w:val="right"/>
      <w:pPr>
        <w:tabs>
          <w:tab w:val="num" w:pos="4410"/>
        </w:tabs>
        <w:ind w:left="4410" w:right="4410" w:hanging="180"/>
      </w:pPr>
    </w:lvl>
    <w:lvl w:ilvl="6" w:tplc="0401000F" w:tentative="1">
      <w:start w:val="1"/>
      <w:numFmt w:val="decimal"/>
      <w:lvlText w:val="%7."/>
      <w:lvlJc w:val="left"/>
      <w:pPr>
        <w:tabs>
          <w:tab w:val="num" w:pos="5130"/>
        </w:tabs>
        <w:ind w:left="5130" w:right="5130" w:hanging="360"/>
      </w:pPr>
    </w:lvl>
    <w:lvl w:ilvl="7" w:tplc="04010019" w:tentative="1">
      <w:start w:val="1"/>
      <w:numFmt w:val="lowerLetter"/>
      <w:lvlText w:val="%8."/>
      <w:lvlJc w:val="left"/>
      <w:pPr>
        <w:tabs>
          <w:tab w:val="num" w:pos="5850"/>
        </w:tabs>
        <w:ind w:left="5850" w:right="5850" w:hanging="360"/>
      </w:pPr>
    </w:lvl>
    <w:lvl w:ilvl="8" w:tplc="0401001B" w:tentative="1">
      <w:start w:val="1"/>
      <w:numFmt w:val="lowerRoman"/>
      <w:lvlText w:val="%9."/>
      <w:lvlJc w:val="right"/>
      <w:pPr>
        <w:tabs>
          <w:tab w:val="num" w:pos="6570"/>
        </w:tabs>
        <w:ind w:left="6570" w:right="6570" w:hanging="180"/>
      </w:pPr>
    </w:lvl>
  </w:abstractNum>
  <w:abstractNum w:abstractNumId="125">
    <w:nsid w:val="3EE6388F"/>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12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7">
    <w:nsid w:val="3F6009F5"/>
    <w:multiLevelType w:val="hybridMultilevel"/>
    <w:tmpl w:val="674A15B6"/>
    <w:lvl w:ilvl="0" w:tplc="96BE8F4A">
      <w:start w:val="1"/>
      <w:numFmt w:val="arabicAbjad"/>
      <w:lvlText w:val="%1-"/>
      <w:lvlJc w:val="center"/>
      <w:pPr>
        <w:tabs>
          <w:tab w:val="num" w:pos="360"/>
        </w:tabs>
        <w:ind w:left="360" w:right="360" w:hanging="360"/>
      </w:pPr>
      <w:rPr>
        <w:rFonts w:hint="default"/>
      </w:rPr>
    </w:lvl>
    <w:lvl w:ilvl="1" w:tplc="04010019" w:tentative="1">
      <w:start w:val="1"/>
      <w:numFmt w:val="lowerLetter"/>
      <w:lvlText w:val="%2."/>
      <w:lvlJc w:val="left"/>
      <w:pPr>
        <w:tabs>
          <w:tab w:val="num" w:pos="990"/>
        </w:tabs>
        <w:ind w:left="990" w:right="990" w:hanging="360"/>
      </w:pPr>
    </w:lvl>
    <w:lvl w:ilvl="2" w:tplc="0401001B" w:tentative="1">
      <w:start w:val="1"/>
      <w:numFmt w:val="lowerRoman"/>
      <w:lvlText w:val="%3."/>
      <w:lvlJc w:val="right"/>
      <w:pPr>
        <w:tabs>
          <w:tab w:val="num" w:pos="1710"/>
        </w:tabs>
        <w:ind w:left="1710" w:right="1710" w:hanging="180"/>
      </w:pPr>
    </w:lvl>
    <w:lvl w:ilvl="3" w:tplc="0401000F" w:tentative="1">
      <w:start w:val="1"/>
      <w:numFmt w:val="decimal"/>
      <w:lvlText w:val="%4."/>
      <w:lvlJc w:val="left"/>
      <w:pPr>
        <w:tabs>
          <w:tab w:val="num" w:pos="2430"/>
        </w:tabs>
        <w:ind w:left="2430" w:right="2430" w:hanging="360"/>
      </w:pPr>
    </w:lvl>
    <w:lvl w:ilvl="4" w:tplc="04010019" w:tentative="1">
      <w:start w:val="1"/>
      <w:numFmt w:val="lowerLetter"/>
      <w:lvlText w:val="%5."/>
      <w:lvlJc w:val="left"/>
      <w:pPr>
        <w:tabs>
          <w:tab w:val="num" w:pos="3150"/>
        </w:tabs>
        <w:ind w:left="3150" w:right="3150" w:hanging="360"/>
      </w:pPr>
    </w:lvl>
    <w:lvl w:ilvl="5" w:tplc="0401001B" w:tentative="1">
      <w:start w:val="1"/>
      <w:numFmt w:val="lowerRoman"/>
      <w:lvlText w:val="%6."/>
      <w:lvlJc w:val="right"/>
      <w:pPr>
        <w:tabs>
          <w:tab w:val="num" w:pos="3870"/>
        </w:tabs>
        <w:ind w:left="3870" w:right="3870" w:hanging="180"/>
      </w:pPr>
    </w:lvl>
    <w:lvl w:ilvl="6" w:tplc="0401000F" w:tentative="1">
      <w:start w:val="1"/>
      <w:numFmt w:val="decimal"/>
      <w:lvlText w:val="%7."/>
      <w:lvlJc w:val="left"/>
      <w:pPr>
        <w:tabs>
          <w:tab w:val="num" w:pos="4590"/>
        </w:tabs>
        <w:ind w:left="4590" w:right="4590" w:hanging="360"/>
      </w:pPr>
    </w:lvl>
    <w:lvl w:ilvl="7" w:tplc="04010019" w:tentative="1">
      <w:start w:val="1"/>
      <w:numFmt w:val="lowerLetter"/>
      <w:lvlText w:val="%8."/>
      <w:lvlJc w:val="left"/>
      <w:pPr>
        <w:tabs>
          <w:tab w:val="num" w:pos="5310"/>
        </w:tabs>
        <w:ind w:left="5310" w:right="5310" w:hanging="360"/>
      </w:pPr>
    </w:lvl>
    <w:lvl w:ilvl="8" w:tplc="0401001B" w:tentative="1">
      <w:start w:val="1"/>
      <w:numFmt w:val="lowerRoman"/>
      <w:lvlText w:val="%9."/>
      <w:lvlJc w:val="right"/>
      <w:pPr>
        <w:tabs>
          <w:tab w:val="num" w:pos="6030"/>
        </w:tabs>
        <w:ind w:left="6030" w:right="6030" w:hanging="180"/>
      </w:pPr>
    </w:lvl>
  </w:abstractNum>
  <w:abstractNum w:abstractNumId="128">
    <w:nsid w:val="40327171"/>
    <w:multiLevelType w:val="hybridMultilevel"/>
    <w:tmpl w:val="BE543BEC"/>
    <w:lvl w:ilvl="0" w:tplc="AD901B06">
      <w:start w:val="1"/>
      <w:numFmt w:val="arabicAbjad"/>
      <w:lvlText w:val="%1-"/>
      <w:lvlJc w:val="center"/>
      <w:pPr>
        <w:tabs>
          <w:tab w:val="num" w:pos="1017"/>
        </w:tabs>
        <w:ind w:left="1017" w:right="1017" w:hanging="360"/>
      </w:pPr>
      <w:rPr>
        <w:rFonts w:hint="default"/>
      </w:rPr>
    </w:lvl>
    <w:lvl w:ilvl="1" w:tplc="04010019" w:tentative="1">
      <w:start w:val="1"/>
      <w:numFmt w:val="lowerLetter"/>
      <w:lvlText w:val="%2."/>
      <w:lvlJc w:val="left"/>
      <w:pPr>
        <w:tabs>
          <w:tab w:val="num" w:pos="1737"/>
        </w:tabs>
        <w:ind w:left="1737" w:right="1737" w:hanging="360"/>
      </w:pPr>
    </w:lvl>
    <w:lvl w:ilvl="2" w:tplc="0401001B" w:tentative="1">
      <w:start w:val="1"/>
      <w:numFmt w:val="lowerRoman"/>
      <w:lvlText w:val="%3."/>
      <w:lvlJc w:val="right"/>
      <w:pPr>
        <w:tabs>
          <w:tab w:val="num" w:pos="2457"/>
        </w:tabs>
        <w:ind w:left="2457" w:right="2457" w:hanging="180"/>
      </w:pPr>
    </w:lvl>
    <w:lvl w:ilvl="3" w:tplc="0401000F" w:tentative="1">
      <w:start w:val="1"/>
      <w:numFmt w:val="decimal"/>
      <w:lvlText w:val="%4."/>
      <w:lvlJc w:val="left"/>
      <w:pPr>
        <w:tabs>
          <w:tab w:val="num" w:pos="3177"/>
        </w:tabs>
        <w:ind w:left="3177" w:right="3177" w:hanging="360"/>
      </w:pPr>
    </w:lvl>
    <w:lvl w:ilvl="4" w:tplc="04010019" w:tentative="1">
      <w:start w:val="1"/>
      <w:numFmt w:val="lowerLetter"/>
      <w:lvlText w:val="%5."/>
      <w:lvlJc w:val="left"/>
      <w:pPr>
        <w:tabs>
          <w:tab w:val="num" w:pos="3897"/>
        </w:tabs>
        <w:ind w:left="3897" w:right="3897" w:hanging="360"/>
      </w:pPr>
    </w:lvl>
    <w:lvl w:ilvl="5" w:tplc="0401001B" w:tentative="1">
      <w:start w:val="1"/>
      <w:numFmt w:val="lowerRoman"/>
      <w:lvlText w:val="%6."/>
      <w:lvlJc w:val="right"/>
      <w:pPr>
        <w:tabs>
          <w:tab w:val="num" w:pos="4617"/>
        </w:tabs>
        <w:ind w:left="4617" w:right="4617" w:hanging="180"/>
      </w:pPr>
    </w:lvl>
    <w:lvl w:ilvl="6" w:tplc="0401000F" w:tentative="1">
      <w:start w:val="1"/>
      <w:numFmt w:val="decimal"/>
      <w:lvlText w:val="%7."/>
      <w:lvlJc w:val="left"/>
      <w:pPr>
        <w:tabs>
          <w:tab w:val="num" w:pos="5337"/>
        </w:tabs>
        <w:ind w:left="5337" w:right="5337" w:hanging="360"/>
      </w:pPr>
    </w:lvl>
    <w:lvl w:ilvl="7" w:tplc="04010019" w:tentative="1">
      <w:start w:val="1"/>
      <w:numFmt w:val="lowerLetter"/>
      <w:lvlText w:val="%8."/>
      <w:lvlJc w:val="left"/>
      <w:pPr>
        <w:tabs>
          <w:tab w:val="num" w:pos="6057"/>
        </w:tabs>
        <w:ind w:left="6057" w:right="6057" w:hanging="360"/>
      </w:pPr>
    </w:lvl>
    <w:lvl w:ilvl="8" w:tplc="0401001B" w:tentative="1">
      <w:start w:val="1"/>
      <w:numFmt w:val="lowerRoman"/>
      <w:lvlText w:val="%9."/>
      <w:lvlJc w:val="right"/>
      <w:pPr>
        <w:tabs>
          <w:tab w:val="num" w:pos="6777"/>
        </w:tabs>
        <w:ind w:left="6777" w:right="6777" w:hanging="180"/>
      </w:pPr>
    </w:lvl>
  </w:abstractNum>
  <w:abstractNum w:abstractNumId="129">
    <w:nsid w:val="405708BE"/>
    <w:multiLevelType w:val="singleLevel"/>
    <w:tmpl w:val="12B27306"/>
    <w:lvl w:ilvl="0">
      <w:start w:val="1"/>
      <w:numFmt w:val="bullet"/>
      <w:lvlText w:val=""/>
      <w:lvlJc w:val="center"/>
      <w:pPr>
        <w:tabs>
          <w:tab w:val="num" w:pos="648"/>
        </w:tabs>
        <w:ind w:left="360" w:right="360" w:hanging="72"/>
      </w:pPr>
      <w:rPr>
        <w:rFonts w:ascii="Wingdings" w:hint="default"/>
        <w:sz w:val="28"/>
        <w:szCs w:val="28"/>
      </w:rPr>
    </w:lvl>
  </w:abstractNum>
  <w:abstractNum w:abstractNumId="130">
    <w:nsid w:val="40997AF5"/>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131">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2">
    <w:nsid w:val="40B648C4"/>
    <w:multiLevelType w:val="hybridMultilevel"/>
    <w:tmpl w:val="7B90CCA2"/>
    <w:lvl w:ilvl="0" w:tplc="0401000F">
      <w:start w:val="1"/>
      <w:numFmt w:val="decimal"/>
      <w:lvlText w:val="%1."/>
      <w:lvlJc w:val="left"/>
      <w:pPr>
        <w:tabs>
          <w:tab w:val="num" w:pos="720"/>
        </w:tabs>
        <w:ind w:left="720" w:right="720" w:hanging="36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3">
    <w:nsid w:val="413607BF"/>
    <w:multiLevelType w:val="singleLevel"/>
    <w:tmpl w:val="04010001"/>
    <w:lvl w:ilvl="0">
      <w:start w:val="1"/>
      <w:numFmt w:val="bullet"/>
      <w:lvlText w:val=""/>
      <w:lvlJc w:val="center"/>
      <w:pPr>
        <w:tabs>
          <w:tab w:val="num" w:pos="648"/>
        </w:tabs>
        <w:ind w:left="360" w:right="360" w:hanging="72"/>
      </w:pPr>
      <w:rPr>
        <w:rFonts w:ascii="Symbol" w:hAnsi="Symbol" w:hint="default"/>
      </w:rPr>
    </w:lvl>
  </w:abstractNum>
  <w:abstractNum w:abstractNumId="134">
    <w:nsid w:val="419A66C5"/>
    <w:multiLevelType w:val="singleLevel"/>
    <w:tmpl w:val="840C2FFC"/>
    <w:lvl w:ilvl="0">
      <w:start w:val="1"/>
      <w:numFmt w:val="bullet"/>
      <w:lvlText w:val=""/>
      <w:lvlJc w:val="center"/>
      <w:pPr>
        <w:tabs>
          <w:tab w:val="num" w:pos="648"/>
        </w:tabs>
        <w:ind w:left="360" w:right="360" w:hanging="72"/>
      </w:pPr>
      <w:rPr>
        <w:rFonts w:ascii="Wingdings" w:hAnsi="Wingdings" w:hint="default"/>
      </w:rPr>
    </w:lvl>
  </w:abstractNum>
  <w:abstractNum w:abstractNumId="135">
    <w:nsid w:val="42032B2A"/>
    <w:multiLevelType w:val="hybridMultilevel"/>
    <w:tmpl w:val="4CCA624C"/>
    <w:lvl w:ilvl="0" w:tplc="AD901B06">
      <w:start w:val="1"/>
      <w:numFmt w:val="arabicAbjad"/>
      <w:lvlText w:val="%1-"/>
      <w:lvlJc w:val="center"/>
      <w:pPr>
        <w:tabs>
          <w:tab w:val="num" w:pos="3060"/>
        </w:tabs>
        <w:ind w:left="3060" w:right="3060" w:hanging="360"/>
      </w:pPr>
      <w:rPr>
        <w:rFonts w:hint="default"/>
      </w:rPr>
    </w:lvl>
    <w:lvl w:ilvl="1" w:tplc="04010019" w:tentative="1">
      <w:start w:val="1"/>
      <w:numFmt w:val="lowerLetter"/>
      <w:lvlText w:val="%2."/>
      <w:lvlJc w:val="left"/>
      <w:pPr>
        <w:tabs>
          <w:tab w:val="num" w:pos="3780"/>
        </w:tabs>
        <w:ind w:left="3780" w:right="3780" w:hanging="360"/>
      </w:pPr>
    </w:lvl>
    <w:lvl w:ilvl="2" w:tplc="0401001B" w:tentative="1">
      <w:start w:val="1"/>
      <w:numFmt w:val="lowerRoman"/>
      <w:lvlText w:val="%3."/>
      <w:lvlJc w:val="right"/>
      <w:pPr>
        <w:tabs>
          <w:tab w:val="num" w:pos="4500"/>
        </w:tabs>
        <w:ind w:left="4500" w:right="4500" w:hanging="180"/>
      </w:pPr>
    </w:lvl>
    <w:lvl w:ilvl="3" w:tplc="0401000F" w:tentative="1">
      <w:start w:val="1"/>
      <w:numFmt w:val="decimal"/>
      <w:lvlText w:val="%4."/>
      <w:lvlJc w:val="left"/>
      <w:pPr>
        <w:tabs>
          <w:tab w:val="num" w:pos="5220"/>
        </w:tabs>
        <w:ind w:left="5220" w:right="5220" w:hanging="360"/>
      </w:pPr>
    </w:lvl>
    <w:lvl w:ilvl="4" w:tplc="04010019" w:tentative="1">
      <w:start w:val="1"/>
      <w:numFmt w:val="lowerLetter"/>
      <w:lvlText w:val="%5."/>
      <w:lvlJc w:val="left"/>
      <w:pPr>
        <w:tabs>
          <w:tab w:val="num" w:pos="5940"/>
        </w:tabs>
        <w:ind w:left="5940" w:right="5940" w:hanging="360"/>
      </w:pPr>
    </w:lvl>
    <w:lvl w:ilvl="5" w:tplc="0401001B" w:tentative="1">
      <w:start w:val="1"/>
      <w:numFmt w:val="lowerRoman"/>
      <w:lvlText w:val="%6."/>
      <w:lvlJc w:val="right"/>
      <w:pPr>
        <w:tabs>
          <w:tab w:val="num" w:pos="6660"/>
        </w:tabs>
        <w:ind w:left="6660" w:right="6660" w:hanging="180"/>
      </w:pPr>
    </w:lvl>
    <w:lvl w:ilvl="6" w:tplc="0401000F" w:tentative="1">
      <w:start w:val="1"/>
      <w:numFmt w:val="decimal"/>
      <w:lvlText w:val="%7."/>
      <w:lvlJc w:val="left"/>
      <w:pPr>
        <w:tabs>
          <w:tab w:val="num" w:pos="7380"/>
        </w:tabs>
        <w:ind w:left="7380" w:right="7380" w:hanging="360"/>
      </w:pPr>
    </w:lvl>
    <w:lvl w:ilvl="7" w:tplc="04010019" w:tentative="1">
      <w:start w:val="1"/>
      <w:numFmt w:val="lowerLetter"/>
      <w:lvlText w:val="%8."/>
      <w:lvlJc w:val="left"/>
      <w:pPr>
        <w:tabs>
          <w:tab w:val="num" w:pos="8100"/>
        </w:tabs>
        <w:ind w:left="8100" w:right="8100" w:hanging="360"/>
      </w:pPr>
    </w:lvl>
    <w:lvl w:ilvl="8" w:tplc="0401001B" w:tentative="1">
      <w:start w:val="1"/>
      <w:numFmt w:val="lowerRoman"/>
      <w:lvlText w:val="%9."/>
      <w:lvlJc w:val="right"/>
      <w:pPr>
        <w:tabs>
          <w:tab w:val="num" w:pos="8820"/>
        </w:tabs>
        <w:ind w:left="8820" w:right="8820" w:hanging="180"/>
      </w:pPr>
    </w:lvl>
  </w:abstractNum>
  <w:abstractNum w:abstractNumId="136">
    <w:nsid w:val="420907B0"/>
    <w:multiLevelType w:val="hybridMultilevel"/>
    <w:tmpl w:val="1A84A870"/>
    <w:lvl w:ilvl="0" w:tplc="04010005">
      <w:start w:val="1"/>
      <w:numFmt w:val="bullet"/>
      <w:lvlText w:val=""/>
      <w:lvlJc w:val="left"/>
      <w:pPr>
        <w:tabs>
          <w:tab w:val="num" w:pos="720"/>
        </w:tabs>
        <w:ind w:left="720" w:right="720" w:hanging="360"/>
      </w:pPr>
      <w:rPr>
        <w:rFonts w:ascii="Wingdings" w:hAnsi="Wingdings"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37">
    <w:nsid w:val="42AB4A9B"/>
    <w:multiLevelType w:val="hybridMultilevel"/>
    <w:tmpl w:val="A808D3C0"/>
    <w:lvl w:ilvl="0" w:tplc="04010013">
      <w:start w:val="1"/>
      <w:numFmt w:val="arabicAlpha"/>
      <w:lvlText w:val="%1-"/>
      <w:lvlJc w:val="center"/>
      <w:pPr>
        <w:tabs>
          <w:tab w:val="num" w:pos="1017"/>
        </w:tabs>
        <w:ind w:left="1017" w:right="1017" w:hanging="360"/>
      </w:pPr>
    </w:lvl>
    <w:lvl w:ilvl="1" w:tplc="04010019" w:tentative="1">
      <w:start w:val="1"/>
      <w:numFmt w:val="lowerLetter"/>
      <w:lvlText w:val="%2."/>
      <w:lvlJc w:val="left"/>
      <w:pPr>
        <w:tabs>
          <w:tab w:val="num" w:pos="1737"/>
        </w:tabs>
        <w:ind w:left="1737" w:right="1737" w:hanging="360"/>
      </w:pPr>
    </w:lvl>
    <w:lvl w:ilvl="2" w:tplc="0401001B" w:tentative="1">
      <w:start w:val="1"/>
      <w:numFmt w:val="lowerRoman"/>
      <w:lvlText w:val="%3."/>
      <w:lvlJc w:val="right"/>
      <w:pPr>
        <w:tabs>
          <w:tab w:val="num" w:pos="2457"/>
        </w:tabs>
        <w:ind w:left="2457" w:right="2457" w:hanging="180"/>
      </w:pPr>
    </w:lvl>
    <w:lvl w:ilvl="3" w:tplc="0401000F" w:tentative="1">
      <w:start w:val="1"/>
      <w:numFmt w:val="decimal"/>
      <w:lvlText w:val="%4."/>
      <w:lvlJc w:val="left"/>
      <w:pPr>
        <w:tabs>
          <w:tab w:val="num" w:pos="3177"/>
        </w:tabs>
        <w:ind w:left="3177" w:right="3177" w:hanging="360"/>
      </w:pPr>
    </w:lvl>
    <w:lvl w:ilvl="4" w:tplc="04010019" w:tentative="1">
      <w:start w:val="1"/>
      <w:numFmt w:val="lowerLetter"/>
      <w:lvlText w:val="%5."/>
      <w:lvlJc w:val="left"/>
      <w:pPr>
        <w:tabs>
          <w:tab w:val="num" w:pos="3897"/>
        </w:tabs>
        <w:ind w:left="3897" w:right="3897" w:hanging="360"/>
      </w:pPr>
    </w:lvl>
    <w:lvl w:ilvl="5" w:tplc="0401001B" w:tentative="1">
      <w:start w:val="1"/>
      <w:numFmt w:val="lowerRoman"/>
      <w:lvlText w:val="%6."/>
      <w:lvlJc w:val="right"/>
      <w:pPr>
        <w:tabs>
          <w:tab w:val="num" w:pos="4617"/>
        </w:tabs>
        <w:ind w:left="4617" w:right="4617" w:hanging="180"/>
      </w:pPr>
    </w:lvl>
    <w:lvl w:ilvl="6" w:tplc="0401000F" w:tentative="1">
      <w:start w:val="1"/>
      <w:numFmt w:val="decimal"/>
      <w:lvlText w:val="%7."/>
      <w:lvlJc w:val="left"/>
      <w:pPr>
        <w:tabs>
          <w:tab w:val="num" w:pos="5337"/>
        </w:tabs>
        <w:ind w:left="5337" w:right="5337" w:hanging="360"/>
      </w:pPr>
    </w:lvl>
    <w:lvl w:ilvl="7" w:tplc="04010019" w:tentative="1">
      <w:start w:val="1"/>
      <w:numFmt w:val="lowerLetter"/>
      <w:lvlText w:val="%8."/>
      <w:lvlJc w:val="left"/>
      <w:pPr>
        <w:tabs>
          <w:tab w:val="num" w:pos="6057"/>
        </w:tabs>
        <w:ind w:left="6057" w:right="6057" w:hanging="360"/>
      </w:pPr>
    </w:lvl>
    <w:lvl w:ilvl="8" w:tplc="0401001B" w:tentative="1">
      <w:start w:val="1"/>
      <w:numFmt w:val="lowerRoman"/>
      <w:lvlText w:val="%9."/>
      <w:lvlJc w:val="right"/>
      <w:pPr>
        <w:tabs>
          <w:tab w:val="num" w:pos="6777"/>
        </w:tabs>
        <w:ind w:left="6777" w:right="6777" w:hanging="180"/>
      </w:pPr>
    </w:lvl>
  </w:abstractNum>
  <w:abstractNum w:abstractNumId="138">
    <w:nsid w:val="447862FD"/>
    <w:multiLevelType w:val="singleLevel"/>
    <w:tmpl w:val="12B27306"/>
    <w:lvl w:ilvl="0">
      <w:start w:val="1"/>
      <w:numFmt w:val="bullet"/>
      <w:lvlText w:val=""/>
      <w:lvlJc w:val="center"/>
      <w:pPr>
        <w:tabs>
          <w:tab w:val="num" w:pos="648"/>
        </w:tabs>
        <w:ind w:left="360" w:right="360" w:hanging="72"/>
      </w:pPr>
      <w:rPr>
        <w:rFonts w:ascii="Wingdings" w:hint="default"/>
        <w:sz w:val="28"/>
        <w:szCs w:val="28"/>
      </w:rPr>
    </w:lvl>
  </w:abstractNum>
  <w:abstractNum w:abstractNumId="139">
    <w:nsid w:val="44844983"/>
    <w:multiLevelType w:val="singleLevel"/>
    <w:tmpl w:val="0401000F"/>
    <w:lvl w:ilvl="0">
      <w:start w:val="1"/>
      <w:numFmt w:val="decimal"/>
      <w:lvlText w:val="%1."/>
      <w:lvlJc w:val="center"/>
      <w:pPr>
        <w:tabs>
          <w:tab w:val="num" w:pos="648"/>
        </w:tabs>
        <w:ind w:left="360" w:right="360" w:hanging="72"/>
      </w:pPr>
    </w:lvl>
  </w:abstractNum>
  <w:abstractNum w:abstractNumId="140">
    <w:nsid w:val="44C20F9A"/>
    <w:multiLevelType w:val="multilevel"/>
    <w:tmpl w:val="0401001D"/>
    <w:lvl w:ilvl="0">
      <w:start w:val="1"/>
      <w:numFmt w:val="decimal"/>
      <w:lvlText w:val="%1)"/>
      <w:lvlJc w:val="center"/>
      <w:pPr>
        <w:tabs>
          <w:tab w:val="num" w:pos="648"/>
        </w:tabs>
        <w:ind w:left="360" w:right="360" w:hanging="72"/>
      </w:pPr>
    </w:lvl>
    <w:lvl w:ilvl="1">
      <w:start w:val="1"/>
      <w:numFmt w:val="cardinalText"/>
      <w:lvlText w:val="%2)"/>
      <w:lvlJc w:val="center"/>
      <w:pPr>
        <w:tabs>
          <w:tab w:val="num" w:pos="1008"/>
        </w:tabs>
        <w:ind w:left="720" w:right="720" w:hanging="360"/>
      </w:pPr>
    </w:lvl>
    <w:lvl w:ilvl="2">
      <w:start w:val="1"/>
      <w:numFmt w:val="lowerLetter"/>
      <w:lvlText w:val="%3)"/>
      <w:lvlJc w:val="center"/>
      <w:pPr>
        <w:tabs>
          <w:tab w:val="num" w:pos="1368"/>
        </w:tabs>
        <w:ind w:left="1080" w:right="1080" w:hanging="360"/>
      </w:pPr>
    </w:lvl>
    <w:lvl w:ilvl="3">
      <w:start w:val="1"/>
      <w:numFmt w:val="decimal"/>
      <w:lvlText w:val="(%4)"/>
      <w:lvlJc w:val="center"/>
      <w:pPr>
        <w:tabs>
          <w:tab w:val="num" w:pos="1728"/>
        </w:tabs>
        <w:ind w:left="1440" w:right="1440" w:hanging="360"/>
      </w:pPr>
    </w:lvl>
    <w:lvl w:ilvl="4">
      <w:start w:val="1"/>
      <w:numFmt w:val="cardinalText"/>
      <w:lvlText w:val="(%5)"/>
      <w:lvlJc w:val="center"/>
      <w:pPr>
        <w:tabs>
          <w:tab w:val="num" w:pos="2088"/>
        </w:tabs>
        <w:ind w:left="1800" w:right="1800" w:hanging="360"/>
      </w:pPr>
    </w:lvl>
    <w:lvl w:ilvl="5">
      <w:start w:val="1"/>
      <w:numFmt w:val="lowerLetter"/>
      <w:lvlText w:val="(%6)"/>
      <w:lvlJc w:val="center"/>
      <w:pPr>
        <w:tabs>
          <w:tab w:val="num" w:pos="2448"/>
        </w:tabs>
        <w:ind w:left="2160" w:right="2160" w:hanging="360"/>
      </w:pPr>
    </w:lvl>
    <w:lvl w:ilvl="6">
      <w:start w:val="1"/>
      <w:numFmt w:val="decimal"/>
      <w:lvlText w:val="%7."/>
      <w:lvlJc w:val="center"/>
      <w:pPr>
        <w:tabs>
          <w:tab w:val="num" w:pos="2808"/>
        </w:tabs>
        <w:ind w:left="2520" w:right="2520" w:hanging="360"/>
      </w:pPr>
    </w:lvl>
    <w:lvl w:ilvl="7">
      <w:start w:val="1"/>
      <w:numFmt w:val="cardinalText"/>
      <w:lvlText w:val="%8."/>
      <w:lvlJc w:val="center"/>
      <w:pPr>
        <w:tabs>
          <w:tab w:val="num" w:pos="3168"/>
        </w:tabs>
        <w:ind w:left="2880" w:right="2880" w:hanging="360"/>
      </w:pPr>
    </w:lvl>
    <w:lvl w:ilvl="8">
      <w:start w:val="1"/>
      <w:numFmt w:val="lowerLetter"/>
      <w:lvlText w:val="%9."/>
      <w:lvlJc w:val="center"/>
      <w:pPr>
        <w:tabs>
          <w:tab w:val="num" w:pos="3528"/>
        </w:tabs>
        <w:ind w:left="3240" w:right="3240" w:hanging="360"/>
      </w:pPr>
    </w:lvl>
  </w:abstractNum>
  <w:abstractNum w:abstractNumId="141">
    <w:nsid w:val="451E5F33"/>
    <w:multiLevelType w:val="singleLevel"/>
    <w:tmpl w:val="5C48CE74"/>
    <w:lvl w:ilvl="0">
      <w:start w:val="1"/>
      <w:numFmt w:val="arabicAbjad"/>
      <w:lvlText w:val="%1 ـ"/>
      <w:lvlJc w:val="center"/>
      <w:pPr>
        <w:tabs>
          <w:tab w:val="num" w:pos="644"/>
        </w:tabs>
        <w:ind w:left="397" w:right="397" w:hanging="113"/>
      </w:pPr>
      <w:rPr>
        <w:rFonts w:cs="Tahoma" w:hint="default"/>
        <w:b/>
        <w:bCs/>
        <w:i w:val="0"/>
        <w:iCs w:val="0"/>
        <w:shadow/>
        <w:emboss w:val="0"/>
        <w:imprint w:val="0"/>
        <w:sz w:val="28"/>
        <w:szCs w:val="20"/>
      </w:rPr>
    </w:lvl>
  </w:abstractNum>
  <w:abstractNum w:abstractNumId="142">
    <w:nsid w:val="45365EE9"/>
    <w:multiLevelType w:val="singleLevel"/>
    <w:tmpl w:val="91ECA6D8"/>
    <w:lvl w:ilvl="0">
      <w:start w:val="1"/>
      <w:numFmt w:val="lowerRoman"/>
      <w:lvlText w:val="%1."/>
      <w:lvlJc w:val="center"/>
      <w:pPr>
        <w:tabs>
          <w:tab w:val="num" w:pos="648"/>
        </w:tabs>
        <w:ind w:left="648" w:right="648" w:hanging="360"/>
      </w:pPr>
      <w:rPr>
        <w:rFonts w:ascii="Times New Roman" w:cs="Simplified Arabic" w:hint="default"/>
        <w:b/>
        <w:bCs/>
        <w:i w:val="0"/>
        <w:iCs w:val="0"/>
        <w:shadow/>
        <w:emboss w:val="0"/>
        <w:imprint w:val="0"/>
        <w:sz w:val="28"/>
        <w:szCs w:val="32"/>
      </w:rPr>
    </w:lvl>
  </w:abstractNum>
  <w:abstractNum w:abstractNumId="143">
    <w:nsid w:val="461276F1"/>
    <w:multiLevelType w:val="singleLevel"/>
    <w:tmpl w:val="04010011"/>
    <w:lvl w:ilvl="0">
      <w:start w:val="1"/>
      <w:numFmt w:val="decimal"/>
      <w:lvlText w:val="%1)"/>
      <w:lvlJc w:val="center"/>
      <w:pPr>
        <w:tabs>
          <w:tab w:val="num" w:pos="648"/>
        </w:tabs>
        <w:ind w:left="360" w:right="360" w:hanging="72"/>
      </w:pPr>
    </w:lvl>
  </w:abstractNum>
  <w:abstractNum w:abstractNumId="144">
    <w:nsid w:val="47071BA6"/>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145">
    <w:nsid w:val="47206C66"/>
    <w:multiLevelType w:val="singleLevel"/>
    <w:tmpl w:val="0401000F"/>
    <w:lvl w:ilvl="0">
      <w:start w:val="1"/>
      <w:numFmt w:val="decimal"/>
      <w:lvlText w:val="%1."/>
      <w:lvlJc w:val="center"/>
      <w:pPr>
        <w:tabs>
          <w:tab w:val="num" w:pos="648"/>
        </w:tabs>
        <w:ind w:left="360" w:right="360" w:hanging="72"/>
      </w:pPr>
    </w:lvl>
  </w:abstractNum>
  <w:abstractNum w:abstractNumId="146">
    <w:nsid w:val="474A25B6"/>
    <w:multiLevelType w:val="singleLevel"/>
    <w:tmpl w:val="04010005"/>
    <w:lvl w:ilvl="0">
      <w:start w:val="1"/>
      <w:numFmt w:val="bullet"/>
      <w:lvlText w:val=""/>
      <w:lvlJc w:val="center"/>
      <w:pPr>
        <w:tabs>
          <w:tab w:val="num" w:pos="648"/>
        </w:tabs>
        <w:ind w:left="360" w:right="360" w:hanging="72"/>
      </w:pPr>
      <w:rPr>
        <w:rFonts w:ascii="Wingdings" w:hAnsi="Wingdings" w:hint="default"/>
      </w:rPr>
    </w:lvl>
  </w:abstractNum>
  <w:abstractNum w:abstractNumId="147">
    <w:nsid w:val="48A22464"/>
    <w:multiLevelType w:val="singleLevel"/>
    <w:tmpl w:val="12B27306"/>
    <w:lvl w:ilvl="0">
      <w:start w:val="1"/>
      <w:numFmt w:val="bullet"/>
      <w:lvlText w:val=""/>
      <w:lvlJc w:val="center"/>
      <w:pPr>
        <w:tabs>
          <w:tab w:val="num" w:pos="648"/>
        </w:tabs>
        <w:ind w:left="360" w:right="360" w:hanging="72"/>
      </w:pPr>
      <w:rPr>
        <w:rFonts w:ascii="Wingdings" w:hint="default"/>
        <w:sz w:val="28"/>
        <w:szCs w:val="28"/>
      </w:rPr>
    </w:lvl>
  </w:abstractNum>
  <w:abstractNum w:abstractNumId="148">
    <w:nsid w:val="4A9F6D5E"/>
    <w:multiLevelType w:val="singleLevel"/>
    <w:tmpl w:val="04010005"/>
    <w:lvl w:ilvl="0">
      <w:start w:val="1"/>
      <w:numFmt w:val="bullet"/>
      <w:lvlText w:val=""/>
      <w:lvlJc w:val="center"/>
      <w:pPr>
        <w:tabs>
          <w:tab w:val="num" w:pos="648"/>
        </w:tabs>
        <w:ind w:left="360" w:right="360" w:hanging="72"/>
      </w:pPr>
      <w:rPr>
        <w:rFonts w:ascii="Wingdings" w:hAnsi="Wingdings" w:hint="default"/>
      </w:rPr>
    </w:lvl>
  </w:abstractNum>
  <w:abstractNum w:abstractNumId="149">
    <w:nsid w:val="4ADB6634"/>
    <w:multiLevelType w:val="singleLevel"/>
    <w:tmpl w:val="CFBA9246"/>
    <w:lvl w:ilvl="0">
      <w:start w:val="1"/>
      <w:numFmt w:val="decimal"/>
      <w:lvlText w:val="%1ـ"/>
      <w:lvlJc w:val="center"/>
      <w:pPr>
        <w:tabs>
          <w:tab w:val="num" w:pos="648"/>
        </w:tabs>
        <w:ind w:left="360" w:right="360" w:hanging="72"/>
      </w:pPr>
      <w:rPr>
        <w:rFonts w:cs="Simplified Arabic" w:hint="default"/>
        <w:bCs/>
        <w:iCs w:val="0"/>
        <w:szCs w:val="28"/>
      </w:rPr>
    </w:lvl>
  </w:abstractNum>
  <w:abstractNum w:abstractNumId="150">
    <w:nsid w:val="4B1B20F3"/>
    <w:multiLevelType w:val="singleLevel"/>
    <w:tmpl w:val="12B27306"/>
    <w:lvl w:ilvl="0">
      <w:start w:val="1"/>
      <w:numFmt w:val="chosung"/>
      <w:lvlText w:val=""/>
      <w:lvlJc w:val="center"/>
      <w:pPr>
        <w:tabs>
          <w:tab w:val="num" w:pos="648"/>
        </w:tabs>
        <w:ind w:left="360" w:right="360" w:hanging="72"/>
      </w:pPr>
      <w:rPr>
        <w:rFonts w:ascii="Wingdings" w:hint="default"/>
        <w:sz w:val="28"/>
        <w:szCs w:val="28"/>
      </w:rPr>
    </w:lvl>
  </w:abstractNum>
  <w:abstractNum w:abstractNumId="151">
    <w:nsid w:val="4EAE296B"/>
    <w:multiLevelType w:val="singleLevel"/>
    <w:tmpl w:val="B00AF184"/>
    <w:lvl w:ilvl="0">
      <w:start w:val="1"/>
      <w:numFmt w:val="bullet"/>
      <w:lvlText w:val=""/>
      <w:lvlJc w:val="center"/>
      <w:pPr>
        <w:tabs>
          <w:tab w:val="num" w:pos="360"/>
        </w:tabs>
        <w:ind w:left="113" w:right="113" w:hanging="113"/>
      </w:pPr>
      <w:rPr>
        <w:rFonts w:ascii="Symbol" w:hAnsi="Symbol" w:hint="default"/>
      </w:rPr>
    </w:lvl>
  </w:abstractNum>
  <w:abstractNum w:abstractNumId="152">
    <w:nsid w:val="4F49579D"/>
    <w:multiLevelType w:val="hybridMultilevel"/>
    <w:tmpl w:val="B26A1846"/>
    <w:lvl w:ilvl="0" w:tplc="AD901B06">
      <w:start w:val="1"/>
      <w:numFmt w:val="arabicAbjad"/>
      <w:lvlText w:val="%1-"/>
      <w:lvlJc w:val="center"/>
      <w:pPr>
        <w:tabs>
          <w:tab w:val="num" w:pos="2160"/>
        </w:tabs>
        <w:ind w:left="2160" w:right="2160" w:hanging="36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3">
    <w:nsid w:val="4F6D573E"/>
    <w:multiLevelType w:val="hybridMultilevel"/>
    <w:tmpl w:val="70C82438"/>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54">
    <w:nsid w:val="51796564"/>
    <w:multiLevelType w:val="singleLevel"/>
    <w:tmpl w:val="D17E8758"/>
    <w:lvl w:ilvl="0">
      <w:start w:val="3"/>
      <w:numFmt w:val="chosung"/>
      <w:lvlText w:val=""/>
      <w:lvlJc w:val="left"/>
      <w:pPr>
        <w:tabs>
          <w:tab w:val="num" w:pos="720"/>
        </w:tabs>
        <w:ind w:left="720" w:right="720" w:hanging="720"/>
      </w:pPr>
      <w:rPr>
        <w:rFonts w:ascii="Symbol" w:hint="default"/>
        <w:sz w:val="32"/>
      </w:rPr>
    </w:lvl>
  </w:abstractNum>
  <w:abstractNum w:abstractNumId="155">
    <w:nsid w:val="52223859"/>
    <w:multiLevelType w:val="singleLevel"/>
    <w:tmpl w:val="04010005"/>
    <w:lvl w:ilvl="0">
      <w:start w:val="1"/>
      <w:numFmt w:val="bullet"/>
      <w:lvlText w:val=""/>
      <w:lvlJc w:val="center"/>
      <w:pPr>
        <w:tabs>
          <w:tab w:val="num" w:pos="648"/>
        </w:tabs>
        <w:ind w:left="360" w:right="360" w:hanging="72"/>
      </w:pPr>
      <w:rPr>
        <w:rFonts w:ascii="Wingdings" w:hAnsi="Wingdings" w:hint="default"/>
      </w:rPr>
    </w:lvl>
  </w:abstractNum>
  <w:abstractNum w:abstractNumId="156">
    <w:nsid w:val="52861D93"/>
    <w:multiLevelType w:val="singleLevel"/>
    <w:tmpl w:val="04010005"/>
    <w:lvl w:ilvl="0">
      <w:start w:val="1"/>
      <w:numFmt w:val="bullet"/>
      <w:lvlText w:val=""/>
      <w:lvlJc w:val="center"/>
      <w:pPr>
        <w:tabs>
          <w:tab w:val="num" w:pos="648"/>
        </w:tabs>
        <w:ind w:left="360" w:right="360" w:hanging="72"/>
      </w:pPr>
      <w:rPr>
        <w:rFonts w:ascii="Wingdings" w:hAnsi="Wingdings" w:hint="default"/>
      </w:rPr>
    </w:lvl>
  </w:abstractNum>
  <w:abstractNum w:abstractNumId="157">
    <w:nsid w:val="52EB579A"/>
    <w:multiLevelType w:val="hybridMultilevel"/>
    <w:tmpl w:val="127443EC"/>
    <w:lvl w:ilvl="0" w:tplc="8112F724">
      <w:start w:val="1"/>
      <w:numFmt w:val="arabicAbjad"/>
      <w:lvlText w:val="%1-"/>
      <w:lvlJc w:val="center"/>
      <w:pPr>
        <w:tabs>
          <w:tab w:val="num" w:pos="810"/>
        </w:tabs>
        <w:ind w:left="810" w:right="810" w:hanging="36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8">
    <w:nsid w:val="53453736"/>
    <w:multiLevelType w:val="singleLevel"/>
    <w:tmpl w:val="04010005"/>
    <w:lvl w:ilvl="0">
      <w:start w:val="1"/>
      <w:numFmt w:val="bullet"/>
      <w:lvlText w:val=""/>
      <w:lvlJc w:val="center"/>
      <w:pPr>
        <w:tabs>
          <w:tab w:val="num" w:pos="648"/>
        </w:tabs>
        <w:ind w:left="360" w:right="360" w:hanging="72"/>
      </w:pPr>
      <w:rPr>
        <w:rFonts w:ascii="Wingdings" w:hAnsi="Wingdings" w:hint="default"/>
      </w:rPr>
    </w:lvl>
  </w:abstractNum>
  <w:abstractNum w:abstractNumId="159">
    <w:nsid w:val="536E62DF"/>
    <w:multiLevelType w:val="hybridMultilevel"/>
    <w:tmpl w:val="C01207FC"/>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60">
    <w:nsid w:val="53A64E9B"/>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161">
    <w:nsid w:val="53D61029"/>
    <w:multiLevelType w:val="hybridMultilevel"/>
    <w:tmpl w:val="55FCF698"/>
    <w:lvl w:ilvl="0" w:tplc="0401000F">
      <w:start w:val="1"/>
      <w:numFmt w:val="decimal"/>
      <w:lvlText w:val="%1."/>
      <w:lvlJc w:val="left"/>
      <w:pPr>
        <w:tabs>
          <w:tab w:val="num" w:pos="1080"/>
        </w:tabs>
        <w:ind w:left="1080" w:right="1080" w:hanging="360"/>
      </w:pPr>
    </w:lvl>
    <w:lvl w:ilvl="1" w:tplc="04010019" w:tentative="1">
      <w:start w:val="1"/>
      <w:numFmt w:val="lowerLetter"/>
      <w:lvlText w:val="%2."/>
      <w:lvlJc w:val="left"/>
      <w:pPr>
        <w:tabs>
          <w:tab w:val="num" w:pos="1800"/>
        </w:tabs>
        <w:ind w:left="1800" w:right="1800" w:hanging="360"/>
      </w:pPr>
    </w:lvl>
    <w:lvl w:ilvl="2" w:tplc="0401001B" w:tentative="1">
      <w:start w:val="1"/>
      <w:numFmt w:val="lowerRoman"/>
      <w:lvlText w:val="%3."/>
      <w:lvlJc w:val="right"/>
      <w:pPr>
        <w:tabs>
          <w:tab w:val="num" w:pos="2520"/>
        </w:tabs>
        <w:ind w:left="2520" w:right="2520" w:hanging="180"/>
      </w:pPr>
    </w:lvl>
    <w:lvl w:ilvl="3" w:tplc="0401000F" w:tentative="1">
      <w:start w:val="1"/>
      <w:numFmt w:val="decimal"/>
      <w:lvlText w:val="%4."/>
      <w:lvlJc w:val="left"/>
      <w:pPr>
        <w:tabs>
          <w:tab w:val="num" w:pos="3240"/>
        </w:tabs>
        <w:ind w:left="3240" w:right="3240" w:hanging="360"/>
      </w:pPr>
    </w:lvl>
    <w:lvl w:ilvl="4" w:tplc="04010019" w:tentative="1">
      <w:start w:val="1"/>
      <w:numFmt w:val="lowerLetter"/>
      <w:lvlText w:val="%5."/>
      <w:lvlJc w:val="left"/>
      <w:pPr>
        <w:tabs>
          <w:tab w:val="num" w:pos="3960"/>
        </w:tabs>
        <w:ind w:left="3960" w:right="3960" w:hanging="360"/>
      </w:pPr>
    </w:lvl>
    <w:lvl w:ilvl="5" w:tplc="0401001B" w:tentative="1">
      <w:start w:val="1"/>
      <w:numFmt w:val="lowerRoman"/>
      <w:lvlText w:val="%6."/>
      <w:lvlJc w:val="right"/>
      <w:pPr>
        <w:tabs>
          <w:tab w:val="num" w:pos="4680"/>
        </w:tabs>
        <w:ind w:left="4680" w:right="4680" w:hanging="180"/>
      </w:pPr>
    </w:lvl>
    <w:lvl w:ilvl="6" w:tplc="0401000F" w:tentative="1">
      <w:start w:val="1"/>
      <w:numFmt w:val="decimal"/>
      <w:lvlText w:val="%7."/>
      <w:lvlJc w:val="left"/>
      <w:pPr>
        <w:tabs>
          <w:tab w:val="num" w:pos="5400"/>
        </w:tabs>
        <w:ind w:left="5400" w:right="5400" w:hanging="360"/>
      </w:pPr>
    </w:lvl>
    <w:lvl w:ilvl="7" w:tplc="04010019" w:tentative="1">
      <w:start w:val="1"/>
      <w:numFmt w:val="lowerLetter"/>
      <w:lvlText w:val="%8."/>
      <w:lvlJc w:val="left"/>
      <w:pPr>
        <w:tabs>
          <w:tab w:val="num" w:pos="6120"/>
        </w:tabs>
        <w:ind w:left="6120" w:right="6120" w:hanging="360"/>
      </w:pPr>
    </w:lvl>
    <w:lvl w:ilvl="8" w:tplc="0401001B" w:tentative="1">
      <w:start w:val="1"/>
      <w:numFmt w:val="lowerRoman"/>
      <w:lvlText w:val="%9."/>
      <w:lvlJc w:val="right"/>
      <w:pPr>
        <w:tabs>
          <w:tab w:val="num" w:pos="6840"/>
        </w:tabs>
        <w:ind w:left="6840" w:right="6840" w:hanging="180"/>
      </w:pPr>
    </w:lvl>
  </w:abstractNum>
  <w:abstractNum w:abstractNumId="162">
    <w:nsid w:val="54436344"/>
    <w:multiLevelType w:val="hybridMultilevel"/>
    <w:tmpl w:val="0148A894"/>
    <w:lvl w:ilvl="0" w:tplc="04010001">
      <w:start w:val="1"/>
      <w:numFmt w:val="bullet"/>
      <w:lvlText w:val=""/>
      <w:lvlJc w:val="left"/>
      <w:pPr>
        <w:tabs>
          <w:tab w:val="num" w:pos="513"/>
        </w:tabs>
        <w:ind w:left="513" w:right="513" w:hanging="360"/>
      </w:pPr>
      <w:rPr>
        <w:rFonts w:ascii="Symbol" w:hAnsi="Symbol" w:hint="default"/>
      </w:rPr>
    </w:lvl>
    <w:lvl w:ilvl="1" w:tplc="04010003" w:tentative="1">
      <w:start w:val="1"/>
      <w:numFmt w:val="bullet"/>
      <w:lvlText w:val="o"/>
      <w:lvlJc w:val="left"/>
      <w:pPr>
        <w:tabs>
          <w:tab w:val="num" w:pos="1233"/>
        </w:tabs>
        <w:ind w:left="1233" w:right="1233" w:hanging="360"/>
      </w:pPr>
      <w:rPr>
        <w:rFonts w:ascii="Courier New" w:hAnsi="Courier New" w:hint="default"/>
      </w:rPr>
    </w:lvl>
    <w:lvl w:ilvl="2" w:tplc="04010005" w:tentative="1">
      <w:start w:val="1"/>
      <w:numFmt w:val="bullet"/>
      <w:lvlText w:val=""/>
      <w:lvlJc w:val="left"/>
      <w:pPr>
        <w:tabs>
          <w:tab w:val="num" w:pos="1953"/>
        </w:tabs>
        <w:ind w:left="1953" w:right="1953" w:hanging="360"/>
      </w:pPr>
      <w:rPr>
        <w:rFonts w:ascii="Wingdings" w:hAnsi="Wingdings" w:hint="default"/>
      </w:rPr>
    </w:lvl>
    <w:lvl w:ilvl="3" w:tplc="04010001" w:tentative="1">
      <w:start w:val="1"/>
      <w:numFmt w:val="bullet"/>
      <w:lvlText w:val=""/>
      <w:lvlJc w:val="left"/>
      <w:pPr>
        <w:tabs>
          <w:tab w:val="num" w:pos="2673"/>
        </w:tabs>
        <w:ind w:left="2673" w:right="2673" w:hanging="360"/>
      </w:pPr>
      <w:rPr>
        <w:rFonts w:ascii="Symbol" w:hAnsi="Symbol" w:hint="default"/>
      </w:rPr>
    </w:lvl>
    <w:lvl w:ilvl="4" w:tplc="04010003" w:tentative="1">
      <w:start w:val="1"/>
      <w:numFmt w:val="bullet"/>
      <w:lvlText w:val="o"/>
      <w:lvlJc w:val="left"/>
      <w:pPr>
        <w:tabs>
          <w:tab w:val="num" w:pos="3393"/>
        </w:tabs>
        <w:ind w:left="3393" w:right="3393" w:hanging="360"/>
      </w:pPr>
      <w:rPr>
        <w:rFonts w:ascii="Courier New" w:hAnsi="Courier New" w:hint="default"/>
      </w:rPr>
    </w:lvl>
    <w:lvl w:ilvl="5" w:tplc="04010005" w:tentative="1">
      <w:start w:val="1"/>
      <w:numFmt w:val="bullet"/>
      <w:lvlText w:val=""/>
      <w:lvlJc w:val="left"/>
      <w:pPr>
        <w:tabs>
          <w:tab w:val="num" w:pos="4113"/>
        </w:tabs>
        <w:ind w:left="4113" w:right="4113" w:hanging="360"/>
      </w:pPr>
      <w:rPr>
        <w:rFonts w:ascii="Wingdings" w:hAnsi="Wingdings" w:hint="default"/>
      </w:rPr>
    </w:lvl>
    <w:lvl w:ilvl="6" w:tplc="04010001" w:tentative="1">
      <w:start w:val="1"/>
      <w:numFmt w:val="bullet"/>
      <w:lvlText w:val=""/>
      <w:lvlJc w:val="left"/>
      <w:pPr>
        <w:tabs>
          <w:tab w:val="num" w:pos="4833"/>
        </w:tabs>
        <w:ind w:left="4833" w:right="4833" w:hanging="360"/>
      </w:pPr>
      <w:rPr>
        <w:rFonts w:ascii="Symbol" w:hAnsi="Symbol" w:hint="default"/>
      </w:rPr>
    </w:lvl>
    <w:lvl w:ilvl="7" w:tplc="04010003" w:tentative="1">
      <w:start w:val="1"/>
      <w:numFmt w:val="bullet"/>
      <w:lvlText w:val="o"/>
      <w:lvlJc w:val="left"/>
      <w:pPr>
        <w:tabs>
          <w:tab w:val="num" w:pos="5553"/>
        </w:tabs>
        <w:ind w:left="5553" w:right="5553" w:hanging="360"/>
      </w:pPr>
      <w:rPr>
        <w:rFonts w:ascii="Courier New" w:hAnsi="Courier New" w:hint="default"/>
      </w:rPr>
    </w:lvl>
    <w:lvl w:ilvl="8" w:tplc="04010005" w:tentative="1">
      <w:start w:val="1"/>
      <w:numFmt w:val="bullet"/>
      <w:lvlText w:val=""/>
      <w:lvlJc w:val="left"/>
      <w:pPr>
        <w:tabs>
          <w:tab w:val="num" w:pos="6273"/>
        </w:tabs>
        <w:ind w:left="6273" w:right="6273" w:hanging="360"/>
      </w:pPr>
      <w:rPr>
        <w:rFonts w:ascii="Wingdings" w:hAnsi="Wingdings" w:hint="default"/>
      </w:rPr>
    </w:lvl>
  </w:abstractNum>
  <w:abstractNum w:abstractNumId="163">
    <w:nsid w:val="54656AF8"/>
    <w:multiLevelType w:val="hybridMultilevel"/>
    <w:tmpl w:val="DB80514C"/>
    <w:lvl w:ilvl="0" w:tplc="95A67890">
      <w:start w:val="1"/>
      <w:numFmt w:val="decimal"/>
      <w:lvlText w:val="%1 ـ"/>
      <w:lvlJc w:val="left"/>
      <w:pPr>
        <w:tabs>
          <w:tab w:val="num" w:pos="1462"/>
        </w:tabs>
        <w:ind w:left="799" w:right="799" w:hanging="57"/>
      </w:pPr>
      <w:rPr>
        <w:rFonts w:cs="Simplified Arabic" w:hint="cs"/>
        <w:bCs/>
        <w:iCs w:val="0"/>
        <w:szCs w:val="28"/>
      </w:rPr>
    </w:lvl>
    <w:lvl w:ilvl="1" w:tplc="04010019" w:tentative="1">
      <w:start w:val="1"/>
      <w:numFmt w:val="lowerLetter"/>
      <w:lvlText w:val="%2."/>
      <w:lvlJc w:val="left"/>
      <w:pPr>
        <w:tabs>
          <w:tab w:val="num" w:pos="1955"/>
        </w:tabs>
        <w:ind w:left="1955" w:right="1955" w:hanging="360"/>
      </w:pPr>
    </w:lvl>
    <w:lvl w:ilvl="2" w:tplc="0401001B" w:tentative="1">
      <w:start w:val="1"/>
      <w:numFmt w:val="lowerRoman"/>
      <w:lvlText w:val="%3."/>
      <w:lvlJc w:val="right"/>
      <w:pPr>
        <w:tabs>
          <w:tab w:val="num" w:pos="2675"/>
        </w:tabs>
        <w:ind w:left="2675" w:right="2675" w:hanging="180"/>
      </w:pPr>
    </w:lvl>
    <w:lvl w:ilvl="3" w:tplc="0401000F" w:tentative="1">
      <w:start w:val="1"/>
      <w:numFmt w:val="decimal"/>
      <w:lvlText w:val="%4."/>
      <w:lvlJc w:val="left"/>
      <w:pPr>
        <w:tabs>
          <w:tab w:val="num" w:pos="3395"/>
        </w:tabs>
        <w:ind w:left="3395" w:right="3395" w:hanging="360"/>
      </w:pPr>
    </w:lvl>
    <w:lvl w:ilvl="4" w:tplc="04010019" w:tentative="1">
      <w:start w:val="1"/>
      <w:numFmt w:val="lowerLetter"/>
      <w:lvlText w:val="%5."/>
      <w:lvlJc w:val="left"/>
      <w:pPr>
        <w:tabs>
          <w:tab w:val="num" w:pos="4115"/>
        </w:tabs>
        <w:ind w:left="4115" w:right="4115" w:hanging="360"/>
      </w:pPr>
    </w:lvl>
    <w:lvl w:ilvl="5" w:tplc="0401001B" w:tentative="1">
      <w:start w:val="1"/>
      <w:numFmt w:val="lowerRoman"/>
      <w:lvlText w:val="%6."/>
      <w:lvlJc w:val="right"/>
      <w:pPr>
        <w:tabs>
          <w:tab w:val="num" w:pos="4835"/>
        </w:tabs>
        <w:ind w:left="4835" w:right="4835" w:hanging="180"/>
      </w:pPr>
    </w:lvl>
    <w:lvl w:ilvl="6" w:tplc="0401000F" w:tentative="1">
      <w:start w:val="1"/>
      <w:numFmt w:val="decimal"/>
      <w:lvlText w:val="%7."/>
      <w:lvlJc w:val="left"/>
      <w:pPr>
        <w:tabs>
          <w:tab w:val="num" w:pos="5555"/>
        </w:tabs>
        <w:ind w:left="5555" w:right="5555" w:hanging="360"/>
      </w:pPr>
    </w:lvl>
    <w:lvl w:ilvl="7" w:tplc="04010019" w:tentative="1">
      <w:start w:val="1"/>
      <w:numFmt w:val="lowerLetter"/>
      <w:lvlText w:val="%8."/>
      <w:lvlJc w:val="left"/>
      <w:pPr>
        <w:tabs>
          <w:tab w:val="num" w:pos="6275"/>
        </w:tabs>
        <w:ind w:left="6275" w:right="6275" w:hanging="360"/>
      </w:pPr>
    </w:lvl>
    <w:lvl w:ilvl="8" w:tplc="0401001B" w:tentative="1">
      <w:start w:val="1"/>
      <w:numFmt w:val="lowerRoman"/>
      <w:lvlText w:val="%9."/>
      <w:lvlJc w:val="right"/>
      <w:pPr>
        <w:tabs>
          <w:tab w:val="num" w:pos="6995"/>
        </w:tabs>
        <w:ind w:left="6995" w:right="6995" w:hanging="180"/>
      </w:pPr>
    </w:lvl>
  </w:abstractNum>
  <w:abstractNum w:abstractNumId="164">
    <w:nsid w:val="55F1589E"/>
    <w:multiLevelType w:val="singleLevel"/>
    <w:tmpl w:val="0401000F"/>
    <w:lvl w:ilvl="0">
      <w:start w:val="1"/>
      <w:numFmt w:val="decimal"/>
      <w:lvlText w:val="%1."/>
      <w:lvlJc w:val="center"/>
      <w:pPr>
        <w:tabs>
          <w:tab w:val="num" w:pos="648"/>
        </w:tabs>
        <w:ind w:left="360" w:right="360" w:hanging="72"/>
      </w:pPr>
    </w:lvl>
  </w:abstractNum>
  <w:abstractNum w:abstractNumId="165">
    <w:nsid w:val="563D2498"/>
    <w:multiLevelType w:val="singleLevel"/>
    <w:tmpl w:val="0409000F"/>
    <w:lvl w:ilvl="0">
      <w:start w:val="1"/>
      <w:numFmt w:val="decimal"/>
      <w:lvlText w:val="%1."/>
      <w:lvlJc w:val="center"/>
      <w:pPr>
        <w:tabs>
          <w:tab w:val="num" w:pos="648"/>
        </w:tabs>
        <w:ind w:left="360" w:right="360" w:hanging="72"/>
      </w:pPr>
    </w:lvl>
  </w:abstractNum>
  <w:abstractNum w:abstractNumId="166">
    <w:nsid w:val="566B16F2"/>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167">
    <w:nsid w:val="584D588D"/>
    <w:multiLevelType w:val="singleLevel"/>
    <w:tmpl w:val="04010003"/>
    <w:lvl w:ilvl="0">
      <w:start w:val="1"/>
      <w:numFmt w:val="bullet"/>
      <w:lvlText w:val=""/>
      <w:lvlJc w:val="center"/>
      <w:pPr>
        <w:tabs>
          <w:tab w:val="num" w:pos="648"/>
        </w:tabs>
        <w:ind w:left="360" w:right="360" w:hanging="72"/>
      </w:pPr>
      <w:rPr>
        <w:rFonts w:ascii="Symbol" w:hAnsi="Symbol" w:hint="default"/>
      </w:rPr>
    </w:lvl>
  </w:abstractNum>
  <w:abstractNum w:abstractNumId="168">
    <w:nsid w:val="59030380"/>
    <w:multiLevelType w:val="singleLevel"/>
    <w:tmpl w:val="CFBA9246"/>
    <w:lvl w:ilvl="0">
      <w:start w:val="1"/>
      <w:numFmt w:val="decimal"/>
      <w:lvlText w:val="%1ـ"/>
      <w:lvlJc w:val="center"/>
      <w:pPr>
        <w:tabs>
          <w:tab w:val="num" w:pos="648"/>
        </w:tabs>
        <w:ind w:left="360" w:right="360" w:hanging="72"/>
      </w:pPr>
      <w:rPr>
        <w:rFonts w:cs="Simplified Arabic" w:hint="default"/>
        <w:bCs/>
        <w:iCs w:val="0"/>
        <w:szCs w:val="28"/>
      </w:rPr>
    </w:lvl>
  </w:abstractNum>
  <w:abstractNum w:abstractNumId="169">
    <w:nsid w:val="599627D9"/>
    <w:multiLevelType w:val="hybridMultilevel"/>
    <w:tmpl w:val="72AA7D3A"/>
    <w:lvl w:ilvl="0" w:tplc="04010001">
      <w:start w:val="1"/>
      <w:numFmt w:val="bullet"/>
      <w:lvlText w:val=""/>
      <w:lvlJc w:val="left"/>
      <w:pPr>
        <w:tabs>
          <w:tab w:val="num" w:pos="720"/>
        </w:tabs>
        <w:ind w:left="720" w:right="720" w:hanging="360"/>
      </w:pPr>
      <w:rPr>
        <w:rFonts w:ascii="Symbol" w:hAnsi="Symbol" w:hint="default"/>
      </w:rPr>
    </w:lvl>
    <w:lvl w:ilvl="1" w:tplc="92EC0B4C">
      <w:start w:val="3"/>
      <w:numFmt w:val="decimal"/>
      <w:lvlText w:val="%2"/>
      <w:lvlJc w:val="left"/>
      <w:pPr>
        <w:tabs>
          <w:tab w:val="num" w:pos="1440"/>
        </w:tabs>
        <w:ind w:left="1440" w:right="1440" w:hanging="360"/>
      </w:pPr>
      <w:rPr>
        <w:rFonts w:hint="cs"/>
        <w:u w:val="none"/>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0">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1">
    <w:nsid w:val="5B0B0541"/>
    <w:multiLevelType w:val="singleLevel"/>
    <w:tmpl w:val="840C2FFC"/>
    <w:lvl w:ilvl="0">
      <w:start w:val="1"/>
      <w:numFmt w:val="bullet"/>
      <w:lvlText w:val=""/>
      <w:lvlJc w:val="center"/>
      <w:pPr>
        <w:tabs>
          <w:tab w:val="num" w:pos="648"/>
        </w:tabs>
        <w:ind w:left="360" w:right="360" w:hanging="72"/>
      </w:pPr>
      <w:rPr>
        <w:rFonts w:ascii="Wingdings" w:hAnsi="Wingdings" w:hint="default"/>
      </w:rPr>
    </w:lvl>
  </w:abstractNum>
  <w:abstractNum w:abstractNumId="172">
    <w:nsid w:val="5B3A1571"/>
    <w:multiLevelType w:val="hybridMultilevel"/>
    <w:tmpl w:val="63BA4BD8"/>
    <w:lvl w:ilvl="0" w:tplc="04010005">
      <w:start w:val="1"/>
      <w:numFmt w:val="bullet"/>
      <w:lvlText w:val=""/>
      <w:lvlJc w:val="left"/>
      <w:pPr>
        <w:tabs>
          <w:tab w:val="num" w:pos="683"/>
        </w:tabs>
        <w:ind w:left="683" w:right="683" w:hanging="360"/>
      </w:pPr>
      <w:rPr>
        <w:rFonts w:ascii="Wingdings" w:hAnsi="Wingdings" w:hint="default"/>
      </w:rPr>
    </w:lvl>
    <w:lvl w:ilvl="1" w:tplc="04010003" w:tentative="1">
      <w:start w:val="1"/>
      <w:numFmt w:val="bullet"/>
      <w:lvlText w:val="o"/>
      <w:lvlJc w:val="left"/>
      <w:pPr>
        <w:tabs>
          <w:tab w:val="num" w:pos="1403"/>
        </w:tabs>
        <w:ind w:left="1403" w:right="1403" w:hanging="360"/>
      </w:pPr>
      <w:rPr>
        <w:rFonts w:ascii="Courier New" w:hAnsi="Courier New" w:hint="default"/>
      </w:rPr>
    </w:lvl>
    <w:lvl w:ilvl="2" w:tplc="04010005" w:tentative="1">
      <w:start w:val="1"/>
      <w:numFmt w:val="bullet"/>
      <w:lvlText w:val=""/>
      <w:lvlJc w:val="left"/>
      <w:pPr>
        <w:tabs>
          <w:tab w:val="num" w:pos="2123"/>
        </w:tabs>
        <w:ind w:left="2123" w:right="2123" w:hanging="360"/>
      </w:pPr>
      <w:rPr>
        <w:rFonts w:ascii="Wingdings" w:hAnsi="Wingdings" w:hint="default"/>
      </w:rPr>
    </w:lvl>
    <w:lvl w:ilvl="3" w:tplc="04010001" w:tentative="1">
      <w:start w:val="1"/>
      <w:numFmt w:val="bullet"/>
      <w:lvlText w:val=""/>
      <w:lvlJc w:val="left"/>
      <w:pPr>
        <w:tabs>
          <w:tab w:val="num" w:pos="2843"/>
        </w:tabs>
        <w:ind w:left="2843" w:right="2843" w:hanging="360"/>
      </w:pPr>
      <w:rPr>
        <w:rFonts w:ascii="Symbol" w:hAnsi="Symbol" w:hint="default"/>
      </w:rPr>
    </w:lvl>
    <w:lvl w:ilvl="4" w:tplc="04010003" w:tentative="1">
      <w:start w:val="1"/>
      <w:numFmt w:val="bullet"/>
      <w:lvlText w:val="o"/>
      <w:lvlJc w:val="left"/>
      <w:pPr>
        <w:tabs>
          <w:tab w:val="num" w:pos="3563"/>
        </w:tabs>
        <w:ind w:left="3563" w:right="3563" w:hanging="360"/>
      </w:pPr>
      <w:rPr>
        <w:rFonts w:ascii="Courier New" w:hAnsi="Courier New" w:hint="default"/>
      </w:rPr>
    </w:lvl>
    <w:lvl w:ilvl="5" w:tplc="04010005" w:tentative="1">
      <w:start w:val="1"/>
      <w:numFmt w:val="bullet"/>
      <w:lvlText w:val=""/>
      <w:lvlJc w:val="left"/>
      <w:pPr>
        <w:tabs>
          <w:tab w:val="num" w:pos="4283"/>
        </w:tabs>
        <w:ind w:left="4283" w:right="4283" w:hanging="360"/>
      </w:pPr>
      <w:rPr>
        <w:rFonts w:ascii="Wingdings" w:hAnsi="Wingdings" w:hint="default"/>
      </w:rPr>
    </w:lvl>
    <w:lvl w:ilvl="6" w:tplc="04010001" w:tentative="1">
      <w:start w:val="1"/>
      <w:numFmt w:val="bullet"/>
      <w:lvlText w:val=""/>
      <w:lvlJc w:val="left"/>
      <w:pPr>
        <w:tabs>
          <w:tab w:val="num" w:pos="5003"/>
        </w:tabs>
        <w:ind w:left="5003" w:right="5003" w:hanging="360"/>
      </w:pPr>
      <w:rPr>
        <w:rFonts w:ascii="Symbol" w:hAnsi="Symbol" w:hint="default"/>
      </w:rPr>
    </w:lvl>
    <w:lvl w:ilvl="7" w:tplc="04010003" w:tentative="1">
      <w:start w:val="1"/>
      <w:numFmt w:val="bullet"/>
      <w:lvlText w:val="o"/>
      <w:lvlJc w:val="left"/>
      <w:pPr>
        <w:tabs>
          <w:tab w:val="num" w:pos="5723"/>
        </w:tabs>
        <w:ind w:left="5723" w:right="5723" w:hanging="360"/>
      </w:pPr>
      <w:rPr>
        <w:rFonts w:ascii="Courier New" w:hAnsi="Courier New" w:hint="default"/>
      </w:rPr>
    </w:lvl>
    <w:lvl w:ilvl="8" w:tplc="04010005" w:tentative="1">
      <w:start w:val="1"/>
      <w:numFmt w:val="bullet"/>
      <w:lvlText w:val=""/>
      <w:lvlJc w:val="left"/>
      <w:pPr>
        <w:tabs>
          <w:tab w:val="num" w:pos="6443"/>
        </w:tabs>
        <w:ind w:left="6443" w:right="6443" w:hanging="360"/>
      </w:pPr>
      <w:rPr>
        <w:rFonts w:ascii="Wingdings" w:hAnsi="Wingdings" w:hint="default"/>
      </w:rPr>
    </w:lvl>
  </w:abstractNum>
  <w:abstractNum w:abstractNumId="173">
    <w:nsid w:val="5C7A0C45"/>
    <w:multiLevelType w:val="singleLevel"/>
    <w:tmpl w:val="C512F3D4"/>
    <w:lvl w:ilvl="0">
      <w:start w:val="1"/>
      <w:numFmt w:val="lowerRoman"/>
      <w:lvlText w:val="%1."/>
      <w:lvlJc w:val="center"/>
      <w:pPr>
        <w:tabs>
          <w:tab w:val="num" w:pos="644"/>
        </w:tabs>
        <w:ind w:left="397" w:right="397" w:hanging="113"/>
      </w:pPr>
      <w:rPr>
        <w:rFonts w:cs="Tahoma" w:hint="default"/>
        <w:b/>
        <w:bCs/>
        <w:i w:val="0"/>
        <w:iCs w:val="0"/>
        <w:shadow/>
        <w:emboss w:val="0"/>
        <w:imprint w:val="0"/>
        <w:sz w:val="28"/>
        <w:szCs w:val="32"/>
      </w:rPr>
    </w:lvl>
  </w:abstractNum>
  <w:abstractNum w:abstractNumId="174">
    <w:nsid w:val="5CE639ED"/>
    <w:multiLevelType w:val="hybridMultilevel"/>
    <w:tmpl w:val="FC3AD3D2"/>
    <w:lvl w:ilvl="0" w:tplc="04090005">
      <w:start w:val="1"/>
      <w:numFmt w:val="bullet"/>
      <w:lvlText w:val=""/>
      <w:lvlJc w:val="left"/>
      <w:pPr>
        <w:tabs>
          <w:tab w:val="num" w:pos="720"/>
        </w:tabs>
        <w:ind w:left="720" w:right="720" w:hanging="360"/>
      </w:pPr>
      <w:rPr>
        <w:rFonts w:ascii="Wingdings" w:hAnsi="Wingdings"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75">
    <w:nsid w:val="5D3865A0"/>
    <w:multiLevelType w:val="singleLevel"/>
    <w:tmpl w:val="04010005"/>
    <w:lvl w:ilvl="0">
      <w:start w:val="1"/>
      <w:numFmt w:val="bullet"/>
      <w:lvlText w:val=""/>
      <w:lvlJc w:val="center"/>
      <w:pPr>
        <w:tabs>
          <w:tab w:val="num" w:pos="648"/>
        </w:tabs>
        <w:ind w:left="360" w:right="360" w:hanging="72"/>
      </w:pPr>
      <w:rPr>
        <w:rFonts w:ascii="Wingdings" w:hAnsi="Wingdings" w:hint="default"/>
      </w:rPr>
    </w:lvl>
  </w:abstractNum>
  <w:abstractNum w:abstractNumId="176">
    <w:nsid w:val="5D6543FA"/>
    <w:multiLevelType w:val="singleLevel"/>
    <w:tmpl w:val="12B27306"/>
    <w:lvl w:ilvl="0">
      <w:start w:val="1"/>
      <w:numFmt w:val="chosung"/>
      <w:lvlText w:val=""/>
      <w:lvlJc w:val="center"/>
      <w:pPr>
        <w:tabs>
          <w:tab w:val="num" w:pos="648"/>
        </w:tabs>
        <w:ind w:left="360" w:right="360" w:hanging="72"/>
      </w:pPr>
      <w:rPr>
        <w:rFonts w:ascii="Wingdings" w:hint="default"/>
        <w:sz w:val="28"/>
        <w:szCs w:val="28"/>
      </w:rPr>
    </w:lvl>
  </w:abstractNum>
  <w:abstractNum w:abstractNumId="177">
    <w:nsid w:val="5E6F194B"/>
    <w:multiLevelType w:val="singleLevel"/>
    <w:tmpl w:val="840C2FFC"/>
    <w:lvl w:ilvl="0">
      <w:start w:val="1"/>
      <w:numFmt w:val="bullet"/>
      <w:lvlText w:val=""/>
      <w:lvlJc w:val="center"/>
      <w:pPr>
        <w:tabs>
          <w:tab w:val="num" w:pos="648"/>
        </w:tabs>
        <w:ind w:left="360" w:right="360" w:hanging="72"/>
      </w:pPr>
      <w:rPr>
        <w:rFonts w:ascii="Wingdings" w:hAnsi="Wingdings" w:hint="default"/>
      </w:rPr>
    </w:lvl>
  </w:abstractNum>
  <w:abstractNum w:abstractNumId="178">
    <w:nsid w:val="5EB0537E"/>
    <w:multiLevelType w:val="singleLevel"/>
    <w:tmpl w:val="04010005"/>
    <w:lvl w:ilvl="0">
      <w:start w:val="1"/>
      <w:numFmt w:val="bullet"/>
      <w:lvlText w:val=""/>
      <w:lvlJc w:val="center"/>
      <w:pPr>
        <w:tabs>
          <w:tab w:val="num" w:pos="648"/>
        </w:tabs>
        <w:ind w:left="360" w:right="360" w:hanging="72"/>
      </w:pPr>
      <w:rPr>
        <w:rFonts w:ascii="Wingdings" w:hAnsi="Wingdings" w:hint="default"/>
      </w:rPr>
    </w:lvl>
  </w:abstractNum>
  <w:abstractNum w:abstractNumId="179">
    <w:nsid w:val="5EC034D5"/>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180">
    <w:nsid w:val="5EC91B06"/>
    <w:multiLevelType w:val="singleLevel"/>
    <w:tmpl w:val="840C2FFC"/>
    <w:lvl w:ilvl="0">
      <w:start w:val="1"/>
      <w:numFmt w:val="bullet"/>
      <w:lvlText w:val=""/>
      <w:lvlJc w:val="center"/>
      <w:pPr>
        <w:tabs>
          <w:tab w:val="num" w:pos="648"/>
        </w:tabs>
        <w:ind w:left="360" w:right="360" w:hanging="72"/>
      </w:pPr>
      <w:rPr>
        <w:rFonts w:ascii="Wingdings" w:hAnsi="Wingdings" w:hint="default"/>
      </w:rPr>
    </w:lvl>
  </w:abstractNum>
  <w:abstractNum w:abstractNumId="181">
    <w:nsid w:val="5F231A94"/>
    <w:multiLevelType w:val="hybridMultilevel"/>
    <w:tmpl w:val="A6A4800C"/>
    <w:lvl w:ilvl="0" w:tplc="04090005">
      <w:start w:val="1"/>
      <w:numFmt w:val="bullet"/>
      <w:lvlText w:val=""/>
      <w:lvlJc w:val="left"/>
      <w:pPr>
        <w:tabs>
          <w:tab w:val="num" w:pos="810"/>
        </w:tabs>
        <w:ind w:left="810" w:right="810" w:hanging="360"/>
      </w:pPr>
      <w:rPr>
        <w:rFonts w:ascii="Wingdings" w:hAnsi="Wingdings" w:hint="default"/>
      </w:rPr>
    </w:lvl>
    <w:lvl w:ilvl="1" w:tplc="04090003" w:tentative="1">
      <w:start w:val="1"/>
      <w:numFmt w:val="bullet"/>
      <w:lvlText w:val="o"/>
      <w:lvlJc w:val="left"/>
      <w:pPr>
        <w:tabs>
          <w:tab w:val="num" w:pos="1530"/>
        </w:tabs>
        <w:ind w:left="1530" w:right="1530" w:hanging="360"/>
      </w:pPr>
      <w:rPr>
        <w:rFonts w:ascii="Courier New" w:hAnsi="Courier New" w:hint="default"/>
      </w:rPr>
    </w:lvl>
    <w:lvl w:ilvl="2" w:tplc="04090005" w:tentative="1">
      <w:start w:val="1"/>
      <w:numFmt w:val="bullet"/>
      <w:lvlText w:val=""/>
      <w:lvlJc w:val="left"/>
      <w:pPr>
        <w:tabs>
          <w:tab w:val="num" w:pos="2250"/>
        </w:tabs>
        <w:ind w:left="2250" w:right="2250" w:hanging="360"/>
      </w:pPr>
      <w:rPr>
        <w:rFonts w:ascii="Wingdings" w:hAnsi="Wingdings" w:hint="default"/>
      </w:rPr>
    </w:lvl>
    <w:lvl w:ilvl="3" w:tplc="04090001" w:tentative="1">
      <w:start w:val="1"/>
      <w:numFmt w:val="bullet"/>
      <w:lvlText w:val=""/>
      <w:lvlJc w:val="left"/>
      <w:pPr>
        <w:tabs>
          <w:tab w:val="num" w:pos="2970"/>
        </w:tabs>
        <w:ind w:left="2970" w:right="2970" w:hanging="360"/>
      </w:pPr>
      <w:rPr>
        <w:rFonts w:ascii="Symbol" w:hAnsi="Symbol" w:hint="default"/>
      </w:rPr>
    </w:lvl>
    <w:lvl w:ilvl="4" w:tplc="04090003" w:tentative="1">
      <w:start w:val="1"/>
      <w:numFmt w:val="bullet"/>
      <w:lvlText w:val="o"/>
      <w:lvlJc w:val="left"/>
      <w:pPr>
        <w:tabs>
          <w:tab w:val="num" w:pos="3690"/>
        </w:tabs>
        <w:ind w:left="3690" w:right="3690" w:hanging="360"/>
      </w:pPr>
      <w:rPr>
        <w:rFonts w:ascii="Courier New" w:hAnsi="Courier New" w:hint="default"/>
      </w:rPr>
    </w:lvl>
    <w:lvl w:ilvl="5" w:tplc="04090005" w:tentative="1">
      <w:start w:val="1"/>
      <w:numFmt w:val="bullet"/>
      <w:lvlText w:val=""/>
      <w:lvlJc w:val="left"/>
      <w:pPr>
        <w:tabs>
          <w:tab w:val="num" w:pos="4410"/>
        </w:tabs>
        <w:ind w:left="4410" w:right="4410" w:hanging="360"/>
      </w:pPr>
      <w:rPr>
        <w:rFonts w:ascii="Wingdings" w:hAnsi="Wingdings" w:hint="default"/>
      </w:rPr>
    </w:lvl>
    <w:lvl w:ilvl="6" w:tplc="04090001" w:tentative="1">
      <w:start w:val="1"/>
      <w:numFmt w:val="bullet"/>
      <w:lvlText w:val=""/>
      <w:lvlJc w:val="left"/>
      <w:pPr>
        <w:tabs>
          <w:tab w:val="num" w:pos="5130"/>
        </w:tabs>
        <w:ind w:left="5130" w:right="5130" w:hanging="360"/>
      </w:pPr>
      <w:rPr>
        <w:rFonts w:ascii="Symbol" w:hAnsi="Symbol" w:hint="default"/>
      </w:rPr>
    </w:lvl>
    <w:lvl w:ilvl="7" w:tplc="04090003" w:tentative="1">
      <w:start w:val="1"/>
      <w:numFmt w:val="bullet"/>
      <w:lvlText w:val="o"/>
      <w:lvlJc w:val="left"/>
      <w:pPr>
        <w:tabs>
          <w:tab w:val="num" w:pos="5850"/>
        </w:tabs>
        <w:ind w:left="5850" w:right="5850" w:hanging="360"/>
      </w:pPr>
      <w:rPr>
        <w:rFonts w:ascii="Courier New" w:hAnsi="Courier New" w:hint="default"/>
      </w:rPr>
    </w:lvl>
    <w:lvl w:ilvl="8" w:tplc="04090005" w:tentative="1">
      <w:start w:val="1"/>
      <w:numFmt w:val="bullet"/>
      <w:lvlText w:val=""/>
      <w:lvlJc w:val="left"/>
      <w:pPr>
        <w:tabs>
          <w:tab w:val="num" w:pos="6570"/>
        </w:tabs>
        <w:ind w:left="6570" w:right="6570" w:hanging="360"/>
      </w:pPr>
      <w:rPr>
        <w:rFonts w:ascii="Wingdings" w:hAnsi="Wingdings" w:hint="default"/>
      </w:rPr>
    </w:lvl>
  </w:abstractNum>
  <w:abstractNum w:abstractNumId="182">
    <w:nsid w:val="601424A6"/>
    <w:multiLevelType w:val="hybridMultilevel"/>
    <w:tmpl w:val="74C07B38"/>
    <w:lvl w:ilvl="0" w:tplc="04010005">
      <w:start w:val="1"/>
      <w:numFmt w:val="bullet"/>
      <w:lvlText w:val=""/>
      <w:lvlJc w:val="left"/>
      <w:pPr>
        <w:tabs>
          <w:tab w:val="num" w:pos="720"/>
        </w:tabs>
        <w:ind w:left="720" w:right="720" w:hanging="360"/>
      </w:pPr>
      <w:rPr>
        <w:rFonts w:ascii="Wingdings" w:hAnsi="Wingdings"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83">
    <w:nsid w:val="601E33B7"/>
    <w:multiLevelType w:val="singleLevel"/>
    <w:tmpl w:val="04010005"/>
    <w:lvl w:ilvl="0">
      <w:start w:val="1"/>
      <w:numFmt w:val="bullet"/>
      <w:lvlText w:val=""/>
      <w:lvlJc w:val="center"/>
      <w:pPr>
        <w:tabs>
          <w:tab w:val="num" w:pos="648"/>
        </w:tabs>
        <w:ind w:left="360" w:right="360" w:hanging="72"/>
      </w:pPr>
      <w:rPr>
        <w:rFonts w:ascii="Wingdings" w:hAnsi="Wingdings" w:hint="default"/>
      </w:rPr>
    </w:lvl>
  </w:abstractNum>
  <w:abstractNum w:abstractNumId="184">
    <w:nsid w:val="60323A92"/>
    <w:multiLevelType w:val="hybridMultilevel"/>
    <w:tmpl w:val="8370C898"/>
    <w:lvl w:ilvl="0" w:tplc="0401000F">
      <w:start w:val="1"/>
      <w:numFmt w:val="decimal"/>
      <w:lvlText w:val="%1."/>
      <w:lvlJc w:val="left"/>
      <w:pPr>
        <w:tabs>
          <w:tab w:val="num" w:pos="720"/>
        </w:tabs>
        <w:ind w:left="720" w:right="720" w:hanging="36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85">
    <w:nsid w:val="60CA748F"/>
    <w:multiLevelType w:val="hybridMultilevel"/>
    <w:tmpl w:val="BAC0E486"/>
    <w:lvl w:ilvl="0" w:tplc="30C0C28A">
      <w:start w:val="1"/>
      <w:numFmt w:val="decimal"/>
      <w:lvlText w:val="%1ـ"/>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86">
    <w:nsid w:val="614F6891"/>
    <w:multiLevelType w:val="singleLevel"/>
    <w:tmpl w:val="5C50D9EC"/>
    <w:lvl w:ilvl="0">
      <w:start w:val="12"/>
      <w:numFmt w:val="decimal"/>
      <w:lvlText w:val="%1."/>
      <w:lvlJc w:val="center"/>
      <w:pPr>
        <w:tabs>
          <w:tab w:val="num" w:pos="648"/>
        </w:tabs>
        <w:ind w:left="360" w:right="360" w:hanging="72"/>
      </w:pPr>
    </w:lvl>
  </w:abstractNum>
  <w:abstractNum w:abstractNumId="187">
    <w:nsid w:val="61607B73"/>
    <w:multiLevelType w:val="singleLevel"/>
    <w:tmpl w:val="12B27306"/>
    <w:lvl w:ilvl="0">
      <w:start w:val="1"/>
      <w:numFmt w:val="bullet"/>
      <w:lvlText w:val=""/>
      <w:lvlJc w:val="center"/>
      <w:pPr>
        <w:tabs>
          <w:tab w:val="num" w:pos="648"/>
        </w:tabs>
        <w:ind w:left="360" w:right="360" w:hanging="72"/>
      </w:pPr>
      <w:rPr>
        <w:rFonts w:ascii="Wingdings" w:hint="default"/>
        <w:sz w:val="28"/>
        <w:szCs w:val="28"/>
      </w:rPr>
    </w:lvl>
  </w:abstractNum>
  <w:abstractNum w:abstractNumId="188">
    <w:nsid w:val="6244090B"/>
    <w:multiLevelType w:val="multilevel"/>
    <w:tmpl w:val="307ECD18"/>
    <w:lvl w:ilvl="0">
      <w:start w:val="1"/>
      <w:numFmt w:val="upperRoman"/>
      <w:lvlText w:val="%1-"/>
      <w:lvlJc w:val="center"/>
      <w:pPr>
        <w:tabs>
          <w:tab w:val="num" w:pos="648"/>
        </w:tabs>
        <w:ind w:left="360" w:right="360" w:hanging="72"/>
      </w:pPr>
    </w:lvl>
    <w:lvl w:ilvl="1">
      <w:start w:val="1"/>
      <w:numFmt w:val="decimal"/>
      <w:lvlText w:val="%1-%2-"/>
      <w:lvlJc w:val="center"/>
      <w:pPr>
        <w:tabs>
          <w:tab w:val="num" w:pos="1008"/>
        </w:tabs>
        <w:ind w:left="720" w:right="720" w:hanging="360"/>
      </w:pPr>
    </w:lvl>
    <w:lvl w:ilvl="2">
      <w:start w:val="1"/>
      <w:numFmt w:val="upperRoman"/>
      <w:lvlText w:val="%1-%2-%3-"/>
      <w:lvlJc w:val="center"/>
      <w:pPr>
        <w:tabs>
          <w:tab w:val="num" w:pos="1368"/>
        </w:tabs>
        <w:ind w:left="1080" w:right="1080" w:hanging="360"/>
      </w:pPr>
    </w:lvl>
    <w:lvl w:ilvl="3">
      <w:start w:val="1"/>
      <w:numFmt w:val="decimal"/>
      <w:lvlText w:val="%1-%2-%3-%4-"/>
      <w:lvlJc w:val="center"/>
      <w:pPr>
        <w:tabs>
          <w:tab w:val="num" w:pos="1728"/>
        </w:tabs>
        <w:ind w:left="1440" w:right="1440" w:hanging="360"/>
      </w:pPr>
    </w:lvl>
    <w:lvl w:ilvl="4">
      <w:start w:val="1"/>
      <w:numFmt w:val="upperRoman"/>
      <w:lvlText w:val="%1-%2-%3-%4-%5-"/>
      <w:lvlJc w:val="center"/>
      <w:pPr>
        <w:tabs>
          <w:tab w:val="num" w:pos="2088"/>
        </w:tabs>
        <w:ind w:left="1800" w:right="1800" w:hanging="360"/>
      </w:pPr>
    </w:lvl>
    <w:lvl w:ilvl="5">
      <w:start w:val="1"/>
      <w:numFmt w:val="decimal"/>
      <w:lvlText w:val="%1-%2-%3-%4-%5-%6-"/>
      <w:lvlJc w:val="center"/>
      <w:pPr>
        <w:tabs>
          <w:tab w:val="num" w:pos="2448"/>
        </w:tabs>
        <w:ind w:left="2160" w:right="2160" w:hanging="360"/>
      </w:pPr>
    </w:lvl>
    <w:lvl w:ilvl="6">
      <w:start w:val="1"/>
      <w:numFmt w:val="upperRoman"/>
      <w:lvlText w:val="%1-%2-%3-%4-%5-%6-%7-"/>
      <w:lvlJc w:val="center"/>
      <w:pPr>
        <w:tabs>
          <w:tab w:val="num" w:pos="2808"/>
        </w:tabs>
        <w:ind w:left="2520" w:right="2520" w:hanging="360"/>
      </w:pPr>
    </w:lvl>
    <w:lvl w:ilvl="7">
      <w:start w:val="1"/>
      <w:numFmt w:val="decimal"/>
      <w:lvlText w:val="%1-%2-%3-%4-%5-%6-%7-%8-"/>
      <w:lvlJc w:val="center"/>
      <w:pPr>
        <w:tabs>
          <w:tab w:val="num" w:pos="3168"/>
        </w:tabs>
        <w:ind w:left="2880" w:right="2880" w:hanging="360"/>
      </w:pPr>
    </w:lvl>
    <w:lvl w:ilvl="8">
      <w:start w:val="1"/>
      <w:numFmt w:val="upperRoman"/>
      <w:lvlText w:val="%1-%2-%3-%4-%5-%6-%7-%8-%9-"/>
      <w:lvlJc w:val="center"/>
      <w:pPr>
        <w:tabs>
          <w:tab w:val="num" w:pos="3528"/>
        </w:tabs>
        <w:ind w:left="3240" w:right="3240" w:hanging="360"/>
      </w:pPr>
    </w:lvl>
  </w:abstractNum>
  <w:abstractNum w:abstractNumId="189">
    <w:nsid w:val="634F1EF3"/>
    <w:multiLevelType w:val="hybridMultilevel"/>
    <w:tmpl w:val="17EE71FC"/>
    <w:lvl w:ilvl="0" w:tplc="12B27306">
      <w:start w:val="1"/>
      <w:numFmt w:val="chosung"/>
      <w:lvlText w:val=""/>
      <w:lvlJc w:val="center"/>
      <w:pPr>
        <w:tabs>
          <w:tab w:val="num" w:pos="648"/>
        </w:tabs>
        <w:ind w:left="360" w:right="360" w:hanging="72"/>
      </w:pPr>
      <w:rPr>
        <w:rFonts w:ascii="Wingdings" w:hint="default"/>
        <w:sz w:val="28"/>
        <w:szCs w:val="28"/>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90">
    <w:nsid w:val="63C42EA9"/>
    <w:multiLevelType w:val="singleLevel"/>
    <w:tmpl w:val="04010005"/>
    <w:lvl w:ilvl="0">
      <w:start w:val="1"/>
      <w:numFmt w:val="bullet"/>
      <w:lvlText w:val=""/>
      <w:lvlJc w:val="center"/>
      <w:pPr>
        <w:tabs>
          <w:tab w:val="num" w:pos="648"/>
        </w:tabs>
        <w:ind w:left="360" w:right="360" w:hanging="72"/>
      </w:pPr>
      <w:rPr>
        <w:rFonts w:ascii="Wingdings" w:hAnsi="Wingdings" w:hint="default"/>
      </w:rPr>
    </w:lvl>
  </w:abstractNum>
  <w:abstractNum w:abstractNumId="191">
    <w:nsid w:val="64393D1B"/>
    <w:multiLevelType w:val="singleLevel"/>
    <w:tmpl w:val="12B27306"/>
    <w:lvl w:ilvl="0">
      <w:start w:val="1"/>
      <w:numFmt w:val="chosung"/>
      <w:lvlText w:val=""/>
      <w:lvlJc w:val="center"/>
      <w:pPr>
        <w:tabs>
          <w:tab w:val="num" w:pos="648"/>
        </w:tabs>
        <w:ind w:left="360" w:right="360" w:hanging="72"/>
      </w:pPr>
      <w:rPr>
        <w:rFonts w:ascii="Wingdings" w:hint="default"/>
        <w:sz w:val="28"/>
        <w:szCs w:val="28"/>
      </w:rPr>
    </w:lvl>
  </w:abstractNum>
  <w:abstractNum w:abstractNumId="192">
    <w:nsid w:val="646D767F"/>
    <w:multiLevelType w:val="singleLevel"/>
    <w:tmpl w:val="0401000F"/>
    <w:lvl w:ilvl="0">
      <w:start w:val="1"/>
      <w:numFmt w:val="decimal"/>
      <w:lvlText w:val="%1."/>
      <w:lvlJc w:val="center"/>
      <w:pPr>
        <w:tabs>
          <w:tab w:val="num" w:pos="648"/>
        </w:tabs>
        <w:ind w:left="360" w:right="360" w:hanging="72"/>
      </w:pPr>
    </w:lvl>
  </w:abstractNum>
  <w:abstractNum w:abstractNumId="193">
    <w:nsid w:val="64985CD2"/>
    <w:multiLevelType w:val="multilevel"/>
    <w:tmpl w:val="04010021"/>
    <w:lvl w:ilvl="0">
      <w:start w:val="1"/>
      <w:numFmt w:val="upperRoman"/>
      <w:lvlText w:val="%1-"/>
      <w:lvlJc w:val="center"/>
      <w:pPr>
        <w:tabs>
          <w:tab w:val="num" w:pos="648"/>
        </w:tabs>
        <w:ind w:left="360" w:right="360" w:hanging="72"/>
      </w:pPr>
    </w:lvl>
    <w:lvl w:ilvl="1">
      <w:start w:val="1"/>
      <w:numFmt w:val="decimal"/>
      <w:lvlText w:val="%1-%2-"/>
      <w:lvlJc w:val="center"/>
      <w:pPr>
        <w:tabs>
          <w:tab w:val="num" w:pos="1008"/>
        </w:tabs>
        <w:ind w:left="720" w:right="720" w:hanging="360"/>
      </w:pPr>
    </w:lvl>
    <w:lvl w:ilvl="2">
      <w:start w:val="1"/>
      <w:numFmt w:val="upperRoman"/>
      <w:lvlText w:val="%1-%2-%3-"/>
      <w:lvlJc w:val="center"/>
      <w:pPr>
        <w:tabs>
          <w:tab w:val="num" w:pos="1368"/>
        </w:tabs>
        <w:ind w:left="1080" w:right="1080" w:hanging="360"/>
      </w:pPr>
    </w:lvl>
    <w:lvl w:ilvl="3">
      <w:start w:val="1"/>
      <w:numFmt w:val="decimal"/>
      <w:lvlText w:val="%1-%2-%3-%4-"/>
      <w:lvlJc w:val="center"/>
      <w:pPr>
        <w:tabs>
          <w:tab w:val="num" w:pos="1728"/>
        </w:tabs>
        <w:ind w:left="1440" w:right="1440" w:hanging="360"/>
      </w:pPr>
    </w:lvl>
    <w:lvl w:ilvl="4">
      <w:start w:val="1"/>
      <w:numFmt w:val="upperRoman"/>
      <w:lvlText w:val="%1-%2-%3-%4-%5-"/>
      <w:lvlJc w:val="center"/>
      <w:pPr>
        <w:tabs>
          <w:tab w:val="num" w:pos="2088"/>
        </w:tabs>
        <w:ind w:left="1800" w:right="1800" w:hanging="360"/>
      </w:pPr>
    </w:lvl>
    <w:lvl w:ilvl="5">
      <w:start w:val="1"/>
      <w:numFmt w:val="decimal"/>
      <w:lvlText w:val="%1-%2-%3-%4-%5-%6-"/>
      <w:lvlJc w:val="center"/>
      <w:pPr>
        <w:tabs>
          <w:tab w:val="num" w:pos="2448"/>
        </w:tabs>
        <w:ind w:left="2160" w:right="2160" w:hanging="360"/>
      </w:pPr>
    </w:lvl>
    <w:lvl w:ilvl="6">
      <w:start w:val="1"/>
      <w:numFmt w:val="upperRoman"/>
      <w:lvlText w:val="%1-%2-%3-%4-%5-%6-%7-"/>
      <w:lvlJc w:val="center"/>
      <w:pPr>
        <w:tabs>
          <w:tab w:val="num" w:pos="2808"/>
        </w:tabs>
        <w:ind w:left="2520" w:right="2520" w:hanging="360"/>
      </w:pPr>
    </w:lvl>
    <w:lvl w:ilvl="7">
      <w:start w:val="1"/>
      <w:numFmt w:val="decimal"/>
      <w:lvlText w:val="%1-%2-%3-%4-%5-%6-%7-%8-"/>
      <w:lvlJc w:val="center"/>
      <w:pPr>
        <w:tabs>
          <w:tab w:val="num" w:pos="3168"/>
        </w:tabs>
        <w:ind w:left="2880" w:right="2880" w:hanging="360"/>
      </w:pPr>
    </w:lvl>
    <w:lvl w:ilvl="8">
      <w:start w:val="1"/>
      <w:numFmt w:val="upperRoman"/>
      <w:lvlText w:val="%1-%2-%3-%4-%5-%6-%7-%8-%9-"/>
      <w:lvlJc w:val="center"/>
      <w:pPr>
        <w:tabs>
          <w:tab w:val="num" w:pos="3528"/>
        </w:tabs>
        <w:ind w:left="3240" w:right="3240" w:hanging="360"/>
      </w:pPr>
    </w:lvl>
  </w:abstractNum>
  <w:abstractNum w:abstractNumId="194">
    <w:nsid w:val="651C2E0C"/>
    <w:multiLevelType w:val="hybridMultilevel"/>
    <w:tmpl w:val="8D5A6072"/>
    <w:lvl w:ilvl="0" w:tplc="6ABE8F70">
      <w:start w:val="1"/>
      <w:numFmt w:val="arabicAbjad"/>
      <w:lvlText w:val="%1-"/>
      <w:lvlJc w:val="center"/>
      <w:pPr>
        <w:tabs>
          <w:tab w:val="num" w:pos="1440"/>
        </w:tabs>
        <w:ind w:left="1440" w:right="1440" w:hanging="360"/>
      </w:pPr>
      <w:rPr>
        <w:rFonts w:hint="default"/>
      </w:rPr>
    </w:lvl>
    <w:lvl w:ilvl="1" w:tplc="04010019" w:tentative="1">
      <w:start w:val="1"/>
      <w:numFmt w:val="lowerLetter"/>
      <w:lvlText w:val="%2."/>
      <w:lvlJc w:val="left"/>
      <w:pPr>
        <w:tabs>
          <w:tab w:val="num" w:pos="1863"/>
        </w:tabs>
        <w:ind w:left="1863" w:right="1863" w:hanging="360"/>
      </w:pPr>
    </w:lvl>
    <w:lvl w:ilvl="2" w:tplc="0401001B" w:tentative="1">
      <w:start w:val="1"/>
      <w:numFmt w:val="lowerRoman"/>
      <w:lvlText w:val="%3."/>
      <w:lvlJc w:val="right"/>
      <w:pPr>
        <w:tabs>
          <w:tab w:val="num" w:pos="2583"/>
        </w:tabs>
        <w:ind w:left="2583" w:right="2583" w:hanging="180"/>
      </w:pPr>
    </w:lvl>
    <w:lvl w:ilvl="3" w:tplc="0401000F" w:tentative="1">
      <w:start w:val="1"/>
      <w:numFmt w:val="decimal"/>
      <w:lvlText w:val="%4."/>
      <w:lvlJc w:val="left"/>
      <w:pPr>
        <w:tabs>
          <w:tab w:val="num" w:pos="3303"/>
        </w:tabs>
        <w:ind w:left="3303" w:right="3303" w:hanging="360"/>
      </w:pPr>
    </w:lvl>
    <w:lvl w:ilvl="4" w:tplc="04010019" w:tentative="1">
      <w:start w:val="1"/>
      <w:numFmt w:val="lowerLetter"/>
      <w:lvlText w:val="%5."/>
      <w:lvlJc w:val="left"/>
      <w:pPr>
        <w:tabs>
          <w:tab w:val="num" w:pos="4023"/>
        </w:tabs>
        <w:ind w:left="4023" w:right="4023" w:hanging="360"/>
      </w:pPr>
    </w:lvl>
    <w:lvl w:ilvl="5" w:tplc="0401001B" w:tentative="1">
      <w:start w:val="1"/>
      <w:numFmt w:val="lowerRoman"/>
      <w:lvlText w:val="%6."/>
      <w:lvlJc w:val="right"/>
      <w:pPr>
        <w:tabs>
          <w:tab w:val="num" w:pos="4743"/>
        </w:tabs>
        <w:ind w:left="4743" w:right="4743" w:hanging="180"/>
      </w:pPr>
    </w:lvl>
    <w:lvl w:ilvl="6" w:tplc="0401000F" w:tentative="1">
      <w:start w:val="1"/>
      <w:numFmt w:val="decimal"/>
      <w:lvlText w:val="%7."/>
      <w:lvlJc w:val="left"/>
      <w:pPr>
        <w:tabs>
          <w:tab w:val="num" w:pos="5463"/>
        </w:tabs>
        <w:ind w:left="5463" w:right="5463" w:hanging="360"/>
      </w:pPr>
    </w:lvl>
    <w:lvl w:ilvl="7" w:tplc="04010019" w:tentative="1">
      <w:start w:val="1"/>
      <w:numFmt w:val="lowerLetter"/>
      <w:lvlText w:val="%8."/>
      <w:lvlJc w:val="left"/>
      <w:pPr>
        <w:tabs>
          <w:tab w:val="num" w:pos="6183"/>
        </w:tabs>
        <w:ind w:left="6183" w:right="6183" w:hanging="360"/>
      </w:pPr>
    </w:lvl>
    <w:lvl w:ilvl="8" w:tplc="0401001B" w:tentative="1">
      <w:start w:val="1"/>
      <w:numFmt w:val="lowerRoman"/>
      <w:lvlText w:val="%9."/>
      <w:lvlJc w:val="right"/>
      <w:pPr>
        <w:tabs>
          <w:tab w:val="num" w:pos="6903"/>
        </w:tabs>
        <w:ind w:left="6903" w:right="6903" w:hanging="180"/>
      </w:pPr>
    </w:lvl>
  </w:abstractNum>
  <w:abstractNum w:abstractNumId="195">
    <w:nsid w:val="65385B7D"/>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196">
    <w:nsid w:val="65D72BE3"/>
    <w:multiLevelType w:val="hybridMultilevel"/>
    <w:tmpl w:val="BB764F7C"/>
    <w:lvl w:ilvl="0" w:tplc="04010001">
      <w:start w:val="1"/>
      <w:numFmt w:val="bullet"/>
      <w:lvlText w:val=""/>
      <w:lvlJc w:val="left"/>
      <w:pPr>
        <w:tabs>
          <w:tab w:val="num" w:pos="513"/>
        </w:tabs>
        <w:ind w:left="513" w:right="513" w:hanging="360"/>
      </w:pPr>
      <w:rPr>
        <w:rFonts w:ascii="Symbol" w:hAnsi="Symbol" w:hint="default"/>
      </w:rPr>
    </w:lvl>
    <w:lvl w:ilvl="1" w:tplc="04010003" w:tentative="1">
      <w:start w:val="1"/>
      <w:numFmt w:val="bullet"/>
      <w:lvlText w:val="o"/>
      <w:lvlJc w:val="left"/>
      <w:pPr>
        <w:tabs>
          <w:tab w:val="num" w:pos="1233"/>
        </w:tabs>
        <w:ind w:left="1233" w:right="1233" w:hanging="360"/>
      </w:pPr>
      <w:rPr>
        <w:rFonts w:ascii="Courier New" w:hAnsi="Courier New" w:hint="default"/>
      </w:rPr>
    </w:lvl>
    <w:lvl w:ilvl="2" w:tplc="04010005" w:tentative="1">
      <w:start w:val="1"/>
      <w:numFmt w:val="bullet"/>
      <w:lvlText w:val=""/>
      <w:lvlJc w:val="left"/>
      <w:pPr>
        <w:tabs>
          <w:tab w:val="num" w:pos="1953"/>
        </w:tabs>
        <w:ind w:left="1953" w:right="1953" w:hanging="360"/>
      </w:pPr>
      <w:rPr>
        <w:rFonts w:ascii="Wingdings" w:hAnsi="Wingdings" w:hint="default"/>
      </w:rPr>
    </w:lvl>
    <w:lvl w:ilvl="3" w:tplc="04010001" w:tentative="1">
      <w:start w:val="1"/>
      <w:numFmt w:val="bullet"/>
      <w:lvlText w:val=""/>
      <w:lvlJc w:val="left"/>
      <w:pPr>
        <w:tabs>
          <w:tab w:val="num" w:pos="2673"/>
        </w:tabs>
        <w:ind w:left="2673" w:right="2673" w:hanging="360"/>
      </w:pPr>
      <w:rPr>
        <w:rFonts w:ascii="Symbol" w:hAnsi="Symbol" w:hint="default"/>
      </w:rPr>
    </w:lvl>
    <w:lvl w:ilvl="4" w:tplc="04010003" w:tentative="1">
      <w:start w:val="1"/>
      <w:numFmt w:val="bullet"/>
      <w:lvlText w:val="o"/>
      <w:lvlJc w:val="left"/>
      <w:pPr>
        <w:tabs>
          <w:tab w:val="num" w:pos="3393"/>
        </w:tabs>
        <w:ind w:left="3393" w:right="3393" w:hanging="360"/>
      </w:pPr>
      <w:rPr>
        <w:rFonts w:ascii="Courier New" w:hAnsi="Courier New" w:hint="default"/>
      </w:rPr>
    </w:lvl>
    <w:lvl w:ilvl="5" w:tplc="04010005" w:tentative="1">
      <w:start w:val="1"/>
      <w:numFmt w:val="bullet"/>
      <w:lvlText w:val=""/>
      <w:lvlJc w:val="left"/>
      <w:pPr>
        <w:tabs>
          <w:tab w:val="num" w:pos="4113"/>
        </w:tabs>
        <w:ind w:left="4113" w:right="4113" w:hanging="360"/>
      </w:pPr>
      <w:rPr>
        <w:rFonts w:ascii="Wingdings" w:hAnsi="Wingdings" w:hint="default"/>
      </w:rPr>
    </w:lvl>
    <w:lvl w:ilvl="6" w:tplc="04010001" w:tentative="1">
      <w:start w:val="1"/>
      <w:numFmt w:val="bullet"/>
      <w:lvlText w:val=""/>
      <w:lvlJc w:val="left"/>
      <w:pPr>
        <w:tabs>
          <w:tab w:val="num" w:pos="4833"/>
        </w:tabs>
        <w:ind w:left="4833" w:right="4833" w:hanging="360"/>
      </w:pPr>
      <w:rPr>
        <w:rFonts w:ascii="Symbol" w:hAnsi="Symbol" w:hint="default"/>
      </w:rPr>
    </w:lvl>
    <w:lvl w:ilvl="7" w:tplc="04010003" w:tentative="1">
      <w:start w:val="1"/>
      <w:numFmt w:val="bullet"/>
      <w:lvlText w:val="o"/>
      <w:lvlJc w:val="left"/>
      <w:pPr>
        <w:tabs>
          <w:tab w:val="num" w:pos="5553"/>
        </w:tabs>
        <w:ind w:left="5553" w:right="5553" w:hanging="360"/>
      </w:pPr>
      <w:rPr>
        <w:rFonts w:ascii="Courier New" w:hAnsi="Courier New" w:hint="default"/>
      </w:rPr>
    </w:lvl>
    <w:lvl w:ilvl="8" w:tplc="04010005" w:tentative="1">
      <w:start w:val="1"/>
      <w:numFmt w:val="bullet"/>
      <w:lvlText w:val=""/>
      <w:lvlJc w:val="left"/>
      <w:pPr>
        <w:tabs>
          <w:tab w:val="num" w:pos="6273"/>
        </w:tabs>
        <w:ind w:left="6273" w:right="6273" w:hanging="360"/>
      </w:pPr>
      <w:rPr>
        <w:rFonts w:ascii="Wingdings" w:hAnsi="Wingdings" w:hint="default"/>
      </w:rPr>
    </w:lvl>
  </w:abstractNum>
  <w:abstractNum w:abstractNumId="197">
    <w:nsid w:val="65EF4D1D"/>
    <w:multiLevelType w:val="hybridMultilevel"/>
    <w:tmpl w:val="10C6BF22"/>
    <w:lvl w:ilvl="0" w:tplc="0409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98">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99">
    <w:nsid w:val="66132896"/>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200">
    <w:nsid w:val="661B64C5"/>
    <w:multiLevelType w:val="hybridMultilevel"/>
    <w:tmpl w:val="4ED6FC18"/>
    <w:lvl w:ilvl="0" w:tplc="000E843A">
      <w:start w:val="467"/>
      <w:numFmt w:val="decimal"/>
      <w:lvlText w:val="%1-"/>
      <w:lvlJc w:val="left"/>
      <w:pPr>
        <w:tabs>
          <w:tab w:val="num" w:pos="1080"/>
        </w:tabs>
        <w:ind w:left="1080" w:right="1080" w:hanging="720"/>
      </w:pPr>
      <w:rPr>
        <w:rFonts w:cs="Traditional Arabic" w:hint="cs"/>
        <w:b w:val="0"/>
        <w:sz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01">
    <w:nsid w:val="671312C2"/>
    <w:multiLevelType w:val="singleLevel"/>
    <w:tmpl w:val="99EA28BC"/>
    <w:lvl w:ilvl="0">
      <w:start w:val="12"/>
      <w:numFmt w:val="chosung"/>
      <w:lvlText w:val=""/>
      <w:lvlJc w:val="left"/>
      <w:pPr>
        <w:tabs>
          <w:tab w:val="num" w:pos="720"/>
        </w:tabs>
        <w:ind w:left="720" w:right="720" w:hanging="720"/>
      </w:pPr>
      <w:rPr>
        <w:rFonts w:ascii="Symbol" w:hAnsi="Symbol" w:hint="default"/>
        <w:sz w:val="32"/>
      </w:rPr>
    </w:lvl>
  </w:abstractNum>
  <w:abstractNum w:abstractNumId="202">
    <w:nsid w:val="675B6A1B"/>
    <w:multiLevelType w:val="singleLevel"/>
    <w:tmpl w:val="86A4E660"/>
    <w:lvl w:ilvl="0">
      <w:start w:val="1"/>
      <w:numFmt w:val="lowerRoman"/>
      <w:lvlText w:val="%1 ـ"/>
      <w:lvlJc w:val="center"/>
      <w:pPr>
        <w:tabs>
          <w:tab w:val="num" w:pos="644"/>
        </w:tabs>
        <w:ind w:left="397" w:right="397" w:hanging="113"/>
      </w:pPr>
      <w:rPr>
        <w:rFonts w:cs="Tahoma" w:hint="default"/>
        <w:b/>
        <w:bCs/>
        <w:i w:val="0"/>
        <w:iCs w:val="0"/>
        <w:shadow/>
        <w:emboss w:val="0"/>
        <w:imprint w:val="0"/>
        <w:sz w:val="28"/>
        <w:szCs w:val="20"/>
      </w:rPr>
    </w:lvl>
  </w:abstractNum>
  <w:abstractNum w:abstractNumId="203">
    <w:nsid w:val="67A02F47"/>
    <w:multiLevelType w:val="singleLevel"/>
    <w:tmpl w:val="04010005"/>
    <w:lvl w:ilvl="0">
      <w:start w:val="1"/>
      <w:numFmt w:val="chosung"/>
      <w:lvlText w:val=""/>
      <w:lvlJc w:val="center"/>
      <w:pPr>
        <w:tabs>
          <w:tab w:val="num" w:pos="648"/>
        </w:tabs>
        <w:ind w:left="360" w:right="360" w:hanging="72"/>
      </w:pPr>
      <w:rPr>
        <w:rFonts w:ascii="Wingdings" w:hAnsi="Wingdings" w:hint="default"/>
      </w:rPr>
    </w:lvl>
  </w:abstractNum>
  <w:abstractNum w:abstractNumId="204">
    <w:nsid w:val="686C4BD5"/>
    <w:multiLevelType w:val="singleLevel"/>
    <w:tmpl w:val="12B27306"/>
    <w:lvl w:ilvl="0">
      <w:start w:val="1"/>
      <w:numFmt w:val="chosung"/>
      <w:lvlText w:val=""/>
      <w:lvlJc w:val="center"/>
      <w:pPr>
        <w:tabs>
          <w:tab w:val="num" w:pos="648"/>
        </w:tabs>
        <w:ind w:left="360" w:right="360" w:hanging="72"/>
      </w:pPr>
      <w:rPr>
        <w:rFonts w:ascii="Wingdings" w:hint="default"/>
        <w:sz w:val="28"/>
        <w:szCs w:val="28"/>
      </w:rPr>
    </w:lvl>
  </w:abstractNum>
  <w:abstractNum w:abstractNumId="205">
    <w:nsid w:val="68E30EA1"/>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206">
    <w:nsid w:val="68E856EA"/>
    <w:multiLevelType w:val="hybridMultilevel"/>
    <w:tmpl w:val="374CED86"/>
    <w:lvl w:ilvl="0" w:tplc="04010001">
      <w:start w:val="1"/>
      <w:numFmt w:val="bullet"/>
      <w:lvlText w:val=""/>
      <w:lvlJc w:val="left"/>
      <w:pPr>
        <w:tabs>
          <w:tab w:val="num" w:pos="513"/>
        </w:tabs>
        <w:ind w:left="513" w:right="513" w:hanging="360"/>
      </w:pPr>
      <w:rPr>
        <w:rFonts w:ascii="Symbol" w:hAnsi="Symbol" w:hint="default"/>
      </w:rPr>
    </w:lvl>
    <w:lvl w:ilvl="1" w:tplc="04010003" w:tentative="1">
      <w:start w:val="1"/>
      <w:numFmt w:val="bullet"/>
      <w:lvlText w:val="o"/>
      <w:lvlJc w:val="left"/>
      <w:pPr>
        <w:tabs>
          <w:tab w:val="num" w:pos="1233"/>
        </w:tabs>
        <w:ind w:left="1233" w:right="1233" w:hanging="360"/>
      </w:pPr>
      <w:rPr>
        <w:rFonts w:ascii="Courier New" w:hAnsi="Courier New" w:hint="default"/>
      </w:rPr>
    </w:lvl>
    <w:lvl w:ilvl="2" w:tplc="04010005" w:tentative="1">
      <w:start w:val="1"/>
      <w:numFmt w:val="bullet"/>
      <w:lvlText w:val=""/>
      <w:lvlJc w:val="left"/>
      <w:pPr>
        <w:tabs>
          <w:tab w:val="num" w:pos="1953"/>
        </w:tabs>
        <w:ind w:left="1953" w:right="1953" w:hanging="360"/>
      </w:pPr>
      <w:rPr>
        <w:rFonts w:ascii="Wingdings" w:hAnsi="Wingdings" w:hint="default"/>
      </w:rPr>
    </w:lvl>
    <w:lvl w:ilvl="3" w:tplc="04010001" w:tentative="1">
      <w:start w:val="1"/>
      <w:numFmt w:val="bullet"/>
      <w:lvlText w:val=""/>
      <w:lvlJc w:val="left"/>
      <w:pPr>
        <w:tabs>
          <w:tab w:val="num" w:pos="2673"/>
        </w:tabs>
        <w:ind w:left="2673" w:right="2673" w:hanging="360"/>
      </w:pPr>
      <w:rPr>
        <w:rFonts w:ascii="Symbol" w:hAnsi="Symbol" w:hint="default"/>
      </w:rPr>
    </w:lvl>
    <w:lvl w:ilvl="4" w:tplc="04010003" w:tentative="1">
      <w:start w:val="1"/>
      <w:numFmt w:val="bullet"/>
      <w:lvlText w:val="o"/>
      <w:lvlJc w:val="left"/>
      <w:pPr>
        <w:tabs>
          <w:tab w:val="num" w:pos="3393"/>
        </w:tabs>
        <w:ind w:left="3393" w:right="3393" w:hanging="360"/>
      </w:pPr>
      <w:rPr>
        <w:rFonts w:ascii="Courier New" w:hAnsi="Courier New" w:hint="default"/>
      </w:rPr>
    </w:lvl>
    <w:lvl w:ilvl="5" w:tplc="04010005" w:tentative="1">
      <w:start w:val="1"/>
      <w:numFmt w:val="bullet"/>
      <w:lvlText w:val=""/>
      <w:lvlJc w:val="left"/>
      <w:pPr>
        <w:tabs>
          <w:tab w:val="num" w:pos="4113"/>
        </w:tabs>
        <w:ind w:left="4113" w:right="4113" w:hanging="360"/>
      </w:pPr>
      <w:rPr>
        <w:rFonts w:ascii="Wingdings" w:hAnsi="Wingdings" w:hint="default"/>
      </w:rPr>
    </w:lvl>
    <w:lvl w:ilvl="6" w:tplc="04010001" w:tentative="1">
      <w:start w:val="1"/>
      <w:numFmt w:val="bullet"/>
      <w:lvlText w:val=""/>
      <w:lvlJc w:val="left"/>
      <w:pPr>
        <w:tabs>
          <w:tab w:val="num" w:pos="4833"/>
        </w:tabs>
        <w:ind w:left="4833" w:right="4833" w:hanging="360"/>
      </w:pPr>
      <w:rPr>
        <w:rFonts w:ascii="Symbol" w:hAnsi="Symbol" w:hint="default"/>
      </w:rPr>
    </w:lvl>
    <w:lvl w:ilvl="7" w:tplc="04010003" w:tentative="1">
      <w:start w:val="1"/>
      <w:numFmt w:val="bullet"/>
      <w:lvlText w:val="o"/>
      <w:lvlJc w:val="left"/>
      <w:pPr>
        <w:tabs>
          <w:tab w:val="num" w:pos="5553"/>
        </w:tabs>
        <w:ind w:left="5553" w:right="5553" w:hanging="360"/>
      </w:pPr>
      <w:rPr>
        <w:rFonts w:ascii="Courier New" w:hAnsi="Courier New" w:hint="default"/>
      </w:rPr>
    </w:lvl>
    <w:lvl w:ilvl="8" w:tplc="04010005" w:tentative="1">
      <w:start w:val="1"/>
      <w:numFmt w:val="bullet"/>
      <w:lvlText w:val=""/>
      <w:lvlJc w:val="left"/>
      <w:pPr>
        <w:tabs>
          <w:tab w:val="num" w:pos="6273"/>
        </w:tabs>
        <w:ind w:left="6273" w:right="6273" w:hanging="360"/>
      </w:pPr>
      <w:rPr>
        <w:rFonts w:ascii="Wingdings" w:hAnsi="Wingdings" w:hint="default"/>
      </w:rPr>
    </w:lvl>
  </w:abstractNum>
  <w:abstractNum w:abstractNumId="207">
    <w:nsid w:val="699832D0"/>
    <w:multiLevelType w:val="singleLevel"/>
    <w:tmpl w:val="91A03080"/>
    <w:lvl w:ilvl="0">
      <w:start w:val="1"/>
      <w:numFmt w:val="arabicAbjad"/>
      <w:lvlText w:val="%1."/>
      <w:lvlJc w:val="center"/>
      <w:pPr>
        <w:tabs>
          <w:tab w:val="num" w:pos="648"/>
        </w:tabs>
        <w:ind w:left="648" w:right="648" w:hanging="360"/>
      </w:pPr>
    </w:lvl>
  </w:abstractNum>
  <w:abstractNum w:abstractNumId="208">
    <w:nsid w:val="6A614F91"/>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209">
    <w:nsid w:val="6B932A7C"/>
    <w:multiLevelType w:val="singleLevel"/>
    <w:tmpl w:val="D17E8758"/>
    <w:lvl w:ilvl="0">
      <w:start w:val="3"/>
      <w:numFmt w:val="chosung"/>
      <w:lvlText w:val=""/>
      <w:lvlJc w:val="left"/>
      <w:pPr>
        <w:tabs>
          <w:tab w:val="num" w:pos="720"/>
        </w:tabs>
        <w:ind w:left="720" w:right="720" w:hanging="720"/>
      </w:pPr>
      <w:rPr>
        <w:rFonts w:ascii="Symbol" w:hint="default"/>
        <w:sz w:val="32"/>
      </w:rPr>
    </w:lvl>
  </w:abstractNum>
  <w:abstractNum w:abstractNumId="210">
    <w:nsid w:val="6CB655E2"/>
    <w:multiLevelType w:val="singleLevel"/>
    <w:tmpl w:val="12B27306"/>
    <w:lvl w:ilvl="0">
      <w:start w:val="1"/>
      <w:numFmt w:val="chosung"/>
      <w:lvlText w:val=""/>
      <w:lvlJc w:val="center"/>
      <w:pPr>
        <w:tabs>
          <w:tab w:val="num" w:pos="648"/>
        </w:tabs>
        <w:ind w:left="360" w:right="360" w:hanging="72"/>
      </w:pPr>
      <w:rPr>
        <w:rFonts w:ascii="Wingdings" w:hint="default"/>
        <w:sz w:val="28"/>
        <w:szCs w:val="28"/>
      </w:rPr>
    </w:lvl>
  </w:abstractNum>
  <w:abstractNum w:abstractNumId="211">
    <w:nsid w:val="6CD73216"/>
    <w:multiLevelType w:val="singleLevel"/>
    <w:tmpl w:val="12B27306"/>
    <w:lvl w:ilvl="0">
      <w:start w:val="1"/>
      <w:numFmt w:val="bullet"/>
      <w:lvlText w:val=""/>
      <w:lvlJc w:val="center"/>
      <w:pPr>
        <w:tabs>
          <w:tab w:val="num" w:pos="648"/>
        </w:tabs>
        <w:ind w:left="360" w:right="360" w:hanging="72"/>
      </w:pPr>
      <w:rPr>
        <w:rFonts w:ascii="Wingdings" w:hint="default"/>
        <w:sz w:val="28"/>
        <w:szCs w:val="28"/>
      </w:rPr>
    </w:lvl>
  </w:abstractNum>
  <w:abstractNum w:abstractNumId="212">
    <w:nsid w:val="6D005C9B"/>
    <w:multiLevelType w:val="hybridMultilevel"/>
    <w:tmpl w:val="E7FC5BB0"/>
    <w:lvl w:ilvl="0" w:tplc="04010001">
      <w:start w:val="1"/>
      <w:numFmt w:val="bullet"/>
      <w:lvlText w:val=""/>
      <w:lvlJc w:val="left"/>
      <w:pPr>
        <w:tabs>
          <w:tab w:val="num" w:pos="513"/>
        </w:tabs>
        <w:ind w:left="513" w:right="513" w:hanging="360"/>
      </w:pPr>
      <w:rPr>
        <w:rFonts w:ascii="Symbol" w:hAnsi="Symbol" w:hint="default"/>
      </w:rPr>
    </w:lvl>
    <w:lvl w:ilvl="1" w:tplc="04010003" w:tentative="1">
      <w:start w:val="1"/>
      <w:numFmt w:val="bullet"/>
      <w:lvlText w:val="o"/>
      <w:lvlJc w:val="left"/>
      <w:pPr>
        <w:tabs>
          <w:tab w:val="num" w:pos="1233"/>
        </w:tabs>
        <w:ind w:left="1233" w:right="1233" w:hanging="360"/>
      </w:pPr>
      <w:rPr>
        <w:rFonts w:ascii="Courier New" w:hAnsi="Courier New" w:hint="default"/>
      </w:rPr>
    </w:lvl>
    <w:lvl w:ilvl="2" w:tplc="04010005" w:tentative="1">
      <w:start w:val="1"/>
      <w:numFmt w:val="bullet"/>
      <w:lvlText w:val=""/>
      <w:lvlJc w:val="left"/>
      <w:pPr>
        <w:tabs>
          <w:tab w:val="num" w:pos="1953"/>
        </w:tabs>
        <w:ind w:left="1953" w:right="1953" w:hanging="360"/>
      </w:pPr>
      <w:rPr>
        <w:rFonts w:ascii="Wingdings" w:hAnsi="Wingdings" w:hint="default"/>
      </w:rPr>
    </w:lvl>
    <w:lvl w:ilvl="3" w:tplc="04010001" w:tentative="1">
      <w:start w:val="1"/>
      <w:numFmt w:val="bullet"/>
      <w:lvlText w:val=""/>
      <w:lvlJc w:val="left"/>
      <w:pPr>
        <w:tabs>
          <w:tab w:val="num" w:pos="2673"/>
        </w:tabs>
        <w:ind w:left="2673" w:right="2673" w:hanging="360"/>
      </w:pPr>
      <w:rPr>
        <w:rFonts w:ascii="Symbol" w:hAnsi="Symbol" w:hint="default"/>
      </w:rPr>
    </w:lvl>
    <w:lvl w:ilvl="4" w:tplc="04010003" w:tentative="1">
      <w:start w:val="1"/>
      <w:numFmt w:val="bullet"/>
      <w:lvlText w:val="o"/>
      <w:lvlJc w:val="left"/>
      <w:pPr>
        <w:tabs>
          <w:tab w:val="num" w:pos="3393"/>
        </w:tabs>
        <w:ind w:left="3393" w:right="3393" w:hanging="360"/>
      </w:pPr>
      <w:rPr>
        <w:rFonts w:ascii="Courier New" w:hAnsi="Courier New" w:hint="default"/>
      </w:rPr>
    </w:lvl>
    <w:lvl w:ilvl="5" w:tplc="04010005" w:tentative="1">
      <w:start w:val="1"/>
      <w:numFmt w:val="bullet"/>
      <w:lvlText w:val=""/>
      <w:lvlJc w:val="left"/>
      <w:pPr>
        <w:tabs>
          <w:tab w:val="num" w:pos="4113"/>
        </w:tabs>
        <w:ind w:left="4113" w:right="4113" w:hanging="360"/>
      </w:pPr>
      <w:rPr>
        <w:rFonts w:ascii="Wingdings" w:hAnsi="Wingdings" w:hint="default"/>
      </w:rPr>
    </w:lvl>
    <w:lvl w:ilvl="6" w:tplc="04010001" w:tentative="1">
      <w:start w:val="1"/>
      <w:numFmt w:val="bullet"/>
      <w:lvlText w:val=""/>
      <w:lvlJc w:val="left"/>
      <w:pPr>
        <w:tabs>
          <w:tab w:val="num" w:pos="4833"/>
        </w:tabs>
        <w:ind w:left="4833" w:right="4833" w:hanging="360"/>
      </w:pPr>
      <w:rPr>
        <w:rFonts w:ascii="Symbol" w:hAnsi="Symbol" w:hint="default"/>
      </w:rPr>
    </w:lvl>
    <w:lvl w:ilvl="7" w:tplc="04010003" w:tentative="1">
      <w:start w:val="1"/>
      <w:numFmt w:val="bullet"/>
      <w:lvlText w:val="o"/>
      <w:lvlJc w:val="left"/>
      <w:pPr>
        <w:tabs>
          <w:tab w:val="num" w:pos="5553"/>
        </w:tabs>
        <w:ind w:left="5553" w:right="5553" w:hanging="360"/>
      </w:pPr>
      <w:rPr>
        <w:rFonts w:ascii="Courier New" w:hAnsi="Courier New" w:hint="default"/>
      </w:rPr>
    </w:lvl>
    <w:lvl w:ilvl="8" w:tplc="04010005" w:tentative="1">
      <w:start w:val="1"/>
      <w:numFmt w:val="bullet"/>
      <w:lvlText w:val=""/>
      <w:lvlJc w:val="left"/>
      <w:pPr>
        <w:tabs>
          <w:tab w:val="num" w:pos="6273"/>
        </w:tabs>
        <w:ind w:left="6273" w:right="6273" w:hanging="360"/>
      </w:pPr>
      <w:rPr>
        <w:rFonts w:ascii="Wingdings" w:hAnsi="Wingdings" w:hint="default"/>
      </w:rPr>
    </w:lvl>
  </w:abstractNum>
  <w:abstractNum w:abstractNumId="213">
    <w:nsid w:val="6D3D7FCD"/>
    <w:multiLevelType w:val="hybridMultilevel"/>
    <w:tmpl w:val="764CDC70"/>
    <w:lvl w:ilvl="0" w:tplc="04010005">
      <w:start w:val="1"/>
      <w:numFmt w:val="bullet"/>
      <w:lvlText w:val=""/>
      <w:lvlJc w:val="left"/>
      <w:pPr>
        <w:tabs>
          <w:tab w:val="num" w:pos="810"/>
        </w:tabs>
        <w:ind w:left="810" w:right="810" w:hanging="360"/>
      </w:pPr>
      <w:rPr>
        <w:rFonts w:ascii="Wingdings" w:hAnsi="Wingdings" w:hint="default"/>
      </w:rPr>
    </w:lvl>
    <w:lvl w:ilvl="1" w:tplc="04010003" w:tentative="1">
      <w:start w:val="1"/>
      <w:numFmt w:val="bullet"/>
      <w:lvlText w:val="o"/>
      <w:lvlJc w:val="left"/>
      <w:pPr>
        <w:tabs>
          <w:tab w:val="num" w:pos="1530"/>
        </w:tabs>
        <w:ind w:left="1530" w:right="1530" w:hanging="360"/>
      </w:pPr>
      <w:rPr>
        <w:rFonts w:ascii="Courier New" w:hAnsi="Courier New" w:hint="default"/>
      </w:rPr>
    </w:lvl>
    <w:lvl w:ilvl="2" w:tplc="04010005" w:tentative="1">
      <w:start w:val="1"/>
      <w:numFmt w:val="bullet"/>
      <w:lvlText w:val=""/>
      <w:lvlJc w:val="left"/>
      <w:pPr>
        <w:tabs>
          <w:tab w:val="num" w:pos="2250"/>
        </w:tabs>
        <w:ind w:left="2250" w:right="2250" w:hanging="360"/>
      </w:pPr>
      <w:rPr>
        <w:rFonts w:ascii="Wingdings" w:hAnsi="Wingdings" w:hint="default"/>
      </w:rPr>
    </w:lvl>
    <w:lvl w:ilvl="3" w:tplc="04010001" w:tentative="1">
      <w:start w:val="1"/>
      <w:numFmt w:val="bullet"/>
      <w:lvlText w:val=""/>
      <w:lvlJc w:val="left"/>
      <w:pPr>
        <w:tabs>
          <w:tab w:val="num" w:pos="2970"/>
        </w:tabs>
        <w:ind w:left="2970" w:right="2970" w:hanging="360"/>
      </w:pPr>
      <w:rPr>
        <w:rFonts w:ascii="Symbol" w:hAnsi="Symbol" w:hint="default"/>
      </w:rPr>
    </w:lvl>
    <w:lvl w:ilvl="4" w:tplc="04010003" w:tentative="1">
      <w:start w:val="1"/>
      <w:numFmt w:val="bullet"/>
      <w:lvlText w:val="o"/>
      <w:lvlJc w:val="left"/>
      <w:pPr>
        <w:tabs>
          <w:tab w:val="num" w:pos="3690"/>
        </w:tabs>
        <w:ind w:left="3690" w:right="3690" w:hanging="360"/>
      </w:pPr>
      <w:rPr>
        <w:rFonts w:ascii="Courier New" w:hAnsi="Courier New" w:hint="default"/>
      </w:rPr>
    </w:lvl>
    <w:lvl w:ilvl="5" w:tplc="04010005" w:tentative="1">
      <w:start w:val="1"/>
      <w:numFmt w:val="bullet"/>
      <w:lvlText w:val=""/>
      <w:lvlJc w:val="left"/>
      <w:pPr>
        <w:tabs>
          <w:tab w:val="num" w:pos="4410"/>
        </w:tabs>
        <w:ind w:left="4410" w:right="4410" w:hanging="360"/>
      </w:pPr>
      <w:rPr>
        <w:rFonts w:ascii="Wingdings" w:hAnsi="Wingdings" w:hint="default"/>
      </w:rPr>
    </w:lvl>
    <w:lvl w:ilvl="6" w:tplc="04010001" w:tentative="1">
      <w:start w:val="1"/>
      <w:numFmt w:val="bullet"/>
      <w:lvlText w:val=""/>
      <w:lvlJc w:val="left"/>
      <w:pPr>
        <w:tabs>
          <w:tab w:val="num" w:pos="5130"/>
        </w:tabs>
        <w:ind w:left="5130" w:right="5130" w:hanging="360"/>
      </w:pPr>
      <w:rPr>
        <w:rFonts w:ascii="Symbol" w:hAnsi="Symbol" w:hint="default"/>
      </w:rPr>
    </w:lvl>
    <w:lvl w:ilvl="7" w:tplc="04010003" w:tentative="1">
      <w:start w:val="1"/>
      <w:numFmt w:val="bullet"/>
      <w:lvlText w:val="o"/>
      <w:lvlJc w:val="left"/>
      <w:pPr>
        <w:tabs>
          <w:tab w:val="num" w:pos="5850"/>
        </w:tabs>
        <w:ind w:left="5850" w:right="5850" w:hanging="360"/>
      </w:pPr>
      <w:rPr>
        <w:rFonts w:ascii="Courier New" w:hAnsi="Courier New" w:hint="default"/>
      </w:rPr>
    </w:lvl>
    <w:lvl w:ilvl="8" w:tplc="04010005" w:tentative="1">
      <w:start w:val="1"/>
      <w:numFmt w:val="bullet"/>
      <w:lvlText w:val=""/>
      <w:lvlJc w:val="left"/>
      <w:pPr>
        <w:tabs>
          <w:tab w:val="num" w:pos="6570"/>
        </w:tabs>
        <w:ind w:left="6570" w:right="6570" w:hanging="360"/>
      </w:pPr>
      <w:rPr>
        <w:rFonts w:ascii="Wingdings" w:hAnsi="Wingdings" w:hint="default"/>
      </w:rPr>
    </w:lvl>
  </w:abstractNum>
  <w:abstractNum w:abstractNumId="214">
    <w:nsid w:val="6D7D3529"/>
    <w:multiLevelType w:val="hybridMultilevel"/>
    <w:tmpl w:val="EFCCFAAE"/>
    <w:lvl w:ilvl="0" w:tplc="AD901B06">
      <w:start w:val="1"/>
      <w:numFmt w:val="arabicAbjad"/>
      <w:lvlText w:val="%1-"/>
      <w:lvlJc w:val="center"/>
      <w:pPr>
        <w:tabs>
          <w:tab w:val="num" w:pos="810"/>
        </w:tabs>
        <w:ind w:left="810" w:right="810" w:hanging="360"/>
      </w:pPr>
      <w:rPr>
        <w:rFonts w:hint="default"/>
      </w:rPr>
    </w:lvl>
    <w:lvl w:ilvl="1" w:tplc="04010005">
      <w:start w:val="1"/>
      <w:numFmt w:val="bullet"/>
      <w:lvlText w:val=""/>
      <w:lvlJc w:val="left"/>
      <w:pPr>
        <w:tabs>
          <w:tab w:val="num" w:pos="1530"/>
        </w:tabs>
        <w:ind w:left="1530" w:right="1530" w:hanging="360"/>
      </w:pPr>
      <w:rPr>
        <w:rFonts w:ascii="Wingdings" w:hAnsi="Wingdings" w:hint="default"/>
      </w:rPr>
    </w:lvl>
    <w:lvl w:ilvl="2" w:tplc="7DA0FDA2">
      <w:start w:val="3"/>
      <w:numFmt w:val="arabicAbjad"/>
      <w:lvlText w:val="%3-"/>
      <w:lvlJc w:val="center"/>
      <w:pPr>
        <w:tabs>
          <w:tab w:val="num" w:pos="810"/>
        </w:tabs>
        <w:ind w:left="810" w:right="810" w:hanging="360"/>
      </w:pPr>
      <w:rPr>
        <w:rFonts w:hint="default"/>
      </w:rPr>
    </w:lvl>
    <w:lvl w:ilvl="3" w:tplc="04010005">
      <w:start w:val="1"/>
      <w:numFmt w:val="bullet"/>
      <w:lvlText w:val=""/>
      <w:lvlJc w:val="left"/>
      <w:pPr>
        <w:tabs>
          <w:tab w:val="num" w:pos="2970"/>
        </w:tabs>
        <w:ind w:left="2970" w:right="2970" w:hanging="360"/>
      </w:pPr>
      <w:rPr>
        <w:rFonts w:ascii="Wingdings" w:hAnsi="Wingdings" w:hint="default"/>
      </w:rPr>
    </w:lvl>
    <w:lvl w:ilvl="4" w:tplc="6C84A36E">
      <w:start w:val="1"/>
      <w:numFmt w:val="decimal"/>
      <w:lvlText w:val="%5-"/>
      <w:lvlJc w:val="left"/>
      <w:pPr>
        <w:tabs>
          <w:tab w:val="num" w:pos="3765"/>
        </w:tabs>
        <w:ind w:left="3765" w:right="3765" w:hanging="435"/>
      </w:pPr>
      <w:rPr>
        <w:rFonts w:hint="cs"/>
      </w:rPr>
    </w:lvl>
    <w:lvl w:ilvl="5" w:tplc="0401001B" w:tentative="1">
      <w:start w:val="1"/>
      <w:numFmt w:val="lowerRoman"/>
      <w:lvlText w:val="%6."/>
      <w:lvlJc w:val="right"/>
      <w:pPr>
        <w:tabs>
          <w:tab w:val="num" w:pos="4410"/>
        </w:tabs>
        <w:ind w:left="4410" w:right="4410" w:hanging="180"/>
      </w:pPr>
    </w:lvl>
    <w:lvl w:ilvl="6" w:tplc="0401000F" w:tentative="1">
      <w:start w:val="1"/>
      <w:numFmt w:val="decimal"/>
      <w:lvlText w:val="%7."/>
      <w:lvlJc w:val="left"/>
      <w:pPr>
        <w:tabs>
          <w:tab w:val="num" w:pos="5130"/>
        </w:tabs>
        <w:ind w:left="5130" w:right="5130" w:hanging="360"/>
      </w:pPr>
    </w:lvl>
    <w:lvl w:ilvl="7" w:tplc="04010019" w:tentative="1">
      <w:start w:val="1"/>
      <w:numFmt w:val="lowerLetter"/>
      <w:lvlText w:val="%8."/>
      <w:lvlJc w:val="left"/>
      <w:pPr>
        <w:tabs>
          <w:tab w:val="num" w:pos="5850"/>
        </w:tabs>
        <w:ind w:left="5850" w:right="5850" w:hanging="360"/>
      </w:pPr>
    </w:lvl>
    <w:lvl w:ilvl="8" w:tplc="0401001B" w:tentative="1">
      <w:start w:val="1"/>
      <w:numFmt w:val="lowerRoman"/>
      <w:lvlText w:val="%9."/>
      <w:lvlJc w:val="right"/>
      <w:pPr>
        <w:tabs>
          <w:tab w:val="num" w:pos="6570"/>
        </w:tabs>
        <w:ind w:left="6570" w:right="6570" w:hanging="180"/>
      </w:pPr>
    </w:lvl>
  </w:abstractNum>
  <w:abstractNum w:abstractNumId="215">
    <w:nsid w:val="6D88594C"/>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216">
    <w:nsid w:val="6DC603C6"/>
    <w:multiLevelType w:val="singleLevel"/>
    <w:tmpl w:val="04010005"/>
    <w:lvl w:ilvl="0">
      <w:start w:val="1"/>
      <w:numFmt w:val="bullet"/>
      <w:lvlText w:val=""/>
      <w:lvlJc w:val="center"/>
      <w:pPr>
        <w:tabs>
          <w:tab w:val="num" w:pos="648"/>
        </w:tabs>
        <w:ind w:left="360" w:right="360" w:hanging="72"/>
      </w:pPr>
      <w:rPr>
        <w:rFonts w:ascii="Wingdings" w:hAnsi="Wingdings" w:hint="default"/>
      </w:rPr>
    </w:lvl>
  </w:abstractNum>
  <w:abstractNum w:abstractNumId="217">
    <w:nsid w:val="6E017870"/>
    <w:multiLevelType w:val="singleLevel"/>
    <w:tmpl w:val="67DA9052"/>
    <w:lvl w:ilvl="0">
      <w:start w:val="1"/>
      <w:numFmt w:val="decimal"/>
      <w:lvlText w:val="%1."/>
      <w:lvlJc w:val="center"/>
      <w:pPr>
        <w:tabs>
          <w:tab w:val="num" w:pos="648"/>
        </w:tabs>
        <w:ind w:left="360" w:right="360" w:hanging="72"/>
      </w:pPr>
    </w:lvl>
  </w:abstractNum>
  <w:abstractNum w:abstractNumId="218">
    <w:nsid w:val="6F10125F"/>
    <w:multiLevelType w:val="hybridMultilevel"/>
    <w:tmpl w:val="036A4F74"/>
    <w:lvl w:ilvl="0" w:tplc="8112F724">
      <w:start w:val="1"/>
      <w:numFmt w:val="arabicAbjad"/>
      <w:lvlText w:val="%1-"/>
      <w:lvlJc w:val="center"/>
      <w:pPr>
        <w:tabs>
          <w:tab w:val="num" w:pos="810"/>
        </w:tabs>
        <w:ind w:left="810" w:right="810" w:hanging="36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19">
    <w:nsid w:val="6FAC665E"/>
    <w:multiLevelType w:val="hybridMultilevel"/>
    <w:tmpl w:val="FF8AEBCE"/>
    <w:lvl w:ilvl="0" w:tplc="04010001">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2160"/>
        </w:tabs>
        <w:ind w:left="2160" w:right="2160" w:hanging="360"/>
      </w:pPr>
      <w:rPr>
        <w:rFonts w:ascii="Courier New" w:hAnsi="Courier New" w:hint="default"/>
      </w:rPr>
    </w:lvl>
    <w:lvl w:ilvl="2" w:tplc="04010005" w:tentative="1">
      <w:start w:val="1"/>
      <w:numFmt w:val="bullet"/>
      <w:lvlText w:val=""/>
      <w:lvlJc w:val="left"/>
      <w:pPr>
        <w:tabs>
          <w:tab w:val="num" w:pos="2880"/>
        </w:tabs>
        <w:ind w:left="2880" w:right="2880" w:hanging="360"/>
      </w:pPr>
      <w:rPr>
        <w:rFonts w:ascii="Wingdings" w:hAnsi="Wingdings" w:hint="default"/>
      </w:rPr>
    </w:lvl>
    <w:lvl w:ilvl="3" w:tplc="04010001" w:tentative="1">
      <w:start w:val="1"/>
      <w:numFmt w:val="bullet"/>
      <w:lvlText w:val=""/>
      <w:lvlJc w:val="left"/>
      <w:pPr>
        <w:tabs>
          <w:tab w:val="num" w:pos="3600"/>
        </w:tabs>
        <w:ind w:left="3600" w:right="3600" w:hanging="360"/>
      </w:pPr>
      <w:rPr>
        <w:rFonts w:ascii="Symbol" w:hAnsi="Symbol" w:hint="default"/>
      </w:rPr>
    </w:lvl>
    <w:lvl w:ilvl="4" w:tplc="04010003" w:tentative="1">
      <w:start w:val="1"/>
      <w:numFmt w:val="bullet"/>
      <w:lvlText w:val="o"/>
      <w:lvlJc w:val="left"/>
      <w:pPr>
        <w:tabs>
          <w:tab w:val="num" w:pos="4320"/>
        </w:tabs>
        <w:ind w:left="4320" w:right="4320" w:hanging="360"/>
      </w:pPr>
      <w:rPr>
        <w:rFonts w:ascii="Courier New" w:hAnsi="Courier New" w:hint="default"/>
      </w:rPr>
    </w:lvl>
    <w:lvl w:ilvl="5" w:tplc="04010005" w:tentative="1">
      <w:start w:val="1"/>
      <w:numFmt w:val="bullet"/>
      <w:lvlText w:val=""/>
      <w:lvlJc w:val="left"/>
      <w:pPr>
        <w:tabs>
          <w:tab w:val="num" w:pos="5040"/>
        </w:tabs>
        <w:ind w:left="5040" w:right="5040" w:hanging="360"/>
      </w:pPr>
      <w:rPr>
        <w:rFonts w:ascii="Wingdings" w:hAnsi="Wingdings" w:hint="default"/>
      </w:rPr>
    </w:lvl>
    <w:lvl w:ilvl="6" w:tplc="04010001" w:tentative="1">
      <w:start w:val="1"/>
      <w:numFmt w:val="bullet"/>
      <w:lvlText w:val=""/>
      <w:lvlJc w:val="left"/>
      <w:pPr>
        <w:tabs>
          <w:tab w:val="num" w:pos="5760"/>
        </w:tabs>
        <w:ind w:left="5760" w:right="5760" w:hanging="360"/>
      </w:pPr>
      <w:rPr>
        <w:rFonts w:ascii="Symbol" w:hAnsi="Symbol" w:hint="default"/>
      </w:rPr>
    </w:lvl>
    <w:lvl w:ilvl="7" w:tplc="04010003" w:tentative="1">
      <w:start w:val="1"/>
      <w:numFmt w:val="bullet"/>
      <w:lvlText w:val="o"/>
      <w:lvlJc w:val="left"/>
      <w:pPr>
        <w:tabs>
          <w:tab w:val="num" w:pos="6480"/>
        </w:tabs>
        <w:ind w:left="6480" w:right="6480" w:hanging="360"/>
      </w:pPr>
      <w:rPr>
        <w:rFonts w:ascii="Courier New" w:hAnsi="Courier New" w:hint="default"/>
      </w:rPr>
    </w:lvl>
    <w:lvl w:ilvl="8" w:tplc="04010005" w:tentative="1">
      <w:start w:val="1"/>
      <w:numFmt w:val="bullet"/>
      <w:lvlText w:val=""/>
      <w:lvlJc w:val="left"/>
      <w:pPr>
        <w:tabs>
          <w:tab w:val="num" w:pos="7200"/>
        </w:tabs>
        <w:ind w:left="7200" w:right="7200" w:hanging="360"/>
      </w:pPr>
      <w:rPr>
        <w:rFonts w:ascii="Wingdings" w:hAnsi="Wingdings" w:hint="default"/>
      </w:rPr>
    </w:lvl>
  </w:abstractNum>
  <w:abstractNum w:abstractNumId="220">
    <w:nsid w:val="6FD63C45"/>
    <w:multiLevelType w:val="singleLevel"/>
    <w:tmpl w:val="12B27306"/>
    <w:lvl w:ilvl="0">
      <w:start w:val="1"/>
      <w:numFmt w:val="chosung"/>
      <w:lvlText w:val=""/>
      <w:lvlJc w:val="center"/>
      <w:pPr>
        <w:tabs>
          <w:tab w:val="num" w:pos="648"/>
        </w:tabs>
        <w:ind w:left="360" w:right="360" w:hanging="72"/>
      </w:pPr>
      <w:rPr>
        <w:rFonts w:ascii="Wingdings" w:hint="default"/>
        <w:sz w:val="28"/>
        <w:szCs w:val="28"/>
      </w:rPr>
    </w:lvl>
  </w:abstractNum>
  <w:abstractNum w:abstractNumId="221">
    <w:nsid w:val="701812D5"/>
    <w:multiLevelType w:val="hybridMultilevel"/>
    <w:tmpl w:val="4A2ABAFE"/>
    <w:lvl w:ilvl="0" w:tplc="8112F724">
      <w:start w:val="1"/>
      <w:numFmt w:val="arabicAbjad"/>
      <w:lvlText w:val="%1-"/>
      <w:lvlJc w:val="center"/>
      <w:pPr>
        <w:tabs>
          <w:tab w:val="num" w:pos="810"/>
        </w:tabs>
        <w:ind w:left="810" w:right="810" w:hanging="36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22">
    <w:nsid w:val="702D4C48"/>
    <w:multiLevelType w:val="singleLevel"/>
    <w:tmpl w:val="D6B0CFA2"/>
    <w:lvl w:ilvl="0">
      <w:start w:val="1"/>
      <w:numFmt w:val="decimal"/>
      <w:lvlText w:val="%1 ـ"/>
      <w:lvlJc w:val="center"/>
      <w:pPr>
        <w:tabs>
          <w:tab w:val="num" w:pos="648"/>
        </w:tabs>
        <w:ind w:left="360" w:right="360" w:hanging="72"/>
      </w:pPr>
      <w:rPr>
        <w:rFonts w:cs="Simplified Arabic" w:hint="default"/>
        <w:bCs/>
        <w:iCs w:val="0"/>
        <w:shadow/>
        <w:emboss w:val="0"/>
        <w:imprint w:val="0"/>
        <w:szCs w:val="28"/>
      </w:rPr>
    </w:lvl>
  </w:abstractNum>
  <w:abstractNum w:abstractNumId="223">
    <w:nsid w:val="70860FA5"/>
    <w:multiLevelType w:val="singleLevel"/>
    <w:tmpl w:val="B1220F64"/>
    <w:lvl w:ilvl="0">
      <w:start w:val="1"/>
      <w:numFmt w:val="arabicAbjad"/>
      <w:lvlText w:val="%1."/>
      <w:lvlJc w:val="center"/>
      <w:pPr>
        <w:tabs>
          <w:tab w:val="num" w:pos="648"/>
        </w:tabs>
        <w:ind w:left="360" w:right="360" w:hanging="72"/>
      </w:pPr>
      <w:rPr>
        <w:rFonts w:hint="default"/>
      </w:rPr>
    </w:lvl>
  </w:abstractNum>
  <w:abstractNum w:abstractNumId="224">
    <w:nsid w:val="70D43BC4"/>
    <w:multiLevelType w:val="singleLevel"/>
    <w:tmpl w:val="86A4E660"/>
    <w:lvl w:ilvl="0">
      <w:start w:val="1"/>
      <w:numFmt w:val="lowerRoman"/>
      <w:lvlText w:val="%1 ـ"/>
      <w:lvlJc w:val="center"/>
      <w:pPr>
        <w:tabs>
          <w:tab w:val="num" w:pos="644"/>
        </w:tabs>
        <w:ind w:left="397" w:right="397" w:hanging="113"/>
      </w:pPr>
      <w:rPr>
        <w:rFonts w:cs="Tahoma" w:hint="default"/>
        <w:b/>
        <w:bCs/>
        <w:i w:val="0"/>
        <w:iCs w:val="0"/>
        <w:shadow/>
        <w:emboss w:val="0"/>
        <w:imprint w:val="0"/>
        <w:sz w:val="28"/>
        <w:szCs w:val="20"/>
      </w:rPr>
    </w:lvl>
  </w:abstractNum>
  <w:abstractNum w:abstractNumId="225">
    <w:nsid w:val="70DC685D"/>
    <w:multiLevelType w:val="singleLevel"/>
    <w:tmpl w:val="04010005"/>
    <w:lvl w:ilvl="0">
      <w:start w:val="1"/>
      <w:numFmt w:val="bullet"/>
      <w:lvlText w:val=""/>
      <w:lvlJc w:val="center"/>
      <w:pPr>
        <w:tabs>
          <w:tab w:val="num" w:pos="648"/>
        </w:tabs>
        <w:ind w:left="360" w:right="360" w:hanging="72"/>
      </w:pPr>
      <w:rPr>
        <w:rFonts w:ascii="Wingdings" w:hAnsi="Wingdings" w:hint="default"/>
      </w:rPr>
    </w:lvl>
  </w:abstractNum>
  <w:abstractNum w:abstractNumId="226">
    <w:nsid w:val="713C50BC"/>
    <w:multiLevelType w:val="hybridMultilevel"/>
    <w:tmpl w:val="1A84A870"/>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27">
    <w:nsid w:val="72045B74"/>
    <w:multiLevelType w:val="hybridMultilevel"/>
    <w:tmpl w:val="824AF26A"/>
    <w:lvl w:ilvl="0" w:tplc="04010013">
      <w:start w:val="1"/>
      <w:numFmt w:val="arabicAlpha"/>
      <w:lvlText w:val="%1-"/>
      <w:lvlJc w:val="center"/>
      <w:pPr>
        <w:tabs>
          <w:tab w:val="num" w:pos="1017"/>
        </w:tabs>
        <w:ind w:left="1017" w:right="1017" w:hanging="36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28">
    <w:nsid w:val="729509FE"/>
    <w:multiLevelType w:val="singleLevel"/>
    <w:tmpl w:val="04010005"/>
    <w:lvl w:ilvl="0">
      <w:start w:val="1"/>
      <w:numFmt w:val="bullet"/>
      <w:lvlText w:val=""/>
      <w:lvlJc w:val="center"/>
      <w:pPr>
        <w:tabs>
          <w:tab w:val="num" w:pos="648"/>
        </w:tabs>
        <w:ind w:left="360" w:right="360" w:hanging="72"/>
      </w:pPr>
      <w:rPr>
        <w:rFonts w:ascii="Wingdings" w:hAnsi="Wingdings" w:hint="default"/>
      </w:rPr>
    </w:lvl>
  </w:abstractNum>
  <w:abstractNum w:abstractNumId="229">
    <w:nsid w:val="73332E51"/>
    <w:multiLevelType w:val="singleLevel"/>
    <w:tmpl w:val="840C2FFC"/>
    <w:lvl w:ilvl="0">
      <w:start w:val="1"/>
      <w:numFmt w:val="bullet"/>
      <w:lvlText w:val=""/>
      <w:lvlJc w:val="center"/>
      <w:pPr>
        <w:tabs>
          <w:tab w:val="num" w:pos="648"/>
        </w:tabs>
        <w:ind w:left="360" w:right="360" w:hanging="72"/>
      </w:pPr>
      <w:rPr>
        <w:rFonts w:ascii="Wingdings" w:hAnsi="Wingdings" w:hint="default"/>
      </w:rPr>
    </w:lvl>
  </w:abstractNum>
  <w:abstractNum w:abstractNumId="230">
    <w:nsid w:val="74511250"/>
    <w:multiLevelType w:val="hybridMultilevel"/>
    <w:tmpl w:val="854C232C"/>
    <w:lvl w:ilvl="0" w:tplc="AD901B06">
      <w:start w:val="1"/>
      <w:numFmt w:val="arabicAbjad"/>
      <w:lvlText w:val="%1-"/>
      <w:lvlJc w:val="center"/>
      <w:pPr>
        <w:tabs>
          <w:tab w:val="num" w:pos="720"/>
        </w:tabs>
        <w:ind w:left="720" w:right="720" w:hanging="36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31">
    <w:nsid w:val="74E2471C"/>
    <w:multiLevelType w:val="hybridMultilevel"/>
    <w:tmpl w:val="87C87B94"/>
    <w:lvl w:ilvl="0" w:tplc="04090005">
      <w:start w:val="1"/>
      <w:numFmt w:val="bullet"/>
      <w:lvlText w:val=""/>
      <w:lvlJc w:val="left"/>
      <w:pPr>
        <w:tabs>
          <w:tab w:val="num" w:pos="1008"/>
        </w:tabs>
        <w:ind w:left="1008" w:right="1008" w:hanging="360"/>
      </w:pPr>
      <w:rPr>
        <w:rFonts w:ascii="Wingdings" w:hAnsi="Wingdings" w:hint="default"/>
      </w:rPr>
    </w:lvl>
    <w:lvl w:ilvl="1" w:tplc="04090003" w:tentative="1">
      <w:start w:val="1"/>
      <w:numFmt w:val="bullet"/>
      <w:lvlText w:val="o"/>
      <w:lvlJc w:val="left"/>
      <w:pPr>
        <w:tabs>
          <w:tab w:val="num" w:pos="1728"/>
        </w:tabs>
        <w:ind w:left="1728" w:right="1728" w:hanging="360"/>
      </w:pPr>
      <w:rPr>
        <w:rFonts w:ascii="Courier New" w:hAnsi="Courier New" w:hint="default"/>
      </w:rPr>
    </w:lvl>
    <w:lvl w:ilvl="2" w:tplc="04090005" w:tentative="1">
      <w:start w:val="1"/>
      <w:numFmt w:val="bullet"/>
      <w:lvlText w:val=""/>
      <w:lvlJc w:val="left"/>
      <w:pPr>
        <w:tabs>
          <w:tab w:val="num" w:pos="2448"/>
        </w:tabs>
        <w:ind w:left="2448" w:right="2448" w:hanging="360"/>
      </w:pPr>
      <w:rPr>
        <w:rFonts w:ascii="Wingdings" w:hAnsi="Wingdings" w:hint="default"/>
      </w:rPr>
    </w:lvl>
    <w:lvl w:ilvl="3" w:tplc="04090001" w:tentative="1">
      <w:start w:val="1"/>
      <w:numFmt w:val="bullet"/>
      <w:lvlText w:val=""/>
      <w:lvlJc w:val="left"/>
      <w:pPr>
        <w:tabs>
          <w:tab w:val="num" w:pos="3168"/>
        </w:tabs>
        <w:ind w:left="3168" w:right="3168" w:hanging="360"/>
      </w:pPr>
      <w:rPr>
        <w:rFonts w:ascii="Symbol" w:hAnsi="Symbol" w:hint="default"/>
      </w:rPr>
    </w:lvl>
    <w:lvl w:ilvl="4" w:tplc="04090003" w:tentative="1">
      <w:start w:val="1"/>
      <w:numFmt w:val="bullet"/>
      <w:lvlText w:val="o"/>
      <w:lvlJc w:val="left"/>
      <w:pPr>
        <w:tabs>
          <w:tab w:val="num" w:pos="3888"/>
        </w:tabs>
        <w:ind w:left="3888" w:right="3888" w:hanging="360"/>
      </w:pPr>
      <w:rPr>
        <w:rFonts w:ascii="Courier New" w:hAnsi="Courier New" w:hint="default"/>
      </w:rPr>
    </w:lvl>
    <w:lvl w:ilvl="5" w:tplc="04090005" w:tentative="1">
      <w:start w:val="1"/>
      <w:numFmt w:val="bullet"/>
      <w:lvlText w:val=""/>
      <w:lvlJc w:val="left"/>
      <w:pPr>
        <w:tabs>
          <w:tab w:val="num" w:pos="4608"/>
        </w:tabs>
        <w:ind w:left="4608" w:right="4608" w:hanging="360"/>
      </w:pPr>
      <w:rPr>
        <w:rFonts w:ascii="Wingdings" w:hAnsi="Wingdings" w:hint="default"/>
      </w:rPr>
    </w:lvl>
    <w:lvl w:ilvl="6" w:tplc="04090001" w:tentative="1">
      <w:start w:val="1"/>
      <w:numFmt w:val="bullet"/>
      <w:lvlText w:val=""/>
      <w:lvlJc w:val="left"/>
      <w:pPr>
        <w:tabs>
          <w:tab w:val="num" w:pos="5328"/>
        </w:tabs>
        <w:ind w:left="5328" w:right="5328" w:hanging="360"/>
      </w:pPr>
      <w:rPr>
        <w:rFonts w:ascii="Symbol" w:hAnsi="Symbol" w:hint="default"/>
      </w:rPr>
    </w:lvl>
    <w:lvl w:ilvl="7" w:tplc="04090003" w:tentative="1">
      <w:start w:val="1"/>
      <w:numFmt w:val="bullet"/>
      <w:lvlText w:val="o"/>
      <w:lvlJc w:val="left"/>
      <w:pPr>
        <w:tabs>
          <w:tab w:val="num" w:pos="6048"/>
        </w:tabs>
        <w:ind w:left="6048" w:right="6048" w:hanging="360"/>
      </w:pPr>
      <w:rPr>
        <w:rFonts w:ascii="Courier New" w:hAnsi="Courier New" w:hint="default"/>
      </w:rPr>
    </w:lvl>
    <w:lvl w:ilvl="8" w:tplc="04090005" w:tentative="1">
      <w:start w:val="1"/>
      <w:numFmt w:val="bullet"/>
      <w:lvlText w:val=""/>
      <w:lvlJc w:val="left"/>
      <w:pPr>
        <w:tabs>
          <w:tab w:val="num" w:pos="6768"/>
        </w:tabs>
        <w:ind w:left="6768" w:right="6768" w:hanging="360"/>
      </w:pPr>
      <w:rPr>
        <w:rFonts w:ascii="Wingdings" w:hAnsi="Wingdings" w:hint="default"/>
      </w:rPr>
    </w:lvl>
  </w:abstractNum>
  <w:abstractNum w:abstractNumId="232">
    <w:nsid w:val="750506EA"/>
    <w:multiLevelType w:val="singleLevel"/>
    <w:tmpl w:val="7D4A0DA0"/>
    <w:lvl w:ilvl="0">
      <w:start w:val="1"/>
      <w:numFmt w:val="decimal"/>
      <w:lvlText w:val="%1 ـ"/>
      <w:lvlJc w:val="center"/>
      <w:pPr>
        <w:tabs>
          <w:tab w:val="num" w:pos="648"/>
        </w:tabs>
        <w:ind w:left="360" w:right="360" w:hanging="72"/>
      </w:pPr>
      <w:rPr>
        <w:rFonts w:cs="Simplified Arabic" w:hint="default"/>
        <w:bCs/>
        <w:iCs w:val="0"/>
        <w:shadow/>
        <w:emboss w:val="0"/>
        <w:imprint w:val="0"/>
        <w:szCs w:val="28"/>
      </w:rPr>
    </w:lvl>
  </w:abstractNum>
  <w:abstractNum w:abstractNumId="233">
    <w:nsid w:val="75160C18"/>
    <w:multiLevelType w:val="singleLevel"/>
    <w:tmpl w:val="12B27306"/>
    <w:lvl w:ilvl="0">
      <w:start w:val="1"/>
      <w:numFmt w:val="bullet"/>
      <w:lvlText w:val=""/>
      <w:lvlJc w:val="center"/>
      <w:pPr>
        <w:tabs>
          <w:tab w:val="num" w:pos="648"/>
        </w:tabs>
        <w:ind w:left="360" w:right="360" w:hanging="72"/>
      </w:pPr>
      <w:rPr>
        <w:rFonts w:ascii="Wingdings" w:hint="default"/>
        <w:sz w:val="28"/>
        <w:szCs w:val="28"/>
      </w:rPr>
    </w:lvl>
  </w:abstractNum>
  <w:abstractNum w:abstractNumId="234">
    <w:nsid w:val="75790463"/>
    <w:multiLevelType w:val="singleLevel"/>
    <w:tmpl w:val="FE3E257E"/>
    <w:lvl w:ilvl="0">
      <w:start w:val="1960"/>
      <w:numFmt w:val="decimal"/>
      <w:lvlText w:val="%1"/>
      <w:lvlJc w:val="left"/>
      <w:pPr>
        <w:tabs>
          <w:tab w:val="num" w:pos="5760"/>
        </w:tabs>
        <w:ind w:left="5760" w:right="5760" w:hanging="3600"/>
      </w:pPr>
      <w:rPr>
        <w:rFonts w:hint="default"/>
      </w:rPr>
    </w:lvl>
  </w:abstractNum>
  <w:abstractNum w:abstractNumId="235">
    <w:nsid w:val="76156668"/>
    <w:multiLevelType w:val="singleLevel"/>
    <w:tmpl w:val="5C48CE74"/>
    <w:lvl w:ilvl="0">
      <w:start w:val="1"/>
      <w:numFmt w:val="arabicAbjad"/>
      <w:lvlText w:val="%1 ـ"/>
      <w:lvlJc w:val="center"/>
      <w:pPr>
        <w:tabs>
          <w:tab w:val="num" w:pos="644"/>
        </w:tabs>
        <w:ind w:left="397" w:right="397" w:hanging="113"/>
      </w:pPr>
      <w:rPr>
        <w:rFonts w:cs="Tahoma" w:hint="default"/>
        <w:b/>
        <w:bCs/>
        <w:i w:val="0"/>
        <w:iCs w:val="0"/>
        <w:shadow/>
        <w:emboss w:val="0"/>
        <w:imprint w:val="0"/>
        <w:sz w:val="28"/>
        <w:szCs w:val="20"/>
      </w:rPr>
    </w:lvl>
  </w:abstractNum>
  <w:abstractNum w:abstractNumId="236">
    <w:nsid w:val="761B30F6"/>
    <w:multiLevelType w:val="hybridMultilevel"/>
    <w:tmpl w:val="015682A2"/>
    <w:lvl w:ilvl="0" w:tplc="FD54464A">
      <w:start w:val="11"/>
      <w:numFmt w:val="decimal"/>
      <w:lvlText w:val="%1ـ"/>
      <w:lvlJc w:val="left"/>
      <w:pPr>
        <w:tabs>
          <w:tab w:val="num" w:pos="644"/>
        </w:tabs>
        <w:ind w:left="644" w:right="644" w:hanging="360"/>
      </w:pPr>
      <w:rPr>
        <w:rFonts w:cs="Simplified Arabic" w:hint="cs"/>
        <w:bCs/>
        <w:iCs w:val="0"/>
        <w:szCs w:val="28"/>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37">
    <w:nsid w:val="762A039C"/>
    <w:multiLevelType w:val="hybridMultilevel"/>
    <w:tmpl w:val="4E72E95E"/>
    <w:lvl w:ilvl="0" w:tplc="0401000F">
      <w:start w:val="1"/>
      <w:numFmt w:val="decimal"/>
      <w:lvlText w:val="%1."/>
      <w:lvlJc w:val="left"/>
      <w:pPr>
        <w:tabs>
          <w:tab w:val="num" w:pos="720"/>
        </w:tabs>
        <w:ind w:left="720" w:right="720" w:hanging="36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38">
    <w:nsid w:val="78C16237"/>
    <w:multiLevelType w:val="singleLevel"/>
    <w:tmpl w:val="04010001"/>
    <w:lvl w:ilvl="0">
      <w:start w:val="1"/>
      <w:numFmt w:val="bullet"/>
      <w:lvlText w:val=""/>
      <w:lvlJc w:val="left"/>
      <w:pPr>
        <w:tabs>
          <w:tab w:val="num" w:pos="720"/>
        </w:tabs>
        <w:ind w:left="720" w:right="720" w:hanging="360"/>
      </w:pPr>
      <w:rPr>
        <w:rFonts w:ascii="Symbol" w:hAnsi="Symbol" w:hint="default"/>
      </w:rPr>
    </w:lvl>
  </w:abstractNum>
  <w:abstractNum w:abstractNumId="239">
    <w:nsid w:val="78D26747"/>
    <w:multiLevelType w:val="singleLevel"/>
    <w:tmpl w:val="12B27306"/>
    <w:lvl w:ilvl="0">
      <w:start w:val="1"/>
      <w:numFmt w:val="chosung"/>
      <w:lvlText w:val=""/>
      <w:lvlJc w:val="center"/>
      <w:pPr>
        <w:tabs>
          <w:tab w:val="num" w:pos="648"/>
        </w:tabs>
        <w:ind w:left="360" w:right="360" w:hanging="72"/>
      </w:pPr>
      <w:rPr>
        <w:rFonts w:ascii="Wingdings" w:hint="default"/>
        <w:sz w:val="28"/>
        <w:szCs w:val="28"/>
      </w:rPr>
    </w:lvl>
  </w:abstractNum>
  <w:abstractNum w:abstractNumId="240">
    <w:nsid w:val="78DE3CDE"/>
    <w:multiLevelType w:val="singleLevel"/>
    <w:tmpl w:val="04010005"/>
    <w:lvl w:ilvl="0">
      <w:start w:val="1"/>
      <w:numFmt w:val="chosung"/>
      <w:lvlText w:val=""/>
      <w:lvlJc w:val="center"/>
      <w:pPr>
        <w:tabs>
          <w:tab w:val="num" w:pos="648"/>
        </w:tabs>
        <w:ind w:left="360" w:right="360" w:hanging="72"/>
      </w:pPr>
      <w:rPr>
        <w:rFonts w:ascii="Wingdings" w:hAnsi="Wingdings" w:hint="default"/>
      </w:rPr>
    </w:lvl>
  </w:abstractNum>
  <w:abstractNum w:abstractNumId="241">
    <w:nsid w:val="78FA5325"/>
    <w:multiLevelType w:val="singleLevel"/>
    <w:tmpl w:val="7D4A0DA0"/>
    <w:lvl w:ilvl="0">
      <w:start w:val="1"/>
      <w:numFmt w:val="decimal"/>
      <w:lvlText w:val="%1 ـ"/>
      <w:lvlJc w:val="center"/>
      <w:pPr>
        <w:tabs>
          <w:tab w:val="num" w:pos="648"/>
        </w:tabs>
        <w:ind w:left="360" w:right="360" w:hanging="72"/>
      </w:pPr>
      <w:rPr>
        <w:rFonts w:cs="Simplified Arabic" w:hint="default"/>
        <w:bCs/>
        <w:iCs w:val="0"/>
        <w:shadow/>
        <w:emboss w:val="0"/>
        <w:imprint w:val="0"/>
        <w:szCs w:val="28"/>
      </w:rPr>
    </w:lvl>
  </w:abstractNum>
  <w:abstractNum w:abstractNumId="242">
    <w:nsid w:val="791B43C9"/>
    <w:multiLevelType w:val="singleLevel"/>
    <w:tmpl w:val="CFBA9246"/>
    <w:lvl w:ilvl="0">
      <w:start w:val="1"/>
      <w:numFmt w:val="decimal"/>
      <w:lvlText w:val="%1ـ"/>
      <w:lvlJc w:val="center"/>
      <w:pPr>
        <w:tabs>
          <w:tab w:val="num" w:pos="648"/>
        </w:tabs>
        <w:ind w:left="360" w:right="360" w:hanging="72"/>
      </w:pPr>
      <w:rPr>
        <w:rFonts w:cs="Simplified Arabic" w:hint="default"/>
        <w:bCs/>
        <w:iCs w:val="0"/>
        <w:szCs w:val="28"/>
      </w:rPr>
    </w:lvl>
  </w:abstractNum>
  <w:abstractNum w:abstractNumId="243">
    <w:nsid w:val="792C6798"/>
    <w:multiLevelType w:val="hybridMultilevel"/>
    <w:tmpl w:val="19100514"/>
    <w:lvl w:ilvl="0" w:tplc="04010001">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2160"/>
        </w:tabs>
        <w:ind w:left="2160" w:right="2160" w:hanging="360"/>
      </w:pPr>
      <w:rPr>
        <w:rFonts w:ascii="Courier New" w:hAnsi="Courier New" w:hint="default"/>
      </w:rPr>
    </w:lvl>
    <w:lvl w:ilvl="2" w:tplc="04010005" w:tentative="1">
      <w:start w:val="1"/>
      <w:numFmt w:val="bullet"/>
      <w:lvlText w:val=""/>
      <w:lvlJc w:val="left"/>
      <w:pPr>
        <w:tabs>
          <w:tab w:val="num" w:pos="2880"/>
        </w:tabs>
        <w:ind w:left="2880" w:right="2880" w:hanging="360"/>
      </w:pPr>
      <w:rPr>
        <w:rFonts w:ascii="Wingdings" w:hAnsi="Wingdings" w:hint="default"/>
      </w:rPr>
    </w:lvl>
    <w:lvl w:ilvl="3" w:tplc="04010001" w:tentative="1">
      <w:start w:val="1"/>
      <w:numFmt w:val="bullet"/>
      <w:lvlText w:val=""/>
      <w:lvlJc w:val="left"/>
      <w:pPr>
        <w:tabs>
          <w:tab w:val="num" w:pos="3600"/>
        </w:tabs>
        <w:ind w:left="3600" w:right="3600" w:hanging="360"/>
      </w:pPr>
      <w:rPr>
        <w:rFonts w:ascii="Symbol" w:hAnsi="Symbol" w:hint="default"/>
      </w:rPr>
    </w:lvl>
    <w:lvl w:ilvl="4" w:tplc="04010003" w:tentative="1">
      <w:start w:val="1"/>
      <w:numFmt w:val="bullet"/>
      <w:lvlText w:val="o"/>
      <w:lvlJc w:val="left"/>
      <w:pPr>
        <w:tabs>
          <w:tab w:val="num" w:pos="4320"/>
        </w:tabs>
        <w:ind w:left="4320" w:right="4320" w:hanging="360"/>
      </w:pPr>
      <w:rPr>
        <w:rFonts w:ascii="Courier New" w:hAnsi="Courier New" w:hint="default"/>
      </w:rPr>
    </w:lvl>
    <w:lvl w:ilvl="5" w:tplc="04010005" w:tentative="1">
      <w:start w:val="1"/>
      <w:numFmt w:val="bullet"/>
      <w:lvlText w:val=""/>
      <w:lvlJc w:val="left"/>
      <w:pPr>
        <w:tabs>
          <w:tab w:val="num" w:pos="5040"/>
        </w:tabs>
        <w:ind w:left="5040" w:right="5040" w:hanging="360"/>
      </w:pPr>
      <w:rPr>
        <w:rFonts w:ascii="Wingdings" w:hAnsi="Wingdings" w:hint="default"/>
      </w:rPr>
    </w:lvl>
    <w:lvl w:ilvl="6" w:tplc="04010001" w:tentative="1">
      <w:start w:val="1"/>
      <w:numFmt w:val="bullet"/>
      <w:lvlText w:val=""/>
      <w:lvlJc w:val="left"/>
      <w:pPr>
        <w:tabs>
          <w:tab w:val="num" w:pos="5760"/>
        </w:tabs>
        <w:ind w:left="5760" w:right="5760" w:hanging="360"/>
      </w:pPr>
      <w:rPr>
        <w:rFonts w:ascii="Symbol" w:hAnsi="Symbol" w:hint="default"/>
      </w:rPr>
    </w:lvl>
    <w:lvl w:ilvl="7" w:tplc="04010003" w:tentative="1">
      <w:start w:val="1"/>
      <w:numFmt w:val="bullet"/>
      <w:lvlText w:val="o"/>
      <w:lvlJc w:val="left"/>
      <w:pPr>
        <w:tabs>
          <w:tab w:val="num" w:pos="6480"/>
        </w:tabs>
        <w:ind w:left="6480" w:right="6480" w:hanging="360"/>
      </w:pPr>
      <w:rPr>
        <w:rFonts w:ascii="Courier New" w:hAnsi="Courier New" w:hint="default"/>
      </w:rPr>
    </w:lvl>
    <w:lvl w:ilvl="8" w:tplc="04010005" w:tentative="1">
      <w:start w:val="1"/>
      <w:numFmt w:val="bullet"/>
      <w:lvlText w:val=""/>
      <w:lvlJc w:val="left"/>
      <w:pPr>
        <w:tabs>
          <w:tab w:val="num" w:pos="7200"/>
        </w:tabs>
        <w:ind w:left="7200" w:right="7200" w:hanging="360"/>
      </w:pPr>
      <w:rPr>
        <w:rFonts w:ascii="Wingdings" w:hAnsi="Wingdings" w:hint="default"/>
      </w:rPr>
    </w:lvl>
  </w:abstractNum>
  <w:abstractNum w:abstractNumId="244">
    <w:nsid w:val="79A50169"/>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245">
    <w:nsid w:val="7A916775"/>
    <w:multiLevelType w:val="hybridMultilevel"/>
    <w:tmpl w:val="962A6AE2"/>
    <w:lvl w:ilvl="0" w:tplc="0401000F">
      <w:start w:val="1"/>
      <w:numFmt w:val="decimal"/>
      <w:lvlText w:val="%1."/>
      <w:lvlJc w:val="left"/>
      <w:pPr>
        <w:tabs>
          <w:tab w:val="num" w:pos="810"/>
        </w:tabs>
        <w:ind w:left="810" w:right="810" w:hanging="360"/>
      </w:pPr>
    </w:lvl>
    <w:lvl w:ilvl="1" w:tplc="04010019" w:tentative="1">
      <w:start w:val="1"/>
      <w:numFmt w:val="lowerLetter"/>
      <w:lvlText w:val="%2."/>
      <w:lvlJc w:val="left"/>
      <w:pPr>
        <w:tabs>
          <w:tab w:val="num" w:pos="1530"/>
        </w:tabs>
        <w:ind w:left="1530" w:right="1530" w:hanging="360"/>
      </w:pPr>
    </w:lvl>
    <w:lvl w:ilvl="2" w:tplc="0401001B" w:tentative="1">
      <w:start w:val="1"/>
      <w:numFmt w:val="lowerRoman"/>
      <w:lvlText w:val="%3."/>
      <w:lvlJc w:val="right"/>
      <w:pPr>
        <w:tabs>
          <w:tab w:val="num" w:pos="2250"/>
        </w:tabs>
        <w:ind w:left="2250" w:right="2250" w:hanging="180"/>
      </w:pPr>
    </w:lvl>
    <w:lvl w:ilvl="3" w:tplc="0401000F" w:tentative="1">
      <w:start w:val="1"/>
      <w:numFmt w:val="decimal"/>
      <w:lvlText w:val="%4."/>
      <w:lvlJc w:val="left"/>
      <w:pPr>
        <w:tabs>
          <w:tab w:val="num" w:pos="2970"/>
        </w:tabs>
        <w:ind w:left="2970" w:right="2970" w:hanging="360"/>
      </w:pPr>
    </w:lvl>
    <w:lvl w:ilvl="4" w:tplc="04010019" w:tentative="1">
      <w:start w:val="1"/>
      <w:numFmt w:val="lowerLetter"/>
      <w:lvlText w:val="%5."/>
      <w:lvlJc w:val="left"/>
      <w:pPr>
        <w:tabs>
          <w:tab w:val="num" w:pos="3690"/>
        </w:tabs>
        <w:ind w:left="3690" w:right="3690" w:hanging="360"/>
      </w:pPr>
    </w:lvl>
    <w:lvl w:ilvl="5" w:tplc="0401001B" w:tentative="1">
      <w:start w:val="1"/>
      <w:numFmt w:val="lowerRoman"/>
      <w:lvlText w:val="%6."/>
      <w:lvlJc w:val="right"/>
      <w:pPr>
        <w:tabs>
          <w:tab w:val="num" w:pos="4410"/>
        </w:tabs>
        <w:ind w:left="4410" w:right="4410" w:hanging="180"/>
      </w:pPr>
    </w:lvl>
    <w:lvl w:ilvl="6" w:tplc="0401000F" w:tentative="1">
      <w:start w:val="1"/>
      <w:numFmt w:val="decimal"/>
      <w:lvlText w:val="%7."/>
      <w:lvlJc w:val="left"/>
      <w:pPr>
        <w:tabs>
          <w:tab w:val="num" w:pos="5130"/>
        </w:tabs>
        <w:ind w:left="5130" w:right="5130" w:hanging="360"/>
      </w:pPr>
    </w:lvl>
    <w:lvl w:ilvl="7" w:tplc="04010019" w:tentative="1">
      <w:start w:val="1"/>
      <w:numFmt w:val="lowerLetter"/>
      <w:lvlText w:val="%8."/>
      <w:lvlJc w:val="left"/>
      <w:pPr>
        <w:tabs>
          <w:tab w:val="num" w:pos="5850"/>
        </w:tabs>
        <w:ind w:left="5850" w:right="5850" w:hanging="360"/>
      </w:pPr>
    </w:lvl>
    <w:lvl w:ilvl="8" w:tplc="0401001B" w:tentative="1">
      <w:start w:val="1"/>
      <w:numFmt w:val="lowerRoman"/>
      <w:lvlText w:val="%9."/>
      <w:lvlJc w:val="right"/>
      <w:pPr>
        <w:tabs>
          <w:tab w:val="num" w:pos="6570"/>
        </w:tabs>
        <w:ind w:left="6570" w:right="6570" w:hanging="180"/>
      </w:pPr>
    </w:lvl>
  </w:abstractNum>
  <w:abstractNum w:abstractNumId="246">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47">
    <w:nsid w:val="7B3D15E0"/>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248">
    <w:nsid w:val="7B8C70AA"/>
    <w:multiLevelType w:val="hybridMultilevel"/>
    <w:tmpl w:val="D426626C"/>
    <w:lvl w:ilvl="0" w:tplc="C13828D4">
      <w:start w:val="3"/>
      <w:numFmt w:val="bullet"/>
      <w:lvlText w:val=""/>
      <w:lvlJc w:val="left"/>
      <w:pPr>
        <w:tabs>
          <w:tab w:val="num" w:pos="720"/>
        </w:tabs>
        <w:ind w:left="720" w:right="720" w:hanging="360"/>
      </w:pPr>
      <w:rPr>
        <w:rFonts w:ascii="Symbol" w:eastAsia="Times New Roman" w:hAnsi="Symbol" w:cs="Simplified Arabic"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49">
    <w:nsid w:val="7E7A5BBD"/>
    <w:multiLevelType w:val="singleLevel"/>
    <w:tmpl w:val="12B27306"/>
    <w:lvl w:ilvl="0">
      <w:start w:val="1"/>
      <w:numFmt w:val="chosung"/>
      <w:lvlText w:val=""/>
      <w:lvlJc w:val="center"/>
      <w:pPr>
        <w:tabs>
          <w:tab w:val="num" w:pos="648"/>
        </w:tabs>
        <w:ind w:left="360" w:right="360" w:hanging="72"/>
      </w:pPr>
      <w:rPr>
        <w:rFonts w:ascii="Wingdings" w:hint="default"/>
        <w:sz w:val="28"/>
        <w:szCs w:val="28"/>
      </w:rPr>
    </w:lvl>
  </w:abstractNum>
  <w:abstractNum w:abstractNumId="250">
    <w:nsid w:val="7FA775C6"/>
    <w:multiLevelType w:val="singleLevel"/>
    <w:tmpl w:val="04010005"/>
    <w:lvl w:ilvl="0">
      <w:start w:val="1"/>
      <w:numFmt w:val="bullet"/>
      <w:lvlText w:val=""/>
      <w:lvlJc w:val="center"/>
      <w:pPr>
        <w:tabs>
          <w:tab w:val="num" w:pos="648"/>
        </w:tabs>
        <w:ind w:left="360" w:right="360" w:hanging="72"/>
      </w:pPr>
      <w:rPr>
        <w:rFonts w:ascii="Wingdings" w:hAnsi="Wingdings" w:hint="default"/>
      </w:rPr>
    </w:lvl>
  </w:abstractNum>
  <w:num w:numId="1">
    <w:abstractNumId w:val="2"/>
  </w:num>
  <w:num w:numId="2">
    <w:abstractNumId w:val="1"/>
  </w:num>
  <w:num w:numId="3">
    <w:abstractNumId w:val="0"/>
  </w:num>
  <w:num w:numId="4">
    <w:abstractNumId w:val="70"/>
  </w:num>
  <w:num w:numId="5">
    <w:abstractNumId w:val="198"/>
  </w:num>
  <w:num w:numId="6">
    <w:abstractNumId w:val="246"/>
  </w:num>
  <w:num w:numId="7">
    <w:abstractNumId w:val="9"/>
  </w:num>
  <w:num w:numId="8">
    <w:abstractNumId w:val="9"/>
  </w:num>
  <w:num w:numId="9">
    <w:abstractNumId w:val="9"/>
  </w:num>
  <w:num w:numId="10">
    <w:abstractNumId w:val="131"/>
  </w:num>
  <w:num w:numId="11">
    <w:abstractNumId w:val="131"/>
  </w:num>
  <w:num w:numId="12">
    <w:abstractNumId w:val="131"/>
  </w:num>
  <w:num w:numId="13">
    <w:abstractNumId w:val="131"/>
  </w:num>
  <w:num w:numId="14">
    <w:abstractNumId w:val="131"/>
  </w:num>
  <w:num w:numId="15">
    <w:abstractNumId w:val="131"/>
  </w:num>
  <w:num w:numId="16">
    <w:abstractNumId w:val="131"/>
  </w:num>
  <w:num w:numId="17">
    <w:abstractNumId w:val="131"/>
  </w:num>
  <w:num w:numId="18">
    <w:abstractNumId w:val="131"/>
  </w:num>
  <w:num w:numId="19">
    <w:abstractNumId w:val="131"/>
  </w:num>
  <w:num w:numId="20">
    <w:abstractNumId w:val="131"/>
  </w:num>
  <w:num w:numId="21">
    <w:abstractNumId w:val="131"/>
  </w:num>
  <w:num w:numId="22">
    <w:abstractNumId w:val="131"/>
  </w:num>
  <w:num w:numId="23">
    <w:abstractNumId w:val="131"/>
  </w:num>
  <w:num w:numId="24">
    <w:abstractNumId w:val="131"/>
  </w:num>
  <w:num w:numId="25">
    <w:abstractNumId w:val="131"/>
  </w:num>
  <w:num w:numId="26">
    <w:abstractNumId w:val="131"/>
  </w:num>
  <w:num w:numId="27">
    <w:abstractNumId w:val="131"/>
  </w:num>
  <w:num w:numId="28">
    <w:abstractNumId w:val="131"/>
  </w:num>
  <w:num w:numId="29">
    <w:abstractNumId w:val="131"/>
  </w:num>
  <w:num w:numId="30">
    <w:abstractNumId w:val="131"/>
  </w:num>
  <w:num w:numId="31">
    <w:abstractNumId w:val="131"/>
  </w:num>
  <w:num w:numId="32">
    <w:abstractNumId w:val="131"/>
  </w:num>
  <w:num w:numId="33">
    <w:abstractNumId w:val="131"/>
  </w:num>
  <w:num w:numId="34">
    <w:abstractNumId w:val="120"/>
  </w:num>
  <w:num w:numId="35">
    <w:abstractNumId w:val="120"/>
  </w:num>
  <w:num w:numId="36">
    <w:abstractNumId w:val="120"/>
  </w:num>
  <w:num w:numId="37">
    <w:abstractNumId w:val="120"/>
  </w:num>
  <w:num w:numId="38">
    <w:abstractNumId w:val="120"/>
  </w:num>
  <w:num w:numId="39">
    <w:abstractNumId w:val="120"/>
  </w:num>
  <w:num w:numId="40">
    <w:abstractNumId w:val="120"/>
  </w:num>
  <w:num w:numId="41">
    <w:abstractNumId w:val="120"/>
  </w:num>
  <w:num w:numId="42">
    <w:abstractNumId w:val="120"/>
  </w:num>
  <w:num w:numId="43">
    <w:abstractNumId w:val="120"/>
  </w:num>
  <w:num w:numId="44">
    <w:abstractNumId w:val="120"/>
  </w:num>
  <w:num w:numId="45">
    <w:abstractNumId w:val="120"/>
  </w:num>
  <w:num w:numId="46">
    <w:abstractNumId w:val="120"/>
  </w:num>
  <w:num w:numId="47">
    <w:abstractNumId w:val="120"/>
  </w:num>
  <w:num w:numId="48">
    <w:abstractNumId w:val="120"/>
  </w:num>
  <w:num w:numId="49">
    <w:abstractNumId w:val="3"/>
  </w:num>
  <w:num w:numId="50">
    <w:abstractNumId w:val="3"/>
  </w:num>
  <w:num w:numId="51">
    <w:abstractNumId w:val="3"/>
  </w:num>
  <w:num w:numId="52">
    <w:abstractNumId w:val="120"/>
  </w:num>
  <w:num w:numId="53">
    <w:abstractNumId w:val="120"/>
  </w:num>
  <w:num w:numId="54">
    <w:abstractNumId w:val="110"/>
  </w:num>
  <w:num w:numId="55">
    <w:abstractNumId w:val="170"/>
  </w:num>
  <w:num w:numId="56">
    <w:abstractNumId w:val="170"/>
  </w:num>
  <w:num w:numId="57">
    <w:abstractNumId w:val="170"/>
  </w:num>
  <w:num w:numId="58">
    <w:abstractNumId w:val="3"/>
  </w:num>
  <w:num w:numId="59">
    <w:abstractNumId w:val="103"/>
  </w:num>
  <w:num w:numId="60">
    <w:abstractNumId w:val="103"/>
  </w:num>
  <w:num w:numId="61">
    <w:abstractNumId w:val="126"/>
  </w:num>
  <w:num w:numId="62">
    <w:abstractNumId w:val="126"/>
  </w:num>
  <w:num w:numId="63">
    <w:abstractNumId w:val="126"/>
  </w:num>
  <w:num w:numId="64">
    <w:abstractNumId w:val="170"/>
  </w:num>
  <w:num w:numId="65">
    <w:abstractNumId w:val="173"/>
  </w:num>
  <w:num w:numId="66">
    <w:abstractNumId w:val="58"/>
  </w:num>
  <w:num w:numId="67">
    <w:abstractNumId w:val="141"/>
  </w:num>
  <w:num w:numId="68">
    <w:abstractNumId w:val="145"/>
  </w:num>
  <w:num w:numId="69">
    <w:abstractNumId w:val="140"/>
  </w:num>
  <w:num w:numId="70">
    <w:abstractNumId w:val="193"/>
  </w:num>
  <w:num w:numId="71">
    <w:abstractNumId w:val="104"/>
  </w:num>
  <w:num w:numId="72">
    <w:abstractNumId w:val="37"/>
  </w:num>
  <w:num w:numId="73">
    <w:abstractNumId w:val="234"/>
  </w:num>
  <w:num w:numId="74">
    <w:abstractNumId w:val="8"/>
  </w:num>
  <w:num w:numId="75">
    <w:abstractNumId w:val="143"/>
  </w:num>
  <w:num w:numId="76">
    <w:abstractNumId w:val="202"/>
  </w:num>
  <w:num w:numId="77">
    <w:abstractNumId w:val="13"/>
  </w:num>
  <w:num w:numId="78">
    <w:abstractNumId w:val="78"/>
  </w:num>
  <w:num w:numId="79">
    <w:abstractNumId w:val="201"/>
  </w:num>
  <w:num w:numId="80">
    <w:abstractNumId w:val="179"/>
  </w:num>
  <w:num w:numId="81">
    <w:abstractNumId w:val="14"/>
  </w:num>
  <w:num w:numId="82">
    <w:abstractNumId w:val="31"/>
  </w:num>
  <w:num w:numId="83">
    <w:abstractNumId w:val="165"/>
  </w:num>
  <w:num w:numId="84">
    <w:abstractNumId w:val="199"/>
  </w:num>
  <w:num w:numId="85">
    <w:abstractNumId w:val="29"/>
  </w:num>
  <w:num w:numId="86">
    <w:abstractNumId w:val="117"/>
  </w:num>
  <w:num w:numId="87">
    <w:abstractNumId w:val="244"/>
  </w:num>
  <w:num w:numId="88">
    <w:abstractNumId w:val="144"/>
  </w:num>
  <w:num w:numId="89">
    <w:abstractNumId w:val="160"/>
  </w:num>
  <w:num w:numId="90">
    <w:abstractNumId w:val="205"/>
  </w:num>
  <w:num w:numId="91">
    <w:abstractNumId w:val="203"/>
  </w:num>
  <w:num w:numId="92">
    <w:abstractNumId w:val="34"/>
  </w:num>
  <w:num w:numId="93">
    <w:abstractNumId w:val="240"/>
  </w:num>
  <w:num w:numId="94">
    <w:abstractNumId w:val="142"/>
  </w:num>
  <w:num w:numId="95">
    <w:abstractNumId w:val="215"/>
  </w:num>
  <w:num w:numId="96">
    <w:abstractNumId w:val="4"/>
  </w:num>
  <w:num w:numId="97">
    <w:abstractNumId w:val="247"/>
  </w:num>
  <w:num w:numId="98">
    <w:abstractNumId w:val="164"/>
  </w:num>
  <w:num w:numId="99">
    <w:abstractNumId w:val="154"/>
  </w:num>
  <w:num w:numId="100">
    <w:abstractNumId w:val="209"/>
  </w:num>
  <w:num w:numId="101">
    <w:abstractNumId w:val="49"/>
  </w:num>
  <w:num w:numId="102">
    <w:abstractNumId w:val="122"/>
  </w:num>
  <w:num w:numId="103">
    <w:abstractNumId w:val="195"/>
  </w:num>
  <w:num w:numId="104">
    <w:abstractNumId w:val="39"/>
  </w:num>
  <w:num w:numId="105">
    <w:abstractNumId w:val="97"/>
  </w:num>
  <w:num w:numId="106">
    <w:abstractNumId w:val="166"/>
  </w:num>
  <w:num w:numId="107">
    <w:abstractNumId w:val="27"/>
  </w:num>
  <w:num w:numId="108">
    <w:abstractNumId w:val="79"/>
  </w:num>
  <w:num w:numId="109">
    <w:abstractNumId w:val="130"/>
  </w:num>
  <w:num w:numId="110">
    <w:abstractNumId w:val="208"/>
  </w:num>
  <w:num w:numId="111">
    <w:abstractNumId w:val="125"/>
  </w:num>
  <w:num w:numId="112">
    <w:abstractNumId w:val="16"/>
  </w:num>
  <w:num w:numId="113">
    <w:abstractNumId w:val="60"/>
  </w:num>
  <w:num w:numId="114">
    <w:abstractNumId w:val="82"/>
  </w:num>
  <w:num w:numId="115">
    <w:abstractNumId w:val="68"/>
  </w:num>
  <w:num w:numId="116">
    <w:abstractNumId w:val="99"/>
  </w:num>
  <w:num w:numId="117">
    <w:abstractNumId w:val="53"/>
  </w:num>
  <w:num w:numId="118">
    <w:abstractNumId w:val="72"/>
  </w:num>
  <w:num w:numId="119">
    <w:abstractNumId w:val="61"/>
  </w:num>
  <w:num w:numId="120">
    <w:abstractNumId w:val="96"/>
  </w:num>
  <w:num w:numId="121">
    <w:abstractNumId w:val="248"/>
  </w:num>
  <w:num w:numId="122">
    <w:abstractNumId w:val="92"/>
  </w:num>
  <w:num w:numId="123">
    <w:abstractNumId w:val="232"/>
  </w:num>
  <w:num w:numId="124">
    <w:abstractNumId w:val="241"/>
  </w:num>
  <w:num w:numId="125">
    <w:abstractNumId w:val="116"/>
  </w:num>
  <w:num w:numId="126">
    <w:abstractNumId w:val="12"/>
  </w:num>
  <w:num w:numId="127">
    <w:abstractNumId w:val="46"/>
  </w:num>
  <w:num w:numId="128">
    <w:abstractNumId w:val="107"/>
  </w:num>
  <w:num w:numId="129">
    <w:abstractNumId w:val="42"/>
  </w:num>
  <w:num w:numId="130">
    <w:abstractNumId w:val="123"/>
  </w:num>
  <w:num w:numId="131">
    <w:abstractNumId w:val="106"/>
  </w:num>
  <w:num w:numId="132">
    <w:abstractNumId w:val="222"/>
  </w:num>
  <w:num w:numId="133">
    <w:abstractNumId w:val="76"/>
  </w:num>
  <w:num w:numId="134">
    <w:abstractNumId w:val="63"/>
  </w:num>
  <w:num w:numId="135">
    <w:abstractNumId w:val="66"/>
  </w:num>
  <w:num w:numId="136">
    <w:abstractNumId w:val="168"/>
  </w:num>
  <w:num w:numId="137">
    <w:abstractNumId w:val="21"/>
  </w:num>
  <w:num w:numId="138">
    <w:abstractNumId w:val="242"/>
  </w:num>
  <w:num w:numId="139">
    <w:abstractNumId w:val="149"/>
  </w:num>
  <w:num w:numId="140">
    <w:abstractNumId w:val="86"/>
  </w:num>
  <w:num w:numId="141">
    <w:abstractNumId w:val="84"/>
  </w:num>
  <w:num w:numId="142">
    <w:abstractNumId w:val="121"/>
  </w:num>
  <w:num w:numId="143">
    <w:abstractNumId w:val="41"/>
  </w:num>
  <w:num w:numId="144">
    <w:abstractNumId w:val="223"/>
  </w:num>
  <w:num w:numId="145">
    <w:abstractNumId w:val="38"/>
  </w:num>
  <w:num w:numId="146">
    <w:abstractNumId w:val="73"/>
  </w:num>
  <w:num w:numId="147">
    <w:abstractNumId w:val="62"/>
  </w:num>
  <w:num w:numId="148">
    <w:abstractNumId w:val="25"/>
  </w:num>
  <w:num w:numId="149">
    <w:abstractNumId w:val="180"/>
  </w:num>
  <w:num w:numId="150">
    <w:abstractNumId w:val="190"/>
  </w:num>
  <w:num w:numId="151">
    <w:abstractNumId w:val="211"/>
  </w:num>
  <w:num w:numId="152">
    <w:abstractNumId w:val="77"/>
  </w:num>
  <w:num w:numId="153">
    <w:abstractNumId w:val="87"/>
  </w:num>
  <w:num w:numId="154">
    <w:abstractNumId w:val="98"/>
  </w:num>
  <w:num w:numId="155">
    <w:abstractNumId w:val="150"/>
  </w:num>
  <w:num w:numId="156">
    <w:abstractNumId w:val="100"/>
  </w:num>
  <w:num w:numId="157">
    <w:abstractNumId w:val="10"/>
  </w:num>
  <w:num w:numId="158">
    <w:abstractNumId w:val="114"/>
  </w:num>
  <w:num w:numId="159">
    <w:abstractNumId w:val="148"/>
  </w:num>
  <w:num w:numId="160">
    <w:abstractNumId w:val="207"/>
  </w:num>
  <w:num w:numId="161">
    <w:abstractNumId w:val="24"/>
  </w:num>
  <w:num w:numId="162">
    <w:abstractNumId w:val="85"/>
  </w:num>
  <w:num w:numId="163">
    <w:abstractNumId w:val="187"/>
  </w:num>
  <w:num w:numId="164">
    <w:abstractNumId w:val="115"/>
  </w:num>
  <w:num w:numId="165">
    <w:abstractNumId w:val="129"/>
  </w:num>
  <w:num w:numId="166">
    <w:abstractNumId w:val="80"/>
  </w:num>
  <w:num w:numId="167">
    <w:abstractNumId w:val="191"/>
  </w:num>
  <w:num w:numId="168">
    <w:abstractNumId w:val="220"/>
  </w:num>
  <w:num w:numId="169">
    <w:abstractNumId w:val="176"/>
  </w:num>
  <w:num w:numId="170">
    <w:abstractNumId w:val="249"/>
  </w:num>
  <w:num w:numId="171">
    <w:abstractNumId w:val="210"/>
  </w:num>
  <w:num w:numId="172">
    <w:abstractNumId w:val="204"/>
  </w:num>
  <w:num w:numId="173">
    <w:abstractNumId w:val="239"/>
  </w:num>
  <w:num w:numId="174">
    <w:abstractNumId w:val="224"/>
  </w:num>
  <w:num w:numId="175">
    <w:abstractNumId w:val="45"/>
  </w:num>
  <w:num w:numId="176">
    <w:abstractNumId w:val="95"/>
  </w:num>
  <w:num w:numId="177">
    <w:abstractNumId w:val="75"/>
  </w:num>
  <w:num w:numId="178">
    <w:abstractNumId w:val="188"/>
  </w:num>
  <w:num w:numId="179">
    <w:abstractNumId w:val="156"/>
  </w:num>
  <w:num w:numId="180">
    <w:abstractNumId w:val="155"/>
  </w:num>
  <w:num w:numId="181">
    <w:abstractNumId w:val="18"/>
  </w:num>
  <w:num w:numId="182">
    <w:abstractNumId w:val="119"/>
  </w:num>
  <w:num w:numId="183">
    <w:abstractNumId w:val="216"/>
  </w:num>
  <w:num w:numId="184">
    <w:abstractNumId w:val="178"/>
  </w:num>
  <w:num w:numId="185">
    <w:abstractNumId w:val="175"/>
  </w:num>
  <w:num w:numId="186">
    <w:abstractNumId w:val="250"/>
  </w:num>
  <w:num w:numId="187">
    <w:abstractNumId w:val="228"/>
  </w:num>
  <w:num w:numId="188">
    <w:abstractNumId w:val="151"/>
  </w:num>
  <w:num w:numId="189">
    <w:abstractNumId w:val="19"/>
  </w:num>
  <w:num w:numId="190">
    <w:abstractNumId w:val="167"/>
  </w:num>
  <w:num w:numId="191">
    <w:abstractNumId w:val="108"/>
  </w:num>
  <w:num w:numId="192">
    <w:abstractNumId w:val="32"/>
  </w:num>
  <w:num w:numId="193">
    <w:abstractNumId w:val="55"/>
  </w:num>
  <w:num w:numId="194">
    <w:abstractNumId w:val="112"/>
  </w:num>
  <w:num w:numId="195">
    <w:abstractNumId w:val="171"/>
  </w:num>
  <w:num w:numId="196">
    <w:abstractNumId w:val="11"/>
  </w:num>
  <w:num w:numId="197">
    <w:abstractNumId w:val="177"/>
  </w:num>
  <w:num w:numId="198">
    <w:abstractNumId w:val="147"/>
  </w:num>
  <w:num w:numId="199">
    <w:abstractNumId w:val="138"/>
  </w:num>
  <w:num w:numId="200">
    <w:abstractNumId w:val="7"/>
  </w:num>
  <w:num w:numId="201">
    <w:abstractNumId w:val="134"/>
  </w:num>
  <w:num w:numId="202">
    <w:abstractNumId w:val="231"/>
  </w:num>
  <w:num w:numId="203">
    <w:abstractNumId w:val="109"/>
  </w:num>
  <w:num w:numId="204">
    <w:abstractNumId w:val="15"/>
  </w:num>
  <w:num w:numId="205">
    <w:abstractNumId w:val="181"/>
  </w:num>
  <w:num w:numId="206">
    <w:abstractNumId w:val="174"/>
  </w:num>
  <w:num w:numId="207">
    <w:abstractNumId w:val="47"/>
  </w:num>
  <w:num w:numId="208">
    <w:abstractNumId w:val="233"/>
  </w:num>
  <w:num w:numId="209">
    <w:abstractNumId w:val="36"/>
  </w:num>
  <w:num w:numId="210">
    <w:abstractNumId w:val="118"/>
  </w:num>
  <w:num w:numId="211">
    <w:abstractNumId w:val="192"/>
  </w:num>
  <w:num w:numId="212">
    <w:abstractNumId w:val="90"/>
  </w:num>
  <w:num w:numId="213">
    <w:abstractNumId w:val="64"/>
  </w:num>
  <w:num w:numId="214">
    <w:abstractNumId w:val="146"/>
  </w:num>
  <w:num w:numId="215">
    <w:abstractNumId w:val="217"/>
  </w:num>
  <w:num w:numId="216">
    <w:abstractNumId w:val="93"/>
  </w:num>
  <w:num w:numId="217">
    <w:abstractNumId w:val="158"/>
  </w:num>
  <w:num w:numId="218">
    <w:abstractNumId w:val="50"/>
  </w:num>
  <w:num w:numId="219">
    <w:abstractNumId w:val="56"/>
  </w:num>
  <w:num w:numId="220">
    <w:abstractNumId w:val="43"/>
  </w:num>
  <w:num w:numId="221">
    <w:abstractNumId w:val="225"/>
  </w:num>
  <w:num w:numId="222">
    <w:abstractNumId w:val="23"/>
  </w:num>
  <w:num w:numId="223">
    <w:abstractNumId w:val="183"/>
  </w:num>
  <w:num w:numId="224">
    <w:abstractNumId w:val="71"/>
  </w:num>
  <w:num w:numId="225">
    <w:abstractNumId w:val="52"/>
  </w:num>
  <w:num w:numId="226">
    <w:abstractNumId w:val="197"/>
  </w:num>
  <w:num w:numId="227">
    <w:abstractNumId w:val="185"/>
  </w:num>
  <w:num w:numId="228">
    <w:abstractNumId w:val="230"/>
  </w:num>
  <w:num w:numId="229">
    <w:abstractNumId w:val="6"/>
  </w:num>
  <w:num w:numId="230">
    <w:abstractNumId w:val="35"/>
  </w:num>
  <w:num w:numId="231">
    <w:abstractNumId w:val="54"/>
  </w:num>
  <w:num w:numId="232">
    <w:abstractNumId w:val="139"/>
  </w:num>
  <w:num w:numId="233">
    <w:abstractNumId w:val="89"/>
  </w:num>
  <w:num w:numId="234">
    <w:abstractNumId w:val="74"/>
  </w:num>
  <w:num w:numId="235">
    <w:abstractNumId w:val="235"/>
  </w:num>
  <w:num w:numId="236">
    <w:abstractNumId w:val="229"/>
  </w:num>
  <w:num w:numId="237">
    <w:abstractNumId w:val="33"/>
  </w:num>
  <w:num w:numId="238">
    <w:abstractNumId w:val="189"/>
  </w:num>
  <w:num w:numId="239">
    <w:abstractNumId w:val="91"/>
  </w:num>
  <w:num w:numId="240">
    <w:abstractNumId w:val="102"/>
  </w:num>
  <w:num w:numId="241">
    <w:abstractNumId w:val="83"/>
  </w:num>
  <w:num w:numId="242">
    <w:abstractNumId w:val="169"/>
  </w:num>
  <w:num w:numId="243">
    <w:abstractNumId w:val="212"/>
  </w:num>
  <w:num w:numId="244">
    <w:abstractNumId w:val="206"/>
  </w:num>
  <w:num w:numId="245">
    <w:abstractNumId w:val="196"/>
  </w:num>
  <w:num w:numId="246">
    <w:abstractNumId w:val="159"/>
  </w:num>
  <w:num w:numId="247">
    <w:abstractNumId w:val="162"/>
  </w:num>
  <w:num w:numId="248">
    <w:abstractNumId w:val="101"/>
  </w:num>
  <w:num w:numId="249">
    <w:abstractNumId w:val="51"/>
  </w:num>
  <w:num w:numId="250">
    <w:abstractNumId w:val="182"/>
  </w:num>
  <w:num w:numId="251">
    <w:abstractNumId w:val="172"/>
  </w:num>
  <w:num w:numId="252">
    <w:abstractNumId w:val="237"/>
  </w:num>
  <w:num w:numId="253">
    <w:abstractNumId w:val="135"/>
  </w:num>
  <w:num w:numId="254">
    <w:abstractNumId w:val="128"/>
  </w:num>
  <w:num w:numId="255">
    <w:abstractNumId w:val="245"/>
  </w:num>
  <w:num w:numId="256">
    <w:abstractNumId w:val="214"/>
  </w:num>
  <w:num w:numId="257">
    <w:abstractNumId w:val="44"/>
  </w:num>
  <w:num w:numId="258">
    <w:abstractNumId w:val="59"/>
  </w:num>
  <w:num w:numId="259">
    <w:abstractNumId w:val="163"/>
  </w:num>
  <w:num w:numId="260">
    <w:abstractNumId w:val="127"/>
  </w:num>
  <w:num w:numId="261">
    <w:abstractNumId w:val="227"/>
  </w:num>
  <w:num w:numId="262">
    <w:abstractNumId w:val="137"/>
  </w:num>
  <w:num w:numId="263">
    <w:abstractNumId w:val="105"/>
  </w:num>
  <w:num w:numId="264">
    <w:abstractNumId w:val="221"/>
  </w:num>
  <w:num w:numId="265">
    <w:abstractNumId w:val="48"/>
  </w:num>
  <w:num w:numId="266">
    <w:abstractNumId w:val="94"/>
  </w:num>
  <w:num w:numId="267">
    <w:abstractNumId w:val="152"/>
  </w:num>
  <w:num w:numId="268">
    <w:abstractNumId w:val="132"/>
  </w:num>
  <w:num w:numId="269">
    <w:abstractNumId w:val="218"/>
  </w:num>
  <w:num w:numId="270">
    <w:abstractNumId w:val="157"/>
  </w:num>
  <w:num w:numId="271">
    <w:abstractNumId w:val="69"/>
  </w:num>
  <w:num w:numId="272">
    <w:abstractNumId w:val="65"/>
  </w:num>
  <w:num w:numId="273">
    <w:abstractNumId w:val="124"/>
  </w:num>
  <w:num w:numId="274">
    <w:abstractNumId w:val="194"/>
  </w:num>
  <w:num w:numId="275">
    <w:abstractNumId w:val="22"/>
  </w:num>
  <w:num w:numId="276">
    <w:abstractNumId w:val="28"/>
  </w:num>
  <w:num w:numId="277">
    <w:abstractNumId w:val="113"/>
  </w:num>
  <w:num w:numId="278">
    <w:abstractNumId w:val="238"/>
  </w:num>
  <w:num w:numId="279">
    <w:abstractNumId w:val="186"/>
  </w:num>
  <w:num w:numId="280">
    <w:abstractNumId w:val="133"/>
  </w:num>
  <w:num w:numId="281">
    <w:abstractNumId w:val="161"/>
  </w:num>
  <w:num w:numId="282">
    <w:abstractNumId w:val="184"/>
  </w:num>
  <w:num w:numId="283">
    <w:abstractNumId w:val="40"/>
  </w:num>
  <w:num w:numId="284">
    <w:abstractNumId w:val="111"/>
  </w:num>
  <w:num w:numId="285">
    <w:abstractNumId w:val="26"/>
  </w:num>
  <w:num w:numId="286">
    <w:abstractNumId w:val="88"/>
  </w:num>
  <w:num w:numId="287">
    <w:abstractNumId w:val="213"/>
  </w:num>
  <w:num w:numId="288">
    <w:abstractNumId w:val="81"/>
  </w:num>
  <w:num w:numId="289">
    <w:abstractNumId w:val="236"/>
  </w:num>
  <w:num w:numId="290">
    <w:abstractNumId w:val="17"/>
  </w:num>
  <w:num w:numId="291">
    <w:abstractNumId w:val="5"/>
  </w:num>
  <w:num w:numId="292">
    <w:abstractNumId w:val="30"/>
  </w:num>
  <w:num w:numId="293">
    <w:abstractNumId w:val="57"/>
  </w:num>
  <w:num w:numId="294">
    <w:abstractNumId w:val="219"/>
  </w:num>
  <w:num w:numId="295">
    <w:abstractNumId w:val="243"/>
  </w:num>
  <w:num w:numId="296">
    <w:abstractNumId w:val="67"/>
  </w:num>
  <w:num w:numId="297">
    <w:abstractNumId w:val="153"/>
  </w:num>
  <w:num w:numId="298">
    <w:abstractNumId w:val="226"/>
  </w:num>
  <w:num w:numId="299">
    <w:abstractNumId w:val="136"/>
  </w:num>
  <w:num w:numId="300">
    <w:abstractNumId w:val="200"/>
  </w:num>
  <w:num w:numId="30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activeWritingStyle w:appName="MSWord" w:lang="ar-SA" w:vendorID="4" w:dllVersion="512" w:checkStyle="1"/>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character" w:styleId="FollowedHyperlink">
    <w:name w:val="FollowedHyperlink"/>
    <w:semiHidden/>
    <w:rPr>
      <w:color w:val="800080"/>
      <w:u w:val="single"/>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customStyle="1" w:styleId="1">
    <w:name w:val="نمط1"/>
    <w:basedOn w:val="Normal"/>
    <w:pPr>
      <w:jc w:val="both"/>
    </w:pPr>
    <w:rPr>
      <w:sz w:val="28"/>
      <w:szCs w:val="36"/>
    </w:rPr>
  </w:style>
  <w:style w:type="paragraph" w:styleId="BodyText">
    <w:name w:val="Body Text"/>
    <w:basedOn w:val="Normal"/>
    <w:semiHidden/>
    <w:pPr>
      <w:spacing w:before="0" w:after="0"/>
      <w:jc w:val="both"/>
    </w:pPr>
    <w:rPr>
      <w:rFonts w:cs="Simplified Arabic"/>
      <w:b/>
      <w:bCs/>
      <w:noProof/>
      <w:spacing w:val="0"/>
      <w:kern w:val="0"/>
      <w:sz w:val="28"/>
      <w:szCs w:val="28"/>
      <w:lang w:eastAsia="en-US"/>
    </w:rPr>
  </w:style>
  <w:style w:type="paragraph" w:styleId="BlockText">
    <w:name w:val="Block Text"/>
    <w:basedOn w:val="Normal"/>
    <w:semiHidden/>
    <w:pPr>
      <w:spacing w:before="0" w:after="0"/>
      <w:ind w:right="651" w:hanging="651"/>
      <w:jc w:val="both"/>
    </w:pPr>
    <w:rPr>
      <w:rFonts w:cs="Simplified Arabic"/>
      <w:b/>
      <w:bCs/>
      <w:noProof/>
      <w:spacing w:val="0"/>
      <w:kern w:val="0"/>
      <w:sz w:val="28"/>
      <w:szCs w:val="32"/>
      <w:lang w:eastAsia="en-US"/>
    </w:rPr>
  </w:style>
  <w:style w:type="paragraph" w:styleId="Subtitle">
    <w:name w:val="Subtitle"/>
    <w:basedOn w:val="Normal"/>
    <w:qFormat/>
    <w:pPr>
      <w:spacing w:before="0" w:after="0"/>
      <w:jc w:val="both"/>
    </w:pPr>
    <w:rPr>
      <w:rFonts w:cs="Simplified Arabic"/>
      <w:b/>
      <w:bCs/>
      <w:noProof/>
      <w:spacing w:val="0"/>
      <w:kern w:val="0"/>
      <w:sz w:val="28"/>
      <w:szCs w:val="28"/>
    </w:rPr>
  </w:style>
  <w:style w:type="paragraph" w:styleId="BodyTextIndent2">
    <w:name w:val="Body Text Indent 2"/>
    <w:basedOn w:val="Normal"/>
    <w:semiHidden/>
    <w:pPr>
      <w:spacing w:before="0" w:after="0"/>
      <w:ind w:left="-426" w:firstLine="397"/>
      <w:jc w:val="both"/>
    </w:pPr>
    <w:rPr>
      <w:rFonts w:cs="Simplified Arabic"/>
      <w:b/>
      <w:bCs/>
      <w:noProof/>
      <w:spacing w:val="0"/>
      <w:kern w:val="0"/>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394</TotalTime>
  <Pages>1</Pages>
  <Words>38008</Words>
  <Characters>216651</Characters>
  <Application>Microsoft Office Word</Application>
  <DocSecurity>4</DocSecurity>
  <Lines>1805</Lines>
  <Paragraphs>433</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266062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ماري</dc:creator>
  <cp:keywords/>
  <dc:description/>
  <cp:lastModifiedBy>حجاج</cp:lastModifiedBy>
  <cp:revision>30</cp:revision>
  <cp:lastPrinted>2002-07-23T11:42:00Z</cp:lastPrinted>
  <dcterms:created xsi:type="dcterms:W3CDTF">2002-07-10T13:12:00Z</dcterms:created>
  <dcterms:modified xsi:type="dcterms:W3CDTF">2002-07-23T11:47:00Z</dcterms:modified>
</cp:coreProperties>
</file>