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58C0BA59" w14:textId="77777777" w:rsidTr="00E866BF">
        <w:trPr>
          <w:trHeight w:hRule="exact" w:val="851"/>
        </w:trPr>
        <w:tc>
          <w:tcPr>
            <w:tcW w:w="1274" w:type="dxa"/>
            <w:tcBorders>
              <w:bottom w:val="single" w:sz="4" w:space="0" w:color="auto"/>
            </w:tcBorders>
          </w:tcPr>
          <w:p w14:paraId="3A64998F" w14:textId="77777777" w:rsidR="006B3E27" w:rsidRPr="008F729B" w:rsidRDefault="006B3E27" w:rsidP="005A7070">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4063DC30"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52030417" w14:textId="1E2195FA" w:rsidR="006B3E27" w:rsidRPr="00EE5EC6" w:rsidRDefault="00EE5EC6" w:rsidP="00EE5EC6">
            <w:pPr>
              <w:bidi w:val="0"/>
              <w:jc w:val="left"/>
            </w:pPr>
            <w:r w:rsidRPr="00A94917">
              <w:rPr>
                <w:sz w:val="40"/>
              </w:rPr>
              <w:t>CED</w:t>
            </w:r>
            <w:r w:rsidRPr="00A94917">
              <w:t>/C/</w:t>
            </w:r>
            <w:r w:rsidRPr="00346FEB">
              <w:t>22</w:t>
            </w:r>
            <w:r w:rsidRPr="00A94917">
              <w:t>/</w:t>
            </w:r>
            <w:r w:rsidRPr="00346FEB">
              <w:t>2</w:t>
            </w:r>
          </w:p>
        </w:tc>
      </w:tr>
      <w:tr w:rsidR="006B3E27" w:rsidRPr="008F729B" w14:paraId="6D46969B" w14:textId="77777777" w:rsidTr="00E866BF">
        <w:trPr>
          <w:trHeight w:hRule="exact" w:val="2835"/>
        </w:trPr>
        <w:tc>
          <w:tcPr>
            <w:tcW w:w="1274" w:type="dxa"/>
            <w:tcBorders>
              <w:top w:val="single" w:sz="4" w:space="0" w:color="auto"/>
              <w:bottom w:val="single" w:sz="12" w:space="0" w:color="auto"/>
            </w:tcBorders>
          </w:tcPr>
          <w:p w14:paraId="74B9D9EC" w14:textId="77777777" w:rsidR="006B3E27" w:rsidRPr="008F729B" w:rsidRDefault="0059622A" w:rsidP="008F729B">
            <w:pPr>
              <w:jc w:val="center"/>
              <w:rPr>
                <w:rtl/>
              </w:rPr>
            </w:pPr>
            <w:r w:rsidRPr="008F729B">
              <w:rPr>
                <w:noProof/>
              </w:rPr>
              <w:drawing>
                <wp:inline distT="0" distB="0" distL="0" distR="0" wp14:anchorId="27C2315C" wp14:editId="5FEC66B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8EA1AAA" w14:textId="77777777" w:rsidR="006B3E27" w:rsidRPr="00346FEB" w:rsidRDefault="004E1586" w:rsidP="00E866BF">
            <w:pPr>
              <w:spacing w:before="160" w:after="40" w:line="560" w:lineRule="exact"/>
              <w:ind w:left="57"/>
              <w:jc w:val="left"/>
              <w:rPr>
                <w:b/>
                <w:bCs/>
                <w:sz w:val="44"/>
                <w:szCs w:val="44"/>
                <w:rtl/>
              </w:rPr>
            </w:pPr>
            <w:r w:rsidRPr="00346FE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03ECF9CA" w14:textId="77777777" w:rsidR="006A69CA" w:rsidRDefault="00EE5EC6" w:rsidP="008F729B">
            <w:pPr>
              <w:bidi w:val="0"/>
              <w:spacing w:before="240"/>
              <w:jc w:val="left"/>
            </w:pPr>
            <w:r>
              <w:t>Distr.: General</w:t>
            </w:r>
          </w:p>
          <w:p w14:paraId="2B337A73" w14:textId="28042B0F" w:rsidR="00EE5EC6" w:rsidRDefault="00204F44" w:rsidP="00EE5EC6">
            <w:pPr>
              <w:bidi w:val="0"/>
              <w:spacing w:line="240" w:lineRule="exact"/>
              <w:jc w:val="left"/>
            </w:pPr>
            <w:r w:rsidRPr="00346FEB">
              <w:t>3</w:t>
            </w:r>
            <w:r w:rsidRPr="00204F44">
              <w:t xml:space="preserve"> June </w:t>
            </w:r>
            <w:r w:rsidRPr="00346FEB">
              <w:t>2022</w:t>
            </w:r>
          </w:p>
          <w:p w14:paraId="4ADD83A1" w14:textId="77777777" w:rsidR="00EE5EC6" w:rsidRDefault="00EE5EC6" w:rsidP="00EE5EC6">
            <w:pPr>
              <w:bidi w:val="0"/>
              <w:spacing w:line="240" w:lineRule="exact"/>
              <w:jc w:val="left"/>
            </w:pPr>
            <w:r>
              <w:t>Arabic</w:t>
            </w:r>
          </w:p>
          <w:p w14:paraId="680D9CD5" w14:textId="032D365B" w:rsidR="00EE5EC6" w:rsidRPr="00EE5EC6" w:rsidRDefault="00EE5EC6" w:rsidP="00EE5EC6">
            <w:pPr>
              <w:bidi w:val="0"/>
              <w:spacing w:line="240" w:lineRule="exact"/>
              <w:jc w:val="left"/>
            </w:pPr>
            <w:r>
              <w:t>Original: English</w:t>
            </w:r>
          </w:p>
        </w:tc>
      </w:tr>
    </w:tbl>
    <w:p w14:paraId="2D4F04BE" w14:textId="77777777" w:rsidR="00204F44" w:rsidRPr="00346FEB" w:rsidRDefault="00204F44" w:rsidP="00204F44">
      <w:pPr>
        <w:spacing w:before="120" w:after="120" w:line="360" w:lineRule="exact"/>
        <w:rPr>
          <w:b/>
          <w:bCs/>
          <w:sz w:val="24"/>
          <w:szCs w:val="26"/>
        </w:rPr>
      </w:pPr>
      <w:bookmarkStart w:id="0" w:name="_Hlk110868623"/>
      <w:r w:rsidRPr="00346FEB">
        <w:rPr>
          <w:b/>
          <w:bCs/>
          <w:sz w:val="24"/>
          <w:szCs w:val="26"/>
          <w:rtl/>
        </w:rPr>
        <w:t>اللجنة المعنية بحالات الاختفاء القسري</w:t>
      </w:r>
    </w:p>
    <w:p w14:paraId="4B75B94D" w14:textId="15272CF0" w:rsidR="00204F44" w:rsidRPr="00346FEB" w:rsidRDefault="00204F44" w:rsidP="00204F44">
      <w:pPr>
        <w:pStyle w:val="HChGA"/>
        <w:rPr>
          <w:spacing w:val="-4"/>
          <w:lang w:eastAsia="zh-TW" w:bidi="en-GB"/>
        </w:rPr>
      </w:pPr>
      <w:r w:rsidRPr="00346FEB">
        <w:rPr>
          <w:spacing w:val="-4"/>
          <w:rtl/>
        </w:rPr>
        <w:tab/>
      </w:r>
      <w:r w:rsidRPr="00346FEB">
        <w:rPr>
          <w:spacing w:val="-4"/>
          <w:rtl/>
        </w:rPr>
        <w:tab/>
        <w:t>تقرير عن طلبات الإجراءات العاجلة المقدمة بموجب المادة 30 من الاتفاقية</w:t>
      </w:r>
      <w:r w:rsidR="00611600" w:rsidRPr="00611600">
        <w:rPr>
          <w:b w:val="0"/>
          <w:bCs w:val="0"/>
          <w:spacing w:val="-4"/>
          <w:sz w:val="22"/>
          <w:szCs w:val="22"/>
          <w:rtl/>
        </w:rPr>
        <w:footnoteReference w:customMarkFollows="1" w:id="1"/>
        <w:t>*</w:t>
      </w:r>
    </w:p>
    <w:p w14:paraId="7E52955D" w14:textId="459456C7" w:rsidR="00204F44" w:rsidRPr="00346FEB" w:rsidRDefault="00204F44" w:rsidP="00204F44">
      <w:pPr>
        <w:pStyle w:val="H1GA"/>
        <w:rPr>
          <w:lang w:eastAsia="zh-TW" w:bidi="en-GB"/>
        </w:rPr>
      </w:pPr>
      <w:r w:rsidRPr="00346FEB">
        <w:rPr>
          <w:rtl/>
        </w:rPr>
        <w:tab/>
        <w:t>ألف</w:t>
      </w:r>
      <w:r w:rsidR="002A4FFB" w:rsidRPr="00346FEB">
        <w:rPr>
          <w:rtl/>
        </w:rPr>
        <w:t>-</w:t>
      </w:r>
      <w:r w:rsidRPr="00346FEB">
        <w:rPr>
          <w:rtl/>
        </w:rPr>
        <w:tab/>
        <w:t>مقدمة</w:t>
      </w:r>
    </w:p>
    <w:p w14:paraId="4138FB2F" w14:textId="06DF176B" w:rsidR="00204F44" w:rsidRPr="00611600" w:rsidRDefault="00204F44" w:rsidP="007F705B">
      <w:pPr>
        <w:pStyle w:val="SingleTxtGA"/>
        <w:spacing w:after="100" w:line="354" w:lineRule="exact"/>
        <w:rPr>
          <w:spacing w:val="-2"/>
          <w:lang w:val="ar-SA" w:eastAsia="zh-TW" w:bidi="en-GB"/>
        </w:rPr>
      </w:pPr>
      <w:r w:rsidRPr="00346FEB">
        <w:rPr>
          <w:spacing w:val="-2"/>
          <w:rtl/>
        </w:rPr>
        <w:t>1</w:t>
      </w:r>
      <w:r w:rsidR="002A4FFB" w:rsidRPr="00611600">
        <w:rPr>
          <w:spacing w:val="-2"/>
          <w:rtl/>
        </w:rPr>
        <w:t>-</w:t>
      </w:r>
      <w:r w:rsidRPr="00611600">
        <w:rPr>
          <w:spacing w:val="-2"/>
          <w:rtl/>
        </w:rPr>
        <w:tab/>
        <w:t>عملا</w:t>
      </w:r>
      <w:r w:rsidRPr="00611600">
        <w:rPr>
          <w:rFonts w:hint="cs"/>
          <w:spacing w:val="-2"/>
          <w:rtl/>
        </w:rPr>
        <w:t>ً</w:t>
      </w:r>
      <w:r w:rsidRPr="00611600">
        <w:rPr>
          <w:spacing w:val="-2"/>
          <w:rtl/>
        </w:rPr>
        <w:t xml:space="preserve"> بالمادتين </w:t>
      </w:r>
      <w:r w:rsidRPr="00346FEB">
        <w:rPr>
          <w:spacing w:val="-2"/>
          <w:rtl/>
        </w:rPr>
        <w:t>57</w:t>
      </w:r>
      <w:r w:rsidRPr="00611600">
        <w:rPr>
          <w:spacing w:val="-2"/>
          <w:rtl/>
        </w:rPr>
        <w:t xml:space="preserve"> و</w:t>
      </w:r>
      <w:r w:rsidRPr="00346FEB">
        <w:rPr>
          <w:spacing w:val="-2"/>
          <w:rtl/>
        </w:rPr>
        <w:t>58</w:t>
      </w:r>
      <w:r w:rsidRPr="00611600">
        <w:rPr>
          <w:spacing w:val="-2"/>
          <w:rtl/>
        </w:rPr>
        <w:t xml:space="preserve"> من نظام اللجنة الداخلي</w:t>
      </w:r>
      <w:r w:rsidR="00A94917">
        <w:rPr>
          <w:spacing w:val="-2"/>
          <w:rtl/>
        </w:rPr>
        <w:t>،</w:t>
      </w:r>
      <w:r w:rsidRPr="00611600">
        <w:rPr>
          <w:spacing w:val="-2"/>
          <w:rtl/>
        </w:rPr>
        <w:t xml:space="preserve"> ينبغي توجيه انتباه اللجنة إلى جميع طلبات الإجراءات العاجلة المقدمة إليها للنظر فيها بمقتضى المادة </w:t>
      </w:r>
      <w:r w:rsidRPr="00346FEB">
        <w:rPr>
          <w:spacing w:val="-2"/>
          <w:rtl/>
        </w:rPr>
        <w:t>30</w:t>
      </w:r>
      <w:r w:rsidRPr="00611600">
        <w:rPr>
          <w:spacing w:val="-2"/>
          <w:rtl/>
        </w:rPr>
        <w:t xml:space="preserve"> من الاتفاقية. ويجوز إتاحة النص الكامل لأي طلب من هذا القبيل باللغة التي قدم بها إلى أي عضو من أعضاء اللجنة بناء على طلب هذا العضو. ويلخص التقرير المسائل الرئيسَة التي تُطُرّق إليها بخصوص طلبات الإجراءات العاجلة التي تلقتها اللجنة بموجب المادة </w:t>
      </w:r>
      <w:r w:rsidRPr="00346FEB">
        <w:rPr>
          <w:spacing w:val="-2"/>
          <w:rtl/>
        </w:rPr>
        <w:t>30</w:t>
      </w:r>
      <w:r w:rsidRPr="00611600">
        <w:rPr>
          <w:spacing w:val="-2"/>
          <w:rtl/>
        </w:rPr>
        <w:t xml:space="preserve"> من الاتفاقية والمقررات المتخذة بشأن تلك الطلبات منذ الدورة الحادية والعشرين.</w:t>
      </w:r>
    </w:p>
    <w:p w14:paraId="42091137" w14:textId="1557E0B8" w:rsidR="00204F44" w:rsidRPr="00346FEB" w:rsidRDefault="00204F44" w:rsidP="00204F44">
      <w:pPr>
        <w:pStyle w:val="H1GA"/>
        <w:rPr>
          <w:lang w:val="ar-SA" w:eastAsia="zh-TW" w:bidi="en-GB"/>
        </w:rPr>
      </w:pPr>
      <w:r w:rsidRPr="00346FEB">
        <w:rPr>
          <w:sz w:val="22"/>
          <w:szCs w:val="22"/>
          <w:rtl/>
        </w:rPr>
        <w:tab/>
      </w:r>
      <w:r w:rsidRPr="00346FEB">
        <w:rPr>
          <w:rtl/>
        </w:rPr>
        <w:t>باء</w:t>
      </w:r>
      <w:r w:rsidR="002A4FFB" w:rsidRPr="00346FEB">
        <w:rPr>
          <w:rtl/>
        </w:rPr>
        <w:t>-</w:t>
      </w:r>
      <w:r w:rsidRPr="00346FEB">
        <w:rPr>
          <w:rtl/>
        </w:rPr>
        <w:tab/>
        <w:t>طلبات الإجراءات العاجلة الواردة منذ دورة اللجنة الحادية والعشرين</w:t>
      </w:r>
    </w:p>
    <w:p w14:paraId="70E64E55" w14:textId="31795649" w:rsidR="00204F44" w:rsidRPr="00611600" w:rsidRDefault="00204F44" w:rsidP="007F705B">
      <w:pPr>
        <w:pStyle w:val="SingleTxtGA"/>
        <w:spacing w:after="100" w:line="354" w:lineRule="exact"/>
        <w:rPr>
          <w:spacing w:val="-4"/>
          <w:lang w:eastAsia="zh-TW" w:bidi="en-GB"/>
        </w:rPr>
      </w:pPr>
      <w:r w:rsidRPr="00346FEB">
        <w:rPr>
          <w:spacing w:val="-4"/>
          <w:rtl/>
        </w:rPr>
        <w:t>2</w:t>
      </w:r>
      <w:r w:rsidR="002A4FFB" w:rsidRPr="00611600">
        <w:rPr>
          <w:spacing w:val="-4"/>
          <w:rtl/>
        </w:rPr>
        <w:t>-</w:t>
      </w:r>
      <w:r w:rsidRPr="00611600">
        <w:rPr>
          <w:spacing w:val="-4"/>
          <w:rtl/>
        </w:rPr>
        <w:tab/>
        <w:t>حددت اللجنة</w:t>
      </w:r>
      <w:r w:rsidR="00A94917">
        <w:rPr>
          <w:spacing w:val="-4"/>
          <w:rtl/>
        </w:rPr>
        <w:t>،</w:t>
      </w:r>
      <w:r w:rsidRPr="00611600">
        <w:rPr>
          <w:spacing w:val="-4"/>
          <w:rtl/>
        </w:rPr>
        <w:t xml:space="preserve"> في التقرير المتعلق بطلبات الإجراءات العاجلة الذي اعتمد في دورتها الحادية والعشرين</w:t>
      </w:r>
      <w:r w:rsidR="00F61A46" w:rsidRPr="00611600">
        <w:rPr>
          <w:spacing w:val="-4"/>
          <w:vertAlign w:val="superscript"/>
          <w:rtl/>
        </w:rPr>
        <w:t>(</w:t>
      </w:r>
      <w:r w:rsidR="00F61A46" w:rsidRPr="00346FEB">
        <w:rPr>
          <w:spacing w:val="-4"/>
          <w:vertAlign w:val="superscript"/>
          <w:lang w:val="en-US"/>
        </w:rPr>
        <w:footnoteReference w:id="2"/>
      </w:r>
      <w:r w:rsidR="00F61A46" w:rsidRPr="00611600">
        <w:rPr>
          <w:spacing w:val="-4"/>
          <w:vertAlign w:val="superscript"/>
          <w:rtl/>
        </w:rPr>
        <w:t>)</w:t>
      </w:r>
      <w:r w:rsidR="00A94917">
        <w:rPr>
          <w:spacing w:val="-4"/>
          <w:rtl/>
        </w:rPr>
        <w:t>،</w:t>
      </w:r>
      <w:r w:rsidRPr="00611600">
        <w:rPr>
          <w:spacing w:val="-4"/>
          <w:rtl/>
        </w:rPr>
        <w:t xml:space="preserve"> المقررات التي اتخذت والاتجاهات التي لوحظت بشأن </w:t>
      </w:r>
      <w:r w:rsidRPr="00346FEB">
        <w:rPr>
          <w:spacing w:val="-4"/>
          <w:rtl/>
        </w:rPr>
        <w:t>410</w:t>
      </w:r>
      <w:r w:rsidRPr="00611600">
        <w:rPr>
          <w:spacing w:val="-4"/>
          <w:rtl/>
        </w:rPr>
        <w:t xml:space="preserve"> </w:t>
      </w:r>
      <w:r w:rsidRPr="00346FEB">
        <w:rPr>
          <w:spacing w:val="-4"/>
          <w:rtl/>
        </w:rPr>
        <w:t>1</w:t>
      </w:r>
      <w:r w:rsidRPr="00611600">
        <w:rPr>
          <w:spacing w:val="-4"/>
          <w:rtl/>
        </w:rPr>
        <w:t xml:space="preserve"> طلبات الإجراءات العاجلة التي سُجلت حتى </w:t>
      </w:r>
      <w:r w:rsidRPr="00346FEB">
        <w:rPr>
          <w:spacing w:val="-4"/>
          <w:rtl/>
        </w:rPr>
        <w:t>15</w:t>
      </w:r>
      <w:r w:rsidRPr="00611600">
        <w:rPr>
          <w:spacing w:val="-4"/>
          <w:rtl/>
        </w:rPr>
        <w:t xml:space="preserve"> أيلول/سبتمبر </w:t>
      </w:r>
      <w:r w:rsidRPr="00346FEB">
        <w:rPr>
          <w:spacing w:val="-4"/>
          <w:rtl/>
        </w:rPr>
        <w:t>2021</w:t>
      </w:r>
      <w:r w:rsidRPr="00611600">
        <w:rPr>
          <w:spacing w:val="-4"/>
          <w:rtl/>
        </w:rPr>
        <w:t xml:space="preserve">. وفي الفترة الممتدة من ذلك التاريخ حتى </w:t>
      </w:r>
      <w:r w:rsidRPr="00346FEB">
        <w:rPr>
          <w:spacing w:val="-4"/>
          <w:rtl/>
        </w:rPr>
        <w:t>8</w:t>
      </w:r>
      <w:r w:rsidRPr="00611600">
        <w:rPr>
          <w:spacing w:val="-4"/>
          <w:rtl/>
        </w:rPr>
        <w:t xml:space="preserve"> نيسان/أبريل</w:t>
      </w:r>
      <w:r w:rsidR="00611600" w:rsidRPr="00611600">
        <w:rPr>
          <w:rFonts w:hint="cs"/>
          <w:spacing w:val="-4"/>
          <w:rtl/>
        </w:rPr>
        <w:t> </w:t>
      </w:r>
      <w:r w:rsidRPr="00346FEB">
        <w:rPr>
          <w:spacing w:val="-4"/>
          <w:rtl/>
        </w:rPr>
        <w:t>2022</w:t>
      </w:r>
      <w:r w:rsidR="00A94917">
        <w:rPr>
          <w:spacing w:val="-4"/>
          <w:rtl/>
        </w:rPr>
        <w:t>،</w:t>
      </w:r>
      <w:r w:rsidRPr="00611600">
        <w:rPr>
          <w:spacing w:val="-4"/>
          <w:rtl/>
        </w:rPr>
        <w:t xml:space="preserve"> تلقّت اللجنة </w:t>
      </w:r>
      <w:r w:rsidRPr="00346FEB">
        <w:rPr>
          <w:spacing w:val="-4"/>
          <w:rtl/>
        </w:rPr>
        <w:t>85</w:t>
      </w:r>
      <w:r w:rsidRPr="00611600">
        <w:rPr>
          <w:spacing w:val="-4"/>
          <w:rtl/>
        </w:rPr>
        <w:t xml:space="preserve"> طلب إجراء عاجل جديد سُجل منها </w:t>
      </w:r>
      <w:r w:rsidRPr="00346FEB">
        <w:rPr>
          <w:spacing w:val="-4"/>
          <w:rtl/>
        </w:rPr>
        <w:t>81</w:t>
      </w:r>
      <w:r w:rsidRPr="00611600">
        <w:rPr>
          <w:spacing w:val="-4"/>
          <w:rtl/>
        </w:rPr>
        <w:t xml:space="preserve"> طلباً. ولم يسجَّل طلبان لأن الاختفاء في كل واحد منهما وقع قبل بدء نفاذ الاتفاقية بالنسبة إلى الدولة المعنية: وفقاً للممارسة المكرسة</w:t>
      </w:r>
      <w:r w:rsidR="00A94917">
        <w:rPr>
          <w:spacing w:val="-4"/>
          <w:rtl/>
        </w:rPr>
        <w:t>،</w:t>
      </w:r>
      <w:r w:rsidRPr="00611600">
        <w:rPr>
          <w:spacing w:val="-4"/>
          <w:rtl/>
        </w:rPr>
        <w:t xml:space="preserve"> أحيل الطلبان إلى الفريق العامل المعني بحالات الاختفاء القسري أو غير الطوعي. ولم يتضمن طلب ثالث معلومات كافية لإثبات الوقائع. ولم</w:t>
      </w:r>
      <w:r w:rsidR="00611600">
        <w:rPr>
          <w:rFonts w:hint="cs"/>
          <w:spacing w:val="-4"/>
          <w:rtl/>
        </w:rPr>
        <w:t> </w:t>
      </w:r>
      <w:r w:rsidRPr="00611600">
        <w:rPr>
          <w:spacing w:val="-4"/>
          <w:rtl/>
        </w:rPr>
        <w:t xml:space="preserve">يسجل طلب رابع لأنه عُثر على الشخص المختفي فور تقديم طلب الإجراء العاجل. وتتعلق الطلبات المسجلة الجديدة البالغ عددها </w:t>
      </w:r>
      <w:r w:rsidRPr="00346FEB">
        <w:rPr>
          <w:spacing w:val="-4"/>
          <w:rtl/>
        </w:rPr>
        <w:t>81</w:t>
      </w:r>
      <w:r w:rsidRPr="00611600">
        <w:rPr>
          <w:spacing w:val="-4"/>
          <w:rtl/>
        </w:rPr>
        <w:t xml:space="preserve"> طلبا</w:t>
      </w:r>
      <w:r w:rsidR="00611600" w:rsidRPr="00611600">
        <w:rPr>
          <w:rFonts w:hint="cs"/>
          <w:spacing w:val="-4"/>
          <w:rtl/>
        </w:rPr>
        <w:t>ً</w:t>
      </w:r>
      <w:r w:rsidRPr="00611600">
        <w:rPr>
          <w:spacing w:val="-4"/>
          <w:rtl/>
        </w:rPr>
        <w:t xml:space="preserve"> بحالات اختفاء في أوكرانيا والسودان والعراق وعمان والمكسيك.</w:t>
      </w:r>
    </w:p>
    <w:p w14:paraId="4E580D89" w14:textId="3E3DDF3E" w:rsidR="00204F44" w:rsidRPr="004B749F" w:rsidRDefault="00204F44" w:rsidP="007F705B">
      <w:pPr>
        <w:pStyle w:val="SingleTxtGA"/>
        <w:spacing w:after="100" w:line="354" w:lineRule="exact"/>
        <w:rPr>
          <w:lang w:eastAsia="zh-TW" w:bidi="en-GB"/>
        </w:rPr>
      </w:pPr>
      <w:r w:rsidRPr="00346FEB">
        <w:rPr>
          <w:rtl/>
        </w:rPr>
        <w:t>3</w:t>
      </w:r>
      <w:r w:rsidR="002A4FFB">
        <w:rPr>
          <w:rtl/>
        </w:rPr>
        <w:t>-</w:t>
      </w:r>
      <w:r w:rsidRPr="004B749F">
        <w:rPr>
          <w:rtl/>
        </w:rPr>
        <w:tab/>
      </w:r>
      <w:r w:rsidRPr="00D7067F">
        <w:rPr>
          <w:rtl/>
        </w:rPr>
        <w:t>وسجلت اللجنة</w:t>
      </w:r>
      <w:r w:rsidR="00A94917">
        <w:rPr>
          <w:rtl/>
        </w:rPr>
        <w:t>،</w:t>
      </w:r>
      <w:r w:rsidRPr="00D7067F">
        <w:rPr>
          <w:rtl/>
        </w:rPr>
        <w:t xml:space="preserve"> حتى </w:t>
      </w:r>
      <w:r w:rsidRPr="00346FEB">
        <w:rPr>
          <w:rtl/>
        </w:rPr>
        <w:t>8</w:t>
      </w:r>
      <w:r w:rsidRPr="004B749F">
        <w:rPr>
          <w:rtl/>
        </w:rPr>
        <w:t xml:space="preserve"> نيسان/أبريل </w:t>
      </w:r>
      <w:r w:rsidRPr="00346FEB">
        <w:rPr>
          <w:rtl/>
        </w:rPr>
        <w:t>2022</w:t>
      </w:r>
      <w:r w:rsidR="00A94917">
        <w:rPr>
          <w:rtl/>
        </w:rPr>
        <w:t>،</w:t>
      </w:r>
      <w:r w:rsidRPr="004B749F">
        <w:rPr>
          <w:rtl/>
        </w:rPr>
        <w:t xml:space="preserve"> </w:t>
      </w:r>
      <w:r w:rsidRPr="00D7067F">
        <w:rPr>
          <w:rtl/>
        </w:rPr>
        <w:t xml:space="preserve">ما مجموعه </w:t>
      </w:r>
      <w:r w:rsidRPr="00346FEB">
        <w:rPr>
          <w:rtl/>
        </w:rPr>
        <w:t>491</w:t>
      </w:r>
      <w:r w:rsidRPr="004B749F">
        <w:rPr>
          <w:rtl/>
        </w:rPr>
        <w:t xml:space="preserve"> </w:t>
      </w:r>
      <w:r w:rsidRPr="00346FEB">
        <w:rPr>
          <w:rtl/>
        </w:rPr>
        <w:t>1</w:t>
      </w:r>
      <w:r w:rsidRPr="004B749F">
        <w:rPr>
          <w:rtl/>
        </w:rPr>
        <w:t xml:space="preserve"> طلب إجراء عاجل</w:t>
      </w:r>
      <w:r w:rsidR="00A94917">
        <w:rPr>
          <w:rtl/>
        </w:rPr>
        <w:t>،</w:t>
      </w:r>
      <w:r w:rsidRPr="004B749F">
        <w:rPr>
          <w:rtl/>
        </w:rPr>
        <w:t xml:space="preserve"> على النحو المبين في الجدول.</w:t>
      </w:r>
    </w:p>
    <w:p w14:paraId="230C27F3" w14:textId="736C7C24" w:rsidR="00204F44" w:rsidRPr="00DA3121" w:rsidRDefault="00204F44" w:rsidP="007F705B">
      <w:pPr>
        <w:pStyle w:val="SingleTxtGA"/>
        <w:spacing w:after="100" w:line="354" w:lineRule="exact"/>
        <w:rPr>
          <w:lang w:val="en-US" w:eastAsia="zh-TW" w:bidi="en-GB"/>
        </w:rPr>
      </w:pPr>
      <w:r w:rsidRPr="00346FEB">
        <w:rPr>
          <w:rtl/>
        </w:rPr>
        <w:t>4</w:t>
      </w:r>
      <w:r w:rsidR="002A4FFB">
        <w:rPr>
          <w:rtl/>
        </w:rPr>
        <w:t>-</w:t>
      </w:r>
      <w:r w:rsidRPr="004B749F">
        <w:rPr>
          <w:rtl/>
        </w:rPr>
        <w:tab/>
        <w:t xml:space="preserve">وفي عام </w:t>
      </w:r>
      <w:r w:rsidRPr="00346FEB">
        <w:rPr>
          <w:rtl/>
        </w:rPr>
        <w:t>2020</w:t>
      </w:r>
      <w:r w:rsidR="00A94917">
        <w:rPr>
          <w:rtl/>
        </w:rPr>
        <w:t>،</w:t>
      </w:r>
      <w:r w:rsidRPr="004B749F">
        <w:rPr>
          <w:rtl/>
        </w:rPr>
        <w:t xml:space="preserve"> سجلت اللجنة </w:t>
      </w:r>
      <w:r w:rsidRPr="00346FEB">
        <w:rPr>
          <w:rtl/>
        </w:rPr>
        <w:t>192</w:t>
      </w:r>
      <w:r w:rsidRPr="004B749F">
        <w:rPr>
          <w:rtl/>
        </w:rPr>
        <w:t xml:space="preserve"> طلب إجراء </w:t>
      </w:r>
      <w:r w:rsidRPr="00D7067F">
        <w:rPr>
          <w:rtl/>
        </w:rPr>
        <w:t>عاجل جديدا</w:t>
      </w:r>
      <w:r w:rsidR="00611600">
        <w:rPr>
          <w:rFonts w:hint="cs"/>
          <w:rtl/>
        </w:rPr>
        <w:t xml:space="preserve">ً </w:t>
      </w:r>
      <w:r w:rsidRPr="00D7067F">
        <w:rPr>
          <w:rtl/>
        </w:rPr>
        <w:t xml:space="preserve">وأرسلت </w:t>
      </w:r>
      <w:r w:rsidRPr="00346FEB">
        <w:rPr>
          <w:rtl/>
        </w:rPr>
        <w:t>102</w:t>
      </w:r>
      <w:r w:rsidRPr="004B749F">
        <w:rPr>
          <w:rtl/>
        </w:rPr>
        <w:t xml:space="preserve"> مذكرة متابعة تقدم فيها إلى الدول الأطراف توصيات محددة تتعلق بالبحث والتحقيق في حالة الاختفاء القسري. وفي عام</w:t>
      </w:r>
      <w:r w:rsidR="004F5B1C">
        <w:rPr>
          <w:rFonts w:hint="cs"/>
          <w:rtl/>
        </w:rPr>
        <w:t> </w:t>
      </w:r>
      <w:r w:rsidRPr="00346FEB">
        <w:rPr>
          <w:rtl/>
        </w:rPr>
        <w:t>2021</w:t>
      </w:r>
      <w:r w:rsidR="00A94917">
        <w:rPr>
          <w:rtl/>
        </w:rPr>
        <w:t>،</w:t>
      </w:r>
      <w:r w:rsidRPr="004B749F">
        <w:rPr>
          <w:rtl/>
        </w:rPr>
        <w:t xml:space="preserve"> سجلت </w:t>
      </w:r>
      <w:r w:rsidRPr="00346FEB">
        <w:rPr>
          <w:rtl/>
        </w:rPr>
        <w:t>459</w:t>
      </w:r>
      <w:r w:rsidRPr="004B749F">
        <w:rPr>
          <w:rtl/>
        </w:rPr>
        <w:t xml:space="preserve"> طلب إجراء عاجل جديدا</w:t>
      </w:r>
      <w:r w:rsidR="00611600">
        <w:rPr>
          <w:rFonts w:hint="cs"/>
          <w:rtl/>
        </w:rPr>
        <w:t>ً</w:t>
      </w:r>
      <w:r w:rsidRPr="004B749F">
        <w:rPr>
          <w:rtl/>
        </w:rPr>
        <w:t xml:space="preserve"> وأرسلت </w:t>
      </w:r>
      <w:r w:rsidRPr="00346FEB">
        <w:rPr>
          <w:rtl/>
        </w:rPr>
        <w:t>90</w:t>
      </w:r>
      <w:r w:rsidRPr="004B749F">
        <w:rPr>
          <w:rtl/>
        </w:rPr>
        <w:t xml:space="preserve"> مذكرة متابعة. وتسلط الضوء على الزيادة الحادة في عدد طلبات الإجراءات العاجلة الج</w:t>
      </w:r>
      <w:r w:rsidRPr="00D7067F">
        <w:rPr>
          <w:rtl/>
        </w:rPr>
        <w:t xml:space="preserve">ديدة الإجمالي المسجلة في عام </w:t>
      </w:r>
      <w:r w:rsidRPr="00346FEB">
        <w:rPr>
          <w:rtl/>
        </w:rPr>
        <w:t>2021</w:t>
      </w:r>
      <w:r w:rsidRPr="004B749F">
        <w:rPr>
          <w:rtl/>
        </w:rPr>
        <w:t xml:space="preserve"> مقارنة بالعام السابق</w:t>
      </w:r>
      <w:r w:rsidR="00A94917">
        <w:rPr>
          <w:rtl/>
        </w:rPr>
        <w:t>،</w:t>
      </w:r>
      <w:r w:rsidRPr="00D7067F">
        <w:rPr>
          <w:rtl/>
        </w:rPr>
        <w:t xml:space="preserve"> التي بلغت </w:t>
      </w:r>
      <w:r w:rsidRPr="00346FEB">
        <w:rPr>
          <w:rtl/>
        </w:rPr>
        <w:t>240</w:t>
      </w:r>
      <w:r w:rsidR="00DD78D2">
        <w:rPr>
          <w:rFonts w:hint="cs"/>
          <w:rtl/>
        </w:rPr>
        <w:t xml:space="preserve"> </w:t>
      </w:r>
      <w:r w:rsidRPr="004B749F">
        <w:rPr>
          <w:rtl/>
        </w:rPr>
        <w:t>في المائة.</w:t>
      </w:r>
    </w:p>
    <w:p w14:paraId="24654D53" w14:textId="19419FF5" w:rsidR="00204F44" w:rsidRPr="00346FEB" w:rsidRDefault="00204F44" w:rsidP="00204F44">
      <w:pPr>
        <w:pStyle w:val="H23GA"/>
        <w:rPr>
          <w:lang w:eastAsia="zh-TW" w:bidi="en-GB"/>
        </w:rPr>
      </w:pPr>
      <w:r w:rsidRPr="00346FEB">
        <w:rPr>
          <w:rtl/>
        </w:rPr>
        <w:lastRenderedPageBreak/>
        <w:tab/>
      </w:r>
      <w:r w:rsidRPr="00346FEB">
        <w:rPr>
          <w:rtl/>
        </w:rPr>
        <w:tab/>
        <w:t>طلبات الإجراءات العاجلة المسجلة حتى 8 نيسان/أبريل 2022</w:t>
      </w:r>
      <w:r w:rsidR="00A94917" w:rsidRPr="00346FEB">
        <w:rPr>
          <w:rtl/>
        </w:rPr>
        <w:t>،</w:t>
      </w:r>
      <w:r w:rsidRPr="00346FEB">
        <w:rPr>
          <w:rtl/>
        </w:rPr>
        <w:t xml:space="preserve"> حسب السنة وحسب الدولة الطرف</w:t>
      </w:r>
    </w:p>
    <w:tbl>
      <w:tblPr>
        <w:bidiVisual/>
        <w:tblW w:w="5000" w:type="pct"/>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5"/>
        <w:gridCol w:w="300"/>
        <w:gridCol w:w="300"/>
        <w:gridCol w:w="300"/>
        <w:gridCol w:w="300"/>
        <w:gridCol w:w="300"/>
        <w:gridCol w:w="301"/>
        <w:gridCol w:w="430"/>
        <w:gridCol w:w="421"/>
        <w:gridCol w:w="344"/>
        <w:gridCol w:w="475"/>
        <w:gridCol w:w="378"/>
        <w:gridCol w:w="308"/>
        <w:gridCol w:w="308"/>
        <w:gridCol w:w="280"/>
        <w:gridCol w:w="420"/>
        <w:gridCol w:w="273"/>
        <w:gridCol w:w="273"/>
        <w:gridCol w:w="273"/>
        <w:gridCol w:w="273"/>
        <w:gridCol w:w="347"/>
        <w:gridCol w:w="281"/>
        <w:gridCol w:w="280"/>
        <w:gridCol w:w="280"/>
        <w:gridCol w:w="281"/>
        <w:gridCol w:w="280"/>
        <w:gridCol w:w="281"/>
        <w:gridCol w:w="597"/>
      </w:tblGrid>
      <w:tr w:rsidR="00A32580" w:rsidRPr="002A4FFB" w14:paraId="48059FC3" w14:textId="77777777" w:rsidTr="00A32580">
        <w:trPr>
          <w:cantSplit/>
          <w:trHeight w:val="2174"/>
          <w:tblHeader/>
        </w:trPr>
        <w:tc>
          <w:tcPr>
            <w:tcW w:w="755" w:type="dxa"/>
            <w:tcBorders>
              <w:top w:val="single" w:sz="4" w:space="0" w:color="auto"/>
              <w:bottom w:val="single" w:sz="12" w:space="0" w:color="auto"/>
            </w:tcBorders>
            <w:shd w:val="clear" w:color="auto" w:fill="auto"/>
            <w:vAlign w:val="bottom"/>
          </w:tcPr>
          <w:p w14:paraId="5D543DE5" w14:textId="41A5790C" w:rsidR="00204F44" w:rsidRPr="002A4FFB" w:rsidRDefault="00204F44" w:rsidP="002A4FFB">
            <w:pPr>
              <w:spacing w:before="20" w:after="40" w:line="280" w:lineRule="exact"/>
              <w:ind w:left="57" w:right="57"/>
              <w:textDirection w:val="tbRlV"/>
              <w:rPr>
                <w:i/>
                <w:sz w:val="18"/>
                <w:szCs w:val="18"/>
                <w:lang w:eastAsia="zh-TW" w:bidi="en-GB"/>
              </w:rPr>
            </w:pPr>
            <w:r w:rsidRPr="00346FEB">
              <w:rPr>
                <w:i/>
                <w:iCs/>
                <w:sz w:val="18"/>
                <w:szCs w:val="18"/>
                <w:rtl/>
              </w:rPr>
              <w:t>السنة</w:t>
            </w:r>
          </w:p>
        </w:tc>
        <w:tc>
          <w:tcPr>
            <w:tcW w:w="300" w:type="dxa"/>
            <w:tcBorders>
              <w:top w:val="single" w:sz="4" w:space="0" w:color="auto"/>
              <w:bottom w:val="single" w:sz="12" w:space="0" w:color="auto"/>
            </w:tcBorders>
            <w:shd w:val="clear" w:color="auto" w:fill="auto"/>
            <w:textDirection w:val="tbRl"/>
          </w:tcPr>
          <w:p w14:paraId="03D764BE"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الأرجنتين</w:t>
            </w:r>
          </w:p>
        </w:tc>
        <w:tc>
          <w:tcPr>
            <w:tcW w:w="300" w:type="dxa"/>
            <w:tcBorders>
              <w:top w:val="single" w:sz="4" w:space="0" w:color="auto"/>
              <w:bottom w:val="single" w:sz="12" w:space="0" w:color="auto"/>
            </w:tcBorders>
            <w:shd w:val="clear" w:color="auto" w:fill="auto"/>
            <w:textDirection w:val="tbRl"/>
          </w:tcPr>
          <w:p w14:paraId="79408BBC"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أرمينيا</w:t>
            </w:r>
          </w:p>
        </w:tc>
        <w:tc>
          <w:tcPr>
            <w:tcW w:w="300" w:type="dxa"/>
            <w:tcBorders>
              <w:top w:val="single" w:sz="4" w:space="0" w:color="auto"/>
              <w:bottom w:val="single" w:sz="12" w:space="0" w:color="auto"/>
            </w:tcBorders>
            <w:shd w:val="clear" w:color="auto" w:fill="auto"/>
            <w:textDirection w:val="tbRl"/>
          </w:tcPr>
          <w:p w14:paraId="3C3DACC6" w14:textId="2BF6B823"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 xml:space="preserve">بوليفيا (دولة </w:t>
            </w:r>
            <w:r w:rsidR="002A4FFB" w:rsidRPr="00346FEB">
              <w:rPr>
                <w:i/>
                <w:iCs/>
                <w:sz w:val="18"/>
                <w:szCs w:val="18"/>
                <w:rtl/>
              </w:rPr>
              <w:t>-</w:t>
            </w:r>
            <w:r w:rsidRPr="00346FEB">
              <w:rPr>
                <w:i/>
                <w:iCs/>
                <w:sz w:val="18"/>
                <w:szCs w:val="18"/>
                <w:rtl/>
              </w:rPr>
              <w:t xml:space="preserve"> المتعددة القوميات)</w:t>
            </w:r>
          </w:p>
        </w:tc>
        <w:tc>
          <w:tcPr>
            <w:tcW w:w="300" w:type="dxa"/>
            <w:tcBorders>
              <w:top w:val="single" w:sz="4" w:space="0" w:color="auto"/>
              <w:bottom w:val="single" w:sz="12" w:space="0" w:color="auto"/>
            </w:tcBorders>
            <w:shd w:val="clear" w:color="auto" w:fill="auto"/>
            <w:textDirection w:val="tbRl"/>
          </w:tcPr>
          <w:p w14:paraId="2519FCFA"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البرازيل</w:t>
            </w:r>
          </w:p>
        </w:tc>
        <w:tc>
          <w:tcPr>
            <w:tcW w:w="300" w:type="dxa"/>
            <w:tcBorders>
              <w:top w:val="single" w:sz="4" w:space="0" w:color="auto"/>
              <w:bottom w:val="single" w:sz="12" w:space="0" w:color="auto"/>
            </w:tcBorders>
            <w:shd w:val="clear" w:color="auto" w:fill="auto"/>
            <w:textDirection w:val="tbRl"/>
          </w:tcPr>
          <w:p w14:paraId="710ABC83"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بوركينا فاسو</w:t>
            </w:r>
          </w:p>
        </w:tc>
        <w:tc>
          <w:tcPr>
            <w:tcW w:w="301" w:type="dxa"/>
            <w:tcBorders>
              <w:top w:val="single" w:sz="4" w:space="0" w:color="auto"/>
              <w:bottom w:val="single" w:sz="12" w:space="0" w:color="auto"/>
            </w:tcBorders>
            <w:shd w:val="clear" w:color="auto" w:fill="auto"/>
            <w:textDirection w:val="tbRl"/>
          </w:tcPr>
          <w:p w14:paraId="43EEE88C"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كمبوديا</w:t>
            </w:r>
          </w:p>
        </w:tc>
        <w:tc>
          <w:tcPr>
            <w:tcW w:w="430" w:type="dxa"/>
            <w:tcBorders>
              <w:top w:val="single" w:sz="4" w:space="0" w:color="auto"/>
              <w:bottom w:val="single" w:sz="12" w:space="0" w:color="auto"/>
            </w:tcBorders>
            <w:shd w:val="clear" w:color="auto" w:fill="auto"/>
            <w:textDirection w:val="tbRl"/>
          </w:tcPr>
          <w:p w14:paraId="3F5C1F8C"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كولومبيا</w:t>
            </w:r>
          </w:p>
        </w:tc>
        <w:tc>
          <w:tcPr>
            <w:tcW w:w="421" w:type="dxa"/>
            <w:tcBorders>
              <w:top w:val="single" w:sz="4" w:space="0" w:color="auto"/>
              <w:bottom w:val="single" w:sz="12" w:space="0" w:color="auto"/>
            </w:tcBorders>
            <w:shd w:val="clear" w:color="auto" w:fill="auto"/>
            <w:textDirection w:val="tbRl"/>
          </w:tcPr>
          <w:p w14:paraId="4C330BC9"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كوبا</w:t>
            </w:r>
          </w:p>
        </w:tc>
        <w:tc>
          <w:tcPr>
            <w:tcW w:w="344" w:type="dxa"/>
            <w:tcBorders>
              <w:top w:val="single" w:sz="4" w:space="0" w:color="auto"/>
              <w:bottom w:val="single" w:sz="12" w:space="0" w:color="auto"/>
            </w:tcBorders>
            <w:shd w:val="clear" w:color="auto" w:fill="auto"/>
            <w:textDirection w:val="tbRl"/>
          </w:tcPr>
          <w:p w14:paraId="5D57F443"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هندوراس</w:t>
            </w:r>
          </w:p>
        </w:tc>
        <w:tc>
          <w:tcPr>
            <w:tcW w:w="475" w:type="dxa"/>
            <w:tcBorders>
              <w:top w:val="single" w:sz="4" w:space="0" w:color="auto"/>
              <w:bottom w:val="single" w:sz="12" w:space="0" w:color="auto"/>
            </w:tcBorders>
            <w:shd w:val="clear" w:color="auto" w:fill="auto"/>
            <w:textDirection w:val="tbRl"/>
          </w:tcPr>
          <w:p w14:paraId="12428ACE"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العراق</w:t>
            </w:r>
          </w:p>
        </w:tc>
        <w:tc>
          <w:tcPr>
            <w:tcW w:w="378" w:type="dxa"/>
            <w:tcBorders>
              <w:top w:val="single" w:sz="4" w:space="0" w:color="auto"/>
              <w:bottom w:val="single" w:sz="12" w:space="0" w:color="auto"/>
            </w:tcBorders>
            <w:shd w:val="clear" w:color="auto" w:fill="auto"/>
            <w:textDirection w:val="tbRl"/>
          </w:tcPr>
          <w:p w14:paraId="1DD3B9DC"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كازاخستان</w:t>
            </w:r>
          </w:p>
        </w:tc>
        <w:tc>
          <w:tcPr>
            <w:tcW w:w="308" w:type="dxa"/>
            <w:tcBorders>
              <w:top w:val="single" w:sz="4" w:space="0" w:color="auto"/>
              <w:bottom w:val="single" w:sz="12" w:space="0" w:color="auto"/>
            </w:tcBorders>
            <w:shd w:val="clear" w:color="auto" w:fill="auto"/>
            <w:textDirection w:val="tbRl"/>
          </w:tcPr>
          <w:p w14:paraId="5E8DE92A"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ليتوانيا</w:t>
            </w:r>
          </w:p>
        </w:tc>
        <w:tc>
          <w:tcPr>
            <w:tcW w:w="308" w:type="dxa"/>
            <w:tcBorders>
              <w:top w:val="single" w:sz="4" w:space="0" w:color="auto"/>
              <w:bottom w:val="single" w:sz="12" w:space="0" w:color="auto"/>
            </w:tcBorders>
            <w:shd w:val="clear" w:color="auto" w:fill="auto"/>
            <w:textDirection w:val="tbRl"/>
          </w:tcPr>
          <w:p w14:paraId="0536CB99"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مالي</w:t>
            </w:r>
          </w:p>
        </w:tc>
        <w:tc>
          <w:tcPr>
            <w:tcW w:w="280" w:type="dxa"/>
            <w:tcBorders>
              <w:top w:val="single" w:sz="4" w:space="0" w:color="auto"/>
              <w:bottom w:val="single" w:sz="12" w:space="0" w:color="auto"/>
            </w:tcBorders>
            <w:shd w:val="clear" w:color="auto" w:fill="auto"/>
            <w:textDirection w:val="tbRl"/>
          </w:tcPr>
          <w:p w14:paraId="222D702B"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موريتانيا</w:t>
            </w:r>
          </w:p>
        </w:tc>
        <w:tc>
          <w:tcPr>
            <w:tcW w:w="420" w:type="dxa"/>
            <w:tcBorders>
              <w:top w:val="single" w:sz="4" w:space="0" w:color="auto"/>
              <w:bottom w:val="single" w:sz="12" w:space="0" w:color="auto"/>
            </w:tcBorders>
            <w:shd w:val="clear" w:color="auto" w:fill="auto"/>
            <w:textDirection w:val="tbRl"/>
          </w:tcPr>
          <w:p w14:paraId="4434F551"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المكسيك</w:t>
            </w:r>
          </w:p>
        </w:tc>
        <w:tc>
          <w:tcPr>
            <w:tcW w:w="273" w:type="dxa"/>
            <w:tcBorders>
              <w:top w:val="single" w:sz="4" w:space="0" w:color="auto"/>
              <w:bottom w:val="single" w:sz="12" w:space="0" w:color="auto"/>
            </w:tcBorders>
            <w:shd w:val="clear" w:color="auto" w:fill="auto"/>
            <w:textDirection w:val="tbRl"/>
          </w:tcPr>
          <w:p w14:paraId="3EB3FA25"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المغرب</w:t>
            </w:r>
          </w:p>
        </w:tc>
        <w:tc>
          <w:tcPr>
            <w:tcW w:w="273" w:type="dxa"/>
            <w:tcBorders>
              <w:top w:val="single" w:sz="4" w:space="0" w:color="auto"/>
              <w:bottom w:val="single" w:sz="12" w:space="0" w:color="auto"/>
            </w:tcBorders>
            <w:shd w:val="clear" w:color="auto" w:fill="auto"/>
            <w:textDirection w:val="tbRl"/>
          </w:tcPr>
          <w:p w14:paraId="19902F7E"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النيجر</w:t>
            </w:r>
          </w:p>
        </w:tc>
        <w:tc>
          <w:tcPr>
            <w:tcW w:w="273" w:type="dxa"/>
            <w:tcBorders>
              <w:top w:val="single" w:sz="4" w:space="0" w:color="auto"/>
              <w:bottom w:val="single" w:sz="12" w:space="0" w:color="auto"/>
            </w:tcBorders>
            <w:shd w:val="clear" w:color="auto" w:fill="auto"/>
            <w:textDirection w:val="tbRl"/>
          </w:tcPr>
          <w:p w14:paraId="4B7AA447"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عمان</w:t>
            </w:r>
          </w:p>
        </w:tc>
        <w:tc>
          <w:tcPr>
            <w:tcW w:w="273" w:type="dxa"/>
            <w:tcBorders>
              <w:top w:val="single" w:sz="4" w:space="0" w:color="auto"/>
              <w:bottom w:val="single" w:sz="12" w:space="0" w:color="auto"/>
            </w:tcBorders>
            <w:shd w:val="clear" w:color="auto" w:fill="auto"/>
            <w:textDirection w:val="tbRl"/>
          </w:tcPr>
          <w:p w14:paraId="3AFD17C7"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باراغواي</w:t>
            </w:r>
          </w:p>
        </w:tc>
        <w:tc>
          <w:tcPr>
            <w:tcW w:w="347" w:type="dxa"/>
            <w:tcBorders>
              <w:top w:val="single" w:sz="4" w:space="0" w:color="auto"/>
              <w:bottom w:val="single" w:sz="12" w:space="0" w:color="auto"/>
            </w:tcBorders>
            <w:shd w:val="clear" w:color="auto" w:fill="auto"/>
            <w:textDirection w:val="tbRl"/>
          </w:tcPr>
          <w:p w14:paraId="1A85FAEC"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بيرو</w:t>
            </w:r>
          </w:p>
        </w:tc>
        <w:tc>
          <w:tcPr>
            <w:tcW w:w="281" w:type="dxa"/>
            <w:tcBorders>
              <w:top w:val="single" w:sz="4" w:space="0" w:color="auto"/>
              <w:bottom w:val="single" w:sz="12" w:space="0" w:color="auto"/>
            </w:tcBorders>
            <w:shd w:val="clear" w:color="auto" w:fill="auto"/>
            <w:textDirection w:val="tbRl"/>
          </w:tcPr>
          <w:p w14:paraId="20F7EA1B"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سري لانكا</w:t>
            </w:r>
          </w:p>
        </w:tc>
        <w:tc>
          <w:tcPr>
            <w:tcW w:w="280" w:type="dxa"/>
            <w:tcBorders>
              <w:top w:val="single" w:sz="4" w:space="0" w:color="auto"/>
              <w:bottom w:val="single" w:sz="12" w:space="0" w:color="auto"/>
            </w:tcBorders>
            <w:shd w:val="clear" w:color="auto" w:fill="auto"/>
            <w:textDirection w:val="tbRl"/>
          </w:tcPr>
          <w:p w14:paraId="61DCD464"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سلوفاكيا</w:t>
            </w:r>
          </w:p>
        </w:tc>
        <w:tc>
          <w:tcPr>
            <w:tcW w:w="280" w:type="dxa"/>
            <w:tcBorders>
              <w:top w:val="single" w:sz="4" w:space="0" w:color="auto"/>
              <w:bottom w:val="single" w:sz="12" w:space="0" w:color="auto"/>
            </w:tcBorders>
            <w:shd w:val="clear" w:color="auto" w:fill="auto"/>
            <w:textDirection w:val="tbRl"/>
          </w:tcPr>
          <w:p w14:paraId="6FCCDE36"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السودان</w:t>
            </w:r>
          </w:p>
        </w:tc>
        <w:tc>
          <w:tcPr>
            <w:tcW w:w="281" w:type="dxa"/>
            <w:tcBorders>
              <w:top w:val="single" w:sz="4" w:space="0" w:color="auto"/>
              <w:bottom w:val="single" w:sz="12" w:space="0" w:color="auto"/>
            </w:tcBorders>
            <w:shd w:val="clear" w:color="auto" w:fill="auto"/>
            <w:textDirection w:val="tbRl"/>
          </w:tcPr>
          <w:p w14:paraId="2175AE50"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توغو</w:t>
            </w:r>
          </w:p>
        </w:tc>
        <w:tc>
          <w:tcPr>
            <w:tcW w:w="280" w:type="dxa"/>
            <w:tcBorders>
              <w:top w:val="single" w:sz="4" w:space="0" w:color="auto"/>
              <w:bottom w:val="single" w:sz="12" w:space="0" w:color="auto"/>
            </w:tcBorders>
            <w:shd w:val="clear" w:color="auto" w:fill="auto"/>
            <w:textDirection w:val="tbRl"/>
          </w:tcPr>
          <w:p w14:paraId="3AACEDBB"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تونس</w:t>
            </w:r>
          </w:p>
        </w:tc>
        <w:tc>
          <w:tcPr>
            <w:tcW w:w="281" w:type="dxa"/>
            <w:tcBorders>
              <w:top w:val="single" w:sz="4" w:space="0" w:color="auto"/>
              <w:bottom w:val="single" w:sz="12" w:space="0" w:color="auto"/>
            </w:tcBorders>
            <w:shd w:val="clear" w:color="auto" w:fill="auto"/>
            <w:textDirection w:val="tbRl"/>
          </w:tcPr>
          <w:p w14:paraId="17290164" w14:textId="77777777" w:rsidR="00204F44" w:rsidRPr="002A4FFB" w:rsidRDefault="00204F44" w:rsidP="00A32580">
            <w:pPr>
              <w:spacing w:after="40" w:line="280" w:lineRule="exact"/>
              <w:ind w:left="57" w:right="57"/>
              <w:jc w:val="left"/>
              <w:textDirection w:val="tbRlV"/>
              <w:rPr>
                <w:i/>
                <w:sz w:val="18"/>
                <w:szCs w:val="18"/>
                <w:lang w:val="ar-SA" w:eastAsia="zh-TW" w:bidi="en-GB"/>
              </w:rPr>
            </w:pPr>
            <w:r w:rsidRPr="00346FEB">
              <w:rPr>
                <w:i/>
                <w:iCs/>
                <w:sz w:val="18"/>
                <w:szCs w:val="18"/>
                <w:rtl/>
              </w:rPr>
              <w:t>أوكرانيا</w:t>
            </w:r>
          </w:p>
        </w:tc>
        <w:tc>
          <w:tcPr>
            <w:tcW w:w="597" w:type="dxa"/>
            <w:tcBorders>
              <w:top w:val="single" w:sz="4" w:space="0" w:color="auto"/>
              <w:bottom w:val="single" w:sz="12" w:space="0" w:color="auto"/>
            </w:tcBorders>
            <w:shd w:val="clear" w:color="auto" w:fill="auto"/>
            <w:vAlign w:val="bottom"/>
          </w:tcPr>
          <w:p w14:paraId="1B2726BB" w14:textId="0421A026" w:rsidR="00204F44" w:rsidRPr="00346FEB" w:rsidRDefault="00204F44" w:rsidP="002A4FFB">
            <w:pPr>
              <w:spacing w:before="20" w:after="40" w:line="280" w:lineRule="exact"/>
              <w:ind w:left="57" w:right="57"/>
              <w:textDirection w:val="tbRlV"/>
              <w:rPr>
                <w:b/>
                <w:bCs/>
                <w:i/>
                <w:sz w:val="18"/>
                <w:szCs w:val="18"/>
                <w:lang w:val="ar-SA" w:eastAsia="zh-TW" w:bidi="en-GB"/>
              </w:rPr>
            </w:pPr>
            <w:r w:rsidRPr="00346FEB">
              <w:rPr>
                <w:b/>
                <w:bCs/>
                <w:i/>
                <w:iCs/>
                <w:sz w:val="18"/>
                <w:szCs w:val="18"/>
                <w:rtl/>
              </w:rPr>
              <w:t>المجموع</w:t>
            </w:r>
          </w:p>
        </w:tc>
      </w:tr>
      <w:tr w:rsidR="00A32580" w:rsidRPr="002A4FFB" w14:paraId="01754A14" w14:textId="77777777" w:rsidTr="00A32580">
        <w:tc>
          <w:tcPr>
            <w:tcW w:w="755" w:type="dxa"/>
            <w:tcBorders>
              <w:top w:val="single" w:sz="12" w:space="0" w:color="auto"/>
            </w:tcBorders>
            <w:shd w:val="clear" w:color="auto" w:fill="auto"/>
          </w:tcPr>
          <w:p w14:paraId="1ACECECA"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2012</w:t>
            </w:r>
          </w:p>
        </w:tc>
        <w:tc>
          <w:tcPr>
            <w:tcW w:w="300" w:type="dxa"/>
            <w:tcBorders>
              <w:top w:val="single" w:sz="12" w:space="0" w:color="auto"/>
            </w:tcBorders>
            <w:shd w:val="clear" w:color="auto" w:fill="auto"/>
            <w:vAlign w:val="bottom"/>
          </w:tcPr>
          <w:p w14:paraId="0ADFD1C9" w14:textId="120172B4" w:rsidR="00204F44" w:rsidRPr="002A4FFB" w:rsidRDefault="002A4FFB" w:rsidP="002A4FFB">
            <w:pPr>
              <w:spacing w:before="20" w:after="40" w:line="280" w:lineRule="exact"/>
              <w:ind w:left="57" w:right="57"/>
              <w:rPr>
                <w:sz w:val="18"/>
                <w:szCs w:val="18"/>
              </w:rPr>
            </w:pPr>
            <w:r>
              <w:rPr>
                <w:sz w:val="18"/>
                <w:szCs w:val="18"/>
                <w:rtl/>
              </w:rPr>
              <w:t>-</w:t>
            </w:r>
          </w:p>
        </w:tc>
        <w:tc>
          <w:tcPr>
            <w:tcW w:w="300" w:type="dxa"/>
            <w:tcBorders>
              <w:top w:val="single" w:sz="12" w:space="0" w:color="auto"/>
            </w:tcBorders>
            <w:shd w:val="clear" w:color="auto" w:fill="auto"/>
            <w:vAlign w:val="bottom"/>
          </w:tcPr>
          <w:p w14:paraId="477FBA8D" w14:textId="1D71FF93" w:rsidR="00204F44" w:rsidRPr="002A4FFB" w:rsidRDefault="002A4FFB" w:rsidP="002A4FFB">
            <w:pPr>
              <w:spacing w:before="20" w:after="40" w:line="280" w:lineRule="exact"/>
              <w:ind w:left="57" w:right="57"/>
              <w:rPr>
                <w:sz w:val="18"/>
                <w:szCs w:val="18"/>
              </w:rPr>
            </w:pPr>
            <w:r>
              <w:rPr>
                <w:sz w:val="18"/>
                <w:szCs w:val="18"/>
                <w:rtl/>
              </w:rPr>
              <w:t>-</w:t>
            </w:r>
          </w:p>
        </w:tc>
        <w:tc>
          <w:tcPr>
            <w:tcW w:w="300" w:type="dxa"/>
            <w:tcBorders>
              <w:top w:val="single" w:sz="12" w:space="0" w:color="auto"/>
            </w:tcBorders>
            <w:shd w:val="clear" w:color="auto" w:fill="auto"/>
            <w:vAlign w:val="bottom"/>
          </w:tcPr>
          <w:p w14:paraId="0A248559" w14:textId="2917DC4C" w:rsidR="00204F44" w:rsidRPr="002A4FFB" w:rsidRDefault="002A4FFB" w:rsidP="002A4FFB">
            <w:pPr>
              <w:spacing w:before="20" w:after="40" w:line="280" w:lineRule="exact"/>
              <w:ind w:left="57" w:right="57"/>
              <w:rPr>
                <w:sz w:val="18"/>
                <w:szCs w:val="18"/>
              </w:rPr>
            </w:pPr>
            <w:r>
              <w:rPr>
                <w:sz w:val="18"/>
                <w:szCs w:val="18"/>
                <w:rtl/>
              </w:rPr>
              <w:t>-</w:t>
            </w:r>
          </w:p>
        </w:tc>
        <w:tc>
          <w:tcPr>
            <w:tcW w:w="300" w:type="dxa"/>
            <w:tcBorders>
              <w:top w:val="single" w:sz="12" w:space="0" w:color="auto"/>
            </w:tcBorders>
            <w:shd w:val="clear" w:color="auto" w:fill="auto"/>
            <w:vAlign w:val="bottom"/>
          </w:tcPr>
          <w:p w14:paraId="361C5DCE" w14:textId="0EF16BAC" w:rsidR="00204F44" w:rsidRPr="002A4FFB" w:rsidRDefault="002A4FFB" w:rsidP="002A4FFB">
            <w:pPr>
              <w:spacing w:before="20" w:after="40" w:line="280" w:lineRule="exact"/>
              <w:ind w:left="57" w:right="57"/>
              <w:rPr>
                <w:sz w:val="18"/>
                <w:szCs w:val="18"/>
              </w:rPr>
            </w:pPr>
            <w:r>
              <w:rPr>
                <w:sz w:val="18"/>
                <w:szCs w:val="18"/>
                <w:rtl/>
              </w:rPr>
              <w:t>-</w:t>
            </w:r>
          </w:p>
        </w:tc>
        <w:tc>
          <w:tcPr>
            <w:tcW w:w="300" w:type="dxa"/>
            <w:tcBorders>
              <w:top w:val="single" w:sz="12" w:space="0" w:color="auto"/>
            </w:tcBorders>
            <w:shd w:val="clear" w:color="auto" w:fill="auto"/>
            <w:vAlign w:val="bottom"/>
          </w:tcPr>
          <w:p w14:paraId="794783B2" w14:textId="7A4ECB4E" w:rsidR="00204F44" w:rsidRPr="002A4FFB" w:rsidRDefault="002A4FFB" w:rsidP="002A4FFB">
            <w:pPr>
              <w:spacing w:before="20" w:after="40" w:line="280" w:lineRule="exact"/>
              <w:ind w:left="57" w:right="57"/>
              <w:rPr>
                <w:sz w:val="18"/>
                <w:szCs w:val="18"/>
              </w:rPr>
            </w:pPr>
            <w:r>
              <w:rPr>
                <w:sz w:val="18"/>
                <w:szCs w:val="18"/>
                <w:rtl/>
              </w:rPr>
              <w:t>-</w:t>
            </w:r>
          </w:p>
        </w:tc>
        <w:tc>
          <w:tcPr>
            <w:tcW w:w="301" w:type="dxa"/>
            <w:tcBorders>
              <w:top w:val="single" w:sz="12" w:space="0" w:color="auto"/>
            </w:tcBorders>
            <w:shd w:val="clear" w:color="auto" w:fill="auto"/>
            <w:vAlign w:val="bottom"/>
          </w:tcPr>
          <w:p w14:paraId="47943807" w14:textId="4346D1B7" w:rsidR="00204F44" w:rsidRPr="002A4FFB" w:rsidRDefault="002A4FFB" w:rsidP="002A4FFB">
            <w:pPr>
              <w:spacing w:before="20" w:after="40" w:line="280" w:lineRule="exact"/>
              <w:ind w:left="57" w:right="57"/>
              <w:rPr>
                <w:sz w:val="18"/>
                <w:szCs w:val="18"/>
              </w:rPr>
            </w:pPr>
            <w:r>
              <w:rPr>
                <w:sz w:val="18"/>
                <w:szCs w:val="18"/>
                <w:rtl/>
              </w:rPr>
              <w:t>-</w:t>
            </w:r>
          </w:p>
        </w:tc>
        <w:tc>
          <w:tcPr>
            <w:tcW w:w="430" w:type="dxa"/>
            <w:tcBorders>
              <w:top w:val="single" w:sz="12" w:space="0" w:color="auto"/>
            </w:tcBorders>
            <w:shd w:val="clear" w:color="auto" w:fill="auto"/>
            <w:vAlign w:val="bottom"/>
          </w:tcPr>
          <w:p w14:paraId="1C3641D5" w14:textId="7B1458D5" w:rsidR="00204F44" w:rsidRPr="002A4FFB" w:rsidRDefault="002A4FFB" w:rsidP="002A4FFB">
            <w:pPr>
              <w:spacing w:before="20" w:after="40" w:line="280" w:lineRule="exact"/>
              <w:ind w:left="57" w:right="57"/>
              <w:rPr>
                <w:sz w:val="18"/>
                <w:szCs w:val="18"/>
              </w:rPr>
            </w:pPr>
            <w:r>
              <w:rPr>
                <w:sz w:val="18"/>
                <w:szCs w:val="18"/>
                <w:rtl/>
              </w:rPr>
              <w:t>-</w:t>
            </w:r>
          </w:p>
        </w:tc>
        <w:tc>
          <w:tcPr>
            <w:tcW w:w="421" w:type="dxa"/>
            <w:tcBorders>
              <w:top w:val="single" w:sz="12" w:space="0" w:color="auto"/>
            </w:tcBorders>
            <w:shd w:val="clear" w:color="auto" w:fill="auto"/>
            <w:vAlign w:val="bottom"/>
          </w:tcPr>
          <w:p w14:paraId="68884152" w14:textId="72D2191F" w:rsidR="00204F44" w:rsidRPr="002A4FFB" w:rsidRDefault="002A4FFB" w:rsidP="002A4FFB">
            <w:pPr>
              <w:spacing w:before="20" w:after="40" w:line="280" w:lineRule="exact"/>
              <w:ind w:left="57" w:right="57"/>
              <w:rPr>
                <w:sz w:val="18"/>
                <w:szCs w:val="18"/>
              </w:rPr>
            </w:pPr>
            <w:r>
              <w:rPr>
                <w:sz w:val="18"/>
                <w:szCs w:val="18"/>
                <w:rtl/>
              </w:rPr>
              <w:t>-</w:t>
            </w:r>
          </w:p>
        </w:tc>
        <w:tc>
          <w:tcPr>
            <w:tcW w:w="344" w:type="dxa"/>
            <w:tcBorders>
              <w:top w:val="single" w:sz="12" w:space="0" w:color="auto"/>
            </w:tcBorders>
            <w:shd w:val="clear" w:color="auto" w:fill="auto"/>
            <w:vAlign w:val="bottom"/>
          </w:tcPr>
          <w:p w14:paraId="4E3EE8CA" w14:textId="76A47940" w:rsidR="00204F44" w:rsidRPr="002A4FFB" w:rsidRDefault="002A4FFB" w:rsidP="002A4FFB">
            <w:pPr>
              <w:spacing w:before="20" w:after="40" w:line="280" w:lineRule="exact"/>
              <w:ind w:left="57" w:right="57"/>
              <w:rPr>
                <w:sz w:val="18"/>
                <w:szCs w:val="18"/>
              </w:rPr>
            </w:pPr>
            <w:r>
              <w:rPr>
                <w:sz w:val="18"/>
                <w:szCs w:val="18"/>
                <w:rtl/>
              </w:rPr>
              <w:t>-</w:t>
            </w:r>
          </w:p>
        </w:tc>
        <w:tc>
          <w:tcPr>
            <w:tcW w:w="475" w:type="dxa"/>
            <w:tcBorders>
              <w:top w:val="single" w:sz="12" w:space="0" w:color="auto"/>
            </w:tcBorders>
            <w:shd w:val="clear" w:color="auto" w:fill="auto"/>
            <w:vAlign w:val="bottom"/>
          </w:tcPr>
          <w:p w14:paraId="5E756CD7" w14:textId="28C7B4C2" w:rsidR="00204F44" w:rsidRPr="002A4FFB" w:rsidRDefault="002A4FFB" w:rsidP="002A4FFB">
            <w:pPr>
              <w:spacing w:before="20" w:after="40" w:line="280" w:lineRule="exact"/>
              <w:ind w:left="57" w:right="57"/>
              <w:rPr>
                <w:sz w:val="18"/>
                <w:szCs w:val="18"/>
              </w:rPr>
            </w:pPr>
            <w:r>
              <w:rPr>
                <w:sz w:val="18"/>
                <w:szCs w:val="18"/>
                <w:rtl/>
              </w:rPr>
              <w:t>-</w:t>
            </w:r>
          </w:p>
        </w:tc>
        <w:tc>
          <w:tcPr>
            <w:tcW w:w="378" w:type="dxa"/>
            <w:tcBorders>
              <w:top w:val="single" w:sz="12" w:space="0" w:color="auto"/>
            </w:tcBorders>
            <w:shd w:val="clear" w:color="auto" w:fill="auto"/>
            <w:vAlign w:val="bottom"/>
          </w:tcPr>
          <w:p w14:paraId="59DD5DAE" w14:textId="7012475E" w:rsidR="00204F44" w:rsidRPr="002A4FFB" w:rsidRDefault="002A4FFB" w:rsidP="002A4FFB">
            <w:pPr>
              <w:spacing w:before="20" w:after="40" w:line="280" w:lineRule="exact"/>
              <w:ind w:left="57" w:right="57"/>
              <w:rPr>
                <w:sz w:val="18"/>
                <w:szCs w:val="18"/>
              </w:rPr>
            </w:pPr>
            <w:r>
              <w:rPr>
                <w:sz w:val="18"/>
                <w:szCs w:val="18"/>
                <w:rtl/>
              </w:rPr>
              <w:t>-</w:t>
            </w:r>
          </w:p>
        </w:tc>
        <w:tc>
          <w:tcPr>
            <w:tcW w:w="308" w:type="dxa"/>
            <w:tcBorders>
              <w:top w:val="single" w:sz="12" w:space="0" w:color="auto"/>
            </w:tcBorders>
            <w:shd w:val="clear" w:color="auto" w:fill="auto"/>
            <w:vAlign w:val="bottom"/>
          </w:tcPr>
          <w:p w14:paraId="1C5FB36E" w14:textId="6BD80F72" w:rsidR="00204F44" w:rsidRPr="002A4FFB" w:rsidRDefault="002A4FFB" w:rsidP="002A4FFB">
            <w:pPr>
              <w:spacing w:before="20" w:after="40" w:line="280" w:lineRule="exact"/>
              <w:ind w:left="57" w:right="57"/>
              <w:rPr>
                <w:sz w:val="18"/>
                <w:szCs w:val="18"/>
              </w:rPr>
            </w:pPr>
            <w:r>
              <w:rPr>
                <w:sz w:val="18"/>
                <w:szCs w:val="18"/>
                <w:rtl/>
              </w:rPr>
              <w:t>-</w:t>
            </w:r>
          </w:p>
        </w:tc>
        <w:tc>
          <w:tcPr>
            <w:tcW w:w="308" w:type="dxa"/>
            <w:tcBorders>
              <w:top w:val="single" w:sz="12" w:space="0" w:color="auto"/>
            </w:tcBorders>
            <w:shd w:val="clear" w:color="auto" w:fill="auto"/>
            <w:vAlign w:val="bottom"/>
          </w:tcPr>
          <w:p w14:paraId="1E7346EC" w14:textId="4CAA89EF" w:rsidR="00204F44" w:rsidRPr="002A4FFB" w:rsidRDefault="002A4FFB" w:rsidP="002A4FFB">
            <w:pPr>
              <w:spacing w:before="20" w:after="40" w:line="280" w:lineRule="exact"/>
              <w:ind w:left="57" w:right="57"/>
              <w:rPr>
                <w:sz w:val="18"/>
                <w:szCs w:val="18"/>
              </w:rPr>
            </w:pPr>
            <w:r>
              <w:rPr>
                <w:sz w:val="18"/>
                <w:szCs w:val="18"/>
                <w:rtl/>
              </w:rPr>
              <w:t>-</w:t>
            </w:r>
          </w:p>
        </w:tc>
        <w:tc>
          <w:tcPr>
            <w:tcW w:w="280" w:type="dxa"/>
            <w:tcBorders>
              <w:top w:val="single" w:sz="12" w:space="0" w:color="auto"/>
            </w:tcBorders>
            <w:shd w:val="clear" w:color="auto" w:fill="auto"/>
            <w:vAlign w:val="bottom"/>
          </w:tcPr>
          <w:p w14:paraId="47749BE8" w14:textId="08989637" w:rsidR="00204F44" w:rsidRPr="002A4FFB" w:rsidRDefault="002A4FFB" w:rsidP="002A4FFB">
            <w:pPr>
              <w:spacing w:before="20" w:after="40" w:line="280" w:lineRule="exact"/>
              <w:ind w:left="57" w:right="57"/>
              <w:rPr>
                <w:sz w:val="18"/>
                <w:szCs w:val="18"/>
              </w:rPr>
            </w:pPr>
            <w:r>
              <w:rPr>
                <w:sz w:val="18"/>
                <w:szCs w:val="18"/>
                <w:rtl/>
              </w:rPr>
              <w:t>-</w:t>
            </w:r>
          </w:p>
        </w:tc>
        <w:tc>
          <w:tcPr>
            <w:tcW w:w="420" w:type="dxa"/>
            <w:tcBorders>
              <w:top w:val="single" w:sz="12" w:space="0" w:color="auto"/>
            </w:tcBorders>
            <w:shd w:val="clear" w:color="auto" w:fill="auto"/>
            <w:vAlign w:val="bottom"/>
          </w:tcPr>
          <w:p w14:paraId="5F8DFAC1"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5</w:t>
            </w:r>
          </w:p>
        </w:tc>
        <w:tc>
          <w:tcPr>
            <w:tcW w:w="273" w:type="dxa"/>
            <w:tcBorders>
              <w:top w:val="single" w:sz="12" w:space="0" w:color="auto"/>
            </w:tcBorders>
            <w:shd w:val="clear" w:color="auto" w:fill="auto"/>
            <w:vAlign w:val="bottom"/>
          </w:tcPr>
          <w:p w14:paraId="64D9B865" w14:textId="5BA1A8FB" w:rsidR="00204F44" w:rsidRPr="002A4FFB" w:rsidRDefault="002A4FFB" w:rsidP="002A4FFB">
            <w:pPr>
              <w:spacing w:before="20" w:after="40" w:line="280" w:lineRule="exact"/>
              <w:ind w:left="57" w:right="57"/>
              <w:rPr>
                <w:sz w:val="18"/>
                <w:szCs w:val="18"/>
              </w:rPr>
            </w:pPr>
            <w:r>
              <w:rPr>
                <w:sz w:val="18"/>
                <w:szCs w:val="18"/>
                <w:rtl/>
              </w:rPr>
              <w:t>-</w:t>
            </w:r>
          </w:p>
        </w:tc>
        <w:tc>
          <w:tcPr>
            <w:tcW w:w="273" w:type="dxa"/>
            <w:tcBorders>
              <w:top w:val="single" w:sz="12" w:space="0" w:color="auto"/>
            </w:tcBorders>
            <w:shd w:val="clear" w:color="auto" w:fill="auto"/>
            <w:vAlign w:val="bottom"/>
          </w:tcPr>
          <w:p w14:paraId="0F83E551" w14:textId="1D7D754B" w:rsidR="00204F44" w:rsidRPr="002A4FFB" w:rsidRDefault="002A4FFB" w:rsidP="002A4FFB">
            <w:pPr>
              <w:spacing w:before="20" w:after="40" w:line="280" w:lineRule="exact"/>
              <w:ind w:left="57" w:right="57"/>
              <w:rPr>
                <w:sz w:val="18"/>
                <w:szCs w:val="18"/>
              </w:rPr>
            </w:pPr>
            <w:r>
              <w:rPr>
                <w:sz w:val="18"/>
                <w:szCs w:val="18"/>
                <w:rtl/>
              </w:rPr>
              <w:t>-</w:t>
            </w:r>
          </w:p>
        </w:tc>
        <w:tc>
          <w:tcPr>
            <w:tcW w:w="273" w:type="dxa"/>
            <w:tcBorders>
              <w:top w:val="single" w:sz="12" w:space="0" w:color="auto"/>
            </w:tcBorders>
            <w:shd w:val="clear" w:color="auto" w:fill="auto"/>
            <w:vAlign w:val="bottom"/>
          </w:tcPr>
          <w:p w14:paraId="52011A1C" w14:textId="147BDF70" w:rsidR="00204F44" w:rsidRPr="002A4FFB" w:rsidRDefault="002A4FFB" w:rsidP="002A4FFB">
            <w:pPr>
              <w:spacing w:before="20" w:after="40" w:line="280" w:lineRule="exact"/>
              <w:ind w:left="57" w:right="57"/>
              <w:rPr>
                <w:sz w:val="18"/>
                <w:szCs w:val="18"/>
              </w:rPr>
            </w:pPr>
            <w:r>
              <w:rPr>
                <w:sz w:val="18"/>
                <w:szCs w:val="18"/>
                <w:rtl/>
              </w:rPr>
              <w:t>-</w:t>
            </w:r>
          </w:p>
        </w:tc>
        <w:tc>
          <w:tcPr>
            <w:tcW w:w="273" w:type="dxa"/>
            <w:tcBorders>
              <w:top w:val="single" w:sz="12" w:space="0" w:color="auto"/>
            </w:tcBorders>
            <w:shd w:val="clear" w:color="auto" w:fill="auto"/>
            <w:vAlign w:val="bottom"/>
          </w:tcPr>
          <w:p w14:paraId="0F537B2B" w14:textId="430A1268" w:rsidR="00204F44" w:rsidRPr="002A4FFB" w:rsidRDefault="002A4FFB" w:rsidP="002A4FFB">
            <w:pPr>
              <w:spacing w:before="20" w:after="40" w:line="280" w:lineRule="exact"/>
              <w:ind w:left="57" w:right="57"/>
              <w:rPr>
                <w:sz w:val="18"/>
                <w:szCs w:val="18"/>
              </w:rPr>
            </w:pPr>
            <w:r>
              <w:rPr>
                <w:sz w:val="18"/>
                <w:szCs w:val="18"/>
                <w:rtl/>
              </w:rPr>
              <w:t>-</w:t>
            </w:r>
          </w:p>
        </w:tc>
        <w:tc>
          <w:tcPr>
            <w:tcW w:w="347" w:type="dxa"/>
            <w:tcBorders>
              <w:top w:val="single" w:sz="12" w:space="0" w:color="auto"/>
            </w:tcBorders>
            <w:shd w:val="clear" w:color="auto" w:fill="auto"/>
            <w:vAlign w:val="bottom"/>
          </w:tcPr>
          <w:p w14:paraId="10A8CFAE" w14:textId="2E2D8E89" w:rsidR="00204F44" w:rsidRPr="002A4FFB" w:rsidRDefault="002A4FFB" w:rsidP="002A4FFB">
            <w:pPr>
              <w:spacing w:before="20" w:after="40" w:line="280" w:lineRule="exact"/>
              <w:ind w:left="57" w:right="57"/>
              <w:rPr>
                <w:sz w:val="18"/>
                <w:szCs w:val="18"/>
              </w:rPr>
            </w:pPr>
            <w:r>
              <w:rPr>
                <w:sz w:val="18"/>
                <w:szCs w:val="18"/>
                <w:rtl/>
              </w:rPr>
              <w:t>-</w:t>
            </w:r>
          </w:p>
        </w:tc>
        <w:tc>
          <w:tcPr>
            <w:tcW w:w="281" w:type="dxa"/>
            <w:tcBorders>
              <w:top w:val="single" w:sz="12" w:space="0" w:color="auto"/>
            </w:tcBorders>
            <w:shd w:val="clear" w:color="auto" w:fill="auto"/>
            <w:vAlign w:val="bottom"/>
          </w:tcPr>
          <w:p w14:paraId="3733FC63" w14:textId="40E5E61A" w:rsidR="00204F44" w:rsidRPr="002A4FFB" w:rsidRDefault="002A4FFB" w:rsidP="002A4FFB">
            <w:pPr>
              <w:spacing w:before="20" w:after="40" w:line="280" w:lineRule="exact"/>
              <w:ind w:left="57" w:right="57"/>
              <w:rPr>
                <w:sz w:val="18"/>
                <w:szCs w:val="18"/>
              </w:rPr>
            </w:pPr>
            <w:r>
              <w:rPr>
                <w:sz w:val="18"/>
                <w:szCs w:val="18"/>
                <w:rtl/>
              </w:rPr>
              <w:t>-</w:t>
            </w:r>
          </w:p>
        </w:tc>
        <w:tc>
          <w:tcPr>
            <w:tcW w:w="280" w:type="dxa"/>
            <w:tcBorders>
              <w:top w:val="single" w:sz="12" w:space="0" w:color="auto"/>
            </w:tcBorders>
            <w:shd w:val="clear" w:color="auto" w:fill="auto"/>
            <w:vAlign w:val="bottom"/>
          </w:tcPr>
          <w:p w14:paraId="606621F4" w14:textId="35AE7D01" w:rsidR="00204F44" w:rsidRPr="002A4FFB" w:rsidRDefault="002A4FFB" w:rsidP="002A4FFB">
            <w:pPr>
              <w:spacing w:before="20" w:after="40" w:line="280" w:lineRule="exact"/>
              <w:ind w:left="57" w:right="57"/>
              <w:rPr>
                <w:sz w:val="18"/>
                <w:szCs w:val="18"/>
              </w:rPr>
            </w:pPr>
            <w:r>
              <w:rPr>
                <w:sz w:val="18"/>
                <w:szCs w:val="18"/>
                <w:rtl/>
              </w:rPr>
              <w:t>-</w:t>
            </w:r>
          </w:p>
        </w:tc>
        <w:tc>
          <w:tcPr>
            <w:tcW w:w="280" w:type="dxa"/>
            <w:tcBorders>
              <w:top w:val="single" w:sz="12" w:space="0" w:color="auto"/>
            </w:tcBorders>
            <w:shd w:val="clear" w:color="auto" w:fill="auto"/>
            <w:vAlign w:val="bottom"/>
          </w:tcPr>
          <w:p w14:paraId="49316C20" w14:textId="152B6331" w:rsidR="00204F44" w:rsidRPr="002A4FFB" w:rsidRDefault="002A4FFB" w:rsidP="002A4FFB">
            <w:pPr>
              <w:spacing w:before="20" w:after="40" w:line="280" w:lineRule="exact"/>
              <w:ind w:left="57" w:right="57"/>
              <w:rPr>
                <w:sz w:val="18"/>
                <w:szCs w:val="18"/>
              </w:rPr>
            </w:pPr>
            <w:r>
              <w:rPr>
                <w:sz w:val="18"/>
                <w:szCs w:val="18"/>
                <w:rtl/>
              </w:rPr>
              <w:t>-</w:t>
            </w:r>
          </w:p>
        </w:tc>
        <w:tc>
          <w:tcPr>
            <w:tcW w:w="281" w:type="dxa"/>
            <w:tcBorders>
              <w:top w:val="single" w:sz="12" w:space="0" w:color="auto"/>
            </w:tcBorders>
            <w:shd w:val="clear" w:color="auto" w:fill="auto"/>
            <w:vAlign w:val="bottom"/>
          </w:tcPr>
          <w:p w14:paraId="080DE357" w14:textId="6EB08BE6" w:rsidR="00204F44" w:rsidRPr="002A4FFB" w:rsidRDefault="002A4FFB" w:rsidP="002A4FFB">
            <w:pPr>
              <w:spacing w:before="20" w:after="40" w:line="280" w:lineRule="exact"/>
              <w:ind w:left="57" w:right="57"/>
              <w:rPr>
                <w:sz w:val="18"/>
                <w:szCs w:val="18"/>
              </w:rPr>
            </w:pPr>
            <w:r>
              <w:rPr>
                <w:sz w:val="18"/>
                <w:szCs w:val="18"/>
                <w:rtl/>
              </w:rPr>
              <w:t>-</w:t>
            </w:r>
          </w:p>
        </w:tc>
        <w:tc>
          <w:tcPr>
            <w:tcW w:w="280" w:type="dxa"/>
            <w:tcBorders>
              <w:top w:val="single" w:sz="12" w:space="0" w:color="auto"/>
            </w:tcBorders>
            <w:shd w:val="clear" w:color="auto" w:fill="auto"/>
            <w:vAlign w:val="bottom"/>
          </w:tcPr>
          <w:p w14:paraId="17D740AC" w14:textId="7712930D" w:rsidR="00204F44" w:rsidRPr="002A4FFB" w:rsidRDefault="002A4FFB" w:rsidP="002A4FFB">
            <w:pPr>
              <w:spacing w:before="20" w:after="40" w:line="280" w:lineRule="exact"/>
              <w:ind w:left="57" w:right="57"/>
              <w:rPr>
                <w:sz w:val="18"/>
                <w:szCs w:val="18"/>
              </w:rPr>
            </w:pPr>
            <w:r>
              <w:rPr>
                <w:sz w:val="18"/>
                <w:szCs w:val="18"/>
                <w:rtl/>
              </w:rPr>
              <w:t>-</w:t>
            </w:r>
          </w:p>
        </w:tc>
        <w:tc>
          <w:tcPr>
            <w:tcW w:w="281" w:type="dxa"/>
            <w:tcBorders>
              <w:top w:val="single" w:sz="12" w:space="0" w:color="auto"/>
            </w:tcBorders>
            <w:shd w:val="clear" w:color="auto" w:fill="auto"/>
            <w:vAlign w:val="bottom"/>
          </w:tcPr>
          <w:p w14:paraId="37D8C593" w14:textId="07C954E2" w:rsidR="00204F44" w:rsidRPr="002A4FFB" w:rsidRDefault="002A4FFB" w:rsidP="002A4FFB">
            <w:pPr>
              <w:spacing w:before="20" w:after="40" w:line="280" w:lineRule="exact"/>
              <w:ind w:left="57" w:right="57"/>
              <w:rPr>
                <w:sz w:val="18"/>
                <w:szCs w:val="18"/>
              </w:rPr>
            </w:pPr>
            <w:r>
              <w:rPr>
                <w:sz w:val="18"/>
                <w:szCs w:val="18"/>
                <w:rtl/>
              </w:rPr>
              <w:t>-</w:t>
            </w:r>
          </w:p>
        </w:tc>
        <w:tc>
          <w:tcPr>
            <w:tcW w:w="597" w:type="dxa"/>
            <w:tcBorders>
              <w:top w:val="single" w:sz="12" w:space="0" w:color="auto"/>
            </w:tcBorders>
            <w:shd w:val="clear" w:color="auto" w:fill="auto"/>
            <w:vAlign w:val="bottom"/>
          </w:tcPr>
          <w:p w14:paraId="12206FFF"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5</w:t>
            </w:r>
          </w:p>
        </w:tc>
      </w:tr>
      <w:tr w:rsidR="00A32580" w:rsidRPr="002A4FFB" w14:paraId="4A5F0B91" w14:textId="77777777" w:rsidTr="00A32580">
        <w:tc>
          <w:tcPr>
            <w:tcW w:w="755" w:type="dxa"/>
            <w:shd w:val="clear" w:color="auto" w:fill="auto"/>
          </w:tcPr>
          <w:p w14:paraId="0BA79CD6"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2013</w:t>
            </w:r>
          </w:p>
        </w:tc>
        <w:tc>
          <w:tcPr>
            <w:tcW w:w="300" w:type="dxa"/>
            <w:shd w:val="clear" w:color="auto" w:fill="auto"/>
            <w:vAlign w:val="bottom"/>
          </w:tcPr>
          <w:p w14:paraId="383880BB" w14:textId="4E7FD966"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6AAF53BF" w14:textId="0C6ED05C"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632CA565" w14:textId="26CA2E14"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42D1F9D2" w14:textId="535B4063"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0C69B6DF" w14:textId="22419630" w:rsidR="00204F44" w:rsidRPr="002A4FFB" w:rsidRDefault="002A4FFB" w:rsidP="002A4FFB">
            <w:pPr>
              <w:spacing w:before="20" w:after="40" w:line="280" w:lineRule="exact"/>
              <w:ind w:left="57" w:right="57"/>
              <w:rPr>
                <w:sz w:val="18"/>
                <w:szCs w:val="18"/>
              </w:rPr>
            </w:pPr>
            <w:r>
              <w:rPr>
                <w:sz w:val="18"/>
                <w:szCs w:val="18"/>
                <w:rtl/>
              </w:rPr>
              <w:t>-</w:t>
            </w:r>
          </w:p>
        </w:tc>
        <w:tc>
          <w:tcPr>
            <w:tcW w:w="301" w:type="dxa"/>
            <w:shd w:val="clear" w:color="auto" w:fill="auto"/>
            <w:vAlign w:val="bottom"/>
          </w:tcPr>
          <w:p w14:paraId="4E994AB9" w14:textId="25D0FF62" w:rsidR="00204F44" w:rsidRPr="002A4FFB" w:rsidRDefault="002A4FFB" w:rsidP="002A4FFB">
            <w:pPr>
              <w:spacing w:before="20" w:after="40" w:line="280" w:lineRule="exact"/>
              <w:ind w:left="57" w:right="57"/>
              <w:rPr>
                <w:sz w:val="18"/>
                <w:szCs w:val="18"/>
              </w:rPr>
            </w:pPr>
            <w:r>
              <w:rPr>
                <w:sz w:val="18"/>
                <w:szCs w:val="18"/>
                <w:rtl/>
              </w:rPr>
              <w:t>-</w:t>
            </w:r>
          </w:p>
        </w:tc>
        <w:tc>
          <w:tcPr>
            <w:tcW w:w="430" w:type="dxa"/>
            <w:shd w:val="clear" w:color="auto" w:fill="auto"/>
            <w:vAlign w:val="bottom"/>
          </w:tcPr>
          <w:p w14:paraId="69D48082"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421" w:type="dxa"/>
            <w:shd w:val="clear" w:color="auto" w:fill="auto"/>
            <w:vAlign w:val="bottom"/>
          </w:tcPr>
          <w:p w14:paraId="1852EB3F" w14:textId="43777A48" w:rsidR="00204F44" w:rsidRPr="002A4FFB" w:rsidRDefault="002A4FFB" w:rsidP="002A4FFB">
            <w:pPr>
              <w:spacing w:before="20" w:after="40" w:line="280" w:lineRule="exact"/>
              <w:ind w:left="57" w:right="57"/>
              <w:rPr>
                <w:sz w:val="18"/>
                <w:szCs w:val="18"/>
              </w:rPr>
            </w:pPr>
            <w:r>
              <w:rPr>
                <w:sz w:val="18"/>
                <w:szCs w:val="18"/>
                <w:rtl/>
              </w:rPr>
              <w:t>-</w:t>
            </w:r>
          </w:p>
        </w:tc>
        <w:tc>
          <w:tcPr>
            <w:tcW w:w="344" w:type="dxa"/>
            <w:shd w:val="clear" w:color="auto" w:fill="auto"/>
            <w:vAlign w:val="bottom"/>
          </w:tcPr>
          <w:p w14:paraId="40179891" w14:textId="298E414B" w:rsidR="00204F44" w:rsidRPr="002A4FFB" w:rsidRDefault="002A4FFB" w:rsidP="002A4FFB">
            <w:pPr>
              <w:spacing w:before="20" w:after="40" w:line="280" w:lineRule="exact"/>
              <w:ind w:left="57" w:right="57"/>
              <w:rPr>
                <w:sz w:val="18"/>
                <w:szCs w:val="18"/>
              </w:rPr>
            </w:pPr>
            <w:r>
              <w:rPr>
                <w:sz w:val="18"/>
                <w:szCs w:val="18"/>
                <w:rtl/>
              </w:rPr>
              <w:t>-</w:t>
            </w:r>
          </w:p>
        </w:tc>
        <w:tc>
          <w:tcPr>
            <w:tcW w:w="475" w:type="dxa"/>
            <w:shd w:val="clear" w:color="auto" w:fill="auto"/>
            <w:vAlign w:val="bottom"/>
          </w:tcPr>
          <w:p w14:paraId="6444D3DB" w14:textId="280BAE27" w:rsidR="00204F44" w:rsidRPr="002A4FFB" w:rsidRDefault="002A4FFB" w:rsidP="002A4FFB">
            <w:pPr>
              <w:spacing w:before="20" w:after="40" w:line="280" w:lineRule="exact"/>
              <w:ind w:left="57" w:right="57"/>
              <w:rPr>
                <w:sz w:val="18"/>
                <w:szCs w:val="18"/>
              </w:rPr>
            </w:pPr>
            <w:r>
              <w:rPr>
                <w:sz w:val="18"/>
                <w:szCs w:val="18"/>
                <w:rtl/>
              </w:rPr>
              <w:t>-</w:t>
            </w:r>
          </w:p>
        </w:tc>
        <w:tc>
          <w:tcPr>
            <w:tcW w:w="378" w:type="dxa"/>
            <w:shd w:val="clear" w:color="auto" w:fill="auto"/>
            <w:vAlign w:val="bottom"/>
          </w:tcPr>
          <w:p w14:paraId="3F8068F4" w14:textId="198F2A48"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3C471DCD" w14:textId="09DBED8F"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0F4F0E0D" w14:textId="78485FA9"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66DAD49F" w14:textId="66B98FF3" w:rsidR="00204F44" w:rsidRPr="002A4FFB" w:rsidRDefault="002A4FFB" w:rsidP="002A4FFB">
            <w:pPr>
              <w:spacing w:before="20" w:after="40" w:line="280" w:lineRule="exact"/>
              <w:ind w:left="57" w:right="57"/>
              <w:rPr>
                <w:sz w:val="18"/>
                <w:szCs w:val="18"/>
              </w:rPr>
            </w:pPr>
            <w:r>
              <w:rPr>
                <w:sz w:val="18"/>
                <w:szCs w:val="18"/>
                <w:rtl/>
              </w:rPr>
              <w:t>-</w:t>
            </w:r>
          </w:p>
        </w:tc>
        <w:tc>
          <w:tcPr>
            <w:tcW w:w="420" w:type="dxa"/>
            <w:shd w:val="clear" w:color="auto" w:fill="auto"/>
            <w:vAlign w:val="bottom"/>
          </w:tcPr>
          <w:p w14:paraId="741BD809"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4</w:t>
            </w:r>
          </w:p>
        </w:tc>
        <w:tc>
          <w:tcPr>
            <w:tcW w:w="273" w:type="dxa"/>
            <w:shd w:val="clear" w:color="auto" w:fill="auto"/>
            <w:vAlign w:val="bottom"/>
          </w:tcPr>
          <w:p w14:paraId="6B3BD045" w14:textId="26FF4148"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70B1E2C5" w14:textId="0499115E"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73559B92" w14:textId="379CCA63"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363E218E" w14:textId="31CCD95F" w:rsidR="00204F44" w:rsidRPr="002A4FFB" w:rsidRDefault="002A4FFB" w:rsidP="002A4FFB">
            <w:pPr>
              <w:spacing w:before="20" w:after="40" w:line="280" w:lineRule="exact"/>
              <w:ind w:left="57" w:right="57"/>
              <w:rPr>
                <w:sz w:val="18"/>
                <w:szCs w:val="18"/>
              </w:rPr>
            </w:pPr>
            <w:r>
              <w:rPr>
                <w:sz w:val="18"/>
                <w:szCs w:val="18"/>
                <w:rtl/>
              </w:rPr>
              <w:t>-</w:t>
            </w:r>
          </w:p>
        </w:tc>
        <w:tc>
          <w:tcPr>
            <w:tcW w:w="347" w:type="dxa"/>
            <w:shd w:val="clear" w:color="auto" w:fill="auto"/>
            <w:vAlign w:val="bottom"/>
          </w:tcPr>
          <w:p w14:paraId="089A259F" w14:textId="33AB8B1D"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1CA200DB" w14:textId="685515B8"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0E079EF7" w14:textId="6376D2D7"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556A0F32" w14:textId="2FE5E57A"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60D5C41C" w14:textId="4281FA47"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03D142F0" w14:textId="21E95664"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0E019FB9" w14:textId="1EF808BC" w:rsidR="00204F44" w:rsidRPr="002A4FFB" w:rsidRDefault="002A4FFB" w:rsidP="002A4FFB">
            <w:pPr>
              <w:spacing w:before="20" w:after="40" w:line="280" w:lineRule="exact"/>
              <w:ind w:left="57" w:right="57"/>
              <w:rPr>
                <w:sz w:val="18"/>
                <w:szCs w:val="18"/>
              </w:rPr>
            </w:pPr>
            <w:r>
              <w:rPr>
                <w:sz w:val="18"/>
                <w:szCs w:val="18"/>
                <w:rtl/>
              </w:rPr>
              <w:t>-</w:t>
            </w:r>
          </w:p>
        </w:tc>
        <w:tc>
          <w:tcPr>
            <w:tcW w:w="597" w:type="dxa"/>
            <w:shd w:val="clear" w:color="auto" w:fill="auto"/>
            <w:vAlign w:val="bottom"/>
          </w:tcPr>
          <w:p w14:paraId="6F5927F6"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5</w:t>
            </w:r>
          </w:p>
        </w:tc>
      </w:tr>
      <w:tr w:rsidR="00A32580" w:rsidRPr="002A4FFB" w14:paraId="1508FD4A" w14:textId="77777777" w:rsidTr="00A32580">
        <w:tc>
          <w:tcPr>
            <w:tcW w:w="755" w:type="dxa"/>
            <w:shd w:val="clear" w:color="auto" w:fill="auto"/>
          </w:tcPr>
          <w:p w14:paraId="3B4B959D"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2014</w:t>
            </w:r>
          </w:p>
        </w:tc>
        <w:tc>
          <w:tcPr>
            <w:tcW w:w="300" w:type="dxa"/>
            <w:shd w:val="clear" w:color="auto" w:fill="auto"/>
            <w:vAlign w:val="bottom"/>
          </w:tcPr>
          <w:p w14:paraId="5DB77D01" w14:textId="72BDB1D6"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63436874" w14:textId="5D2BF63A"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2C0B02DB" w14:textId="4E6C989B"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3D7967CC"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300" w:type="dxa"/>
            <w:shd w:val="clear" w:color="auto" w:fill="auto"/>
            <w:vAlign w:val="bottom"/>
          </w:tcPr>
          <w:p w14:paraId="758FC796" w14:textId="77C9B4AF" w:rsidR="00204F44" w:rsidRPr="002A4FFB" w:rsidRDefault="002A4FFB" w:rsidP="002A4FFB">
            <w:pPr>
              <w:spacing w:before="20" w:after="40" w:line="280" w:lineRule="exact"/>
              <w:ind w:left="57" w:right="57"/>
              <w:rPr>
                <w:sz w:val="18"/>
                <w:szCs w:val="18"/>
              </w:rPr>
            </w:pPr>
            <w:r>
              <w:rPr>
                <w:sz w:val="18"/>
                <w:szCs w:val="18"/>
                <w:rtl/>
              </w:rPr>
              <w:t>-</w:t>
            </w:r>
          </w:p>
        </w:tc>
        <w:tc>
          <w:tcPr>
            <w:tcW w:w="301" w:type="dxa"/>
            <w:shd w:val="clear" w:color="auto" w:fill="auto"/>
            <w:vAlign w:val="bottom"/>
          </w:tcPr>
          <w:p w14:paraId="27E8B476"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430" w:type="dxa"/>
            <w:shd w:val="clear" w:color="auto" w:fill="auto"/>
            <w:vAlign w:val="bottom"/>
          </w:tcPr>
          <w:p w14:paraId="255FED28"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421" w:type="dxa"/>
            <w:shd w:val="clear" w:color="auto" w:fill="auto"/>
            <w:vAlign w:val="bottom"/>
          </w:tcPr>
          <w:p w14:paraId="6C19ECA6" w14:textId="0BDE072B" w:rsidR="00204F44" w:rsidRPr="002A4FFB" w:rsidRDefault="002A4FFB" w:rsidP="002A4FFB">
            <w:pPr>
              <w:spacing w:before="20" w:after="40" w:line="280" w:lineRule="exact"/>
              <w:ind w:left="57" w:right="57"/>
              <w:rPr>
                <w:sz w:val="18"/>
                <w:szCs w:val="18"/>
              </w:rPr>
            </w:pPr>
            <w:r>
              <w:rPr>
                <w:sz w:val="18"/>
                <w:szCs w:val="18"/>
                <w:rtl/>
              </w:rPr>
              <w:t>-</w:t>
            </w:r>
          </w:p>
        </w:tc>
        <w:tc>
          <w:tcPr>
            <w:tcW w:w="344" w:type="dxa"/>
            <w:shd w:val="clear" w:color="auto" w:fill="auto"/>
            <w:vAlign w:val="bottom"/>
          </w:tcPr>
          <w:p w14:paraId="39988355" w14:textId="3D40E96B" w:rsidR="00204F44" w:rsidRPr="002A4FFB" w:rsidRDefault="002A4FFB" w:rsidP="002A4FFB">
            <w:pPr>
              <w:spacing w:before="20" w:after="40" w:line="280" w:lineRule="exact"/>
              <w:ind w:left="57" w:right="57"/>
              <w:rPr>
                <w:sz w:val="18"/>
                <w:szCs w:val="18"/>
              </w:rPr>
            </w:pPr>
            <w:r>
              <w:rPr>
                <w:sz w:val="18"/>
                <w:szCs w:val="18"/>
                <w:rtl/>
              </w:rPr>
              <w:t>-</w:t>
            </w:r>
          </w:p>
        </w:tc>
        <w:tc>
          <w:tcPr>
            <w:tcW w:w="475" w:type="dxa"/>
            <w:shd w:val="clear" w:color="auto" w:fill="auto"/>
            <w:vAlign w:val="bottom"/>
          </w:tcPr>
          <w:p w14:paraId="2AF3246E"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5</w:t>
            </w:r>
          </w:p>
        </w:tc>
        <w:tc>
          <w:tcPr>
            <w:tcW w:w="378" w:type="dxa"/>
            <w:shd w:val="clear" w:color="auto" w:fill="auto"/>
            <w:vAlign w:val="bottom"/>
          </w:tcPr>
          <w:p w14:paraId="4CC94D8D" w14:textId="1A3F3681"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61B0FFE6" w14:textId="4BEFB54A"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5E56070D" w14:textId="223164D0"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2559582A" w14:textId="6CE6E7EF" w:rsidR="00204F44" w:rsidRPr="002A4FFB" w:rsidRDefault="002A4FFB" w:rsidP="002A4FFB">
            <w:pPr>
              <w:spacing w:before="20" w:after="40" w:line="280" w:lineRule="exact"/>
              <w:ind w:left="57" w:right="57"/>
              <w:rPr>
                <w:sz w:val="18"/>
                <w:szCs w:val="18"/>
              </w:rPr>
            </w:pPr>
            <w:r>
              <w:rPr>
                <w:sz w:val="18"/>
                <w:szCs w:val="18"/>
                <w:rtl/>
              </w:rPr>
              <w:t>-</w:t>
            </w:r>
          </w:p>
        </w:tc>
        <w:tc>
          <w:tcPr>
            <w:tcW w:w="420" w:type="dxa"/>
            <w:shd w:val="clear" w:color="auto" w:fill="auto"/>
            <w:vAlign w:val="bottom"/>
          </w:tcPr>
          <w:p w14:paraId="6F97FFF2"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43</w:t>
            </w:r>
          </w:p>
        </w:tc>
        <w:tc>
          <w:tcPr>
            <w:tcW w:w="273" w:type="dxa"/>
            <w:shd w:val="clear" w:color="auto" w:fill="auto"/>
            <w:vAlign w:val="bottom"/>
          </w:tcPr>
          <w:p w14:paraId="3542EC10" w14:textId="0C9236B5"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6366F31C" w14:textId="7F529607"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7F895614" w14:textId="61A13C1D"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52B84675" w14:textId="72F25750" w:rsidR="00204F44" w:rsidRPr="002A4FFB" w:rsidRDefault="002A4FFB" w:rsidP="002A4FFB">
            <w:pPr>
              <w:spacing w:before="20" w:after="40" w:line="280" w:lineRule="exact"/>
              <w:ind w:left="57" w:right="57"/>
              <w:rPr>
                <w:sz w:val="18"/>
                <w:szCs w:val="18"/>
              </w:rPr>
            </w:pPr>
            <w:r>
              <w:rPr>
                <w:sz w:val="18"/>
                <w:szCs w:val="18"/>
                <w:rtl/>
              </w:rPr>
              <w:t>-</w:t>
            </w:r>
          </w:p>
        </w:tc>
        <w:tc>
          <w:tcPr>
            <w:tcW w:w="347" w:type="dxa"/>
            <w:shd w:val="clear" w:color="auto" w:fill="auto"/>
            <w:vAlign w:val="bottom"/>
          </w:tcPr>
          <w:p w14:paraId="0273E6D3" w14:textId="38381416"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336AEAD8" w14:textId="485D2FB4"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27C0312C" w14:textId="0F351D30"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132B2128" w14:textId="2F951939"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78A3A989" w14:textId="34F72506"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39ABDAD7" w14:textId="204585DD"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10F73D81" w14:textId="2D3F3D24" w:rsidR="00204F44" w:rsidRPr="002A4FFB" w:rsidRDefault="002A4FFB" w:rsidP="002A4FFB">
            <w:pPr>
              <w:spacing w:before="20" w:after="40" w:line="280" w:lineRule="exact"/>
              <w:ind w:left="57" w:right="57"/>
              <w:rPr>
                <w:sz w:val="18"/>
                <w:szCs w:val="18"/>
              </w:rPr>
            </w:pPr>
            <w:r>
              <w:rPr>
                <w:sz w:val="18"/>
                <w:szCs w:val="18"/>
                <w:rtl/>
              </w:rPr>
              <w:t>-</w:t>
            </w:r>
          </w:p>
        </w:tc>
        <w:tc>
          <w:tcPr>
            <w:tcW w:w="597" w:type="dxa"/>
            <w:shd w:val="clear" w:color="auto" w:fill="auto"/>
            <w:vAlign w:val="bottom"/>
          </w:tcPr>
          <w:p w14:paraId="77FF37B4"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51</w:t>
            </w:r>
          </w:p>
        </w:tc>
      </w:tr>
      <w:tr w:rsidR="00A32580" w:rsidRPr="002A4FFB" w14:paraId="4B2D849E" w14:textId="77777777" w:rsidTr="00A32580">
        <w:tc>
          <w:tcPr>
            <w:tcW w:w="755" w:type="dxa"/>
            <w:shd w:val="clear" w:color="auto" w:fill="auto"/>
          </w:tcPr>
          <w:p w14:paraId="14E9ADF7"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2015</w:t>
            </w:r>
          </w:p>
        </w:tc>
        <w:tc>
          <w:tcPr>
            <w:tcW w:w="300" w:type="dxa"/>
            <w:shd w:val="clear" w:color="auto" w:fill="auto"/>
            <w:vAlign w:val="bottom"/>
          </w:tcPr>
          <w:p w14:paraId="63C3AB67" w14:textId="5EEE1CF7"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649383FB" w14:textId="1CFE1D12"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0A3B0DCD" w14:textId="3FA80539"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168D2E3E" w14:textId="5EC3DFE5"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4133BFEA" w14:textId="61642A8A" w:rsidR="00204F44" w:rsidRPr="002A4FFB" w:rsidRDefault="002A4FFB" w:rsidP="002A4FFB">
            <w:pPr>
              <w:spacing w:before="20" w:after="40" w:line="280" w:lineRule="exact"/>
              <w:ind w:left="57" w:right="57"/>
              <w:rPr>
                <w:sz w:val="18"/>
                <w:szCs w:val="18"/>
              </w:rPr>
            </w:pPr>
            <w:r>
              <w:rPr>
                <w:sz w:val="18"/>
                <w:szCs w:val="18"/>
                <w:rtl/>
              </w:rPr>
              <w:t>-</w:t>
            </w:r>
          </w:p>
        </w:tc>
        <w:tc>
          <w:tcPr>
            <w:tcW w:w="301" w:type="dxa"/>
            <w:shd w:val="clear" w:color="auto" w:fill="auto"/>
            <w:vAlign w:val="bottom"/>
          </w:tcPr>
          <w:p w14:paraId="7956411B" w14:textId="34E83AE7" w:rsidR="00204F44" w:rsidRPr="002A4FFB" w:rsidRDefault="002A4FFB" w:rsidP="002A4FFB">
            <w:pPr>
              <w:spacing w:before="20" w:after="40" w:line="280" w:lineRule="exact"/>
              <w:ind w:left="57" w:right="57"/>
              <w:rPr>
                <w:sz w:val="18"/>
                <w:szCs w:val="18"/>
              </w:rPr>
            </w:pPr>
            <w:r>
              <w:rPr>
                <w:sz w:val="18"/>
                <w:szCs w:val="18"/>
                <w:rtl/>
              </w:rPr>
              <w:t>-</w:t>
            </w:r>
          </w:p>
        </w:tc>
        <w:tc>
          <w:tcPr>
            <w:tcW w:w="430" w:type="dxa"/>
            <w:shd w:val="clear" w:color="auto" w:fill="auto"/>
            <w:vAlign w:val="bottom"/>
          </w:tcPr>
          <w:p w14:paraId="7D0CA57C"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3</w:t>
            </w:r>
          </w:p>
        </w:tc>
        <w:tc>
          <w:tcPr>
            <w:tcW w:w="421" w:type="dxa"/>
            <w:shd w:val="clear" w:color="auto" w:fill="auto"/>
            <w:vAlign w:val="bottom"/>
          </w:tcPr>
          <w:p w14:paraId="69358FD6" w14:textId="45E9DACF" w:rsidR="00204F44" w:rsidRPr="002A4FFB" w:rsidRDefault="002A4FFB" w:rsidP="002A4FFB">
            <w:pPr>
              <w:spacing w:before="20" w:after="40" w:line="280" w:lineRule="exact"/>
              <w:ind w:left="57" w:right="57"/>
              <w:rPr>
                <w:sz w:val="18"/>
                <w:szCs w:val="18"/>
              </w:rPr>
            </w:pPr>
            <w:r>
              <w:rPr>
                <w:sz w:val="18"/>
                <w:szCs w:val="18"/>
                <w:rtl/>
              </w:rPr>
              <w:t>-</w:t>
            </w:r>
          </w:p>
        </w:tc>
        <w:tc>
          <w:tcPr>
            <w:tcW w:w="344" w:type="dxa"/>
            <w:shd w:val="clear" w:color="auto" w:fill="auto"/>
            <w:vAlign w:val="bottom"/>
          </w:tcPr>
          <w:p w14:paraId="46DC0671" w14:textId="2F052E87" w:rsidR="00204F44" w:rsidRPr="002A4FFB" w:rsidRDefault="002A4FFB" w:rsidP="002A4FFB">
            <w:pPr>
              <w:spacing w:before="20" w:after="40" w:line="280" w:lineRule="exact"/>
              <w:ind w:left="57" w:right="57"/>
              <w:rPr>
                <w:sz w:val="18"/>
                <w:szCs w:val="18"/>
              </w:rPr>
            </w:pPr>
            <w:r>
              <w:rPr>
                <w:sz w:val="18"/>
                <w:szCs w:val="18"/>
                <w:rtl/>
              </w:rPr>
              <w:t>-</w:t>
            </w:r>
          </w:p>
        </w:tc>
        <w:tc>
          <w:tcPr>
            <w:tcW w:w="475" w:type="dxa"/>
            <w:shd w:val="clear" w:color="auto" w:fill="auto"/>
            <w:vAlign w:val="bottom"/>
          </w:tcPr>
          <w:p w14:paraId="01F00701"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42</w:t>
            </w:r>
          </w:p>
        </w:tc>
        <w:tc>
          <w:tcPr>
            <w:tcW w:w="378" w:type="dxa"/>
            <w:shd w:val="clear" w:color="auto" w:fill="auto"/>
            <w:vAlign w:val="bottom"/>
          </w:tcPr>
          <w:p w14:paraId="70495EB1" w14:textId="6E859988"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49C2A862" w14:textId="7748B5A9"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4BC2A0BA" w14:textId="09B71C4B"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049CD358" w14:textId="37783986" w:rsidR="00204F44" w:rsidRPr="002A4FFB" w:rsidRDefault="002A4FFB" w:rsidP="002A4FFB">
            <w:pPr>
              <w:spacing w:before="20" w:after="40" w:line="280" w:lineRule="exact"/>
              <w:ind w:left="57" w:right="57"/>
              <w:rPr>
                <w:sz w:val="18"/>
                <w:szCs w:val="18"/>
              </w:rPr>
            </w:pPr>
            <w:r>
              <w:rPr>
                <w:sz w:val="18"/>
                <w:szCs w:val="18"/>
                <w:rtl/>
              </w:rPr>
              <w:t>-</w:t>
            </w:r>
          </w:p>
        </w:tc>
        <w:tc>
          <w:tcPr>
            <w:tcW w:w="420" w:type="dxa"/>
            <w:shd w:val="clear" w:color="auto" w:fill="auto"/>
            <w:vAlign w:val="bottom"/>
          </w:tcPr>
          <w:p w14:paraId="0F648D4C"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166</w:t>
            </w:r>
          </w:p>
        </w:tc>
        <w:tc>
          <w:tcPr>
            <w:tcW w:w="273" w:type="dxa"/>
            <w:shd w:val="clear" w:color="auto" w:fill="auto"/>
            <w:vAlign w:val="bottom"/>
          </w:tcPr>
          <w:p w14:paraId="1F8D442C" w14:textId="2D9D713E"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097D223B" w14:textId="165ABC0A"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2096E789" w14:textId="5A5EF520"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583D2BCA" w14:textId="6B0482EC" w:rsidR="00204F44" w:rsidRPr="002A4FFB" w:rsidRDefault="002A4FFB" w:rsidP="002A4FFB">
            <w:pPr>
              <w:spacing w:before="20" w:after="40" w:line="280" w:lineRule="exact"/>
              <w:ind w:left="57" w:right="57"/>
              <w:rPr>
                <w:sz w:val="18"/>
                <w:szCs w:val="18"/>
              </w:rPr>
            </w:pPr>
            <w:r>
              <w:rPr>
                <w:sz w:val="18"/>
                <w:szCs w:val="18"/>
                <w:rtl/>
              </w:rPr>
              <w:t>-</w:t>
            </w:r>
          </w:p>
        </w:tc>
        <w:tc>
          <w:tcPr>
            <w:tcW w:w="347" w:type="dxa"/>
            <w:shd w:val="clear" w:color="auto" w:fill="auto"/>
            <w:vAlign w:val="bottom"/>
          </w:tcPr>
          <w:p w14:paraId="3DC5C6FD" w14:textId="0268001D"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676FB33F" w14:textId="22F3C92C"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433C61D6" w14:textId="3557EAC7"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7E82226F" w14:textId="2CBB38DB"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616FF867" w14:textId="5F330B55"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1F997FD4" w14:textId="6465F471"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5EC9BDE2" w14:textId="0A8742F6" w:rsidR="00204F44" w:rsidRPr="002A4FFB" w:rsidRDefault="002A4FFB" w:rsidP="002A4FFB">
            <w:pPr>
              <w:spacing w:before="20" w:after="40" w:line="280" w:lineRule="exact"/>
              <w:ind w:left="57" w:right="57"/>
              <w:rPr>
                <w:sz w:val="18"/>
                <w:szCs w:val="18"/>
              </w:rPr>
            </w:pPr>
            <w:r>
              <w:rPr>
                <w:sz w:val="18"/>
                <w:szCs w:val="18"/>
                <w:rtl/>
              </w:rPr>
              <w:t>-</w:t>
            </w:r>
          </w:p>
        </w:tc>
        <w:tc>
          <w:tcPr>
            <w:tcW w:w="597" w:type="dxa"/>
            <w:shd w:val="clear" w:color="auto" w:fill="auto"/>
            <w:vAlign w:val="bottom"/>
          </w:tcPr>
          <w:p w14:paraId="7C866715"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211</w:t>
            </w:r>
          </w:p>
        </w:tc>
      </w:tr>
      <w:tr w:rsidR="00A32580" w:rsidRPr="002A4FFB" w14:paraId="10C22550" w14:textId="77777777" w:rsidTr="00A32580">
        <w:tc>
          <w:tcPr>
            <w:tcW w:w="755" w:type="dxa"/>
            <w:shd w:val="clear" w:color="auto" w:fill="auto"/>
          </w:tcPr>
          <w:p w14:paraId="2C458222"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2016</w:t>
            </w:r>
          </w:p>
        </w:tc>
        <w:tc>
          <w:tcPr>
            <w:tcW w:w="300" w:type="dxa"/>
            <w:shd w:val="clear" w:color="auto" w:fill="auto"/>
            <w:vAlign w:val="bottom"/>
          </w:tcPr>
          <w:p w14:paraId="019E18F0" w14:textId="38723000"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292F66B6" w14:textId="44037E5A"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1A841E73" w14:textId="5A291AB5"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5990E7F2" w14:textId="7080D31A"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271F2005" w14:textId="504A8D04" w:rsidR="00204F44" w:rsidRPr="002A4FFB" w:rsidRDefault="002A4FFB" w:rsidP="002A4FFB">
            <w:pPr>
              <w:spacing w:before="20" w:after="40" w:line="280" w:lineRule="exact"/>
              <w:ind w:left="57" w:right="57"/>
              <w:rPr>
                <w:sz w:val="18"/>
                <w:szCs w:val="18"/>
              </w:rPr>
            </w:pPr>
            <w:r>
              <w:rPr>
                <w:sz w:val="18"/>
                <w:szCs w:val="18"/>
                <w:rtl/>
              </w:rPr>
              <w:t>-</w:t>
            </w:r>
          </w:p>
        </w:tc>
        <w:tc>
          <w:tcPr>
            <w:tcW w:w="301" w:type="dxa"/>
            <w:shd w:val="clear" w:color="auto" w:fill="auto"/>
            <w:vAlign w:val="bottom"/>
          </w:tcPr>
          <w:p w14:paraId="701C2D97" w14:textId="3777965B" w:rsidR="00204F44" w:rsidRPr="002A4FFB" w:rsidRDefault="002A4FFB" w:rsidP="002A4FFB">
            <w:pPr>
              <w:spacing w:before="20" w:after="40" w:line="280" w:lineRule="exact"/>
              <w:ind w:left="57" w:right="57"/>
              <w:rPr>
                <w:sz w:val="18"/>
                <w:szCs w:val="18"/>
              </w:rPr>
            </w:pPr>
            <w:r>
              <w:rPr>
                <w:sz w:val="18"/>
                <w:szCs w:val="18"/>
                <w:rtl/>
              </w:rPr>
              <w:t>-</w:t>
            </w:r>
          </w:p>
        </w:tc>
        <w:tc>
          <w:tcPr>
            <w:tcW w:w="430" w:type="dxa"/>
            <w:shd w:val="clear" w:color="auto" w:fill="auto"/>
            <w:vAlign w:val="bottom"/>
          </w:tcPr>
          <w:p w14:paraId="040DE887"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4</w:t>
            </w:r>
          </w:p>
        </w:tc>
        <w:tc>
          <w:tcPr>
            <w:tcW w:w="421" w:type="dxa"/>
            <w:shd w:val="clear" w:color="auto" w:fill="auto"/>
            <w:vAlign w:val="bottom"/>
          </w:tcPr>
          <w:p w14:paraId="249E4176" w14:textId="2252014F" w:rsidR="00204F44" w:rsidRPr="002A4FFB" w:rsidRDefault="002A4FFB" w:rsidP="002A4FFB">
            <w:pPr>
              <w:spacing w:before="20" w:after="40" w:line="280" w:lineRule="exact"/>
              <w:ind w:left="57" w:right="57"/>
              <w:rPr>
                <w:sz w:val="18"/>
                <w:szCs w:val="18"/>
              </w:rPr>
            </w:pPr>
            <w:r>
              <w:rPr>
                <w:sz w:val="18"/>
                <w:szCs w:val="18"/>
                <w:rtl/>
              </w:rPr>
              <w:t>-</w:t>
            </w:r>
          </w:p>
        </w:tc>
        <w:tc>
          <w:tcPr>
            <w:tcW w:w="344" w:type="dxa"/>
            <w:shd w:val="clear" w:color="auto" w:fill="auto"/>
            <w:vAlign w:val="bottom"/>
          </w:tcPr>
          <w:p w14:paraId="66420B1B" w14:textId="53D02F90" w:rsidR="00204F44" w:rsidRPr="002A4FFB" w:rsidRDefault="002A4FFB" w:rsidP="002A4FFB">
            <w:pPr>
              <w:spacing w:before="20" w:after="40" w:line="280" w:lineRule="exact"/>
              <w:ind w:left="57" w:right="57"/>
              <w:rPr>
                <w:sz w:val="18"/>
                <w:szCs w:val="18"/>
              </w:rPr>
            </w:pPr>
            <w:r>
              <w:rPr>
                <w:sz w:val="18"/>
                <w:szCs w:val="18"/>
                <w:rtl/>
              </w:rPr>
              <w:t>-</w:t>
            </w:r>
          </w:p>
        </w:tc>
        <w:tc>
          <w:tcPr>
            <w:tcW w:w="475" w:type="dxa"/>
            <w:shd w:val="clear" w:color="auto" w:fill="auto"/>
            <w:vAlign w:val="bottom"/>
          </w:tcPr>
          <w:p w14:paraId="0EB0F057"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22</w:t>
            </w:r>
          </w:p>
        </w:tc>
        <w:tc>
          <w:tcPr>
            <w:tcW w:w="378" w:type="dxa"/>
            <w:shd w:val="clear" w:color="auto" w:fill="auto"/>
            <w:vAlign w:val="bottom"/>
          </w:tcPr>
          <w:p w14:paraId="3500F1CD" w14:textId="2926D7C4"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00492828" w14:textId="227402EA"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1196427A" w14:textId="4326EC76"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4C8101C9" w14:textId="05ED346E" w:rsidR="00204F44" w:rsidRPr="002A4FFB" w:rsidRDefault="002A4FFB" w:rsidP="002A4FFB">
            <w:pPr>
              <w:spacing w:before="20" w:after="40" w:line="280" w:lineRule="exact"/>
              <w:ind w:left="57" w:right="57"/>
              <w:rPr>
                <w:sz w:val="18"/>
                <w:szCs w:val="18"/>
              </w:rPr>
            </w:pPr>
            <w:r>
              <w:rPr>
                <w:sz w:val="18"/>
                <w:szCs w:val="18"/>
                <w:rtl/>
              </w:rPr>
              <w:t>-</w:t>
            </w:r>
          </w:p>
        </w:tc>
        <w:tc>
          <w:tcPr>
            <w:tcW w:w="420" w:type="dxa"/>
            <w:shd w:val="clear" w:color="auto" w:fill="auto"/>
            <w:vAlign w:val="bottom"/>
          </w:tcPr>
          <w:p w14:paraId="0C2E5E76"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58</w:t>
            </w:r>
          </w:p>
        </w:tc>
        <w:tc>
          <w:tcPr>
            <w:tcW w:w="273" w:type="dxa"/>
            <w:shd w:val="clear" w:color="auto" w:fill="auto"/>
            <w:vAlign w:val="bottom"/>
          </w:tcPr>
          <w:p w14:paraId="69EA83C5"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273" w:type="dxa"/>
            <w:shd w:val="clear" w:color="auto" w:fill="auto"/>
            <w:vAlign w:val="bottom"/>
          </w:tcPr>
          <w:p w14:paraId="64CE1187" w14:textId="5EE8A39D"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508356A3" w14:textId="41422B6D"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599F88F3" w14:textId="72A1502C" w:rsidR="00204F44" w:rsidRPr="002A4FFB" w:rsidRDefault="002A4FFB" w:rsidP="002A4FFB">
            <w:pPr>
              <w:spacing w:before="20" w:after="40" w:line="280" w:lineRule="exact"/>
              <w:ind w:left="57" w:right="57"/>
              <w:rPr>
                <w:sz w:val="18"/>
                <w:szCs w:val="18"/>
              </w:rPr>
            </w:pPr>
            <w:r>
              <w:rPr>
                <w:sz w:val="18"/>
                <w:szCs w:val="18"/>
                <w:rtl/>
              </w:rPr>
              <w:t>-</w:t>
            </w:r>
          </w:p>
        </w:tc>
        <w:tc>
          <w:tcPr>
            <w:tcW w:w="347" w:type="dxa"/>
            <w:shd w:val="clear" w:color="auto" w:fill="auto"/>
            <w:vAlign w:val="bottom"/>
          </w:tcPr>
          <w:p w14:paraId="5855B508" w14:textId="1F1BB1FC"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6B0EDD2E" w14:textId="69BF7199"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34480F6B" w14:textId="746E58E0"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4B845051" w14:textId="6E2EC483"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2E0A021A" w14:textId="0E91F589"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50FF6EA5" w14:textId="626DAE2B"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7244898E" w14:textId="65AA9170" w:rsidR="00204F44" w:rsidRPr="002A4FFB" w:rsidRDefault="002A4FFB" w:rsidP="002A4FFB">
            <w:pPr>
              <w:spacing w:before="20" w:after="40" w:line="280" w:lineRule="exact"/>
              <w:ind w:left="57" w:right="57"/>
              <w:rPr>
                <w:sz w:val="18"/>
                <w:szCs w:val="18"/>
              </w:rPr>
            </w:pPr>
            <w:r>
              <w:rPr>
                <w:sz w:val="18"/>
                <w:szCs w:val="18"/>
                <w:rtl/>
              </w:rPr>
              <w:t>-</w:t>
            </w:r>
          </w:p>
        </w:tc>
        <w:tc>
          <w:tcPr>
            <w:tcW w:w="597" w:type="dxa"/>
            <w:shd w:val="clear" w:color="auto" w:fill="auto"/>
            <w:vAlign w:val="bottom"/>
          </w:tcPr>
          <w:p w14:paraId="4A5DEFB7"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85</w:t>
            </w:r>
          </w:p>
        </w:tc>
      </w:tr>
      <w:tr w:rsidR="00A32580" w:rsidRPr="002A4FFB" w14:paraId="30AA1DCC" w14:textId="77777777" w:rsidTr="00A32580">
        <w:tc>
          <w:tcPr>
            <w:tcW w:w="755" w:type="dxa"/>
            <w:shd w:val="clear" w:color="auto" w:fill="auto"/>
          </w:tcPr>
          <w:p w14:paraId="031E1BC6"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2017</w:t>
            </w:r>
          </w:p>
        </w:tc>
        <w:tc>
          <w:tcPr>
            <w:tcW w:w="300" w:type="dxa"/>
            <w:shd w:val="clear" w:color="auto" w:fill="auto"/>
            <w:vAlign w:val="bottom"/>
          </w:tcPr>
          <w:p w14:paraId="351C26C4"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w:t>
            </w:r>
          </w:p>
        </w:tc>
        <w:tc>
          <w:tcPr>
            <w:tcW w:w="300" w:type="dxa"/>
            <w:shd w:val="clear" w:color="auto" w:fill="auto"/>
            <w:vAlign w:val="bottom"/>
          </w:tcPr>
          <w:p w14:paraId="1407EAA6"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300" w:type="dxa"/>
            <w:shd w:val="clear" w:color="auto" w:fill="auto"/>
            <w:vAlign w:val="bottom"/>
          </w:tcPr>
          <w:p w14:paraId="0EC1AAB0" w14:textId="4BF7C80C"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36BDE73F" w14:textId="6A249657"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2E5D3667" w14:textId="137D6CBD" w:rsidR="00204F44" w:rsidRPr="002A4FFB" w:rsidRDefault="002A4FFB" w:rsidP="002A4FFB">
            <w:pPr>
              <w:spacing w:before="20" w:after="40" w:line="280" w:lineRule="exact"/>
              <w:ind w:left="57" w:right="57"/>
              <w:rPr>
                <w:sz w:val="18"/>
                <w:szCs w:val="18"/>
              </w:rPr>
            </w:pPr>
            <w:r>
              <w:rPr>
                <w:sz w:val="18"/>
                <w:szCs w:val="18"/>
                <w:rtl/>
              </w:rPr>
              <w:t>-</w:t>
            </w:r>
          </w:p>
        </w:tc>
        <w:tc>
          <w:tcPr>
            <w:tcW w:w="301" w:type="dxa"/>
            <w:shd w:val="clear" w:color="auto" w:fill="auto"/>
            <w:vAlign w:val="bottom"/>
          </w:tcPr>
          <w:p w14:paraId="48FCD114" w14:textId="0A24499D" w:rsidR="00204F44" w:rsidRPr="002A4FFB" w:rsidRDefault="002A4FFB" w:rsidP="002A4FFB">
            <w:pPr>
              <w:spacing w:before="20" w:after="40" w:line="280" w:lineRule="exact"/>
              <w:ind w:left="57" w:right="57"/>
              <w:rPr>
                <w:sz w:val="18"/>
                <w:szCs w:val="18"/>
              </w:rPr>
            </w:pPr>
            <w:r>
              <w:rPr>
                <w:sz w:val="18"/>
                <w:szCs w:val="18"/>
                <w:rtl/>
              </w:rPr>
              <w:t>-</w:t>
            </w:r>
          </w:p>
        </w:tc>
        <w:tc>
          <w:tcPr>
            <w:tcW w:w="430" w:type="dxa"/>
            <w:shd w:val="clear" w:color="auto" w:fill="auto"/>
            <w:vAlign w:val="bottom"/>
          </w:tcPr>
          <w:p w14:paraId="25EDC6EE"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3</w:t>
            </w:r>
          </w:p>
        </w:tc>
        <w:tc>
          <w:tcPr>
            <w:tcW w:w="421" w:type="dxa"/>
            <w:shd w:val="clear" w:color="auto" w:fill="auto"/>
            <w:vAlign w:val="bottom"/>
          </w:tcPr>
          <w:p w14:paraId="2DF56A0F" w14:textId="1141BF81" w:rsidR="00204F44" w:rsidRPr="002A4FFB" w:rsidRDefault="002A4FFB" w:rsidP="002A4FFB">
            <w:pPr>
              <w:spacing w:before="20" w:after="40" w:line="280" w:lineRule="exact"/>
              <w:ind w:left="57" w:right="57"/>
              <w:rPr>
                <w:sz w:val="18"/>
                <w:szCs w:val="18"/>
              </w:rPr>
            </w:pPr>
            <w:r>
              <w:rPr>
                <w:sz w:val="18"/>
                <w:szCs w:val="18"/>
                <w:rtl/>
              </w:rPr>
              <w:t>-</w:t>
            </w:r>
          </w:p>
        </w:tc>
        <w:tc>
          <w:tcPr>
            <w:tcW w:w="344" w:type="dxa"/>
            <w:shd w:val="clear" w:color="auto" w:fill="auto"/>
            <w:vAlign w:val="bottom"/>
          </w:tcPr>
          <w:p w14:paraId="3AF293DF" w14:textId="4F0774D8" w:rsidR="00204F44" w:rsidRPr="002A4FFB" w:rsidRDefault="002A4FFB" w:rsidP="002A4FFB">
            <w:pPr>
              <w:spacing w:before="20" w:after="40" w:line="280" w:lineRule="exact"/>
              <w:ind w:left="57" w:right="57"/>
              <w:rPr>
                <w:sz w:val="18"/>
                <w:szCs w:val="18"/>
              </w:rPr>
            </w:pPr>
            <w:r>
              <w:rPr>
                <w:sz w:val="18"/>
                <w:szCs w:val="18"/>
                <w:rtl/>
              </w:rPr>
              <w:t>-</w:t>
            </w:r>
          </w:p>
        </w:tc>
        <w:tc>
          <w:tcPr>
            <w:tcW w:w="475" w:type="dxa"/>
            <w:shd w:val="clear" w:color="auto" w:fill="auto"/>
            <w:vAlign w:val="bottom"/>
          </w:tcPr>
          <w:p w14:paraId="071FA45D"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43</w:t>
            </w:r>
          </w:p>
        </w:tc>
        <w:tc>
          <w:tcPr>
            <w:tcW w:w="378" w:type="dxa"/>
            <w:shd w:val="clear" w:color="auto" w:fill="auto"/>
            <w:vAlign w:val="bottom"/>
          </w:tcPr>
          <w:p w14:paraId="63F128CC"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w:t>
            </w:r>
          </w:p>
        </w:tc>
        <w:tc>
          <w:tcPr>
            <w:tcW w:w="308" w:type="dxa"/>
            <w:shd w:val="clear" w:color="auto" w:fill="auto"/>
            <w:vAlign w:val="bottom"/>
          </w:tcPr>
          <w:p w14:paraId="35B70FF9" w14:textId="4D1174D1"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4AEC9295" w14:textId="78ADF25B"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70C030C6"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420" w:type="dxa"/>
            <w:shd w:val="clear" w:color="auto" w:fill="auto"/>
            <w:vAlign w:val="bottom"/>
          </w:tcPr>
          <w:p w14:paraId="181C032F"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31</w:t>
            </w:r>
          </w:p>
        </w:tc>
        <w:tc>
          <w:tcPr>
            <w:tcW w:w="273" w:type="dxa"/>
            <w:shd w:val="clear" w:color="auto" w:fill="auto"/>
            <w:vAlign w:val="bottom"/>
          </w:tcPr>
          <w:p w14:paraId="05B2E13E"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w:t>
            </w:r>
          </w:p>
        </w:tc>
        <w:tc>
          <w:tcPr>
            <w:tcW w:w="273" w:type="dxa"/>
            <w:shd w:val="clear" w:color="auto" w:fill="auto"/>
            <w:vAlign w:val="bottom"/>
          </w:tcPr>
          <w:p w14:paraId="3A77BFB8" w14:textId="224FD3CC"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1F02D887" w14:textId="3319E1D4"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4B396EFC" w14:textId="31B34456" w:rsidR="00204F44" w:rsidRPr="002A4FFB" w:rsidRDefault="002A4FFB" w:rsidP="002A4FFB">
            <w:pPr>
              <w:spacing w:before="20" w:after="40" w:line="280" w:lineRule="exact"/>
              <w:ind w:left="57" w:right="57"/>
              <w:rPr>
                <w:sz w:val="18"/>
                <w:szCs w:val="18"/>
              </w:rPr>
            </w:pPr>
            <w:r>
              <w:rPr>
                <w:sz w:val="18"/>
                <w:szCs w:val="18"/>
                <w:rtl/>
              </w:rPr>
              <w:t>-</w:t>
            </w:r>
          </w:p>
        </w:tc>
        <w:tc>
          <w:tcPr>
            <w:tcW w:w="347" w:type="dxa"/>
            <w:shd w:val="clear" w:color="auto" w:fill="auto"/>
            <w:vAlign w:val="bottom"/>
          </w:tcPr>
          <w:p w14:paraId="75639F5F" w14:textId="6094597E"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09E5F9F3"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280" w:type="dxa"/>
            <w:shd w:val="clear" w:color="auto" w:fill="auto"/>
            <w:vAlign w:val="bottom"/>
          </w:tcPr>
          <w:p w14:paraId="56B28B42" w14:textId="6E093848"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1A9554B8" w14:textId="728D006A"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6DDFE657" w14:textId="47C4B36A"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41948D18" w14:textId="59AD809C"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7AF5A45D" w14:textId="5CE633FD" w:rsidR="00204F44" w:rsidRPr="002A4FFB" w:rsidRDefault="002A4FFB" w:rsidP="002A4FFB">
            <w:pPr>
              <w:spacing w:before="20" w:after="40" w:line="280" w:lineRule="exact"/>
              <w:ind w:left="57" w:right="57"/>
              <w:rPr>
                <w:sz w:val="18"/>
                <w:szCs w:val="18"/>
              </w:rPr>
            </w:pPr>
            <w:r>
              <w:rPr>
                <w:sz w:val="18"/>
                <w:szCs w:val="18"/>
                <w:rtl/>
              </w:rPr>
              <w:t>-</w:t>
            </w:r>
          </w:p>
        </w:tc>
        <w:tc>
          <w:tcPr>
            <w:tcW w:w="597" w:type="dxa"/>
            <w:shd w:val="clear" w:color="auto" w:fill="auto"/>
            <w:vAlign w:val="bottom"/>
          </w:tcPr>
          <w:p w14:paraId="3CAF6B09"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86</w:t>
            </w:r>
          </w:p>
        </w:tc>
      </w:tr>
      <w:tr w:rsidR="00A32580" w:rsidRPr="002A4FFB" w14:paraId="75E227EF" w14:textId="77777777" w:rsidTr="00A32580">
        <w:tc>
          <w:tcPr>
            <w:tcW w:w="755" w:type="dxa"/>
            <w:shd w:val="clear" w:color="auto" w:fill="auto"/>
          </w:tcPr>
          <w:p w14:paraId="0945F9AC"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2018</w:t>
            </w:r>
          </w:p>
        </w:tc>
        <w:tc>
          <w:tcPr>
            <w:tcW w:w="300" w:type="dxa"/>
            <w:shd w:val="clear" w:color="auto" w:fill="auto"/>
            <w:vAlign w:val="bottom"/>
          </w:tcPr>
          <w:p w14:paraId="5C87F7CD" w14:textId="774D7548"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673A55C7" w14:textId="1E57B7EA"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43F9991F" w14:textId="3598CF86"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59740E54" w14:textId="2E335445"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5456A513" w14:textId="372A66B3" w:rsidR="00204F44" w:rsidRPr="002A4FFB" w:rsidRDefault="002A4FFB" w:rsidP="002A4FFB">
            <w:pPr>
              <w:spacing w:before="20" w:after="40" w:line="280" w:lineRule="exact"/>
              <w:ind w:left="57" w:right="57"/>
              <w:rPr>
                <w:sz w:val="18"/>
                <w:szCs w:val="18"/>
              </w:rPr>
            </w:pPr>
            <w:r>
              <w:rPr>
                <w:sz w:val="18"/>
                <w:szCs w:val="18"/>
                <w:rtl/>
              </w:rPr>
              <w:t>-</w:t>
            </w:r>
          </w:p>
        </w:tc>
        <w:tc>
          <w:tcPr>
            <w:tcW w:w="301" w:type="dxa"/>
            <w:shd w:val="clear" w:color="auto" w:fill="auto"/>
            <w:vAlign w:val="bottom"/>
          </w:tcPr>
          <w:p w14:paraId="1B07ADB6" w14:textId="149DB4FB" w:rsidR="00204F44" w:rsidRPr="002A4FFB" w:rsidRDefault="002A4FFB" w:rsidP="002A4FFB">
            <w:pPr>
              <w:spacing w:before="20" w:after="40" w:line="280" w:lineRule="exact"/>
              <w:ind w:left="57" w:right="57"/>
              <w:rPr>
                <w:sz w:val="18"/>
                <w:szCs w:val="18"/>
              </w:rPr>
            </w:pPr>
            <w:r>
              <w:rPr>
                <w:sz w:val="18"/>
                <w:szCs w:val="18"/>
                <w:rtl/>
              </w:rPr>
              <w:t>-</w:t>
            </w:r>
          </w:p>
        </w:tc>
        <w:tc>
          <w:tcPr>
            <w:tcW w:w="430" w:type="dxa"/>
            <w:shd w:val="clear" w:color="auto" w:fill="auto"/>
            <w:vAlign w:val="bottom"/>
          </w:tcPr>
          <w:p w14:paraId="109FD080"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9</w:t>
            </w:r>
          </w:p>
        </w:tc>
        <w:tc>
          <w:tcPr>
            <w:tcW w:w="421" w:type="dxa"/>
            <w:shd w:val="clear" w:color="auto" w:fill="auto"/>
            <w:vAlign w:val="bottom"/>
          </w:tcPr>
          <w:p w14:paraId="5E0E6683"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344" w:type="dxa"/>
            <w:shd w:val="clear" w:color="auto" w:fill="auto"/>
            <w:vAlign w:val="bottom"/>
          </w:tcPr>
          <w:p w14:paraId="697F8947"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14</w:t>
            </w:r>
          </w:p>
        </w:tc>
        <w:tc>
          <w:tcPr>
            <w:tcW w:w="475" w:type="dxa"/>
            <w:shd w:val="clear" w:color="auto" w:fill="auto"/>
            <w:vAlign w:val="bottom"/>
          </w:tcPr>
          <w:p w14:paraId="5CC252E4"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50</w:t>
            </w:r>
          </w:p>
        </w:tc>
        <w:tc>
          <w:tcPr>
            <w:tcW w:w="378" w:type="dxa"/>
            <w:shd w:val="clear" w:color="auto" w:fill="auto"/>
            <w:vAlign w:val="bottom"/>
          </w:tcPr>
          <w:p w14:paraId="25F2D676" w14:textId="5EEF3E76"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701A3A57" w14:textId="6B1586FD"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393D14C4" w14:textId="7C880935"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77527219" w14:textId="7A361559" w:rsidR="00204F44" w:rsidRPr="002A4FFB" w:rsidRDefault="002A4FFB" w:rsidP="002A4FFB">
            <w:pPr>
              <w:spacing w:before="20" w:after="40" w:line="280" w:lineRule="exact"/>
              <w:ind w:left="57" w:right="57"/>
              <w:rPr>
                <w:sz w:val="18"/>
                <w:szCs w:val="18"/>
              </w:rPr>
            </w:pPr>
            <w:r>
              <w:rPr>
                <w:sz w:val="18"/>
                <w:szCs w:val="18"/>
                <w:rtl/>
              </w:rPr>
              <w:t>-</w:t>
            </w:r>
          </w:p>
        </w:tc>
        <w:tc>
          <w:tcPr>
            <w:tcW w:w="420" w:type="dxa"/>
            <w:shd w:val="clear" w:color="auto" w:fill="auto"/>
            <w:vAlign w:val="bottom"/>
          </w:tcPr>
          <w:p w14:paraId="30F0338D"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42</w:t>
            </w:r>
          </w:p>
        </w:tc>
        <w:tc>
          <w:tcPr>
            <w:tcW w:w="273" w:type="dxa"/>
            <w:shd w:val="clear" w:color="auto" w:fill="auto"/>
            <w:vAlign w:val="bottom"/>
          </w:tcPr>
          <w:p w14:paraId="09F6757A" w14:textId="68BEBC7A"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4F058736" w14:textId="6C2ED0B0"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2220FDCF" w14:textId="7CA75839"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66B5A3D9" w14:textId="3908C8BD" w:rsidR="00204F44" w:rsidRPr="002A4FFB" w:rsidRDefault="002A4FFB" w:rsidP="002A4FFB">
            <w:pPr>
              <w:spacing w:before="20" w:after="40" w:line="280" w:lineRule="exact"/>
              <w:ind w:left="57" w:right="57"/>
              <w:rPr>
                <w:sz w:val="18"/>
                <w:szCs w:val="18"/>
              </w:rPr>
            </w:pPr>
            <w:r>
              <w:rPr>
                <w:sz w:val="18"/>
                <w:szCs w:val="18"/>
                <w:rtl/>
              </w:rPr>
              <w:t>-</w:t>
            </w:r>
          </w:p>
        </w:tc>
        <w:tc>
          <w:tcPr>
            <w:tcW w:w="347" w:type="dxa"/>
            <w:shd w:val="clear" w:color="auto" w:fill="auto"/>
            <w:vAlign w:val="bottom"/>
          </w:tcPr>
          <w:p w14:paraId="615B97C4" w14:textId="0F7DB772"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11DA358A" w14:textId="6377B3E3"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7B44A1DB" w14:textId="76FEBE71"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13024DA4" w14:textId="28328D71"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5A694273"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w:t>
            </w:r>
          </w:p>
        </w:tc>
        <w:tc>
          <w:tcPr>
            <w:tcW w:w="280" w:type="dxa"/>
            <w:shd w:val="clear" w:color="auto" w:fill="auto"/>
            <w:vAlign w:val="bottom"/>
          </w:tcPr>
          <w:p w14:paraId="1327269F" w14:textId="75607AA9"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60016A5E" w14:textId="10F1933B" w:rsidR="00204F44" w:rsidRPr="002A4FFB" w:rsidRDefault="002A4FFB" w:rsidP="002A4FFB">
            <w:pPr>
              <w:spacing w:before="20" w:after="40" w:line="280" w:lineRule="exact"/>
              <w:ind w:left="57" w:right="57"/>
              <w:rPr>
                <w:sz w:val="18"/>
                <w:szCs w:val="18"/>
              </w:rPr>
            </w:pPr>
            <w:r>
              <w:rPr>
                <w:sz w:val="18"/>
                <w:szCs w:val="18"/>
                <w:rtl/>
              </w:rPr>
              <w:t>-</w:t>
            </w:r>
          </w:p>
        </w:tc>
        <w:tc>
          <w:tcPr>
            <w:tcW w:w="597" w:type="dxa"/>
            <w:shd w:val="clear" w:color="auto" w:fill="auto"/>
            <w:vAlign w:val="bottom"/>
          </w:tcPr>
          <w:p w14:paraId="315A725D"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118</w:t>
            </w:r>
          </w:p>
        </w:tc>
      </w:tr>
      <w:tr w:rsidR="00A32580" w:rsidRPr="002A4FFB" w14:paraId="6198E8BB" w14:textId="77777777" w:rsidTr="00A32580">
        <w:tc>
          <w:tcPr>
            <w:tcW w:w="755" w:type="dxa"/>
            <w:shd w:val="clear" w:color="auto" w:fill="auto"/>
          </w:tcPr>
          <w:p w14:paraId="0022E6FA"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2019</w:t>
            </w:r>
          </w:p>
        </w:tc>
        <w:tc>
          <w:tcPr>
            <w:tcW w:w="300" w:type="dxa"/>
            <w:shd w:val="clear" w:color="auto" w:fill="auto"/>
            <w:vAlign w:val="bottom"/>
          </w:tcPr>
          <w:p w14:paraId="5603AEB4" w14:textId="7B55CAEC"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66521DD6" w14:textId="0A959CCE"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774F78ED"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300" w:type="dxa"/>
            <w:shd w:val="clear" w:color="auto" w:fill="auto"/>
            <w:vAlign w:val="bottom"/>
          </w:tcPr>
          <w:p w14:paraId="3EDF024D" w14:textId="199570BA"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0C681486" w14:textId="7C6BA972" w:rsidR="00204F44" w:rsidRPr="002A4FFB" w:rsidRDefault="002A4FFB" w:rsidP="002A4FFB">
            <w:pPr>
              <w:spacing w:before="20" w:after="40" w:line="280" w:lineRule="exact"/>
              <w:ind w:left="57" w:right="57"/>
              <w:rPr>
                <w:sz w:val="18"/>
                <w:szCs w:val="18"/>
              </w:rPr>
            </w:pPr>
            <w:r>
              <w:rPr>
                <w:sz w:val="18"/>
                <w:szCs w:val="18"/>
                <w:rtl/>
              </w:rPr>
              <w:t>-</w:t>
            </w:r>
          </w:p>
        </w:tc>
        <w:tc>
          <w:tcPr>
            <w:tcW w:w="301" w:type="dxa"/>
            <w:shd w:val="clear" w:color="auto" w:fill="auto"/>
            <w:vAlign w:val="bottom"/>
          </w:tcPr>
          <w:p w14:paraId="0FE81646"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w:t>
            </w:r>
          </w:p>
        </w:tc>
        <w:tc>
          <w:tcPr>
            <w:tcW w:w="430" w:type="dxa"/>
            <w:shd w:val="clear" w:color="auto" w:fill="auto"/>
            <w:vAlign w:val="bottom"/>
          </w:tcPr>
          <w:p w14:paraId="55AB3ABE"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3</w:t>
            </w:r>
          </w:p>
        </w:tc>
        <w:tc>
          <w:tcPr>
            <w:tcW w:w="421" w:type="dxa"/>
            <w:shd w:val="clear" w:color="auto" w:fill="auto"/>
            <w:vAlign w:val="bottom"/>
          </w:tcPr>
          <w:p w14:paraId="24F97786"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3</w:t>
            </w:r>
          </w:p>
        </w:tc>
        <w:tc>
          <w:tcPr>
            <w:tcW w:w="344" w:type="dxa"/>
            <w:shd w:val="clear" w:color="auto" w:fill="auto"/>
            <w:vAlign w:val="bottom"/>
          </w:tcPr>
          <w:p w14:paraId="116B03C2" w14:textId="2E437F51" w:rsidR="00204F44" w:rsidRPr="002A4FFB" w:rsidRDefault="002A4FFB" w:rsidP="002A4FFB">
            <w:pPr>
              <w:spacing w:before="20" w:after="40" w:line="280" w:lineRule="exact"/>
              <w:ind w:left="57" w:right="57"/>
              <w:rPr>
                <w:sz w:val="18"/>
                <w:szCs w:val="18"/>
              </w:rPr>
            </w:pPr>
            <w:r>
              <w:rPr>
                <w:sz w:val="18"/>
                <w:szCs w:val="18"/>
                <w:rtl/>
              </w:rPr>
              <w:t>-</w:t>
            </w:r>
          </w:p>
        </w:tc>
        <w:tc>
          <w:tcPr>
            <w:tcW w:w="475" w:type="dxa"/>
            <w:shd w:val="clear" w:color="auto" w:fill="auto"/>
            <w:vAlign w:val="bottom"/>
          </w:tcPr>
          <w:p w14:paraId="517BE62B"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226</w:t>
            </w:r>
          </w:p>
        </w:tc>
        <w:tc>
          <w:tcPr>
            <w:tcW w:w="378" w:type="dxa"/>
            <w:shd w:val="clear" w:color="auto" w:fill="auto"/>
            <w:vAlign w:val="bottom"/>
          </w:tcPr>
          <w:p w14:paraId="1939DE68" w14:textId="11D3BE5E"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5C160D01"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w:t>
            </w:r>
          </w:p>
        </w:tc>
        <w:tc>
          <w:tcPr>
            <w:tcW w:w="308" w:type="dxa"/>
            <w:shd w:val="clear" w:color="auto" w:fill="auto"/>
            <w:vAlign w:val="bottom"/>
          </w:tcPr>
          <w:p w14:paraId="54FDB54E" w14:textId="06079317"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2421584A" w14:textId="542A4541" w:rsidR="00204F44" w:rsidRPr="002A4FFB" w:rsidRDefault="002A4FFB" w:rsidP="002A4FFB">
            <w:pPr>
              <w:spacing w:before="20" w:after="40" w:line="280" w:lineRule="exact"/>
              <w:ind w:left="57" w:right="57"/>
              <w:rPr>
                <w:sz w:val="18"/>
                <w:szCs w:val="18"/>
              </w:rPr>
            </w:pPr>
            <w:r>
              <w:rPr>
                <w:sz w:val="18"/>
                <w:szCs w:val="18"/>
                <w:rtl/>
              </w:rPr>
              <w:t>-</w:t>
            </w:r>
          </w:p>
        </w:tc>
        <w:tc>
          <w:tcPr>
            <w:tcW w:w="420" w:type="dxa"/>
            <w:shd w:val="clear" w:color="auto" w:fill="auto"/>
            <w:vAlign w:val="bottom"/>
          </w:tcPr>
          <w:p w14:paraId="2E44D864"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10</w:t>
            </w:r>
          </w:p>
        </w:tc>
        <w:tc>
          <w:tcPr>
            <w:tcW w:w="273" w:type="dxa"/>
            <w:shd w:val="clear" w:color="auto" w:fill="auto"/>
            <w:vAlign w:val="bottom"/>
          </w:tcPr>
          <w:p w14:paraId="222E2F13" w14:textId="11B5FDA0"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60D0AEF6" w14:textId="72A5C306"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40D50303" w14:textId="60F06FC7"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46E1564B" w14:textId="42BFBFE4" w:rsidR="00204F44" w:rsidRPr="002A4FFB" w:rsidRDefault="002A4FFB" w:rsidP="002A4FFB">
            <w:pPr>
              <w:spacing w:before="20" w:after="40" w:line="280" w:lineRule="exact"/>
              <w:ind w:left="57" w:right="57"/>
              <w:rPr>
                <w:sz w:val="18"/>
                <w:szCs w:val="18"/>
              </w:rPr>
            </w:pPr>
            <w:r>
              <w:rPr>
                <w:sz w:val="18"/>
                <w:szCs w:val="18"/>
                <w:rtl/>
              </w:rPr>
              <w:t>-</w:t>
            </w:r>
          </w:p>
        </w:tc>
        <w:tc>
          <w:tcPr>
            <w:tcW w:w="347" w:type="dxa"/>
            <w:shd w:val="clear" w:color="auto" w:fill="auto"/>
            <w:vAlign w:val="bottom"/>
          </w:tcPr>
          <w:p w14:paraId="4DB84AAB" w14:textId="6C803508"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321570A4" w14:textId="69E75256"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7B8F1A57" w14:textId="63F40787"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3BF288D9" w14:textId="404220FC"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6278AF71" w14:textId="23388915"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4AEF6E3F"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281" w:type="dxa"/>
            <w:shd w:val="clear" w:color="auto" w:fill="auto"/>
            <w:vAlign w:val="bottom"/>
          </w:tcPr>
          <w:p w14:paraId="5E654BD0" w14:textId="673D9035" w:rsidR="00204F44" w:rsidRPr="002A4FFB" w:rsidRDefault="002A4FFB" w:rsidP="002A4FFB">
            <w:pPr>
              <w:spacing w:before="20" w:after="40" w:line="280" w:lineRule="exact"/>
              <w:ind w:left="57" w:right="57"/>
              <w:rPr>
                <w:sz w:val="18"/>
                <w:szCs w:val="18"/>
              </w:rPr>
            </w:pPr>
            <w:r>
              <w:rPr>
                <w:sz w:val="18"/>
                <w:szCs w:val="18"/>
                <w:rtl/>
              </w:rPr>
              <w:t>-</w:t>
            </w:r>
          </w:p>
        </w:tc>
        <w:tc>
          <w:tcPr>
            <w:tcW w:w="597" w:type="dxa"/>
            <w:shd w:val="clear" w:color="auto" w:fill="auto"/>
            <w:vAlign w:val="bottom"/>
          </w:tcPr>
          <w:p w14:paraId="6F1A5E19"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248</w:t>
            </w:r>
          </w:p>
        </w:tc>
      </w:tr>
      <w:tr w:rsidR="00A32580" w:rsidRPr="002A4FFB" w14:paraId="1FF29F48" w14:textId="77777777" w:rsidTr="00A32580">
        <w:tc>
          <w:tcPr>
            <w:tcW w:w="755" w:type="dxa"/>
            <w:shd w:val="clear" w:color="auto" w:fill="auto"/>
          </w:tcPr>
          <w:p w14:paraId="42252D51" w14:textId="77777777" w:rsidR="00204F44" w:rsidRPr="002A4FFB" w:rsidRDefault="00204F44" w:rsidP="002A4FFB">
            <w:pPr>
              <w:spacing w:before="20" w:after="40" w:line="280" w:lineRule="exact"/>
              <w:ind w:left="57" w:right="57"/>
              <w:textDirection w:val="tbRlV"/>
              <w:rPr>
                <w:sz w:val="18"/>
                <w:szCs w:val="18"/>
                <w:lang w:eastAsia="zh-TW" w:bidi="en-GB"/>
              </w:rPr>
            </w:pPr>
            <w:r w:rsidRPr="00346FEB">
              <w:rPr>
                <w:sz w:val="18"/>
                <w:szCs w:val="18"/>
                <w:rtl/>
              </w:rPr>
              <w:t>2020</w:t>
            </w:r>
          </w:p>
        </w:tc>
        <w:tc>
          <w:tcPr>
            <w:tcW w:w="300" w:type="dxa"/>
            <w:shd w:val="clear" w:color="auto" w:fill="auto"/>
            <w:vAlign w:val="bottom"/>
          </w:tcPr>
          <w:p w14:paraId="27485F09"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300" w:type="dxa"/>
            <w:shd w:val="clear" w:color="auto" w:fill="auto"/>
            <w:vAlign w:val="bottom"/>
          </w:tcPr>
          <w:p w14:paraId="1E72913F" w14:textId="000C1858"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2C3AE179" w14:textId="2A2C1910"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69E8B2A6" w14:textId="04102880"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1F1A8663"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301" w:type="dxa"/>
            <w:shd w:val="clear" w:color="auto" w:fill="auto"/>
            <w:vAlign w:val="bottom"/>
          </w:tcPr>
          <w:p w14:paraId="57A25603"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430" w:type="dxa"/>
            <w:shd w:val="clear" w:color="auto" w:fill="auto"/>
            <w:vAlign w:val="bottom"/>
          </w:tcPr>
          <w:p w14:paraId="09CA86F6"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w:t>
            </w:r>
          </w:p>
        </w:tc>
        <w:tc>
          <w:tcPr>
            <w:tcW w:w="421" w:type="dxa"/>
            <w:shd w:val="clear" w:color="auto" w:fill="auto"/>
            <w:vAlign w:val="bottom"/>
          </w:tcPr>
          <w:p w14:paraId="39A844FD" w14:textId="27E2E7CE" w:rsidR="00204F44" w:rsidRPr="002A4FFB" w:rsidRDefault="002A4FFB" w:rsidP="002A4FFB">
            <w:pPr>
              <w:spacing w:before="20" w:after="40" w:line="280" w:lineRule="exact"/>
              <w:ind w:left="57" w:right="57"/>
              <w:rPr>
                <w:sz w:val="18"/>
                <w:szCs w:val="18"/>
              </w:rPr>
            </w:pPr>
            <w:r>
              <w:rPr>
                <w:sz w:val="18"/>
                <w:szCs w:val="18"/>
                <w:rtl/>
              </w:rPr>
              <w:t>-</w:t>
            </w:r>
          </w:p>
        </w:tc>
        <w:tc>
          <w:tcPr>
            <w:tcW w:w="344" w:type="dxa"/>
            <w:shd w:val="clear" w:color="auto" w:fill="auto"/>
            <w:vAlign w:val="bottom"/>
          </w:tcPr>
          <w:p w14:paraId="076B6B8A"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9</w:t>
            </w:r>
          </w:p>
        </w:tc>
        <w:tc>
          <w:tcPr>
            <w:tcW w:w="475" w:type="dxa"/>
            <w:shd w:val="clear" w:color="auto" w:fill="auto"/>
            <w:vAlign w:val="bottom"/>
          </w:tcPr>
          <w:p w14:paraId="3F094781"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103</w:t>
            </w:r>
          </w:p>
        </w:tc>
        <w:tc>
          <w:tcPr>
            <w:tcW w:w="378" w:type="dxa"/>
            <w:shd w:val="clear" w:color="auto" w:fill="auto"/>
            <w:vAlign w:val="bottom"/>
          </w:tcPr>
          <w:p w14:paraId="6208E672" w14:textId="21D22626"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0A7D814E" w14:textId="3BFFC9BD"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0BD6314E"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280" w:type="dxa"/>
            <w:shd w:val="clear" w:color="auto" w:fill="auto"/>
            <w:vAlign w:val="bottom"/>
          </w:tcPr>
          <w:p w14:paraId="332E3802" w14:textId="00B14359" w:rsidR="00204F44" w:rsidRPr="002A4FFB" w:rsidRDefault="002A4FFB" w:rsidP="002A4FFB">
            <w:pPr>
              <w:spacing w:before="20" w:after="40" w:line="280" w:lineRule="exact"/>
              <w:ind w:left="57" w:right="57"/>
              <w:rPr>
                <w:sz w:val="18"/>
                <w:szCs w:val="18"/>
              </w:rPr>
            </w:pPr>
            <w:r>
              <w:rPr>
                <w:sz w:val="18"/>
                <w:szCs w:val="18"/>
                <w:rtl/>
              </w:rPr>
              <w:t>-</w:t>
            </w:r>
          </w:p>
        </w:tc>
        <w:tc>
          <w:tcPr>
            <w:tcW w:w="420" w:type="dxa"/>
            <w:shd w:val="clear" w:color="auto" w:fill="auto"/>
            <w:vAlign w:val="bottom"/>
          </w:tcPr>
          <w:p w14:paraId="0F2760D3"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57</w:t>
            </w:r>
          </w:p>
        </w:tc>
        <w:tc>
          <w:tcPr>
            <w:tcW w:w="273" w:type="dxa"/>
            <w:shd w:val="clear" w:color="auto" w:fill="auto"/>
            <w:vAlign w:val="bottom"/>
          </w:tcPr>
          <w:p w14:paraId="74BA25B0" w14:textId="36990283"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2444C321"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273" w:type="dxa"/>
            <w:shd w:val="clear" w:color="auto" w:fill="auto"/>
            <w:vAlign w:val="bottom"/>
          </w:tcPr>
          <w:p w14:paraId="7CFE9BEE" w14:textId="1A87E195"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4EB0FC96" w14:textId="318E5F22" w:rsidR="00204F44" w:rsidRPr="002A4FFB" w:rsidRDefault="002A4FFB" w:rsidP="002A4FFB">
            <w:pPr>
              <w:spacing w:before="20" w:after="40" w:line="280" w:lineRule="exact"/>
              <w:ind w:left="57" w:right="57"/>
              <w:rPr>
                <w:sz w:val="18"/>
                <w:szCs w:val="18"/>
              </w:rPr>
            </w:pPr>
            <w:r>
              <w:rPr>
                <w:sz w:val="18"/>
                <w:szCs w:val="18"/>
                <w:rtl/>
              </w:rPr>
              <w:t>-</w:t>
            </w:r>
          </w:p>
        </w:tc>
        <w:tc>
          <w:tcPr>
            <w:tcW w:w="347" w:type="dxa"/>
            <w:shd w:val="clear" w:color="auto" w:fill="auto"/>
            <w:vAlign w:val="bottom"/>
          </w:tcPr>
          <w:p w14:paraId="76D6DB88"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14</w:t>
            </w:r>
          </w:p>
        </w:tc>
        <w:tc>
          <w:tcPr>
            <w:tcW w:w="281" w:type="dxa"/>
            <w:shd w:val="clear" w:color="auto" w:fill="auto"/>
            <w:vAlign w:val="bottom"/>
          </w:tcPr>
          <w:p w14:paraId="2BB0F6D4" w14:textId="7EBBBE20"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3EF9F7C3"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280" w:type="dxa"/>
            <w:shd w:val="clear" w:color="auto" w:fill="auto"/>
            <w:vAlign w:val="bottom"/>
          </w:tcPr>
          <w:p w14:paraId="16A2B807" w14:textId="75452ECF"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7B7AA341"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280" w:type="dxa"/>
            <w:shd w:val="clear" w:color="auto" w:fill="auto"/>
            <w:vAlign w:val="bottom"/>
          </w:tcPr>
          <w:p w14:paraId="2AD5F617" w14:textId="79C91F7A"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6D4EA566" w14:textId="54ACF46D" w:rsidR="00204F44" w:rsidRPr="002A4FFB" w:rsidRDefault="002A4FFB" w:rsidP="002A4FFB">
            <w:pPr>
              <w:spacing w:before="20" w:after="40" w:line="280" w:lineRule="exact"/>
              <w:ind w:left="57" w:right="57"/>
              <w:rPr>
                <w:sz w:val="18"/>
                <w:szCs w:val="18"/>
              </w:rPr>
            </w:pPr>
            <w:r>
              <w:rPr>
                <w:sz w:val="18"/>
                <w:szCs w:val="18"/>
                <w:rtl/>
              </w:rPr>
              <w:t>-</w:t>
            </w:r>
          </w:p>
        </w:tc>
        <w:tc>
          <w:tcPr>
            <w:tcW w:w="597" w:type="dxa"/>
            <w:shd w:val="clear" w:color="auto" w:fill="auto"/>
            <w:vAlign w:val="bottom"/>
          </w:tcPr>
          <w:p w14:paraId="7D2C1A1C"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192</w:t>
            </w:r>
          </w:p>
        </w:tc>
      </w:tr>
      <w:tr w:rsidR="00A32580" w:rsidRPr="002A4FFB" w14:paraId="65DAF4B8" w14:textId="77777777" w:rsidTr="00A32580">
        <w:tc>
          <w:tcPr>
            <w:tcW w:w="755" w:type="dxa"/>
            <w:shd w:val="clear" w:color="auto" w:fill="auto"/>
          </w:tcPr>
          <w:p w14:paraId="39D5516B"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2021</w:t>
            </w:r>
          </w:p>
        </w:tc>
        <w:tc>
          <w:tcPr>
            <w:tcW w:w="300" w:type="dxa"/>
            <w:shd w:val="clear" w:color="auto" w:fill="auto"/>
            <w:vAlign w:val="bottom"/>
          </w:tcPr>
          <w:p w14:paraId="47A13B8E" w14:textId="0541B797"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0F768D95" w14:textId="64C70E47"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52223C2F" w14:textId="7C815E78"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066BB39D" w14:textId="746543C1" w:rsidR="00204F44" w:rsidRPr="002A4FFB" w:rsidRDefault="002A4FFB" w:rsidP="002A4FFB">
            <w:pPr>
              <w:spacing w:before="20" w:after="40" w:line="280" w:lineRule="exact"/>
              <w:ind w:left="57" w:right="57"/>
              <w:rPr>
                <w:sz w:val="18"/>
                <w:szCs w:val="18"/>
              </w:rPr>
            </w:pPr>
            <w:r>
              <w:rPr>
                <w:sz w:val="18"/>
                <w:szCs w:val="18"/>
                <w:rtl/>
              </w:rPr>
              <w:t>-</w:t>
            </w:r>
          </w:p>
        </w:tc>
        <w:tc>
          <w:tcPr>
            <w:tcW w:w="300" w:type="dxa"/>
            <w:shd w:val="clear" w:color="auto" w:fill="auto"/>
            <w:vAlign w:val="bottom"/>
          </w:tcPr>
          <w:p w14:paraId="6CD64E06" w14:textId="52381012" w:rsidR="00204F44" w:rsidRPr="002A4FFB" w:rsidRDefault="002A4FFB" w:rsidP="002A4FFB">
            <w:pPr>
              <w:spacing w:before="20" w:after="40" w:line="280" w:lineRule="exact"/>
              <w:ind w:left="57" w:right="57"/>
              <w:rPr>
                <w:sz w:val="18"/>
                <w:szCs w:val="18"/>
              </w:rPr>
            </w:pPr>
            <w:r>
              <w:rPr>
                <w:sz w:val="18"/>
                <w:szCs w:val="18"/>
                <w:rtl/>
              </w:rPr>
              <w:t>-</w:t>
            </w:r>
          </w:p>
        </w:tc>
        <w:tc>
          <w:tcPr>
            <w:tcW w:w="301" w:type="dxa"/>
            <w:shd w:val="clear" w:color="auto" w:fill="auto"/>
            <w:vAlign w:val="bottom"/>
          </w:tcPr>
          <w:p w14:paraId="747C1AA9" w14:textId="20FEBFAC" w:rsidR="00204F44" w:rsidRPr="002A4FFB" w:rsidRDefault="002A4FFB" w:rsidP="002A4FFB">
            <w:pPr>
              <w:spacing w:before="20" w:after="40" w:line="280" w:lineRule="exact"/>
              <w:ind w:left="57" w:right="57"/>
              <w:rPr>
                <w:sz w:val="18"/>
                <w:szCs w:val="18"/>
              </w:rPr>
            </w:pPr>
            <w:r>
              <w:rPr>
                <w:sz w:val="18"/>
                <w:szCs w:val="18"/>
                <w:rtl/>
              </w:rPr>
              <w:t>-</w:t>
            </w:r>
          </w:p>
        </w:tc>
        <w:tc>
          <w:tcPr>
            <w:tcW w:w="430" w:type="dxa"/>
            <w:shd w:val="clear" w:color="auto" w:fill="auto"/>
            <w:vAlign w:val="bottom"/>
          </w:tcPr>
          <w:p w14:paraId="5817C78B"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153</w:t>
            </w:r>
          </w:p>
        </w:tc>
        <w:tc>
          <w:tcPr>
            <w:tcW w:w="421" w:type="dxa"/>
            <w:shd w:val="clear" w:color="auto" w:fill="auto"/>
            <w:vAlign w:val="bottom"/>
          </w:tcPr>
          <w:p w14:paraId="234F0CF8"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188</w:t>
            </w:r>
          </w:p>
        </w:tc>
        <w:tc>
          <w:tcPr>
            <w:tcW w:w="344" w:type="dxa"/>
            <w:shd w:val="clear" w:color="auto" w:fill="auto"/>
            <w:vAlign w:val="bottom"/>
          </w:tcPr>
          <w:p w14:paraId="2AB14808"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w:t>
            </w:r>
          </w:p>
        </w:tc>
        <w:tc>
          <w:tcPr>
            <w:tcW w:w="475" w:type="dxa"/>
            <w:shd w:val="clear" w:color="auto" w:fill="auto"/>
            <w:vAlign w:val="bottom"/>
          </w:tcPr>
          <w:p w14:paraId="6E252EC0"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41</w:t>
            </w:r>
          </w:p>
        </w:tc>
        <w:tc>
          <w:tcPr>
            <w:tcW w:w="378" w:type="dxa"/>
            <w:shd w:val="clear" w:color="auto" w:fill="auto"/>
            <w:vAlign w:val="bottom"/>
          </w:tcPr>
          <w:p w14:paraId="237F5F68" w14:textId="2A005CDA"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687BE2BC" w14:textId="1B9E5992" w:rsidR="00204F44" w:rsidRPr="002A4FFB" w:rsidRDefault="002A4FFB" w:rsidP="002A4FFB">
            <w:pPr>
              <w:spacing w:before="20" w:after="40" w:line="280" w:lineRule="exact"/>
              <w:ind w:left="57" w:right="57"/>
              <w:rPr>
                <w:sz w:val="18"/>
                <w:szCs w:val="18"/>
              </w:rPr>
            </w:pPr>
            <w:r>
              <w:rPr>
                <w:sz w:val="18"/>
                <w:szCs w:val="18"/>
                <w:rtl/>
              </w:rPr>
              <w:t>-</w:t>
            </w:r>
          </w:p>
        </w:tc>
        <w:tc>
          <w:tcPr>
            <w:tcW w:w="308" w:type="dxa"/>
            <w:shd w:val="clear" w:color="auto" w:fill="auto"/>
            <w:vAlign w:val="bottom"/>
          </w:tcPr>
          <w:p w14:paraId="73B62AD9"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11</w:t>
            </w:r>
          </w:p>
        </w:tc>
        <w:tc>
          <w:tcPr>
            <w:tcW w:w="280" w:type="dxa"/>
            <w:shd w:val="clear" w:color="auto" w:fill="auto"/>
            <w:vAlign w:val="bottom"/>
          </w:tcPr>
          <w:p w14:paraId="2E96BDE5" w14:textId="163E43CD" w:rsidR="00204F44" w:rsidRPr="002A4FFB" w:rsidRDefault="002A4FFB" w:rsidP="002A4FFB">
            <w:pPr>
              <w:spacing w:before="20" w:after="40" w:line="280" w:lineRule="exact"/>
              <w:ind w:left="57" w:right="57"/>
              <w:rPr>
                <w:sz w:val="18"/>
                <w:szCs w:val="18"/>
              </w:rPr>
            </w:pPr>
            <w:r>
              <w:rPr>
                <w:sz w:val="18"/>
                <w:szCs w:val="18"/>
                <w:rtl/>
              </w:rPr>
              <w:t>-</w:t>
            </w:r>
          </w:p>
        </w:tc>
        <w:tc>
          <w:tcPr>
            <w:tcW w:w="420" w:type="dxa"/>
            <w:shd w:val="clear" w:color="auto" w:fill="auto"/>
            <w:vAlign w:val="bottom"/>
          </w:tcPr>
          <w:p w14:paraId="67FFC5CB"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60</w:t>
            </w:r>
          </w:p>
        </w:tc>
        <w:tc>
          <w:tcPr>
            <w:tcW w:w="273" w:type="dxa"/>
            <w:shd w:val="clear" w:color="auto" w:fill="auto"/>
            <w:vAlign w:val="bottom"/>
          </w:tcPr>
          <w:p w14:paraId="5A53E126"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w:t>
            </w:r>
          </w:p>
        </w:tc>
        <w:tc>
          <w:tcPr>
            <w:tcW w:w="273" w:type="dxa"/>
            <w:shd w:val="clear" w:color="auto" w:fill="auto"/>
            <w:vAlign w:val="bottom"/>
          </w:tcPr>
          <w:p w14:paraId="5EF157ED" w14:textId="58D66311" w:rsidR="00204F44" w:rsidRPr="002A4FFB" w:rsidRDefault="002A4FFB" w:rsidP="002A4FFB">
            <w:pPr>
              <w:spacing w:before="20" w:after="40" w:line="280" w:lineRule="exact"/>
              <w:ind w:left="57" w:right="57"/>
              <w:rPr>
                <w:sz w:val="18"/>
                <w:szCs w:val="18"/>
              </w:rPr>
            </w:pPr>
            <w:r>
              <w:rPr>
                <w:sz w:val="18"/>
                <w:szCs w:val="18"/>
                <w:rtl/>
              </w:rPr>
              <w:t>-</w:t>
            </w:r>
          </w:p>
        </w:tc>
        <w:tc>
          <w:tcPr>
            <w:tcW w:w="273" w:type="dxa"/>
            <w:shd w:val="clear" w:color="auto" w:fill="auto"/>
            <w:vAlign w:val="bottom"/>
          </w:tcPr>
          <w:p w14:paraId="6BC7193A"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273" w:type="dxa"/>
            <w:shd w:val="clear" w:color="auto" w:fill="auto"/>
            <w:vAlign w:val="bottom"/>
          </w:tcPr>
          <w:p w14:paraId="501FC91F"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347" w:type="dxa"/>
            <w:shd w:val="clear" w:color="auto" w:fill="auto"/>
            <w:vAlign w:val="bottom"/>
          </w:tcPr>
          <w:p w14:paraId="6E737842" w14:textId="1EF49FF4"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5ED97F8D" w14:textId="55D60C4F"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58FF1C90" w14:textId="7EF0C71C"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4DF7A012" w14:textId="63986AD0"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2FC4B1A0" w14:textId="5283038E" w:rsidR="00204F44" w:rsidRPr="002A4FFB" w:rsidRDefault="002A4FFB" w:rsidP="002A4FFB">
            <w:pPr>
              <w:spacing w:before="20" w:after="40" w:line="280" w:lineRule="exact"/>
              <w:ind w:left="57" w:right="57"/>
              <w:rPr>
                <w:sz w:val="18"/>
                <w:szCs w:val="18"/>
              </w:rPr>
            </w:pPr>
            <w:r>
              <w:rPr>
                <w:sz w:val="18"/>
                <w:szCs w:val="18"/>
                <w:rtl/>
              </w:rPr>
              <w:t>-</w:t>
            </w:r>
          </w:p>
        </w:tc>
        <w:tc>
          <w:tcPr>
            <w:tcW w:w="280" w:type="dxa"/>
            <w:shd w:val="clear" w:color="auto" w:fill="auto"/>
            <w:vAlign w:val="bottom"/>
          </w:tcPr>
          <w:p w14:paraId="27DF0DDC" w14:textId="45E805FF" w:rsidR="00204F44" w:rsidRPr="002A4FFB" w:rsidRDefault="002A4FFB" w:rsidP="002A4FFB">
            <w:pPr>
              <w:spacing w:before="20" w:after="40" w:line="280" w:lineRule="exact"/>
              <w:ind w:left="57" w:right="57"/>
              <w:rPr>
                <w:sz w:val="18"/>
                <w:szCs w:val="18"/>
              </w:rPr>
            </w:pPr>
            <w:r>
              <w:rPr>
                <w:sz w:val="18"/>
                <w:szCs w:val="18"/>
                <w:rtl/>
              </w:rPr>
              <w:t>-</w:t>
            </w:r>
          </w:p>
        </w:tc>
        <w:tc>
          <w:tcPr>
            <w:tcW w:w="281" w:type="dxa"/>
            <w:shd w:val="clear" w:color="auto" w:fill="auto"/>
            <w:vAlign w:val="bottom"/>
          </w:tcPr>
          <w:p w14:paraId="33237662" w14:textId="7876332F" w:rsidR="00204F44" w:rsidRPr="002A4FFB" w:rsidRDefault="002A4FFB" w:rsidP="002A4FFB">
            <w:pPr>
              <w:spacing w:before="20" w:after="40" w:line="280" w:lineRule="exact"/>
              <w:ind w:left="57" w:right="57"/>
              <w:rPr>
                <w:sz w:val="18"/>
                <w:szCs w:val="18"/>
              </w:rPr>
            </w:pPr>
            <w:r>
              <w:rPr>
                <w:sz w:val="18"/>
                <w:szCs w:val="18"/>
                <w:rtl/>
              </w:rPr>
              <w:t>-</w:t>
            </w:r>
          </w:p>
        </w:tc>
        <w:tc>
          <w:tcPr>
            <w:tcW w:w="597" w:type="dxa"/>
            <w:shd w:val="clear" w:color="auto" w:fill="auto"/>
            <w:vAlign w:val="bottom"/>
          </w:tcPr>
          <w:p w14:paraId="72814FB0"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459</w:t>
            </w:r>
          </w:p>
        </w:tc>
      </w:tr>
      <w:tr w:rsidR="00A32580" w:rsidRPr="002A4FFB" w14:paraId="34B8521B" w14:textId="77777777" w:rsidTr="00A32580">
        <w:tc>
          <w:tcPr>
            <w:tcW w:w="755" w:type="dxa"/>
            <w:tcBorders>
              <w:bottom w:val="single" w:sz="4" w:space="0" w:color="auto"/>
            </w:tcBorders>
            <w:shd w:val="clear" w:color="auto" w:fill="auto"/>
          </w:tcPr>
          <w:p w14:paraId="1BEB1255"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2022</w:t>
            </w:r>
            <w:r w:rsidRPr="002A4FFB">
              <w:rPr>
                <w:sz w:val="18"/>
                <w:szCs w:val="18"/>
                <w:vertAlign w:val="superscript"/>
                <w:rtl/>
              </w:rPr>
              <w:t>(أ)</w:t>
            </w:r>
          </w:p>
        </w:tc>
        <w:tc>
          <w:tcPr>
            <w:tcW w:w="300" w:type="dxa"/>
            <w:tcBorders>
              <w:bottom w:val="single" w:sz="4" w:space="0" w:color="auto"/>
            </w:tcBorders>
            <w:shd w:val="clear" w:color="auto" w:fill="auto"/>
            <w:vAlign w:val="bottom"/>
          </w:tcPr>
          <w:p w14:paraId="242B1867" w14:textId="4D0CA6DB" w:rsidR="00204F44" w:rsidRPr="002A4FFB" w:rsidRDefault="002A4FFB" w:rsidP="002A4FFB">
            <w:pPr>
              <w:spacing w:before="20" w:after="40" w:line="280" w:lineRule="exact"/>
              <w:ind w:left="57" w:right="57"/>
              <w:rPr>
                <w:sz w:val="18"/>
                <w:szCs w:val="18"/>
              </w:rPr>
            </w:pPr>
            <w:r>
              <w:rPr>
                <w:sz w:val="18"/>
                <w:szCs w:val="18"/>
                <w:rtl/>
              </w:rPr>
              <w:t>-</w:t>
            </w:r>
          </w:p>
        </w:tc>
        <w:tc>
          <w:tcPr>
            <w:tcW w:w="300" w:type="dxa"/>
            <w:tcBorders>
              <w:bottom w:val="single" w:sz="4" w:space="0" w:color="auto"/>
            </w:tcBorders>
            <w:shd w:val="clear" w:color="auto" w:fill="auto"/>
            <w:vAlign w:val="bottom"/>
          </w:tcPr>
          <w:p w14:paraId="2453F2DF" w14:textId="7091BB3C" w:rsidR="00204F44" w:rsidRPr="002A4FFB" w:rsidRDefault="002A4FFB" w:rsidP="002A4FFB">
            <w:pPr>
              <w:spacing w:before="20" w:after="40" w:line="280" w:lineRule="exact"/>
              <w:ind w:left="57" w:right="57"/>
              <w:rPr>
                <w:sz w:val="18"/>
                <w:szCs w:val="18"/>
              </w:rPr>
            </w:pPr>
            <w:r>
              <w:rPr>
                <w:sz w:val="18"/>
                <w:szCs w:val="18"/>
                <w:rtl/>
              </w:rPr>
              <w:t>-</w:t>
            </w:r>
          </w:p>
        </w:tc>
        <w:tc>
          <w:tcPr>
            <w:tcW w:w="300" w:type="dxa"/>
            <w:tcBorders>
              <w:bottom w:val="single" w:sz="4" w:space="0" w:color="auto"/>
            </w:tcBorders>
            <w:shd w:val="clear" w:color="auto" w:fill="auto"/>
            <w:vAlign w:val="bottom"/>
          </w:tcPr>
          <w:p w14:paraId="43992B7B" w14:textId="31A3C87E" w:rsidR="00204F44" w:rsidRPr="002A4FFB" w:rsidRDefault="002A4FFB" w:rsidP="002A4FFB">
            <w:pPr>
              <w:spacing w:before="20" w:after="40" w:line="280" w:lineRule="exact"/>
              <w:ind w:left="57" w:right="57"/>
              <w:rPr>
                <w:sz w:val="18"/>
                <w:szCs w:val="18"/>
              </w:rPr>
            </w:pPr>
            <w:r>
              <w:rPr>
                <w:sz w:val="18"/>
                <w:szCs w:val="18"/>
                <w:rtl/>
              </w:rPr>
              <w:t>-</w:t>
            </w:r>
          </w:p>
        </w:tc>
        <w:tc>
          <w:tcPr>
            <w:tcW w:w="300" w:type="dxa"/>
            <w:tcBorders>
              <w:bottom w:val="single" w:sz="4" w:space="0" w:color="auto"/>
            </w:tcBorders>
            <w:shd w:val="clear" w:color="auto" w:fill="auto"/>
            <w:vAlign w:val="bottom"/>
          </w:tcPr>
          <w:p w14:paraId="6625D8AF" w14:textId="46F837DB" w:rsidR="00204F44" w:rsidRPr="002A4FFB" w:rsidRDefault="002A4FFB" w:rsidP="002A4FFB">
            <w:pPr>
              <w:spacing w:before="20" w:after="40" w:line="280" w:lineRule="exact"/>
              <w:ind w:left="57" w:right="57"/>
              <w:rPr>
                <w:sz w:val="18"/>
                <w:szCs w:val="18"/>
              </w:rPr>
            </w:pPr>
            <w:r>
              <w:rPr>
                <w:sz w:val="18"/>
                <w:szCs w:val="18"/>
                <w:rtl/>
              </w:rPr>
              <w:t>-</w:t>
            </w:r>
          </w:p>
        </w:tc>
        <w:tc>
          <w:tcPr>
            <w:tcW w:w="300" w:type="dxa"/>
            <w:tcBorders>
              <w:bottom w:val="single" w:sz="4" w:space="0" w:color="auto"/>
            </w:tcBorders>
            <w:shd w:val="clear" w:color="auto" w:fill="auto"/>
            <w:vAlign w:val="bottom"/>
          </w:tcPr>
          <w:p w14:paraId="54F6AAF5" w14:textId="432EF8C3" w:rsidR="00204F44" w:rsidRPr="002A4FFB" w:rsidRDefault="002A4FFB" w:rsidP="002A4FFB">
            <w:pPr>
              <w:spacing w:before="20" w:after="40" w:line="280" w:lineRule="exact"/>
              <w:ind w:left="57" w:right="57"/>
              <w:rPr>
                <w:sz w:val="18"/>
                <w:szCs w:val="18"/>
              </w:rPr>
            </w:pPr>
            <w:r>
              <w:rPr>
                <w:sz w:val="18"/>
                <w:szCs w:val="18"/>
                <w:rtl/>
              </w:rPr>
              <w:t>-</w:t>
            </w:r>
          </w:p>
        </w:tc>
        <w:tc>
          <w:tcPr>
            <w:tcW w:w="301" w:type="dxa"/>
            <w:tcBorders>
              <w:bottom w:val="single" w:sz="4" w:space="0" w:color="auto"/>
            </w:tcBorders>
            <w:shd w:val="clear" w:color="auto" w:fill="auto"/>
            <w:vAlign w:val="bottom"/>
          </w:tcPr>
          <w:p w14:paraId="16095CBD" w14:textId="2EDA5273" w:rsidR="00204F44" w:rsidRPr="002A4FFB" w:rsidRDefault="002A4FFB" w:rsidP="002A4FFB">
            <w:pPr>
              <w:spacing w:before="20" w:after="40" w:line="280" w:lineRule="exact"/>
              <w:ind w:left="57" w:right="57"/>
              <w:rPr>
                <w:sz w:val="18"/>
                <w:szCs w:val="18"/>
              </w:rPr>
            </w:pPr>
            <w:r>
              <w:rPr>
                <w:sz w:val="18"/>
                <w:szCs w:val="18"/>
                <w:rtl/>
              </w:rPr>
              <w:t>-</w:t>
            </w:r>
          </w:p>
        </w:tc>
        <w:tc>
          <w:tcPr>
            <w:tcW w:w="430" w:type="dxa"/>
            <w:tcBorders>
              <w:bottom w:val="single" w:sz="4" w:space="0" w:color="auto"/>
            </w:tcBorders>
            <w:shd w:val="clear" w:color="auto" w:fill="auto"/>
            <w:vAlign w:val="bottom"/>
          </w:tcPr>
          <w:p w14:paraId="00376913" w14:textId="123B810A" w:rsidR="00204F44" w:rsidRPr="002A4FFB" w:rsidRDefault="002A4FFB" w:rsidP="002A4FFB">
            <w:pPr>
              <w:spacing w:before="20" w:after="40" w:line="280" w:lineRule="exact"/>
              <w:ind w:left="57" w:right="57"/>
              <w:rPr>
                <w:sz w:val="18"/>
                <w:szCs w:val="18"/>
              </w:rPr>
            </w:pPr>
            <w:r>
              <w:rPr>
                <w:sz w:val="18"/>
                <w:szCs w:val="18"/>
                <w:rtl/>
              </w:rPr>
              <w:t>-</w:t>
            </w:r>
          </w:p>
        </w:tc>
        <w:tc>
          <w:tcPr>
            <w:tcW w:w="421" w:type="dxa"/>
            <w:tcBorders>
              <w:bottom w:val="single" w:sz="4" w:space="0" w:color="auto"/>
            </w:tcBorders>
            <w:shd w:val="clear" w:color="auto" w:fill="auto"/>
            <w:vAlign w:val="bottom"/>
          </w:tcPr>
          <w:p w14:paraId="68C6AA08" w14:textId="097E8B50" w:rsidR="00204F44" w:rsidRPr="002A4FFB" w:rsidRDefault="002A4FFB" w:rsidP="002A4FFB">
            <w:pPr>
              <w:spacing w:before="20" w:after="40" w:line="280" w:lineRule="exact"/>
              <w:ind w:left="57" w:right="57"/>
              <w:rPr>
                <w:sz w:val="18"/>
                <w:szCs w:val="18"/>
              </w:rPr>
            </w:pPr>
            <w:r>
              <w:rPr>
                <w:sz w:val="18"/>
                <w:szCs w:val="18"/>
                <w:rtl/>
              </w:rPr>
              <w:t>-</w:t>
            </w:r>
          </w:p>
        </w:tc>
        <w:tc>
          <w:tcPr>
            <w:tcW w:w="344" w:type="dxa"/>
            <w:tcBorders>
              <w:bottom w:val="single" w:sz="4" w:space="0" w:color="auto"/>
            </w:tcBorders>
            <w:shd w:val="clear" w:color="auto" w:fill="auto"/>
            <w:vAlign w:val="bottom"/>
          </w:tcPr>
          <w:p w14:paraId="2875F496" w14:textId="329E1988" w:rsidR="00204F44" w:rsidRPr="002A4FFB" w:rsidRDefault="002A4FFB" w:rsidP="002A4FFB">
            <w:pPr>
              <w:spacing w:before="20" w:after="40" w:line="280" w:lineRule="exact"/>
              <w:ind w:left="57" w:right="57"/>
              <w:rPr>
                <w:sz w:val="18"/>
                <w:szCs w:val="18"/>
              </w:rPr>
            </w:pPr>
            <w:r>
              <w:rPr>
                <w:sz w:val="18"/>
                <w:szCs w:val="18"/>
                <w:rtl/>
              </w:rPr>
              <w:t>-</w:t>
            </w:r>
          </w:p>
        </w:tc>
        <w:tc>
          <w:tcPr>
            <w:tcW w:w="475" w:type="dxa"/>
            <w:tcBorders>
              <w:bottom w:val="single" w:sz="4" w:space="0" w:color="auto"/>
            </w:tcBorders>
            <w:shd w:val="clear" w:color="auto" w:fill="auto"/>
            <w:vAlign w:val="bottom"/>
          </w:tcPr>
          <w:p w14:paraId="5034F422"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20</w:t>
            </w:r>
          </w:p>
        </w:tc>
        <w:tc>
          <w:tcPr>
            <w:tcW w:w="378" w:type="dxa"/>
            <w:tcBorders>
              <w:bottom w:val="single" w:sz="4" w:space="0" w:color="auto"/>
            </w:tcBorders>
            <w:shd w:val="clear" w:color="auto" w:fill="auto"/>
            <w:vAlign w:val="bottom"/>
          </w:tcPr>
          <w:p w14:paraId="1A86ADCC" w14:textId="000EAEC1" w:rsidR="00204F44" w:rsidRPr="002A4FFB" w:rsidRDefault="002A4FFB" w:rsidP="002A4FFB">
            <w:pPr>
              <w:spacing w:before="20" w:after="40" w:line="280" w:lineRule="exact"/>
              <w:ind w:left="57" w:right="57"/>
              <w:rPr>
                <w:sz w:val="18"/>
                <w:szCs w:val="18"/>
              </w:rPr>
            </w:pPr>
            <w:r>
              <w:rPr>
                <w:sz w:val="18"/>
                <w:szCs w:val="18"/>
                <w:rtl/>
              </w:rPr>
              <w:t>-</w:t>
            </w:r>
          </w:p>
        </w:tc>
        <w:tc>
          <w:tcPr>
            <w:tcW w:w="308" w:type="dxa"/>
            <w:tcBorders>
              <w:bottom w:val="single" w:sz="4" w:space="0" w:color="auto"/>
            </w:tcBorders>
            <w:shd w:val="clear" w:color="auto" w:fill="auto"/>
            <w:vAlign w:val="bottom"/>
          </w:tcPr>
          <w:p w14:paraId="3BC61EBC" w14:textId="5D2EB8A1" w:rsidR="00204F44" w:rsidRPr="002A4FFB" w:rsidRDefault="002A4FFB" w:rsidP="002A4FFB">
            <w:pPr>
              <w:spacing w:before="20" w:after="40" w:line="280" w:lineRule="exact"/>
              <w:ind w:left="57" w:right="57"/>
              <w:rPr>
                <w:sz w:val="18"/>
                <w:szCs w:val="18"/>
              </w:rPr>
            </w:pPr>
            <w:r>
              <w:rPr>
                <w:sz w:val="18"/>
                <w:szCs w:val="18"/>
                <w:rtl/>
              </w:rPr>
              <w:t>-</w:t>
            </w:r>
          </w:p>
        </w:tc>
        <w:tc>
          <w:tcPr>
            <w:tcW w:w="308" w:type="dxa"/>
            <w:tcBorders>
              <w:bottom w:val="single" w:sz="4" w:space="0" w:color="auto"/>
            </w:tcBorders>
            <w:shd w:val="clear" w:color="auto" w:fill="auto"/>
            <w:vAlign w:val="bottom"/>
          </w:tcPr>
          <w:p w14:paraId="3A95F1E8" w14:textId="642AB230" w:rsidR="00204F44" w:rsidRPr="002A4FFB" w:rsidRDefault="002A4FFB" w:rsidP="002A4FFB">
            <w:pPr>
              <w:spacing w:before="20" w:after="40" w:line="280" w:lineRule="exact"/>
              <w:ind w:left="57" w:right="57"/>
              <w:rPr>
                <w:sz w:val="18"/>
                <w:szCs w:val="18"/>
              </w:rPr>
            </w:pPr>
            <w:r>
              <w:rPr>
                <w:sz w:val="18"/>
                <w:szCs w:val="18"/>
                <w:rtl/>
              </w:rPr>
              <w:t>-</w:t>
            </w:r>
          </w:p>
        </w:tc>
        <w:tc>
          <w:tcPr>
            <w:tcW w:w="280" w:type="dxa"/>
            <w:tcBorders>
              <w:bottom w:val="single" w:sz="4" w:space="0" w:color="auto"/>
            </w:tcBorders>
            <w:shd w:val="clear" w:color="auto" w:fill="auto"/>
            <w:vAlign w:val="bottom"/>
          </w:tcPr>
          <w:p w14:paraId="256E226E" w14:textId="63DFF73D" w:rsidR="00204F44" w:rsidRPr="002A4FFB" w:rsidRDefault="002A4FFB" w:rsidP="002A4FFB">
            <w:pPr>
              <w:spacing w:before="20" w:after="40" w:line="280" w:lineRule="exact"/>
              <w:ind w:left="57" w:right="57"/>
              <w:rPr>
                <w:sz w:val="18"/>
                <w:szCs w:val="18"/>
              </w:rPr>
            </w:pPr>
            <w:r>
              <w:rPr>
                <w:sz w:val="18"/>
                <w:szCs w:val="18"/>
                <w:rtl/>
              </w:rPr>
              <w:t>-</w:t>
            </w:r>
          </w:p>
        </w:tc>
        <w:tc>
          <w:tcPr>
            <w:tcW w:w="420" w:type="dxa"/>
            <w:tcBorders>
              <w:bottom w:val="single" w:sz="4" w:space="0" w:color="auto"/>
            </w:tcBorders>
            <w:shd w:val="clear" w:color="auto" w:fill="auto"/>
            <w:vAlign w:val="bottom"/>
          </w:tcPr>
          <w:p w14:paraId="0D2BA4F0"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8</w:t>
            </w:r>
          </w:p>
        </w:tc>
        <w:tc>
          <w:tcPr>
            <w:tcW w:w="273" w:type="dxa"/>
            <w:tcBorders>
              <w:bottom w:val="single" w:sz="4" w:space="0" w:color="auto"/>
            </w:tcBorders>
            <w:shd w:val="clear" w:color="auto" w:fill="auto"/>
            <w:vAlign w:val="bottom"/>
          </w:tcPr>
          <w:p w14:paraId="5E634FE5" w14:textId="46955CC5" w:rsidR="00204F44" w:rsidRPr="002A4FFB" w:rsidRDefault="002A4FFB" w:rsidP="002A4FFB">
            <w:pPr>
              <w:spacing w:before="20" w:after="40" w:line="280" w:lineRule="exact"/>
              <w:ind w:left="57" w:right="57"/>
              <w:rPr>
                <w:sz w:val="18"/>
                <w:szCs w:val="18"/>
              </w:rPr>
            </w:pPr>
            <w:r>
              <w:rPr>
                <w:sz w:val="18"/>
                <w:szCs w:val="18"/>
                <w:rtl/>
              </w:rPr>
              <w:t>-</w:t>
            </w:r>
          </w:p>
        </w:tc>
        <w:tc>
          <w:tcPr>
            <w:tcW w:w="273" w:type="dxa"/>
            <w:tcBorders>
              <w:bottom w:val="single" w:sz="4" w:space="0" w:color="auto"/>
            </w:tcBorders>
            <w:shd w:val="clear" w:color="auto" w:fill="auto"/>
            <w:vAlign w:val="bottom"/>
          </w:tcPr>
          <w:p w14:paraId="22FCF3B0" w14:textId="18DA5A4D" w:rsidR="00204F44" w:rsidRPr="002A4FFB" w:rsidRDefault="002A4FFB" w:rsidP="002A4FFB">
            <w:pPr>
              <w:spacing w:before="20" w:after="40" w:line="280" w:lineRule="exact"/>
              <w:ind w:left="57" w:right="57"/>
              <w:rPr>
                <w:sz w:val="18"/>
                <w:szCs w:val="18"/>
              </w:rPr>
            </w:pPr>
            <w:r>
              <w:rPr>
                <w:sz w:val="18"/>
                <w:szCs w:val="18"/>
                <w:rtl/>
              </w:rPr>
              <w:t>-</w:t>
            </w:r>
          </w:p>
        </w:tc>
        <w:tc>
          <w:tcPr>
            <w:tcW w:w="273" w:type="dxa"/>
            <w:tcBorders>
              <w:bottom w:val="single" w:sz="4" w:space="0" w:color="auto"/>
            </w:tcBorders>
            <w:shd w:val="clear" w:color="auto" w:fill="auto"/>
            <w:vAlign w:val="bottom"/>
          </w:tcPr>
          <w:p w14:paraId="5D1D6534" w14:textId="693BE7B0" w:rsidR="00204F44" w:rsidRPr="002A4FFB" w:rsidRDefault="002A4FFB" w:rsidP="002A4FFB">
            <w:pPr>
              <w:spacing w:before="20" w:after="40" w:line="280" w:lineRule="exact"/>
              <w:ind w:left="57" w:right="57"/>
              <w:rPr>
                <w:sz w:val="18"/>
                <w:szCs w:val="18"/>
              </w:rPr>
            </w:pPr>
            <w:r>
              <w:rPr>
                <w:sz w:val="18"/>
                <w:szCs w:val="18"/>
                <w:rtl/>
              </w:rPr>
              <w:t>-</w:t>
            </w:r>
          </w:p>
        </w:tc>
        <w:tc>
          <w:tcPr>
            <w:tcW w:w="273" w:type="dxa"/>
            <w:tcBorders>
              <w:bottom w:val="single" w:sz="4" w:space="0" w:color="auto"/>
            </w:tcBorders>
            <w:shd w:val="clear" w:color="auto" w:fill="auto"/>
            <w:vAlign w:val="bottom"/>
          </w:tcPr>
          <w:p w14:paraId="4BC0538E" w14:textId="0339357F" w:rsidR="00204F44" w:rsidRPr="002A4FFB" w:rsidRDefault="002A4FFB" w:rsidP="002A4FFB">
            <w:pPr>
              <w:spacing w:before="20" w:after="40" w:line="280" w:lineRule="exact"/>
              <w:ind w:left="57" w:right="57"/>
              <w:rPr>
                <w:sz w:val="18"/>
                <w:szCs w:val="18"/>
              </w:rPr>
            </w:pPr>
            <w:r>
              <w:rPr>
                <w:sz w:val="18"/>
                <w:szCs w:val="18"/>
                <w:rtl/>
              </w:rPr>
              <w:t>-</w:t>
            </w:r>
          </w:p>
        </w:tc>
        <w:tc>
          <w:tcPr>
            <w:tcW w:w="347" w:type="dxa"/>
            <w:tcBorders>
              <w:bottom w:val="single" w:sz="4" w:space="0" w:color="auto"/>
            </w:tcBorders>
            <w:shd w:val="clear" w:color="auto" w:fill="auto"/>
            <w:vAlign w:val="bottom"/>
          </w:tcPr>
          <w:p w14:paraId="2C525C5B" w14:textId="792B73B5" w:rsidR="00204F44" w:rsidRPr="002A4FFB" w:rsidRDefault="002A4FFB" w:rsidP="002A4FFB">
            <w:pPr>
              <w:spacing w:before="20" w:after="40" w:line="280" w:lineRule="exact"/>
              <w:ind w:left="57" w:right="57"/>
              <w:rPr>
                <w:sz w:val="18"/>
                <w:szCs w:val="18"/>
              </w:rPr>
            </w:pPr>
            <w:r>
              <w:rPr>
                <w:sz w:val="18"/>
                <w:szCs w:val="18"/>
                <w:rtl/>
              </w:rPr>
              <w:t>-</w:t>
            </w:r>
          </w:p>
        </w:tc>
        <w:tc>
          <w:tcPr>
            <w:tcW w:w="281" w:type="dxa"/>
            <w:tcBorders>
              <w:bottom w:val="single" w:sz="4" w:space="0" w:color="auto"/>
            </w:tcBorders>
            <w:shd w:val="clear" w:color="auto" w:fill="auto"/>
            <w:vAlign w:val="bottom"/>
          </w:tcPr>
          <w:p w14:paraId="6EADECDE" w14:textId="71AAF371" w:rsidR="00204F44" w:rsidRPr="002A4FFB" w:rsidRDefault="002A4FFB" w:rsidP="002A4FFB">
            <w:pPr>
              <w:spacing w:before="20" w:after="40" w:line="280" w:lineRule="exact"/>
              <w:ind w:left="57" w:right="57"/>
              <w:rPr>
                <w:sz w:val="18"/>
                <w:szCs w:val="18"/>
              </w:rPr>
            </w:pPr>
            <w:r>
              <w:rPr>
                <w:sz w:val="18"/>
                <w:szCs w:val="18"/>
                <w:rtl/>
              </w:rPr>
              <w:t>-</w:t>
            </w:r>
          </w:p>
        </w:tc>
        <w:tc>
          <w:tcPr>
            <w:tcW w:w="280" w:type="dxa"/>
            <w:tcBorders>
              <w:bottom w:val="single" w:sz="4" w:space="0" w:color="auto"/>
            </w:tcBorders>
            <w:shd w:val="clear" w:color="auto" w:fill="auto"/>
            <w:vAlign w:val="bottom"/>
          </w:tcPr>
          <w:p w14:paraId="2164EA60" w14:textId="240DFB9B" w:rsidR="00204F44" w:rsidRPr="002A4FFB" w:rsidRDefault="002A4FFB" w:rsidP="002A4FFB">
            <w:pPr>
              <w:spacing w:before="20" w:after="40" w:line="280" w:lineRule="exact"/>
              <w:ind w:left="57" w:right="57"/>
              <w:rPr>
                <w:sz w:val="18"/>
                <w:szCs w:val="18"/>
              </w:rPr>
            </w:pPr>
            <w:r>
              <w:rPr>
                <w:sz w:val="18"/>
                <w:szCs w:val="18"/>
                <w:rtl/>
              </w:rPr>
              <w:t>-</w:t>
            </w:r>
          </w:p>
        </w:tc>
        <w:tc>
          <w:tcPr>
            <w:tcW w:w="280" w:type="dxa"/>
            <w:tcBorders>
              <w:bottom w:val="single" w:sz="4" w:space="0" w:color="auto"/>
            </w:tcBorders>
            <w:shd w:val="clear" w:color="auto" w:fill="auto"/>
            <w:vAlign w:val="bottom"/>
          </w:tcPr>
          <w:p w14:paraId="378023BE"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1</w:t>
            </w:r>
          </w:p>
        </w:tc>
        <w:tc>
          <w:tcPr>
            <w:tcW w:w="281" w:type="dxa"/>
            <w:tcBorders>
              <w:bottom w:val="single" w:sz="4" w:space="0" w:color="auto"/>
            </w:tcBorders>
            <w:shd w:val="clear" w:color="auto" w:fill="auto"/>
            <w:vAlign w:val="bottom"/>
          </w:tcPr>
          <w:p w14:paraId="49E7F2B6" w14:textId="36B70E44" w:rsidR="00204F44" w:rsidRPr="002A4FFB" w:rsidRDefault="002A4FFB" w:rsidP="002A4FFB">
            <w:pPr>
              <w:spacing w:before="20" w:after="40" w:line="280" w:lineRule="exact"/>
              <w:ind w:left="57" w:right="57"/>
              <w:rPr>
                <w:sz w:val="18"/>
                <w:szCs w:val="18"/>
              </w:rPr>
            </w:pPr>
            <w:r>
              <w:rPr>
                <w:sz w:val="18"/>
                <w:szCs w:val="18"/>
                <w:rtl/>
              </w:rPr>
              <w:t>-</w:t>
            </w:r>
          </w:p>
        </w:tc>
        <w:tc>
          <w:tcPr>
            <w:tcW w:w="280" w:type="dxa"/>
            <w:tcBorders>
              <w:bottom w:val="single" w:sz="4" w:space="0" w:color="auto"/>
            </w:tcBorders>
            <w:shd w:val="clear" w:color="auto" w:fill="auto"/>
            <w:vAlign w:val="bottom"/>
          </w:tcPr>
          <w:p w14:paraId="6256FCEB" w14:textId="67BC4C51" w:rsidR="00204F44" w:rsidRPr="002A4FFB" w:rsidRDefault="002A4FFB" w:rsidP="002A4FFB">
            <w:pPr>
              <w:spacing w:before="20" w:after="40" w:line="280" w:lineRule="exact"/>
              <w:ind w:left="57" w:right="57"/>
              <w:rPr>
                <w:sz w:val="18"/>
                <w:szCs w:val="18"/>
              </w:rPr>
            </w:pPr>
            <w:r>
              <w:rPr>
                <w:sz w:val="18"/>
                <w:szCs w:val="18"/>
                <w:rtl/>
              </w:rPr>
              <w:t>-</w:t>
            </w:r>
          </w:p>
        </w:tc>
        <w:tc>
          <w:tcPr>
            <w:tcW w:w="281" w:type="dxa"/>
            <w:tcBorders>
              <w:bottom w:val="single" w:sz="4" w:space="0" w:color="auto"/>
            </w:tcBorders>
            <w:shd w:val="clear" w:color="auto" w:fill="auto"/>
            <w:vAlign w:val="bottom"/>
          </w:tcPr>
          <w:p w14:paraId="3E31A42E" w14:textId="77777777" w:rsidR="00204F44" w:rsidRPr="002A4FFB" w:rsidRDefault="00204F44" w:rsidP="002A4FFB">
            <w:pPr>
              <w:spacing w:before="20" w:after="40" w:line="280" w:lineRule="exact"/>
              <w:ind w:left="57" w:right="57"/>
              <w:textDirection w:val="tbRlV"/>
              <w:rPr>
                <w:sz w:val="18"/>
                <w:szCs w:val="18"/>
                <w:lang w:val="ar-SA" w:eastAsia="zh-TW" w:bidi="en-GB"/>
              </w:rPr>
            </w:pPr>
            <w:r w:rsidRPr="00346FEB">
              <w:rPr>
                <w:sz w:val="18"/>
                <w:szCs w:val="18"/>
                <w:rtl/>
              </w:rPr>
              <w:t>2</w:t>
            </w:r>
          </w:p>
        </w:tc>
        <w:tc>
          <w:tcPr>
            <w:tcW w:w="597" w:type="dxa"/>
            <w:tcBorders>
              <w:bottom w:val="single" w:sz="4" w:space="0" w:color="auto"/>
            </w:tcBorders>
            <w:shd w:val="clear" w:color="auto" w:fill="auto"/>
            <w:vAlign w:val="bottom"/>
          </w:tcPr>
          <w:p w14:paraId="11744644" w14:textId="77777777" w:rsidR="00204F44" w:rsidRPr="00346FEB" w:rsidDel="003B2DBD"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31</w:t>
            </w:r>
          </w:p>
        </w:tc>
      </w:tr>
      <w:tr w:rsidR="00A32580" w:rsidRPr="002A4FFB" w14:paraId="3272453E" w14:textId="77777777" w:rsidTr="00A32580">
        <w:tc>
          <w:tcPr>
            <w:tcW w:w="755" w:type="dxa"/>
            <w:tcBorders>
              <w:top w:val="single" w:sz="4" w:space="0" w:color="auto"/>
              <w:bottom w:val="single" w:sz="12" w:space="0" w:color="auto"/>
            </w:tcBorders>
            <w:shd w:val="clear" w:color="auto" w:fill="auto"/>
          </w:tcPr>
          <w:p w14:paraId="1E32A084" w14:textId="77777777" w:rsidR="00204F44" w:rsidRPr="002A4FFB" w:rsidRDefault="00204F44" w:rsidP="002A4FFB">
            <w:pPr>
              <w:spacing w:before="20" w:after="40" w:line="280" w:lineRule="exact"/>
              <w:ind w:left="170" w:right="57"/>
              <w:textDirection w:val="tbRlV"/>
              <w:rPr>
                <w:b/>
                <w:bCs/>
                <w:sz w:val="18"/>
                <w:szCs w:val="18"/>
                <w:lang w:eastAsia="zh-TW" w:bidi="en-GB"/>
              </w:rPr>
            </w:pPr>
            <w:r w:rsidRPr="00346FEB">
              <w:rPr>
                <w:b/>
                <w:bCs/>
                <w:sz w:val="18"/>
                <w:szCs w:val="18"/>
                <w:rtl/>
              </w:rPr>
              <w:t>المجموع</w:t>
            </w:r>
          </w:p>
        </w:tc>
        <w:tc>
          <w:tcPr>
            <w:tcW w:w="300" w:type="dxa"/>
            <w:tcBorders>
              <w:top w:val="single" w:sz="4" w:space="0" w:color="auto"/>
              <w:bottom w:val="single" w:sz="12" w:space="0" w:color="auto"/>
            </w:tcBorders>
            <w:shd w:val="clear" w:color="auto" w:fill="auto"/>
            <w:vAlign w:val="bottom"/>
          </w:tcPr>
          <w:p w14:paraId="17449F1A" w14:textId="77777777" w:rsidR="00204F44" w:rsidRPr="002A4FFB" w:rsidRDefault="00204F44" w:rsidP="002A4FFB">
            <w:pPr>
              <w:spacing w:before="20" w:after="40" w:line="280" w:lineRule="exact"/>
              <w:ind w:left="57" w:right="57"/>
              <w:textDirection w:val="tbRlV"/>
              <w:rPr>
                <w:b/>
                <w:bCs/>
                <w:sz w:val="18"/>
                <w:szCs w:val="18"/>
                <w:lang w:eastAsia="zh-TW" w:bidi="en-GB"/>
              </w:rPr>
            </w:pPr>
            <w:r w:rsidRPr="00346FEB">
              <w:rPr>
                <w:b/>
                <w:bCs/>
                <w:sz w:val="18"/>
                <w:szCs w:val="18"/>
                <w:rtl/>
              </w:rPr>
              <w:t>3</w:t>
            </w:r>
          </w:p>
        </w:tc>
        <w:tc>
          <w:tcPr>
            <w:tcW w:w="300" w:type="dxa"/>
            <w:tcBorders>
              <w:top w:val="single" w:sz="4" w:space="0" w:color="auto"/>
              <w:bottom w:val="single" w:sz="12" w:space="0" w:color="auto"/>
            </w:tcBorders>
            <w:shd w:val="clear" w:color="auto" w:fill="auto"/>
            <w:vAlign w:val="bottom"/>
          </w:tcPr>
          <w:p w14:paraId="3E98764C"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300" w:type="dxa"/>
            <w:tcBorders>
              <w:top w:val="single" w:sz="4" w:space="0" w:color="auto"/>
              <w:bottom w:val="single" w:sz="12" w:space="0" w:color="auto"/>
            </w:tcBorders>
            <w:shd w:val="clear" w:color="auto" w:fill="auto"/>
            <w:vAlign w:val="bottom"/>
          </w:tcPr>
          <w:p w14:paraId="79FF10E1"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300" w:type="dxa"/>
            <w:tcBorders>
              <w:top w:val="single" w:sz="4" w:space="0" w:color="auto"/>
              <w:bottom w:val="single" w:sz="12" w:space="0" w:color="auto"/>
            </w:tcBorders>
            <w:shd w:val="clear" w:color="auto" w:fill="auto"/>
            <w:vAlign w:val="bottom"/>
          </w:tcPr>
          <w:p w14:paraId="49378EAF"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300" w:type="dxa"/>
            <w:tcBorders>
              <w:top w:val="single" w:sz="4" w:space="0" w:color="auto"/>
              <w:bottom w:val="single" w:sz="12" w:space="0" w:color="auto"/>
            </w:tcBorders>
            <w:shd w:val="clear" w:color="auto" w:fill="auto"/>
            <w:vAlign w:val="bottom"/>
          </w:tcPr>
          <w:p w14:paraId="7369AEA8"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301" w:type="dxa"/>
            <w:tcBorders>
              <w:top w:val="single" w:sz="4" w:space="0" w:color="auto"/>
              <w:bottom w:val="single" w:sz="12" w:space="0" w:color="auto"/>
            </w:tcBorders>
            <w:shd w:val="clear" w:color="auto" w:fill="auto"/>
            <w:vAlign w:val="bottom"/>
          </w:tcPr>
          <w:p w14:paraId="385E5021"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4</w:t>
            </w:r>
          </w:p>
        </w:tc>
        <w:tc>
          <w:tcPr>
            <w:tcW w:w="430" w:type="dxa"/>
            <w:tcBorders>
              <w:top w:val="single" w:sz="4" w:space="0" w:color="auto"/>
              <w:bottom w:val="single" w:sz="12" w:space="0" w:color="auto"/>
            </w:tcBorders>
            <w:shd w:val="clear" w:color="auto" w:fill="auto"/>
            <w:vAlign w:val="bottom"/>
          </w:tcPr>
          <w:p w14:paraId="1534C773"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179</w:t>
            </w:r>
          </w:p>
        </w:tc>
        <w:tc>
          <w:tcPr>
            <w:tcW w:w="421" w:type="dxa"/>
            <w:tcBorders>
              <w:top w:val="single" w:sz="4" w:space="0" w:color="auto"/>
              <w:bottom w:val="single" w:sz="12" w:space="0" w:color="auto"/>
            </w:tcBorders>
            <w:shd w:val="clear" w:color="auto" w:fill="auto"/>
            <w:vAlign w:val="bottom"/>
          </w:tcPr>
          <w:p w14:paraId="24D448DE"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192</w:t>
            </w:r>
          </w:p>
        </w:tc>
        <w:tc>
          <w:tcPr>
            <w:tcW w:w="344" w:type="dxa"/>
            <w:tcBorders>
              <w:top w:val="single" w:sz="4" w:space="0" w:color="auto"/>
              <w:bottom w:val="single" w:sz="12" w:space="0" w:color="auto"/>
            </w:tcBorders>
            <w:shd w:val="clear" w:color="auto" w:fill="auto"/>
            <w:vAlign w:val="bottom"/>
          </w:tcPr>
          <w:p w14:paraId="7EFC2810"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25</w:t>
            </w:r>
          </w:p>
        </w:tc>
        <w:tc>
          <w:tcPr>
            <w:tcW w:w="475" w:type="dxa"/>
            <w:tcBorders>
              <w:top w:val="single" w:sz="4" w:space="0" w:color="auto"/>
              <w:bottom w:val="single" w:sz="12" w:space="0" w:color="auto"/>
            </w:tcBorders>
            <w:shd w:val="clear" w:color="auto" w:fill="auto"/>
            <w:vAlign w:val="bottom"/>
          </w:tcPr>
          <w:p w14:paraId="2A99EF97"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552</w:t>
            </w:r>
          </w:p>
        </w:tc>
        <w:tc>
          <w:tcPr>
            <w:tcW w:w="378" w:type="dxa"/>
            <w:tcBorders>
              <w:top w:val="single" w:sz="4" w:space="0" w:color="auto"/>
              <w:bottom w:val="single" w:sz="12" w:space="0" w:color="auto"/>
            </w:tcBorders>
            <w:shd w:val="clear" w:color="auto" w:fill="auto"/>
            <w:vAlign w:val="bottom"/>
          </w:tcPr>
          <w:p w14:paraId="6E893E68"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2</w:t>
            </w:r>
          </w:p>
        </w:tc>
        <w:tc>
          <w:tcPr>
            <w:tcW w:w="308" w:type="dxa"/>
            <w:tcBorders>
              <w:top w:val="single" w:sz="4" w:space="0" w:color="auto"/>
              <w:bottom w:val="single" w:sz="12" w:space="0" w:color="auto"/>
            </w:tcBorders>
            <w:shd w:val="clear" w:color="auto" w:fill="auto"/>
            <w:vAlign w:val="bottom"/>
          </w:tcPr>
          <w:p w14:paraId="222C11B8"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2</w:t>
            </w:r>
          </w:p>
        </w:tc>
        <w:tc>
          <w:tcPr>
            <w:tcW w:w="308" w:type="dxa"/>
            <w:tcBorders>
              <w:top w:val="single" w:sz="4" w:space="0" w:color="auto"/>
              <w:bottom w:val="single" w:sz="12" w:space="0" w:color="auto"/>
            </w:tcBorders>
            <w:shd w:val="clear" w:color="auto" w:fill="auto"/>
            <w:vAlign w:val="bottom"/>
          </w:tcPr>
          <w:p w14:paraId="0FB09617"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12</w:t>
            </w:r>
          </w:p>
        </w:tc>
        <w:tc>
          <w:tcPr>
            <w:tcW w:w="280" w:type="dxa"/>
            <w:tcBorders>
              <w:top w:val="single" w:sz="4" w:space="0" w:color="auto"/>
              <w:bottom w:val="single" w:sz="12" w:space="0" w:color="auto"/>
            </w:tcBorders>
            <w:shd w:val="clear" w:color="auto" w:fill="auto"/>
            <w:vAlign w:val="bottom"/>
          </w:tcPr>
          <w:p w14:paraId="047AA675"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420" w:type="dxa"/>
            <w:tcBorders>
              <w:top w:val="single" w:sz="4" w:space="0" w:color="auto"/>
              <w:bottom w:val="single" w:sz="12" w:space="0" w:color="auto"/>
            </w:tcBorders>
            <w:shd w:val="clear" w:color="auto" w:fill="auto"/>
            <w:vAlign w:val="bottom"/>
          </w:tcPr>
          <w:p w14:paraId="70508F86"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484</w:t>
            </w:r>
          </w:p>
        </w:tc>
        <w:tc>
          <w:tcPr>
            <w:tcW w:w="273" w:type="dxa"/>
            <w:tcBorders>
              <w:top w:val="single" w:sz="4" w:space="0" w:color="auto"/>
              <w:bottom w:val="single" w:sz="12" w:space="0" w:color="auto"/>
            </w:tcBorders>
            <w:shd w:val="clear" w:color="auto" w:fill="auto"/>
            <w:vAlign w:val="bottom"/>
          </w:tcPr>
          <w:p w14:paraId="5D9EEA49"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5</w:t>
            </w:r>
          </w:p>
        </w:tc>
        <w:tc>
          <w:tcPr>
            <w:tcW w:w="273" w:type="dxa"/>
            <w:tcBorders>
              <w:top w:val="single" w:sz="4" w:space="0" w:color="auto"/>
              <w:bottom w:val="single" w:sz="12" w:space="0" w:color="auto"/>
            </w:tcBorders>
            <w:shd w:val="clear" w:color="auto" w:fill="auto"/>
            <w:vAlign w:val="bottom"/>
          </w:tcPr>
          <w:p w14:paraId="348ECDDC"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273" w:type="dxa"/>
            <w:tcBorders>
              <w:top w:val="single" w:sz="4" w:space="0" w:color="auto"/>
              <w:bottom w:val="single" w:sz="12" w:space="0" w:color="auto"/>
            </w:tcBorders>
            <w:shd w:val="clear" w:color="auto" w:fill="auto"/>
            <w:vAlign w:val="bottom"/>
          </w:tcPr>
          <w:p w14:paraId="657C3481"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273" w:type="dxa"/>
            <w:tcBorders>
              <w:top w:val="single" w:sz="4" w:space="0" w:color="auto"/>
              <w:bottom w:val="single" w:sz="12" w:space="0" w:color="auto"/>
            </w:tcBorders>
            <w:shd w:val="clear" w:color="auto" w:fill="auto"/>
            <w:vAlign w:val="bottom"/>
          </w:tcPr>
          <w:p w14:paraId="68F732EB"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347" w:type="dxa"/>
            <w:tcBorders>
              <w:top w:val="single" w:sz="4" w:space="0" w:color="auto"/>
              <w:bottom w:val="single" w:sz="12" w:space="0" w:color="auto"/>
            </w:tcBorders>
            <w:shd w:val="clear" w:color="auto" w:fill="auto"/>
            <w:vAlign w:val="bottom"/>
          </w:tcPr>
          <w:p w14:paraId="6E695D73"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14</w:t>
            </w:r>
          </w:p>
        </w:tc>
        <w:tc>
          <w:tcPr>
            <w:tcW w:w="281" w:type="dxa"/>
            <w:tcBorders>
              <w:top w:val="single" w:sz="4" w:space="0" w:color="auto"/>
              <w:bottom w:val="single" w:sz="12" w:space="0" w:color="auto"/>
            </w:tcBorders>
            <w:shd w:val="clear" w:color="auto" w:fill="auto"/>
            <w:vAlign w:val="bottom"/>
          </w:tcPr>
          <w:p w14:paraId="5B32FD30"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280" w:type="dxa"/>
            <w:tcBorders>
              <w:top w:val="single" w:sz="4" w:space="0" w:color="auto"/>
              <w:bottom w:val="single" w:sz="12" w:space="0" w:color="auto"/>
            </w:tcBorders>
            <w:shd w:val="clear" w:color="auto" w:fill="auto"/>
            <w:vAlign w:val="bottom"/>
          </w:tcPr>
          <w:p w14:paraId="4E27F061"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280" w:type="dxa"/>
            <w:tcBorders>
              <w:top w:val="single" w:sz="4" w:space="0" w:color="auto"/>
              <w:bottom w:val="single" w:sz="12" w:space="0" w:color="auto"/>
            </w:tcBorders>
            <w:shd w:val="clear" w:color="auto" w:fill="auto"/>
            <w:vAlign w:val="bottom"/>
          </w:tcPr>
          <w:p w14:paraId="6D3DA030"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281" w:type="dxa"/>
            <w:tcBorders>
              <w:top w:val="single" w:sz="4" w:space="0" w:color="auto"/>
              <w:bottom w:val="single" w:sz="12" w:space="0" w:color="auto"/>
            </w:tcBorders>
            <w:shd w:val="clear" w:color="auto" w:fill="auto"/>
            <w:vAlign w:val="bottom"/>
          </w:tcPr>
          <w:p w14:paraId="7037414E"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3</w:t>
            </w:r>
          </w:p>
        </w:tc>
        <w:tc>
          <w:tcPr>
            <w:tcW w:w="280" w:type="dxa"/>
            <w:tcBorders>
              <w:top w:val="single" w:sz="4" w:space="0" w:color="auto"/>
              <w:bottom w:val="single" w:sz="12" w:space="0" w:color="auto"/>
            </w:tcBorders>
            <w:shd w:val="clear" w:color="auto" w:fill="auto"/>
            <w:vAlign w:val="bottom"/>
          </w:tcPr>
          <w:p w14:paraId="12D12E85"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1</w:t>
            </w:r>
          </w:p>
        </w:tc>
        <w:tc>
          <w:tcPr>
            <w:tcW w:w="281" w:type="dxa"/>
            <w:tcBorders>
              <w:top w:val="single" w:sz="4" w:space="0" w:color="auto"/>
              <w:bottom w:val="single" w:sz="12" w:space="0" w:color="auto"/>
            </w:tcBorders>
            <w:shd w:val="clear" w:color="auto" w:fill="auto"/>
            <w:vAlign w:val="bottom"/>
          </w:tcPr>
          <w:p w14:paraId="7DF26E6B" w14:textId="77777777" w:rsidR="00204F44" w:rsidRPr="002A4FF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2</w:t>
            </w:r>
          </w:p>
        </w:tc>
        <w:tc>
          <w:tcPr>
            <w:tcW w:w="597" w:type="dxa"/>
            <w:tcBorders>
              <w:top w:val="single" w:sz="4" w:space="0" w:color="auto"/>
              <w:bottom w:val="single" w:sz="12" w:space="0" w:color="auto"/>
            </w:tcBorders>
            <w:shd w:val="clear" w:color="auto" w:fill="auto"/>
            <w:vAlign w:val="bottom"/>
          </w:tcPr>
          <w:p w14:paraId="5882F15C" w14:textId="77777777" w:rsidR="00204F44" w:rsidRPr="00346FEB" w:rsidRDefault="00204F44" w:rsidP="002A4FFB">
            <w:pPr>
              <w:spacing w:before="20" w:after="40" w:line="280" w:lineRule="exact"/>
              <w:ind w:left="57" w:right="57"/>
              <w:textDirection w:val="tbRlV"/>
              <w:rPr>
                <w:b/>
                <w:bCs/>
                <w:sz w:val="18"/>
                <w:szCs w:val="18"/>
                <w:lang w:val="ar-SA" w:eastAsia="zh-TW" w:bidi="en-GB"/>
              </w:rPr>
            </w:pPr>
            <w:r w:rsidRPr="00346FEB">
              <w:rPr>
                <w:b/>
                <w:bCs/>
                <w:sz w:val="18"/>
                <w:szCs w:val="18"/>
                <w:rtl/>
              </w:rPr>
              <w:t>491 1</w:t>
            </w:r>
          </w:p>
        </w:tc>
      </w:tr>
    </w:tbl>
    <w:p w14:paraId="64D727CC" w14:textId="070D1295" w:rsidR="00204F44" w:rsidRPr="00D80AFC" w:rsidRDefault="00C36829" w:rsidP="00C36829">
      <w:pPr>
        <w:pStyle w:val="SingleTxtGA"/>
        <w:tabs>
          <w:tab w:val="left" w:pos="1559"/>
        </w:tabs>
        <w:rPr>
          <w:sz w:val="18"/>
          <w:szCs w:val="18"/>
          <w:lang w:eastAsia="zh-TW"/>
        </w:rPr>
      </w:pPr>
      <w:r>
        <w:rPr>
          <w:sz w:val="18"/>
          <w:szCs w:val="18"/>
          <w:rtl/>
        </w:rPr>
        <w:tab/>
      </w:r>
      <w:r w:rsidR="00204F44" w:rsidRPr="00D80AFC">
        <w:rPr>
          <w:sz w:val="18"/>
          <w:szCs w:val="18"/>
          <w:rtl/>
        </w:rPr>
        <w:t>(أ)</w:t>
      </w:r>
      <w:r w:rsidR="00D80AFC" w:rsidRPr="00D80AFC">
        <w:rPr>
          <w:sz w:val="18"/>
          <w:szCs w:val="18"/>
          <w:rtl/>
        </w:rPr>
        <w:tab/>
      </w:r>
      <w:r w:rsidR="00204F44" w:rsidRPr="00D80AFC">
        <w:rPr>
          <w:sz w:val="18"/>
          <w:szCs w:val="18"/>
          <w:rtl/>
        </w:rPr>
        <w:t xml:space="preserve">حتى </w:t>
      </w:r>
      <w:r w:rsidR="00204F44" w:rsidRPr="00346FEB">
        <w:rPr>
          <w:sz w:val="18"/>
          <w:szCs w:val="18"/>
          <w:rtl/>
        </w:rPr>
        <w:t>8</w:t>
      </w:r>
      <w:r w:rsidR="00204F44" w:rsidRPr="00D80AFC">
        <w:rPr>
          <w:sz w:val="18"/>
          <w:szCs w:val="18"/>
          <w:rtl/>
        </w:rPr>
        <w:t xml:space="preserve"> نيسان/أبريل </w:t>
      </w:r>
      <w:r w:rsidR="00204F44" w:rsidRPr="00346FEB">
        <w:rPr>
          <w:sz w:val="18"/>
          <w:szCs w:val="18"/>
          <w:rtl/>
        </w:rPr>
        <w:t>2022</w:t>
      </w:r>
      <w:r w:rsidR="00204F44" w:rsidRPr="00D80AFC">
        <w:rPr>
          <w:sz w:val="18"/>
          <w:szCs w:val="18"/>
          <w:rtl/>
        </w:rPr>
        <w:t>.</w:t>
      </w:r>
      <w:r w:rsidR="00204F44" w:rsidRPr="00D80AFC">
        <w:rPr>
          <w:sz w:val="18"/>
          <w:szCs w:val="18"/>
          <w:rtl/>
          <w:lang w:eastAsia="zh-TW"/>
        </w:rPr>
        <w:t xml:space="preserve"> </w:t>
      </w:r>
    </w:p>
    <w:p w14:paraId="2D1EB9DE" w14:textId="42217061" w:rsidR="00204F44" w:rsidRPr="00346FEB" w:rsidRDefault="00204F44" w:rsidP="00204F44">
      <w:pPr>
        <w:pStyle w:val="H1GA"/>
        <w:rPr>
          <w:rtl/>
          <w:lang w:val="ar-SA" w:eastAsia="zh-TW" w:bidi="en-GB"/>
        </w:rPr>
      </w:pPr>
      <w:r w:rsidRPr="00346FEB">
        <w:rPr>
          <w:sz w:val="22"/>
          <w:szCs w:val="22"/>
          <w:rtl/>
        </w:rPr>
        <w:tab/>
      </w:r>
      <w:r w:rsidRPr="00346FEB">
        <w:rPr>
          <w:rtl/>
        </w:rPr>
        <w:t>جيم</w:t>
      </w:r>
      <w:r w:rsidR="002A4FFB" w:rsidRPr="00346FEB">
        <w:rPr>
          <w:rtl/>
        </w:rPr>
        <w:t>-</w:t>
      </w:r>
      <w:r w:rsidRPr="00346FEB">
        <w:rPr>
          <w:rtl/>
        </w:rPr>
        <w:tab/>
        <w:t>التطورات منذ الدورة الحادية والعشرين (حتى 8 نيسان/أبريل 2022)</w:t>
      </w:r>
    </w:p>
    <w:p w14:paraId="0ECD3DB0" w14:textId="5F48C0E1" w:rsidR="00204F44" w:rsidRPr="004B749F" w:rsidRDefault="00204F44" w:rsidP="00204F44">
      <w:pPr>
        <w:pStyle w:val="SingleTxtGA"/>
        <w:rPr>
          <w:lang w:eastAsia="zh-TW" w:bidi="en-GB"/>
        </w:rPr>
      </w:pPr>
      <w:r w:rsidRPr="00346FEB">
        <w:rPr>
          <w:rtl/>
        </w:rPr>
        <w:t>5</w:t>
      </w:r>
      <w:r w:rsidR="002A4FFB">
        <w:rPr>
          <w:rtl/>
        </w:rPr>
        <w:t>-</w:t>
      </w:r>
      <w:r w:rsidRPr="004B749F">
        <w:rPr>
          <w:rtl/>
        </w:rPr>
        <w:tab/>
      </w:r>
      <w:r w:rsidRPr="00D7067F">
        <w:rPr>
          <w:rtl/>
        </w:rPr>
        <w:t>إن اللجنة</w:t>
      </w:r>
      <w:r w:rsidR="00A94917">
        <w:rPr>
          <w:rtl/>
        </w:rPr>
        <w:t>،</w:t>
      </w:r>
      <w:r w:rsidRPr="00D7067F">
        <w:rPr>
          <w:rtl/>
        </w:rPr>
        <w:t xml:space="preserve"> في جميع مراحل الإجراء العاجل</w:t>
      </w:r>
      <w:r w:rsidR="00A94917">
        <w:rPr>
          <w:rtl/>
        </w:rPr>
        <w:t>،</w:t>
      </w:r>
      <w:r w:rsidRPr="00D7067F">
        <w:rPr>
          <w:rtl/>
        </w:rPr>
        <w:t xml:space="preserve"> تظل على تواصل دائم مع الدول الأطراف بواسطة بعثاتها الدائمة</w:t>
      </w:r>
      <w:r w:rsidR="00A94917">
        <w:rPr>
          <w:rtl/>
        </w:rPr>
        <w:t>،</w:t>
      </w:r>
      <w:r w:rsidRPr="00D7067F">
        <w:rPr>
          <w:rtl/>
        </w:rPr>
        <w:t xml:space="preserve"> ومع </w:t>
      </w:r>
      <w:r w:rsidRPr="004B749F">
        <w:rPr>
          <w:rtl/>
        </w:rPr>
        <w:t>أصحاب طلبات الإجراءات العاجلة من خلال مذكرات ورسائل واجتماعات واتصالات هاتفية. وتعتمد اعتماداً كبيراً أيضاً على تعاون مفوضية الأمم المتحدة السامية لحقوق الإنسان ومكاتب أخرى ميدانية تابعة للأمم المتحدة تنقل عادةً المعلومات بين أصحاب طلبات الإجراءات العاجلة واللجنة ومتابعة تنفيذ توصيات اللجنة.</w:t>
      </w:r>
    </w:p>
    <w:p w14:paraId="72C439B7" w14:textId="2EBC7B09" w:rsidR="00204F44" w:rsidRPr="004B749F" w:rsidRDefault="00204F44" w:rsidP="00204F44">
      <w:pPr>
        <w:pStyle w:val="SingleTxtGA"/>
        <w:rPr>
          <w:lang w:eastAsia="zh-TW" w:bidi="en-GB"/>
        </w:rPr>
      </w:pPr>
      <w:r w:rsidRPr="00346FEB">
        <w:rPr>
          <w:rtl/>
        </w:rPr>
        <w:t>6</w:t>
      </w:r>
      <w:r w:rsidR="002A4FFB">
        <w:rPr>
          <w:rtl/>
        </w:rPr>
        <w:t>-</w:t>
      </w:r>
      <w:r w:rsidRPr="004B749F">
        <w:rPr>
          <w:rtl/>
        </w:rPr>
        <w:tab/>
        <w:t>ومع أن</w:t>
      </w:r>
      <w:r w:rsidRPr="00D7067F">
        <w:rPr>
          <w:rtl/>
        </w:rPr>
        <w:t xml:space="preserve"> هدف الفقرات التالية ليس تقديم تحليل شامل لجميع المعلومات الواردة في إطار الإجراء العاجل</w:t>
      </w:r>
      <w:r w:rsidR="00A94917">
        <w:rPr>
          <w:rtl/>
        </w:rPr>
        <w:t>،</w:t>
      </w:r>
      <w:r w:rsidRPr="00D7067F">
        <w:rPr>
          <w:rtl/>
        </w:rPr>
        <w:t xml:space="preserve"> فإنها تتضمن </w:t>
      </w:r>
      <w:r w:rsidRPr="004B749F">
        <w:rPr>
          <w:rtl/>
        </w:rPr>
        <w:t>وصفا</w:t>
      </w:r>
      <w:r w:rsidR="00611600">
        <w:rPr>
          <w:rFonts w:hint="cs"/>
          <w:rtl/>
        </w:rPr>
        <w:t>ً</w:t>
      </w:r>
      <w:r w:rsidRPr="004B749F">
        <w:rPr>
          <w:rtl/>
        </w:rPr>
        <w:t xml:space="preserve"> للقضايا والاتجاهات والتطورات العامة والمحددة في بعض الدول الأطراف خلال الفترة قيد الاستعراض.</w:t>
      </w:r>
    </w:p>
    <w:p w14:paraId="6CE704D5" w14:textId="4C3D0B26" w:rsidR="00204F44" w:rsidRPr="00346FEB" w:rsidRDefault="00204F44" w:rsidP="00204F44">
      <w:pPr>
        <w:pStyle w:val="H23GA"/>
        <w:rPr>
          <w:lang w:eastAsia="zh-TW" w:bidi="en-GB"/>
        </w:rPr>
      </w:pPr>
      <w:r w:rsidRPr="00346FEB">
        <w:rPr>
          <w:rtl/>
        </w:rPr>
        <w:tab/>
        <w:t>1</w:t>
      </w:r>
      <w:r w:rsidR="002A4FFB" w:rsidRPr="00346FEB">
        <w:rPr>
          <w:rtl/>
        </w:rPr>
        <w:t>-</w:t>
      </w:r>
      <w:r w:rsidRPr="00346FEB">
        <w:rPr>
          <w:rtl/>
        </w:rPr>
        <w:tab/>
        <w:t>الاتجاهات العامة التي لوحظت خلال الفترة المشمولة بالتقرير</w:t>
      </w:r>
    </w:p>
    <w:p w14:paraId="75B15A2F" w14:textId="285220F3" w:rsidR="00204F44" w:rsidRPr="004B749F" w:rsidRDefault="00204F44" w:rsidP="00204F44">
      <w:pPr>
        <w:pStyle w:val="SingleTxtGA"/>
        <w:rPr>
          <w:lang w:eastAsia="zh-TW" w:bidi="en-GB"/>
        </w:rPr>
      </w:pPr>
      <w:r w:rsidRPr="00346FEB">
        <w:rPr>
          <w:rtl/>
        </w:rPr>
        <w:t>7</w:t>
      </w:r>
      <w:r w:rsidR="002A4FFB">
        <w:rPr>
          <w:rtl/>
        </w:rPr>
        <w:t>-</w:t>
      </w:r>
      <w:r w:rsidRPr="004B749F">
        <w:rPr>
          <w:rtl/>
        </w:rPr>
        <w:tab/>
        <w:t>تؤكد المعلومات الواردة في سياق الإجراء العاجل عددا</w:t>
      </w:r>
      <w:r w:rsidR="00611600">
        <w:rPr>
          <w:rFonts w:hint="cs"/>
          <w:rtl/>
        </w:rPr>
        <w:t>ً</w:t>
      </w:r>
      <w:r w:rsidRPr="004B749F">
        <w:rPr>
          <w:rtl/>
        </w:rPr>
        <w:t xml:space="preserve"> من الاتجاهات التي سبق تحديدها في </w:t>
      </w:r>
      <w:r w:rsidRPr="00D7067F">
        <w:rPr>
          <w:rtl/>
        </w:rPr>
        <w:t>التقارير التي اعتمدتها اللجنة في دوراتها من الحادية عشرة إلى الحادية والعشرين</w:t>
      </w:r>
      <w:r w:rsidR="00F61A46" w:rsidRPr="00F61A46">
        <w:rPr>
          <w:vertAlign w:val="superscript"/>
          <w:rtl/>
        </w:rPr>
        <w:t>(</w:t>
      </w:r>
      <w:r w:rsidR="00F61A46" w:rsidRPr="00346FEB">
        <w:rPr>
          <w:vertAlign w:val="superscript"/>
          <w:lang w:val="en-US"/>
        </w:rPr>
        <w:footnoteReference w:id="3"/>
      </w:r>
      <w:r w:rsidR="00F61A46" w:rsidRPr="00F61A46">
        <w:rPr>
          <w:vertAlign w:val="superscript"/>
          <w:rtl/>
        </w:rPr>
        <w:t>)</w:t>
      </w:r>
      <w:r w:rsidR="00A94917">
        <w:rPr>
          <w:rtl/>
        </w:rPr>
        <w:t>،</w:t>
      </w:r>
      <w:r w:rsidRPr="004B749F">
        <w:rPr>
          <w:rtl/>
        </w:rPr>
        <w:t xml:space="preserve"> بما فيها الاتجاهات المبينة في الفقرات الآتية.</w:t>
      </w:r>
    </w:p>
    <w:p w14:paraId="2FDDB230" w14:textId="77777777" w:rsidR="00204F44" w:rsidRPr="00346FEB" w:rsidRDefault="00204F44" w:rsidP="00204F44">
      <w:pPr>
        <w:pStyle w:val="H23GA"/>
        <w:rPr>
          <w:lang w:val="ar-SA" w:eastAsia="zh-TW" w:bidi="en-GB"/>
        </w:rPr>
      </w:pPr>
      <w:r w:rsidRPr="00346FEB">
        <w:rPr>
          <w:rtl/>
        </w:rPr>
        <w:lastRenderedPageBreak/>
        <w:tab/>
        <w:t>(أ)</w:t>
      </w:r>
      <w:r w:rsidRPr="00346FEB">
        <w:rPr>
          <w:rtl/>
        </w:rPr>
        <w:tab/>
        <w:t>عدم التعاون مع اللجنة</w:t>
      </w:r>
    </w:p>
    <w:p w14:paraId="6709B1AE" w14:textId="3C752430" w:rsidR="00204F44" w:rsidRPr="004B749F" w:rsidRDefault="00204F44" w:rsidP="00204F44">
      <w:pPr>
        <w:pStyle w:val="SingleTxtGA"/>
        <w:rPr>
          <w:lang w:val="ar-SA" w:eastAsia="zh-TW" w:bidi="en-GB"/>
        </w:rPr>
      </w:pPr>
      <w:r w:rsidRPr="00346FEB">
        <w:rPr>
          <w:rtl/>
        </w:rPr>
        <w:t>8</w:t>
      </w:r>
      <w:r w:rsidR="002A4FFB">
        <w:rPr>
          <w:rtl/>
        </w:rPr>
        <w:t>-</w:t>
      </w:r>
      <w:r w:rsidRPr="004B749F">
        <w:rPr>
          <w:rtl/>
        </w:rPr>
        <w:tab/>
        <w:t xml:space="preserve">كلما لم تقدم الدول الأطراف المعنية أو </w:t>
      </w:r>
      <w:r w:rsidRPr="00D7067F">
        <w:rPr>
          <w:rtl/>
        </w:rPr>
        <w:t>أصحاب طلبات الإجراءات العاجلة معلومات متابعة في المواعيد النهائية التي تحددها اللجنة</w:t>
      </w:r>
      <w:r w:rsidR="00A94917">
        <w:rPr>
          <w:rtl/>
        </w:rPr>
        <w:t>،</w:t>
      </w:r>
      <w:r w:rsidRPr="00D7067F">
        <w:rPr>
          <w:rtl/>
        </w:rPr>
        <w:t xml:space="preserve"> أرسلت اللجنة ما يصل إلى أربع رسائل تذكيرية. فإن لم ترد دولة طرف بعد الرسالة التذكيرية الثالثة</w:t>
      </w:r>
      <w:r w:rsidR="00A94917">
        <w:rPr>
          <w:rtl/>
        </w:rPr>
        <w:t>،</w:t>
      </w:r>
      <w:r w:rsidRPr="00D7067F">
        <w:rPr>
          <w:rtl/>
        </w:rPr>
        <w:t xml:space="preserve"> أرسلت اللجنة رسالة تذكيرية نهائية تشير إلى أنه يجوز للجنة أن تقرر الإعلان عن الحالة في</w:t>
      </w:r>
      <w:r w:rsidRPr="004B749F">
        <w:rPr>
          <w:rtl/>
        </w:rPr>
        <w:t xml:space="preserve"> تقريرها عن طلبات الإجراءات العاجلة في دورتها التالية وفي تقريرها التالي المقدم إلى الجمعية العامة. وكانت اللجنة</w:t>
      </w:r>
      <w:r w:rsidR="00A94917">
        <w:rPr>
          <w:rtl/>
        </w:rPr>
        <w:t>،</w:t>
      </w:r>
      <w:r w:rsidRPr="004B749F">
        <w:rPr>
          <w:rtl/>
        </w:rPr>
        <w:t xml:space="preserve"> حتى </w:t>
      </w:r>
      <w:r w:rsidRPr="00346FEB">
        <w:rPr>
          <w:rtl/>
        </w:rPr>
        <w:t>8</w:t>
      </w:r>
      <w:r w:rsidRPr="004B749F">
        <w:rPr>
          <w:rtl/>
        </w:rPr>
        <w:t xml:space="preserve"> نيسان/أبريل </w:t>
      </w:r>
      <w:r w:rsidRPr="00346FEB">
        <w:rPr>
          <w:rtl/>
        </w:rPr>
        <w:t>2022</w:t>
      </w:r>
      <w:r w:rsidR="00A94917">
        <w:rPr>
          <w:rtl/>
        </w:rPr>
        <w:t>،</w:t>
      </w:r>
      <w:r w:rsidRPr="004B749F">
        <w:rPr>
          <w:rtl/>
        </w:rPr>
        <w:t xml:space="preserve"> قد أرسلت رسائل تذكيرية نهائية ولم</w:t>
      </w:r>
      <w:r w:rsidR="003C16FF">
        <w:rPr>
          <w:rFonts w:hint="cs"/>
          <w:rtl/>
        </w:rPr>
        <w:t> </w:t>
      </w:r>
      <w:r w:rsidRPr="004B749F">
        <w:rPr>
          <w:rtl/>
        </w:rPr>
        <w:t xml:space="preserve">تتلق أي رد من الدول الأطراف المعنية بشأن </w:t>
      </w:r>
      <w:r w:rsidRPr="00346FEB">
        <w:rPr>
          <w:rtl/>
        </w:rPr>
        <w:t>350</w:t>
      </w:r>
      <w:r w:rsidRPr="004B749F">
        <w:rPr>
          <w:rtl/>
        </w:rPr>
        <w:t xml:space="preserve"> طلب إجراءات عاجلة</w:t>
      </w:r>
      <w:r w:rsidRPr="00D7067F">
        <w:t>:</w:t>
      </w:r>
      <w:r w:rsidRPr="00D7067F">
        <w:rPr>
          <w:rtl/>
        </w:rPr>
        <w:t xml:space="preserve"> </w:t>
      </w:r>
      <w:r w:rsidRPr="00346FEB">
        <w:rPr>
          <w:rtl/>
        </w:rPr>
        <w:t>298</w:t>
      </w:r>
      <w:r w:rsidRPr="004B749F">
        <w:rPr>
          <w:rtl/>
        </w:rPr>
        <w:t xml:space="preserve"> طلبا</w:t>
      </w:r>
      <w:r w:rsidR="00611600">
        <w:rPr>
          <w:rFonts w:hint="cs"/>
          <w:rtl/>
        </w:rPr>
        <w:t>ً</w:t>
      </w:r>
      <w:r w:rsidRPr="004B749F">
        <w:rPr>
          <w:rtl/>
        </w:rPr>
        <w:t xml:space="preserve"> يتعلق بالعر</w:t>
      </w:r>
      <w:r w:rsidRPr="00D7067F">
        <w:rPr>
          <w:rtl/>
        </w:rPr>
        <w:t>اق و</w:t>
      </w:r>
      <w:r w:rsidRPr="00346FEB">
        <w:rPr>
          <w:rtl/>
        </w:rPr>
        <w:t>51</w:t>
      </w:r>
      <w:r w:rsidRPr="004B749F">
        <w:rPr>
          <w:rtl/>
        </w:rPr>
        <w:t xml:space="preserve"> بالمكسيك وطلبا</w:t>
      </w:r>
      <w:r w:rsidR="00611600">
        <w:rPr>
          <w:rFonts w:hint="cs"/>
          <w:rtl/>
        </w:rPr>
        <w:t>ً</w:t>
      </w:r>
      <w:r w:rsidRPr="004B749F">
        <w:rPr>
          <w:rtl/>
        </w:rPr>
        <w:t xml:space="preserve"> واحدا</w:t>
      </w:r>
      <w:r w:rsidR="00611600">
        <w:rPr>
          <w:rFonts w:hint="cs"/>
          <w:rtl/>
        </w:rPr>
        <w:t>ً</w:t>
      </w:r>
      <w:r w:rsidRPr="004B749F">
        <w:rPr>
          <w:rtl/>
        </w:rPr>
        <w:t xml:space="preserve"> يتعلق بمالي. وترى اللجنة أن عدم رد دولة طرف على طلب إجراء عاجل يخل بالتزامها الدولي القاضي بالتعاون بحسن نية مع اللجنة</w:t>
      </w:r>
      <w:r w:rsidR="00A94917">
        <w:rPr>
          <w:rtl/>
        </w:rPr>
        <w:t>،</w:t>
      </w:r>
      <w:r w:rsidRPr="004B749F">
        <w:rPr>
          <w:rtl/>
        </w:rPr>
        <w:t xml:space="preserve"> ولا سيما التزامها بموجب المادة </w:t>
      </w:r>
      <w:r w:rsidRPr="00346FEB">
        <w:rPr>
          <w:rtl/>
        </w:rPr>
        <w:t>30</w:t>
      </w:r>
      <w:r w:rsidRPr="004B749F">
        <w:rPr>
          <w:rtl/>
        </w:rPr>
        <w:t>(</w:t>
      </w:r>
      <w:r w:rsidRPr="00346FEB">
        <w:rPr>
          <w:rtl/>
        </w:rPr>
        <w:t>3</w:t>
      </w:r>
      <w:r w:rsidRPr="004B749F">
        <w:rPr>
          <w:rtl/>
        </w:rPr>
        <w:t>) من الاتفاقية بإخبار اللجنة بالتدابير المتخذة لتحديد مكان الشخص المختفي وحمايته.</w:t>
      </w:r>
    </w:p>
    <w:p w14:paraId="79F23CAB" w14:textId="0DFFBEB3" w:rsidR="00204F44" w:rsidRPr="00D7067F" w:rsidRDefault="00204F44" w:rsidP="00204F44">
      <w:pPr>
        <w:pStyle w:val="SingleTxtGA"/>
        <w:rPr>
          <w:lang w:val="ar-SA" w:eastAsia="zh-TW" w:bidi="en-GB"/>
        </w:rPr>
      </w:pPr>
      <w:r w:rsidRPr="00346FEB">
        <w:rPr>
          <w:rtl/>
        </w:rPr>
        <w:t>9</w:t>
      </w:r>
      <w:r w:rsidR="002A4FFB">
        <w:rPr>
          <w:rtl/>
        </w:rPr>
        <w:t>-</w:t>
      </w:r>
      <w:r w:rsidRPr="004B749F">
        <w:rPr>
          <w:rtl/>
        </w:rPr>
        <w:tab/>
        <w:t>ويساور اللجنة قلق بالغ من استمرار العراق في عدم رده على معظم طلبات الإجراءات العاجلة المسجلة بشأن الاختفاءات التي وقعت في أراضيه. وسبق أن أشارت اللجنة</w:t>
      </w:r>
      <w:r w:rsidR="00A94917">
        <w:rPr>
          <w:rtl/>
        </w:rPr>
        <w:t>،</w:t>
      </w:r>
      <w:r w:rsidRPr="004B749F">
        <w:rPr>
          <w:rtl/>
        </w:rPr>
        <w:t xml:space="preserve"> في تقاريرها الأربعة السابقة إلى الجمعية العامة</w:t>
      </w:r>
      <w:r w:rsidR="00F61A46" w:rsidRPr="00F61A46">
        <w:rPr>
          <w:vertAlign w:val="superscript"/>
          <w:rtl/>
        </w:rPr>
        <w:t>(</w:t>
      </w:r>
      <w:r w:rsidR="00F61A46" w:rsidRPr="00346FEB">
        <w:rPr>
          <w:vertAlign w:val="superscript"/>
          <w:lang w:val="en-US"/>
        </w:rPr>
        <w:footnoteReference w:id="4"/>
      </w:r>
      <w:r w:rsidR="00F61A46" w:rsidRPr="00F61A46">
        <w:rPr>
          <w:vertAlign w:val="superscript"/>
          <w:rtl/>
        </w:rPr>
        <w:t>)</w:t>
      </w:r>
      <w:r w:rsidR="00A94917">
        <w:rPr>
          <w:rtl/>
        </w:rPr>
        <w:t>،</w:t>
      </w:r>
      <w:r w:rsidRPr="004B749F">
        <w:rPr>
          <w:rtl/>
        </w:rPr>
        <w:t xml:space="preserve"> إلى عدم امتثال العراق التزاماته بمقتضى الم</w:t>
      </w:r>
      <w:r w:rsidRPr="00D7067F">
        <w:rPr>
          <w:rtl/>
        </w:rPr>
        <w:t xml:space="preserve">ادة </w:t>
      </w:r>
      <w:r w:rsidRPr="00346FEB">
        <w:rPr>
          <w:rtl/>
        </w:rPr>
        <w:t>30</w:t>
      </w:r>
      <w:r w:rsidRPr="004B749F">
        <w:rPr>
          <w:rtl/>
        </w:rPr>
        <w:t xml:space="preserve"> من الاتفاقية.</w:t>
      </w:r>
    </w:p>
    <w:p w14:paraId="5D0E71DE" w14:textId="32705918" w:rsidR="00204F44" w:rsidRPr="00924C1F" w:rsidRDefault="00204F44" w:rsidP="00204F44">
      <w:pPr>
        <w:pStyle w:val="SingleTxtGA"/>
        <w:rPr>
          <w:spacing w:val="-2"/>
          <w:lang w:val="ar-SA" w:eastAsia="zh-TW" w:bidi="en-GB"/>
        </w:rPr>
      </w:pPr>
      <w:r w:rsidRPr="00346FEB">
        <w:rPr>
          <w:spacing w:val="-2"/>
          <w:rtl/>
        </w:rPr>
        <w:t>10</w:t>
      </w:r>
      <w:r w:rsidR="002A4FFB" w:rsidRPr="00924C1F">
        <w:rPr>
          <w:spacing w:val="-2"/>
          <w:rtl/>
        </w:rPr>
        <w:t>-</w:t>
      </w:r>
      <w:r w:rsidRPr="00924C1F">
        <w:rPr>
          <w:spacing w:val="-2"/>
          <w:rtl/>
        </w:rPr>
        <w:tab/>
        <w:t>ويساور اللجنة القلق أيضا</w:t>
      </w:r>
      <w:r w:rsidR="00611600">
        <w:rPr>
          <w:rFonts w:hint="cs"/>
          <w:spacing w:val="-2"/>
          <w:rtl/>
        </w:rPr>
        <w:t>ً</w:t>
      </w:r>
      <w:r w:rsidRPr="00924C1F">
        <w:rPr>
          <w:spacing w:val="-2"/>
          <w:rtl/>
        </w:rPr>
        <w:t xml:space="preserve"> إزاء عدم رد أصحاب طلبات الإجراءات العاجلة. فمتى لم يرد أصحاب الطلبات بعد أن تكون الدولة الطرف قد أبدت ملاحظات</w:t>
      </w:r>
      <w:r w:rsidR="00A94917">
        <w:rPr>
          <w:spacing w:val="-2"/>
          <w:rtl/>
        </w:rPr>
        <w:t>،</w:t>
      </w:r>
      <w:r w:rsidRPr="00924C1F">
        <w:rPr>
          <w:spacing w:val="-2"/>
          <w:rtl/>
        </w:rPr>
        <w:t xml:space="preserve"> أحيلت عليهم بعدئذ للتعليق عليها</w:t>
      </w:r>
      <w:r w:rsidR="00A94917">
        <w:rPr>
          <w:spacing w:val="-2"/>
          <w:rtl/>
        </w:rPr>
        <w:t>،</w:t>
      </w:r>
      <w:r w:rsidRPr="00924C1F">
        <w:rPr>
          <w:spacing w:val="-2"/>
          <w:rtl/>
        </w:rPr>
        <w:t xml:space="preserve"> أرسلت اللجنة ما يصل إلى أربع رسائل تذكيرية. فإن لم يردوا بعد الرسالة التذكيرية الثالثة</w:t>
      </w:r>
      <w:r w:rsidR="00A94917">
        <w:rPr>
          <w:spacing w:val="-2"/>
          <w:rtl/>
        </w:rPr>
        <w:t>،</w:t>
      </w:r>
      <w:r w:rsidRPr="00924C1F">
        <w:rPr>
          <w:spacing w:val="-2"/>
          <w:rtl/>
        </w:rPr>
        <w:t xml:space="preserve"> أرسلت اللجنة رسالة تذكيرية نهائية. وكانت اللجنة</w:t>
      </w:r>
      <w:r w:rsidR="00A94917">
        <w:rPr>
          <w:spacing w:val="-2"/>
          <w:rtl/>
        </w:rPr>
        <w:t>،</w:t>
      </w:r>
      <w:r w:rsidRPr="00924C1F">
        <w:rPr>
          <w:spacing w:val="-2"/>
          <w:rtl/>
        </w:rPr>
        <w:t xml:space="preserve"> حتى </w:t>
      </w:r>
      <w:r w:rsidRPr="00346FEB">
        <w:rPr>
          <w:spacing w:val="-2"/>
          <w:rtl/>
        </w:rPr>
        <w:t>8</w:t>
      </w:r>
      <w:r w:rsidRPr="00924C1F">
        <w:rPr>
          <w:spacing w:val="-2"/>
          <w:rtl/>
        </w:rPr>
        <w:t xml:space="preserve"> نيسان/أبريل </w:t>
      </w:r>
      <w:r w:rsidRPr="00346FEB">
        <w:rPr>
          <w:spacing w:val="-2"/>
          <w:rtl/>
        </w:rPr>
        <w:t>2022</w:t>
      </w:r>
      <w:r w:rsidR="00A94917">
        <w:rPr>
          <w:spacing w:val="-2"/>
          <w:rtl/>
        </w:rPr>
        <w:t>،</w:t>
      </w:r>
      <w:r w:rsidRPr="00924C1F">
        <w:rPr>
          <w:spacing w:val="-2"/>
          <w:rtl/>
        </w:rPr>
        <w:t xml:space="preserve"> قد أرسلت رسائل تذكيرية نهائية ولم تتلق أي رد من أصحاب الطلبات المعنيين بشأن </w:t>
      </w:r>
      <w:r w:rsidRPr="00346FEB">
        <w:rPr>
          <w:spacing w:val="-2"/>
          <w:rtl/>
        </w:rPr>
        <w:t>93</w:t>
      </w:r>
      <w:r w:rsidRPr="00924C1F">
        <w:rPr>
          <w:spacing w:val="-2"/>
          <w:rtl/>
        </w:rPr>
        <w:t xml:space="preserve"> طلب إجراء عاجل</w:t>
      </w:r>
      <w:r w:rsidRPr="00924C1F">
        <w:rPr>
          <w:spacing w:val="-2"/>
        </w:rPr>
        <w:t>:</w:t>
      </w:r>
      <w:r w:rsidRPr="00924C1F">
        <w:rPr>
          <w:spacing w:val="-2"/>
          <w:rtl/>
        </w:rPr>
        <w:t xml:space="preserve"> </w:t>
      </w:r>
      <w:r w:rsidRPr="00346FEB">
        <w:rPr>
          <w:spacing w:val="-2"/>
          <w:rtl/>
        </w:rPr>
        <w:t>71</w:t>
      </w:r>
      <w:r w:rsidRPr="00924C1F">
        <w:rPr>
          <w:spacing w:val="-2"/>
          <w:rtl/>
        </w:rPr>
        <w:t xml:space="preserve"> طلبا</w:t>
      </w:r>
      <w:r w:rsidR="00611600">
        <w:rPr>
          <w:rFonts w:hint="cs"/>
          <w:spacing w:val="-2"/>
          <w:rtl/>
        </w:rPr>
        <w:t>ً</w:t>
      </w:r>
      <w:r w:rsidRPr="00924C1F">
        <w:rPr>
          <w:spacing w:val="-2"/>
          <w:rtl/>
        </w:rPr>
        <w:t xml:space="preserve"> يتعلق بالمكسيك و</w:t>
      </w:r>
      <w:r w:rsidRPr="00346FEB">
        <w:rPr>
          <w:spacing w:val="-2"/>
          <w:rtl/>
        </w:rPr>
        <w:t>7</w:t>
      </w:r>
      <w:r w:rsidRPr="00924C1F">
        <w:rPr>
          <w:spacing w:val="-2"/>
          <w:rtl/>
        </w:rPr>
        <w:t xml:space="preserve"> بكولومبيا و</w:t>
      </w:r>
      <w:r w:rsidRPr="00346FEB">
        <w:rPr>
          <w:spacing w:val="-2"/>
          <w:rtl/>
        </w:rPr>
        <w:t>13</w:t>
      </w:r>
      <w:r w:rsidRPr="00924C1F">
        <w:rPr>
          <w:spacing w:val="-2"/>
          <w:rtl/>
        </w:rPr>
        <w:t xml:space="preserve"> بهندوراس وطلب واحد بالعراق وطلب واحد ببيرو. ويحول عدم رد أصحاب طلبات الإجراءات العاجلة دون تمكن اللجنة من متابعة توصياتها. وينبغي أن يخبر أصحاب الطلبات اللجنة بما إن كانوا فقدوا الاتصال بأقارب الشخص المختفي؛ فإن كان الأمر كذلك</w:t>
      </w:r>
      <w:r w:rsidR="00A94917">
        <w:rPr>
          <w:spacing w:val="-2"/>
          <w:rtl/>
        </w:rPr>
        <w:t>،</w:t>
      </w:r>
      <w:r w:rsidRPr="00924C1F">
        <w:rPr>
          <w:spacing w:val="-2"/>
          <w:rtl/>
        </w:rPr>
        <w:t xml:space="preserve"> علّقت اللجنة القضيةَ</w:t>
      </w:r>
      <w:r w:rsidR="00A94917">
        <w:rPr>
          <w:spacing w:val="-2"/>
          <w:rtl/>
        </w:rPr>
        <w:t>،</w:t>
      </w:r>
      <w:r w:rsidRPr="00924C1F">
        <w:rPr>
          <w:spacing w:val="-2"/>
          <w:rtl/>
        </w:rPr>
        <w:t xml:space="preserve"> أو بما إن كان حُدد مكان الشخص؛ فإن كان الأمر كذلك</w:t>
      </w:r>
      <w:r w:rsidR="00A94917">
        <w:rPr>
          <w:spacing w:val="-2"/>
          <w:rtl/>
        </w:rPr>
        <w:t>،</w:t>
      </w:r>
      <w:r w:rsidRPr="00924C1F">
        <w:rPr>
          <w:spacing w:val="-2"/>
          <w:rtl/>
        </w:rPr>
        <w:t xml:space="preserve"> أغلقت ملف القضية أو أوقفت النظر فيه (انظر الفقرة </w:t>
      </w:r>
      <w:r w:rsidRPr="00346FEB">
        <w:rPr>
          <w:spacing w:val="-2"/>
          <w:rtl/>
        </w:rPr>
        <w:t>41</w:t>
      </w:r>
      <w:r w:rsidRPr="00924C1F">
        <w:rPr>
          <w:spacing w:val="-2"/>
          <w:rtl/>
        </w:rPr>
        <w:t>).</w:t>
      </w:r>
    </w:p>
    <w:p w14:paraId="0E333455" w14:textId="77777777" w:rsidR="00204F44" w:rsidRPr="00346FEB" w:rsidRDefault="00204F44" w:rsidP="00204F44">
      <w:pPr>
        <w:pStyle w:val="H23GA"/>
        <w:rPr>
          <w:lang w:val="ar-SA" w:eastAsia="zh-TW" w:bidi="en-GB"/>
        </w:rPr>
      </w:pPr>
      <w:r w:rsidRPr="00346FEB">
        <w:rPr>
          <w:rtl/>
        </w:rPr>
        <w:tab/>
        <w:t>(ب)</w:t>
      </w:r>
      <w:r w:rsidRPr="00346FEB">
        <w:rPr>
          <w:rtl/>
        </w:rPr>
        <w:tab/>
        <w:t>عدم وجود استراتيجية مناسبة لكل حالة وعدم التنسيق بين إجراءات البحث والتحقيق</w:t>
      </w:r>
    </w:p>
    <w:p w14:paraId="5D6B5CD2" w14:textId="116C8F51" w:rsidR="00204F44" w:rsidRPr="004B749F" w:rsidRDefault="00204F44" w:rsidP="00204F44">
      <w:pPr>
        <w:pStyle w:val="SingleTxtGA"/>
        <w:rPr>
          <w:lang w:val="ar-SA" w:eastAsia="zh-TW" w:bidi="en-GB"/>
        </w:rPr>
      </w:pPr>
      <w:r w:rsidRPr="00346FEB">
        <w:rPr>
          <w:rtl/>
        </w:rPr>
        <w:t>11</w:t>
      </w:r>
      <w:r w:rsidR="002A4FFB">
        <w:rPr>
          <w:rtl/>
        </w:rPr>
        <w:t>-</w:t>
      </w:r>
      <w:r w:rsidRPr="004B749F">
        <w:rPr>
          <w:rtl/>
        </w:rPr>
        <w:tab/>
      </w:r>
      <w:r w:rsidRPr="00D7067F">
        <w:rPr>
          <w:rtl/>
        </w:rPr>
        <w:t>في سياق متابعة طلبات الإجراءات العاجلة</w:t>
      </w:r>
      <w:r w:rsidR="00A94917">
        <w:rPr>
          <w:rtl/>
        </w:rPr>
        <w:t>،</w:t>
      </w:r>
      <w:r w:rsidRPr="00D7067F">
        <w:rPr>
          <w:rtl/>
        </w:rPr>
        <w:t xml:space="preserve"> واصلت اللجنة الإعراب عن مخاوفها بشأن عدم </w:t>
      </w:r>
      <w:r w:rsidRPr="004B749F">
        <w:rPr>
          <w:rtl/>
        </w:rPr>
        <w:t xml:space="preserve">وضع الدول الأطراف استراتيجيةً شاملة للبحث عن الأشخاص المختفين والتحقيق في اختفائهم وفقاً للمادتين </w:t>
      </w:r>
      <w:r w:rsidRPr="00346FEB">
        <w:rPr>
          <w:rtl/>
        </w:rPr>
        <w:t>12</w:t>
      </w:r>
      <w:r w:rsidRPr="004B749F">
        <w:rPr>
          <w:rtl/>
        </w:rPr>
        <w:t xml:space="preserve"> و</w:t>
      </w:r>
      <w:r w:rsidRPr="00346FEB">
        <w:rPr>
          <w:rtl/>
        </w:rPr>
        <w:t>24</w:t>
      </w:r>
      <w:r w:rsidRPr="004B749F">
        <w:rPr>
          <w:rtl/>
        </w:rPr>
        <w:t xml:space="preserve"> من الاتفاقية وتنفيذها. ففي قضايا من هذا القبيل</w:t>
      </w:r>
      <w:r w:rsidR="00A94917">
        <w:rPr>
          <w:rtl/>
        </w:rPr>
        <w:t>،</w:t>
      </w:r>
      <w:r w:rsidRPr="004B749F">
        <w:rPr>
          <w:rtl/>
        </w:rPr>
        <w:t xml:space="preserve"> سبق أن طلبت اللجنة من الدول الأطراف المعنية وضع استراتيجية للبحث والتحقيق وتنفيذها</w:t>
      </w:r>
      <w:r w:rsidR="00A94917">
        <w:rPr>
          <w:rtl/>
        </w:rPr>
        <w:t>،</w:t>
      </w:r>
      <w:r w:rsidRPr="004B749F">
        <w:rPr>
          <w:rtl/>
        </w:rPr>
        <w:t xml:space="preserve"> وينبغي أن تتضمن خطة عمل وجدولاً زمنياً</w:t>
      </w:r>
      <w:r w:rsidR="00A94917">
        <w:rPr>
          <w:rtl/>
        </w:rPr>
        <w:t>،</w:t>
      </w:r>
      <w:r w:rsidRPr="004B749F">
        <w:rPr>
          <w:rtl/>
        </w:rPr>
        <w:t xml:space="preserve"> وينبغي أيضا</w:t>
      </w:r>
      <w:r w:rsidR="00611600">
        <w:rPr>
          <w:rFonts w:hint="cs"/>
          <w:rtl/>
        </w:rPr>
        <w:t>ً</w:t>
      </w:r>
      <w:r w:rsidRPr="004B749F">
        <w:rPr>
          <w:rtl/>
        </w:rPr>
        <w:t xml:space="preserve"> تقييمها دوريا</w:t>
      </w:r>
      <w:r w:rsidR="00611600">
        <w:rPr>
          <w:rFonts w:hint="cs"/>
          <w:rtl/>
        </w:rPr>
        <w:t>ً</w:t>
      </w:r>
      <w:r w:rsidR="00A94917">
        <w:rPr>
          <w:rtl/>
        </w:rPr>
        <w:t>،</w:t>
      </w:r>
      <w:r w:rsidRPr="004B749F">
        <w:rPr>
          <w:rtl/>
        </w:rPr>
        <w:t xml:space="preserve"> وفقاً للمبدأ </w:t>
      </w:r>
      <w:r w:rsidRPr="00346FEB">
        <w:rPr>
          <w:rtl/>
        </w:rPr>
        <w:t>8</w:t>
      </w:r>
      <w:r w:rsidRPr="004B749F">
        <w:rPr>
          <w:rtl/>
        </w:rPr>
        <w:t xml:space="preserve"> من المبادئ التوجيهية للبحث عن الأشخاص المختفين</w:t>
      </w:r>
      <w:r w:rsidR="00F61A46" w:rsidRPr="00F61A46">
        <w:rPr>
          <w:vertAlign w:val="superscript"/>
          <w:rtl/>
        </w:rPr>
        <w:t>(</w:t>
      </w:r>
      <w:r w:rsidR="00F61A46" w:rsidRPr="00346FEB">
        <w:rPr>
          <w:vertAlign w:val="superscript"/>
          <w:lang w:val="en-US"/>
        </w:rPr>
        <w:footnoteReference w:id="5"/>
      </w:r>
      <w:r w:rsidR="00F61A46" w:rsidRPr="00F61A46">
        <w:rPr>
          <w:vertAlign w:val="superscript"/>
          <w:rtl/>
        </w:rPr>
        <w:t>)</w:t>
      </w:r>
      <w:r w:rsidRPr="004B749F">
        <w:rPr>
          <w:rtl/>
        </w:rPr>
        <w:t>. لكن الدول الأطراف</w:t>
      </w:r>
      <w:r w:rsidR="00A94917">
        <w:rPr>
          <w:rtl/>
        </w:rPr>
        <w:t>،</w:t>
      </w:r>
      <w:r w:rsidRPr="004B749F">
        <w:rPr>
          <w:rtl/>
        </w:rPr>
        <w:t xml:space="preserve"> في معظم هذه الحالات</w:t>
      </w:r>
      <w:r w:rsidR="00A94917">
        <w:rPr>
          <w:rtl/>
        </w:rPr>
        <w:t>،</w:t>
      </w:r>
      <w:r w:rsidRPr="004B749F">
        <w:rPr>
          <w:rtl/>
        </w:rPr>
        <w:t xml:space="preserve"> واصلت الإبلاغ عن إجراءات متفرقة وغير منسقة للبحث والتحقيق كشفت عن عدم وجود أي استراتيجية من هذا القبيل ومنعت أو عرقلت إحراز أي تقدم مجدٍ في تحديد أماكن الأشخاص المختفين المعنيين.</w:t>
      </w:r>
    </w:p>
    <w:p w14:paraId="7AD4CA1D" w14:textId="3BD20785" w:rsidR="00204F44" w:rsidRPr="004B749F" w:rsidRDefault="00204F44" w:rsidP="00204F44">
      <w:pPr>
        <w:pStyle w:val="SingleTxtGA"/>
        <w:rPr>
          <w:lang w:eastAsia="zh-TW" w:bidi="en-GB"/>
        </w:rPr>
      </w:pPr>
      <w:r w:rsidRPr="00346FEB">
        <w:rPr>
          <w:rtl/>
        </w:rPr>
        <w:t>12</w:t>
      </w:r>
      <w:r w:rsidR="002A4FFB">
        <w:rPr>
          <w:rtl/>
        </w:rPr>
        <w:t>-</w:t>
      </w:r>
      <w:r w:rsidRPr="004B749F">
        <w:rPr>
          <w:rtl/>
        </w:rPr>
        <w:tab/>
        <w:t>واستنادا</w:t>
      </w:r>
      <w:r w:rsidR="00611600">
        <w:rPr>
          <w:rFonts w:hint="cs"/>
          <w:rtl/>
        </w:rPr>
        <w:t>ً</w:t>
      </w:r>
      <w:r w:rsidRPr="004B749F">
        <w:rPr>
          <w:rtl/>
        </w:rPr>
        <w:t xml:space="preserve"> إلى المعلومات الواردة من الدول الأطراف</w:t>
      </w:r>
      <w:r w:rsidR="00A94917">
        <w:rPr>
          <w:rtl/>
        </w:rPr>
        <w:t>،</w:t>
      </w:r>
      <w:r w:rsidRPr="004B749F">
        <w:rPr>
          <w:rtl/>
        </w:rPr>
        <w:t xml:space="preserve"> </w:t>
      </w:r>
      <w:r w:rsidRPr="00D7067F">
        <w:rPr>
          <w:rtl/>
        </w:rPr>
        <w:t>ظلت اللجنة تلاحظ</w:t>
      </w:r>
      <w:r w:rsidRPr="004B749F">
        <w:rPr>
          <w:rtl/>
        </w:rPr>
        <w:t xml:space="preserve"> وجود نقص واضح في التنسيق بين إجراءات البحث والتحقيق في غالبية طلبات الإجراءات العاجلة المسجلة. ويعزى هذا النقص في التنسيق عادة إلى عدم مشاركة سلطات الدولة المختصة المعلومات والأدلة التي حصلت عليها لدى </w:t>
      </w:r>
      <w:r w:rsidRPr="004B749F">
        <w:rPr>
          <w:rtl/>
        </w:rPr>
        <w:lastRenderedPageBreak/>
        <w:t>أداء كل منها ولايتها</w:t>
      </w:r>
      <w:r w:rsidR="00A94917">
        <w:rPr>
          <w:rtl/>
        </w:rPr>
        <w:t>،</w:t>
      </w:r>
      <w:r w:rsidRPr="004B749F">
        <w:rPr>
          <w:rtl/>
        </w:rPr>
        <w:t xml:space="preserve"> الأمر الذي يؤدي في بعض الحالات إلى ازدواجية الأنشطة وفي حالات أخرى إلى ثغرات في المعلومات</w:t>
      </w:r>
      <w:r w:rsidR="00A94917">
        <w:rPr>
          <w:rtl/>
        </w:rPr>
        <w:t>،</w:t>
      </w:r>
      <w:r w:rsidRPr="004B749F">
        <w:rPr>
          <w:rtl/>
        </w:rPr>
        <w:t xml:space="preserve"> ويؤدي مرة أخرى إلى ركود عمليات البحث والتحقيق أو إلى تأخيرات لا داعي لها في تحديد أماكن الأشخاص المختفين وهويات الجناة. وفي هذه الحالات</w:t>
      </w:r>
      <w:r w:rsidR="00A94917">
        <w:rPr>
          <w:rtl/>
        </w:rPr>
        <w:t>،</w:t>
      </w:r>
      <w:r w:rsidRPr="004B749F">
        <w:rPr>
          <w:rtl/>
        </w:rPr>
        <w:t xml:space="preserve"> ظلت اللجنة تشدد على أهمية التنسيق بين السلطات المسؤولة عن البحث والسلطات المسؤولة عن التحقيق بحيث يمكن كلَّ طرف استخدام أي معلومات يحصل عليها الطرف الآخر استخداما</w:t>
      </w:r>
      <w:r w:rsidR="00611600">
        <w:rPr>
          <w:rFonts w:hint="cs"/>
          <w:rtl/>
        </w:rPr>
        <w:t>ً</w:t>
      </w:r>
      <w:r w:rsidRPr="004B749F">
        <w:rPr>
          <w:rtl/>
        </w:rPr>
        <w:t xml:space="preserve"> يتّسم بالكفاءة والسرعة</w:t>
      </w:r>
      <w:r w:rsidR="00A94917">
        <w:rPr>
          <w:rtl/>
        </w:rPr>
        <w:t>،</w:t>
      </w:r>
      <w:r w:rsidRPr="004B749F">
        <w:rPr>
          <w:rtl/>
        </w:rPr>
        <w:t xml:space="preserve"> وفقا</w:t>
      </w:r>
      <w:r w:rsidR="00611600">
        <w:rPr>
          <w:rFonts w:hint="cs"/>
          <w:rtl/>
        </w:rPr>
        <w:t>ً</w:t>
      </w:r>
      <w:r w:rsidRPr="004B749F">
        <w:rPr>
          <w:rtl/>
        </w:rPr>
        <w:t xml:space="preserve"> للمبدأ </w:t>
      </w:r>
      <w:r w:rsidRPr="00346FEB">
        <w:rPr>
          <w:rtl/>
        </w:rPr>
        <w:t>13</w:t>
      </w:r>
      <w:r w:rsidRPr="004B749F">
        <w:rPr>
          <w:rtl/>
        </w:rPr>
        <w:t xml:space="preserve"> من المبادئ التوجيهية للبحث عن الأشخاص المختفين.</w:t>
      </w:r>
    </w:p>
    <w:p w14:paraId="505AB4F8" w14:textId="77777777" w:rsidR="00204F44" w:rsidRPr="00346FEB" w:rsidRDefault="00204F44" w:rsidP="00204F44">
      <w:pPr>
        <w:pStyle w:val="H23GA"/>
        <w:rPr>
          <w:lang w:val="ar-SA" w:eastAsia="zh-TW" w:bidi="en-GB"/>
        </w:rPr>
      </w:pPr>
      <w:r w:rsidRPr="00346FEB">
        <w:rPr>
          <w:rtl/>
        </w:rPr>
        <w:tab/>
        <w:t>(ج)</w:t>
      </w:r>
      <w:r w:rsidRPr="00346FEB">
        <w:rPr>
          <w:rtl/>
        </w:rPr>
        <w:tab/>
        <w:t>التحديات التي تواجه مشاركة الأقارب بفعالية في البحث والتحقيق</w:t>
      </w:r>
    </w:p>
    <w:p w14:paraId="42DD6071" w14:textId="4BD7A000" w:rsidR="00204F44" w:rsidRPr="004B749F" w:rsidRDefault="00204F44" w:rsidP="00204F44">
      <w:pPr>
        <w:pStyle w:val="SingleTxtGA"/>
        <w:rPr>
          <w:lang w:eastAsia="zh-TW" w:bidi="en-GB"/>
        </w:rPr>
      </w:pPr>
      <w:r w:rsidRPr="00346FEB">
        <w:rPr>
          <w:rtl/>
        </w:rPr>
        <w:t>13</w:t>
      </w:r>
      <w:r w:rsidR="002A4FFB">
        <w:rPr>
          <w:rtl/>
        </w:rPr>
        <w:t>-</w:t>
      </w:r>
      <w:r w:rsidRPr="004B749F">
        <w:rPr>
          <w:rtl/>
        </w:rPr>
        <w:tab/>
      </w:r>
      <w:r w:rsidRPr="00D7067F">
        <w:rPr>
          <w:rtl/>
        </w:rPr>
        <w:t>ظلت اللجنة</w:t>
      </w:r>
      <w:r w:rsidR="00A94917">
        <w:rPr>
          <w:rtl/>
        </w:rPr>
        <w:t>،</w:t>
      </w:r>
      <w:r w:rsidRPr="00D7067F">
        <w:rPr>
          <w:rtl/>
        </w:rPr>
        <w:t xml:space="preserve"> أثناء الفترة قيد الاستعراض</w:t>
      </w:r>
      <w:r w:rsidR="00A94917">
        <w:rPr>
          <w:rtl/>
        </w:rPr>
        <w:t>،</w:t>
      </w:r>
      <w:r w:rsidRPr="00D7067F">
        <w:rPr>
          <w:rtl/>
        </w:rPr>
        <w:t xml:space="preserve"> </w:t>
      </w:r>
      <w:r w:rsidRPr="004B749F">
        <w:rPr>
          <w:rtl/>
        </w:rPr>
        <w:t>تتلقى تقارير عن العقبات التي يصطدم بها أقارب الأشخاص المختفين للمشاركة الفاعلة في البحث والتحقيق</w:t>
      </w:r>
      <w:r w:rsidR="00A94917">
        <w:rPr>
          <w:rtl/>
        </w:rPr>
        <w:t>،</w:t>
      </w:r>
      <w:r w:rsidRPr="004B749F">
        <w:rPr>
          <w:rtl/>
        </w:rPr>
        <w:t xml:space="preserve"> بما في ذلك نقص المعلومات عن التدابير التي اتخذتها السلطات المختصة في البحث والتحقيق والنتائج التي توصلت إليها. ففي بعض الحالات المرتبطة بالعراق</w:t>
      </w:r>
      <w:r w:rsidR="00A94917">
        <w:rPr>
          <w:rtl/>
        </w:rPr>
        <w:t>،</w:t>
      </w:r>
      <w:r w:rsidRPr="004B749F">
        <w:rPr>
          <w:rtl/>
        </w:rPr>
        <w:t xml:space="preserve"> دعت الدولة الطرف أقارب الأشخاص المختفين إلى المشاركة في إجراءات البحث والتحقيق من خلال مذكراتها إلى اللجنة بدلا</w:t>
      </w:r>
      <w:r w:rsidR="00611600">
        <w:rPr>
          <w:rFonts w:hint="cs"/>
          <w:rtl/>
        </w:rPr>
        <w:t>ً</w:t>
      </w:r>
      <w:r w:rsidRPr="004B749F">
        <w:rPr>
          <w:rtl/>
        </w:rPr>
        <w:t xml:space="preserve"> من توجيه هذه الدعوات مباشرة إلى الأقارب أنفسهم. وظلت اللجنة في هذا الصدد توصي بأن تنفذ الدول الأطراف المعنية آليات واضحة ورسمية لإخبار أقارب الأشخاص المختفين وممثليهم دوريا</w:t>
      </w:r>
      <w:r w:rsidR="00611600">
        <w:rPr>
          <w:rFonts w:hint="cs"/>
          <w:rtl/>
        </w:rPr>
        <w:t>ً</w:t>
      </w:r>
      <w:r w:rsidRPr="004B749F">
        <w:rPr>
          <w:rtl/>
        </w:rPr>
        <w:t xml:space="preserve"> بحالة البحث والتحقيق</w:t>
      </w:r>
      <w:r w:rsidR="00A94917">
        <w:rPr>
          <w:rtl/>
        </w:rPr>
        <w:t>،</w:t>
      </w:r>
      <w:r w:rsidRPr="004B749F">
        <w:rPr>
          <w:rtl/>
        </w:rPr>
        <w:t xml:space="preserve"> والسماح لهم بالمشاركة التامة في كليهما</w:t>
      </w:r>
      <w:r w:rsidR="00A94917">
        <w:rPr>
          <w:rtl/>
        </w:rPr>
        <w:t>،</w:t>
      </w:r>
      <w:r w:rsidRPr="004B749F">
        <w:rPr>
          <w:rtl/>
        </w:rPr>
        <w:t xml:space="preserve"> وتمكينهم من الحصول على أي معلومات وجيهة عن التقدم المحرز والنتائج</w:t>
      </w:r>
      <w:r w:rsidR="00A94917">
        <w:rPr>
          <w:rtl/>
        </w:rPr>
        <w:t>،</w:t>
      </w:r>
      <w:r w:rsidRPr="004B749F">
        <w:rPr>
          <w:rtl/>
        </w:rPr>
        <w:t xml:space="preserve"> وفقا</w:t>
      </w:r>
      <w:r w:rsidR="00611600">
        <w:rPr>
          <w:rFonts w:hint="cs"/>
          <w:rtl/>
        </w:rPr>
        <w:t>ً</w:t>
      </w:r>
      <w:r w:rsidRPr="004B749F">
        <w:rPr>
          <w:rtl/>
        </w:rPr>
        <w:t xml:space="preserve"> للمادة </w:t>
      </w:r>
      <w:r w:rsidRPr="00346FEB">
        <w:rPr>
          <w:rtl/>
        </w:rPr>
        <w:t>24</w:t>
      </w:r>
      <w:r w:rsidRPr="004B749F">
        <w:rPr>
          <w:rtl/>
        </w:rPr>
        <w:t xml:space="preserve"> من الاتفاقية والمبدأ </w:t>
      </w:r>
      <w:r w:rsidRPr="00346FEB">
        <w:rPr>
          <w:rtl/>
        </w:rPr>
        <w:t>5</w:t>
      </w:r>
      <w:r w:rsidRPr="004B749F">
        <w:rPr>
          <w:rtl/>
        </w:rPr>
        <w:t xml:space="preserve"> من المبادئ التوجيهية للبحث عن الأشخاص المختفين. </w:t>
      </w:r>
    </w:p>
    <w:p w14:paraId="41C99A6E" w14:textId="1758B3A0" w:rsidR="00204F44" w:rsidRPr="004B749F" w:rsidRDefault="00204F44" w:rsidP="00204F44">
      <w:pPr>
        <w:pStyle w:val="SingleTxtGA"/>
        <w:rPr>
          <w:lang w:val="ar-SA" w:eastAsia="zh-TW" w:bidi="en-GB"/>
        </w:rPr>
      </w:pPr>
      <w:r w:rsidRPr="00346FEB">
        <w:rPr>
          <w:rtl/>
        </w:rPr>
        <w:t>14</w:t>
      </w:r>
      <w:r w:rsidR="002A4FFB">
        <w:rPr>
          <w:rtl/>
        </w:rPr>
        <w:t>-</w:t>
      </w:r>
      <w:r w:rsidRPr="004B749F">
        <w:rPr>
          <w:rtl/>
        </w:rPr>
        <w:tab/>
        <w:t>ويساور اللجنة بالغ القلق إزاء التقارير التي تلقتها بخصوص طلبات إجراءات عاجلة عدة بشأن اختفاءات في ولاية ناياريت بالمكسيك</w:t>
      </w:r>
      <w:r w:rsidR="00A94917">
        <w:rPr>
          <w:rtl/>
        </w:rPr>
        <w:t>،</w:t>
      </w:r>
      <w:r w:rsidRPr="004B749F">
        <w:rPr>
          <w:rtl/>
        </w:rPr>
        <w:t xml:space="preserve"> وإزاء فقدان الأدلة من ملفات التحقيق عندما نُقلت من مكتب المدعي العام لولاية ناياريت إلى مكتب المدعي العام الاتحادي</w:t>
      </w:r>
      <w:r w:rsidR="00A94917">
        <w:rPr>
          <w:rtl/>
        </w:rPr>
        <w:t>،</w:t>
      </w:r>
      <w:r w:rsidRPr="004B749F">
        <w:rPr>
          <w:rtl/>
        </w:rPr>
        <w:t xml:space="preserve"> ولكون أقارب الأشخاص المختفين لم</w:t>
      </w:r>
      <w:r w:rsidR="00611600">
        <w:rPr>
          <w:rFonts w:hint="cs"/>
          <w:rtl/>
        </w:rPr>
        <w:t> </w:t>
      </w:r>
      <w:r w:rsidRPr="004B749F">
        <w:rPr>
          <w:rtl/>
        </w:rPr>
        <w:t>يتمكنوا من الاطلاع على الملفات منذ عمليات النقل. ويساورها القلق أيضا</w:t>
      </w:r>
      <w:r w:rsidR="00611600">
        <w:rPr>
          <w:rFonts w:hint="cs"/>
          <w:rtl/>
        </w:rPr>
        <w:t>ً</w:t>
      </w:r>
      <w:r w:rsidRPr="004B749F">
        <w:rPr>
          <w:rtl/>
        </w:rPr>
        <w:t xml:space="preserve"> من الادعاءات التي تلقتها بشأن طلب إجراء عاجل بخصوص حالة اختفاء في ولاية خاليسكو بالمكسيك تفيد بأن مكتب المدعي العام لولاية خاليسكو رفض تقديم نسخ من ملف التحقيق إلى أقارب الشخص المختفي بحجة كون الملف يتضمن معلومات سرية. </w:t>
      </w:r>
    </w:p>
    <w:p w14:paraId="6E363D75" w14:textId="77777777" w:rsidR="00204F44" w:rsidRPr="00346FEB" w:rsidRDefault="00204F44" w:rsidP="00204F44">
      <w:pPr>
        <w:pStyle w:val="H23GA"/>
        <w:rPr>
          <w:lang w:eastAsia="zh-TW" w:bidi="en-GB"/>
        </w:rPr>
      </w:pPr>
      <w:r w:rsidRPr="00346FEB">
        <w:rPr>
          <w:rtl/>
        </w:rPr>
        <w:tab/>
        <w:t>(د)</w:t>
      </w:r>
      <w:r w:rsidRPr="00346FEB">
        <w:rPr>
          <w:rtl/>
        </w:rPr>
        <w:tab/>
        <w:t>الافتقار إلى نهج تمايزي</w:t>
      </w:r>
    </w:p>
    <w:p w14:paraId="31E0A6FE" w14:textId="2F3244BF" w:rsidR="00204F44" w:rsidRPr="004B749F" w:rsidRDefault="00204F44" w:rsidP="00204F44">
      <w:pPr>
        <w:pStyle w:val="SingleTxtGA"/>
        <w:rPr>
          <w:lang w:eastAsia="zh-TW" w:bidi="en-GB"/>
        </w:rPr>
      </w:pPr>
      <w:r w:rsidRPr="00346FEB">
        <w:rPr>
          <w:rtl/>
        </w:rPr>
        <w:t>15</w:t>
      </w:r>
      <w:r w:rsidR="002A4FFB">
        <w:rPr>
          <w:rtl/>
        </w:rPr>
        <w:t>-</w:t>
      </w:r>
      <w:r w:rsidRPr="004B749F">
        <w:rPr>
          <w:rtl/>
        </w:rPr>
        <w:tab/>
      </w:r>
      <w:r w:rsidRPr="00D7067F">
        <w:rPr>
          <w:rtl/>
        </w:rPr>
        <w:t>تذكّر اللجنة بأن البحث عن ضِعاف الحال يستلزم إجراءات وخبرات ومعارف مخصوصة لتلبية احتياجاتهم الخاصة. وعن طلبات الإجراءات العاجلة المتصلة بالنساء</w:t>
      </w:r>
      <w:r w:rsidR="00A94917">
        <w:rPr>
          <w:rtl/>
        </w:rPr>
        <w:t>،</w:t>
      </w:r>
      <w:r w:rsidRPr="00D7067F">
        <w:rPr>
          <w:rtl/>
        </w:rPr>
        <w:t xml:space="preserve"> بمن فيهن المتحولات جنسيا</w:t>
      </w:r>
      <w:r w:rsidR="00611600">
        <w:rPr>
          <w:rFonts w:hint="cs"/>
          <w:rtl/>
        </w:rPr>
        <w:t>ً</w:t>
      </w:r>
      <w:r w:rsidR="00A94917">
        <w:rPr>
          <w:rtl/>
        </w:rPr>
        <w:t>،</w:t>
      </w:r>
      <w:r w:rsidRPr="00D7067F">
        <w:rPr>
          <w:rtl/>
        </w:rPr>
        <w:t xml:space="preserve"> طلبت اللجنة في كل الأحوال أن تُدارَ جميع مراحل إجراءات البحث بمنظور جنساني وعلى أيدي </w:t>
      </w:r>
      <w:r w:rsidRPr="004B749F">
        <w:rPr>
          <w:rtl/>
        </w:rPr>
        <w:t>موظفين متخصصين</w:t>
      </w:r>
      <w:r w:rsidR="00A94917">
        <w:rPr>
          <w:rtl/>
        </w:rPr>
        <w:t>،</w:t>
      </w:r>
      <w:r w:rsidRPr="004B749F">
        <w:rPr>
          <w:rtl/>
        </w:rPr>
        <w:t xml:space="preserve"> من بينهم نساء. وبالمثل</w:t>
      </w:r>
      <w:r w:rsidR="00A94917">
        <w:rPr>
          <w:rtl/>
        </w:rPr>
        <w:t>،</w:t>
      </w:r>
      <w:r w:rsidRPr="004B749F">
        <w:rPr>
          <w:rtl/>
        </w:rPr>
        <w:t xml:space="preserve"> طلبت اللجنة اعتماد نهج تمايزي في حالات اختفاء الأطفال</w:t>
      </w:r>
      <w:r w:rsidR="00A94917">
        <w:rPr>
          <w:rtl/>
        </w:rPr>
        <w:t>،</w:t>
      </w:r>
      <w:r w:rsidRPr="004B749F">
        <w:rPr>
          <w:rtl/>
        </w:rPr>
        <w:t xml:space="preserve"> بما</w:t>
      </w:r>
      <w:r w:rsidR="00611600">
        <w:rPr>
          <w:rFonts w:hint="cs"/>
          <w:rtl/>
        </w:rPr>
        <w:t> </w:t>
      </w:r>
      <w:r w:rsidRPr="004B749F">
        <w:rPr>
          <w:rtl/>
        </w:rPr>
        <w:t>في ذلك احترام مبدأ مصالح الطفل الفضلى في جميع مراحل إجراءات البحث</w:t>
      </w:r>
      <w:r w:rsidR="00A94917">
        <w:rPr>
          <w:rtl/>
        </w:rPr>
        <w:t>،</w:t>
      </w:r>
      <w:r w:rsidRPr="004B749F">
        <w:rPr>
          <w:rtl/>
        </w:rPr>
        <w:t xml:space="preserve"> لكنها لم تتلق أي</w:t>
      </w:r>
      <w:r w:rsidR="00611600">
        <w:rPr>
          <w:rFonts w:hint="cs"/>
          <w:rtl/>
        </w:rPr>
        <w:t> </w:t>
      </w:r>
      <w:r w:rsidRPr="004B749F">
        <w:rPr>
          <w:rtl/>
        </w:rPr>
        <w:t>معلومات حتى الساعة من الدول الأطراف المعنية عن كيفية تنفيذ هذه التوصيات عمليا</w:t>
      </w:r>
      <w:r w:rsidR="00611600">
        <w:rPr>
          <w:rFonts w:hint="cs"/>
          <w:rtl/>
        </w:rPr>
        <w:t>ً</w:t>
      </w:r>
      <w:r w:rsidRPr="004B749F">
        <w:rPr>
          <w:rtl/>
        </w:rPr>
        <w:t>.</w:t>
      </w:r>
    </w:p>
    <w:p w14:paraId="127330EC" w14:textId="5F10918A" w:rsidR="00204F44" w:rsidRPr="00346FEB" w:rsidRDefault="00204F44" w:rsidP="00204F44">
      <w:pPr>
        <w:pStyle w:val="H23GA"/>
        <w:rPr>
          <w:lang w:val="ar-SA" w:eastAsia="zh-TW" w:bidi="en-GB"/>
        </w:rPr>
      </w:pPr>
      <w:r w:rsidRPr="00346FEB">
        <w:rPr>
          <w:rtl/>
        </w:rPr>
        <w:tab/>
        <w:t>(ه)</w:t>
      </w:r>
      <w:r w:rsidRPr="00346FEB">
        <w:rPr>
          <w:rtl/>
        </w:rPr>
        <w:tab/>
        <w:t>التأخير في البحث والتحقيق بسبب جائحة مرض فيروس كورونا (كوفيد</w:t>
      </w:r>
      <w:r w:rsidR="002A4FFB" w:rsidRPr="00346FEB">
        <w:rPr>
          <w:rtl/>
        </w:rPr>
        <w:t>-</w:t>
      </w:r>
      <w:r w:rsidRPr="00346FEB">
        <w:rPr>
          <w:rtl/>
        </w:rPr>
        <w:t>19)</w:t>
      </w:r>
    </w:p>
    <w:p w14:paraId="68288E9F" w14:textId="20975E45" w:rsidR="00204F44" w:rsidRPr="004B749F" w:rsidRDefault="00204F44" w:rsidP="00204F44">
      <w:pPr>
        <w:pStyle w:val="SingleTxtGA"/>
        <w:rPr>
          <w:lang w:eastAsia="zh-TW" w:bidi="en-GB"/>
        </w:rPr>
      </w:pPr>
      <w:r w:rsidRPr="00346FEB">
        <w:rPr>
          <w:rtl/>
        </w:rPr>
        <w:t>16</w:t>
      </w:r>
      <w:r w:rsidR="002A4FFB">
        <w:rPr>
          <w:rtl/>
        </w:rPr>
        <w:t>-</w:t>
      </w:r>
      <w:r w:rsidRPr="004B749F">
        <w:rPr>
          <w:rtl/>
        </w:rPr>
        <w:tab/>
        <w:t>في سياق طلب إجراء عاجل واحد بشأن الأحداث في المكسيك</w:t>
      </w:r>
      <w:r w:rsidR="00A94917">
        <w:rPr>
          <w:rtl/>
        </w:rPr>
        <w:t>،</w:t>
      </w:r>
      <w:r w:rsidRPr="004B749F">
        <w:rPr>
          <w:rtl/>
        </w:rPr>
        <w:t xml:space="preserve"> أُ</w:t>
      </w:r>
      <w:r w:rsidRPr="00D7067F">
        <w:rPr>
          <w:rtl/>
        </w:rPr>
        <w:t>خبرت اللجنة بالتأخيرات في إجراءات البحث بسبب جائحة مرض فيروس كورونا (كوفيد</w:t>
      </w:r>
      <w:r w:rsidR="002A4FFB">
        <w:rPr>
          <w:rtl/>
        </w:rPr>
        <w:t>-</w:t>
      </w:r>
      <w:r w:rsidRPr="00346FEB">
        <w:rPr>
          <w:rtl/>
        </w:rPr>
        <w:t>19</w:t>
      </w:r>
      <w:r w:rsidRPr="004B749F">
        <w:rPr>
          <w:rtl/>
        </w:rPr>
        <w:t>). وشددت في هذه القضية على أنها تدرك أن جائ</w:t>
      </w:r>
      <w:r w:rsidRPr="00D7067F">
        <w:rPr>
          <w:rtl/>
        </w:rPr>
        <w:t>حة كوفيد</w:t>
      </w:r>
      <w:r w:rsidR="002A4FFB">
        <w:rPr>
          <w:rtl/>
        </w:rPr>
        <w:t>-</w:t>
      </w:r>
      <w:r w:rsidRPr="00346FEB">
        <w:rPr>
          <w:rtl/>
        </w:rPr>
        <w:t>19</w:t>
      </w:r>
      <w:r w:rsidRPr="004B749F">
        <w:rPr>
          <w:rtl/>
        </w:rPr>
        <w:t xml:space="preserve"> كان من الممكن أن ت</w:t>
      </w:r>
      <w:r w:rsidRPr="00D7067F">
        <w:rPr>
          <w:rtl/>
        </w:rPr>
        <w:t xml:space="preserve">فضي إلى فرض قيود </w:t>
      </w:r>
      <w:r w:rsidRPr="004B749F">
        <w:rPr>
          <w:rtl/>
        </w:rPr>
        <w:t>تضع عقبات أمام إجراءات البحث والتحقيق أو تسبب تأخيرات فيها</w:t>
      </w:r>
      <w:r w:rsidR="00A94917">
        <w:rPr>
          <w:rtl/>
        </w:rPr>
        <w:t>،</w:t>
      </w:r>
      <w:r w:rsidRPr="004B749F">
        <w:rPr>
          <w:rtl/>
        </w:rPr>
        <w:t xml:space="preserve"> لكن هذه القيود يجب ألا تشل هذه الإجراءات. ودعت إلى اتخاذ تدابير عاجلة ومنسقة للمضي قدما</w:t>
      </w:r>
      <w:r w:rsidR="00611600">
        <w:rPr>
          <w:rFonts w:hint="cs"/>
          <w:rtl/>
        </w:rPr>
        <w:t>ً</w:t>
      </w:r>
      <w:r w:rsidRPr="004B749F">
        <w:rPr>
          <w:rtl/>
        </w:rPr>
        <w:t xml:space="preserve"> في البحث والتحقيق.</w:t>
      </w:r>
    </w:p>
    <w:p w14:paraId="76F44F23" w14:textId="77777777" w:rsidR="00204F44" w:rsidRPr="00346FEB" w:rsidRDefault="00204F44" w:rsidP="00204F44">
      <w:pPr>
        <w:pStyle w:val="H23GA"/>
        <w:rPr>
          <w:lang w:val="ar-SA" w:eastAsia="zh-TW" w:bidi="en-GB"/>
        </w:rPr>
      </w:pPr>
      <w:r w:rsidRPr="00346FEB">
        <w:rPr>
          <w:rtl/>
        </w:rPr>
        <w:lastRenderedPageBreak/>
        <w:tab/>
        <w:t>(و)</w:t>
      </w:r>
      <w:r w:rsidRPr="00346FEB">
        <w:rPr>
          <w:rtl/>
        </w:rPr>
        <w:tab/>
        <w:t>الأعمال الانتقامية</w:t>
      </w:r>
    </w:p>
    <w:p w14:paraId="158CE8B4" w14:textId="73B7ED98" w:rsidR="00204F44" w:rsidRPr="004B749F" w:rsidRDefault="00204F44" w:rsidP="00204F44">
      <w:pPr>
        <w:pStyle w:val="SingleTxtGA"/>
        <w:rPr>
          <w:lang w:val="ar-SA" w:eastAsia="zh-TW" w:bidi="en-GB"/>
        </w:rPr>
      </w:pPr>
      <w:r w:rsidRPr="00346FEB">
        <w:rPr>
          <w:rtl/>
        </w:rPr>
        <w:t>17</w:t>
      </w:r>
      <w:r w:rsidR="002A4FFB">
        <w:rPr>
          <w:rtl/>
        </w:rPr>
        <w:t>-</w:t>
      </w:r>
      <w:r w:rsidRPr="004B749F">
        <w:rPr>
          <w:rtl/>
        </w:rPr>
        <w:tab/>
      </w:r>
      <w:r w:rsidRPr="00D7067F">
        <w:rPr>
          <w:rtl/>
        </w:rPr>
        <w:t>تلقت اللجنة ادعاءات من أصحاب طلبات إجراءات عاجلة</w:t>
      </w:r>
      <w:r w:rsidRPr="004B749F">
        <w:rPr>
          <w:rtl/>
        </w:rPr>
        <w:t xml:space="preserve"> تزعم حدوث أعمال انتقامية انطوت عموما</w:t>
      </w:r>
      <w:r w:rsidR="00611600">
        <w:rPr>
          <w:rFonts w:hint="cs"/>
          <w:rtl/>
        </w:rPr>
        <w:t>ً</w:t>
      </w:r>
      <w:r w:rsidRPr="004B749F">
        <w:rPr>
          <w:rtl/>
        </w:rPr>
        <w:t xml:space="preserve"> على تهديدات وثأر من أقارب الأشخاص المختفين قصد ثنيهم عن المشاركة في عمليات البحث والتحقيق أو ترويجها. وفي </w:t>
      </w:r>
      <w:r w:rsidRPr="00346FEB">
        <w:rPr>
          <w:rtl/>
        </w:rPr>
        <w:t>290</w:t>
      </w:r>
      <w:r w:rsidRPr="004B749F">
        <w:rPr>
          <w:rtl/>
        </w:rPr>
        <w:t xml:space="preserve"> </w:t>
      </w:r>
      <w:r w:rsidRPr="00D7067F">
        <w:rPr>
          <w:rtl/>
        </w:rPr>
        <w:t>حالة مفتوحة حاليا</w:t>
      </w:r>
      <w:r w:rsidR="00611600">
        <w:rPr>
          <w:rFonts w:hint="cs"/>
          <w:rtl/>
        </w:rPr>
        <w:t>ً</w:t>
      </w:r>
      <w:r w:rsidR="00A94917">
        <w:rPr>
          <w:rtl/>
        </w:rPr>
        <w:t>،</w:t>
      </w:r>
      <w:r w:rsidRPr="00D7067F">
        <w:rPr>
          <w:rtl/>
        </w:rPr>
        <w:t xml:space="preserve"> طلبت اللجنة إلى الدول الأطراف المعنية أن تتخذ تدابير حماية للحفاظ على حياة الأفراد المعنيين وسلامتهم والسماح لهم بمواصلة أنشطة البحث دون التعرض للعنف أو الترهيب أو المضايقة</w:t>
      </w:r>
      <w:r w:rsidR="00A94917">
        <w:rPr>
          <w:rtl/>
        </w:rPr>
        <w:t>،</w:t>
      </w:r>
      <w:r w:rsidRPr="00D7067F">
        <w:rPr>
          <w:rtl/>
        </w:rPr>
        <w:t xml:space="preserve"> وفقا</w:t>
      </w:r>
      <w:r w:rsidR="00611600">
        <w:rPr>
          <w:rFonts w:hint="cs"/>
          <w:rtl/>
        </w:rPr>
        <w:t>ً</w:t>
      </w:r>
      <w:r w:rsidRPr="00D7067F">
        <w:rPr>
          <w:rtl/>
        </w:rPr>
        <w:t xml:space="preserve"> لالتزامات الدول الأطراف بموجب المادة </w:t>
      </w:r>
      <w:r w:rsidRPr="00346FEB">
        <w:rPr>
          <w:rtl/>
        </w:rPr>
        <w:t>24</w:t>
      </w:r>
      <w:r w:rsidRPr="004B749F">
        <w:rPr>
          <w:rtl/>
        </w:rPr>
        <w:t xml:space="preserve"> من الاتفاقية وفي ضوء ا</w:t>
      </w:r>
      <w:r w:rsidRPr="00D7067F">
        <w:rPr>
          <w:rtl/>
        </w:rPr>
        <w:t xml:space="preserve">لمبدأ </w:t>
      </w:r>
      <w:r w:rsidRPr="00346FEB">
        <w:rPr>
          <w:rtl/>
        </w:rPr>
        <w:t>14</w:t>
      </w:r>
      <w:r w:rsidRPr="004B749F">
        <w:rPr>
          <w:rtl/>
        </w:rPr>
        <w:t xml:space="preserve"> من المبادئ التوجيهية للبحث عن الأشخاص المختفين. وطلبت أيضا</w:t>
      </w:r>
      <w:r w:rsidR="00611600">
        <w:rPr>
          <w:rFonts w:hint="cs"/>
          <w:rtl/>
        </w:rPr>
        <w:t>ً</w:t>
      </w:r>
      <w:r w:rsidRPr="004B749F">
        <w:rPr>
          <w:rtl/>
        </w:rPr>
        <w:t xml:space="preserve"> إلى الدول الأطراف المعنية أن تكفل اتخاذ هذه التدابير بموافقة مسبقة من المحتاجين إلى الحماية وإخضاعها للمراجعة بناء على طلبه</w:t>
      </w:r>
      <w:r w:rsidRPr="00D7067F">
        <w:rPr>
          <w:rtl/>
        </w:rPr>
        <w:t xml:space="preserve">م. وفي عام </w:t>
      </w:r>
      <w:r w:rsidRPr="00346FEB">
        <w:rPr>
          <w:rtl/>
        </w:rPr>
        <w:t>2021</w:t>
      </w:r>
      <w:r w:rsidR="00A94917">
        <w:rPr>
          <w:rtl/>
        </w:rPr>
        <w:t>،</w:t>
      </w:r>
      <w:r w:rsidRPr="004B749F">
        <w:rPr>
          <w:rtl/>
        </w:rPr>
        <w:t xml:space="preserve"> طلبت اللجنة اتخاذ تدابير حماية بشأن </w:t>
      </w:r>
      <w:r w:rsidRPr="00346FEB">
        <w:rPr>
          <w:rtl/>
        </w:rPr>
        <w:t>60</w:t>
      </w:r>
      <w:r w:rsidRPr="004B749F">
        <w:rPr>
          <w:rtl/>
        </w:rPr>
        <w:t xml:space="preserve"> طلب إجراء</w:t>
      </w:r>
      <w:r w:rsidRPr="00D7067F">
        <w:rPr>
          <w:rtl/>
        </w:rPr>
        <w:t xml:space="preserve"> عاجل مسجلا</w:t>
      </w:r>
      <w:r w:rsidR="00611600">
        <w:rPr>
          <w:rFonts w:hint="cs"/>
          <w:rtl/>
        </w:rPr>
        <w:t>ً</w:t>
      </w:r>
      <w:r w:rsidRPr="00D7067F">
        <w:rPr>
          <w:rtl/>
        </w:rPr>
        <w:t xml:space="preserve"> في ذلك العام</w:t>
      </w:r>
      <w:r w:rsidRPr="00D7067F">
        <w:t>:</w:t>
      </w:r>
      <w:r w:rsidRPr="004B749F">
        <w:rPr>
          <w:rtl/>
        </w:rPr>
        <w:t xml:space="preserve"> </w:t>
      </w:r>
      <w:r w:rsidRPr="00346FEB">
        <w:rPr>
          <w:rtl/>
        </w:rPr>
        <w:t>44</w:t>
      </w:r>
      <w:r w:rsidRPr="004B749F">
        <w:rPr>
          <w:rtl/>
        </w:rPr>
        <w:t xml:space="preserve"> طلبا</w:t>
      </w:r>
      <w:r w:rsidR="00611600">
        <w:rPr>
          <w:rFonts w:hint="cs"/>
          <w:rtl/>
        </w:rPr>
        <w:t>ً</w:t>
      </w:r>
      <w:r w:rsidRPr="004B749F">
        <w:rPr>
          <w:rtl/>
        </w:rPr>
        <w:t xml:space="preserve"> يتعلق باختفاءات في المكسيك و</w:t>
      </w:r>
      <w:r w:rsidRPr="00346FEB">
        <w:rPr>
          <w:rtl/>
        </w:rPr>
        <w:t>13</w:t>
      </w:r>
      <w:r w:rsidRPr="004B749F">
        <w:rPr>
          <w:rtl/>
        </w:rPr>
        <w:t xml:space="preserve"> في العراق وطلبا</w:t>
      </w:r>
      <w:r w:rsidR="00611600">
        <w:rPr>
          <w:rFonts w:hint="cs"/>
          <w:rtl/>
        </w:rPr>
        <w:t>ً</w:t>
      </w:r>
      <w:r w:rsidRPr="004B749F">
        <w:rPr>
          <w:rtl/>
        </w:rPr>
        <w:t xml:space="preserve"> واحدا</w:t>
      </w:r>
      <w:r w:rsidR="00611600">
        <w:rPr>
          <w:rFonts w:hint="cs"/>
          <w:rtl/>
        </w:rPr>
        <w:t>ً</w:t>
      </w:r>
      <w:r w:rsidRPr="004B749F">
        <w:rPr>
          <w:rtl/>
        </w:rPr>
        <w:t xml:space="preserve"> يتعلق بهندوراس </w:t>
      </w:r>
      <w:r w:rsidRPr="00D7067F">
        <w:rPr>
          <w:rtl/>
        </w:rPr>
        <w:t>وواحدا</w:t>
      </w:r>
      <w:r w:rsidR="00611600">
        <w:rPr>
          <w:rFonts w:hint="cs"/>
          <w:rtl/>
        </w:rPr>
        <w:t>ً</w:t>
      </w:r>
      <w:r w:rsidRPr="00D7067F">
        <w:rPr>
          <w:rtl/>
        </w:rPr>
        <w:t xml:space="preserve"> بالمغرب وواحدا</w:t>
      </w:r>
      <w:r w:rsidR="00611600">
        <w:rPr>
          <w:rFonts w:hint="cs"/>
          <w:rtl/>
        </w:rPr>
        <w:t>ً</w:t>
      </w:r>
      <w:r w:rsidRPr="00D7067F">
        <w:rPr>
          <w:rtl/>
        </w:rPr>
        <w:t xml:space="preserve"> بباراغواي. ويساور اللجنة القلق إزاء المعلومات التي تلقتها ومؤداها أنه رغم ردود الدول الأطراف التي تفيد بأن تدابير حماية اتخذت</w:t>
      </w:r>
      <w:r w:rsidR="00A94917">
        <w:rPr>
          <w:rtl/>
        </w:rPr>
        <w:t>،</w:t>
      </w:r>
      <w:r w:rsidRPr="00D7067F">
        <w:rPr>
          <w:rtl/>
        </w:rPr>
        <w:t xml:space="preserve"> فإن ا</w:t>
      </w:r>
      <w:r w:rsidRPr="004B749F">
        <w:rPr>
          <w:rtl/>
        </w:rPr>
        <w:t>لمستفيدين لم يكونوا على علم بها وظلوا يتعرضون للتهديد والترهيب. ويساورها قلق خاص إزاء الادعاءات التي تلقتها بشأن طلبات إجراءات عاجلة في ولاية ناياريت بالمكسيك</w:t>
      </w:r>
      <w:r w:rsidR="00A94917">
        <w:rPr>
          <w:rtl/>
        </w:rPr>
        <w:t>،</w:t>
      </w:r>
      <w:r w:rsidRPr="004B749F">
        <w:rPr>
          <w:rtl/>
        </w:rPr>
        <w:t xml:space="preserve"> مفادها أن الشهود الذين استدعوا للإدلاء بشهاداتهم احتجزوا قُبيل موعد مثولهم أمام المحكمة ولم يتمكنوا من ثم من الإدلاء بشهاداتهم.</w:t>
      </w:r>
    </w:p>
    <w:p w14:paraId="59C805F3" w14:textId="32AFBC7F" w:rsidR="00204F44" w:rsidRPr="00346FEB" w:rsidRDefault="00204F44" w:rsidP="00204F44">
      <w:pPr>
        <w:pStyle w:val="H23GA"/>
        <w:rPr>
          <w:lang w:eastAsia="zh-TW" w:bidi="en-GB"/>
        </w:rPr>
      </w:pPr>
      <w:r w:rsidRPr="00346FEB">
        <w:rPr>
          <w:rtl/>
        </w:rPr>
        <w:tab/>
        <w:t>2</w:t>
      </w:r>
      <w:r w:rsidR="002A4FFB" w:rsidRPr="00346FEB">
        <w:rPr>
          <w:rtl/>
        </w:rPr>
        <w:t>-</w:t>
      </w:r>
      <w:r w:rsidRPr="00346FEB">
        <w:rPr>
          <w:rtl/>
        </w:rPr>
        <w:tab/>
        <w:t>اتجاهات محددة تتعلق بالعراق والمكسيك</w:t>
      </w:r>
    </w:p>
    <w:p w14:paraId="69991CD5" w14:textId="61A3EFFF" w:rsidR="00204F44" w:rsidRPr="00924C1F" w:rsidRDefault="00204F44" w:rsidP="00204F44">
      <w:pPr>
        <w:pStyle w:val="SingleTxtGA"/>
        <w:rPr>
          <w:spacing w:val="-2"/>
          <w:lang w:val="ar-SA" w:eastAsia="zh-TW" w:bidi="en-GB"/>
        </w:rPr>
      </w:pPr>
      <w:r w:rsidRPr="00346FEB">
        <w:rPr>
          <w:spacing w:val="-2"/>
          <w:rtl/>
        </w:rPr>
        <w:t>18</w:t>
      </w:r>
      <w:r w:rsidR="002A4FFB" w:rsidRPr="00924C1F">
        <w:rPr>
          <w:spacing w:val="-2"/>
          <w:rtl/>
        </w:rPr>
        <w:t>-</w:t>
      </w:r>
      <w:r w:rsidRPr="00924C1F">
        <w:rPr>
          <w:spacing w:val="-2"/>
          <w:rtl/>
        </w:rPr>
        <w:tab/>
        <w:t>ظل العراق والمكسيك أثناء الفترة قيد الاستعراض الدولتين الطرفين اللتين سُجل بشأنهما أكبر عدد من طلبات الإجراءات العاجلة</w:t>
      </w:r>
      <w:r w:rsidR="00A94917">
        <w:rPr>
          <w:spacing w:val="-2"/>
          <w:rtl/>
        </w:rPr>
        <w:t>،</w:t>
      </w:r>
      <w:r w:rsidRPr="00924C1F">
        <w:rPr>
          <w:spacing w:val="-2"/>
          <w:rtl/>
        </w:rPr>
        <w:t xml:space="preserve"> وهما الآن تشكلان نسبة </w:t>
      </w:r>
      <w:r w:rsidR="00F42FC3" w:rsidRPr="00346FEB">
        <w:rPr>
          <w:rFonts w:hint="cs"/>
          <w:spacing w:val="-2"/>
          <w:rtl/>
        </w:rPr>
        <w:t>6</w:t>
      </w:r>
      <w:r w:rsidRPr="00346FEB">
        <w:rPr>
          <w:spacing w:val="-2"/>
          <w:rtl/>
        </w:rPr>
        <w:t>9</w:t>
      </w:r>
      <w:r w:rsidR="00DD78D2">
        <w:rPr>
          <w:rFonts w:hint="cs"/>
          <w:spacing w:val="-2"/>
          <w:rtl/>
        </w:rPr>
        <w:t xml:space="preserve"> </w:t>
      </w:r>
      <w:r w:rsidRPr="00924C1F">
        <w:rPr>
          <w:spacing w:val="-2"/>
          <w:rtl/>
        </w:rPr>
        <w:t>في المائة من مجموع طلبات الإجراءات العاجلة المسجلة. ومع ذلك</w:t>
      </w:r>
      <w:r w:rsidR="00A94917">
        <w:rPr>
          <w:spacing w:val="-2"/>
          <w:rtl/>
        </w:rPr>
        <w:t>،</w:t>
      </w:r>
      <w:r w:rsidRPr="00924C1F">
        <w:rPr>
          <w:spacing w:val="-2"/>
          <w:rtl/>
        </w:rPr>
        <w:t xml:space="preserve"> تلقت اللجنة أيضاً عدداً متزايداً من الطلبات بشأن دول أطراف أخرى. وتلقت أثناء الفترة قيد الاستعراض أول طلب إجراء عاجل بشأن الأحداث التي وقعت في عُمان (انظر الفقرة </w:t>
      </w:r>
      <w:r w:rsidRPr="00346FEB">
        <w:rPr>
          <w:spacing w:val="-2"/>
          <w:rtl/>
        </w:rPr>
        <w:t>38</w:t>
      </w:r>
      <w:r w:rsidRPr="00924C1F">
        <w:rPr>
          <w:spacing w:val="-2"/>
          <w:rtl/>
        </w:rPr>
        <w:t xml:space="preserve"> أسفله).</w:t>
      </w:r>
    </w:p>
    <w:p w14:paraId="31F40440" w14:textId="77777777" w:rsidR="00204F44" w:rsidRPr="00346FEB" w:rsidRDefault="00204F44" w:rsidP="00204F44">
      <w:pPr>
        <w:pStyle w:val="H23GA"/>
        <w:rPr>
          <w:lang w:eastAsia="zh-TW" w:bidi="en-GB"/>
        </w:rPr>
      </w:pPr>
      <w:r w:rsidRPr="00346FEB">
        <w:rPr>
          <w:rtl/>
        </w:rPr>
        <w:tab/>
        <w:t>(أ)</w:t>
      </w:r>
      <w:r w:rsidRPr="00346FEB">
        <w:rPr>
          <w:rtl/>
        </w:rPr>
        <w:tab/>
        <w:t>العراق</w:t>
      </w:r>
    </w:p>
    <w:p w14:paraId="7953E22A" w14:textId="693B002C" w:rsidR="00204F44" w:rsidRPr="004B749F" w:rsidRDefault="00204F44" w:rsidP="00204F44">
      <w:pPr>
        <w:pStyle w:val="SingleTxtGA"/>
        <w:rPr>
          <w:lang w:val="ar-SA" w:eastAsia="zh-TW" w:bidi="en-GB"/>
        </w:rPr>
      </w:pPr>
      <w:r w:rsidRPr="00346FEB">
        <w:rPr>
          <w:rtl/>
        </w:rPr>
        <w:t>19</w:t>
      </w:r>
      <w:r w:rsidR="002A4FFB">
        <w:rPr>
          <w:rtl/>
        </w:rPr>
        <w:t>-</w:t>
      </w:r>
      <w:r w:rsidRPr="004B749F">
        <w:rPr>
          <w:rtl/>
        </w:rPr>
        <w:tab/>
        <w:t xml:space="preserve">سجلت اللجنة حتى </w:t>
      </w:r>
      <w:r w:rsidRPr="00346FEB">
        <w:rPr>
          <w:rtl/>
        </w:rPr>
        <w:t>8</w:t>
      </w:r>
      <w:r w:rsidRPr="004B749F">
        <w:rPr>
          <w:rtl/>
        </w:rPr>
        <w:t xml:space="preserve"> نيسان/أبريل </w:t>
      </w:r>
      <w:r w:rsidRPr="00346FEB">
        <w:rPr>
          <w:rtl/>
        </w:rPr>
        <w:t>2022</w:t>
      </w:r>
      <w:r w:rsidRPr="004B749F">
        <w:rPr>
          <w:rtl/>
        </w:rPr>
        <w:t xml:space="preserve"> ما مجموعه </w:t>
      </w:r>
      <w:r w:rsidRPr="00346FEB">
        <w:rPr>
          <w:rtl/>
        </w:rPr>
        <w:t>552</w:t>
      </w:r>
      <w:r w:rsidRPr="004B749F">
        <w:rPr>
          <w:rtl/>
        </w:rPr>
        <w:t xml:space="preserve"> حالة تتعلق بأحداث وقعت في العراق</w:t>
      </w:r>
      <w:r w:rsidR="00A94917">
        <w:rPr>
          <w:rtl/>
        </w:rPr>
        <w:t>،</w:t>
      </w:r>
      <w:r w:rsidRPr="004B749F">
        <w:rPr>
          <w:rtl/>
        </w:rPr>
        <w:t xml:space="preserve"> أي ما يعادل </w:t>
      </w:r>
      <w:r w:rsidRPr="00346FEB">
        <w:rPr>
          <w:rtl/>
        </w:rPr>
        <w:t>37</w:t>
      </w:r>
      <w:r w:rsidR="00F42FC3">
        <w:rPr>
          <w:rFonts w:hint="cs"/>
          <w:rtl/>
        </w:rPr>
        <w:t xml:space="preserve"> </w:t>
      </w:r>
      <w:r w:rsidRPr="004B749F">
        <w:rPr>
          <w:rtl/>
        </w:rPr>
        <w:t xml:space="preserve">في المائة من جميع طلبات الإجراءات العاجلة المسجلة حتى ذلك الحين. ويساورها بالغ القلق بشأن ما جاء في المعلومات الواردة ومفاده أن </w:t>
      </w:r>
      <w:r w:rsidRPr="00346FEB">
        <w:rPr>
          <w:rtl/>
        </w:rPr>
        <w:t>34</w:t>
      </w:r>
      <w:r w:rsidRPr="004B749F">
        <w:rPr>
          <w:rtl/>
        </w:rPr>
        <w:t xml:space="preserve"> </w:t>
      </w:r>
      <w:r w:rsidRPr="00D7067F">
        <w:rPr>
          <w:rtl/>
        </w:rPr>
        <w:t>شخصا</w:t>
      </w:r>
      <w:r w:rsidR="00611600">
        <w:rPr>
          <w:rFonts w:hint="cs"/>
          <w:rtl/>
        </w:rPr>
        <w:t>ً</w:t>
      </w:r>
      <w:r w:rsidRPr="00D7067F">
        <w:rPr>
          <w:rtl/>
        </w:rPr>
        <w:t xml:space="preserve"> مختفيا</w:t>
      </w:r>
      <w:r w:rsidR="00611600">
        <w:rPr>
          <w:rFonts w:hint="cs"/>
          <w:rtl/>
        </w:rPr>
        <w:t>ً</w:t>
      </w:r>
      <w:r w:rsidRPr="00D7067F">
        <w:rPr>
          <w:rtl/>
        </w:rPr>
        <w:t xml:space="preserve"> فقط حُددت أماكنهم</w:t>
      </w:r>
      <w:r w:rsidR="00A94917">
        <w:rPr>
          <w:rtl/>
        </w:rPr>
        <w:t>،</w:t>
      </w:r>
      <w:r w:rsidRPr="00D7067F">
        <w:rPr>
          <w:rtl/>
        </w:rPr>
        <w:t xml:space="preserve"> أي ما لا يمثل سوى </w:t>
      </w:r>
      <w:r w:rsidRPr="00346FEB">
        <w:rPr>
          <w:rtl/>
        </w:rPr>
        <w:t>6</w:t>
      </w:r>
      <w:r w:rsidR="00611600">
        <w:rPr>
          <w:rFonts w:hint="cs"/>
          <w:rtl/>
        </w:rPr>
        <w:t xml:space="preserve"> </w:t>
      </w:r>
      <w:r w:rsidRPr="004B749F">
        <w:rPr>
          <w:rtl/>
        </w:rPr>
        <w:t>في المائة من جميع طلبات الإجراءات العاجلة المرتبطة بالأحداث التي وقعت في العراق. وخلال الفترة قيد الاستعراض</w:t>
      </w:r>
      <w:r w:rsidR="00A94917">
        <w:rPr>
          <w:rtl/>
        </w:rPr>
        <w:t>،</w:t>
      </w:r>
      <w:r w:rsidRPr="004B749F">
        <w:rPr>
          <w:rtl/>
        </w:rPr>
        <w:t xml:space="preserve"> حُددت أماكن خمسة أشخاص مختفين قدمت بشأنهم طلبات إجراءات عاجلة. ويساور اللجنة القلق لأنه حتى عندما يطلق سراح الأشخاص المختفين أو تُحدَّد أماكن احتجازهم</w:t>
      </w:r>
      <w:r w:rsidR="00A94917">
        <w:rPr>
          <w:rtl/>
        </w:rPr>
        <w:t>،</w:t>
      </w:r>
      <w:r w:rsidRPr="004B749F">
        <w:rPr>
          <w:rtl/>
        </w:rPr>
        <w:t xml:space="preserve"> فإن أصحاب طلبات الإجراءات العاجلة هم من يبلغون اللجنة وليس الدولة الطرف. وأعربت عن قلقها من عدم إبلاغ الدولة الطرف اللجنةَ بهذه التطورات في مذكراتها التي اغلقت ملفات الحالات المعنية أو أوقفت النظر فيها.</w:t>
      </w:r>
    </w:p>
    <w:p w14:paraId="22185A13" w14:textId="66B770E6" w:rsidR="00204F44" w:rsidRPr="004B749F" w:rsidRDefault="00204F44" w:rsidP="00204F44">
      <w:pPr>
        <w:pStyle w:val="SingleTxtGA"/>
        <w:rPr>
          <w:lang w:val="ar-SA" w:eastAsia="zh-TW" w:bidi="en-GB"/>
        </w:rPr>
      </w:pPr>
      <w:r w:rsidRPr="00346FEB">
        <w:rPr>
          <w:rtl/>
        </w:rPr>
        <w:t>20</w:t>
      </w:r>
      <w:r w:rsidR="002A4FFB">
        <w:rPr>
          <w:rtl/>
        </w:rPr>
        <w:t>-</w:t>
      </w:r>
      <w:r w:rsidRPr="004B749F">
        <w:rPr>
          <w:rtl/>
        </w:rPr>
        <w:tab/>
        <w:t>وفي إحدى هذه الحالات</w:t>
      </w:r>
      <w:r w:rsidR="00A94917">
        <w:rPr>
          <w:rtl/>
        </w:rPr>
        <w:t>،</w:t>
      </w:r>
      <w:r w:rsidRPr="004B749F">
        <w:rPr>
          <w:rtl/>
        </w:rPr>
        <w:t xml:space="preserve"> كان الشخص المختفي رهن الاحتجاز وسمح له باتصال مباشر وهاتفي محدود بأقاربه</w:t>
      </w:r>
      <w:r w:rsidR="00A94917">
        <w:rPr>
          <w:rtl/>
        </w:rPr>
        <w:t>،</w:t>
      </w:r>
      <w:r w:rsidRPr="004B749F">
        <w:rPr>
          <w:rtl/>
        </w:rPr>
        <w:t xml:space="preserve"> لكن ليس بمحاميه. وفي هذه الحالة</w:t>
      </w:r>
      <w:r w:rsidR="00A94917">
        <w:rPr>
          <w:rtl/>
        </w:rPr>
        <w:t>،</w:t>
      </w:r>
      <w:r w:rsidRPr="004B749F">
        <w:rPr>
          <w:rtl/>
        </w:rPr>
        <w:t xml:space="preserve"> ذكّرت اللجنة بالمادة </w:t>
      </w:r>
      <w:r w:rsidRPr="00346FEB">
        <w:rPr>
          <w:rtl/>
        </w:rPr>
        <w:t>17</w:t>
      </w:r>
      <w:r w:rsidRPr="004B749F">
        <w:rPr>
          <w:rtl/>
        </w:rPr>
        <w:t xml:space="preserve">(د) و(و) </w:t>
      </w:r>
      <w:r w:rsidRPr="00D7067F">
        <w:rPr>
          <w:rtl/>
        </w:rPr>
        <w:t xml:space="preserve">من الاتفاقية. فأما المادة </w:t>
      </w:r>
      <w:r w:rsidRPr="00346FEB">
        <w:rPr>
          <w:rtl/>
        </w:rPr>
        <w:t>17</w:t>
      </w:r>
      <w:r w:rsidRPr="004B749F">
        <w:rPr>
          <w:rtl/>
        </w:rPr>
        <w:t>(د) فتنص على أن من واجب الدول الأطراف أن تمنح أيَّ شخص سُلب حريته الإذن في التواصل مع أسرته أو محاميه أو أي شخص آخر يختاره وأن يتلقى زيارته</w:t>
      </w:r>
      <w:r w:rsidR="00A94917">
        <w:rPr>
          <w:rtl/>
        </w:rPr>
        <w:t>،</w:t>
      </w:r>
      <w:r w:rsidRPr="004B749F">
        <w:rPr>
          <w:rtl/>
        </w:rPr>
        <w:t xml:space="preserve"> رهنا</w:t>
      </w:r>
      <w:r w:rsidR="00611600">
        <w:rPr>
          <w:rFonts w:hint="cs"/>
          <w:rtl/>
        </w:rPr>
        <w:t>ً</w:t>
      </w:r>
      <w:r w:rsidRPr="004B749F">
        <w:rPr>
          <w:rtl/>
        </w:rPr>
        <w:t xml:space="preserve"> فقط بمراعاة الشروط التي ينص عليها القانون؛ وأما المادة </w:t>
      </w:r>
      <w:r w:rsidRPr="00346FEB">
        <w:rPr>
          <w:rtl/>
        </w:rPr>
        <w:t>17</w:t>
      </w:r>
      <w:r w:rsidRPr="004B749F">
        <w:rPr>
          <w:rtl/>
        </w:rPr>
        <w:t>(و) فتنص على أن من واجب ا</w:t>
      </w:r>
      <w:r w:rsidRPr="00D7067F">
        <w:rPr>
          <w:rtl/>
        </w:rPr>
        <w:t>لدول الأطراف أن تضمن حق كل شخص يُسلب حريته أو</w:t>
      </w:r>
      <w:r w:rsidR="00A94917">
        <w:rPr>
          <w:rtl/>
        </w:rPr>
        <w:t>،</w:t>
      </w:r>
      <w:r w:rsidRPr="00D7067F">
        <w:rPr>
          <w:rtl/>
        </w:rPr>
        <w:t xml:space="preserve"> في حالة الاشتباه في وقوع اختفاء قسري</w:t>
      </w:r>
      <w:r w:rsidR="00A94917">
        <w:rPr>
          <w:rtl/>
        </w:rPr>
        <w:t>،</w:t>
      </w:r>
      <w:r w:rsidRPr="00D7067F">
        <w:rPr>
          <w:rtl/>
        </w:rPr>
        <w:t xml:space="preserve"> إذ يصبح الشخص الذي سُلب </w:t>
      </w:r>
      <w:r w:rsidRPr="00D7067F">
        <w:rPr>
          <w:rtl/>
        </w:rPr>
        <w:lastRenderedPageBreak/>
        <w:t>حريته غير قادر على ممارسة هذا الحق بنفسه</w:t>
      </w:r>
      <w:r w:rsidR="00A94917">
        <w:rPr>
          <w:rtl/>
        </w:rPr>
        <w:t>،</w:t>
      </w:r>
      <w:r w:rsidRPr="00D7067F">
        <w:rPr>
          <w:rtl/>
        </w:rPr>
        <w:t xml:space="preserve"> حق كل شخص لـه مصلحة مشروعة</w:t>
      </w:r>
      <w:r w:rsidR="00A94917">
        <w:rPr>
          <w:rtl/>
        </w:rPr>
        <w:t>،</w:t>
      </w:r>
      <w:r w:rsidRPr="00D7067F">
        <w:rPr>
          <w:rtl/>
        </w:rPr>
        <w:t xml:space="preserve"> كأقارب الشخص الذي سلب حريته أو ممثليهم أو محاميهم</w:t>
      </w:r>
      <w:r w:rsidR="00A94917">
        <w:rPr>
          <w:rtl/>
        </w:rPr>
        <w:t>،</w:t>
      </w:r>
      <w:r w:rsidRPr="00D7067F">
        <w:rPr>
          <w:rtl/>
        </w:rPr>
        <w:t xml:space="preserve"> في جميع الظروف</w:t>
      </w:r>
      <w:r w:rsidR="00A94917">
        <w:rPr>
          <w:rtl/>
        </w:rPr>
        <w:t>،</w:t>
      </w:r>
      <w:r w:rsidRPr="00D7067F">
        <w:rPr>
          <w:rtl/>
        </w:rPr>
        <w:t xml:space="preserve"> في الطعن أ</w:t>
      </w:r>
      <w:r w:rsidRPr="004B749F">
        <w:rPr>
          <w:rtl/>
        </w:rPr>
        <w:t>مام محكمة تبت في أقرب وقت في مشروعية سلب حريته وتأمر بإطلاق سراحه إن تبين أن سلب حريته غير مشروع.</w:t>
      </w:r>
    </w:p>
    <w:p w14:paraId="1B444546" w14:textId="11AC8E3F" w:rsidR="00204F44" w:rsidRPr="004B749F" w:rsidRDefault="00204F44" w:rsidP="00204F44">
      <w:pPr>
        <w:pStyle w:val="SingleTxtGA"/>
        <w:rPr>
          <w:lang w:eastAsia="zh-TW" w:bidi="en-GB"/>
        </w:rPr>
      </w:pPr>
      <w:r w:rsidRPr="00346FEB">
        <w:rPr>
          <w:rtl/>
        </w:rPr>
        <w:t>21</w:t>
      </w:r>
      <w:r w:rsidR="002A4FFB">
        <w:rPr>
          <w:rtl/>
        </w:rPr>
        <w:t>-</w:t>
      </w:r>
      <w:r w:rsidRPr="004B749F">
        <w:rPr>
          <w:rtl/>
        </w:rPr>
        <w:tab/>
      </w:r>
      <w:r w:rsidRPr="00D7067F">
        <w:rPr>
          <w:rtl/>
        </w:rPr>
        <w:t xml:space="preserve">وتلاحظ اللجنة بقلق وجود علاقة مباشرة بين عدم تعاون العراق مع الإجراء العاجل بمقتضى المادة </w:t>
      </w:r>
      <w:r w:rsidRPr="00346FEB">
        <w:rPr>
          <w:rtl/>
        </w:rPr>
        <w:t>30</w:t>
      </w:r>
      <w:r w:rsidRPr="004B749F">
        <w:rPr>
          <w:rtl/>
        </w:rPr>
        <w:t xml:space="preserve"> من الاتفاقية</w:t>
      </w:r>
      <w:r w:rsidR="00A94917">
        <w:rPr>
          <w:rtl/>
        </w:rPr>
        <w:t>،</w:t>
      </w:r>
      <w:r w:rsidRPr="004B749F">
        <w:rPr>
          <w:rtl/>
        </w:rPr>
        <w:t xml:space="preserve"> على النحو المشار إليه في الفقرة </w:t>
      </w:r>
      <w:r w:rsidRPr="00346FEB">
        <w:rPr>
          <w:rtl/>
        </w:rPr>
        <w:t>9</w:t>
      </w:r>
      <w:r w:rsidRPr="004B749F">
        <w:rPr>
          <w:rtl/>
        </w:rPr>
        <w:t xml:space="preserve"> أعلاه</w:t>
      </w:r>
      <w:r w:rsidR="00A94917">
        <w:rPr>
          <w:rtl/>
        </w:rPr>
        <w:t>،</w:t>
      </w:r>
      <w:r w:rsidRPr="004B749F">
        <w:rPr>
          <w:rtl/>
        </w:rPr>
        <w:t xml:space="preserve"> وعدد </w:t>
      </w:r>
      <w:r w:rsidRPr="00D7067F">
        <w:rPr>
          <w:rtl/>
        </w:rPr>
        <w:t>الأشخاص المختفين الذين حُددت أماكنهم في العراق حتى الآن الذي تثير قلّته القلق.</w:t>
      </w:r>
    </w:p>
    <w:p w14:paraId="25225504" w14:textId="38C78F34" w:rsidR="00204F44" w:rsidRPr="004B749F" w:rsidRDefault="00204F44" w:rsidP="00204F44">
      <w:pPr>
        <w:pStyle w:val="SingleTxtGA"/>
        <w:rPr>
          <w:lang w:eastAsia="zh-TW" w:bidi="en-GB"/>
        </w:rPr>
      </w:pPr>
      <w:r w:rsidRPr="00346FEB">
        <w:rPr>
          <w:rtl/>
        </w:rPr>
        <w:t>22</w:t>
      </w:r>
      <w:r w:rsidR="002A4FFB">
        <w:rPr>
          <w:rtl/>
        </w:rPr>
        <w:t>-</w:t>
      </w:r>
      <w:r w:rsidRPr="004B749F">
        <w:rPr>
          <w:rtl/>
        </w:rPr>
        <w:tab/>
        <w:t>وعندما قدمت الدولة ا</w:t>
      </w:r>
      <w:r w:rsidRPr="00D7067F">
        <w:rPr>
          <w:rtl/>
        </w:rPr>
        <w:t xml:space="preserve">لطرف ردوداً إلى اللجنة </w:t>
      </w:r>
      <w:r w:rsidR="002A4FFB">
        <w:rPr>
          <w:rtl/>
        </w:rPr>
        <w:t>-</w:t>
      </w:r>
      <w:r>
        <w:rPr>
          <w:rFonts w:hint="cs"/>
          <w:rtl/>
        </w:rPr>
        <w:t xml:space="preserve"> </w:t>
      </w:r>
      <w:r w:rsidRPr="00D7067F">
        <w:rPr>
          <w:rtl/>
        </w:rPr>
        <w:t>وهو ما فعلته في أقل من نصف الحالات المسجلة</w:t>
      </w:r>
      <w:r>
        <w:rPr>
          <w:rFonts w:hint="cs"/>
          <w:rtl/>
        </w:rPr>
        <w:t xml:space="preserve"> </w:t>
      </w:r>
      <w:r w:rsidR="002A4FFB">
        <w:rPr>
          <w:rtl/>
        </w:rPr>
        <w:t>-</w:t>
      </w:r>
      <w:r w:rsidRPr="00D7067F">
        <w:rPr>
          <w:rtl/>
        </w:rPr>
        <w:t xml:space="preserve"> اتبعت الردود عموماً الاتجاه نفسه الذي لاحظته اللجنة في تقاريرها السابقة</w:t>
      </w:r>
      <w:r w:rsidR="00A94917">
        <w:rPr>
          <w:rtl/>
        </w:rPr>
        <w:t>،</w:t>
      </w:r>
      <w:r w:rsidRPr="00D7067F">
        <w:rPr>
          <w:rtl/>
        </w:rPr>
        <w:t xml:space="preserve"> أي أن الدولة الطرف لم تقدم أي معلومات عن الإجراءات المتخذة للبحث عن </w:t>
      </w:r>
      <w:r w:rsidRPr="004B749F">
        <w:rPr>
          <w:rtl/>
        </w:rPr>
        <w:t>الأشخاص المختفين أو للتحقيق في اختفائهم القسري المزعوم. واستمرت الدولة الطرف فيما دأبت عليه من أن عددا</w:t>
      </w:r>
      <w:r w:rsidR="00611600">
        <w:rPr>
          <w:rFonts w:hint="cs"/>
          <w:rtl/>
        </w:rPr>
        <w:t>ً</w:t>
      </w:r>
      <w:r w:rsidRPr="004B749F">
        <w:rPr>
          <w:rtl/>
        </w:rPr>
        <w:t xml:space="preserve"> من الحالات يتعلق بأشخاص مختفين ينتمون إلى جماعات إرهابية دون تقديم أي معلومات أو أدلة أخرى بشأن أي تهم جنائية محددة وُجهت إليهم أو أي دعاوى رُفعت عليهم أو أي مذكرات توقيف صدرت في حقهم. وذكّرت اللجنة الدولة الطرف بخصوص هذه الحالات بأن الاتفاقية لا تنص على أي استثناءات من التزامها بالبحث عن الأشخاص المختفين والتحقيق في اختفائهم بصرف النظر عن سماتهم أو أي شكوك بشأنهم. وبالمثل</w:t>
      </w:r>
      <w:r w:rsidR="00A94917">
        <w:rPr>
          <w:rtl/>
        </w:rPr>
        <w:t>،</w:t>
      </w:r>
      <w:r w:rsidRPr="004B749F">
        <w:rPr>
          <w:rtl/>
        </w:rPr>
        <w:t xml:space="preserve"> شددت على أن اللجوء إلى القضاء وسبل الانتصاف يجب أن يكونا متاحين لجميع الناس</w:t>
      </w:r>
      <w:r w:rsidR="00A94917">
        <w:rPr>
          <w:rtl/>
        </w:rPr>
        <w:t>،</w:t>
      </w:r>
      <w:r w:rsidRPr="004B749F">
        <w:rPr>
          <w:rtl/>
        </w:rPr>
        <w:t xml:space="preserve"> بمن فيهم المتأثرون بأنظمة الجزاءات المفروضة في قضايا الإرهاب</w:t>
      </w:r>
      <w:r w:rsidR="00F61A46" w:rsidRPr="00F61A46">
        <w:rPr>
          <w:vertAlign w:val="superscript"/>
          <w:rtl/>
        </w:rPr>
        <w:t>(</w:t>
      </w:r>
      <w:r w:rsidR="00F61A46" w:rsidRPr="00346FEB">
        <w:rPr>
          <w:vertAlign w:val="superscript"/>
          <w:lang w:val="en-US"/>
        </w:rPr>
        <w:footnoteReference w:id="6"/>
      </w:r>
      <w:r w:rsidR="00F61A46" w:rsidRPr="00F61A46">
        <w:rPr>
          <w:vertAlign w:val="superscript"/>
          <w:rtl/>
        </w:rPr>
        <w:t>)</w:t>
      </w:r>
      <w:r w:rsidRPr="004B749F">
        <w:rPr>
          <w:rtl/>
        </w:rPr>
        <w:t>. وطلبت اللجنة أيضا</w:t>
      </w:r>
      <w:r w:rsidR="00611600">
        <w:rPr>
          <w:rFonts w:hint="cs"/>
          <w:rtl/>
        </w:rPr>
        <w:t>ً</w:t>
      </w:r>
      <w:r w:rsidRPr="004B749F">
        <w:rPr>
          <w:rtl/>
        </w:rPr>
        <w:t xml:space="preserve"> إلى الدولة الطرف أن تقدم نسخا</w:t>
      </w:r>
      <w:r w:rsidR="00611600">
        <w:rPr>
          <w:rFonts w:hint="cs"/>
          <w:rtl/>
        </w:rPr>
        <w:t>ً</w:t>
      </w:r>
      <w:r w:rsidRPr="004B749F">
        <w:rPr>
          <w:rtl/>
        </w:rPr>
        <w:t xml:space="preserve"> من مذكرات التوقيف أو أي وثائق رسمية تضم أسماء الأشخاص المختفين بوصفهم مطلوبين لدى السلطات العراقية</w:t>
      </w:r>
      <w:r w:rsidR="00A94917">
        <w:rPr>
          <w:rtl/>
        </w:rPr>
        <w:t>،</w:t>
      </w:r>
      <w:r w:rsidRPr="004B749F">
        <w:rPr>
          <w:rtl/>
        </w:rPr>
        <w:t xml:space="preserve"> وأن تَعْمد</w:t>
      </w:r>
      <w:r w:rsidR="00A94917">
        <w:rPr>
          <w:rtl/>
        </w:rPr>
        <w:t>،</w:t>
      </w:r>
      <w:r w:rsidRPr="004B749F">
        <w:rPr>
          <w:rtl/>
        </w:rPr>
        <w:t xml:space="preserve"> إن وجهت إليهم تهما</w:t>
      </w:r>
      <w:r w:rsidR="00611600">
        <w:rPr>
          <w:rFonts w:hint="cs"/>
          <w:rtl/>
        </w:rPr>
        <w:t>ً</w:t>
      </w:r>
      <w:r w:rsidRPr="004B749F">
        <w:rPr>
          <w:rtl/>
        </w:rPr>
        <w:t xml:space="preserve"> جنائية ورفعت عليهم دعاوى جنائية محددة</w:t>
      </w:r>
      <w:r w:rsidR="00A94917">
        <w:rPr>
          <w:rtl/>
        </w:rPr>
        <w:t>،</w:t>
      </w:r>
      <w:r w:rsidRPr="004B749F">
        <w:rPr>
          <w:rtl/>
        </w:rPr>
        <w:t xml:space="preserve"> إلى إخطار أقاربهم وممثليهم رسميا</w:t>
      </w:r>
      <w:r w:rsidR="00611600">
        <w:rPr>
          <w:rFonts w:hint="cs"/>
          <w:rtl/>
        </w:rPr>
        <w:t>ً</w:t>
      </w:r>
      <w:r w:rsidR="00A94917">
        <w:rPr>
          <w:rtl/>
        </w:rPr>
        <w:t>،</w:t>
      </w:r>
      <w:r w:rsidRPr="004B749F">
        <w:rPr>
          <w:rtl/>
        </w:rPr>
        <w:t xml:space="preserve"> ووضعهم فورا</w:t>
      </w:r>
      <w:r w:rsidR="00611600">
        <w:rPr>
          <w:rFonts w:hint="cs"/>
          <w:rtl/>
        </w:rPr>
        <w:t>ً</w:t>
      </w:r>
      <w:r w:rsidRPr="004B749F">
        <w:rPr>
          <w:rtl/>
        </w:rPr>
        <w:t xml:space="preserve"> تحت حماية القانون لإقدارهم على إعداد دفاعهم وحماية حقهم في محاكمة وفق الأصول وتعزيزه. وترحب بالردود التي قدمتها الدولة الطرف مؤخرا</w:t>
      </w:r>
      <w:r w:rsidR="00611600">
        <w:rPr>
          <w:rFonts w:hint="cs"/>
          <w:rtl/>
        </w:rPr>
        <w:t>ً</w:t>
      </w:r>
      <w:r w:rsidRPr="004B749F">
        <w:rPr>
          <w:rtl/>
        </w:rPr>
        <w:t xml:space="preserve"> على هذا الطلب والتي أوردت فيها نسخا</w:t>
      </w:r>
      <w:r w:rsidR="00611600">
        <w:rPr>
          <w:rFonts w:hint="cs"/>
          <w:rtl/>
        </w:rPr>
        <w:t>ً</w:t>
      </w:r>
      <w:r w:rsidRPr="004B749F">
        <w:rPr>
          <w:rtl/>
        </w:rPr>
        <w:t xml:space="preserve"> من مذكرات التوقيف ذات الصلة</w:t>
      </w:r>
      <w:r w:rsidR="00A94917">
        <w:rPr>
          <w:rtl/>
        </w:rPr>
        <w:t>،</w:t>
      </w:r>
      <w:r w:rsidRPr="004B749F">
        <w:rPr>
          <w:rtl/>
        </w:rPr>
        <w:t xml:space="preserve"> وبرد آخر اعترفت فيه بوفاة الشخص المختفي وقدمت معلومات عن مكان وجود رفاته. وتأمل أن تواصل الدولة الطرف التعامل معها بمزيد من الانتظام وأن تستمر في إبلاغ الأقارب بأماكن وجود الأشخاص المختفين وبتدابير البحث والتحقيق المتخذة</w:t>
      </w:r>
      <w:r w:rsidR="00A94917">
        <w:rPr>
          <w:rtl/>
        </w:rPr>
        <w:t>،</w:t>
      </w:r>
      <w:r w:rsidRPr="004B749F">
        <w:rPr>
          <w:rtl/>
        </w:rPr>
        <w:t xml:space="preserve"> بصرف النظر عن الانتماء.</w:t>
      </w:r>
    </w:p>
    <w:p w14:paraId="312431FA" w14:textId="06A0AA7D" w:rsidR="00204F44" w:rsidRPr="004B749F" w:rsidRDefault="00204F44" w:rsidP="00204F44">
      <w:pPr>
        <w:pStyle w:val="SingleTxtGA"/>
        <w:rPr>
          <w:lang w:val="ar-SA" w:eastAsia="zh-TW" w:bidi="en-GB"/>
        </w:rPr>
      </w:pPr>
      <w:r w:rsidRPr="00346FEB">
        <w:rPr>
          <w:rtl/>
        </w:rPr>
        <w:t>23</w:t>
      </w:r>
      <w:r w:rsidR="002A4FFB">
        <w:rPr>
          <w:rtl/>
        </w:rPr>
        <w:t>-</w:t>
      </w:r>
      <w:r w:rsidRPr="004B749F">
        <w:rPr>
          <w:rtl/>
        </w:rPr>
        <w:tab/>
        <w:t xml:space="preserve">وردت الدولة الطرف في بعض الحالات بالقول إن أقارب </w:t>
      </w:r>
      <w:r w:rsidRPr="00D7067F">
        <w:rPr>
          <w:rtl/>
        </w:rPr>
        <w:t>الأشخاص المختفين لم يرفعوا شكاوى إلى السلطات المختصة رغم أنهم فعلوا ذلك حقا</w:t>
      </w:r>
      <w:r w:rsidR="00611600">
        <w:rPr>
          <w:rFonts w:hint="cs"/>
          <w:rtl/>
        </w:rPr>
        <w:t>ً</w:t>
      </w:r>
      <w:r w:rsidRPr="00D7067F">
        <w:rPr>
          <w:rtl/>
        </w:rPr>
        <w:t xml:space="preserve"> مع سلطات إدارية وقضائية عديدة على الصعيد الوطني. وذكّرت اللجنة في هذه الحالات بالمبدأ </w:t>
      </w:r>
      <w:r w:rsidRPr="00346FEB">
        <w:rPr>
          <w:rtl/>
        </w:rPr>
        <w:t>6</w:t>
      </w:r>
      <w:r w:rsidRPr="004B749F">
        <w:rPr>
          <w:rtl/>
        </w:rPr>
        <w:t xml:space="preserve"> من المبادئ التوجيهية للبحث عن الأشخاص ا</w:t>
      </w:r>
      <w:r w:rsidRPr="00D7067F">
        <w:rPr>
          <w:rtl/>
        </w:rPr>
        <w:t>لمختفين الذي ينص على ما يلي: الالتزام بالبحث عن شخص وتحديد مكانه حالما يتناهى إلى علم السلطات المختصة</w:t>
      </w:r>
      <w:r w:rsidR="00A94917">
        <w:rPr>
          <w:rtl/>
        </w:rPr>
        <w:t>،</w:t>
      </w:r>
      <w:r w:rsidRPr="00D7067F">
        <w:rPr>
          <w:rtl/>
        </w:rPr>
        <w:t xml:space="preserve"> بأي وسيلة كانت</w:t>
      </w:r>
      <w:r w:rsidR="00A94917">
        <w:rPr>
          <w:rtl/>
        </w:rPr>
        <w:t>،</w:t>
      </w:r>
      <w:r w:rsidRPr="00D7067F">
        <w:rPr>
          <w:rtl/>
        </w:rPr>
        <w:t xml:space="preserve"> أن شخصا</w:t>
      </w:r>
      <w:r w:rsidR="00611600">
        <w:rPr>
          <w:rFonts w:hint="cs"/>
          <w:rtl/>
        </w:rPr>
        <w:t>ً</w:t>
      </w:r>
      <w:r w:rsidRPr="00D7067F">
        <w:rPr>
          <w:rtl/>
        </w:rPr>
        <w:t xml:space="preserve"> ما وقع ضحية اختفاء قسري أو تحصل على دلائل تشير إلى ذلك؛ وينبغي للسلطات المختصة أن تبدأ البحث فورا</w:t>
      </w:r>
      <w:r w:rsidR="00611600">
        <w:rPr>
          <w:rFonts w:hint="cs"/>
          <w:rtl/>
        </w:rPr>
        <w:t>ً</w:t>
      </w:r>
      <w:r w:rsidRPr="00D7067F">
        <w:rPr>
          <w:rtl/>
        </w:rPr>
        <w:t xml:space="preserve"> وعلى جناح السرعة</w:t>
      </w:r>
      <w:r w:rsidR="00A94917">
        <w:rPr>
          <w:rtl/>
        </w:rPr>
        <w:t>،</w:t>
      </w:r>
      <w:r w:rsidRPr="00D7067F">
        <w:rPr>
          <w:rtl/>
        </w:rPr>
        <w:t xml:space="preserve"> من تلقاء نفسه</w:t>
      </w:r>
      <w:r w:rsidRPr="004B749F">
        <w:rPr>
          <w:rtl/>
        </w:rPr>
        <w:t>ا</w:t>
      </w:r>
      <w:r w:rsidR="00A94917">
        <w:rPr>
          <w:rtl/>
        </w:rPr>
        <w:t>،</w:t>
      </w:r>
      <w:r w:rsidRPr="004B749F">
        <w:rPr>
          <w:rtl/>
        </w:rPr>
        <w:t xml:space="preserve"> حتى إن لم تُقدم شكوى رسمية أو يقدَّم طلب رسمي في هذا الصدد؛ ولا يجوز اتخاذ تعذر الحصول على معلومات من أقارب الشخص المختفي أو من المدّعين ذريعةً لتبرير عدم الشروع فوراً في أنشطة البحث عنه وتحديد مكان وجوده. وينبغي أن يبدأ البحث عن الشخص المختفي فوراً حتى عند الشك في اختفائه غير الطوعي.</w:t>
      </w:r>
    </w:p>
    <w:p w14:paraId="549E0E26" w14:textId="5D395405" w:rsidR="00204F44" w:rsidRPr="004B749F" w:rsidRDefault="00204F44" w:rsidP="00204F44">
      <w:pPr>
        <w:pStyle w:val="SingleTxtGA"/>
        <w:rPr>
          <w:lang w:val="ar-SA" w:eastAsia="zh-TW" w:bidi="en-GB"/>
        </w:rPr>
      </w:pPr>
      <w:r w:rsidRPr="00346FEB">
        <w:rPr>
          <w:rtl/>
        </w:rPr>
        <w:t>24</w:t>
      </w:r>
      <w:r w:rsidR="002A4FFB">
        <w:rPr>
          <w:rtl/>
        </w:rPr>
        <w:t>-</w:t>
      </w:r>
      <w:r w:rsidRPr="004B749F">
        <w:rPr>
          <w:rtl/>
        </w:rPr>
        <w:tab/>
        <w:t>وادعت الدولة الطرف في حالتين أن صاحبي البلاغ كانا يتصرفان دون موافقة الضحايا المزعومين</w:t>
      </w:r>
      <w:r w:rsidR="00A94917">
        <w:rPr>
          <w:rtl/>
        </w:rPr>
        <w:t>،</w:t>
      </w:r>
      <w:r w:rsidRPr="004B749F">
        <w:rPr>
          <w:rtl/>
        </w:rPr>
        <w:t xml:space="preserve"> مشيرة إلى أن والدة المختفيَين ذكرت أنها لم تأذن في الطلبين. وردت اللجنة بأن طلبَي الإجراء العاجل يمتثلان مقتضيات الاتفاقية. فبموجب </w:t>
      </w:r>
      <w:r w:rsidRPr="00D7067F">
        <w:rPr>
          <w:rtl/>
        </w:rPr>
        <w:t xml:space="preserve">المادة </w:t>
      </w:r>
      <w:r w:rsidRPr="00346FEB">
        <w:rPr>
          <w:rtl/>
        </w:rPr>
        <w:t>30</w:t>
      </w:r>
      <w:r w:rsidRPr="004B749F">
        <w:rPr>
          <w:rtl/>
        </w:rPr>
        <w:t>(</w:t>
      </w:r>
      <w:r w:rsidRPr="00346FEB">
        <w:rPr>
          <w:rtl/>
        </w:rPr>
        <w:t>1</w:t>
      </w:r>
      <w:r w:rsidRPr="004B749F">
        <w:rPr>
          <w:rtl/>
        </w:rPr>
        <w:t>)</w:t>
      </w:r>
      <w:r w:rsidR="00A94917">
        <w:rPr>
          <w:rtl/>
        </w:rPr>
        <w:t>،</w:t>
      </w:r>
      <w:r w:rsidRPr="004B749F">
        <w:rPr>
          <w:rtl/>
        </w:rPr>
        <w:t xml:space="preserve"> يجوز لأقارب الشخص المختفي أو ممثليهم </w:t>
      </w:r>
      <w:r w:rsidRPr="004B749F">
        <w:rPr>
          <w:rtl/>
        </w:rPr>
        <w:lastRenderedPageBreak/>
        <w:t>القانونيين أو محاميهم أو أي شخص مفوض من قبلهم وكذلك لأي شخص آخر لـه مصلحة مشروعة</w:t>
      </w:r>
      <w:r w:rsidR="00A94917">
        <w:rPr>
          <w:rtl/>
        </w:rPr>
        <w:t>،</w:t>
      </w:r>
      <w:r w:rsidRPr="004B749F">
        <w:rPr>
          <w:rtl/>
        </w:rPr>
        <w:t xml:space="preserve"> أن يقدموا طلبا إلى اللجنة. وأضافت اللجنة أن هوية أصحاب طلبات الإجراءات العاجلة سرية.</w:t>
      </w:r>
    </w:p>
    <w:p w14:paraId="4E91A8D6" w14:textId="7E6BFBF5" w:rsidR="00204F44" w:rsidRPr="004B749F" w:rsidRDefault="00204F44" w:rsidP="00204F44">
      <w:pPr>
        <w:pStyle w:val="SingleTxtGA"/>
        <w:rPr>
          <w:lang w:val="ar-SA" w:eastAsia="zh-TW" w:bidi="en-GB"/>
        </w:rPr>
      </w:pPr>
      <w:r w:rsidRPr="00346FEB">
        <w:rPr>
          <w:rtl/>
        </w:rPr>
        <w:t>25</w:t>
      </w:r>
      <w:r w:rsidR="002A4FFB">
        <w:rPr>
          <w:rtl/>
        </w:rPr>
        <w:t>-</w:t>
      </w:r>
      <w:r w:rsidRPr="004B749F">
        <w:rPr>
          <w:rtl/>
        </w:rPr>
        <w:tab/>
        <w:t>وفي بعض الحالات المسجلة لدى اللجنة</w:t>
      </w:r>
      <w:r w:rsidR="00A94917">
        <w:rPr>
          <w:rtl/>
        </w:rPr>
        <w:t>،</w:t>
      </w:r>
      <w:r w:rsidRPr="00D7067F">
        <w:rPr>
          <w:rtl/>
        </w:rPr>
        <w:t xml:space="preserve"> ردت الدولة الطرف بتوجيه دعوة</w:t>
      </w:r>
      <w:r w:rsidR="00A94917">
        <w:rPr>
          <w:rtl/>
        </w:rPr>
        <w:t>،</w:t>
      </w:r>
      <w:r w:rsidRPr="00D7067F">
        <w:rPr>
          <w:rtl/>
        </w:rPr>
        <w:t xml:space="preserve"> بواسطة اللجنة</w:t>
      </w:r>
      <w:r w:rsidR="00A94917">
        <w:rPr>
          <w:rtl/>
        </w:rPr>
        <w:t>،</w:t>
      </w:r>
      <w:r w:rsidRPr="00D7067F">
        <w:rPr>
          <w:rtl/>
        </w:rPr>
        <w:t xml:space="preserve"> إلى أقارب </w:t>
      </w:r>
      <w:r w:rsidRPr="004B749F">
        <w:rPr>
          <w:rtl/>
        </w:rPr>
        <w:t>الأشخاص المختفين للحضور إلى قسم الطب الشرعي التابع لوزارة الصحة لفحص صور الجثث المجهولة الهوية</w:t>
      </w:r>
      <w:r w:rsidR="00A94917">
        <w:rPr>
          <w:rtl/>
        </w:rPr>
        <w:t>،</w:t>
      </w:r>
      <w:r w:rsidRPr="004B749F">
        <w:rPr>
          <w:rtl/>
        </w:rPr>
        <w:t xml:space="preserve"> إن أمكنهم التعرف على الأشخاص المختفين المعنيين. ولاحظت اللجنة أنه ينبغي توجيه هذه الدعوات مباشرة إلى الأقارب أنفسهم</w:t>
      </w:r>
      <w:r w:rsidR="00A94917">
        <w:rPr>
          <w:rtl/>
        </w:rPr>
        <w:t>،</w:t>
      </w:r>
      <w:r w:rsidRPr="004B749F">
        <w:rPr>
          <w:rtl/>
        </w:rPr>
        <w:t xml:space="preserve"> الذين ينبغي إخبارهم دوريا</w:t>
      </w:r>
      <w:r w:rsidR="00611600">
        <w:rPr>
          <w:rFonts w:hint="cs"/>
          <w:rtl/>
        </w:rPr>
        <w:t>ً</w:t>
      </w:r>
      <w:r w:rsidRPr="004B749F">
        <w:rPr>
          <w:rtl/>
        </w:rPr>
        <w:t xml:space="preserve"> بأي نتائج في البحث والتحقيق.</w:t>
      </w:r>
    </w:p>
    <w:p w14:paraId="4506FC33" w14:textId="3D7E8FF0" w:rsidR="00204F44" w:rsidRPr="004B749F" w:rsidRDefault="00204F44" w:rsidP="00204F44">
      <w:pPr>
        <w:pStyle w:val="SingleTxtGA"/>
        <w:rPr>
          <w:lang w:eastAsia="zh-TW" w:bidi="en-GB"/>
        </w:rPr>
      </w:pPr>
      <w:r w:rsidRPr="00346FEB">
        <w:rPr>
          <w:rtl/>
        </w:rPr>
        <w:t>26</w:t>
      </w:r>
      <w:r w:rsidR="002A4FFB">
        <w:rPr>
          <w:rtl/>
        </w:rPr>
        <w:t>-</w:t>
      </w:r>
      <w:r w:rsidRPr="004B749F">
        <w:rPr>
          <w:rtl/>
        </w:rPr>
        <w:tab/>
        <w:t xml:space="preserve">واستمرت طلبات الإجراءات العاجلة المتعلقة باختفاء أشخاص في عام </w:t>
      </w:r>
      <w:r w:rsidRPr="00346FEB">
        <w:rPr>
          <w:rtl/>
        </w:rPr>
        <w:t>2017</w:t>
      </w:r>
      <w:r w:rsidRPr="004B749F">
        <w:rPr>
          <w:rtl/>
        </w:rPr>
        <w:t xml:space="preserve"> تَرِد على اللجنة</w:t>
      </w:r>
      <w:r w:rsidR="00A94917">
        <w:rPr>
          <w:rtl/>
        </w:rPr>
        <w:t>،</w:t>
      </w:r>
      <w:r w:rsidRPr="004B749F">
        <w:rPr>
          <w:rtl/>
        </w:rPr>
        <w:t xml:space="preserve"> كما في فترة الاستعراض السابقة</w:t>
      </w:r>
      <w:r w:rsidR="00F61A46" w:rsidRPr="00F61A46">
        <w:rPr>
          <w:vertAlign w:val="superscript"/>
          <w:rtl/>
        </w:rPr>
        <w:t>(</w:t>
      </w:r>
      <w:r w:rsidR="00F61A46" w:rsidRPr="00346FEB">
        <w:rPr>
          <w:vertAlign w:val="superscript"/>
          <w:lang w:val="en-US"/>
        </w:rPr>
        <w:footnoteReference w:id="7"/>
      </w:r>
      <w:r w:rsidR="00F61A46" w:rsidRPr="00F61A46">
        <w:rPr>
          <w:vertAlign w:val="superscript"/>
          <w:rtl/>
        </w:rPr>
        <w:t>)</w:t>
      </w:r>
      <w:r w:rsidRPr="004B749F">
        <w:rPr>
          <w:rtl/>
        </w:rPr>
        <w:t>. وأفادت تقارير بأنه عندما كانت قوات الأمن العراقية على وشك دخول قض</w:t>
      </w:r>
      <w:r w:rsidRPr="00D7067F">
        <w:rPr>
          <w:rtl/>
        </w:rPr>
        <w:t>اء الحضر بمحافظة نينوى</w:t>
      </w:r>
      <w:r w:rsidR="00A94917">
        <w:rPr>
          <w:rtl/>
        </w:rPr>
        <w:t>،</w:t>
      </w:r>
      <w:r w:rsidRPr="00D7067F">
        <w:rPr>
          <w:rtl/>
        </w:rPr>
        <w:t xml:space="preserve"> فرّ قرابة </w:t>
      </w:r>
      <w:r w:rsidRPr="00346FEB">
        <w:rPr>
          <w:rtl/>
        </w:rPr>
        <w:t>50</w:t>
      </w:r>
      <w:r w:rsidRPr="004B749F">
        <w:rPr>
          <w:rtl/>
        </w:rPr>
        <w:t xml:space="preserve"> أسرة سُنية في سياراتها في اتجاه قرية عليبة. وأفيدَ بأن الميليشيات التابعة لقوات الأمن العراقية اعتقلت الرجال الذين عُصبت أعينهم وقُيِّدت أيديهم واقتيدوا إلى مفترق طرق الحضر. وتلقت اللجنة أيضا</w:t>
      </w:r>
      <w:r w:rsidR="00611600">
        <w:rPr>
          <w:rFonts w:hint="cs"/>
          <w:rtl/>
        </w:rPr>
        <w:t>ً</w:t>
      </w:r>
      <w:r w:rsidRPr="004B749F">
        <w:rPr>
          <w:rtl/>
        </w:rPr>
        <w:t xml:space="preserve"> عددا</w:t>
      </w:r>
      <w:r w:rsidR="00611600">
        <w:rPr>
          <w:rFonts w:hint="cs"/>
          <w:rtl/>
        </w:rPr>
        <w:t>ً</w:t>
      </w:r>
      <w:r w:rsidRPr="004B749F">
        <w:rPr>
          <w:rtl/>
        </w:rPr>
        <w:t xml:space="preserve"> من طلبات الإجراءات الع</w:t>
      </w:r>
      <w:r w:rsidRPr="00D7067F">
        <w:rPr>
          <w:rtl/>
        </w:rPr>
        <w:t xml:space="preserve">اجلة الجديدة بشأن اختفاء الأشخاص في عام </w:t>
      </w:r>
      <w:r w:rsidRPr="00346FEB">
        <w:rPr>
          <w:rtl/>
        </w:rPr>
        <w:t>2015</w:t>
      </w:r>
      <w:r w:rsidRPr="004B749F">
        <w:rPr>
          <w:rtl/>
        </w:rPr>
        <w:t xml:space="preserve"> في سياق العمليات العسكرية التي شنتها قوات الحشد الشعبي على داعش</w:t>
      </w:r>
      <w:r w:rsidR="00A94917">
        <w:rPr>
          <w:rtl/>
        </w:rPr>
        <w:t>،</w:t>
      </w:r>
      <w:r w:rsidRPr="004B749F">
        <w:rPr>
          <w:rtl/>
        </w:rPr>
        <w:t xml:space="preserve"> الأمر الذي أدى إلى تشريد العائلات. وجاء في المعلومات المعروضة على اللجنة أن قوات الحشد الشعبي اعتقلت الرجال ولم تُعِدهم قط إلى أسرهم. وفي النوعين معا</w:t>
      </w:r>
      <w:r w:rsidR="00611600">
        <w:rPr>
          <w:rFonts w:hint="cs"/>
          <w:rtl/>
        </w:rPr>
        <w:t>ً</w:t>
      </w:r>
      <w:r w:rsidRPr="004B749F">
        <w:rPr>
          <w:rtl/>
        </w:rPr>
        <w:t xml:space="preserve"> من الحالات</w:t>
      </w:r>
      <w:r w:rsidR="00A94917">
        <w:rPr>
          <w:rtl/>
        </w:rPr>
        <w:t>،</w:t>
      </w:r>
      <w:r w:rsidRPr="004B749F">
        <w:rPr>
          <w:rtl/>
        </w:rPr>
        <w:t xml:space="preserve"> طلبت اللجنة من الدولة الطرف أن تؤكد ما إن كان الأشخاص المختفون محتجزين في أي مكان رسمي أو غير رسمي من أماكن سلب الحرية؛ فإن كان الأمر كذلك</w:t>
      </w:r>
      <w:r w:rsidR="00A94917">
        <w:rPr>
          <w:rtl/>
        </w:rPr>
        <w:t>،</w:t>
      </w:r>
      <w:r w:rsidRPr="004B749F">
        <w:rPr>
          <w:rtl/>
        </w:rPr>
        <w:t xml:space="preserve"> منحتهم الإذن في الاتصال بأسرهم أو محاميهم أو أي شخص آخر من اختيارهم وفي تلقي زيارات منهم</w:t>
      </w:r>
      <w:r w:rsidR="00A94917">
        <w:rPr>
          <w:rtl/>
        </w:rPr>
        <w:t>،</w:t>
      </w:r>
      <w:r w:rsidRPr="004B749F">
        <w:rPr>
          <w:rtl/>
        </w:rPr>
        <w:t xml:space="preserve"> وفقاً للمادة </w:t>
      </w:r>
      <w:r w:rsidRPr="00346FEB">
        <w:rPr>
          <w:rtl/>
        </w:rPr>
        <w:t>17</w:t>
      </w:r>
      <w:r w:rsidRPr="004B749F">
        <w:rPr>
          <w:rtl/>
        </w:rPr>
        <w:t>(</w:t>
      </w:r>
      <w:r w:rsidRPr="00346FEB">
        <w:rPr>
          <w:rtl/>
        </w:rPr>
        <w:t>2</w:t>
      </w:r>
      <w:r w:rsidRPr="004B749F">
        <w:rPr>
          <w:rtl/>
        </w:rPr>
        <w:t>)(د) من الاتفاقية</w:t>
      </w:r>
      <w:r w:rsidR="00A94917">
        <w:rPr>
          <w:rtl/>
        </w:rPr>
        <w:t>،</w:t>
      </w:r>
      <w:r w:rsidRPr="004B749F">
        <w:rPr>
          <w:rtl/>
        </w:rPr>
        <w:t xml:space="preserve"> وأن تخبر اللجنة بأي تهم موجهة إليهم أو أي دعاوى مرفوعة عليهم. ولا تزال اللجنة تنتظر معلومات من الدولة الطرف في هذا الصدد.</w:t>
      </w:r>
    </w:p>
    <w:p w14:paraId="3805FDEE" w14:textId="2E4819B5" w:rsidR="00204F44" w:rsidRPr="00924C1F" w:rsidRDefault="00204F44" w:rsidP="00204F44">
      <w:pPr>
        <w:pStyle w:val="SingleTxtGA"/>
        <w:rPr>
          <w:spacing w:val="-4"/>
          <w:lang w:val="ar-SA" w:eastAsia="zh-TW" w:bidi="en-GB"/>
        </w:rPr>
      </w:pPr>
      <w:r w:rsidRPr="00346FEB">
        <w:rPr>
          <w:spacing w:val="-4"/>
          <w:rtl/>
        </w:rPr>
        <w:t>27</w:t>
      </w:r>
      <w:r w:rsidR="002A4FFB" w:rsidRPr="00924C1F">
        <w:rPr>
          <w:spacing w:val="-4"/>
          <w:rtl/>
        </w:rPr>
        <w:t>-</w:t>
      </w:r>
      <w:r w:rsidRPr="00924C1F">
        <w:rPr>
          <w:spacing w:val="-4"/>
          <w:rtl/>
        </w:rPr>
        <w:tab/>
        <w:t xml:space="preserve">وفيما يتعلق بطلب إجراء عاجل واحد مسجل في عام </w:t>
      </w:r>
      <w:r w:rsidRPr="00346FEB">
        <w:rPr>
          <w:spacing w:val="-4"/>
          <w:rtl/>
        </w:rPr>
        <w:t>2019</w:t>
      </w:r>
      <w:r w:rsidR="00A94917">
        <w:rPr>
          <w:spacing w:val="-4"/>
          <w:rtl/>
        </w:rPr>
        <w:t>،</w:t>
      </w:r>
      <w:r w:rsidRPr="00924C1F">
        <w:rPr>
          <w:spacing w:val="-4"/>
          <w:rtl/>
        </w:rPr>
        <w:t xml:space="preserve"> تلقت اللجنة معلومات تفيد بأن والد الشخص المختفي</w:t>
      </w:r>
      <w:r w:rsidR="00A94917">
        <w:rPr>
          <w:spacing w:val="-4"/>
          <w:rtl/>
        </w:rPr>
        <w:t>،</w:t>
      </w:r>
      <w:r w:rsidRPr="00924C1F">
        <w:rPr>
          <w:spacing w:val="-4"/>
          <w:rtl/>
        </w:rPr>
        <w:t xml:space="preserve"> الذي دعا في مناسبات عديدة إلى إطلاق سراح ابنه وفرض عقوبات جنائية على الجناة</w:t>
      </w:r>
      <w:r w:rsidR="00A94917">
        <w:rPr>
          <w:spacing w:val="-4"/>
          <w:rtl/>
        </w:rPr>
        <w:t>،</w:t>
      </w:r>
      <w:r w:rsidRPr="00924C1F">
        <w:rPr>
          <w:spacing w:val="-4"/>
          <w:rtl/>
        </w:rPr>
        <w:t xml:space="preserve"> قتل بالرصاص في مدينة العمارة. وفي ضوء ذلك</w:t>
      </w:r>
      <w:r w:rsidR="00A94917">
        <w:rPr>
          <w:spacing w:val="-4"/>
          <w:rtl/>
        </w:rPr>
        <w:t>،</w:t>
      </w:r>
      <w:r w:rsidRPr="00924C1F">
        <w:rPr>
          <w:spacing w:val="-4"/>
          <w:rtl/>
        </w:rPr>
        <w:t xml:space="preserve"> طلبت اللجنة إلى الدولة الطرف أن تتخذ تدابير فورية لإعادة توطين أقارب الضحايا</w:t>
      </w:r>
      <w:r w:rsidR="00A94917">
        <w:rPr>
          <w:spacing w:val="-4"/>
          <w:rtl/>
        </w:rPr>
        <w:t>،</w:t>
      </w:r>
      <w:r w:rsidRPr="00924C1F">
        <w:rPr>
          <w:spacing w:val="-4"/>
          <w:rtl/>
        </w:rPr>
        <w:t xml:space="preserve"> الذين كانوا معرضين لخطر الانتقام</w:t>
      </w:r>
      <w:r w:rsidR="00A94917">
        <w:rPr>
          <w:spacing w:val="-4"/>
          <w:rtl/>
        </w:rPr>
        <w:t>،</w:t>
      </w:r>
      <w:r w:rsidRPr="00924C1F">
        <w:rPr>
          <w:spacing w:val="-4"/>
          <w:rtl/>
        </w:rPr>
        <w:t xml:space="preserve"> إلى منطقة أكثر أمنا</w:t>
      </w:r>
      <w:r w:rsidR="00611600">
        <w:rPr>
          <w:rFonts w:hint="cs"/>
          <w:spacing w:val="-4"/>
          <w:rtl/>
        </w:rPr>
        <w:t>ً</w:t>
      </w:r>
      <w:r w:rsidRPr="00924C1F">
        <w:rPr>
          <w:spacing w:val="-4"/>
          <w:rtl/>
        </w:rPr>
        <w:t>. وجاء في آخر المعلومات الواردة من أصحاب الطلبات أن الدولة الطرف أعربت عن استعدادها لتيسير إعادة توطين الأشخاص المعنيين. ومع ذلك</w:t>
      </w:r>
      <w:r w:rsidR="00A94917">
        <w:rPr>
          <w:spacing w:val="-4"/>
          <w:rtl/>
        </w:rPr>
        <w:t>،</w:t>
      </w:r>
      <w:r w:rsidRPr="00924C1F">
        <w:rPr>
          <w:spacing w:val="-4"/>
          <w:rtl/>
        </w:rPr>
        <w:t xml:space="preserve"> لا تزال اللجنة تشعر بالقلق لأن الأقارب لم يُعَد توطينهم بعد رغم استمرار تهديد حياتهم.</w:t>
      </w:r>
    </w:p>
    <w:p w14:paraId="58EB5F4A" w14:textId="720E69CD" w:rsidR="00204F44" w:rsidRPr="00924C1F" w:rsidRDefault="00204F44" w:rsidP="00204F44">
      <w:pPr>
        <w:pStyle w:val="SingleTxtGA"/>
        <w:rPr>
          <w:spacing w:val="-2"/>
          <w:lang w:val="ar-SA" w:eastAsia="zh-TW" w:bidi="en-GB"/>
        </w:rPr>
      </w:pPr>
      <w:r w:rsidRPr="00346FEB">
        <w:rPr>
          <w:spacing w:val="-2"/>
          <w:rtl/>
        </w:rPr>
        <w:t>28</w:t>
      </w:r>
      <w:r w:rsidR="002A4FFB" w:rsidRPr="00924C1F">
        <w:rPr>
          <w:spacing w:val="-2"/>
          <w:rtl/>
        </w:rPr>
        <w:t>-</w:t>
      </w:r>
      <w:r w:rsidRPr="00924C1F">
        <w:rPr>
          <w:spacing w:val="-2"/>
          <w:rtl/>
        </w:rPr>
        <w:tab/>
        <w:t>وسجلت اللجنة أيضا</w:t>
      </w:r>
      <w:r w:rsidR="00611600">
        <w:rPr>
          <w:rFonts w:hint="cs"/>
          <w:spacing w:val="-2"/>
          <w:rtl/>
        </w:rPr>
        <w:t>ً</w:t>
      </w:r>
      <w:r w:rsidRPr="00924C1F">
        <w:rPr>
          <w:spacing w:val="-2"/>
          <w:rtl/>
        </w:rPr>
        <w:t xml:space="preserve"> طلبي إجراء عاجل بشأن اختفاءين كان وراءهما جهة غير حكومية. ويتعلق الطلبان بشقيقين يزيديين اختفيا على يد داعش. ففي </w:t>
      </w:r>
      <w:r w:rsidRPr="00346FEB">
        <w:rPr>
          <w:spacing w:val="-2"/>
          <w:rtl/>
        </w:rPr>
        <w:t>15</w:t>
      </w:r>
      <w:r w:rsidRPr="00924C1F">
        <w:rPr>
          <w:spacing w:val="-2"/>
          <w:rtl/>
        </w:rPr>
        <w:t xml:space="preserve"> آب/أغسطس </w:t>
      </w:r>
      <w:r w:rsidRPr="00346FEB">
        <w:rPr>
          <w:spacing w:val="-2"/>
          <w:rtl/>
        </w:rPr>
        <w:t>2014</w:t>
      </w:r>
      <w:r w:rsidR="00A94917">
        <w:rPr>
          <w:spacing w:val="-2"/>
          <w:rtl/>
        </w:rPr>
        <w:t>،</w:t>
      </w:r>
      <w:r w:rsidRPr="00924C1F">
        <w:rPr>
          <w:spacing w:val="-2"/>
          <w:rtl/>
        </w:rPr>
        <w:t xml:space="preserve"> جمع مقاتلو داعش جميع سكان قرية كوجو وأخذوا النساء والأطفال إلى أماكن مختلفة في العراق وفي الجمهورية العربية السورية. ورفعت أسرة المختفيَين شكوى إلى المحاكم العراقية في دهوك</w:t>
      </w:r>
      <w:r w:rsidR="00A94917">
        <w:rPr>
          <w:spacing w:val="-2"/>
          <w:rtl/>
        </w:rPr>
        <w:t>،</w:t>
      </w:r>
      <w:r w:rsidRPr="00924C1F">
        <w:rPr>
          <w:spacing w:val="-2"/>
          <w:rtl/>
        </w:rPr>
        <w:t xml:space="preserve"> دون جدوى. ولذلك طلبت اللجنة إلى الدولة الطرف أن تتخذ إجراءات فورية للبحث عنهما وتحديد مكانهما وحمايتهما</w:t>
      </w:r>
      <w:r w:rsidR="00A94917">
        <w:rPr>
          <w:spacing w:val="-2"/>
          <w:rtl/>
        </w:rPr>
        <w:t>،</w:t>
      </w:r>
      <w:r w:rsidRPr="00924C1F">
        <w:rPr>
          <w:spacing w:val="-2"/>
          <w:rtl/>
        </w:rPr>
        <w:t xml:space="preserve"> امتثالا</w:t>
      </w:r>
      <w:r w:rsidR="00611600">
        <w:rPr>
          <w:rFonts w:hint="cs"/>
          <w:spacing w:val="-2"/>
          <w:rtl/>
        </w:rPr>
        <w:t>ً</w:t>
      </w:r>
      <w:r w:rsidRPr="00924C1F">
        <w:rPr>
          <w:spacing w:val="-2"/>
          <w:rtl/>
        </w:rPr>
        <w:t xml:space="preserve"> للمادة </w:t>
      </w:r>
      <w:r w:rsidRPr="00346FEB">
        <w:rPr>
          <w:spacing w:val="-2"/>
          <w:rtl/>
        </w:rPr>
        <w:t>30</w:t>
      </w:r>
      <w:r w:rsidRPr="00924C1F">
        <w:rPr>
          <w:spacing w:val="-2"/>
          <w:rtl/>
        </w:rPr>
        <w:t xml:space="preserve"> من الاتفاقية.</w:t>
      </w:r>
    </w:p>
    <w:p w14:paraId="58B36CD4" w14:textId="77777777" w:rsidR="00204F44" w:rsidRPr="00346FEB" w:rsidRDefault="00204F44" w:rsidP="00204F44">
      <w:pPr>
        <w:pStyle w:val="H23GA"/>
        <w:rPr>
          <w:lang w:eastAsia="zh-TW" w:bidi="en-GB"/>
        </w:rPr>
      </w:pPr>
      <w:r w:rsidRPr="00346FEB">
        <w:rPr>
          <w:rtl/>
        </w:rPr>
        <w:tab/>
        <w:t>(ب)</w:t>
      </w:r>
      <w:r w:rsidRPr="00346FEB">
        <w:rPr>
          <w:rtl/>
        </w:rPr>
        <w:tab/>
        <w:t>المكسيك</w:t>
      </w:r>
    </w:p>
    <w:p w14:paraId="7662DDC6" w14:textId="17829677" w:rsidR="00204F44" w:rsidRPr="00D7067F" w:rsidRDefault="00204F44" w:rsidP="00204F44">
      <w:pPr>
        <w:pStyle w:val="SingleTxtGA"/>
        <w:rPr>
          <w:lang w:eastAsia="zh-TW" w:bidi="en-GB"/>
        </w:rPr>
      </w:pPr>
      <w:r w:rsidRPr="00346FEB">
        <w:rPr>
          <w:rtl/>
        </w:rPr>
        <w:t>29</w:t>
      </w:r>
      <w:r w:rsidR="002A4FFB">
        <w:rPr>
          <w:rtl/>
        </w:rPr>
        <w:t>-</w:t>
      </w:r>
      <w:r w:rsidRPr="004B749F">
        <w:rPr>
          <w:rtl/>
        </w:rPr>
        <w:tab/>
        <w:t xml:space="preserve">سجلت اللجنة حتى </w:t>
      </w:r>
      <w:r w:rsidRPr="00346FEB">
        <w:rPr>
          <w:rtl/>
        </w:rPr>
        <w:t>8</w:t>
      </w:r>
      <w:r w:rsidRPr="004B749F">
        <w:rPr>
          <w:rtl/>
        </w:rPr>
        <w:t xml:space="preserve"> نيسان/أبريل </w:t>
      </w:r>
      <w:r w:rsidRPr="00346FEB">
        <w:rPr>
          <w:rtl/>
        </w:rPr>
        <w:t>2022</w:t>
      </w:r>
      <w:r w:rsidRPr="004B749F">
        <w:rPr>
          <w:rtl/>
        </w:rPr>
        <w:t xml:space="preserve"> ما مجموعه </w:t>
      </w:r>
      <w:r w:rsidRPr="00346FEB">
        <w:rPr>
          <w:rtl/>
        </w:rPr>
        <w:t>484</w:t>
      </w:r>
      <w:r w:rsidRPr="004B749F">
        <w:rPr>
          <w:rtl/>
        </w:rPr>
        <w:t xml:space="preserve"> حالة تتعلق بأحداث وقعت في المكسيك</w:t>
      </w:r>
      <w:r w:rsidR="00A94917">
        <w:rPr>
          <w:rtl/>
        </w:rPr>
        <w:t>،</w:t>
      </w:r>
      <w:r w:rsidRPr="004B749F">
        <w:rPr>
          <w:rtl/>
        </w:rPr>
        <w:t xml:space="preserve"> أي ما يعادل </w:t>
      </w:r>
      <w:r w:rsidRPr="00346FEB">
        <w:rPr>
          <w:rtl/>
        </w:rPr>
        <w:t>32</w:t>
      </w:r>
      <w:r w:rsidR="00F42FC3">
        <w:rPr>
          <w:rFonts w:hint="cs"/>
          <w:rtl/>
        </w:rPr>
        <w:t xml:space="preserve"> </w:t>
      </w:r>
      <w:r w:rsidRPr="004B749F">
        <w:rPr>
          <w:rtl/>
        </w:rPr>
        <w:t>في المائة من جميع طلبات الإجراءات العاجلة المسجلة حتى ذلك الحين. ومن بين هذه الحالات</w:t>
      </w:r>
      <w:r w:rsidR="00A94917">
        <w:rPr>
          <w:rtl/>
        </w:rPr>
        <w:t>،</w:t>
      </w:r>
      <w:r w:rsidRPr="004B749F">
        <w:rPr>
          <w:rtl/>
        </w:rPr>
        <w:t xml:space="preserve"> أغلقت </w:t>
      </w:r>
      <w:r w:rsidRPr="00346FEB">
        <w:rPr>
          <w:rtl/>
        </w:rPr>
        <w:t>46</w:t>
      </w:r>
      <w:r w:rsidRPr="004B749F">
        <w:rPr>
          <w:rtl/>
        </w:rPr>
        <w:t xml:space="preserve"> حالة نظرا</w:t>
      </w:r>
      <w:r w:rsidR="00611600">
        <w:rPr>
          <w:rFonts w:hint="cs"/>
          <w:rtl/>
        </w:rPr>
        <w:t>ً</w:t>
      </w:r>
      <w:r w:rsidRPr="004B749F">
        <w:rPr>
          <w:rtl/>
        </w:rPr>
        <w:t xml:space="preserve"> لأنه عثر على </w:t>
      </w:r>
      <w:r w:rsidRPr="00D7067F">
        <w:rPr>
          <w:rtl/>
        </w:rPr>
        <w:t>الأشخاص المختفين</w:t>
      </w:r>
      <w:r w:rsidRPr="004B749F">
        <w:rPr>
          <w:rtl/>
        </w:rPr>
        <w:t xml:space="preserve"> أحرارا</w:t>
      </w:r>
      <w:r w:rsidR="00611600">
        <w:rPr>
          <w:rFonts w:hint="cs"/>
          <w:rtl/>
        </w:rPr>
        <w:t>ً</w:t>
      </w:r>
      <w:r w:rsidRPr="004B749F">
        <w:rPr>
          <w:rtl/>
        </w:rPr>
        <w:t xml:space="preserve"> أو أُطلق سراحهم</w:t>
      </w:r>
      <w:r w:rsidR="00A94917">
        <w:rPr>
          <w:rtl/>
        </w:rPr>
        <w:t>،</w:t>
      </w:r>
      <w:r w:rsidRPr="004B749F">
        <w:rPr>
          <w:rtl/>
        </w:rPr>
        <w:t xml:space="preserve"> وعلقت </w:t>
      </w:r>
      <w:r w:rsidRPr="00346FEB">
        <w:rPr>
          <w:rtl/>
        </w:rPr>
        <w:t>98</w:t>
      </w:r>
      <w:r w:rsidRPr="004B749F">
        <w:rPr>
          <w:rtl/>
        </w:rPr>
        <w:t xml:space="preserve"> حالة لأن أصحاب الطلبات فقدوا الاتصال بأقارب الأشخاص المختفين ولم يعد في إمكانهم تقديم معلومات المتابعة</w:t>
      </w:r>
      <w:r w:rsidR="00A94917">
        <w:rPr>
          <w:rtl/>
        </w:rPr>
        <w:t>،</w:t>
      </w:r>
      <w:r w:rsidRPr="004B749F">
        <w:rPr>
          <w:rtl/>
        </w:rPr>
        <w:t xml:space="preserve"> ولا تزال </w:t>
      </w:r>
      <w:r w:rsidRPr="00346FEB">
        <w:rPr>
          <w:rtl/>
        </w:rPr>
        <w:t>340</w:t>
      </w:r>
      <w:r w:rsidRPr="004B749F">
        <w:rPr>
          <w:rtl/>
        </w:rPr>
        <w:t xml:space="preserve"> حالة مفتوحة.</w:t>
      </w:r>
    </w:p>
    <w:p w14:paraId="49E2F030" w14:textId="0D0E32BD" w:rsidR="00204F44" w:rsidRPr="004B749F" w:rsidRDefault="00204F44" w:rsidP="00204F44">
      <w:pPr>
        <w:pStyle w:val="SingleTxtGA"/>
        <w:rPr>
          <w:lang w:eastAsia="zh-TW" w:bidi="en-GB"/>
        </w:rPr>
      </w:pPr>
      <w:r w:rsidRPr="00346FEB">
        <w:rPr>
          <w:rtl/>
        </w:rPr>
        <w:lastRenderedPageBreak/>
        <w:t>30</w:t>
      </w:r>
      <w:r w:rsidR="002A4FFB">
        <w:rPr>
          <w:rtl/>
        </w:rPr>
        <w:t>-</w:t>
      </w:r>
      <w:r w:rsidRPr="004B749F">
        <w:rPr>
          <w:rtl/>
        </w:rPr>
        <w:tab/>
      </w:r>
      <w:r w:rsidRPr="00D7067F">
        <w:rPr>
          <w:rtl/>
        </w:rPr>
        <w:t>وظلت اللجنة</w:t>
      </w:r>
      <w:r w:rsidR="00A94917">
        <w:rPr>
          <w:rtl/>
        </w:rPr>
        <w:t>،</w:t>
      </w:r>
      <w:r w:rsidRPr="00D7067F">
        <w:rPr>
          <w:rtl/>
        </w:rPr>
        <w:t xml:space="preserve"> كما في فترات الاستعراض السابقة</w:t>
      </w:r>
      <w:r w:rsidR="00A94917">
        <w:rPr>
          <w:rtl/>
        </w:rPr>
        <w:t>،</w:t>
      </w:r>
      <w:r w:rsidRPr="00D7067F">
        <w:rPr>
          <w:rtl/>
        </w:rPr>
        <w:t xml:space="preserve"> تلاحظ ا</w:t>
      </w:r>
      <w:r w:rsidRPr="004B749F">
        <w:rPr>
          <w:rtl/>
        </w:rPr>
        <w:t>نعدام التنسيق بين مختلف السلطات المسؤولة عن البحث والتحقيق</w:t>
      </w:r>
      <w:r w:rsidR="00A94917">
        <w:rPr>
          <w:rtl/>
        </w:rPr>
        <w:t>،</w:t>
      </w:r>
      <w:r w:rsidRPr="004B749F">
        <w:rPr>
          <w:rtl/>
        </w:rPr>
        <w:t xml:space="preserve"> بما في ذلك ما يتعلق بتحديد أدوار كل منها ومسؤولياتها وتبادل المعلومات عن الإجراءات المتخذة والنتائج المحققة</w:t>
      </w:r>
      <w:r w:rsidR="00A94917">
        <w:rPr>
          <w:rtl/>
        </w:rPr>
        <w:t>،</w:t>
      </w:r>
      <w:r w:rsidRPr="004B749F">
        <w:rPr>
          <w:rtl/>
        </w:rPr>
        <w:t xml:space="preserve"> الأمر الذي أدى إلى تكرار الإجراءات في بعض الأحيان. وفي حالات من هذا القبيل</w:t>
      </w:r>
      <w:r w:rsidR="00A94917">
        <w:rPr>
          <w:rtl/>
        </w:rPr>
        <w:t>،</w:t>
      </w:r>
      <w:r w:rsidRPr="004B749F">
        <w:rPr>
          <w:rtl/>
        </w:rPr>
        <w:t xml:space="preserve"> لاحظت اللجنة بقلق أن التدابير المتخذة تبدو معزولة وأن الإجراءات الرسمية التي تتخذها مؤسسات معينة لا تكشف عن استراتيجية متكاملة وفعالة ومنسقة فيما يخص البحث والتحقيق. وبالخصوص</w:t>
      </w:r>
      <w:r w:rsidR="00A94917">
        <w:rPr>
          <w:rtl/>
        </w:rPr>
        <w:t>،</w:t>
      </w:r>
      <w:r w:rsidRPr="004B749F">
        <w:rPr>
          <w:rtl/>
        </w:rPr>
        <w:t xml:space="preserve"> أوصت اللجنة بالتنسيق بين السلطات التي تجري التحقيقات على المستوى الاتحادي وعلى مستوى الولايات</w:t>
      </w:r>
      <w:r w:rsidR="00A94917">
        <w:rPr>
          <w:rtl/>
        </w:rPr>
        <w:t>،</w:t>
      </w:r>
      <w:r w:rsidRPr="004B749F">
        <w:rPr>
          <w:rtl/>
        </w:rPr>
        <w:t xml:space="preserve"> بما في ذلك تحديد واضح لوظائف كل منها.</w:t>
      </w:r>
    </w:p>
    <w:p w14:paraId="222533A3" w14:textId="1BFF90FC" w:rsidR="00204F44" w:rsidRPr="004B749F" w:rsidRDefault="00204F44" w:rsidP="00204F44">
      <w:pPr>
        <w:pStyle w:val="SingleTxtGA"/>
        <w:rPr>
          <w:lang w:val="ar-SA" w:eastAsia="zh-TW" w:bidi="en-GB"/>
        </w:rPr>
      </w:pPr>
      <w:r w:rsidRPr="00346FEB">
        <w:rPr>
          <w:rtl/>
        </w:rPr>
        <w:t>31</w:t>
      </w:r>
      <w:r w:rsidR="002A4FFB">
        <w:rPr>
          <w:rtl/>
        </w:rPr>
        <w:t>-</w:t>
      </w:r>
      <w:r w:rsidRPr="004B749F">
        <w:rPr>
          <w:rtl/>
        </w:rPr>
        <w:tab/>
        <w:t>وفي بعض الحالات</w:t>
      </w:r>
      <w:r w:rsidR="00A94917">
        <w:rPr>
          <w:rtl/>
        </w:rPr>
        <w:t>،</w:t>
      </w:r>
      <w:r w:rsidRPr="004B749F">
        <w:rPr>
          <w:rtl/>
        </w:rPr>
        <w:t xml:space="preserve"> ادعت الدولة الطرف أنها اعتمدت استراتيجية بحث منسقة وشاملة</w:t>
      </w:r>
      <w:r w:rsidR="00A94917">
        <w:rPr>
          <w:rtl/>
        </w:rPr>
        <w:t>،</w:t>
      </w:r>
      <w:r w:rsidRPr="00D7067F">
        <w:rPr>
          <w:rtl/>
        </w:rPr>
        <w:t xml:space="preserve"> بيد أن اللجنة لاحظت أن السلطات المسؤولة عن التفتيش اتخذت</w:t>
      </w:r>
      <w:r w:rsidR="00A94917">
        <w:rPr>
          <w:rtl/>
        </w:rPr>
        <w:t>،</w:t>
      </w:r>
      <w:r w:rsidRPr="00D7067F">
        <w:rPr>
          <w:rtl/>
        </w:rPr>
        <w:t xml:space="preserve"> عمليا</w:t>
      </w:r>
      <w:r w:rsidR="00611600">
        <w:rPr>
          <w:rFonts w:hint="cs"/>
          <w:rtl/>
        </w:rPr>
        <w:t>ً</w:t>
      </w:r>
      <w:r w:rsidR="00A94917">
        <w:rPr>
          <w:rtl/>
        </w:rPr>
        <w:t>،</w:t>
      </w:r>
      <w:r w:rsidRPr="00D7067F">
        <w:rPr>
          <w:rtl/>
        </w:rPr>
        <w:t xml:space="preserve"> تدابير رسمية للاستعلام من مؤسسات أخرى فقط</w:t>
      </w:r>
      <w:r w:rsidR="00A94917">
        <w:rPr>
          <w:rtl/>
        </w:rPr>
        <w:t>،</w:t>
      </w:r>
      <w:r w:rsidRPr="00D7067F">
        <w:rPr>
          <w:rtl/>
        </w:rPr>
        <w:t xml:space="preserve"> ولم تضع خطة بحث ولم تمتثل البروتوكولَ الوطني للبحث عن </w:t>
      </w:r>
      <w:r w:rsidRPr="004B749F">
        <w:rPr>
          <w:rtl/>
        </w:rPr>
        <w:t>الأشخاص المختفين. ولاحظت أيضا</w:t>
      </w:r>
      <w:r w:rsidR="00611600">
        <w:rPr>
          <w:rFonts w:hint="cs"/>
          <w:rtl/>
        </w:rPr>
        <w:t>ً</w:t>
      </w:r>
      <w:r w:rsidRPr="004B749F">
        <w:rPr>
          <w:rtl/>
        </w:rPr>
        <w:t xml:space="preserve"> حدوث تأخيرات غير مبررة في اعتماد تدابير البحث</w:t>
      </w:r>
      <w:r w:rsidR="00A94917">
        <w:rPr>
          <w:rtl/>
        </w:rPr>
        <w:t>،</w:t>
      </w:r>
      <w:r w:rsidRPr="004B749F">
        <w:rPr>
          <w:rtl/>
        </w:rPr>
        <w:t xml:space="preserve"> تصل أحيانا</w:t>
      </w:r>
      <w:r w:rsidR="00611600">
        <w:rPr>
          <w:rFonts w:hint="cs"/>
          <w:rtl/>
        </w:rPr>
        <w:t>ً</w:t>
      </w:r>
      <w:r w:rsidRPr="004B749F">
        <w:rPr>
          <w:rtl/>
        </w:rPr>
        <w:t xml:space="preserve"> إلى سنة.</w:t>
      </w:r>
    </w:p>
    <w:p w14:paraId="083AB1A9" w14:textId="383C61C1" w:rsidR="00204F44" w:rsidRPr="004B749F" w:rsidRDefault="00204F44" w:rsidP="00204F44">
      <w:pPr>
        <w:pStyle w:val="SingleTxtGA"/>
        <w:rPr>
          <w:lang w:eastAsia="zh-TW" w:bidi="en-GB"/>
        </w:rPr>
      </w:pPr>
      <w:r w:rsidRPr="00346FEB">
        <w:rPr>
          <w:rtl/>
        </w:rPr>
        <w:t>32</w:t>
      </w:r>
      <w:r w:rsidR="002A4FFB">
        <w:rPr>
          <w:rtl/>
        </w:rPr>
        <w:t>-</w:t>
      </w:r>
      <w:r w:rsidRPr="004B749F">
        <w:rPr>
          <w:rtl/>
        </w:rPr>
        <w:tab/>
      </w:r>
      <w:r w:rsidRPr="00D7067F">
        <w:rPr>
          <w:rtl/>
        </w:rPr>
        <w:t>وواصلت اللجنة تسليط الضوء على التزام الدولة الطرف بموجب الاتفاقية بالعمل على إخبار الضحايا دوريا</w:t>
      </w:r>
      <w:r w:rsidR="00611600">
        <w:rPr>
          <w:rFonts w:hint="cs"/>
          <w:rtl/>
        </w:rPr>
        <w:t>ً</w:t>
      </w:r>
      <w:r w:rsidRPr="00D7067F">
        <w:rPr>
          <w:rtl/>
        </w:rPr>
        <w:t xml:space="preserve"> بالخطوات التي </w:t>
      </w:r>
      <w:r w:rsidRPr="004B749F">
        <w:rPr>
          <w:rtl/>
        </w:rPr>
        <w:t>تخطوها السلطات المسؤولة عن البحث والتحقيق</w:t>
      </w:r>
      <w:r w:rsidR="00A94917">
        <w:rPr>
          <w:rtl/>
        </w:rPr>
        <w:t>،</w:t>
      </w:r>
      <w:r w:rsidRPr="004B749F">
        <w:rPr>
          <w:rtl/>
        </w:rPr>
        <w:t xml:space="preserve"> وجعلها جزءا</w:t>
      </w:r>
      <w:r w:rsidR="00611600">
        <w:rPr>
          <w:rFonts w:hint="cs"/>
          <w:rtl/>
        </w:rPr>
        <w:t>ً</w:t>
      </w:r>
      <w:r w:rsidRPr="004B749F">
        <w:rPr>
          <w:rtl/>
        </w:rPr>
        <w:t xml:space="preserve"> من العملية. واستمر أصحاب الطلبات في ادعاء تورط السلطات بصورة مباشرة أو غير مباشرة في الأحداث المحيطة بالاختفاءات وأن جهود البحث والتحقيق قد توقفت. وفي حالات من هذا القبيل</w:t>
      </w:r>
      <w:r w:rsidR="00A94917">
        <w:rPr>
          <w:rtl/>
        </w:rPr>
        <w:t>،</w:t>
      </w:r>
      <w:r w:rsidRPr="004B749F">
        <w:rPr>
          <w:rtl/>
        </w:rPr>
        <w:t xml:space="preserve"> شددت اللجنة على أهمية أن تنشئ الدولة الطرف آليات لمحاسبة الموظفين العموميين المسؤولين عن البحث والتحقيق وطلبت إليها التحقيق في الادعاءات القائلة بأن هؤلاء المسؤولين عرقلوا الإجراءات. وأخيراً</w:t>
      </w:r>
      <w:r w:rsidR="00A94917">
        <w:rPr>
          <w:rtl/>
        </w:rPr>
        <w:t>،</w:t>
      </w:r>
      <w:r w:rsidRPr="004B749F">
        <w:rPr>
          <w:rtl/>
        </w:rPr>
        <w:t xml:space="preserve"> واصل أصحاب الطلبات الإشارة إلى التحديات التي يواجهها أقارب الأشخاص المختفين للحصول على الدعم الذي يحق لهم بمقتضى التشريعات الوطنية والمادة </w:t>
      </w:r>
      <w:r w:rsidRPr="00346FEB">
        <w:rPr>
          <w:rtl/>
        </w:rPr>
        <w:t>24</w:t>
      </w:r>
      <w:r w:rsidRPr="004B749F">
        <w:rPr>
          <w:rtl/>
        </w:rPr>
        <w:t>(</w:t>
      </w:r>
      <w:r w:rsidRPr="00346FEB">
        <w:rPr>
          <w:rtl/>
        </w:rPr>
        <w:t>6</w:t>
      </w:r>
      <w:r w:rsidRPr="004B749F">
        <w:rPr>
          <w:rtl/>
        </w:rPr>
        <w:t>) من الاتفاقية. وفي كل حالة من هذه الحالات</w:t>
      </w:r>
      <w:r w:rsidR="00A94917">
        <w:rPr>
          <w:rtl/>
        </w:rPr>
        <w:t>،</w:t>
      </w:r>
      <w:r w:rsidRPr="004B749F">
        <w:rPr>
          <w:rtl/>
        </w:rPr>
        <w:t xml:space="preserve"> أوضحت اللجنة للدولة الطرف التدابير المطلوبة تبعا</w:t>
      </w:r>
      <w:r w:rsidR="00611600">
        <w:rPr>
          <w:rFonts w:hint="cs"/>
          <w:rtl/>
        </w:rPr>
        <w:t>ً</w:t>
      </w:r>
      <w:r w:rsidRPr="004B749F">
        <w:rPr>
          <w:rtl/>
        </w:rPr>
        <w:t xml:space="preserve"> للاحتياجات المحددة لأقارب الشخص المختفي</w:t>
      </w:r>
      <w:r w:rsidR="00A94917">
        <w:rPr>
          <w:rtl/>
        </w:rPr>
        <w:t>،</w:t>
      </w:r>
      <w:r w:rsidRPr="004B749F">
        <w:rPr>
          <w:rtl/>
        </w:rPr>
        <w:t xml:space="preserve"> فيما يتعلق</w:t>
      </w:r>
      <w:r w:rsidR="00A94917">
        <w:rPr>
          <w:rtl/>
        </w:rPr>
        <w:t>،</w:t>
      </w:r>
      <w:r w:rsidRPr="004B749F">
        <w:rPr>
          <w:rtl/>
        </w:rPr>
        <w:t xml:space="preserve"> على سبيل المثال</w:t>
      </w:r>
      <w:r w:rsidR="00A94917">
        <w:rPr>
          <w:rtl/>
        </w:rPr>
        <w:t>،</w:t>
      </w:r>
      <w:r w:rsidRPr="004B749F">
        <w:rPr>
          <w:rtl/>
        </w:rPr>
        <w:t xml:space="preserve"> بالحصول على الغذاء أو التعليم أو السكن أو الخدمات الصحية. وذكّرت بالتزام سلطات الدولة الطرف المختصة بإخبار أقارب الشخص المختفي بمضمون الدعم الذي يستحقونه من تلك السلطات ونطاقه وإطاره الزمني. وطلبت إلى الدولة الطرف أن تعمل على أن تولي اللجنة التنفيذية لدعم الضحايا</w:t>
      </w:r>
      <w:r w:rsidR="00A94917">
        <w:rPr>
          <w:rtl/>
        </w:rPr>
        <w:t>،</w:t>
      </w:r>
      <w:r w:rsidRPr="004B749F">
        <w:rPr>
          <w:rtl/>
        </w:rPr>
        <w:t xml:space="preserve"> عند وضع خطط الدعم وتنقيحها</w:t>
      </w:r>
      <w:r w:rsidR="00A94917">
        <w:rPr>
          <w:rtl/>
        </w:rPr>
        <w:t>،</w:t>
      </w:r>
      <w:r w:rsidRPr="004B749F">
        <w:rPr>
          <w:rtl/>
        </w:rPr>
        <w:t xml:space="preserve"> الاعتبار الواجب لحالة المستفيدين واحتياجاتهم. </w:t>
      </w:r>
      <w:r w:rsidRPr="004B749F">
        <w:rPr>
          <w:rFonts w:ascii="Arial" w:hAnsi="Arial" w:cs="Arial"/>
          <w:rtl/>
        </w:rPr>
        <w:t>‬</w:t>
      </w:r>
    </w:p>
    <w:p w14:paraId="4EBE51C6" w14:textId="0DD46B2D" w:rsidR="00204F44" w:rsidRPr="004B749F" w:rsidRDefault="00204F44" w:rsidP="00204F44">
      <w:pPr>
        <w:pStyle w:val="SingleTxtGA"/>
        <w:rPr>
          <w:lang w:eastAsia="zh-TW" w:bidi="en-GB"/>
        </w:rPr>
      </w:pPr>
      <w:r w:rsidRPr="00346FEB">
        <w:rPr>
          <w:rtl/>
        </w:rPr>
        <w:t>33</w:t>
      </w:r>
      <w:r w:rsidR="002A4FFB">
        <w:rPr>
          <w:rtl/>
        </w:rPr>
        <w:t>-</w:t>
      </w:r>
      <w:r w:rsidRPr="004B749F">
        <w:rPr>
          <w:rtl/>
        </w:rPr>
        <w:tab/>
        <w:t>وخلال الفترة قيد الاستعراض</w:t>
      </w:r>
      <w:r w:rsidR="00A94917">
        <w:rPr>
          <w:rtl/>
        </w:rPr>
        <w:t>،</w:t>
      </w:r>
      <w:r w:rsidRPr="004B749F">
        <w:rPr>
          <w:rtl/>
        </w:rPr>
        <w:t xml:space="preserve"> سجلت اللجنة خمسة طلبات إجراءات عاجلة تت</w:t>
      </w:r>
      <w:r w:rsidRPr="00D7067F">
        <w:rPr>
          <w:rtl/>
        </w:rPr>
        <w:t xml:space="preserve">صل باختفاء أفراد مجتمعات السكان </w:t>
      </w:r>
      <w:r w:rsidRPr="004B749F">
        <w:rPr>
          <w:rtl/>
        </w:rPr>
        <w:t>الأصليين في واهاكا. وعرض أصحاب الطلبات هذه الحالات في سياق عام من الاختفاءات وغيرها من الانتهاكات الجسيمة لحقوق الإنسان المرتكبة في حق مجتمعات السكان الأصليين في ماير إي تيران</w:t>
      </w:r>
      <w:r w:rsidR="00A94917">
        <w:rPr>
          <w:rtl/>
        </w:rPr>
        <w:t>،</w:t>
      </w:r>
      <w:r w:rsidRPr="004B749F">
        <w:rPr>
          <w:rtl/>
        </w:rPr>
        <w:t xml:space="preserve"> وغيريرو غراندي</w:t>
      </w:r>
      <w:r w:rsidR="00A94917">
        <w:rPr>
          <w:rtl/>
        </w:rPr>
        <w:t>،</w:t>
      </w:r>
      <w:r w:rsidRPr="004B749F">
        <w:rPr>
          <w:rtl/>
        </w:rPr>
        <w:t xml:space="preserve"> وندويونويوجي</w:t>
      </w:r>
      <w:r w:rsidR="00A94917">
        <w:rPr>
          <w:rtl/>
        </w:rPr>
        <w:t>،</w:t>
      </w:r>
      <w:r w:rsidRPr="004B749F">
        <w:rPr>
          <w:rtl/>
        </w:rPr>
        <w:t xml:space="preserve"> التي يقال إنها تتعلق بنزاعات تاريخية بين شركات قطع الأشجار والسلطات البلدية</w:t>
      </w:r>
      <w:r w:rsidR="00A94917">
        <w:rPr>
          <w:rtl/>
        </w:rPr>
        <w:t>،</w:t>
      </w:r>
      <w:r w:rsidRPr="004B749F">
        <w:rPr>
          <w:rtl/>
        </w:rPr>
        <w:t xml:space="preserve"> من جهة</w:t>
      </w:r>
      <w:r w:rsidR="00A94917">
        <w:rPr>
          <w:rtl/>
        </w:rPr>
        <w:t>،</w:t>
      </w:r>
      <w:r w:rsidRPr="004B749F">
        <w:rPr>
          <w:rtl/>
        </w:rPr>
        <w:t xml:space="preserve"> والمجتمعات المحلية</w:t>
      </w:r>
      <w:r w:rsidR="00A94917">
        <w:rPr>
          <w:rtl/>
        </w:rPr>
        <w:t>،</w:t>
      </w:r>
      <w:r w:rsidRPr="004B749F">
        <w:rPr>
          <w:rtl/>
        </w:rPr>
        <w:t xml:space="preserve"> من جهة أخرى</w:t>
      </w:r>
      <w:r w:rsidR="00A94917">
        <w:rPr>
          <w:rtl/>
        </w:rPr>
        <w:t>،</w:t>
      </w:r>
      <w:r w:rsidRPr="004B749F">
        <w:rPr>
          <w:rtl/>
        </w:rPr>
        <w:t xml:space="preserve"> بشأن الأراضي والغابات. وتنتظر اللجنة رد الدولة الطرف بشأن التدابير المتخذة للبحث عن هؤلاء الأشخاص والتحقيق في اختفائهم.</w:t>
      </w:r>
    </w:p>
    <w:p w14:paraId="7653E74D" w14:textId="40F1A12E" w:rsidR="00204F44" w:rsidRPr="004B749F" w:rsidRDefault="00204F44" w:rsidP="00204F44">
      <w:pPr>
        <w:pStyle w:val="SingleTxtGA"/>
        <w:rPr>
          <w:lang w:eastAsia="zh-TW" w:bidi="en-GB"/>
        </w:rPr>
      </w:pPr>
      <w:r w:rsidRPr="00346FEB">
        <w:rPr>
          <w:rtl/>
        </w:rPr>
        <w:t>34</w:t>
      </w:r>
      <w:r w:rsidR="002A4FFB" w:rsidRPr="00346FEB">
        <w:rPr>
          <w:rtl/>
        </w:rPr>
        <w:t>-</w:t>
      </w:r>
      <w:r w:rsidRPr="00346FEB">
        <w:rPr>
          <w:rtl/>
        </w:rPr>
        <w:tab/>
        <w:t>وواصلت اللجنة تلقي معلومات من أصحاب الطلبات تفيد بأن القضاة لم يطبقوا أمر الإحضار أمام المحكمة تطبيقا</w:t>
      </w:r>
      <w:r w:rsidR="00611600" w:rsidRPr="00346FEB">
        <w:rPr>
          <w:rFonts w:hint="cs"/>
          <w:rtl/>
        </w:rPr>
        <w:t>ً</w:t>
      </w:r>
      <w:r w:rsidRPr="00346FEB">
        <w:rPr>
          <w:rtl/>
        </w:rPr>
        <w:t xml:space="preserve"> سليما</w:t>
      </w:r>
      <w:r w:rsidR="00611600" w:rsidRPr="00346FEB">
        <w:rPr>
          <w:rFonts w:hint="cs"/>
          <w:rtl/>
        </w:rPr>
        <w:t>ً</w:t>
      </w:r>
      <w:r w:rsidRPr="00346FEB">
        <w:rPr>
          <w:rtl/>
        </w:rPr>
        <w:t>. ففي المكسيك</w:t>
      </w:r>
      <w:r w:rsidR="00A94917" w:rsidRPr="00346FEB">
        <w:rPr>
          <w:rtl/>
        </w:rPr>
        <w:t>،</w:t>
      </w:r>
      <w:r w:rsidRPr="00346FEB">
        <w:rPr>
          <w:rtl/>
        </w:rPr>
        <w:t xml:space="preserve"> يُعْرف سبيل الانتصاف القانوني هذا بصورة غير رسمية باسم "</w:t>
      </w:r>
      <w:r w:rsidRPr="00346FEB">
        <w:rPr>
          <w:i/>
          <w:iCs/>
          <w:rtl/>
        </w:rPr>
        <w:t>أمبارو بوسكادور</w:t>
      </w:r>
      <w:r w:rsidRPr="00346FEB">
        <w:rPr>
          <w:rtl/>
        </w:rPr>
        <w:t xml:space="preserve">" ويشير إلى طلب الحماية الدستورية المنصوص عليه في الدستور وفي قانون </w:t>
      </w:r>
      <w:r w:rsidRPr="00346FEB">
        <w:rPr>
          <w:i/>
          <w:iCs/>
          <w:rtl/>
        </w:rPr>
        <w:t>أمبارو</w:t>
      </w:r>
      <w:r w:rsidR="00346FEB">
        <w:rPr>
          <w:rFonts w:hint="cs"/>
          <w:rtl/>
        </w:rPr>
        <w:t> </w:t>
      </w:r>
      <w:r w:rsidRPr="004B749F">
        <w:rPr>
          <w:rtl/>
        </w:rPr>
        <w:t>(</w:t>
      </w:r>
      <w:r w:rsidRPr="00346FEB">
        <w:rPr>
          <w:rtl/>
        </w:rPr>
        <w:t>2013</w:t>
      </w:r>
      <w:r w:rsidRPr="004B749F">
        <w:rPr>
          <w:rtl/>
        </w:rPr>
        <w:t>). وبموجب سبيل الانتصاف هذا</w:t>
      </w:r>
      <w:r w:rsidR="00A94917">
        <w:rPr>
          <w:rtl/>
        </w:rPr>
        <w:t>،</w:t>
      </w:r>
      <w:r w:rsidRPr="004B749F">
        <w:rPr>
          <w:rtl/>
        </w:rPr>
        <w:t xml:space="preserve"> يتمتع القضاة بسلطة إصدار أوامر إلى السلطات الأخرى بتقديم شخص مختف إلى المحاكم ومعلومات عنه. ويحق للقضاة أيضا</w:t>
      </w:r>
      <w:r w:rsidR="00611600">
        <w:rPr>
          <w:rFonts w:hint="cs"/>
          <w:rtl/>
        </w:rPr>
        <w:t>ً</w:t>
      </w:r>
      <w:r w:rsidR="00A94917">
        <w:rPr>
          <w:rtl/>
        </w:rPr>
        <w:t>،</w:t>
      </w:r>
      <w:r w:rsidRPr="004B749F">
        <w:rPr>
          <w:rtl/>
        </w:rPr>
        <w:t xml:space="preserve"> بمقتضى سبيل الانتصاف هذا</w:t>
      </w:r>
      <w:r w:rsidR="00A94917">
        <w:rPr>
          <w:rtl/>
        </w:rPr>
        <w:t>،</w:t>
      </w:r>
      <w:r w:rsidRPr="004B749F">
        <w:rPr>
          <w:rtl/>
        </w:rPr>
        <w:t xml:space="preserve"> أن يزوروا شخصيا</w:t>
      </w:r>
      <w:r w:rsidR="00611600">
        <w:rPr>
          <w:rFonts w:hint="cs"/>
          <w:rtl/>
        </w:rPr>
        <w:t>ً</w:t>
      </w:r>
      <w:r w:rsidRPr="004B749F">
        <w:rPr>
          <w:rtl/>
        </w:rPr>
        <w:t xml:space="preserve"> المكان الذي يفترض أن الشخص المختفي محتجز فيه</w:t>
      </w:r>
      <w:r w:rsidR="00A94917">
        <w:rPr>
          <w:rtl/>
        </w:rPr>
        <w:t>،</w:t>
      </w:r>
      <w:r w:rsidRPr="004B749F">
        <w:rPr>
          <w:rtl/>
        </w:rPr>
        <w:t xml:space="preserve"> من أجل جمع المعلومات مباشرة</w:t>
      </w:r>
      <w:r w:rsidR="00A94917">
        <w:rPr>
          <w:rtl/>
        </w:rPr>
        <w:t>،</w:t>
      </w:r>
      <w:r w:rsidRPr="004B749F">
        <w:rPr>
          <w:rtl/>
        </w:rPr>
        <w:t xml:space="preserve"> </w:t>
      </w:r>
      <w:r w:rsidRPr="004B749F">
        <w:rPr>
          <w:rtl/>
        </w:rPr>
        <w:lastRenderedPageBreak/>
        <w:t>غير أنه جاء في المعلومات الواردة</w:t>
      </w:r>
      <w:r w:rsidR="00A94917">
        <w:rPr>
          <w:rtl/>
        </w:rPr>
        <w:t>،</w:t>
      </w:r>
      <w:r w:rsidRPr="004B749F">
        <w:rPr>
          <w:rtl/>
        </w:rPr>
        <w:t xml:space="preserve"> رغم المبادئ التوجيهية القائمة الصادرة عن لجنة البحث الوطنية</w:t>
      </w:r>
      <w:r w:rsidR="00F61A46" w:rsidRPr="00F61A46">
        <w:rPr>
          <w:vertAlign w:val="superscript"/>
          <w:rtl/>
        </w:rPr>
        <w:t>(</w:t>
      </w:r>
      <w:r w:rsidR="00F61A46" w:rsidRPr="00346FEB">
        <w:rPr>
          <w:vertAlign w:val="superscript"/>
          <w:lang w:val="en-US"/>
        </w:rPr>
        <w:footnoteReference w:id="8"/>
      </w:r>
      <w:r w:rsidR="00F61A46" w:rsidRPr="00F61A46">
        <w:rPr>
          <w:vertAlign w:val="superscript"/>
          <w:rtl/>
        </w:rPr>
        <w:t>)</w:t>
      </w:r>
      <w:r w:rsidR="00A94917">
        <w:rPr>
          <w:rtl/>
        </w:rPr>
        <w:t>،</w:t>
      </w:r>
      <w:r w:rsidRPr="004B749F">
        <w:rPr>
          <w:rtl/>
        </w:rPr>
        <w:t xml:space="preserve"> أن القضاة استمروا في التعامل مع هذه الحالات كما لو كانت تنطوي على أوامر حماية دستورية عادية</w:t>
      </w:r>
      <w:r w:rsidR="00A94917">
        <w:rPr>
          <w:rtl/>
        </w:rPr>
        <w:t>،</w:t>
      </w:r>
      <w:r w:rsidRPr="004B749F">
        <w:rPr>
          <w:rtl/>
        </w:rPr>
        <w:t xml:space="preserve"> وطلبوا مثول الأشخاص المختفين أنفسهم أمام المحكمة للتصديق على رفع الدعاوى</w:t>
      </w:r>
      <w:r w:rsidR="00A94917">
        <w:rPr>
          <w:rtl/>
        </w:rPr>
        <w:t>،</w:t>
      </w:r>
      <w:r w:rsidRPr="004B749F">
        <w:rPr>
          <w:rtl/>
        </w:rPr>
        <w:t xml:space="preserve"> ورفض هذه الدعاوى في وقت لاحق إن لم يفعلوا ذلك.</w:t>
      </w:r>
    </w:p>
    <w:p w14:paraId="0BDD7507" w14:textId="6B3E7E0F" w:rsidR="00204F44" w:rsidRPr="00346FEB" w:rsidRDefault="00204F44" w:rsidP="00204F44">
      <w:pPr>
        <w:pStyle w:val="H23GA"/>
        <w:rPr>
          <w:lang w:eastAsia="zh-TW" w:bidi="en-GB"/>
        </w:rPr>
      </w:pPr>
      <w:r w:rsidRPr="00346FEB">
        <w:rPr>
          <w:rtl/>
        </w:rPr>
        <w:tab/>
        <w:t>3</w:t>
      </w:r>
      <w:r w:rsidR="002A4FFB" w:rsidRPr="00346FEB">
        <w:rPr>
          <w:rtl/>
        </w:rPr>
        <w:t>-</w:t>
      </w:r>
      <w:r w:rsidRPr="00346FEB">
        <w:rPr>
          <w:rtl/>
        </w:rPr>
        <w:tab/>
        <w:t>التطورات في أوكرانيا والسودان وعمان وكوبا وكولومبيا</w:t>
      </w:r>
    </w:p>
    <w:p w14:paraId="49DF515A" w14:textId="77777777" w:rsidR="00204F44" w:rsidRPr="00346FEB" w:rsidRDefault="00204F44" w:rsidP="00204F44">
      <w:pPr>
        <w:pStyle w:val="H23GA"/>
        <w:rPr>
          <w:lang w:val="ar-SA" w:eastAsia="zh-TW" w:bidi="en-GB"/>
        </w:rPr>
      </w:pPr>
      <w:r w:rsidRPr="00346FEB">
        <w:rPr>
          <w:rtl/>
        </w:rPr>
        <w:tab/>
        <w:t>(أ)</w:t>
      </w:r>
      <w:r w:rsidRPr="00346FEB">
        <w:rPr>
          <w:rtl/>
        </w:rPr>
        <w:tab/>
        <w:t>الاختفاءات في سياق المظاهرات في كوبا وكولومبيا</w:t>
      </w:r>
    </w:p>
    <w:p w14:paraId="1740D24C" w14:textId="259729D3" w:rsidR="00204F44" w:rsidRPr="00D7067F" w:rsidRDefault="00204F44" w:rsidP="00204F44">
      <w:pPr>
        <w:pStyle w:val="SingleTxtGA"/>
        <w:rPr>
          <w:lang w:eastAsia="zh-TW" w:bidi="en-GB"/>
        </w:rPr>
      </w:pPr>
      <w:r w:rsidRPr="00346FEB">
        <w:rPr>
          <w:rtl/>
        </w:rPr>
        <w:t>35</w:t>
      </w:r>
      <w:r w:rsidR="002A4FFB">
        <w:rPr>
          <w:rtl/>
        </w:rPr>
        <w:t>-</w:t>
      </w:r>
      <w:r w:rsidRPr="004B749F">
        <w:rPr>
          <w:rtl/>
        </w:rPr>
        <w:tab/>
        <w:t xml:space="preserve">في عام </w:t>
      </w:r>
      <w:r w:rsidRPr="00346FEB">
        <w:rPr>
          <w:rtl/>
        </w:rPr>
        <w:t>2021</w:t>
      </w:r>
      <w:r w:rsidR="00A94917">
        <w:rPr>
          <w:rtl/>
        </w:rPr>
        <w:t>،</w:t>
      </w:r>
      <w:r w:rsidRPr="004B749F">
        <w:rPr>
          <w:rtl/>
        </w:rPr>
        <w:t xml:space="preserve"> سجلت اللجنة </w:t>
      </w:r>
      <w:r w:rsidRPr="00346FEB">
        <w:rPr>
          <w:rtl/>
        </w:rPr>
        <w:t>151</w:t>
      </w:r>
      <w:r w:rsidRPr="004B749F">
        <w:rPr>
          <w:rtl/>
        </w:rPr>
        <w:t xml:space="preserve"> حالة حدثت في سياق احتجاجات اجتماعية في مدن عدة في كولومبيا منذ </w:t>
      </w:r>
      <w:r w:rsidRPr="00346FEB">
        <w:rPr>
          <w:rtl/>
        </w:rPr>
        <w:t>28</w:t>
      </w:r>
      <w:r w:rsidRPr="004B749F">
        <w:rPr>
          <w:rtl/>
        </w:rPr>
        <w:t xml:space="preserve"> نيسان/أبريل </w:t>
      </w:r>
      <w:r w:rsidRPr="00346FEB">
        <w:rPr>
          <w:rtl/>
        </w:rPr>
        <w:t>2021</w:t>
      </w:r>
      <w:r w:rsidR="00A94917">
        <w:rPr>
          <w:rtl/>
        </w:rPr>
        <w:t>،</w:t>
      </w:r>
      <w:r w:rsidRPr="004B749F">
        <w:rPr>
          <w:rtl/>
        </w:rPr>
        <w:t xml:space="preserve"> و</w:t>
      </w:r>
      <w:r w:rsidRPr="00346FEB">
        <w:rPr>
          <w:rtl/>
        </w:rPr>
        <w:t>187</w:t>
      </w:r>
      <w:r w:rsidRPr="004B749F">
        <w:rPr>
          <w:rtl/>
        </w:rPr>
        <w:t xml:space="preserve"> حالة </w:t>
      </w:r>
      <w:r w:rsidRPr="00D7067F">
        <w:rPr>
          <w:rtl/>
        </w:rPr>
        <w:t>ارتبطت باحتجاجات اجتماعية بدأت في كوبا في</w:t>
      </w:r>
      <w:r w:rsidR="00924C1F">
        <w:rPr>
          <w:rFonts w:hint="cs"/>
          <w:rtl/>
        </w:rPr>
        <w:t> </w:t>
      </w:r>
      <w:r w:rsidRPr="00346FEB">
        <w:rPr>
          <w:rtl/>
        </w:rPr>
        <w:t>11</w:t>
      </w:r>
      <w:r w:rsidRPr="004B749F">
        <w:rPr>
          <w:rtl/>
        </w:rPr>
        <w:t xml:space="preserve"> تموز/يوليه </w:t>
      </w:r>
      <w:r w:rsidRPr="00346FEB">
        <w:rPr>
          <w:rtl/>
        </w:rPr>
        <w:t>2021</w:t>
      </w:r>
      <w:r w:rsidRPr="004B749F">
        <w:rPr>
          <w:rtl/>
        </w:rPr>
        <w:t>. وتتعلق طلبات الإجراءات العاجلة</w:t>
      </w:r>
      <w:r w:rsidRPr="00D7067F">
        <w:rPr>
          <w:rtl/>
        </w:rPr>
        <w:t xml:space="preserve"> بمتظاهرين زُعم أن قوات الأمن احتجزتهم وأن قوات الأمن لم تقدم لأقارب المتظاهرين بعدئذ معلومات عن أماكن وجودهم. وذكّرت اللجنة بأن عدم تسجيل الاحتجاز</w:t>
      </w:r>
      <w:r w:rsidR="00A94917">
        <w:rPr>
          <w:rtl/>
        </w:rPr>
        <w:t>،</w:t>
      </w:r>
      <w:r w:rsidRPr="00D7067F">
        <w:rPr>
          <w:rtl/>
        </w:rPr>
        <w:t xml:space="preserve"> حتى لفترات قصيرة من الزمن</w:t>
      </w:r>
      <w:r w:rsidR="00A94917">
        <w:rPr>
          <w:rtl/>
        </w:rPr>
        <w:t>،</w:t>
      </w:r>
      <w:r w:rsidRPr="00D7067F">
        <w:rPr>
          <w:rtl/>
        </w:rPr>
        <w:t xml:space="preserve"> يعقبه رفض الاعتراف بسلب الحرية أو الكشف عن معلومات عن مكان وجود الشخص المختفي</w:t>
      </w:r>
      <w:r w:rsidR="00A94917">
        <w:rPr>
          <w:rtl/>
        </w:rPr>
        <w:t>،</w:t>
      </w:r>
      <w:r w:rsidRPr="004B749F">
        <w:rPr>
          <w:rtl/>
        </w:rPr>
        <w:t xml:space="preserve"> يضع الفرد خارج نطاق حماية القانون ويشكل اختفاء قسريا</w:t>
      </w:r>
      <w:r w:rsidR="00611600">
        <w:rPr>
          <w:rFonts w:hint="cs"/>
          <w:rtl/>
        </w:rPr>
        <w:t>ً</w:t>
      </w:r>
      <w:r w:rsidRPr="004B749F">
        <w:rPr>
          <w:rtl/>
        </w:rPr>
        <w:t xml:space="preserve"> بمقتضى المادة </w:t>
      </w:r>
      <w:r w:rsidRPr="00346FEB">
        <w:rPr>
          <w:rtl/>
        </w:rPr>
        <w:t>2</w:t>
      </w:r>
      <w:r w:rsidRPr="004B749F">
        <w:rPr>
          <w:rtl/>
        </w:rPr>
        <w:t xml:space="preserve"> من الاتفاقية</w:t>
      </w:r>
      <w:r w:rsidR="00F61A46" w:rsidRPr="00F61A46">
        <w:rPr>
          <w:vertAlign w:val="superscript"/>
          <w:rtl/>
        </w:rPr>
        <w:t>(</w:t>
      </w:r>
      <w:r w:rsidR="00F61A46" w:rsidRPr="00346FEB">
        <w:rPr>
          <w:vertAlign w:val="superscript"/>
          <w:lang w:val="en-US"/>
        </w:rPr>
        <w:footnoteReference w:id="9"/>
      </w:r>
      <w:r w:rsidR="00F61A46" w:rsidRPr="00F61A46">
        <w:rPr>
          <w:vertAlign w:val="superscript"/>
          <w:rtl/>
        </w:rPr>
        <w:t>)</w:t>
      </w:r>
      <w:r w:rsidRPr="004B749F">
        <w:rPr>
          <w:rtl/>
        </w:rPr>
        <w:t>.</w:t>
      </w:r>
    </w:p>
    <w:p w14:paraId="2CD076F7" w14:textId="58E24347" w:rsidR="00204F44" w:rsidRPr="0048211E" w:rsidRDefault="00204F44" w:rsidP="00204F44">
      <w:pPr>
        <w:pStyle w:val="SingleTxtGA"/>
        <w:rPr>
          <w:spacing w:val="-2"/>
          <w:lang w:eastAsia="zh-TW" w:bidi="en-GB"/>
        </w:rPr>
      </w:pPr>
      <w:r w:rsidRPr="00346FEB">
        <w:rPr>
          <w:spacing w:val="-2"/>
          <w:rtl/>
        </w:rPr>
        <w:t>36</w:t>
      </w:r>
      <w:r w:rsidR="002A4FFB" w:rsidRPr="0048211E">
        <w:rPr>
          <w:spacing w:val="-2"/>
          <w:rtl/>
        </w:rPr>
        <w:t>-</w:t>
      </w:r>
      <w:r w:rsidRPr="0048211E">
        <w:rPr>
          <w:spacing w:val="-2"/>
          <w:rtl/>
        </w:rPr>
        <w:tab/>
        <w:t>ففيما يتعلق بالحالات ال</w:t>
      </w:r>
      <w:r w:rsidRPr="0048211E">
        <w:rPr>
          <w:rFonts w:hint="cs"/>
          <w:spacing w:val="-2"/>
          <w:rtl/>
        </w:rPr>
        <w:t>‍ </w:t>
      </w:r>
      <w:r w:rsidRPr="00346FEB">
        <w:rPr>
          <w:spacing w:val="-2"/>
          <w:rtl/>
        </w:rPr>
        <w:t>151</w:t>
      </w:r>
      <w:r w:rsidRPr="0048211E">
        <w:rPr>
          <w:spacing w:val="-2"/>
          <w:rtl/>
        </w:rPr>
        <w:t xml:space="preserve"> في كولومبيا</w:t>
      </w:r>
      <w:r w:rsidR="00A94917" w:rsidRPr="0048211E">
        <w:rPr>
          <w:spacing w:val="-2"/>
          <w:rtl/>
        </w:rPr>
        <w:t>،</w:t>
      </w:r>
      <w:r w:rsidRPr="0048211E">
        <w:rPr>
          <w:spacing w:val="-2"/>
          <w:rtl/>
        </w:rPr>
        <w:t xml:space="preserve"> تلقت اللجنة ردا</w:t>
      </w:r>
      <w:r w:rsidR="00611600" w:rsidRPr="0048211E">
        <w:rPr>
          <w:rFonts w:hint="cs"/>
          <w:spacing w:val="-2"/>
          <w:rtl/>
        </w:rPr>
        <w:t>ً</w:t>
      </w:r>
      <w:r w:rsidRPr="0048211E">
        <w:rPr>
          <w:spacing w:val="-2"/>
          <w:rtl/>
        </w:rPr>
        <w:t xml:space="preserve"> من الدولة الطرف يشير إلى أنها غير قادرة على تقديم معلومات عن وضع الأشخاص المختفين بسبب عدم تقديم أصحاب الطلبات معلومات كافية تمكّن من تحديد هوية الضحايا تحديدا</w:t>
      </w:r>
      <w:r w:rsidR="00611600" w:rsidRPr="0048211E">
        <w:rPr>
          <w:rFonts w:hint="cs"/>
          <w:spacing w:val="-2"/>
          <w:rtl/>
        </w:rPr>
        <w:t>ً</w:t>
      </w:r>
      <w:r w:rsidRPr="0048211E">
        <w:rPr>
          <w:spacing w:val="-2"/>
          <w:rtl/>
        </w:rPr>
        <w:t xml:space="preserve"> صحيحا</w:t>
      </w:r>
      <w:r w:rsidR="00611600" w:rsidRPr="0048211E">
        <w:rPr>
          <w:rFonts w:hint="cs"/>
          <w:spacing w:val="-2"/>
          <w:rtl/>
        </w:rPr>
        <w:t>ً</w:t>
      </w:r>
      <w:r w:rsidR="00A94917" w:rsidRPr="0048211E">
        <w:rPr>
          <w:spacing w:val="-2"/>
          <w:rtl/>
        </w:rPr>
        <w:t>،</w:t>
      </w:r>
      <w:r w:rsidRPr="0048211E">
        <w:rPr>
          <w:spacing w:val="-2"/>
          <w:rtl/>
        </w:rPr>
        <w:t xml:space="preserve"> ولا سيما أرقام هوياتهم. وفي </w:t>
      </w:r>
      <w:r w:rsidRPr="00346FEB">
        <w:rPr>
          <w:spacing w:val="-2"/>
          <w:rtl/>
        </w:rPr>
        <w:t>74</w:t>
      </w:r>
      <w:r w:rsidRPr="0048211E">
        <w:rPr>
          <w:spacing w:val="-2"/>
          <w:rtl/>
        </w:rPr>
        <w:t xml:space="preserve"> من هذه الحالات</w:t>
      </w:r>
      <w:r w:rsidR="00A94917" w:rsidRPr="0048211E">
        <w:rPr>
          <w:spacing w:val="-2"/>
          <w:rtl/>
        </w:rPr>
        <w:t>،</w:t>
      </w:r>
      <w:r w:rsidRPr="0048211E">
        <w:rPr>
          <w:spacing w:val="-2"/>
          <w:rtl/>
        </w:rPr>
        <w:t xml:space="preserve"> رغم الطلبات المتكررة التي قدمتها اللجنة إلى أصحاب الطلبات للحصول على معلومات إضافية</w:t>
      </w:r>
      <w:r w:rsidR="00A94917" w:rsidRPr="0048211E">
        <w:rPr>
          <w:spacing w:val="-2"/>
          <w:rtl/>
        </w:rPr>
        <w:t>،</w:t>
      </w:r>
      <w:r w:rsidRPr="0048211E">
        <w:rPr>
          <w:spacing w:val="-2"/>
          <w:rtl/>
        </w:rPr>
        <w:t xml:space="preserve"> بما فيها رسالة تذكيرية أخيرة أرسلت في </w:t>
      </w:r>
      <w:r w:rsidRPr="00346FEB">
        <w:rPr>
          <w:spacing w:val="-2"/>
          <w:rtl/>
        </w:rPr>
        <w:t>6</w:t>
      </w:r>
      <w:r w:rsidRPr="0048211E">
        <w:rPr>
          <w:spacing w:val="-2"/>
          <w:rtl/>
        </w:rPr>
        <w:t xml:space="preserve"> تشرين الثاني/نوفمبر </w:t>
      </w:r>
      <w:r w:rsidRPr="00346FEB">
        <w:rPr>
          <w:spacing w:val="-2"/>
          <w:rtl/>
        </w:rPr>
        <w:t>2021</w:t>
      </w:r>
      <w:r w:rsidR="00A94917" w:rsidRPr="0048211E">
        <w:rPr>
          <w:spacing w:val="-2"/>
          <w:rtl/>
        </w:rPr>
        <w:t>،</w:t>
      </w:r>
      <w:r w:rsidRPr="0048211E">
        <w:rPr>
          <w:spacing w:val="-2"/>
          <w:rtl/>
        </w:rPr>
        <w:t xml:space="preserve"> لم تتلق اللجنة أي</w:t>
      </w:r>
      <w:r w:rsidR="0048211E" w:rsidRPr="0048211E">
        <w:rPr>
          <w:rFonts w:hint="cs"/>
          <w:spacing w:val="-2"/>
          <w:rtl/>
        </w:rPr>
        <w:t> </w:t>
      </w:r>
      <w:r w:rsidRPr="0048211E">
        <w:rPr>
          <w:spacing w:val="-2"/>
          <w:rtl/>
        </w:rPr>
        <w:t>معلومات إضافية أكثر تفصيلا</w:t>
      </w:r>
      <w:r w:rsidR="00611600" w:rsidRPr="0048211E">
        <w:rPr>
          <w:rFonts w:hint="cs"/>
          <w:spacing w:val="-2"/>
          <w:rtl/>
        </w:rPr>
        <w:t>ً</w:t>
      </w:r>
      <w:r w:rsidRPr="0048211E">
        <w:rPr>
          <w:spacing w:val="-2"/>
          <w:rtl/>
        </w:rPr>
        <w:t xml:space="preserve"> من أصحاب الطلبات للتمكين من تحديد هوياتهم. وعليه</w:t>
      </w:r>
      <w:r w:rsidR="00A94917" w:rsidRPr="0048211E">
        <w:rPr>
          <w:spacing w:val="-2"/>
          <w:rtl/>
        </w:rPr>
        <w:t>،</w:t>
      </w:r>
      <w:r w:rsidRPr="0048211E">
        <w:rPr>
          <w:spacing w:val="-2"/>
          <w:rtl/>
        </w:rPr>
        <w:t xml:space="preserve"> ترى اللجنة أن أصحاب طلبات الإجراءات العاجلة هذه لم يتمكنوا من إثبات اختفاء الأشخاص المعنيين. وعن الحالات ال‍</w:t>
      </w:r>
      <w:r w:rsidRPr="0048211E">
        <w:rPr>
          <w:rFonts w:hint="cs"/>
          <w:spacing w:val="-2"/>
          <w:rtl/>
        </w:rPr>
        <w:t> </w:t>
      </w:r>
      <w:r w:rsidRPr="00346FEB">
        <w:rPr>
          <w:spacing w:val="-2"/>
          <w:rtl/>
        </w:rPr>
        <w:t>77</w:t>
      </w:r>
      <w:r w:rsidRPr="0048211E">
        <w:rPr>
          <w:spacing w:val="-2"/>
          <w:rtl/>
        </w:rPr>
        <w:t xml:space="preserve"> المتبقية</w:t>
      </w:r>
      <w:r w:rsidR="00A94917" w:rsidRPr="0048211E">
        <w:rPr>
          <w:spacing w:val="-2"/>
          <w:rtl/>
        </w:rPr>
        <w:t>،</w:t>
      </w:r>
      <w:r w:rsidRPr="0048211E">
        <w:rPr>
          <w:spacing w:val="-2"/>
          <w:rtl/>
        </w:rPr>
        <w:t xml:space="preserve"> رد أصحاب الطلبات على طلب اللجنة بتقديم تقرير عن الوضع العام المحيط بالمظاهرات</w:t>
      </w:r>
      <w:r w:rsidR="00A94917" w:rsidRPr="0048211E">
        <w:rPr>
          <w:spacing w:val="-2"/>
          <w:rtl/>
        </w:rPr>
        <w:t>،</w:t>
      </w:r>
      <w:r w:rsidRPr="0048211E">
        <w:rPr>
          <w:spacing w:val="-2"/>
          <w:rtl/>
        </w:rPr>
        <w:t xml:space="preserve"> ومعلومات فردية عن عدد من الحالات</w:t>
      </w:r>
      <w:r w:rsidR="00A94917" w:rsidRPr="0048211E">
        <w:rPr>
          <w:spacing w:val="-2"/>
          <w:rtl/>
        </w:rPr>
        <w:t>،</w:t>
      </w:r>
      <w:r w:rsidRPr="0048211E">
        <w:rPr>
          <w:spacing w:val="-2"/>
          <w:rtl/>
        </w:rPr>
        <w:t xml:space="preserve"> باستثناء ست حالات فقط</w:t>
      </w:r>
      <w:r w:rsidR="00A94917" w:rsidRPr="0048211E">
        <w:rPr>
          <w:spacing w:val="-2"/>
          <w:rtl/>
        </w:rPr>
        <w:t>،</w:t>
      </w:r>
      <w:r w:rsidRPr="0048211E">
        <w:rPr>
          <w:spacing w:val="-2"/>
          <w:rtl/>
        </w:rPr>
        <w:t xml:space="preserve"> لا تتطابق مع الحالات المقدمة إلى اللجنة. وفي خمس من هذه الحالات الست</w:t>
      </w:r>
      <w:r w:rsidR="00A94917" w:rsidRPr="0048211E">
        <w:rPr>
          <w:spacing w:val="-2"/>
          <w:rtl/>
        </w:rPr>
        <w:t>،</w:t>
      </w:r>
      <w:r w:rsidRPr="0048211E">
        <w:rPr>
          <w:spacing w:val="-2"/>
          <w:rtl/>
        </w:rPr>
        <w:t xml:space="preserve"> اكتفى أصحاب الطلبات بالقول إن الأشخاص ما</w:t>
      </w:r>
      <w:r w:rsidR="0048211E" w:rsidRPr="0048211E">
        <w:rPr>
          <w:rFonts w:hint="cs"/>
          <w:spacing w:val="-2"/>
          <w:rtl/>
        </w:rPr>
        <w:t> </w:t>
      </w:r>
      <w:r w:rsidRPr="0048211E">
        <w:rPr>
          <w:spacing w:val="-2"/>
          <w:rtl/>
        </w:rPr>
        <w:t>زالوا مختفيين</w:t>
      </w:r>
      <w:r w:rsidR="00A94917" w:rsidRPr="0048211E">
        <w:rPr>
          <w:spacing w:val="-2"/>
          <w:rtl/>
        </w:rPr>
        <w:t>،</w:t>
      </w:r>
      <w:r w:rsidRPr="0048211E">
        <w:rPr>
          <w:spacing w:val="-2"/>
          <w:rtl/>
        </w:rPr>
        <w:t xml:space="preserve"> لكنهم لم يقدموا أي معلومات إضافية</w:t>
      </w:r>
      <w:r w:rsidR="00A94917" w:rsidRPr="0048211E">
        <w:rPr>
          <w:spacing w:val="-2"/>
          <w:rtl/>
        </w:rPr>
        <w:t>،</w:t>
      </w:r>
      <w:r w:rsidRPr="0048211E">
        <w:rPr>
          <w:spacing w:val="-2"/>
          <w:rtl/>
        </w:rPr>
        <w:t xml:space="preserve"> مثل أسماء الأشخاص المختفين الكاملة وجنسهم أو أي معلومات إضافية عن الملابسات. وفي القضية السادسة</w:t>
      </w:r>
      <w:r w:rsidR="00A94917" w:rsidRPr="0048211E">
        <w:rPr>
          <w:spacing w:val="-2"/>
          <w:rtl/>
        </w:rPr>
        <w:t>،</w:t>
      </w:r>
      <w:r w:rsidRPr="0048211E">
        <w:rPr>
          <w:spacing w:val="-2"/>
          <w:rtl/>
        </w:rPr>
        <w:t xml:space="preserve"> ادعى أصحاب الطلب أن الشخص المختفي نقل إلى مركز الأحداث الجانحين في غضون</w:t>
      </w:r>
      <w:r w:rsidR="00346FEB">
        <w:rPr>
          <w:rFonts w:hint="cs"/>
          <w:spacing w:val="-2"/>
          <w:rtl/>
        </w:rPr>
        <w:t> </w:t>
      </w:r>
      <w:r w:rsidRPr="00346FEB">
        <w:rPr>
          <w:spacing w:val="-2"/>
          <w:rtl/>
        </w:rPr>
        <w:t>48</w:t>
      </w:r>
      <w:r w:rsidRPr="0048211E">
        <w:rPr>
          <w:spacing w:val="-2"/>
          <w:rtl/>
        </w:rPr>
        <w:t xml:space="preserve"> ساعة من اعتقاله. ولم تتلق اللجنة أي معلومات تشير إلى أن الشخص لم يتمكن من الاتصال بأقاربه خلال تلك الفترة</w:t>
      </w:r>
      <w:r w:rsidR="00A94917" w:rsidRPr="0048211E">
        <w:rPr>
          <w:spacing w:val="-2"/>
          <w:rtl/>
        </w:rPr>
        <w:t>،</w:t>
      </w:r>
      <w:r w:rsidRPr="0048211E">
        <w:rPr>
          <w:spacing w:val="-2"/>
          <w:rtl/>
        </w:rPr>
        <w:t xml:space="preserve"> وتلاحظ أنه نَشر معلومات على ما يبدو على وسائل التواصل الاجتماعي بعد </w:t>
      </w:r>
      <w:r w:rsidRPr="00346FEB">
        <w:rPr>
          <w:spacing w:val="-2"/>
          <w:rtl/>
        </w:rPr>
        <w:t>24</w:t>
      </w:r>
      <w:r w:rsidRPr="0048211E">
        <w:rPr>
          <w:spacing w:val="-2"/>
          <w:rtl/>
        </w:rPr>
        <w:t xml:space="preserve"> ساعة من احتجازه. وفي ضوء كل ما سلف</w:t>
      </w:r>
      <w:r w:rsidR="00A94917" w:rsidRPr="0048211E">
        <w:rPr>
          <w:spacing w:val="-2"/>
          <w:rtl/>
        </w:rPr>
        <w:t>،</w:t>
      </w:r>
      <w:r w:rsidRPr="0048211E">
        <w:rPr>
          <w:spacing w:val="-2"/>
          <w:rtl/>
        </w:rPr>
        <w:t xml:space="preserve"> قررت اللجنة تعليق حالة واحدة وإغلاق الحالات ال‍ </w:t>
      </w:r>
      <w:r w:rsidRPr="00346FEB">
        <w:rPr>
          <w:spacing w:val="-2"/>
          <w:rtl/>
        </w:rPr>
        <w:t>150</w:t>
      </w:r>
      <w:r w:rsidRPr="0048211E">
        <w:rPr>
          <w:spacing w:val="-2"/>
          <w:rtl/>
        </w:rPr>
        <w:t xml:space="preserve"> المتبقية</w:t>
      </w:r>
      <w:r w:rsidR="00F61A46" w:rsidRPr="0048211E">
        <w:rPr>
          <w:spacing w:val="-2"/>
          <w:vertAlign w:val="superscript"/>
          <w:rtl/>
        </w:rPr>
        <w:t>(</w:t>
      </w:r>
      <w:r w:rsidR="00F61A46" w:rsidRPr="00346FEB">
        <w:rPr>
          <w:spacing w:val="-2"/>
          <w:vertAlign w:val="superscript"/>
          <w:lang w:val="en-US"/>
        </w:rPr>
        <w:footnoteReference w:id="10"/>
      </w:r>
      <w:r w:rsidR="00F61A46" w:rsidRPr="0048211E">
        <w:rPr>
          <w:spacing w:val="-2"/>
          <w:vertAlign w:val="superscript"/>
          <w:rtl/>
        </w:rPr>
        <w:t>)</w:t>
      </w:r>
      <w:r w:rsidR="00A94917" w:rsidRPr="0048211E">
        <w:rPr>
          <w:spacing w:val="-2"/>
          <w:rtl/>
        </w:rPr>
        <w:t>،</w:t>
      </w:r>
      <w:r w:rsidRPr="0048211E">
        <w:rPr>
          <w:spacing w:val="-2"/>
          <w:rtl/>
        </w:rPr>
        <w:t xml:space="preserve"> لكنها تأسف لكون الدولة الطرف</w:t>
      </w:r>
      <w:r w:rsidR="00A94917" w:rsidRPr="0048211E">
        <w:rPr>
          <w:spacing w:val="-2"/>
          <w:rtl/>
        </w:rPr>
        <w:t>،</w:t>
      </w:r>
      <w:r w:rsidRPr="0048211E">
        <w:rPr>
          <w:spacing w:val="-2"/>
          <w:rtl/>
        </w:rPr>
        <w:t xml:space="preserve"> رغم ندرة المعلومات المقدمة</w:t>
      </w:r>
      <w:r w:rsidR="00A94917" w:rsidRPr="0048211E">
        <w:rPr>
          <w:spacing w:val="-2"/>
          <w:rtl/>
        </w:rPr>
        <w:t>،</w:t>
      </w:r>
      <w:r w:rsidRPr="0048211E">
        <w:rPr>
          <w:spacing w:val="-2"/>
          <w:rtl/>
        </w:rPr>
        <w:t xml:space="preserve"> لم تَسْع إلى تقديم معلومات خاصة بحالات بعينها من خلال التحقق من سجلات الاحتجاز.</w:t>
      </w:r>
    </w:p>
    <w:p w14:paraId="5470B4E6" w14:textId="553BCF95" w:rsidR="00204F44" w:rsidRPr="000C15FA" w:rsidRDefault="00204F44" w:rsidP="00204F44">
      <w:pPr>
        <w:pStyle w:val="SingleTxtGA"/>
        <w:rPr>
          <w:spacing w:val="-2"/>
          <w:lang w:eastAsia="zh-TW" w:bidi="en-GB"/>
        </w:rPr>
      </w:pPr>
      <w:r w:rsidRPr="00346FEB">
        <w:rPr>
          <w:spacing w:val="-2"/>
          <w:rtl/>
        </w:rPr>
        <w:lastRenderedPageBreak/>
        <w:t>37</w:t>
      </w:r>
      <w:r w:rsidR="002A4FFB" w:rsidRPr="000C15FA">
        <w:rPr>
          <w:spacing w:val="-2"/>
          <w:rtl/>
        </w:rPr>
        <w:t>-</w:t>
      </w:r>
      <w:r w:rsidRPr="000C15FA">
        <w:rPr>
          <w:spacing w:val="-2"/>
          <w:rtl/>
        </w:rPr>
        <w:tab/>
        <w:t xml:space="preserve">وفيما يتصل بالحالات ال‍ </w:t>
      </w:r>
      <w:r w:rsidRPr="00346FEB">
        <w:rPr>
          <w:spacing w:val="-2"/>
          <w:rtl/>
        </w:rPr>
        <w:t>187</w:t>
      </w:r>
      <w:r w:rsidRPr="000C15FA">
        <w:rPr>
          <w:spacing w:val="-2"/>
          <w:rtl/>
        </w:rPr>
        <w:t xml:space="preserve"> في كوبا</w:t>
      </w:r>
      <w:r w:rsidR="00A94917">
        <w:rPr>
          <w:spacing w:val="-2"/>
          <w:rtl/>
        </w:rPr>
        <w:t>،</w:t>
      </w:r>
      <w:r w:rsidRPr="000C15FA">
        <w:rPr>
          <w:spacing w:val="-2"/>
          <w:rtl/>
        </w:rPr>
        <w:t xml:space="preserve"> تلقت اللجنة من الدولة الطرف معلومات خاصة بكل حالة على حدة رغم ندرة المعلومات التي قدمها أصحاب الطلبات عن الحالات وتحديد هوية الأشخاص المختفين. وقررت إغلاق </w:t>
      </w:r>
      <w:r w:rsidRPr="00346FEB">
        <w:rPr>
          <w:spacing w:val="-2"/>
          <w:rtl/>
        </w:rPr>
        <w:t>142</w:t>
      </w:r>
      <w:r w:rsidRPr="000C15FA">
        <w:rPr>
          <w:spacing w:val="-2"/>
          <w:rtl/>
        </w:rPr>
        <w:t xml:space="preserve"> حالة من هذه الحالات لأنه سبق أن أُفرج عنهم أو وضعوا قيد الإقامة الجبرية</w:t>
      </w:r>
      <w:r w:rsidR="00A94917">
        <w:rPr>
          <w:spacing w:val="-2"/>
          <w:rtl/>
        </w:rPr>
        <w:t>،</w:t>
      </w:r>
      <w:r w:rsidRPr="000C15FA">
        <w:rPr>
          <w:spacing w:val="-2"/>
          <w:rtl/>
        </w:rPr>
        <w:t xml:space="preserve"> أو</w:t>
      </w:r>
      <w:r w:rsidR="00A94917">
        <w:rPr>
          <w:spacing w:val="-2"/>
          <w:rtl/>
        </w:rPr>
        <w:t>،</w:t>
      </w:r>
      <w:r w:rsidRPr="000C15FA">
        <w:rPr>
          <w:spacing w:val="-2"/>
          <w:rtl/>
        </w:rPr>
        <w:t xml:space="preserve"> في أقلية من الحالات</w:t>
      </w:r>
      <w:r w:rsidR="00A94917">
        <w:rPr>
          <w:spacing w:val="-2"/>
          <w:rtl/>
        </w:rPr>
        <w:t>،</w:t>
      </w:r>
      <w:r w:rsidRPr="000C15FA">
        <w:rPr>
          <w:spacing w:val="-2"/>
          <w:rtl/>
        </w:rPr>
        <w:t xml:space="preserve"> لأن أصحاب الطلبات لم يتمكنوا من الطعن في المعلومات التي قدمتها الدولة الطرف وتقديم أي معلومات إضافية توحي بأن الأشخاص ما زالوا مختفين. وقررت أيضا</w:t>
      </w:r>
      <w:r w:rsidR="00611600">
        <w:rPr>
          <w:rFonts w:hint="cs"/>
          <w:spacing w:val="-2"/>
          <w:rtl/>
        </w:rPr>
        <w:t>ً</w:t>
      </w:r>
      <w:r w:rsidRPr="000C15FA">
        <w:rPr>
          <w:spacing w:val="-2"/>
          <w:rtl/>
        </w:rPr>
        <w:t xml:space="preserve"> وقف النظر في </w:t>
      </w:r>
      <w:r w:rsidRPr="00346FEB">
        <w:rPr>
          <w:spacing w:val="-2"/>
          <w:rtl/>
        </w:rPr>
        <w:t>18</w:t>
      </w:r>
      <w:r w:rsidRPr="000C15FA">
        <w:rPr>
          <w:spacing w:val="-2"/>
          <w:rtl/>
        </w:rPr>
        <w:t xml:space="preserve"> حالة من هذه الحالات لأن مكان الأشخاص المختفين قد تأكد لكنهم لا يزالون رهن الاحتجاز. وقررت إبقاء الحالات ال‍ </w:t>
      </w:r>
      <w:r w:rsidRPr="00346FEB">
        <w:rPr>
          <w:spacing w:val="-2"/>
          <w:rtl/>
        </w:rPr>
        <w:t>27</w:t>
      </w:r>
      <w:r w:rsidRPr="000C15FA">
        <w:rPr>
          <w:spacing w:val="-2"/>
          <w:rtl/>
        </w:rPr>
        <w:t xml:space="preserve"> المتبقية مفتوحة وطلب معلومات إضافية من الدولة الطرف. وتعرب اللجنة عن قلقها إزاء الادعاءات المتكررة المرتبطة باحتجاز المحتجّين مع منع الاتصال مدةً تصل في بعض الحالات إلى أشهر عدة</w:t>
      </w:r>
      <w:r w:rsidR="00A94917">
        <w:rPr>
          <w:spacing w:val="-2"/>
          <w:rtl/>
        </w:rPr>
        <w:t>،</w:t>
      </w:r>
      <w:r w:rsidRPr="000C15FA">
        <w:rPr>
          <w:spacing w:val="-2"/>
          <w:rtl/>
        </w:rPr>
        <w:t xml:space="preserve"> وتذكّر بأن هذه الممارسة</w:t>
      </w:r>
      <w:r w:rsidR="00A94917">
        <w:rPr>
          <w:spacing w:val="-2"/>
          <w:rtl/>
        </w:rPr>
        <w:t>،</w:t>
      </w:r>
      <w:r w:rsidRPr="000C15FA">
        <w:rPr>
          <w:spacing w:val="-2"/>
          <w:rtl/>
        </w:rPr>
        <w:t xml:space="preserve"> التي قد تفضي إلى الاختفاء القسري</w:t>
      </w:r>
      <w:r w:rsidR="00A94917">
        <w:rPr>
          <w:spacing w:val="-2"/>
          <w:rtl/>
        </w:rPr>
        <w:t>،</w:t>
      </w:r>
      <w:r w:rsidRPr="000C15FA">
        <w:rPr>
          <w:spacing w:val="-2"/>
          <w:rtl/>
        </w:rPr>
        <w:t xml:space="preserve"> ينبغي أن تكون استثنائية</w:t>
      </w:r>
      <w:r w:rsidR="00A94917">
        <w:rPr>
          <w:spacing w:val="-2"/>
          <w:rtl/>
        </w:rPr>
        <w:t>،</w:t>
      </w:r>
      <w:r w:rsidRPr="000C15FA">
        <w:rPr>
          <w:spacing w:val="-2"/>
          <w:rtl/>
        </w:rPr>
        <w:t xml:space="preserve"> من أجل تجنب الإضرار بحياة المحتجز أو سلامته وحماية التحقيقات. وتذكّر اللجنة في هذا الصدد بأن الدول الأطراف ملزمة</w:t>
      </w:r>
      <w:r w:rsidR="00A94917">
        <w:rPr>
          <w:spacing w:val="-2"/>
          <w:rtl/>
        </w:rPr>
        <w:t>،</w:t>
      </w:r>
      <w:r w:rsidRPr="000C15FA">
        <w:rPr>
          <w:spacing w:val="-2"/>
          <w:rtl/>
        </w:rPr>
        <w:t xml:space="preserve"> بموجب المادة </w:t>
      </w:r>
      <w:r w:rsidRPr="00346FEB">
        <w:rPr>
          <w:spacing w:val="-2"/>
          <w:rtl/>
        </w:rPr>
        <w:t>17</w:t>
      </w:r>
      <w:r w:rsidRPr="000C15FA">
        <w:rPr>
          <w:spacing w:val="-2"/>
          <w:rtl/>
        </w:rPr>
        <w:t>(</w:t>
      </w:r>
      <w:r w:rsidRPr="00346FEB">
        <w:rPr>
          <w:spacing w:val="-2"/>
          <w:rtl/>
        </w:rPr>
        <w:t>2</w:t>
      </w:r>
      <w:r w:rsidRPr="000C15FA">
        <w:rPr>
          <w:spacing w:val="-2"/>
          <w:rtl/>
        </w:rPr>
        <w:t>) من الاتفاقية</w:t>
      </w:r>
      <w:r w:rsidR="00A94917">
        <w:rPr>
          <w:spacing w:val="-2"/>
          <w:rtl/>
        </w:rPr>
        <w:t>،</w:t>
      </w:r>
      <w:r w:rsidRPr="000C15FA">
        <w:rPr>
          <w:spacing w:val="-2"/>
          <w:rtl/>
        </w:rPr>
        <w:t xml:space="preserve"> بأن تكفل الإذن لأي شخص يسلب حريته بالاتصال بأسرته أو محاميه أو أي شخص آخر يختاره</w:t>
      </w:r>
      <w:r w:rsidR="00A94917">
        <w:rPr>
          <w:spacing w:val="-2"/>
          <w:rtl/>
        </w:rPr>
        <w:t>،</w:t>
      </w:r>
      <w:r w:rsidRPr="000C15FA">
        <w:rPr>
          <w:spacing w:val="-2"/>
          <w:rtl/>
        </w:rPr>
        <w:t xml:space="preserve"> وتلقي زيارتهم</w:t>
      </w:r>
      <w:r w:rsidR="00A94917">
        <w:rPr>
          <w:spacing w:val="-2"/>
          <w:rtl/>
        </w:rPr>
        <w:t>،</w:t>
      </w:r>
      <w:r w:rsidRPr="000C15FA">
        <w:rPr>
          <w:spacing w:val="-2"/>
          <w:rtl/>
        </w:rPr>
        <w:t xml:space="preserve"> رهنا</w:t>
      </w:r>
      <w:r w:rsidR="00611600">
        <w:rPr>
          <w:rFonts w:hint="cs"/>
          <w:spacing w:val="-2"/>
          <w:rtl/>
        </w:rPr>
        <w:t>ً</w:t>
      </w:r>
      <w:r w:rsidRPr="000C15FA">
        <w:rPr>
          <w:spacing w:val="-2"/>
          <w:rtl/>
        </w:rPr>
        <w:t xml:space="preserve"> فقط بمراعاة الشروط المنصوص عليها في القانون</w:t>
      </w:r>
      <w:r w:rsidR="00A94917">
        <w:rPr>
          <w:spacing w:val="-2"/>
          <w:rtl/>
        </w:rPr>
        <w:t>،</w:t>
      </w:r>
      <w:r w:rsidRPr="000C15FA">
        <w:rPr>
          <w:spacing w:val="-2"/>
          <w:rtl/>
        </w:rPr>
        <w:t xml:space="preserve"> أو باتصاله</w:t>
      </w:r>
      <w:r w:rsidR="00A94917">
        <w:rPr>
          <w:spacing w:val="-2"/>
          <w:rtl/>
        </w:rPr>
        <w:t>،</w:t>
      </w:r>
      <w:r w:rsidRPr="000C15FA">
        <w:rPr>
          <w:spacing w:val="-2"/>
          <w:rtl/>
        </w:rPr>
        <w:t xml:space="preserve"> إن كان أجنبياً</w:t>
      </w:r>
      <w:r w:rsidR="00A94917">
        <w:rPr>
          <w:spacing w:val="-2"/>
          <w:rtl/>
        </w:rPr>
        <w:t>،</w:t>
      </w:r>
      <w:r w:rsidRPr="000C15FA">
        <w:rPr>
          <w:spacing w:val="-2"/>
          <w:rtl/>
        </w:rPr>
        <w:t xml:space="preserve"> بالسلطات القنصلية لبلده</w:t>
      </w:r>
      <w:r w:rsidR="00A94917">
        <w:rPr>
          <w:spacing w:val="-2"/>
          <w:rtl/>
        </w:rPr>
        <w:t>،</w:t>
      </w:r>
      <w:r w:rsidRPr="000C15FA">
        <w:rPr>
          <w:spacing w:val="-2"/>
          <w:rtl/>
        </w:rPr>
        <w:t xml:space="preserve"> وفقا</w:t>
      </w:r>
      <w:r w:rsidR="00611600">
        <w:rPr>
          <w:rFonts w:hint="cs"/>
          <w:spacing w:val="-2"/>
          <w:rtl/>
        </w:rPr>
        <w:t>ً</w:t>
      </w:r>
      <w:r w:rsidRPr="000C15FA">
        <w:rPr>
          <w:spacing w:val="-2"/>
          <w:rtl/>
        </w:rPr>
        <w:t xml:space="preserve"> للقانون الدولي الواجب التطبيق.</w:t>
      </w:r>
    </w:p>
    <w:p w14:paraId="02D8CD3A" w14:textId="77777777" w:rsidR="00204F44" w:rsidRPr="00346FEB" w:rsidRDefault="00204F44" w:rsidP="00204F44">
      <w:pPr>
        <w:pStyle w:val="H23GA"/>
        <w:rPr>
          <w:lang w:eastAsia="zh-TW" w:bidi="en-GB"/>
        </w:rPr>
      </w:pPr>
      <w:r w:rsidRPr="00346FEB">
        <w:rPr>
          <w:rtl/>
        </w:rPr>
        <w:tab/>
        <w:t>(ب)</w:t>
      </w:r>
      <w:r w:rsidRPr="00346FEB">
        <w:rPr>
          <w:rtl/>
        </w:rPr>
        <w:tab/>
        <w:t>اختفاء عاملة منزلية مهاجرة في عُمان</w:t>
      </w:r>
    </w:p>
    <w:p w14:paraId="5245CC3D" w14:textId="6ADDAF88" w:rsidR="00204F44" w:rsidRPr="00924C1F" w:rsidRDefault="00204F44" w:rsidP="00204F44">
      <w:pPr>
        <w:pStyle w:val="SingleTxtGA"/>
        <w:rPr>
          <w:spacing w:val="-2"/>
          <w:lang w:eastAsia="zh-TW" w:bidi="en-GB"/>
        </w:rPr>
      </w:pPr>
      <w:r w:rsidRPr="00346FEB">
        <w:rPr>
          <w:spacing w:val="-2"/>
          <w:rtl/>
        </w:rPr>
        <w:t>38</w:t>
      </w:r>
      <w:r w:rsidR="002A4FFB" w:rsidRPr="00924C1F">
        <w:rPr>
          <w:spacing w:val="-2"/>
          <w:rtl/>
        </w:rPr>
        <w:t>-</w:t>
      </w:r>
      <w:r w:rsidRPr="00924C1F">
        <w:rPr>
          <w:spacing w:val="-2"/>
          <w:rtl/>
        </w:rPr>
        <w:tab/>
        <w:t>خلال الفترة قيد الاستعراض</w:t>
      </w:r>
      <w:r w:rsidR="00A94917">
        <w:rPr>
          <w:spacing w:val="-2"/>
          <w:rtl/>
        </w:rPr>
        <w:t>،</w:t>
      </w:r>
      <w:r w:rsidRPr="00924C1F">
        <w:rPr>
          <w:spacing w:val="-2"/>
          <w:rtl/>
        </w:rPr>
        <w:t xml:space="preserve"> سجلت اللجنة طلب إجراء عاجل بشأن عاملة منزلية سريلانكية اختفت في عمان بعد أن أبلغت زوجها أن الأسرة التي كانت تعمل لديها اعتدت عليها. وفي مكالمة هاتفية لاحقة</w:t>
      </w:r>
      <w:r w:rsidR="00A94917">
        <w:rPr>
          <w:spacing w:val="-2"/>
          <w:rtl/>
        </w:rPr>
        <w:t>،</w:t>
      </w:r>
      <w:r w:rsidRPr="00924C1F">
        <w:rPr>
          <w:spacing w:val="-2"/>
          <w:rtl/>
        </w:rPr>
        <w:t xml:space="preserve"> أخبرت وكالة التوظيف أسرة العاملة بأنها محتجزة لدى الشرطة. ولاحظ أصحاب طلب الإجراء العاجل أن العاملات المنزليات المهاجرات اللواتي انتُهكت حقوقهن الإنسانية في عمان اصطدمن بعقبات كثيرة حالت دون حصولهن على سبل انتصاف محلية</w:t>
      </w:r>
      <w:r w:rsidR="00A94917">
        <w:rPr>
          <w:spacing w:val="-2"/>
          <w:rtl/>
        </w:rPr>
        <w:t>،</w:t>
      </w:r>
      <w:r w:rsidRPr="00924C1F">
        <w:rPr>
          <w:spacing w:val="-2"/>
          <w:rtl/>
        </w:rPr>
        <w:t xml:space="preserve"> وأنهن تعرضن لخطر السجن والإبعاد بسبب "الهروب"</w:t>
      </w:r>
      <w:r w:rsidR="00A94917">
        <w:rPr>
          <w:spacing w:val="-2"/>
          <w:rtl/>
        </w:rPr>
        <w:t>،</w:t>
      </w:r>
      <w:r w:rsidRPr="00924C1F">
        <w:rPr>
          <w:spacing w:val="-2"/>
          <w:rtl/>
        </w:rPr>
        <w:t xml:space="preserve"> حتى عند فرارهن من الاستغلال أو الإيذاء. وطلبت اللجنة إلى الدولة الطرف أن تضع فورا</w:t>
      </w:r>
      <w:r w:rsidR="00611600">
        <w:rPr>
          <w:rFonts w:hint="cs"/>
          <w:spacing w:val="-2"/>
          <w:rtl/>
        </w:rPr>
        <w:t>ً</w:t>
      </w:r>
      <w:r w:rsidRPr="00924C1F">
        <w:rPr>
          <w:spacing w:val="-2"/>
          <w:rtl/>
        </w:rPr>
        <w:t xml:space="preserve"> استراتيجية شاملة للبحث والتحقيق وأن تتعاون مع سلطات سري لانكا لتقديم أكبر قدر من المساعدة المتبادلة في البحث عن الشخص المختفي</w:t>
      </w:r>
      <w:r w:rsidR="00A94917">
        <w:rPr>
          <w:spacing w:val="-2"/>
          <w:rtl/>
        </w:rPr>
        <w:t>،</w:t>
      </w:r>
      <w:r w:rsidRPr="00924C1F">
        <w:rPr>
          <w:spacing w:val="-2"/>
          <w:rtl/>
        </w:rPr>
        <w:t xml:space="preserve"> ومساعدة قانونية متبادلة</w:t>
      </w:r>
      <w:r w:rsidR="00A94917">
        <w:rPr>
          <w:spacing w:val="-2"/>
          <w:rtl/>
        </w:rPr>
        <w:t>،</w:t>
      </w:r>
      <w:r w:rsidRPr="00924C1F">
        <w:rPr>
          <w:spacing w:val="-2"/>
          <w:rtl/>
        </w:rPr>
        <w:t xml:space="preserve"> امتثالا</w:t>
      </w:r>
      <w:r w:rsidR="00611600">
        <w:rPr>
          <w:rFonts w:hint="cs"/>
          <w:spacing w:val="-2"/>
          <w:rtl/>
        </w:rPr>
        <w:t>ً</w:t>
      </w:r>
      <w:r w:rsidRPr="00924C1F">
        <w:rPr>
          <w:spacing w:val="-2"/>
          <w:rtl/>
        </w:rPr>
        <w:t xml:space="preserve"> للمادتين </w:t>
      </w:r>
      <w:r w:rsidRPr="00346FEB">
        <w:rPr>
          <w:spacing w:val="-2"/>
          <w:rtl/>
        </w:rPr>
        <w:t>14</w:t>
      </w:r>
      <w:r w:rsidRPr="00924C1F">
        <w:rPr>
          <w:spacing w:val="-2"/>
          <w:rtl/>
        </w:rPr>
        <w:t xml:space="preserve"> و</w:t>
      </w:r>
      <w:r w:rsidRPr="00346FEB">
        <w:rPr>
          <w:spacing w:val="-2"/>
          <w:rtl/>
        </w:rPr>
        <w:t>15</w:t>
      </w:r>
      <w:r w:rsidRPr="00924C1F">
        <w:rPr>
          <w:spacing w:val="-2"/>
          <w:rtl/>
        </w:rPr>
        <w:t xml:space="preserve"> من الاتفاقية.</w:t>
      </w:r>
    </w:p>
    <w:p w14:paraId="5AB91368" w14:textId="77777777" w:rsidR="00204F44" w:rsidRPr="00346FEB" w:rsidRDefault="00204F44" w:rsidP="00204F44">
      <w:pPr>
        <w:pStyle w:val="H23GA"/>
        <w:rPr>
          <w:lang w:val="ar-SA" w:eastAsia="zh-TW" w:bidi="en-GB"/>
        </w:rPr>
      </w:pPr>
      <w:r w:rsidRPr="00346FEB">
        <w:rPr>
          <w:rtl/>
        </w:rPr>
        <w:tab/>
        <w:t>(ج)</w:t>
      </w:r>
      <w:r w:rsidRPr="00346FEB">
        <w:rPr>
          <w:rtl/>
        </w:rPr>
        <w:tab/>
        <w:t>اختفاء مدافعة عن حقوق الإنسان في السودان</w:t>
      </w:r>
    </w:p>
    <w:p w14:paraId="092A660F" w14:textId="0B350B23" w:rsidR="00204F44" w:rsidRPr="00D7067F" w:rsidRDefault="00204F44" w:rsidP="00204F44">
      <w:pPr>
        <w:pStyle w:val="SingleTxtGA"/>
        <w:rPr>
          <w:lang w:eastAsia="zh-TW"/>
        </w:rPr>
      </w:pPr>
      <w:r w:rsidRPr="00346FEB">
        <w:rPr>
          <w:rtl/>
        </w:rPr>
        <w:t>39</w:t>
      </w:r>
      <w:r w:rsidR="002A4FFB">
        <w:rPr>
          <w:rtl/>
        </w:rPr>
        <w:t>-</w:t>
      </w:r>
      <w:r w:rsidRPr="004B749F">
        <w:rPr>
          <w:rtl/>
        </w:rPr>
        <w:tab/>
        <w:t xml:space="preserve">تلقت اللجنة أثناء الفترة قيد الاستعراض أول طلب إجراء عاجل بشأن اختفاء في السودان. </w:t>
      </w:r>
      <w:r w:rsidRPr="00D7067F">
        <w:rPr>
          <w:rtl/>
        </w:rPr>
        <w:t xml:space="preserve">فقد ورد في المعلومات التي تلقتها اللجنة أن مجموعة مكونة من </w:t>
      </w:r>
      <w:r w:rsidRPr="00346FEB">
        <w:rPr>
          <w:rtl/>
        </w:rPr>
        <w:t>30</w:t>
      </w:r>
      <w:r w:rsidRPr="004B749F">
        <w:rPr>
          <w:rtl/>
        </w:rPr>
        <w:t xml:space="preserve"> رجلا</w:t>
      </w:r>
      <w:r w:rsidR="00611600">
        <w:rPr>
          <w:rFonts w:hint="cs"/>
          <w:rtl/>
        </w:rPr>
        <w:t>ً</w:t>
      </w:r>
      <w:r w:rsidRPr="004B749F">
        <w:rPr>
          <w:rtl/>
        </w:rPr>
        <w:t xml:space="preserve"> مسلحا</w:t>
      </w:r>
      <w:r w:rsidR="00611600">
        <w:rPr>
          <w:rFonts w:hint="cs"/>
          <w:rtl/>
        </w:rPr>
        <w:t>ً</w:t>
      </w:r>
      <w:r w:rsidRPr="004B749F">
        <w:rPr>
          <w:rtl/>
        </w:rPr>
        <w:t xml:space="preserve"> وملثّما</w:t>
      </w:r>
      <w:r w:rsidR="00611600">
        <w:rPr>
          <w:rFonts w:hint="cs"/>
          <w:rtl/>
        </w:rPr>
        <w:t>ً</w:t>
      </w:r>
      <w:r w:rsidRPr="004B749F">
        <w:rPr>
          <w:rtl/>
        </w:rPr>
        <w:t xml:space="preserve"> داهمت منزل الضحية</w:t>
      </w:r>
      <w:r w:rsidR="00A94917">
        <w:rPr>
          <w:rtl/>
        </w:rPr>
        <w:t>،</w:t>
      </w:r>
      <w:r w:rsidRPr="004B749F">
        <w:rPr>
          <w:rtl/>
        </w:rPr>
        <w:t xml:space="preserve"> وهي مدافعة عن حقوق الإنسان</w:t>
      </w:r>
      <w:r w:rsidR="00A94917">
        <w:rPr>
          <w:rtl/>
        </w:rPr>
        <w:t>،</w:t>
      </w:r>
      <w:r w:rsidRPr="004B749F">
        <w:rPr>
          <w:rtl/>
        </w:rPr>
        <w:t xml:space="preserve"> واحتجزتها. وتلقت اللجنة لاحقا</w:t>
      </w:r>
      <w:r w:rsidR="00611600">
        <w:rPr>
          <w:rFonts w:hint="cs"/>
          <w:rtl/>
        </w:rPr>
        <w:t>ً</w:t>
      </w:r>
      <w:r w:rsidRPr="004B749F">
        <w:rPr>
          <w:rtl/>
        </w:rPr>
        <w:t xml:space="preserve"> معلومات تفيد بأنه أُطلق سراحها في شباط/فبراير </w:t>
      </w:r>
      <w:r w:rsidRPr="00346FEB">
        <w:rPr>
          <w:rtl/>
        </w:rPr>
        <w:t>2022</w:t>
      </w:r>
      <w:r w:rsidRPr="004B749F">
        <w:rPr>
          <w:rtl/>
        </w:rPr>
        <w:t>. وعلى هذا</w:t>
      </w:r>
      <w:r w:rsidR="00A94917">
        <w:rPr>
          <w:rtl/>
        </w:rPr>
        <w:t>،</w:t>
      </w:r>
      <w:r w:rsidRPr="004B749F">
        <w:rPr>
          <w:rtl/>
        </w:rPr>
        <w:t xml:space="preserve"> أغلق الإجراء العاجل.</w:t>
      </w:r>
    </w:p>
    <w:p w14:paraId="3A9A08CB" w14:textId="77777777" w:rsidR="00204F44" w:rsidRPr="00346FEB" w:rsidRDefault="00204F44" w:rsidP="00204F44">
      <w:pPr>
        <w:pStyle w:val="H23GA"/>
        <w:rPr>
          <w:lang w:eastAsia="zh-TW" w:bidi="en-GB"/>
        </w:rPr>
      </w:pPr>
      <w:r w:rsidRPr="00346FEB">
        <w:rPr>
          <w:rtl/>
        </w:rPr>
        <w:tab/>
        <w:t>(د)</w:t>
      </w:r>
      <w:r w:rsidRPr="00346FEB">
        <w:rPr>
          <w:rtl/>
        </w:rPr>
        <w:tab/>
        <w:t>الاختفاءات في أوكرانيا</w:t>
      </w:r>
    </w:p>
    <w:p w14:paraId="42502831" w14:textId="01309825" w:rsidR="00204F44" w:rsidRPr="004B749F" w:rsidRDefault="00204F44" w:rsidP="00924C1F">
      <w:pPr>
        <w:pStyle w:val="SingleTxtGA"/>
        <w:spacing w:after="100" w:line="350" w:lineRule="exact"/>
        <w:rPr>
          <w:lang w:eastAsia="zh-TW" w:bidi="en-GB"/>
        </w:rPr>
      </w:pPr>
      <w:r w:rsidRPr="00346FEB">
        <w:rPr>
          <w:rtl/>
        </w:rPr>
        <w:t>40</w:t>
      </w:r>
      <w:r w:rsidR="002A4FFB">
        <w:rPr>
          <w:rtl/>
        </w:rPr>
        <w:t>-</w:t>
      </w:r>
      <w:r w:rsidRPr="004B749F">
        <w:rPr>
          <w:rtl/>
        </w:rPr>
        <w:tab/>
      </w:r>
      <w:r w:rsidRPr="00D7067F">
        <w:rPr>
          <w:rtl/>
        </w:rPr>
        <w:t>تلقت اللجنة أثناء الفترة قيد الاستعراض أول طلبَي إجراء عاجل بشأن اختفاءين في أوكرانيا. فقد احتجز أشخاص مجهولو الهوية يرتدون زيا</w:t>
      </w:r>
      <w:r w:rsidR="00611600">
        <w:rPr>
          <w:rFonts w:hint="cs"/>
          <w:rtl/>
        </w:rPr>
        <w:t>ً</w:t>
      </w:r>
      <w:r w:rsidRPr="00D7067F">
        <w:rPr>
          <w:rtl/>
        </w:rPr>
        <w:t xml:space="preserve"> رسميا</w:t>
      </w:r>
      <w:r w:rsidR="00611600">
        <w:rPr>
          <w:rFonts w:hint="cs"/>
          <w:rtl/>
        </w:rPr>
        <w:t>ً</w:t>
      </w:r>
      <w:r w:rsidRPr="00D7067F">
        <w:rPr>
          <w:rtl/>
        </w:rPr>
        <w:t xml:space="preserve"> كلتا الضحيتين. وجاء في المعلومات المعروضة على اللجنة أن أحدهما</w:t>
      </w:r>
      <w:r w:rsidR="00A94917">
        <w:rPr>
          <w:rtl/>
        </w:rPr>
        <w:t>،</w:t>
      </w:r>
      <w:r w:rsidRPr="00D7067F">
        <w:rPr>
          <w:rtl/>
        </w:rPr>
        <w:t xml:space="preserve"> الذي كان ذا إعاقة</w:t>
      </w:r>
      <w:r w:rsidR="00A94917">
        <w:rPr>
          <w:rtl/>
        </w:rPr>
        <w:t>،</w:t>
      </w:r>
      <w:r w:rsidRPr="00D7067F">
        <w:rPr>
          <w:rtl/>
        </w:rPr>
        <w:t xml:space="preserve"> نُزعت منه عصا مشي وألقيت على الأرض وقت </w:t>
      </w:r>
      <w:r w:rsidRPr="004B749F">
        <w:rPr>
          <w:rtl/>
        </w:rPr>
        <w:t>احتجازه. واحتجز مع منع الاتصال في مكان مجهول ثلاثة أيام. وضُرب لإجباره على الإدلاء بشهادة بشأن تورطه المزعوم في الجماعات المسلحة لجمهورية دونيتسك الشعبية المعلنة ذاتيا</w:t>
      </w:r>
      <w:r w:rsidR="00611600">
        <w:rPr>
          <w:rFonts w:hint="cs"/>
          <w:rtl/>
        </w:rPr>
        <w:t>ً</w:t>
      </w:r>
      <w:r w:rsidR="00A94917">
        <w:rPr>
          <w:rtl/>
        </w:rPr>
        <w:t>،</w:t>
      </w:r>
      <w:r w:rsidRPr="004B749F">
        <w:rPr>
          <w:rtl/>
        </w:rPr>
        <w:t xml:space="preserve"> ورُفعت عليه دعوى جنائية لاحقا</w:t>
      </w:r>
      <w:r w:rsidR="00611600">
        <w:rPr>
          <w:rFonts w:hint="cs"/>
          <w:rtl/>
        </w:rPr>
        <w:t>ً</w:t>
      </w:r>
      <w:r w:rsidRPr="004B749F">
        <w:rPr>
          <w:rtl/>
        </w:rPr>
        <w:t xml:space="preserve">. </w:t>
      </w:r>
    </w:p>
    <w:p w14:paraId="1822AE7A" w14:textId="6AB9ABDA" w:rsidR="00204F44" w:rsidRPr="00346FEB" w:rsidRDefault="00204F44" w:rsidP="00204F44">
      <w:pPr>
        <w:pStyle w:val="H1GA"/>
        <w:rPr>
          <w:lang w:eastAsia="zh-TW" w:bidi="en-GB"/>
        </w:rPr>
      </w:pPr>
      <w:r w:rsidRPr="00346FEB">
        <w:rPr>
          <w:rtl/>
        </w:rPr>
        <w:lastRenderedPageBreak/>
        <w:tab/>
        <w:t>دال</w:t>
      </w:r>
      <w:r w:rsidR="002A4FFB" w:rsidRPr="00346FEB">
        <w:rPr>
          <w:rtl/>
        </w:rPr>
        <w:t>-</w:t>
      </w:r>
      <w:r w:rsidRPr="00346FEB">
        <w:rPr>
          <w:rtl/>
        </w:rPr>
        <w:tab/>
        <w:t>طلبات الإجراءات العاجلة التي أُوقف أو عُلّق النظر فيها أو أُغلق ملفّها أو لا تزال مفتوحة لحماية المستفيدين من تدابير مؤقتة</w:t>
      </w:r>
    </w:p>
    <w:p w14:paraId="058C4D86" w14:textId="36047DC3" w:rsidR="00204F44" w:rsidRPr="00D7067F" w:rsidRDefault="00204F44" w:rsidP="00924C1F">
      <w:pPr>
        <w:pStyle w:val="SingleTxtGA"/>
        <w:spacing w:after="100" w:line="350" w:lineRule="exact"/>
        <w:rPr>
          <w:lang w:val="ar-SA" w:eastAsia="zh-TW" w:bidi="en-GB"/>
        </w:rPr>
      </w:pPr>
      <w:r w:rsidRPr="00346FEB">
        <w:rPr>
          <w:rtl/>
        </w:rPr>
        <w:t>41</w:t>
      </w:r>
      <w:r w:rsidR="002A4FFB">
        <w:rPr>
          <w:rtl/>
        </w:rPr>
        <w:t>-</w:t>
      </w:r>
      <w:r w:rsidRPr="004B749F">
        <w:rPr>
          <w:rtl/>
        </w:rPr>
        <w:tab/>
        <w:t>وفقاً للمعايير التي اعتمدتها اللجنة في دورتها الثامنة ودورتها العشرين:</w:t>
      </w:r>
    </w:p>
    <w:p w14:paraId="7286C0EE" w14:textId="36D13579" w:rsidR="00204F44" w:rsidRPr="004B749F" w:rsidRDefault="00204F44" w:rsidP="00924C1F">
      <w:pPr>
        <w:pStyle w:val="SingleTxtGA"/>
        <w:spacing w:after="100" w:line="350" w:lineRule="exact"/>
        <w:rPr>
          <w:lang w:eastAsia="zh-TW" w:bidi="en-GB"/>
        </w:rPr>
      </w:pPr>
      <w:r w:rsidRPr="004B749F">
        <w:rPr>
          <w:rtl/>
        </w:rPr>
        <w:tab/>
        <w:t>(أ)</w:t>
      </w:r>
      <w:r w:rsidRPr="004B749F">
        <w:rPr>
          <w:rtl/>
        </w:rPr>
        <w:tab/>
        <w:t>يوقَف الإجراء العاجل عندما يُحدَّد مكان الشخص المختفي وهو لا يزال محتجزاً؛ وسبب اتخاذ هذه الخطوة هو أن الشخص المعني يكون معرضا</w:t>
      </w:r>
      <w:r w:rsidR="00611600">
        <w:rPr>
          <w:rFonts w:hint="cs"/>
          <w:rtl/>
        </w:rPr>
        <w:t>ً</w:t>
      </w:r>
      <w:r w:rsidRPr="004B749F">
        <w:rPr>
          <w:rtl/>
        </w:rPr>
        <w:t xml:space="preserve"> تعرضا</w:t>
      </w:r>
      <w:r w:rsidR="00611600">
        <w:rPr>
          <w:rFonts w:hint="cs"/>
          <w:rtl/>
        </w:rPr>
        <w:t>ً</w:t>
      </w:r>
      <w:r w:rsidRPr="004B749F">
        <w:rPr>
          <w:rtl/>
        </w:rPr>
        <w:t xml:space="preserve"> شديدا</w:t>
      </w:r>
      <w:r w:rsidR="00611600">
        <w:rPr>
          <w:rFonts w:hint="cs"/>
          <w:rtl/>
        </w:rPr>
        <w:t>ً</w:t>
      </w:r>
      <w:r w:rsidRPr="004B749F">
        <w:rPr>
          <w:rtl/>
        </w:rPr>
        <w:t xml:space="preserve"> للوقوع ضحية اختفاء قسري جديد والخروج من نطاق حماية القانون؛</w:t>
      </w:r>
    </w:p>
    <w:p w14:paraId="36A44D98" w14:textId="5DA32433" w:rsidR="00204F44" w:rsidRPr="004B749F" w:rsidRDefault="00204F44" w:rsidP="00924C1F">
      <w:pPr>
        <w:pStyle w:val="SingleTxtGA"/>
        <w:spacing w:after="100" w:line="350" w:lineRule="exact"/>
        <w:rPr>
          <w:lang w:val="ar-SA" w:eastAsia="zh-TW" w:bidi="en-GB"/>
        </w:rPr>
      </w:pPr>
      <w:r w:rsidRPr="004B749F">
        <w:rPr>
          <w:rtl/>
        </w:rPr>
        <w:tab/>
        <w:t>(ب)</w:t>
      </w:r>
      <w:r w:rsidRPr="004B749F">
        <w:rPr>
          <w:rtl/>
        </w:rPr>
        <w:tab/>
        <w:t>يُغلَق الإجراء العاجل متى عُثر على الشخص المختفي حراً طليقاً أو عُرف مكانه وقد أُطلق سراحه أو عُثر عليه ميتاً</w:t>
      </w:r>
      <w:r w:rsidR="00A94917">
        <w:rPr>
          <w:rtl/>
        </w:rPr>
        <w:t>،</w:t>
      </w:r>
      <w:r w:rsidRPr="004B749F">
        <w:rPr>
          <w:rtl/>
        </w:rPr>
        <w:t xml:space="preserve"> شريطة عدم طعن أفراد أسرته أو أصحاب الطلب في هذه الوقائع؛</w:t>
      </w:r>
    </w:p>
    <w:p w14:paraId="58417FAF" w14:textId="1E8C4776" w:rsidR="00204F44" w:rsidRPr="00346FEB" w:rsidRDefault="00204F44" w:rsidP="00924C1F">
      <w:pPr>
        <w:pStyle w:val="SingleTxtGA"/>
        <w:spacing w:after="100" w:line="350" w:lineRule="exact"/>
        <w:rPr>
          <w:rFonts w:hint="cs"/>
          <w:lang w:val="en-US" w:eastAsia="zh-TW" w:bidi="en-GB"/>
        </w:rPr>
      </w:pPr>
      <w:r w:rsidRPr="004B749F">
        <w:rPr>
          <w:rtl/>
        </w:rPr>
        <w:tab/>
        <w:t>(ج)</w:t>
      </w:r>
      <w:r w:rsidRPr="004B749F">
        <w:rPr>
          <w:rtl/>
        </w:rPr>
        <w:tab/>
        <w:t>يظل الإجراء العاجل مفتوحاً عندما يكون مكان وجود الشخص المختفي قد حُدد ولكن لا يزال الأشخاص الذين مُنحوا تدابير مؤقتة في سياق الإجراء العاجل يتعرّضون للتهديد؛ وفي هذه الحالات</w:t>
      </w:r>
      <w:r w:rsidR="00A94917">
        <w:rPr>
          <w:rtl/>
        </w:rPr>
        <w:t>،</w:t>
      </w:r>
      <w:r w:rsidRPr="004B749F">
        <w:rPr>
          <w:rtl/>
        </w:rPr>
        <w:t xml:space="preserve"> يقتصر تدخل اللجنة على متابعة التدابير المؤقتة</w:t>
      </w:r>
      <w:r w:rsidR="00346FEB">
        <w:rPr>
          <w:rFonts w:hint="cs"/>
          <w:rtl/>
        </w:rPr>
        <w:t>؛</w:t>
      </w:r>
    </w:p>
    <w:p w14:paraId="63CC30A4" w14:textId="77777777" w:rsidR="00204F44" w:rsidRPr="004B749F" w:rsidRDefault="00204F44" w:rsidP="00924C1F">
      <w:pPr>
        <w:pStyle w:val="SingleTxtGA"/>
        <w:spacing w:after="100" w:line="350" w:lineRule="exact"/>
        <w:rPr>
          <w:lang w:val="ar-SA" w:eastAsia="zh-TW" w:bidi="en-GB"/>
        </w:rPr>
      </w:pPr>
      <w:r w:rsidRPr="004B749F">
        <w:rPr>
          <w:rtl/>
        </w:rPr>
        <w:tab/>
        <w:t>(د)</w:t>
      </w:r>
      <w:r w:rsidRPr="004B749F">
        <w:rPr>
          <w:rtl/>
        </w:rPr>
        <w:tab/>
        <w:t>يعلق الإجراء العاجل ومتابعة اللجنة إياه عندما يفقد صاحب طلب الإجراء العاجل الاتصال بأفراد أسرة الشخص المختفي ولا يعود بإمكانه تقديم معلومات المتابعة؛ ويجوز إعادة فتح الإجراء العاجل المعلق إن أخبر صاحب الطلب اللجنة بأنه استأنف الاتصال بأفراد أسرته.</w:t>
      </w:r>
      <w:bookmarkStart w:id="1" w:name="_Hlk104977098"/>
      <w:bookmarkEnd w:id="1"/>
    </w:p>
    <w:p w14:paraId="2B72FC24" w14:textId="04D34F88" w:rsidR="00204F44" w:rsidRPr="00D7067F" w:rsidRDefault="00204F44" w:rsidP="00924C1F">
      <w:pPr>
        <w:pStyle w:val="SingleTxtGA"/>
        <w:spacing w:after="100" w:line="350" w:lineRule="exact"/>
        <w:rPr>
          <w:lang w:val="ar-SA" w:eastAsia="zh-TW" w:bidi="en-GB"/>
        </w:rPr>
      </w:pPr>
      <w:r w:rsidRPr="00346FEB">
        <w:rPr>
          <w:rtl/>
        </w:rPr>
        <w:t>42</w:t>
      </w:r>
      <w:r w:rsidR="002A4FFB">
        <w:rPr>
          <w:rtl/>
        </w:rPr>
        <w:t>-</w:t>
      </w:r>
      <w:r w:rsidRPr="004B749F">
        <w:rPr>
          <w:rtl/>
        </w:rPr>
        <w:tab/>
        <w:t xml:space="preserve">وحتى </w:t>
      </w:r>
      <w:r w:rsidRPr="00346FEB">
        <w:rPr>
          <w:rtl/>
        </w:rPr>
        <w:t>8</w:t>
      </w:r>
      <w:r w:rsidRPr="004B749F">
        <w:rPr>
          <w:rtl/>
        </w:rPr>
        <w:t xml:space="preserve"> نيسان/أبريل </w:t>
      </w:r>
      <w:r w:rsidRPr="00346FEB">
        <w:rPr>
          <w:rtl/>
        </w:rPr>
        <w:t>2022</w:t>
      </w:r>
      <w:r w:rsidR="00A94917">
        <w:rPr>
          <w:rtl/>
        </w:rPr>
        <w:t>،</w:t>
      </w:r>
      <w:r w:rsidRPr="004B749F">
        <w:rPr>
          <w:rtl/>
        </w:rPr>
        <w:t xml:space="preserve"> أغلقت اللجنة </w:t>
      </w:r>
      <w:r w:rsidRPr="00346FEB">
        <w:rPr>
          <w:rtl/>
        </w:rPr>
        <w:t>389</w:t>
      </w:r>
      <w:r w:rsidRPr="004B749F">
        <w:rPr>
          <w:rtl/>
        </w:rPr>
        <w:t xml:space="preserve"> حالة من الإجراءات العاجلة وأوقفت </w:t>
      </w:r>
      <w:r w:rsidRPr="00346FEB">
        <w:rPr>
          <w:rtl/>
        </w:rPr>
        <w:t>35</w:t>
      </w:r>
      <w:r w:rsidRPr="004B749F">
        <w:rPr>
          <w:rtl/>
        </w:rPr>
        <w:t xml:space="preserve"> حالة وعلقت </w:t>
      </w:r>
      <w:r w:rsidRPr="00346FEB">
        <w:rPr>
          <w:rtl/>
        </w:rPr>
        <w:t>102</w:t>
      </w:r>
      <w:r w:rsidRPr="004B749F">
        <w:rPr>
          <w:rtl/>
        </w:rPr>
        <w:t xml:space="preserve"> حالة. وظلت </w:t>
      </w:r>
      <w:r w:rsidRPr="00346FEB">
        <w:rPr>
          <w:rtl/>
        </w:rPr>
        <w:t>965</w:t>
      </w:r>
      <w:r w:rsidRPr="004B749F">
        <w:rPr>
          <w:rtl/>
        </w:rPr>
        <w:t xml:space="preserve"> حالة مفتوحة.</w:t>
      </w:r>
      <w:bookmarkStart w:id="2" w:name="_Hlk45551809"/>
    </w:p>
    <w:p w14:paraId="753FAE84" w14:textId="44802952" w:rsidR="00204F44" w:rsidRPr="004B749F" w:rsidRDefault="00204F44" w:rsidP="00924C1F">
      <w:pPr>
        <w:pStyle w:val="SingleTxtGA"/>
        <w:spacing w:after="100" w:line="350" w:lineRule="exact"/>
        <w:rPr>
          <w:lang w:eastAsia="zh-TW" w:bidi="en-GB"/>
        </w:rPr>
      </w:pPr>
      <w:r w:rsidRPr="00346FEB">
        <w:rPr>
          <w:rtl/>
        </w:rPr>
        <w:t>43</w:t>
      </w:r>
      <w:r w:rsidR="002A4FFB">
        <w:rPr>
          <w:rtl/>
        </w:rPr>
        <w:t>-</w:t>
      </w:r>
      <w:r w:rsidRPr="004B749F">
        <w:rPr>
          <w:rtl/>
        </w:rPr>
        <w:tab/>
        <w:t>وفي طلبي إجراءين عاجلين</w:t>
      </w:r>
      <w:r w:rsidR="00A94917">
        <w:rPr>
          <w:rtl/>
        </w:rPr>
        <w:t>،</w:t>
      </w:r>
      <w:r w:rsidRPr="004B749F">
        <w:rPr>
          <w:rtl/>
        </w:rPr>
        <w:t xml:space="preserve"> عُثر على الشخصين المختف</w:t>
      </w:r>
      <w:r w:rsidRPr="00D7067F">
        <w:rPr>
          <w:rtl/>
        </w:rPr>
        <w:t xml:space="preserve">يين ميّتين (رقم </w:t>
      </w:r>
      <w:r w:rsidRPr="00346FEB">
        <w:rPr>
          <w:rtl/>
        </w:rPr>
        <w:t>12</w:t>
      </w:r>
      <w:r w:rsidRPr="004B749F">
        <w:rPr>
          <w:rtl/>
        </w:rPr>
        <w:t>/</w:t>
      </w:r>
      <w:r w:rsidRPr="00346FEB">
        <w:rPr>
          <w:rtl/>
        </w:rPr>
        <w:t>2014</w:t>
      </w:r>
      <w:r w:rsidRPr="004B749F">
        <w:rPr>
          <w:rtl/>
        </w:rPr>
        <w:t xml:space="preserve"> بالنسبة</w:t>
      </w:r>
      <w:r w:rsidRPr="00D7067F">
        <w:rPr>
          <w:rtl/>
        </w:rPr>
        <w:t xml:space="preserve"> إلى كولومبيا ورقم </w:t>
      </w:r>
      <w:r w:rsidRPr="00346FEB">
        <w:rPr>
          <w:rtl/>
        </w:rPr>
        <w:t>8</w:t>
      </w:r>
      <w:r w:rsidRPr="004B749F">
        <w:rPr>
          <w:rtl/>
        </w:rPr>
        <w:t>/</w:t>
      </w:r>
      <w:r w:rsidRPr="00346FEB">
        <w:rPr>
          <w:rtl/>
        </w:rPr>
        <w:t>2013</w:t>
      </w:r>
      <w:r w:rsidRPr="004B749F">
        <w:rPr>
          <w:rtl/>
        </w:rPr>
        <w:t xml:space="preserve"> بالنسبة إلى المكسيك)</w:t>
      </w:r>
      <w:r w:rsidR="00A94917">
        <w:rPr>
          <w:rtl/>
        </w:rPr>
        <w:t>،</w:t>
      </w:r>
      <w:r w:rsidRPr="004B749F">
        <w:rPr>
          <w:rtl/>
        </w:rPr>
        <w:t xml:space="preserve"> لكن الإجراءين العاجلين ما زالا مفتوحين لأن الأشخاص الذين اتُخذت لصالحهم تدابير مؤقتة ما زالوا يتلقون تهديدات.</w:t>
      </w:r>
      <w:bookmarkEnd w:id="2"/>
      <w:r w:rsidRPr="004B749F">
        <w:rPr>
          <w:lang w:eastAsia="zh-TW" w:bidi="en-GB"/>
        </w:rPr>
        <w:t xml:space="preserve"> </w:t>
      </w:r>
    </w:p>
    <w:p w14:paraId="2716FC0F" w14:textId="183BDDDF" w:rsidR="00204F44" w:rsidRPr="004B749F" w:rsidRDefault="00204F44" w:rsidP="00924C1F">
      <w:pPr>
        <w:pStyle w:val="SingleTxtGA"/>
        <w:spacing w:after="100" w:line="350" w:lineRule="exact"/>
        <w:rPr>
          <w:lang w:eastAsia="zh-TW" w:bidi="en-GB"/>
        </w:rPr>
      </w:pPr>
      <w:r w:rsidRPr="00346FEB">
        <w:rPr>
          <w:rtl/>
        </w:rPr>
        <w:t>44</w:t>
      </w:r>
      <w:r w:rsidR="002A4FFB">
        <w:rPr>
          <w:rtl/>
        </w:rPr>
        <w:t>-</w:t>
      </w:r>
      <w:r w:rsidRPr="004B749F">
        <w:rPr>
          <w:rtl/>
        </w:rPr>
        <w:tab/>
        <w:t xml:space="preserve">وترحب اللجنة بالعثور على </w:t>
      </w:r>
      <w:r w:rsidRPr="00346FEB">
        <w:rPr>
          <w:rtl/>
        </w:rPr>
        <w:t>426</w:t>
      </w:r>
      <w:r w:rsidRPr="004B749F">
        <w:rPr>
          <w:rtl/>
        </w:rPr>
        <w:t xml:space="preserve"> شخصا</w:t>
      </w:r>
      <w:r w:rsidR="00611600">
        <w:rPr>
          <w:rFonts w:hint="cs"/>
          <w:rtl/>
        </w:rPr>
        <w:t>ً</w:t>
      </w:r>
      <w:r w:rsidRPr="004B749F">
        <w:rPr>
          <w:rtl/>
        </w:rPr>
        <w:t xml:space="preserve"> مختفيا</w:t>
      </w:r>
      <w:r w:rsidR="00611600">
        <w:rPr>
          <w:rFonts w:hint="cs"/>
          <w:rtl/>
        </w:rPr>
        <w:t>ً</w:t>
      </w:r>
      <w:r w:rsidRPr="004B749F">
        <w:rPr>
          <w:rtl/>
        </w:rPr>
        <w:t xml:space="preserve"> حتى الآن. وترحب خاصةً بكون الأشخاص المعنيين لا يزالو</w:t>
      </w:r>
      <w:r w:rsidRPr="00D7067F">
        <w:rPr>
          <w:rtl/>
        </w:rPr>
        <w:t xml:space="preserve">ن على قيد الحياة في </w:t>
      </w:r>
      <w:r w:rsidRPr="00346FEB">
        <w:rPr>
          <w:rtl/>
        </w:rPr>
        <w:t>402</w:t>
      </w:r>
      <w:r w:rsidRPr="004B749F">
        <w:rPr>
          <w:rtl/>
        </w:rPr>
        <w:t xml:space="preserve"> حالة. وتود في هذا الصدد أن تسلط الضوء على النتائج الإيجابية التي لوحظت في طلبات الإجراءات العاجلة المسجلة خلال الفترة قيد الاستعراض بخصوص الحالات في السودان والعراق وكوبا وكولومبيا والمغرب والمكسيك.</w:t>
      </w:r>
    </w:p>
    <w:p w14:paraId="37D099E6" w14:textId="28BFEB92" w:rsidR="00204F44" w:rsidRPr="00346FEB" w:rsidRDefault="00204F44" w:rsidP="00204F44">
      <w:pPr>
        <w:pStyle w:val="H1GA"/>
        <w:rPr>
          <w:lang w:eastAsia="zh-TW" w:bidi="en-GB"/>
        </w:rPr>
      </w:pPr>
      <w:r w:rsidRPr="00346FEB">
        <w:rPr>
          <w:rtl/>
        </w:rPr>
        <w:tab/>
        <w:t>هاء</w:t>
      </w:r>
      <w:r w:rsidR="002A4FFB" w:rsidRPr="00346FEB">
        <w:rPr>
          <w:rtl/>
        </w:rPr>
        <w:t>-</w:t>
      </w:r>
      <w:r w:rsidRPr="00346FEB">
        <w:rPr>
          <w:rtl/>
        </w:rPr>
        <w:tab/>
        <w:t>قرارات اللجنة في دورتها الثانية والعشرين</w:t>
      </w:r>
    </w:p>
    <w:p w14:paraId="58ACED36" w14:textId="6806F6A2" w:rsidR="00204F44" w:rsidRPr="004B749F" w:rsidRDefault="00204F44" w:rsidP="00924C1F">
      <w:pPr>
        <w:pStyle w:val="SingleTxtGA"/>
        <w:spacing w:after="100" w:line="350" w:lineRule="exact"/>
        <w:rPr>
          <w:szCs w:val="20"/>
          <w:lang w:val="ar-SA" w:eastAsia="zh-TW" w:bidi="en-GB"/>
        </w:rPr>
      </w:pPr>
      <w:r w:rsidRPr="00346FEB">
        <w:rPr>
          <w:rtl/>
        </w:rPr>
        <w:t>45</w:t>
      </w:r>
      <w:r w:rsidR="002A4FFB">
        <w:rPr>
          <w:rtl/>
        </w:rPr>
        <w:t>-</w:t>
      </w:r>
      <w:r w:rsidRPr="004B749F">
        <w:rPr>
          <w:rtl/>
        </w:rPr>
        <w:tab/>
        <w:t>قررت اللجنة أنه عندما تُسجَّل حالة سُجلت لاحقا</w:t>
      </w:r>
      <w:r w:rsidR="00611600">
        <w:rPr>
          <w:rFonts w:hint="cs"/>
          <w:rtl/>
        </w:rPr>
        <w:t>ً</w:t>
      </w:r>
      <w:r w:rsidRPr="004B749F">
        <w:rPr>
          <w:rtl/>
        </w:rPr>
        <w:t xml:space="preserve"> بوصفها طلب إجراء عاجل باعتباره بلاغ</w:t>
      </w:r>
      <w:r w:rsidRPr="00D7067F">
        <w:rPr>
          <w:rtl/>
        </w:rPr>
        <w:t>ا</w:t>
      </w:r>
      <w:r w:rsidR="0048211E">
        <w:rPr>
          <w:rFonts w:hint="cs"/>
          <w:rtl/>
        </w:rPr>
        <w:t>ً</w:t>
      </w:r>
      <w:r w:rsidRPr="00D7067F">
        <w:rPr>
          <w:rtl/>
        </w:rPr>
        <w:t xml:space="preserve"> فرديا</w:t>
      </w:r>
      <w:r w:rsidR="00611600">
        <w:rPr>
          <w:rFonts w:hint="cs"/>
          <w:rtl/>
        </w:rPr>
        <w:t>ً</w:t>
      </w:r>
      <w:r w:rsidR="00A94917">
        <w:rPr>
          <w:rtl/>
        </w:rPr>
        <w:t>،</w:t>
      </w:r>
      <w:r w:rsidRPr="00D7067F">
        <w:rPr>
          <w:rtl/>
        </w:rPr>
        <w:t xml:space="preserve"> تعلق اللجنة الإجراء العاجل وتتابع الحالة في إطار إجراء البلاغات الفردية. وعندما تقدم حالة ما</w:t>
      </w:r>
      <w:r w:rsidR="00611600">
        <w:rPr>
          <w:rFonts w:hint="cs"/>
          <w:rtl/>
        </w:rPr>
        <w:t> </w:t>
      </w:r>
      <w:r w:rsidRPr="00D7067F">
        <w:rPr>
          <w:rtl/>
        </w:rPr>
        <w:t xml:space="preserve">في آن واحد بوصفها طلب إجراء عاجل </w:t>
      </w:r>
      <w:r w:rsidRPr="004B749F">
        <w:rPr>
          <w:rtl/>
        </w:rPr>
        <w:t>وبلاغا</w:t>
      </w:r>
      <w:r w:rsidR="00611600">
        <w:rPr>
          <w:rFonts w:hint="cs"/>
          <w:rtl/>
        </w:rPr>
        <w:t>ً</w:t>
      </w:r>
      <w:r w:rsidRPr="004B749F">
        <w:rPr>
          <w:rtl/>
        </w:rPr>
        <w:t xml:space="preserve"> فرديا</w:t>
      </w:r>
      <w:r w:rsidR="00611600">
        <w:rPr>
          <w:rFonts w:hint="cs"/>
          <w:rtl/>
        </w:rPr>
        <w:t>ً</w:t>
      </w:r>
      <w:r w:rsidRPr="004B749F">
        <w:rPr>
          <w:rtl/>
        </w:rPr>
        <w:t xml:space="preserve"> وتكون قابلة للتسجيل في إطار كلا الإجراءين</w:t>
      </w:r>
      <w:r w:rsidR="00A94917">
        <w:rPr>
          <w:rtl/>
        </w:rPr>
        <w:t>،</w:t>
      </w:r>
      <w:r w:rsidRPr="004B749F">
        <w:rPr>
          <w:rtl/>
        </w:rPr>
        <w:t xml:space="preserve"> تسجل اللجنة كلا من طلب الإجراء العاجل والبلاغ الفردي</w:t>
      </w:r>
      <w:r w:rsidR="00A94917">
        <w:rPr>
          <w:rtl/>
        </w:rPr>
        <w:t>،</w:t>
      </w:r>
      <w:r w:rsidRPr="004B749F">
        <w:rPr>
          <w:rtl/>
        </w:rPr>
        <w:t xml:space="preserve"> ثم تعلق الإجراء العاجل.</w:t>
      </w:r>
    </w:p>
    <w:bookmarkEnd w:id="0"/>
    <w:p w14:paraId="24ED9D7D" w14:textId="4ABF8E37" w:rsidR="00204F44" w:rsidRPr="00204F44" w:rsidRDefault="00204F44" w:rsidP="00924C1F">
      <w:pPr>
        <w:pStyle w:val="SingleTxtGA"/>
        <w:spacing w:line="220" w:lineRule="exact"/>
        <w:jc w:val="center"/>
        <w:rPr>
          <w:u w:val="single"/>
          <w:rtl/>
        </w:rPr>
      </w:pPr>
      <w:r>
        <w:rPr>
          <w:u w:val="single"/>
          <w:rtl/>
        </w:rPr>
        <w:tab/>
      </w:r>
      <w:r>
        <w:rPr>
          <w:u w:val="single"/>
          <w:rtl/>
        </w:rPr>
        <w:tab/>
      </w:r>
      <w:r>
        <w:rPr>
          <w:u w:val="single"/>
          <w:rtl/>
        </w:rPr>
        <w:tab/>
      </w:r>
    </w:p>
    <w:sectPr w:rsidR="00204F44" w:rsidRPr="00204F44" w:rsidSect="00EE5EC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FE5EA" w14:textId="77777777" w:rsidR="001A6AA3" w:rsidRPr="002901D9" w:rsidRDefault="001A6AA3" w:rsidP="00DF5E71">
      <w:pPr>
        <w:spacing w:after="60" w:line="240" w:lineRule="auto"/>
        <w:ind w:left="57"/>
        <w:rPr>
          <w:i/>
          <w:iCs/>
        </w:rPr>
      </w:pPr>
      <w:r>
        <w:rPr>
          <w:rFonts w:hint="cs"/>
          <w:i/>
          <w:iCs/>
          <w:rtl/>
        </w:rPr>
        <w:t>الحواشي</w:t>
      </w:r>
    </w:p>
  </w:endnote>
  <w:endnote w:type="continuationSeparator" w:id="0">
    <w:p w14:paraId="4EB346AB" w14:textId="77777777" w:rsidR="001A6AA3" w:rsidRDefault="001A6AA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FF8B2" w14:textId="3E52104A" w:rsidR="005A7070" w:rsidRPr="005A7070" w:rsidRDefault="005A7070" w:rsidP="005A7070">
    <w:pPr>
      <w:pStyle w:val="Footer"/>
      <w:tabs>
        <w:tab w:val="right" w:pos="9638"/>
      </w:tabs>
      <w:rPr>
        <w:b/>
        <w:sz w:val="18"/>
        <w:lang w:val="en-US"/>
      </w:rPr>
    </w:pPr>
    <w:r>
      <w:rPr>
        <w:lang w:val="en-US"/>
      </w:rPr>
      <w:t>GE.22</w:t>
    </w:r>
    <w:r w:rsidR="002A4FFB">
      <w:rPr>
        <w:lang w:val="en-US"/>
      </w:rPr>
      <w:t>-</w:t>
    </w:r>
    <w:r>
      <w:rPr>
        <w:lang w:val="en-US"/>
      </w:rPr>
      <w:t>08501</w:t>
    </w:r>
    <w:r>
      <w:rPr>
        <w:lang w:val="en-US"/>
      </w:rPr>
      <w:tab/>
    </w:r>
    <w:r w:rsidRPr="005A7070">
      <w:rPr>
        <w:b/>
        <w:sz w:val="18"/>
        <w:lang w:val="en-US"/>
      </w:rPr>
      <w:fldChar w:fldCharType="begin"/>
    </w:r>
    <w:r w:rsidRPr="005A7070">
      <w:rPr>
        <w:b/>
        <w:sz w:val="18"/>
        <w:lang w:val="en-US"/>
      </w:rPr>
      <w:instrText xml:space="preserve"> PAGE  \* MERGEFORMAT </w:instrText>
    </w:r>
    <w:r w:rsidRPr="005A7070">
      <w:rPr>
        <w:b/>
        <w:sz w:val="18"/>
        <w:lang w:val="en-US"/>
      </w:rPr>
      <w:fldChar w:fldCharType="separate"/>
    </w:r>
    <w:r w:rsidRPr="005A7070">
      <w:rPr>
        <w:b/>
        <w:noProof/>
        <w:sz w:val="18"/>
        <w:lang w:val="en-US"/>
      </w:rPr>
      <w:t>2</w:t>
    </w:r>
    <w:r w:rsidRPr="005A707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F7D04" w14:textId="7374797D" w:rsidR="006959B0" w:rsidRPr="005A7070" w:rsidRDefault="005A7070" w:rsidP="005A707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w:t>
    </w:r>
    <w:r w:rsidR="002A4FFB">
      <w:rPr>
        <w:lang w:val="en-US"/>
      </w:rPr>
      <w:t>-</w:t>
    </w:r>
    <w:r>
      <w:rPr>
        <w:lang w:val="en-US"/>
      </w:rPr>
      <w:t>08501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BEBE" w14:textId="16F30040" w:rsidR="00AB4F93" w:rsidRPr="005A7070" w:rsidRDefault="005A7070" w:rsidP="005A7070">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32EC4BB8" wp14:editId="7739148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r w:rsidR="002A4FFB">
      <w:rPr>
        <w:sz w:val="20"/>
        <w:lang w:val="en-US"/>
      </w:rPr>
      <w:t>-</w:t>
    </w:r>
    <w:r>
      <w:rPr>
        <w:sz w:val="20"/>
        <w:lang w:val="en-US"/>
      </w:rPr>
      <w:t>08501 (A)</w:t>
    </w:r>
    <w:r>
      <w:rPr>
        <w:noProof/>
        <w:sz w:val="20"/>
        <w:lang w:val="en-US"/>
      </w:rPr>
      <w:drawing>
        <wp:anchor distT="0" distB="0" distL="114300" distR="114300" simplePos="0" relativeHeight="251660288" behindDoc="0" locked="0" layoutInCell="1" allowOverlap="1" wp14:anchorId="6C453D4D" wp14:editId="1ADEB20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E7C71" w14:textId="77777777" w:rsidR="001A6AA3" w:rsidRPr="002804D6" w:rsidRDefault="001A6AA3"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5DCFB28" w14:textId="77777777" w:rsidR="001A6AA3" w:rsidRDefault="001A6AA3" w:rsidP="00656392">
      <w:pPr>
        <w:spacing w:line="240" w:lineRule="auto"/>
      </w:pPr>
      <w:r>
        <w:continuationSeparator/>
      </w:r>
    </w:p>
  </w:footnote>
  <w:footnote w:id="1">
    <w:p w14:paraId="1AF3BD72" w14:textId="77777777" w:rsidR="00611600" w:rsidRPr="00F61A46" w:rsidRDefault="00611600" w:rsidP="00F61A46">
      <w:pPr>
        <w:pStyle w:val="FootnoteText1"/>
      </w:pPr>
      <w:r>
        <w:rPr>
          <w:rFonts w:hint="cs"/>
          <w:rtl/>
        </w:rPr>
        <w:t>*</w:t>
      </w:r>
      <w:r w:rsidRPr="00F61A46">
        <w:rPr>
          <w:rtl/>
        </w:rPr>
        <w:tab/>
        <w:t>اعتمدته اللجنة في دورتها الثانية والعشرين (</w:t>
      </w:r>
      <w:r w:rsidRPr="00346FEB">
        <w:rPr>
          <w:rtl/>
        </w:rPr>
        <w:t>28</w:t>
      </w:r>
      <w:r w:rsidRPr="00F61A46">
        <w:rPr>
          <w:rtl/>
        </w:rPr>
        <w:t xml:space="preserve"> آذار/مارس </w:t>
      </w:r>
      <w:r>
        <w:rPr>
          <w:rtl/>
        </w:rPr>
        <w:t>-</w:t>
      </w:r>
      <w:r w:rsidRPr="00F61A46">
        <w:rPr>
          <w:rtl/>
        </w:rPr>
        <w:t xml:space="preserve"> </w:t>
      </w:r>
      <w:r w:rsidRPr="00346FEB">
        <w:rPr>
          <w:rtl/>
        </w:rPr>
        <w:t>8</w:t>
      </w:r>
      <w:r w:rsidRPr="00F61A46">
        <w:rPr>
          <w:rtl/>
        </w:rPr>
        <w:t xml:space="preserve"> نيسان/أبريل </w:t>
      </w:r>
      <w:r w:rsidRPr="00346FEB">
        <w:rPr>
          <w:rtl/>
        </w:rPr>
        <w:t>2022</w:t>
      </w:r>
      <w:r w:rsidRPr="00F61A46">
        <w:rPr>
          <w:rtl/>
        </w:rPr>
        <w:t>).</w:t>
      </w:r>
    </w:p>
  </w:footnote>
  <w:footnote w:id="2">
    <w:p w14:paraId="66C162E4" w14:textId="37AD68DC" w:rsidR="00F61A46" w:rsidRPr="00F61A46" w:rsidRDefault="00F61A46" w:rsidP="00F61A46">
      <w:pPr>
        <w:pStyle w:val="FootnoteText1"/>
      </w:pPr>
      <w:r>
        <w:rPr>
          <w:rtl/>
        </w:rPr>
        <w:t>(</w:t>
      </w:r>
      <w:r w:rsidRPr="00346FEB">
        <w:footnoteRef/>
      </w:r>
      <w:r>
        <w:rPr>
          <w:rtl/>
        </w:rPr>
        <w:t>)</w:t>
      </w:r>
      <w:r w:rsidRPr="00F61A46">
        <w:rPr>
          <w:rtl/>
        </w:rPr>
        <w:tab/>
      </w:r>
      <w:hyperlink r:id="rId1" w:history="1">
        <w:r w:rsidRPr="00A94917">
          <w:rPr>
            <w:rStyle w:val="Hyperlink"/>
          </w:rPr>
          <w:t>CED/C/</w:t>
        </w:r>
        <w:r w:rsidRPr="00346FEB">
          <w:rPr>
            <w:rStyle w:val="Hyperlink"/>
          </w:rPr>
          <w:t>21</w:t>
        </w:r>
        <w:r w:rsidRPr="00A94917">
          <w:rPr>
            <w:rStyle w:val="Hyperlink"/>
          </w:rPr>
          <w:t>/</w:t>
        </w:r>
        <w:r w:rsidRPr="00346FEB">
          <w:rPr>
            <w:rStyle w:val="Hyperlink"/>
          </w:rPr>
          <w:t>2</w:t>
        </w:r>
      </w:hyperlink>
      <w:r w:rsidRPr="00F61A46">
        <w:rPr>
          <w:rtl/>
        </w:rPr>
        <w:t>.</w:t>
      </w:r>
    </w:p>
  </w:footnote>
  <w:footnote w:id="3">
    <w:p w14:paraId="2325A4AB" w14:textId="3989582D" w:rsidR="00F61A46" w:rsidRPr="00F61A46" w:rsidRDefault="00F61A46" w:rsidP="00F61A46">
      <w:pPr>
        <w:pStyle w:val="FootnoteText1"/>
      </w:pPr>
      <w:r>
        <w:rPr>
          <w:rtl/>
        </w:rPr>
        <w:t>(</w:t>
      </w:r>
      <w:r w:rsidRPr="00346FEB">
        <w:footnoteRef/>
      </w:r>
      <w:r>
        <w:rPr>
          <w:rtl/>
        </w:rPr>
        <w:t>)</w:t>
      </w:r>
      <w:r w:rsidRPr="00F61A46">
        <w:rPr>
          <w:rtl/>
        </w:rPr>
        <w:tab/>
      </w:r>
      <w:hyperlink r:id="rId2" w:history="1">
        <w:r w:rsidRPr="00A94917">
          <w:rPr>
            <w:rStyle w:val="Hyperlink"/>
          </w:rPr>
          <w:t>CED/C/</w:t>
        </w:r>
        <w:r w:rsidRPr="00346FEB">
          <w:rPr>
            <w:rStyle w:val="Hyperlink"/>
          </w:rPr>
          <w:t>11</w:t>
        </w:r>
        <w:r w:rsidRPr="00A94917">
          <w:rPr>
            <w:rStyle w:val="Hyperlink"/>
          </w:rPr>
          <w:t>/</w:t>
        </w:r>
        <w:r w:rsidRPr="00346FEB">
          <w:rPr>
            <w:rStyle w:val="Hyperlink"/>
          </w:rPr>
          <w:t>3</w:t>
        </w:r>
      </w:hyperlink>
      <w:r w:rsidR="00A94917" w:rsidRPr="00F61A46">
        <w:rPr>
          <w:rtl/>
        </w:rPr>
        <w:t xml:space="preserve"> و</w:t>
      </w:r>
      <w:hyperlink r:id="rId3" w:history="1">
        <w:r w:rsidR="00A94917" w:rsidRPr="00A94917">
          <w:rPr>
            <w:rStyle w:val="Hyperlink"/>
          </w:rPr>
          <w:t>C</w:t>
        </w:r>
        <w:r w:rsidRPr="00A94917">
          <w:rPr>
            <w:rStyle w:val="Hyperlink"/>
          </w:rPr>
          <w:t>ED/C/</w:t>
        </w:r>
        <w:r w:rsidRPr="00346FEB">
          <w:rPr>
            <w:rStyle w:val="Hyperlink"/>
          </w:rPr>
          <w:t>12</w:t>
        </w:r>
        <w:r w:rsidRPr="00A94917">
          <w:rPr>
            <w:rStyle w:val="Hyperlink"/>
          </w:rPr>
          <w:t>/</w:t>
        </w:r>
        <w:r w:rsidRPr="00346FEB">
          <w:rPr>
            <w:rStyle w:val="Hyperlink"/>
          </w:rPr>
          <w:t>2</w:t>
        </w:r>
      </w:hyperlink>
      <w:r w:rsidR="00A94917" w:rsidRPr="00F61A46">
        <w:rPr>
          <w:rtl/>
        </w:rPr>
        <w:t xml:space="preserve"> و</w:t>
      </w:r>
      <w:hyperlink r:id="rId4" w:history="1">
        <w:r w:rsidR="00A94917" w:rsidRPr="00A94917">
          <w:rPr>
            <w:rStyle w:val="Hyperlink"/>
          </w:rPr>
          <w:t>C</w:t>
        </w:r>
        <w:r w:rsidRPr="00A94917">
          <w:rPr>
            <w:rStyle w:val="Hyperlink"/>
          </w:rPr>
          <w:t>ED/C/</w:t>
        </w:r>
        <w:r w:rsidRPr="00346FEB">
          <w:rPr>
            <w:rStyle w:val="Hyperlink"/>
          </w:rPr>
          <w:t>13</w:t>
        </w:r>
        <w:r w:rsidRPr="00A94917">
          <w:rPr>
            <w:rStyle w:val="Hyperlink"/>
          </w:rPr>
          <w:t>/</w:t>
        </w:r>
        <w:r w:rsidRPr="00346FEB">
          <w:rPr>
            <w:rStyle w:val="Hyperlink"/>
          </w:rPr>
          <w:t>3</w:t>
        </w:r>
      </w:hyperlink>
      <w:r w:rsidR="00A94917" w:rsidRPr="00F61A46">
        <w:rPr>
          <w:rtl/>
        </w:rPr>
        <w:t xml:space="preserve"> و</w:t>
      </w:r>
      <w:hyperlink r:id="rId5" w:history="1">
        <w:r w:rsidR="00A94917" w:rsidRPr="00A94917">
          <w:rPr>
            <w:rStyle w:val="Hyperlink"/>
          </w:rPr>
          <w:t>C</w:t>
        </w:r>
        <w:r w:rsidRPr="00A94917">
          <w:rPr>
            <w:rStyle w:val="Hyperlink"/>
          </w:rPr>
          <w:t>ED/C/</w:t>
        </w:r>
        <w:r w:rsidRPr="00346FEB">
          <w:rPr>
            <w:rStyle w:val="Hyperlink"/>
          </w:rPr>
          <w:t>14</w:t>
        </w:r>
        <w:r w:rsidRPr="00A94917">
          <w:rPr>
            <w:rStyle w:val="Hyperlink"/>
          </w:rPr>
          <w:t>/</w:t>
        </w:r>
        <w:r w:rsidRPr="00346FEB">
          <w:rPr>
            <w:rStyle w:val="Hyperlink"/>
          </w:rPr>
          <w:t>2</w:t>
        </w:r>
      </w:hyperlink>
      <w:r w:rsidR="00A94917" w:rsidRPr="00F61A46">
        <w:rPr>
          <w:rtl/>
        </w:rPr>
        <w:t xml:space="preserve"> و</w:t>
      </w:r>
      <w:hyperlink r:id="rId6" w:history="1">
        <w:r w:rsidR="00A94917" w:rsidRPr="00A94917">
          <w:rPr>
            <w:rStyle w:val="Hyperlink"/>
          </w:rPr>
          <w:t>C</w:t>
        </w:r>
        <w:r w:rsidRPr="00A94917">
          <w:rPr>
            <w:rStyle w:val="Hyperlink"/>
          </w:rPr>
          <w:t>ED/C/</w:t>
        </w:r>
        <w:r w:rsidRPr="00346FEB">
          <w:rPr>
            <w:rStyle w:val="Hyperlink"/>
          </w:rPr>
          <w:t>15</w:t>
        </w:r>
        <w:r w:rsidRPr="00A94917">
          <w:rPr>
            <w:rStyle w:val="Hyperlink"/>
          </w:rPr>
          <w:t>/</w:t>
        </w:r>
        <w:r w:rsidRPr="00346FEB">
          <w:rPr>
            <w:rStyle w:val="Hyperlink"/>
          </w:rPr>
          <w:t>3</w:t>
        </w:r>
      </w:hyperlink>
      <w:r w:rsidR="00A94917" w:rsidRPr="00F61A46">
        <w:rPr>
          <w:rtl/>
        </w:rPr>
        <w:t xml:space="preserve"> و</w:t>
      </w:r>
      <w:hyperlink r:id="rId7" w:history="1">
        <w:r w:rsidR="00A94917" w:rsidRPr="00A94917">
          <w:rPr>
            <w:rStyle w:val="Hyperlink"/>
          </w:rPr>
          <w:t>C</w:t>
        </w:r>
        <w:r w:rsidRPr="00A94917">
          <w:rPr>
            <w:rStyle w:val="Hyperlink"/>
          </w:rPr>
          <w:t>ED/C/</w:t>
        </w:r>
        <w:r w:rsidRPr="00346FEB">
          <w:rPr>
            <w:rStyle w:val="Hyperlink"/>
          </w:rPr>
          <w:t>16</w:t>
        </w:r>
        <w:r w:rsidRPr="00A94917">
          <w:rPr>
            <w:rStyle w:val="Hyperlink"/>
          </w:rPr>
          <w:t>/</w:t>
        </w:r>
        <w:r w:rsidRPr="00346FEB">
          <w:rPr>
            <w:rStyle w:val="Hyperlink"/>
          </w:rPr>
          <w:t>2</w:t>
        </w:r>
      </w:hyperlink>
      <w:r w:rsidR="00A94917" w:rsidRPr="00F61A46">
        <w:rPr>
          <w:rtl/>
        </w:rPr>
        <w:t xml:space="preserve"> و</w:t>
      </w:r>
      <w:hyperlink r:id="rId8" w:history="1">
        <w:r w:rsidR="00A94917" w:rsidRPr="00A94917">
          <w:rPr>
            <w:rStyle w:val="Hyperlink"/>
          </w:rPr>
          <w:t>C</w:t>
        </w:r>
        <w:r w:rsidRPr="00A94917">
          <w:rPr>
            <w:rStyle w:val="Hyperlink"/>
          </w:rPr>
          <w:t>ED/C/</w:t>
        </w:r>
        <w:r w:rsidRPr="00346FEB">
          <w:rPr>
            <w:rStyle w:val="Hyperlink"/>
          </w:rPr>
          <w:t>17</w:t>
        </w:r>
        <w:r w:rsidRPr="00A94917">
          <w:rPr>
            <w:rStyle w:val="Hyperlink"/>
          </w:rPr>
          <w:t>/</w:t>
        </w:r>
        <w:r w:rsidRPr="00346FEB">
          <w:rPr>
            <w:rStyle w:val="Hyperlink"/>
          </w:rPr>
          <w:t>2</w:t>
        </w:r>
      </w:hyperlink>
      <w:r w:rsidR="00A94917" w:rsidRPr="00F61A46">
        <w:rPr>
          <w:rtl/>
        </w:rPr>
        <w:t xml:space="preserve"> و</w:t>
      </w:r>
      <w:hyperlink r:id="rId9" w:history="1">
        <w:r w:rsidR="00A94917" w:rsidRPr="00A94917">
          <w:rPr>
            <w:rStyle w:val="Hyperlink"/>
          </w:rPr>
          <w:t>C</w:t>
        </w:r>
        <w:r w:rsidRPr="00A94917">
          <w:rPr>
            <w:rStyle w:val="Hyperlink"/>
          </w:rPr>
          <w:t>ED/C/</w:t>
        </w:r>
        <w:r w:rsidRPr="00346FEB">
          <w:rPr>
            <w:rStyle w:val="Hyperlink"/>
          </w:rPr>
          <w:t>19</w:t>
        </w:r>
        <w:r w:rsidRPr="00A94917">
          <w:rPr>
            <w:rStyle w:val="Hyperlink"/>
          </w:rPr>
          <w:t>/</w:t>
        </w:r>
        <w:r w:rsidRPr="00346FEB">
          <w:rPr>
            <w:rStyle w:val="Hyperlink"/>
          </w:rPr>
          <w:t>2</w:t>
        </w:r>
      </w:hyperlink>
      <w:r w:rsidR="00A94917" w:rsidRPr="00F61A46">
        <w:rPr>
          <w:rtl/>
        </w:rPr>
        <w:t xml:space="preserve"> و</w:t>
      </w:r>
      <w:hyperlink r:id="rId10" w:history="1">
        <w:r w:rsidR="00A94917" w:rsidRPr="00A94917">
          <w:rPr>
            <w:rStyle w:val="Hyperlink"/>
          </w:rPr>
          <w:t>C</w:t>
        </w:r>
        <w:r w:rsidRPr="00A94917">
          <w:rPr>
            <w:rStyle w:val="Hyperlink"/>
          </w:rPr>
          <w:t>ED/C/</w:t>
        </w:r>
        <w:r w:rsidRPr="00346FEB">
          <w:rPr>
            <w:rStyle w:val="Hyperlink"/>
          </w:rPr>
          <w:t>20</w:t>
        </w:r>
        <w:r w:rsidRPr="00A94917">
          <w:rPr>
            <w:rStyle w:val="Hyperlink"/>
          </w:rPr>
          <w:t>/</w:t>
        </w:r>
        <w:r w:rsidRPr="00346FEB">
          <w:rPr>
            <w:rStyle w:val="Hyperlink"/>
          </w:rPr>
          <w:t>2</w:t>
        </w:r>
      </w:hyperlink>
      <w:r w:rsidR="00A94917" w:rsidRPr="00F61A46">
        <w:rPr>
          <w:rtl/>
        </w:rPr>
        <w:t xml:space="preserve"> و</w:t>
      </w:r>
      <w:hyperlink r:id="rId11" w:history="1">
        <w:r w:rsidR="00A94917" w:rsidRPr="00A94917">
          <w:rPr>
            <w:rStyle w:val="Hyperlink"/>
          </w:rPr>
          <w:t>C</w:t>
        </w:r>
        <w:r w:rsidRPr="00A94917">
          <w:rPr>
            <w:rStyle w:val="Hyperlink"/>
          </w:rPr>
          <w:t>ED/C/</w:t>
        </w:r>
        <w:r w:rsidRPr="00346FEB">
          <w:rPr>
            <w:rStyle w:val="Hyperlink"/>
          </w:rPr>
          <w:t>21</w:t>
        </w:r>
        <w:r w:rsidRPr="00A94917">
          <w:rPr>
            <w:rStyle w:val="Hyperlink"/>
          </w:rPr>
          <w:t>/</w:t>
        </w:r>
        <w:r w:rsidRPr="00346FEB">
          <w:rPr>
            <w:rStyle w:val="Hyperlink"/>
          </w:rPr>
          <w:t>2</w:t>
        </w:r>
      </w:hyperlink>
      <w:r w:rsidRPr="00F61A46">
        <w:rPr>
          <w:rtl/>
        </w:rPr>
        <w:t>.</w:t>
      </w:r>
    </w:p>
  </w:footnote>
  <w:footnote w:id="4">
    <w:p w14:paraId="23634A48" w14:textId="60029AAC" w:rsidR="00F61A46" w:rsidRPr="00F61A46" w:rsidRDefault="00F61A46" w:rsidP="00F61A46">
      <w:pPr>
        <w:pStyle w:val="FootnoteText1"/>
      </w:pPr>
      <w:r>
        <w:rPr>
          <w:rtl/>
        </w:rPr>
        <w:t>(</w:t>
      </w:r>
      <w:r w:rsidRPr="00346FEB">
        <w:footnoteRef/>
      </w:r>
      <w:r>
        <w:rPr>
          <w:rtl/>
        </w:rPr>
        <w:t>)</w:t>
      </w:r>
      <w:r w:rsidRPr="00F61A46">
        <w:rPr>
          <w:rtl/>
        </w:rPr>
        <w:tab/>
      </w:r>
      <w:hyperlink r:id="rId12" w:history="1">
        <w:r w:rsidRPr="00A94917">
          <w:rPr>
            <w:rStyle w:val="Hyperlink"/>
          </w:rPr>
          <w:t>A</w:t>
        </w:r>
        <w:r w:rsidR="00EC5F65" w:rsidRPr="00A94917">
          <w:rPr>
            <w:rStyle w:val="Hyperlink"/>
          </w:rPr>
          <w:t>/</w:t>
        </w:r>
        <w:r w:rsidRPr="00346FEB">
          <w:rPr>
            <w:rStyle w:val="Hyperlink"/>
          </w:rPr>
          <w:t>73</w:t>
        </w:r>
        <w:r w:rsidRPr="00A94917">
          <w:rPr>
            <w:rStyle w:val="Hyperlink"/>
          </w:rPr>
          <w:t>/</w:t>
        </w:r>
        <w:r w:rsidRPr="00346FEB">
          <w:rPr>
            <w:rStyle w:val="Hyperlink"/>
          </w:rPr>
          <w:t>56</w:t>
        </w:r>
      </w:hyperlink>
      <w:r w:rsidR="00A94917" w:rsidRPr="00F61A46">
        <w:rPr>
          <w:rtl/>
        </w:rPr>
        <w:t xml:space="preserve"> و</w:t>
      </w:r>
      <w:hyperlink r:id="rId13" w:history="1">
        <w:r w:rsidR="00A94917" w:rsidRPr="00A94917">
          <w:rPr>
            <w:rStyle w:val="Hyperlink"/>
          </w:rPr>
          <w:t>A</w:t>
        </w:r>
        <w:r w:rsidRPr="00A94917">
          <w:rPr>
            <w:rStyle w:val="Hyperlink"/>
          </w:rPr>
          <w:t>/</w:t>
        </w:r>
        <w:r w:rsidRPr="00346FEB">
          <w:rPr>
            <w:rStyle w:val="Hyperlink"/>
          </w:rPr>
          <w:t>74</w:t>
        </w:r>
        <w:r w:rsidRPr="00A94917">
          <w:rPr>
            <w:rStyle w:val="Hyperlink"/>
          </w:rPr>
          <w:t>/</w:t>
        </w:r>
        <w:r w:rsidRPr="00346FEB">
          <w:rPr>
            <w:rStyle w:val="Hyperlink"/>
          </w:rPr>
          <w:t>56</w:t>
        </w:r>
      </w:hyperlink>
      <w:r w:rsidR="00A94917" w:rsidRPr="00F61A46">
        <w:rPr>
          <w:rtl/>
        </w:rPr>
        <w:t xml:space="preserve"> و</w:t>
      </w:r>
      <w:hyperlink r:id="rId14" w:history="1">
        <w:r w:rsidR="00A94917" w:rsidRPr="00A94917">
          <w:rPr>
            <w:rStyle w:val="Hyperlink"/>
          </w:rPr>
          <w:t>A</w:t>
        </w:r>
        <w:r w:rsidRPr="00A94917">
          <w:rPr>
            <w:rStyle w:val="Hyperlink"/>
          </w:rPr>
          <w:t>/</w:t>
        </w:r>
        <w:r w:rsidRPr="00346FEB">
          <w:rPr>
            <w:rStyle w:val="Hyperlink"/>
          </w:rPr>
          <w:t>75</w:t>
        </w:r>
        <w:r w:rsidRPr="00A94917">
          <w:rPr>
            <w:rStyle w:val="Hyperlink"/>
          </w:rPr>
          <w:t>/</w:t>
        </w:r>
        <w:r w:rsidRPr="00346FEB">
          <w:rPr>
            <w:rStyle w:val="Hyperlink"/>
          </w:rPr>
          <w:t>56</w:t>
        </w:r>
      </w:hyperlink>
      <w:r w:rsidR="00A94917" w:rsidRPr="00F61A46">
        <w:rPr>
          <w:rtl/>
        </w:rPr>
        <w:t xml:space="preserve"> و</w:t>
      </w:r>
      <w:hyperlink r:id="rId15" w:history="1">
        <w:r w:rsidR="00A94917" w:rsidRPr="00A94917">
          <w:rPr>
            <w:rStyle w:val="Hyperlink"/>
          </w:rPr>
          <w:t>A</w:t>
        </w:r>
        <w:r w:rsidRPr="00A94917">
          <w:rPr>
            <w:rStyle w:val="Hyperlink"/>
          </w:rPr>
          <w:t>/</w:t>
        </w:r>
        <w:r w:rsidRPr="00346FEB">
          <w:rPr>
            <w:rStyle w:val="Hyperlink"/>
          </w:rPr>
          <w:t>76</w:t>
        </w:r>
        <w:r w:rsidRPr="00A94917">
          <w:rPr>
            <w:rStyle w:val="Hyperlink"/>
          </w:rPr>
          <w:t>/</w:t>
        </w:r>
        <w:r w:rsidRPr="00346FEB">
          <w:rPr>
            <w:rStyle w:val="Hyperlink"/>
          </w:rPr>
          <w:t>56</w:t>
        </w:r>
      </w:hyperlink>
      <w:r w:rsidRPr="00F61A46">
        <w:rPr>
          <w:rtl/>
        </w:rPr>
        <w:t>.</w:t>
      </w:r>
    </w:p>
  </w:footnote>
  <w:footnote w:id="5">
    <w:p w14:paraId="381AAB9C" w14:textId="6A5BAC44" w:rsidR="00F61A46" w:rsidRPr="00F61A46" w:rsidRDefault="00F61A46" w:rsidP="00F61A46">
      <w:pPr>
        <w:pStyle w:val="FootnoteText1"/>
      </w:pPr>
      <w:r>
        <w:rPr>
          <w:rtl/>
        </w:rPr>
        <w:t>(</w:t>
      </w:r>
      <w:r w:rsidRPr="00346FEB">
        <w:footnoteRef/>
      </w:r>
      <w:r>
        <w:rPr>
          <w:rtl/>
        </w:rPr>
        <w:t>)</w:t>
      </w:r>
      <w:r w:rsidRPr="00F61A46">
        <w:rPr>
          <w:rtl/>
        </w:rPr>
        <w:tab/>
      </w:r>
      <w:hyperlink r:id="rId16" w:history="1">
        <w:r w:rsidRPr="00A94917">
          <w:rPr>
            <w:rStyle w:val="Hyperlink"/>
          </w:rPr>
          <w:t>CED/C/</w:t>
        </w:r>
        <w:r w:rsidRPr="00346FEB">
          <w:rPr>
            <w:rStyle w:val="Hyperlink"/>
          </w:rPr>
          <w:t>7</w:t>
        </w:r>
      </w:hyperlink>
      <w:r w:rsidR="00A94917">
        <w:rPr>
          <w:rtl/>
        </w:rPr>
        <w:t>،</w:t>
      </w:r>
      <w:r w:rsidRPr="00F61A46">
        <w:rPr>
          <w:rtl/>
        </w:rPr>
        <w:t xml:space="preserve"> المرفق.</w:t>
      </w:r>
    </w:p>
  </w:footnote>
  <w:footnote w:id="6">
    <w:p w14:paraId="39ACBB4A" w14:textId="666A60B2" w:rsidR="00F61A46" w:rsidRPr="00F61A46" w:rsidRDefault="00F61A46" w:rsidP="00F61A46">
      <w:pPr>
        <w:pStyle w:val="FootnoteText1"/>
      </w:pPr>
      <w:r>
        <w:rPr>
          <w:rtl/>
        </w:rPr>
        <w:t>(</w:t>
      </w:r>
      <w:r w:rsidRPr="00346FEB">
        <w:footnoteRef/>
      </w:r>
      <w:r>
        <w:rPr>
          <w:rtl/>
        </w:rPr>
        <w:t>)</w:t>
      </w:r>
      <w:r w:rsidRPr="00F61A46">
        <w:rPr>
          <w:rtl/>
        </w:rPr>
        <w:tab/>
      </w:r>
      <w:hyperlink r:id="rId17" w:history="1">
        <w:r w:rsidRPr="00A94917">
          <w:rPr>
            <w:rStyle w:val="Hyperlink"/>
          </w:rPr>
          <w:t>A/HRC/</w:t>
        </w:r>
        <w:r w:rsidRPr="00346FEB">
          <w:rPr>
            <w:rStyle w:val="Hyperlink"/>
          </w:rPr>
          <w:t>40</w:t>
        </w:r>
        <w:r w:rsidRPr="00A94917">
          <w:rPr>
            <w:rStyle w:val="Hyperlink"/>
          </w:rPr>
          <w:t>/</w:t>
        </w:r>
        <w:r w:rsidRPr="00346FEB">
          <w:rPr>
            <w:rStyle w:val="Hyperlink"/>
          </w:rPr>
          <w:t>52</w:t>
        </w:r>
      </w:hyperlink>
      <w:r w:rsidR="00A94917">
        <w:rPr>
          <w:rtl/>
        </w:rPr>
        <w:t>،</w:t>
      </w:r>
      <w:r w:rsidRPr="00F61A46">
        <w:rPr>
          <w:rtl/>
        </w:rPr>
        <w:t xml:space="preserve"> الفقرة </w:t>
      </w:r>
      <w:r w:rsidRPr="00346FEB">
        <w:rPr>
          <w:rtl/>
        </w:rPr>
        <w:t>75</w:t>
      </w:r>
      <w:r w:rsidRPr="00F61A46">
        <w:rPr>
          <w:rtl/>
        </w:rPr>
        <w:t>(ز).</w:t>
      </w:r>
    </w:p>
  </w:footnote>
  <w:footnote w:id="7">
    <w:p w14:paraId="455B858C" w14:textId="6A1E2504" w:rsidR="00F61A46" w:rsidRPr="00F61A46" w:rsidRDefault="00F61A46" w:rsidP="00F61A46">
      <w:pPr>
        <w:pStyle w:val="FootnoteText1"/>
      </w:pPr>
      <w:r>
        <w:rPr>
          <w:rtl/>
        </w:rPr>
        <w:t>(</w:t>
      </w:r>
      <w:r w:rsidRPr="00346FEB">
        <w:footnoteRef/>
      </w:r>
      <w:r>
        <w:rPr>
          <w:rtl/>
        </w:rPr>
        <w:t>)</w:t>
      </w:r>
      <w:r w:rsidRPr="00F61A46">
        <w:rPr>
          <w:rtl/>
        </w:rPr>
        <w:tab/>
      </w:r>
      <w:hyperlink r:id="rId18" w:history="1">
        <w:r w:rsidRPr="00A94917">
          <w:rPr>
            <w:rStyle w:val="Hyperlink"/>
          </w:rPr>
          <w:t>CED/C/</w:t>
        </w:r>
        <w:r w:rsidRPr="00346FEB">
          <w:rPr>
            <w:rStyle w:val="Hyperlink"/>
          </w:rPr>
          <w:t>21</w:t>
        </w:r>
        <w:r w:rsidRPr="00A94917">
          <w:rPr>
            <w:rStyle w:val="Hyperlink"/>
          </w:rPr>
          <w:t>/</w:t>
        </w:r>
        <w:r w:rsidRPr="00346FEB">
          <w:rPr>
            <w:rStyle w:val="Hyperlink"/>
          </w:rPr>
          <w:t>2</w:t>
        </w:r>
      </w:hyperlink>
      <w:r w:rsidR="00A94917">
        <w:rPr>
          <w:rtl/>
        </w:rPr>
        <w:t>،</w:t>
      </w:r>
      <w:r w:rsidRPr="00F61A46">
        <w:rPr>
          <w:rtl/>
        </w:rPr>
        <w:t xml:space="preserve"> الفقرة </w:t>
      </w:r>
      <w:r w:rsidRPr="00346FEB">
        <w:rPr>
          <w:rtl/>
        </w:rPr>
        <w:t>22</w:t>
      </w:r>
      <w:r w:rsidRPr="00F61A46">
        <w:rPr>
          <w:rtl/>
        </w:rPr>
        <w:t>.</w:t>
      </w:r>
    </w:p>
  </w:footnote>
  <w:footnote w:id="8">
    <w:p w14:paraId="7F7811B7" w14:textId="56161B74" w:rsidR="00F61A46" w:rsidRPr="00F61A46" w:rsidRDefault="00F61A46" w:rsidP="00F61A46">
      <w:pPr>
        <w:pStyle w:val="FootnoteText1"/>
      </w:pPr>
      <w:r>
        <w:rPr>
          <w:rtl/>
        </w:rPr>
        <w:t>(</w:t>
      </w:r>
      <w:r w:rsidRPr="00346FEB">
        <w:footnoteRef/>
      </w:r>
      <w:r>
        <w:rPr>
          <w:rtl/>
        </w:rPr>
        <w:t>)</w:t>
      </w:r>
      <w:r w:rsidRPr="00F61A46">
        <w:rPr>
          <w:rtl/>
        </w:rPr>
        <w:tab/>
        <w:t>المكسيك</w:t>
      </w:r>
      <w:r w:rsidR="00A94917">
        <w:rPr>
          <w:rtl/>
        </w:rPr>
        <w:t>،</w:t>
      </w:r>
      <w:r w:rsidRPr="00F61A46">
        <w:rPr>
          <w:rtl/>
        </w:rPr>
        <w:t xml:space="preserve"> لجنة البحث الوطنية</w:t>
      </w:r>
      <w:r w:rsidR="00A94917">
        <w:rPr>
          <w:rtl/>
        </w:rPr>
        <w:t>،</w:t>
      </w:r>
      <w:r w:rsidRPr="00F61A46">
        <w:rPr>
          <w:rtl/>
        </w:rPr>
        <w:t xml:space="preserve"> </w:t>
      </w:r>
      <w:r w:rsidR="00346FEB" w:rsidRPr="00346FEB">
        <w:rPr>
          <w:i/>
        </w:rPr>
        <w:t xml:space="preserve">El amparo buscador: una herramienta contra la desaparición forzada de personas – guía para familiares y personas juzgadoras </w:t>
      </w:r>
      <w:r w:rsidR="00346FEB" w:rsidRPr="00346FEB">
        <w:t>(2021)</w:t>
      </w:r>
      <w:r w:rsidRPr="00F61A46">
        <w:rPr>
          <w:rtl/>
        </w:rPr>
        <w:t>.</w:t>
      </w:r>
    </w:p>
  </w:footnote>
  <w:footnote w:id="9">
    <w:p w14:paraId="4ED810BB" w14:textId="696F73D5" w:rsidR="00F61A46" w:rsidRPr="00924C1F" w:rsidRDefault="00F61A46" w:rsidP="00F61A46">
      <w:pPr>
        <w:pStyle w:val="FootnoteText1"/>
        <w:rPr>
          <w:spacing w:val="-6"/>
          <w:rtl/>
        </w:rPr>
      </w:pPr>
      <w:r w:rsidRPr="00924C1F">
        <w:rPr>
          <w:spacing w:val="-6"/>
          <w:rtl/>
        </w:rPr>
        <w:t>(</w:t>
      </w:r>
      <w:r w:rsidRPr="00346FEB">
        <w:rPr>
          <w:spacing w:val="-6"/>
        </w:rPr>
        <w:footnoteRef/>
      </w:r>
      <w:r w:rsidRPr="00924C1F">
        <w:rPr>
          <w:spacing w:val="-6"/>
          <w:rtl/>
        </w:rPr>
        <w:t>)</w:t>
      </w:r>
      <w:r w:rsidRPr="00924C1F">
        <w:rPr>
          <w:spacing w:val="-6"/>
          <w:rtl/>
        </w:rPr>
        <w:tab/>
        <w:t>انظر البيان المشترك الصادر عن اللجنة والفريق العامل المعني بحالات الاختفاء القسري أو غير الطوعي</w:t>
      </w:r>
      <w:r w:rsidR="00A94917">
        <w:rPr>
          <w:spacing w:val="-6"/>
          <w:rtl/>
        </w:rPr>
        <w:t>،</w:t>
      </w:r>
      <w:r w:rsidRPr="00924C1F">
        <w:rPr>
          <w:spacing w:val="-6"/>
          <w:rtl/>
        </w:rPr>
        <w:t xml:space="preserve"> </w:t>
      </w:r>
      <w:r w:rsidRPr="00346FEB">
        <w:rPr>
          <w:spacing w:val="-6"/>
          <w:rtl/>
        </w:rPr>
        <w:t>26</w:t>
      </w:r>
      <w:r w:rsidRPr="00924C1F">
        <w:rPr>
          <w:spacing w:val="-6"/>
          <w:rtl/>
        </w:rPr>
        <w:t xml:space="preserve"> آب/أغسطس </w:t>
      </w:r>
      <w:r w:rsidRPr="00346FEB">
        <w:rPr>
          <w:spacing w:val="-6"/>
          <w:rtl/>
        </w:rPr>
        <w:t>2016</w:t>
      </w:r>
      <w:r w:rsidRPr="00924C1F">
        <w:rPr>
          <w:spacing w:val="-6"/>
          <w:rtl/>
        </w:rPr>
        <w:t>. متاح على الرابط التالي</w:t>
      </w:r>
      <w:r w:rsidRPr="00924C1F">
        <w:rPr>
          <w:rFonts w:hint="cs"/>
          <w:spacing w:val="-6"/>
          <w:rtl/>
        </w:rPr>
        <w:t xml:space="preserve">: </w:t>
      </w:r>
      <w:hyperlink r:id="rId19" w:history="1">
        <w:r w:rsidRPr="00924C1F">
          <w:rPr>
            <w:rStyle w:val="Hyperlink"/>
            <w:rFonts w:hint="eastAsia"/>
            <w:spacing w:val="-6"/>
          </w:rPr>
          <w:t>www.ohchr.org/EN/NewsEvents/Pages/DisplayNews.aspx?NewsID=</w:t>
        </w:r>
        <w:r w:rsidRPr="00346FEB">
          <w:rPr>
            <w:rStyle w:val="Hyperlink"/>
            <w:rFonts w:hint="eastAsia"/>
            <w:spacing w:val="-6"/>
          </w:rPr>
          <w:t>20416</w:t>
        </w:r>
        <w:r w:rsidRPr="00924C1F">
          <w:rPr>
            <w:rStyle w:val="Hyperlink"/>
            <w:rFonts w:hint="eastAsia"/>
            <w:spacing w:val="-6"/>
          </w:rPr>
          <w:t>&amp;LangID=E</w:t>
        </w:r>
      </w:hyperlink>
      <w:r w:rsidRPr="00924C1F">
        <w:rPr>
          <w:rFonts w:hint="cs"/>
          <w:spacing w:val="-6"/>
          <w:rtl/>
        </w:rPr>
        <w:t>.</w:t>
      </w:r>
    </w:p>
  </w:footnote>
  <w:footnote w:id="10">
    <w:p w14:paraId="2DF7AAFD" w14:textId="25E4212C" w:rsidR="00F61A46" w:rsidRPr="00F61A46" w:rsidRDefault="00F61A46" w:rsidP="00F61A46">
      <w:pPr>
        <w:pStyle w:val="FootnoteText1"/>
      </w:pPr>
      <w:r>
        <w:rPr>
          <w:rtl/>
        </w:rPr>
        <w:t>(</w:t>
      </w:r>
      <w:r w:rsidRPr="00346FEB">
        <w:footnoteRef/>
      </w:r>
      <w:r>
        <w:rPr>
          <w:rtl/>
        </w:rPr>
        <w:t>)</w:t>
      </w:r>
      <w:r w:rsidRPr="00F61A46">
        <w:rPr>
          <w:rtl/>
        </w:rPr>
        <w:tab/>
        <w:t xml:space="preserve">الحالة التي علقت هي واحدة من </w:t>
      </w:r>
      <w:r w:rsidRPr="00346FEB">
        <w:rPr>
          <w:rtl/>
        </w:rPr>
        <w:t>74</w:t>
      </w:r>
      <w:r w:rsidRPr="00F61A46">
        <w:rPr>
          <w:rtl/>
        </w:rPr>
        <w:t xml:space="preserve"> حالة لم تتلق اللجنة بشأنها أي رد من أصحاب الطلب</w:t>
      </w:r>
      <w:r w:rsidRPr="00A94917">
        <w:rPr>
          <w:color w:val="000000"/>
          <w:rtl/>
        </w:rPr>
        <w:t>. و</w:t>
      </w:r>
      <w:r w:rsidRPr="00F61A46">
        <w:rPr>
          <w:rtl/>
        </w:rPr>
        <w:t>في هذه الحالة</w:t>
      </w:r>
      <w:r w:rsidR="00A94917">
        <w:rPr>
          <w:rtl/>
        </w:rPr>
        <w:t>،</w:t>
      </w:r>
      <w:r w:rsidRPr="00F61A46">
        <w:rPr>
          <w:rtl/>
        </w:rPr>
        <w:t xml:space="preserve"> لما كانت الدولة الطرف أشارت إلى اسم مماثل يرد في السجل الوطني للمفقودين والمختفين</w:t>
      </w:r>
      <w:r w:rsidR="00A94917">
        <w:rPr>
          <w:rtl/>
        </w:rPr>
        <w:t>،</w:t>
      </w:r>
      <w:r w:rsidRPr="00F61A46">
        <w:rPr>
          <w:rtl/>
        </w:rPr>
        <w:t xml:space="preserve"> قررت اللجنة</w:t>
      </w:r>
      <w:r w:rsidR="00A94917">
        <w:rPr>
          <w:rtl/>
        </w:rPr>
        <w:t>،</w:t>
      </w:r>
      <w:r w:rsidRPr="00F61A46">
        <w:rPr>
          <w:rtl/>
        </w:rPr>
        <w:t xml:space="preserve"> استثناءً</w:t>
      </w:r>
      <w:r w:rsidR="00A94917">
        <w:rPr>
          <w:rtl/>
        </w:rPr>
        <w:t>،</w:t>
      </w:r>
      <w:r w:rsidRPr="00F61A46">
        <w:rPr>
          <w:rtl/>
        </w:rPr>
        <w:t xml:space="preserve"> تعليق الإجراء العاجل إن أكد أصحاب الطلب لاحقا</w:t>
      </w:r>
      <w:r w:rsidR="000C15FA">
        <w:rPr>
          <w:rFonts w:hint="cs"/>
          <w:rtl/>
        </w:rPr>
        <w:t>ً</w:t>
      </w:r>
      <w:r w:rsidRPr="00F61A46">
        <w:rPr>
          <w:rtl/>
        </w:rPr>
        <w:t xml:space="preserve"> أن هذا الاسم يشير بالفعل إلى الشخص المعني.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38873" w14:textId="354BE6AB" w:rsidR="005A7070" w:rsidRPr="005A7070" w:rsidRDefault="005A7070" w:rsidP="005A707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72887">
      <w:t>CED/C/22/2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B7CE2" w14:textId="2570E91E" w:rsidR="005A7070" w:rsidRPr="005A7070" w:rsidRDefault="005A7070" w:rsidP="005A707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72887">
      <w:t>CED/C/22/2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CF67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69739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31293A6F"/>
    <w:multiLevelType w:val="hybridMultilevel"/>
    <w:tmpl w:val="0108091C"/>
    <w:lvl w:ilvl="0" w:tplc="0809000F">
      <w:start w:val="1"/>
      <w:numFmt w:val="decimal"/>
      <w:lvlText w:val="%1."/>
      <w:lvlJc w:val="left"/>
      <w:pPr>
        <w:ind w:left="720" w:hanging="360"/>
      </w:pPr>
      <w:rPr>
        <w:rFonts w:hint="default"/>
      </w:rPr>
    </w:lvl>
    <w:lvl w:ilvl="1" w:tplc="9FC262E2">
      <w:start w:val="1"/>
      <w:numFmt w:val="lowerRoman"/>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80090A"/>
    <w:multiLevelType w:val="hybridMultilevel"/>
    <w:tmpl w:val="BF34B5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5"/>
  </w:num>
  <w:num w:numId="2">
    <w:abstractNumId w:val="29"/>
  </w:num>
  <w:num w:numId="3">
    <w:abstractNumId w:val="12"/>
  </w:num>
  <w:num w:numId="4">
    <w:abstractNumId w:val="27"/>
  </w:num>
  <w:num w:numId="5">
    <w:abstractNumId w:val="24"/>
  </w:num>
  <w:num w:numId="6">
    <w:abstractNumId w:val="18"/>
  </w:num>
  <w:num w:numId="7">
    <w:abstractNumId w:val="38"/>
  </w:num>
  <w:num w:numId="8">
    <w:abstractNumId w:val="12"/>
  </w:num>
  <w:num w:numId="9">
    <w:abstractNumId w:val="27"/>
  </w:num>
  <w:num w:numId="10">
    <w:abstractNumId w:val="18"/>
  </w:num>
  <w:num w:numId="11">
    <w:abstractNumId w:val="38"/>
  </w:num>
  <w:num w:numId="12">
    <w:abstractNumId w:val="16"/>
  </w:num>
  <w:num w:numId="13">
    <w:abstractNumId w:val="13"/>
  </w:num>
  <w:num w:numId="14">
    <w:abstractNumId w:val="36"/>
  </w:num>
  <w:num w:numId="15">
    <w:abstractNumId w:val="30"/>
  </w:num>
  <w:num w:numId="16">
    <w:abstractNumId w:val="11"/>
  </w:num>
  <w:num w:numId="17">
    <w:abstractNumId w:val="34"/>
  </w:num>
  <w:num w:numId="18">
    <w:abstractNumId w:val="10"/>
  </w:num>
  <w:num w:numId="19">
    <w:abstractNumId w:val="25"/>
  </w:num>
  <w:num w:numId="20">
    <w:abstractNumId w:val="3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21"/>
  </w:num>
  <w:num w:numId="26">
    <w:abstractNumId w:val="2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20"/>
  </w:num>
  <w:num w:numId="28">
    <w:abstractNumId w:val="23"/>
  </w:num>
  <w:num w:numId="29">
    <w:abstractNumId w:val="17"/>
  </w:num>
  <w:num w:numId="30">
    <w:abstractNumId w:val="31"/>
  </w:num>
  <w:num w:numId="31">
    <w:abstractNumId w:val="33"/>
  </w:num>
  <w:num w:numId="32">
    <w:abstractNumId w:val="37"/>
  </w:num>
  <w:num w:numId="33">
    <w:abstractNumId w:val="15"/>
  </w:num>
  <w:num w:numId="34">
    <w:abstractNumId w:val="14"/>
  </w:num>
  <w:num w:numId="35">
    <w:abstractNumId w:val="28"/>
  </w:num>
  <w:num w:numId="36">
    <w:abstractNumId w:val="19"/>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32"/>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AA3"/>
    <w:rsid w:val="00001E1B"/>
    <w:rsid w:val="000076D5"/>
    <w:rsid w:val="00027F2D"/>
    <w:rsid w:val="00043663"/>
    <w:rsid w:val="000505CF"/>
    <w:rsid w:val="000A0560"/>
    <w:rsid w:val="000A1B1A"/>
    <w:rsid w:val="000C15FA"/>
    <w:rsid w:val="000D701C"/>
    <w:rsid w:val="000E2A71"/>
    <w:rsid w:val="000F4E15"/>
    <w:rsid w:val="0010772C"/>
    <w:rsid w:val="00160263"/>
    <w:rsid w:val="00176DB4"/>
    <w:rsid w:val="00181F96"/>
    <w:rsid w:val="001A1371"/>
    <w:rsid w:val="001A5338"/>
    <w:rsid w:val="001A6AA3"/>
    <w:rsid w:val="001B346A"/>
    <w:rsid w:val="001E1CAD"/>
    <w:rsid w:val="001E290D"/>
    <w:rsid w:val="001F1253"/>
    <w:rsid w:val="00204F44"/>
    <w:rsid w:val="002144FA"/>
    <w:rsid w:val="0021768C"/>
    <w:rsid w:val="0023469A"/>
    <w:rsid w:val="00243C8A"/>
    <w:rsid w:val="002456E8"/>
    <w:rsid w:val="00267A0E"/>
    <w:rsid w:val="002804D6"/>
    <w:rsid w:val="002901D9"/>
    <w:rsid w:val="002976C2"/>
    <w:rsid w:val="002A4FFB"/>
    <w:rsid w:val="002C11AF"/>
    <w:rsid w:val="00317B22"/>
    <w:rsid w:val="003260FF"/>
    <w:rsid w:val="00343D95"/>
    <w:rsid w:val="00346FEB"/>
    <w:rsid w:val="00374341"/>
    <w:rsid w:val="003C16FF"/>
    <w:rsid w:val="003D1062"/>
    <w:rsid w:val="00420D7B"/>
    <w:rsid w:val="00450B21"/>
    <w:rsid w:val="00453B63"/>
    <w:rsid w:val="00455780"/>
    <w:rsid w:val="0048211E"/>
    <w:rsid w:val="004A52AC"/>
    <w:rsid w:val="004B0A1C"/>
    <w:rsid w:val="004D298E"/>
    <w:rsid w:val="004E1586"/>
    <w:rsid w:val="004F5B1C"/>
    <w:rsid w:val="00534020"/>
    <w:rsid w:val="0054472E"/>
    <w:rsid w:val="005462B9"/>
    <w:rsid w:val="005662A9"/>
    <w:rsid w:val="005827D4"/>
    <w:rsid w:val="0059622A"/>
    <w:rsid w:val="005A7070"/>
    <w:rsid w:val="005C5878"/>
    <w:rsid w:val="005C7CEA"/>
    <w:rsid w:val="005D3C0B"/>
    <w:rsid w:val="005E5217"/>
    <w:rsid w:val="005E67F5"/>
    <w:rsid w:val="005F0FA4"/>
    <w:rsid w:val="005F1809"/>
    <w:rsid w:val="005F2681"/>
    <w:rsid w:val="005F30EE"/>
    <w:rsid w:val="0060473A"/>
    <w:rsid w:val="00611600"/>
    <w:rsid w:val="00622130"/>
    <w:rsid w:val="00656392"/>
    <w:rsid w:val="0068781D"/>
    <w:rsid w:val="006959B0"/>
    <w:rsid w:val="006A69CA"/>
    <w:rsid w:val="006B3E27"/>
    <w:rsid w:val="006B6507"/>
    <w:rsid w:val="006C104C"/>
    <w:rsid w:val="006D39EA"/>
    <w:rsid w:val="006D698E"/>
    <w:rsid w:val="006F4362"/>
    <w:rsid w:val="00733704"/>
    <w:rsid w:val="00774AF4"/>
    <w:rsid w:val="0078071A"/>
    <w:rsid w:val="007B718D"/>
    <w:rsid w:val="007F55ED"/>
    <w:rsid w:val="007F705B"/>
    <w:rsid w:val="00807312"/>
    <w:rsid w:val="008313E3"/>
    <w:rsid w:val="00846FC2"/>
    <w:rsid w:val="00852A9A"/>
    <w:rsid w:val="00853B8A"/>
    <w:rsid w:val="008C2897"/>
    <w:rsid w:val="008C6E7E"/>
    <w:rsid w:val="008D6989"/>
    <w:rsid w:val="008F49E1"/>
    <w:rsid w:val="008F729B"/>
    <w:rsid w:val="0090370F"/>
    <w:rsid w:val="00924C1F"/>
    <w:rsid w:val="009269D2"/>
    <w:rsid w:val="009305F0"/>
    <w:rsid w:val="00942135"/>
    <w:rsid w:val="009521B0"/>
    <w:rsid w:val="00980103"/>
    <w:rsid w:val="00987935"/>
    <w:rsid w:val="00994130"/>
    <w:rsid w:val="009A7E9F"/>
    <w:rsid w:val="009E5018"/>
    <w:rsid w:val="009F515B"/>
    <w:rsid w:val="00A12B37"/>
    <w:rsid w:val="00A20FF4"/>
    <w:rsid w:val="00A32580"/>
    <w:rsid w:val="00A4027E"/>
    <w:rsid w:val="00A94917"/>
    <w:rsid w:val="00AB4F93"/>
    <w:rsid w:val="00AB6758"/>
    <w:rsid w:val="00B13614"/>
    <w:rsid w:val="00B13763"/>
    <w:rsid w:val="00B232D4"/>
    <w:rsid w:val="00B27391"/>
    <w:rsid w:val="00B33568"/>
    <w:rsid w:val="00B40C02"/>
    <w:rsid w:val="00B477A4"/>
    <w:rsid w:val="00B54045"/>
    <w:rsid w:val="00B62784"/>
    <w:rsid w:val="00B65387"/>
    <w:rsid w:val="00BB449E"/>
    <w:rsid w:val="00BD2E35"/>
    <w:rsid w:val="00C05EA5"/>
    <w:rsid w:val="00C36829"/>
    <w:rsid w:val="00C438D7"/>
    <w:rsid w:val="00C81B50"/>
    <w:rsid w:val="00C92253"/>
    <w:rsid w:val="00CB28F9"/>
    <w:rsid w:val="00CC276B"/>
    <w:rsid w:val="00CD1801"/>
    <w:rsid w:val="00CF7E4E"/>
    <w:rsid w:val="00D10EF1"/>
    <w:rsid w:val="00D42810"/>
    <w:rsid w:val="00D80AFC"/>
    <w:rsid w:val="00D914A7"/>
    <w:rsid w:val="00DD13C3"/>
    <w:rsid w:val="00DD596E"/>
    <w:rsid w:val="00DD621E"/>
    <w:rsid w:val="00DD78D2"/>
    <w:rsid w:val="00DF0575"/>
    <w:rsid w:val="00DF5E71"/>
    <w:rsid w:val="00E70E04"/>
    <w:rsid w:val="00E76499"/>
    <w:rsid w:val="00E866BF"/>
    <w:rsid w:val="00EB6F59"/>
    <w:rsid w:val="00EC05A7"/>
    <w:rsid w:val="00EC4B6B"/>
    <w:rsid w:val="00EC5F65"/>
    <w:rsid w:val="00EE2A27"/>
    <w:rsid w:val="00EE5EC6"/>
    <w:rsid w:val="00EF1EE5"/>
    <w:rsid w:val="00F156CA"/>
    <w:rsid w:val="00F42FC3"/>
    <w:rsid w:val="00F52C23"/>
    <w:rsid w:val="00F61A46"/>
    <w:rsid w:val="00F6781A"/>
    <w:rsid w:val="00F72887"/>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E9E48DD"/>
  <w15:docId w15:val="{DFB3BB2A-5CAE-475A-BEA8-78F7B86FB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3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22130"/>
    <w:pPr>
      <w:bidi w:val="0"/>
      <w:outlineLvl w:val="0"/>
    </w:pPr>
  </w:style>
  <w:style w:type="paragraph" w:styleId="Heading2">
    <w:name w:val="heading 2"/>
    <w:basedOn w:val="Normal"/>
    <w:next w:val="Normal"/>
    <w:link w:val="Heading2Char"/>
    <w:unhideWhenUsed/>
    <w:rsid w:val="00622130"/>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622130"/>
    <w:pPr>
      <w:keepNext/>
      <w:keepLines/>
      <w:spacing w:before="200"/>
      <w:outlineLvl w:val="2"/>
    </w:pPr>
    <w:rPr>
      <w:b/>
      <w:bCs/>
      <w:color w:val="4F81BD"/>
    </w:rPr>
  </w:style>
  <w:style w:type="paragraph" w:styleId="Heading4">
    <w:name w:val="heading 4"/>
    <w:basedOn w:val="Normal"/>
    <w:next w:val="Normal"/>
    <w:link w:val="Heading4Char"/>
    <w:unhideWhenUsed/>
    <w:rsid w:val="00622130"/>
    <w:pPr>
      <w:keepNext/>
      <w:keepLines/>
      <w:spacing w:before="200"/>
      <w:outlineLvl w:val="3"/>
    </w:pPr>
    <w:rPr>
      <w:b/>
      <w:bCs/>
      <w:i/>
      <w:iCs/>
      <w:color w:val="4F81BD"/>
    </w:rPr>
  </w:style>
  <w:style w:type="paragraph" w:styleId="Heading5">
    <w:name w:val="heading 5"/>
    <w:basedOn w:val="Normal"/>
    <w:next w:val="Normal"/>
    <w:link w:val="Heading5Char"/>
    <w:unhideWhenUsed/>
    <w:rsid w:val="00622130"/>
    <w:pPr>
      <w:keepNext/>
      <w:keepLines/>
      <w:spacing w:before="200"/>
      <w:outlineLvl w:val="4"/>
    </w:pPr>
    <w:rPr>
      <w:color w:val="243F60"/>
    </w:rPr>
  </w:style>
  <w:style w:type="paragraph" w:styleId="Heading6">
    <w:name w:val="heading 6"/>
    <w:basedOn w:val="Normal"/>
    <w:next w:val="Normal"/>
    <w:link w:val="Heading6Char"/>
    <w:unhideWhenUsed/>
    <w:rsid w:val="00622130"/>
    <w:pPr>
      <w:keepNext/>
      <w:keepLines/>
      <w:spacing w:before="200"/>
      <w:outlineLvl w:val="5"/>
    </w:pPr>
    <w:rPr>
      <w:i/>
      <w:iCs/>
      <w:color w:val="243F60"/>
    </w:rPr>
  </w:style>
  <w:style w:type="paragraph" w:styleId="Heading7">
    <w:name w:val="heading 7"/>
    <w:basedOn w:val="Normal"/>
    <w:next w:val="Normal"/>
    <w:link w:val="Heading7Char"/>
    <w:unhideWhenUsed/>
    <w:rsid w:val="00622130"/>
    <w:pPr>
      <w:keepNext/>
      <w:keepLines/>
      <w:spacing w:before="200"/>
      <w:outlineLvl w:val="6"/>
    </w:pPr>
    <w:rPr>
      <w:i/>
      <w:iCs/>
      <w:color w:val="404040"/>
    </w:rPr>
  </w:style>
  <w:style w:type="paragraph" w:styleId="Heading8">
    <w:name w:val="heading 8"/>
    <w:basedOn w:val="Normal"/>
    <w:next w:val="Normal"/>
    <w:link w:val="Heading8Char"/>
    <w:unhideWhenUsed/>
    <w:rsid w:val="00622130"/>
    <w:pPr>
      <w:keepNext/>
      <w:keepLines/>
      <w:spacing w:before="200"/>
      <w:outlineLvl w:val="7"/>
    </w:pPr>
    <w:rPr>
      <w:color w:val="404040"/>
      <w:szCs w:val="20"/>
    </w:rPr>
  </w:style>
  <w:style w:type="paragraph" w:styleId="Heading9">
    <w:name w:val="heading 9"/>
    <w:basedOn w:val="Normal"/>
    <w:next w:val="Normal"/>
    <w:link w:val="Heading9Char"/>
    <w:unhideWhenUsed/>
    <w:rsid w:val="0062213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213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213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622130"/>
    <w:rPr>
      <w:szCs w:val="18"/>
      <w:vertAlign w:val="superscript"/>
    </w:rPr>
  </w:style>
  <w:style w:type="paragraph" w:customStyle="1" w:styleId="HMGA">
    <w:name w:val="_ H __M_GA"/>
    <w:basedOn w:val="Normal"/>
    <w:next w:val="SingleTxtGA"/>
    <w:qFormat/>
    <w:rsid w:val="0062213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213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213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213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213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213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213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213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213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213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213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213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213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2130"/>
    <w:pPr>
      <w:numPr>
        <w:numId w:val="5"/>
      </w:numPr>
      <w:bidi w:val="0"/>
    </w:pPr>
    <w:rPr>
      <w:lang w:val="en-US"/>
    </w:rPr>
  </w:style>
  <w:style w:type="paragraph" w:customStyle="1" w:styleId="Roman1GA">
    <w:name w:val="_Roman 1_GA"/>
    <w:basedOn w:val="Bullet1GA"/>
    <w:qFormat/>
    <w:rsid w:val="00622130"/>
    <w:pPr>
      <w:numPr>
        <w:numId w:val="6"/>
      </w:numPr>
      <w:tabs>
        <w:tab w:val="clear" w:pos="2310"/>
        <w:tab w:val="left" w:pos="2486"/>
      </w:tabs>
      <w:ind w:left="2486" w:hanging="378"/>
    </w:pPr>
  </w:style>
  <w:style w:type="paragraph" w:customStyle="1" w:styleId="Roman2GA">
    <w:name w:val="_Roman 2_GA"/>
    <w:basedOn w:val="Bullet2GA"/>
    <w:qFormat/>
    <w:rsid w:val="0062213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62213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622130"/>
    <w:rPr>
      <w:rFonts w:ascii="Times New Roman" w:eastAsia="PMingLiU" w:hAnsi="Times New Roman" w:cs="Simplified Arabic"/>
      <w:sz w:val="18"/>
      <w:szCs w:val="20"/>
      <w:lang w:val="en-GB"/>
    </w:rPr>
  </w:style>
  <w:style w:type="character" w:customStyle="1" w:styleId="EndtnoteReference">
    <w:name w:val="Endtnote Reference"/>
    <w:aliases w:val="1_GA"/>
    <w:qFormat/>
    <w:rsid w:val="0062213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2130"/>
    <w:pPr>
      <w:suppressAutoHyphens/>
      <w:bidi w:val="0"/>
      <w:spacing w:line="240" w:lineRule="auto"/>
    </w:pPr>
    <w:rPr>
      <w:sz w:val="16"/>
      <w:lang w:val="en-GB"/>
    </w:rPr>
  </w:style>
  <w:style w:type="character" w:customStyle="1" w:styleId="FooterChar">
    <w:name w:val="Footer Char"/>
    <w:aliases w:val="3_GA Char,3_G Char"/>
    <w:link w:val="Footer"/>
    <w:rsid w:val="00622130"/>
    <w:rPr>
      <w:rFonts w:ascii="Times New Roman" w:eastAsia="PMingLiU" w:hAnsi="Times New Roman" w:cs="Simplified Arabic"/>
      <w:sz w:val="16"/>
      <w:lang w:val="en-GB"/>
    </w:rPr>
  </w:style>
  <w:style w:type="paragraph" w:customStyle="1" w:styleId="FootnoteText1">
    <w:name w:val="Footnote Text1"/>
    <w:aliases w:val="5_GA"/>
    <w:basedOn w:val="Normal"/>
    <w:qFormat/>
    <w:rsid w:val="00622130"/>
    <w:pPr>
      <w:spacing w:after="60" w:line="280" w:lineRule="exact"/>
      <w:ind w:left="1247" w:right="1247" w:hanging="567"/>
    </w:pPr>
    <w:rPr>
      <w:sz w:val="18"/>
      <w:szCs w:val="18"/>
    </w:rPr>
  </w:style>
  <w:style w:type="paragraph" w:styleId="Header">
    <w:name w:val="header"/>
    <w:aliases w:val="6_GA,6_G"/>
    <w:basedOn w:val="Normal"/>
    <w:link w:val="HeaderChar"/>
    <w:qFormat/>
    <w:rsid w:val="0062213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62213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22130"/>
    <w:rPr>
      <w:rFonts w:ascii="Times New Roman" w:eastAsia="PMingLiU" w:hAnsi="Times New Roman" w:cs="Simplified Arabic"/>
      <w:lang w:val="en-GB"/>
    </w:rPr>
  </w:style>
  <w:style w:type="character" w:styleId="PageNumber">
    <w:name w:val="page number"/>
    <w:aliases w:val="7_GA,7_G"/>
    <w:qFormat/>
    <w:rsid w:val="00622130"/>
    <w:rPr>
      <w:rFonts w:ascii="Times New Roman Bold" w:hAnsi="Times New Roman Bold"/>
      <w:b/>
      <w:i w:val="0"/>
      <w:sz w:val="18"/>
      <w:szCs w:val="18"/>
    </w:rPr>
  </w:style>
  <w:style w:type="paragraph" w:customStyle="1" w:styleId="XXLargeGA">
    <w:name w:val="XXLarge_GA"/>
    <w:basedOn w:val="Normal"/>
    <w:next w:val="SingleTxtGA"/>
    <w:qFormat/>
    <w:rsid w:val="00622130"/>
    <w:pPr>
      <w:suppressAutoHyphens/>
      <w:spacing w:line="820" w:lineRule="exact"/>
    </w:pPr>
    <w:rPr>
      <w:spacing w:val="-8"/>
      <w:w w:val="96"/>
      <w:sz w:val="57"/>
      <w:szCs w:val="86"/>
      <w:lang w:val="en-GB"/>
    </w:rPr>
  </w:style>
  <w:style w:type="character" w:customStyle="1" w:styleId="Heading2Char">
    <w:name w:val="Heading 2 Char"/>
    <w:link w:val="Heading2"/>
    <w:rsid w:val="00622130"/>
    <w:rPr>
      <w:rFonts w:ascii="Times New Roman" w:eastAsia="PMingLiU" w:hAnsi="Times New Roman" w:cs="Simplified Arabic"/>
      <w:b/>
      <w:bCs/>
      <w:color w:val="4F81BD"/>
      <w:sz w:val="26"/>
      <w:szCs w:val="26"/>
    </w:rPr>
  </w:style>
  <w:style w:type="character" w:styleId="BookTitle">
    <w:name w:val="Book Title"/>
    <w:uiPriority w:val="33"/>
    <w:rsid w:val="00622130"/>
    <w:rPr>
      <w:b/>
      <w:bCs/>
      <w:smallCaps/>
      <w:spacing w:val="5"/>
    </w:rPr>
  </w:style>
  <w:style w:type="character" w:customStyle="1" w:styleId="Heading3Char">
    <w:name w:val="Heading 3 Char"/>
    <w:link w:val="Heading3"/>
    <w:rsid w:val="00622130"/>
    <w:rPr>
      <w:rFonts w:ascii="Times New Roman" w:eastAsia="PMingLiU" w:hAnsi="Times New Roman" w:cs="Simplified Arabic"/>
      <w:b/>
      <w:bCs/>
      <w:color w:val="4F81BD"/>
      <w:sz w:val="20"/>
    </w:rPr>
  </w:style>
  <w:style w:type="character" w:customStyle="1" w:styleId="Heading4Char">
    <w:name w:val="Heading 4 Char"/>
    <w:link w:val="Heading4"/>
    <w:rsid w:val="00622130"/>
    <w:rPr>
      <w:rFonts w:ascii="Times New Roman" w:eastAsia="PMingLiU" w:hAnsi="Times New Roman" w:cs="Simplified Arabic"/>
      <w:b/>
      <w:bCs/>
      <w:i/>
      <w:iCs/>
      <w:color w:val="4F81BD"/>
      <w:sz w:val="20"/>
    </w:rPr>
  </w:style>
  <w:style w:type="character" w:customStyle="1" w:styleId="Heading5Char">
    <w:name w:val="Heading 5 Char"/>
    <w:link w:val="Heading5"/>
    <w:rsid w:val="00622130"/>
    <w:rPr>
      <w:rFonts w:ascii="Times New Roman" w:eastAsia="PMingLiU" w:hAnsi="Times New Roman" w:cs="Simplified Arabic"/>
      <w:color w:val="243F60"/>
      <w:sz w:val="20"/>
    </w:rPr>
  </w:style>
  <w:style w:type="character" w:customStyle="1" w:styleId="Heading6Char">
    <w:name w:val="Heading 6 Char"/>
    <w:link w:val="Heading6"/>
    <w:rsid w:val="00622130"/>
    <w:rPr>
      <w:rFonts w:ascii="Times New Roman" w:eastAsia="PMingLiU" w:hAnsi="Times New Roman" w:cs="Simplified Arabic"/>
      <w:i/>
      <w:iCs/>
      <w:color w:val="243F60"/>
      <w:sz w:val="20"/>
    </w:rPr>
  </w:style>
  <w:style w:type="character" w:customStyle="1" w:styleId="Heading7Char">
    <w:name w:val="Heading 7 Char"/>
    <w:link w:val="Heading7"/>
    <w:rsid w:val="00622130"/>
    <w:rPr>
      <w:rFonts w:ascii="Times New Roman" w:eastAsia="PMingLiU" w:hAnsi="Times New Roman" w:cs="Simplified Arabic"/>
      <w:i/>
      <w:iCs/>
      <w:color w:val="404040"/>
      <w:sz w:val="20"/>
    </w:rPr>
  </w:style>
  <w:style w:type="character" w:customStyle="1" w:styleId="Heading8Char">
    <w:name w:val="Heading 8 Char"/>
    <w:link w:val="Heading8"/>
    <w:rsid w:val="00622130"/>
    <w:rPr>
      <w:rFonts w:ascii="Times New Roman" w:eastAsia="PMingLiU" w:hAnsi="Times New Roman" w:cs="Simplified Arabic"/>
      <w:color w:val="404040"/>
      <w:sz w:val="20"/>
      <w:szCs w:val="20"/>
    </w:rPr>
  </w:style>
  <w:style w:type="character" w:customStyle="1" w:styleId="Heading9Char">
    <w:name w:val="Heading 9 Char"/>
    <w:link w:val="Heading9"/>
    <w:rsid w:val="0062213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62213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213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622130"/>
    <w:pPr>
      <w:numPr>
        <w:ilvl w:val="1"/>
      </w:numPr>
    </w:pPr>
    <w:rPr>
      <w:i/>
      <w:iCs/>
      <w:color w:val="4F81BD"/>
      <w:spacing w:val="15"/>
      <w:sz w:val="24"/>
      <w:szCs w:val="24"/>
    </w:rPr>
  </w:style>
  <w:style w:type="character" w:customStyle="1" w:styleId="SubtitleChar">
    <w:name w:val="Subtitle Char"/>
    <w:link w:val="Subtitle"/>
    <w:uiPriority w:val="11"/>
    <w:rsid w:val="00622130"/>
    <w:rPr>
      <w:rFonts w:ascii="Times New Roman" w:eastAsia="PMingLiU" w:hAnsi="Times New Roman" w:cs="Simplified Arabic"/>
      <w:i/>
      <w:iCs/>
      <w:color w:val="4F81BD"/>
      <w:spacing w:val="15"/>
      <w:sz w:val="24"/>
      <w:szCs w:val="24"/>
    </w:rPr>
  </w:style>
  <w:style w:type="character" w:styleId="SubtleEmphasis">
    <w:name w:val="Subtle Emphasis"/>
    <w:uiPriority w:val="19"/>
    <w:rsid w:val="00622130"/>
    <w:rPr>
      <w:i/>
      <w:iCs/>
      <w:color w:val="808080"/>
    </w:rPr>
  </w:style>
  <w:style w:type="table" w:styleId="ColorfulGrid-Accent6">
    <w:name w:val="Colorful Grid Accent 6"/>
    <w:basedOn w:val="TableNormal"/>
    <w:uiPriority w:val="73"/>
    <w:rsid w:val="0062213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2130"/>
    <w:rPr>
      <w:i/>
      <w:iCs/>
    </w:rPr>
  </w:style>
  <w:style w:type="character" w:styleId="IntenseEmphasis">
    <w:name w:val="Intense Emphasis"/>
    <w:uiPriority w:val="21"/>
    <w:rsid w:val="00622130"/>
    <w:rPr>
      <w:b/>
      <w:bCs/>
      <w:i/>
      <w:iCs/>
      <w:color w:val="4F81BD"/>
    </w:rPr>
  </w:style>
  <w:style w:type="character" w:styleId="Strong">
    <w:name w:val="Strong"/>
    <w:uiPriority w:val="22"/>
    <w:rsid w:val="00622130"/>
    <w:rPr>
      <w:b/>
      <w:bCs/>
    </w:rPr>
  </w:style>
  <w:style w:type="paragraph" w:styleId="Quote">
    <w:name w:val="Quote"/>
    <w:basedOn w:val="Normal"/>
    <w:next w:val="Normal"/>
    <w:link w:val="QuoteChar"/>
    <w:uiPriority w:val="29"/>
    <w:rsid w:val="00622130"/>
    <w:rPr>
      <w:i/>
      <w:iCs/>
      <w:color w:val="000000"/>
    </w:rPr>
  </w:style>
  <w:style w:type="character" w:customStyle="1" w:styleId="QuoteChar">
    <w:name w:val="Quote Char"/>
    <w:link w:val="Quote"/>
    <w:uiPriority w:val="29"/>
    <w:rsid w:val="0062213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62213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2130"/>
    <w:rPr>
      <w:rFonts w:ascii="Times New Roman" w:eastAsia="PMingLiU" w:hAnsi="Times New Roman" w:cs="Simplified Arabic"/>
      <w:b/>
      <w:bCs/>
      <w:i/>
      <w:iCs/>
      <w:color w:val="4F81BD"/>
      <w:sz w:val="20"/>
    </w:rPr>
  </w:style>
  <w:style w:type="character" w:styleId="SubtleReference">
    <w:name w:val="Subtle Reference"/>
    <w:uiPriority w:val="31"/>
    <w:rsid w:val="00622130"/>
    <w:rPr>
      <w:smallCaps/>
      <w:color w:val="C0504D"/>
      <w:u w:val="single"/>
    </w:rPr>
  </w:style>
  <w:style w:type="character" w:styleId="IntenseReference">
    <w:name w:val="Intense Reference"/>
    <w:uiPriority w:val="32"/>
    <w:rsid w:val="00622130"/>
    <w:rPr>
      <w:b/>
      <w:bCs/>
      <w:smallCaps/>
      <w:color w:val="C0504D"/>
      <w:spacing w:val="5"/>
      <w:u w:val="single"/>
    </w:rPr>
  </w:style>
  <w:style w:type="paragraph" w:styleId="ListParagraph">
    <w:name w:val="List Paragraph"/>
    <w:basedOn w:val="Normal"/>
    <w:uiPriority w:val="34"/>
    <w:rsid w:val="00622130"/>
    <w:pPr>
      <w:ind w:left="720"/>
      <w:contextualSpacing/>
    </w:pPr>
  </w:style>
  <w:style w:type="table" w:styleId="MediumShading1-Accent4">
    <w:name w:val="Medium Shading 1 Accent 4"/>
    <w:basedOn w:val="TableNormal"/>
    <w:uiPriority w:val="63"/>
    <w:rsid w:val="0062213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2130"/>
    <w:rPr>
      <w:rFonts w:eastAsia="MS Mincho"/>
      <w:sz w:val="18"/>
      <w:vertAlign w:val="superscript"/>
    </w:rPr>
  </w:style>
  <w:style w:type="table" w:styleId="TableGrid">
    <w:name w:val="Table Grid"/>
    <w:basedOn w:val="TableNormal"/>
    <w:rsid w:val="0062213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2130"/>
    <w:pPr>
      <w:spacing w:line="240" w:lineRule="auto"/>
    </w:pPr>
    <w:rPr>
      <w:sz w:val="16"/>
      <w:szCs w:val="16"/>
    </w:rPr>
  </w:style>
  <w:style w:type="character" w:customStyle="1" w:styleId="BalloonTextChar">
    <w:name w:val="Balloon Text Char"/>
    <w:link w:val="BalloonText"/>
    <w:uiPriority w:val="99"/>
    <w:semiHidden/>
    <w:rsid w:val="00622130"/>
    <w:rPr>
      <w:rFonts w:ascii="Times New Roman" w:eastAsia="PMingLiU" w:hAnsi="Times New Roman" w:cs="Simplified Arabic"/>
      <w:sz w:val="16"/>
      <w:szCs w:val="16"/>
    </w:rPr>
  </w:style>
  <w:style w:type="character" w:styleId="Hyperlink">
    <w:name w:val="Hyperlink"/>
    <w:uiPriority w:val="99"/>
    <w:unhideWhenUsed/>
    <w:rsid w:val="00622130"/>
    <w:rPr>
      <w:color w:val="0000FF"/>
      <w:u w:val="none"/>
    </w:rPr>
  </w:style>
  <w:style w:type="paragraph" w:styleId="TOC1">
    <w:name w:val="toc 1"/>
    <w:basedOn w:val="Normal"/>
    <w:link w:val="TOC1Char"/>
    <w:autoRedefine/>
    <w:uiPriority w:val="39"/>
    <w:unhideWhenUsed/>
    <w:rsid w:val="0062213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213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213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213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213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213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213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213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2213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213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22130"/>
    <w:rPr>
      <w:color w:val="605E5C"/>
      <w:shd w:val="clear" w:color="auto" w:fill="E1DFDD"/>
    </w:rPr>
  </w:style>
  <w:style w:type="character" w:customStyle="1" w:styleId="TOC1Char">
    <w:name w:val="TOC 1 Char"/>
    <w:basedOn w:val="DefaultParagraphFont"/>
    <w:link w:val="TOC1"/>
    <w:uiPriority w:val="39"/>
    <w:rsid w:val="0062213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2213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2213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2213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2213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22130"/>
    <w:rPr>
      <w:rFonts w:ascii="Times New Roman" w:eastAsia="PMingLiU" w:hAnsi="Times New Roman" w:cs="Simplified Arabic"/>
      <w:sz w:val="20"/>
      <w:szCs w:val="20"/>
      <w:lang w:val="en-GB"/>
    </w:rPr>
  </w:style>
  <w:style w:type="paragraph" w:customStyle="1" w:styleId="SessionDate">
    <w:name w:val="Session_Date"/>
    <w:basedOn w:val="Normal"/>
    <w:qFormat/>
    <w:rsid w:val="00622130"/>
    <w:pPr>
      <w:spacing w:before="240" w:after="240" w:line="460" w:lineRule="exact"/>
      <w:ind w:left="1247"/>
    </w:pPr>
    <w:rPr>
      <w:b/>
      <w:bCs/>
      <w:sz w:val="32"/>
      <w:szCs w:val="44"/>
    </w:rPr>
  </w:style>
  <w:style w:type="paragraph" w:customStyle="1" w:styleId="SessionNumber">
    <w:name w:val="Session_Number"/>
    <w:basedOn w:val="Normal"/>
    <w:qFormat/>
    <w:rsid w:val="00622130"/>
    <w:pPr>
      <w:spacing w:line="480" w:lineRule="exact"/>
      <w:ind w:left="1247"/>
    </w:pPr>
    <w:rPr>
      <w:b/>
      <w:bCs/>
      <w:sz w:val="28"/>
      <w:szCs w:val="38"/>
    </w:rPr>
  </w:style>
  <w:style w:type="paragraph" w:customStyle="1" w:styleId="CityandYear">
    <w:name w:val="City and Year"/>
    <w:basedOn w:val="SingleTxtGA"/>
    <w:qFormat/>
    <w:rsid w:val="00622130"/>
    <w:pPr>
      <w:spacing w:line="480" w:lineRule="exact"/>
    </w:pPr>
    <w:rPr>
      <w:b/>
      <w:bCs/>
      <w:sz w:val="30"/>
      <w:szCs w:val="38"/>
      <w:lang w:eastAsia="ar-SA"/>
    </w:rPr>
  </w:style>
  <w:style w:type="paragraph" w:customStyle="1" w:styleId="NormalA">
    <w:name w:val="Normal_A"/>
    <w:basedOn w:val="Normal"/>
    <w:qFormat/>
    <w:rsid w:val="00622130"/>
  </w:style>
  <w:style w:type="paragraph" w:customStyle="1" w:styleId="H1G">
    <w:name w:val="_ H_1_G"/>
    <w:basedOn w:val="Normal"/>
    <w:next w:val="Normal"/>
    <w:qFormat/>
    <w:rsid w:val="0062213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213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213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213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213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213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2130"/>
    <w:rPr>
      <w:sz w:val="44"/>
      <w:szCs w:val="44"/>
      <w:lang w:val="en-US" w:bidi="ar-DZ"/>
    </w:rPr>
  </w:style>
  <w:style w:type="paragraph" w:customStyle="1" w:styleId="FootnoteGA0">
    <w:name w:val="Footnote_GA"/>
    <w:basedOn w:val="Normal"/>
    <w:qFormat/>
    <w:rsid w:val="0062213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213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2130"/>
    <w:pPr>
      <w:spacing w:line="440" w:lineRule="exact"/>
    </w:pPr>
    <w:rPr>
      <w:spacing w:val="-2"/>
      <w:sz w:val="28"/>
      <w:szCs w:val="36"/>
    </w:rPr>
  </w:style>
  <w:style w:type="character" w:styleId="CommentReference">
    <w:name w:val="annotation reference"/>
    <w:uiPriority w:val="99"/>
    <w:semiHidden/>
    <w:rsid w:val="00622130"/>
    <w:rPr>
      <w:sz w:val="6"/>
      <w:szCs w:val="9"/>
    </w:rPr>
  </w:style>
  <w:style w:type="paragraph" w:customStyle="1" w:styleId="HM">
    <w:name w:val="_ H __M"/>
    <w:basedOn w:val="HCh"/>
    <w:next w:val="Normal"/>
    <w:qFormat/>
    <w:rsid w:val="00622130"/>
    <w:pPr>
      <w:suppressAutoHyphens/>
      <w:spacing w:line="520" w:lineRule="exact"/>
    </w:pPr>
    <w:rPr>
      <w:spacing w:val="-3"/>
      <w:sz w:val="34"/>
      <w:szCs w:val="48"/>
    </w:rPr>
  </w:style>
  <w:style w:type="paragraph" w:customStyle="1" w:styleId="SingleTxt">
    <w:name w:val="__Single Txt"/>
    <w:basedOn w:val="Normal"/>
    <w:qFormat/>
    <w:rsid w:val="0062213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2130"/>
    <w:pPr>
      <w:suppressAutoHyphens/>
      <w:spacing w:line="360" w:lineRule="exact"/>
      <w:outlineLvl w:val="1"/>
    </w:pPr>
    <w:rPr>
      <w:spacing w:val="2"/>
      <w:sz w:val="20"/>
      <w:szCs w:val="28"/>
    </w:rPr>
  </w:style>
  <w:style w:type="paragraph" w:customStyle="1" w:styleId="H4">
    <w:name w:val="_ H_4"/>
    <w:basedOn w:val="Normal"/>
    <w:next w:val="Normal"/>
    <w:qFormat/>
    <w:rsid w:val="00622130"/>
    <w:pPr>
      <w:keepNext/>
      <w:keepLines/>
      <w:spacing w:after="120" w:line="360" w:lineRule="exact"/>
      <w:outlineLvl w:val="3"/>
    </w:pPr>
    <w:rPr>
      <w:i/>
      <w:iCs/>
      <w:kern w:val="14"/>
      <w:szCs w:val="28"/>
    </w:rPr>
  </w:style>
  <w:style w:type="paragraph" w:customStyle="1" w:styleId="H56">
    <w:name w:val="_ H_5/6"/>
    <w:basedOn w:val="Normal"/>
    <w:next w:val="Normal"/>
    <w:qFormat/>
    <w:rsid w:val="00622130"/>
    <w:pPr>
      <w:keepNext/>
      <w:keepLines/>
      <w:spacing w:after="120" w:line="360" w:lineRule="exact"/>
      <w:outlineLvl w:val="4"/>
    </w:pPr>
    <w:rPr>
      <w:kern w:val="14"/>
      <w:szCs w:val="28"/>
    </w:rPr>
  </w:style>
  <w:style w:type="paragraph" w:customStyle="1" w:styleId="DualTxt">
    <w:name w:val="__Dual Txt"/>
    <w:basedOn w:val="Normal"/>
    <w:qFormat/>
    <w:rsid w:val="0062213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213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213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2130"/>
    <w:pPr>
      <w:spacing w:after="120" w:line="440" w:lineRule="exact"/>
      <w:jc w:val="center"/>
    </w:pPr>
    <w:rPr>
      <w:b/>
      <w:bCs/>
      <w:sz w:val="25"/>
      <w:szCs w:val="38"/>
    </w:rPr>
  </w:style>
  <w:style w:type="paragraph" w:customStyle="1" w:styleId="JH1">
    <w:name w:val="J_H_1"/>
    <w:basedOn w:val="JCH"/>
    <w:qFormat/>
    <w:rsid w:val="00622130"/>
    <w:pPr>
      <w:spacing w:line="420" w:lineRule="exact"/>
    </w:pPr>
    <w:rPr>
      <w:sz w:val="23"/>
      <w:szCs w:val="34"/>
    </w:rPr>
  </w:style>
  <w:style w:type="paragraph" w:customStyle="1" w:styleId="JH2">
    <w:name w:val="J_H_2"/>
    <w:basedOn w:val="JH1"/>
    <w:qFormat/>
    <w:rsid w:val="00622130"/>
    <w:pPr>
      <w:spacing w:line="400" w:lineRule="exact"/>
    </w:pPr>
    <w:rPr>
      <w:sz w:val="20"/>
      <w:szCs w:val="30"/>
    </w:rPr>
  </w:style>
  <w:style w:type="paragraph" w:customStyle="1" w:styleId="JSmall">
    <w:name w:val="J_Small"/>
    <w:basedOn w:val="JSingleTxt"/>
    <w:next w:val="JSingleTxt"/>
    <w:qFormat/>
    <w:rsid w:val="0062213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2130"/>
    <w:pPr>
      <w:tabs>
        <w:tab w:val="right" w:leader="dot" w:pos="360"/>
      </w:tabs>
      <w:spacing w:line="310" w:lineRule="exact"/>
      <w:jc w:val="right"/>
    </w:pPr>
    <w:rPr>
      <w:spacing w:val="5"/>
      <w:w w:val="104"/>
      <w:kern w:val="14"/>
      <w:sz w:val="17"/>
      <w:szCs w:val="25"/>
    </w:rPr>
  </w:style>
  <w:style w:type="character" w:styleId="LineNumber">
    <w:name w:val="line number"/>
    <w:qFormat/>
    <w:rsid w:val="00622130"/>
    <w:rPr>
      <w:sz w:val="14"/>
      <w:szCs w:val="16"/>
    </w:rPr>
  </w:style>
  <w:style w:type="paragraph" w:customStyle="1" w:styleId="SmallX">
    <w:name w:val="SmallX"/>
    <w:basedOn w:val="Small"/>
    <w:next w:val="Normal"/>
    <w:qFormat/>
    <w:rsid w:val="00622130"/>
    <w:pPr>
      <w:spacing w:line="240" w:lineRule="exact"/>
    </w:pPr>
    <w:rPr>
      <w:spacing w:val="6"/>
      <w:w w:val="106"/>
      <w:sz w:val="14"/>
      <w:szCs w:val="21"/>
    </w:rPr>
  </w:style>
  <w:style w:type="paragraph" w:customStyle="1" w:styleId="XLarge">
    <w:name w:val="XLarge"/>
    <w:basedOn w:val="HM"/>
    <w:qFormat/>
    <w:rsid w:val="00622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2130"/>
    <w:pPr>
      <w:spacing w:line="820" w:lineRule="exact"/>
    </w:pPr>
    <w:rPr>
      <w:spacing w:val="-8"/>
      <w:w w:val="96"/>
      <w:sz w:val="57"/>
      <w:szCs w:val="86"/>
    </w:rPr>
  </w:style>
  <w:style w:type="paragraph" w:customStyle="1" w:styleId="Distribution">
    <w:name w:val="Distribu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213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22130"/>
    <w:pPr>
      <w:tabs>
        <w:tab w:val="left" w:pos="662"/>
        <w:tab w:val="left" w:pos="1267"/>
        <w:tab w:val="left" w:pos="1987"/>
        <w:tab w:val="left" w:pos="2650"/>
      </w:tabs>
      <w:spacing w:after="0"/>
      <w:ind w:left="662" w:hanging="662"/>
    </w:pPr>
  </w:style>
  <w:style w:type="paragraph" w:customStyle="1" w:styleId="Committee">
    <w:name w:val="Committee"/>
    <w:basedOn w:val="H1"/>
    <w:qFormat/>
    <w:rsid w:val="00622130"/>
    <w:pPr>
      <w:tabs>
        <w:tab w:val="left" w:pos="662"/>
        <w:tab w:val="left" w:pos="1267"/>
        <w:tab w:val="left" w:pos="1987"/>
        <w:tab w:val="left" w:pos="2650"/>
      </w:tabs>
      <w:ind w:right="1264"/>
    </w:pPr>
  </w:style>
  <w:style w:type="paragraph" w:customStyle="1" w:styleId="AgendaItemNormal">
    <w:name w:val="Agenda_Item_Normal"/>
    <w:next w:val="Normal"/>
    <w:qFormat/>
    <w:rsid w:val="0062213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2213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213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213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2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2130"/>
    <w:rPr>
      <w:i w:val="0"/>
      <w:color w:val="0000FF"/>
      <w:u w:val="none"/>
    </w:rPr>
  </w:style>
  <w:style w:type="paragraph" w:customStyle="1" w:styleId="Bullet1">
    <w:name w:val="Bullet 1"/>
    <w:basedOn w:val="Normal"/>
    <w:qFormat/>
    <w:rsid w:val="0062213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2130"/>
    <w:pPr>
      <w:numPr>
        <w:numId w:val="14"/>
      </w:numPr>
      <w:spacing w:after="120" w:line="360" w:lineRule="exact"/>
      <w:ind w:right="1264"/>
    </w:pPr>
    <w:rPr>
      <w:kern w:val="14"/>
      <w:szCs w:val="28"/>
    </w:rPr>
  </w:style>
  <w:style w:type="paragraph" w:customStyle="1" w:styleId="Bullet3">
    <w:name w:val="Bullet 3"/>
    <w:basedOn w:val="SingleTxt"/>
    <w:qFormat/>
    <w:rsid w:val="0062213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2130"/>
    <w:pPr>
      <w:ind w:right="5760"/>
      <w:outlineLvl w:val="1"/>
    </w:pPr>
    <w:rPr>
      <w:spacing w:val="2"/>
      <w:sz w:val="20"/>
      <w:szCs w:val="28"/>
    </w:rPr>
  </w:style>
  <w:style w:type="paragraph" w:customStyle="1" w:styleId="STitleM">
    <w:name w:val="S_Title_M"/>
    <w:basedOn w:val="Normal"/>
    <w:next w:val="Normal"/>
    <w:qFormat/>
    <w:rsid w:val="0062213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2130"/>
    <w:pPr>
      <w:spacing w:line="600" w:lineRule="exact"/>
      <w:ind w:left="1267" w:right="1267"/>
    </w:pPr>
    <w:rPr>
      <w:w w:val="103"/>
      <w:sz w:val="60"/>
      <w:szCs w:val="60"/>
    </w:rPr>
  </w:style>
  <w:style w:type="paragraph" w:customStyle="1" w:styleId="STitleL">
    <w:name w:val="S_Title_L"/>
    <w:basedOn w:val="XLarge"/>
    <w:next w:val="Normal"/>
    <w:qFormat/>
    <w:rsid w:val="00622130"/>
    <w:rPr>
      <w:spacing w:val="-8"/>
      <w:w w:val="96"/>
      <w:sz w:val="57"/>
    </w:rPr>
  </w:style>
  <w:style w:type="paragraph" w:styleId="CommentText">
    <w:name w:val="annotation text"/>
    <w:basedOn w:val="Normal"/>
    <w:link w:val="CommentTextChar"/>
    <w:uiPriority w:val="99"/>
    <w:semiHidden/>
    <w:unhideWhenUsed/>
    <w:rsid w:val="00622130"/>
    <w:pPr>
      <w:spacing w:line="240" w:lineRule="auto"/>
    </w:pPr>
    <w:rPr>
      <w:kern w:val="14"/>
    </w:rPr>
  </w:style>
  <w:style w:type="character" w:customStyle="1" w:styleId="CommentTextChar">
    <w:name w:val="Comment Text Char"/>
    <w:basedOn w:val="DefaultParagraphFont"/>
    <w:link w:val="CommentText"/>
    <w:uiPriority w:val="99"/>
    <w:semiHidden/>
    <w:rsid w:val="0062213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622130"/>
    <w:rPr>
      <w:b/>
      <w:bCs/>
    </w:rPr>
  </w:style>
  <w:style w:type="character" w:customStyle="1" w:styleId="CommentSubjectChar">
    <w:name w:val="Comment Subject Char"/>
    <w:basedOn w:val="CommentTextChar"/>
    <w:link w:val="CommentSubject"/>
    <w:uiPriority w:val="99"/>
    <w:semiHidden/>
    <w:rsid w:val="00622130"/>
    <w:rPr>
      <w:rFonts w:ascii="Times New Roman" w:eastAsia="PMingLiU" w:hAnsi="Times New Roman" w:cs="Simplified Arabic"/>
      <w:b/>
      <w:bCs/>
      <w:kern w:val="14"/>
      <w:sz w:val="20"/>
    </w:rPr>
  </w:style>
  <w:style w:type="paragraph" w:customStyle="1" w:styleId="Bullet1G">
    <w:name w:val="_Bullet 1_G"/>
    <w:basedOn w:val="Normal"/>
    <w:qFormat/>
    <w:rsid w:val="00622130"/>
    <w:pPr>
      <w:numPr>
        <w:numId w:val="16"/>
      </w:numPr>
      <w:bidi w:val="0"/>
      <w:spacing w:after="120"/>
      <w:ind w:right="1134"/>
      <w:jc w:val="both"/>
    </w:pPr>
    <w:rPr>
      <w:sz w:val="22"/>
    </w:rPr>
  </w:style>
  <w:style w:type="character" w:customStyle="1" w:styleId="SingleTxtGChar">
    <w:name w:val="_ Single Txt_G Char"/>
    <w:link w:val="SingleTxtG"/>
    <w:rsid w:val="00622130"/>
    <w:rPr>
      <w:rFonts w:ascii="Times New Roman" w:eastAsia="PMingLiU" w:hAnsi="Times New Roman" w:cs="Simplified Arabic"/>
      <w:sz w:val="20"/>
      <w:szCs w:val="20"/>
      <w:lang w:val="en-GB"/>
    </w:rPr>
  </w:style>
  <w:style w:type="paragraph" w:customStyle="1" w:styleId="Preparedby">
    <w:name w:val="Prepared by:"/>
    <w:basedOn w:val="H23GA"/>
    <w:qFormat/>
    <w:rsid w:val="00622130"/>
    <w:rPr>
      <w:sz w:val="32"/>
      <w:szCs w:val="32"/>
    </w:rPr>
  </w:style>
  <w:style w:type="paragraph" w:customStyle="1" w:styleId="ParaNoG">
    <w:name w:val="_ParaNo._G"/>
    <w:basedOn w:val="SingleTxtG"/>
    <w:rsid w:val="0062213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213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213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213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2130"/>
    <w:pPr>
      <w:spacing w:after="0" w:line="240" w:lineRule="auto"/>
    </w:pPr>
    <w:rPr>
      <w:rFonts w:eastAsiaTheme="minorEastAsia"/>
      <w:sz w:val="24"/>
      <w:szCs w:val="24"/>
      <w:lang w:val="fr-FR" w:eastAsia="fr-FR"/>
    </w:rPr>
  </w:style>
  <w:style w:type="paragraph" w:customStyle="1" w:styleId="Default">
    <w:name w:val="Default"/>
    <w:semiHidden/>
    <w:rsid w:val="0062213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2130"/>
  </w:style>
  <w:style w:type="character" w:customStyle="1" w:styleId="preferred">
    <w:name w:val="preferred"/>
    <w:basedOn w:val="DefaultParagraphFont"/>
    <w:rsid w:val="00622130"/>
  </w:style>
  <w:style w:type="character" w:customStyle="1" w:styleId="admitted">
    <w:name w:val="admitted"/>
    <w:basedOn w:val="DefaultParagraphFont"/>
    <w:rsid w:val="00622130"/>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2130"/>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204F44"/>
    <w:pPr>
      <w:numPr>
        <w:numId w:val="31"/>
      </w:numPr>
    </w:pPr>
  </w:style>
  <w:style w:type="numbering" w:styleId="1ai">
    <w:name w:val="Outline List 1"/>
    <w:basedOn w:val="NoList"/>
    <w:semiHidden/>
    <w:rsid w:val="00204F44"/>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ED/C/17/2" TargetMode="External"/><Relationship Id="rId13" Type="http://schemas.openxmlformats.org/officeDocument/2006/relationships/hyperlink" Target="http://undocs.org/ar/A/74/56" TargetMode="External"/><Relationship Id="rId18" Type="http://schemas.openxmlformats.org/officeDocument/2006/relationships/hyperlink" Target="http://undocs.org/ar/CED/C/21/2" TargetMode="External"/><Relationship Id="rId3" Type="http://schemas.openxmlformats.org/officeDocument/2006/relationships/hyperlink" Target="http://undocs.org/ar/CED/C/12/2" TargetMode="External"/><Relationship Id="rId7" Type="http://schemas.openxmlformats.org/officeDocument/2006/relationships/hyperlink" Target="http://undocs.org/ar/CED/C/16/2" TargetMode="External"/><Relationship Id="rId12" Type="http://schemas.openxmlformats.org/officeDocument/2006/relationships/hyperlink" Target="http://undocs.org/ar/A/73/56" TargetMode="External"/><Relationship Id="rId17" Type="http://schemas.openxmlformats.org/officeDocument/2006/relationships/hyperlink" Target="http://undocs.org/ar/A/HRC/40/52" TargetMode="External"/><Relationship Id="rId2" Type="http://schemas.openxmlformats.org/officeDocument/2006/relationships/hyperlink" Target="http://undocs.org/ar/CED/C/11/3" TargetMode="External"/><Relationship Id="rId16" Type="http://schemas.openxmlformats.org/officeDocument/2006/relationships/hyperlink" Target="http://undocs.org/ar/CED/C/7" TargetMode="External"/><Relationship Id="rId1" Type="http://schemas.openxmlformats.org/officeDocument/2006/relationships/hyperlink" Target="http://undocs.org/ar/CED/C/21/2" TargetMode="External"/><Relationship Id="rId6" Type="http://schemas.openxmlformats.org/officeDocument/2006/relationships/hyperlink" Target="http://undocs.org/ar/CED/C/15/3" TargetMode="External"/><Relationship Id="rId11" Type="http://schemas.openxmlformats.org/officeDocument/2006/relationships/hyperlink" Target="http://undocs.org/ar/CED/C/21/2" TargetMode="External"/><Relationship Id="rId5" Type="http://schemas.openxmlformats.org/officeDocument/2006/relationships/hyperlink" Target="http://undocs.org/ar/CED/C/14/2" TargetMode="External"/><Relationship Id="rId15" Type="http://schemas.openxmlformats.org/officeDocument/2006/relationships/hyperlink" Target="http://undocs.org/ar/A/76/56" TargetMode="External"/><Relationship Id="rId10" Type="http://schemas.openxmlformats.org/officeDocument/2006/relationships/hyperlink" Target="http://undocs.org/ar/CED/C/20/2" TargetMode="External"/><Relationship Id="rId19" Type="http://schemas.openxmlformats.org/officeDocument/2006/relationships/hyperlink" Target="http://www.ohchr.org/EN/NewsEvents/Pages/DisplayNews.aspx?NewsID=20416&amp;LangID=E" TargetMode="External"/><Relationship Id="rId4" Type="http://schemas.openxmlformats.org/officeDocument/2006/relationships/hyperlink" Target="http://undocs.org/ar/CED/C/13/3" TargetMode="External"/><Relationship Id="rId9" Type="http://schemas.openxmlformats.org/officeDocument/2006/relationships/hyperlink" Target="http://undocs.org/ar/CED/C/19/2" TargetMode="External"/><Relationship Id="rId14" Type="http://schemas.openxmlformats.org/officeDocument/2006/relationships/hyperlink" Target="http://undocs.org/ar/A/75/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4261</Words>
  <Characters>25824</Characters>
  <Application>Microsoft Office Word</Application>
  <DocSecurity>0</DocSecurity>
  <Lines>2869</Lines>
  <Paragraphs>2314</Paragraphs>
  <ScaleCrop>false</ScaleCrop>
  <HeadingPairs>
    <vt:vector size="2" baseType="variant">
      <vt:variant>
        <vt:lpstr>Title</vt:lpstr>
      </vt:variant>
      <vt:variant>
        <vt:i4>1</vt:i4>
      </vt:variant>
    </vt:vector>
  </HeadingPairs>
  <TitlesOfParts>
    <vt:vector size="1" baseType="lpstr">
      <vt:lpstr>CED/C/22/2</vt:lpstr>
    </vt:vector>
  </TitlesOfParts>
  <Company>DCM</Company>
  <LinksUpToDate>false</LinksUpToDate>
  <CharactersWithSpaces>27771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CED/C/22/2</dc:title>
  <dc:subject>GE.2208501(A)</dc:subject>
  <dc:creator>bah - AAL</dc:creator>
  <cp:keywords>GE.2237101(A)</cp:keywords>
  <dc:description>Distr.: General
3 June 2022
Arabic
Original: English</dc:description>
  <cp:lastModifiedBy>Jamila Chedad</cp:lastModifiedBy>
  <cp:revision>3</cp:revision>
  <cp:lastPrinted>2022-08-09T10:23:00Z</cp:lastPrinted>
  <dcterms:created xsi:type="dcterms:W3CDTF">2022-08-09T10:23:00Z</dcterms:created>
  <dcterms:modified xsi:type="dcterms:W3CDTF">2022-08-09T10:23:00Z</dcterms:modified>
</cp:coreProperties>
</file>