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C40431">
        <w:trPr>
          <w:trHeight w:hRule="exact" w:val="851"/>
        </w:trPr>
        <w:tc>
          <w:tcPr>
            <w:tcW w:w="1280" w:type="dxa"/>
            <w:tcBorders>
              <w:bottom w:val="single" w:sz="4" w:space="0" w:color="auto"/>
            </w:tcBorders>
          </w:tcPr>
          <w:p w:rsidR="00C40431" w:rsidRDefault="00C40431">
            <w:pPr>
              <w:rPr>
                <w:rFonts w:hint="eastAsia"/>
              </w:rPr>
            </w:pPr>
          </w:p>
        </w:tc>
        <w:tc>
          <w:tcPr>
            <w:tcW w:w="2273" w:type="dxa"/>
            <w:tcBorders>
              <w:bottom w:val="single" w:sz="4" w:space="0" w:color="auto"/>
            </w:tcBorders>
            <w:vAlign w:val="bottom"/>
          </w:tcPr>
          <w:p w:rsidR="00C40431" w:rsidRDefault="00C40431">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C40431" w:rsidRDefault="00BF5B2A">
            <w:pPr>
              <w:spacing w:line="240" w:lineRule="atLeast"/>
              <w:jc w:val="right"/>
              <w:rPr>
                <w:szCs w:val="21"/>
              </w:rPr>
            </w:pPr>
            <w:r w:rsidRPr="0090461D">
              <w:rPr>
                <w:sz w:val="40"/>
              </w:rPr>
              <w:t>CCPR</w:t>
            </w:r>
            <w:r w:rsidR="003D1278">
              <w:t>/</w:t>
            </w:r>
            <w:r>
              <w:t>C</w:t>
            </w:r>
            <w:r w:rsidR="003D1278">
              <w:t>/</w:t>
            </w:r>
            <w:r>
              <w:t>108</w:t>
            </w:r>
            <w:r w:rsidR="003D1278">
              <w:t>/</w:t>
            </w:r>
            <w:r w:rsidRPr="003F5EAD">
              <w:t>2</w:t>
            </w:r>
          </w:p>
        </w:tc>
      </w:tr>
      <w:tr w:rsidR="00C40431">
        <w:trPr>
          <w:trHeight w:hRule="exact" w:val="2835"/>
        </w:trPr>
        <w:tc>
          <w:tcPr>
            <w:tcW w:w="1280" w:type="dxa"/>
            <w:tcBorders>
              <w:top w:val="single" w:sz="4" w:space="0" w:color="auto"/>
              <w:bottom w:val="single" w:sz="12" w:space="0" w:color="auto"/>
            </w:tcBorders>
          </w:tcPr>
          <w:p w:rsidR="00C40431" w:rsidRDefault="00C40431">
            <w:pPr>
              <w:spacing w:line="120" w:lineRule="atLeast"/>
              <w:rPr>
                <w:sz w:val="10"/>
                <w:szCs w:val="10"/>
              </w:rPr>
            </w:pPr>
          </w:p>
          <w:p w:rsidR="00C40431" w:rsidRDefault="00C40431">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C40431" w:rsidRDefault="00C40431">
            <w:pPr>
              <w:spacing w:before="120" w:line="240" w:lineRule="auto"/>
              <w:rPr>
                <w:rFonts w:ascii="Time New Roman" w:eastAsia="SimHei" w:hAnsi="Time New Roman" w:hint="eastAsia"/>
                <w:sz w:val="34"/>
                <w:szCs w:val="34"/>
              </w:rPr>
            </w:pPr>
            <w:r>
              <w:rPr>
                <w:rFonts w:ascii="Time New Roman" w:eastAsia="SimHei" w:hAnsi="Time New Roman" w:hint="eastAsia"/>
                <w:sz w:val="34"/>
                <w:szCs w:val="34"/>
              </w:rPr>
              <w:t>公民权利和政治权利</w:t>
            </w:r>
            <w:r>
              <w:rPr>
                <w:rFonts w:ascii="Time New Roman" w:eastAsia="SimHei" w:hAnsi="Time New Roman"/>
                <w:sz w:val="34"/>
                <w:szCs w:val="34"/>
              </w:rPr>
              <w:br/>
            </w:r>
            <w:r>
              <w:rPr>
                <w:rFonts w:ascii="Time New Roman" w:eastAsia="SimHei" w:hAnsi="Time New Roman" w:hint="eastAsia"/>
                <w:sz w:val="34"/>
                <w:szCs w:val="34"/>
              </w:rPr>
              <w:t>国际公约</w:t>
            </w:r>
          </w:p>
        </w:tc>
        <w:tc>
          <w:tcPr>
            <w:tcW w:w="2819" w:type="dxa"/>
            <w:tcBorders>
              <w:top w:val="single" w:sz="4" w:space="0" w:color="auto"/>
              <w:bottom w:val="single" w:sz="12" w:space="0" w:color="auto"/>
            </w:tcBorders>
          </w:tcPr>
          <w:p w:rsidR="00C40431" w:rsidRPr="002D3D9F" w:rsidRDefault="003D1278" w:rsidP="002D3D9F">
            <w:pPr>
              <w:spacing w:before="240" w:line="240" w:lineRule="atLeast"/>
              <w:rPr>
                <w:rFonts w:hint="eastAsia"/>
                <w:sz w:val="20"/>
              </w:rPr>
            </w:pPr>
            <w:r>
              <w:rPr>
                <w:sz w:val="20"/>
              </w:rPr>
              <w:t xml:space="preserve">Distr.: </w:t>
            </w:r>
            <w:r w:rsidR="00BF5B2A" w:rsidRPr="00BF5B2A">
              <w:rPr>
                <w:sz w:val="20"/>
              </w:rPr>
              <w:t>General</w:t>
            </w:r>
          </w:p>
          <w:p w:rsidR="00C40431" w:rsidRPr="002D3D9F" w:rsidRDefault="00BF5B2A">
            <w:pPr>
              <w:spacing w:line="240" w:lineRule="atLeast"/>
              <w:rPr>
                <w:rFonts w:hint="eastAsia"/>
                <w:sz w:val="20"/>
              </w:rPr>
            </w:pPr>
            <w:r>
              <w:rPr>
                <w:rFonts w:hint="eastAsia"/>
                <w:sz w:val="20"/>
              </w:rPr>
              <w:t xml:space="preserve">21 </w:t>
            </w:r>
            <w:r w:rsidRPr="00BF5B2A">
              <w:rPr>
                <w:sz w:val="20"/>
              </w:rPr>
              <w:t>October</w:t>
            </w:r>
            <w:r w:rsidR="005F24E4">
              <w:rPr>
                <w:sz w:val="20"/>
              </w:rPr>
              <w:t xml:space="preserve"> 20</w:t>
            </w:r>
            <w:r w:rsidR="00902307">
              <w:rPr>
                <w:rFonts w:hint="eastAsia"/>
                <w:sz w:val="20"/>
              </w:rPr>
              <w:t>13</w:t>
            </w:r>
          </w:p>
          <w:p w:rsidR="00C40431" w:rsidRPr="002D3D9F" w:rsidRDefault="00C40431">
            <w:pPr>
              <w:spacing w:line="240" w:lineRule="atLeast"/>
              <w:rPr>
                <w:sz w:val="20"/>
              </w:rPr>
            </w:pPr>
            <w:r w:rsidRPr="002D3D9F">
              <w:rPr>
                <w:sz w:val="20"/>
              </w:rPr>
              <w:t xml:space="preserve">Chinese </w:t>
            </w:r>
          </w:p>
          <w:p w:rsidR="00C40431" w:rsidRPr="002D3D9F" w:rsidRDefault="003D1278">
            <w:pPr>
              <w:spacing w:line="240" w:lineRule="atLeast"/>
              <w:rPr>
                <w:rFonts w:hint="eastAsia"/>
                <w:sz w:val="20"/>
              </w:rPr>
            </w:pPr>
            <w:r>
              <w:rPr>
                <w:sz w:val="20"/>
              </w:rPr>
              <w:t xml:space="preserve">Original: </w:t>
            </w:r>
            <w:r w:rsidR="00C40431" w:rsidRPr="002D3D9F">
              <w:rPr>
                <w:sz w:val="20"/>
              </w:rPr>
              <w:t>English</w:t>
            </w:r>
          </w:p>
        </w:tc>
      </w:tr>
    </w:tbl>
    <w:p w:rsidR="00C40431" w:rsidRPr="00662371" w:rsidRDefault="00BF5B2A" w:rsidP="00BF5B2A">
      <w:pPr>
        <w:spacing w:before="120"/>
        <w:rPr>
          <w:rFonts w:eastAsia="SimHei"/>
          <w:sz w:val="24"/>
          <w:szCs w:val="24"/>
        </w:rPr>
      </w:pPr>
      <w:r w:rsidRPr="00662371">
        <w:rPr>
          <w:rFonts w:eastAsia="SimHei"/>
        </w:rPr>
        <w:t>人权事务委员会</w:t>
      </w:r>
    </w:p>
    <w:p w:rsidR="00BF5B2A" w:rsidRPr="00662371" w:rsidRDefault="00BF5B2A" w:rsidP="00DA37B0">
      <w:pPr>
        <w:pStyle w:val="HChGC"/>
      </w:pPr>
      <w:r w:rsidRPr="00662371">
        <w:tab/>
      </w:r>
      <w:r w:rsidRPr="00662371">
        <w:tab/>
      </w:r>
      <w:r w:rsidRPr="00662371">
        <w:t>人权事务委员会关于结论性意见后续行动程序的说明</w:t>
      </w:r>
      <w:r w:rsidR="000E2852" w:rsidRPr="00662371">
        <w:rPr>
          <w:rStyle w:val="FootnoteReference"/>
          <w:sz w:val="28"/>
          <w:szCs w:val="28"/>
          <w:vertAlign w:val="baseline"/>
        </w:rPr>
        <w:footnoteReference w:customMarkFollows="1" w:id="1"/>
        <w:t>*</w:t>
      </w:r>
    </w:p>
    <w:p w:rsidR="00BF5B2A" w:rsidRPr="00662371" w:rsidRDefault="00BF5B2A" w:rsidP="00D9348C">
      <w:pPr>
        <w:pStyle w:val="H1GC"/>
      </w:pPr>
      <w:r w:rsidRPr="00662371">
        <w:tab/>
      </w:r>
      <w:r w:rsidRPr="00662371">
        <w:tab/>
      </w:r>
      <w:r w:rsidRPr="00662371">
        <w:t>导言</w:t>
      </w:r>
    </w:p>
    <w:p w:rsidR="00BF5B2A" w:rsidRPr="00662371" w:rsidRDefault="003D1278" w:rsidP="008B4932">
      <w:pPr>
        <w:pStyle w:val="SingleTxtGC"/>
      </w:pPr>
      <w:r w:rsidRPr="00662371">
        <w:t>1.</w:t>
      </w:r>
      <w:r w:rsidR="00E35B6E" w:rsidRPr="00662371">
        <w:t xml:space="preserve">  </w:t>
      </w:r>
      <w:r w:rsidR="00BF5B2A" w:rsidRPr="00662371">
        <w:t>人权事务委员会于</w:t>
      </w:r>
      <w:r w:rsidR="00BF5B2A" w:rsidRPr="00662371">
        <w:t>2001</w:t>
      </w:r>
      <w:r w:rsidR="00BF5B2A" w:rsidRPr="00662371">
        <w:t>年启动结论性意见后续行动程序。</w:t>
      </w:r>
      <w:r w:rsidR="00BF5B2A" w:rsidRPr="00662371">
        <w:t>2003</w:t>
      </w:r>
      <w:r w:rsidR="00BF5B2A" w:rsidRPr="00662371">
        <w:t>年</w:t>
      </w:r>
      <w:r w:rsidRPr="00662371">
        <w:t>，</w:t>
      </w:r>
      <w:r w:rsidR="00BF5B2A" w:rsidRPr="00662371">
        <w:t>人权条约机构委员会间会议建议所有条约机构均应研究是否可能设立一个结论性意见后续行动程序</w:t>
      </w:r>
      <w:r w:rsidRPr="00662371">
        <w:t>；</w:t>
      </w:r>
      <w:r w:rsidR="00BF5B2A" w:rsidRPr="00662371">
        <w:t>2009</w:t>
      </w:r>
      <w:r w:rsidR="00BF5B2A" w:rsidRPr="00662371">
        <w:t>年</w:t>
      </w:r>
      <w:r w:rsidRPr="00662371">
        <w:t>，</w:t>
      </w:r>
      <w:r w:rsidR="00BF5B2A" w:rsidRPr="00662371">
        <w:t>委员会间会议再次着重提到这项建议</w:t>
      </w:r>
      <w:r w:rsidRPr="00662371">
        <w:t>，</w:t>
      </w:r>
      <w:r w:rsidR="00BF5B2A" w:rsidRPr="00662371">
        <w:t>指出后续行动程序是报告程序的有机组成部分。</w:t>
      </w:r>
    </w:p>
    <w:p w:rsidR="00BF5B2A" w:rsidRPr="00662371" w:rsidRDefault="003D1278" w:rsidP="00E35B6E">
      <w:pPr>
        <w:pStyle w:val="SingleTxtGC"/>
      </w:pPr>
      <w:r w:rsidRPr="00662371">
        <w:t>2.</w:t>
      </w:r>
      <w:r w:rsidR="00E35B6E" w:rsidRPr="00662371">
        <w:t xml:space="preserve">  </w:t>
      </w:r>
      <w:r w:rsidR="00BF5B2A" w:rsidRPr="00662371">
        <w:t>委员会此后规定了关于后续行动程序的开发规则和准则。委员会第一零八届会议通过的本文件的目标是将发展形成的做法系统化。</w:t>
      </w:r>
    </w:p>
    <w:p w:rsidR="00BF5B2A" w:rsidRPr="00662371" w:rsidRDefault="00BF5B2A" w:rsidP="00E35B6E">
      <w:pPr>
        <w:pStyle w:val="H1GC"/>
        <w:rPr>
          <w:sz w:val="20"/>
        </w:rPr>
      </w:pPr>
      <w:r w:rsidRPr="00662371">
        <w:tab/>
      </w:r>
      <w:r w:rsidRPr="00662371">
        <w:tab/>
      </w:r>
      <w:r w:rsidRPr="00662371">
        <w:t>结论性意见后续行动特别报告员</w:t>
      </w:r>
    </w:p>
    <w:p w:rsidR="00BF5B2A" w:rsidRPr="00662371" w:rsidRDefault="003D1278" w:rsidP="00E35B6E">
      <w:pPr>
        <w:pStyle w:val="SingleTxtGC"/>
        <w:rPr>
          <w:rFonts w:eastAsia="Calibri"/>
        </w:rPr>
      </w:pPr>
      <w:r w:rsidRPr="00662371">
        <w:t>3.</w:t>
      </w:r>
      <w:r w:rsidR="00E35B6E" w:rsidRPr="00662371">
        <w:t xml:space="preserve">  </w:t>
      </w:r>
      <w:r w:rsidR="00BF5B2A" w:rsidRPr="00662371">
        <w:t>人权事务委员会设有一位负责后续行动程序的任务负责人</w:t>
      </w:r>
      <w:r w:rsidRPr="00662371">
        <w:t>：</w:t>
      </w:r>
      <w:r w:rsidR="00BF5B2A" w:rsidRPr="00662371">
        <w:t>结论性意见后续行动特别报告员。特别报告员将这项任务的职能集于一身。但是</w:t>
      </w:r>
      <w:r w:rsidRPr="00662371">
        <w:t>，</w:t>
      </w:r>
      <w:r w:rsidR="00BF5B2A" w:rsidRPr="00662371">
        <w:t>必要时</w:t>
      </w:r>
      <w:r w:rsidRPr="00662371">
        <w:t>(</w:t>
      </w:r>
      <w:r w:rsidR="00BF5B2A" w:rsidRPr="00662371">
        <w:t>例如</w:t>
      </w:r>
      <w:r w:rsidRPr="00662371">
        <w:t>，</w:t>
      </w:r>
      <w:r w:rsidR="00BF5B2A" w:rsidRPr="00662371">
        <w:t>如果特别报告员不在</w:t>
      </w:r>
      <w:r w:rsidRPr="00662371">
        <w:t>，</w:t>
      </w:r>
      <w:r w:rsidR="00BF5B2A" w:rsidRPr="00662371">
        <w:t>或者不宜与某一缔约国打交道</w:t>
      </w:r>
      <w:r w:rsidRPr="00662371">
        <w:t>)</w:t>
      </w:r>
      <w:r w:rsidRPr="00662371">
        <w:t>，</w:t>
      </w:r>
      <w:r w:rsidR="00BF5B2A" w:rsidRPr="00662371">
        <w:t>应特别报告员的请求</w:t>
      </w:r>
      <w:r w:rsidRPr="00662371">
        <w:t>，</w:t>
      </w:r>
      <w:r w:rsidR="00BF5B2A" w:rsidRPr="00662371">
        <w:t>可以指定一位副特别报告员介入。特别报告员和副特别报告员每两年一次由委员会提出人选。</w:t>
      </w:r>
    </w:p>
    <w:p w:rsidR="00BF5B2A" w:rsidRPr="00662371" w:rsidRDefault="00BF5B2A" w:rsidP="00E35B6E">
      <w:pPr>
        <w:pStyle w:val="H1GC"/>
        <w:rPr>
          <w:sz w:val="20"/>
        </w:rPr>
      </w:pPr>
      <w:r w:rsidRPr="00662371">
        <w:tab/>
      </w:r>
      <w:r w:rsidRPr="00662371">
        <w:tab/>
      </w:r>
      <w:r w:rsidRPr="00662371">
        <w:t>结论性意见后续行动特别报告员的职能</w:t>
      </w:r>
    </w:p>
    <w:p w:rsidR="00BF5B2A" w:rsidRPr="00662371" w:rsidRDefault="003D1278" w:rsidP="00E35B6E">
      <w:pPr>
        <w:pStyle w:val="SingleTxtGC"/>
        <w:rPr>
          <w:rFonts w:eastAsia="Calibri"/>
        </w:rPr>
      </w:pPr>
      <w:r w:rsidRPr="00662371">
        <w:t>4.</w:t>
      </w:r>
      <w:r w:rsidR="00E35B6E" w:rsidRPr="00662371">
        <w:t xml:space="preserve">  </w:t>
      </w:r>
      <w:r w:rsidR="00BF5B2A" w:rsidRPr="00662371">
        <w:t>特别报告员的任务范围从通过结论性意见到终止后续行动程序不等</w:t>
      </w:r>
      <w:r w:rsidRPr="00662371">
        <w:t>(</w:t>
      </w:r>
      <w:r w:rsidR="00BF5B2A" w:rsidRPr="00662371">
        <w:t>见下文第</w:t>
      </w:r>
      <w:r w:rsidR="00BF5B2A" w:rsidRPr="00662371">
        <w:t>25</w:t>
      </w:r>
      <w:r w:rsidR="00BF5B2A" w:rsidRPr="00662371">
        <w:t>至</w:t>
      </w:r>
      <w:r w:rsidR="00BF5B2A" w:rsidRPr="00662371">
        <w:t>28</w:t>
      </w:r>
      <w:r w:rsidR="00BF5B2A" w:rsidRPr="00662371">
        <w:t>段</w:t>
      </w:r>
      <w:r w:rsidRPr="00662371">
        <w:t>)</w:t>
      </w:r>
      <w:r w:rsidR="00BF5B2A" w:rsidRPr="00662371">
        <w:t>。</w:t>
      </w:r>
    </w:p>
    <w:p w:rsidR="00BF5B2A" w:rsidRPr="00662371" w:rsidRDefault="003D1278" w:rsidP="00E35B6E">
      <w:pPr>
        <w:pStyle w:val="SingleTxtGC"/>
      </w:pPr>
      <w:r w:rsidRPr="00662371">
        <w:t>5.</w:t>
      </w:r>
      <w:r w:rsidR="00E35B6E" w:rsidRPr="00662371">
        <w:t xml:space="preserve">  </w:t>
      </w:r>
      <w:r w:rsidR="00BF5B2A" w:rsidRPr="00662371">
        <w:t>特别报告员根据列入后续行动程序的建议分析缔约国提供的资料</w:t>
      </w:r>
      <w:r w:rsidRPr="00662371">
        <w:t>，</w:t>
      </w:r>
      <w:r w:rsidR="00BF5B2A" w:rsidRPr="00662371">
        <w:t>评估其内容</w:t>
      </w:r>
      <w:r w:rsidRPr="00662371">
        <w:t>，</w:t>
      </w:r>
      <w:r w:rsidR="00BF5B2A" w:rsidRPr="00662371">
        <w:t>并在后续行动进度报告中向委员会全体会议提交分析结果。</w:t>
      </w:r>
    </w:p>
    <w:p w:rsidR="00BF5B2A" w:rsidRPr="00662371" w:rsidRDefault="00BF5B2A" w:rsidP="00E35B6E">
      <w:pPr>
        <w:pStyle w:val="H1GC"/>
      </w:pPr>
      <w:r w:rsidRPr="00662371">
        <w:tab/>
      </w:r>
      <w:r w:rsidRPr="00662371">
        <w:tab/>
      </w:r>
      <w:r w:rsidRPr="00662371">
        <w:t>确定后续行动建议的标准</w:t>
      </w:r>
    </w:p>
    <w:p w:rsidR="00BF5B2A" w:rsidRPr="00662371" w:rsidRDefault="003D1278" w:rsidP="00E35B6E">
      <w:pPr>
        <w:pStyle w:val="SingleTxtGC"/>
        <w:rPr>
          <w:rFonts w:eastAsia="Calibri"/>
        </w:rPr>
      </w:pPr>
      <w:r w:rsidRPr="00662371">
        <w:t>6.</w:t>
      </w:r>
      <w:r w:rsidR="00E35B6E" w:rsidRPr="00662371">
        <w:t xml:space="preserve">  </w:t>
      </w:r>
      <w:r w:rsidR="00BF5B2A" w:rsidRPr="00662371">
        <w:t>人权事务委员会确立了列入后续行动程序的建议</w:t>
      </w:r>
      <w:r w:rsidRPr="00662371">
        <w:t>(</w:t>
      </w:r>
      <w:r w:rsidR="00BF5B2A" w:rsidRPr="00662371">
        <w:t>也称</w:t>
      </w:r>
      <w:r w:rsidR="00BF5B2A" w:rsidRPr="00662371">
        <w:t>“</w:t>
      </w:r>
      <w:r w:rsidR="00BF5B2A" w:rsidRPr="00662371">
        <w:t>后续行动建议</w:t>
      </w:r>
      <w:r w:rsidR="00BF5B2A" w:rsidRPr="00662371">
        <w:t>”</w:t>
      </w:r>
      <w:r w:rsidRPr="00662371">
        <w:t>)</w:t>
      </w:r>
      <w:r w:rsidR="00BF5B2A" w:rsidRPr="00662371">
        <w:t>的两大选定标准</w:t>
      </w:r>
      <w:r w:rsidRPr="00662371">
        <w:t>：</w:t>
      </w:r>
    </w:p>
    <w:p w:rsidR="00BF5B2A" w:rsidRPr="00662371" w:rsidRDefault="00BF5B2A" w:rsidP="00E35B6E">
      <w:pPr>
        <w:pStyle w:val="SingleTxtGC"/>
      </w:pPr>
      <w:r w:rsidRPr="00662371">
        <w:tab/>
      </w:r>
      <w:r w:rsidR="003D1278" w:rsidRPr="00662371">
        <w:t>(</w:t>
      </w:r>
      <w:r w:rsidRPr="00662371">
        <w:t>a</w:t>
      </w:r>
      <w:r w:rsidR="003D1278" w:rsidRPr="00662371">
        <w:t>)</w:t>
      </w:r>
      <w:r w:rsidRPr="00662371">
        <w:tab/>
      </w:r>
      <w:r w:rsidRPr="00662371">
        <w:t>能够在通过之后的一年内予以落实的建议</w:t>
      </w:r>
      <w:r w:rsidR="003D1278" w:rsidRPr="00662371">
        <w:t>；</w:t>
      </w:r>
    </w:p>
    <w:p w:rsidR="00BF5B2A" w:rsidRPr="00662371" w:rsidRDefault="00BF5B2A" w:rsidP="00E35B6E">
      <w:pPr>
        <w:pStyle w:val="SingleTxtGC"/>
      </w:pPr>
      <w:r w:rsidRPr="00662371">
        <w:tab/>
      </w:r>
      <w:r w:rsidR="003D1278" w:rsidRPr="00662371">
        <w:t>(</w:t>
      </w:r>
      <w:r w:rsidRPr="00662371">
        <w:t>b</w:t>
      </w:r>
      <w:r w:rsidR="003D1278" w:rsidRPr="00662371">
        <w:t>)</w:t>
      </w:r>
      <w:r w:rsidRPr="00662371">
        <w:tab/>
      </w:r>
      <w:r w:rsidRPr="00662371">
        <w:t>建议需要立即予以关注</w:t>
      </w:r>
      <w:r w:rsidR="003D1278" w:rsidRPr="00662371">
        <w:t>，</w:t>
      </w:r>
      <w:r w:rsidRPr="00662371">
        <w:t>因为</w:t>
      </w:r>
      <w:r w:rsidR="003D1278" w:rsidRPr="00662371">
        <w:t>：</w:t>
      </w:r>
    </w:p>
    <w:p w:rsidR="00BF5B2A" w:rsidRPr="00662371" w:rsidRDefault="00BF5B2A" w:rsidP="008B4932">
      <w:pPr>
        <w:pStyle w:val="DashGC"/>
        <w:numPr>
          <w:ilvl w:val="0"/>
          <w:numId w:val="6"/>
        </w:numPr>
        <w:tabs>
          <w:tab w:val="clear" w:pos="431"/>
          <w:tab w:val="clear" w:pos="1134"/>
          <w:tab w:val="clear" w:pos="1565"/>
          <w:tab w:val="clear" w:pos="2262"/>
          <w:tab w:val="clear" w:pos="2427"/>
          <w:tab w:val="left" w:pos="2210"/>
          <w:tab w:val="left" w:pos="2600"/>
        </w:tabs>
        <w:ind w:left="2600" w:hanging="570"/>
      </w:pPr>
      <w:r w:rsidRPr="00662371">
        <w:t>所涉情况程度严重</w:t>
      </w:r>
      <w:r w:rsidR="003D1278" w:rsidRPr="00662371">
        <w:t>；</w:t>
      </w:r>
    </w:p>
    <w:p w:rsidR="00BF5B2A" w:rsidRPr="00662371" w:rsidRDefault="00BF5B2A" w:rsidP="008B4932">
      <w:pPr>
        <w:pStyle w:val="DashGC"/>
        <w:numPr>
          <w:ilvl w:val="0"/>
          <w:numId w:val="6"/>
        </w:numPr>
        <w:tabs>
          <w:tab w:val="clear" w:pos="431"/>
          <w:tab w:val="clear" w:pos="1134"/>
          <w:tab w:val="clear" w:pos="1565"/>
          <w:tab w:val="clear" w:pos="2262"/>
          <w:tab w:val="clear" w:pos="2427"/>
          <w:tab w:val="left" w:pos="2210"/>
          <w:tab w:val="left" w:pos="2600"/>
        </w:tabs>
        <w:ind w:left="2600" w:hanging="570"/>
      </w:pPr>
      <w:r w:rsidRPr="00662371">
        <w:t>情况紧急。出现这种紧急情况的节点是</w:t>
      </w:r>
      <w:r w:rsidR="003D1278" w:rsidRPr="00662371">
        <w:t>：</w:t>
      </w:r>
    </w:p>
    <w:p w:rsidR="00BF5B2A" w:rsidRPr="00662371" w:rsidRDefault="00BF5B2A" w:rsidP="008B4932">
      <w:pPr>
        <w:pStyle w:val="Bullet1GC"/>
        <w:tabs>
          <w:tab w:val="clear" w:pos="2915"/>
          <w:tab w:val="num" w:pos="2980"/>
        </w:tabs>
        <w:ind w:left="2980"/>
      </w:pPr>
      <w:r w:rsidRPr="00662371">
        <w:t>如不进行干预会大大阻碍《公约》的贯彻落实</w:t>
      </w:r>
      <w:r w:rsidR="003D1278" w:rsidRPr="00662371">
        <w:t>，</w:t>
      </w:r>
    </w:p>
    <w:p w:rsidR="00BF5B2A" w:rsidRPr="00662371" w:rsidRDefault="00BF5B2A" w:rsidP="008B4932">
      <w:pPr>
        <w:pStyle w:val="Bullet1GC"/>
        <w:tabs>
          <w:tab w:val="clear" w:pos="2915"/>
          <w:tab w:val="num" w:pos="2980"/>
        </w:tabs>
        <w:ind w:left="2980"/>
      </w:pPr>
      <w:r w:rsidRPr="00662371">
        <w:t>如不进行干预会威胁到某人或各种人员的生命或安全</w:t>
      </w:r>
      <w:r w:rsidR="003D1278" w:rsidRPr="00662371">
        <w:t>，</w:t>
      </w:r>
      <w:r w:rsidRPr="00662371">
        <w:t>或是</w:t>
      </w:r>
    </w:p>
    <w:p w:rsidR="00BF5B2A" w:rsidRPr="00662371" w:rsidRDefault="00BF5B2A" w:rsidP="008B4932">
      <w:pPr>
        <w:pStyle w:val="Bullet1GC"/>
        <w:tabs>
          <w:tab w:val="clear" w:pos="2915"/>
          <w:tab w:val="num" w:pos="2980"/>
        </w:tabs>
        <w:ind w:left="2980"/>
      </w:pPr>
      <w:r w:rsidRPr="00662371">
        <w:t>问题长期想悬而未决而缔约国又一直未予处理</w:t>
      </w:r>
      <w:r w:rsidR="003D1278" w:rsidRPr="00662371">
        <w:t>(</w:t>
      </w:r>
      <w:r w:rsidRPr="00662371">
        <w:t>例如</w:t>
      </w:r>
      <w:r w:rsidR="003D1278" w:rsidRPr="00662371">
        <w:t>，</w:t>
      </w:r>
      <w:r w:rsidRPr="00662371">
        <w:t>一项法案不合理地迟迟不予通过</w:t>
      </w:r>
      <w:r w:rsidR="003D1278" w:rsidRPr="00662371">
        <w:t>)</w:t>
      </w:r>
      <w:r w:rsidRPr="00662371">
        <w:t>。</w:t>
      </w:r>
    </w:p>
    <w:p w:rsidR="00BF5B2A" w:rsidRPr="00662371" w:rsidRDefault="00BF5B2A" w:rsidP="00023002">
      <w:pPr>
        <w:pStyle w:val="H1GC"/>
      </w:pPr>
      <w:r w:rsidRPr="00662371">
        <w:tab/>
      </w:r>
      <w:r w:rsidRPr="00662371">
        <w:tab/>
      </w:r>
      <w:r w:rsidRPr="00662371">
        <w:t>获选建议的数量</w:t>
      </w:r>
    </w:p>
    <w:p w:rsidR="00BF5B2A" w:rsidRPr="00662371" w:rsidRDefault="003D1278" w:rsidP="00023002">
      <w:pPr>
        <w:pStyle w:val="SingleTxtGC"/>
        <w:rPr>
          <w:rFonts w:eastAsia="Calibri"/>
        </w:rPr>
      </w:pPr>
      <w:r w:rsidRPr="00662371">
        <w:t>7.</w:t>
      </w:r>
      <w:r w:rsidR="00023002" w:rsidRPr="00662371">
        <w:t xml:space="preserve">  </w:t>
      </w:r>
      <w:r w:rsidR="00BF5B2A" w:rsidRPr="00662371">
        <w:t>人权事务委员会列入后续行动程序的建议至少两项</w:t>
      </w:r>
      <w:r w:rsidRPr="00662371">
        <w:t>，</w:t>
      </w:r>
      <w:r w:rsidR="00BF5B2A" w:rsidRPr="00662371">
        <w:t>至多四项。后续行动程序下的建议由委员会的结论性意见加以说明。</w:t>
      </w:r>
    </w:p>
    <w:p w:rsidR="00BF5B2A" w:rsidRPr="00662371" w:rsidRDefault="00BF5B2A" w:rsidP="00023002">
      <w:pPr>
        <w:pStyle w:val="H1GC"/>
      </w:pPr>
      <w:r w:rsidRPr="00662371">
        <w:tab/>
      </w:r>
      <w:r w:rsidRPr="00662371">
        <w:tab/>
      </w:r>
      <w:r w:rsidRPr="00662371">
        <w:t>缔约国后续行动报告的截止期</w:t>
      </w:r>
    </w:p>
    <w:p w:rsidR="00BF5B2A" w:rsidRPr="00662371" w:rsidRDefault="003D1278" w:rsidP="00023002">
      <w:pPr>
        <w:pStyle w:val="SingleTxtGC"/>
        <w:rPr>
          <w:rFonts w:eastAsia="Calibri"/>
        </w:rPr>
      </w:pPr>
      <w:r w:rsidRPr="00662371">
        <w:t>8.</w:t>
      </w:r>
      <w:r w:rsidR="00023002" w:rsidRPr="00662371">
        <w:t xml:space="preserve">  </w:t>
      </w:r>
      <w:r w:rsidR="00BF5B2A" w:rsidRPr="00662371">
        <w:t>缔约国对选定的建议有一年的答复时间。收到的缔约国根据后续行动程序提交的第一次答复称为后续行动报告。</w:t>
      </w:r>
    </w:p>
    <w:p w:rsidR="00BF5B2A" w:rsidRPr="00662371" w:rsidRDefault="00BF5B2A" w:rsidP="00F02FA6">
      <w:pPr>
        <w:pStyle w:val="H1GC"/>
      </w:pPr>
      <w:r w:rsidRPr="00662371">
        <w:tab/>
      </w:r>
      <w:r w:rsidRPr="00662371">
        <w:tab/>
      </w:r>
      <w:r w:rsidRPr="00662371">
        <w:t>缔约国后续行动报告</w:t>
      </w:r>
      <w:r w:rsidR="003D1278" w:rsidRPr="00662371">
        <w:t>/</w:t>
      </w:r>
      <w:r w:rsidRPr="00662371">
        <w:t>后续行动答复的起草准则</w:t>
      </w:r>
    </w:p>
    <w:p w:rsidR="00BF5B2A" w:rsidRPr="00662371" w:rsidRDefault="003D1278" w:rsidP="00F02FA6">
      <w:pPr>
        <w:pStyle w:val="SingleTxtGC"/>
        <w:rPr>
          <w:rFonts w:eastAsia="Calibri"/>
        </w:rPr>
      </w:pPr>
      <w:r w:rsidRPr="00662371">
        <w:t>9.</w:t>
      </w:r>
      <w:r w:rsidR="00F02FA6" w:rsidRPr="00662371">
        <w:t xml:space="preserve">  </w:t>
      </w:r>
      <w:r w:rsidR="00BF5B2A" w:rsidRPr="00662371">
        <w:t>委员会向缔约国发送结论性意见时</w:t>
      </w:r>
      <w:r w:rsidRPr="00662371">
        <w:t>，</w:t>
      </w:r>
      <w:r w:rsidR="00BF5B2A" w:rsidRPr="00662371">
        <w:t>向缔约国提供后续行动报告</w:t>
      </w:r>
      <w:r w:rsidRPr="00662371">
        <w:t>/</w:t>
      </w:r>
      <w:r w:rsidR="00BF5B2A" w:rsidRPr="00662371">
        <w:t>后续行动答复起草准则。</w:t>
      </w:r>
      <w:r w:rsidR="00BF5B2A" w:rsidRPr="00662371">
        <w:rPr>
          <w:rStyle w:val="FootnoteReference"/>
          <w:bCs/>
          <w:color w:val="000000"/>
        </w:rPr>
        <w:footnoteReference w:id="2"/>
      </w:r>
      <w:r w:rsidR="00BF5B2A" w:rsidRPr="00662371">
        <w:t xml:space="preserve"> </w:t>
      </w:r>
      <w:r w:rsidR="00BF5B2A" w:rsidRPr="00662371">
        <w:t>准则也张贴在委员会的网页上</w:t>
      </w:r>
      <w:r w:rsidRPr="00662371">
        <w:t>，</w:t>
      </w:r>
      <w:r w:rsidR="00BF5B2A" w:rsidRPr="00662371">
        <w:t>具体如下</w:t>
      </w:r>
      <w:r w:rsidRPr="00662371">
        <w:t>：</w:t>
      </w:r>
    </w:p>
    <w:p w:rsidR="00BF5B2A" w:rsidRPr="00662371" w:rsidRDefault="00BF5B2A" w:rsidP="00F02FA6">
      <w:pPr>
        <w:pStyle w:val="SingleTxtGC"/>
        <w:numPr>
          <w:ilvl w:val="0"/>
          <w:numId w:val="7"/>
        </w:numPr>
      </w:pPr>
      <w:r w:rsidRPr="00662371">
        <w:t>后续行动报告要精炼</w:t>
      </w:r>
      <w:r w:rsidR="003D1278" w:rsidRPr="00662371">
        <w:t>，</w:t>
      </w:r>
      <w:r w:rsidRPr="00662371">
        <w:t>只聚焦在委员会在后续行动程序框架内确定的各项建议上</w:t>
      </w:r>
      <w:r w:rsidR="003D1278" w:rsidRPr="00662371">
        <w:t>；</w:t>
      </w:r>
      <w:r w:rsidRPr="00662371">
        <w:t xml:space="preserve"> </w:t>
      </w:r>
    </w:p>
    <w:p w:rsidR="00BF5B2A" w:rsidRPr="00662371" w:rsidRDefault="00BF5B2A" w:rsidP="00F02FA6">
      <w:pPr>
        <w:pStyle w:val="SingleTxtGC"/>
        <w:numPr>
          <w:ilvl w:val="0"/>
          <w:numId w:val="7"/>
        </w:numPr>
      </w:pPr>
      <w:r w:rsidRPr="00662371">
        <w:t>后续行动报告的篇幅一般应该不超过</w:t>
      </w:r>
      <w:r w:rsidR="003D1278" w:rsidRPr="00662371">
        <w:t>3,</w:t>
      </w:r>
      <w:r w:rsidRPr="00662371">
        <w:t>500</w:t>
      </w:r>
      <w:r w:rsidRPr="00662371">
        <w:t>字</w:t>
      </w:r>
      <w:r w:rsidR="003D1278" w:rsidRPr="00662371">
        <w:t>；</w:t>
      </w:r>
    </w:p>
    <w:p w:rsidR="00BF5B2A" w:rsidRPr="00662371" w:rsidRDefault="00BF5B2A" w:rsidP="00F02FA6">
      <w:pPr>
        <w:pStyle w:val="SingleTxtGC"/>
        <w:numPr>
          <w:ilvl w:val="0"/>
          <w:numId w:val="7"/>
        </w:numPr>
      </w:pPr>
      <w:r w:rsidRPr="00662371">
        <w:t>缔约国要提供资料介绍结论性意见发表之后对各项建议分别采取的所有措施</w:t>
      </w:r>
      <w:r w:rsidR="003D1278" w:rsidRPr="00662371">
        <w:t>，</w:t>
      </w:r>
      <w:r w:rsidRPr="00662371">
        <w:t>具体说明采取的日期和落实的情况</w:t>
      </w:r>
      <w:r w:rsidR="003D1278" w:rsidRPr="00662371">
        <w:t>；</w:t>
      </w:r>
    </w:p>
    <w:p w:rsidR="00BF5B2A" w:rsidRPr="00662371" w:rsidRDefault="00BF5B2A" w:rsidP="00F02FA6">
      <w:pPr>
        <w:pStyle w:val="SingleTxtGC"/>
        <w:numPr>
          <w:ilvl w:val="0"/>
          <w:numId w:val="7"/>
        </w:numPr>
      </w:pPr>
      <w:r w:rsidRPr="00662371">
        <w:t>后续行动报告要在结论性意见规定的期限内提交</w:t>
      </w:r>
      <w:r w:rsidR="003D1278" w:rsidRPr="00662371">
        <w:t>，</w:t>
      </w:r>
      <w:r w:rsidRPr="00662371">
        <w:t>即意见通过后的一年之内</w:t>
      </w:r>
      <w:r w:rsidR="003D1278" w:rsidRPr="00662371">
        <w:t>；</w:t>
      </w:r>
    </w:p>
    <w:p w:rsidR="00BF5B2A" w:rsidRPr="00662371" w:rsidRDefault="00BF5B2A" w:rsidP="00F02FA6">
      <w:pPr>
        <w:pStyle w:val="SingleTxtGC"/>
        <w:numPr>
          <w:ilvl w:val="0"/>
          <w:numId w:val="7"/>
        </w:numPr>
      </w:pPr>
      <w:r w:rsidRPr="00662371">
        <w:t>缔约国要以联合国正式语文之一提交后续行动报告</w:t>
      </w:r>
      <w:r w:rsidR="003D1278" w:rsidRPr="00662371">
        <w:t>；</w:t>
      </w:r>
    </w:p>
    <w:p w:rsidR="00BF5B2A" w:rsidRPr="00662371" w:rsidRDefault="00BF5B2A" w:rsidP="00F02FA6">
      <w:pPr>
        <w:pStyle w:val="SingleTxtGC"/>
        <w:numPr>
          <w:ilvl w:val="0"/>
          <w:numId w:val="7"/>
        </w:numPr>
      </w:pPr>
      <w:r w:rsidRPr="00662371">
        <w:t>缔约国将以</w:t>
      </w:r>
      <w:r w:rsidRPr="00662371">
        <w:t>Word</w:t>
      </w:r>
      <w:r w:rsidRPr="00662371">
        <w:t>文档生成的报告电子本发送到如下的电邮地址</w:t>
      </w:r>
      <w:r w:rsidR="003D1278" w:rsidRPr="00662371">
        <w:t>：</w:t>
      </w:r>
      <w:hyperlink r:id="rId8" w:history="1">
        <w:r w:rsidRPr="00662371">
          <w:rPr>
            <w:rStyle w:val="Hyperlink"/>
            <w:bCs/>
            <w:color w:val="auto"/>
            <w:u w:val="none"/>
          </w:rPr>
          <w:t>ccpr@ohchr.org</w:t>
        </w:r>
      </w:hyperlink>
      <w:r w:rsidR="003D1278" w:rsidRPr="00662371">
        <w:t>；</w:t>
      </w:r>
    </w:p>
    <w:p w:rsidR="00BF5B2A" w:rsidRPr="00662371" w:rsidRDefault="00BF5B2A" w:rsidP="00F02FA6">
      <w:pPr>
        <w:pStyle w:val="SingleTxtGC"/>
        <w:numPr>
          <w:ilvl w:val="0"/>
          <w:numId w:val="7"/>
        </w:numPr>
      </w:pPr>
      <w:r w:rsidRPr="00662371">
        <w:t>委员会审议后续行动报告时</w:t>
      </w:r>
      <w:r w:rsidR="003D1278" w:rsidRPr="00662371">
        <w:t>，</w:t>
      </w:r>
      <w:r w:rsidRPr="00662371">
        <w:t>如果认为还需要资料</w:t>
      </w:r>
      <w:r w:rsidR="003D1278" w:rsidRPr="00662371">
        <w:t>，</w:t>
      </w:r>
      <w:r w:rsidRPr="00662371">
        <w:t>将请缔约国在委员会新规定的期限内提供追加资料或者在下一次定期报告中列入这种追加资料。</w:t>
      </w:r>
    </w:p>
    <w:p w:rsidR="00BF5B2A" w:rsidRPr="00662371" w:rsidRDefault="00BF5B2A" w:rsidP="00F02FA6">
      <w:pPr>
        <w:pStyle w:val="H1GC"/>
      </w:pPr>
      <w:r w:rsidRPr="00662371">
        <w:tab/>
      </w:r>
      <w:r w:rsidRPr="00662371">
        <w:tab/>
      </w:r>
      <w:r w:rsidRPr="00662371">
        <w:t>国家人权机构、非政府组织及其他组织提交后续行动报告的期限</w:t>
      </w:r>
    </w:p>
    <w:p w:rsidR="00BF5B2A" w:rsidRPr="00662371" w:rsidRDefault="00F02FA6" w:rsidP="00F02FA6">
      <w:pPr>
        <w:pStyle w:val="SingleTxtGC"/>
        <w:rPr>
          <w:rFonts w:eastAsia="Calibri"/>
        </w:rPr>
      </w:pPr>
      <w:r w:rsidRPr="00662371">
        <w:t>1</w:t>
      </w:r>
      <w:r w:rsidR="003D1278" w:rsidRPr="00662371">
        <w:t>0.</w:t>
      </w:r>
      <w:r w:rsidRPr="00662371">
        <w:t xml:space="preserve">  </w:t>
      </w:r>
      <w:r w:rsidR="00BF5B2A" w:rsidRPr="00662371">
        <w:t>所有利益攸关方在结论性意见通过后均有一年时间向委员会提出其意见。但是应该区分两种备选办法</w:t>
      </w:r>
      <w:r w:rsidR="003D1278" w:rsidRPr="00662371">
        <w:t>：</w:t>
      </w:r>
    </w:p>
    <w:p w:rsidR="00BF5B2A" w:rsidRPr="00662371" w:rsidRDefault="00BF5B2A" w:rsidP="00F02FA6">
      <w:pPr>
        <w:pStyle w:val="SingleTxtGC"/>
        <w:numPr>
          <w:ilvl w:val="0"/>
          <w:numId w:val="8"/>
        </w:numPr>
      </w:pPr>
      <w:r w:rsidRPr="00662371">
        <w:t>利益攸关方愿在不考虑缔约国后续行动报告的情况下就定为优先的建议的落实情况发表意见的</w:t>
      </w:r>
      <w:r w:rsidR="003D1278" w:rsidRPr="00662371">
        <w:t>，</w:t>
      </w:r>
      <w:r w:rsidRPr="00662371">
        <w:t>可以在缔约国应该提交其后续行动报告的一年期限届满之前提出。如果利益攸关方提供了资料而缔约国没有</w:t>
      </w:r>
      <w:r w:rsidR="003D1278" w:rsidRPr="00662371">
        <w:t>，</w:t>
      </w:r>
      <w:r w:rsidRPr="00662371">
        <w:t>所提供的这种资料将在随后的后续行动表中提到所提供的此种资料</w:t>
      </w:r>
      <w:r w:rsidR="003D1278" w:rsidRPr="00662371">
        <w:t>(</w:t>
      </w:r>
      <w:r w:rsidRPr="00662371">
        <w:t>但是在收到缔约国报告之前不会对其进行分析</w:t>
      </w:r>
      <w:r w:rsidR="003D1278" w:rsidRPr="00662371">
        <w:t>)</w:t>
      </w:r>
      <w:r w:rsidR="003D1278" w:rsidRPr="00662371">
        <w:t>；</w:t>
      </w:r>
    </w:p>
    <w:p w:rsidR="00BF5B2A" w:rsidRPr="00662371" w:rsidRDefault="00BF5B2A" w:rsidP="00F02FA6">
      <w:pPr>
        <w:pStyle w:val="SingleTxtGC"/>
        <w:numPr>
          <w:ilvl w:val="0"/>
          <w:numId w:val="8"/>
        </w:numPr>
      </w:pPr>
      <w:r w:rsidRPr="00662371">
        <w:t>利益攸关方、包括非政府组织在内</w:t>
      </w:r>
      <w:r w:rsidR="003D1278" w:rsidRPr="00662371">
        <w:t>，</w:t>
      </w:r>
      <w:r w:rsidRPr="00662371">
        <w:t>愿对缔约国提出的答复发表具体意见的</w:t>
      </w:r>
      <w:r w:rsidR="003D1278" w:rsidRPr="00662371">
        <w:t>，</w:t>
      </w:r>
      <w:r w:rsidRPr="00662371">
        <w:t>应该予以</w:t>
      </w:r>
      <w:r w:rsidR="003D1278" w:rsidRPr="00662371">
        <w:t>(</w:t>
      </w:r>
      <w:r w:rsidRPr="00662371">
        <w:t>从缔约国在网站上张贴其答复之日起</w:t>
      </w:r>
      <w:r w:rsidR="003D1278" w:rsidRPr="00662371">
        <w:t>)</w:t>
      </w:r>
      <w:r w:rsidRPr="00662371">
        <w:t>一个月内发表意见的期限。这种期限必须在委员会的网页上明示。</w:t>
      </w:r>
    </w:p>
    <w:p w:rsidR="00BF5B2A" w:rsidRPr="00662371" w:rsidRDefault="00BF5B2A" w:rsidP="00523A81">
      <w:pPr>
        <w:pStyle w:val="H1GC"/>
      </w:pPr>
      <w:r w:rsidRPr="00662371">
        <w:tab/>
      </w:r>
      <w:r w:rsidRPr="00662371">
        <w:tab/>
      </w:r>
      <w:r w:rsidRPr="00662371">
        <w:t>国家人权机构、非政府组织及其他组织提交后续行动报告的准则</w:t>
      </w:r>
    </w:p>
    <w:p w:rsidR="00BF5B2A" w:rsidRPr="00662371" w:rsidRDefault="00F02FA6" w:rsidP="00F02FA6">
      <w:pPr>
        <w:pStyle w:val="SingleTxtGC"/>
        <w:rPr>
          <w:rFonts w:eastAsia="Calibri"/>
        </w:rPr>
      </w:pPr>
      <w:r w:rsidRPr="00662371">
        <w:rPr>
          <w:rStyle w:val="SingleTxtGChar"/>
          <w:lang w:eastAsia="zh-CN"/>
        </w:rPr>
        <w:t>1</w:t>
      </w:r>
      <w:r w:rsidR="003D1278" w:rsidRPr="00662371">
        <w:rPr>
          <w:rStyle w:val="SingleTxtGChar"/>
          <w:lang w:eastAsia="zh-CN"/>
        </w:rPr>
        <w:t>1.</w:t>
      </w:r>
      <w:r w:rsidRPr="00662371">
        <w:rPr>
          <w:rStyle w:val="SingleTxtGChar"/>
          <w:lang w:eastAsia="zh-CN"/>
        </w:rPr>
        <w:t xml:space="preserve">  </w:t>
      </w:r>
      <w:r w:rsidR="00BF5B2A" w:rsidRPr="00662371">
        <w:rPr>
          <w:rStyle w:val="SingleTxtGChar"/>
          <w:lang w:eastAsia="zh-CN"/>
        </w:rPr>
        <w:t>国家人权机构、非政府组织及其他组织可以提交供选用的后续行动报告。起草这种报告的准则张贴在委员会的网站上</w:t>
      </w:r>
      <w:r w:rsidR="003D1278" w:rsidRPr="00662371">
        <w:rPr>
          <w:rStyle w:val="SingleTxtGChar"/>
          <w:lang w:eastAsia="zh-CN"/>
        </w:rPr>
        <w:t>，</w:t>
      </w:r>
      <w:r w:rsidR="00BF5B2A" w:rsidRPr="00662371">
        <w:rPr>
          <w:rStyle w:val="SingleTxtGChar"/>
          <w:lang w:eastAsia="zh-CN"/>
        </w:rPr>
        <w:t>具体如下</w:t>
      </w:r>
      <w:r w:rsidR="003D1278" w:rsidRPr="00662371">
        <w:rPr>
          <w:rStyle w:val="SingleTxtGChar"/>
          <w:lang w:eastAsia="zh-CN"/>
        </w:rPr>
        <w:t>：</w:t>
      </w:r>
    </w:p>
    <w:p w:rsidR="00BF5B2A" w:rsidRPr="00662371" w:rsidRDefault="00BF5B2A" w:rsidP="00F02FA6">
      <w:pPr>
        <w:pStyle w:val="Bullet2GC"/>
      </w:pPr>
      <w:r w:rsidRPr="00662371">
        <w:t>供选用的后续行动报告要精炼</w:t>
      </w:r>
      <w:r w:rsidR="003D1278" w:rsidRPr="00662371">
        <w:t>，</w:t>
      </w:r>
      <w:r w:rsidRPr="00662371">
        <w:t>只聚焦在委员会在后续行动程序框架内确定的各项建议上。</w:t>
      </w:r>
    </w:p>
    <w:p w:rsidR="00BF5B2A" w:rsidRPr="00662371" w:rsidRDefault="00BF5B2A" w:rsidP="00F02FA6">
      <w:pPr>
        <w:pStyle w:val="Bullet2GC"/>
      </w:pPr>
      <w:r w:rsidRPr="00662371">
        <w:t>后续行动报告的篇幅一般不超过</w:t>
      </w:r>
      <w:r w:rsidRPr="00662371">
        <w:t>3500</w:t>
      </w:r>
      <w:r w:rsidRPr="00662371">
        <w:t>字。</w:t>
      </w:r>
    </w:p>
    <w:p w:rsidR="00BF5B2A" w:rsidRPr="00662371" w:rsidRDefault="00BF5B2A" w:rsidP="00F02FA6">
      <w:pPr>
        <w:pStyle w:val="Bullet2GC"/>
      </w:pPr>
      <w:r w:rsidRPr="00662371">
        <w:t>利益攸关方要提供资料介绍结论性意见发表之后缔约国为落实各项后续行动建议采取的措施</w:t>
      </w:r>
      <w:r w:rsidR="003D1278" w:rsidRPr="00662371">
        <w:t>，</w:t>
      </w:r>
      <w:r w:rsidRPr="00662371">
        <w:t>对其作用和协调性作出评估。</w:t>
      </w:r>
    </w:p>
    <w:p w:rsidR="00BF5B2A" w:rsidRPr="00662371" w:rsidRDefault="00BF5B2A" w:rsidP="00F02FA6">
      <w:pPr>
        <w:pStyle w:val="Bullet2GC"/>
      </w:pPr>
      <w:r w:rsidRPr="00662371">
        <w:t>利益攸关方要以联合国正式语文之一提交供选用的后续行动报告。</w:t>
      </w:r>
    </w:p>
    <w:p w:rsidR="00BF5B2A" w:rsidRPr="00662371" w:rsidRDefault="00BF5B2A" w:rsidP="00F02FA6">
      <w:pPr>
        <w:pStyle w:val="Bullet2GC"/>
      </w:pPr>
      <w:r w:rsidRPr="00662371">
        <w:t>供选用的后续行动报告要以电子格式</w:t>
      </w:r>
      <w:r w:rsidR="003D1278" w:rsidRPr="00662371">
        <w:t>(</w:t>
      </w:r>
      <w:r w:rsidRPr="00662371">
        <w:t>Word</w:t>
      </w:r>
      <w:r w:rsidRPr="00662371">
        <w:t>文档</w:t>
      </w:r>
      <w:r w:rsidR="003D1278" w:rsidRPr="00662371">
        <w:t>)</w:t>
      </w:r>
      <w:r w:rsidRPr="00662371">
        <w:t>按下列电邮地址</w:t>
      </w:r>
      <w:r w:rsidR="003D1278" w:rsidRPr="00662371">
        <w:t>：</w:t>
      </w:r>
      <w:hyperlink r:id="rId9" w:history="1">
        <w:r w:rsidRPr="00662371">
          <w:rPr>
            <w:rStyle w:val="Hyperlink"/>
            <w:bCs/>
            <w:color w:val="auto"/>
            <w:u w:val="none"/>
          </w:rPr>
          <w:t>ccpr@ohchr.org</w:t>
        </w:r>
      </w:hyperlink>
      <w:r w:rsidRPr="00662371">
        <w:t>发送给委员会秘书处。</w:t>
      </w:r>
    </w:p>
    <w:p w:rsidR="00BF5B2A" w:rsidRPr="00662371" w:rsidRDefault="00F02FA6" w:rsidP="00F02FA6">
      <w:pPr>
        <w:pStyle w:val="SingleTxtGC"/>
      </w:pPr>
      <w:r w:rsidRPr="00662371">
        <w:t>1</w:t>
      </w:r>
      <w:r w:rsidR="003D1278" w:rsidRPr="00662371">
        <w:t>2.</w:t>
      </w:r>
      <w:r w:rsidRPr="00662371">
        <w:t xml:space="preserve">  </w:t>
      </w:r>
      <w:r w:rsidR="00BF5B2A" w:rsidRPr="00662371">
        <w:t>公民权利和政治权利中心为非政府组织报告制定了一种格式</w:t>
      </w:r>
      <w:r w:rsidR="003D1278" w:rsidRPr="00662371">
        <w:t>，</w:t>
      </w:r>
      <w:r w:rsidR="00BF5B2A" w:rsidRPr="00662371">
        <w:t>其中所列的评定标准与人权事务委员会</w:t>
      </w:r>
      <w:r w:rsidR="00BF5B2A" w:rsidRPr="00662371">
        <w:t>2012</w:t>
      </w:r>
      <w:r w:rsidR="00BF5B2A" w:rsidRPr="00662371">
        <w:t>年通过的标准十分类似。与人权事务委员会秘书处和上述中心联系的方式见委员会的网站。</w:t>
      </w:r>
    </w:p>
    <w:p w:rsidR="00BF5B2A" w:rsidRPr="00662371" w:rsidRDefault="00BF5B2A" w:rsidP="00523A81">
      <w:pPr>
        <w:pStyle w:val="H1GC"/>
      </w:pPr>
      <w:r w:rsidRPr="00662371">
        <w:tab/>
      </w:r>
      <w:r w:rsidRPr="00662371">
        <w:tab/>
      </w:r>
      <w:r w:rsidRPr="00662371">
        <w:t>分析后续行动报告</w:t>
      </w:r>
      <w:r w:rsidR="003D1278" w:rsidRPr="00662371">
        <w:t>/</w:t>
      </w:r>
      <w:r w:rsidRPr="00662371">
        <w:t>后续行动答复和后续行动进度报告</w:t>
      </w:r>
    </w:p>
    <w:p w:rsidR="00BF5B2A" w:rsidRPr="00662371" w:rsidRDefault="000F5A79" w:rsidP="000F5A79">
      <w:pPr>
        <w:pStyle w:val="SingleTxtGC"/>
        <w:rPr>
          <w:rFonts w:eastAsia="Calibri"/>
        </w:rPr>
      </w:pPr>
      <w:r w:rsidRPr="00662371">
        <w:t>1</w:t>
      </w:r>
      <w:r w:rsidR="003D1278" w:rsidRPr="00662371">
        <w:t>3.</w:t>
      </w:r>
      <w:r w:rsidRPr="00662371">
        <w:t xml:space="preserve">  </w:t>
      </w:r>
      <w:r w:rsidR="00BF5B2A" w:rsidRPr="00662371">
        <w:t>缔约国的报告一旦收到</w:t>
      </w:r>
      <w:r w:rsidR="003D1278" w:rsidRPr="00662371">
        <w:t>，</w:t>
      </w:r>
      <w:r w:rsidR="00BF5B2A" w:rsidRPr="00662371">
        <w:t>其他利益攸关方提供资料的最后期限一过</w:t>
      </w:r>
      <w:r w:rsidR="003D1278" w:rsidRPr="00662371">
        <w:t>，</w:t>
      </w:r>
      <w:r w:rsidR="00BF5B2A" w:rsidRPr="00662371">
        <w:t>秘书处即对报告进行初步分析。初步分析包括如下几点内容</w:t>
      </w:r>
      <w:r w:rsidR="003D1278" w:rsidRPr="00662371">
        <w:t>：</w:t>
      </w:r>
    </w:p>
    <w:p w:rsidR="00BF5B2A" w:rsidRPr="00662371" w:rsidRDefault="00BF5B2A" w:rsidP="003B06D1">
      <w:pPr>
        <w:pStyle w:val="SingleTxtGC"/>
        <w:numPr>
          <w:ilvl w:val="0"/>
          <w:numId w:val="9"/>
        </w:numPr>
        <w:tabs>
          <w:tab w:val="clear" w:pos="431"/>
          <w:tab w:val="clear" w:pos="1134"/>
          <w:tab w:val="clear" w:pos="1565"/>
          <w:tab w:val="clear" w:pos="1996"/>
          <w:tab w:val="clear" w:pos="2426"/>
        </w:tabs>
      </w:pPr>
      <w:r w:rsidRPr="00662371">
        <w:t>缔约国提供的资料的概述</w:t>
      </w:r>
      <w:r w:rsidR="003D1278" w:rsidRPr="00662371">
        <w:t>；</w:t>
      </w:r>
    </w:p>
    <w:p w:rsidR="00BF5B2A" w:rsidRPr="00662371" w:rsidRDefault="00BF5B2A" w:rsidP="003B06D1">
      <w:pPr>
        <w:pStyle w:val="SingleTxtGC"/>
        <w:numPr>
          <w:ilvl w:val="0"/>
          <w:numId w:val="9"/>
        </w:numPr>
        <w:tabs>
          <w:tab w:val="clear" w:pos="431"/>
          <w:tab w:val="clear" w:pos="1134"/>
          <w:tab w:val="clear" w:pos="1565"/>
          <w:tab w:val="clear" w:pos="1996"/>
          <w:tab w:val="clear" w:pos="2426"/>
        </w:tabs>
      </w:pPr>
      <w:r w:rsidRPr="00662371">
        <w:t>其他利益攸关方提供的资料的概述</w:t>
      </w:r>
      <w:r w:rsidR="003D1278" w:rsidRPr="00662371">
        <w:t>；</w:t>
      </w:r>
    </w:p>
    <w:p w:rsidR="00BF5B2A" w:rsidRPr="00662371" w:rsidRDefault="00BF5B2A" w:rsidP="003B06D1">
      <w:pPr>
        <w:pStyle w:val="SingleTxtGC"/>
        <w:numPr>
          <w:ilvl w:val="0"/>
          <w:numId w:val="9"/>
        </w:numPr>
        <w:tabs>
          <w:tab w:val="clear" w:pos="431"/>
          <w:tab w:val="clear" w:pos="1134"/>
          <w:tab w:val="clear" w:pos="1565"/>
          <w:tab w:val="clear" w:pos="1996"/>
          <w:tab w:val="clear" w:pos="2426"/>
        </w:tabs>
      </w:pPr>
      <w:r w:rsidRPr="00662371">
        <w:t>对报告拟议的评价</w:t>
      </w:r>
      <w:r w:rsidR="003D1278" w:rsidRPr="00662371">
        <w:t>；</w:t>
      </w:r>
    </w:p>
    <w:p w:rsidR="00BF5B2A" w:rsidRPr="00662371" w:rsidRDefault="00BF5B2A" w:rsidP="003B06D1">
      <w:pPr>
        <w:pStyle w:val="SingleTxtGC"/>
        <w:numPr>
          <w:ilvl w:val="0"/>
          <w:numId w:val="9"/>
        </w:numPr>
        <w:tabs>
          <w:tab w:val="clear" w:pos="431"/>
          <w:tab w:val="clear" w:pos="1134"/>
          <w:tab w:val="clear" w:pos="1565"/>
          <w:tab w:val="clear" w:pos="1996"/>
          <w:tab w:val="clear" w:pos="2426"/>
        </w:tabs>
      </w:pPr>
      <w:r w:rsidRPr="00662371">
        <w:t>提议委员会在后续行动程序方面采取的行动。</w:t>
      </w:r>
    </w:p>
    <w:p w:rsidR="00BF5B2A" w:rsidRPr="00662371" w:rsidRDefault="00695F98" w:rsidP="005E27F5">
      <w:pPr>
        <w:pStyle w:val="SingleTxtGC"/>
      </w:pPr>
      <w:r w:rsidRPr="00662371">
        <w:t>1</w:t>
      </w:r>
      <w:r w:rsidR="003D1278" w:rsidRPr="00662371">
        <w:t>4.</w:t>
      </w:r>
      <w:r w:rsidRPr="00662371">
        <w:t xml:space="preserve">  </w:t>
      </w:r>
      <w:r w:rsidR="00BF5B2A" w:rsidRPr="00662371">
        <w:t>初步分析一旦经建设性意见后续行动特别报告员核准之后</w:t>
      </w:r>
      <w:r w:rsidR="003D1278" w:rsidRPr="00662371">
        <w:t>，</w:t>
      </w:r>
      <w:r w:rsidR="00BF5B2A" w:rsidRPr="00662371">
        <w:t>即列入后续行动进度报告</w:t>
      </w:r>
      <w:r w:rsidR="003D1278" w:rsidRPr="00662371">
        <w:t>，</w:t>
      </w:r>
      <w:r w:rsidR="00BF5B2A" w:rsidRPr="00662371">
        <w:t>报告则由随后的一届委员会会议的全体公开会加以分析、讨论并予以通过。人权事务委员会今年通过两份后续行动进度报告</w:t>
      </w:r>
      <w:r w:rsidR="003D1278" w:rsidRPr="00662371">
        <w:t>(</w:t>
      </w:r>
      <w:r w:rsidR="00BF5B2A" w:rsidRPr="00662371">
        <w:t>三月份届会和十月份届会各一份</w:t>
      </w:r>
      <w:r w:rsidR="003D1278" w:rsidRPr="00662371">
        <w:t>)</w:t>
      </w:r>
      <w:r w:rsidR="00BF5B2A" w:rsidRPr="00662371">
        <w:t>。</w:t>
      </w:r>
    </w:p>
    <w:p w:rsidR="00BF5B2A" w:rsidRPr="00662371" w:rsidRDefault="00695F98" w:rsidP="005E27F5">
      <w:pPr>
        <w:pStyle w:val="SingleTxtGC"/>
      </w:pPr>
      <w:r w:rsidRPr="00662371">
        <w:t>1</w:t>
      </w:r>
      <w:r w:rsidR="003D1278" w:rsidRPr="00662371">
        <w:t>5.</w:t>
      </w:r>
      <w:r w:rsidRPr="00662371">
        <w:t xml:space="preserve">  </w:t>
      </w:r>
      <w:r w:rsidR="00BF5B2A" w:rsidRPr="00662371">
        <w:t>后续行动进度报告所反映的有所有在审议期内提交其后续行动报告的缔约国提供的资料。后续行动进度报告有</w:t>
      </w:r>
      <w:r w:rsidR="00BF5B2A" w:rsidRPr="00662371">
        <w:t>1</w:t>
      </w:r>
      <w:r w:rsidR="003D1278" w:rsidRPr="00662371">
        <w:t>0,</w:t>
      </w:r>
      <w:r w:rsidR="00BF5B2A" w:rsidRPr="00662371">
        <w:t>700</w:t>
      </w:r>
      <w:r w:rsidR="00BF5B2A" w:rsidRPr="00662371">
        <w:t>字的篇幅限制</w:t>
      </w:r>
      <w:r w:rsidR="003D1278" w:rsidRPr="00662371">
        <w:t>，</w:t>
      </w:r>
      <w:r w:rsidR="00BF5B2A" w:rsidRPr="00662371">
        <w:t>其结构如下</w:t>
      </w:r>
      <w:r w:rsidR="003D1278" w:rsidRPr="00662371">
        <w:t>：</w:t>
      </w:r>
    </w:p>
    <w:tbl>
      <w:tblPr>
        <w:tblW w:w="7370" w:type="dxa"/>
        <w:tblInd w:w="1134" w:type="dxa"/>
        <w:tblBorders>
          <w:top w:val="single" w:sz="4" w:space="0" w:color="auto"/>
          <w:bottom w:val="single" w:sz="12" w:space="0" w:color="auto"/>
        </w:tblBorders>
        <w:tblCellMar>
          <w:left w:w="0" w:type="dxa"/>
        </w:tblCellMar>
        <w:tblLook w:val="04A0"/>
      </w:tblPr>
      <w:tblGrid>
        <w:gridCol w:w="3546"/>
        <w:gridCol w:w="118"/>
        <w:gridCol w:w="3706"/>
      </w:tblGrid>
      <w:tr w:rsidR="00BF5B2A" w:rsidRPr="00662371" w:rsidTr="00695F98">
        <w:trPr>
          <w:trHeight w:val="240"/>
          <w:tblHeader/>
        </w:trPr>
        <w:tc>
          <w:tcPr>
            <w:tcW w:w="3664" w:type="dxa"/>
            <w:gridSpan w:val="2"/>
            <w:tcBorders>
              <w:top w:val="single" w:sz="4" w:space="0" w:color="auto"/>
              <w:bottom w:val="single" w:sz="12" w:space="0" w:color="auto"/>
            </w:tcBorders>
            <w:shd w:val="clear" w:color="auto" w:fill="auto"/>
            <w:vAlign w:val="bottom"/>
          </w:tcPr>
          <w:p w:rsidR="00BF5B2A" w:rsidRPr="00662371" w:rsidRDefault="00BF5B2A" w:rsidP="00695F98">
            <w:pPr>
              <w:pStyle w:val="a0"/>
              <w:rPr>
                <w:highlight w:val="yellow"/>
              </w:rPr>
            </w:pPr>
            <w:r w:rsidRPr="00662371">
              <w:t>根据后续行动程序接受审议的缔约国国名</w:t>
            </w:r>
          </w:p>
        </w:tc>
        <w:tc>
          <w:tcPr>
            <w:tcW w:w="3706" w:type="dxa"/>
            <w:tcBorders>
              <w:top w:val="single" w:sz="4" w:space="0" w:color="auto"/>
              <w:bottom w:val="single" w:sz="12" w:space="0" w:color="auto"/>
            </w:tcBorders>
            <w:shd w:val="clear" w:color="auto" w:fill="auto"/>
            <w:vAlign w:val="bottom"/>
          </w:tcPr>
          <w:p w:rsidR="00BF5B2A" w:rsidRPr="00662371" w:rsidRDefault="00BF5B2A" w:rsidP="00695F98">
            <w:pPr>
              <w:pStyle w:val="a0"/>
              <w:rPr>
                <w:highlight w:val="yellow"/>
              </w:rPr>
            </w:pPr>
          </w:p>
        </w:tc>
      </w:tr>
      <w:tr w:rsidR="00BF5B2A" w:rsidRPr="00662371" w:rsidTr="00695F98">
        <w:trPr>
          <w:trHeight w:val="240"/>
        </w:trPr>
        <w:tc>
          <w:tcPr>
            <w:tcW w:w="3664" w:type="dxa"/>
            <w:gridSpan w:val="2"/>
            <w:tcBorders>
              <w:top w:val="single" w:sz="12" w:space="0" w:color="auto"/>
            </w:tcBorders>
            <w:shd w:val="clear" w:color="auto" w:fill="auto"/>
          </w:tcPr>
          <w:p w:rsidR="00BF5B2A" w:rsidRPr="00662371" w:rsidRDefault="00BF5B2A" w:rsidP="00695F98">
            <w:pPr>
              <w:pStyle w:val="a4"/>
              <w:overflowPunct/>
              <w:jc w:val="left"/>
            </w:pPr>
            <w:r w:rsidRPr="00662371">
              <w:t>结论性意见</w:t>
            </w:r>
          </w:p>
        </w:tc>
        <w:tc>
          <w:tcPr>
            <w:tcW w:w="3706" w:type="dxa"/>
            <w:tcBorders>
              <w:top w:val="single" w:sz="12" w:space="0" w:color="auto"/>
            </w:tcBorders>
            <w:shd w:val="clear" w:color="auto" w:fill="auto"/>
          </w:tcPr>
          <w:p w:rsidR="00BF5B2A" w:rsidRPr="00662371" w:rsidRDefault="00BF5B2A" w:rsidP="005E27F5">
            <w:pPr>
              <w:pStyle w:val="a4"/>
              <w:overflowPunct/>
              <w:ind w:right="0"/>
              <w:jc w:val="left"/>
            </w:pPr>
            <w:r w:rsidRPr="00662371">
              <w:t>结论性意见的文号和通过日期</w:t>
            </w:r>
          </w:p>
        </w:tc>
      </w:tr>
      <w:tr w:rsidR="00BF5B2A" w:rsidRPr="00662371" w:rsidTr="00695F98">
        <w:trPr>
          <w:trHeight w:val="240"/>
        </w:trPr>
        <w:tc>
          <w:tcPr>
            <w:tcW w:w="3664" w:type="dxa"/>
            <w:gridSpan w:val="2"/>
            <w:shd w:val="clear" w:color="auto" w:fill="auto"/>
          </w:tcPr>
          <w:p w:rsidR="00BF5B2A" w:rsidRPr="00662371" w:rsidRDefault="00BF5B2A" w:rsidP="00695F98">
            <w:pPr>
              <w:pStyle w:val="a4"/>
              <w:overflowPunct/>
              <w:jc w:val="left"/>
            </w:pPr>
            <w:r w:rsidRPr="00662371">
              <w:t>后续行动段落</w:t>
            </w:r>
          </w:p>
        </w:tc>
        <w:tc>
          <w:tcPr>
            <w:tcW w:w="3706" w:type="dxa"/>
            <w:shd w:val="clear" w:color="auto" w:fill="auto"/>
          </w:tcPr>
          <w:p w:rsidR="00BF5B2A" w:rsidRPr="00662371" w:rsidRDefault="00BF5B2A" w:rsidP="005E27F5">
            <w:pPr>
              <w:pStyle w:val="a4"/>
              <w:overflowPunct/>
              <w:ind w:right="0"/>
              <w:jc w:val="left"/>
            </w:pPr>
            <w:r w:rsidRPr="00662371">
              <w:t>后续行动程序所列后续行动段落的数量</w:t>
            </w:r>
          </w:p>
        </w:tc>
      </w:tr>
      <w:tr w:rsidR="00BF5B2A" w:rsidRPr="00662371" w:rsidTr="00695F98">
        <w:trPr>
          <w:trHeight w:val="240"/>
        </w:trPr>
        <w:tc>
          <w:tcPr>
            <w:tcW w:w="3664" w:type="dxa"/>
            <w:gridSpan w:val="2"/>
            <w:shd w:val="clear" w:color="auto" w:fill="auto"/>
          </w:tcPr>
          <w:p w:rsidR="00BF5B2A" w:rsidRPr="00662371" w:rsidRDefault="00BF5B2A" w:rsidP="00695F98">
            <w:pPr>
              <w:pStyle w:val="a4"/>
              <w:overflowPunct/>
              <w:jc w:val="left"/>
            </w:pPr>
            <w:r w:rsidRPr="00662371">
              <w:t>缔约国的首次答复</w:t>
            </w:r>
          </w:p>
        </w:tc>
        <w:tc>
          <w:tcPr>
            <w:tcW w:w="3706" w:type="dxa"/>
            <w:shd w:val="clear" w:color="auto" w:fill="auto"/>
          </w:tcPr>
          <w:p w:rsidR="00BF5B2A" w:rsidRPr="00662371" w:rsidRDefault="00BF5B2A" w:rsidP="005E27F5">
            <w:pPr>
              <w:pStyle w:val="a4"/>
              <w:overflowPunct/>
              <w:ind w:right="0"/>
              <w:jc w:val="left"/>
            </w:pPr>
            <w:r w:rsidRPr="00662371">
              <w:t>应提交的日期和实际提交日期</w:t>
            </w:r>
          </w:p>
        </w:tc>
      </w:tr>
      <w:tr w:rsidR="00BF5B2A" w:rsidRPr="00662371" w:rsidTr="00695F98">
        <w:trPr>
          <w:trHeight w:val="240"/>
        </w:trPr>
        <w:tc>
          <w:tcPr>
            <w:tcW w:w="3664" w:type="dxa"/>
            <w:gridSpan w:val="2"/>
            <w:shd w:val="clear" w:color="auto" w:fill="auto"/>
          </w:tcPr>
          <w:p w:rsidR="00BF5B2A" w:rsidRPr="00662371" w:rsidRDefault="00BF5B2A" w:rsidP="00695F98">
            <w:pPr>
              <w:pStyle w:val="a4"/>
              <w:overflowPunct/>
              <w:jc w:val="left"/>
            </w:pPr>
            <w:r w:rsidRPr="00662371">
              <w:t>委员会采取的行动</w:t>
            </w:r>
          </w:p>
        </w:tc>
        <w:tc>
          <w:tcPr>
            <w:tcW w:w="3706" w:type="dxa"/>
            <w:shd w:val="clear" w:color="auto" w:fill="auto"/>
          </w:tcPr>
          <w:p w:rsidR="00BF5B2A" w:rsidRPr="00662371" w:rsidRDefault="00BF5B2A" w:rsidP="005E27F5">
            <w:pPr>
              <w:pStyle w:val="a4"/>
              <w:overflowPunct/>
              <w:ind w:right="0"/>
              <w:jc w:val="left"/>
            </w:pPr>
            <w:r w:rsidRPr="00662371">
              <w:t>发出的信函</w:t>
            </w:r>
            <w:r w:rsidR="003D1278" w:rsidRPr="00662371">
              <w:t>；</w:t>
            </w:r>
            <w:r w:rsidRPr="00662371">
              <w:t>与缔约国举行的会议</w:t>
            </w:r>
          </w:p>
        </w:tc>
      </w:tr>
      <w:tr w:rsidR="00BF5B2A" w:rsidRPr="00662371" w:rsidTr="00695F98">
        <w:trPr>
          <w:trHeight w:val="240"/>
        </w:trPr>
        <w:tc>
          <w:tcPr>
            <w:tcW w:w="3664" w:type="dxa"/>
            <w:gridSpan w:val="2"/>
            <w:shd w:val="clear" w:color="auto" w:fill="auto"/>
          </w:tcPr>
          <w:p w:rsidR="00BF5B2A" w:rsidRPr="00662371" w:rsidRDefault="00BF5B2A" w:rsidP="00695F98">
            <w:pPr>
              <w:pStyle w:val="a4"/>
              <w:overflowPunct/>
              <w:jc w:val="left"/>
            </w:pPr>
            <w:r w:rsidRPr="00662371">
              <w:t>非政府组织的资料</w:t>
            </w:r>
          </w:p>
        </w:tc>
        <w:tc>
          <w:tcPr>
            <w:tcW w:w="3706" w:type="dxa"/>
            <w:shd w:val="clear" w:color="auto" w:fill="auto"/>
          </w:tcPr>
          <w:p w:rsidR="00BF5B2A" w:rsidRPr="00662371" w:rsidRDefault="00BF5B2A" w:rsidP="005E27F5">
            <w:pPr>
              <w:pStyle w:val="a4"/>
              <w:overflowPunct/>
              <w:ind w:right="0"/>
              <w:jc w:val="left"/>
            </w:pPr>
            <w:r w:rsidRPr="00662371">
              <w:t>收到的非政府组织报告</w:t>
            </w:r>
          </w:p>
        </w:tc>
      </w:tr>
      <w:tr w:rsidR="00BF5B2A" w:rsidRPr="00662371" w:rsidTr="00695F98">
        <w:trPr>
          <w:trHeight w:val="240"/>
        </w:trPr>
        <w:tc>
          <w:tcPr>
            <w:tcW w:w="7370" w:type="dxa"/>
            <w:gridSpan w:val="3"/>
            <w:shd w:val="clear" w:color="auto" w:fill="auto"/>
          </w:tcPr>
          <w:p w:rsidR="00BF5B2A" w:rsidRPr="00662371" w:rsidRDefault="00BF5B2A" w:rsidP="005E27F5">
            <w:pPr>
              <w:pStyle w:val="a4"/>
              <w:overflowPunct/>
              <w:ind w:right="0"/>
              <w:jc w:val="left"/>
            </w:pPr>
            <w:r w:rsidRPr="00662371">
              <w:t>后续行动段落第一段的行文。该段建议部分全文的复制。</w:t>
            </w:r>
          </w:p>
        </w:tc>
      </w:tr>
      <w:tr w:rsidR="00BF5B2A" w:rsidRPr="00662371" w:rsidTr="005E27F5">
        <w:trPr>
          <w:trHeight w:val="240"/>
        </w:trPr>
        <w:tc>
          <w:tcPr>
            <w:tcW w:w="3546" w:type="dxa"/>
            <w:shd w:val="clear" w:color="auto" w:fill="auto"/>
          </w:tcPr>
          <w:p w:rsidR="00BF5B2A" w:rsidRPr="00662371" w:rsidRDefault="00BF5B2A" w:rsidP="00695F98">
            <w:pPr>
              <w:pStyle w:val="a4"/>
              <w:overflowPunct/>
              <w:jc w:val="left"/>
            </w:pPr>
            <w:r w:rsidRPr="00662371">
              <w:t>缔约国答复的概述</w:t>
            </w:r>
          </w:p>
        </w:tc>
        <w:tc>
          <w:tcPr>
            <w:tcW w:w="3824" w:type="dxa"/>
            <w:gridSpan w:val="2"/>
            <w:shd w:val="clear" w:color="auto" w:fill="auto"/>
          </w:tcPr>
          <w:p w:rsidR="00BF5B2A" w:rsidRPr="00662371" w:rsidRDefault="00BF5B2A" w:rsidP="005E27F5">
            <w:pPr>
              <w:pStyle w:val="a4"/>
              <w:overflowPunct/>
              <w:ind w:right="0"/>
              <w:jc w:val="left"/>
            </w:pPr>
            <w:r w:rsidRPr="00662371">
              <w:t>秘书处起草的概述</w:t>
            </w:r>
          </w:p>
        </w:tc>
      </w:tr>
      <w:tr w:rsidR="00BF5B2A" w:rsidRPr="00662371" w:rsidTr="005E27F5">
        <w:trPr>
          <w:trHeight w:val="240"/>
        </w:trPr>
        <w:tc>
          <w:tcPr>
            <w:tcW w:w="3546" w:type="dxa"/>
            <w:shd w:val="clear" w:color="auto" w:fill="auto"/>
          </w:tcPr>
          <w:p w:rsidR="00BF5B2A" w:rsidRPr="00662371" w:rsidRDefault="00BF5B2A" w:rsidP="00695F98">
            <w:pPr>
              <w:pStyle w:val="a4"/>
              <w:overflowPunct/>
              <w:jc w:val="left"/>
            </w:pPr>
            <w:r w:rsidRPr="00662371">
              <w:t>非政府组织所交文件的概述</w:t>
            </w:r>
          </w:p>
        </w:tc>
        <w:tc>
          <w:tcPr>
            <w:tcW w:w="3824" w:type="dxa"/>
            <w:gridSpan w:val="2"/>
            <w:shd w:val="clear" w:color="auto" w:fill="auto"/>
          </w:tcPr>
          <w:p w:rsidR="00BF5B2A" w:rsidRPr="00662371" w:rsidRDefault="00BF5B2A" w:rsidP="005E27F5">
            <w:pPr>
              <w:pStyle w:val="a4"/>
              <w:overflowPunct/>
              <w:ind w:right="0"/>
              <w:jc w:val="left"/>
            </w:pPr>
            <w:r w:rsidRPr="00662371">
              <w:t>秘书处起草的概述</w:t>
            </w:r>
          </w:p>
        </w:tc>
      </w:tr>
      <w:tr w:rsidR="00BF5B2A" w:rsidRPr="00662371" w:rsidTr="005E27F5">
        <w:trPr>
          <w:trHeight w:val="240"/>
        </w:trPr>
        <w:tc>
          <w:tcPr>
            <w:tcW w:w="3546" w:type="dxa"/>
            <w:shd w:val="clear" w:color="auto" w:fill="auto"/>
          </w:tcPr>
          <w:p w:rsidR="00BF5B2A" w:rsidRPr="00662371" w:rsidRDefault="00BF5B2A" w:rsidP="00695F98">
            <w:pPr>
              <w:pStyle w:val="a4"/>
              <w:overflowPunct/>
              <w:jc w:val="left"/>
            </w:pPr>
            <w:r w:rsidRPr="00662371">
              <w:t>委员会的评价</w:t>
            </w:r>
          </w:p>
        </w:tc>
        <w:tc>
          <w:tcPr>
            <w:tcW w:w="3824" w:type="dxa"/>
            <w:gridSpan w:val="2"/>
            <w:shd w:val="clear" w:color="auto" w:fill="auto"/>
          </w:tcPr>
          <w:p w:rsidR="00BF5B2A" w:rsidRPr="00662371" w:rsidRDefault="00BF5B2A" w:rsidP="005E27F5">
            <w:pPr>
              <w:pStyle w:val="a4"/>
              <w:overflowPunct/>
              <w:ind w:right="0"/>
              <w:jc w:val="left"/>
            </w:pPr>
            <w:r w:rsidRPr="00662371">
              <w:t>委员会对审议的该段落的分析</w:t>
            </w:r>
            <w:r w:rsidR="003D1278" w:rsidRPr="00662371">
              <w:t>，</w:t>
            </w:r>
            <w:r w:rsidRPr="00662371">
              <w:t>包括所用的评估标准</w:t>
            </w:r>
          </w:p>
        </w:tc>
      </w:tr>
      <w:tr w:rsidR="00BF5B2A" w:rsidRPr="00662371" w:rsidTr="00695F98">
        <w:trPr>
          <w:trHeight w:val="240"/>
        </w:trPr>
        <w:tc>
          <w:tcPr>
            <w:tcW w:w="7370" w:type="dxa"/>
            <w:gridSpan w:val="3"/>
            <w:shd w:val="clear" w:color="auto" w:fill="auto"/>
          </w:tcPr>
          <w:p w:rsidR="00BF5B2A" w:rsidRPr="00662371" w:rsidRDefault="00BF5B2A" w:rsidP="005E27F5">
            <w:pPr>
              <w:pStyle w:val="a4"/>
              <w:overflowPunct/>
              <w:ind w:right="0"/>
              <w:jc w:val="left"/>
            </w:pPr>
            <w:r w:rsidRPr="00662371">
              <w:t>后续行动段落每段都提供与上述相同的资料</w:t>
            </w:r>
          </w:p>
        </w:tc>
      </w:tr>
      <w:tr w:rsidR="00BF5B2A" w:rsidRPr="00662371" w:rsidTr="005E27F5">
        <w:trPr>
          <w:trHeight w:val="240"/>
        </w:trPr>
        <w:tc>
          <w:tcPr>
            <w:tcW w:w="3546" w:type="dxa"/>
            <w:shd w:val="clear" w:color="auto" w:fill="auto"/>
          </w:tcPr>
          <w:p w:rsidR="00BF5B2A" w:rsidRPr="00662371" w:rsidRDefault="00BF5B2A" w:rsidP="00695F98">
            <w:pPr>
              <w:pStyle w:val="a4"/>
              <w:overflowPunct/>
              <w:jc w:val="left"/>
            </w:pPr>
            <w:r w:rsidRPr="00662371">
              <w:t>提议采取的行动</w:t>
            </w:r>
          </w:p>
        </w:tc>
        <w:tc>
          <w:tcPr>
            <w:tcW w:w="3824" w:type="dxa"/>
            <w:gridSpan w:val="2"/>
            <w:shd w:val="clear" w:color="auto" w:fill="auto"/>
          </w:tcPr>
          <w:p w:rsidR="00BF5B2A" w:rsidRPr="00662371" w:rsidRDefault="00BF5B2A" w:rsidP="005E27F5">
            <w:pPr>
              <w:pStyle w:val="a4"/>
              <w:overflowPunct/>
              <w:ind w:right="0"/>
              <w:jc w:val="left"/>
            </w:pPr>
            <w:r w:rsidRPr="00662371">
              <w:t>说明结论性意见后续行动特别报告员建议采取并经委员会通过的措施</w:t>
            </w:r>
          </w:p>
          <w:p w:rsidR="00BF5B2A" w:rsidRPr="00662371" w:rsidRDefault="00BF5B2A" w:rsidP="005E27F5">
            <w:pPr>
              <w:pStyle w:val="a4"/>
              <w:overflowPunct/>
              <w:ind w:right="0"/>
              <w:jc w:val="left"/>
            </w:pPr>
            <w:r w:rsidRPr="00662371">
              <w:t>可选办法</w:t>
            </w:r>
            <w:r w:rsidR="003D1278" w:rsidRPr="00662371">
              <w:t>：</w:t>
            </w:r>
          </w:p>
          <w:p w:rsidR="00BF5B2A" w:rsidRPr="00662371" w:rsidRDefault="00BF5B2A" w:rsidP="003D1278">
            <w:pPr>
              <w:pStyle w:val="Bullet2GC"/>
              <w:tabs>
                <w:tab w:val="clear" w:pos="431"/>
                <w:tab w:val="left" w:pos="520"/>
              </w:tabs>
              <w:ind w:left="607" w:right="0"/>
            </w:pPr>
            <w:r w:rsidRPr="00662371">
              <w:t>致函缔约国</w:t>
            </w:r>
          </w:p>
          <w:p w:rsidR="00BF5B2A" w:rsidRPr="00662371" w:rsidRDefault="00BF5B2A" w:rsidP="003D1278">
            <w:pPr>
              <w:pStyle w:val="Bullet2GC"/>
              <w:tabs>
                <w:tab w:val="clear" w:pos="431"/>
                <w:tab w:val="left" w:pos="520"/>
              </w:tabs>
              <w:ind w:left="607" w:right="0"/>
            </w:pPr>
            <w:r w:rsidRPr="00662371">
              <w:t>要求与缔约国举行会议</w:t>
            </w:r>
          </w:p>
          <w:p w:rsidR="00BF5B2A" w:rsidRPr="00662371" w:rsidRDefault="00BF5B2A" w:rsidP="003D1278">
            <w:pPr>
              <w:pStyle w:val="Bullet2GC"/>
              <w:tabs>
                <w:tab w:val="clear" w:pos="431"/>
                <w:tab w:val="left" w:pos="520"/>
              </w:tabs>
              <w:ind w:left="607" w:right="0"/>
            </w:pPr>
            <w:r w:rsidRPr="00662371">
              <w:t>后续行动程序终结</w:t>
            </w:r>
          </w:p>
        </w:tc>
      </w:tr>
      <w:tr w:rsidR="00BF5B2A" w:rsidRPr="00662371" w:rsidTr="005E27F5">
        <w:trPr>
          <w:trHeight w:val="240"/>
        </w:trPr>
        <w:tc>
          <w:tcPr>
            <w:tcW w:w="3546" w:type="dxa"/>
            <w:shd w:val="clear" w:color="auto" w:fill="auto"/>
          </w:tcPr>
          <w:p w:rsidR="00BF5B2A" w:rsidRPr="00662371" w:rsidRDefault="00BF5B2A" w:rsidP="005E27F5">
            <w:pPr>
              <w:pStyle w:val="a4"/>
              <w:overflowPunct/>
              <w:spacing w:afterLines="20"/>
              <w:jc w:val="left"/>
            </w:pPr>
            <w:r w:rsidRPr="00662371">
              <w:t>下次定期报告</w:t>
            </w:r>
          </w:p>
        </w:tc>
        <w:tc>
          <w:tcPr>
            <w:tcW w:w="3824" w:type="dxa"/>
            <w:gridSpan w:val="2"/>
            <w:shd w:val="clear" w:color="auto" w:fill="auto"/>
          </w:tcPr>
          <w:p w:rsidR="00BF5B2A" w:rsidRPr="00662371" w:rsidRDefault="00BF5B2A" w:rsidP="005E27F5">
            <w:pPr>
              <w:pStyle w:val="a4"/>
              <w:overflowPunct/>
              <w:spacing w:before="0" w:afterLines="20"/>
              <w:ind w:right="0"/>
              <w:jc w:val="left"/>
            </w:pPr>
            <w:r w:rsidRPr="00662371">
              <w:rPr>
                <w:spacing w:val="-8"/>
              </w:rPr>
              <w:t>应交日期</w:t>
            </w:r>
            <w:r w:rsidR="003D1278" w:rsidRPr="00662371">
              <w:rPr>
                <w:spacing w:val="-8"/>
              </w:rPr>
              <w:t>(</w:t>
            </w:r>
            <w:r w:rsidRPr="00662371">
              <w:rPr>
                <w:spacing w:val="-8"/>
              </w:rPr>
              <w:t>在审议的结论性意见的最后一段中确定</w:t>
            </w:r>
            <w:r w:rsidR="003D1278" w:rsidRPr="00662371">
              <w:t>)</w:t>
            </w:r>
          </w:p>
        </w:tc>
      </w:tr>
    </w:tbl>
    <w:p w:rsidR="00BF5B2A" w:rsidRPr="00662371" w:rsidRDefault="00BF5B2A" w:rsidP="00695F98">
      <w:pPr>
        <w:pStyle w:val="H1GC"/>
      </w:pPr>
      <w:r w:rsidRPr="00662371">
        <w:tab/>
      </w:r>
      <w:r w:rsidRPr="00662371">
        <w:tab/>
      </w:r>
      <w:r w:rsidRPr="00662371">
        <w:t>后续行动建议落实情况监测标准</w:t>
      </w:r>
    </w:p>
    <w:p w:rsidR="00BF5B2A" w:rsidRPr="00662371" w:rsidRDefault="00695F98" w:rsidP="00695F98">
      <w:pPr>
        <w:pStyle w:val="SingleTxtGC"/>
        <w:rPr>
          <w:rFonts w:eastAsia="Calibri"/>
        </w:rPr>
      </w:pPr>
      <w:r w:rsidRPr="00662371">
        <w:t>1</w:t>
      </w:r>
      <w:r w:rsidR="003D1278" w:rsidRPr="00662371">
        <w:t>6.</w:t>
      </w:r>
      <w:r w:rsidRPr="00662371">
        <w:t xml:space="preserve">  </w:t>
      </w:r>
      <w:r w:rsidR="00BF5B2A" w:rsidRPr="00662371">
        <w:t>委员会审议缔约国的后续行动报告时评估</w:t>
      </w:r>
      <w:r w:rsidR="003D1278" w:rsidRPr="00662371">
        <w:t>：</w:t>
      </w:r>
    </w:p>
    <w:p w:rsidR="00BF5B2A" w:rsidRPr="00662371" w:rsidRDefault="00BF5B2A" w:rsidP="003B06D1">
      <w:pPr>
        <w:pStyle w:val="SingleTxtGC"/>
        <w:numPr>
          <w:ilvl w:val="0"/>
          <w:numId w:val="10"/>
        </w:numPr>
        <w:tabs>
          <w:tab w:val="clear" w:pos="431"/>
          <w:tab w:val="clear" w:pos="1134"/>
          <w:tab w:val="clear" w:pos="1565"/>
          <w:tab w:val="clear" w:pos="1996"/>
          <w:tab w:val="clear" w:pos="2427"/>
          <w:tab w:val="left" w:pos="2211"/>
        </w:tabs>
      </w:pPr>
      <w:r w:rsidRPr="00662371">
        <w:t>缔约国在程序方面的配合程度</w:t>
      </w:r>
      <w:r w:rsidR="003D1278" w:rsidRPr="00662371">
        <w:t>；</w:t>
      </w:r>
    </w:p>
    <w:p w:rsidR="00BF5B2A" w:rsidRPr="00662371" w:rsidRDefault="00BF5B2A" w:rsidP="003B06D1">
      <w:pPr>
        <w:pStyle w:val="SingleTxtGC"/>
        <w:numPr>
          <w:ilvl w:val="0"/>
          <w:numId w:val="10"/>
        </w:numPr>
        <w:tabs>
          <w:tab w:val="clear" w:pos="431"/>
          <w:tab w:val="clear" w:pos="1134"/>
          <w:tab w:val="clear" w:pos="1565"/>
          <w:tab w:val="clear" w:pos="1996"/>
          <w:tab w:val="clear" w:pos="2427"/>
          <w:tab w:val="left" w:pos="2211"/>
        </w:tabs>
      </w:pPr>
      <w:r w:rsidRPr="00662371">
        <w:t>获选建议落实工作方面所采取措施的性质和作用。</w:t>
      </w:r>
    </w:p>
    <w:p w:rsidR="00BF5B2A" w:rsidRPr="00662371" w:rsidRDefault="00695F98" w:rsidP="0075561D">
      <w:pPr>
        <w:pStyle w:val="SingleTxtGC"/>
        <w:spacing w:after="180"/>
      </w:pPr>
      <w:r w:rsidRPr="00662371">
        <w:t>1</w:t>
      </w:r>
      <w:r w:rsidR="003D1278" w:rsidRPr="00662371">
        <w:t>7.</w:t>
      </w:r>
      <w:r w:rsidRPr="00662371">
        <w:t xml:space="preserve">  </w:t>
      </w:r>
      <w:r w:rsidR="00BF5B2A" w:rsidRPr="00662371">
        <w:t>2011</w:t>
      </w:r>
      <w:r w:rsidR="00BF5B2A" w:rsidRPr="00662371">
        <w:t>年</w:t>
      </w:r>
      <w:r w:rsidR="00BF5B2A" w:rsidRPr="00662371">
        <w:t>10</w:t>
      </w:r>
      <w:r w:rsidR="00BF5B2A" w:rsidRPr="00662371">
        <w:t>月</w:t>
      </w:r>
      <w:r w:rsidR="003D1278" w:rsidRPr="00662371">
        <w:t>，</w:t>
      </w:r>
      <w:r w:rsidR="00BF5B2A" w:rsidRPr="00662371">
        <w:t>人权事务委员会通过了一套评估缔约国所作答复的标准。规定这些标准过程中考虑到必须反映后续行动报告所涉的各种情况以及收到的各种答复。标准通过之前还曾经同参与委员会后续行动进程的非政府组织磋商</w:t>
      </w:r>
      <w:r w:rsidR="003D1278" w:rsidRPr="00662371">
        <w:t>(</w:t>
      </w:r>
      <w:r w:rsidR="00BF5B2A" w:rsidRPr="00662371">
        <w:t>磋商工作由公民权利和政治权利中心进行</w:t>
      </w:r>
      <w:r w:rsidR="00BF5B2A" w:rsidRPr="00662371">
        <w:rPr>
          <w:rStyle w:val="FootnoteReference"/>
          <w:bCs/>
          <w:color w:val="000000"/>
        </w:rPr>
        <w:footnoteReference w:id="3"/>
      </w:r>
      <w:r w:rsidR="003D1278" w:rsidRPr="00662371">
        <w:t>)</w:t>
      </w:r>
      <w:r w:rsidR="00BF5B2A" w:rsidRPr="00662371">
        <w:t>。答复评估标准如下</w:t>
      </w:r>
      <w:r w:rsidR="003D1278" w:rsidRPr="00662371">
        <w:t>：</w:t>
      </w:r>
    </w:p>
    <w:tbl>
      <w:tblPr>
        <w:tblW w:w="7370" w:type="dxa"/>
        <w:tblInd w:w="1134" w:type="dxa"/>
        <w:tblBorders>
          <w:top w:val="single" w:sz="4" w:space="0" w:color="auto"/>
          <w:bottom w:val="single" w:sz="12" w:space="0" w:color="auto"/>
        </w:tblBorders>
        <w:tblLayout w:type="fixed"/>
        <w:tblCellMar>
          <w:left w:w="0" w:type="dxa"/>
          <w:right w:w="113" w:type="dxa"/>
        </w:tblCellMar>
        <w:tblLook w:val="01E0"/>
      </w:tblPr>
      <w:tblGrid>
        <w:gridCol w:w="1466"/>
        <w:gridCol w:w="5904"/>
      </w:tblGrid>
      <w:tr w:rsidR="00BF5B2A" w:rsidRPr="00662371" w:rsidTr="0075561D">
        <w:trPr>
          <w:cantSplit/>
        </w:trPr>
        <w:tc>
          <w:tcPr>
            <w:tcW w:w="1466" w:type="dxa"/>
            <w:tcBorders>
              <w:top w:val="single" w:sz="4" w:space="0" w:color="auto"/>
              <w:bottom w:val="single" w:sz="12" w:space="0" w:color="auto"/>
            </w:tcBorders>
            <w:shd w:val="clear" w:color="auto" w:fill="auto"/>
            <w:vAlign w:val="bottom"/>
          </w:tcPr>
          <w:p w:rsidR="00BF5B2A" w:rsidRPr="00662371" w:rsidRDefault="00BF5B2A" w:rsidP="00695F98">
            <w:pPr>
              <w:pStyle w:val="a0"/>
            </w:pPr>
          </w:p>
        </w:tc>
        <w:tc>
          <w:tcPr>
            <w:tcW w:w="5904" w:type="dxa"/>
            <w:tcBorders>
              <w:top w:val="single" w:sz="4" w:space="0" w:color="auto"/>
              <w:bottom w:val="single" w:sz="12" w:space="0" w:color="auto"/>
            </w:tcBorders>
            <w:shd w:val="clear" w:color="auto" w:fill="auto"/>
            <w:vAlign w:val="bottom"/>
          </w:tcPr>
          <w:p w:rsidR="00BF5B2A" w:rsidRPr="00662371" w:rsidRDefault="00BF5B2A" w:rsidP="00695F98">
            <w:pPr>
              <w:pStyle w:val="a0"/>
            </w:pPr>
            <w:r w:rsidRPr="00662371">
              <w:t>答复评估</w:t>
            </w:r>
          </w:p>
        </w:tc>
      </w:tr>
      <w:tr w:rsidR="00BF5B2A" w:rsidRPr="00662371" w:rsidTr="00695F98">
        <w:trPr>
          <w:cantSplit/>
        </w:trPr>
        <w:tc>
          <w:tcPr>
            <w:tcW w:w="7370" w:type="dxa"/>
            <w:gridSpan w:val="2"/>
            <w:tcBorders>
              <w:top w:val="single" w:sz="12" w:space="0" w:color="auto"/>
            </w:tcBorders>
            <w:shd w:val="clear" w:color="auto" w:fill="auto"/>
          </w:tcPr>
          <w:p w:rsidR="00BF5B2A" w:rsidRPr="00662371" w:rsidRDefault="00BF5B2A" w:rsidP="003123FF">
            <w:pPr>
              <w:pStyle w:val="a4"/>
              <w:overflowPunct/>
              <w:spacing w:after="80"/>
              <w:jc w:val="left"/>
              <w:rPr>
                <w:rFonts w:eastAsia="SimHei"/>
              </w:rPr>
            </w:pPr>
            <w:r w:rsidRPr="00662371">
              <w:rPr>
                <w:rFonts w:eastAsia="SimHei"/>
              </w:rPr>
              <w:t>答复</w:t>
            </w:r>
            <w:r w:rsidR="003D1278" w:rsidRPr="00662371">
              <w:rPr>
                <w:rFonts w:eastAsia="SimHei"/>
              </w:rPr>
              <w:t>/</w:t>
            </w:r>
            <w:r w:rsidRPr="00662371">
              <w:rPr>
                <w:rFonts w:eastAsia="SimHei"/>
              </w:rPr>
              <w:t>行动令人满意</w:t>
            </w:r>
          </w:p>
        </w:tc>
      </w:tr>
      <w:tr w:rsidR="00BF5B2A" w:rsidRPr="00662371" w:rsidTr="0075561D">
        <w:trPr>
          <w:cantSplit/>
        </w:trPr>
        <w:tc>
          <w:tcPr>
            <w:tcW w:w="1466" w:type="dxa"/>
            <w:shd w:val="clear" w:color="auto" w:fill="auto"/>
          </w:tcPr>
          <w:p w:rsidR="00BF5B2A" w:rsidRPr="00662371" w:rsidRDefault="00BF5B2A" w:rsidP="003123FF">
            <w:pPr>
              <w:pStyle w:val="a4"/>
              <w:overflowPunct/>
              <w:spacing w:after="80"/>
              <w:jc w:val="left"/>
            </w:pPr>
            <w:r w:rsidRPr="00662371">
              <w:t>A</w:t>
            </w:r>
          </w:p>
        </w:tc>
        <w:tc>
          <w:tcPr>
            <w:tcW w:w="5904" w:type="dxa"/>
            <w:shd w:val="clear" w:color="auto" w:fill="auto"/>
          </w:tcPr>
          <w:p w:rsidR="00BF5B2A" w:rsidRPr="00662371" w:rsidRDefault="00BF5B2A" w:rsidP="003123FF">
            <w:pPr>
              <w:pStyle w:val="a4"/>
              <w:overflowPunct/>
              <w:spacing w:after="80"/>
              <w:jc w:val="left"/>
            </w:pPr>
            <w:r w:rsidRPr="00662371">
              <w:t>答复大体令人满意</w:t>
            </w:r>
          </w:p>
        </w:tc>
      </w:tr>
      <w:tr w:rsidR="00BF5B2A" w:rsidRPr="00662371" w:rsidTr="00695F98">
        <w:trPr>
          <w:cantSplit/>
        </w:trPr>
        <w:tc>
          <w:tcPr>
            <w:tcW w:w="7370" w:type="dxa"/>
            <w:gridSpan w:val="2"/>
            <w:shd w:val="clear" w:color="auto" w:fill="auto"/>
          </w:tcPr>
          <w:p w:rsidR="00BF5B2A" w:rsidRPr="00662371" w:rsidRDefault="00BF5B2A" w:rsidP="003123FF">
            <w:pPr>
              <w:pStyle w:val="a4"/>
              <w:overflowPunct/>
              <w:spacing w:after="80"/>
              <w:jc w:val="left"/>
              <w:rPr>
                <w:rFonts w:eastAsia="SimHei"/>
              </w:rPr>
            </w:pPr>
            <w:r w:rsidRPr="00662371">
              <w:rPr>
                <w:rFonts w:eastAsia="SimHei"/>
              </w:rPr>
              <w:t>答复</w:t>
            </w:r>
            <w:r w:rsidR="003D1278" w:rsidRPr="00662371">
              <w:rPr>
                <w:rFonts w:eastAsia="SimHei"/>
              </w:rPr>
              <w:t>/</w:t>
            </w:r>
            <w:r w:rsidRPr="00662371">
              <w:rPr>
                <w:rFonts w:eastAsia="SimHei"/>
              </w:rPr>
              <w:t>行动部分令人满意</w:t>
            </w:r>
          </w:p>
        </w:tc>
      </w:tr>
      <w:tr w:rsidR="00BF5B2A" w:rsidRPr="00662371" w:rsidTr="0075561D">
        <w:trPr>
          <w:cantSplit/>
        </w:trPr>
        <w:tc>
          <w:tcPr>
            <w:tcW w:w="1466" w:type="dxa"/>
            <w:shd w:val="clear" w:color="auto" w:fill="auto"/>
          </w:tcPr>
          <w:p w:rsidR="00BF5B2A" w:rsidRPr="00662371" w:rsidRDefault="00BF5B2A" w:rsidP="003123FF">
            <w:pPr>
              <w:pStyle w:val="a4"/>
              <w:overflowPunct/>
              <w:spacing w:after="80"/>
              <w:jc w:val="left"/>
            </w:pPr>
            <w:r w:rsidRPr="00662371">
              <w:t>B1</w:t>
            </w:r>
          </w:p>
        </w:tc>
        <w:tc>
          <w:tcPr>
            <w:tcW w:w="5904" w:type="dxa"/>
            <w:shd w:val="clear" w:color="auto" w:fill="auto"/>
          </w:tcPr>
          <w:p w:rsidR="00BF5B2A" w:rsidRPr="00662371" w:rsidRDefault="00BF5B2A" w:rsidP="003123FF">
            <w:pPr>
              <w:pStyle w:val="a4"/>
              <w:overflowPunct/>
              <w:spacing w:after="80"/>
              <w:jc w:val="left"/>
            </w:pPr>
            <w:r w:rsidRPr="00662371">
              <w:t>采取了实质性行动</w:t>
            </w:r>
            <w:r w:rsidR="003D1278" w:rsidRPr="00662371">
              <w:t>，</w:t>
            </w:r>
            <w:r w:rsidRPr="00662371">
              <w:t>但还需要追加资料</w:t>
            </w:r>
          </w:p>
        </w:tc>
      </w:tr>
      <w:tr w:rsidR="00BF5B2A" w:rsidRPr="00662371" w:rsidTr="0075561D">
        <w:trPr>
          <w:cantSplit/>
        </w:trPr>
        <w:tc>
          <w:tcPr>
            <w:tcW w:w="1466" w:type="dxa"/>
            <w:shd w:val="clear" w:color="auto" w:fill="auto"/>
          </w:tcPr>
          <w:p w:rsidR="00BF5B2A" w:rsidRPr="00662371" w:rsidRDefault="00BF5B2A" w:rsidP="003123FF">
            <w:pPr>
              <w:pStyle w:val="a4"/>
              <w:overflowPunct/>
              <w:spacing w:after="80"/>
              <w:jc w:val="left"/>
            </w:pPr>
            <w:r w:rsidRPr="00662371">
              <w:t>B2</w:t>
            </w:r>
          </w:p>
        </w:tc>
        <w:tc>
          <w:tcPr>
            <w:tcW w:w="5904" w:type="dxa"/>
            <w:shd w:val="clear" w:color="auto" w:fill="auto"/>
          </w:tcPr>
          <w:p w:rsidR="00BF5B2A" w:rsidRPr="00662371" w:rsidRDefault="00BF5B2A" w:rsidP="003123FF">
            <w:pPr>
              <w:pStyle w:val="a4"/>
              <w:overflowPunct/>
              <w:spacing w:after="80"/>
              <w:jc w:val="left"/>
            </w:pPr>
            <w:r w:rsidRPr="00662371">
              <w:t>程序的初步行动</w:t>
            </w:r>
            <w:r w:rsidR="003D1278" w:rsidRPr="00662371">
              <w:t>，</w:t>
            </w:r>
            <w:r w:rsidRPr="00662371">
              <w:t>但还需要追加资料</w:t>
            </w:r>
          </w:p>
        </w:tc>
      </w:tr>
      <w:tr w:rsidR="00BF5B2A" w:rsidRPr="00662371" w:rsidTr="00695F98">
        <w:trPr>
          <w:cantSplit/>
        </w:trPr>
        <w:tc>
          <w:tcPr>
            <w:tcW w:w="7370" w:type="dxa"/>
            <w:gridSpan w:val="2"/>
            <w:shd w:val="clear" w:color="auto" w:fill="auto"/>
          </w:tcPr>
          <w:p w:rsidR="00BF5B2A" w:rsidRPr="00662371" w:rsidRDefault="00BF5B2A" w:rsidP="003123FF">
            <w:pPr>
              <w:pStyle w:val="a4"/>
              <w:overflowPunct/>
              <w:spacing w:after="80"/>
              <w:jc w:val="left"/>
              <w:rPr>
                <w:rFonts w:eastAsia="SimHei"/>
              </w:rPr>
            </w:pPr>
            <w:r w:rsidRPr="00662371">
              <w:rPr>
                <w:rFonts w:eastAsia="SimHei"/>
              </w:rPr>
              <w:t>答复</w:t>
            </w:r>
            <w:r w:rsidR="003D1278" w:rsidRPr="00662371">
              <w:rPr>
                <w:rFonts w:eastAsia="SimHei"/>
              </w:rPr>
              <w:t>/</w:t>
            </w:r>
            <w:r w:rsidRPr="00662371">
              <w:rPr>
                <w:rFonts w:eastAsia="SimHei"/>
              </w:rPr>
              <w:t>行动不令人满意</w:t>
            </w:r>
          </w:p>
        </w:tc>
      </w:tr>
      <w:tr w:rsidR="00BF5B2A" w:rsidRPr="00662371" w:rsidTr="0075561D">
        <w:trPr>
          <w:cantSplit/>
        </w:trPr>
        <w:tc>
          <w:tcPr>
            <w:tcW w:w="1466" w:type="dxa"/>
            <w:shd w:val="clear" w:color="auto" w:fill="auto"/>
          </w:tcPr>
          <w:p w:rsidR="00BF5B2A" w:rsidRPr="00662371" w:rsidRDefault="00BF5B2A" w:rsidP="003123FF">
            <w:pPr>
              <w:pStyle w:val="a4"/>
              <w:overflowPunct/>
              <w:spacing w:after="80"/>
              <w:jc w:val="left"/>
            </w:pPr>
            <w:r w:rsidRPr="00662371">
              <w:t>C1</w:t>
            </w:r>
          </w:p>
        </w:tc>
        <w:tc>
          <w:tcPr>
            <w:tcW w:w="5904" w:type="dxa"/>
            <w:shd w:val="clear" w:color="auto" w:fill="auto"/>
          </w:tcPr>
          <w:p w:rsidR="00BF5B2A" w:rsidRPr="00662371" w:rsidRDefault="00BF5B2A" w:rsidP="003123FF">
            <w:pPr>
              <w:pStyle w:val="a4"/>
              <w:overflowPunct/>
              <w:spacing w:after="80"/>
              <w:jc w:val="left"/>
            </w:pPr>
            <w:r w:rsidRPr="00662371">
              <w:t>答复收到</w:t>
            </w:r>
            <w:r w:rsidR="003D1278" w:rsidRPr="00662371">
              <w:t>，</w:t>
            </w:r>
            <w:r w:rsidRPr="00662371">
              <w:t>但所采取的行动并不落实建议</w:t>
            </w:r>
          </w:p>
        </w:tc>
      </w:tr>
      <w:tr w:rsidR="00BF5B2A" w:rsidRPr="00662371" w:rsidTr="0075561D">
        <w:trPr>
          <w:cantSplit/>
        </w:trPr>
        <w:tc>
          <w:tcPr>
            <w:tcW w:w="1466" w:type="dxa"/>
            <w:shd w:val="clear" w:color="auto" w:fill="auto"/>
          </w:tcPr>
          <w:p w:rsidR="00BF5B2A" w:rsidRPr="00662371" w:rsidRDefault="00BF5B2A" w:rsidP="003123FF">
            <w:pPr>
              <w:pStyle w:val="a4"/>
              <w:overflowPunct/>
              <w:spacing w:after="80"/>
              <w:jc w:val="left"/>
            </w:pPr>
            <w:r w:rsidRPr="00662371">
              <w:t>C2</w:t>
            </w:r>
          </w:p>
        </w:tc>
        <w:tc>
          <w:tcPr>
            <w:tcW w:w="5904" w:type="dxa"/>
            <w:shd w:val="clear" w:color="auto" w:fill="auto"/>
          </w:tcPr>
          <w:p w:rsidR="00BF5B2A" w:rsidRPr="00662371" w:rsidRDefault="00BF5B2A" w:rsidP="003123FF">
            <w:pPr>
              <w:pStyle w:val="a4"/>
              <w:overflowPunct/>
              <w:spacing w:after="80"/>
              <w:jc w:val="left"/>
            </w:pPr>
            <w:r w:rsidRPr="00662371">
              <w:t>答复收到</w:t>
            </w:r>
            <w:r w:rsidR="003D1278" w:rsidRPr="00662371">
              <w:t>，</w:t>
            </w:r>
            <w:r w:rsidRPr="00662371">
              <w:t>但与建议无关</w:t>
            </w:r>
          </w:p>
        </w:tc>
      </w:tr>
      <w:tr w:rsidR="00BF5B2A" w:rsidRPr="00662371" w:rsidTr="00695F98">
        <w:trPr>
          <w:cantSplit/>
        </w:trPr>
        <w:tc>
          <w:tcPr>
            <w:tcW w:w="7370" w:type="dxa"/>
            <w:gridSpan w:val="2"/>
            <w:shd w:val="clear" w:color="auto" w:fill="auto"/>
          </w:tcPr>
          <w:p w:rsidR="00BF5B2A" w:rsidRPr="00662371" w:rsidRDefault="00BF5B2A" w:rsidP="003123FF">
            <w:pPr>
              <w:pStyle w:val="a4"/>
              <w:overflowPunct/>
              <w:spacing w:after="80"/>
              <w:jc w:val="left"/>
              <w:rPr>
                <w:rFonts w:eastAsia="SimHei"/>
              </w:rPr>
            </w:pPr>
            <w:r w:rsidRPr="00662371">
              <w:rPr>
                <w:rFonts w:eastAsia="SimHei"/>
              </w:rPr>
              <w:t>不与委员会配合</w:t>
            </w:r>
          </w:p>
        </w:tc>
      </w:tr>
      <w:tr w:rsidR="00BF5B2A" w:rsidRPr="00662371" w:rsidTr="0075561D">
        <w:trPr>
          <w:cantSplit/>
        </w:trPr>
        <w:tc>
          <w:tcPr>
            <w:tcW w:w="1466" w:type="dxa"/>
            <w:shd w:val="clear" w:color="auto" w:fill="auto"/>
          </w:tcPr>
          <w:p w:rsidR="00BF5B2A" w:rsidRPr="00662371" w:rsidRDefault="00BF5B2A" w:rsidP="003123FF">
            <w:pPr>
              <w:pStyle w:val="a4"/>
              <w:overflowPunct/>
              <w:spacing w:after="80"/>
              <w:jc w:val="left"/>
            </w:pPr>
            <w:r w:rsidRPr="00662371">
              <w:t>D1</w:t>
            </w:r>
          </w:p>
        </w:tc>
        <w:tc>
          <w:tcPr>
            <w:tcW w:w="5904" w:type="dxa"/>
            <w:shd w:val="clear" w:color="auto" w:fill="auto"/>
          </w:tcPr>
          <w:p w:rsidR="00BF5B2A" w:rsidRPr="00662371" w:rsidRDefault="00BF5B2A" w:rsidP="003123FF">
            <w:pPr>
              <w:pStyle w:val="a4"/>
              <w:overflowPunct/>
              <w:spacing w:after="80"/>
              <w:jc w:val="left"/>
            </w:pPr>
            <w:r w:rsidRPr="00662371">
              <w:t>没有对一项或一项以上后续行动建议或某项后续行动建议的一部分作出答复</w:t>
            </w:r>
            <w:r w:rsidR="00B84D90" w:rsidRPr="00662371">
              <w:t xml:space="preserve"> </w:t>
            </w:r>
          </w:p>
        </w:tc>
      </w:tr>
      <w:tr w:rsidR="00BF5B2A" w:rsidRPr="00662371" w:rsidTr="0075561D">
        <w:trPr>
          <w:cantSplit/>
        </w:trPr>
        <w:tc>
          <w:tcPr>
            <w:tcW w:w="1466" w:type="dxa"/>
            <w:shd w:val="clear" w:color="auto" w:fill="auto"/>
          </w:tcPr>
          <w:p w:rsidR="00BF5B2A" w:rsidRPr="00662371" w:rsidRDefault="00BF5B2A" w:rsidP="003123FF">
            <w:pPr>
              <w:pStyle w:val="a4"/>
              <w:overflowPunct/>
              <w:spacing w:after="80"/>
              <w:jc w:val="left"/>
            </w:pPr>
            <w:r w:rsidRPr="00662371">
              <w:t>D2</w:t>
            </w:r>
          </w:p>
        </w:tc>
        <w:tc>
          <w:tcPr>
            <w:tcW w:w="5904" w:type="dxa"/>
            <w:shd w:val="clear" w:color="auto" w:fill="auto"/>
          </w:tcPr>
          <w:p w:rsidR="00BF5B2A" w:rsidRPr="00662371" w:rsidRDefault="00BF5B2A" w:rsidP="003123FF">
            <w:pPr>
              <w:pStyle w:val="a4"/>
              <w:overflowPunct/>
              <w:spacing w:after="80"/>
              <w:jc w:val="left"/>
            </w:pPr>
            <w:r w:rsidRPr="00662371">
              <w:t>发出提醒函后未收到任何答复</w:t>
            </w:r>
          </w:p>
        </w:tc>
      </w:tr>
      <w:tr w:rsidR="00BF5B2A" w:rsidRPr="00662371" w:rsidTr="00695F98">
        <w:trPr>
          <w:cantSplit/>
        </w:trPr>
        <w:tc>
          <w:tcPr>
            <w:tcW w:w="7370" w:type="dxa"/>
            <w:gridSpan w:val="2"/>
            <w:shd w:val="clear" w:color="auto" w:fill="auto"/>
          </w:tcPr>
          <w:p w:rsidR="00BF5B2A" w:rsidRPr="00662371" w:rsidRDefault="00BF5B2A" w:rsidP="003123FF">
            <w:pPr>
              <w:pStyle w:val="a4"/>
              <w:overflowPunct/>
              <w:spacing w:after="80"/>
              <w:jc w:val="left"/>
              <w:rPr>
                <w:rFonts w:eastAsia="SimHei"/>
              </w:rPr>
            </w:pPr>
            <w:r w:rsidRPr="00662371">
              <w:rPr>
                <w:rFonts w:eastAsia="SimHei"/>
              </w:rPr>
              <w:t>所采取措施与委员会的建议相违背</w:t>
            </w:r>
          </w:p>
        </w:tc>
      </w:tr>
      <w:tr w:rsidR="00BF5B2A" w:rsidRPr="00662371" w:rsidTr="0075561D">
        <w:trPr>
          <w:cantSplit/>
        </w:trPr>
        <w:tc>
          <w:tcPr>
            <w:tcW w:w="1466" w:type="dxa"/>
            <w:shd w:val="clear" w:color="auto" w:fill="auto"/>
          </w:tcPr>
          <w:p w:rsidR="00BF5B2A" w:rsidRPr="00662371" w:rsidRDefault="00BF5B2A" w:rsidP="003123FF">
            <w:pPr>
              <w:pStyle w:val="a4"/>
              <w:overflowPunct/>
              <w:spacing w:after="80"/>
              <w:jc w:val="left"/>
            </w:pPr>
            <w:r w:rsidRPr="00662371">
              <w:t>E</w:t>
            </w:r>
          </w:p>
        </w:tc>
        <w:tc>
          <w:tcPr>
            <w:tcW w:w="5904" w:type="dxa"/>
            <w:shd w:val="clear" w:color="auto" w:fill="auto"/>
          </w:tcPr>
          <w:p w:rsidR="00BF5B2A" w:rsidRPr="00662371" w:rsidRDefault="00BF5B2A" w:rsidP="003123FF">
            <w:pPr>
              <w:pStyle w:val="a4"/>
              <w:overflowPunct/>
              <w:spacing w:after="80"/>
              <w:jc w:val="left"/>
            </w:pPr>
            <w:r w:rsidRPr="00662371">
              <w:t>答复表明所采取的措施有委员会对建议背道而驰</w:t>
            </w:r>
          </w:p>
        </w:tc>
      </w:tr>
    </w:tbl>
    <w:p w:rsidR="00BF5B2A" w:rsidRPr="00662371" w:rsidRDefault="00695F98" w:rsidP="009F69B4">
      <w:pPr>
        <w:pStyle w:val="SingleTxtGC"/>
        <w:spacing w:before="240"/>
      </w:pPr>
      <w:r w:rsidRPr="00662371">
        <w:t>1</w:t>
      </w:r>
      <w:r w:rsidR="003D1278" w:rsidRPr="00662371">
        <w:t>8.</w:t>
      </w:r>
      <w:r w:rsidRPr="00662371">
        <w:t xml:space="preserve">  </w:t>
      </w:r>
      <w:r w:rsidR="00BF5B2A" w:rsidRPr="00662371">
        <w:t>这些标准在对答复进行评定的过程中运用如下</w:t>
      </w:r>
      <w:r w:rsidR="003D1278" w:rsidRPr="00662371">
        <w:t>：</w:t>
      </w:r>
    </w:p>
    <w:p w:rsidR="00BF5B2A" w:rsidRPr="00662371" w:rsidRDefault="00BF5B2A" w:rsidP="00DA37B0">
      <w:pPr>
        <w:pStyle w:val="Bullet2GC"/>
      </w:pPr>
      <w:r w:rsidRPr="00662371">
        <w:rPr>
          <w:rFonts w:eastAsia="SimHei"/>
        </w:rPr>
        <w:t>答复</w:t>
      </w:r>
      <w:r w:rsidR="003D1278" w:rsidRPr="00662371">
        <w:rPr>
          <w:rFonts w:eastAsia="SimHei"/>
        </w:rPr>
        <w:t>/</w:t>
      </w:r>
      <w:r w:rsidRPr="00662371">
        <w:rPr>
          <w:rFonts w:eastAsia="SimHei"/>
        </w:rPr>
        <w:t>行动令人满意</w:t>
      </w:r>
      <w:r w:rsidR="003D1278" w:rsidRPr="00662371">
        <w:rPr>
          <w:b/>
        </w:rPr>
        <w:t>：</w:t>
      </w:r>
      <w:r w:rsidRPr="00662371">
        <w:rPr>
          <w:w w:val="103"/>
        </w:rPr>
        <w:t>缔约国提供证据表明确实为落实委员会提出的建议采取了重大行动</w:t>
      </w:r>
      <w:r w:rsidR="003D1278" w:rsidRPr="00662371">
        <w:rPr>
          <w:w w:val="103"/>
        </w:rPr>
        <w:t>[</w:t>
      </w:r>
      <w:r w:rsidRPr="00662371">
        <w:t>A</w:t>
      </w:r>
      <w:r w:rsidR="003D1278" w:rsidRPr="00662371">
        <w:t>]</w:t>
      </w:r>
      <w:r w:rsidR="003D1278" w:rsidRPr="00662371">
        <w:t>；</w:t>
      </w:r>
      <w:r w:rsidRPr="00662371">
        <w:t>在这种情况下</w:t>
      </w:r>
      <w:r w:rsidR="003D1278" w:rsidRPr="00662371">
        <w:t>，</w:t>
      </w:r>
      <w:r w:rsidRPr="00662371">
        <w:t>结论性意见后续行动特别报告员不再要求缔约国提供资料</w:t>
      </w:r>
      <w:r w:rsidR="003D1278" w:rsidRPr="00662371">
        <w:t>，</w:t>
      </w:r>
      <w:r w:rsidRPr="00662371">
        <w:t>关于这个问题的后续行动程序就此结束。</w:t>
      </w:r>
    </w:p>
    <w:p w:rsidR="00BF5B2A" w:rsidRPr="00662371" w:rsidRDefault="00BF5B2A" w:rsidP="00DA37B0">
      <w:pPr>
        <w:pStyle w:val="Bullet2GC"/>
      </w:pPr>
      <w:r w:rsidRPr="00662371">
        <w:rPr>
          <w:rFonts w:eastAsia="SimHei"/>
        </w:rPr>
        <w:t>答复</w:t>
      </w:r>
      <w:r w:rsidR="003D1278" w:rsidRPr="00662371">
        <w:rPr>
          <w:rFonts w:eastAsia="SimHei"/>
        </w:rPr>
        <w:t>/</w:t>
      </w:r>
      <w:r w:rsidRPr="00662371">
        <w:rPr>
          <w:rFonts w:eastAsia="SimHei"/>
        </w:rPr>
        <w:t>行动部分令人满意</w:t>
      </w:r>
      <w:r w:rsidR="003D1278" w:rsidRPr="00662371">
        <w:rPr>
          <w:b/>
        </w:rPr>
        <w:t>：</w:t>
      </w:r>
      <w:r w:rsidRPr="00662371">
        <w:t>缔约国采取了一些步骤争取落实建议</w:t>
      </w:r>
      <w:r w:rsidR="003D1278" w:rsidRPr="00662371">
        <w:t>，</w:t>
      </w:r>
      <w:r w:rsidRPr="00662371">
        <w:t>但是仍然需要追加资料</w:t>
      </w:r>
      <w:r w:rsidR="003D1278" w:rsidRPr="00662371">
        <w:rPr>
          <w:w w:val="103"/>
        </w:rPr>
        <w:t>[</w:t>
      </w:r>
      <w:r w:rsidRPr="00662371">
        <w:rPr>
          <w:w w:val="103"/>
        </w:rPr>
        <w:t>B1</w:t>
      </w:r>
      <w:r w:rsidR="003D1278" w:rsidRPr="00662371">
        <w:rPr>
          <w:w w:val="103"/>
        </w:rPr>
        <w:t>]</w:t>
      </w:r>
      <w:r w:rsidR="003D1278" w:rsidRPr="00662371">
        <w:rPr>
          <w:w w:val="103"/>
        </w:rPr>
        <w:t>，</w:t>
      </w:r>
      <w:r w:rsidRPr="00662371">
        <w:rPr>
          <w:w w:val="103"/>
        </w:rPr>
        <w:t>或者缔约国需要进一步采取行动</w:t>
      </w:r>
      <w:r w:rsidR="003D1278" w:rsidRPr="00662371">
        <w:rPr>
          <w:w w:val="103"/>
        </w:rPr>
        <w:t>，</w:t>
      </w:r>
      <w:r w:rsidRPr="00662371">
        <w:rPr>
          <w:w w:val="103"/>
        </w:rPr>
        <w:t>向委员会提供这方面的资料</w:t>
      </w:r>
      <w:r w:rsidR="003D1278" w:rsidRPr="00662371">
        <w:rPr>
          <w:w w:val="103"/>
        </w:rPr>
        <w:t>[</w:t>
      </w:r>
      <w:r w:rsidRPr="00662371">
        <w:rPr>
          <w:w w:val="103"/>
        </w:rPr>
        <w:t>B2</w:t>
      </w:r>
      <w:r w:rsidR="003D1278" w:rsidRPr="00662371">
        <w:rPr>
          <w:w w:val="103"/>
        </w:rPr>
        <w:t>]</w:t>
      </w:r>
      <w:r w:rsidRPr="00662371">
        <w:rPr>
          <w:w w:val="103"/>
        </w:rPr>
        <w:t>。在这种情况下</w:t>
      </w:r>
      <w:r w:rsidR="003D1278" w:rsidRPr="00662371">
        <w:rPr>
          <w:w w:val="103"/>
        </w:rPr>
        <w:t>，</w:t>
      </w:r>
      <w:r w:rsidRPr="00662371">
        <w:rPr>
          <w:w w:val="103"/>
        </w:rPr>
        <w:t>结论性意见后续行动特别报告员要求在某个时限内或在下次定期报告中</w:t>
      </w:r>
      <w:r w:rsidR="003D1278" w:rsidRPr="00662371">
        <w:rPr>
          <w:w w:val="103"/>
        </w:rPr>
        <w:t>，</w:t>
      </w:r>
      <w:r w:rsidRPr="00662371">
        <w:rPr>
          <w:w w:val="103"/>
        </w:rPr>
        <w:t>追加资料</w:t>
      </w:r>
      <w:r w:rsidR="003D1278" w:rsidRPr="00662371">
        <w:rPr>
          <w:w w:val="103"/>
        </w:rPr>
        <w:t>，</w:t>
      </w:r>
      <w:r w:rsidRPr="00662371">
        <w:rPr>
          <w:w w:val="103"/>
        </w:rPr>
        <w:t>对其前次答复中需要澄清的某几点作出澄清</w:t>
      </w:r>
      <w:r w:rsidR="003D1278" w:rsidRPr="00662371">
        <w:rPr>
          <w:w w:val="103"/>
        </w:rPr>
        <w:t>，</w:t>
      </w:r>
      <w:r w:rsidRPr="00662371">
        <w:rPr>
          <w:w w:val="103"/>
        </w:rPr>
        <w:t>或者说明缔约国为落实建议追加采取的步骤。</w:t>
      </w:r>
    </w:p>
    <w:p w:rsidR="00BF5B2A" w:rsidRPr="00662371" w:rsidRDefault="00BF5B2A" w:rsidP="00DA37B0">
      <w:pPr>
        <w:pStyle w:val="Bullet2GC"/>
      </w:pPr>
      <w:r w:rsidRPr="00662371">
        <w:rPr>
          <w:rFonts w:eastAsia="SimHei"/>
        </w:rPr>
        <w:t>答复</w:t>
      </w:r>
      <w:r w:rsidR="003D1278" w:rsidRPr="00662371">
        <w:rPr>
          <w:rFonts w:eastAsia="SimHei"/>
        </w:rPr>
        <w:t>/</w:t>
      </w:r>
      <w:r w:rsidRPr="00662371">
        <w:rPr>
          <w:rFonts w:eastAsia="SimHei"/>
        </w:rPr>
        <w:t>行动不令人满意</w:t>
      </w:r>
      <w:r w:rsidR="003D1278" w:rsidRPr="00662371">
        <w:rPr>
          <w:b/>
        </w:rPr>
        <w:t>：</w:t>
      </w:r>
      <w:r w:rsidRPr="00662371">
        <w:t>缔约国没采取任何行动落实建议</w:t>
      </w:r>
      <w:r w:rsidR="003D1278" w:rsidRPr="00662371">
        <w:t>[</w:t>
      </w:r>
      <w:r w:rsidRPr="00662371">
        <w:t>C1</w:t>
      </w:r>
      <w:r w:rsidR="003D1278" w:rsidRPr="00662371">
        <w:t>]</w:t>
      </w:r>
      <w:r w:rsidRPr="00662371">
        <w:t>或者采取的行动没有解决审议中的情况</w:t>
      </w:r>
      <w:r w:rsidR="003D1278" w:rsidRPr="00662371">
        <w:t>[</w:t>
      </w:r>
      <w:r w:rsidRPr="00662371">
        <w:t>C2</w:t>
      </w:r>
      <w:r w:rsidR="003D1278" w:rsidRPr="00662371">
        <w:t>]</w:t>
      </w:r>
      <w:r w:rsidRPr="00662371">
        <w:t>。在这种情况下</w:t>
      </w:r>
      <w:r w:rsidR="003D1278" w:rsidRPr="00662371">
        <w:t>，</w:t>
      </w:r>
      <w:r w:rsidRPr="00662371">
        <w:t>结论性意见后续行动特别报告员再次要求提供资料说明为落实建议采取的步骤。</w:t>
      </w:r>
    </w:p>
    <w:p w:rsidR="00BF5B2A" w:rsidRPr="00662371" w:rsidRDefault="00BF5B2A" w:rsidP="00DA37B0">
      <w:pPr>
        <w:pStyle w:val="Bullet2GC"/>
      </w:pPr>
      <w:r w:rsidRPr="00662371">
        <w:rPr>
          <w:rFonts w:eastAsia="SimHei"/>
        </w:rPr>
        <w:t>不与委员会配合</w:t>
      </w:r>
      <w:r w:rsidR="003D1278" w:rsidRPr="00662371">
        <w:rPr>
          <w:b/>
        </w:rPr>
        <w:t>：</w:t>
      </w:r>
      <w:r w:rsidRPr="00662371">
        <w:t>缔约国在规定期限内未作答复</w:t>
      </w:r>
      <w:r w:rsidR="003D1278" w:rsidRPr="00662371">
        <w:t>，</w:t>
      </w:r>
      <w:r w:rsidRPr="00662371">
        <w:t>或者没提供任何资料说明为落实后续行动的一项建议采取的措施</w:t>
      </w:r>
      <w:r w:rsidR="003D1278" w:rsidRPr="00662371">
        <w:t>[</w:t>
      </w:r>
      <w:r w:rsidRPr="00662371">
        <w:rPr>
          <w:lang w:eastAsia="ja-JP"/>
        </w:rPr>
        <w:t>D1</w:t>
      </w:r>
      <w:r w:rsidR="003D1278" w:rsidRPr="00662371">
        <w:t>]</w:t>
      </w:r>
      <w:r w:rsidR="003D1278" w:rsidRPr="00662371">
        <w:t>，</w:t>
      </w:r>
      <w:r w:rsidRPr="00662371">
        <w:t>或者尽管特别报告员发出提醒函</w:t>
      </w:r>
      <w:r w:rsidR="003D1278" w:rsidRPr="00662371">
        <w:t>，</w:t>
      </w:r>
      <w:r w:rsidRPr="00662371">
        <w:t>缔约国却仍未提供资料</w:t>
      </w:r>
      <w:r w:rsidR="003D1278" w:rsidRPr="00662371">
        <w:t>[</w:t>
      </w:r>
      <w:r w:rsidRPr="00662371">
        <w:t>D2</w:t>
      </w:r>
      <w:r w:rsidR="003D1278" w:rsidRPr="00662371">
        <w:t>]</w:t>
      </w:r>
      <w:r w:rsidRPr="00662371">
        <w:t>。</w:t>
      </w:r>
    </w:p>
    <w:p w:rsidR="00BF5B2A" w:rsidRPr="00662371" w:rsidRDefault="00BF5B2A" w:rsidP="00DA37B0">
      <w:pPr>
        <w:pStyle w:val="Bullet2GC"/>
        <w:rPr>
          <w:b/>
        </w:rPr>
      </w:pPr>
      <w:r w:rsidRPr="00662371">
        <w:rPr>
          <w:rFonts w:eastAsia="SimHei"/>
        </w:rPr>
        <w:t>所采取措施与委员会的建议相违背</w:t>
      </w:r>
      <w:r w:rsidR="003D1278" w:rsidRPr="00662371">
        <w:rPr>
          <w:rFonts w:eastAsia="SimHei"/>
        </w:rPr>
        <w:t>：</w:t>
      </w:r>
      <w:r w:rsidRPr="00662371">
        <w:t>缔约国采取了与委员会的建议相违背或具有相反效果的措施</w:t>
      </w:r>
      <w:r w:rsidR="003D1278" w:rsidRPr="00662371">
        <w:t>[</w:t>
      </w:r>
      <w:r w:rsidRPr="00662371">
        <w:t>E</w:t>
      </w:r>
      <w:r w:rsidR="003D1278" w:rsidRPr="00662371">
        <w:t>]</w:t>
      </w:r>
      <w:r w:rsidRPr="00662371">
        <w:t>。</w:t>
      </w:r>
    </w:p>
    <w:p w:rsidR="00BF5B2A" w:rsidRPr="00662371" w:rsidRDefault="00DA37B0" w:rsidP="00DA37B0">
      <w:pPr>
        <w:pStyle w:val="SingleTxtGC"/>
      </w:pPr>
      <w:r w:rsidRPr="00662371">
        <w:t>1</w:t>
      </w:r>
      <w:r w:rsidR="003D1278" w:rsidRPr="00662371">
        <w:t>9.</w:t>
      </w:r>
      <w:r w:rsidRPr="00662371">
        <w:t xml:space="preserve">  </w:t>
      </w:r>
      <w:r w:rsidR="00BF5B2A" w:rsidRPr="00662371">
        <w:t>有些建议涉及点和涉及问题各种各样。在这种情况下</w:t>
      </w:r>
      <w:r w:rsidR="003D1278" w:rsidRPr="00662371">
        <w:t>，</w:t>
      </w:r>
      <w:r w:rsidR="00BF5B2A" w:rsidRPr="00662371">
        <w:t>通常对一项建议运用一个以上的标准进行评估</w:t>
      </w:r>
      <w:r w:rsidR="003D1278" w:rsidRPr="00662371">
        <w:t>，</w:t>
      </w:r>
      <w:r w:rsidR="00BF5B2A" w:rsidRPr="00662371">
        <w:t>以便将已经落实的方面与尚需要求追加行动或资料的那些方面、与尚未涉及的那些方面区分开来。</w:t>
      </w:r>
    </w:p>
    <w:p w:rsidR="00BF5B2A" w:rsidRPr="00662371" w:rsidRDefault="00BF5B2A" w:rsidP="00DA37B0">
      <w:pPr>
        <w:pStyle w:val="H1GC"/>
        <w:rPr>
          <w:spacing w:val="-6"/>
        </w:rPr>
      </w:pPr>
      <w:r w:rsidRPr="00662371">
        <w:tab/>
      </w:r>
      <w:r w:rsidRPr="00662371">
        <w:rPr>
          <w:spacing w:val="-6"/>
        </w:rPr>
        <w:tab/>
      </w:r>
      <w:r w:rsidRPr="00662371">
        <w:rPr>
          <w:spacing w:val="-6"/>
        </w:rPr>
        <w:t>结论性意见后续行动特别报告员发出的后续行动信函以及后续行动答复</w:t>
      </w:r>
    </w:p>
    <w:p w:rsidR="00BF5B2A" w:rsidRPr="00662371" w:rsidRDefault="00DA37B0" w:rsidP="008B2EC5">
      <w:pPr>
        <w:pStyle w:val="SingleTxtGC"/>
        <w:rPr>
          <w:rFonts w:eastAsia="Calibri"/>
        </w:rPr>
      </w:pPr>
      <w:r w:rsidRPr="00662371">
        <w:t>2</w:t>
      </w:r>
      <w:r w:rsidR="003D1278" w:rsidRPr="00662371">
        <w:t>0.</w:t>
      </w:r>
      <w:r w:rsidRPr="00662371">
        <w:t xml:space="preserve">  </w:t>
      </w:r>
      <w:r w:rsidR="00BF5B2A" w:rsidRPr="00662371">
        <w:t>后续行动进度报告通过后</w:t>
      </w:r>
      <w:r w:rsidR="003D1278" w:rsidRPr="00662371">
        <w:t>，</w:t>
      </w:r>
      <w:r w:rsidR="00BF5B2A" w:rsidRPr="00662371">
        <w:t>结论性意见后续行动特别报告员致函缔约国</w:t>
      </w:r>
      <w:r w:rsidR="003D1278" w:rsidRPr="00662371">
        <w:t>，</w:t>
      </w:r>
      <w:r w:rsidR="00BF5B2A" w:rsidRPr="00662371">
        <w:t>反映委员会通过的分析意见和决定。多数情况下会要求缔约国追加行动和</w:t>
      </w:r>
      <w:r w:rsidR="003D1278" w:rsidRPr="00662371">
        <w:t>/</w:t>
      </w:r>
      <w:r w:rsidR="00BF5B2A" w:rsidRPr="00662371">
        <w:t>或资料。向缔约国发出的这封信函然后具体指出有待解决的问题。这种信函要在委员会会议结束后不迟于三周之内发出。缔约国对这种信函作出的答复称为后续答复。后续信函应该有系统地明确规定答复的最后期限。</w:t>
      </w:r>
    </w:p>
    <w:p w:rsidR="00BF5B2A" w:rsidRPr="00662371" w:rsidRDefault="00BF5B2A" w:rsidP="008B2EC5">
      <w:pPr>
        <w:pStyle w:val="SingleTxtGC"/>
      </w:pPr>
      <w:r w:rsidRPr="00662371">
        <w:t>2</w:t>
      </w:r>
      <w:r w:rsidR="003D1278" w:rsidRPr="00662371">
        <w:t>1.</w:t>
      </w:r>
      <w:r w:rsidR="00DA37B0" w:rsidRPr="00662371">
        <w:t xml:space="preserve">  </w:t>
      </w:r>
      <w:r w:rsidRPr="00662371">
        <w:t>缔约国根据要求至少须在随后一届会议开始前一周发出后续行动答复</w:t>
      </w:r>
      <w:r w:rsidR="003D1278" w:rsidRPr="00662371">
        <w:t>，</w:t>
      </w:r>
      <w:r w:rsidRPr="00662371">
        <w:t>以便委员会能够考虑到答复</w:t>
      </w:r>
      <w:r w:rsidR="003D1278" w:rsidRPr="00662371">
        <w:t>，</w:t>
      </w:r>
      <w:r w:rsidRPr="00662371">
        <w:t>将其列入后续行动表格</w:t>
      </w:r>
      <w:r w:rsidR="003D1278" w:rsidRPr="00662371">
        <w:t>(</w:t>
      </w:r>
      <w:r w:rsidRPr="00662371">
        <w:t>从而避免发送不必要的提醒函</w:t>
      </w:r>
      <w:r w:rsidR="003D1278" w:rsidRPr="00662371">
        <w:t>)</w:t>
      </w:r>
      <w:r w:rsidRPr="00662371">
        <w:t>。这一期限也使得秘书处能够及时将答复送交翻译</w:t>
      </w:r>
      <w:r w:rsidR="003D1278" w:rsidRPr="00662371">
        <w:t>，</w:t>
      </w:r>
      <w:r w:rsidRPr="00662371">
        <w:t>以便在随后的届会上对其进行分析。</w:t>
      </w:r>
    </w:p>
    <w:p w:rsidR="00BF5B2A" w:rsidRPr="00662371" w:rsidRDefault="00BF5B2A" w:rsidP="00DA37B0">
      <w:pPr>
        <w:pStyle w:val="H1GC"/>
      </w:pPr>
      <w:r w:rsidRPr="00662371">
        <w:tab/>
      </w:r>
      <w:r w:rsidRPr="00662371">
        <w:tab/>
      </w:r>
      <w:r w:rsidRPr="00662371">
        <w:t>在未收到缔约国的报告或答复的情况下采取的措施</w:t>
      </w:r>
    </w:p>
    <w:p w:rsidR="00BF5B2A" w:rsidRPr="00662371" w:rsidRDefault="00BF5B2A" w:rsidP="00DA37B0">
      <w:pPr>
        <w:pStyle w:val="SingleTxtGC"/>
        <w:rPr>
          <w:rFonts w:eastAsia="Calibri"/>
        </w:rPr>
      </w:pPr>
      <w:r w:rsidRPr="00662371">
        <w:t>2</w:t>
      </w:r>
      <w:r w:rsidR="003D1278" w:rsidRPr="00662371">
        <w:t>2.</w:t>
      </w:r>
      <w:r w:rsidR="00DA37B0" w:rsidRPr="00662371">
        <w:t xml:space="preserve">  </w:t>
      </w:r>
      <w:r w:rsidRPr="00662371">
        <w:t>提醒函在缔约国不提交其后续行动报告或答复的情况下发出</w:t>
      </w:r>
      <w:r w:rsidR="003D1278" w:rsidRPr="00662371">
        <w:t>(</w:t>
      </w:r>
      <w:r w:rsidRPr="00662371">
        <w:t>第一封提醒函在本指望收到后续行动报告的届会之后的那届会议上发出</w:t>
      </w:r>
      <w:r w:rsidR="003D1278" w:rsidRPr="00662371">
        <w:t>；</w:t>
      </w:r>
      <w:r w:rsidRPr="00662371">
        <w:t>第一封发出后未收到任何答复则发送第二封</w:t>
      </w:r>
      <w:r w:rsidR="003D1278" w:rsidRPr="00662371">
        <w:t>)</w:t>
      </w:r>
      <w:r w:rsidRPr="00662371">
        <w:t>。</w:t>
      </w:r>
    </w:p>
    <w:p w:rsidR="00B84D90" w:rsidRPr="00662371" w:rsidRDefault="00BF5B2A" w:rsidP="00DA37B0">
      <w:pPr>
        <w:pStyle w:val="SingleTxtGC"/>
      </w:pPr>
      <w:r w:rsidRPr="00662371">
        <w:t>2</w:t>
      </w:r>
      <w:r w:rsidR="003D1278" w:rsidRPr="00662371">
        <w:t>3.</w:t>
      </w:r>
      <w:r w:rsidR="00DA37B0" w:rsidRPr="00662371">
        <w:t xml:space="preserve">  </w:t>
      </w:r>
      <w:r w:rsidRPr="00662371">
        <w:t>第二封提醒函发出之后委员会如未收到任何答复</w:t>
      </w:r>
      <w:r w:rsidR="003D1278" w:rsidRPr="00662371">
        <w:t>，</w:t>
      </w:r>
      <w:r w:rsidRPr="00662371">
        <w:t>则结论性意见后续行动特别报告员致函缔约国要求会晤</w:t>
      </w:r>
      <w:r w:rsidR="003D1278" w:rsidRPr="00662371">
        <w:t>，</w:t>
      </w:r>
      <w:r w:rsidRPr="00662371">
        <w:t>会晤由秘书处组织安排</w:t>
      </w:r>
      <w:r w:rsidR="003D1278" w:rsidRPr="00662371">
        <w:t>，</w:t>
      </w:r>
      <w:r w:rsidRPr="00662371">
        <w:t>在随后一届会议期间举行。</w:t>
      </w:r>
      <w:r w:rsidRPr="00662371">
        <w:t xml:space="preserve"> </w:t>
      </w:r>
    </w:p>
    <w:p w:rsidR="00BF5B2A" w:rsidRPr="00662371" w:rsidRDefault="00BF5B2A" w:rsidP="00DA37B0">
      <w:pPr>
        <w:pStyle w:val="SingleTxtGC"/>
      </w:pPr>
      <w:r w:rsidRPr="00662371">
        <w:t>2</w:t>
      </w:r>
      <w:r w:rsidR="003D1278" w:rsidRPr="00662371">
        <w:t>4.</w:t>
      </w:r>
      <w:r w:rsidR="00DA37B0" w:rsidRPr="00662371">
        <w:t xml:space="preserve">  </w:t>
      </w:r>
      <w:r w:rsidRPr="00662371">
        <w:t>尽管数次发出提醒函而仍未收到答复</w:t>
      </w:r>
      <w:r w:rsidR="003D1278" w:rsidRPr="00662371">
        <w:t>，</w:t>
      </w:r>
      <w:r w:rsidRPr="00662371">
        <w:t>委员会则要在对话期间以及通过的关于该缔约国的下次结论性意见中提及这种不予配合的情况</w:t>
      </w:r>
      <w:r w:rsidR="003D1278" w:rsidRPr="00662371">
        <w:t>(</w:t>
      </w:r>
      <w:r w:rsidRPr="00662371">
        <w:t>“</w:t>
      </w:r>
      <w:r w:rsidRPr="00662371">
        <w:t>委员会遗憾地指出</w:t>
      </w:r>
      <w:r w:rsidR="003D1278" w:rsidRPr="00662371">
        <w:t>，</w:t>
      </w:r>
      <w:r w:rsidRPr="00662371">
        <w:t>缔约国对根据结论性意见后续行动程序向缔约国发出的日期为</w:t>
      </w:r>
      <w:r w:rsidR="003D1278" w:rsidRPr="00662371">
        <w:t>[</w:t>
      </w:r>
      <w:r w:rsidRPr="00662371">
        <w:t>XXXX</w:t>
      </w:r>
      <w:r w:rsidR="003D1278" w:rsidRPr="00662371">
        <w:t>]</w:t>
      </w:r>
      <w:r w:rsidRPr="00662371">
        <w:t>的信函未提出任何报告</w:t>
      </w:r>
      <w:r w:rsidR="003D1278" w:rsidRPr="00662371">
        <w:t>/</w:t>
      </w:r>
      <w:r w:rsidRPr="00662371">
        <w:t>答复。</w:t>
      </w:r>
      <w:r w:rsidRPr="00662371">
        <w:t>”</w:t>
      </w:r>
      <w:r w:rsidR="003D1278" w:rsidRPr="00662371">
        <w:t>)</w:t>
      </w:r>
      <w:r w:rsidRPr="00662371">
        <w:t>。</w:t>
      </w:r>
    </w:p>
    <w:p w:rsidR="00BF5B2A" w:rsidRPr="00662371" w:rsidRDefault="00BF5B2A" w:rsidP="00DA37B0">
      <w:pPr>
        <w:pStyle w:val="H1GC"/>
      </w:pPr>
      <w:r w:rsidRPr="00662371">
        <w:tab/>
      </w:r>
      <w:r w:rsidRPr="00662371">
        <w:tab/>
      </w:r>
      <w:r w:rsidRPr="00662371">
        <w:t>终止后续行动进程</w:t>
      </w:r>
    </w:p>
    <w:p w:rsidR="00BF5B2A" w:rsidRPr="00662371" w:rsidRDefault="00BF5B2A" w:rsidP="00DA37B0">
      <w:pPr>
        <w:pStyle w:val="SingleTxtGC"/>
        <w:rPr>
          <w:rFonts w:eastAsia="Calibri"/>
        </w:rPr>
      </w:pPr>
      <w:r w:rsidRPr="00662371">
        <w:t>2</w:t>
      </w:r>
      <w:r w:rsidR="003D1278" w:rsidRPr="00662371">
        <w:t>5.</w:t>
      </w:r>
      <w:r w:rsidR="00DA37B0" w:rsidRPr="00662371">
        <w:t xml:space="preserve"> </w:t>
      </w:r>
      <w:r w:rsidR="00B84D90" w:rsidRPr="00662371">
        <w:t xml:space="preserve"> </w:t>
      </w:r>
      <w:r w:rsidRPr="00662371">
        <w:t>后续行动进程在下列三种情况下可予以终止</w:t>
      </w:r>
      <w:r w:rsidR="003D1278" w:rsidRPr="00662371">
        <w:t>：</w:t>
      </w:r>
    </w:p>
    <w:p w:rsidR="00BF5B2A" w:rsidRPr="00662371" w:rsidRDefault="00BF5B2A" w:rsidP="003B258B">
      <w:pPr>
        <w:pStyle w:val="SingleTxtGC"/>
        <w:numPr>
          <w:ilvl w:val="0"/>
          <w:numId w:val="12"/>
        </w:numPr>
      </w:pPr>
      <w:r w:rsidRPr="00662371">
        <w:t>委员会认为缔约国的后续行动报告</w:t>
      </w:r>
      <w:r w:rsidR="003D1278" w:rsidRPr="00662371">
        <w:t>/</w:t>
      </w:r>
      <w:r w:rsidRPr="00662371">
        <w:t>答复令人满意</w:t>
      </w:r>
      <w:r w:rsidR="003D1278" w:rsidRPr="00662371">
        <w:t>；</w:t>
      </w:r>
    </w:p>
    <w:p w:rsidR="00BF5B2A" w:rsidRPr="00662371" w:rsidRDefault="00BF5B2A" w:rsidP="003B258B">
      <w:pPr>
        <w:pStyle w:val="SingleTxtGC"/>
        <w:numPr>
          <w:ilvl w:val="0"/>
          <w:numId w:val="12"/>
        </w:numPr>
      </w:pPr>
      <w:r w:rsidRPr="00662371">
        <w:t>缔约国报告前问题单应予以通过的日期离特别报告员后续行动进度报告通过之日不到六个月。在这种情况下</w:t>
      </w:r>
      <w:r w:rsidR="003D1278" w:rsidRPr="00662371">
        <w:t>，</w:t>
      </w:r>
      <w:r w:rsidRPr="00662371">
        <w:t>缔约国未答复的那些后续行动问题就须列入提出报告前的问题单中</w:t>
      </w:r>
      <w:r w:rsidR="003D1278" w:rsidRPr="00662371">
        <w:t>；</w:t>
      </w:r>
    </w:p>
    <w:p w:rsidR="00BF5B2A" w:rsidRPr="00662371" w:rsidRDefault="00BF5B2A" w:rsidP="003B258B">
      <w:pPr>
        <w:pStyle w:val="SingleTxtGC"/>
        <w:numPr>
          <w:ilvl w:val="0"/>
          <w:numId w:val="12"/>
        </w:numPr>
      </w:pPr>
      <w:r w:rsidRPr="00662371">
        <w:t>下次定期报告的截止日期离特别报告员后续行动进度报告通过之日不到六个月。在这种情况下</w:t>
      </w:r>
      <w:r w:rsidR="003D1278" w:rsidRPr="00662371">
        <w:t>，</w:t>
      </w:r>
      <w:r w:rsidRPr="00662371">
        <w:t>缔约国未答复的后续行动问题将自动列在报告前问题单中。</w:t>
      </w:r>
    </w:p>
    <w:p w:rsidR="00BF5B2A" w:rsidRPr="00662371" w:rsidRDefault="00BF5B2A" w:rsidP="003B258B">
      <w:pPr>
        <w:pStyle w:val="SingleTxtGC"/>
        <w:rPr>
          <w:b/>
        </w:rPr>
      </w:pPr>
      <w:r w:rsidRPr="00662371">
        <w:t>2</w:t>
      </w:r>
      <w:r w:rsidR="003D1278" w:rsidRPr="00662371">
        <w:t>6.</w:t>
      </w:r>
      <w:r w:rsidR="003B258B" w:rsidRPr="00662371">
        <w:t xml:space="preserve">  </w:t>
      </w:r>
      <w:r w:rsidRPr="00662371">
        <w:t>为防止后续行动程序与报告提交程序中的其他步骤重叠</w:t>
      </w:r>
      <w:r w:rsidR="003D1278" w:rsidRPr="00662371">
        <w:t>，</w:t>
      </w:r>
      <w:r w:rsidRPr="00662371">
        <w:t>要在要求追加资料或行动的信函发出两封之后有步骤地终止后续行动程序。换言之</w:t>
      </w:r>
      <w:r w:rsidR="003D1278" w:rsidRPr="00662371">
        <w:t>，</w:t>
      </w:r>
      <w:r w:rsidRPr="00662371">
        <w:t>要在缔约国提出第三次实质性答复之后有步骤地结束后续行动程序。</w:t>
      </w:r>
    </w:p>
    <w:p w:rsidR="00BF5B2A" w:rsidRPr="00662371" w:rsidRDefault="00BF5B2A" w:rsidP="003B258B">
      <w:pPr>
        <w:pStyle w:val="SingleTxtGC"/>
      </w:pPr>
      <w:r w:rsidRPr="00662371">
        <w:t>2</w:t>
      </w:r>
      <w:r w:rsidR="003D1278" w:rsidRPr="00662371">
        <w:t>7.</w:t>
      </w:r>
      <w:r w:rsidR="003B258B" w:rsidRPr="00662371">
        <w:t xml:space="preserve">  </w:t>
      </w:r>
      <w:r w:rsidRPr="00662371">
        <w:t>如果委员会随后认为提供的资料不够满意</w:t>
      </w:r>
      <w:r w:rsidR="003D1278" w:rsidRPr="00662371">
        <w:t>，</w:t>
      </w:r>
      <w:r w:rsidRPr="00662371">
        <w:t>未解决的问题则要列入与所涉缔约国有关的下一个问题单或提交报告前的问题单中。</w:t>
      </w:r>
    </w:p>
    <w:p w:rsidR="003B258B" w:rsidRPr="00662371" w:rsidRDefault="00BF5B2A" w:rsidP="002F67B3">
      <w:pPr>
        <w:pStyle w:val="SingleTxtGC"/>
        <w:spacing w:after="480"/>
        <w:rPr>
          <w:u w:val="single"/>
        </w:rPr>
      </w:pPr>
      <w:r w:rsidRPr="00662371">
        <w:t>2</w:t>
      </w:r>
      <w:r w:rsidR="003D1278" w:rsidRPr="00662371">
        <w:t>8.</w:t>
      </w:r>
      <w:r w:rsidR="003B258B" w:rsidRPr="00662371">
        <w:t xml:space="preserve"> </w:t>
      </w:r>
      <w:r w:rsidR="008B2EC5" w:rsidRPr="00662371">
        <w:t xml:space="preserve"> </w:t>
      </w:r>
      <w:r w:rsidRPr="00662371">
        <w:t>在所有这种情况下</w:t>
      </w:r>
      <w:r w:rsidR="003D1278" w:rsidRPr="00662371">
        <w:t>，</w:t>
      </w:r>
      <w:r w:rsidRPr="00662371">
        <w:t>委员会均应函告缔约国后续行动程序已予终止。</w:t>
      </w:r>
    </w:p>
    <w:p w:rsidR="003D1278" w:rsidRPr="00662371" w:rsidRDefault="003D1278">
      <w:pPr>
        <w:spacing w:before="240"/>
        <w:jc w:val="center"/>
        <w:rPr>
          <w:u w:val="single"/>
        </w:rPr>
      </w:pPr>
      <w:r w:rsidRPr="00662371">
        <w:rPr>
          <w:u w:val="single"/>
        </w:rPr>
        <w:tab/>
      </w:r>
      <w:r w:rsidRPr="00662371">
        <w:rPr>
          <w:u w:val="single"/>
        </w:rPr>
        <w:tab/>
      </w:r>
      <w:r w:rsidRPr="00662371">
        <w:rPr>
          <w:u w:val="single"/>
        </w:rPr>
        <w:tab/>
      </w:r>
      <w:r w:rsidRPr="00662371">
        <w:rPr>
          <w:u w:val="single"/>
        </w:rPr>
        <w:tab/>
      </w:r>
    </w:p>
    <w:p w:rsidR="00BF5B2A" w:rsidRPr="00662371" w:rsidRDefault="00BF5B2A" w:rsidP="00BF5B2A">
      <w:pPr>
        <w:pStyle w:val="SingleTxtG"/>
        <w:spacing w:before="240" w:after="0"/>
        <w:jc w:val="center"/>
        <w:rPr>
          <w:sz w:val="22"/>
          <w:szCs w:val="22"/>
          <w:u w:val="single"/>
          <w:lang w:eastAsia="zh-CN"/>
        </w:rPr>
      </w:pPr>
    </w:p>
    <w:p w:rsidR="00BF5B2A" w:rsidRPr="00662371" w:rsidRDefault="00BF5B2A" w:rsidP="00BF5B2A">
      <w:pPr>
        <w:pStyle w:val="SingleTxtGC"/>
        <w:ind w:firstLine="420"/>
        <w:rPr>
          <w:lang w:val="en-GB"/>
        </w:rPr>
      </w:pPr>
    </w:p>
    <w:sectPr w:rsidR="00BF5B2A" w:rsidRPr="00662371">
      <w:headerReference w:type="even" r:id="rId10"/>
      <w:headerReference w:type="default" r:id="rId11"/>
      <w:footerReference w:type="even" r:id="rId12"/>
      <w:footerReference w:type="default" r:id="rId13"/>
      <w:footerReference w:type="first" r:id="rId14"/>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62371" w:rsidRPr="000F217F" w:rsidRDefault="00662371" w:rsidP="000F217F">
      <w:pPr>
        <w:pStyle w:val="Footer"/>
        <w:spacing w:after="240"/>
        <w:ind w:left="907"/>
        <w:rPr>
          <w:rFonts w:eastAsia="KaiTi_GB2312" w:hint="eastAsia"/>
          <w:sz w:val="21"/>
          <w:szCs w:val="21"/>
          <w:lang w:val="fr-CH" w:eastAsia="zh-CN"/>
        </w:rPr>
      </w:pPr>
      <w:r>
        <w:rPr>
          <w:rFonts w:eastAsia="KaiTi_GB2312" w:hint="eastAsia"/>
          <w:sz w:val="21"/>
          <w:szCs w:val="21"/>
          <w:lang w:val="fr-CH" w:eastAsia="zh-CN"/>
        </w:rPr>
        <w:t>注</w:t>
      </w:r>
    </w:p>
  </w:endnote>
  <w:endnote w:type="continuationSeparator" w:id="0">
    <w:p w:rsidR="00662371" w:rsidRPr="000F217F" w:rsidRDefault="00662371" w:rsidP="000F217F">
      <w:pPr>
        <w:pStyle w:val="Foote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2371" w:rsidRPr="00BF5B2A" w:rsidRDefault="00662371" w:rsidP="00E52100">
    <w:pPr>
      <w:pStyle w:val="Footer"/>
      <w:tabs>
        <w:tab w:val="clear" w:pos="431"/>
        <w:tab w:val="right" w:pos="9639"/>
      </w:tabs>
      <w:rPr>
        <w:rStyle w:val="PageNumber"/>
        <w:rFonts w:eastAsia="SimSun" w:hint="eastAsia"/>
        <w:b w:val="0"/>
        <w:sz w:val="16"/>
      </w:rPr>
    </w:pP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r>
      <w:rPr>
        <w:rStyle w:val="PageNumber"/>
        <w:rFonts w:eastAsia="SimSun" w:hint="eastAsia"/>
        <w:lang w:eastAsia="zh-CN"/>
      </w:rPr>
      <w:tab/>
    </w:r>
    <w:r w:rsidRPr="00BF5B2A">
      <w:rPr>
        <w:rFonts w:eastAsia="SimSun"/>
      </w:rPr>
      <w:t>GE.13-47688</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2371" w:rsidRDefault="00662371">
    <w:pPr>
      <w:pStyle w:val="Footer"/>
      <w:tabs>
        <w:tab w:val="right" w:pos="9639"/>
      </w:tabs>
    </w:pPr>
    <w:r w:rsidRPr="00BF5B2A">
      <w:rPr>
        <w:rFonts w:eastAsia="SimSun"/>
      </w:rPr>
      <w:t>GE.13-47688</w:t>
    </w:r>
    <w:r>
      <w:rPr>
        <w:rFonts w:eastAsia="SimSun"/>
      </w:rPr>
      <w:tab/>
    </w:r>
    <w:r>
      <w:rPr>
        <w:rStyle w:val="PageNumber"/>
      </w:rPr>
      <w:fldChar w:fldCharType="begin"/>
    </w:r>
    <w:r>
      <w:rPr>
        <w:rStyle w:val="PageNumber"/>
      </w:rPr>
      <w:instrText xml:space="preserve"> PAGE </w:instrText>
    </w:r>
    <w:r>
      <w:rPr>
        <w:rStyle w:val="PageNumber"/>
      </w:rPr>
      <w:fldChar w:fldCharType="separate"/>
    </w:r>
    <w:r>
      <w:rPr>
        <w:rStyle w:val="PageNumber"/>
        <w:noProof/>
      </w:rPr>
      <w:t>7</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2371" w:rsidRPr="00FC23DC" w:rsidRDefault="00662371" w:rsidP="00BF5B2A">
    <w:pPr>
      <w:pStyle w:val="Footer"/>
      <w:tabs>
        <w:tab w:val="left" w:pos="1701"/>
        <w:tab w:val="left" w:pos="2730"/>
        <w:tab w:val="left" w:pos="8448"/>
      </w:tabs>
      <w:rPr>
        <w:rFonts w:eastAsia="SimSun" w:hint="eastAsia"/>
        <w:b/>
        <w:sz w:val="21"/>
        <w:lang w:eastAsia="zh-CN"/>
      </w:rPr>
    </w:pPr>
    <w:r>
      <w:rPr>
        <w:rFonts w:eastAsia="SimSun"/>
        <w:sz w:val="20"/>
        <w:lang w:eastAsia="zh-CN"/>
      </w:rPr>
      <w:t>GE.</w:t>
    </w:r>
    <w:r>
      <w:rPr>
        <w:rFonts w:eastAsia="SimSun" w:hint="eastAsia"/>
        <w:sz w:val="20"/>
        <w:lang w:eastAsia="zh-CN"/>
      </w:rPr>
      <w:t>13</w:t>
    </w:r>
    <w:r w:rsidRPr="00EE277A">
      <w:rPr>
        <w:rFonts w:eastAsia="SimSun"/>
        <w:sz w:val="20"/>
        <w:lang w:eastAsia="zh-CN"/>
      </w:rPr>
      <w:t>-</w:t>
    </w:r>
    <w:r>
      <w:rPr>
        <w:rFonts w:eastAsia="SimSun" w:hint="eastAsia"/>
        <w:sz w:val="20"/>
        <w:lang w:eastAsia="zh-CN"/>
      </w:rPr>
      <w:t>47688</w:t>
    </w:r>
    <w:r w:rsidRPr="00EE277A">
      <w:rPr>
        <w:rFonts w:eastAsia="SimSun"/>
        <w:sz w:val="20"/>
        <w:lang w:eastAsia="zh-CN"/>
      </w:rPr>
      <w:t xml:space="preserve"> (C)</w:t>
    </w:r>
    <w:r>
      <w:rPr>
        <w:rFonts w:eastAsia="SimSun"/>
        <w:sz w:val="20"/>
        <w:lang w:eastAsia="zh-CN"/>
      </w:rPr>
      <w:tab/>
    </w:r>
    <w:r>
      <w:rPr>
        <w:rFonts w:eastAsia="SimSun" w:hint="eastAsia"/>
        <w:sz w:val="20"/>
        <w:lang w:eastAsia="zh-CN"/>
      </w:rPr>
      <w:t>011113</w:t>
    </w:r>
    <w:r>
      <w:rPr>
        <w:rFonts w:eastAsia="SimSun"/>
        <w:sz w:val="20"/>
        <w:lang w:eastAsia="zh-CN"/>
      </w:rPr>
      <w:tab/>
    </w:r>
    <w:r>
      <w:rPr>
        <w:rFonts w:eastAsia="SimSun" w:hint="eastAsia"/>
        <w:sz w:val="20"/>
        <w:lang w:eastAsia="zh-CN"/>
      </w:rPr>
      <w:t>011113</w:t>
    </w:r>
    <w:r>
      <w:rPr>
        <w:rFonts w:eastAsia="SimSun" w:hint="eastAsia"/>
        <w:b/>
        <w:sz w:val="21"/>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62371" w:rsidRPr="00052154" w:rsidRDefault="00662371" w:rsidP="00052154">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662371" w:rsidRPr="00052154" w:rsidRDefault="00662371" w:rsidP="00052154">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662371" w:rsidRPr="000E2852" w:rsidRDefault="00662371">
      <w:pPr>
        <w:pStyle w:val="FootnoteText"/>
        <w:rPr>
          <w:rFonts w:hint="eastAsia"/>
        </w:rPr>
      </w:pPr>
      <w:r>
        <w:rPr>
          <w:rFonts w:hint="eastAsia"/>
        </w:rPr>
        <w:tab/>
      </w:r>
      <w:r w:rsidRPr="000E2852">
        <w:rPr>
          <w:rStyle w:val="FootnoteReference"/>
          <w:vertAlign w:val="baseline"/>
        </w:rPr>
        <w:t>*</w:t>
      </w:r>
      <w:r w:rsidRPr="000E2852">
        <w:rPr>
          <w:rFonts w:hint="eastAsia"/>
        </w:rPr>
        <w:tab/>
      </w:r>
      <w:r>
        <w:rPr>
          <w:rFonts w:hint="eastAsia"/>
        </w:rPr>
        <w:t>委员会第一零八届会议</w:t>
      </w:r>
      <w:r>
        <w:rPr>
          <w:rFonts w:hint="eastAsia"/>
        </w:rPr>
        <w:t>(2013</w:t>
      </w:r>
      <w:r>
        <w:rPr>
          <w:rFonts w:hint="eastAsia"/>
        </w:rPr>
        <w:t>年</w:t>
      </w:r>
      <w:r>
        <w:rPr>
          <w:rFonts w:hint="eastAsia"/>
        </w:rPr>
        <w:t>7</w:t>
      </w:r>
      <w:r>
        <w:rPr>
          <w:rFonts w:hint="eastAsia"/>
        </w:rPr>
        <w:t>月</w:t>
      </w:r>
      <w:r>
        <w:rPr>
          <w:rFonts w:hint="eastAsia"/>
        </w:rPr>
        <w:t>8</w:t>
      </w:r>
      <w:r>
        <w:rPr>
          <w:rFonts w:hint="eastAsia"/>
        </w:rPr>
        <w:t>日至</w:t>
      </w:r>
      <w:r>
        <w:rPr>
          <w:rFonts w:hint="eastAsia"/>
        </w:rPr>
        <w:t>26</w:t>
      </w:r>
      <w:r>
        <w:rPr>
          <w:rFonts w:hint="eastAsia"/>
        </w:rPr>
        <w:t>日</w:t>
      </w:r>
      <w:r>
        <w:rPr>
          <w:rFonts w:hint="eastAsia"/>
        </w:rPr>
        <w:t>)</w:t>
      </w:r>
      <w:r>
        <w:rPr>
          <w:rFonts w:hint="eastAsia"/>
        </w:rPr>
        <w:t>通过。</w:t>
      </w:r>
    </w:p>
  </w:footnote>
  <w:footnote w:id="2">
    <w:p w:rsidR="00662371" w:rsidRDefault="00662371" w:rsidP="00F02FA6">
      <w:pPr>
        <w:pStyle w:val="EndnoteText"/>
      </w:pPr>
      <w:r>
        <w:tab/>
      </w:r>
      <w:r>
        <w:rPr>
          <w:rStyle w:val="FootnoteReference"/>
        </w:rPr>
        <w:footnoteRef/>
      </w:r>
      <w:r>
        <w:tab/>
      </w:r>
      <w:r>
        <w:rPr>
          <w:rFonts w:hint="eastAsia"/>
        </w:rPr>
        <w:t>2013</w:t>
      </w:r>
      <w:r>
        <w:rPr>
          <w:rFonts w:hint="eastAsia"/>
        </w:rPr>
        <w:t>年</w:t>
      </w:r>
      <w:r>
        <w:rPr>
          <w:rFonts w:hint="eastAsia"/>
        </w:rPr>
        <w:t>2</w:t>
      </w:r>
      <w:r>
        <w:rPr>
          <w:rFonts w:hint="eastAsia"/>
        </w:rPr>
        <w:t>月，消除对妇女歧视委员会第五十四届会议通过了类似的准则。</w:t>
      </w:r>
      <w:r>
        <w:t xml:space="preserve"> </w:t>
      </w:r>
    </w:p>
  </w:footnote>
  <w:footnote w:id="3">
    <w:p w:rsidR="00662371" w:rsidRDefault="00662371" w:rsidP="00E6448C">
      <w:pPr>
        <w:pStyle w:val="EndnoteText"/>
      </w:pPr>
      <w:r>
        <w:tab/>
      </w:r>
      <w:r>
        <w:rPr>
          <w:rStyle w:val="FootnoteReference"/>
        </w:rPr>
        <w:footnoteRef/>
      </w:r>
      <w:r>
        <w:tab/>
      </w:r>
      <w:r>
        <w:rPr>
          <w:rFonts w:hint="eastAsia"/>
        </w:rPr>
        <w:t>公民权利和政治权利中心通过的标准没有提到缔约国在程序方面的配合程度。这种标准对委员会能否反映缔约国不与程序合作的情况依然十分重要。</w:t>
      </w:r>
      <w:r>
        <w:t xml:space="preserv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2371" w:rsidRPr="00BF5B2A" w:rsidRDefault="00662371">
    <w:pPr>
      <w:pStyle w:val="Header"/>
    </w:pPr>
    <w:r w:rsidRPr="00BF5B2A">
      <w:t>CCPR/C/108/2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62371" w:rsidRPr="00BF5B2A" w:rsidRDefault="00662371">
    <w:pPr>
      <w:pStyle w:val="Header"/>
      <w:jc w:val="right"/>
    </w:pPr>
    <w:r w:rsidRPr="00BF5B2A">
      <w:t>CCPR/C/108/2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4A39D1"/>
    <w:multiLevelType w:val="hybridMultilevel"/>
    <w:tmpl w:val="77323E04"/>
    <w:lvl w:ilvl="0" w:tplc="BB6490C0">
      <w:start w:val="1"/>
      <w:numFmt w:val="lowerLetter"/>
      <w:lvlRestart w:val="0"/>
      <w:lvlText w:val="(%1)"/>
      <w:lvlJc w:val="left"/>
      <w:pPr>
        <w:tabs>
          <w:tab w:val="num" w:pos="2211"/>
        </w:tabs>
        <w:ind w:left="2211" w:hanging="646"/>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3D86AAA"/>
    <w:multiLevelType w:val="hybridMultilevel"/>
    <w:tmpl w:val="065C6134"/>
    <w:lvl w:ilvl="0" w:tplc="D9B0BDC6">
      <w:start w:val="1"/>
      <w:numFmt w:val="bullet"/>
      <w:pStyle w:val="Bullet1GC"/>
      <w:lvlText w:val=""/>
      <w:lvlJc w:val="left"/>
      <w:pPr>
        <w:tabs>
          <w:tab w:val="num" w:pos="2915"/>
        </w:tabs>
        <w:ind w:left="2915" w:hanging="380"/>
      </w:pPr>
      <w:rPr>
        <w:rFonts w:ascii="Symbol" w:hAnsi="Symbol" w:hint="default"/>
      </w:rPr>
    </w:lvl>
    <w:lvl w:ilvl="1" w:tplc="04090003" w:tentative="1">
      <w:start w:val="1"/>
      <w:numFmt w:val="bullet"/>
      <w:lvlText w:val=""/>
      <w:lvlJc w:val="left"/>
      <w:pPr>
        <w:tabs>
          <w:tab w:val="num" w:pos="1918"/>
        </w:tabs>
        <w:ind w:left="1918" w:hanging="420"/>
      </w:pPr>
      <w:rPr>
        <w:rFonts w:ascii="Wingdings" w:hAnsi="Wingdings" w:hint="default"/>
      </w:rPr>
    </w:lvl>
    <w:lvl w:ilvl="2" w:tplc="04090005" w:tentative="1">
      <w:start w:val="1"/>
      <w:numFmt w:val="bullet"/>
      <w:lvlText w:val=""/>
      <w:lvlJc w:val="left"/>
      <w:pPr>
        <w:tabs>
          <w:tab w:val="num" w:pos="2338"/>
        </w:tabs>
        <w:ind w:left="2338" w:hanging="420"/>
      </w:pPr>
      <w:rPr>
        <w:rFonts w:ascii="Wingdings" w:hAnsi="Wingdings" w:hint="default"/>
      </w:rPr>
    </w:lvl>
    <w:lvl w:ilvl="3" w:tplc="04090001" w:tentative="1">
      <w:start w:val="1"/>
      <w:numFmt w:val="bullet"/>
      <w:lvlText w:val=""/>
      <w:lvlJc w:val="left"/>
      <w:pPr>
        <w:tabs>
          <w:tab w:val="num" w:pos="2758"/>
        </w:tabs>
        <w:ind w:left="2758" w:hanging="420"/>
      </w:pPr>
      <w:rPr>
        <w:rFonts w:ascii="Wingdings" w:hAnsi="Wingdings" w:hint="default"/>
      </w:rPr>
    </w:lvl>
    <w:lvl w:ilvl="4" w:tplc="04090003" w:tentative="1">
      <w:start w:val="1"/>
      <w:numFmt w:val="bullet"/>
      <w:lvlText w:val=""/>
      <w:lvlJc w:val="left"/>
      <w:pPr>
        <w:tabs>
          <w:tab w:val="num" w:pos="3178"/>
        </w:tabs>
        <w:ind w:left="3178" w:hanging="420"/>
      </w:pPr>
      <w:rPr>
        <w:rFonts w:ascii="Wingdings" w:hAnsi="Wingdings" w:hint="default"/>
      </w:rPr>
    </w:lvl>
    <w:lvl w:ilvl="5" w:tplc="04090005" w:tentative="1">
      <w:start w:val="1"/>
      <w:numFmt w:val="bullet"/>
      <w:lvlText w:val=""/>
      <w:lvlJc w:val="left"/>
      <w:pPr>
        <w:tabs>
          <w:tab w:val="num" w:pos="3598"/>
        </w:tabs>
        <w:ind w:left="3598" w:hanging="420"/>
      </w:pPr>
      <w:rPr>
        <w:rFonts w:ascii="Wingdings" w:hAnsi="Wingdings" w:hint="default"/>
      </w:rPr>
    </w:lvl>
    <w:lvl w:ilvl="6" w:tplc="04090001" w:tentative="1">
      <w:start w:val="1"/>
      <w:numFmt w:val="bullet"/>
      <w:lvlText w:val=""/>
      <w:lvlJc w:val="left"/>
      <w:pPr>
        <w:tabs>
          <w:tab w:val="num" w:pos="4018"/>
        </w:tabs>
        <w:ind w:left="4018" w:hanging="420"/>
      </w:pPr>
      <w:rPr>
        <w:rFonts w:ascii="Wingdings" w:hAnsi="Wingdings" w:hint="default"/>
      </w:rPr>
    </w:lvl>
    <w:lvl w:ilvl="7" w:tplc="04090003" w:tentative="1">
      <w:start w:val="1"/>
      <w:numFmt w:val="bullet"/>
      <w:lvlText w:val=""/>
      <w:lvlJc w:val="left"/>
      <w:pPr>
        <w:tabs>
          <w:tab w:val="num" w:pos="4438"/>
        </w:tabs>
        <w:ind w:left="4438" w:hanging="420"/>
      </w:pPr>
      <w:rPr>
        <w:rFonts w:ascii="Wingdings" w:hAnsi="Wingdings" w:hint="default"/>
      </w:rPr>
    </w:lvl>
    <w:lvl w:ilvl="8" w:tplc="04090005" w:tentative="1">
      <w:start w:val="1"/>
      <w:numFmt w:val="bullet"/>
      <w:lvlText w:val=""/>
      <w:lvlJc w:val="left"/>
      <w:pPr>
        <w:tabs>
          <w:tab w:val="num" w:pos="4858"/>
        </w:tabs>
        <w:ind w:left="4858" w:hanging="420"/>
      </w:pPr>
      <w:rPr>
        <w:rFonts w:ascii="Wingdings" w:hAnsi="Wingdings" w:hint="default"/>
      </w:rPr>
    </w:lvl>
  </w:abstractNum>
  <w:abstractNum w:abstractNumId="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
    <w:nsid w:val="35E66A32"/>
    <w:multiLevelType w:val="hybridMultilevel"/>
    <w:tmpl w:val="BE24FE24"/>
    <w:lvl w:ilvl="0" w:tplc="B7EC6DBE">
      <w:start w:val="1"/>
      <w:numFmt w:val="chineseCountingThousand"/>
      <w:lvlRestart w:val="0"/>
      <w:lvlText w:val="(%1)"/>
      <w:lvlJc w:val="left"/>
      <w:pPr>
        <w:tabs>
          <w:tab w:val="num" w:pos="2262"/>
        </w:tabs>
        <w:ind w:left="2262" w:hanging="646"/>
      </w:pPr>
      <w:rPr>
        <w:rFonts w:ascii="Times New Roman" w:hAnsi="Times New Roman" w:cs="Times New Roman"/>
        <w:color w:val="auto"/>
        <w:sz w:val="21"/>
      </w:rPr>
    </w:lvl>
    <w:lvl w:ilvl="1" w:tplc="52B2F4F2">
      <w:start w:val="1"/>
      <w:numFmt w:val="lowerLetter"/>
      <w:lvlText w:val="(%2)"/>
      <w:lvlJc w:val="left"/>
      <w:pPr>
        <w:tabs>
          <w:tab w:val="num" w:pos="1176"/>
        </w:tabs>
        <w:ind w:left="1176" w:hanging="705"/>
      </w:pPr>
      <w:rPr>
        <w:rFonts w:hint="default"/>
      </w:rPr>
    </w:lvl>
    <w:lvl w:ilvl="2" w:tplc="0409001B" w:tentative="1">
      <w:start w:val="1"/>
      <w:numFmt w:val="lowerRoman"/>
      <w:lvlText w:val="%3."/>
      <w:lvlJc w:val="right"/>
      <w:pPr>
        <w:tabs>
          <w:tab w:val="num" w:pos="1311"/>
        </w:tabs>
        <w:ind w:left="1311" w:hanging="420"/>
      </w:pPr>
    </w:lvl>
    <w:lvl w:ilvl="3" w:tplc="0409000F" w:tentative="1">
      <w:start w:val="1"/>
      <w:numFmt w:val="decimal"/>
      <w:lvlText w:val="%4."/>
      <w:lvlJc w:val="left"/>
      <w:pPr>
        <w:tabs>
          <w:tab w:val="num" w:pos="1731"/>
        </w:tabs>
        <w:ind w:left="1731" w:hanging="420"/>
      </w:pPr>
    </w:lvl>
    <w:lvl w:ilvl="4" w:tplc="04090019" w:tentative="1">
      <w:start w:val="1"/>
      <w:numFmt w:val="lowerLetter"/>
      <w:lvlText w:val="%5)"/>
      <w:lvlJc w:val="left"/>
      <w:pPr>
        <w:tabs>
          <w:tab w:val="num" w:pos="2151"/>
        </w:tabs>
        <w:ind w:left="2151" w:hanging="420"/>
      </w:pPr>
    </w:lvl>
    <w:lvl w:ilvl="5" w:tplc="0409001B" w:tentative="1">
      <w:start w:val="1"/>
      <w:numFmt w:val="lowerRoman"/>
      <w:lvlText w:val="%6."/>
      <w:lvlJc w:val="right"/>
      <w:pPr>
        <w:tabs>
          <w:tab w:val="num" w:pos="2571"/>
        </w:tabs>
        <w:ind w:left="2571" w:hanging="420"/>
      </w:pPr>
    </w:lvl>
    <w:lvl w:ilvl="6" w:tplc="0409000F" w:tentative="1">
      <w:start w:val="1"/>
      <w:numFmt w:val="decimal"/>
      <w:lvlText w:val="%7."/>
      <w:lvlJc w:val="left"/>
      <w:pPr>
        <w:tabs>
          <w:tab w:val="num" w:pos="2991"/>
        </w:tabs>
        <w:ind w:left="2991" w:hanging="420"/>
      </w:pPr>
    </w:lvl>
    <w:lvl w:ilvl="7" w:tplc="04090019" w:tentative="1">
      <w:start w:val="1"/>
      <w:numFmt w:val="lowerLetter"/>
      <w:lvlText w:val="%8)"/>
      <w:lvlJc w:val="left"/>
      <w:pPr>
        <w:tabs>
          <w:tab w:val="num" w:pos="3411"/>
        </w:tabs>
        <w:ind w:left="3411" w:hanging="420"/>
      </w:pPr>
    </w:lvl>
    <w:lvl w:ilvl="8" w:tplc="0409001B" w:tentative="1">
      <w:start w:val="1"/>
      <w:numFmt w:val="lowerRoman"/>
      <w:lvlText w:val="%9."/>
      <w:lvlJc w:val="right"/>
      <w:pPr>
        <w:tabs>
          <w:tab w:val="num" w:pos="3831"/>
        </w:tabs>
        <w:ind w:left="3831" w:hanging="420"/>
      </w:pPr>
    </w:lvl>
  </w:abstractNum>
  <w:abstractNum w:abstractNumId="5">
    <w:nsid w:val="59B41AA2"/>
    <w:multiLevelType w:val="hybridMultilevel"/>
    <w:tmpl w:val="D8D4E766"/>
    <w:lvl w:ilvl="0" w:tplc="1DE8B7A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
    <w:nsid w:val="5EC7477D"/>
    <w:multiLevelType w:val="hybridMultilevel"/>
    <w:tmpl w:val="926E040A"/>
    <w:lvl w:ilvl="0" w:tplc="CA9C683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
    <w:nsid w:val="63D522AA"/>
    <w:multiLevelType w:val="hybridMultilevel"/>
    <w:tmpl w:val="3DB6C30A"/>
    <w:lvl w:ilvl="0" w:tplc="541042C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nsid w:val="71CD2452"/>
    <w:multiLevelType w:val="hybridMultilevel"/>
    <w:tmpl w:val="492481AC"/>
    <w:lvl w:ilvl="0" w:tplc="1DE8B7A8">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7DF74F36"/>
    <w:multiLevelType w:val="hybridMultilevel"/>
    <w:tmpl w:val="2FAAE3EE"/>
    <w:lvl w:ilvl="0" w:tplc="541042CA">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2"/>
  </w:num>
  <w:num w:numId="2">
    <w:abstractNumId w:val="8"/>
  </w:num>
  <w:num w:numId="3">
    <w:abstractNumId w:val="3"/>
  </w:num>
  <w:num w:numId="4">
    <w:abstractNumId w:val="1"/>
  </w:num>
  <w:num w:numId="5">
    <w:abstractNumId w:val="9"/>
  </w:num>
  <w:num w:numId="6">
    <w:abstractNumId w:val="4"/>
  </w:num>
  <w:num w:numId="7">
    <w:abstractNumId w:val="10"/>
  </w:num>
  <w:num w:numId="8">
    <w:abstractNumId w:val="5"/>
  </w:num>
  <w:num w:numId="9">
    <w:abstractNumId w:val="6"/>
  </w:num>
  <w:num w:numId="10">
    <w:abstractNumId w:val="0"/>
  </w:num>
  <w:num w:numId="11">
    <w:abstractNumId w:val="7"/>
  </w:num>
  <w:num w:numId="12">
    <w:abstractNumId w:val="11"/>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7"/>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F5B2A"/>
    <w:rsid w:val="00023002"/>
    <w:rsid w:val="00051474"/>
    <w:rsid w:val="00052154"/>
    <w:rsid w:val="00056B0A"/>
    <w:rsid w:val="000848DB"/>
    <w:rsid w:val="00086AFE"/>
    <w:rsid w:val="000E2852"/>
    <w:rsid w:val="000F217F"/>
    <w:rsid w:val="000F5A79"/>
    <w:rsid w:val="001039BC"/>
    <w:rsid w:val="0014292A"/>
    <w:rsid w:val="00161576"/>
    <w:rsid w:val="001909BF"/>
    <w:rsid w:val="001A7516"/>
    <w:rsid w:val="001B41B9"/>
    <w:rsid w:val="001F04F8"/>
    <w:rsid w:val="002250D3"/>
    <w:rsid w:val="0023199F"/>
    <w:rsid w:val="0023313F"/>
    <w:rsid w:val="00242C16"/>
    <w:rsid w:val="002547C8"/>
    <w:rsid w:val="002918A1"/>
    <w:rsid w:val="002C2513"/>
    <w:rsid w:val="002C618C"/>
    <w:rsid w:val="002D3D9F"/>
    <w:rsid w:val="002F67B3"/>
    <w:rsid w:val="003123FF"/>
    <w:rsid w:val="00334C2C"/>
    <w:rsid w:val="0038024C"/>
    <w:rsid w:val="003B06D1"/>
    <w:rsid w:val="003B09E6"/>
    <w:rsid w:val="003B258B"/>
    <w:rsid w:val="003C6A6A"/>
    <w:rsid w:val="003D1278"/>
    <w:rsid w:val="003D1840"/>
    <w:rsid w:val="003F3E54"/>
    <w:rsid w:val="003F67C5"/>
    <w:rsid w:val="00463CF0"/>
    <w:rsid w:val="004841B8"/>
    <w:rsid w:val="00497733"/>
    <w:rsid w:val="004A27CA"/>
    <w:rsid w:val="004C6F41"/>
    <w:rsid w:val="004D1555"/>
    <w:rsid w:val="004E0BB3"/>
    <w:rsid w:val="004F49CC"/>
    <w:rsid w:val="004F794C"/>
    <w:rsid w:val="005054E6"/>
    <w:rsid w:val="00520B34"/>
    <w:rsid w:val="00523A81"/>
    <w:rsid w:val="00524A79"/>
    <w:rsid w:val="005252B4"/>
    <w:rsid w:val="00536D18"/>
    <w:rsid w:val="00547485"/>
    <w:rsid w:val="005539DA"/>
    <w:rsid w:val="00553C07"/>
    <w:rsid w:val="005714D8"/>
    <w:rsid w:val="0058028F"/>
    <w:rsid w:val="00583259"/>
    <w:rsid w:val="005848A2"/>
    <w:rsid w:val="0059200A"/>
    <w:rsid w:val="005A1158"/>
    <w:rsid w:val="005B215B"/>
    <w:rsid w:val="005C1316"/>
    <w:rsid w:val="005C425C"/>
    <w:rsid w:val="005E27F5"/>
    <w:rsid w:val="005F24E4"/>
    <w:rsid w:val="005F7E9D"/>
    <w:rsid w:val="0061164F"/>
    <w:rsid w:val="00630134"/>
    <w:rsid w:val="006425A2"/>
    <w:rsid w:val="0064450E"/>
    <w:rsid w:val="0065322F"/>
    <w:rsid w:val="00654852"/>
    <w:rsid w:val="00662371"/>
    <w:rsid w:val="006708D2"/>
    <w:rsid w:val="00671AA3"/>
    <w:rsid w:val="0068106B"/>
    <w:rsid w:val="00695F98"/>
    <w:rsid w:val="006A719B"/>
    <w:rsid w:val="006B33D0"/>
    <w:rsid w:val="006B6E2A"/>
    <w:rsid w:val="006D3DFA"/>
    <w:rsid w:val="006D537E"/>
    <w:rsid w:val="007022E6"/>
    <w:rsid w:val="00721ADC"/>
    <w:rsid w:val="007337FF"/>
    <w:rsid w:val="0075561D"/>
    <w:rsid w:val="007802C5"/>
    <w:rsid w:val="007B5B8A"/>
    <w:rsid w:val="007E1E0A"/>
    <w:rsid w:val="007F57CE"/>
    <w:rsid w:val="00801993"/>
    <w:rsid w:val="0082020C"/>
    <w:rsid w:val="008351FB"/>
    <w:rsid w:val="00840AD2"/>
    <w:rsid w:val="0086574C"/>
    <w:rsid w:val="00867AE0"/>
    <w:rsid w:val="00877885"/>
    <w:rsid w:val="008A1699"/>
    <w:rsid w:val="008A29C7"/>
    <w:rsid w:val="008A2C66"/>
    <w:rsid w:val="008B2EC5"/>
    <w:rsid w:val="008B4932"/>
    <w:rsid w:val="008B7C42"/>
    <w:rsid w:val="008D08D4"/>
    <w:rsid w:val="008F1659"/>
    <w:rsid w:val="008F2A5F"/>
    <w:rsid w:val="00902307"/>
    <w:rsid w:val="00924464"/>
    <w:rsid w:val="00935148"/>
    <w:rsid w:val="009353BD"/>
    <w:rsid w:val="00964A61"/>
    <w:rsid w:val="00983FE7"/>
    <w:rsid w:val="00997F66"/>
    <w:rsid w:val="009F0DDD"/>
    <w:rsid w:val="009F69B4"/>
    <w:rsid w:val="00A02B21"/>
    <w:rsid w:val="00A13418"/>
    <w:rsid w:val="00A3593C"/>
    <w:rsid w:val="00A37913"/>
    <w:rsid w:val="00A50BDC"/>
    <w:rsid w:val="00A53684"/>
    <w:rsid w:val="00A956E4"/>
    <w:rsid w:val="00AC0B2D"/>
    <w:rsid w:val="00AC56DE"/>
    <w:rsid w:val="00AE6BDB"/>
    <w:rsid w:val="00AF26E4"/>
    <w:rsid w:val="00B75594"/>
    <w:rsid w:val="00B84D90"/>
    <w:rsid w:val="00BF5B2A"/>
    <w:rsid w:val="00C1716A"/>
    <w:rsid w:val="00C21A92"/>
    <w:rsid w:val="00C40431"/>
    <w:rsid w:val="00C51697"/>
    <w:rsid w:val="00C63BBD"/>
    <w:rsid w:val="00C93524"/>
    <w:rsid w:val="00CD2B51"/>
    <w:rsid w:val="00CD757E"/>
    <w:rsid w:val="00D012B2"/>
    <w:rsid w:val="00D01D93"/>
    <w:rsid w:val="00D129A7"/>
    <w:rsid w:val="00D159B2"/>
    <w:rsid w:val="00D15CBD"/>
    <w:rsid w:val="00D26C70"/>
    <w:rsid w:val="00D3329D"/>
    <w:rsid w:val="00D37022"/>
    <w:rsid w:val="00D563C9"/>
    <w:rsid w:val="00D7111C"/>
    <w:rsid w:val="00D73055"/>
    <w:rsid w:val="00D9348C"/>
    <w:rsid w:val="00D94C4B"/>
    <w:rsid w:val="00DA37B0"/>
    <w:rsid w:val="00DD5096"/>
    <w:rsid w:val="00E04759"/>
    <w:rsid w:val="00E35B6E"/>
    <w:rsid w:val="00E52100"/>
    <w:rsid w:val="00E6448C"/>
    <w:rsid w:val="00E9545F"/>
    <w:rsid w:val="00E9599A"/>
    <w:rsid w:val="00E97B28"/>
    <w:rsid w:val="00EA55AB"/>
    <w:rsid w:val="00EB791E"/>
    <w:rsid w:val="00EC1754"/>
    <w:rsid w:val="00ED4038"/>
    <w:rsid w:val="00F01AE0"/>
    <w:rsid w:val="00F02FA6"/>
    <w:rsid w:val="00F039D0"/>
    <w:rsid w:val="00F174AF"/>
    <w:rsid w:val="00F21548"/>
    <w:rsid w:val="00F22540"/>
    <w:rsid w:val="00F32849"/>
    <w:rsid w:val="00F4532B"/>
    <w:rsid w:val="00F64F15"/>
    <w:rsid w:val="00F82225"/>
    <w:rsid w:val="00F91E32"/>
    <w:rsid w:val="00FC23DC"/>
    <w:rsid w:val="00FD51D4"/>
    <w:rsid w:val="00FE63AD"/>
    <w:rsid w:val="00FE6EA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1659"/>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0F217F"/>
    <w:pPr>
      <w:numPr>
        <w:numId w:val="3"/>
      </w:numPr>
      <w:tabs>
        <w:tab w:val="left" w:pos="1134"/>
        <w:tab w:val="left" w:pos="1565"/>
        <w:tab w:val="left" w:pos="2427"/>
      </w:tabs>
      <w:spacing w:after="120"/>
      <w:ind w:right="1134"/>
    </w:pPr>
    <w:rPr>
      <w:lang w:val="fr-CH"/>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noteText">
    <w:name w:val="footnote text"/>
    <w:aliases w:val="5_G,Footnote reference,FA Fu,Footnote Text Char Char Char Char Char,Footnote Text Char Char Char Char,Footnote Text Char1,Footnote Text Char Char,Footnote Expulsion, Char,Char,5_GC,fn,Car,Footnote ak,Footnote text,Footnote,f,Geneva 9"/>
    <w:basedOn w:val="Normal"/>
    <w:link w:val="FootnoteTextChar"/>
    <w:rsid w:val="00536D18"/>
    <w:pPr>
      <w:keepLines/>
      <w:tabs>
        <w:tab w:val="clear" w:pos="431"/>
        <w:tab w:val="right" w:pos="1021"/>
      </w:tabs>
      <w:spacing w:after="120" w:line="240" w:lineRule="exact"/>
      <w:ind w:left="1134" w:right="1134" w:hanging="1134"/>
    </w:pPr>
    <w:rPr>
      <w:sz w:val="18"/>
    </w:rPr>
  </w:style>
  <w:style w:type="character" w:styleId="FootnoteReference">
    <w:name w:val="footnote reference"/>
    <w:aliases w:val="4_G,fr,Footnote number,16 Point,Superscript 6 Point,stylish,Ref,de nota al pie,FNRefe Char,BVI fnr Char,BVI fnr Char Char,BVI fnr Car Car Char Char,BVI fnr Car Char Char,BVI fnr Car Car Car Car Char Char Char Char,FNRefe Char Char,ftr"/>
    <w:basedOn w:val="DefaultParagraphFont"/>
    <w:link w:val="4GChar1"/>
    <w:rsid w:val="00FE6EA5"/>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520B34"/>
    <w:pPr>
      <w:ind w:left="1565"/>
    </w:pPr>
  </w:style>
  <w:style w:type="paragraph" w:customStyle="1" w:styleId="a0">
    <w:name w:val="表中标题"/>
    <w:basedOn w:val="SingleTxtGC"/>
    <w:rsid w:val="00D563C9"/>
    <w:pPr>
      <w:spacing w:before="80" w:after="80" w:line="200" w:lineRule="exact"/>
      <w:ind w:left="0" w:right="113"/>
    </w:pPr>
    <w:rPr>
      <w:rFonts w:eastAsia="KaiTi_GB2312"/>
      <w:sz w:val="18"/>
    </w:rPr>
  </w:style>
  <w:style w:type="paragraph" w:customStyle="1" w:styleId="a1">
    <w:name w:val="目录段页次"/>
    <w:basedOn w:val="Normal"/>
    <w:rsid w:val="00FD51D4"/>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D51D4"/>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0F217F"/>
    <w:pPr>
      <w:tabs>
        <w:tab w:val="right" w:pos="1021"/>
      </w:tabs>
    </w:pPr>
  </w:style>
  <w:style w:type="character" w:styleId="EndnoteReference">
    <w:name w:val="endnote reference"/>
    <w:basedOn w:val="FootnoteReference"/>
    <w:rsid w:val="00FE6EA5"/>
  </w:style>
  <w:style w:type="paragraph" w:styleId="Footer">
    <w:name w:val="footer"/>
    <w:basedOn w:val="Normal"/>
    <w:rsid w:val="008F1659"/>
    <w:pPr>
      <w:spacing w:line="240" w:lineRule="auto"/>
    </w:pPr>
    <w:rPr>
      <w:rFonts w:eastAsia="Times New Roman"/>
      <w:sz w:val="16"/>
      <w:lang w:val="en-GB" w:eastAsia="en-US"/>
    </w:rPr>
  </w:style>
  <w:style w:type="character" w:styleId="PageNumber">
    <w:name w:val="page number"/>
    <w:basedOn w:val="DefaultParagraphFont"/>
    <w:rsid w:val="008F1659"/>
    <w:rPr>
      <w:rFonts w:ascii="Times New Roman" w:hAnsi="Times New Roman"/>
      <w:b/>
      <w:spacing w:val="0"/>
      <w:kern w:val="0"/>
      <w:sz w:val="18"/>
    </w:rPr>
  </w:style>
  <w:style w:type="paragraph" w:styleId="Header">
    <w:name w:val="header"/>
    <w:basedOn w:val="Normal"/>
    <w:rsid w:val="008F1659"/>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8F1659"/>
    <w:pPr>
      <w:numPr>
        <w:numId w:val="1"/>
      </w:numPr>
      <w:spacing w:after="120"/>
      <w:ind w:right="1134"/>
    </w:pPr>
  </w:style>
  <w:style w:type="paragraph" w:customStyle="1" w:styleId="Bullet2GC">
    <w:name w:val="_Bullet 2_GC"/>
    <w:basedOn w:val="Normal"/>
    <w:rsid w:val="000F217F"/>
    <w:pPr>
      <w:numPr>
        <w:numId w:val="2"/>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58028F"/>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58028F"/>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58028F"/>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58028F"/>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58028F"/>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58028F"/>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8A29C7"/>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A37913"/>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A37913"/>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A37913"/>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A37913"/>
    <w:pPr>
      <w:keepNext/>
      <w:keepLines/>
      <w:spacing w:before="240" w:after="240" w:line="420" w:lineRule="exact"/>
      <w:ind w:left="1134" w:right="1134"/>
      <w:jc w:val="left"/>
    </w:pPr>
    <w:rPr>
      <w:rFonts w:eastAsia="SimHei"/>
      <w:sz w:val="40"/>
    </w:rPr>
  </w:style>
  <w:style w:type="paragraph" w:customStyle="1" w:styleId="a3">
    <w:name w:val="悬挂"/>
    <w:basedOn w:val="SingleTxtGC"/>
    <w:rsid w:val="007B5B8A"/>
    <w:pPr>
      <w:ind w:left="1565" w:hanging="431"/>
    </w:pPr>
  </w:style>
  <w:style w:type="paragraph" w:customStyle="1" w:styleId="a4">
    <w:name w:val="表中文字"/>
    <w:basedOn w:val="SingleTxtGC"/>
    <w:rsid w:val="00654852"/>
    <w:pPr>
      <w:spacing w:before="40" w:line="240" w:lineRule="atLeast"/>
      <w:ind w:left="0" w:right="113"/>
    </w:pPr>
    <w:rPr>
      <w:sz w:val="18"/>
    </w:rPr>
  </w:style>
  <w:style w:type="paragraph" w:customStyle="1" w:styleId="a5">
    <w:name w:val="表数文字"/>
    <w:basedOn w:val="SingleTxtGC"/>
    <w:rsid w:val="0082020C"/>
    <w:pPr>
      <w:spacing w:before="40" w:after="40" w:line="240" w:lineRule="atLeast"/>
      <w:ind w:left="0" w:right="113"/>
    </w:pPr>
    <w:rPr>
      <w:sz w:val="18"/>
    </w:rPr>
  </w:style>
  <w:style w:type="table" w:styleId="TableGrid">
    <w:name w:val="Table Grid"/>
    <w:basedOn w:val="TableNormal"/>
    <w:semiHidden/>
    <w:rsid w:val="00D15CBD"/>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ingleTxtGCChar">
    <w:name w:val="_ Single Txt_GC Char"/>
    <w:basedOn w:val="DefaultParagraphFont"/>
    <w:link w:val="SingleTxtGC"/>
    <w:locked/>
    <w:rsid w:val="005F24E4"/>
    <w:rPr>
      <w:rFonts w:eastAsia="SimSun"/>
      <w:snapToGrid w:val="0"/>
      <w:sz w:val="21"/>
      <w:lang w:val="en-US" w:eastAsia="zh-CN" w:bidi="ar-SA"/>
    </w:rPr>
  </w:style>
  <w:style w:type="paragraph" w:customStyle="1" w:styleId="SingleTxtG">
    <w:name w:val="_ Single Txt_G"/>
    <w:basedOn w:val="Normal"/>
    <w:link w:val="SingleTxtGChar"/>
    <w:rsid w:val="00BF5B2A"/>
    <w:pPr>
      <w:tabs>
        <w:tab w:val="clear" w:pos="431"/>
      </w:tabs>
      <w:suppressAutoHyphens/>
      <w:overflowPunct/>
      <w:adjustRightInd/>
      <w:snapToGrid/>
      <w:spacing w:after="120" w:line="240" w:lineRule="atLeast"/>
      <w:ind w:left="1134" w:right="1134"/>
    </w:pPr>
    <w:rPr>
      <w:snapToGrid/>
      <w:sz w:val="20"/>
      <w:lang w:val="en-GB" w:eastAsia="en-US"/>
    </w:rPr>
  </w:style>
  <w:style w:type="paragraph" w:customStyle="1" w:styleId="HChG">
    <w:name w:val="_ H _Ch_G"/>
    <w:basedOn w:val="Normal"/>
    <w:next w:val="Normal"/>
    <w:link w:val="HChGChar"/>
    <w:rsid w:val="00BF5B2A"/>
    <w:pPr>
      <w:keepNext/>
      <w:keepLines/>
      <w:tabs>
        <w:tab w:val="clear" w:pos="431"/>
        <w:tab w:val="right" w:pos="851"/>
      </w:tabs>
      <w:suppressAutoHyphens/>
      <w:overflowPunct/>
      <w:adjustRightInd/>
      <w:snapToGrid/>
      <w:spacing w:before="360" w:after="240" w:line="300" w:lineRule="exact"/>
      <w:ind w:left="1134" w:right="1134" w:hanging="1134"/>
      <w:jc w:val="left"/>
    </w:pPr>
    <w:rPr>
      <w:b/>
      <w:snapToGrid/>
      <w:sz w:val="28"/>
      <w:lang w:val="en-GB" w:eastAsia="en-US"/>
    </w:rPr>
  </w:style>
  <w:style w:type="paragraph" w:customStyle="1" w:styleId="Bullet1G">
    <w:name w:val="_Bullet 1_G"/>
    <w:basedOn w:val="Normal"/>
    <w:rsid w:val="00BF5B2A"/>
    <w:pPr>
      <w:numPr>
        <w:numId w:val="4"/>
      </w:numPr>
      <w:tabs>
        <w:tab w:val="clear" w:pos="431"/>
      </w:tabs>
      <w:suppressAutoHyphens/>
      <w:overflowPunct/>
      <w:adjustRightInd/>
      <w:snapToGrid/>
      <w:spacing w:after="120" w:line="240" w:lineRule="atLeast"/>
      <w:ind w:right="1134"/>
    </w:pPr>
    <w:rPr>
      <w:snapToGrid/>
      <w:sz w:val="20"/>
      <w:lang w:val="en-GB" w:eastAsia="en-US"/>
    </w:rPr>
  </w:style>
  <w:style w:type="paragraph" w:customStyle="1" w:styleId="Bullet2G">
    <w:name w:val="_Bullet 2_G"/>
    <w:basedOn w:val="Normal"/>
    <w:rsid w:val="00BF5B2A"/>
    <w:pPr>
      <w:numPr>
        <w:numId w:val="5"/>
      </w:numPr>
      <w:tabs>
        <w:tab w:val="clear" w:pos="431"/>
      </w:tabs>
      <w:suppressAutoHyphens/>
      <w:overflowPunct/>
      <w:adjustRightInd/>
      <w:snapToGrid/>
      <w:spacing w:after="120" w:line="240" w:lineRule="atLeast"/>
      <w:ind w:right="1134"/>
    </w:pPr>
    <w:rPr>
      <w:snapToGrid/>
      <w:sz w:val="20"/>
      <w:lang w:val="en-GB" w:eastAsia="en-US"/>
    </w:rPr>
  </w:style>
  <w:style w:type="paragraph" w:customStyle="1" w:styleId="H1G">
    <w:name w:val="_ H_1_G"/>
    <w:basedOn w:val="Normal"/>
    <w:next w:val="Normal"/>
    <w:link w:val="H1GChar"/>
    <w:rsid w:val="00BF5B2A"/>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paragraph" w:customStyle="1" w:styleId="H23G">
    <w:name w:val="_ H_2/3_G"/>
    <w:basedOn w:val="Normal"/>
    <w:next w:val="Normal"/>
    <w:link w:val="H23GChar"/>
    <w:rsid w:val="00BF5B2A"/>
    <w:pPr>
      <w:keepNext/>
      <w:keepLines/>
      <w:tabs>
        <w:tab w:val="clear" w:pos="431"/>
        <w:tab w:val="right" w:pos="851"/>
      </w:tabs>
      <w:suppressAutoHyphens/>
      <w:overflowPunct/>
      <w:adjustRightInd/>
      <w:snapToGrid/>
      <w:spacing w:before="240" w:after="120" w:line="240" w:lineRule="exact"/>
      <w:ind w:left="1134" w:right="1134" w:hanging="1134"/>
      <w:jc w:val="left"/>
    </w:pPr>
    <w:rPr>
      <w:b/>
      <w:snapToGrid/>
      <w:sz w:val="20"/>
      <w:lang w:val="en-GB" w:eastAsia="en-US"/>
    </w:rPr>
  </w:style>
  <w:style w:type="character" w:customStyle="1" w:styleId="H23GChar">
    <w:name w:val="_ H_2/3_G Char"/>
    <w:link w:val="H23G"/>
    <w:rsid w:val="00BF5B2A"/>
    <w:rPr>
      <w:rFonts w:eastAsia="SimSun"/>
      <w:b/>
      <w:lang w:val="en-GB" w:eastAsia="en-US" w:bidi="ar-SA"/>
    </w:rPr>
  </w:style>
  <w:style w:type="character" w:customStyle="1" w:styleId="SingleTxtGChar">
    <w:name w:val="_ Single Txt_G Char"/>
    <w:link w:val="SingleTxtG"/>
    <w:rsid w:val="00BF5B2A"/>
    <w:rPr>
      <w:rFonts w:eastAsia="SimSun"/>
      <w:lang w:val="en-GB" w:eastAsia="en-US" w:bidi="ar-SA"/>
    </w:rPr>
  </w:style>
  <w:style w:type="character" w:customStyle="1" w:styleId="FootnoteTextChar">
    <w:name w:val="Footnote Text Char"/>
    <w:aliases w:val="5_G Char,Footnote reference Char,FA Fu Char,Footnote Text Char Char Char Char Char Char,Footnote Text Char Char Char Char Char1,Footnote Text Char1 Char,Footnote Text Char Char Char,Footnote Expulsion Char, Char Char,Char Char,fn Char"/>
    <w:link w:val="FootnoteText"/>
    <w:locked/>
    <w:rsid w:val="00BF5B2A"/>
    <w:rPr>
      <w:rFonts w:eastAsia="SimSun"/>
      <w:snapToGrid w:val="0"/>
      <w:sz w:val="18"/>
      <w:lang w:val="en-US" w:eastAsia="zh-CN" w:bidi="ar-SA"/>
    </w:rPr>
  </w:style>
  <w:style w:type="character" w:customStyle="1" w:styleId="H1GChar">
    <w:name w:val="_ H_1_G Char"/>
    <w:link w:val="H1G"/>
    <w:locked/>
    <w:rsid w:val="00BF5B2A"/>
    <w:rPr>
      <w:rFonts w:eastAsia="SimSun"/>
      <w:b/>
      <w:sz w:val="24"/>
      <w:lang w:val="en-GB" w:eastAsia="en-US" w:bidi="ar-SA"/>
    </w:rPr>
  </w:style>
  <w:style w:type="character" w:customStyle="1" w:styleId="HChGChar">
    <w:name w:val="_ H _Ch_G Char"/>
    <w:link w:val="HChG"/>
    <w:rsid w:val="00BF5B2A"/>
    <w:rPr>
      <w:rFonts w:eastAsia="SimSun"/>
      <w:b/>
      <w:sz w:val="28"/>
      <w:lang w:val="en-GB" w:eastAsia="en-US" w:bidi="ar-SA"/>
    </w:rPr>
  </w:style>
  <w:style w:type="paragraph" w:customStyle="1" w:styleId="4GChar1">
    <w:name w:val="4_G Char1"/>
    <w:aliases w:val="Footnote number Char,4_G Char Char Char Char,4_G Char Char Char Char Char,ftref Char Char Char Char Char Char,ftref Char Char Char Char Char Char Char,Heading 2 Char1 Char Char Char Char Char Char Char"/>
    <w:basedOn w:val="Normal"/>
    <w:link w:val="FootnoteReference"/>
    <w:rsid w:val="00BF5B2A"/>
    <w:pPr>
      <w:tabs>
        <w:tab w:val="clear" w:pos="431"/>
      </w:tabs>
      <w:overflowPunct/>
      <w:adjustRightInd/>
      <w:snapToGrid/>
      <w:spacing w:after="160" w:line="240" w:lineRule="exact"/>
      <w:jc w:val="left"/>
    </w:pPr>
    <w:rPr>
      <w:rFonts w:eastAsia="Times New Roman"/>
      <w:snapToGrid/>
      <w:color w:val="0000FF"/>
      <w:vertAlign w:val="superscript"/>
      <w:lang w:val="en-US" w:eastAsia="en-US"/>
    </w:rPr>
  </w:style>
  <w:style w:type="paragraph" w:styleId="DocumentMap">
    <w:name w:val="Document Map"/>
    <w:basedOn w:val="Normal"/>
    <w:semiHidden/>
    <w:rsid w:val="000E2852"/>
    <w:pPr>
      <w:shd w:val="clear" w:color="auto" w:fill="000080"/>
    </w:p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cpr@ohchr.org"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ccpr@ohchr.org"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24847;&#35265;.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CCPR-意见.dot</Template>
  <TotalTime>0</TotalTime>
  <Pages>7</Pages>
  <Words>2416</Words>
  <Characters>2537</Characters>
  <Application>Microsoft Office Outlook</Application>
  <DocSecurity>4</DocSecurity>
  <Lines>126</Lines>
  <Paragraphs>141</Paragraphs>
  <ScaleCrop>false</ScaleCrop>
  <Company>CSD</Company>
  <LinksUpToDate>false</LinksUpToDate>
  <CharactersWithSpaces>4812</CharactersWithSpaces>
  <SharedDoc>false</SharedDoc>
  <HLinks>
    <vt:vector size="12" baseType="variant">
      <vt:variant>
        <vt:i4>7143498</vt:i4>
      </vt:variant>
      <vt:variant>
        <vt:i4>3</vt:i4>
      </vt:variant>
      <vt:variant>
        <vt:i4>0</vt:i4>
      </vt:variant>
      <vt:variant>
        <vt:i4>5</vt:i4>
      </vt:variant>
      <vt:variant>
        <vt:lpwstr>mailto:ccpr@ohchr.org</vt:lpwstr>
      </vt:variant>
      <vt:variant>
        <vt:lpwstr/>
      </vt:variant>
      <vt:variant>
        <vt:i4>7143498</vt:i4>
      </vt:variant>
      <vt:variant>
        <vt:i4>0</vt:i4>
      </vt:variant>
      <vt:variant>
        <vt:i4>0</vt:i4>
      </vt:variant>
      <vt:variant>
        <vt:i4>5</vt:i4>
      </vt:variant>
      <vt:variant>
        <vt:lpwstr>mailto:ccpr@ohchr.org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Si</dc:creator>
  <cp:keywords/>
  <dc:description/>
  <cp:lastModifiedBy>Si</cp:lastModifiedBy>
  <cp:revision>2</cp:revision>
  <cp:lastPrinted>2013-11-01T14:02:00Z</cp:lastPrinted>
  <dcterms:created xsi:type="dcterms:W3CDTF">2013-11-01T14:22:00Z</dcterms:created>
  <dcterms:modified xsi:type="dcterms:W3CDTF">2013-11-01T14:22:00Z</dcterms:modified>
</cp:coreProperties>
</file>