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pPr>
                    <w:rPr>
                      <w:lang w:val="en-US"/>
                    </w:rPr>
                  </w:pPr>
                  <w:r>
                    <w:rPr>
                      <w:lang w:val="en-US"/>
                    </w:rPr>
                    <w:t>GE.04-</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41532</w:t>
                  </w:r>
                  <w:r>
                    <w:rPr>
                      <w:lang w:val="en-US"/>
                    </w:rPr>
                    <w:fldChar w:fldCharType="end"/>
                  </w:r>
                  <w:r>
                    <w:rPr>
                      <w:lang w:val="en-US"/>
                    </w:rPr>
                    <w:t xml:space="preserve">   (R)   110504    140504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264024"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proofErr w:type="spellStart"/>
            <w:r>
              <w:rPr>
                <w:sz w:val="22"/>
                <w:lang w:val="en-US"/>
              </w:rPr>
              <w:t>Distr</w:t>
            </w:r>
            <w:proofErr w:type="spellEnd"/>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CERD/C/463/Add.1</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11 May 2004</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lang w:val="en-US"/>
              </w:rPr>
            </w:pPr>
            <w:r>
              <w:rPr>
                <w:sz w:val="22"/>
                <w:lang w:val="en-US"/>
              </w:rPr>
              <w:t>ORIGINAL:  RUSSIAN</w:t>
            </w:r>
          </w:p>
          <w:p w:rsidR="00000000" w:rsidRDefault="00000000">
            <w:pPr>
              <w:tabs>
                <w:tab w:val="left" w:pos="0"/>
                <w:tab w:val="left" w:pos="7086"/>
              </w:tabs>
              <w:suppressAutoHyphens/>
              <w:spacing w:line="216" w:lineRule="auto"/>
              <w:ind w:left="284"/>
              <w:rPr>
                <w:sz w:val="22"/>
                <w:lang w:val="en-US"/>
              </w:rPr>
            </w:pPr>
          </w:p>
        </w:tc>
      </w:tr>
    </w:tbl>
    <w:p w:rsidR="00000000" w:rsidRDefault="00000000">
      <w:pPr>
        <w:tabs>
          <w:tab w:val="left" w:pos="0"/>
          <w:tab w:val="left" w:pos="7086"/>
        </w:tabs>
        <w:suppressAutoHyphens/>
        <w:rPr>
          <w:lang w:val="en-US"/>
        </w:rPr>
      </w:pPr>
    </w:p>
    <w:p w:rsidR="00000000" w:rsidRDefault="00000000">
      <w:pPr>
        <w:tabs>
          <w:tab w:val="left" w:pos="0"/>
        </w:tabs>
        <w:suppressAutoHyphens/>
      </w:pPr>
      <w:r>
        <w:t>КОМИТЕТ ПО ЛИКВИДАЦИИ</w:t>
      </w:r>
    </w:p>
    <w:p w:rsidR="00000000" w:rsidRDefault="00000000">
      <w:pPr>
        <w:tabs>
          <w:tab w:val="left" w:pos="0"/>
        </w:tabs>
        <w:suppressAutoHyphens/>
      </w:pPr>
      <w:r>
        <w:t>РАСОВОЙ ДИСКРИМИНАЦИИ</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pStyle w:val="16"/>
        <w:tabs>
          <w:tab w:val="left" w:pos="0"/>
        </w:tabs>
        <w:suppressAutoHyphens/>
      </w:pPr>
      <w:r>
        <w:t>ДОКЛАДЫ, ПРЕДСТАВЛЯЕМЫЕ ГОСУДАРСТВАМИ-УЧАСТНИКАМИ</w:t>
      </w:r>
    </w:p>
    <w:p w:rsidR="00000000" w:rsidRDefault="00000000">
      <w:pPr>
        <w:tabs>
          <w:tab w:val="left" w:pos="0"/>
        </w:tabs>
        <w:suppressAutoHyphens/>
        <w:jc w:val="center"/>
      </w:pPr>
      <w:r>
        <w:t>В СООТВЕТСТВИИ СО СТАТЬЕЙ 9 КОНВЕНЦИИ</w:t>
      </w:r>
    </w:p>
    <w:p w:rsidR="00000000" w:rsidRDefault="00000000">
      <w:pPr>
        <w:tabs>
          <w:tab w:val="left" w:pos="0"/>
        </w:tabs>
        <w:suppressAutoHyphens/>
        <w:jc w:val="center"/>
      </w:pPr>
    </w:p>
    <w:p w:rsidR="00000000" w:rsidRDefault="00000000">
      <w:pPr>
        <w:pStyle w:val="11"/>
        <w:tabs>
          <w:tab w:val="left" w:pos="0"/>
        </w:tabs>
        <w:suppressAutoHyphens/>
      </w:pPr>
      <w:r>
        <w:t>Пятые периодические доклады государств-участников, подлежавшие</w:t>
      </w:r>
    </w:p>
    <w:p w:rsidR="00000000" w:rsidRDefault="00000000">
      <w:pPr>
        <w:tabs>
          <w:tab w:val="left" w:pos="0"/>
        </w:tabs>
        <w:suppressAutoHyphens/>
        <w:jc w:val="center"/>
        <w:rPr>
          <w:u w:val="single"/>
        </w:rPr>
      </w:pPr>
      <w:r>
        <w:rPr>
          <w:u w:val="single"/>
        </w:rPr>
        <w:t>представлению в 2004 году</w:t>
      </w:r>
    </w:p>
    <w:p w:rsidR="00000000" w:rsidRDefault="00000000">
      <w:pPr>
        <w:tabs>
          <w:tab w:val="left" w:pos="0"/>
        </w:tabs>
        <w:suppressAutoHyphens/>
        <w:jc w:val="center"/>
        <w:rPr>
          <w:u w:val="single"/>
        </w:rPr>
      </w:pPr>
    </w:p>
    <w:p w:rsidR="00000000" w:rsidRDefault="00000000">
      <w:pPr>
        <w:tabs>
          <w:tab w:val="left" w:pos="0"/>
        </w:tabs>
        <w:suppressAutoHyphens/>
        <w:jc w:val="center"/>
        <w:rPr>
          <w:u w:val="single"/>
        </w:rPr>
      </w:pPr>
      <w:r>
        <w:rPr>
          <w:u w:val="single"/>
        </w:rPr>
        <w:t>Добавление</w:t>
      </w:r>
    </w:p>
    <w:p w:rsidR="00000000" w:rsidRDefault="00000000">
      <w:pPr>
        <w:tabs>
          <w:tab w:val="left" w:pos="0"/>
        </w:tabs>
        <w:suppressAutoHyphens/>
        <w:jc w:val="center"/>
        <w:rPr>
          <w:u w:val="single"/>
        </w:rPr>
      </w:pPr>
    </w:p>
    <w:p w:rsidR="00000000" w:rsidRDefault="00000000">
      <w:pPr>
        <w:tabs>
          <w:tab w:val="left" w:pos="0"/>
        </w:tabs>
        <w:suppressAutoHyphens/>
        <w:jc w:val="center"/>
      </w:pPr>
      <w:r>
        <w:t>Таджикистан*</w:t>
      </w:r>
    </w:p>
    <w:p w:rsidR="00000000" w:rsidRDefault="00000000">
      <w:pPr>
        <w:tabs>
          <w:tab w:val="left" w:pos="0"/>
        </w:tabs>
        <w:suppressAutoHyphens/>
        <w:jc w:val="center"/>
      </w:pPr>
    </w:p>
    <w:p w:rsidR="00000000" w:rsidRDefault="00000000">
      <w:pPr>
        <w:tabs>
          <w:tab w:val="left" w:pos="0"/>
        </w:tabs>
        <w:suppressAutoHyphens/>
        <w:jc w:val="right"/>
      </w:pPr>
      <w:r>
        <w:t>[30 января 2004 года]</w:t>
      </w: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jc w:val="center"/>
      </w:pPr>
    </w:p>
    <w:p w:rsidR="00000000" w:rsidRDefault="00000000">
      <w:pPr>
        <w:tabs>
          <w:tab w:val="left" w:pos="0"/>
        </w:tabs>
        <w:suppressAutoHyphens/>
      </w:pPr>
      <w:r>
        <w:t>___________________</w:t>
      </w:r>
    </w:p>
    <w:p w:rsidR="00000000" w:rsidRDefault="00000000">
      <w:pPr>
        <w:tabs>
          <w:tab w:val="left" w:pos="0"/>
        </w:tabs>
        <w:suppressAutoHyphens/>
        <w:spacing w:line="216" w:lineRule="auto"/>
      </w:pPr>
    </w:p>
    <w:p w:rsidR="00000000" w:rsidRDefault="00000000">
      <w:pPr>
        <w:tabs>
          <w:tab w:val="left" w:pos="0"/>
        </w:tabs>
        <w:suppressAutoHyphens/>
        <w:spacing w:line="240" w:lineRule="auto"/>
      </w:pPr>
      <w:r>
        <w:t>*</w:t>
      </w:r>
      <w:r>
        <w:tab/>
        <w:t>В настоящем документе содержатся представленные в одном документе первоначальный, второй, третий, четвертый и пятый периодические доклады Таджикистана, подлежавшие представлению соответственно 10 февраля 1996, 1998, 2000, 2002 и 2004 годов.</w:t>
      </w:r>
    </w:p>
    <w:p w:rsidR="00000000" w:rsidRDefault="00000000">
      <w:pPr>
        <w:tabs>
          <w:tab w:val="left" w:pos="0"/>
        </w:tabs>
        <w:suppressAutoHyphens/>
        <w:jc w:val="right"/>
      </w:pPr>
      <w:r>
        <w:br w:type="page"/>
      </w:r>
    </w:p>
    <w:p w:rsidR="00000000" w:rsidRDefault="00000000">
      <w:pPr>
        <w:pStyle w:val="FootnoteText"/>
        <w:tabs>
          <w:tab w:val="left" w:pos="0"/>
        </w:tabs>
        <w:suppressAutoHyphens/>
        <w:spacing w:line="288" w:lineRule="auto"/>
        <w:jc w:val="center"/>
      </w:pPr>
      <w:r>
        <w:t>СОДЕРЖАНИЕ</w:t>
      </w:r>
    </w:p>
    <w:p w:rsidR="00000000" w:rsidRDefault="00000000">
      <w:pPr>
        <w:pStyle w:val="FootnoteText"/>
        <w:tabs>
          <w:tab w:val="left" w:pos="0"/>
        </w:tabs>
        <w:suppressAutoHyphens/>
        <w:spacing w:line="288" w:lineRule="auto"/>
        <w:jc w:val="center"/>
      </w:pP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88" w:lineRule="auto"/>
      </w:pPr>
      <w:r>
        <w:tab/>
      </w:r>
      <w:r>
        <w:tab/>
      </w:r>
      <w:r>
        <w:tab/>
      </w:r>
      <w:r>
        <w:tab/>
      </w:r>
      <w:r>
        <w:tab/>
      </w:r>
      <w:r>
        <w:rPr>
          <w:u w:val="single"/>
        </w:rPr>
        <w:t>Пункты</w:t>
      </w:r>
      <w:r>
        <w:tab/>
      </w:r>
      <w:r>
        <w:rPr>
          <w:u w:val="single"/>
        </w:rPr>
        <w:t>Стр</w:t>
      </w:r>
      <w:r>
        <w:t>.</w:t>
      </w:r>
    </w:p>
    <w:p w:rsidR="00000000" w:rsidRDefault="00000000">
      <w:pPr>
        <w:pStyle w:val="FootnoteText"/>
        <w:tabs>
          <w:tab w:val="clear" w:pos="6237"/>
          <w:tab w:val="left" w:pos="567"/>
          <w:tab w:val="left" w:pos="1134"/>
          <w:tab w:val="left" w:pos="1701"/>
          <w:tab w:val="left" w:pos="2268"/>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1</w:t>
      </w:r>
      <w:r>
        <w:tab/>
      </w:r>
      <w:r>
        <w:tab/>
        <w:t xml:space="preserve">  1 - 11</w:t>
      </w:r>
      <w:r>
        <w:tab/>
        <w:t>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2</w:t>
      </w:r>
      <w:r>
        <w:tab/>
      </w:r>
      <w:r>
        <w:tab/>
        <w:t>12 - 27</w:t>
      </w:r>
      <w:r>
        <w:tab/>
        <w:t>7</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3</w:t>
      </w:r>
      <w:r>
        <w:tab/>
      </w:r>
      <w:r>
        <w:tab/>
        <w:t>28 - 30</w:t>
      </w:r>
      <w:r>
        <w:tab/>
        <w:t>11</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4</w:t>
      </w:r>
      <w:r>
        <w:tab/>
      </w:r>
      <w:r>
        <w:tab/>
        <w:t>31 - 34</w:t>
      </w:r>
      <w:r>
        <w:tab/>
        <w:t>11</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5</w:t>
      </w:r>
      <w:r>
        <w:tab/>
      </w:r>
      <w:r>
        <w:tab/>
        <w:t xml:space="preserve"> 35 - 145</w:t>
      </w:r>
      <w:r>
        <w:tab/>
        <w:t>13</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6</w:t>
      </w:r>
      <w:r>
        <w:tab/>
      </w:r>
      <w:r>
        <w:tab/>
        <w:t>146 - 151</w:t>
      </w:r>
      <w:r>
        <w:tab/>
        <w:t>35</w:t>
      </w: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p>
    <w:p w:rsidR="00000000" w:rsidRDefault="00000000">
      <w:pPr>
        <w:pStyle w:val="FootnoteText"/>
        <w:tabs>
          <w:tab w:val="clear" w:pos="1134"/>
          <w:tab w:val="clear" w:pos="1701"/>
          <w:tab w:val="clear" w:pos="2268"/>
          <w:tab w:val="clear" w:pos="6237"/>
          <w:tab w:val="left" w:pos="567"/>
          <w:tab w:val="right" w:leader="dot" w:pos="7172"/>
          <w:tab w:val="center" w:pos="8039"/>
          <w:tab w:val="center" w:pos="9122"/>
        </w:tabs>
        <w:suppressAutoHyphens/>
        <w:spacing w:line="288" w:lineRule="auto"/>
      </w:pPr>
      <w:r>
        <w:t>Статья 7</w:t>
      </w:r>
      <w:r>
        <w:tab/>
      </w:r>
      <w:r>
        <w:tab/>
        <w:t>152 - 155</w:t>
      </w:r>
      <w:r>
        <w:tab/>
        <w:t>36</w:t>
      </w:r>
    </w:p>
    <w:p w:rsidR="00000000" w:rsidRDefault="00000000">
      <w:pPr>
        <w:jc w:val="center"/>
        <w:rPr>
          <w:b/>
          <w:bCs/>
        </w:rPr>
      </w:pPr>
      <w:r>
        <w:br w:type="page"/>
      </w:r>
      <w:r>
        <w:rPr>
          <w:b/>
          <w:bCs/>
        </w:rPr>
        <w:t>Статья 1</w:t>
      </w:r>
    </w:p>
    <w:p w:rsidR="00000000" w:rsidRDefault="00000000"/>
    <w:p w:rsidR="00000000" w:rsidRDefault="00000000">
      <w:r>
        <w:t>1.</w:t>
      </w:r>
      <w:r>
        <w:tab/>
        <w:t xml:space="preserve">В Республике Таджикистан проживают представители более 120 национальностей и этнических групп, в том числе таджики – </w:t>
      </w:r>
      <w:proofErr w:type="spellStart"/>
      <w:r>
        <w:t>80%</w:t>
      </w:r>
      <w:proofErr w:type="spellEnd"/>
      <w:r>
        <w:t xml:space="preserve">, узбеки – </w:t>
      </w:r>
      <w:proofErr w:type="spellStart"/>
      <w:r>
        <w:t>15,3%</w:t>
      </w:r>
      <w:proofErr w:type="spellEnd"/>
      <w:r>
        <w:t xml:space="preserve">, русские – </w:t>
      </w:r>
      <w:proofErr w:type="spellStart"/>
      <w:r>
        <w:t>1,1%</w:t>
      </w:r>
      <w:proofErr w:type="spellEnd"/>
      <w:r>
        <w:t>, киргизы </w:t>
      </w:r>
      <w:r>
        <w:noBreakHyphen/>
        <w:t> </w:t>
      </w:r>
      <w:proofErr w:type="spellStart"/>
      <w:r>
        <w:t>1,1%</w:t>
      </w:r>
      <w:proofErr w:type="spellEnd"/>
      <w:r>
        <w:t xml:space="preserve">, туркмены – </w:t>
      </w:r>
      <w:proofErr w:type="spellStart"/>
      <w:r>
        <w:t>0,3%</w:t>
      </w:r>
      <w:proofErr w:type="spellEnd"/>
      <w:r>
        <w:t xml:space="preserve">, татары – </w:t>
      </w:r>
      <w:proofErr w:type="spellStart"/>
      <w:r>
        <w:t>0,3%</w:t>
      </w:r>
      <w:proofErr w:type="spellEnd"/>
      <w:r>
        <w:t xml:space="preserve"> и другие  (таблица 1).</w:t>
      </w:r>
    </w:p>
    <w:p w:rsidR="00000000" w:rsidRDefault="00000000"/>
    <w:p w:rsidR="00000000" w:rsidRDefault="00000000">
      <w:r>
        <w:t>2.</w:t>
      </w:r>
      <w:r>
        <w:tab/>
        <w:t xml:space="preserve">Годы, прошедшие с момента обретения независимости, в Таджикистане отмечены поиском оптимальной модели этнического и культурного взаимодействия национальностей, населяющих страну.  </w:t>
      </w:r>
      <w:proofErr w:type="spellStart"/>
      <w:r>
        <w:t>Этносфера</w:t>
      </w:r>
      <w:proofErr w:type="spellEnd"/>
      <w:r>
        <w:t xml:space="preserve"> Республики в этот период характеризовалась </w:t>
      </w:r>
      <w:proofErr w:type="spellStart"/>
      <w:r>
        <w:t>динамизацией</w:t>
      </w:r>
      <w:proofErr w:type="spellEnd"/>
      <w:r>
        <w:t xml:space="preserve"> процессов этнического самосознания, обращения меньшинств к своим этническим истокам:  языку, обычаям, традициям.  Следствием этого стал процесс объединения меньшинств в рамках национальных общин, ассоциаций, обществ.  Распад СССР, гражданская война в Таджикистане и ее последствия привели к резкому миграционному оттоку части населения страны.  За пределы государства отъезжали русские, узбеки, украинцы, казахи, белорусы, армяне, азербайджанцы, грузины, корейцы, немцы, татары и другие.</w:t>
      </w:r>
    </w:p>
    <w:p w:rsidR="00000000" w:rsidRDefault="00000000"/>
    <w:p w:rsidR="00000000" w:rsidRDefault="00000000">
      <w:r>
        <w:t>3.</w:t>
      </w:r>
      <w:r>
        <w:tab/>
        <w:t>Проблемы гармонизации межнациональных отношений, укрепления доверия, согласия и сотрудничества стали объектом пристального внимания государственных структур и широкой общественности.</w:t>
      </w:r>
    </w:p>
    <w:p w:rsidR="00000000" w:rsidRDefault="00000000"/>
    <w:p w:rsidR="00000000" w:rsidRDefault="00000000">
      <w:r>
        <w:t>4.</w:t>
      </w:r>
      <w:r>
        <w:tab/>
        <w:t>При разработке и принятии в 1994 году новой Конституции Республики Таджикистан нашли свое место положения Международной конвенции о ликвидации всех форм расовой дискриминации.  Нормы Конституции Республики Таджикистан полностью исключают возможность проявления дискриминации по признакам расы, пола, языка, национальной принадлежности, вероисповедания, политических убеждений, социального и имущественного положения.  Государство гарантирует права и свободы каждого, все равны перед законом и судом.  Согласно статье 10 Конституции Республики Таджикистан  международно-правовые акты, признанные Таджикистаном, являются составной частью правовой системы Республики.  В случае несоответствия законов Республики признанным международно-правовым актам применяются нормы международно-правовых актов. Однако определение "расовая дискриминация" и некоторые другие положения Конвенции пока не нашли дальнейшей конкретизации в национальном законодательстве и в административной практике.</w:t>
      </w:r>
    </w:p>
    <w:p w:rsidR="00000000" w:rsidRDefault="00000000"/>
    <w:p w:rsidR="00000000" w:rsidRDefault="00000000">
      <w:r>
        <w:t>5.</w:t>
      </w:r>
      <w:r>
        <w:tab/>
        <w:t xml:space="preserve">Запрещение дискриминации по признакам расы, национального языка и вероисповедания закреплены во многих законах и нормативных актах Республики Таджикистан, в частности в Уголовном, Гражданском, Трудовом и Семейном кодексах, в </w:t>
      </w:r>
    </w:p>
    <w:p w:rsidR="00000000" w:rsidRDefault="00000000">
      <w:r>
        <w:br w:type="page"/>
        <w:t>законах "О гражданстве", "О миграции", "О содействии занятости населения", "О религии и религиозных организациях", "О правовом положении иностранных граждан", "О вынужденных мигрантах" и других.</w:t>
      </w:r>
    </w:p>
    <w:p w:rsidR="00000000" w:rsidRDefault="00000000"/>
    <w:p w:rsidR="00000000" w:rsidRDefault="00000000">
      <w:r>
        <w:t>6.</w:t>
      </w:r>
      <w:r>
        <w:tab/>
        <w:t>Согласно части 3 статьи 2 Конституции Республики Таджикистан все национальности и народности, проживающие на территории Республики, вправе свободно пользоваться своим родным языком.  Статья 5 закона "О языке" предусматривает, что в Республике Таджикистан гарантируется каждому гражданину право самостоятельного выбора языка общения с органами государственной власти и управления, а также с предприятиями, учреждениями и организациями (включая общественные) и получения гражданином от них информации и документов на государственном (таджикском), русском и другом приемлемом языке.</w:t>
      </w:r>
    </w:p>
    <w:p w:rsidR="00000000" w:rsidRDefault="00000000"/>
    <w:p w:rsidR="00000000" w:rsidRDefault="00000000">
      <w:r>
        <w:t>7.</w:t>
      </w:r>
      <w:r>
        <w:tab/>
        <w:t>Статья 3 закона "О языке" предусматривает, что Республика Таджикистан создает условия для свободного развития и использования Горно-Бадахшанских (</w:t>
      </w:r>
      <w:proofErr w:type="spellStart"/>
      <w:r>
        <w:t>памирских</w:t>
      </w:r>
      <w:proofErr w:type="spellEnd"/>
      <w:r>
        <w:t xml:space="preserve">) языков и сохранения </w:t>
      </w:r>
      <w:proofErr w:type="spellStart"/>
      <w:r>
        <w:t>ягнобского</w:t>
      </w:r>
      <w:proofErr w:type="spellEnd"/>
      <w:r>
        <w:t xml:space="preserve"> языка.  Горно-Бадахшанская автономная область самостоятельно решает вопросы функционирования местных языков. </w:t>
      </w:r>
    </w:p>
    <w:p w:rsidR="00000000" w:rsidRDefault="00000000"/>
    <w:p w:rsidR="00000000" w:rsidRDefault="00000000">
      <w:r>
        <w:t>8.</w:t>
      </w:r>
      <w:r>
        <w:tab/>
        <w:t>Постановлением правительства Республики Таджикистан  № 508 от 2 декабря 2003 года утверждена Государственная программа совершенствования преподавания и изучения русского и английского языков в Республике Таджикистан на 2004-2014 годы.  Во исполнение данного постановления по республиканскому телевидению в программу "</w:t>
      </w:r>
      <w:proofErr w:type="spellStart"/>
      <w:r>
        <w:t>Паеми</w:t>
      </w:r>
      <w:proofErr w:type="spellEnd"/>
      <w:r>
        <w:t xml:space="preserve"> </w:t>
      </w:r>
      <w:proofErr w:type="spellStart"/>
      <w:r>
        <w:t>субх</w:t>
      </w:r>
      <w:proofErr w:type="spellEnd"/>
      <w:r>
        <w:t xml:space="preserve">" включено изучение русского языка, которое проводится два раза в неделю. </w:t>
      </w:r>
    </w:p>
    <w:p w:rsidR="00000000" w:rsidRDefault="00000000"/>
    <w:p w:rsidR="00000000" w:rsidRDefault="00000000">
      <w:r>
        <w:t>9.</w:t>
      </w:r>
      <w:r>
        <w:tab/>
        <w:t>Свобода выбора языка в сфере образования регулируется законом Республики Таджикистан "Об образовании".  Республика Таджикистан гарантирует гражданам свободу выбора языка обучения и обеспечивает получение общего среднего образования на государственном (таджикском) языке, а в местах компактного проживания граждан другой национальности – на их родном языке.  Свобода выбора языка обучения обеспечивается созданием необходимого числа соответствующих общеобразовательных учреждений, классов, групп и необходимых условий для их функционирования (статья 6 закона "Об образовании").</w:t>
      </w:r>
    </w:p>
    <w:p w:rsidR="00000000" w:rsidRDefault="00000000"/>
    <w:p w:rsidR="00000000" w:rsidRDefault="00000000">
      <w:r>
        <w:t>10.</w:t>
      </w:r>
      <w:r>
        <w:tab/>
        <w:t xml:space="preserve">Обучение в начальной и средней школе в Республике Таджикистан осуществляется на пяти языках:  таджикском, русском, узбекском, </w:t>
      </w:r>
      <w:proofErr w:type="spellStart"/>
      <w:r>
        <w:t>кыргызском</w:t>
      </w:r>
      <w:proofErr w:type="spellEnd"/>
      <w:r>
        <w:t xml:space="preserve"> и туркменском. В профессионально-технических училищах, средних специальных и высших учебных заведениях по соответствующим специальностям создаются наравне с таджикским группы с русским или узбекским языком обучения (таблицы 2-5).</w:t>
      </w:r>
    </w:p>
    <w:p w:rsidR="00000000" w:rsidRDefault="00000000">
      <w:pPr>
        <w:jc w:val="center"/>
        <w:rPr>
          <w:b/>
          <w:bCs/>
          <w:lang w:val="en-US"/>
        </w:rPr>
      </w:pPr>
      <w:r>
        <w:br w:type="page"/>
      </w:r>
      <w:r>
        <w:rPr>
          <w:b/>
          <w:bCs/>
        </w:rPr>
        <w:t>Таблица 1</w:t>
      </w:r>
    </w:p>
    <w:p w:rsidR="00000000" w:rsidRDefault="00000000">
      <w:pPr>
        <w:jc w:val="center"/>
        <w:rPr>
          <w:b/>
          <w:bCs/>
          <w:lang w:val="en-US"/>
        </w:rPr>
      </w:pPr>
    </w:p>
    <w:p w:rsidR="00000000" w:rsidRDefault="00000000">
      <w:pPr>
        <w:spacing w:line="240" w:lineRule="auto"/>
        <w:jc w:val="center"/>
        <w:rPr>
          <w:b/>
          <w:bCs/>
        </w:rPr>
      </w:pPr>
      <w:r>
        <w:rPr>
          <w:b/>
          <w:bCs/>
        </w:rPr>
        <w:t>Сравнительные статистические данные переписи населения</w:t>
      </w:r>
      <w:r>
        <w:rPr>
          <w:b/>
          <w:bCs/>
        </w:rPr>
        <w:br/>
        <w:t>в Республике Таджикистан 2000 и 1989 годов:  численность населения</w:t>
      </w:r>
    </w:p>
    <w:p w:rsidR="00000000" w:rsidRDefault="00000000">
      <w:pPr>
        <w:jc w:val="center"/>
        <w:rPr>
          <w:b/>
          <w:bCs/>
          <w:vertAlign w:val="superscript"/>
        </w:rPr>
      </w:pPr>
      <w:r>
        <w:rPr>
          <w:b/>
          <w:bCs/>
        </w:rPr>
        <w:t>по отдельным национальностям и этническим группам</w:t>
      </w:r>
      <w:r>
        <w:rPr>
          <w:rStyle w:val="FootnoteReference"/>
          <w:lang w:val="en-US"/>
        </w:rPr>
        <w:footnoteReference w:id="1"/>
      </w:r>
    </w:p>
    <w:p w:rsidR="00000000" w:rsidRDefault="00000000">
      <w:pPr>
        <w:jc w:val="center"/>
        <w:rPr>
          <w:b/>
          <w:bCs/>
        </w:rPr>
      </w:pPr>
    </w:p>
    <w:tbl>
      <w:tblPr>
        <w:tblW w:w="0" w:type="auto"/>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57" w:type="dxa"/>
          <w:bottom w:w="28" w:type="dxa"/>
          <w:right w:w="57" w:type="dxa"/>
        </w:tblCellMar>
        <w:tblLook w:val="0000" w:firstRow="0" w:lastRow="0" w:firstColumn="0" w:lastColumn="0" w:noHBand="0" w:noVBand="0"/>
      </w:tblPr>
      <w:tblGrid>
        <w:gridCol w:w="1627"/>
        <w:gridCol w:w="1104"/>
        <w:gridCol w:w="1104"/>
        <w:gridCol w:w="789"/>
        <w:gridCol w:w="789"/>
        <w:gridCol w:w="1999"/>
        <w:gridCol w:w="1999"/>
      </w:tblGrid>
      <w:tr w:rsidR="00000000">
        <w:tc>
          <w:tcPr>
            <w:tcW w:w="0" w:type="auto"/>
            <w:vAlign w:val="center"/>
          </w:tcPr>
          <w:p w:rsidR="00000000" w:rsidRDefault="00000000">
            <w:pPr>
              <w:spacing w:line="216" w:lineRule="auto"/>
              <w:jc w:val="center"/>
              <w:rPr>
                <w:sz w:val="18"/>
              </w:rPr>
            </w:pPr>
            <w:r>
              <w:rPr>
                <w:sz w:val="18"/>
              </w:rPr>
              <w:t>Национальность или этническая группа</w:t>
            </w:r>
          </w:p>
        </w:tc>
        <w:tc>
          <w:tcPr>
            <w:tcW w:w="0" w:type="auto"/>
            <w:vAlign w:val="center"/>
          </w:tcPr>
          <w:p w:rsidR="00000000" w:rsidRDefault="00000000">
            <w:pPr>
              <w:spacing w:line="216" w:lineRule="auto"/>
              <w:jc w:val="center"/>
              <w:rPr>
                <w:sz w:val="18"/>
              </w:rPr>
            </w:pPr>
            <w:r>
              <w:rPr>
                <w:sz w:val="18"/>
              </w:rPr>
              <w:t>Перепись населения 2000 год,</w:t>
            </w:r>
            <w:r>
              <w:rPr>
                <w:sz w:val="18"/>
              </w:rPr>
              <w:br/>
              <w:t>тыс. чел.</w:t>
            </w:r>
          </w:p>
        </w:tc>
        <w:tc>
          <w:tcPr>
            <w:tcW w:w="0" w:type="auto"/>
            <w:vAlign w:val="center"/>
          </w:tcPr>
          <w:p w:rsidR="00000000" w:rsidRDefault="00000000">
            <w:pPr>
              <w:pStyle w:val="FootnoteText"/>
              <w:spacing w:line="216" w:lineRule="auto"/>
              <w:jc w:val="center"/>
              <w:rPr>
                <w:sz w:val="18"/>
              </w:rPr>
            </w:pPr>
            <w:r>
              <w:rPr>
                <w:sz w:val="18"/>
              </w:rPr>
              <w:t>Перепись населения 1989 год,</w:t>
            </w:r>
            <w:r>
              <w:rPr>
                <w:sz w:val="18"/>
              </w:rPr>
              <w:br/>
              <w:t>тыс. чел.</w:t>
            </w:r>
          </w:p>
        </w:tc>
        <w:tc>
          <w:tcPr>
            <w:tcW w:w="0" w:type="auto"/>
            <w:vAlign w:val="center"/>
          </w:tcPr>
          <w:p w:rsidR="00000000" w:rsidRDefault="00000000">
            <w:pPr>
              <w:spacing w:line="216" w:lineRule="auto"/>
              <w:jc w:val="center"/>
              <w:rPr>
                <w:sz w:val="18"/>
              </w:rPr>
            </w:pPr>
            <w:r>
              <w:rPr>
                <w:sz w:val="18"/>
              </w:rPr>
              <w:t>Прирост</w:t>
            </w:r>
            <w:r>
              <w:rPr>
                <w:sz w:val="18"/>
              </w:rPr>
              <w:br/>
              <w:t>(+, -)</w:t>
            </w:r>
            <w:r>
              <w:rPr>
                <w:sz w:val="18"/>
              </w:rPr>
              <w:br/>
              <w:t>тыс. чел.</w:t>
            </w:r>
          </w:p>
        </w:tc>
        <w:tc>
          <w:tcPr>
            <w:tcW w:w="0" w:type="auto"/>
            <w:vAlign w:val="center"/>
          </w:tcPr>
          <w:p w:rsidR="00000000" w:rsidRDefault="00000000">
            <w:pPr>
              <w:tabs>
                <w:tab w:val="clear" w:pos="567"/>
              </w:tabs>
              <w:spacing w:line="216" w:lineRule="auto"/>
              <w:jc w:val="center"/>
              <w:rPr>
                <w:sz w:val="18"/>
              </w:rPr>
            </w:pPr>
            <w:r>
              <w:rPr>
                <w:sz w:val="18"/>
              </w:rPr>
              <w:t>Прирост</w:t>
            </w:r>
            <w:r>
              <w:rPr>
                <w:sz w:val="18"/>
              </w:rPr>
              <w:br/>
              <w:t>(%)</w:t>
            </w:r>
          </w:p>
        </w:tc>
        <w:tc>
          <w:tcPr>
            <w:tcW w:w="0" w:type="auto"/>
            <w:vAlign w:val="center"/>
          </w:tcPr>
          <w:p w:rsidR="00000000" w:rsidRDefault="00000000">
            <w:pPr>
              <w:spacing w:line="216" w:lineRule="auto"/>
              <w:jc w:val="center"/>
              <w:rPr>
                <w:sz w:val="18"/>
              </w:rPr>
            </w:pPr>
            <w:r>
              <w:rPr>
                <w:sz w:val="18"/>
              </w:rPr>
              <w:t>Национальность или этническая группа в % ко всему населению (2000 год)</w:t>
            </w:r>
          </w:p>
        </w:tc>
        <w:tc>
          <w:tcPr>
            <w:tcW w:w="0" w:type="auto"/>
            <w:vAlign w:val="center"/>
          </w:tcPr>
          <w:p w:rsidR="00000000" w:rsidRDefault="00000000">
            <w:pPr>
              <w:spacing w:line="216" w:lineRule="auto"/>
              <w:jc w:val="center"/>
              <w:rPr>
                <w:sz w:val="18"/>
              </w:rPr>
            </w:pPr>
            <w:r>
              <w:rPr>
                <w:sz w:val="18"/>
              </w:rPr>
              <w:t>Национальность или этническая группа в % ко всему населению (1989 год)</w:t>
            </w:r>
          </w:p>
        </w:tc>
      </w:tr>
      <w:tr w:rsidR="00000000">
        <w:tc>
          <w:tcPr>
            <w:tcW w:w="0" w:type="auto"/>
          </w:tcPr>
          <w:p w:rsidR="00000000" w:rsidRDefault="00000000">
            <w:pPr>
              <w:spacing w:line="228" w:lineRule="auto"/>
              <w:rPr>
                <w:sz w:val="18"/>
              </w:rPr>
            </w:pPr>
            <w:r>
              <w:rPr>
                <w:sz w:val="18"/>
              </w:rPr>
              <w:t>Все население</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6 127,5</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5 092,6</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1 034,9</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20,3</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100</w:t>
            </w:r>
          </w:p>
        </w:tc>
      </w:tr>
      <w:tr w:rsidR="00000000">
        <w:tc>
          <w:tcPr>
            <w:tcW w:w="0" w:type="auto"/>
          </w:tcPr>
          <w:p w:rsidR="00000000" w:rsidRDefault="00000000">
            <w:pPr>
              <w:spacing w:line="228" w:lineRule="auto"/>
              <w:rPr>
                <w:sz w:val="18"/>
              </w:rPr>
            </w:pPr>
            <w:r>
              <w:rPr>
                <w:sz w:val="18"/>
              </w:rPr>
              <w:t>Таджики</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4 898,4</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3 172,4</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1 726,0</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54,4</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79,94</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62,3</w:t>
            </w:r>
          </w:p>
        </w:tc>
      </w:tr>
      <w:tr w:rsidR="00000000">
        <w:tc>
          <w:tcPr>
            <w:tcW w:w="0" w:type="auto"/>
          </w:tcPr>
          <w:p w:rsidR="00000000" w:rsidRDefault="00000000">
            <w:pPr>
              <w:spacing w:line="228" w:lineRule="auto"/>
              <w:rPr>
                <w:sz w:val="18"/>
              </w:rPr>
            </w:pPr>
            <w:r>
              <w:rPr>
                <w:sz w:val="18"/>
              </w:rPr>
              <w:t>Азербайджанцы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0,8</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3,6</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-2,8</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-77,8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0,1</w:t>
            </w:r>
          </w:p>
        </w:tc>
      </w:tr>
      <w:tr w:rsidR="00000000">
        <w:tc>
          <w:tcPr>
            <w:tcW w:w="0" w:type="auto"/>
          </w:tcPr>
          <w:p w:rsidR="00000000" w:rsidRDefault="00000000">
            <w:pPr>
              <w:spacing w:line="228" w:lineRule="auto"/>
              <w:rPr>
                <w:sz w:val="18"/>
              </w:rPr>
            </w:pPr>
            <w:r>
              <w:rPr>
                <w:sz w:val="18"/>
              </w:rPr>
              <w:t>Армяне</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1,0</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5,7</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-4,7</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-82,5</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0,02</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w:t>
            </w:r>
          </w:p>
        </w:tc>
      </w:tr>
      <w:tr w:rsidR="00000000">
        <w:tc>
          <w:tcPr>
            <w:tcW w:w="0" w:type="auto"/>
          </w:tcPr>
          <w:p w:rsidR="00000000" w:rsidRDefault="00000000">
            <w:pPr>
              <w:spacing w:line="228" w:lineRule="auto"/>
              <w:rPr>
                <w:sz w:val="18"/>
              </w:rPr>
            </w:pPr>
            <w:r>
              <w:rPr>
                <w:sz w:val="18"/>
              </w:rPr>
              <w:t>Белорусы</w:t>
            </w:r>
          </w:p>
        </w:tc>
        <w:tc>
          <w:tcPr>
            <w:tcW w:w="0" w:type="auto"/>
          </w:tcPr>
          <w:p w:rsidR="00000000" w:rsidRDefault="00000000">
            <w:pPr>
              <w:tabs>
                <w:tab w:val="clear" w:pos="1134"/>
                <w:tab w:val="clear" w:pos="1701"/>
                <w:tab w:val="clear" w:pos="2268"/>
                <w:tab w:val="clear" w:pos="6237"/>
                <w:tab w:val="decimal" w:pos="567"/>
              </w:tabs>
              <w:spacing w:line="228" w:lineRule="auto"/>
              <w:rPr>
                <w:sz w:val="18"/>
                <w:lang w:val="de-CH"/>
              </w:rPr>
            </w:pPr>
            <w:r>
              <w:rPr>
                <w:sz w:val="18"/>
                <w:lang w:val="de-CH"/>
              </w:rPr>
              <w:t>0,5</w:t>
            </w:r>
          </w:p>
        </w:tc>
        <w:tc>
          <w:tcPr>
            <w:tcW w:w="0" w:type="auto"/>
          </w:tcPr>
          <w:p w:rsidR="00000000" w:rsidRDefault="00000000">
            <w:pPr>
              <w:tabs>
                <w:tab w:val="clear" w:pos="1134"/>
                <w:tab w:val="clear" w:pos="1701"/>
                <w:tab w:val="clear" w:pos="2268"/>
                <w:tab w:val="clear" w:pos="6237"/>
                <w:tab w:val="decimal" w:pos="567"/>
              </w:tabs>
              <w:spacing w:line="228" w:lineRule="auto"/>
              <w:rPr>
                <w:sz w:val="18"/>
                <w:lang w:val="de-CH"/>
              </w:rPr>
            </w:pPr>
            <w:r>
              <w:rPr>
                <w:sz w:val="18"/>
                <w:lang w:val="de-CH"/>
              </w:rPr>
              <w:t>7,3</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lang w:val="de-CH"/>
              </w:rPr>
            </w:pPr>
            <w:r>
              <w:rPr>
                <w:sz w:val="18"/>
                <w:lang w:val="de-CH"/>
              </w:rPr>
              <w:t>-6,8</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lang w:val="de-CH"/>
              </w:rPr>
            </w:pPr>
            <w:r>
              <w:rPr>
                <w:sz w:val="18"/>
                <w:lang w:val="de-CH"/>
              </w:rPr>
              <w:t>-93,2</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lang w:val="de-CH"/>
              </w:rPr>
            </w:pPr>
            <w:r>
              <w:rPr>
                <w:sz w:val="18"/>
                <w:lang w:val="de-CH"/>
              </w:rPr>
              <w:t>0,01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lang w:val="de-CH"/>
              </w:rPr>
            </w:pPr>
            <w:r>
              <w:rPr>
                <w:sz w:val="18"/>
                <w:lang w:val="de-CH"/>
              </w:rPr>
              <w:t>0,2</w:t>
            </w:r>
          </w:p>
        </w:tc>
      </w:tr>
      <w:tr w:rsidR="00000000">
        <w:tc>
          <w:tcPr>
            <w:tcW w:w="0" w:type="auto"/>
          </w:tcPr>
          <w:p w:rsidR="00000000" w:rsidRDefault="00000000">
            <w:pPr>
              <w:spacing w:line="228" w:lineRule="auto"/>
              <w:rPr>
                <w:sz w:val="18"/>
              </w:rPr>
            </w:pPr>
            <w:r>
              <w:rPr>
                <w:sz w:val="18"/>
              </w:rPr>
              <w:t>Грузины</w:t>
            </w:r>
          </w:p>
        </w:tc>
        <w:tc>
          <w:tcPr>
            <w:tcW w:w="0" w:type="auto"/>
          </w:tcPr>
          <w:p w:rsidR="00000000" w:rsidRDefault="00000000">
            <w:pPr>
              <w:tabs>
                <w:tab w:val="clear" w:pos="1134"/>
                <w:tab w:val="clear" w:pos="1701"/>
                <w:tab w:val="clear" w:pos="2268"/>
                <w:tab w:val="clear" w:pos="6237"/>
                <w:tab w:val="decimal" w:pos="567"/>
              </w:tabs>
              <w:spacing w:line="228" w:lineRule="auto"/>
              <w:rPr>
                <w:sz w:val="18"/>
                <w:lang w:val="de-CH"/>
              </w:rPr>
            </w:pPr>
            <w:r>
              <w:rPr>
                <w:sz w:val="18"/>
                <w:lang w:val="de-CH"/>
              </w:rPr>
              <w:t>0,2</w:t>
            </w:r>
          </w:p>
        </w:tc>
        <w:tc>
          <w:tcPr>
            <w:tcW w:w="0" w:type="auto"/>
          </w:tcPr>
          <w:p w:rsidR="00000000" w:rsidRDefault="00000000">
            <w:pPr>
              <w:tabs>
                <w:tab w:val="clear" w:pos="1134"/>
                <w:tab w:val="clear" w:pos="1701"/>
                <w:tab w:val="clear" w:pos="2268"/>
                <w:tab w:val="clear" w:pos="6237"/>
                <w:tab w:val="decimal" w:pos="567"/>
              </w:tabs>
              <w:spacing w:line="228" w:lineRule="auto"/>
              <w:rPr>
                <w:sz w:val="18"/>
                <w:lang w:val="de-CH"/>
              </w:rPr>
            </w:pPr>
            <w:r>
              <w:rPr>
                <w:sz w:val="18"/>
                <w:lang w:val="de-CH"/>
              </w:rPr>
              <w:t>1,0</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lang w:val="de-CH"/>
              </w:rPr>
            </w:pPr>
            <w:r>
              <w:rPr>
                <w:sz w:val="18"/>
                <w:lang w:val="de-CH"/>
              </w:rPr>
              <w:t>-0,8</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lang w:val="de-CH"/>
              </w:rPr>
            </w:pPr>
            <w:r>
              <w:rPr>
                <w:sz w:val="18"/>
                <w:lang w:val="de-CH"/>
              </w:rPr>
              <w:t>-80,0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lang w:val="de-CH"/>
              </w:rPr>
            </w:pPr>
            <w:r>
              <w:rPr>
                <w:sz w:val="18"/>
                <w:lang w:val="de-CH"/>
              </w:rPr>
              <w:t>0,00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lang w:val="de-CH"/>
              </w:rPr>
            </w:pPr>
            <w:r>
              <w:rPr>
                <w:sz w:val="18"/>
                <w:lang w:val="de-CH"/>
              </w:rPr>
              <w:t>0,01</w:t>
            </w:r>
          </w:p>
        </w:tc>
      </w:tr>
      <w:tr w:rsidR="00000000">
        <w:tc>
          <w:tcPr>
            <w:tcW w:w="0" w:type="auto"/>
          </w:tcPr>
          <w:p w:rsidR="00000000" w:rsidRDefault="00000000">
            <w:pPr>
              <w:spacing w:line="228" w:lineRule="auto"/>
              <w:rPr>
                <w:sz w:val="18"/>
              </w:rPr>
            </w:pPr>
            <w:r>
              <w:rPr>
                <w:sz w:val="18"/>
              </w:rPr>
              <w:t>Казахи</w:t>
            </w:r>
          </w:p>
        </w:tc>
        <w:tc>
          <w:tcPr>
            <w:tcW w:w="0" w:type="auto"/>
          </w:tcPr>
          <w:p w:rsidR="00000000" w:rsidRDefault="00000000">
            <w:pPr>
              <w:tabs>
                <w:tab w:val="clear" w:pos="1134"/>
                <w:tab w:val="clear" w:pos="1701"/>
                <w:tab w:val="clear" w:pos="2268"/>
                <w:tab w:val="clear" w:pos="6237"/>
                <w:tab w:val="decimal" w:pos="567"/>
              </w:tabs>
              <w:spacing w:line="228" w:lineRule="auto"/>
              <w:rPr>
                <w:sz w:val="18"/>
                <w:lang w:val="de-CH"/>
              </w:rPr>
            </w:pPr>
            <w:r>
              <w:rPr>
                <w:sz w:val="18"/>
                <w:lang w:val="de-CH"/>
              </w:rPr>
              <w:t>0,9</w:t>
            </w:r>
          </w:p>
        </w:tc>
        <w:tc>
          <w:tcPr>
            <w:tcW w:w="0" w:type="auto"/>
          </w:tcPr>
          <w:p w:rsidR="00000000" w:rsidRDefault="00000000">
            <w:pPr>
              <w:tabs>
                <w:tab w:val="clear" w:pos="1134"/>
                <w:tab w:val="clear" w:pos="1701"/>
                <w:tab w:val="clear" w:pos="2268"/>
                <w:tab w:val="clear" w:pos="6237"/>
                <w:tab w:val="decimal" w:pos="567"/>
              </w:tabs>
              <w:spacing w:line="228" w:lineRule="auto"/>
              <w:rPr>
                <w:sz w:val="18"/>
                <w:lang w:val="de-CH"/>
              </w:rPr>
            </w:pPr>
            <w:r>
              <w:rPr>
                <w:sz w:val="18"/>
                <w:lang w:val="de-CH"/>
              </w:rPr>
              <w:t>11,4</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lang w:val="de-CH"/>
              </w:rPr>
            </w:pPr>
            <w:r>
              <w:rPr>
                <w:sz w:val="18"/>
                <w:lang w:val="de-CH"/>
              </w:rPr>
              <w:t>-10,5</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lang w:val="de-CH"/>
              </w:rPr>
            </w:pPr>
            <w:r>
              <w:rPr>
                <w:sz w:val="18"/>
                <w:lang w:val="de-CH"/>
              </w:rPr>
              <w:t>-92,1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lang w:val="de-CH"/>
              </w:rPr>
            </w:pPr>
            <w:r>
              <w:rPr>
                <w:sz w:val="18"/>
                <w:lang w:val="de-CH"/>
              </w:rPr>
              <w:t>0,01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lang w:val="de-CH"/>
              </w:rPr>
            </w:pPr>
            <w:r>
              <w:rPr>
                <w:sz w:val="18"/>
                <w:lang w:val="de-CH"/>
              </w:rPr>
              <w:t>0,2</w:t>
            </w:r>
          </w:p>
        </w:tc>
      </w:tr>
      <w:tr w:rsidR="00000000">
        <w:tc>
          <w:tcPr>
            <w:tcW w:w="0" w:type="auto"/>
          </w:tcPr>
          <w:p w:rsidR="00000000" w:rsidRDefault="00000000">
            <w:pPr>
              <w:spacing w:line="228" w:lineRule="auto"/>
              <w:rPr>
                <w:sz w:val="18"/>
              </w:rPr>
            </w:pPr>
            <w:r>
              <w:rPr>
                <w:sz w:val="18"/>
              </w:rPr>
              <w:t>Киргизы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65,5</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63,8</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1,7</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2,7</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1,07</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1,3</w:t>
            </w:r>
          </w:p>
        </w:tc>
      </w:tr>
      <w:tr w:rsidR="00000000">
        <w:tc>
          <w:tcPr>
            <w:tcW w:w="0" w:type="auto"/>
          </w:tcPr>
          <w:p w:rsidR="00000000" w:rsidRDefault="00000000">
            <w:pPr>
              <w:spacing w:line="228" w:lineRule="auto"/>
              <w:rPr>
                <w:sz w:val="18"/>
              </w:rPr>
            </w:pPr>
            <w:r>
              <w:rPr>
                <w:sz w:val="18"/>
              </w:rPr>
              <w:t>Молдаване</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0,3</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0,9</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-0,6</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-66,7</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w:t>
            </w:r>
          </w:p>
        </w:tc>
      </w:tr>
      <w:tr w:rsidR="00000000">
        <w:tc>
          <w:tcPr>
            <w:tcW w:w="0" w:type="auto"/>
          </w:tcPr>
          <w:p w:rsidR="00000000" w:rsidRDefault="00000000">
            <w:pPr>
              <w:spacing w:line="228" w:lineRule="auto"/>
              <w:rPr>
                <w:sz w:val="18"/>
              </w:rPr>
            </w:pPr>
            <w:r>
              <w:rPr>
                <w:sz w:val="18"/>
              </w:rPr>
              <w:t>Русские</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68,2</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388,0</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-320,3</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-82,4</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1,11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7,6</w:t>
            </w:r>
          </w:p>
        </w:tc>
      </w:tr>
      <w:tr w:rsidR="00000000">
        <w:tc>
          <w:tcPr>
            <w:tcW w:w="0" w:type="auto"/>
          </w:tcPr>
          <w:p w:rsidR="00000000" w:rsidRDefault="00000000">
            <w:pPr>
              <w:spacing w:line="228" w:lineRule="auto"/>
              <w:rPr>
                <w:sz w:val="18"/>
              </w:rPr>
            </w:pPr>
            <w:r>
              <w:rPr>
                <w:sz w:val="18"/>
              </w:rPr>
              <w:t>Туркмены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20,3</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20,5</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-0,2</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-1,0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0,33</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0,4</w:t>
            </w:r>
          </w:p>
        </w:tc>
      </w:tr>
      <w:tr w:rsidR="00000000">
        <w:tc>
          <w:tcPr>
            <w:tcW w:w="0" w:type="auto"/>
          </w:tcPr>
          <w:p w:rsidR="00000000" w:rsidRDefault="00000000">
            <w:pPr>
              <w:spacing w:line="228" w:lineRule="auto"/>
              <w:rPr>
                <w:sz w:val="18"/>
              </w:rPr>
            </w:pPr>
            <w:r>
              <w:rPr>
                <w:sz w:val="18"/>
              </w:rPr>
              <w:t>Узбеки</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936,7</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1 197,8</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-261,1</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-21,8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15,29</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23,5</w:t>
            </w:r>
          </w:p>
        </w:tc>
      </w:tr>
      <w:tr w:rsidR="00000000">
        <w:tc>
          <w:tcPr>
            <w:tcW w:w="0" w:type="auto"/>
          </w:tcPr>
          <w:p w:rsidR="00000000" w:rsidRDefault="00000000">
            <w:pPr>
              <w:spacing w:line="228" w:lineRule="auto"/>
              <w:rPr>
                <w:sz w:val="18"/>
              </w:rPr>
            </w:pPr>
            <w:r>
              <w:rPr>
                <w:sz w:val="18"/>
              </w:rPr>
              <w:t>Украинцы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3,8</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41,4</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-37,6</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-90,8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0,06</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0,8</w:t>
            </w:r>
          </w:p>
        </w:tc>
      </w:tr>
      <w:tr w:rsidR="00000000">
        <w:tc>
          <w:tcPr>
            <w:tcW w:w="0" w:type="auto"/>
          </w:tcPr>
          <w:p w:rsidR="00000000" w:rsidRDefault="00000000">
            <w:pPr>
              <w:spacing w:line="228" w:lineRule="auto"/>
              <w:rPr>
                <w:sz w:val="18"/>
              </w:rPr>
            </w:pPr>
            <w:r>
              <w:rPr>
                <w:sz w:val="18"/>
              </w:rPr>
              <w:t>Татары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18,9</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72,2</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-53,3</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-73,8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0,31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1,4</w:t>
            </w:r>
          </w:p>
        </w:tc>
      </w:tr>
      <w:tr w:rsidR="00000000">
        <w:tc>
          <w:tcPr>
            <w:tcW w:w="0" w:type="auto"/>
          </w:tcPr>
          <w:p w:rsidR="00000000" w:rsidRDefault="00000000">
            <w:pPr>
              <w:spacing w:line="228" w:lineRule="auto"/>
              <w:rPr>
                <w:sz w:val="18"/>
              </w:rPr>
            </w:pPr>
            <w:r>
              <w:rPr>
                <w:sz w:val="18"/>
              </w:rPr>
              <w:t>Цыгане</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4,3</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1,8</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2,5</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138,8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0,07</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0,02</w:t>
            </w:r>
          </w:p>
        </w:tc>
      </w:tr>
      <w:tr w:rsidR="00000000">
        <w:tc>
          <w:tcPr>
            <w:tcW w:w="0" w:type="auto"/>
          </w:tcPr>
          <w:p w:rsidR="00000000" w:rsidRDefault="00000000">
            <w:pPr>
              <w:spacing w:line="228" w:lineRule="auto"/>
              <w:rPr>
                <w:sz w:val="18"/>
              </w:rPr>
            </w:pPr>
            <w:r>
              <w:rPr>
                <w:sz w:val="18"/>
              </w:rPr>
              <w:t>Арабы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14,5</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0,3</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14,2</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4 7,3</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0,24</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0,01</w:t>
            </w:r>
          </w:p>
        </w:tc>
      </w:tr>
      <w:tr w:rsidR="00000000">
        <w:tc>
          <w:tcPr>
            <w:tcW w:w="0" w:type="auto"/>
          </w:tcPr>
          <w:p w:rsidR="00000000" w:rsidRDefault="00000000">
            <w:pPr>
              <w:spacing w:line="228" w:lineRule="auto"/>
              <w:rPr>
                <w:sz w:val="18"/>
              </w:rPr>
            </w:pPr>
            <w:r>
              <w:rPr>
                <w:sz w:val="18"/>
              </w:rPr>
              <w:t>Афганцы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4,7</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2,1</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2,6</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123,8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w:t>
            </w:r>
          </w:p>
        </w:tc>
      </w:tr>
      <w:tr w:rsidR="00000000">
        <w:tc>
          <w:tcPr>
            <w:tcW w:w="0" w:type="auto"/>
          </w:tcPr>
          <w:p w:rsidR="00000000" w:rsidRDefault="00000000">
            <w:pPr>
              <w:spacing w:line="228" w:lineRule="auto"/>
              <w:rPr>
                <w:sz w:val="18"/>
              </w:rPr>
            </w:pPr>
            <w:r>
              <w:rPr>
                <w:sz w:val="18"/>
              </w:rPr>
              <w:t>Корейцы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1,7</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13,4</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-11,7</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-87,3</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0,03</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0,2</w:t>
            </w:r>
          </w:p>
        </w:tc>
      </w:tr>
      <w:tr w:rsidR="00000000">
        <w:tc>
          <w:tcPr>
            <w:tcW w:w="0" w:type="auto"/>
          </w:tcPr>
          <w:p w:rsidR="00000000" w:rsidRDefault="00000000">
            <w:pPr>
              <w:spacing w:line="228" w:lineRule="auto"/>
              <w:rPr>
                <w:sz w:val="18"/>
              </w:rPr>
            </w:pPr>
            <w:r>
              <w:rPr>
                <w:sz w:val="18"/>
              </w:rPr>
              <w:t>Латыши</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0,1</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0,3</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0,2</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-66,7</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0,01</w:t>
            </w:r>
          </w:p>
        </w:tc>
      </w:tr>
      <w:tr w:rsidR="00000000">
        <w:tc>
          <w:tcPr>
            <w:tcW w:w="0" w:type="auto"/>
          </w:tcPr>
          <w:p w:rsidR="00000000" w:rsidRDefault="00000000">
            <w:pPr>
              <w:spacing w:line="228" w:lineRule="auto"/>
              <w:rPr>
                <w:sz w:val="18"/>
              </w:rPr>
            </w:pPr>
            <w:r>
              <w:rPr>
                <w:sz w:val="18"/>
              </w:rPr>
              <w:t>Литовцы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0,1</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0,5</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-0,4</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-80,0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0,01</w:t>
            </w:r>
          </w:p>
        </w:tc>
      </w:tr>
      <w:tr w:rsidR="00000000">
        <w:tc>
          <w:tcPr>
            <w:tcW w:w="0" w:type="auto"/>
          </w:tcPr>
          <w:p w:rsidR="00000000" w:rsidRDefault="00000000">
            <w:pPr>
              <w:spacing w:line="228" w:lineRule="auto"/>
              <w:rPr>
                <w:sz w:val="18"/>
              </w:rPr>
            </w:pPr>
            <w:r>
              <w:rPr>
                <w:sz w:val="18"/>
              </w:rPr>
              <w:t>Немцы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1,1</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32,7</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-31,6</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-96,6</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0,02</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0,7</w:t>
            </w:r>
          </w:p>
        </w:tc>
      </w:tr>
      <w:tr w:rsidR="00000000">
        <w:tc>
          <w:tcPr>
            <w:tcW w:w="0" w:type="auto"/>
          </w:tcPr>
          <w:p w:rsidR="00000000" w:rsidRDefault="00000000">
            <w:pPr>
              <w:spacing w:line="228" w:lineRule="auto"/>
              <w:rPr>
                <w:sz w:val="18"/>
              </w:rPr>
            </w:pPr>
            <w:r>
              <w:rPr>
                <w:sz w:val="18"/>
              </w:rPr>
              <w:t>Эстонцы</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0,0</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0,1</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-0,1</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p>
        </w:tc>
      </w:tr>
      <w:tr w:rsidR="00000000">
        <w:tc>
          <w:tcPr>
            <w:tcW w:w="0" w:type="auto"/>
          </w:tcPr>
          <w:p w:rsidR="00000000" w:rsidRDefault="00000000">
            <w:pPr>
              <w:spacing w:line="228" w:lineRule="auto"/>
              <w:rPr>
                <w:sz w:val="18"/>
              </w:rPr>
            </w:pPr>
            <w:proofErr w:type="spellStart"/>
            <w:r>
              <w:rPr>
                <w:sz w:val="18"/>
              </w:rPr>
              <w:t>Минги</w:t>
            </w:r>
            <w:proofErr w:type="spellEnd"/>
            <w:r>
              <w:rPr>
                <w:rStyle w:val="FootnoteReference"/>
                <w:sz w:val="20"/>
              </w:rPr>
              <w:footnoteReference w:id="2"/>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0,2</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0,00</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w:t>
            </w:r>
          </w:p>
        </w:tc>
      </w:tr>
      <w:tr w:rsidR="00000000">
        <w:tc>
          <w:tcPr>
            <w:tcW w:w="0" w:type="auto"/>
          </w:tcPr>
          <w:p w:rsidR="00000000" w:rsidRDefault="00000000">
            <w:pPr>
              <w:spacing w:line="228" w:lineRule="auto"/>
              <w:rPr>
                <w:sz w:val="18"/>
              </w:rPr>
            </w:pPr>
            <w:proofErr w:type="spellStart"/>
            <w:r>
              <w:rPr>
                <w:sz w:val="18"/>
              </w:rPr>
              <w:t>Дурмены</w:t>
            </w:r>
            <w:r>
              <w:rPr>
                <w:b/>
                <w:bCs/>
                <w:sz w:val="18"/>
                <w:vertAlign w:val="superscript"/>
              </w:rPr>
              <w:t>2</w:t>
            </w:r>
            <w:proofErr w:type="spellEnd"/>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3,5</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0,06</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w:t>
            </w:r>
          </w:p>
        </w:tc>
      </w:tr>
      <w:tr w:rsidR="00000000">
        <w:tc>
          <w:tcPr>
            <w:tcW w:w="0" w:type="auto"/>
          </w:tcPr>
          <w:p w:rsidR="00000000" w:rsidRDefault="00000000">
            <w:pPr>
              <w:spacing w:line="228" w:lineRule="auto"/>
              <w:rPr>
                <w:sz w:val="18"/>
              </w:rPr>
            </w:pPr>
            <w:proofErr w:type="spellStart"/>
            <w:r>
              <w:rPr>
                <w:sz w:val="18"/>
              </w:rPr>
              <w:t>Лакайцы</w:t>
            </w:r>
            <w:r>
              <w:rPr>
                <w:b/>
                <w:bCs/>
                <w:sz w:val="18"/>
                <w:vertAlign w:val="superscript"/>
              </w:rPr>
              <w:t>2</w:t>
            </w:r>
            <w:proofErr w:type="spellEnd"/>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51,0</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0,83</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w:t>
            </w:r>
          </w:p>
        </w:tc>
      </w:tr>
      <w:tr w:rsidR="00000000">
        <w:tc>
          <w:tcPr>
            <w:tcW w:w="0" w:type="auto"/>
          </w:tcPr>
          <w:p w:rsidR="00000000" w:rsidRDefault="00000000">
            <w:pPr>
              <w:pStyle w:val="FootnoteText"/>
              <w:spacing w:line="228" w:lineRule="auto"/>
              <w:rPr>
                <w:sz w:val="18"/>
              </w:rPr>
            </w:pPr>
            <w:proofErr w:type="spellStart"/>
            <w:r>
              <w:rPr>
                <w:sz w:val="18"/>
              </w:rPr>
              <w:t>Катаганы</w:t>
            </w:r>
            <w:r>
              <w:rPr>
                <w:b/>
                <w:bCs/>
                <w:sz w:val="18"/>
                <w:vertAlign w:val="superscript"/>
              </w:rPr>
              <w:t>2</w:t>
            </w:r>
            <w:proofErr w:type="spellEnd"/>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4,9</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0,08</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w:t>
            </w:r>
          </w:p>
        </w:tc>
      </w:tr>
      <w:tr w:rsidR="00000000">
        <w:tc>
          <w:tcPr>
            <w:tcW w:w="0" w:type="auto"/>
          </w:tcPr>
          <w:p w:rsidR="00000000" w:rsidRDefault="00000000">
            <w:pPr>
              <w:pStyle w:val="FootnoteText"/>
              <w:spacing w:line="228" w:lineRule="auto"/>
              <w:rPr>
                <w:sz w:val="18"/>
              </w:rPr>
            </w:pPr>
            <w:proofErr w:type="spellStart"/>
            <w:r>
              <w:rPr>
                <w:sz w:val="18"/>
              </w:rPr>
              <w:t>Юзы</w:t>
            </w:r>
            <w:r>
              <w:rPr>
                <w:b/>
                <w:bCs/>
                <w:sz w:val="18"/>
                <w:vertAlign w:val="superscript"/>
              </w:rPr>
              <w:t>2</w:t>
            </w:r>
            <w:proofErr w:type="spellEnd"/>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1,1</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0,02</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w:t>
            </w:r>
          </w:p>
        </w:tc>
      </w:tr>
      <w:tr w:rsidR="00000000">
        <w:tc>
          <w:tcPr>
            <w:tcW w:w="0" w:type="auto"/>
          </w:tcPr>
          <w:p w:rsidR="00000000" w:rsidRDefault="00000000">
            <w:pPr>
              <w:spacing w:line="228" w:lineRule="auto"/>
              <w:rPr>
                <w:sz w:val="18"/>
              </w:rPr>
            </w:pPr>
            <w:proofErr w:type="spellStart"/>
            <w:r>
              <w:rPr>
                <w:sz w:val="18"/>
              </w:rPr>
              <w:t>Барлосы</w:t>
            </w:r>
            <w:r>
              <w:rPr>
                <w:b/>
                <w:bCs/>
                <w:sz w:val="18"/>
                <w:vertAlign w:val="superscript"/>
              </w:rPr>
              <w:t>2</w:t>
            </w:r>
            <w:proofErr w:type="spellEnd"/>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3,7</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0,06</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w:t>
            </w:r>
          </w:p>
        </w:tc>
      </w:tr>
      <w:tr w:rsidR="00000000">
        <w:tc>
          <w:tcPr>
            <w:tcW w:w="0" w:type="auto"/>
          </w:tcPr>
          <w:p w:rsidR="00000000" w:rsidRDefault="00000000">
            <w:pPr>
              <w:pStyle w:val="FootnoteText"/>
              <w:spacing w:line="228" w:lineRule="auto"/>
              <w:rPr>
                <w:sz w:val="18"/>
              </w:rPr>
            </w:pPr>
            <w:r>
              <w:rPr>
                <w:sz w:val="18"/>
              </w:rPr>
              <w:t>Другие национальности</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6,0</w:t>
            </w:r>
          </w:p>
        </w:tc>
        <w:tc>
          <w:tcPr>
            <w:tcW w:w="0" w:type="auto"/>
          </w:tcPr>
          <w:p w:rsidR="00000000" w:rsidRDefault="00000000">
            <w:pPr>
              <w:tabs>
                <w:tab w:val="clear" w:pos="1134"/>
                <w:tab w:val="clear" w:pos="1701"/>
                <w:tab w:val="clear" w:pos="2268"/>
                <w:tab w:val="clear" w:pos="6237"/>
                <w:tab w:val="decimal" w:pos="567"/>
              </w:tabs>
              <w:spacing w:line="228" w:lineRule="auto"/>
              <w:rPr>
                <w:sz w:val="18"/>
              </w:rPr>
            </w:pPr>
            <w:r>
              <w:rPr>
                <w:sz w:val="18"/>
              </w:rPr>
              <w:t>54,9</w:t>
            </w:r>
          </w:p>
        </w:tc>
        <w:tc>
          <w:tcPr>
            <w:tcW w:w="0" w:type="auto"/>
          </w:tcPr>
          <w:p w:rsidR="00000000" w:rsidRDefault="00000000">
            <w:pPr>
              <w:tabs>
                <w:tab w:val="clear" w:pos="567"/>
                <w:tab w:val="clear" w:pos="1134"/>
                <w:tab w:val="clear" w:pos="1701"/>
                <w:tab w:val="clear" w:pos="2268"/>
                <w:tab w:val="clear" w:pos="6237"/>
                <w:tab w:val="decimal" w:pos="402"/>
              </w:tabs>
              <w:spacing w:line="228" w:lineRule="auto"/>
              <w:rPr>
                <w:sz w:val="18"/>
              </w:rPr>
            </w:pPr>
            <w:r>
              <w:rPr>
                <w:sz w:val="18"/>
              </w:rPr>
              <w:t>48,9</w:t>
            </w:r>
          </w:p>
        </w:tc>
        <w:tc>
          <w:tcPr>
            <w:tcW w:w="0" w:type="auto"/>
          </w:tcPr>
          <w:p w:rsidR="00000000" w:rsidRDefault="00000000">
            <w:pPr>
              <w:tabs>
                <w:tab w:val="clear" w:pos="567"/>
                <w:tab w:val="clear" w:pos="1134"/>
                <w:tab w:val="clear" w:pos="1701"/>
                <w:tab w:val="clear" w:pos="2268"/>
                <w:tab w:val="clear" w:pos="6237"/>
                <w:tab w:val="decimal" w:pos="313"/>
              </w:tabs>
              <w:spacing w:line="228" w:lineRule="auto"/>
              <w:ind w:right="227"/>
              <w:jc w:val="right"/>
              <w:rPr>
                <w:sz w:val="18"/>
              </w:rPr>
            </w:pPr>
            <w:r>
              <w:rPr>
                <w:sz w:val="18"/>
              </w:rPr>
              <w:t>-88,9</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0,1</w:t>
            </w:r>
          </w:p>
        </w:tc>
        <w:tc>
          <w:tcPr>
            <w:tcW w:w="0" w:type="auto"/>
          </w:tcPr>
          <w:p w:rsidR="00000000" w:rsidRDefault="00000000">
            <w:pPr>
              <w:tabs>
                <w:tab w:val="clear" w:pos="567"/>
                <w:tab w:val="clear" w:pos="1134"/>
                <w:tab w:val="clear" w:pos="1701"/>
                <w:tab w:val="clear" w:pos="2268"/>
                <w:tab w:val="clear" w:pos="6237"/>
                <w:tab w:val="decimal" w:pos="951"/>
              </w:tabs>
              <w:spacing w:line="228" w:lineRule="auto"/>
              <w:ind w:right="-202"/>
              <w:rPr>
                <w:sz w:val="18"/>
              </w:rPr>
            </w:pPr>
            <w:r>
              <w:rPr>
                <w:sz w:val="18"/>
              </w:rPr>
              <w:t>1,1</w:t>
            </w:r>
          </w:p>
        </w:tc>
      </w:tr>
    </w:tbl>
    <w:p w:rsidR="00000000" w:rsidRDefault="00000000">
      <w:pPr>
        <w:spacing w:line="216" w:lineRule="auto"/>
        <w:rPr>
          <w:sz w:val="20"/>
        </w:rPr>
      </w:pPr>
    </w:p>
    <w:p w:rsidR="00000000" w:rsidRDefault="00000000">
      <w:pPr>
        <w:jc w:val="center"/>
        <w:rPr>
          <w:b/>
          <w:bCs/>
        </w:rPr>
      </w:pPr>
      <w:r>
        <w:br w:type="page"/>
      </w:r>
      <w:r>
        <w:rPr>
          <w:b/>
          <w:bCs/>
        </w:rPr>
        <w:t>Таблица 2</w:t>
      </w:r>
    </w:p>
    <w:p w:rsidR="00000000" w:rsidRDefault="00000000">
      <w:pPr>
        <w:jc w:val="center"/>
        <w:rPr>
          <w:b/>
          <w:bCs/>
        </w:rPr>
      </w:pPr>
    </w:p>
    <w:p w:rsidR="00000000" w:rsidRDefault="00000000">
      <w:pPr>
        <w:pStyle w:val="BodyTextIndent"/>
        <w:ind w:firstLine="0"/>
        <w:jc w:val="center"/>
        <w:rPr>
          <w:b/>
          <w:sz w:val="24"/>
        </w:rPr>
      </w:pPr>
      <w:r>
        <w:rPr>
          <w:b/>
          <w:sz w:val="24"/>
        </w:rPr>
        <w:t>Распределение учащихся средних школ по языкам обучения на языках</w:t>
      </w:r>
    </w:p>
    <w:p w:rsidR="00000000" w:rsidRDefault="00000000">
      <w:pPr>
        <w:pStyle w:val="BodyTextIndent"/>
        <w:ind w:firstLine="0"/>
        <w:jc w:val="center"/>
        <w:rPr>
          <w:b/>
          <w:sz w:val="24"/>
        </w:rPr>
      </w:pPr>
      <w:r>
        <w:rPr>
          <w:b/>
          <w:sz w:val="24"/>
        </w:rPr>
        <w:t>национальных меньшинств (количество классов)</w:t>
      </w:r>
      <w:r>
        <w:rPr>
          <w:rStyle w:val="FootnoteReference"/>
          <w:bCs/>
        </w:rPr>
        <w:footnoteReference w:id="3"/>
      </w:r>
    </w:p>
    <w:p w:rsidR="00000000" w:rsidRDefault="00000000">
      <w:pPr>
        <w:pStyle w:val="BodyTextIndent"/>
        <w:ind w:left="708" w:firstLine="0"/>
        <w:rPr>
          <w:sz w:val="24"/>
        </w:rPr>
      </w:pPr>
    </w:p>
    <w:tbl>
      <w:tblPr>
        <w:tblW w:w="935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3119"/>
        <w:gridCol w:w="1276"/>
        <w:gridCol w:w="1842"/>
        <w:gridCol w:w="1560"/>
        <w:gridCol w:w="1553"/>
      </w:tblGrid>
      <w:tr w:rsidR="00000000">
        <w:tblPrEx>
          <w:tblCellMar>
            <w:top w:w="0" w:type="dxa"/>
            <w:bottom w:w="0" w:type="dxa"/>
          </w:tblCellMar>
        </w:tblPrEx>
        <w:trPr>
          <w:cantSplit/>
          <w:trHeight w:val="420"/>
        </w:trPr>
        <w:tc>
          <w:tcPr>
            <w:tcW w:w="3119" w:type="dxa"/>
          </w:tcPr>
          <w:p w:rsidR="00000000" w:rsidRDefault="00000000">
            <w:pPr>
              <w:pStyle w:val="BodyTextIndent"/>
              <w:ind w:firstLine="0"/>
              <w:jc w:val="center"/>
              <w:rPr>
                <w:sz w:val="22"/>
              </w:rPr>
            </w:pPr>
            <w:r>
              <w:rPr>
                <w:sz w:val="22"/>
              </w:rPr>
              <w:t>Годы</w:t>
            </w:r>
          </w:p>
        </w:tc>
        <w:tc>
          <w:tcPr>
            <w:tcW w:w="1276" w:type="dxa"/>
          </w:tcPr>
          <w:p w:rsidR="00000000" w:rsidRDefault="00000000">
            <w:pPr>
              <w:pStyle w:val="BodyTextIndent"/>
              <w:ind w:firstLine="0"/>
              <w:jc w:val="center"/>
              <w:rPr>
                <w:sz w:val="22"/>
              </w:rPr>
            </w:pPr>
            <w:r>
              <w:rPr>
                <w:sz w:val="22"/>
              </w:rPr>
              <w:t>1999</w:t>
            </w:r>
          </w:p>
        </w:tc>
        <w:tc>
          <w:tcPr>
            <w:tcW w:w="1842" w:type="dxa"/>
          </w:tcPr>
          <w:p w:rsidR="00000000" w:rsidRDefault="00000000">
            <w:pPr>
              <w:pStyle w:val="BodyTextIndent"/>
              <w:ind w:firstLine="0"/>
              <w:jc w:val="center"/>
              <w:rPr>
                <w:sz w:val="22"/>
              </w:rPr>
            </w:pPr>
            <w:r>
              <w:rPr>
                <w:sz w:val="22"/>
              </w:rPr>
              <w:t>2000</w:t>
            </w:r>
          </w:p>
        </w:tc>
        <w:tc>
          <w:tcPr>
            <w:tcW w:w="1560" w:type="dxa"/>
          </w:tcPr>
          <w:p w:rsidR="00000000" w:rsidRDefault="00000000">
            <w:pPr>
              <w:pStyle w:val="BodyTextIndent"/>
              <w:ind w:firstLine="0"/>
              <w:jc w:val="center"/>
              <w:rPr>
                <w:sz w:val="22"/>
              </w:rPr>
            </w:pPr>
            <w:r>
              <w:rPr>
                <w:sz w:val="22"/>
              </w:rPr>
              <w:t>2001</w:t>
            </w:r>
          </w:p>
        </w:tc>
        <w:tc>
          <w:tcPr>
            <w:tcW w:w="1553" w:type="dxa"/>
          </w:tcPr>
          <w:p w:rsidR="00000000" w:rsidRDefault="00000000">
            <w:pPr>
              <w:pStyle w:val="BodyTextIndent"/>
              <w:ind w:firstLine="0"/>
              <w:jc w:val="center"/>
              <w:rPr>
                <w:sz w:val="22"/>
              </w:rPr>
            </w:pPr>
            <w:r>
              <w:rPr>
                <w:sz w:val="22"/>
              </w:rPr>
              <w:t>2002</w:t>
            </w:r>
          </w:p>
        </w:tc>
      </w:tr>
      <w:tr w:rsidR="00000000">
        <w:tblPrEx>
          <w:tblCellMar>
            <w:top w:w="0" w:type="dxa"/>
            <w:bottom w:w="0" w:type="dxa"/>
          </w:tblCellMar>
        </w:tblPrEx>
        <w:trPr>
          <w:cantSplit/>
          <w:trHeight w:val="390"/>
        </w:trPr>
        <w:tc>
          <w:tcPr>
            <w:tcW w:w="3119" w:type="dxa"/>
          </w:tcPr>
          <w:p w:rsidR="00000000" w:rsidRDefault="00000000">
            <w:pPr>
              <w:pStyle w:val="BodyTextIndent"/>
              <w:ind w:firstLine="0"/>
              <w:rPr>
                <w:sz w:val="22"/>
              </w:rPr>
            </w:pPr>
            <w:r>
              <w:rPr>
                <w:sz w:val="22"/>
              </w:rPr>
              <w:t>1.</w:t>
            </w:r>
            <w:r>
              <w:rPr>
                <w:sz w:val="22"/>
              </w:rPr>
              <w:tab/>
              <w:t>Русский язык</w:t>
            </w:r>
          </w:p>
        </w:tc>
        <w:tc>
          <w:tcPr>
            <w:tcW w:w="1276" w:type="dxa"/>
          </w:tcPr>
          <w:p w:rsidR="00000000" w:rsidRDefault="00000000">
            <w:pPr>
              <w:pStyle w:val="BodyTextIndent"/>
              <w:ind w:right="284" w:firstLine="0"/>
              <w:jc w:val="right"/>
              <w:rPr>
                <w:sz w:val="22"/>
              </w:rPr>
            </w:pPr>
            <w:r>
              <w:rPr>
                <w:sz w:val="22"/>
              </w:rPr>
              <w:t>1 240</w:t>
            </w:r>
          </w:p>
        </w:tc>
        <w:tc>
          <w:tcPr>
            <w:tcW w:w="1842" w:type="dxa"/>
          </w:tcPr>
          <w:p w:rsidR="00000000" w:rsidRDefault="00000000">
            <w:pPr>
              <w:pStyle w:val="BodyTextIndent"/>
              <w:ind w:right="459" w:firstLine="317"/>
              <w:jc w:val="right"/>
              <w:rPr>
                <w:sz w:val="22"/>
              </w:rPr>
            </w:pPr>
            <w:r>
              <w:rPr>
                <w:sz w:val="22"/>
              </w:rPr>
              <w:t>1 282</w:t>
            </w:r>
          </w:p>
        </w:tc>
        <w:tc>
          <w:tcPr>
            <w:tcW w:w="1560" w:type="dxa"/>
          </w:tcPr>
          <w:p w:rsidR="00000000" w:rsidRDefault="00000000">
            <w:pPr>
              <w:pStyle w:val="BodyTextIndent"/>
              <w:ind w:left="-361" w:right="284"/>
              <w:jc w:val="right"/>
              <w:rPr>
                <w:sz w:val="22"/>
              </w:rPr>
            </w:pPr>
            <w:r>
              <w:rPr>
                <w:sz w:val="22"/>
              </w:rPr>
              <w:t>1 424</w:t>
            </w:r>
          </w:p>
        </w:tc>
        <w:tc>
          <w:tcPr>
            <w:tcW w:w="1553" w:type="dxa"/>
          </w:tcPr>
          <w:p w:rsidR="00000000" w:rsidRDefault="00000000">
            <w:pPr>
              <w:pStyle w:val="BodyTextIndent"/>
              <w:tabs>
                <w:tab w:val="left" w:pos="410"/>
              </w:tabs>
              <w:ind w:left="-335" w:right="284"/>
              <w:jc w:val="right"/>
              <w:rPr>
                <w:sz w:val="22"/>
              </w:rPr>
            </w:pPr>
            <w:r>
              <w:rPr>
                <w:sz w:val="22"/>
              </w:rPr>
              <w:t>1 478</w:t>
            </w:r>
          </w:p>
        </w:tc>
      </w:tr>
      <w:tr w:rsidR="00000000">
        <w:tblPrEx>
          <w:tblCellMar>
            <w:top w:w="0" w:type="dxa"/>
            <w:bottom w:w="0" w:type="dxa"/>
          </w:tblCellMar>
        </w:tblPrEx>
        <w:trPr>
          <w:cantSplit/>
          <w:trHeight w:val="420"/>
        </w:trPr>
        <w:tc>
          <w:tcPr>
            <w:tcW w:w="3119" w:type="dxa"/>
          </w:tcPr>
          <w:p w:rsidR="00000000" w:rsidRDefault="00000000">
            <w:pPr>
              <w:pStyle w:val="BodyTextIndent"/>
              <w:ind w:firstLine="0"/>
              <w:rPr>
                <w:sz w:val="22"/>
              </w:rPr>
            </w:pPr>
            <w:r>
              <w:rPr>
                <w:sz w:val="22"/>
              </w:rPr>
              <w:t>2.</w:t>
            </w:r>
            <w:r>
              <w:rPr>
                <w:sz w:val="22"/>
              </w:rPr>
              <w:tab/>
              <w:t xml:space="preserve">Узбекский язык </w:t>
            </w:r>
          </w:p>
        </w:tc>
        <w:tc>
          <w:tcPr>
            <w:tcW w:w="1276" w:type="dxa"/>
          </w:tcPr>
          <w:p w:rsidR="00000000" w:rsidRDefault="00000000">
            <w:pPr>
              <w:pStyle w:val="BodyTextIndent"/>
              <w:ind w:right="284" w:firstLine="0"/>
              <w:jc w:val="right"/>
              <w:rPr>
                <w:sz w:val="22"/>
              </w:rPr>
            </w:pPr>
            <w:r>
              <w:rPr>
                <w:sz w:val="22"/>
              </w:rPr>
              <w:t>17 543</w:t>
            </w:r>
          </w:p>
        </w:tc>
        <w:tc>
          <w:tcPr>
            <w:tcW w:w="1842" w:type="dxa"/>
          </w:tcPr>
          <w:p w:rsidR="00000000" w:rsidRDefault="00000000">
            <w:pPr>
              <w:pStyle w:val="BodyTextIndent"/>
              <w:ind w:right="459" w:firstLine="317"/>
              <w:jc w:val="right"/>
              <w:rPr>
                <w:sz w:val="22"/>
              </w:rPr>
            </w:pPr>
            <w:r>
              <w:rPr>
                <w:sz w:val="22"/>
              </w:rPr>
              <w:t>18 047</w:t>
            </w:r>
          </w:p>
        </w:tc>
        <w:tc>
          <w:tcPr>
            <w:tcW w:w="1560" w:type="dxa"/>
          </w:tcPr>
          <w:p w:rsidR="00000000" w:rsidRDefault="00000000">
            <w:pPr>
              <w:pStyle w:val="BodyTextIndent"/>
              <w:ind w:left="-6158" w:right="284" w:firstLine="0"/>
              <w:jc w:val="right"/>
              <w:rPr>
                <w:sz w:val="22"/>
              </w:rPr>
            </w:pPr>
            <w:r>
              <w:rPr>
                <w:sz w:val="22"/>
              </w:rPr>
              <w:t>18 609</w:t>
            </w:r>
          </w:p>
        </w:tc>
        <w:tc>
          <w:tcPr>
            <w:tcW w:w="1553" w:type="dxa"/>
          </w:tcPr>
          <w:p w:rsidR="00000000" w:rsidRDefault="00000000">
            <w:pPr>
              <w:pStyle w:val="BodyTextIndent"/>
              <w:tabs>
                <w:tab w:val="center" w:pos="-3190"/>
                <w:tab w:val="left" w:pos="410"/>
                <w:tab w:val="right" w:pos="1524"/>
              </w:tabs>
              <w:ind w:left="-335" w:right="284" w:hanging="7854"/>
              <w:jc w:val="right"/>
              <w:rPr>
                <w:sz w:val="22"/>
              </w:rPr>
            </w:pPr>
            <w:r>
              <w:rPr>
                <w:sz w:val="22"/>
              </w:rPr>
              <w:tab/>
              <w:t>18 897</w:t>
            </w:r>
            <w:r>
              <w:rPr>
                <w:sz w:val="22"/>
              </w:rPr>
              <w:tab/>
              <w:t>18 897</w:t>
            </w:r>
          </w:p>
        </w:tc>
      </w:tr>
      <w:tr w:rsidR="00000000">
        <w:tblPrEx>
          <w:tblCellMar>
            <w:top w:w="0" w:type="dxa"/>
            <w:bottom w:w="0" w:type="dxa"/>
          </w:tblCellMar>
        </w:tblPrEx>
        <w:trPr>
          <w:cantSplit/>
          <w:trHeight w:val="420"/>
        </w:trPr>
        <w:tc>
          <w:tcPr>
            <w:tcW w:w="3119" w:type="dxa"/>
          </w:tcPr>
          <w:p w:rsidR="00000000" w:rsidRDefault="00000000">
            <w:pPr>
              <w:pStyle w:val="BodyTextIndent"/>
              <w:ind w:firstLine="0"/>
              <w:rPr>
                <w:sz w:val="22"/>
              </w:rPr>
            </w:pPr>
            <w:r>
              <w:rPr>
                <w:sz w:val="22"/>
              </w:rPr>
              <w:t>3.</w:t>
            </w:r>
            <w:r>
              <w:rPr>
                <w:sz w:val="22"/>
              </w:rPr>
              <w:tab/>
            </w:r>
            <w:proofErr w:type="spellStart"/>
            <w:r>
              <w:rPr>
                <w:sz w:val="22"/>
              </w:rPr>
              <w:t>Кыргызский</w:t>
            </w:r>
            <w:proofErr w:type="spellEnd"/>
            <w:r>
              <w:rPr>
                <w:sz w:val="22"/>
              </w:rPr>
              <w:t xml:space="preserve"> язык</w:t>
            </w:r>
          </w:p>
        </w:tc>
        <w:tc>
          <w:tcPr>
            <w:tcW w:w="1276" w:type="dxa"/>
          </w:tcPr>
          <w:p w:rsidR="00000000" w:rsidRDefault="00000000">
            <w:pPr>
              <w:pStyle w:val="BodyTextIndent"/>
              <w:ind w:right="284" w:firstLine="0"/>
              <w:jc w:val="right"/>
              <w:rPr>
                <w:sz w:val="22"/>
              </w:rPr>
            </w:pPr>
            <w:r>
              <w:rPr>
                <w:sz w:val="22"/>
              </w:rPr>
              <w:t>810</w:t>
            </w:r>
          </w:p>
        </w:tc>
        <w:tc>
          <w:tcPr>
            <w:tcW w:w="1842" w:type="dxa"/>
          </w:tcPr>
          <w:p w:rsidR="00000000" w:rsidRDefault="00000000">
            <w:pPr>
              <w:pStyle w:val="BodyTextIndent"/>
              <w:ind w:right="459" w:firstLine="317"/>
              <w:jc w:val="right"/>
              <w:rPr>
                <w:sz w:val="22"/>
              </w:rPr>
            </w:pPr>
            <w:r>
              <w:rPr>
                <w:sz w:val="22"/>
              </w:rPr>
              <w:t>913</w:t>
            </w:r>
          </w:p>
        </w:tc>
        <w:tc>
          <w:tcPr>
            <w:tcW w:w="1560" w:type="dxa"/>
          </w:tcPr>
          <w:p w:rsidR="00000000" w:rsidRDefault="00000000">
            <w:pPr>
              <w:pStyle w:val="BodyTextIndent"/>
              <w:ind w:left="-361" w:right="284"/>
              <w:jc w:val="right"/>
              <w:rPr>
                <w:sz w:val="22"/>
              </w:rPr>
            </w:pPr>
            <w:r>
              <w:rPr>
                <w:sz w:val="22"/>
              </w:rPr>
              <w:t>902</w:t>
            </w:r>
          </w:p>
        </w:tc>
        <w:tc>
          <w:tcPr>
            <w:tcW w:w="1553" w:type="dxa"/>
          </w:tcPr>
          <w:p w:rsidR="00000000" w:rsidRDefault="00000000">
            <w:pPr>
              <w:pStyle w:val="BodyTextIndent"/>
              <w:tabs>
                <w:tab w:val="left" w:pos="410"/>
              </w:tabs>
              <w:ind w:left="-335" w:right="284"/>
              <w:jc w:val="right"/>
              <w:rPr>
                <w:sz w:val="22"/>
              </w:rPr>
            </w:pPr>
            <w:r>
              <w:rPr>
                <w:sz w:val="22"/>
              </w:rPr>
              <w:t>899</w:t>
            </w:r>
          </w:p>
        </w:tc>
      </w:tr>
      <w:tr w:rsidR="00000000">
        <w:tblPrEx>
          <w:tblCellMar>
            <w:top w:w="0" w:type="dxa"/>
            <w:bottom w:w="0" w:type="dxa"/>
          </w:tblCellMar>
        </w:tblPrEx>
        <w:trPr>
          <w:cantSplit/>
          <w:trHeight w:val="422"/>
        </w:trPr>
        <w:tc>
          <w:tcPr>
            <w:tcW w:w="3119" w:type="dxa"/>
          </w:tcPr>
          <w:p w:rsidR="00000000" w:rsidRDefault="00000000">
            <w:pPr>
              <w:pStyle w:val="BodyTextIndent"/>
              <w:ind w:firstLine="0"/>
              <w:rPr>
                <w:sz w:val="22"/>
              </w:rPr>
            </w:pPr>
            <w:r>
              <w:rPr>
                <w:sz w:val="22"/>
              </w:rPr>
              <w:t>4.</w:t>
            </w:r>
            <w:r>
              <w:rPr>
                <w:sz w:val="22"/>
              </w:rPr>
              <w:tab/>
              <w:t>Туркменский язык</w:t>
            </w:r>
          </w:p>
        </w:tc>
        <w:tc>
          <w:tcPr>
            <w:tcW w:w="1276" w:type="dxa"/>
          </w:tcPr>
          <w:p w:rsidR="00000000" w:rsidRDefault="00000000">
            <w:pPr>
              <w:pStyle w:val="BodyTextIndent"/>
              <w:ind w:right="284" w:firstLine="0"/>
              <w:jc w:val="right"/>
              <w:rPr>
                <w:sz w:val="22"/>
              </w:rPr>
            </w:pPr>
            <w:r>
              <w:rPr>
                <w:sz w:val="22"/>
              </w:rPr>
              <w:t>153</w:t>
            </w:r>
          </w:p>
        </w:tc>
        <w:tc>
          <w:tcPr>
            <w:tcW w:w="1842" w:type="dxa"/>
          </w:tcPr>
          <w:p w:rsidR="00000000" w:rsidRDefault="00000000">
            <w:pPr>
              <w:pStyle w:val="BodyTextIndent"/>
              <w:ind w:right="459" w:firstLine="317"/>
              <w:jc w:val="right"/>
              <w:rPr>
                <w:sz w:val="22"/>
              </w:rPr>
            </w:pPr>
            <w:r>
              <w:rPr>
                <w:sz w:val="22"/>
              </w:rPr>
              <w:t>156</w:t>
            </w:r>
          </w:p>
        </w:tc>
        <w:tc>
          <w:tcPr>
            <w:tcW w:w="1560" w:type="dxa"/>
          </w:tcPr>
          <w:p w:rsidR="00000000" w:rsidRDefault="00000000">
            <w:pPr>
              <w:pStyle w:val="BodyTextIndent"/>
              <w:ind w:left="-361" w:right="284"/>
              <w:jc w:val="right"/>
              <w:rPr>
                <w:sz w:val="22"/>
              </w:rPr>
            </w:pPr>
            <w:r>
              <w:rPr>
                <w:sz w:val="22"/>
              </w:rPr>
              <w:t>155</w:t>
            </w:r>
          </w:p>
        </w:tc>
        <w:tc>
          <w:tcPr>
            <w:tcW w:w="1553" w:type="dxa"/>
          </w:tcPr>
          <w:p w:rsidR="00000000" w:rsidRDefault="00000000">
            <w:pPr>
              <w:pStyle w:val="BodyTextIndent"/>
              <w:tabs>
                <w:tab w:val="left" w:pos="410"/>
              </w:tabs>
              <w:ind w:left="-335" w:right="284"/>
              <w:jc w:val="right"/>
              <w:rPr>
                <w:sz w:val="22"/>
              </w:rPr>
            </w:pPr>
            <w:r>
              <w:rPr>
                <w:sz w:val="22"/>
              </w:rPr>
              <w:t>137</w:t>
            </w:r>
          </w:p>
        </w:tc>
      </w:tr>
    </w:tbl>
    <w:p w:rsidR="00000000" w:rsidRDefault="00000000">
      <w:pPr>
        <w:pStyle w:val="BodyTextIndent"/>
        <w:ind w:firstLine="0"/>
        <w:jc w:val="center"/>
        <w:rPr>
          <w:b/>
          <w:sz w:val="24"/>
        </w:rPr>
      </w:pPr>
    </w:p>
    <w:p w:rsidR="00000000" w:rsidRDefault="00000000">
      <w:pPr>
        <w:pStyle w:val="BodyTextIndent"/>
        <w:ind w:firstLine="0"/>
        <w:jc w:val="center"/>
        <w:rPr>
          <w:b/>
          <w:sz w:val="24"/>
        </w:rPr>
      </w:pPr>
      <w:r>
        <w:rPr>
          <w:b/>
          <w:sz w:val="24"/>
        </w:rPr>
        <w:t>Таблица 3</w:t>
      </w:r>
    </w:p>
    <w:p w:rsidR="00000000" w:rsidRDefault="00000000">
      <w:pPr>
        <w:pStyle w:val="BodyTextIndent"/>
        <w:ind w:firstLine="0"/>
        <w:jc w:val="center"/>
        <w:rPr>
          <w:b/>
          <w:sz w:val="24"/>
        </w:rPr>
      </w:pPr>
    </w:p>
    <w:p w:rsidR="00000000" w:rsidRDefault="00000000">
      <w:pPr>
        <w:pStyle w:val="BodyTextIndent"/>
        <w:ind w:firstLine="0"/>
        <w:jc w:val="center"/>
        <w:rPr>
          <w:b/>
          <w:sz w:val="24"/>
        </w:rPr>
      </w:pPr>
      <w:r>
        <w:rPr>
          <w:b/>
          <w:sz w:val="24"/>
        </w:rPr>
        <w:t>Распределение групп учащихся и студентов средних специальных учебных заведений по языку обучения на языках национальных меньшинств</w:t>
      </w:r>
      <w:r>
        <w:rPr>
          <w:rStyle w:val="FootnoteReference"/>
          <w:bCs/>
        </w:rPr>
        <w:footnoteReference w:id="4"/>
      </w:r>
    </w:p>
    <w:p w:rsidR="00000000" w:rsidRDefault="00000000">
      <w:pPr>
        <w:pStyle w:val="BodyTextIndent"/>
        <w:ind w:firstLine="0"/>
        <w:jc w:val="center"/>
        <w:rPr>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402"/>
        <w:gridCol w:w="2268"/>
        <w:gridCol w:w="2268"/>
      </w:tblGrid>
      <w:tr w:rsidR="00000000">
        <w:tblPrEx>
          <w:tblCellMar>
            <w:top w:w="0" w:type="dxa"/>
            <w:bottom w:w="0" w:type="dxa"/>
          </w:tblCellMar>
        </w:tblPrEx>
        <w:trPr>
          <w:trHeight w:val="331"/>
        </w:trPr>
        <w:tc>
          <w:tcPr>
            <w:tcW w:w="1418" w:type="dxa"/>
            <w:vAlign w:val="center"/>
          </w:tcPr>
          <w:p w:rsidR="00000000" w:rsidRDefault="00000000">
            <w:pPr>
              <w:pStyle w:val="Footer"/>
              <w:jc w:val="center"/>
            </w:pPr>
            <w:r>
              <w:t>Годы</w:t>
            </w:r>
          </w:p>
          <w:p w:rsidR="00000000" w:rsidRDefault="00000000">
            <w:pPr>
              <w:spacing w:line="240" w:lineRule="auto"/>
              <w:ind w:firstLine="720"/>
              <w:jc w:val="center"/>
            </w:pPr>
          </w:p>
        </w:tc>
        <w:tc>
          <w:tcPr>
            <w:tcW w:w="3402" w:type="dxa"/>
            <w:vAlign w:val="center"/>
          </w:tcPr>
          <w:p w:rsidR="00000000" w:rsidRDefault="00000000">
            <w:pPr>
              <w:spacing w:line="240" w:lineRule="auto"/>
              <w:ind w:firstLine="720"/>
              <w:jc w:val="center"/>
            </w:pPr>
            <w:r>
              <w:t>Язык обучения</w:t>
            </w:r>
          </w:p>
          <w:p w:rsidR="00000000" w:rsidRDefault="00000000">
            <w:pPr>
              <w:spacing w:line="240" w:lineRule="auto"/>
              <w:ind w:firstLine="720"/>
              <w:jc w:val="center"/>
            </w:pPr>
          </w:p>
        </w:tc>
        <w:tc>
          <w:tcPr>
            <w:tcW w:w="2268" w:type="dxa"/>
            <w:vAlign w:val="center"/>
          </w:tcPr>
          <w:p w:rsidR="00000000" w:rsidRDefault="00000000">
            <w:pPr>
              <w:tabs>
                <w:tab w:val="clear" w:pos="567"/>
                <w:tab w:val="clear" w:pos="1134"/>
                <w:tab w:val="clear" w:pos="1701"/>
              </w:tabs>
              <w:spacing w:line="240" w:lineRule="auto"/>
              <w:jc w:val="center"/>
            </w:pPr>
            <w:r>
              <w:t>Численность студентов</w:t>
            </w:r>
          </w:p>
          <w:p w:rsidR="00000000" w:rsidRDefault="00000000">
            <w:pPr>
              <w:spacing w:line="240" w:lineRule="auto"/>
              <w:jc w:val="center"/>
            </w:pPr>
          </w:p>
        </w:tc>
        <w:tc>
          <w:tcPr>
            <w:tcW w:w="2268" w:type="dxa"/>
            <w:vAlign w:val="center"/>
          </w:tcPr>
          <w:p w:rsidR="00000000" w:rsidRDefault="00000000">
            <w:pPr>
              <w:spacing w:line="240" w:lineRule="auto"/>
              <w:jc w:val="center"/>
            </w:pPr>
            <w:r>
              <w:t>В том числе девочки</w:t>
            </w:r>
          </w:p>
          <w:p w:rsidR="00000000" w:rsidRDefault="00000000">
            <w:pPr>
              <w:spacing w:line="240" w:lineRule="auto"/>
              <w:jc w:val="center"/>
            </w:pPr>
          </w:p>
        </w:tc>
      </w:tr>
      <w:tr w:rsidR="00000000">
        <w:tblPrEx>
          <w:tblCellMar>
            <w:top w:w="0" w:type="dxa"/>
            <w:bottom w:w="0" w:type="dxa"/>
          </w:tblCellMar>
        </w:tblPrEx>
        <w:trPr>
          <w:trHeight w:val="405"/>
        </w:trPr>
        <w:tc>
          <w:tcPr>
            <w:tcW w:w="1418" w:type="dxa"/>
          </w:tcPr>
          <w:p w:rsidR="00000000" w:rsidRDefault="00000000">
            <w:pPr>
              <w:jc w:val="both"/>
            </w:pPr>
            <w:r>
              <w:t>2001-2002</w:t>
            </w:r>
          </w:p>
        </w:tc>
        <w:tc>
          <w:tcPr>
            <w:tcW w:w="3402" w:type="dxa"/>
          </w:tcPr>
          <w:p w:rsidR="00000000" w:rsidRDefault="00000000">
            <w:pPr>
              <w:ind w:firstLine="720"/>
              <w:jc w:val="both"/>
            </w:pPr>
            <w:r>
              <w:t>Русский</w:t>
            </w:r>
          </w:p>
        </w:tc>
        <w:tc>
          <w:tcPr>
            <w:tcW w:w="2268" w:type="dxa"/>
          </w:tcPr>
          <w:p w:rsidR="00000000" w:rsidRDefault="00000000">
            <w:pPr>
              <w:tabs>
                <w:tab w:val="clear" w:pos="1134"/>
                <w:tab w:val="clear" w:pos="1701"/>
                <w:tab w:val="right" w:pos="1430"/>
              </w:tabs>
              <w:ind w:right="435" w:firstLine="720"/>
              <w:jc w:val="both"/>
            </w:pPr>
            <w:r>
              <w:t>6 825</w:t>
            </w:r>
          </w:p>
        </w:tc>
        <w:tc>
          <w:tcPr>
            <w:tcW w:w="2268" w:type="dxa"/>
          </w:tcPr>
          <w:p w:rsidR="00000000" w:rsidRDefault="00000000">
            <w:pPr>
              <w:ind w:firstLine="720"/>
              <w:jc w:val="both"/>
            </w:pPr>
            <w:r>
              <w:t>2 972</w:t>
            </w:r>
          </w:p>
        </w:tc>
      </w:tr>
      <w:tr w:rsidR="00000000">
        <w:tblPrEx>
          <w:tblCellMar>
            <w:top w:w="0" w:type="dxa"/>
            <w:bottom w:w="0" w:type="dxa"/>
          </w:tblCellMar>
        </w:tblPrEx>
        <w:trPr>
          <w:trHeight w:val="360"/>
        </w:trPr>
        <w:tc>
          <w:tcPr>
            <w:tcW w:w="1418" w:type="dxa"/>
          </w:tcPr>
          <w:p w:rsidR="00000000" w:rsidRDefault="00000000">
            <w:pPr>
              <w:ind w:firstLine="720"/>
              <w:jc w:val="both"/>
            </w:pPr>
          </w:p>
        </w:tc>
        <w:tc>
          <w:tcPr>
            <w:tcW w:w="3402" w:type="dxa"/>
          </w:tcPr>
          <w:p w:rsidR="00000000" w:rsidRDefault="00000000">
            <w:pPr>
              <w:ind w:firstLine="720"/>
              <w:jc w:val="both"/>
            </w:pPr>
            <w:r>
              <w:t>Узбекский</w:t>
            </w:r>
          </w:p>
        </w:tc>
        <w:tc>
          <w:tcPr>
            <w:tcW w:w="2268" w:type="dxa"/>
          </w:tcPr>
          <w:p w:rsidR="00000000" w:rsidRDefault="00000000">
            <w:pPr>
              <w:tabs>
                <w:tab w:val="clear" w:pos="1134"/>
                <w:tab w:val="clear" w:pos="1701"/>
                <w:tab w:val="right" w:pos="1430"/>
              </w:tabs>
              <w:ind w:right="435" w:firstLine="720"/>
              <w:jc w:val="both"/>
            </w:pPr>
            <w:r>
              <w:t>2 089</w:t>
            </w:r>
          </w:p>
        </w:tc>
        <w:tc>
          <w:tcPr>
            <w:tcW w:w="2268" w:type="dxa"/>
          </w:tcPr>
          <w:p w:rsidR="00000000" w:rsidRDefault="00000000">
            <w:pPr>
              <w:ind w:firstLine="720"/>
              <w:jc w:val="both"/>
            </w:pPr>
            <w:r>
              <w:t>1 649</w:t>
            </w:r>
          </w:p>
        </w:tc>
      </w:tr>
      <w:tr w:rsidR="00000000">
        <w:tblPrEx>
          <w:tblCellMar>
            <w:top w:w="0" w:type="dxa"/>
            <w:bottom w:w="0" w:type="dxa"/>
          </w:tblCellMar>
        </w:tblPrEx>
        <w:trPr>
          <w:trHeight w:val="341"/>
        </w:trPr>
        <w:tc>
          <w:tcPr>
            <w:tcW w:w="1418" w:type="dxa"/>
          </w:tcPr>
          <w:p w:rsidR="00000000" w:rsidRDefault="00000000">
            <w:pPr>
              <w:jc w:val="both"/>
            </w:pPr>
            <w:r>
              <w:t>2002-2003</w:t>
            </w:r>
          </w:p>
        </w:tc>
        <w:tc>
          <w:tcPr>
            <w:tcW w:w="3402" w:type="dxa"/>
          </w:tcPr>
          <w:p w:rsidR="00000000" w:rsidRDefault="00000000">
            <w:pPr>
              <w:ind w:firstLine="720"/>
              <w:jc w:val="both"/>
            </w:pPr>
            <w:r>
              <w:t>Русский</w:t>
            </w:r>
          </w:p>
        </w:tc>
        <w:tc>
          <w:tcPr>
            <w:tcW w:w="2268" w:type="dxa"/>
          </w:tcPr>
          <w:p w:rsidR="00000000" w:rsidRDefault="00000000">
            <w:pPr>
              <w:tabs>
                <w:tab w:val="clear" w:pos="1134"/>
                <w:tab w:val="clear" w:pos="1701"/>
                <w:tab w:val="right" w:pos="1430"/>
              </w:tabs>
              <w:ind w:right="435" w:firstLine="720"/>
              <w:jc w:val="both"/>
            </w:pPr>
            <w:r>
              <w:t>5 530</w:t>
            </w:r>
          </w:p>
        </w:tc>
        <w:tc>
          <w:tcPr>
            <w:tcW w:w="2268" w:type="dxa"/>
          </w:tcPr>
          <w:p w:rsidR="00000000" w:rsidRDefault="00000000">
            <w:pPr>
              <w:ind w:firstLine="720"/>
              <w:jc w:val="both"/>
            </w:pPr>
            <w:r>
              <w:t>2 827</w:t>
            </w:r>
          </w:p>
        </w:tc>
      </w:tr>
      <w:tr w:rsidR="00000000">
        <w:tblPrEx>
          <w:tblCellMar>
            <w:top w:w="0" w:type="dxa"/>
            <w:bottom w:w="0" w:type="dxa"/>
          </w:tblCellMar>
        </w:tblPrEx>
        <w:trPr>
          <w:trHeight w:val="365"/>
        </w:trPr>
        <w:tc>
          <w:tcPr>
            <w:tcW w:w="1418" w:type="dxa"/>
          </w:tcPr>
          <w:p w:rsidR="00000000" w:rsidRDefault="00000000">
            <w:pPr>
              <w:ind w:firstLine="720"/>
              <w:jc w:val="both"/>
            </w:pPr>
          </w:p>
        </w:tc>
        <w:tc>
          <w:tcPr>
            <w:tcW w:w="3402" w:type="dxa"/>
          </w:tcPr>
          <w:p w:rsidR="00000000" w:rsidRDefault="00000000">
            <w:pPr>
              <w:ind w:firstLine="720"/>
              <w:jc w:val="both"/>
            </w:pPr>
            <w:r>
              <w:t>Узбекский</w:t>
            </w:r>
          </w:p>
        </w:tc>
        <w:tc>
          <w:tcPr>
            <w:tcW w:w="2268" w:type="dxa"/>
          </w:tcPr>
          <w:p w:rsidR="00000000" w:rsidRDefault="00000000">
            <w:pPr>
              <w:tabs>
                <w:tab w:val="clear" w:pos="1134"/>
                <w:tab w:val="clear" w:pos="1701"/>
                <w:tab w:val="right" w:pos="1430"/>
              </w:tabs>
              <w:ind w:right="435" w:firstLine="720"/>
              <w:jc w:val="both"/>
            </w:pPr>
            <w:r>
              <w:t>2 554</w:t>
            </w:r>
          </w:p>
        </w:tc>
        <w:tc>
          <w:tcPr>
            <w:tcW w:w="2268" w:type="dxa"/>
          </w:tcPr>
          <w:p w:rsidR="00000000" w:rsidRDefault="00000000">
            <w:pPr>
              <w:ind w:firstLine="720"/>
              <w:jc w:val="both"/>
            </w:pPr>
            <w:r>
              <w:t>2 067</w:t>
            </w:r>
          </w:p>
        </w:tc>
      </w:tr>
    </w:tbl>
    <w:p w:rsidR="00000000" w:rsidRDefault="00000000">
      <w:pPr>
        <w:ind w:firstLine="720"/>
        <w:jc w:val="both"/>
      </w:pPr>
    </w:p>
    <w:p w:rsidR="00000000" w:rsidRDefault="00000000">
      <w:pPr>
        <w:pStyle w:val="BodyTextIndent"/>
        <w:ind w:firstLine="0"/>
        <w:jc w:val="center"/>
        <w:rPr>
          <w:b/>
          <w:sz w:val="24"/>
        </w:rPr>
      </w:pPr>
      <w:r>
        <w:rPr>
          <w:b/>
          <w:sz w:val="24"/>
        </w:rPr>
        <w:t>Таблица 4</w:t>
      </w:r>
    </w:p>
    <w:p w:rsidR="00000000" w:rsidRDefault="00000000">
      <w:pPr>
        <w:pStyle w:val="BodyTextIndent"/>
        <w:ind w:firstLine="0"/>
        <w:jc w:val="center"/>
        <w:rPr>
          <w:b/>
          <w:sz w:val="24"/>
        </w:rPr>
      </w:pPr>
    </w:p>
    <w:p w:rsidR="00000000" w:rsidRDefault="00000000">
      <w:pPr>
        <w:pStyle w:val="BodyTextIndent"/>
        <w:ind w:firstLine="0"/>
        <w:jc w:val="center"/>
        <w:rPr>
          <w:b/>
          <w:sz w:val="24"/>
        </w:rPr>
      </w:pPr>
      <w:r>
        <w:rPr>
          <w:b/>
          <w:sz w:val="24"/>
        </w:rPr>
        <w:t>Распределение групп студентов высших учебных заведений по языку обучения на языках национальных меньшинств</w:t>
      </w:r>
      <w:r>
        <w:rPr>
          <w:rStyle w:val="FootnoteReference"/>
          <w:bCs/>
        </w:rPr>
        <w:footnoteReference w:id="5"/>
      </w:r>
    </w:p>
    <w:p w:rsidR="00000000" w:rsidRDefault="00000000">
      <w:pPr>
        <w:pStyle w:val="BodyTextIndent"/>
        <w:rPr>
          <w:b/>
          <w:sz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3223"/>
        <w:gridCol w:w="2479"/>
        <w:gridCol w:w="2236"/>
      </w:tblGrid>
      <w:tr w:rsidR="00000000">
        <w:tblPrEx>
          <w:tblCellMar>
            <w:top w:w="0" w:type="dxa"/>
            <w:bottom w:w="0" w:type="dxa"/>
          </w:tblCellMar>
        </w:tblPrEx>
        <w:trPr>
          <w:trHeight w:val="463"/>
        </w:trPr>
        <w:tc>
          <w:tcPr>
            <w:tcW w:w="1418" w:type="dxa"/>
            <w:vAlign w:val="center"/>
          </w:tcPr>
          <w:p w:rsidR="00000000" w:rsidRDefault="00000000">
            <w:pPr>
              <w:spacing w:line="240" w:lineRule="auto"/>
              <w:jc w:val="center"/>
            </w:pPr>
            <w:r>
              <w:t>Годы</w:t>
            </w:r>
          </w:p>
        </w:tc>
        <w:tc>
          <w:tcPr>
            <w:tcW w:w="3223" w:type="dxa"/>
            <w:vAlign w:val="center"/>
          </w:tcPr>
          <w:p w:rsidR="00000000" w:rsidRDefault="00000000">
            <w:pPr>
              <w:spacing w:line="240" w:lineRule="auto"/>
              <w:ind w:firstLine="720"/>
              <w:jc w:val="center"/>
            </w:pPr>
            <w:r>
              <w:t>Язык обучения</w:t>
            </w:r>
          </w:p>
        </w:tc>
        <w:tc>
          <w:tcPr>
            <w:tcW w:w="2479" w:type="dxa"/>
            <w:vAlign w:val="center"/>
          </w:tcPr>
          <w:p w:rsidR="00000000" w:rsidRDefault="00000000">
            <w:pPr>
              <w:spacing w:line="240" w:lineRule="auto"/>
              <w:jc w:val="center"/>
            </w:pPr>
            <w:r>
              <w:t>Численность студентов</w:t>
            </w:r>
          </w:p>
        </w:tc>
        <w:tc>
          <w:tcPr>
            <w:tcW w:w="2236" w:type="dxa"/>
            <w:vAlign w:val="center"/>
          </w:tcPr>
          <w:p w:rsidR="00000000" w:rsidRDefault="00000000">
            <w:pPr>
              <w:spacing w:line="240" w:lineRule="auto"/>
              <w:jc w:val="center"/>
            </w:pPr>
            <w:r>
              <w:t>В том числе девушки</w:t>
            </w:r>
          </w:p>
        </w:tc>
      </w:tr>
      <w:tr w:rsidR="00000000">
        <w:tblPrEx>
          <w:tblCellMar>
            <w:top w:w="0" w:type="dxa"/>
            <w:bottom w:w="0" w:type="dxa"/>
          </w:tblCellMar>
        </w:tblPrEx>
        <w:trPr>
          <w:trHeight w:val="390"/>
        </w:trPr>
        <w:tc>
          <w:tcPr>
            <w:tcW w:w="1418" w:type="dxa"/>
          </w:tcPr>
          <w:p w:rsidR="00000000" w:rsidRDefault="00000000">
            <w:pPr>
              <w:jc w:val="both"/>
            </w:pPr>
            <w:r>
              <w:t>2001-2002</w:t>
            </w:r>
          </w:p>
        </w:tc>
        <w:tc>
          <w:tcPr>
            <w:tcW w:w="3223" w:type="dxa"/>
          </w:tcPr>
          <w:p w:rsidR="00000000" w:rsidRDefault="00000000">
            <w:pPr>
              <w:ind w:firstLine="720"/>
              <w:jc w:val="both"/>
            </w:pPr>
            <w:r>
              <w:t>Русский</w:t>
            </w:r>
          </w:p>
        </w:tc>
        <w:tc>
          <w:tcPr>
            <w:tcW w:w="2479" w:type="dxa"/>
          </w:tcPr>
          <w:p w:rsidR="00000000" w:rsidRDefault="00000000">
            <w:pPr>
              <w:tabs>
                <w:tab w:val="clear" w:pos="567"/>
                <w:tab w:val="clear" w:pos="1134"/>
                <w:tab w:val="clear" w:pos="1701"/>
                <w:tab w:val="clear" w:pos="2268"/>
                <w:tab w:val="right" w:pos="1422"/>
                <w:tab w:val="left" w:pos="1488"/>
              </w:tabs>
              <w:ind w:right="775" w:firstLine="496"/>
              <w:jc w:val="right"/>
            </w:pPr>
            <w:r>
              <w:t>23 560</w:t>
            </w:r>
          </w:p>
        </w:tc>
        <w:tc>
          <w:tcPr>
            <w:tcW w:w="2236" w:type="dxa"/>
          </w:tcPr>
          <w:p w:rsidR="00000000" w:rsidRDefault="00000000">
            <w:pPr>
              <w:tabs>
                <w:tab w:val="clear" w:pos="567"/>
                <w:tab w:val="clear" w:pos="1134"/>
                <w:tab w:val="clear" w:pos="1701"/>
                <w:tab w:val="right" w:pos="1187"/>
                <w:tab w:val="left" w:pos="1488"/>
              </w:tabs>
              <w:ind w:right="775" w:firstLine="496"/>
              <w:jc w:val="right"/>
            </w:pPr>
            <w:r>
              <w:t>6 658</w:t>
            </w:r>
          </w:p>
        </w:tc>
      </w:tr>
      <w:tr w:rsidR="00000000">
        <w:tblPrEx>
          <w:tblCellMar>
            <w:top w:w="0" w:type="dxa"/>
            <w:bottom w:w="0" w:type="dxa"/>
          </w:tblCellMar>
        </w:tblPrEx>
        <w:trPr>
          <w:trHeight w:val="302"/>
        </w:trPr>
        <w:tc>
          <w:tcPr>
            <w:tcW w:w="1418" w:type="dxa"/>
          </w:tcPr>
          <w:p w:rsidR="00000000" w:rsidRDefault="00000000">
            <w:pPr>
              <w:ind w:firstLine="720"/>
              <w:jc w:val="both"/>
            </w:pPr>
          </w:p>
        </w:tc>
        <w:tc>
          <w:tcPr>
            <w:tcW w:w="3223" w:type="dxa"/>
          </w:tcPr>
          <w:p w:rsidR="00000000" w:rsidRDefault="00000000">
            <w:pPr>
              <w:ind w:firstLine="720"/>
              <w:jc w:val="both"/>
            </w:pPr>
            <w:r>
              <w:t>Узбекский</w:t>
            </w:r>
          </w:p>
        </w:tc>
        <w:tc>
          <w:tcPr>
            <w:tcW w:w="2479" w:type="dxa"/>
          </w:tcPr>
          <w:p w:rsidR="00000000" w:rsidRDefault="00000000">
            <w:pPr>
              <w:tabs>
                <w:tab w:val="clear" w:pos="567"/>
                <w:tab w:val="clear" w:pos="1134"/>
                <w:tab w:val="clear" w:pos="1701"/>
                <w:tab w:val="right" w:pos="1422"/>
                <w:tab w:val="left" w:pos="1488"/>
              </w:tabs>
              <w:ind w:right="775" w:firstLine="496"/>
              <w:jc w:val="right"/>
            </w:pPr>
            <w:r>
              <w:t>2 695</w:t>
            </w:r>
          </w:p>
        </w:tc>
        <w:tc>
          <w:tcPr>
            <w:tcW w:w="2236" w:type="dxa"/>
          </w:tcPr>
          <w:p w:rsidR="00000000" w:rsidRDefault="00000000">
            <w:pPr>
              <w:tabs>
                <w:tab w:val="clear" w:pos="567"/>
                <w:tab w:val="clear" w:pos="1134"/>
                <w:tab w:val="clear" w:pos="1701"/>
                <w:tab w:val="right" w:pos="1187"/>
                <w:tab w:val="left" w:pos="1488"/>
              </w:tabs>
              <w:ind w:right="775" w:firstLine="496"/>
              <w:jc w:val="right"/>
            </w:pPr>
            <w:r>
              <w:t>919</w:t>
            </w:r>
          </w:p>
        </w:tc>
      </w:tr>
      <w:tr w:rsidR="00000000">
        <w:tblPrEx>
          <w:tblCellMar>
            <w:top w:w="0" w:type="dxa"/>
            <w:bottom w:w="0" w:type="dxa"/>
          </w:tblCellMar>
        </w:tblPrEx>
        <w:trPr>
          <w:trHeight w:val="395"/>
        </w:trPr>
        <w:tc>
          <w:tcPr>
            <w:tcW w:w="1418" w:type="dxa"/>
          </w:tcPr>
          <w:p w:rsidR="00000000" w:rsidRDefault="00000000">
            <w:pPr>
              <w:jc w:val="both"/>
            </w:pPr>
            <w:r>
              <w:t>2002-2003</w:t>
            </w:r>
          </w:p>
        </w:tc>
        <w:tc>
          <w:tcPr>
            <w:tcW w:w="3223" w:type="dxa"/>
          </w:tcPr>
          <w:p w:rsidR="00000000" w:rsidRDefault="00000000">
            <w:pPr>
              <w:ind w:firstLine="720"/>
              <w:jc w:val="both"/>
            </w:pPr>
            <w:r>
              <w:t>Русский</w:t>
            </w:r>
          </w:p>
        </w:tc>
        <w:tc>
          <w:tcPr>
            <w:tcW w:w="2479" w:type="dxa"/>
          </w:tcPr>
          <w:p w:rsidR="00000000" w:rsidRDefault="00000000">
            <w:pPr>
              <w:tabs>
                <w:tab w:val="clear" w:pos="567"/>
                <w:tab w:val="clear" w:pos="1134"/>
                <w:tab w:val="clear" w:pos="1701"/>
                <w:tab w:val="right" w:pos="1422"/>
                <w:tab w:val="left" w:pos="1488"/>
              </w:tabs>
              <w:ind w:right="775" w:firstLine="496"/>
              <w:jc w:val="right"/>
            </w:pPr>
            <w:r>
              <w:t>7 634</w:t>
            </w:r>
          </w:p>
        </w:tc>
        <w:tc>
          <w:tcPr>
            <w:tcW w:w="2236" w:type="dxa"/>
          </w:tcPr>
          <w:p w:rsidR="00000000" w:rsidRDefault="00000000">
            <w:pPr>
              <w:tabs>
                <w:tab w:val="clear" w:pos="567"/>
                <w:tab w:val="clear" w:pos="1134"/>
                <w:tab w:val="clear" w:pos="1701"/>
                <w:tab w:val="right" w:pos="1187"/>
                <w:tab w:val="left" w:pos="1488"/>
              </w:tabs>
              <w:ind w:right="775" w:firstLine="496"/>
              <w:jc w:val="right"/>
            </w:pPr>
            <w:r>
              <w:t>2 818</w:t>
            </w:r>
          </w:p>
        </w:tc>
      </w:tr>
      <w:tr w:rsidR="00000000">
        <w:tblPrEx>
          <w:tblCellMar>
            <w:top w:w="0" w:type="dxa"/>
            <w:bottom w:w="0" w:type="dxa"/>
          </w:tblCellMar>
        </w:tblPrEx>
        <w:trPr>
          <w:trHeight w:val="350"/>
        </w:trPr>
        <w:tc>
          <w:tcPr>
            <w:tcW w:w="1418" w:type="dxa"/>
          </w:tcPr>
          <w:p w:rsidR="00000000" w:rsidRDefault="00000000">
            <w:pPr>
              <w:ind w:firstLine="720"/>
              <w:jc w:val="both"/>
            </w:pPr>
          </w:p>
        </w:tc>
        <w:tc>
          <w:tcPr>
            <w:tcW w:w="3223" w:type="dxa"/>
          </w:tcPr>
          <w:p w:rsidR="00000000" w:rsidRDefault="00000000">
            <w:pPr>
              <w:ind w:firstLine="720"/>
              <w:jc w:val="both"/>
            </w:pPr>
            <w:r>
              <w:t>Узбекский</w:t>
            </w:r>
          </w:p>
        </w:tc>
        <w:tc>
          <w:tcPr>
            <w:tcW w:w="2479" w:type="dxa"/>
          </w:tcPr>
          <w:p w:rsidR="00000000" w:rsidRDefault="00000000">
            <w:pPr>
              <w:tabs>
                <w:tab w:val="clear" w:pos="567"/>
                <w:tab w:val="clear" w:pos="1134"/>
                <w:tab w:val="clear" w:pos="1701"/>
                <w:tab w:val="right" w:pos="1422"/>
                <w:tab w:val="left" w:pos="1488"/>
              </w:tabs>
              <w:ind w:right="775" w:firstLine="496"/>
              <w:jc w:val="right"/>
            </w:pPr>
            <w:r>
              <w:t>3 348</w:t>
            </w:r>
          </w:p>
        </w:tc>
        <w:tc>
          <w:tcPr>
            <w:tcW w:w="2236" w:type="dxa"/>
          </w:tcPr>
          <w:p w:rsidR="00000000" w:rsidRDefault="00000000">
            <w:pPr>
              <w:tabs>
                <w:tab w:val="clear" w:pos="567"/>
                <w:tab w:val="clear" w:pos="1134"/>
                <w:tab w:val="clear" w:pos="1701"/>
                <w:tab w:val="right" w:pos="1187"/>
                <w:tab w:val="left" w:pos="1488"/>
              </w:tabs>
              <w:ind w:right="775" w:firstLine="496"/>
              <w:jc w:val="right"/>
            </w:pPr>
            <w:r>
              <w:t>1 119</w:t>
            </w:r>
          </w:p>
        </w:tc>
      </w:tr>
    </w:tbl>
    <w:p w:rsidR="00000000" w:rsidRDefault="00000000">
      <w:pPr>
        <w:pStyle w:val="Heading1"/>
        <w:ind w:firstLine="720"/>
        <w:jc w:val="center"/>
        <w:rPr>
          <w:bCs/>
        </w:rPr>
      </w:pPr>
      <w:r>
        <w:rPr>
          <w:bCs/>
        </w:rPr>
        <w:t>Таблица 5</w:t>
      </w:r>
    </w:p>
    <w:p w:rsidR="00000000" w:rsidRDefault="00000000"/>
    <w:p w:rsidR="00000000" w:rsidRDefault="00000000">
      <w:pPr>
        <w:pStyle w:val="Heading1"/>
        <w:jc w:val="center"/>
        <w:rPr>
          <w:bCs/>
        </w:rPr>
      </w:pPr>
      <w:r>
        <w:rPr>
          <w:bCs/>
        </w:rPr>
        <w:t>Учебная литература, изданная на языках национальных меньшинств</w:t>
      </w:r>
      <w:r>
        <w:rPr>
          <w:rStyle w:val="FootnoteReference"/>
          <w:b/>
        </w:rPr>
        <w:footnoteReference w:id="6"/>
      </w:r>
    </w:p>
    <w:p w:rsidR="00000000" w:rsidRDefault="00000000"/>
    <w:tbl>
      <w:tblPr>
        <w:tblW w:w="97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78"/>
        <w:gridCol w:w="748"/>
        <w:gridCol w:w="997"/>
        <w:gridCol w:w="1296"/>
        <w:gridCol w:w="1821"/>
        <w:gridCol w:w="798"/>
        <w:gridCol w:w="917"/>
        <w:gridCol w:w="1203"/>
      </w:tblGrid>
      <w:tr w:rsidR="00000000">
        <w:tblPrEx>
          <w:tblCellMar>
            <w:top w:w="0" w:type="dxa"/>
            <w:bottom w:w="0" w:type="dxa"/>
          </w:tblCellMar>
        </w:tblPrEx>
        <w:tc>
          <w:tcPr>
            <w:tcW w:w="5019" w:type="dxa"/>
            <w:gridSpan w:val="4"/>
          </w:tcPr>
          <w:p w:rsidR="00000000" w:rsidRDefault="00000000">
            <w:pPr>
              <w:spacing w:before="40" w:after="40" w:line="216" w:lineRule="auto"/>
              <w:jc w:val="center"/>
              <w:rPr>
                <w:sz w:val="20"/>
              </w:rPr>
            </w:pPr>
            <w:r>
              <w:rPr>
                <w:sz w:val="20"/>
              </w:rPr>
              <w:t>Русский язык обучения</w:t>
            </w:r>
          </w:p>
        </w:tc>
        <w:tc>
          <w:tcPr>
            <w:tcW w:w="4739" w:type="dxa"/>
            <w:gridSpan w:val="4"/>
          </w:tcPr>
          <w:p w:rsidR="00000000" w:rsidRDefault="00000000">
            <w:pPr>
              <w:spacing w:before="40" w:after="40" w:line="216" w:lineRule="auto"/>
              <w:jc w:val="center"/>
              <w:rPr>
                <w:sz w:val="20"/>
              </w:rPr>
            </w:pPr>
            <w:r>
              <w:rPr>
                <w:sz w:val="20"/>
              </w:rPr>
              <w:t>Узбекский язык обучения</w:t>
            </w:r>
          </w:p>
        </w:tc>
      </w:tr>
      <w:tr w:rsidR="00000000">
        <w:tblPrEx>
          <w:tblCellMar>
            <w:top w:w="0" w:type="dxa"/>
            <w:bottom w:w="0" w:type="dxa"/>
          </w:tblCellMar>
        </w:tblPrEx>
        <w:trPr>
          <w:cantSplit/>
        </w:trPr>
        <w:tc>
          <w:tcPr>
            <w:tcW w:w="1978" w:type="dxa"/>
          </w:tcPr>
          <w:p w:rsidR="00000000" w:rsidRDefault="00000000">
            <w:pPr>
              <w:spacing w:before="40" w:line="216" w:lineRule="auto"/>
              <w:jc w:val="center"/>
              <w:rPr>
                <w:sz w:val="20"/>
              </w:rPr>
            </w:pPr>
            <w:r>
              <w:rPr>
                <w:sz w:val="20"/>
              </w:rPr>
              <w:t>Наименование</w:t>
            </w:r>
          </w:p>
          <w:p w:rsidR="00000000" w:rsidRDefault="00000000">
            <w:pPr>
              <w:spacing w:before="40" w:line="216" w:lineRule="auto"/>
              <w:jc w:val="center"/>
              <w:rPr>
                <w:sz w:val="20"/>
              </w:rPr>
            </w:pPr>
            <w:r>
              <w:rPr>
                <w:sz w:val="20"/>
              </w:rPr>
              <w:t>учебников</w:t>
            </w:r>
          </w:p>
        </w:tc>
        <w:tc>
          <w:tcPr>
            <w:tcW w:w="748" w:type="dxa"/>
          </w:tcPr>
          <w:p w:rsidR="00000000" w:rsidRDefault="00000000">
            <w:pPr>
              <w:spacing w:before="40" w:line="216" w:lineRule="auto"/>
              <w:jc w:val="center"/>
              <w:rPr>
                <w:sz w:val="20"/>
              </w:rPr>
            </w:pPr>
            <w:r>
              <w:rPr>
                <w:sz w:val="20"/>
              </w:rPr>
              <w:t>Годы</w:t>
            </w:r>
          </w:p>
        </w:tc>
        <w:tc>
          <w:tcPr>
            <w:tcW w:w="997" w:type="dxa"/>
          </w:tcPr>
          <w:p w:rsidR="00000000" w:rsidRDefault="00000000">
            <w:pPr>
              <w:spacing w:before="40" w:line="216" w:lineRule="auto"/>
              <w:jc w:val="center"/>
              <w:rPr>
                <w:sz w:val="20"/>
              </w:rPr>
            </w:pPr>
            <w:r>
              <w:rPr>
                <w:sz w:val="20"/>
              </w:rPr>
              <w:t>Классы</w:t>
            </w:r>
          </w:p>
        </w:tc>
        <w:tc>
          <w:tcPr>
            <w:tcW w:w="1296" w:type="dxa"/>
          </w:tcPr>
          <w:p w:rsidR="00000000" w:rsidRDefault="00000000">
            <w:pPr>
              <w:spacing w:before="40" w:line="216" w:lineRule="auto"/>
              <w:jc w:val="center"/>
              <w:rPr>
                <w:sz w:val="20"/>
              </w:rPr>
            </w:pPr>
            <w:r>
              <w:rPr>
                <w:sz w:val="20"/>
              </w:rPr>
              <w:t>Кол-во</w:t>
            </w:r>
          </w:p>
          <w:p w:rsidR="00000000" w:rsidRDefault="00000000">
            <w:pPr>
              <w:spacing w:before="40" w:line="216" w:lineRule="auto"/>
              <w:jc w:val="center"/>
              <w:rPr>
                <w:sz w:val="20"/>
              </w:rPr>
            </w:pPr>
            <w:r>
              <w:rPr>
                <w:sz w:val="20"/>
              </w:rPr>
              <w:t>учебников</w:t>
            </w:r>
          </w:p>
        </w:tc>
        <w:tc>
          <w:tcPr>
            <w:tcW w:w="1821" w:type="dxa"/>
          </w:tcPr>
          <w:p w:rsidR="00000000" w:rsidRDefault="00000000">
            <w:pPr>
              <w:spacing w:before="40" w:line="216" w:lineRule="auto"/>
              <w:jc w:val="center"/>
              <w:rPr>
                <w:sz w:val="20"/>
              </w:rPr>
            </w:pPr>
            <w:r>
              <w:rPr>
                <w:sz w:val="20"/>
              </w:rPr>
              <w:t>Наименование</w:t>
            </w:r>
          </w:p>
          <w:p w:rsidR="00000000" w:rsidRDefault="00000000">
            <w:pPr>
              <w:spacing w:before="40" w:line="216" w:lineRule="auto"/>
              <w:jc w:val="center"/>
              <w:rPr>
                <w:sz w:val="20"/>
              </w:rPr>
            </w:pPr>
            <w:r>
              <w:rPr>
                <w:sz w:val="20"/>
              </w:rPr>
              <w:t>учебников</w:t>
            </w:r>
          </w:p>
        </w:tc>
        <w:tc>
          <w:tcPr>
            <w:tcW w:w="798" w:type="dxa"/>
          </w:tcPr>
          <w:p w:rsidR="00000000" w:rsidRDefault="00000000">
            <w:pPr>
              <w:spacing w:before="40" w:line="216" w:lineRule="auto"/>
              <w:jc w:val="center"/>
              <w:rPr>
                <w:sz w:val="20"/>
              </w:rPr>
            </w:pPr>
            <w:r>
              <w:rPr>
                <w:sz w:val="20"/>
              </w:rPr>
              <w:t>Годы</w:t>
            </w:r>
          </w:p>
        </w:tc>
        <w:tc>
          <w:tcPr>
            <w:tcW w:w="917" w:type="dxa"/>
          </w:tcPr>
          <w:p w:rsidR="00000000" w:rsidRDefault="00000000">
            <w:pPr>
              <w:spacing w:before="40" w:line="216" w:lineRule="auto"/>
              <w:jc w:val="center"/>
              <w:rPr>
                <w:sz w:val="20"/>
              </w:rPr>
            </w:pPr>
            <w:r>
              <w:rPr>
                <w:sz w:val="20"/>
              </w:rPr>
              <w:t>Классы</w:t>
            </w:r>
          </w:p>
        </w:tc>
        <w:tc>
          <w:tcPr>
            <w:tcW w:w="1203" w:type="dxa"/>
          </w:tcPr>
          <w:p w:rsidR="00000000" w:rsidRDefault="00000000">
            <w:pPr>
              <w:spacing w:before="40" w:line="216" w:lineRule="auto"/>
              <w:jc w:val="center"/>
              <w:rPr>
                <w:sz w:val="20"/>
              </w:rPr>
            </w:pPr>
            <w:r>
              <w:rPr>
                <w:sz w:val="20"/>
              </w:rPr>
              <w:t>Кол-во</w:t>
            </w:r>
          </w:p>
          <w:p w:rsidR="00000000" w:rsidRDefault="00000000">
            <w:pPr>
              <w:spacing w:before="40" w:line="216" w:lineRule="auto"/>
              <w:jc w:val="center"/>
              <w:rPr>
                <w:sz w:val="20"/>
              </w:rPr>
            </w:pPr>
            <w:r>
              <w:rPr>
                <w:sz w:val="20"/>
              </w:rPr>
              <w:t>учебников</w:t>
            </w:r>
          </w:p>
        </w:tc>
      </w:tr>
      <w:tr w:rsidR="00000000">
        <w:tblPrEx>
          <w:tblCellMar>
            <w:top w:w="0" w:type="dxa"/>
            <w:bottom w:w="0" w:type="dxa"/>
          </w:tblCellMar>
        </w:tblPrEx>
        <w:trPr>
          <w:cantSplit/>
        </w:trPr>
        <w:tc>
          <w:tcPr>
            <w:tcW w:w="1978" w:type="dxa"/>
          </w:tcPr>
          <w:p w:rsidR="00000000" w:rsidRDefault="00000000">
            <w:pPr>
              <w:spacing w:before="40" w:line="216" w:lineRule="auto"/>
              <w:rPr>
                <w:sz w:val="20"/>
              </w:rPr>
            </w:pPr>
          </w:p>
        </w:tc>
        <w:tc>
          <w:tcPr>
            <w:tcW w:w="748" w:type="dxa"/>
          </w:tcPr>
          <w:p w:rsidR="00000000" w:rsidRDefault="00000000">
            <w:pPr>
              <w:spacing w:before="40" w:line="216" w:lineRule="auto"/>
              <w:jc w:val="both"/>
              <w:rPr>
                <w:sz w:val="20"/>
              </w:rPr>
            </w:pPr>
            <w:r>
              <w:rPr>
                <w:sz w:val="20"/>
              </w:rPr>
              <w:t>2000</w:t>
            </w:r>
          </w:p>
        </w:tc>
        <w:tc>
          <w:tcPr>
            <w:tcW w:w="997" w:type="dxa"/>
          </w:tcPr>
          <w:p w:rsidR="00000000" w:rsidRDefault="00000000">
            <w:pPr>
              <w:spacing w:before="40" w:line="216" w:lineRule="auto"/>
              <w:rPr>
                <w:sz w:val="20"/>
              </w:rPr>
            </w:pPr>
          </w:p>
        </w:tc>
        <w:tc>
          <w:tcPr>
            <w:tcW w:w="1296" w:type="dxa"/>
          </w:tcPr>
          <w:p w:rsidR="00000000" w:rsidRDefault="00000000">
            <w:pPr>
              <w:spacing w:before="40" w:line="216" w:lineRule="auto"/>
              <w:ind w:firstLine="17"/>
              <w:rPr>
                <w:sz w:val="20"/>
              </w:rPr>
            </w:pPr>
          </w:p>
        </w:tc>
        <w:tc>
          <w:tcPr>
            <w:tcW w:w="1821" w:type="dxa"/>
          </w:tcPr>
          <w:p w:rsidR="00000000" w:rsidRDefault="00000000">
            <w:pPr>
              <w:tabs>
                <w:tab w:val="clear" w:pos="567"/>
                <w:tab w:val="clear" w:pos="1134"/>
                <w:tab w:val="left" w:pos="404"/>
              </w:tabs>
              <w:spacing w:before="40" w:line="216" w:lineRule="auto"/>
              <w:ind w:firstLine="17"/>
              <w:jc w:val="both"/>
              <w:rPr>
                <w:sz w:val="20"/>
              </w:rPr>
            </w:pPr>
            <w:r>
              <w:rPr>
                <w:sz w:val="20"/>
              </w:rPr>
              <w:t>1</w:t>
            </w:r>
            <w:r>
              <w:rPr>
                <w:sz w:val="20"/>
              </w:rPr>
              <w:tab/>
              <w:t>Алифбо</w:t>
            </w:r>
          </w:p>
          <w:p w:rsidR="00000000" w:rsidRDefault="00000000">
            <w:pPr>
              <w:tabs>
                <w:tab w:val="clear" w:pos="567"/>
                <w:tab w:val="clear" w:pos="1134"/>
                <w:tab w:val="left" w:pos="404"/>
              </w:tabs>
              <w:spacing w:before="40" w:line="216" w:lineRule="auto"/>
              <w:ind w:firstLine="17"/>
              <w:jc w:val="both"/>
              <w:rPr>
                <w:sz w:val="20"/>
              </w:rPr>
            </w:pPr>
            <w:r>
              <w:rPr>
                <w:sz w:val="20"/>
              </w:rPr>
              <w:t>2.</w:t>
            </w:r>
            <w:r>
              <w:rPr>
                <w:sz w:val="20"/>
              </w:rPr>
              <w:tab/>
              <w:t>Адабиети</w:t>
            </w:r>
          </w:p>
          <w:p w:rsidR="00000000" w:rsidRDefault="00000000">
            <w:pPr>
              <w:tabs>
                <w:tab w:val="clear" w:pos="567"/>
                <w:tab w:val="clear" w:pos="1134"/>
                <w:tab w:val="left" w:pos="404"/>
              </w:tabs>
              <w:spacing w:before="40" w:line="216" w:lineRule="auto"/>
              <w:ind w:firstLine="17"/>
              <w:jc w:val="both"/>
              <w:rPr>
                <w:sz w:val="20"/>
              </w:rPr>
            </w:pPr>
            <w:r>
              <w:rPr>
                <w:sz w:val="20"/>
              </w:rPr>
              <w:tab/>
              <w:t>Ватан</w:t>
            </w:r>
          </w:p>
          <w:p w:rsidR="00000000" w:rsidRDefault="00000000">
            <w:pPr>
              <w:tabs>
                <w:tab w:val="left" w:pos="404"/>
              </w:tabs>
              <w:spacing w:before="40" w:line="216" w:lineRule="auto"/>
              <w:rPr>
                <w:sz w:val="20"/>
              </w:rPr>
            </w:pPr>
            <w:r>
              <w:rPr>
                <w:sz w:val="20"/>
              </w:rPr>
              <w:t>3.</w:t>
            </w:r>
            <w:r>
              <w:rPr>
                <w:sz w:val="20"/>
              </w:rPr>
              <w:tab/>
              <w:t>Оила</w:t>
            </w:r>
          </w:p>
          <w:p w:rsidR="00000000" w:rsidRDefault="00000000">
            <w:pPr>
              <w:tabs>
                <w:tab w:val="left" w:pos="404"/>
              </w:tabs>
              <w:spacing w:before="40" w:line="216" w:lineRule="auto"/>
              <w:rPr>
                <w:sz w:val="20"/>
              </w:rPr>
            </w:pPr>
            <w:r>
              <w:rPr>
                <w:sz w:val="20"/>
              </w:rPr>
              <w:tab/>
            </w:r>
            <w:proofErr w:type="spellStart"/>
            <w:r>
              <w:rPr>
                <w:sz w:val="20"/>
              </w:rPr>
              <w:t>маърифати</w:t>
            </w:r>
            <w:proofErr w:type="spellEnd"/>
          </w:p>
        </w:tc>
        <w:tc>
          <w:tcPr>
            <w:tcW w:w="798" w:type="dxa"/>
          </w:tcPr>
          <w:p w:rsidR="00000000" w:rsidRDefault="00000000">
            <w:pPr>
              <w:spacing w:before="40" w:line="216" w:lineRule="auto"/>
              <w:rPr>
                <w:sz w:val="20"/>
              </w:rPr>
            </w:pPr>
            <w:r>
              <w:rPr>
                <w:sz w:val="20"/>
              </w:rPr>
              <w:t>2000</w:t>
            </w:r>
          </w:p>
        </w:tc>
        <w:tc>
          <w:tcPr>
            <w:tcW w:w="917" w:type="dxa"/>
          </w:tcPr>
          <w:p w:rsidR="00000000" w:rsidRDefault="00000000">
            <w:pPr>
              <w:spacing w:before="40" w:line="216" w:lineRule="auto"/>
              <w:jc w:val="center"/>
              <w:rPr>
                <w:sz w:val="20"/>
              </w:rPr>
            </w:pPr>
            <w:r>
              <w:rPr>
                <w:sz w:val="20"/>
              </w:rPr>
              <w:t>1</w:t>
            </w:r>
          </w:p>
          <w:p w:rsidR="00000000" w:rsidRDefault="00000000">
            <w:pPr>
              <w:spacing w:before="40" w:line="216" w:lineRule="auto"/>
              <w:jc w:val="center"/>
              <w:rPr>
                <w:sz w:val="20"/>
              </w:rPr>
            </w:pPr>
            <w:r>
              <w:rPr>
                <w:sz w:val="20"/>
              </w:rPr>
              <w:t>5</w:t>
            </w:r>
          </w:p>
          <w:p w:rsidR="00000000" w:rsidRDefault="00000000">
            <w:pPr>
              <w:spacing w:before="40" w:line="216" w:lineRule="auto"/>
              <w:jc w:val="center"/>
              <w:rPr>
                <w:sz w:val="20"/>
              </w:rPr>
            </w:pPr>
            <w:r>
              <w:rPr>
                <w:sz w:val="20"/>
              </w:rPr>
              <w:t>9</w:t>
            </w:r>
          </w:p>
        </w:tc>
        <w:tc>
          <w:tcPr>
            <w:tcW w:w="1203" w:type="dxa"/>
          </w:tcPr>
          <w:p w:rsidR="00000000" w:rsidRDefault="00000000">
            <w:pPr>
              <w:spacing w:before="40" w:line="216" w:lineRule="auto"/>
              <w:ind w:right="192"/>
              <w:jc w:val="right"/>
              <w:rPr>
                <w:sz w:val="20"/>
              </w:rPr>
            </w:pPr>
            <w:r>
              <w:rPr>
                <w:sz w:val="20"/>
              </w:rPr>
              <w:t>20 000</w:t>
            </w:r>
          </w:p>
          <w:p w:rsidR="00000000" w:rsidRDefault="00000000">
            <w:pPr>
              <w:spacing w:before="40" w:line="216" w:lineRule="auto"/>
              <w:ind w:right="192"/>
              <w:jc w:val="right"/>
              <w:rPr>
                <w:sz w:val="20"/>
              </w:rPr>
            </w:pPr>
            <w:r>
              <w:rPr>
                <w:sz w:val="20"/>
              </w:rPr>
              <w:t>20 000</w:t>
            </w:r>
          </w:p>
          <w:p w:rsidR="00000000" w:rsidRDefault="00000000">
            <w:pPr>
              <w:spacing w:before="40" w:line="216" w:lineRule="auto"/>
              <w:ind w:right="192"/>
              <w:jc w:val="right"/>
              <w:rPr>
                <w:sz w:val="20"/>
              </w:rPr>
            </w:pPr>
            <w:r>
              <w:rPr>
                <w:sz w:val="20"/>
              </w:rPr>
              <w:t>10 000</w:t>
            </w:r>
          </w:p>
        </w:tc>
      </w:tr>
      <w:tr w:rsidR="00000000">
        <w:tblPrEx>
          <w:tblCellMar>
            <w:top w:w="0" w:type="dxa"/>
            <w:bottom w:w="0" w:type="dxa"/>
          </w:tblCellMar>
        </w:tblPrEx>
        <w:trPr>
          <w:cantSplit/>
        </w:trPr>
        <w:tc>
          <w:tcPr>
            <w:tcW w:w="1978" w:type="dxa"/>
          </w:tcPr>
          <w:p w:rsidR="00000000" w:rsidRDefault="00000000">
            <w:pPr>
              <w:spacing w:before="40" w:line="216" w:lineRule="auto"/>
              <w:rPr>
                <w:sz w:val="20"/>
              </w:rPr>
            </w:pPr>
          </w:p>
        </w:tc>
        <w:tc>
          <w:tcPr>
            <w:tcW w:w="748" w:type="dxa"/>
          </w:tcPr>
          <w:p w:rsidR="00000000" w:rsidRDefault="00000000">
            <w:pPr>
              <w:spacing w:before="40" w:line="216" w:lineRule="auto"/>
              <w:jc w:val="both"/>
              <w:rPr>
                <w:sz w:val="20"/>
              </w:rPr>
            </w:pPr>
            <w:r>
              <w:rPr>
                <w:sz w:val="20"/>
              </w:rPr>
              <w:t>2001</w:t>
            </w:r>
          </w:p>
        </w:tc>
        <w:tc>
          <w:tcPr>
            <w:tcW w:w="997" w:type="dxa"/>
          </w:tcPr>
          <w:p w:rsidR="00000000" w:rsidRDefault="00000000">
            <w:pPr>
              <w:spacing w:before="40" w:line="216" w:lineRule="auto"/>
              <w:rPr>
                <w:sz w:val="20"/>
              </w:rPr>
            </w:pPr>
          </w:p>
        </w:tc>
        <w:tc>
          <w:tcPr>
            <w:tcW w:w="1296" w:type="dxa"/>
          </w:tcPr>
          <w:p w:rsidR="00000000" w:rsidRDefault="00000000">
            <w:pPr>
              <w:spacing w:before="40" w:line="216" w:lineRule="auto"/>
              <w:ind w:firstLine="17"/>
              <w:jc w:val="both"/>
              <w:rPr>
                <w:sz w:val="20"/>
              </w:rPr>
            </w:pPr>
          </w:p>
        </w:tc>
        <w:tc>
          <w:tcPr>
            <w:tcW w:w="1821" w:type="dxa"/>
          </w:tcPr>
          <w:p w:rsidR="00000000" w:rsidRDefault="00000000">
            <w:pPr>
              <w:tabs>
                <w:tab w:val="left" w:pos="404"/>
              </w:tabs>
              <w:spacing w:before="40" w:line="216" w:lineRule="auto"/>
              <w:ind w:firstLine="30"/>
              <w:jc w:val="both"/>
              <w:rPr>
                <w:sz w:val="20"/>
              </w:rPr>
            </w:pPr>
            <w:r>
              <w:rPr>
                <w:sz w:val="20"/>
              </w:rPr>
              <w:t>1.</w:t>
            </w:r>
            <w:r>
              <w:rPr>
                <w:sz w:val="20"/>
              </w:rPr>
              <w:tab/>
              <w:t>Одобнома</w:t>
            </w:r>
          </w:p>
          <w:p w:rsidR="00000000" w:rsidRDefault="00000000">
            <w:pPr>
              <w:tabs>
                <w:tab w:val="left" w:pos="404"/>
              </w:tabs>
              <w:spacing w:before="40" w:line="216" w:lineRule="auto"/>
              <w:ind w:firstLine="30"/>
              <w:rPr>
                <w:sz w:val="20"/>
              </w:rPr>
            </w:pPr>
            <w:r>
              <w:rPr>
                <w:sz w:val="20"/>
              </w:rPr>
              <w:t>2.</w:t>
            </w:r>
            <w:r>
              <w:rPr>
                <w:sz w:val="20"/>
              </w:rPr>
              <w:tab/>
              <w:t>Математика</w:t>
            </w:r>
          </w:p>
        </w:tc>
        <w:tc>
          <w:tcPr>
            <w:tcW w:w="798" w:type="dxa"/>
          </w:tcPr>
          <w:p w:rsidR="00000000" w:rsidRDefault="00000000">
            <w:pPr>
              <w:spacing w:before="40" w:line="216" w:lineRule="auto"/>
              <w:rPr>
                <w:sz w:val="20"/>
              </w:rPr>
            </w:pPr>
            <w:r>
              <w:rPr>
                <w:sz w:val="20"/>
              </w:rPr>
              <w:t>2001</w:t>
            </w:r>
          </w:p>
        </w:tc>
        <w:tc>
          <w:tcPr>
            <w:tcW w:w="917" w:type="dxa"/>
          </w:tcPr>
          <w:p w:rsidR="00000000" w:rsidRDefault="00000000">
            <w:pPr>
              <w:spacing w:before="40" w:line="216" w:lineRule="auto"/>
              <w:jc w:val="center"/>
              <w:rPr>
                <w:sz w:val="20"/>
              </w:rPr>
            </w:pPr>
            <w:r>
              <w:rPr>
                <w:sz w:val="20"/>
              </w:rPr>
              <w:t>3-4</w:t>
            </w:r>
          </w:p>
          <w:p w:rsidR="00000000" w:rsidRDefault="00000000">
            <w:pPr>
              <w:spacing w:before="40" w:line="216" w:lineRule="auto"/>
              <w:jc w:val="center"/>
              <w:rPr>
                <w:sz w:val="20"/>
              </w:rPr>
            </w:pPr>
            <w:r>
              <w:rPr>
                <w:sz w:val="20"/>
              </w:rPr>
              <w:t>5</w:t>
            </w:r>
          </w:p>
        </w:tc>
        <w:tc>
          <w:tcPr>
            <w:tcW w:w="1203" w:type="dxa"/>
          </w:tcPr>
          <w:p w:rsidR="00000000" w:rsidRDefault="00000000">
            <w:pPr>
              <w:spacing w:before="40" w:line="216" w:lineRule="auto"/>
              <w:ind w:right="192"/>
              <w:jc w:val="right"/>
              <w:rPr>
                <w:sz w:val="20"/>
              </w:rPr>
            </w:pPr>
            <w:r>
              <w:rPr>
                <w:sz w:val="20"/>
              </w:rPr>
              <w:t>20 000</w:t>
            </w:r>
          </w:p>
          <w:p w:rsidR="00000000" w:rsidRDefault="00000000">
            <w:pPr>
              <w:spacing w:before="40" w:line="216" w:lineRule="auto"/>
              <w:ind w:right="192"/>
              <w:jc w:val="right"/>
              <w:rPr>
                <w:sz w:val="20"/>
              </w:rPr>
            </w:pPr>
            <w:r>
              <w:rPr>
                <w:sz w:val="20"/>
              </w:rPr>
              <w:t>40 000</w:t>
            </w:r>
          </w:p>
        </w:tc>
      </w:tr>
      <w:tr w:rsidR="00000000">
        <w:tblPrEx>
          <w:tblCellMar>
            <w:top w:w="0" w:type="dxa"/>
            <w:bottom w:w="0" w:type="dxa"/>
          </w:tblCellMar>
        </w:tblPrEx>
        <w:trPr>
          <w:cantSplit/>
        </w:trPr>
        <w:tc>
          <w:tcPr>
            <w:tcW w:w="1978" w:type="dxa"/>
          </w:tcPr>
          <w:p w:rsidR="00000000" w:rsidRDefault="00000000">
            <w:pPr>
              <w:spacing w:before="40" w:line="216" w:lineRule="auto"/>
              <w:rPr>
                <w:sz w:val="20"/>
              </w:rPr>
            </w:pPr>
            <w:r>
              <w:rPr>
                <w:sz w:val="20"/>
              </w:rPr>
              <w:t>26 наименований учебников</w:t>
            </w:r>
          </w:p>
          <w:p w:rsidR="00000000" w:rsidRDefault="00000000">
            <w:pPr>
              <w:spacing w:before="40" w:line="216" w:lineRule="auto"/>
              <w:rPr>
                <w:sz w:val="20"/>
              </w:rPr>
            </w:pPr>
            <w:r>
              <w:rPr>
                <w:sz w:val="20"/>
              </w:rPr>
              <w:t>(гуманитарная помощь Российской Федерации)</w:t>
            </w:r>
          </w:p>
        </w:tc>
        <w:tc>
          <w:tcPr>
            <w:tcW w:w="748" w:type="dxa"/>
          </w:tcPr>
          <w:p w:rsidR="00000000" w:rsidRDefault="00000000">
            <w:pPr>
              <w:spacing w:before="40" w:line="216" w:lineRule="auto"/>
              <w:jc w:val="both"/>
              <w:rPr>
                <w:sz w:val="20"/>
              </w:rPr>
            </w:pPr>
            <w:r>
              <w:rPr>
                <w:sz w:val="20"/>
              </w:rPr>
              <w:t>2002</w:t>
            </w:r>
          </w:p>
        </w:tc>
        <w:tc>
          <w:tcPr>
            <w:tcW w:w="997" w:type="dxa"/>
          </w:tcPr>
          <w:p w:rsidR="00000000" w:rsidRDefault="00000000">
            <w:pPr>
              <w:spacing w:before="40" w:line="216" w:lineRule="auto"/>
              <w:jc w:val="center"/>
              <w:rPr>
                <w:sz w:val="20"/>
              </w:rPr>
            </w:pPr>
            <w:r>
              <w:rPr>
                <w:sz w:val="20"/>
              </w:rPr>
              <w:t>1-11</w:t>
            </w:r>
          </w:p>
        </w:tc>
        <w:tc>
          <w:tcPr>
            <w:tcW w:w="1296" w:type="dxa"/>
          </w:tcPr>
          <w:p w:rsidR="00000000" w:rsidRDefault="00000000">
            <w:pPr>
              <w:spacing w:before="40" w:line="216" w:lineRule="auto"/>
              <w:ind w:firstLine="17"/>
              <w:jc w:val="center"/>
              <w:rPr>
                <w:sz w:val="20"/>
              </w:rPr>
            </w:pPr>
            <w:r>
              <w:rPr>
                <w:sz w:val="20"/>
              </w:rPr>
              <w:t>30 154</w:t>
            </w:r>
          </w:p>
        </w:tc>
        <w:tc>
          <w:tcPr>
            <w:tcW w:w="1821" w:type="dxa"/>
          </w:tcPr>
          <w:p w:rsidR="00000000" w:rsidRDefault="00000000">
            <w:pPr>
              <w:tabs>
                <w:tab w:val="left" w:pos="404"/>
              </w:tabs>
              <w:spacing w:before="40" w:line="216" w:lineRule="auto"/>
              <w:ind w:firstLine="30"/>
              <w:rPr>
                <w:sz w:val="20"/>
              </w:rPr>
            </w:pPr>
            <w:r>
              <w:rPr>
                <w:sz w:val="20"/>
              </w:rPr>
              <w:t>1.</w:t>
            </w:r>
            <w:r>
              <w:rPr>
                <w:sz w:val="20"/>
              </w:rPr>
              <w:tab/>
              <w:t xml:space="preserve">Забон ва </w:t>
            </w:r>
          </w:p>
          <w:p w:rsidR="00000000" w:rsidRDefault="00000000">
            <w:pPr>
              <w:tabs>
                <w:tab w:val="left" w:pos="404"/>
              </w:tabs>
              <w:spacing w:before="40" w:line="216" w:lineRule="auto"/>
              <w:ind w:firstLine="30"/>
              <w:rPr>
                <w:sz w:val="20"/>
              </w:rPr>
            </w:pPr>
            <w:r>
              <w:rPr>
                <w:sz w:val="20"/>
              </w:rPr>
              <w:tab/>
              <w:t>адабиети</w:t>
            </w:r>
          </w:p>
          <w:p w:rsidR="00000000" w:rsidRDefault="00000000">
            <w:pPr>
              <w:tabs>
                <w:tab w:val="left" w:pos="404"/>
              </w:tabs>
              <w:spacing w:before="40" w:line="216" w:lineRule="auto"/>
              <w:ind w:firstLine="30"/>
              <w:rPr>
                <w:sz w:val="20"/>
              </w:rPr>
            </w:pPr>
            <w:r>
              <w:rPr>
                <w:sz w:val="20"/>
              </w:rPr>
              <w:tab/>
              <w:t>узбек</w:t>
            </w:r>
          </w:p>
          <w:p w:rsidR="00000000" w:rsidRDefault="00000000">
            <w:pPr>
              <w:tabs>
                <w:tab w:val="left" w:pos="404"/>
              </w:tabs>
              <w:spacing w:before="40" w:line="216" w:lineRule="auto"/>
              <w:ind w:firstLine="30"/>
              <w:jc w:val="both"/>
              <w:rPr>
                <w:sz w:val="20"/>
              </w:rPr>
            </w:pPr>
            <w:r>
              <w:rPr>
                <w:sz w:val="20"/>
              </w:rPr>
              <w:t>2.</w:t>
            </w:r>
            <w:r>
              <w:rPr>
                <w:sz w:val="20"/>
              </w:rPr>
              <w:tab/>
              <w:t>Она тили</w:t>
            </w:r>
          </w:p>
        </w:tc>
        <w:tc>
          <w:tcPr>
            <w:tcW w:w="798" w:type="dxa"/>
          </w:tcPr>
          <w:p w:rsidR="00000000" w:rsidRDefault="00000000">
            <w:pPr>
              <w:spacing w:before="40" w:line="216" w:lineRule="auto"/>
              <w:rPr>
                <w:sz w:val="20"/>
              </w:rPr>
            </w:pPr>
            <w:r>
              <w:rPr>
                <w:sz w:val="20"/>
              </w:rPr>
              <w:t>2002</w:t>
            </w:r>
          </w:p>
        </w:tc>
        <w:tc>
          <w:tcPr>
            <w:tcW w:w="917" w:type="dxa"/>
          </w:tcPr>
          <w:p w:rsidR="00000000" w:rsidRDefault="00000000">
            <w:pPr>
              <w:spacing w:before="40" w:line="216" w:lineRule="auto"/>
              <w:jc w:val="center"/>
              <w:rPr>
                <w:sz w:val="20"/>
              </w:rPr>
            </w:pPr>
            <w:r>
              <w:rPr>
                <w:sz w:val="20"/>
              </w:rPr>
              <w:t>5</w:t>
            </w:r>
          </w:p>
          <w:p w:rsidR="00000000" w:rsidRDefault="00000000">
            <w:pPr>
              <w:spacing w:before="40" w:line="216" w:lineRule="auto"/>
              <w:jc w:val="center"/>
              <w:rPr>
                <w:sz w:val="20"/>
              </w:rPr>
            </w:pPr>
          </w:p>
          <w:p w:rsidR="00000000" w:rsidRDefault="00000000">
            <w:pPr>
              <w:tabs>
                <w:tab w:val="clear" w:pos="1134"/>
                <w:tab w:val="clear" w:pos="1701"/>
                <w:tab w:val="clear" w:pos="2268"/>
              </w:tabs>
              <w:spacing w:before="40" w:line="216" w:lineRule="auto"/>
              <w:ind w:left="-7638"/>
              <w:jc w:val="center"/>
              <w:rPr>
                <w:sz w:val="20"/>
              </w:rPr>
            </w:pPr>
          </w:p>
          <w:p w:rsidR="00000000" w:rsidRDefault="00000000">
            <w:pPr>
              <w:spacing w:before="40" w:line="216" w:lineRule="auto"/>
              <w:jc w:val="center"/>
              <w:rPr>
                <w:sz w:val="20"/>
              </w:rPr>
            </w:pPr>
            <w:r>
              <w:rPr>
                <w:sz w:val="20"/>
              </w:rPr>
              <w:t>2</w:t>
            </w:r>
          </w:p>
        </w:tc>
        <w:tc>
          <w:tcPr>
            <w:tcW w:w="1203" w:type="dxa"/>
          </w:tcPr>
          <w:p w:rsidR="00000000" w:rsidRDefault="00000000">
            <w:pPr>
              <w:spacing w:before="40" w:line="216" w:lineRule="auto"/>
              <w:ind w:right="192"/>
              <w:jc w:val="right"/>
              <w:rPr>
                <w:sz w:val="20"/>
              </w:rPr>
            </w:pPr>
            <w:r>
              <w:rPr>
                <w:sz w:val="20"/>
              </w:rPr>
              <w:t>1500</w:t>
            </w:r>
          </w:p>
          <w:p w:rsidR="00000000" w:rsidRDefault="00000000">
            <w:pPr>
              <w:spacing w:before="40" w:line="216" w:lineRule="auto"/>
              <w:ind w:right="192"/>
              <w:jc w:val="right"/>
              <w:rPr>
                <w:sz w:val="20"/>
              </w:rPr>
            </w:pPr>
          </w:p>
          <w:p w:rsidR="00000000" w:rsidRDefault="00000000">
            <w:pPr>
              <w:spacing w:before="40" w:line="216" w:lineRule="auto"/>
              <w:ind w:right="192"/>
              <w:jc w:val="right"/>
              <w:rPr>
                <w:sz w:val="20"/>
              </w:rPr>
            </w:pPr>
          </w:p>
          <w:p w:rsidR="00000000" w:rsidRDefault="00000000">
            <w:pPr>
              <w:spacing w:before="40" w:line="216" w:lineRule="auto"/>
              <w:ind w:right="192"/>
              <w:jc w:val="right"/>
              <w:rPr>
                <w:sz w:val="20"/>
              </w:rPr>
            </w:pPr>
            <w:r>
              <w:rPr>
                <w:sz w:val="20"/>
              </w:rPr>
              <w:t>1500</w:t>
            </w:r>
          </w:p>
        </w:tc>
      </w:tr>
    </w:tbl>
    <w:p w:rsidR="00000000" w:rsidRDefault="00000000"/>
    <w:p w:rsidR="00000000" w:rsidRDefault="00000000">
      <w:r>
        <w:t>11.</w:t>
      </w:r>
      <w:r>
        <w:tab/>
        <w:t>В 1995 году в Душанбе был открыт Российско-Таджикский славянский университет.</w:t>
      </w:r>
    </w:p>
    <w:p w:rsidR="00000000" w:rsidRDefault="00000000">
      <w:pPr>
        <w:ind w:firstLine="720"/>
      </w:pPr>
    </w:p>
    <w:p w:rsidR="00000000" w:rsidRDefault="00000000">
      <w:pPr>
        <w:pStyle w:val="Title"/>
      </w:pPr>
      <w:r>
        <w:t>Статья 2</w:t>
      </w:r>
    </w:p>
    <w:p w:rsidR="00000000" w:rsidRDefault="00000000">
      <w:pPr>
        <w:pStyle w:val="Title"/>
        <w:jc w:val="left"/>
      </w:pPr>
    </w:p>
    <w:p w:rsidR="00000000" w:rsidRDefault="00000000">
      <w:pPr>
        <w:pStyle w:val="Title"/>
        <w:jc w:val="left"/>
        <w:rPr>
          <w:b w:val="0"/>
        </w:rPr>
      </w:pPr>
      <w:r>
        <w:rPr>
          <w:b w:val="0"/>
        </w:rPr>
        <w:t>12.</w:t>
      </w:r>
      <w:r>
        <w:rPr>
          <w:b w:val="0"/>
        </w:rPr>
        <w:tab/>
        <w:t>Республика Таджикистан осуждает расовую дискриминацию, проводит политику недопущения всех форм расовой дискриминации и своим внутренним законодательством гарантирует отмену или аннулирование любых законов и постановлений, ведущих к возникновению расовой дискриминации.</w:t>
      </w:r>
    </w:p>
    <w:p w:rsidR="00000000" w:rsidRDefault="00000000">
      <w:pPr>
        <w:pStyle w:val="Title"/>
        <w:jc w:val="left"/>
        <w:rPr>
          <w:b w:val="0"/>
        </w:rPr>
      </w:pPr>
    </w:p>
    <w:p w:rsidR="00000000" w:rsidRDefault="00000000">
      <w:pPr>
        <w:pStyle w:val="Title"/>
        <w:jc w:val="left"/>
        <w:rPr>
          <w:b w:val="0"/>
        </w:rPr>
      </w:pPr>
      <w:r>
        <w:rPr>
          <w:b w:val="0"/>
        </w:rPr>
        <w:t>13.</w:t>
      </w:r>
      <w:r>
        <w:rPr>
          <w:b w:val="0"/>
        </w:rPr>
        <w:tab/>
        <w:t>Преамбула Конституции Республики Таджикистан провозглашает народ Таджикистана неотъемлемой частью мирового сообщества, признающего незыблемыми свободу и права человека, при уважении равноправия и дружбы всех наций и народностей.</w:t>
      </w:r>
    </w:p>
    <w:p w:rsidR="00000000" w:rsidRDefault="00000000">
      <w:pPr>
        <w:pStyle w:val="Title"/>
        <w:jc w:val="left"/>
        <w:rPr>
          <w:b w:val="0"/>
        </w:rPr>
      </w:pPr>
    </w:p>
    <w:p w:rsidR="00000000" w:rsidRDefault="00000000">
      <w:pPr>
        <w:pStyle w:val="Title"/>
        <w:jc w:val="left"/>
        <w:rPr>
          <w:b w:val="0"/>
          <w:color w:val="000000"/>
          <w:spacing w:val="-1"/>
        </w:rPr>
      </w:pPr>
      <w:r>
        <w:rPr>
          <w:b w:val="0"/>
        </w:rPr>
        <w:t>14.</w:t>
      </w:r>
      <w:r>
        <w:rPr>
          <w:b w:val="0"/>
        </w:rPr>
        <w:tab/>
        <w:t>Статья 17 Конституции Республики Таджикистан закрепляет, что все равны перед законом и судом.  Государство гарантирует права и свободы каждого, независимо от его национальности, расы, пола, языка, вероисповедования, политических убеждений, образования, социального и имущественного положения.</w:t>
      </w:r>
      <w:r>
        <w:rPr>
          <w:b w:val="0"/>
          <w:color w:val="000000"/>
          <w:spacing w:val="-1"/>
        </w:rPr>
        <w:t xml:space="preserve"> </w:t>
      </w:r>
    </w:p>
    <w:p w:rsidR="00000000" w:rsidRDefault="00000000">
      <w:pPr>
        <w:pStyle w:val="Title"/>
        <w:jc w:val="left"/>
        <w:rPr>
          <w:b w:val="0"/>
          <w:color w:val="000000"/>
          <w:spacing w:val="-1"/>
        </w:rPr>
      </w:pPr>
    </w:p>
    <w:p w:rsidR="00000000" w:rsidRDefault="00000000">
      <w:pPr>
        <w:pStyle w:val="Title"/>
        <w:jc w:val="left"/>
        <w:rPr>
          <w:b w:val="0"/>
          <w:bCs/>
          <w:spacing w:val="1"/>
        </w:rPr>
      </w:pPr>
      <w:r>
        <w:rPr>
          <w:b w:val="0"/>
        </w:rPr>
        <w:t>15.</w:t>
      </w:r>
      <w:r>
        <w:rPr>
          <w:b w:val="0"/>
        </w:rPr>
        <w:tab/>
      </w:r>
      <w:r>
        <w:rPr>
          <w:b w:val="0"/>
          <w:bCs/>
        </w:rPr>
        <w:t xml:space="preserve">Статья 30 Конституции Республики Таджикистан гласит, что </w:t>
      </w:r>
      <w:r>
        <w:rPr>
          <w:b w:val="0"/>
          <w:bCs/>
          <w:spacing w:val="8"/>
        </w:rPr>
        <w:t xml:space="preserve">пропаганда и агитация, разжигающие социальную, расовую, </w:t>
      </w:r>
      <w:r>
        <w:rPr>
          <w:b w:val="0"/>
          <w:bCs/>
          <w:spacing w:val="1"/>
        </w:rPr>
        <w:t>религиозную и языковую вражду и неприязнь, запрещаются.</w:t>
      </w:r>
    </w:p>
    <w:p w:rsidR="00000000" w:rsidRDefault="00000000">
      <w:pPr>
        <w:pStyle w:val="Title"/>
        <w:jc w:val="left"/>
        <w:rPr>
          <w:b w:val="0"/>
          <w:bCs/>
          <w:spacing w:val="1"/>
        </w:rPr>
      </w:pPr>
    </w:p>
    <w:p w:rsidR="00000000" w:rsidRDefault="00000000">
      <w:pPr>
        <w:pStyle w:val="Title"/>
        <w:tabs>
          <w:tab w:val="left" w:pos="1080"/>
        </w:tabs>
        <w:jc w:val="left"/>
        <w:rPr>
          <w:b w:val="0"/>
        </w:rPr>
      </w:pPr>
      <w:r>
        <w:rPr>
          <w:b w:val="0"/>
        </w:rPr>
        <w:t>16.</w:t>
      </w:r>
      <w:r>
        <w:rPr>
          <w:b w:val="0"/>
        </w:rPr>
        <w:tab/>
        <w:t>Уголовный Кодекс Республики Таджикистан, принятый в 1998 году, в главе 19, включающей преступления против конституционных прав и свобод человека и гражданина, в статье 143 сформулировал состав преступления в виде нарушения равноправия граждан, а именно:</w:t>
      </w:r>
    </w:p>
    <w:p w:rsidR="00000000" w:rsidRDefault="00000000">
      <w:pPr>
        <w:pStyle w:val="Title"/>
        <w:tabs>
          <w:tab w:val="left" w:pos="1080"/>
        </w:tabs>
        <w:jc w:val="left"/>
        <w:rPr>
          <w:b w:val="0"/>
        </w:rPr>
      </w:pPr>
    </w:p>
    <w:p w:rsidR="00000000" w:rsidRDefault="00000000">
      <w:pPr>
        <w:pStyle w:val="Title"/>
        <w:tabs>
          <w:tab w:val="left" w:pos="1080"/>
        </w:tabs>
        <w:jc w:val="left"/>
        <w:rPr>
          <w:b w:val="0"/>
        </w:rPr>
      </w:pPr>
      <w:r>
        <w:rPr>
          <w:b w:val="0"/>
        </w:rPr>
        <w:tab/>
        <w:t>a)</w:t>
      </w:r>
      <w:r>
        <w:rPr>
          <w:b w:val="0"/>
        </w:rPr>
        <w:tab/>
        <w:t>прямое или косвенное нарушение или ограничение прав и свобод человека и гражданина в зависимости от пола, расы, национальности, языка, социального происхождения, личного, имущественного или должностного положения, места жительства, отношения к религии, убеждений, принадлежности к политическим партиям, общественным объединениям, причинившие вред правам и законным интересам гражданина, – наказывается штрафом в размере от двухсот до пятисот минимальных размеров заработной платы либо лишением свободы сроком до двух лет.</w:t>
      </w:r>
    </w:p>
    <w:p w:rsidR="00000000" w:rsidRDefault="00000000">
      <w:pPr>
        <w:pStyle w:val="Title"/>
        <w:tabs>
          <w:tab w:val="left" w:pos="1080"/>
        </w:tabs>
        <w:jc w:val="left"/>
        <w:rPr>
          <w:b w:val="0"/>
        </w:rPr>
      </w:pPr>
    </w:p>
    <w:p w:rsidR="00000000" w:rsidRDefault="00000000">
      <w:pPr>
        <w:pStyle w:val="Title"/>
        <w:tabs>
          <w:tab w:val="left" w:pos="1080"/>
        </w:tabs>
        <w:jc w:val="left"/>
        <w:rPr>
          <w:b w:val="0"/>
        </w:rPr>
      </w:pPr>
      <w:r>
        <w:rPr>
          <w:b w:val="0"/>
        </w:rPr>
        <w:tab/>
        <w:t>b)</w:t>
      </w:r>
      <w:r>
        <w:rPr>
          <w:b w:val="0"/>
        </w:rPr>
        <w:tab/>
        <w:t>те же действия, совершенные лицом с применением насилия или угрозы его применения;  с использованием своего служебного положения, наказываются лишением свободы на срок от двух до пяти лет с лишением права занимать определенные должности или заниматься определенной деятельностью на срок до трех лет или без такового.</w:t>
      </w:r>
    </w:p>
    <w:p w:rsidR="00000000" w:rsidRDefault="00000000">
      <w:pPr>
        <w:pStyle w:val="Title"/>
        <w:tabs>
          <w:tab w:val="left" w:pos="1080"/>
        </w:tabs>
        <w:jc w:val="left"/>
        <w:rPr>
          <w:b w:val="0"/>
        </w:rPr>
      </w:pPr>
    </w:p>
    <w:p w:rsidR="00000000" w:rsidRDefault="00000000">
      <w:pPr>
        <w:pStyle w:val="Title"/>
        <w:tabs>
          <w:tab w:val="left" w:pos="1080"/>
        </w:tabs>
        <w:jc w:val="left"/>
        <w:rPr>
          <w:b w:val="0"/>
        </w:rPr>
      </w:pPr>
      <w:r>
        <w:rPr>
          <w:b w:val="0"/>
        </w:rPr>
        <w:t>17.</w:t>
      </w:r>
      <w:r>
        <w:rPr>
          <w:b w:val="0"/>
        </w:rPr>
        <w:tab/>
        <w:t>Дополнительно, в главе 21 Уголовного Кодекса, включающей преступления против общественной безопасности, в статье 189 сформулирована ответственность за возбуждение национальной, расовой, местнической или религиозной вражды, а именно:</w:t>
      </w:r>
    </w:p>
    <w:p w:rsidR="00000000" w:rsidRDefault="00000000">
      <w:pPr>
        <w:pStyle w:val="Title"/>
        <w:tabs>
          <w:tab w:val="left" w:pos="1080"/>
        </w:tabs>
        <w:jc w:val="left"/>
        <w:rPr>
          <w:b w:val="0"/>
        </w:rPr>
      </w:pPr>
    </w:p>
    <w:p w:rsidR="00000000" w:rsidRDefault="00000000">
      <w:pPr>
        <w:pStyle w:val="Title"/>
        <w:tabs>
          <w:tab w:val="left" w:pos="1080"/>
        </w:tabs>
        <w:jc w:val="left"/>
        <w:rPr>
          <w:b w:val="0"/>
        </w:rPr>
      </w:pPr>
      <w:r>
        <w:rPr>
          <w:b w:val="0"/>
        </w:rPr>
        <w:tab/>
        <w:t>a)</w:t>
      </w:r>
      <w:r>
        <w:rPr>
          <w:b w:val="0"/>
        </w:rPr>
        <w:tab/>
        <w:t>действия, направленные к возбуждению национальной, расовой, местнической или религиозной вражды или розни, унижению национального достоинства, а равно пропаганда исключительности граждан по признаку их отношения к религии, национальной, расовой или местнической принадлежности, если эти действия совершены публично или с использованием средств массовой информации, наказываются ограничением свободы на срок до пяти лет либо лишением свободы на тот же срок;</w:t>
      </w:r>
    </w:p>
    <w:p w:rsidR="00000000" w:rsidRDefault="00000000">
      <w:pPr>
        <w:pStyle w:val="Title"/>
        <w:tabs>
          <w:tab w:val="left" w:pos="1080"/>
        </w:tabs>
        <w:jc w:val="left"/>
        <w:rPr>
          <w:b w:val="0"/>
        </w:rPr>
      </w:pPr>
    </w:p>
    <w:p w:rsidR="00000000" w:rsidRDefault="00000000">
      <w:pPr>
        <w:pStyle w:val="Title"/>
        <w:tabs>
          <w:tab w:val="left" w:pos="1080"/>
        </w:tabs>
        <w:jc w:val="left"/>
        <w:rPr>
          <w:b w:val="0"/>
          <w:bCs/>
        </w:rPr>
      </w:pPr>
      <w:r>
        <w:rPr>
          <w:b w:val="0"/>
        </w:rPr>
        <w:tab/>
        <w:t>b)</w:t>
      </w:r>
      <w:r>
        <w:rPr>
          <w:b w:val="0"/>
        </w:rPr>
        <w:tab/>
        <w:t xml:space="preserve">те же действия, совершенные </w:t>
      </w:r>
      <w:r>
        <w:rPr>
          <w:b w:val="0"/>
          <w:bCs/>
        </w:rPr>
        <w:t>повторно, с применением насилия или угрозой его применения, с использованием служебного положения, группой лиц или группой лиц по предварительному сговору - наказывается лишением свободы на срок от пяти до десяти лет с лишением права занимать определенные должности или заниматься определенной деятельностью сроком до пяти лет или без такового;</w:t>
      </w:r>
    </w:p>
    <w:p w:rsidR="00000000" w:rsidRDefault="00000000">
      <w:pPr>
        <w:rPr>
          <w:bCs/>
        </w:rPr>
      </w:pPr>
    </w:p>
    <w:p w:rsidR="00000000" w:rsidRDefault="00000000">
      <w:pPr>
        <w:rPr>
          <w:bCs/>
        </w:rPr>
      </w:pPr>
      <w:r>
        <w:rPr>
          <w:bCs/>
        </w:rPr>
        <w:br w:type="page"/>
      </w:r>
      <w:r>
        <w:rPr>
          <w:bCs/>
        </w:rPr>
        <w:tab/>
        <w:t>с)</w:t>
      </w:r>
      <w:r>
        <w:rPr>
          <w:bCs/>
        </w:rPr>
        <w:tab/>
        <w:t xml:space="preserve">действия, предусмотренные частями первой и второй настоящей статьи, если они совершены организованной группой, повлекли по неосторожности смерть человека или иные тяжкие последствия, повлекли насильственное выдворение гражданина с постоянного места жительства, совершены при опасном или особо опасном рецидиве - наказывается  лишением свободы на срок от восьми до двенадцати лет с лишением права занимать определенные должности или заниматься определенной деятельностью на срок до пяти лет или без такового.   </w:t>
      </w:r>
    </w:p>
    <w:p w:rsidR="00000000" w:rsidRDefault="00000000">
      <w:pPr>
        <w:rPr>
          <w:bCs/>
        </w:rPr>
      </w:pPr>
    </w:p>
    <w:p w:rsidR="00000000" w:rsidRDefault="00000000">
      <w:pPr>
        <w:rPr>
          <w:bCs/>
        </w:rPr>
      </w:pPr>
      <w:r>
        <w:rPr>
          <w:bCs/>
        </w:rPr>
        <w:t>18.</w:t>
      </w:r>
      <w:r>
        <w:rPr>
          <w:bCs/>
        </w:rPr>
        <w:tab/>
        <w:t>По данным статьям Уголовного кодекса Республики Таджикистан судебная практика отсутствует.</w:t>
      </w:r>
    </w:p>
    <w:p w:rsidR="00000000" w:rsidRDefault="00000000">
      <w:pPr>
        <w:rPr>
          <w:bCs/>
        </w:rPr>
      </w:pPr>
    </w:p>
    <w:p w:rsidR="00000000" w:rsidRDefault="00000000">
      <w:pPr>
        <w:rPr>
          <w:bCs/>
        </w:rPr>
      </w:pPr>
      <w:r>
        <w:rPr>
          <w:bCs/>
        </w:rPr>
        <w:t>19.</w:t>
      </w:r>
      <w:r>
        <w:rPr>
          <w:bCs/>
        </w:rPr>
        <w:tab/>
        <w:t>Вместе с тем помимо законодательных мер, направленных на запрет расовой дискриминации со стороны любых лиц, групп или организаций в Республике Таджикистан, созданы условия, когда этнические меньшинства активно используют свое конституционное право объединяться и создавать общественные организации.  Министерством юстиции Республики Таджикистан зарегистрировано 15 национальных общин, обществ и ассоциаций.  Помимо этого действуют еще шесть организаций национальных меньшинств, не имеющих официальной регистрации (не подавали документы на регистрацию).</w:t>
      </w:r>
    </w:p>
    <w:p w:rsidR="00000000" w:rsidRDefault="00000000">
      <w:pPr>
        <w:rPr>
          <w:bCs/>
        </w:rPr>
      </w:pPr>
    </w:p>
    <w:p w:rsidR="00000000" w:rsidRDefault="00000000">
      <w:pPr>
        <w:rPr>
          <w:bCs/>
        </w:rPr>
      </w:pPr>
      <w:r>
        <w:rPr>
          <w:bCs/>
        </w:rPr>
        <w:t>20.</w:t>
      </w:r>
      <w:r>
        <w:rPr>
          <w:bCs/>
        </w:rPr>
        <w:tab/>
        <w:t>Другими направлениями деятельности национальных объединений являются культурно-просветительская деятельность и оказание гуманитарной помощи нуждающимся.</w:t>
      </w:r>
    </w:p>
    <w:p w:rsidR="00000000" w:rsidRDefault="00000000">
      <w:pPr>
        <w:rPr>
          <w:bCs/>
        </w:rPr>
      </w:pPr>
    </w:p>
    <w:p w:rsidR="00000000" w:rsidRDefault="00000000">
      <w:pPr>
        <w:rPr>
          <w:bCs/>
        </w:rPr>
      </w:pPr>
      <w:r>
        <w:rPr>
          <w:bCs/>
        </w:rPr>
        <w:t>21.</w:t>
      </w:r>
      <w:r>
        <w:rPr>
          <w:bCs/>
        </w:rPr>
        <w:tab/>
        <w:t>Статья 8 Конституции Республики Таджикистан закрепляет, что общественная жизнь в Таджикистане развивается на основе политического и идеологического плюрализма, и ни одна идеология, в том числе религиозная, не может устанавливаться в качестве государственной.  Государство предоставляет общественным объединениям равные возможности в их деятельности.</w:t>
      </w:r>
    </w:p>
    <w:p w:rsidR="00000000" w:rsidRDefault="00000000">
      <w:pPr>
        <w:rPr>
          <w:bCs/>
        </w:rPr>
      </w:pPr>
    </w:p>
    <w:p w:rsidR="00000000" w:rsidRDefault="00000000">
      <w:pPr>
        <w:rPr>
          <w:bCs/>
          <w:color w:val="000000"/>
        </w:rPr>
      </w:pPr>
      <w:r>
        <w:rPr>
          <w:bCs/>
        </w:rPr>
        <w:t>22.</w:t>
      </w:r>
      <w:r>
        <w:rPr>
          <w:bCs/>
        </w:rPr>
        <w:tab/>
        <w:t xml:space="preserve">Создание и деятельность общественных объединений и партий, пропагандирующих расовую, национальную, социальную и религиозную вражду запрещается.  </w:t>
      </w:r>
    </w:p>
    <w:p w:rsidR="00000000" w:rsidRDefault="00000000">
      <w:pPr>
        <w:rPr>
          <w:bCs/>
          <w:color w:val="000000"/>
        </w:rPr>
      </w:pPr>
    </w:p>
    <w:p w:rsidR="00000000" w:rsidRDefault="00000000">
      <w:pPr>
        <w:rPr>
          <w:bCs/>
          <w:color w:val="000000"/>
        </w:rPr>
      </w:pPr>
      <w:r>
        <w:rPr>
          <w:bCs/>
          <w:color w:val="000000"/>
        </w:rPr>
        <w:t>23.</w:t>
      </w:r>
      <w:r>
        <w:rPr>
          <w:bCs/>
          <w:color w:val="000000"/>
        </w:rPr>
        <w:tab/>
        <w:t xml:space="preserve">Статьей 6 закона Республики Таджикистан "Об общественных объединениях" в соответствии с Конституцией Республики Таджикистан запрещается создание и деятельность общественных объединений, пропагандирующих расовую, национальную, </w:t>
      </w:r>
    </w:p>
    <w:p w:rsidR="00000000" w:rsidRDefault="00000000">
      <w:pPr>
        <w:rPr>
          <w:bCs/>
        </w:rPr>
      </w:pPr>
      <w:r>
        <w:rPr>
          <w:bCs/>
          <w:color w:val="000000"/>
        </w:rPr>
        <w:br w:type="page"/>
        <w:t>социальную и религиозную вражду и войну или призывающих к насильственному свержению конституционного строя и организации вооруженных групп.  Создание и деятельность общественных объединений, пропагандирующих местническую вражду, также запрещается.</w:t>
      </w:r>
    </w:p>
    <w:p w:rsidR="00000000" w:rsidRDefault="00000000">
      <w:pPr>
        <w:rPr>
          <w:bCs/>
        </w:rPr>
      </w:pPr>
    </w:p>
    <w:p w:rsidR="00000000" w:rsidRDefault="00000000">
      <w:pPr>
        <w:rPr>
          <w:bCs/>
        </w:rPr>
      </w:pPr>
      <w:r>
        <w:rPr>
          <w:bCs/>
        </w:rPr>
        <w:t>24.</w:t>
      </w:r>
      <w:r>
        <w:rPr>
          <w:bCs/>
        </w:rPr>
        <w:tab/>
        <w:t xml:space="preserve">Национальные объединения Таджикистана в период гражданской войны и послевоенные годы внесли определенный вклад в развитие процесса национального примирения.  Национальные общины Таджикистана активно участвуют  в общественно-политической и культурной жизни страны.  Руководство национальных объединений принимало участие в работе Комиссии по разработке проекта Конституции Республики Таджикистан в 1994 году.  В 1996 году ими был подписан Договор об общественном согласии в Республике Таджикистан и создан Общественный совет.  В 2001 и 2002 годах руководство национальных объединений дважды принимало участие в обсуждении проекта Концепции национальной политики Республики Таджикистан, в разработке проекта Государственной программы по поддержке и развитию национальных меньшинств в Республике Таджикистан на 2004-2006 годы.  Под эгидой Центра Организации по безопасности и сотрудничеству в Европе (ОБСЕ) в Душанбе и при поддержке Швейцарского агентства по сотрудничеству и развитию в Таджикистане проводятся круглые столы по обсуждению вопросов перспективного развития меньшинств и решения их проблем в стране.  </w:t>
      </w:r>
    </w:p>
    <w:p w:rsidR="00000000" w:rsidRDefault="00000000">
      <w:pPr>
        <w:rPr>
          <w:bCs/>
        </w:rPr>
      </w:pPr>
    </w:p>
    <w:p w:rsidR="00000000" w:rsidRDefault="00000000">
      <w:pPr>
        <w:rPr>
          <w:bCs/>
        </w:rPr>
      </w:pPr>
      <w:r>
        <w:rPr>
          <w:bCs/>
          <w:color w:val="000000"/>
        </w:rPr>
        <w:t>25.</w:t>
      </w:r>
      <w:r>
        <w:rPr>
          <w:bCs/>
          <w:color w:val="000000"/>
        </w:rPr>
        <w:tab/>
        <w:t>В законе Республики Таджикистан "О правовом положении иностранных граждан" отражено, что иностранные граждане в Республике Таджикистан равны перед законом, независимо от происхождения, социального и имущественного положения, расовой и национальной принадлежности, пола, образования, языка, отношения к религии, рода и характера занятий и других обстоятельств.</w:t>
      </w:r>
    </w:p>
    <w:p w:rsidR="00000000" w:rsidRDefault="00000000">
      <w:pPr>
        <w:rPr>
          <w:bCs/>
        </w:rPr>
      </w:pPr>
    </w:p>
    <w:p w:rsidR="00000000" w:rsidRDefault="00000000">
      <w:pPr>
        <w:rPr>
          <w:bCs/>
        </w:rPr>
      </w:pPr>
      <w:r>
        <w:rPr>
          <w:bCs/>
          <w:color w:val="000000"/>
        </w:rPr>
        <w:t>26.</w:t>
      </w:r>
      <w:r>
        <w:rPr>
          <w:bCs/>
          <w:color w:val="000000"/>
        </w:rPr>
        <w:tab/>
        <w:t>Закон Республики Таджикистан "О беженцах" определяет основания и порядок признания лиц, ищущих убежище беженцами в Республике Таджикистан, устанавливает экономические, социальные и правовые гарантии защиты прав и законных интересов беженцев и определяет правовой статус беженца.</w:t>
      </w:r>
    </w:p>
    <w:p w:rsidR="00000000" w:rsidRDefault="00000000">
      <w:pPr>
        <w:rPr>
          <w:bCs/>
        </w:rPr>
      </w:pPr>
    </w:p>
    <w:p w:rsidR="00000000" w:rsidRDefault="00000000">
      <w:pPr>
        <w:rPr>
          <w:bCs/>
          <w:color w:val="000000"/>
        </w:rPr>
      </w:pPr>
      <w:r>
        <w:rPr>
          <w:bCs/>
          <w:color w:val="000000"/>
        </w:rPr>
        <w:t>27.</w:t>
      </w:r>
      <w:r>
        <w:rPr>
          <w:bCs/>
          <w:color w:val="000000"/>
        </w:rPr>
        <w:tab/>
        <w:t>Статья 5 Уголовного кодекса Республики Таджикистан устанавливает принцип равенства перед законом, т.е. лица, совершившие преступления, равны перед законом и подлежат уголовной ответственности независимо от пола, расы, национальности, гражданства, языка, отношения к религии, политических убеждений, образования, социального, служебного и имущественного положения, принадлежности к политическим партиям, общественным объединениям, места  жительства и иных обстоятельств.</w:t>
      </w:r>
    </w:p>
    <w:p w:rsidR="00000000" w:rsidRDefault="00000000">
      <w:pPr>
        <w:rPr>
          <w:bCs/>
        </w:rPr>
      </w:pPr>
    </w:p>
    <w:p w:rsidR="00000000" w:rsidRDefault="00000000">
      <w:pPr>
        <w:jc w:val="center"/>
        <w:rPr>
          <w:b/>
        </w:rPr>
      </w:pPr>
      <w:r>
        <w:rPr>
          <w:b/>
        </w:rPr>
        <w:t>Статья 3</w:t>
      </w:r>
    </w:p>
    <w:p w:rsidR="00000000" w:rsidRDefault="00000000">
      <w:pPr>
        <w:rPr>
          <w:bCs/>
        </w:rPr>
      </w:pPr>
    </w:p>
    <w:p w:rsidR="00000000" w:rsidRDefault="00000000">
      <w:pPr>
        <w:rPr>
          <w:bCs/>
        </w:rPr>
      </w:pPr>
      <w:r>
        <w:rPr>
          <w:bCs/>
        </w:rPr>
        <w:t>28.</w:t>
      </w:r>
      <w:r>
        <w:rPr>
          <w:bCs/>
        </w:rPr>
        <w:tab/>
        <w:t>Республика Таджикистан осуждает апартеид и расовую сегрегацию.</w:t>
      </w:r>
    </w:p>
    <w:p w:rsidR="00000000" w:rsidRDefault="00000000">
      <w:pPr>
        <w:rPr>
          <w:bCs/>
        </w:rPr>
      </w:pPr>
    </w:p>
    <w:p w:rsidR="00000000" w:rsidRDefault="00000000">
      <w:pPr>
        <w:rPr>
          <w:bCs/>
        </w:rPr>
      </w:pPr>
      <w:r>
        <w:rPr>
          <w:bCs/>
          <w:color w:val="000000"/>
        </w:rPr>
        <w:t>29.</w:t>
      </w:r>
      <w:r>
        <w:rPr>
          <w:bCs/>
          <w:color w:val="000000"/>
        </w:rPr>
        <w:tab/>
        <w:t>Республика Таджикистан в сотрудничестве с международными организациями, Международным олимпийским комитетом и международными и региональными спортивными федерациями ведет борьбу против расизма в спорте путем воспитания молодежи с помощью занятий спортом без какой бы то ни было дискриминации, в духе олимпийских идеалов, требующих человеческого понимания, терпимости, справедливости и солидарности.</w:t>
      </w:r>
    </w:p>
    <w:p w:rsidR="00000000" w:rsidRDefault="00000000">
      <w:pPr>
        <w:rPr>
          <w:bCs/>
        </w:rPr>
      </w:pPr>
    </w:p>
    <w:p w:rsidR="00000000" w:rsidRDefault="00000000">
      <w:pPr>
        <w:rPr>
          <w:bCs/>
        </w:rPr>
      </w:pPr>
      <w:r>
        <w:rPr>
          <w:bCs/>
        </w:rPr>
        <w:t>30.</w:t>
      </w:r>
      <w:r>
        <w:rPr>
          <w:bCs/>
        </w:rPr>
        <w:tab/>
        <w:t xml:space="preserve">В соответствии с пунктами 87-168 Программы действий, принятой Всемирной конференции по борьбе против расизма, расовой дискриминации, ксенофобии и связанной  с ними нетерпимости в </w:t>
      </w:r>
      <w:proofErr w:type="spellStart"/>
      <w:r>
        <w:rPr>
          <w:bCs/>
        </w:rPr>
        <w:t>Дурбане</w:t>
      </w:r>
      <w:proofErr w:type="spellEnd"/>
      <w:r>
        <w:rPr>
          <w:bCs/>
        </w:rPr>
        <w:t>, Республика Таджикистан присоединилась к Женевским конвенциям от 12 августа 1949 года и двум Дополнительным протоколам к ним 1977 года с целью полного осуществления своих обязательств, согласно международному гуманитарному праву, в частности норм, запрещающих дискриминацию.  Так, статья 403 Уголовного кодекса Республики Таджикистан предусматривает уголовное преследование за "применение практики апартеида и других негуманных и унижающих действий, оскорбляющих достоинство личности, основанных на расовой дискриминации" в ходе вооруженного конфликта.  Судебная практика по данной категории дел отсутствует.</w:t>
      </w:r>
    </w:p>
    <w:p w:rsidR="00000000" w:rsidRDefault="00000000">
      <w:pPr>
        <w:rPr>
          <w:bCs/>
        </w:rPr>
      </w:pPr>
    </w:p>
    <w:p w:rsidR="00000000" w:rsidRDefault="00000000">
      <w:pPr>
        <w:jc w:val="center"/>
        <w:rPr>
          <w:b/>
        </w:rPr>
      </w:pPr>
      <w:r>
        <w:rPr>
          <w:b/>
        </w:rPr>
        <w:t>Статья 4</w:t>
      </w:r>
    </w:p>
    <w:p w:rsidR="00000000" w:rsidRDefault="00000000">
      <w:pPr>
        <w:rPr>
          <w:bCs/>
        </w:rPr>
      </w:pPr>
    </w:p>
    <w:p w:rsidR="00000000" w:rsidRDefault="00000000">
      <w:pPr>
        <w:rPr>
          <w:bCs/>
        </w:rPr>
      </w:pPr>
      <w:r>
        <w:rPr>
          <w:bCs/>
        </w:rPr>
        <w:t>31.</w:t>
      </w:r>
      <w:r>
        <w:rPr>
          <w:bCs/>
        </w:rPr>
        <w:tab/>
        <w:t>Республика Таджикистан осуждает всякую пропаганду и все организации, основанные на идеях или теориях превосходства одной расы или группы лиц определенного цвета кожи или этнического происхождения или пытающиеся оправдать или поощрять расовую ненависть и дискриминацию в какой бы то ни было форме.  Законодательством Республики Таджикистан предусматривается возможность принятия немедленных и позитивных мер, направленных на искоренение всякого подстрекательства к такой дискриминации или актов дискриминации.  Караемым по закону преступлением объявляется всякое распространение идей, основанных на расовом превосходстве или ненависти, всякое подстрекательство к расовой дискриминации, а также все акты насилия или подстрекательство к таким актам, а также предоставление любой помощи для проведения расистской деятельности, включая ее финансирование.  Уголовный кодекс Республики Таджикистан предусматривает наказание за действия, направленные на возбуждение  национальной расовой, местнической или религиозной вражды, а именно:</w:t>
      </w:r>
    </w:p>
    <w:p w:rsidR="00000000" w:rsidRDefault="00000000">
      <w:pPr>
        <w:rPr>
          <w:bCs/>
        </w:rPr>
      </w:pPr>
    </w:p>
    <w:p w:rsidR="00000000" w:rsidRDefault="00000000">
      <w:pPr>
        <w:rPr>
          <w:bCs/>
        </w:rPr>
      </w:pPr>
      <w:r>
        <w:rPr>
          <w:bCs/>
        </w:rPr>
        <w:tab/>
        <w:t>а)</w:t>
      </w:r>
      <w:r>
        <w:rPr>
          <w:bCs/>
        </w:rPr>
        <w:tab/>
        <w:t>действия, направленные на возбуждение национальной, расовой, местнической или религиозной вражды или розни,  унижение национального достоинства, а равно пропаганда исключительности граждан по  признаку их отношения к религии, национальной, расовой или местнической принадлежности, если эти действия совершены публично или с использованием средств массовой информации, наказываются ограничением свободы на срок до пяти лет либо лишением свободы на тот же срок (статья 189, часть 1);</w:t>
      </w:r>
    </w:p>
    <w:p w:rsidR="00000000" w:rsidRDefault="00000000">
      <w:pPr>
        <w:rPr>
          <w:bCs/>
        </w:rPr>
      </w:pPr>
    </w:p>
    <w:p w:rsidR="00000000" w:rsidRDefault="00000000">
      <w:pPr>
        <w:rPr>
          <w:bCs/>
        </w:rPr>
      </w:pPr>
      <w:r>
        <w:rPr>
          <w:bCs/>
        </w:rPr>
        <w:tab/>
      </w:r>
      <w:proofErr w:type="spellStart"/>
      <w:r>
        <w:rPr>
          <w:bCs/>
        </w:rPr>
        <w:t>b</w:t>
      </w:r>
      <w:proofErr w:type="spellEnd"/>
      <w:r>
        <w:rPr>
          <w:bCs/>
        </w:rPr>
        <w:t>)</w:t>
      </w:r>
      <w:r>
        <w:rPr>
          <w:bCs/>
        </w:rPr>
        <w:tab/>
        <w:t xml:space="preserve">те же действия, совершенные повторно, с применением насилия или угрозой его применения, с использованием служебного положения, группой лиц или группой лиц по предварительному сговору наказываются лишением свободы на срок от пяти до десяти лет с лишением права занимать определенные должности или заниматься определенной деятельностью сроком до пяти лет или без такового (статья 189, часть </w:t>
      </w:r>
      <w:r>
        <w:rPr>
          <w:bCs/>
          <w:lang w:val="en-US"/>
        </w:rPr>
        <w:t>II</w:t>
      </w:r>
      <w:r>
        <w:rPr>
          <w:bCs/>
        </w:rPr>
        <w:t>);</w:t>
      </w:r>
    </w:p>
    <w:p w:rsidR="00000000" w:rsidRDefault="00000000">
      <w:pPr>
        <w:rPr>
          <w:bCs/>
        </w:rPr>
      </w:pPr>
    </w:p>
    <w:p w:rsidR="00000000" w:rsidRDefault="00000000">
      <w:pPr>
        <w:rPr>
          <w:bCs/>
        </w:rPr>
      </w:pPr>
      <w:r>
        <w:rPr>
          <w:bCs/>
        </w:rPr>
        <w:tab/>
        <w:t>с)</w:t>
      </w:r>
      <w:r>
        <w:rPr>
          <w:bCs/>
        </w:rPr>
        <w:tab/>
        <w:t xml:space="preserve">действия, предусмотренные частями первой или второй статьи 189, если они совершены организованной группой, повлекли смерть человека или иные тяжкие последствия, повлекли насильственное выдворение гражданина с постоянного места жительства, совершены при опасном или особо опасно рецидиве наказываются лишением свободы на срок от восьми до двенадцати лет с лишением права занимать определенные должности или заниматься определенной деятельностью сроком до пяти лет либо без такового (статья 189, часть </w:t>
      </w:r>
      <w:r>
        <w:rPr>
          <w:bCs/>
          <w:lang w:val="en-US"/>
        </w:rPr>
        <w:t>III</w:t>
      </w:r>
      <w:r>
        <w:rPr>
          <w:bCs/>
        </w:rPr>
        <w:t>).</w:t>
      </w:r>
    </w:p>
    <w:p w:rsidR="00000000" w:rsidRDefault="00000000">
      <w:pPr>
        <w:rPr>
          <w:bCs/>
        </w:rPr>
      </w:pPr>
    </w:p>
    <w:p w:rsidR="00000000" w:rsidRDefault="00000000">
      <w:pPr>
        <w:rPr>
          <w:bCs/>
        </w:rPr>
      </w:pPr>
      <w:r>
        <w:rPr>
          <w:bCs/>
        </w:rPr>
        <w:t>32.</w:t>
      </w:r>
      <w:r>
        <w:rPr>
          <w:bCs/>
        </w:rPr>
        <w:tab/>
        <w:t>Одним из обстоятельств, отягчающих наказание, признается совершение преступления по мотиву местной, национальной или религиозной вражды, религиозного фанатизма, мести за правомерные действия других лиц, а также с целью облегчить или скрыть другое преступление (статья 62 пункт е) Уголовного кодекса Республики Таджикистан).</w:t>
      </w:r>
    </w:p>
    <w:p w:rsidR="00000000" w:rsidRDefault="00000000">
      <w:pPr>
        <w:rPr>
          <w:bCs/>
        </w:rPr>
      </w:pPr>
    </w:p>
    <w:p w:rsidR="00000000" w:rsidRDefault="00000000">
      <w:pPr>
        <w:rPr>
          <w:bCs/>
        </w:rPr>
      </w:pPr>
      <w:r>
        <w:rPr>
          <w:bCs/>
        </w:rPr>
        <w:t>33.</w:t>
      </w:r>
      <w:r>
        <w:rPr>
          <w:bCs/>
        </w:rPr>
        <w:tab/>
        <w:t>Согласно статье 8 Конституции Республики Таджикистан запрещаются создание и деятельность общественных объединений и политических партий, пропагандирующих расовую, национальную, социальную и религиозную вражду или призывающих к насильственному свержению конституционного строя и организации вооруженных групп.</w:t>
      </w:r>
    </w:p>
    <w:p w:rsidR="00000000" w:rsidRDefault="00000000">
      <w:pPr>
        <w:rPr>
          <w:bCs/>
        </w:rPr>
      </w:pPr>
    </w:p>
    <w:p w:rsidR="00000000" w:rsidRDefault="00000000">
      <w:pPr>
        <w:rPr>
          <w:bCs/>
        </w:rPr>
      </w:pPr>
      <w:r>
        <w:rPr>
          <w:bCs/>
        </w:rPr>
        <w:t>34.</w:t>
      </w:r>
      <w:r>
        <w:rPr>
          <w:bCs/>
        </w:rPr>
        <w:tab/>
        <w:t>В соответствии с законом Республики Таджикистан "О печати и других средствах массовой информации" запрещается пропаганда расовой, национальной, религиозной исключительности и нетерпимости (статьи 6, 22, 34).</w:t>
      </w:r>
    </w:p>
    <w:p w:rsidR="00000000" w:rsidRDefault="00000000">
      <w:pPr>
        <w:rPr>
          <w:bCs/>
        </w:rPr>
      </w:pPr>
    </w:p>
    <w:p w:rsidR="00000000" w:rsidRDefault="00000000">
      <w:pPr>
        <w:jc w:val="center"/>
        <w:rPr>
          <w:b/>
        </w:rPr>
      </w:pPr>
      <w:r>
        <w:rPr>
          <w:b/>
        </w:rPr>
        <w:br w:type="page"/>
        <w:t>Статья 5</w:t>
      </w:r>
    </w:p>
    <w:p w:rsidR="00000000" w:rsidRDefault="00000000">
      <w:pPr>
        <w:rPr>
          <w:bCs/>
        </w:rPr>
      </w:pPr>
    </w:p>
    <w:p w:rsidR="00000000" w:rsidRDefault="00000000">
      <w:pPr>
        <w:rPr>
          <w:bCs/>
        </w:rPr>
      </w:pPr>
      <w:r>
        <w:rPr>
          <w:bCs/>
        </w:rPr>
        <w:tab/>
      </w:r>
      <w:r>
        <w:rPr>
          <w:bCs/>
          <w:u w:val="single"/>
        </w:rPr>
        <w:t>Пункт а</w:t>
      </w:r>
      <w:r>
        <w:rPr>
          <w:bCs/>
        </w:rPr>
        <w:t>)</w:t>
      </w:r>
    </w:p>
    <w:p w:rsidR="00000000" w:rsidRDefault="00000000">
      <w:pPr>
        <w:rPr>
          <w:bCs/>
        </w:rPr>
      </w:pPr>
    </w:p>
    <w:p w:rsidR="00000000" w:rsidRDefault="00000000">
      <w:pPr>
        <w:rPr>
          <w:bCs/>
        </w:rPr>
      </w:pPr>
      <w:r>
        <w:rPr>
          <w:bCs/>
        </w:rPr>
        <w:t>35.</w:t>
      </w:r>
      <w:r>
        <w:rPr>
          <w:bCs/>
        </w:rPr>
        <w:tab/>
        <w:t>Статья 17 Конституции Республики Таджикистан провозглашает:</w:t>
      </w:r>
    </w:p>
    <w:p w:rsidR="00000000" w:rsidRDefault="00000000">
      <w:pPr>
        <w:rPr>
          <w:bCs/>
        </w:rPr>
      </w:pPr>
    </w:p>
    <w:p w:rsidR="00000000" w:rsidRDefault="00000000">
      <w:pPr>
        <w:ind w:left="567" w:hanging="567"/>
        <w:rPr>
          <w:bCs/>
        </w:rPr>
      </w:pPr>
      <w:r>
        <w:rPr>
          <w:bCs/>
        </w:rPr>
        <w:tab/>
      </w:r>
      <w:r>
        <w:rPr>
          <w:bCs/>
        </w:rPr>
        <w:tab/>
        <w:t>"Все равны перед законом и судом.  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p>
    <w:p w:rsidR="00000000" w:rsidRDefault="00000000">
      <w:pPr>
        <w:rPr>
          <w:bCs/>
        </w:rPr>
      </w:pPr>
    </w:p>
    <w:p w:rsidR="00000000" w:rsidRDefault="00000000">
      <w:pPr>
        <w:rPr>
          <w:bCs/>
        </w:rPr>
      </w:pPr>
      <w:r>
        <w:rPr>
          <w:bCs/>
        </w:rPr>
        <w:tab/>
      </w:r>
      <w:r>
        <w:rPr>
          <w:bCs/>
        </w:rPr>
        <w:tab/>
        <w:t>Мужчины и женщины равноправны".</w:t>
      </w:r>
    </w:p>
    <w:p w:rsidR="00000000" w:rsidRDefault="00000000">
      <w:pPr>
        <w:rPr>
          <w:bCs/>
        </w:rPr>
      </w:pPr>
    </w:p>
    <w:p w:rsidR="00000000" w:rsidRDefault="00000000">
      <w:pPr>
        <w:rPr>
          <w:bCs/>
        </w:rPr>
      </w:pPr>
      <w:r>
        <w:rPr>
          <w:bCs/>
        </w:rPr>
        <w:t>36.</w:t>
      </w:r>
      <w:r>
        <w:rPr>
          <w:bCs/>
        </w:rPr>
        <w:tab/>
        <w:t>Статья 21 Конституции провозглашает:</w:t>
      </w:r>
    </w:p>
    <w:p w:rsidR="00000000" w:rsidRDefault="00000000">
      <w:pPr>
        <w:rPr>
          <w:bCs/>
        </w:rPr>
      </w:pPr>
    </w:p>
    <w:p w:rsidR="00000000" w:rsidRDefault="00000000">
      <w:pPr>
        <w:ind w:left="567" w:hanging="567"/>
        <w:rPr>
          <w:bCs/>
        </w:rPr>
      </w:pPr>
      <w:r>
        <w:rPr>
          <w:bCs/>
        </w:rPr>
        <w:tab/>
      </w:r>
      <w:r>
        <w:rPr>
          <w:bCs/>
        </w:rPr>
        <w:tab/>
        <w:t xml:space="preserve">"Закон защищает права потерпевшего.  Государство гарантирует потерпевшему судебную защиту и возмещение нанесенного ему ущерба".   </w:t>
      </w:r>
    </w:p>
    <w:p w:rsidR="00000000" w:rsidRDefault="00000000">
      <w:pPr>
        <w:rPr>
          <w:bCs/>
        </w:rPr>
      </w:pPr>
    </w:p>
    <w:p w:rsidR="00000000" w:rsidRDefault="00000000">
      <w:pPr>
        <w:rPr>
          <w:bCs/>
        </w:rPr>
      </w:pPr>
      <w:r>
        <w:rPr>
          <w:bCs/>
        </w:rPr>
        <w:t>37.</w:t>
      </w:r>
      <w:r>
        <w:rPr>
          <w:bCs/>
        </w:rPr>
        <w:tab/>
        <w:t>В соответствии с Уголовно-процессуальным кодексом Республики Таджикистан правосудие по уголовным делам осуществляется только судом.  Никто не может быть признан виновным в совершении преступления и подвергнут уголовному наказанию иначе как по приговору суда.</w:t>
      </w:r>
    </w:p>
    <w:p w:rsidR="00000000" w:rsidRDefault="00000000">
      <w:pPr>
        <w:rPr>
          <w:bCs/>
        </w:rPr>
      </w:pPr>
    </w:p>
    <w:p w:rsidR="00000000" w:rsidRDefault="00000000">
      <w:pPr>
        <w:rPr>
          <w:bCs/>
        </w:rPr>
      </w:pPr>
      <w:r>
        <w:rPr>
          <w:bCs/>
        </w:rPr>
        <w:t>38.</w:t>
      </w:r>
      <w:r>
        <w:rPr>
          <w:bCs/>
        </w:rPr>
        <w:tab/>
        <w:t>Согласно статье 9 Уголовно-процессуального кодекса Республики Таджикистан правосудие по уголовным делам осуществляется на началах равенства перед законом и судом всех граждан, независимо от их социального, имущественного и служебного положения, национальной и расовой принадлежности, вероисповедания.</w:t>
      </w:r>
    </w:p>
    <w:p w:rsidR="00000000" w:rsidRDefault="00000000">
      <w:pPr>
        <w:rPr>
          <w:bCs/>
        </w:rPr>
      </w:pPr>
    </w:p>
    <w:p w:rsidR="00000000" w:rsidRDefault="00000000">
      <w:pPr>
        <w:rPr>
          <w:bCs/>
        </w:rPr>
      </w:pPr>
      <w:r>
        <w:rPr>
          <w:bCs/>
        </w:rPr>
        <w:t>39.</w:t>
      </w:r>
      <w:r>
        <w:rPr>
          <w:bCs/>
        </w:rPr>
        <w:tab/>
        <w:t>Судопроизводство ведется на таджикском языке или на языке большинства населения данной местности.  Участвующим в деле лицам, не владеющим языком, на котором ведется судопроизводство, обеспечивается право делать заявления, давать показания, заявлять ходатайства на родном языке, а также пользоваться услугами переводчика.  Следственные и судебные документы в соответствии со статьей 12 Уголовно-процессуального кодекса Республики Таджикистан вручаются обвиняемому в переводе на его родной язык или на другой язык, которым он владеет.</w:t>
      </w:r>
    </w:p>
    <w:p w:rsidR="00000000" w:rsidRDefault="00000000">
      <w:pPr>
        <w:rPr>
          <w:bCs/>
        </w:rPr>
      </w:pPr>
    </w:p>
    <w:p w:rsidR="00000000" w:rsidRDefault="00000000">
      <w:pPr>
        <w:rPr>
          <w:bCs/>
        </w:rPr>
      </w:pPr>
      <w:r>
        <w:rPr>
          <w:bCs/>
        </w:rPr>
        <w:tab/>
      </w:r>
      <w:r>
        <w:rPr>
          <w:bCs/>
          <w:u w:val="single"/>
        </w:rPr>
        <w:t xml:space="preserve">Пункт </w:t>
      </w:r>
      <w:proofErr w:type="spellStart"/>
      <w:r>
        <w:rPr>
          <w:bCs/>
          <w:u w:val="single"/>
        </w:rPr>
        <w:t>b</w:t>
      </w:r>
      <w:proofErr w:type="spellEnd"/>
      <w:r>
        <w:rPr>
          <w:bCs/>
        </w:rPr>
        <w:t>)</w:t>
      </w:r>
    </w:p>
    <w:p w:rsidR="00000000" w:rsidRDefault="00000000">
      <w:pPr>
        <w:rPr>
          <w:bCs/>
        </w:rPr>
      </w:pPr>
    </w:p>
    <w:p w:rsidR="00000000" w:rsidRDefault="00000000">
      <w:pPr>
        <w:rPr>
          <w:bCs/>
        </w:rPr>
      </w:pPr>
      <w:r>
        <w:rPr>
          <w:bCs/>
        </w:rPr>
        <w:t>40.</w:t>
      </w:r>
      <w:r>
        <w:rPr>
          <w:bCs/>
        </w:rPr>
        <w:tab/>
        <w:t>Статья 5 Конституции Республики Таджикистан гласит:</w:t>
      </w:r>
    </w:p>
    <w:p w:rsidR="00000000" w:rsidRDefault="00000000">
      <w:pPr>
        <w:rPr>
          <w:bCs/>
        </w:rPr>
      </w:pPr>
    </w:p>
    <w:p w:rsidR="00000000" w:rsidRDefault="00000000">
      <w:pPr>
        <w:rPr>
          <w:bCs/>
        </w:rPr>
      </w:pPr>
      <w:r>
        <w:rPr>
          <w:bCs/>
        </w:rPr>
        <w:tab/>
      </w:r>
      <w:r>
        <w:rPr>
          <w:bCs/>
        </w:rPr>
        <w:tab/>
        <w:t>"Человек, его права и свободы являются высшей ценностью.</w:t>
      </w:r>
    </w:p>
    <w:p w:rsidR="00000000" w:rsidRDefault="00000000">
      <w:pPr>
        <w:rPr>
          <w:bCs/>
        </w:rPr>
      </w:pPr>
    </w:p>
    <w:p w:rsidR="00000000" w:rsidRDefault="00000000">
      <w:pPr>
        <w:ind w:left="567" w:hanging="567"/>
        <w:rPr>
          <w:bCs/>
        </w:rPr>
      </w:pPr>
      <w:r>
        <w:rPr>
          <w:bCs/>
        </w:rPr>
        <w:tab/>
      </w:r>
      <w:r>
        <w:rPr>
          <w:bCs/>
        </w:rPr>
        <w:tab/>
        <w:t xml:space="preserve">Жизнь, честь, достоинство и другие естественные права человека неприкосновенны.  </w:t>
      </w:r>
    </w:p>
    <w:p w:rsidR="00000000" w:rsidRDefault="00000000">
      <w:pPr>
        <w:rPr>
          <w:bCs/>
        </w:rPr>
      </w:pPr>
    </w:p>
    <w:p w:rsidR="00000000" w:rsidRDefault="00000000">
      <w:pPr>
        <w:ind w:left="567" w:hanging="567"/>
        <w:rPr>
          <w:bCs/>
        </w:rPr>
      </w:pPr>
      <w:r>
        <w:rPr>
          <w:bCs/>
        </w:rPr>
        <w:tab/>
      </w:r>
      <w:r>
        <w:rPr>
          <w:bCs/>
        </w:rPr>
        <w:tab/>
        <w:t>Права и свободы человека и гражданина признаются, соблюдаются и защищаются государством".</w:t>
      </w:r>
    </w:p>
    <w:p w:rsidR="00000000" w:rsidRDefault="00000000">
      <w:pPr>
        <w:rPr>
          <w:bCs/>
        </w:rPr>
      </w:pPr>
    </w:p>
    <w:p w:rsidR="00000000" w:rsidRDefault="00000000">
      <w:pPr>
        <w:rPr>
          <w:bCs/>
        </w:rPr>
      </w:pPr>
      <w:r>
        <w:rPr>
          <w:bCs/>
        </w:rPr>
        <w:t>41.</w:t>
      </w:r>
      <w:r>
        <w:rPr>
          <w:bCs/>
        </w:rPr>
        <w:tab/>
        <w:t>Согласно статьи 18 Конституции Республики Таджикистан:</w:t>
      </w:r>
    </w:p>
    <w:p w:rsidR="00000000" w:rsidRDefault="00000000">
      <w:pPr>
        <w:rPr>
          <w:bCs/>
        </w:rPr>
      </w:pPr>
    </w:p>
    <w:p w:rsidR="00000000" w:rsidRDefault="00000000">
      <w:pPr>
        <w:ind w:left="567" w:hanging="567"/>
        <w:rPr>
          <w:bCs/>
        </w:rPr>
      </w:pPr>
      <w:r>
        <w:rPr>
          <w:bCs/>
        </w:rPr>
        <w:tab/>
      </w:r>
      <w:r>
        <w:rPr>
          <w:bCs/>
        </w:rPr>
        <w:tab/>
        <w:t>"Каждый имеет право на жизнь.  Никто не может быть лишен жизни, кроме как по приговору суда за особо тяжкое преступление.</w:t>
      </w:r>
    </w:p>
    <w:p w:rsidR="00000000" w:rsidRDefault="00000000">
      <w:pPr>
        <w:rPr>
          <w:bCs/>
        </w:rPr>
      </w:pPr>
    </w:p>
    <w:p w:rsidR="00000000" w:rsidRDefault="00000000">
      <w:pPr>
        <w:ind w:left="567" w:hanging="567"/>
        <w:rPr>
          <w:bCs/>
        </w:rPr>
      </w:pPr>
      <w:r>
        <w:rPr>
          <w:bCs/>
        </w:rPr>
        <w:tab/>
      </w:r>
      <w:r>
        <w:rPr>
          <w:bCs/>
        </w:rPr>
        <w:tab/>
        <w:t xml:space="preserve">Неприкосновенность личности гарантируется государством.  Никто не может быть подвергнут пыткам, жестокости и бесчеловечному обращению.  Принудительные медицинские и научные эксперименты над человеком запрещаются".  </w:t>
      </w:r>
    </w:p>
    <w:p w:rsidR="00000000" w:rsidRDefault="00000000">
      <w:pPr>
        <w:rPr>
          <w:bCs/>
        </w:rPr>
      </w:pPr>
    </w:p>
    <w:p w:rsidR="00000000" w:rsidRDefault="00000000">
      <w:pPr>
        <w:rPr>
          <w:bCs/>
        </w:rPr>
      </w:pPr>
      <w:r>
        <w:rPr>
          <w:bCs/>
        </w:rPr>
        <w:t>42.</w:t>
      </w:r>
      <w:r>
        <w:rPr>
          <w:bCs/>
        </w:rPr>
        <w:tab/>
        <w:t>В статье 16 Конституции Республики Таджикистан отражено, что</w:t>
      </w:r>
    </w:p>
    <w:p w:rsidR="00000000" w:rsidRDefault="00000000">
      <w:pPr>
        <w:rPr>
          <w:bCs/>
        </w:rPr>
      </w:pPr>
    </w:p>
    <w:p w:rsidR="00000000" w:rsidRDefault="00000000">
      <w:pPr>
        <w:ind w:left="567" w:hanging="567"/>
        <w:rPr>
          <w:bCs/>
        </w:rPr>
      </w:pPr>
      <w:r>
        <w:rPr>
          <w:bCs/>
        </w:rPr>
        <w:tab/>
      </w:r>
      <w:r>
        <w:rPr>
          <w:bCs/>
        </w:rPr>
        <w:tab/>
        <w:t>"Гражданин Таджикистана за пределами страны находится под защитой государства.  Ни один гражданин Республики не может быть выдан иностранному государству.  Выдача преступника иностранному государству разрешается на основании двустороннего соглашения.</w:t>
      </w:r>
    </w:p>
    <w:p w:rsidR="00000000" w:rsidRDefault="00000000">
      <w:pPr>
        <w:rPr>
          <w:bCs/>
        </w:rPr>
      </w:pPr>
    </w:p>
    <w:p w:rsidR="00000000" w:rsidRDefault="00000000">
      <w:pPr>
        <w:ind w:left="567" w:hanging="567"/>
        <w:rPr>
          <w:bCs/>
        </w:rPr>
      </w:pPr>
      <w:r>
        <w:rPr>
          <w:bCs/>
        </w:rPr>
        <w:tab/>
      </w:r>
      <w:r>
        <w:rPr>
          <w:bCs/>
        </w:rPr>
        <w:tab/>
        <w:t>Иностранные граждане и лица без гражданства пользуются провозглашенными правами и свободами и имеют равные с гражданами Таджикистана обязанности и ответственность, за исключением случаев, предусмотренных законом.</w:t>
      </w:r>
    </w:p>
    <w:p w:rsidR="00000000" w:rsidRDefault="00000000">
      <w:pPr>
        <w:rPr>
          <w:bCs/>
        </w:rPr>
      </w:pPr>
    </w:p>
    <w:p w:rsidR="00000000" w:rsidRDefault="00000000">
      <w:pPr>
        <w:ind w:left="567" w:hanging="567"/>
        <w:rPr>
          <w:bCs/>
        </w:rPr>
      </w:pPr>
      <w:r>
        <w:rPr>
          <w:bCs/>
        </w:rPr>
        <w:tab/>
      </w:r>
      <w:r>
        <w:rPr>
          <w:bCs/>
        </w:rPr>
        <w:tab/>
        <w:t>Таджикистан может предоставить политическое убежище иностранным гражданам, ставшим жертвами нарушения прав человека".</w:t>
      </w:r>
    </w:p>
    <w:p w:rsidR="00000000" w:rsidRDefault="00000000">
      <w:pPr>
        <w:rPr>
          <w:bCs/>
        </w:rPr>
      </w:pPr>
    </w:p>
    <w:p w:rsidR="00000000" w:rsidRDefault="00000000">
      <w:pPr>
        <w:rPr>
          <w:bCs/>
        </w:rPr>
      </w:pPr>
      <w:r>
        <w:rPr>
          <w:bCs/>
        </w:rPr>
        <w:t>43.</w:t>
      </w:r>
      <w:r>
        <w:rPr>
          <w:bCs/>
        </w:rPr>
        <w:tab/>
        <w:t xml:space="preserve">Разделом </w:t>
      </w:r>
      <w:r>
        <w:rPr>
          <w:bCs/>
          <w:lang w:val="en-US"/>
        </w:rPr>
        <w:t>VII</w:t>
      </w:r>
      <w:r>
        <w:rPr>
          <w:bCs/>
        </w:rPr>
        <w:t xml:space="preserve"> Уголовного кодекса Республики Таджикистан ("Преступления против личности") предусмотрены наказания за следующие преступления:</w:t>
      </w:r>
    </w:p>
    <w:p w:rsidR="00000000" w:rsidRDefault="00000000">
      <w:pPr>
        <w:rPr>
          <w:bCs/>
        </w:rPr>
      </w:pPr>
    </w:p>
    <w:p w:rsidR="00000000" w:rsidRDefault="00000000">
      <w:pPr>
        <w:rPr>
          <w:bCs/>
        </w:rPr>
      </w:pPr>
      <w:r>
        <w:rPr>
          <w:bCs/>
        </w:rPr>
        <w:tab/>
        <w:t>а)</w:t>
      </w:r>
      <w:r>
        <w:rPr>
          <w:bCs/>
        </w:rPr>
        <w:tab/>
        <w:t>преступления против жизни и здоровья;</w:t>
      </w:r>
    </w:p>
    <w:p w:rsidR="00000000" w:rsidRDefault="00000000">
      <w:pPr>
        <w:rPr>
          <w:bCs/>
        </w:rPr>
      </w:pPr>
    </w:p>
    <w:p w:rsidR="00000000" w:rsidRDefault="00000000">
      <w:pPr>
        <w:rPr>
          <w:bCs/>
        </w:rPr>
      </w:pPr>
      <w:r>
        <w:rPr>
          <w:bCs/>
        </w:rPr>
        <w:tab/>
      </w:r>
      <w:proofErr w:type="spellStart"/>
      <w:r>
        <w:rPr>
          <w:bCs/>
        </w:rPr>
        <w:t>b</w:t>
      </w:r>
      <w:proofErr w:type="spellEnd"/>
      <w:r>
        <w:rPr>
          <w:bCs/>
        </w:rPr>
        <w:t>)</w:t>
      </w:r>
      <w:r>
        <w:rPr>
          <w:bCs/>
        </w:rPr>
        <w:tab/>
        <w:t>преступления против личной свободы, чести и достоинства;</w:t>
      </w:r>
    </w:p>
    <w:p w:rsidR="00000000" w:rsidRDefault="00000000">
      <w:pPr>
        <w:rPr>
          <w:bCs/>
        </w:rPr>
      </w:pPr>
    </w:p>
    <w:p w:rsidR="00000000" w:rsidRDefault="00000000">
      <w:pPr>
        <w:rPr>
          <w:bCs/>
        </w:rPr>
      </w:pPr>
      <w:r>
        <w:rPr>
          <w:bCs/>
        </w:rPr>
        <w:tab/>
        <w:t>с)</w:t>
      </w:r>
      <w:r>
        <w:rPr>
          <w:bCs/>
        </w:rPr>
        <w:tab/>
        <w:t>преступления против половой свободы или половой неприкосновенности;</w:t>
      </w:r>
    </w:p>
    <w:p w:rsidR="00000000" w:rsidRDefault="00000000">
      <w:pPr>
        <w:rPr>
          <w:bCs/>
        </w:rPr>
      </w:pPr>
    </w:p>
    <w:p w:rsidR="00000000" w:rsidRDefault="00000000">
      <w:pPr>
        <w:rPr>
          <w:bCs/>
        </w:rPr>
      </w:pPr>
      <w:r>
        <w:rPr>
          <w:bCs/>
        </w:rPr>
        <w:tab/>
        <w:t>d)</w:t>
      </w:r>
      <w:r>
        <w:rPr>
          <w:bCs/>
        </w:rPr>
        <w:tab/>
        <w:t>преступления против конституционных прав и свобод человека и гражданина;</w:t>
      </w:r>
    </w:p>
    <w:p w:rsidR="00000000" w:rsidRDefault="00000000">
      <w:pPr>
        <w:rPr>
          <w:bCs/>
        </w:rPr>
      </w:pPr>
    </w:p>
    <w:p w:rsidR="00000000" w:rsidRDefault="00000000">
      <w:pPr>
        <w:rPr>
          <w:bCs/>
        </w:rPr>
      </w:pPr>
      <w:r>
        <w:rPr>
          <w:bCs/>
        </w:rPr>
        <w:tab/>
        <w:t>е)</w:t>
      </w:r>
      <w:r>
        <w:rPr>
          <w:bCs/>
        </w:rPr>
        <w:tab/>
        <w:t>преступления против семьи и несовершеннолетних.</w:t>
      </w:r>
    </w:p>
    <w:p w:rsidR="00000000" w:rsidRDefault="00000000">
      <w:pPr>
        <w:rPr>
          <w:bCs/>
        </w:rPr>
      </w:pPr>
    </w:p>
    <w:p w:rsidR="00000000" w:rsidRDefault="00000000">
      <w:pPr>
        <w:rPr>
          <w:bCs/>
        </w:rPr>
      </w:pPr>
      <w:r>
        <w:rPr>
          <w:bCs/>
        </w:rPr>
        <w:tab/>
      </w:r>
      <w:r>
        <w:rPr>
          <w:bCs/>
          <w:u w:val="single"/>
        </w:rPr>
        <w:t>Пункт с</w:t>
      </w:r>
      <w:r>
        <w:rPr>
          <w:bCs/>
        </w:rPr>
        <w:t>)</w:t>
      </w:r>
    </w:p>
    <w:p w:rsidR="00000000" w:rsidRDefault="00000000">
      <w:pPr>
        <w:rPr>
          <w:bCs/>
        </w:rPr>
      </w:pPr>
    </w:p>
    <w:p w:rsidR="00000000" w:rsidRDefault="00000000">
      <w:pPr>
        <w:rPr>
          <w:bCs/>
        </w:rPr>
      </w:pPr>
      <w:r>
        <w:rPr>
          <w:bCs/>
        </w:rPr>
        <w:t>44.</w:t>
      </w:r>
      <w:r>
        <w:rPr>
          <w:bCs/>
        </w:rPr>
        <w:tab/>
        <w:t>Статья 27 Конституции Республики Таджикистан гласит:</w:t>
      </w:r>
    </w:p>
    <w:p w:rsidR="00000000" w:rsidRDefault="00000000">
      <w:pPr>
        <w:rPr>
          <w:bCs/>
        </w:rPr>
      </w:pPr>
    </w:p>
    <w:p w:rsidR="00000000" w:rsidRDefault="00000000">
      <w:pPr>
        <w:ind w:left="567" w:hanging="567"/>
        <w:rPr>
          <w:bCs/>
        </w:rPr>
      </w:pPr>
      <w:r>
        <w:rPr>
          <w:bCs/>
        </w:rPr>
        <w:tab/>
      </w:r>
      <w:r>
        <w:rPr>
          <w:bCs/>
        </w:rPr>
        <w:tab/>
        <w:t>"Гражданин имеет право участвовать в политической жизни и управлении государством непосредственно или через представителей.</w:t>
      </w:r>
    </w:p>
    <w:p w:rsidR="00000000" w:rsidRDefault="00000000">
      <w:pPr>
        <w:rPr>
          <w:bCs/>
        </w:rPr>
      </w:pPr>
    </w:p>
    <w:p w:rsidR="00000000" w:rsidRDefault="00000000">
      <w:pPr>
        <w:rPr>
          <w:bCs/>
        </w:rPr>
      </w:pPr>
      <w:r>
        <w:rPr>
          <w:bCs/>
        </w:rPr>
        <w:tab/>
      </w:r>
      <w:r>
        <w:rPr>
          <w:bCs/>
        </w:rPr>
        <w:tab/>
        <w:t>Граждане имеют равное право на государственную службу.</w:t>
      </w:r>
    </w:p>
    <w:p w:rsidR="00000000" w:rsidRDefault="00000000">
      <w:pPr>
        <w:rPr>
          <w:bCs/>
        </w:rPr>
      </w:pPr>
    </w:p>
    <w:p w:rsidR="00000000" w:rsidRDefault="00000000">
      <w:pPr>
        <w:ind w:left="567" w:hanging="567"/>
        <w:rPr>
          <w:bCs/>
        </w:rPr>
      </w:pPr>
      <w:r>
        <w:rPr>
          <w:bCs/>
        </w:rPr>
        <w:tab/>
      </w:r>
      <w:r>
        <w:rPr>
          <w:bCs/>
        </w:rPr>
        <w:tab/>
        <w:t>Гражданин по достижении 18-летнего возраста вправе участвовать в референдуме, избирать, а также быть избранным по достижении возраста, установленного Конституцией, конституционными законами и законами.</w:t>
      </w:r>
    </w:p>
    <w:p w:rsidR="00000000" w:rsidRDefault="00000000">
      <w:pPr>
        <w:rPr>
          <w:bCs/>
        </w:rPr>
      </w:pPr>
    </w:p>
    <w:p w:rsidR="00000000" w:rsidRDefault="00000000">
      <w:pPr>
        <w:ind w:left="567" w:hanging="567"/>
        <w:rPr>
          <w:bCs/>
        </w:rPr>
      </w:pPr>
      <w:r>
        <w:rPr>
          <w:bCs/>
        </w:rPr>
        <w:tab/>
      </w:r>
      <w:r>
        <w:rPr>
          <w:bCs/>
        </w:rPr>
        <w:tab/>
        <w:t>Лица, признанные судом недееспособными, либо содержащиеся в местах лишения свободы по приговору суда, не имеют права участвовать в выборах и референдумах".</w:t>
      </w:r>
    </w:p>
    <w:p w:rsidR="00000000" w:rsidRDefault="00000000">
      <w:pPr>
        <w:rPr>
          <w:bCs/>
        </w:rPr>
      </w:pPr>
    </w:p>
    <w:p w:rsidR="00000000" w:rsidRDefault="00000000">
      <w:pPr>
        <w:rPr>
          <w:bCs/>
        </w:rPr>
      </w:pPr>
      <w:r>
        <w:rPr>
          <w:bCs/>
        </w:rPr>
        <w:t>45.</w:t>
      </w:r>
      <w:r>
        <w:rPr>
          <w:bCs/>
        </w:rPr>
        <w:tab/>
        <w:t>Согласно статьи 65 Конституции Таджикистана каждый гражданин Республики Таджикистан, не моложе 35 лет, владеющий государственным языком и постоянно проживающий на территории Республики не менее  последних 10 лет, может быть выдвинут кандидатом на пост президента.</w:t>
      </w:r>
    </w:p>
    <w:p w:rsidR="00000000" w:rsidRDefault="00000000">
      <w:pPr>
        <w:rPr>
          <w:bCs/>
        </w:rPr>
      </w:pPr>
    </w:p>
    <w:p w:rsidR="00000000" w:rsidRDefault="00000000">
      <w:pPr>
        <w:rPr>
          <w:bCs/>
        </w:rPr>
      </w:pPr>
      <w:r>
        <w:rPr>
          <w:bCs/>
        </w:rPr>
        <w:t>46.</w:t>
      </w:r>
      <w:r>
        <w:rPr>
          <w:bCs/>
        </w:rPr>
        <w:tab/>
        <w:t>Запрещается какое-либо ограничение избирательного права граждан Республики Таджикистан, кроме случаев, предусмотренных законодательством.</w:t>
      </w:r>
    </w:p>
    <w:p w:rsidR="00000000" w:rsidRDefault="00000000">
      <w:pPr>
        <w:rPr>
          <w:bCs/>
        </w:rPr>
      </w:pPr>
    </w:p>
    <w:p w:rsidR="00000000" w:rsidRDefault="00000000">
      <w:pPr>
        <w:rPr>
          <w:bCs/>
        </w:rPr>
      </w:pPr>
      <w:r>
        <w:rPr>
          <w:bCs/>
        </w:rPr>
        <w:t>47.</w:t>
      </w:r>
      <w:r>
        <w:rPr>
          <w:bCs/>
        </w:rPr>
        <w:tab/>
        <w:t xml:space="preserve">Согласно статьи 4 (всеобщее избирательное право) Конституционного закона "О выборах </w:t>
      </w:r>
      <w:proofErr w:type="spellStart"/>
      <w:r>
        <w:rPr>
          <w:bCs/>
        </w:rPr>
        <w:t>Маджлиси</w:t>
      </w:r>
      <w:proofErr w:type="spellEnd"/>
      <w:r>
        <w:rPr>
          <w:bCs/>
        </w:rPr>
        <w:t xml:space="preserve"> Оли Республики Таджикистан", право избирать имеют граждане, достигшие ко дню выборов 18 лет, независимо от их социального и имущественного положения, политической, расовой и национальной принадлежности, пола, языка, образования, отношения к религии, рода и характера занятий.</w:t>
      </w:r>
    </w:p>
    <w:p w:rsidR="00000000" w:rsidRDefault="00000000">
      <w:pPr>
        <w:rPr>
          <w:bCs/>
        </w:rPr>
      </w:pPr>
    </w:p>
    <w:p w:rsidR="00000000" w:rsidRDefault="00000000">
      <w:pPr>
        <w:rPr>
          <w:bCs/>
        </w:rPr>
      </w:pPr>
      <w:r>
        <w:rPr>
          <w:bCs/>
        </w:rPr>
        <w:t>48.</w:t>
      </w:r>
      <w:r>
        <w:rPr>
          <w:bCs/>
        </w:rPr>
        <w:tab/>
        <w:t xml:space="preserve">Согласно статье 48 Конституции Республики Таджикистан, </w:t>
      </w:r>
      <w:proofErr w:type="spellStart"/>
      <w:r>
        <w:rPr>
          <w:bCs/>
        </w:rPr>
        <w:t>Маджлиси</w:t>
      </w:r>
      <w:proofErr w:type="spellEnd"/>
      <w:r>
        <w:rPr>
          <w:bCs/>
        </w:rPr>
        <w:t xml:space="preserve"> Оли – парламент Республики Таджикистан является высшим представительным и законодательным органом Республики Таджикистан.</w:t>
      </w:r>
    </w:p>
    <w:p w:rsidR="00000000" w:rsidRDefault="00000000">
      <w:pPr>
        <w:rPr>
          <w:bCs/>
        </w:rPr>
      </w:pPr>
    </w:p>
    <w:p w:rsidR="00000000" w:rsidRDefault="00000000">
      <w:pPr>
        <w:rPr>
          <w:bCs/>
        </w:rPr>
      </w:pPr>
      <w:r>
        <w:rPr>
          <w:bCs/>
        </w:rPr>
        <w:t>49.</w:t>
      </w:r>
      <w:r>
        <w:rPr>
          <w:bCs/>
        </w:rPr>
        <w:tab/>
      </w:r>
      <w:proofErr w:type="spellStart"/>
      <w:r>
        <w:rPr>
          <w:bCs/>
        </w:rPr>
        <w:t>Маджлиси</w:t>
      </w:r>
      <w:proofErr w:type="spellEnd"/>
      <w:r>
        <w:rPr>
          <w:bCs/>
        </w:rPr>
        <w:t xml:space="preserve"> Оли Республики Таджикистан состоит из двух </w:t>
      </w:r>
      <w:proofErr w:type="spellStart"/>
      <w:r>
        <w:rPr>
          <w:bCs/>
        </w:rPr>
        <w:t>Маджлисов</w:t>
      </w:r>
      <w:proofErr w:type="spellEnd"/>
      <w:r>
        <w:rPr>
          <w:bCs/>
        </w:rPr>
        <w:t xml:space="preserve"> (палат) – </w:t>
      </w:r>
      <w:proofErr w:type="spellStart"/>
      <w:r>
        <w:rPr>
          <w:bCs/>
        </w:rPr>
        <w:t>Маджлиси</w:t>
      </w:r>
      <w:proofErr w:type="spellEnd"/>
      <w:r>
        <w:rPr>
          <w:bCs/>
        </w:rPr>
        <w:t xml:space="preserve"> </w:t>
      </w:r>
      <w:proofErr w:type="spellStart"/>
      <w:r>
        <w:rPr>
          <w:bCs/>
        </w:rPr>
        <w:t>милли</w:t>
      </w:r>
      <w:proofErr w:type="spellEnd"/>
      <w:r>
        <w:rPr>
          <w:bCs/>
        </w:rPr>
        <w:t xml:space="preserve"> и </w:t>
      </w:r>
      <w:proofErr w:type="spellStart"/>
      <w:r>
        <w:rPr>
          <w:bCs/>
        </w:rPr>
        <w:t>Маджлиси</w:t>
      </w:r>
      <w:proofErr w:type="spellEnd"/>
      <w:r>
        <w:rPr>
          <w:bCs/>
        </w:rPr>
        <w:t xml:space="preserve"> </w:t>
      </w:r>
      <w:proofErr w:type="spellStart"/>
      <w:r>
        <w:rPr>
          <w:bCs/>
        </w:rPr>
        <w:t>намояндагон</w:t>
      </w:r>
      <w:proofErr w:type="spellEnd"/>
      <w:r>
        <w:rPr>
          <w:bCs/>
        </w:rPr>
        <w:t xml:space="preserve">.   Срок полномочий </w:t>
      </w:r>
      <w:proofErr w:type="spellStart"/>
      <w:r>
        <w:rPr>
          <w:bCs/>
        </w:rPr>
        <w:t>Маджлиси</w:t>
      </w:r>
      <w:proofErr w:type="spellEnd"/>
      <w:r>
        <w:rPr>
          <w:bCs/>
        </w:rPr>
        <w:t xml:space="preserve"> </w:t>
      </w:r>
      <w:proofErr w:type="spellStart"/>
      <w:r>
        <w:rPr>
          <w:bCs/>
        </w:rPr>
        <w:t>милли</w:t>
      </w:r>
      <w:proofErr w:type="spellEnd"/>
      <w:r>
        <w:rPr>
          <w:bCs/>
        </w:rPr>
        <w:t xml:space="preserve"> и </w:t>
      </w:r>
      <w:proofErr w:type="spellStart"/>
      <w:r>
        <w:rPr>
          <w:bCs/>
        </w:rPr>
        <w:t>Маджлиси</w:t>
      </w:r>
      <w:proofErr w:type="spellEnd"/>
      <w:r>
        <w:rPr>
          <w:bCs/>
        </w:rPr>
        <w:t xml:space="preserve"> </w:t>
      </w:r>
      <w:proofErr w:type="spellStart"/>
      <w:r>
        <w:rPr>
          <w:bCs/>
        </w:rPr>
        <w:t>намояндагон</w:t>
      </w:r>
      <w:proofErr w:type="spellEnd"/>
      <w:r>
        <w:rPr>
          <w:bCs/>
        </w:rPr>
        <w:t xml:space="preserve"> пять лет.</w:t>
      </w:r>
    </w:p>
    <w:p w:rsidR="00000000" w:rsidRDefault="00000000">
      <w:pPr>
        <w:rPr>
          <w:bCs/>
        </w:rPr>
      </w:pPr>
    </w:p>
    <w:p w:rsidR="00000000" w:rsidRDefault="00000000">
      <w:pPr>
        <w:rPr>
          <w:bCs/>
        </w:rPr>
      </w:pPr>
      <w:r>
        <w:rPr>
          <w:bCs/>
        </w:rPr>
        <w:t>50.</w:t>
      </w:r>
      <w:r>
        <w:rPr>
          <w:bCs/>
        </w:rPr>
        <w:tab/>
        <w:t>Статья 49 Конституции Республики Таджикистан:</w:t>
      </w:r>
    </w:p>
    <w:p w:rsidR="00000000" w:rsidRDefault="00000000">
      <w:pPr>
        <w:rPr>
          <w:bCs/>
        </w:rPr>
      </w:pPr>
    </w:p>
    <w:p w:rsidR="00000000" w:rsidRDefault="00000000">
      <w:pPr>
        <w:ind w:left="567" w:hanging="567"/>
        <w:rPr>
          <w:bCs/>
        </w:rPr>
      </w:pPr>
      <w:r>
        <w:rPr>
          <w:bCs/>
        </w:rPr>
        <w:tab/>
      </w:r>
      <w:r>
        <w:rPr>
          <w:bCs/>
        </w:rPr>
        <w:tab/>
        <w:t>"</w:t>
      </w:r>
      <w:proofErr w:type="spellStart"/>
      <w:r>
        <w:rPr>
          <w:bCs/>
        </w:rPr>
        <w:t>Маджлиси</w:t>
      </w:r>
      <w:proofErr w:type="spellEnd"/>
      <w:r>
        <w:rPr>
          <w:bCs/>
        </w:rPr>
        <w:t xml:space="preserve"> </w:t>
      </w:r>
      <w:proofErr w:type="spellStart"/>
      <w:r>
        <w:rPr>
          <w:bCs/>
        </w:rPr>
        <w:t>намояндагон</w:t>
      </w:r>
      <w:proofErr w:type="spellEnd"/>
      <w:r>
        <w:rPr>
          <w:bCs/>
        </w:rPr>
        <w:t xml:space="preserve"> избирается на основе всеобщего, равного и прямого избирательного права при тайном голосовании.  </w:t>
      </w:r>
      <w:proofErr w:type="spellStart"/>
      <w:r>
        <w:rPr>
          <w:bCs/>
        </w:rPr>
        <w:t>Маджлиси</w:t>
      </w:r>
      <w:proofErr w:type="spellEnd"/>
      <w:r>
        <w:rPr>
          <w:bCs/>
        </w:rPr>
        <w:t xml:space="preserve"> </w:t>
      </w:r>
      <w:proofErr w:type="spellStart"/>
      <w:r>
        <w:rPr>
          <w:bCs/>
        </w:rPr>
        <w:t>намояндагон</w:t>
      </w:r>
      <w:proofErr w:type="spellEnd"/>
      <w:r>
        <w:rPr>
          <w:bCs/>
        </w:rPr>
        <w:t xml:space="preserve"> действует на постоянной и профессиональной основе.  Каждый гражданин Республики Таджикистан, не моложе 25 лет и имеющий высшее образование, может быть избран депутатом </w:t>
      </w:r>
      <w:proofErr w:type="spellStart"/>
      <w:r>
        <w:rPr>
          <w:bCs/>
        </w:rPr>
        <w:t>Маджлиси</w:t>
      </w:r>
      <w:proofErr w:type="spellEnd"/>
      <w:r>
        <w:rPr>
          <w:bCs/>
        </w:rPr>
        <w:t xml:space="preserve"> </w:t>
      </w:r>
      <w:proofErr w:type="spellStart"/>
      <w:r>
        <w:rPr>
          <w:bCs/>
        </w:rPr>
        <w:t>намояндагон</w:t>
      </w:r>
      <w:proofErr w:type="spellEnd"/>
      <w:r>
        <w:rPr>
          <w:bCs/>
        </w:rPr>
        <w:t>".</w:t>
      </w:r>
    </w:p>
    <w:p w:rsidR="00000000" w:rsidRDefault="00000000">
      <w:pPr>
        <w:rPr>
          <w:bCs/>
        </w:rPr>
      </w:pPr>
    </w:p>
    <w:p w:rsidR="00000000" w:rsidRDefault="00000000">
      <w:pPr>
        <w:rPr>
          <w:bCs/>
        </w:rPr>
      </w:pPr>
      <w:r>
        <w:rPr>
          <w:bCs/>
        </w:rPr>
        <w:t xml:space="preserve">Каждый гражданин Республики Таджикистан, не моложе 35 лет и имеющий высшее образование может быть избран или назначен членом </w:t>
      </w:r>
      <w:proofErr w:type="spellStart"/>
      <w:r>
        <w:rPr>
          <w:bCs/>
        </w:rPr>
        <w:t>Маджлиси</w:t>
      </w:r>
      <w:proofErr w:type="spellEnd"/>
      <w:r>
        <w:rPr>
          <w:bCs/>
        </w:rPr>
        <w:t xml:space="preserve"> </w:t>
      </w:r>
      <w:proofErr w:type="spellStart"/>
      <w:r>
        <w:rPr>
          <w:bCs/>
        </w:rPr>
        <w:t>милли</w:t>
      </w:r>
      <w:proofErr w:type="spellEnd"/>
      <w:r>
        <w:rPr>
          <w:bCs/>
        </w:rPr>
        <w:t xml:space="preserve">.  Таким образом, никакие ограничения по расовому, национальному, этническому или иному признаку не допускаются.  </w:t>
      </w:r>
    </w:p>
    <w:p w:rsidR="00000000" w:rsidRDefault="00000000">
      <w:pPr>
        <w:rPr>
          <w:bCs/>
        </w:rPr>
      </w:pPr>
    </w:p>
    <w:p w:rsidR="00000000" w:rsidRDefault="00000000">
      <w:pPr>
        <w:rPr>
          <w:bCs/>
        </w:rPr>
      </w:pPr>
      <w:r>
        <w:rPr>
          <w:bCs/>
        </w:rPr>
        <w:tab/>
      </w:r>
      <w:r>
        <w:rPr>
          <w:bCs/>
          <w:u w:val="single"/>
        </w:rPr>
        <w:t xml:space="preserve">Пункт d), подпункты </w:t>
      </w:r>
      <w:proofErr w:type="spellStart"/>
      <w:r>
        <w:rPr>
          <w:bCs/>
          <w:u w:val="single"/>
        </w:rPr>
        <w:t>i</w:t>
      </w:r>
      <w:proofErr w:type="spellEnd"/>
      <w:r>
        <w:rPr>
          <w:bCs/>
          <w:u w:val="single"/>
        </w:rPr>
        <w:t>) и ii</w:t>
      </w:r>
      <w:r>
        <w:rPr>
          <w:bCs/>
        </w:rPr>
        <w:t>)</w:t>
      </w:r>
    </w:p>
    <w:p w:rsidR="00000000" w:rsidRDefault="00000000">
      <w:pPr>
        <w:rPr>
          <w:bCs/>
          <w:color w:val="000000"/>
        </w:rPr>
      </w:pPr>
    </w:p>
    <w:p w:rsidR="00000000" w:rsidRDefault="00000000">
      <w:pPr>
        <w:rPr>
          <w:bCs/>
        </w:rPr>
      </w:pPr>
      <w:r>
        <w:rPr>
          <w:bCs/>
          <w:color w:val="000000"/>
        </w:rPr>
        <w:t>51.</w:t>
      </w:r>
      <w:r>
        <w:rPr>
          <w:bCs/>
          <w:color w:val="000000"/>
        </w:rPr>
        <w:tab/>
        <w:t>Право на свободу передвижения, проживания, право покидать и возвращаться в отношении граждан закреплено статьей 24 Конституции Республики Таджикистан, где отражено, что они имеют право на свободное передвижение и выбор места жительства, выезд за пределы Республики и возвращение в нее.  Основные права и обязанности на передвижение иностранных граждан закреплены статьями 5 и 19 закона Республики Таджикистан "О правовом положении иностранных граждан".</w:t>
      </w:r>
    </w:p>
    <w:p w:rsidR="00000000" w:rsidRDefault="00000000">
      <w:pPr>
        <w:rPr>
          <w:bCs/>
        </w:rPr>
      </w:pPr>
    </w:p>
    <w:p w:rsidR="00000000" w:rsidRDefault="00000000">
      <w:pPr>
        <w:rPr>
          <w:bCs/>
        </w:rPr>
      </w:pPr>
      <w:r>
        <w:rPr>
          <w:bCs/>
          <w:color w:val="000000"/>
        </w:rPr>
        <w:t>52.</w:t>
      </w:r>
      <w:r>
        <w:rPr>
          <w:bCs/>
          <w:color w:val="000000"/>
        </w:rPr>
        <w:tab/>
        <w:t>Статья 5 этого закона предусматривает, что иностранные граждане въезжают в Республику Таджикистан при наличии въездной и выездной визы, выданной министерством иностранных дел Республики Таджикистан и его заграничными учреждениями.</w:t>
      </w:r>
    </w:p>
    <w:p w:rsidR="00000000" w:rsidRDefault="00000000">
      <w:pPr>
        <w:rPr>
          <w:bCs/>
        </w:rPr>
      </w:pPr>
    </w:p>
    <w:p w:rsidR="00000000" w:rsidRDefault="00000000">
      <w:pPr>
        <w:rPr>
          <w:bCs/>
          <w:color w:val="000000"/>
        </w:rPr>
      </w:pPr>
      <w:r>
        <w:rPr>
          <w:bCs/>
          <w:color w:val="000000"/>
        </w:rPr>
        <w:t>53.</w:t>
      </w:r>
      <w:r>
        <w:rPr>
          <w:bCs/>
          <w:color w:val="000000"/>
        </w:rPr>
        <w:tab/>
        <w:t xml:space="preserve">Если иностранные граждане въезжают в Республику Таджикистан на срок более шести месяцев, то они в обязательном порядке должны получить вид на жительство в органах внутренних дел.  Срок вида на жительство продлевается с продлением срока </w:t>
      </w:r>
    </w:p>
    <w:p w:rsidR="00000000" w:rsidRDefault="00000000">
      <w:pPr>
        <w:rPr>
          <w:bCs/>
        </w:rPr>
      </w:pPr>
      <w:r>
        <w:rPr>
          <w:bCs/>
          <w:color w:val="000000"/>
        </w:rPr>
        <w:br w:type="page"/>
        <w:t>въездной и выездной визы.  Без продления срока въездной и выездной визы срок вида на жительство не продлевается.  Продленный срок вида на жительство без продления срока въездной и выездной визы считается недействительным.</w:t>
      </w:r>
    </w:p>
    <w:p w:rsidR="00000000" w:rsidRDefault="00000000">
      <w:pPr>
        <w:rPr>
          <w:bCs/>
        </w:rPr>
      </w:pPr>
    </w:p>
    <w:p w:rsidR="00000000" w:rsidRDefault="00000000">
      <w:pPr>
        <w:rPr>
          <w:bCs/>
        </w:rPr>
      </w:pPr>
      <w:r>
        <w:rPr>
          <w:bCs/>
          <w:color w:val="000000"/>
        </w:rPr>
        <w:t>54.</w:t>
      </w:r>
      <w:r>
        <w:rPr>
          <w:bCs/>
          <w:color w:val="000000"/>
        </w:rPr>
        <w:tab/>
        <w:t>Иностранные граждане, находящиеся в Республике Таджикистан на ином законном основании, считаются временно пребывающими.  Они обязаны в установленном порядке зарегистрировать свои национальные паспорта или заменяющие их документы в течение трех суток и выехать из Республики Таджикистан по истечении срока пребывания.</w:t>
      </w:r>
    </w:p>
    <w:p w:rsidR="00000000" w:rsidRDefault="00000000">
      <w:pPr>
        <w:rPr>
          <w:bCs/>
        </w:rPr>
      </w:pPr>
    </w:p>
    <w:p w:rsidR="00000000" w:rsidRDefault="00000000">
      <w:pPr>
        <w:rPr>
          <w:bCs/>
        </w:rPr>
      </w:pPr>
      <w:r>
        <w:rPr>
          <w:bCs/>
          <w:color w:val="000000"/>
        </w:rPr>
        <w:t>55.</w:t>
      </w:r>
      <w:r>
        <w:rPr>
          <w:bCs/>
          <w:color w:val="000000"/>
        </w:rPr>
        <w:tab/>
        <w:t>В соответствии со статьей 19 указанного закона иностранные граждане могут передвигаться по территории Республики и избрать место жительства в соответствии с порядком, установленным законодательством Республики Таджикистан.  Ограничения в передвижении и выборе места жительства допускаются, когда это необходимо для обеспечения национальной безопасности, охраны общественного порядка, здоровья и нравственности населения, защиты прав и законных интересов граждан Республики Таджикистан и других лиц.</w:t>
      </w:r>
    </w:p>
    <w:p w:rsidR="00000000" w:rsidRDefault="00000000">
      <w:pPr>
        <w:rPr>
          <w:bCs/>
        </w:rPr>
      </w:pPr>
    </w:p>
    <w:p w:rsidR="00000000" w:rsidRDefault="00000000">
      <w:pPr>
        <w:rPr>
          <w:bCs/>
        </w:rPr>
      </w:pPr>
      <w:r>
        <w:rPr>
          <w:bCs/>
          <w:color w:val="000000"/>
        </w:rPr>
        <w:t>56.</w:t>
      </w:r>
      <w:r>
        <w:rPr>
          <w:bCs/>
          <w:color w:val="000000"/>
        </w:rPr>
        <w:tab/>
        <w:t>За нарушение указанного права, выраженного в виде неправильного (незаконного) ограничения прав переселения, свободного выбора места жительства, выезда за пределы Республики и возвращения гражданина, статьей 149 Уголовного кодекса Республики Таджикистан предусмотрена уголовная ответственность.</w:t>
      </w:r>
    </w:p>
    <w:p w:rsidR="00000000" w:rsidRDefault="00000000">
      <w:pPr>
        <w:rPr>
          <w:bCs/>
        </w:rPr>
      </w:pPr>
    </w:p>
    <w:p w:rsidR="00000000" w:rsidRDefault="00000000">
      <w:pPr>
        <w:rPr>
          <w:bCs/>
        </w:rPr>
      </w:pPr>
      <w:r>
        <w:rPr>
          <w:bCs/>
          <w:color w:val="000000"/>
        </w:rPr>
        <w:t>57.</w:t>
      </w:r>
      <w:r>
        <w:rPr>
          <w:bCs/>
          <w:color w:val="000000"/>
        </w:rPr>
        <w:tab/>
        <w:t>Любой гражданин вправе самостоятельно выбрать место проживания независимо от места рождения, свободно передвигаться по всей территории Таджикистана и в любое время совершать выезд за границу.  Существовавшая ранее практика получения разрешения на выезд за границу для граждан Республики Таджикистан отменена Постановлением правительства Республики Таджикистан № 325 от 3 августа 2002 года, а въездные визы для возвращения граждан Республики Таджикистан на свою Родину не требуются.</w:t>
      </w:r>
    </w:p>
    <w:p w:rsidR="00000000" w:rsidRDefault="00000000">
      <w:pPr>
        <w:rPr>
          <w:bCs/>
        </w:rPr>
      </w:pPr>
    </w:p>
    <w:p w:rsidR="00000000" w:rsidRDefault="00000000">
      <w:pPr>
        <w:rPr>
          <w:bCs/>
        </w:rPr>
      </w:pPr>
      <w:r>
        <w:rPr>
          <w:bCs/>
          <w:color w:val="000000"/>
        </w:rPr>
        <w:t>58.</w:t>
      </w:r>
      <w:r>
        <w:rPr>
          <w:bCs/>
          <w:color w:val="000000"/>
        </w:rPr>
        <w:tab/>
        <w:t>Освобождаются от регистрации заграничных паспортов:</w:t>
      </w:r>
    </w:p>
    <w:p w:rsidR="00000000" w:rsidRDefault="00000000">
      <w:pPr>
        <w:rPr>
          <w:bCs/>
        </w:rPr>
      </w:pPr>
    </w:p>
    <w:p w:rsidR="00000000" w:rsidRDefault="00000000">
      <w:pPr>
        <w:rPr>
          <w:bCs/>
          <w:color w:val="000000"/>
        </w:rPr>
      </w:pPr>
      <w:r>
        <w:rPr>
          <w:bCs/>
        </w:rPr>
        <w:tab/>
        <w:t>а)</w:t>
      </w:r>
      <w:r>
        <w:rPr>
          <w:bCs/>
        </w:rPr>
        <w:tab/>
        <w:t>г</w:t>
      </w:r>
      <w:r>
        <w:rPr>
          <w:bCs/>
          <w:color w:val="000000"/>
        </w:rPr>
        <w:t>лавы государств и правительств зарубежных стран, члены парламентских и правительственных делегаций, технический персонал этих делегаций, члены семей перечисленных лиц;</w:t>
      </w:r>
    </w:p>
    <w:p w:rsidR="00000000" w:rsidRDefault="00000000">
      <w:pPr>
        <w:rPr>
          <w:bCs/>
          <w:color w:val="000000"/>
        </w:rPr>
      </w:pPr>
    </w:p>
    <w:p w:rsidR="00000000" w:rsidRDefault="00000000">
      <w:pPr>
        <w:rPr>
          <w:bCs/>
          <w:color w:val="000000"/>
        </w:rPr>
      </w:pPr>
      <w:r>
        <w:rPr>
          <w:bCs/>
          <w:color w:val="000000"/>
        </w:rPr>
        <w:tab/>
      </w:r>
      <w:proofErr w:type="spellStart"/>
      <w:r>
        <w:rPr>
          <w:bCs/>
          <w:color w:val="000000"/>
        </w:rPr>
        <w:t>b</w:t>
      </w:r>
      <w:proofErr w:type="spellEnd"/>
      <w:r>
        <w:rPr>
          <w:bCs/>
          <w:color w:val="000000"/>
        </w:rPr>
        <w:t>)</w:t>
      </w:r>
      <w:r>
        <w:rPr>
          <w:bCs/>
          <w:color w:val="000000"/>
        </w:rPr>
        <w:tab/>
        <w:t>лица, прибывшие в Республику Таджикистан по пропускам, выданным Организацией Объединенных Наций;</w:t>
      </w:r>
    </w:p>
    <w:p w:rsidR="00000000" w:rsidRDefault="00000000">
      <w:pPr>
        <w:rPr>
          <w:bCs/>
          <w:color w:val="000000"/>
        </w:rPr>
      </w:pPr>
    </w:p>
    <w:p w:rsidR="00000000" w:rsidRDefault="00000000">
      <w:pPr>
        <w:rPr>
          <w:bCs/>
          <w:color w:val="000000"/>
        </w:rPr>
      </w:pPr>
      <w:r>
        <w:rPr>
          <w:bCs/>
          <w:color w:val="000000"/>
        </w:rPr>
        <w:tab/>
        <w:t>с)</w:t>
      </w:r>
      <w:r>
        <w:rPr>
          <w:bCs/>
          <w:color w:val="000000"/>
        </w:rPr>
        <w:tab/>
        <w:t>иностранные граждане, прибывшие в Республику Таджикистан на срок до трех суток;</w:t>
      </w:r>
    </w:p>
    <w:p w:rsidR="00000000" w:rsidRDefault="00000000">
      <w:pPr>
        <w:rPr>
          <w:bCs/>
          <w:color w:val="000000"/>
        </w:rPr>
      </w:pPr>
    </w:p>
    <w:p w:rsidR="00000000" w:rsidRDefault="00000000">
      <w:pPr>
        <w:rPr>
          <w:bCs/>
          <w:color w:val="000000"/>
        </w:rPr>
      </w:pPr>
      <w:r>
        <w:rPr>
          <w:bCs/>
          <w:color w:val="000000"/>
        </w:rPr>
        <w:tab/>
        <w:t>d)</w:t>
      </w:r>
      <w:r>
        <w:rPr>
          <w:bCs/>
          <w:color w:val="000000"/>
        </w:rPr>
        <w:tab/>
        <w:t>иностранные туристы, совершающие круизы;</w:t>
      </w:r>
    </w:p>
    <w:p w:rsidR="00000000" w:rsidRDefault="00000000">
      <w:pPr>
        <w:rPr>
          <w:bCs/>
          <w:color w:val="000000"/>
        </w:rPr>
      </w:pPr>
    </w:p>
    <w:p w:rsidR="00000000" w:rsidRDefault="00000000">
      <w:pPr>
        <w:rPr>
          <w:bCs/>
          <w:color w:val="000000"/>
        </w:rPr>
      </w:pPr>
      <w:r>
        <w:rPr>
          <w:bCs/>
          <w:color w:val="000000"/>
        </w:rPr>
        <w:tab/>
        <w:t>е)</w:t>
      </w:r>
      <w:r>
        <w:rPr>
          <w:bCs/>
          <w:color w:val="000000"/>
        </w:rPr>
        <w:tab/>
        <w:t>члены экипажей военных и гражданских самолетов, прибывших в Республику Таджикистан в установленном законом порядке.</w:t>
      </w:r>
    </w:p>
    <w:p w:rsidR="00000000" w:rsidRDefault="00000000">
      <w:pPr>
        <w:rPr>
          <w:bCs/>
          <w:color w:val="000000"/>
        </w:rPr>
      </w:pPr>
    </w:p>
    <w:p w:rsidR="00000000" w:rsidRDefault="00000000">
      <w:pPr>
        <w:rPr>
          <w:bCs/>
          <w:color w:val="000000"/>
        </w:rPr>
      </w:pPr>
      <w:r>
        <w:rPr>
          <w:bCs/>
          <w:color w:val="000000"/>
        </w:rPr>
        <w:t>59.</w:t>
      </w:r>
      <w:r>
        <w:rPr>
          <w:bCs/>
          <w:color w:val="000000"/>
        </w:rPr>
        <w:tab/>
        <w:t>В интересах государственной безопасности, охраны общественного порядка и обеспечения здоровья населения правительством Республики Таджикистан могут быть установлены ограничения в выборе места жительства в отдельных местностях Республики.  Эти ограничения регламентируются законами Республики Таджикистан "О государственной границе", "О правовом положении иностранных граждан в Республике Таджикистан", "О беженцах".</w:t>
      </w:r>
    </w:p>
    <w:p w:rsidR="00000000" w:rsidRDefault="00000000">
      <w:pPr>
        <w:rPr>
          <w:bCs/>
          <w:color w:val="000000"/>
        </w:rPr>
      </w:pPr>
    </w:p>
    <w:p w:rsidR="00000000" w:rsidRDefault="00000000">
      <w:pPr>
        <w:rPr>
          <w:bCs/>
          <w:color w:val="000000"/>
        </w:rPr>
      </w:pPr>
      <w:r>
        <w:rPr>
          <w:bCs/>
          <w:color w:val="000000"/>
        </w:rPr>
        <w:t>60.</w:t>
      </w:r>
      <w:r>
        <w:rPr>
          <w:bCs/>
          <w:color w:val="000000"/>
        </w:rPr>
        <w:tab/>
        <w:t>Официальные данные в порядке миграции с переменой места жительства в Республику Таджикистан воспроизводятся в таблице 6.</w:t>
      </w:r>
    </w:p>
    <w:p w:rsidR="00000000" w:rsidRDefault="00000000">
      <w:pPr>
        <w:pStyle w:val="FootnoteText"/>
        <w:spacing w:line="288" w:lineRule="auto"/>
        <w:rPr>
          <w:bCs/>
        </w:rPr>
      </w:pPr>
    </w:p>
    <w:p w:rsidR="00000000" w:rsidRDefault="00000000">
      <w:pPr>
        <w:pStyle w:val="Heading1"/>
        <w:jc w:val="center"/>
        <w:rPr>
          <w:bCs/>
        </w:rPr>
      </w:pPr>
      <w:r>
        <w:rPr>
          <w:bCs/>
        </w:rPr>
        <w:t>Таблица 6</w:t>
      </w:r>
    </w:p>
    <w:p w:rsidR="00000000" w:rsidRDefault="00000000"/>
    <w:p w:rsidR="00000000" w:rsidRDefault="00000000">
      <w:pPr>
        <w:pStyle w:val="Heading1"/>
        <w:jc w:val="center"/>
        <w:rPr>
          <w:bCs/>
        </w:rPr>
      </w:pPr>
      <w:r>
        <w:rPr>
          <w:bCs/>
        </w:rPr>
        <w:t>Данные о безвозвратной миграции населения с переменой места жительства</w:t>
      </w:r>
      <w:r>
        <w:rPr>
          <w:rStyle w:val="FootnoteReference"/>
          <w:b/>
        </w:rPr>
        <w:footnoteReference w:id="7"/>
      </w:r>
    </w:p>
    <w:p w:rsidR="00000000" w:rsidRDefault="00000000"/>
    <w:tbl>
      <w:tblPr>
        <w:tblW w:w="0" w:type="auto"/>
        <w:tblLayout w:type="fixed"/>
        <w:tblCellMar>
          <w:left w:w="28" w:type="dxa"/>
          <w:right w:w="28" w:type="dxa"/>
        </w:tblCellMar>
        <w:tblLook w:val="0000" w:firstRow="0" w:lastRow="0" w:firstColumn="0" w:lastColumn="0" w:noHBand="0" w:noVBand="0"/>
      </w:tblPr>
      <w:tblGrid>
        <w:gridCol w:w="1524"/>
        <w:gridCol w:w="1309"/>
        <w:gridCol w:w="1350"/>
        <w:gridCol w:w="1299"/>
        <w:gridCol w:w="1299"/>
        <w:gridCol w:w="1393"/>
        <w:gridCol w:w="1237"/>
      </w:tblGrid>
      <w:tr w:rsidR="00000000">
        <w:tblPrEx>
          <w:tblCellMar>
            <w:top w:w="0" w:type="dxa"/>
            <w:bottom w:w="0" w:type="dxa"/>
          </w:tblCellMar>
        </w:tblPrEx>
        <w:trPr>
          <w:cantSplit/>
        </w:trPr>
        <w:tc>
          <w:tcPr>
            <w:tcW w:w="1524" w:type="dxa"/>
            <w:vMerge w:val="restart"/>
            <w:tcBorders>
              <w:top w:val="single" w:sz="6" w:space="0" w:color="auto"/>
              <w:left w:val="single" w:sz="6" w:space="0" w:color="auto"/>
              <w:bottom w:val="nil"/>
              <w:right w:val="single" w:sz="6" w:space="0" w:color="auto"/>
            </w:tcBorders>
            <w:vAlign w:val="center"/>
          </w:tcPr>
          <w:p w:rsidR="00000000" w:rsidRDefault="00000000">
            <w:pPr>
              <w:spacing w:before="20" w:line="240" w:lineRule="auto"/>
              <w:jc w:val="center"/>
              <w:rPr>
                <w:sz w:val="20"/>
              </w:rPr>
            </w:pPr>
          </w:p>
        </w:tc>
        <w:tc>
          <w:tcPr>
            <w:tcW w:w="3958"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pStyle w:val="16"/>
              <w:spacing w:before="20" w:line="240" w:lineRule="auto"/>
              <w:rPr>
                <w:sz w:val="20"/>
              </w:rPr>
            </w:pPr>
            <w:r>
              <w:rPr>
                <w:sz w:val="20"/>
              </w:rPr>
              <w:t>Общая миграция (внутриреспубликанская и внешняя)</w:t>
            </w:r>
          </w:p>
        </w:tc>
        <w:tc>
          <w:tcPr>
            <w:tcW w:w="3929" w:type="dxa"/>
            <w:gridSpan w:val="3"/>
            <w:tcBorders>
              <w:top w:val="single" w:sz="6" w:space="0" w:color="auto"/>
              <w:left w:val="single" w:sz="6" w:space="0" w:color="auto"/>
              <w:bottom w:val="single" w:sz="6" w:space="0" w:color="auto"/>
              <w:right w:val="single" w:sz="6" w:space="0" w:color="auto"/>
            </w:tcBorders>
            <w:vAlign w:val="center"/>
          </w:tcPr>
          <w:p w:rsidR="00000000" w:rsidRDefault="00000000">
            <w:pPr>
              <w:pStyle w:val="16"/>
              <w:spacing w:before="20" w:line="240" w:lineRule="auto"/>
              <w:rPr>
                <w:sz w:val="20"/>
              </w:rPr>
            </w:pPr>
            <w:r>
              <w:rPr>
                <w:sz w:val="20"/>
              </w:rPr>
              <w:t>Внешняя миграция</w:t>
            </w:r>
          </w:p>
        </w:tc>
      </w:tr>
      <w:tr w:rsidR="00000000">
        <w:tblPrEx>
          <w:tblCellMar>
            <w:top w:w="0" w:type="dxa"/>
            <w:bottom w:w="0" w:type="dxa"/>
          </w:tblCellMar>
        </w:tblPrEx>
        <w:trPr>
          <w:cantSplit/>
        </w:trPr>
        <w:tc>
          <w:tcPr>
            <w:tcW w:w="1524" w:type="dxa"/>
            <w:vMerge/>
            <w:tcBorders>
              <w:top w:val="nil"/>
              <w:left w:val="single" w:sz="6" w:space="0" w:color="auto"/>
              <w:bottom w:val="single" w:sz="6" w:space="0" w:color="auto"/>
              <w:right w:val="single" w:sz="6" w:space="0" w:color="auto"/>
            </w:tcBorders>
          </w:tcPr>
          <w:p w:rsidR="00000000" w:rsidRDefault="00000000">
            <w:pPr>
              <w:spacing w:before="20" w:line="240" w:lineRule="auto"/>
              <w:rPr>
                <w:sz w:val="20"/>
              </w:rPr>
            </w:pP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Численность прибывших</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Численность выбывших</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Миграцион-ный отток</w:t>
            </w:r>
            <w:r>
              <w:rPr>
                <w:b/>
                <w:bCs/>
                <w:sz w:val="20"/>
                <w:vertAlign w:val="superscript"/>
              </w:rPr>
              <w:t>2</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Численность иммигрантов (въехавшие)</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Численность эмигрантов (выехавшие)</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Миграцион-ный отток</w:t>
            </w:r>
            <w:r>
              <w:rPr>
                <w:b/>
                <w:bCs/>
                <w:sz w:val="20"/>
                <w:vertAlign w:val="superscript"/>
              </w:rPr>
              <w:t>2</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1989</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89 659</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107 834</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-18 175</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25 130</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44 246</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-19 116</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1990</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81 962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140 827</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-58 865</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22 210</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81 246</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-59 036</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1991</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74 947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101 327</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-26 380</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20 012</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48 599</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-28 587</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1992</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51 283</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pStyle w:val="16"/>
              <w:spacing w:before="20" w:line="240" w:lineRule="auto"/>
              <w:rPr>
                <w:sz w:val="20"/>
              </w:rPr>
            </w:pPr>
            <w:r>
              <w:rPr>
                <w:sz w:val="20"/>
              </w:rPr>
              <w:t>146 024</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-94 741</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11 296</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104 722</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-93 426</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1993</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71 392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146 099</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-74 707</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11 964</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86 301</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-74 337</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1994</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43 268</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88 904</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-45 636</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6 586</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55 059</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-48 473</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1995</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37 156</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74 920</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-37 764</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5 484</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45 322</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-39 838</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1996</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26 061</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53 654</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-27 593</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3 691</w:t>
            </w: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34 128</w:t>
            </w: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-30 437</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1997</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20 832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37 158</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-16 326</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-16 326</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1998</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18 100</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33 200</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-15 100</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-15 100</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1999</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15 089</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30 351</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-15 262</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-15 262</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2000</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15 072</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29 514</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-14 442</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-14 442</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2001</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17 024</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31 089</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-14 065</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-14 065</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2002</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18 187</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31 683</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-13 496</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-13 496</w:t>
            </w:r>
          </w:p>
        </w:tc>
      </w:tr>
      <w:tr w:rsidR="00000000">
        <w:tblPrEx>
          <w:tblCellMar>
            <w:top w:w="0" w:type="dxa"/>
            <w:bottom w:w="0" w:type="dxa"/>
          </w:tblCellMar>
        </w:tblPrEx>
        <w:trPr>
          <w:cantSplit/>
        </w:trPr>
        <w:tc>
          <w:tcPr>
            <w:tcW w:w="1524"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9 мес. 2003</w:t>
            </w:r>
          </w:p>
        </w:tc>
        <w:tc>
          <w:tcPr>
            <w:tcW w:w="130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12 671</w:t>
            </w:r>
          </w:p>
        </w:tc>
        <w:tc>
          <w:tcPr>
            <w:tcW w:w="135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21 746</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-9 075</w:t>
            </w:r>
          </w:p>
        </w:tc>
        <w:tc>
          <w:tcPr>
            <w:tcW w:w="1299"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39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1237"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 xml:space="preserve">  -9 075</w:t>
            </w:r>
          </w:p>
        </w:tc>
      </w:tr>
    </w:tbl>
    <w:p w:rsidR="00000000" w:rsidRDefault="00000000">
      <w:pPr>
        <w:jc w:val="center"/>
        <w:rPr>
          <w:b/>
          <w:bCs/>
        </w:rPr>
      </w:pPr>
      <w:r>
        <w:rPr>
          <w:b/>
          <w:bCs/>
        </w:rPr>
        <w:t>Таблица 7</w:t>
      </w:r>
    </w:p>
    <w:p w:rsidR="00000000" w:rsidRDefault="00000000">
      <w:pPr>
        <w:jc w:val="center"/>
        <w:rPr>
          <w:b/>
          <w:bCs/>
        </w:rPr>
      </w:pPr>
    </w:p>
    <w:p w:rsidR="00000000" w:rsidRDefault="00000000">
      <w:pPr>
        <w:pStyle w:val="10"/>
        <w:rPr>
          <w:bCs/>
        </w:rPr>
      </w:pPr>
      <w:r>
        <w:rPr>
          <w:bCs/>
        </w:rPr>
        <w:t>Внешняя безвозвратная миграция по отдельным национальностям</w:t>
      </w:r>
    </w:p>
    <w:p w:rsidR="00000000" w:rsidRDefault="00000000"/>
    <w:tbl>
      <w:tblPr>
        <w:tblW w:w="0" w:type="auto"/>
        <w:tblLayout w:type="fixed"/>
        <w:tblCellMar>
          <w:left w:w="28" w:type="dxa"/>
          <w:right w:w="28" w:type="dxa"/>
        </w:tblCellMar>
        <w:tblLook w:val="0000" w:firstRow="0" w:lastRow="0" w:firstColumn="0" w:lastColumn="0" w:noHBand="0" w:noVBand="0"/>
      </w:tblPr>
      <w:tblGrid>
        <w:gridCol w:w="1898"/>
        <w:gridCol w:w="935"/>
        <w:gridCol w:w="935"/>
        <w:gridCol w:w="935"/>
        <w:gridCol w:w="953"/>
        <w:gridCol w:w="6"/>
        <w:gridCol w:w="966"/>
        <w:gridCol w:w="7"/>
        <w:gridCol w:w="959"/>
        <w:gridCol w:w="6"/>
        <w:gridCol w:w="996"/>
        <w:gridCol w:w="800"/>
        <w:gridCol w:w="11"/>
      </w:tblGrid>
      <w:tr w:rsidR="00000000">
        <w:tblPrEx>
          <w:tblCellMar>
            <w:top w:w="0" w:type="dxa"/>
            <w:bottom w:w="0" w:type="dxa"/>
          </w:tblCellMar>
        </w:tblPrEx>
        <w:trPr>
          <w:gridAfter w:val="1"/>
          <w:wAfter w:w="11" w:type="dxa"/>
          <w:cantSplit/>
          <w:tblHeader/>
        </w:trPr>
        <w:tc>
          <w:tcPr>
            <w:tcW w:w="1898" w:type="dxa"/>
            <w:vMerge w:val="restart"/>
            <w:tcBorders>
              <w:top w:val="single" w:sz="6" w:space="0" w:color="auto"/>
              <w:left w:val="single" w:sz="6" w:space="0" w:color="auto"/>
              <w:bottom w:val="nil"/>
              <w:right w:val="single" w:sz="6" w:space="0" w:color="auto"/>
            </w:tcBorders>
          </w:tcPr>
          <w:p w:rsidR="00000000" w:rsidRDefault="00000000">
            <w:pPr>
              <w:spacing w:before="20" w:line="240" w:lineRule="auto"/>
              <w:jc w:val="center"/>
              <w:rPr>
                <w:sz w:val="20"/>
              </w:rPr>
            </w:pPr>
          </w:p>
        </w:tc>
        <w:tc>
          <w:tcPr>
            <w:tcW w:w="935" w:type="dxa"/>
            <w:vMerge w:val="restart"/>
            <w:tcBorders>
              <w:top w:val="single" w:sz="6" w:space="0" w:color="auto"/>
              <w:left w:val="single" w:sz="6" w:space="0" w:color="auto"/>
              <w:bottom w:val="nil"/>
              <w:right w:val="single" w:sz="6" w:space="0" w:color="auto"/>
            </w:tcBorders>
            <w:vAlign w:val="center"/>
          </w:tcPr>
          <w:p w:rsidR="00000000" w:rsidRDefault="00000000">
            <w:pPr>
              <w:spacing w:before="20" w:line="240" w:lineRule="auto"/>
              <w:jc w:val="center"/>
              <w:rPr>
                <w:sz w:val="20"/>
              </w:rPr>
            </w:pPr>
            <w:r>
              <w:rPr>
                <w:sz w:val="20"/>
              </w:rPr>
              <w:t>Всего</w:t>
            </w:r>
          </w:p>
        </w:tc>
        <w:tc>
          <w:tcPr>
            <w:tcW w:w="6563" w:type="dxa"/>
            <w:gridSpan w:val="10"/>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В том числе:</w:t>
            </w:r>
          </w:p>
        </w:tc>
      </w:tr>
      <w:tr w:rsidR="00000000">
        <w:tblPrEx>
          <w:tblCellMar>
            <w:top w:w="0" w:type="dxa"/>
            <w:bottom w:w="0" w:type="dxa"/>
          </w:tblCellMar>
        </w:tblPrEx>
        <w:trPr>
          <w:gridAfter w:val="1"/>
          <w:wAfter w:w="11" w:type="dxa"/>
          <w:cantSplit/>
          <w:tblHeader/>
        </w:trPr>
        <w:tc>
          <w:tcPr>
            <w:tcW w:w="1898" w:type="dxa"/>
            <w:vMerge/>
            <w:tcBorders>
              <w:top w:val="nil"/>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935" w:type="dxa"/>
            <w:vMerge/>
            <w:tcBorders>
              <w:top w:val="nil"/>
              <w:left w:val="single" w:sz="6" w:space="0" w:color="auto"/>
              <w:bottom w:val="single" w:sz="6" w:space="0" w:color="auto"/>
              <w:right w:val="single" w:sz="6" w:space="0" w:color="auto"/>
            </w:tcBorders>
          </w:tcPr>
          <w:p w:rsidR="00000000" w:rsidRDefault="00000000">
            <w:pPr>
              <w:spacing w:before="20" w:line="240" w:lineRule="auto"/>
              <w:jc w:val="center"/>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таджики</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русские</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казахи</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кыргызы</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узбеки</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татары</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center"/>
              <w:rPr>
                <w:sz w:val="20"/>
              </w:rPr>
            </w:pPr>
            <w:r>
              <w:rPr>
                <w:sz w:val="20"/>
              </w:rPr>
              <w:t>прочие</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1990</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jc w:val="right"/>
              <w:rPr>
                <w:sz w:val="20"/>
              </w:rPr>
            </w:pP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22 210</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5 787</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6 856</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209</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678</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4 416</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1 314</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2 950</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81 246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4 937</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42 494</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777</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291</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5 651</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6 340</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17 806</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1991</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20 012</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4 521</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6 627</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164</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702</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3 811</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1 309</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2 878</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48 599</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3 786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20 809</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1076</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709</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5 238</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3 595</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13 386</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1992</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  11 296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2 723</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3 447</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100</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348</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2 588</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722</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1 368</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104 722</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5 426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51 298</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1257</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566</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14 151</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10 585</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21 439</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1993</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11 964</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2 795</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3 424</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49</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331</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3 363</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797</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1 205</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86 301</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6 686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38 860</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879</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1 350</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11 169</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8 622</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17 530</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1994</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6 586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1 604</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2 062</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30</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221</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1 409</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500</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760</w:t>
            </w:r>
          </w:p>
        </w:tc>
      </w:tr>
      <w:tr w:rsidR="00000000">
        <w:tblPrEx>
          <w:tblCellMar>
            <w:top w:w="0" w:type="dxa"/>
            <w:bottom w:w="0" w:type="dxa"/>
          </w:tblCellMar>
        </w:tblPrEx>
        <w:trPr>
          <w:gridAfter w:val="1"/>
          <w:wAfter w:w="11" w:type="dxa"/>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55 059</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6 338</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26 171</w:t>
            </w:r>
          </w:p>
        </w:tc>
        <w:tc>
          <w:tcPr>
            <w:tcW w:w="959"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229</w:t>
            </w:r>
          </w:p>
        </w:tc>
        <w:tc>
          <w:tcPr>
            <w:tcW w:w="966" w:type="dxa"/>
            <w:tcBorders>
              <w:top w:val="single" w:sz="6" w:space="0" w:color="auto"/>
              <w:left w:val="single" w:sz="6" w:space="0" w:color="auto"/>
              <w:bottom w:val="single" w:sz="6" w:space="0" w:color="auto"/>
              <w:right w:val="single" w:sz="6" w:space="0" w:color="auto"/>
            </w:tcBorders>
          </w:tcPr>
          <w:p w:rsidR="00000000" w:rsidRDefault="00000000">
            <w:pPr>
              <w:pStyle w:val="FootnoteText"/>
              <w:spacing w:before="20"/>
              <w:ind w:right="113"/>
              <w:jc w:val="right"/>
              <w:rPr>
                <w:sz w:val="20"/>
              </w:rPr>
            </w:pPr>
            <w:r>
              <w:rPr>
                <w:sz w:val="20"/>
              </w:rPr>
              <w:t>796</w:t>
            </w:r>
          </w:p>
        </w:tc>
        <w:tc>
          <w:tcPr>
            <w:tcW w:w="966"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6 019</w:t>
            </w:r>
          </w:p>
        </w:tc>
        <w:tc>
          <w:tcPr>
            <w:tcW w:w="1002"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6 322</w:t>
            </w:r>
          </w:p>
        </w:tc>
        <w:tc>
          <w:tcPr>
            <w:tcW w:w="800"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9 184</w:t>
            </w:r>
          </w:p>
        </w:tc>
      </w:tr>
      <w:tr w:rsidR="00000000">
        <w:tblPrEx>
          <w:tblCellMar>
            <w:top w:w="0" w:type="dxa"/>
            <w:bottom w:w="0" w:type="dxa"/>
          </w:tblCellMar>
        </w:tblPrEx>
        <w:trPr>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1995</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5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9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r>
      <w:tr w:rsidR="00000000">
        <w:tblPrEx>
          <w:tblCellMar>
            <w:top w:w="0" w:type="dxa"/>
            <w:bottom w:w="0" w:type="dxa"/>
          </w:tblCellMar>
        </w:tblPrEx>
        <w:trPr>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5 484</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1 398</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1 848</w:t>
            </w:r>
          </w:p>
        </w:tc>
        <w:tc>
          <w:tcPr>
            <w:tcW w:w="95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41</w:t>
            </w:r>
          </w:p>
        </w:tc>
        <w:tc>
          <w:tcPr>
            <w:tcW w:w="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175</w:t>
            </w:r>
          </w:p>
        </w:tc>
        <w:tc>
          <w:tcPr>
            <w:tcW w:w="9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1 027</w:t>
            </w:r>
          </w:p>
        </w:tc>
        <w:tc>
          <w:tcPr>
            <w:tcW w:w="99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423</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572</w:t>
            </w:r>
          </w:p>
        </w:tc>
      </w:tr>
      <w:tr w:rsidR="00000000">
        <w:tblPrEx>
          <w:tblCellMar>
            <w:top w:w="0" w:type="dxa"/>
            <w:bottom w:w="0" w:type="dxa"/>
          </w:tblCellMar>
        </w:tblPrEx>
        <w:trPr>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45 322</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6 998</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19 382</w:t>
            </w:r>
          </w:p>
        </w:tc>
        <w:tc>
          <w:tcPr>
            <w:tcW w:w="95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219</w:t>
            </w:r>
          </w:p>
        </w:tc>
        <w:tc>
          <w:tcPr>
            <w:tcW w:w="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1 422</w:t>
            </w:r>
          </w:p>
        </w:tc>
        <w:tc>
          <w:tcPr>
            <w:tcW w:w="9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5 806</w:t>
            </w:r>
          </w:p>
        </w:tc>
        <w:tc>
          <w:tcPr>
            <w:tcW w:w="99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2 068</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9 427</w:t>
            </w:r>
          </w:p>
        </w:tc>
      </w:tr>
      <w:tr w:rsidR="00000000">
        <w:tblPrEx>
          <w:tblCellMar>
            <w:top w:w="0" w:type="dxa"/>
            <w:bottom w:w="0" w:type="dxa"/>
          </w:tblCellMar>
        </w:tblPrEx>
        <w:trPr>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1996</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5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99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p>
        </w:tc>
      </w:tr>
      <w:tr w:rsidR="00000000">
        <w:tblPrEx>
          <w:tblCellMar>
            <w:top w:w="0" w:type="dxa"/>
            <w:bottom w:w="0" w:type="dxa"/>
          </w:tblCellMar>
        </w:tblPrEx>
        <w:trPr>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иммигранты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3 691</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1 052</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1 201</w:t>
            </w:r>
          </w:p>
        </w:tc>
        <w:tc>
          <w:tcPr>
            <w:tcW w:w="95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9</w:t>
            </w:r>
          </w:p>
        </w:tc>
        <w:tc>
          <w:tcPr>
            <w:tcW w:w="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139</w:t>
            </w:r>
          </w:p>
        </w:tc>
        <w:tc>
          <w:tcPr>
            <w:tcW w:w="9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567</w:t>
            </w:r>
          </w:p>
        </w:tc>
        <w:tc>
          <w:tcPr>
            <w:tcW w:w="99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300</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423</w:t>
            </w:r>
          </w:p>
        </w:tc>
      </w:tr>
      <w:tr w:rsidR="00000000">
        <w:tblPrEx>
          <w:tblCellMar>
            <w:top w:w="0" w:type="dxa"/>
            <w:bottom w:w="0" w:type="dxa"/>
          </w:tblCellMar>
        </w:tblPrEx>
        <w:trPr>
          <w:cantSplit/>
        </w:trPr>
        <w:tc>
          <w:tcPr>
            <w:tcW w:w="1898"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rPr>
                <w:sz w:val="20"/>
              </w:rPr>
            </w:pPr>
            <w:r>
              <w:rPr>
                <w:sz w:val="20"/>
              </w:rPr>
              <w:t>эмигранты</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34 128</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6 237</w:t>
            </w:r>
          </w:p>
        </w:tc>
        <w:tc>
          <w:tcPr>
            <w:tcW w:w="935"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13 724</w:t>
            </w:r>
          </w:p>
        </w:tc>
        <w:tc>
          <w:tcPr>
            <w:tcW w:w="953"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204</w:t>
            </w:r>
          </w:p>
        </w:tc>
        <w:tc>
          <w:tcPr>
            <w:tcW w:w="979" w:type="dxa"/>
            <w:gridSpan w:val="3"/>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961</w:t>
            </w:r>
          </w:p>
        </w:tc>
        <w:tc>
          <w:tcPr>
            <w:tcW w:w="965"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5 028</w:t>
            </w:r>
          </w:p>
        </w:tc>
        <w:tc>
          <w:tcPr>
            <w:tcW w:w="996" w:type="dxa"/>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3 722</w:t>
            </w:r>
          </w:p>
        </w:tc>
        <w:tc>
          <w:tcPr>
            <w:tcW w:w="811" w:type="dxa"/>
            <w:gridSpan w:val="2"/>
            <w:tcBorders>
              <w:top w:val="single" w:sz="6" w:space="0" w:color="auto"/>
              <w:left w:val="single" w:sz="6" w:space="0" w:color="auto"/>
              <w:bottom w:val="single" w:sz="6" w:space="0" w:color="auto"/>
              <w:right w:val="single" w:sz="6" w:space="0" w:color="auto"/>
            </w:tcBorders>
          </w:tcPr>
          <w:p w:rsidR="00000000" w:rsidRDefault="00000000">
            <w:pPr>
              <w:spacing w:before="20" w:line="240" w:lineRule="auto"/>
              <w:ind w:right="113"/>
              <w:jc w:val="right"/>
              <w:rPr>
                <w:sz w:val="20"/>
              </w:rPr>
            </w:pPr>
            <w:r>
              <w:rPr>
                <w:sz w:val="20"/>
              </w:rPr>
              <w:t>4 252</w:t>
            </w:r>
          </w:p>
        </w:tc>
      </w:tr>
    </w:tbl>
    <w:p w:rsidR="00000000" w:rsidRDefault="00000000"/>
    <w:p w:rsidR="00000000" w:rsidRDefault="00000000">
      <w:r>
        <w:t>61.</w:t>
      </w:r>
      <w:r>
        <w:tab/>
        <w:t>По официальным данным в порядке трудовой миграции за пределы страны выезжает более 200 000 трудовых мигрантов в год.  В 2002 году на сезонные работы выехало 206 700 человек.  По состоянию на 1 августа 2003 года в качестве трудовых мигрантов за пределами страны находилось 348 000 человек, в том числе выехавших в этот период 190 000 человек.  Из общего количества 93% находятся в Российской Федерации</w:t>
      </w:r>
      <w:r>
        <w:rPr>
          <w:rStyle w:val="FootnoteReference"/>
        </w:rPr>
        <w:footnoteReference w:id="8"/>
      </w:r>
      <w:r>
        <w:t>.</w:t>
      </w:r>
    </w:p>
    <w:p w:rsidR="00000000" w:rsidRDefault="00000000"/>
    <w:p w:rsidR="00000000" w:rsidRDefault="00000000">
      <w:pPr>
        <w:rPr>
          <w:spacing w:val="-4"/>
        </w:rPr>
      </w:pPr>
      <w:r>
        <w:rPr>
          <w:spacing w:val="-4"/>
        </w:rPr>
        <w:tab/>
      </w:r>
      <w:r>
        <w:rPr>
          <w:spacing w:val="-4"/>
          <w:u w:val="single"/>
        </w:rPr>
        <w:t>Пункт d), подпункт iii</w:t>
      </w:r>
      <w:r>
        <w:rPr>
          <w:spacing w:val="-4"/>
        </w:rPr>
        <w:t>)</w:t>
      </w:r>
    </w:p>
    <w:p w:rsidR="00000000" w:rsidRDefault="00000000">
      <w:pPr>
        <w:rPr>
          <w:spacing w:val="-4"/>
        </w:rPr>
      </w:pPr>
    </w:p>
    <w:p w:rsidR="00000000" w:rsidRDefault="00000000">
      <w:r>
        <w:rPr>
          <w:spacing w:val="3"/>
        </w:rPr>
        <w:t>62.</w:t>
      </w:r>
      <w:r>
        <w:rPr>
          <w:spacing w:val="3"/>
        </w:rPr>
        <w:tab/>
        <w:t xml:space="preserve">Статья 15 Конституции Республики Таджикистан определяет, </w:t>
      </w:r>
      <w:r>
        <w:rPr>
          <w:spacing w:val="4"/>
        </w:rPr>
        <w:t xml:space="preserve">что </w:t>
      </w:r>
      <w:r>
        <w:t>гражданином Таджикистана считается лицо, которое на день принятия Конституции является гражданином Республики Таджикистан.</w:t>
      </w:r>
    </w:p>
    <w:p w:rsidR="00000000" w:rsidRDefault="00000000"/>
    <w:p w:rsidR="00000000" w:rsidRDefault="00000000">
      <w:r>
        <w:br w:type="page"/>
        <w:t>63.</w:t>
      </w:r>
      <w:r>
        <w:tab/>
        <w:t>Порядок приобретения и утраты гражданства в целом регламентирован конституционным законом Республики Таджикистан "О гражданстве".  В частности, статья 1 гласит, что право на гражданство является неотъемлемым правом человека.  В Республике Таджикистан каждый имеет право на гражданство.  Никто не может быть лишен гражданства или права изменить гражданство.  Гражданство Республики Таджикистан приобретается:</w:t>
      </w:r>
    </w:p>
    <w:p w:rsidR="00000000" w:rsidRDefault="00000000"/>
    <w:p w:rsidR="00000000" w:rsidRDefault="00000000">
      <w:r>
        <w:tab/>
        <w:t>а)</w:t>
      </w:r>
      <w:r>
        <w:tab/>
        <w:t>по рождению;</w:t>
      </w:r>
    </w:p>
    <w:p w:rsidR="00000000" w:rsidRDefault="00000000"/>
    <w:p w:rsidR="00000000" w:rsidRDefault="00000000">
      <w:r>
        <w:tab/>
        <w:t>b)</w:t>
      </w:r>
      <w:r>
        <w:tab/>
        <w:t>в результате приема в гражданство;</w:t>
      </w:r>
    </w:p>
    <w:p w:rsidR="00000000" w:rsidRDefault="00000000"/>
    <w:p w:rsidR="00000000" w:rsidRDefault="00000000">
      <w:r>
        <w:tab/>
        <w:t>с)</w:t>
      </w:r>
      <w:r>
        <w:tab/>
        <w:t>в порядке его регистрации;</w:t>
      </w:r>
    </w:p>
    <w:p w:rsidR="00000000" w:rsidRDefault="00000000"/>
    <w:p w:rsidR="00000000" w:rsidRDefault="00000000">
      <w:pPr>
        <w:rPr>
          <w:spacing w:val="-6"/>
        </w:rPr>
      </w:pPr>
      <w:r>
        <w:tab/>
        <w:t>d)</w:t>
      </w:r>
      <w:r>
        <w:tab/>
        <w:t>путем выбора гражданства (оптации) при изменении государственной принадлежности территории и по другим основаниям, предусмотренным международными</w:t>
      </w:r>
      <w:r>
        <w:rPr>
          <w:spacing w:val="-6"/>
        </w:rPr>
        <w:t xml:space="preserve"> договорами;</w:t>
      </w:r>
    </w:p>
    <w:p w:rsidR="00000000" w:rsidRDefault="00000000">
      <w:pPr>
        <w:rPr>
          <w:spacing w:val="-18"/>
        </w:rPr>
      </w:pPr>
    </w:p>
    <w:p w:rsidR="00000000" w:rsidRDefault="00000000">
      <w:pPr>
        <w:rPr>
          <w:spacing w:val="-6"/>
        </w:rPr>
      </w:pPr>
      <w:r>
        <w:rPr>
          <w:spacing w:val="-4"/>
        </w:rPr>
        <w:tab/>
        <w:t>е)</w:t>
      </w:r>
      <w:r>
        <w:rPr>
          <w:spacing w:val="-4"/>
        </w:rPr>
        <w:tab/>
        <w:t xml:space="preserve">по иным основаниям, предусмотренным конституционным законом </w:t>
      </w:r>
      <w:r>
        <w:rPr>
          <w:spacing w:val="-6"/>
        </w:rPr>
        <w:t>Республики Таджикистан "О гражданстве".</w:t>
      </w:r>
    </w:p>
    <w:p w:rsidR="00000000" w:rsidRDefault="00000000">
      <w:pPr>
        <w:rPr>
          <w:spacing w:val="-17"/>
        </w:rPr>
      </w:pPr>
    </w:p>
    <w:p w:rsidR="00000000" w:rsidRDefault="00000000">
      <w:pPr>
        <w:rPr>
          <w:spacing w:val="-6"/>
        </w:rPr>
      </w:pPr>
      <w:r>
        <w:rPr>
          <w:spacing w:val="1"/>
        </w:rPr>
        <w:t>64.</w:t>
      </w:r>
      <w:r>
        <w:rPr>
          <w:spacing w:val="1"/>
        </w:rPr>
        <w:tab/>
        <w:t xml:space="preserve">Решения полномочного органа об отказе в регистрации приобретения или </w:t>
      </w:r>
      <w:r>
        <w:rPr>
          <w:spacing w:val="3"/>
        </w:rPr>
        <w:t xml:space="preserve">прекращения гражданства Республики Таджикистан, либо о принадлежности к </w:t>
      </w:r>
      <w:r>
        <w:rPr>
          <w:spacing w:val="-1"/>
        </w:rPr>
        <w:t xml:space="preserve">гражданству Республики Таджикистан могут быть обжалованы в суде.  При решении </w:t>
      </w:r>
      <w:r>
        <w:t>вопросов гражданства наряду с конституционным законом Республики Таджикистан "</w:t>
      </w:r>
      <w:r>
        <w:rPr>
          <w:spacing w:val="2"/>
        </w:rPr>
        <w:t xml:space="preserve">О гражданстве" подлежат применению международные договоры Республики </w:t>
      </w:r>
      <w:r>
        <w:rPr>
          <w:spacing w:val="-6"/>
        </w:rPr>
        <w:t>Таджикистан, регулирующие эти вопросы.</w:t>
      </w:r>
    </w:p>
    <w:p w:rsidR="00000000" w:rsidRDefault="00000000"/>
    <w:p w:rsidR="00000000" w:rsidRDefault="00000000">
      <w:pPr>
        <w:rPr>
          <w:spacing w:val="-6"/>
        </w:rPr>
      </w:pPr>
      <w:r>
        <w:rPr>
          <w:spacing w:val="-3"/>
        </w:rPr>
        <w:t>65.</w:t>
      </w:r>
      <w:r>
        <w:rPr>
          <w:spacing w:val="-3"/>
        </w:rPr>
        <w:tab/>
        <w:t xml:space="preserve">Если международным договором Республики Таджикистан установлены иные </w:t>
      </w:r>
      <w:r>
        <w:rPr>
          <w:spacing w:val="-6"/>
        </w:rPr>
        <w:t>правила, чем те, которые содержатся в конституционном законе Республики Таджикистан "О гражданстве", применяются правила этого договора.</w:t>
      </w:r>
    </w:p>
    <w:p w:rsidR="00000000" w:rsidRDefault="00000000"/>
    <w:p w:rsidR="00000000" w:rsidRDefault="00000000">
      <w:pPr>
        <w:rPr>
          <w:spacing w:val="-8"/>
        </w:rPr>
      </w:pPr>
      <w:r>
        <w:rPr>
          <w:spacing w:val="-2"/>
        </w:rPr>
        <w:t>66.</w:t>
      </w:r>
      <w:r>
        <w:rPr>
          <w:spacing w:val="-2"/>
        </w:rPr>
        <w:tab/>
        <w:t>Статьей 15 Конституции Республики Таджикистан и статьей 4 конституционного закона предусмотрено, что принадлежность граждан Таджикистана к гражданству другого государства не допускается, за исключением случаев, предусмотренных законом и межгосударственными договорами Таджикистана</w:t>
      </w:r>
      <w:r>
        <w:rPr>
          <w:spacing w:val="-8"/>
        </w:rPr>
        <w:t>.  Согласно Договору между Республикой Таджикистан  и Российской Федерацией об урегулировании вопросов двойного гражданства от 1995 года, в Таджикистане предусмотрено наличие двойного гражданства.  Сведения о выходе из гражданства Республики Таджикистан воспроизводятся в таблице 8:</w:t>
      </w:r>
    </w:p>
    <w:p w:rsidR="00000000" w:rsidRDefault="00000000">
      <w:pPr>
        <w:rPr>
          <w:spacing w:val="-8"/>
        </w:rPr>
      </w:pPr>
    </w:p>
    <w:p w:rsidR="00000000" w:rsidRDefault="00000000">
      <w:pPr>
        <w:pStyle w:val="10"/>
        <w:rPr>
          <w:bCs/>
          <w:spacing w:val="-8"/>
        </w:rPr>
      </w:pPr>
      <w:r>
        <w:rPr>
          <w:bCs/>
          <w:spacing w:val="-8"/>
        </w:rPr>
        <w:t>Таблица 8</w:t>
      </w:r>
    </w:p>
    <w:p w:rsidR="00000000" w:rsidRDefault="00000000">
      <w:pPr>
        <w:rPr>
          <w:spacing w:val="-8"/>
        </w:rPr>
      </w:pPr>
    </w:p>
    <w:tbl>
      <w:tblPr>
        <w:tblW w:w="0" w:type="auto"/>
        <w:tblInd w:w="21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83"/>
        <w:gridCol w:w="3553"/>
      </w:tblGrid>
      <w:tr w:rsidR="00000000">
        <w:tblPrEx>
          <w:tblCellMar>
            <w:top w:w="0" w:type="dxa"/>
            <w:bottom w:w="0" w:type="dxa"/>
          </w:tblCellMar>
        </w:tblPrEx>
        <w:trPr>
          <w:trHeight w:val="303"/>
        </w:trPr>
        <w:tc>
          <w:tcPr>
            <w:tcW w:w="1683" w:type="dxa"/>
          </w:tcPr>
          <w:p w:rsidR="00000000" w:rsidRDefault="00000000">
            <w:pPr>
              <w:pStyle w:val="16"/>
              <w:spacing w:line="240" w:lineRule="auto"/>
              <w:rPr>
                <w:spacing w:val="-8"/>
                <w:sz w:val="20"/>
              </w:rPr>
            </w:pPr>
            <w:r>
              <w:rPr>
                <w:spacing w:val="-8"/>
                <w:sz w:val="20"/>
              </w:rPr>
              <w:t>Год</w:t>
            </w:r>
          </w:p>
        </w:tc>
        <w:tc>
          <w:tcPr>
            <w:tcW w:w="3553" w:type="dxa"/>
          </w:tcPr>
          <w:p w:rsidR="00000000" w:rsidRDefault="00000000">
            <w:pPr>
              <w:spacing w:line="240" w:lineRule="auto"/>
              <w:jc w:val="center"/>
              <w:rPr>
                <w:spacing w:val="-8"/>
                <w:sz w:val="20"/>
              </w:rPr>
            </w:pPr>
            <w:r>
              <w:rPr>
                <w:spacing w:val="-8"/>
                <w:sz w:val="20"/>
              </w:rPr>
              <w:t>Численность душ, вышедших из гражданства</w:t>
            </w:r>
            <w:r>
              <w:rPr>
                <w:rStyle w:val="FootnoteReference"/>
                <w:color w:val="000000"/>
                <w:spacing w:val="-8"/>
                <w:sz w:val="20"/>
              </w:rPr>
              <w:footnoteReference w:id="9"/>
            </w:r>
          </w:p>
        </w:tc>
      </w:tr>
      <w:tr w:rsidR="00000000">
        <w:tblPrEx>
          <w:tblCellMar>
            <w:top w:w="0" w:type="dxa"/>
            <w:bottom w:w="0" w:type="dxa"/>
          </w:tblCellMar>
        </w:tblPrEx>
        <w:trPr>
          <w:trHeight w:val="303"/>
        </w:trPr>
        <w:tc>
          <w:tcPr>
            <w:tcW w:w="1683" w:type="dxa"/>
          </w:tcPr>
          <w:p w:rsidR="00000000" w:rsidRDefault="00000000">
            <w:pPr>
              <w:spacing w:line="240" w:lineRule="auto"/>
              <w:jc w:val="center"/>
              <w:rPr>
                <w:spacing w:val="-8"/>
                <w:sz w:val="20"/>
              </w:rPr>
            </w:pPr>
            <w:r>
              <w:rPr>
                <w:spacing w:val="-8"/>
                <w:sz w:val="20"/>
              </w:rPr>
              <w:t>1999</w:t>
            </w:r>
          </w:p>
        </w:tc>
        <w:tc>
          <w:tcPr>
            <w:tcW w:w="3553" w:type="dxa"/>
          </w:tcPr>
          <w:p w:rsidR="00000000" w:rsidRDefault="00000000">
            <w:pPr>
              <w:pStyle w:val="16"/>
              <w:spacing w:line="240" w:lineRule="auto"/>
              <w:rPr>
                <w:spacing w:val="-8"/>
                <w:sz w:val="20"/>
              </w:rPr>
            </w:pPr>
            <w:r>
              <w:rPr>
                <w:spacing w:val="-8"/>
                <w:sz w:val="20"/>
              </w:rPr>
              <w:t xml:space="preserve">    1</w:t>
            </w:r>
          </w:p>
        </w:tc>
      </w:tr>
      <w:tr w:rsidR="00000000">
        <w:tblPrEx>
          <w:tblCellMar>
            <w:top w:w="0" w:type="dxa"/>
            <w:bottom w:w="0" w:type="dxa"/>
          </w:tblCellMar>
        </w:tblPrEx>
        <w:trPr>
          <w:trHeight w:val="303"/>
        </w:trPr>
        <w:tc>
          <w:tcPr>
            <w:tcW w:w="1683" w:type="dxa"/>
          </w:tcPr>
          <w:p w:rsidR="00000000" w:rsidRDefault="00000000">
            <w:pPr>
              <w:spacing w:line="240" w:lineRule="auto"/>
              <w:jc w:val="center"/>
              <w:rPr>
                <w:spacing w:val="-8"/>
                <w:sz w:val="20"/>
              </w:rPr>
            </w:pPr>
            <w:r>
              <w:rPr>
                <w:spacing w:val="-8"/>
                <w:sz w:val="20"/>
              </w:rPr>
              <w:t>2000</w:t>
            </w:r>
          </w:p>
        </w:tc>
        <w:tc>
          <w:tcPr>
            <w:tcW w:w="3553" w:type="dxa"/>
          </w:tcPr>
          <w:p w:rsidR="00000000" w:rsidRDefault="00000000">
            <w:pPr>
              <w:spacing w:line="240" w:lineRule="auto"/>
              <w:jc w:val="center"/>
              <w:rPr>
                <w:spacing w:val="-8"/>
                <w:sz w:val="20"/>
              </w:rPr>
            </w:pPr>
            <w:r>
              <w:rPr>
                <w:spacing w:val="-8"/>
                <w:sz w:val="20"/>
              </w:rPr>
              <w:t xml:space="preserve">    2</w:t>
            </w:r>
          </w:p>
        </w:tc>
      </w:tr>
      <w:tr w:rsidR="00000000">
        <w:tblPrEx>
          <w:tblCellMar>
            <w:top w:w="0" w:type="dxa"/>
            <w:bottom w:w="0" w:type="dxa"/>
          </w:tblCellMar>
        </w:tblPrEx>
        <w:trPr>
          <w:trHeight w:val="286"/>
        </w:trPr>
        <w:tc>
          <w:tcPr>
            <w:tcW w:w="1683" w:type="dxa"/>
          </w:tcPr>
          <w:p w:rsidR="00000000" w:rsidRDefault="00000000">
            <w:pPr>
              <w:spacing w:line="240" w:lineRule="auto"/>
              <w:jc w:val="center"/>
              <w:rPr>
                <w:spacing w:val="-8"/>
                <w:sz w:val="20"/>
              </w:rPr>
            </w:pPr>
            <w:r>
              <w:rPr>
                <w:spacing w:val="-8"/>
                <w:sz w:val="20"/>
              </w:rPr>
              <w:t>2001</w:t>
            </w:r>
          </w:p>
        </w:tc>
        <w:tc>
          <w:tcPr>
            <w:tcW w:w="3553" w:type="dxa"/>
          </w:tcPr>
          <w:p w:rsidR="00000000" w:rsidRDefault="00000000">
            <w:pPr>
              <w:spacing w:line="240" w:lineRule="auto"/>
              <w:jc w:val="center"/>
              <w:rPr>
                <w:spacing w:val="-8"/>
                <w:sz w:val="20"/>
              </w:rPr>
            </w:pPr>
            <w:r>
              <w:rPr>
                <w:spacing w:val="-8"/>
                <w:sz w:val="20"/>
              </w:rPr>
              <w:t xml:space="preserve">    0</w:t>
            </w:r>
          </w:p>
        </w:tc>
      </w:tr>
      <w:tr w:rsidR="00000000">
        <w:tblPrEx>
          <w:tblCellMar>
            <w:top w:w="0" w:type="dxa"/>
            <w:bottom w:w="0" w:type="dxa"/>
          </w:tblCellMar>
        </w:tblPrEx>
        <w:trPr>
          <w:trHeight w:val="320"/>
        </w:trPr>
        <w:tc>
          <w:tcPr>
            <w:tcW w:w="1683" w:type="dxa"/>
          </w:tcPr>
          <w:p w:rsidR="00000000" w:rsidRDefault="00000000">
            <w:pPr>
              <w:spacing w:line="240" w:lineRule="auto"/>
              <w:jc w:val="center"/>
              <w:rPr>
                <w:spacing w:val="-8"/>
                <w:sz w:val="20"/>
              </w:rPr>
            </w:pPr>
            <w:r>
              <w:rPr>
                <w:spacing w:val="-8"/>
                <w:sz w:val="20"/>
              </w:rPr>
              <w:t>2002</w:t>
            </w:r>
          </w:p>
        </w:tc>
        <w:tc>
          <w:tcPr>
            <w:tcW w:w="3553" w:type="dxa"/>
          </w:tcPr>
          <w:p w:rsidR="00000000" w:rsidRDefault="00000000">
            <w:pPr>
              <w:spacing w:line="240" w:lineRule="auto"/>
              <w:jc w:val="center"/>
              <w:rPr>
                <w:spacing w:val="-8"/>
                <w:sz w:val="20"/>
              </w:rPr>
            </w:pPr>
            <w:r>
              <w:rPr>
                <w:spacing w:val="-8"/>
                <w:sz w:val="20"/>
              </w:rPr>
              <w:t>110</w:t>
            </w:r>
          </w:p>
        </w:tc>
      </w:tr>
      <w:tr w:rsidR="00000000">
        <w:tblPrEx>
          <w:tblCellMar>
            <w:top w:w="0" w:type="dxa"/>
            <w:bottom w:w="0" w:type="dxa"/>
          </w:tblCellMar>
        </w:tblPrEx>
        <w:trPr>
          <w:trHeight w:val="320"/>
        </w:trPr>
        <w:tc>
          <w:tcPr>
            <w:tcW w:w="1683" w:type="dxa"/>
          </w:tcPr>
          <w:p w:rsidR="00000000" w:rsidRDefault="00000000">
            <w:pPr>
              <w:spacing w:line="240" w:lineRule="auto"/>
              <w:jc w:val="center"/>
              <w:rPr>
                <w:spacing w:val="-8"/>
                <w:sz w:val="20"/>
              </w:rPr>
            </w:pPr>
            <w:r>
              <w:rPr>
                <w:spacing w:val="-8"/>
                <w:sz w:val="20"/>
              </w:rPr>
              <w:t>2003</w:t>
            </w:r>
          </w:p>
        </w:tc>
        <w:tc>
          <w:tcPr>
            <w:tcW w:w="3553" w:type="dxa"/>
          </w:tcPr>
          <w:p w:rsidR="00000000" w:rsidRDefault="00000000">
            <w:pPr>
              <w:spacing w:line="240" w:lineRule="auto"/>
              <w:jc w:val="center"/>
              <w:rPr>
                <w:spacing w:val="-8"/>
                <w:sz w:val="20"/>
              </w:rPr>
            </w:pPr>
            <w:r>
              <w:rPr>
                <w:spacing w:val="-8"/>
                <w:sz w:val="20"/>
              </w:rPr>
              <w:t>269</w:t>
            </w:r>
          </w:p>
        </w:tc>
      </w:tr>
      <w:tr w:rsidR="00000000">
        <w:tblPrEx>
          <w:tblCellMar>
            <w:top w:w="0" w:type="dxa"/>
            <w:bottom w:w="0" w:type="dxa"/>
          </w:tblCellMar>
        </w:tblPrEx>
        <w:trPr>
          <w:trHeight w:val="320"/>
        </w:trPr>
        <w:tc>
          <w:tcPr>
            <w:tcW w:w="1683" w:type="dxa"/>
          </w:tcPr>
          <w:p w:rsidR="00000000" w:rsidRDefault="00000000">
            <w:pPr>
              <w:spacing w:line="240" w:lineRule="auto"/>
              <w:jc w:val="center"/>
              <w:rPr>
                <w:spacing w:val="-8"/>
                <w:sz w:val="20"/>
              </w:rPr>
            </w:pPr>
            <w:r>
              <w:rPr>
                <w:spacing w:val="-8"/>
                <w:sz w:val="20"/>
              </w:rPr>
              <w:t>Всего</w:t>
            </w:r>
          </w:p>
        </w:tc>
        <w:tc>
          <w:tcPr>
            <w:tcW w:w="3553" w:type="dxa"/>
          </w:tcPr>
          <w:p w:rsidR="00000000" w:rsidRDefault="00000000">
            <w:pPr>
              <w:spacing w:line="240" w:lineRule="auto"/>
              <w:jc w:val="center"/>
              <w:rPr>
                <w:spacing w:val="-8"/>
                <w:sz w:val="20"/>
              </w:rPr>
            </w:pPr>
            <w:r>
              <w:rPr>
                <w:spacing w:val="-8"/>
                <w:sz w:val="20"/>
              </w:rPr>
              <w:t>382</w:t>
            </w:r>
          </w:p>
        </w:tc>
      </w:tr>
    </w:tbl>
    <w:p w:rsidR="00000000" w:rsidRDefault="00000000">
      <w:pPr>
        <w:spacing w:line="240" w:lineRule="auto"/>
        <w:rPr>
          <w:spacing w:val="-8"/>
          <w:sz w:val="20"/>
        </w:rPr>
      </w:pPr>
    </w:p>
    <w:p w:rsidR="00000000" w:rsidRDefault="00000000">
      <w:r>
        <w:tab/>
      </w:r>
      <w:r>
        <w:rPr>
          <w:u w:val="single"/>
        </w:rPr>
        <w:t>Пункт d), подпункт iv</w:t>
      </w:r>
      <w:r>
        <w:t>)</w:t>
      </w:r>
    </w:p>
    <w:p w:rsidR="00000000" w:rsidRDefault="00000000"/>
    <w:p w:rsidR="00000000" w:rsidRDefault="00000000">
      <w:r>
        <w:t>67.</w:t>
      </w:r>
      <w:r>
        <w:tab/>
        <w:t>Право на вступление в брак и на выбор супруга закреплено в статье 33 Конституции Республики Таджикистан:</w:t>
      </w:r>
    </w:p>
    <w:p w:rsidR="00000000" w:rsidRDefault="00000000"/>
    <w:p w:rsidR="00000000" w:rsidRDefault="00000000">
      <w:pPr>
        <w:ind w:left="567" w:hanging="567"/>
      </w:pPr>
      <w:r>
        <w:tab/>
      </w:r>
      <w:r>
        <w:tab/>
        <w:t>"Семья, как основа общества, находится под защитой государства.  Каждый имеет право на создание семьи.  Мужчины и женщины, достигшие брачного возраста, имеют право свободно вступать в брак.  В семейных отношениях и при расторжении брака супруги равноправны.  Многобрачие запрещается".</w:t>
      </w:r>
    </w:p>
    <w:p w:rsidR="00000000" w:rsidRDefault="00000000">
      <w:pPr>
        <w:ind w:left="567" w:hanging="567"/>
      </w:pPr>
    </w:p>
    <w:p w:rsidR="00000000" w:rsidRDefault="00000000">
      <w:r>
        <w:t>68.</w:t>
      </w:r>
      <w:r>
        <w:tab/>
        <w:t>Согласно Семейному кодексу Республики Таджикистан, регулирование семейных отношений осуществляется в соответствии с принципами добровольности брачного союза мужчины и женщины, равенства прав супругов в семье.</w:t>
      </w:r>
    </w:p>
    <w:p w:rsidR="00000000" w:rsidRDefault="00000000"/>
    <w:p w:rsidR="00000000" w:rsidRDefault="00000000">
      <w:pPr>
        <w:rPr>
          <w:spacing w:val="1"/>
        </w:rPr>
      </w:pPr>
      <w:r>
        <w:rPr>
          <w:spacing w:val="6"/>
        </w:rPr>
        <w:t>69.</w:t>
      </w:r>
      <w:r>
        <w:rPr>
          <w:spacing w:val="6"/>
        </w:rPr>
        <w:tab/>
        <w:t xml:space="preserve">Статья 1 Семейного кодекса Республики Таджикистан </w:t>
      </w:r>
      <w:r>
        <w:rPr>
          <w:spacing w:val="-2"/>
        </w:rPr>
        <w:t xml:space="preserve">запрещает любые формы ограничения прав граждан при вступлении в </w:t>
      </w:r>
      <w:r>
        <w:t>брак и в</w:t>
      </w:r>
      <w:r>
        <w:rPr>
          <w:i/>
        </w:rPr>
        <w:t xml:space="preserve"> </w:t>
      </w:r>
      <w:r>
        <w:t xml:space="preserve">семейных отношениях по признакам социальной, расовой, </w:t>
      </w:r>
      <w:r>
        <w:rPr>
          <w:spacing w:val="1"/>
        </w:rPr>
        <w:t>национальной, языковой или религиозной принадлежности.</w:t>
      </w:r>
    </w:p>
    <w:p w:rsidR="00000000" w:rsidRDefault="00000000"/>
    <w:p w:rsidR="00000000" w:rsidRDefault="00000000">
      <w:r>
        <w:t>70.</w:t>
      </w:r>
      <w:r>
        <w:tab/>
        <w:t>В 1996 году в органах ЗАГС был зарегистрирован 28 021 брак, в том числе 2 372 брака, или 8,5%, где супруги имели разную национальность</w:t>
      </w:r>
      <w:r>
        <w:rPr>
          <w:rStyle w:val="FootnoteReference"/>
        </w:rPr>
        <w:footnoteReference w:id="10"/>
      </w:r>
      <w:r>
        <w:t>.</w:t>
      </w:r>
    </w:p>
    <w:p w:rsidR="00000000" w:rsidRDefault="00000000"/>
    <w:p w:rsidR="00000000" w:rsidRDefault="00000000">
      <w:r>
        <w:tab/>
      </w:r>
      <w:r>
        <w:rPr>
          <w:u w:val="single"/>
        </w:rPr>
        <w:t>Пункт d), подпункт v</w:t>
      </w:r>
      <w:r>
        <w:t>)</w:t>
      </w:r>
    </w:p>
    <w:p w:rsidR="00000000" w:rsidRDefault="00000000"/>
    <w:p w:rsidR="00000000" w:rsidRDefault="00000000">
      <w:r>
        <w:t>71.</w:t>
      </w:r>
      <w:r>
        <w:tab/>
        <w:t>Статья 32 Конституции Республики Таджикистан предусматривает:</w:t>
      </w:r>
    </w:p>
    <w:p w:rsidR="00000000" w:rsidRDefault="00000000"/>
    <w:p w:rsidR="00000000" w:rsidRDefault="00000000">
      <w:r>
        <w:tab/>
      </w:r>
      <w:r>
        <w:tab/>
        <w:t>"Каждый имеет право на собственность и право наследования.</w:t>
      </w:r>
    </w:p>
    <w:p w:rsidR="00000000" w:rsidRDefault="00000000">
      <w:pPr>
        <w:ind w:left="567" w:hanging="567"/>
      </w:pPr>
      <w:r>
        <w:tab/>
      </w:r>
      <w:r>
        <w:tab/>
        <w:t>Никто не вправе лишать и ограничивать право гражданина на собственность.  Изъятие личного имущества для общественных нужд государством допускается только на основании закона и с согласия собственника при полном возмещении его стоимости.</w:t>
      </w:r>
    </w:p>
    <w:p w:rsidR="00000000" w:rsidRDefault="00000000">
      <w:pPr>
        <w:ind w:left="567" w:hanging="567"/>
      </w:pPr>
    </w:p>
    <w:p w:rsidR="00000000" w:rsidRDefault="00000000">
      <w:pPr>
        <w:ind w:left="567" w:hanging="567"/>
      </w:pPr>
      <w:r>
        <w:tab/>
      </w:r>
      <w:r>
        <w:tab/>
        <w:t>Материальный и моральный ущерб, нанесенный личности в результате незаконных действий государственных органов, общественных объединений, политических партий или отдельных лиц, возмещается в соответствии с законом за их счет".</w:t>
      </w:r>
    </w:p>
    <w:p w:rsidR="00000000" w:rsidRDefault="00000000">
      <w:pPr>
        <w:ind w:left="567" w:hanging="567"/>
      </w:pPr>
    </w:p>
    <w:p w:rsidR="00000000" w:rsidRDefault="00000000">
      <w:r>
        <w:t>72.</w:t>
      </w:r>
      <w:r>
        <w:tab/>
        <w:t>Раздел II Гражданского кодекса Pеспублики Таджикистан носит название "Право собственности.  Другие вещные права".  Согласно статье 232 Кодекса, "собственнику принадлежат права владения, пользования и распоряжения своим имуществом. Право владения представляет собой юридически обеспеченную возможность осуществлять фактическое обладание имуществом.  Собственник вправе по своему усмотрению совершать в отношении принадлежащего ему имущества любые действия, в том числе отчуждать это имущество в собственность другим лицам, передавать им, оставаясь собственником, свои полномочия по владению, пользованию и распоряжению имуществом, отдавать имущество в залог, распоряжаться им иным образом".</w:t>
      </w:r>
    </w:p>
    <w:p w:rsidR="00000000" w:rsidRDefault="00000000"/>
    <w:p w:rsidR="00000000" w:rsidRDefault="00000000">
      <w:r>
        <w:t>73.</w:t>
      </w:r>
      <w:r>
        <w:tab/>
        <w:t>Статья 235 Гражданского кодекса оговаривает субъектов права собственности.  Так, субъектами права собственности в Республике Таджикистан являются государство, граждане Республики Таджикистан, общественные и религиозные организации, иные объединения граждан и коллективов, административно-территориальные единицы, иностранные государства, международные организации, другие иностранные юридические и физические лица.</w:t>
      </w:r>
    </w:p>
    <w:p w:rsidR="00000000" w:rsidRDefault="00000000"/>
    <w:p w:rsidR="00000000" w:rsidRDefault="00000000">
      <w:r>
        <w:t>74.</w:t>
      </w:r>
      <w:r>
        <w:tab/>
        <w:t>Собственность в Республике Таджикистан выступает в виде частной и публичной (государственной).  Имущество может принадлежать на праве общей (долевой или совместной) собственности одновременно нескольким лицам, независимо от формы собственности.</w:t>
      </w:r>
    </w:p>
    <w:p w:rsidR="00000000" w:rsidRDefault="00000000">
      <w:pPr>
        <w:jc w:val="both"/>
      </w:pPr>
    </w:p>
    <w:p w:rsidR="00000000" w:rsidRDefault="00000000">
      <w:r>
        <w:t>75.</w:t>
      </w:r>
      <w:r>
        <w:tab/>
        <w:t>Ограничения по расовой принадлежности Гражданским кодексом Республики Таджикистан не предусматриваются.</w:t>
      </w:r>
    </w:p>
    <w:p w:rsidR="00000000" w:rsidRDefault="00000000">
      <w:pPr>
        <w:rPr>
          <w:b/>
        </w:rPr>
      </w:pPr>
    </w:p>
    <w:p w:rsidR="00000000" w:rsidRDefault="00000000">
      <w:pPr>
        <w:rPr>
          <w:bCs/>
        </w:rPr>
      </w:pPr>
      <w:r>
        <w:rPr>
          <w:b/>
        </w:rPr>
        <w:br w:type="page"/>
      </w:r>
      <w:r>
        <w:rPr>
          <w:b/>
        </w:rPr>
        <w:tab/>
      </w:r>
      <w:r>
        <w:rPr>
          <w:bCs/>
          <w:u w:val="single"/>
        </w:rPr>
        <w:t xml:space="preserve">Пункт </w:t>
      </w:r>
      <w:proofErr w:type="spellStart"/>
      <w:r>
        <w:rPr>
          <w:bCs/>
          <w:u w:val="single"/>
        </w:rPr>
        <w:t>d</w:t>
      </w:r>
      <w:proofErr w:type="spellEnd"/>
      <w:r>
        <w:rPr>
          <w:bCs/>
          <w:u w:val="single"/>
        </w:rPr>
        <w:t xml:space="preserve">), подпункт </w:t>
      </w:r>
      <w:r>
        <w:rPr>
          <w:bCs/>
          <w:u w:val="single"/>
          <w:lang w:val="en-US"/>
        </w:rPr>
        <w:t>vi</w:t>
      </w:r>
      <w:r>
        <w:rPr>
          <w:bCs/>
        </w:rPr>
        <w:t>)</w:t>
      </w:r>
    </w:p>
    <w:p w:rsidR="00000000" w:rsidRDefault="00000000">
      <w:pPr>
        <w:rPr>
          <w:b/>
        </w:rPr>
      </w:pPr>
    </w:p>
    <w:p w:rsidR="00000000" w:rsidRDefault="00000000">
      <w:r>
        <w:t>76.</w:t>
      </w:r>
      <w:r>
        <w:tab/>
        <w:t>Право наследования гарантировано Конституцией Республики Таджикистан (статья 32).   Право наследования регулируется Гражданским кодексом Республики Таджикистан, который запрещает дискриминацию по признакам расы, национальной принадлежности и языка.</w:t>
      </w:r>
    </w:p>
    <w:p w:rsidR="00000000" w:rsidRDefault="00000000">
      <w:pPr>
        <w:rPr>
          <w:color w:val="000000"/>
          <w:spacing w:val="-8"/>
        </w:rPr>
      </w:pPr>
    </w:p>
    <w:p w:rsidR="00000000" w:rsidRDefault="00000000">
      <w:pPr>
        <w:rPr>
          <w:bCs/>
        </w:rPr>
      </w:pPr>
      <w:r>
        <w:rPr>
          <w:b/>
        </w:rPr>
        <w:tab/>
      </w:r>
      <w:r>
        <w:rPr>
          <w:bCs/>
          <w:u w:val="single"/>
        </w:rPr>
        <w:t xml:space="preserve">Пункт </w:t>
      </w:r>
      <w:r>
        <w:rPr>
          <w:bCs/>
          <w:u w:val="single"/>
          <w:lang w:val="en-US"/>
        </w:rPr>
        <w:t>d</w:t>
      </w:r>
      <w:r>
        <w:rPr>
          <w:bCs/>
          <w:u w:val="single"/>
        </w:rPr>
        <w:t xml:space="preserve">), подпункт </w:t>
      </w:r>
      <w:r>
        <w:rPr>
          <w:bCs/>
          <w:u w:val="single"/>
          <w:lang w:val="en-US"/>
        </w:rPr>
        <w:t>vii</w:t>
      </w:r>
      <w:r>
        <w:rPr>
          <w:bCs/>
        </w:rPr>
        <w:t>)</w:t>
      </w:r>
    </w:p>
    <w:p w:rsidR="00000000" w:rsidRDefault="00000000">
      <w:pPr>
        <w:rPr>
          <w:b/>
        </w:rPr>
      </w:pPr>
    </w:p>
    <w:p w:rsidR="00000000" w:rsidRDefault="00000000">
      <w:r>
        <w:t xml:space="preserve">77. </w:t>
      </w:r>
      <w:r>
        <w:tab/>
        <w:t>Республика Таджикистан обеспечивает равноправие каждого человека перед законом, без различия расы, цвета кожи, национального или этнического происхождения, в отношении права на свободу мысли, совести и религии.</w:t>
      </w:r>
    </w:p>
    <w:p w:rsidR="00000000" w:rsidRDefault="00000000"/>
    <w:p w:rsidR="00000000" w:rsidRDefault="00000000">
      <w:r>
        <w:t>78.</w:t>
      </w:r>
      <w:r>
        <w:tab/>
        <w:t>Право на свободу мысли, совести и религии в Республике Таджикистан закреплено в Конституции Республики Таджикистан и законе "О религии и религиозных организациях" от 1994 года, с изменениями и дополнениями от 1997 года.</w:t>
      </w:r>
    </w:p>
    <w:p w:rsidR="00000000" w:rsidRDefault="00000000"/>
    <w:p w:rsidR="00000000" w:rsidRDefault="00000000">
      <w:r>
        <w:t>79.</w:t>
      </w:r>
      <w:r>
        <w:tab/>
        <w:t>Согласно статье 8 Конституции в стране общественная жизнь развивается на основе политического и идеологического плюрализма.</w:t>
      </w:r>
    </w:p>
    <w:p w:rsidR="00000000" w:rsidRDefault="00000000"/>
    <w:p w:rsidR="00000000" w:rsidRDefault="00000000">
      <w:r>
        <w:t>80.</w:t>
      </w:r>
      <w:r>
        <w:tab/>
        <w:t>В соответствии со статьей 26 Конституции Республики Таджикистан каждый имеет право самостоятельно определять свое отношение к религии, отдельно или совместно с другими исповедовать любую религию или не исповедовать никакой, участвовать в отправлении религиозных культов, ритуалов, обрядов.</w:t>
      </w:r>
    </w:p>
    <w:p w:rsidR="00000000" w:rsidRDefault="00000000">
      <w:pPr>
        <w:rPr>
          <w:b/>
        </w:rPr>
      </w:pPr>
    </w:p>
    <w:p w:rsidR="00000000" w:rsidRDefault="00000000">
      <w:r>
        <w:t>81.</w:t>
      </w:r>
      <w:r>
        <w:tab/>
        <w:t>Не допускается какое-либо принуждение при определении гражданином своего отношения к религии, к исповеданию или к отказу от исповедания религии, к участию или неучастию в богослужениях, религиозных обрядах и церемониях, в обучении религии.  Осуществление права на свободу совести подлежит лишь тем ограничениям, которые необходимы для охраны общественной безопасности и порядка, здоровья и морали, а также прав и свобод других граждан, установлены законом и совместимы с международными обязательствами Республики Таджикистан (статья 3 закона Республики Таджикистан "О религии и религиозных организациях").</w:t>
      </w:r>
    </w:p>
    <w:p w:rsidR="00000000" w:rsidRDefault="00000000"/>
    <w:p w:rsidR="00000000" w:rsidRDefault="00000000">
      <w:pPr>
        <w:pStyle w:val="BodyTextIndent"/>
        <w:spacing w:line="288" w:lineRule="auto"/>
        <w:ind w:firstLine="0"/>
        <w:jc w:val="left"/>
        <w:rPr>
          <w:sz w:val="24"/>
        </w:rPr>
      </w:pPr>
      <w:r>
        <w:rPr>
          <w:sz w:val="24"/>
        </w:rPr>
        <w:t>82.</w:t>
      </w:r>
      <w:r>
        <w:rPr>
          <w:sz w:val="24"/>
        </w:rPr>
        <w:tab/>
        <w:t xml:space="preserve">Согласно статьям 8 и 17 Конституции и статье 4 закона Республики Таджикистан "О религии и религиозных организациях", гражданам гарантируется равноправие независимо от отношения к религии во всех областях гражданской, политической, экономической,  социальной и культурной жизни.  Какое бы то ни было прямое или косвенное ограничение прав и установление каких-либо преимуществ граждан, в зависимости от их отношения к религии, равно как возбуждение связанных с этим вражды и ненависти либо оскорбление чувств граждан, влекут ответственность, установленную законом. </w:t>
      </w:r>
    </w:p>
    <w:p w:rsidR="00000000" w:rsidRDefault="00000000">
      <w:pPr>
        <w:pStyle w:val="BodyTextIndent"/>
        <w:spacing w:line="288" w:lineRule="auto"/>
        <w:ind w:firstLine="0"/>
        <w:jc w:val="left"/>
        <w:rPr>
          <w:sz w:val="24"/>
        </w:rPr>
      </w:pPr>
    </w:p>
    <w:p w:rsidR="00000000" w:rsidRDefault="00000000">
      <w:r>
        <w:t>83.</w:t>
      </w:r>
      <w:r>
        <w:tab/>
        <w:t>Статьей 5 закона Республики Таджикистан "О религии и религиозных организациях" предусмотрено, что государство способствует установлению отношений взаимной  терпимости и уважения между гражданами, исповедующими религию и не исповедующими ее, между религиозными организациями различных вероисповеданий, а также между их последователями, пресекает религиозный фанатизм и экстремизм.  Все религии и все вероисповедания равны перед законом.  Установление каких-либо преимуществ или ограничений одной религии или вероисповедания по отношению к другим не допускается.</w:t>
      </w:r>
    </w:p>
    <w:p w:rsidR="00000000" w:rsidRDefault="00000000"/>
    <w:p w:rsidR="00000000" w:rsidRDefault="00000000">
      <w:r>
        <w:t>84.</w:t>
      </w:r>
      <w:r>
        <w:tab/>
        <w:t xml:space="preserve">Статья 157 Уголовного кодекса Республики Таджикистан предусматривает наказание за воспрепятствование, не противоречащей закону деятельности религиозных организаций или совершению религиозных обрядов, если они не нарушают  общественного  порядка и не сопровождаются посягательствами на права граждан.  </w:t>
      </w:r>
    </w:p>
    <w:p w:rsidR="00000000" w:rsidRDefault="00000000"/>
    <w:p w:rsidR="00000000" w:rsidRDefault="00000000">
      <w:pPr>
        <w:pStyle w:val="BodyTextIndent"/>
        <w:spacing w:line="288" w:lineRule="auto"/>
        <w:ind w:firstLine="0"/>
        <w:jc w:val="left"/>
        <w:rPr>
          <w:sz w:val="24"/>
        </w:rPr>
      </w:pPr>
      <w:r>
        <w:rPr>
          <w:sz w:val="24"/>
        </w:rPr>
        <w:t>85.</w:t>
      </w:r>
      <w:r>
        <w:rPr>
          <w:sz w:val="24"/>
        </w:rPr>
        <w:tab/>
        <w:t xml:space="preserve">Государство уважает свободу родителей или законных опекунов обеспечивать религиозное и нравственное воспитание своих детей в соответствии со своими собственными убеждениями (статья 3 закона Республики Таджикистан "О религии и религиозных организациях").  </w:t>
      </w:r>
    </w:p>
    <w:p w:rsidR="00000000" w:rsidRDefault="00000000">
      <w:pPr>
        <w:pStyle w:val="BodyTextIndent"/>
        <w:spacing w:line="288" w:lineRule="auto"/>
        <w:ind w:firstLine="0"/>
        <w:jc w:val="left"/>
        <w:rPr>
          <w:sz w:val="24"/>
        </w:rPr>
      </w:pPr>
    </w:p>
    <w:p w:rsidR="00000000" w:rsidRDefault="00000000">
      <w:pPr>
        <w:pStyle w:val="BodyTextIndent"/>
        <w:spacing w:line="288" w:lineRule="auto"/>
        <w:ind w:firstLine="0"/>
        <w:jc w:val="left"/>
        <w:rPr>
          <w:sz w:val="24"/>
        </w:rPr>
      </w:pPr>
      <w:r>
        <w:rPr>
          <w:sz w:val="24"/>
        </w:rPr>
        <w:t>86.</w:t>
      </w:r>
      <w:r>
        <w:rPr>
          <w:sz w:val="24"/>
        </w:rPr>
        <w:tab/>
        <w:t>Граждане могут обучаться религиозному вероучению и получать религиозное образование с семилетнего возраста  при письменном согласии родителей и лиц, их заменяющих, а при достижении ими 16-летнего возраста также и их согласия, в свободное от школы время на языке по своему выбору единолично или совместно с другими.  Граждане могут также обучаться в учебных заведениях, создаваемых религиозными организациями (статья 6 закона Республики Таджикистан «О религии и религиозных организациях»).</w:t>
      </w:r>
    </w:p>
    <w:p w:rsidR="00000000" w:rsidRDefault="00000000">
      <w:pPr>
        <w:pStyle w:val="BodyTextIndent"/>
        <w:spacing w:line="288" w:lineRule="auto"/>
        <w:ind w:firstLine="0"/>
        <w:jc w:val="left"/>
        <w:rPr>
          <w:sz w:val="24"/>
        </w:rPr>
      </w:pPr>
    </w:p>
    <w:p w:rsidR="00000000" w:rsidRDefault="00000000">
      <w:r>
        <w:t>87.</w:t>
      </w:r>
      <w:r>
        <w:tab/>
        <w:t>Свобода вероисповедания находит свое выражение в деятельности религиозных организаций в Республике Таджикистан.  Принятый в 1994 году закон Республики Таджикистан "О религии и религиозных организациях", определил предельно широкие рамки свободы вероисповедания.  Согласно этому закону в Республике Таджикистан свободно могут осуществлять свою деятельность религиозные организации (статья 7), религиозные общества (статья 8), религиозные управления, центры и объединения (статья 9).  Все они образуются с целью удовлетворения религиозных потребностей граждан по исповеданию и распространению веры  и действуют в соответствии со своей собственной структурой, выбирают, назначают и заменяют свой персонал согласно своим  уставам  (положениям).  Соблюдая требования действующего законодательства и правопорядок, религиозные организации  вправе участвовать в общественной жизни, а также использовать наравне с общественными объединениями средства массовой информации.  Их служители имеют право на участие в политической жизни наравне со всеми гражданами (статья 5).  Религиозные центры  и управления вправе в соответствии со своими зарегистрированными уставами (положениями) основывать монастыри, религиозные братства и миссионерские организации (миссии) (статья 10), а также свои духовные учебные заведения для подготовки священнослужителей и служителей иных необходимых им религиозных специальностей (статья 11).</w:t>
      </w:r>
    </w:p>
    <w:p w:rsidR="00000000" w:rsidRDefault="00000000"/>
    <w:p w:rsidR="00000000" w:rsidRDefault="00000000">
      <w:pPr>
        <w:pStyle w:val="BodyTextIndent3"/>
        <w:spacing w:line="288" w:lineRule="auto"/>
        <w:ind w:firstLine="0"/>
        <w:jc w:val="left"/>
        <w:rPr>
          <w:sz w:val="24"/>
        </w:rPr>
      </w:pPr>
      <w:r>
        <w:rPr>
          <w:sz w:val="24"/>
        </w:rPr>
        <w:t>88.</w:t>
      </w:r>
      <w:r>
        <w:rPr>
          <w:sz w:val="24"/>
        </w:rPr>
        <w:tab/>
        <w:t xml:space="preserve">Поскольку </w:t>
      </w:r>
      <w:proofErr w:type="spellStart"/>
      <w:r>
        <w:rPr>
          <w:sz w:val="24"/>
        </w:rPr>
        <w:t>97%</w:t>
      </w:r>
      <w:proofErr w:type="spellEnd"/>
      <w:r>
        <w:rPr>
          <w:sz w:val="24"/>
        </w:rPr>
        <w:t xml:space="preserve"> населения Таджикистана исповедует ислам, государством делается все, чтобы этнические и религиозные меньшинства не чувствовали себя притесненными.  Созданы такие правовые основы, которые позволяют религиозным меньшинствам полнее проявлять и осуществлять свои религиозные потребности.  </w:t>
      </w:r>
    </w:p>
    <w:p w:rsidR="00000000" w:rsidRDefault="00000000">
      <w:pPr>
        <w:pStyle w:val="BodyTextIndent3"/>
        <w:spacing w:line="288" w:lineRule="auto"/>
        <w:ind w:firstLine="0"/>
        <w:jc w:val="left"/>
        <w:rPr>
          <w:sz w:val="24"/>
        </w:rPr>
      </w:pPr>
    </w:p>
    <w:p w:rsidR="00000000" w:rsidRDefault="00000000">
      <w:r>
        <w:t>89.</w:t>
      </w:r>
      <w:r>
        <w:tab/>
        <w:t>В Республике Таджикистан действуют следующие неисламские религиозные организации: римско-католическая церковь, церковь евангельских христиан баптистов (в 6 городах и районах), церковь евангельских христиан (в 8 городах и районах), миссионерский центр "Сонмин", миссионерское общество "Грейс Сонмин", религиозный центр Бахаи, новоапостольская церковь, русская православная церковь (в 3 городах), миссионерский центр "Надежда", церковь адвентистов Седьмого дня, общество "Сознание Кришны", общество Свидетелей Иеговы, лютеранская церковь и др.</w:t>
      </w:r>
    </w:p>
    <w:p w:rsidR="00000000" w:rsidRDefault="00000000"/>
    <w:p w:rsidR="00000000" w:rsidRDefault="00000000">
      <w:r>
        <w:t>90.</w:t>
      </w:r>
      <w:r>
        <w:tab/>
        <w:t>По состоянию на декабрь 2003 года на территории Республики Таджикистан действует 69 немусульманских религиозных организаций</w:t>
      </w:r>
      <w:r>
        <w:rPr>
          <w:rStyle w:val="FootnoteReference"/>
        </w:rPr>
        <w:footnoteReference w:id="11"/>
      </w:r>
      <w:r>
        <w:t>.</w:t>
      </w:r>
    </w:p>
    <w:p w:rsidR="00000000" w:rsidRDefault="00000000"/>
    <w:p w:rsidR="00000000" w:rsidRDefault="00000000">
      <w:pPr>
        <w:rPr>
          <w:bCs/>
        </w:rPr>
      </w:pPr>
      <w:r>
        <w:rPr>
          <w:b/>
        </w:rPr>
        <w:tab/>
      </w:r>
      <w:r>
        <w:rPr>
          <w:bCs/>
          <w:u w:val="single"/>
        </w:rPr>
        <w:t xml:space="preserve">Пункт </w:t>
      </w:r>
      <w:r>
        <w:rPr>
          <w:bCs/>
          <w:u w:val="single"/>
          <w:lang w:val="en-US"/>
        </w:rPr>
        <w:t>d</w:t>
      </w:r>
      <w:r>
        <w:rPr>
          <w:bCs/>
          <w:u w:val="single"/>
        </w:rPr>
        <w:t xml:space="preserve">), подпункт </w:t>
      </w:r>
      <w:r>
        <w:rPr>
          <w:bCs/>
          <w:u w:val="single"/>
          <w:lang w:val="en-US"/>
        </w:rPr>
        <w:t>viii</w:t>
      </w:r>
      <w:r>
        <w:rPr>
          <w:bCs/>
        </w:rPr>
        <w:t>)</w:t>
      </w:r>
    </w:p>
    <w:p w:rsidR="00000000" w:rsidRDefault="00000000">
      <w:pPr>
        <w:rPr>
          <w:b/>
        </w:rPr>
      </w:pPr>
    </w:p>
    <w:p w:rsidR="00000000" w:rsidRDefault="00000000">
      <w:r>
        <w:t>91.</w:t>
      </w:r>
      <w:r>
        <w:tab/>
        <w:t>Республика Таджикистан обеспечивает равноправие каждого человека перед законом, без различия расы, цвета кожи, национального или этнического происхождения, в отношении права на свободу убеждений и свободное их выражение.</w:t>
      </w:r>
    </w:p>
    <w:p w:rsidR="00000000" w:rsidRDefault="00000000"/>
    <w:p w:rsidR="00000000" w:rsidRDefault="00000000">
      <w:r>
        <w:t>92.</w:t>
      </w:r>
      <w:r>
        <w:tab/>
        <w:t>Согласно статье 30 Конституции Республики Таджикистан, каждому гарантируется свобода слова, печати, право на пользование средствами информации.</w:t>
      </w:r>
    </w:p>
    <w:p w:rsidR="00000000" w:rsidRDefault="00000000"/>
    <w:p w:rsidR="00000000" w:rsidRDefault="00000000">
      <w:r>
        <w:t>93.</w:t>
      </w:r>
      <w:r>
        <w:tab/>
        <w:t>Законы Республики Таджикистан "О печати и других средствах массовой информации", "О телевидении и радиовещании", "Об информации", "Об информатике, "Об электронном документе", "Об обращении граждан" гарантируют и защищают право каждого человека на свободное выражение его мнения, свободу искать, получать и распространять информацию.</w:t>
      </w:r>
    </w:p>
    <w:p w:rsidR="00000000" w:rsidRDefault="00000000"/>
    <w:p w:rsidR="00000000" w:rsidRDefault="00000000">
      <w:r>
        <w:t>94.</w:t>
      </w:r>
      <w:r>
        <w:tab/>
        <w:t>Уголовным кодексом Республики Таджикистан предусмотрено наказание за отказ в предоставлении гражданину информации (статья 148) и воспрепятствование законной профессиональной деятельности журналиста (статья 162).   За период с 1999 по 2003 год по указанным статьям не было возбуждено ни одного уголовного дела, так как не имели места факты обращения граждан в правоохранительные органы по данным вопросам.</w:t>
      </w:r>
    </w:p>
    <w:p w:rsidR="00000000" w:rsidRDefault="00000000"/>
    <w:p w:rsidR="00000000" w:rsidRDefault="00000000">
      <w:r>
        <w:t>95.</w:t>
      </w:r>
      <w:r>
        <w:tab/>
        <w:t>В Республике Таджикистан законом "О печати и других средствах массовой информации" закреплено право каждого гражданина придерживаться своего мнения, свободно выражать свои убеждения и мнения, распространять их в любых формах в печати и других средствах массовой информации (статья 2).  Государственная цензура и преследование за критику запрещается статьей 30 Конституции Республики Таджикистан и статьей 2 закона "О печати и других средствах массовой информации".</w:t>
      </w:r>
    </w:p>
    <w:p w:rsidR="00000000" w:rsidRDefault="00000000"/>
    <w:p w:rsidR="00000000" w:rsidRDefault="00000000">
      <w:r>
        <w:t>96.</w:t>
      </w:r>
      <w:r>
        <w:tab/>
        <w:t>Средства массовой информации Республики Таджикистан осуществляют свою деятельность на государственном языке и на других языках в соответствии с Конституцией Республики Таджикистан и законодательством Республики Таджикистан (статья 3 закона "О печати и других средствах массовой информации").</w:t>
      </w:r>
    </w:p>
    <w:p w:rsidR="00000000" w:rsidRDefault="00000000"/>
    <w:p w:rsidR="00000000" w:rsidRDefault="00000000">
      <w:r>
        <w:t>97.</w:t>
      </w:r>
      <w:r>
        <w:tab/>
        <w:t>Согласно статье 8 закона Республики Таджикистан "О печати и других средствах массовой информации" право на учреждение средств массовой информации принадлежит местным хукуматам и другим государственным органам,  политическим партиям, общественным организациям, массовым движениям, творческим союзам, кооперативным, религиозным, иным объединениям граждан, созданным в соответствии с законом, трудовым коллективам, а также отдельным лицам, достигшим 15</w:t>
      </w:r>
      <w:r>
        <w:noBreakHyphen/>
        <w:t xml:space="preserve">летнего возраста.  </w:t>
      </w:r>
    </w:p>
    <w:p w:rsidR="00000000" w:rsidRDefault="00000000"/>
    <w:p w:rsidR="00000000" w:rsidRDefault="00000000">
      <w:r>
        <w:t>98.</w:t>
      </w:r>
      <w:r>
        <w:tab/>
        <w:t>Отказ в регистрации средства массовой информации либо нарушение государственным органом установленного для регистрации срока, также решение о прекращении деятельности средства массовой информации могут быть обжалованы учредителем или редакцией в суде и рассматриваются судом, включая имущественные споры, в порядке, предусмотренном Гражданским процессуальным кодексом Республики Таджикистан (статья 16).</w:t>
      </w:r>
    </w:p>
    <w:p w:rsidR="00000000" w:rsidRDefault="00000000"/>
    <w:p w:rsidR="00000000" w:rsidRDefault="00000000">
      <w:r>
        <w:br w:type="page"/>
        <w:t>99.</w:t>
      </w:r>
      <w:r>
        <w:tab/>
        <w:t>В случае нарушения положений названного закона прокурор или Министерство  культуры Республики Таджикистан официально предупреждают нарушителя закона, а в случае повторного нарушения обращаются  в суд для прекращения деятельности средств массовой информации (статья 14).</w:t>
      </w:r>
    </w:p>
    <w:p w:rsidR="00000000" w:rsidRDefault="00000000"/>
    <w:p w:rsidR="00000000" w:rsidRDefault="00000000">
      <w:r>
        <w:t>100.</w:t>
      </w:r>
      <w:r>
        <w:tab/>
        <w:t>В Республике Таджикистан лица, принадлежащие к этническим, религиозным  и языковым меньшинствам имеют право свободно выражать свои убеждения и мнения, распространять их в любых формах в печати и других средствах массовой информации.  Государство обеспечивает право граждан Республики Таджикистан на использование родного языка и других языков народов республики при получении и распространении  массовой  информации (статьи 2 и 3 закона Республики Таджикистан "О печати и других средствах массовой информации").  На языках этнических и языковых меньшинств сегодня выпускается 42 газеты и 24 журнала – на русском, узбекском, кыргызском, шугнанском, форси языках, и 6 информационных агентств распространяют информацию на русском языке</w:t>
      </w:r>
      <w:r>
        <w:rPr>
          <w:rStyle w:val="FootnoteReference"/>
        </w:rPr>
        <w:footnoteReference w:id="12"/>
      </w:r>
      <w:r>
        <w:t xml:space="preserve">. </w:t>
      </w:r>
    </w:p>
    <w:p w:rsidR="00000000" w:rsidRDefault="00000000">
      <w:pPr>
        <w:tabs>
          <w:tab w:val="clear" w:pos="567"/>
          <w:tab w:val="clear" w:pos="1134"/>
          <w:tab w:val="clear" w:pos="1701"/>
          <w:tab w:val="clear" w:pos="6237"/>
          <w:tab w:val="left" w:pos="2268"/>
        </w:tabs>
      </w:pPr>
    </w:p>
    <w:p w:rsidR="00000000" w:rsidRDefault="00000000">
      <w:r>
        <w:t>101.</w:t>
      </w:r>
      <w:r>
        <w:tab/>
        <w:t>На каналах государственного национального телевидения (ТВТ), общественного телевидения "Пойтахт" имеются информационные программы новостей, фильмы и передачи на русском и узбекском языках, канал частной телекомпании "Сомониён" транслирует большинство своих передач на русском языке.  В Республике Таджикистан осуществляется постоянно ретрансляция центральных каналов телевидения России</w:t>
      </w:r>
      <w:r>
        <w:rPr>
          <w:rStyle w:val="FootnoteReference"/>
        </w:rPr>
        <w:footnoteReference w:id="13"/>
      </w:r>
      <w:r>
        <w:t>.</w:t>
      </w:r>
    </w:p>
    <w:p w:rsidR="00000000" w:rsidRDefault="00000000"/>
    <w:p w:rsidR="00000000" w:rsidRDefault="00000000">
      <w:pPr>
        <w:rPr>
          <w:bCs/>
        </w:rPr>
      </w:pPr>
      <w:r>
        <w:rPr>
          <w:b/>
        </w:rPr>
        <w:tab/>
      </w:r>
      <w:r>
        <w:rPr>
          <w:bCs/>
          <w:u w:val="single"/>
        </w:rPr>
        <w:t xml:space="preserve">Пункт </w:t>
      </w:r>
      <w:r>
        <w:rPr>
          <w:bCs/>
          <w:u w:val="single"/>
          <w:lang w:val="en-US"/>
        </w:rPr>
        <w:t>d</w:t>
      </w:r>
      <w:r>
        <w:rPr>
          <w:bCs/>
          <w:u w:val="single"/>
        </w:rPr>
        <w:t xml:space="preserve">), подпункт </w:t>
      </w:r>
      <w:r>
        <w:rPr>
          <w:bCs/>
          <w:u w:val="single"/>
          <w:lang w:val="en-US"/>
        </w:rPr>
        <w:t>ix</w:t>
      </w:r>
      <w:r>
        <w:rPr>
          <w:bCs/>
        </w:rPr>
        <w:t>)</w:t>
      </w:r>
    </w:p>
    <w:p w:rsidR="00000000" w:rsidRDefault="00000000">
      <w:pPr>
        <w:rPr>
          <w:b/>
        </w:rPr>
      </w:pPr>
    </w:p>
    <w:p w:rsidR="00000000" w:rsidRDefault="00000000">
      <w:r>
        <w:t>102.</w:t>
      </w:r>
      <w:r>
        <w:tab/>
        <w:t>Республика Таджикистан обеспечивает равноправие каждого человека перед законом, без различия расы, цвета кожи, национального или этнического происхождения, в отношении права на свободу мирных собраний и ассоциаций.</w:t>
      </w:r>
    </w:p>
    <w:p w:rsidR="00000000" w:rsidRDefault="00000000"/>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103.</w:t>
      </w:r>
      <w:r>
        <w:rPr>
          <w:sz w:val="24"/>
        </w:rPr>
        <w:tab/>
        <w:t xml:space="preserve">Конституцией Республики Таджикистан гражданам гарантируется право участвовать в установленном законом порядке на собраниях, митингах, демонстрациях и мирных шествиях (статья 29).  </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tabs>
          <w:tab w:val="left" w:pos="567"/>
          <w:tab w:val="left" w:pos="1134"/>
          <w:tab w:val="left" w:pos="1701"/>
          <w:tab w:val="left" w:pos="2268"/>
        </w:tabs>
        <w:spacing w:line="288" w:lineRule="auto"/>
        <w:ind w:firstLine="0"/>
        <w:jc w:val="left"/>
        <w:rPr>
          <w:sz w:val="24"/>
        </w:rPr>
      </w:pPr>
      <w:r>
        <w:rPr>
          <w:sz w:val="24"/>
        </w:rPr>
        <w:t>104.</w:t>
      </w:r>
      <w:r>
        <w:rPr>
          <w:sz w:val="24"/>
        </w:rPr>
        <w:tab/>
        <w:t>Никто не может быть принудительно привлечен к участию в них.  Проведение мероприятий может сопровождаться  использованием  различной символики, атрибутики и иных средств публичного выражения коллективного или индивидуального мнения, а также средств агитации.  Иностранные граждане и лица без гражданства пользуются свободой участия в демонстрациях наравне с гражданами Республики Таджикистан.  Порядок проведения мирных собраний, демонстраций, шествий регламентируется законом Республики Таджикистан "О собраниях, митингах, демонстрациях и мирных шествиях" от 1998 года.</w:t>
      </w:r>
    </w:p>
    <w:p w:rsidR="00000000" w:rsidRDefault="00000000">
      <w:pPr>
        <w:pStyle w:val="BodyTextIndent"/>
        <w:tabs>
          <w:tab w:val="left" w:pos="567"/>
          <w:tab w:val="left" w:pos="1134"/>
          <w:tab w:val="left" w:pos="1701"/>
          <w:tab w:val="left" w:pos="2268"/>
        </w:tabs>
        <w:spacing w:line="288" w:lineRule="auto"/>
        <w:ind w:firstLine="0"/>
        <w:jc w:val="left"/>
        <w:rPr>
          <w:sz w:val="24"/>
        </w:rPr>
      </w:pPr>
    </w:p>
    <w:p w:rsidR="00000000" w:rsidRDefault="00000000">
      <w:pPr>
        <w:pStyle w:val="BodyTextIndent"/>
        <w:spacing w:line="288" w:lineRule="auto"/>
        <w:ind w:firstLine="0"/>
        <w:jc w:val="left"/>
        <w:rPr>
          <w:sz w:val="24"/>
        </w:rPr>
      </w:pPr>
      <w:r>
        <w:rPr>
          <w:sz w:val="24"/>
        </w:rPr>
        <w:t>105.</w:t>
      </w:r>
      <w:r>
        <w:rPr>
          <w:sz w:val="24"/>
        </w:rPr>
        <w:tab/>
        <w:t>Согласно части 1 cтатьи 161 Уголовного кодекса Республики Таджикистан  незаконное воспрепятствование проведению собрания, митинга, демонстрации, шествия, пикетирования или участию в них либо принуждение к участию в них, если эти деяния совершены с применением насилия или угрозой его применения, наказываются штрафом либо лишением свободы на срок до трех лет с лишением права занимать определенные должности или заниматься определенной деятельностью на срок до трех лет или без такового.  Те же деяния, совершенные с использованием служебного положения, наказываются лишением свободы на срок от трех до пяти лет с лишением права занимать определенные должности или заниматься определенной деятельностью на срок до трех лет (часть 2 статьи 161).</w:t>
      </w:r>
    </w:p>
    <w:p w:rsidR="00000000" w:rsidRDefault="00000000">
      <w:pPr>
        <w:pStyle w:val="BodyTextIndent"/>
        <w:spacing w:line="288" w:lineRule="auto"/>
        <w:ind w:firstLine="0"/>
        <w:jc w:val="left"/>
        <w:rPr>
          <w:sz w:val="24"/>
        </w:rPr>
      </w:pPr>
    </w:p>
    <w:p w:rsidR="00000000" w:rsidRDefault="00000000">
      <w:pPr>
        <w:pStyle w:val="BodyText"/>
        <w:spacing w:after="0" w:line="288" w:lineRule="auto"/>
        <w:rPr>
          <w:szCs w:val="20"/>
        </w:rPr>
      </w:pPr>
      <w:r>
        <w:t>106.</w:t>
      </w:r>
      <w:r>
        <w:tab/>
        <w:t>За период с 1999 года по настоящее время не зафиксировано фактов обращений граждан и отказа в проведении демонстраций, митингов, мирных собраний.  Не было возбуждено ни одного уголовного дела по статьям 160 и 161 Уголовного кодекса Республики Таджикистан</w:t>
      </w:r>
      <w:r>
        <w:rPr>
          <w:szCs w:val="20"/>
        </w:rPr>
        <w:t>.</w:t>
      </w:r>
    </w:p>
    <w:p w:rsidR="00000000" w:rsidRDefault="00000000">
      <w:pPr>
        <w:pStyle w:val="BodyTextIndent"/>
        <w:spacing w:line="288" w:lineRule="auto"/>
        <w:ind w:firstLine="0"/>
        <w:jc w:val="left"/>
        <w:rPr>
          <w:sz w:val="24"/>
        </w:rPr>
      </w:pPr>
    </w:p>
    <w:p w:rsidR="00000000" w:rsidRDefault="00000000">
      <w:pPr>
        <w:pStyle w:val="BodyText"/>
        <w:spacing w:line="288" w:lineRule="auto"/>
      </w:pPr>
      <w:r>
        <w:t>107.</w:t>
      </w:r>
      <w:r>
        <w:tab/>
        <w:t xml:space="preserve">Этнические общины и группы могут создавать свои объединения, ассоциации, союзы.  Согласно статье 3 закона "Об общественных объединениях", принятого в 1998 году, право граждан объединяться включает в себя право создавать, участвовать в собрании на добровольной основе общественные объединения для защиты общих интересов и достижения общих целей.  В настоящее время Министерством юстиции Республики Таджикистан зарегистрированы 15 общественных объединений национальных меньшинств – ассоциаций, общин, обществ, культурных центров:  Ассоциация советских корейцев Таджикистана, Русская община Таджикистана, Татаро-башкирский общественно-культурный центр Республики Таджикистан, Общество арабов Таджикистана, Центр культуры узбеков Таджикистана, Грузинское культурное общество "Садвисто-Иберия", Общество туркменов Республики Таджикистан, Лакайская община, Еврейское общество "Ховерим", Ассоциация уйгуров Республики Таджикистан, Общество немцев Республики Таджикистан "Витенбург", Общество киргизов Республики Таджикистан, Общество "Российские соотечественники", Филиал Международного фонда поддержки соотечественников за рубежом "Россотеч" при Госдуме Российской Федерации в Республике Таджикистан "Русь", Республиканское общественное </w:t>
      </w:r>
    </w:p>
    <w:p w:rsidR="00000000" w:rsidRDefault="00000000">
      <w:pPr>
        <w:pStyle w:val="BodyText"/>
        <w:spacing w:after="0" w:line="288" w:lineRule="auto"/>
      </w:pPr>
      <w:r>
        <w:br w:type="page"/>
        <w:t>объединение "Славянский Союз".  В Республике существуют и действуют также национальные общественные объединения, не прошедшие процедуру регистрации в Министерстве юстиции – Армянская община, Украинская община, Общество казаков Таджикистана, Осетинское общество "Алан"</w:t>
      </w:r>
      <w:r>
        <w:rPr>
          <w:rStyle w:val="FootnoteReference"/>
        </w:rPr>
        <w:footnoteReference w:id="14"/>
      </w:r>
      <w:r>
        <w:t>.</w:t>
      </w:r>
    </w:p>
    <w:p w:rsidR="00000000" w:rsidRDefault="00000000">
      <w:pPr>
        <w:pStyle w:val="BodyText"/>
        <w:spacing w:after="0" w:line="288" w:lineRule="auto"/>
      </w:pPr>
    </w:p>
    <w:p w:rsidR="00000000" w:rsidRDefault="00000000">
      <w:pPr>
        <w:rPr>
          <w:bCs/>
        </w:rPr>
      </w:pPr>
      <w:r>
        <w:rPr>
          <w:b/>
          <w:color w:val="000000"/>
        </w:rPr>
        <w:tab/>
      </w:r>
      <w:r>
        <w:rPr>
          <w:bCs/>
          <w:color w:val="000000"/>
          <w:u w:val="single"/>
        </w:rPr>
        <w:t xml:space="preserve">Пункт </w:t>
      </w:r>
      <w:proofErr w:type="spellStart"/>
      <w:r>
        <w:rPr>
          <w:bCs/>
          <w:color w:val="000000"/>
          <w:u w:val="single"/>
        </w:rPr>
        <w:t>е</w:t>
      </w:r>
      <w:proofErr w:type="spellEnd"/>
      <w:r>
        <w:rPr>
          <w:bCs/>
          <w:color w:val="000000"/>
          <w:u w:val="single"/>
        </w:rPr>
        <w:t xml:space="preserve">), подпункт </w:t>
      </w:r>
      <w:proofErr w:type="spellStart"/>
      <w:r>
        <w:rPr>
          <w:bCs/>
          <w:color w:val="000000"/>
          <w:u w:val="single"/>
          <w:lang w:val="en-US"/>
        </w:rPr>
        <w:t>i</w:t>
      </w:r>
      <w:proofErr w:type="spellEnd"/>
      <w:r>
        <w:rPr>
          <w:bCs/>
          <w:color w:val="000000"/>
        </w:rPr>
        <w:t>)</w:t>
      </w:r>
    </w:p>
    <w:p w:rsidR="00000000" w:rsidRDefault="00000000"/>
    <w:p w:rsidR="00000000" w:rsidRDefault="00000000">
      <w:r>
        <w:rPr>
          <w:color w:val="000000"/>
          <w:spacing w:val="14"/>
        </w:rPr>
        <w:t>108.</w:t>
      </w:r>
      <w:r>
        <w:rPr>
          <w:color w:val="000000"/>
        </w:rPr>
        <w:tab/>
        <w:t>Статья 7 Трудового кодекса Республики Таджикистан отмечает, что все граждане имеют равные возможности в сфере трудовых правоотношений.  Запрещаются всякие различия, недопущение или предпочтение, отказ в приеме на работу, производимое по признаку национальной принадлежности, расы, цвета кожи, пола, возраста, религии, политических убеждений, места рождения, иностранного происхождения или социального происхождения, приводящие к нарушению равенства возможностей в области труда.</w:t>
      </w:r>
    </w:p>
    <w:p w:rsidR="00000000" w:rsidRDefault="00000000"/>
    <w:p w:rsidR="00000000" w:rsidRDefault="00000000">
      <w:r>
        <w:rPr>
          <w:color w:val="000000"/>
          <w:spacing w:val="6"/>
        </w:rPr>
        <w:t>109.</w:t>
      </w:r>
      <w:r>
        <w:rPr>
          <w:color w:val="000000"/>
          <w:spacing w:val="6"/>
        </w:rPr>
        <w:tab/>
        <w:t xml:space="preserve">Не является дискриминацией различия в сфере труда, обусловленные </w:t>
      </w:r>
      <w:r>
        <w:rPr>
          <w:color w:val="000000"/>
        </w:rPr>
        <w:t xml:space="preserve">свойственными данному виду труда требованиями или особой заботы государства о </w:t>
      </w:r>
      <w:r>
        <w:rPr>
          <w:color w:val="000000"/>
          <w:spacing w:val="-6"/>
        </w:rPr>
        <w:t xml:space="preserve">лицах, нуждающихся в повышенной социальной защите (женщин, несовершеннолетних, </w:t>
      </w:r>
      <w:r>
        <w:rPr>
          <w:color w:val="000000"/>
          <w:spacing w:val="-9"/>
        </w:rPr>
        <w:t>инвалидов).</w:t>
      </w:r>
    </w:p>
    <w:p w:rsidR="00000000" w:rsidRDefault="00000000"/>
    <w:p w:rsidR="00000000" w:rsidRDefault="00000000">
      <w:pPr>
        <w:rPr>
          <w:color w:val="000000"/>
          <w:spacing w:val="-5"/>
        </w:rPr>
      </w:pPr>
      <w:r>
        <w:rPr>
          <w:color w:val="000000"/>
          <w:spacing w:val="2"/>
        </w:rPr>
        <w:t>110.</w:t>
      </w:r>
      <w:r>
        <w:rPr>
          <w:color w:val="000000"/>
          <w:spacing w:val="2"/>
        </w:rPr>
        <w:tab/>
        <w:t xml:space="preserve">Лица, считающие, что они подверглись дискриминации в сфере трудовых </w:t>
      </w:r>
      <w:r>
        <w:rPr>
          <w:color w:val="000000"/>
          <w:spacing w:val="-5"/>
        </w:rPr>
        <w:t>отношений, могут обратиться с соответствующим заявлением в суд.</w:t>
      </w:r>
    </w:p>
    <w:p w:rsidR="00000000" w:rsidRDefault="00000000">
      <w:pPr>
        <w:rPr>
          <w:color w:val="000000"/>
          <w:spacing w:val="-5"/>
        </w:rPr>
      </w:pPr>
    </w:p>
    <w:p w:rsidR="00000000" w:rsidRDefault="00000000">
      <w:r>
        <w:rPr>
          <w:color w:val="000000"/>
          <w:spacing w:val="-5"/>
        </w:rPr>
        <w:t>111</w:t>
      </w:r>
      <w:r>
        <w:rPr>
          <w:color w:val="000000"/>
        </w:rPr>
        <w:t>.</w:t>
      </w:r>
      <w:r>
        <w:rPr>
          <w:color w:val="000000"/>
        </w:rPr>
        <w:tab/>
        <w:t>Статья 35 Конституции Республики Таджикистан гласит, что каждый имеет право на труд, выбор профессии и работы, охрану труда и социальную защиту от безработицы.  Заработная плата не должна быть ниже минимального размера оплаты труда.  Всякие ограничения в трудовых отношениях запрещаются.  За равный труд выдается равная оплата.  Основные права на труд, свободный выбор работы, справедливые и благоприятные условия труда, защиту от безработицы, равную плату за равный труд, справедливое и удовлетворительное вознаграждение регулируются Трудовым кодексом Республики.  Таджикистан, который в соответствии с Конституцией Республики Таджикистан определяет основы государственной политики в сфере трудовых отношений, устанавливает государственные гарантии трудовых прав граждан, и направлен на обеспечение соблюдения законных интересов работников, работодателей и государства.</w:t>
      </w:r>
    </w:p>
    <w:p w:rsidR="00000000" w:rsidRDefault="00000000"/>
    <w:p w:rsidR="00000000" w:rsidRDefault="00000000">
      <w:r>
        <w:rPr>
          <w:color w:val="000000"/>
        </w:rPr>
        <w:t>112.</w:t>
      </w:r>
      <w:r>
        <w:rPr>
          <w:color w:val="000000"/>
        </w:rPr>
        <w:tab/>
        <w:t>В соответствии со статьей 4 Трудового кодекса Республики Таджикистан государство гарантирует каждому работнику:</w:t>
      </w:r>
    </w:p>
    <w:p w:rsidR="00000000" w:rsidRDefault="00000000"/>
    <w:p w:rsidR="00000000" w:rsidRDefault="00000000">
      <w:pPr>
        <w:rPr>
          <w:color w:val="000000"/>
        </w:rPr>
      </w:pPr>
      <w:r>
        <w:rPr>
          <w:color w:val="000000"/>
        </w:rPr>
        <w:tab/>
        <w:t xml:space="preserve">а) </w:t>
      </w:r>
      <w:r>
        <w:rPr>
          <w:color w:val="000000"/>
        </w:rPr>
        <w:tab/>
        <w:t>справедливое вознаграждение за труд и его своевременное получение;</w:t>
      </w:r>
    </w:p>
    <w:p w:rsidR="00000000" w:rsidRDefault="00000000">
      <w:pPr>
        <w:rPr>
          <w:color w:val="000000"/>
        </w:rPr>
      </w:pPr>
    </w:p>
    <w:p w:rsidR="00000000" w:rsidRDefault="00000000">
      <w:pPr>
        <w:rPr>
          <w:color w:val="000000"/>
        </w:rPr>
      </w:pPr>
      <w:r>
        <w:rPr>
          <w:color w:val="000000"/>
        </w:rPr>
        <w:tab/>
        <w:t>b)</w:t>
      </w:r>
      <w:r>
        <w:rPr>
          <w:color w:val="000000"/>
        </w:rPr>
        <w:tab/>
        <w:t xml:space="preserve">условия труда, отвечающие требованиям безопасности.  </w:t>
      </w:r>
    </w:p>
    <w:p w:rsidR="00000000" w:rsidRDefault="00000000">
      <w:pPr>
        <w:rPr>
          <w:color w:val="000000"/>
        </w:rPr>
      </w:pPr>
    </w:p>
    <w:p w:rsidR="00000000" w:rsidRDefault="00000000">
      <w:r>
        <w:rPr>
          <w:color w:val="000000"/>
        </w:rPr>
        <w:t>113.</w:t>
      </w:r>
      <w:r>
        <w:rPr>
          <w:color w:val="000000"/>
        </w:rPr>
        <w:tab/>
        <w:t xml:space="preserve">За нарушение правил охраны труда, техники безопасности и безосновательный отказ от </w:t>
      </w:r>
      <w:r>
        <w:t>принятия</w:t>
      </w:r>
      <w:r>
        <w:rPr>
          <w:color w:val="000000"/>
        </w:rPr>
        <w:t xml:space="preserve"> на работу или безосновательное увольнение с работы женщины, имеющей ребенка до трех лет, статьи 154 и 155 Уголовного кодекса Республики Таджикистан предусматривают соответствующее наказание в зависимости от степени содеянного.</w:t>
      </w:r>
    </w:p>
    <w:p w:rsidR="00000000" w:rsidRDefault="00000000"/>
    <w:p w:rsidR="00000000" w:rsidRDefault="00000000">
      <w:r>
        <w:rPr>
          <w:color w:val="000000"/>
        </w:rPr>
        <w:t>114.</w:t>
      </w:r>
      <w:r>
        <w:rPr>
          <w:color w:val="000000"/>
        </w:rPr>
        <w:tab/>
        <w:t>Закон Республики Таджикистан "О содействии занятости населения" от 2003 года в соответствии с Конституцией Республики Таджикистан определяет правовые, организационные и экономические гарантии в реализации прав граждан на труд в условиях рыночной экономики и равноправия различных форм собственности, а также гарантии со стороны государства в реализации права граждан на труд.</w:t>
      </w:r>
    </w:p>
    <w:p w:rsidR="00000000" w:rsidRDefault="00000000"/>
    <w:p w:rsidR="00000000" w:rsidRDefault="00000000">
      <w:r>
        <w:rPr>
          <w:color w:val="000000"/>
        </w:rPr>
        <w:t>115.</w:t>
      </w:r>
      <w:r>
        <w:rPr>
          <w:color w:val="000000"/>
        </w:rPr>
        <w:tab/>
        <w:t>Республика Таджикистан является участницей международных договоров, в частности:</w:t>
      </w:r>
    </w:p>
    <w:p w:rsidR="00000000" w:rsidRDefault="00000000"/>
    <w:p w:rsidR="00000000" w:rsidRDefault="00000000">
      <w:pPr>
        <w:widowControl w:val="0"/>
        <w:tabs>
          <w:tab w:val="left" w:pos="1066"/>
        </w:tabs>
        <w:autoSpaceDE w:val="0"/>
        <w:autoSpaceDN w:val="0"/>
        <w:adjustRightInd w:val="0"/>
        <w:rPr>
          <w:color w:val="000000"/>
        </w:rPr>
      </w:pPr>
      <w:r>
        <w:rPr>
          <w:color w:val="000000"/>
        </w:rPr>
        <w:tab/>
        <w:t>а)</w:t>
      </w:r>
      <w:r>
        <w:rPr>
          <w:color w:val="000000"/>
        </w:rPr>
        <w:tab/>
        <w:t>Конвенции о статусе беженцев от 1951 года,</w:t>
      </w:r>
    </w:p>
    <w:p w:rsidR="00000000" w:rsidRDefault="00000000">
      <w:pPr>
        <w:widowControl w:val="0"/>
        <w:tabs>
          <w:tab w:val="left" w:pos="1066"/>
        </w:tabs>
        <w:autoSpaceDE w:val="0"/>
        <w:autoSpaceDN w:val="0"/>
        <w:adjustRightInd w:val="0"/>
        <w:rPr>
          <w:color w:val="000000"/>
        </w:rPr>
      </w:pPr>
    </w:p>
    <w:p w:rsidR="00000000" w:rsidRDefault="00000000">
      <w:pPr>
        <w:widowControl w:val="0"/>
        <w:tabs>
          <w:tab w:val="left" w:pos="1066"/>
        </w:tabs>
        <w:autoSpaceDE w:val="0"/>
        <w:autoSpaceDN w:val="0"/>
        <w:adjustRightInd w:val="0"/>
        <w:rPr>
          <w:color w:val="000000"/>
        </w:rPr>
      </w:pPr>
      <w:r>
        <w:rPr>
          <w:color w:val="000000"/>
        </w:rPr>
        <w:tab/>
        <w:t>b)</w:t>
      </w:r>
      <w:r>
        <w:rPr>
          <w:color w:val="000000"/>
        </w:rPr>
        <w:tab/>
        <w:t>Протокола, касающегося статуса беженцев от 1967 года,</w:t>
      </w:r>
    </w:p>
    <w:p w:rsidR="00000000" w:rsidRDefault="00000000">
      <w:pPr>
        <w:widowControl w:val="0"/>
        <w:tabs>
          <w:tab w:val="left" w:pos="1066"/>
        </w:tabs>
        <w:autoSpaceDE w:val="0"/>
        <w:autoSpaceDN w:val="0"/>
        <w:adjustRightInd w:val="0"/>
        <w:rPr>
          <w:color w:val="000000"/>
        </w:rPr>
      </w:pPr>
    </w:p>
    <w:p w:rsidR="00000000" w:rsidRDefault="00000000">
      <w:pPr>
        <w:widowControl w:val="0"/>
        <w:tabs>
          <w:tab w:val="left" w:pos="1066"/>
        </w:tabs>
        <w:autoSpaceDE w:val="0"/>
        <w:autoSpaceDN w:val="0"/>
        <w:adjustRightInd w:val="0"/>
        <w:rPr>
          <w:color w:val="000000"/>
        </w:rPr>
      </w:pPr>
      <w:r>
        <w:rPr>
          <w:color w:val="000000"/>
        </w:rPr>
        <w:tab/>
        <w:t>с)</w:t>
      </w:r>
      <w:r>
        <w:rPr>
          <w:color w:val="000000"/>
        </w:rPr>
        <w:tab/>
        <w:t>Конвенции о правах ребенка 1989 года,</w:t>
      </w:r>
    </w:p>
    <w:p w:rsidR="00000000" w:rsidRDefault="00000000">
      <w:pPr>
        <w:widowControl w:val="0"/>
        <w:tabs>
          <w:tab w:val="left" w:pos="1066"/>
        </w:tabs>
        <w:autoSpaceDE w:val="0"/>
        <w:autoSpaceDN w:val="0"/>
        <w:adjustRightInd w:val="0"/>
        <w:rPr>
          <w:color w:val="000000"/>
        </w:rPr>
      </w:pPr>
    </w:p>
    <w:p w:rsidR="00000000" w:rsidRDefault="00000000">
      <w:pPr>
        <w:widowControl w:val="0"/>
        <w:tabs>
          <w:tab w:val="left" w:pos="1066"/>
          <w:tab w:val="left" w:pos="8318"/>
        </w:tabs>
        <w:autoSpaceDE w:val="0"/>
        <w:autoSpaceDN w:val="0"/>
        <w:adjustRightInd w:val="0"/>
        <w:rPr>
          <w:color w:val="000000"/>
        </w:rPr>
      </w:pPr>
      <w:r>
        <w:rPr>
          <w:color w:val="000000"/>
        </w:rPr>
        <w:tab/>
        <w:t>d)</w:t>
      </w:r>
      <w:r>
        <w:rPr>
          <w:color w:val="000000"/>
        </w:rPr>
        <w:tab/>
        <w:t>Конвенции о ликвидации всех форм дискриминации в отношении женщин 1979 года,</w:t>
      </w:r>
    </w:p>
    <w:p w:rsidR="00000000" w:rsidRDefault="00000000">
      <w:pPr>
        <w:widowControl w:val="0"/>
        <w:tabs>
          <w:tab w:val="left" w:pos="1066"/>
          <w:tab w:val="left" w:pos="8318"/>
        </w:tabs>
        <w:autoSpaceDE w:val="0"/>
        <w:autoSpaceDN w:val="0"/>
        <w:adjustRightInd w:val="0"/>
        <w:rPr>
          <w:color w:val="000000"/>
        </w:rPr>
      </w:pPr>
    </w:p>
    <w:p w:rsidR="00000000" w:rsidRDefault="00000000">
      <w:pPr>
        <w:widowControl w:val="0"/>
        <w:tabs>
          <w:tab w:val="left" w:pos="1066"/>
          <w:tab w:val="left" w:pos="8318"/>
        </w:tabs>
        <w:autoSpaceDE w:val="0"/>
        <w:autoSpaceDN w:val="0"/>
        <w:adjustRightInd w:val="0"/>
        <w:rPr>
          <w:color w:val="000000"/>
        </w:rPr>
      </w:pPr>
      <w:r>
        <w:rPr>
          <w:color w:val="000000"/>
        </w:rPr>
        <w:tab/>
        <w:t>е)</w:t>
      </w:r>
      <w:r>
        <w:rPr>
          <w:color w:val="000000"/>
        </w:rPr>
        <w:tab/>
        <w:t xml:space="preserve">Международного пакта об экономических, социальных и культурных правах 1966 года, </w:t>
      </w:r>
    </w:p>
    <w:p w:rsidR="00000000" w:rsidRDefault="00000000">
      <w:pPr>
        <w:widowControl w:val="0"/>
        <w:tabs>
          <w:tab w:val="left" w:pos="1066"/>
        </w:tabs>
        <w:autoSpaceDE w:val="0"/>
        <w:autoSpaceDN w:val="0"/>
        <w:adjustRightInd w:val="0"/>
        <w:rPr>
          <w:color w:val="000000"/>
        </w:rPr>
      </w:pPr>
    </w:p>
    <w:p w:rsidR="00000000" w:rsidRDefault="00000000">
      <w:pPr>
        <w:widowControl w:val="0"/>
        <w:tabs>
          <w:tab w:val="left" w:pos="1066"/>
        </w:tabs>
        <w:autoSpaceDE w:val="0"/>
        <w:autoSpaceDN w:val="0"/>
        <w:adjustRightInd w:val="0"/>
        <w:rPr>
          <w:color w:val="000000"/>
        </w:rPr>
      </w:pPr>
      <w:r>
        <w:rPr>
          <w:color w:val="000000"/>
        </w:rPr>
        <w:tab/>
      </w:r>
      <w:r>
        <w:rPr>
          <w:color w:val="000000"/>
          <w:lang w:val="en-US"/>
        </w:rPr>
        <w:t>f</w:t>
      </w:r>
      <w:r>
        <w:rPr>
          <w:color w:val="000000"/>
        </w:rPr>
        <w:t>)</w:t>
      </w:r>
      <w:r>
        <w:rPr>
          <w:color w:val="000000"/>
        </w:rPr>
        <w:tab/>
        <w:t>Международной конвенции о защите прав всех трудящихся-мигрантов и членов их семей 1990 года, и других.</w:t>
      </w:r>
    </w:p>
    <w:p w:rsidR="00000000" w:rsidRDefault="00000000">
      <w:pPr>
        <w:widowControl w:val="0"/>
        <w:tabs>
          <w:tab w:val="left" w:pos="1066"/>
        </w:tabs>
        <w:autoSpaceDE w:val="0"/>
        <w:autoSpaceDN w:val="0"/>
        <w:adjustRightInd w:val="0"/>
        <w:rPr>
          <w:color w:val="000000"/>
        </w:rPr>
      </w:pPr>
    </w:p>
    <w:p w:rsidR="00000000" w:rsidRDefault="00000000">
      <w:r>
        <w:rPr>
          <w:color w:val="000000"/>
        </w:rPr>
        <w:t>116.</w:t>
      </w:r>
      <w:r>
        <w:rPr>
          <w:color w:val="000000"/>
        </w:rPr>
        <w:tab/>
        <w:t>Согласно статье 11 Трудового кодекса Республики Таджикистан, если международными правовыми актами, признанными Республикой Таджикистан, установлены более льготные для работников правила по сравнению с законодательством и иными нормативными актами о труде Республики Таджикистан, то применяются правила международных правовых актов.</w:t>
      </w:r>
    </w:p>
    <w:p w:rsidR="00000000" w:rsidRDefault="00000000"/>
    <w:p w:rsidR="00000000" w:rsidRDefault="00000000">
      <w:pPr>
        <w:rPr>
          <w:bCs/>
          <w:color w:val="000000"/>
        </w:rPr>
      </w:pPr>
      <w:r>
        <w:rPr>
          <w:b/>
          <w:color w:val="000000"/>
        </w:rPr>
        <w:br w:type="page"/>
      </w:r>
      <w:r>
        <w:rPr>
          <w:b/>
          <w:color w:val="000000"/>
        </w:rPr>
        <w:tab/>
      </w:r>
      <w:r>
        <w:rPr>
          <w:bCs/>
          <w:color w:val="000000"/>
          <w:u w:val="single"/>
        </w:rPr>
        <w:t xml:space="preserve">Пункт </w:t>
      </w:r>
      <w:proofErr w:type="spellStart"/>
      <w:r>
        <w:rPr>
          <w:bCs/>
          <w:color w:val="000000"/>
          <w:u w:val="single"/>
        </w:rPr>
        <w:t>е</w:t>
      </w:r>
      <w:proofErr w:type="spellEnd"/>
      <w:r>
        <w:rPr>
          <w:bCs/>
          <w:color w:val="000000"/>
          <w:u w:val="single"/>
        </w:rPr>
        <w:t xml:space="preserve">), подпункт </w:t>
      </w:r>
      <w:r>
        <w:rPr>
          <w:bCs/>
          <w:color w:val="000000"/>
          <w:u w:val="single"/>
          <w:lang w:val="en-US"/>
        </w:rPr>
        <w:t>ii</w:t>
      </w:r>
      <w:r>
        <w:rPr>
          <w:bCs/>
          <w:color w:val="000000"/>
        </w:rPr>
        <w:t>)</w:t>
      </w:r>
    </w:p>
    <w:p w:rsidR="00000000" w:rsidRDefault="00000000">
      <w:pPr>
        <w:rPr>
          <w:b/>
          <w:color w:val="000000"/>
        </w:rPr>
      </w:pPr>
    </w:p>
    <w:p w:rsidR="00000000" w:rsidRDefault="00000000">
      <w:r>
        <w:rPr>
          <w:color w:val="000000"/>
        </w:rPr>
        <w:t>117.</w:t>
      </w:r>
      <w:r>
        <w:rPr>
          <w:color w:val="000000"/>
        </w:rPr>
        <w:tab/>
        <w:t>Права создавать профессиональные союзы и вступать в них закреплены статьей 28 Конституции Республики Таджикистан, а также урегулированы статьей 2 закона Республики Таджикистан "О профессиональных союзах, правах и гарантиях их деятельности", которая гласит, что трудящиеся и лица, обучающиеся в учебных заведениях без какого бы то ни было различия имеют право добровольно создавать по своему выбору и без предварительного разрешения профсоюзы, а также право вступать в них.  Указанный закон устанавливает порядок создания деятельности, а также права и обязанности профсоюзов.</w:t>
      </w:r>
    </w:p>
    <w:p w:rsidR="00000000" w:rsidRDefault="00000000"/>
    <w:p w:rsidR="00000000" w:rsidRDefault="00000000">
      <w:pPr>
        <w:rPr>
          <w:color w:val="000000"/>
        </w:rPr>
      </w:pPr>
      <w:r>
        <w:rPr>
          <w:color w:val="000000"/>
        </w:rPr>
        <w:t>118.</w:t>
      </w:r>
      <w:r>
        <w:rPr>
          <w:color w:val="000000"/>
        </w:rPr>
        <w:tab/>
        <w:t>Вместе с тем реализация гражданами Республики Таджикистан конституционного права создавать и объединяться в профессиональные союзы является также и предметом регулирования закона Республики Таджикистан "Об общественных объединениях".</w:t>
      </w:r>
    </w:p>
    <w:p w:rsidR="00000000" w:rsidRDefault="00000000">
      <w:pPr>
        <w:rPr>
          <w:color w:val="000000"/>
        </w:rPr>
      </w:pPr>
    </w:p>
    <w:p w:rsidR="00000000" w:rsidRDefault="00000000">
      <w:r>
        <w:rPr>
          <w:color w:val="000000"/>
        </w:rPr>
        <w:t>119.</w:t>
      </w:r>
      <w:r>
        <w:rPr>
          <w:color w:val="000000"/>
        </w:rPr>
        <w:tab/>
        <w:t>В соответствии с законом Республики Таджикистан "О профессиональных союзах, правах и гарантиях их деятельности" профсоюзы являются добровольными общественными организациями, объединяющими трудящихся, связанных общими интересами по роду их деятельности, как в производственной, так и в непроизводственной сферах, для защиты трудовых, социально-экономических прав и интересов своих членов.</w:t>
      </w:r>
    </w:p>
    <w:p w:rsidR="00000000" w:rsidRDefault="00000000"/>
    <w:p w:rsidR="00000000" w:rsidRDefault="00000000">
      <w:r>
        <w:rPr>
          <w:color w:val="000000"/>
        </w:rPr>
        <w:t>120.</w:t>
      </w:r>
      <w:r>
        <w:rPr>
          <w:color w:val="000000"/>
        </w:rPr>
        <w:tab/>
        <w:t>Профсоюзы независимы в своей деятельности от органов государственного управления, хозяйственных органов, политических партий и им не подотчетны.</w:t>
      </w:r>
    </w:p>
    <w:p w:rsidR="00000000" w:rsidRDefault="00000000"/>
    <w:p w:rsidR="00000000" w:rsidRDefault="00000000">
      <w:r>
        <w:rPr>
          <w:color w:val="000000"/>
        </w:rPr>
        <w:t>121.</w:t>
      </w:r>
      <w:r>
        <w:rPr>
          <w:color w:val="000000"/>
        </w:rPr>
        <w:tab/>
        <w:t>Профсоюзы самостоятельно разрабатывают и утверждают свои уставы (положения), определяют структуру, избирают руководящие органы, организуют свою деятельность, проводят собрания, конференции, пленумы, съезды.</w:t>
      </w:r>
    </w:p>
    <w:p w:rsidR="00000000" w:rsidRDefault="00000000"/>
    <w:p w:rsidR="00000000" w:rsidRDefault="00000000">
      <w:r>
        <w:rPr>
          <w:color w:val="000000"/>
        </w:rPr>
        <w:t>122.</w:t>
      </w:r>
      <w:r>
        <w:rPr>
          <w:color w:val="000000"/>
        </w:rPr>
        <w:tab/>
        <w:t>Принадлежность или не принадлежность к профессиональным союзам не влечет за собой какого-либо ограничения трудовых, социально-экономических, политических, личных прав и свобод граждан, гарантируемых законодательством.</w:t>
      </w:r>
    </w:p>
    <w:p w:rsidR="00000000" w:rsidRDefault="00000000"/>
    <w:p w:rsidR="00000000" w:rsidRDefault="00000000">
      <w:r>
        <w:rPr>
          <w:color w:val="000000"/>
        </w:rPr>
        <w:t>123.</w:t>
      </w:r>
      <w:r>
        <w:rPr>
          <w:color w:val="000000"/>
        </w:rPr>
        <w:tab/>
        <w:t>Запрещается обуславливать прием на работу, продвижение по работе, а также увольнение работника принадлежностью к определенному профсоюзу, вступлением или выходом из него.</w:t>
      </w:r>
    </w:p>
    <w:p w:rsidR="00000000" w:rsidRDefault="00000000"/>
    <w:p w:rsidR="00000000" w:rsidRDefault="00000000">
      <w:r>
        <w:rPr>
          <w:color w:val="000000"/>
        </w:rPr>
        <w:t>124.</w:t>
      </w:r>
      <w:r>
        <w:rPr>
          <w:color w:val="000000"/>
        </w:rPr>
        <w:tab/>
        <w:t>Устав профсоюзов позволяет быть членом профсоюза любому работнику без различия расы, языка, вероисповедания, политических пристрастий.</w:t>
      </w:r>
    </w:p>
    <w:p w:rsidR="00000000" w:rsidRDefault="00000000"/>
    <w:p w:rsidR="00000000" w:rsidRDefault="00000000">
      <w:pPr>
        <w:rPr>
          <w:color w:val="000000"/>
        </w:rPr>
      </w:pPr>
      <w:r>
        <w:rPr>
          <w:color w:val="000000"/>
        </w:rPr>
        <w:t xml:space="preserve">125. </w:t>
      </w:r>
      <w:r>
        <w:rPr>
          <w:color w:val="000000"/>
        </w:rPr>
        <w:tab/>
        <w:t>В Республике Таджикистан Федерация профсоюзов Таджикистана объединяет 18 отраслевых республиканских комитетов, 3 областных совета, более 200 областных, городских и районных комитетов профсоюзов, 9 416 первичных профсоюзных организаций, в которых состоят 1 300 000 членов профсоюза, из них работающих 650 000 человек, а остальные - пенсионеры, студенты, учащиеся техникумов и училищ</w:t>
      </w:r>
      <w:r>
        <w:rPr>
          <w:rStyle w:val="FootnoteReference"/>
          <w:color w:val="000000"/>
        </w:rPr>
        <w:footnoteReference w:id="15"/>
      </w:r>
      <w:r>
        <w:rPr>
          <w:color w:val="000000"/>
        </w:rPr>
        <w:t>.</w:t>
      </w:r>
    </w:p>
    <w:p w:rsidR="00000000" w:rsidRDefault="00000000">
      <w:pPr>
        <w:rPr>
          <w:color w:val="000000"/>
        </w:rPr>
      </w:pPr>
    </w:p>
    <w:p w:rsidR="00000000" w:rsidRDefault="00000000">
      <w:pPr>
        <w:pStyle w:val="Heading5"/>
        <w:jc w:val="both"/>
        <w:rPr>
          <w:i w:val="0"/>
          <w:iCs/>
          <w:u w:val="none"/>
        </w:rPr>
      </w:pPr>
      <w:r>
        <w:rPr>
          <w:b/>
          <w:bCs/>
          <w:i w:val="0"/>
          <w:iCs/>
          <w:u w:val="none"/>
        </w:rPr>
        <w:tab/>
      </w:r>
      <w:r>
        <w:rPr>
          <w:i w:val="0"/>
          <w:iCs/>
        </w:rPr>
        <w:t xml:space="preserve">Пункт е), подпункт </w:t>
      </w:r>
      <w:proofErr w:type="spellStart"/>
      <w:r>
        <w:rPr>
          <w:i w:val="0"/>
          <w:iCs/>
        </w:rPr>
        <w:t>iii</w:t>
      </w:r>
      <w:proofErr w:type="spellEnd"/>
      <w:r>
        <w:rPr>
          <w:i w:val="0"/>
          <w:iCs/>
          <w:u w:val="none"/>
        </w:rPr>
        <w:t>)</w:t>
      </w:r>
    </w:p>
    <w:p w:rsidR="00000000" w:rsidRDefault="00000000">
      <w:pPr>
        <w:pStyle w:val="Heading5"/>
        <w:jc w:val="both"/>
      </w:pPr>
    </w:p>
    <w:p w:rsidR="00000000" w:rsidRDefault="00000000">
      <w:r>
        <w:t>126.</w:t>
      </w:r>
      <w:r>
        <w:tab/>
        <w:t>Согласно статье 37 Конституции Республики Таджикистан, каждый имеет право на жилище.  Это право обеспечивается путем осуществления государственного, общественного, кооперативного и индивидуального жилищного строительства.</w:t>
      </w:r>
    </w:p>
    <w:p w:rsidR="00000000" w:rsidRDefault="00000000"/>
    <w:p w:rsidR="00000000" w:rsidRDefault="00000000">
      <w:r>
        <w:t>127.</w:t>
      </w:r>
      <w:r>
        <w:tab/>
        <w:t>Жилищные отношения в Республике Таджикистан регулируются Жилищным кодексом и иными законодательными и нормативными актами Республики Таджикистан.   В соответствии со статьей 10 Жилищного кодекса Республики Таджикистан  граждане страны имеют право на получение в установленном порядке жилого помещения в домах государственного или общественного жилищного фонда либо в домах жилищно-строительных кооперативов.</w:t>
      </w:r>
    </w:p>
    <w:p w:rsidR="00000000" w:rsidRDefault="00000000"/>
    <w:p w:rsidR="00000000" w:rsidRDefault="00000000">
      <w:r>
        <w:t>128.</w:t>
      </w:r>
      <w:r>
        <w:tab/>
        <w:t>Жилые помещения в домах государственного и общественного жилищного фонда, а также жилищно-строительных кооперативов предоставляются гражданам в бессрочное пользование.</w:t>
      </w:r>
    </w:p>
    <w:p w:rsidR="00000000" w:rsidRDefault="00000000"/>
    <w:p w:rsidR="00000000" w:rsidRDefault="00000000">
      <w:r>
        <w:t>129.</w:t>
      </w:r>
      <w:r>
        <w:tab/>
        <w:t>Граждане вправе иметь в личной собственности дома, часть дома, квартиры в домах государственного и общественного жилищных фондов в соответствии с законодательством Республики Таджикистан.</w:t>
      </w:r>
    </w:p>
    <w:p w:rsidR="00000000" w:rsidRDefault="00000000"/>
    <w:p w:rsidR="00000000" w:rsidRDefault="00000000">
      <w:r>
        <w:t>130.</w:t>
      </w:r>
      <w:r>
        <w:tab/>
        <w:t>Никто не может быть выселен из занимаемого жилого помещения или ограничен в праве пользования жилым помещением иначе, как по основаниям и в порядке, предусмотренном законом.</w:t>
      </w:r>
    </w:p>
    <w:p w:rsidR="00000000" w:rsidRDefault="00000000"/>
    <w:p w:rsidR="00000000" w:rsidRDefault="00000000">
      <w:r>
        <w:rPr>
          <w:b/>
          <w:bCs/>
        </w:rPr>
        <w:tab/>
      </w:r>
      <w:r>
        <w:rPr>
          <w:u w:val="single"/>
        </w:rPr>
        <w:t xml:space="preserve">Пункт </w:t>
      </w:r>
      <w:proofErr w:type="spellStart"/>
      <w:r>
        <w:rPr>
          <w:u w:val="single"/>
        </w:rPr>
        <w:t>е</w:t>
      </w:r>
      <w:proofErr w:type="spellEnd"/>
      <w:r>
        <w:rPr>
          <w:u w:val="single"/>
        </w:rPr>
        <w:t xml:space="preserve">) подпункт </w:t>
      </w:r>
      <w:r>
        <w:rPr>
          <w:u w:val="single"/>
          <w:lang w:val="en-US"/>
        </w:rPr>
        <w:t>iv</w:t>
      </w:r>
      <w:r>
        <w:t>)</w:t>
      </w:r>
    </w:p>
    <w:p w:rsidR="00000000" w:rsidRDefault="00000000"/>
    <w:p w:rsidR="00000000" w:rsidRDefault="00000000">
      <w:r>
        <w:t>131.</w:t>
      </w:r>
      <w:r>
        <w:tab/>
        <w:t>"Каждый имеет право на охрану здоровья.  Каждый, в рамках, определенных законом, пользуется бесплатной медицинской помощью в государственных учреждениях здравоохранения.  Государство принимает меры по оздоровлению окружающей среды, развитию массового спорта, физической культуры и туризма.</w:t>
      </w:r>
    </w:p>
    <w:p w:rsidR="00000000" w:rsidRDefault="00000000"/>
    <w:p w:rsidR="00000000" w:rsidRDefault="00000000">
      <w:r>
        <w:tab/>
        <w:t>Другие формы оказания медицинской помощи определяются законом" (статья 38 Конституции Республики Таджикистан).</w:t>
      </w:r>
    </w:p>
    <w:p w:rsidR="00000000" w:rsidRDefault="00000000"/>
    <w:p w:rsidR="00000000" w:rsidRDefault="00000000">
      <w:r>
        <w:t>132.</w:t>
      </w:r>
      <w:r>
        <w:tab/>
        <w:t>В соответствии с законом "Об охране здоровья населения", граждане имеют право на свободный выбор медицинского учреждения и врача.  По своему усмотрению пользуются на платной основе услугами частных медицинских учреждений или частнопрактикующих врачей, действующих в соответствии с законодательством Республики Таджикистан.  Руководство охраной здоровья населения в Республике Таджикистан осуществляют государственные органы исполнительной власти в соответствии с законодательством Республики Таджикистан.</w:t>
      </w:r>
    </w:p>
    <w:p w:rsidR="00000000" w:rsidRDefault="00000000"/>
    <w:p w:rsidR="00000000" w:rsidRDefault="00000000">
      <w:r>
        <w:t>133.</w:t>
      </w:r>
      <w:r>
        <w:tab/>
        <w:t>Граждане обеспечиваются неотложной медицинской помощью любым ближайшим лечебно-профилактическим учреждением, независимо от ведомственной и территориальной подчиненности, а также формы собственности.</w:t>
      </w:r>
    </w:p>
    <w:p w:rsidR="00000000" w:rsidRDefault="00000000"/>
    <w:p w:rsidR="00000000" w:rsidRDefault="00000000">
      <w:r>
        <w:t>134.</w:t>
      </w:r>
      <w:r>
        <w:tab/>
        <w:t xml:space="preserve">Согласно статье 39 Конституции Республики Таджикистан, </w:t>
      </w:r>
    </w:p>
    <w:p w:rsidR="00000000" w:rsidRDefault="00000000">
      <w:pPr>
        <w:ind w:left="567" w:hanging="567"/>
      </w:pPr>
    </w:p>
    <w:p w:rsidR="00000000" w:rsidRDefault="00000000">
      <w:pPr>
        <w:ind w:left="567" w:hanging="567"/>
      </w:pPr>
      <w:r>
        <w:tab/>
        <w:t>"каждому гарантируется социальное обеспечение в старости, в случаях болезни, инвалидности, утраты трудоспособности, потери кормильца и в других случаях, определяемых законом".</w:t>
      </w:r>
    </w:p>
    <w:p w:rsidR="00000000" w:rsidRDefault="00000000"/>
    <w:p w:rsidR="00000000" w:rsidRDefault="00000000">
      <w:r>
        <w:t>135.</w:t>
      </w:r>
      <w:r>
        <w:tab/>
        <w:t>В случае частичной или полной утраты трудоспособности граждане Республики Таджикистан имеют право на социальное обеспечение в соответствии с законодательством Республики Таджикистан.  Закон Республики Таджикистан "О пенсионном обеспечении граждан Республики Таджикистан" гарантирует всем гражданам, проживающим в стране, право на материальное обеспечение в старости и в других случаях путем предоставления трудовых и социальных пенсий.</w:t>
      </w:r>
    </w:p>
    <w:p w:rsidR="00000000" w:rsidRDefault="00000000"/>
    <w:p w:rsidR="00000000" w:rsidRDefault="00000000">
      <w:r>
        <w:t>136.</w:t>
      </w:r>
      <w:r>
        <w:tab/>
        <w:t>Закон направлен на то, чтобы более полно учитывался труд как источник роста благосостояния народа и каждого гражданина Республики, исключая уравнительный подход в пенсионном обеспечении.  Он устанавливает единство условий и норм пенсионного обеспечения рабочих, служащих, членов колхозов и других категорий трудящихся.</w:t>
      </w:r>
    </w:p>
    <w:p w:rsidR="00000000" w:rsidRDefault="00000000"/>
    <w:p w:rsidR="00000000" w:rsidRDefault="00000000">
      <w:r>
        <w:t>137.</w:t>
      </w:r>
      <w:r>
        <w:tab/>
        <w:t>Граждане Республики Таджикистан имеют право на государственное пенсионное обеспечение по возрасту, по инвалидности, по случаю потери кормильца и в иных случаях, предусмотренных государством.</w:t>
      </w:r>
    </w:p>
    <w:p w:rsidR="00000000" w:rsidRDefault="00000000"/>
    <w:p w:rsidR="00000000" w:rsidRDefault="00000000">
      <w:r>
        <w:t>138.</w:t>
      </w:r>
      <w:r>
        <w:tab/>
        <w:t>Проживающие в Республике Таджикистан граждане других государств и лица без гражданства имеют право на пенсию наравне с гражданами Республики Таджикистан, если иное не предусмотрено законодательством Республики Таджикистан.</w:t>
      </w:r>
    </w:p>
    <w:p w:rsidR="00000000" w:rsidRDefault="00000000"/>
    <w:p w:rsidR="00000000" w:rsidRDefault="00000000">
      <w:r>
        <w:t>139.</w:t>
      </w:r>
      <w:r>
        <w:tab/>
        <w:t>Согласно статье 2 упомянутого выше Закона, назначаются следующие виды пенсий:</w:t>
      </w:r>
    </w:p>
    <w:p w:rsidR="00000000" w:rsidRDefault="00000000"/>
    <w:p w:rsidR="00000000" w:rsidRDefault="00000000">
      <w:r>
        <w:tab/>
        <w:t>а)</w:t>
      </w:r>
      <w:r>
        <w:tab/>
        <w:t>трудовые пенсии:</w:t>
      </w:r>
    </w:p>
    <w:p w:rsidR="00000000" w:rsidRDefault="00000000"/>
    <w:p w:rsidR="00000000" w:rsidRDefault="00000000">
      <w:r>
        <w:tab/>
      </w:r>
      <w:r>
        <w:tab/>
        <w:t>-</w:t>
      </w:r>
      <w:r>
        <w:tab/>
        <w:t>по возрасту;</w:t>
      </w:r>
    </w:p>
    <w:p w:rsidR="00000000" w:rsidRDefault="00000000">
      <w:r>
        <w:tab/>
      </w:r>
      <w:r>
        <w:tab/>
        <w:t>-</w:t>
      </w:r>
      <w:r>
        <w:tab/>
        <w:t>по инвалидности;</w:t>
      </w:r>
    </w:p>
    <w:p w:rsidR="00000000" w:rsidRDefault="00000000">
      <w:r>
        <w:tab/>
      </w:r>
      <w:r>
        <w:tab/>
        <w:t>-</w:t>
      </w:r>
      <w:r>
        <w:tab/>
        <w:t>по случаю потери кормильца;</w:t>
      </w:r>
    </w:p>
    <w:p w:rsidR="00000000" w:rsidRDefault="00000000">
      <w:r>
        <w:tab/>
      </w:r>
      <w:r>
        <w:tab/>
        <w:t>-</w:t>
      </w:r>
      <w:r>
        <w:tab/>
        <w:t>за выслугу лет;</w:t>
      </w:r>
    </w:p>
    <w:p w:rsidR="00000000" w:rsidRDefault="00000000"/>
    <w:p w:rsidR="00000000" w:rsidRDefault="00000000">
      <w:r>
        <w:tab/>
      </w:r>
      <w:r>
        <w:rPr>
          <w:lang w:val="en-US"/>
        </w:rPr>
        <w:t>b</w:t>
      </w:r>
      <w:r>
        <w:t>)</w:t>
      </w:r>
      <w:r>
        <w:tab/>
        <w:t>социальные пенсии.</w:t>
      </w:r>
    </w:p>
    <w:p w:rsidR="00000000" w:rsidRDefault="00000000"/>
    <w:p w:rsidR="00000000" w:rsidRDefault="00000000">
      <w:r>
        <w:t>140.</w:t>
      </w:r>
      <w:r>
        <w:tab/>
        <w:t>Право на социальную пенсию имеют все нетрудоспособные граждане независимо от социальной принадлежности на условиях, определяемых законодательством Республики Таджикистан.  Лицам, имеющим одновременно право на различные государственные пенсии, назначается одна пенсия по их выбору.</w:t>
      </w:r>
    </w:p>
    <w:p w:rsidR="00000000" w:rsidRDefault="00000000"/>
    <w:p w:rsidR="00000000" w:rsidRDefault="00000000">
      <w:r>
        <w:t>141.</w:t>
      </w:r>
      <w:r>
        <w:tab/>
        <w:t>Трудовым кодексом Республики Таджикистан регулируются вопросы, связанные с выплатой пособий гражданам Республики Таджикистан:</w:t>
      </w:r>
    </w:p>
    <w:p w:rsidR="00000000" w:rsidRDefault="00000000"/>
    <w:p w:rsidR="00000000" w:rsidRDefault="00000000">
      <w:r>
        <w:tab/>
        <w:t>-</w:t>
      </w:r>
      <w:r>
        <w:tab/>
        <w:t>статья 217 - пособие по временной нетрудоспособности;</w:t>
      </w:r>
    </w:p>
    <w:p w:rsidR="00000000" w:rsidRDefault="00000000">
      <w:r>
        <w:tab/>
        <w:t>-</w:t>
      </w:r>
      <w:r>
        <w:tab/>
        <w:t>статья 218 - пособие по беременности и родам;</w:t>
      </w:r>
    </w:p>
    <w:p w:rsidR="00000000" w:rsidRDefault="00000000">
      <w:r>
        <w:tab/>
        <w:t>-</w:t>
      </w:r>
      <w:r>
        <w:tab/>
        <w:t>статья 219 - семейные пособия;</w:t>
      </w:r>
    </w:p>
    <w:p w:rsidR="00000000" w:rsidRDefault="00000000">
      <w:r>
        <w:tab/>
        <w:t>-</w:t>
      </w:r>
      <w:r>
        <w:tab/>
        <w:t>статья 220 - пособие на погребение;</w:t>
      </w:r>
    </w:p>
    <w:p w:rsidR="00000000" w:rsidRDefault="00000000">
      <w:r>
        <w:tab/>
        <w:t>-</w:t>
      </w:r>
      <w:r>
        <w:tab/>
        <w:t>статья 221 - пособие по безработице.</w:t>
      </w:r>
    </w:p>
    <w:p w:rsidR="00000000" w:rsidRDefault="00000000"/>
    <w:p w:rsidR="00000000" w:rsidRDefault="00000000">
      <w:r>
        <w:rPr>
          <w:b/>
          <w:bCs/>
        </w:rPr>
        <w:tab/>
      </w:r>
      <w:r>
        <w:rPr>
          <w:u w:val="single"/>
        </w:rPr>
        <w:t xml:space="preserve">Пункт </w:t>
      </w:r>
      <w:proofErr w:type="spellStart"/>
      <w:r>
        <w:rPr>
          <w:u w:val="single"/>
        </w:rPr>
        <w:t>е</w:t>
      </w:r>
      <w:proofErr w:type="spellEnd"/>
      <w:r>
        <w:rPr>
          <w:u w:val="single"/>
        </w:rPr>
        <w:t xml:space="preserve">), подпункт </w:t>
      </w:r>
      <w:r>
        <w:rPr>
          <w:u w:val="single"/>
          <w:lang w:val="en-US"/>
        </w:rPr>
        <w:t>v</w:t>
      </w:r>
      <w:r>
        <w:t>)</w:t>
      </w:r>
    </w:p>
    <w:p w:rsidR="00000000" w:rsidRDefault="00000000"/>
    <w:p w:rsidR="00000000" w:rsidRDefault="00000000">
      <w:r>
        <w:t>142.</w:t>
      </w:r>
      <w:r>
        <w:tab/>
        <w:t>Закон Республики Таджикистан "Об образовании" гарантирует на территории Республики Таджикистан право на образование, независимо от происхождения, пола, языка, расовой и национальной принадлежности, социального и имущественного положения, рода и характера занятий, места жительства, убеждений, вероисповедания и отношения к религии.</w:t>
      </w:r>
    </w:p>
    <w:p w:rsidR="00000000" w:rsidRDefault="00000000"/>
    <w:p w:rsidR="00000000" w:rsidRDefault="00000000">
      <w:r>
        <w:rPr>
          <w:b/>
          <w:bCs/>
        </w:rPr>
        <w:br w:type="page"/>
      </w:r>
      <w:r>
        <w:rPr>
          <w:b/>
          <w:bCs/>
        </w:rPr>
        <w:tab/>
      </w:r>
      <w:r>
        <w:rPr>
          <w:u w:val="single"/>
        </w:rPr>
        <w:t xml:space="preserve">Пункт </w:t>
      </w:r>
      <w:proofErr w:type="spellStart"/>
      <w:r>
        <w:rPr>
          <w:u w:val="single"/>
        </w:rPr>
        <w:t>е</w:t>
      </w:r>
      <w:proofErr w:type="spellEnd"/>
      <w:r>
        <w:rPr>
          <w:u w:val="single"/>
        </w:rPr>
        <w:t xml:space="preserve">), подпункт </w:t>
      </w:r>
      <w:r>
        <w:rPr>
          <w:u w:val="single"/>
          <w:lang w:val="en-US"/>
        </w:rPr>
        <w:t>vi</w:t>
      </w:r>
      <w:r>
        <w:t>)</w:t>
      </w:r>
    </w:p>
    <w:p w:rsidR="00000000" w:rsidRDefault="00000000"/>
    <w:p w:rsidR="00000000" w:rsidRDefault="00000000">
      <w:r>
        <w:t>143.</w:t>
      </w:r>
      <w:r>
        <w:tab/>
        <w:t>Одним из основных программных документов в развитии культуры народов, населяющих Таджикистан, является закон Республики Таджикистан "О культуре".  Статьями 5 и 6 данного закона определены права граждан Таджикистана в области культуры, права национальных и этнических меньшинств свободно пользоваться достижениями общенациональной и общечеловеческой культуры.  Государством поощряется развитие межнационального и межкультурного взаимопонимания, национальной культуры и традиций народов, проживающих в Таджикистане.  В сфере культуры поддерживается деятельность театров, ансамблей и других художественных коллективов меньшинств и на языках меньшинств.  В Республике функционируют пять художественных коллективов меньшинств:  "</w:t>
      </w:r>
      <w:proofErr w:type="spellStart"/>
      <w:r>
        <w:t>Дустлик</w:t>
      </w:r>
      <w:proofErr w:type="spellEnd"/>
      <w:r>
        <w:t>" - татаро-башкирский художественный ансамбль в городе Душанбе, "</w:t>
      </w:r>
      <w:proofErr w:type="spellStart"/>
      <w:r>
        <w:t>Славяночка</w:t>
      </w:r>
      <w:proofErr w:type="spellEnd"/>
      <w:r>
        <w:t>" - русский художественный ансамбль в городе Душанбе, узбекский художественный ансамбль "</w:t>
      </w:r>
      <w:proofErr w:type="spellStart"/>
      <w:r>
        <w:t>Умед</w:t>
      </w:r>
      <w:proofErr w:type="spellEnd"/>
      <w:r>
        <w:t xml:space="preserve">" в </w:t>
      </w:r>
      <w:proofErr w:type="spellStart"/>
      <w:r>
        <w:t>Наусском</w:t>
      </w:r>
      <w:proofErr w:type="spellEnd"/>
      <w:r>
        <w:t xml:space="preserve"> районе, узбекский этнографический ансамбль "</w:t>
      </w:r>
      <w:proofErr w:type="spellStart"/>
      <w:r>
        <w:t>Ассор</w:t>
      </w:r>
      <w:proofErr w:type="spellEnd"/>
      <w:r>
        <w:t xml:space="preserve">" в городе </w:t>
      </w:r>
      <w:proofErr w:type="spellStart"/>
      <w:r>
        <w:t>Канибадаме</w:t>
      </w:r>
      <w:proofErr w:type="spellEnd"/>
      <w:r>
        <w:t xml:space="preserve">, семейный ансамбль "Туркмены" в </w:t>
      </w:r>
      <w:proofErr w:type="spellStart"/>
      <w:r>
        <w:t>Джиликульском</w:t>
      </w:r>
      <w:proofErr w:type="spellEnd"/>
      <w:r>
        <w:t xml:space="preserve"> районе.  В Республике действуют также два русских драматических театра - в городе Душанбе им. В. Маяковского и в городе </w:t>
      </w:r>
      <w:proofErr w:type="spellStart"/>
      <w:r>
        <w:t>Чкаловске</w:t>
      </w:r>
      <w:proofErr w:type="spellEnd"/>
      <w:r>
        <w:t xml:space="preserve"> Согдийской области, музыкально-драматический театр им. Ш. </w:t>
      </w:r>
      <w:proofErr w:type="spellStart"/>
      <w:r>
        <w:t>Бурхонова</w:t>
      </w:r>
      <w:proofErr w:type="spellEnd"/>
      <w:r>
        <w:t xml:space="preserve"> в </w:t>
      </w:r>
      <w:proofErr w:type="spellStart"/>
      <w:r>
        <w:t>Наусском</w:t>
      </w:r>
      <w:proofErr w:type="spellEnd"/>
      <w:r>
        <w:t xml:space="preserve"> районе и русский кукольный театр в городе </w:t>
      </w:r>
      <w:proofErr w:type="spellStart"/>
      <w:r>
        <w:t>Чкаловске</w:t>
      </w:r>
      <w:proofErr w:type="spellEnd"/>
      <w:r>
        <w:t xml:space="preserve"> Согдийской области</w:t>
      </w:r>
      <w:r>
        <w:rPr>
          <w:rStyle w:val="FootnoteReference"/>
        </w:rPr>
        <w:footnoteReference w:id="16"/>
      </w:r>
      <w:r>
        <w:t>.</w:t>
      </w:r>
    </w:p>
    <w:p w:rsidR="00000000" w:rsidRDefault="00000000"/>
    <w:p w:rsidR="00000000" w:rsidRDefault="00000000">
      <w:pPr>
        <w:keepNext/>
      </w:pPr>
      <w:r>
        <w:rPr>
          <w:b/>
          <w:bCs/>
        </w:rPr>
        <w:tab/>
      </w:r>
      <w:r>
        <w:rPr>
          <w:u w:val="single"/>
        </w:rPr>
        <w:t xml:space="preserve">Пункт </w:t>
      </w:r>
      <w:r>
        <w:rPr>
          <w:u w:val="single"/>
          <w:lang w:val="en-US"/>
        </w:rPr>
        <w:t>f</w:t>
      </w:r>
      <w:r>
        <w:t>)</w:t>
      </w:r>
    </w:p>
    <w:p w:rsidR="00000000" w:rsidRDefault="00000000">
      <w:pPr>
        <w:keepNext/>
      </w:pPr>
    </w:p>
    <w:p w:rsidR="00000000" w:rsidRDefault="00000000">
      <w:r>
        <w:t>144.</w:t>
      </w:r>
      <w:r>
        <w:tab/>
        <w:t>Граждане Республики Таджикистан и иностранные граждане независимо от расовой или национальной принадлежности имеют право на доступ к любому месту и любому виду обслуживания, предназначенному для общественного пользования, как, например, транспорт, гостиницы, рестораны, кафе, театры, парки.</w:t>
      </w:r>
    </w:p>
    <w:p w:rsidR="00000000" w:rsidRDefault="00000000"/>
    <w:p w:rsidR="00000000" w:rsidRDefault="00000000">
      <w:r>
        <w:t>145.</w:t>
      </w:r>
      <w:r>
        <w:tab/>
        <w:t>В Республике Таджикистан не делается различий в обслуживании лиц по расовым или национальным признакам.</w:t>
      </w:r>
    </w:p>
    <w:p w:rsidR="00000000" w:rsidRDefault="00000000">
      <w:pPr>
        <w:spacing w:line="240" w:lineRule="auto"/>
      </w:pPr>
    </w:p>
    <w:p w:rsidR="00000000" w:rsidRDefault="00000000">
      <w:pPr>
        <w:pStyle w:val="10"/>
        <w:spacing w:line="240" w:lineRule="auto"/>
        <w:rPr>
          <w:bCs/>
        </w:rPr>
      </w:pPr>
      <w:r>
        <w:rPr>
          <w:bCs/>
        </w:rPr>
        <w:t>Статья 6</w:t>
      </w:r>
    </w:p>
    <w:p w:rsidR="00000000" w:rsidRDefault="00000000">
      <w:pPr>
        <w:spacing w:line="240" w:lineRule="auto"/>
        <w:jc w:val="center"/>
      </w:pPr>
    </w:p>
    <w:p w:rsidR="00000000" w:rsidRDefault="00000000">
      <w:r>
        <w:t>146.</w:t>
      </w:r>
      <w:r>
        <w:tab/>
        <w:t>В соответствии со статьей 17 Конституции Республики Таджикистан все равны перед законом и судом.</w:t>
      </w:r>
    </w:p>
    <w:p w:rsidR="00000000" w:rsidRDefault="00000000"/>
    <w:p w:rsidR="00000000" w:rsidRDefault="00000000">
      <w:r>
        <w:t>147.</w:t>
      </w:r>
      <w:r>
        <w:tab/>
        <w:t>Государство гарантирует права и свободы каждого, независимо от его национальности, расы, пола, языка, вероисповедания, политических убеждений, образования, социального и имущественного положения.</w:t>
      </w:r>
    </w:p>
    <w:p w:rsidR="00000000" w:rsidRDefault="00000000">
      <w:r>
        <w:t>148.</w:t>
      </w:r>
      <w:r>
        <w:tab/>
        <w:t>Согласно Уголовно-процессуальному и Гражданско-процессуальному кодексам, правосудие по уголовным и гражданским делам осуществляется на началах равенства перед законом и судом всех граждан, независимо от их социального, имущественного и служебного положения, национальной и расовой принадлежности, вероисповедания.  В правоохранительных органах не имеется данных о фактах предоставления преимуществ гражданам в зависимости от их расовой, национальной принадлежности.</w:t>
      </w:r>
    </w:p>
    <w:p w:rsidR="00000000" w:rsidRDefault="00000000"/>
    <w:p w:rsidR="00000000" w:rsidRDefault="00000000">
      <w:r>
        <w:t>149.</w:t>
      </w:r>
      <w:r>
        <w:tab/>
        <w:t>Статьей 23 Конституции Республики Таджикистан обеспечивается тайна переписки, телефонных переговоров, телеграфных или иных личных сообщений, за исключением случаев, предусмотренных законом.  Сбор, хранение, использование и распространение сведений о личной жизни человека без его на то согласия запрещается.</w:t>
      </w:r>
    </w:p>
    <w:p w:rsidR="00000000" w:rsidRDefault="00000000"/>
    <w:p w:rsidR="00000000" w:rsidRDefault="00000000">
      <w:r>
        <w:t>150.</w:t>
      </w:r>
      <w:r>
        <w:tab/>
        <w:t>Согласно статье 30 Конституции Республики Таджикистан, пропаганда и агитация, разжигающие социальную, расовую, национальную, религиозную и языковую вражду и неприязнь запрещаются.</w:t>
      </w:r>
    </w:p>
    <w:p w:rsidR="00000000" w:rsidRDefault="00000000"/>
    <w:p w:rsidR="00000000" w:rsidRDefault="00000000">
      <w:r>
        <w:t>151.</w:t>
      </w:r>
      <w:r>
        <w:tab/>
        <w:t>Статьями 31 и 32 Конституции Республики Таджикистан предусмотрено право граждан единолично или совместно с другими обращаться в государственные органы, а моральный и материальный ущерб, нанесенный личности в результате незаконных действий государственных органов, общественных объединений, политических партий или отдельных лиц, возмещается в соответствии с законом за их счет.</w:t>
      </w:r>
    </w:p>
    <w:p w:rsidR="00000000" w:rsidRDefault="00000000"/>
    <w:p w:rsidR="00000000" w:rsidRDefault="00000000">
      <w:pPr>
        <w:pStyle w:val="10"/>
        <w:rPr>
          <w:bCs/>
        </w:rPr>
      </w:pPr>
      <w:r>
        <w:rPr>
          <w:bCs/>
        </w:rPr>
        <w:t>Статья 7</w:t>
      </w:r>
    </w:p>
    <w:p w:rsidR="00000000" w:rsidRDefault="00000000">
      <w:pPr>
        <w:jc w:val="center"/>
      </w:pPr>
    </w:p>
    <w:p w:rsidR="00000000" w:rsidRDefault="00000000">
      <w:r>
        <w:t>152.</w:t>
      </w:r>
      <w:r>
        <w:tab/>
        <w:t>После ратификации Международной конвенции о ликвидации всех форм расовой дискриминации и взятых обязательств принимать немедленные и эффективные меры в областях преподавания, воспитания, культуры и информации с целью борьбы с предрассудками, ведущими к расовой дискриминации, поощрения взаимопонимания, терпимости и дружбы между нациями и расовыми или этническими группами, в Республике Таджикистан после 1994 года сделаны определенные шаги в направлении реализации на практике взятых страной обязательств.</w:t>
      </w:r>
    </w:p>
    <w:p w:rsidR="00000000" w:rsidRDefault="00000000"/>
    <w:p w:rsidR="00000000" w:rsidRDefault="00000000">
      <w:r>
        <w:t>153.</w:t>
      </w:r>
      <w:r>
        <w:tab/>
        <w:t>Проводится систематическая работа в области образования и обучения правам человека, поднятию уровня правовой осведомленности и знаний в области прав человека, которая является действенным средством профилактики дискриминации по признаку расы, национальности, этнической принадлежности.  Центром стратегических исследований при Президенте Республики Таджикистан разработана программа "Государственная система образования в области прав человека в Республике Таджикистан" и во исполнение Указа Президента Республики Таджикистан от 1 декабря 1999 года № 2 утверждена Постановлением правительства Республики Таджикистан № 272 от 12 июня 2001 года.  Одна из задач программы - содействие взаимопониманию, терпимости, равенству полов и дружбе между всеми нациями, коренными народами и расовыми, национальными, этническими, религиозными и языковыми группами".</w:t>
      </w:r>
    </w:p>
    <w:p w:rsidR="00000000" w:rsidRDefault="00000000"/>
    <w:p w:rsidR="00000000" w:rsidRDefault="00000000">
      <w:r>
        <w:t>154.</w:t>
      </w:r>
      <w:r>
        <w:tab/>
        <w:t xml:space="preserve">В соответствии с Программой введены основной курс "Права человека" в высших учебных заведениях страны и экспериментальный курс "Права человека" в средних школах.  Неправительственными организациями в Республике также вносится большой вклад в преподавание, воспитание, культуру и информацию для популяризации целей и принципов Устава Организации Объединенных Наций, Всеобщей декларации прав человека, Декларации о ликвидации всех форм расовой дискриминации и Международной конвенции о ликвидации всех форм расовой дискриминации.  Проводятся образовательно-просветительные и информационные программы, способствующие воспитанию культуры толерантного отношения между национальностями и этническими группами, населяющими Республику.  Так, в 2002-2003 годах неправительственной организацией "Гражданское общество" были проведены программы для молодежи "Терпимость и многообразие - видение </w:t>
      </w:r>
      <w:proofErr w:type="spellStart"/>
      <w:r>
        <w:rPr>
          <w:lang w:val="en-US"/>
        </w:rPr>
        <w:t>XXI</w:t>
      </w:r>
      <w:proofErr w:type="spellEnd"/>
      <w:r>
        <w:t xml:space="preserve"> века", "Молодежь и права человека", программа семинаров "Права человека и государственная служба" для государственных служащих местных органов управления и самоуправления.  В Республике ежегодно 10 декабря проводится День Прав человека.</w:t>
      </w:r>
    </w:p>
    <w:p w:rsidR="00000000" w:rsidRDefault="00000000"/>
    <w:p w:rsidR="00000000" w:rsidRDefault="00000000">
      <w:r>
        <w:t>155.</w:t>
      </w:r>
      <w:r>
        <w:tab/>
        <w:t>В борьбе с расовыми предрассудками, ксенофобией и связанной с ними нетерпимостью, ведущими к расовой дискриминации, для популяризации целей и принципов Устава Организации Объединенных Наций, Всеобщей декларации прав человека, Декларации о ликвидации всех форм расовой дискриминации и Международной конвенции о ликвидации всех форм расовой дискриминации в средствах массовой информации Республики проводятся целенаправленные информационные и пропагандистские кампании.  В 2002 году радио "Азия плюс" при поддержке швейцарского агентства по сотрудничеству и развитию выпускало в эфир периодические передачи на тему развития прав человека в Таджикистане.  При финансовой поддержке Института Открытое общество в Таджикистане таджикским обществом дружбы с зарубежными странами в 2003 году был начат выпуск журнала "</w:t>
      </w:r>
      <w:proofErr w:type="spellStart"/>
      <w:r>
        <w:t>Дусти</w:t>
      </w:r>
      <w:proofErr w:type="spellEnd"/>
      <w:r>
        <w:t>", посвященный жизни и проблемам национальных меньшинств в Таджикистане, неправительственной организацией "Кохи нор" в 2003 году была организована фотовыставка "Национальные меньшинства Таджикистана".</w:t>
      </w:r>
    </w:p>
    <w:p w:rsidR="00000000" w:rsidRDefault="00000000"/>
    <w:p w:rsidR="00000000" w:rsidRDefault="00000000"/>
    <w:p w:rsidR="00000000" w:rsidRDefault="00000000">
      <w:pPr>
        <w:pStyle w:val="16"/>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 w:id="1">
    <w:p w:rsidR="00000000" w:rsidRDefault="00000000">
      <w:pPr>
        <w:pStyle w:val="FootnoteText"/>
        <w:rPr>
          <w:sz w:val="20"/>
        </w:rPr>
      </w:pPr>
      <w:r>
        <w:rPr>
          <w:rStyle w:val="FootnoteReference"/>
        </w:rPr>
        <w:footnoteRef/>
      </w:r>
      <w:r>
        <w:t xml:space="preserve"> </w:t>
      </w:r>
      <w:r>
        <w:tab/>
      </w:r>
      <w:r>
        <w:rPr>
          <w:sz w:val="20"/>
        </w:rPr>
        <w:t>По данным Госкомстата РТ.</w:t>
      </w:r>
    </w:p>
    <w:p w:rsidR="00000000" w:rsidRDefault="00000000">
      <w:pPr>
        <w:pStyle w:val="FootnoteText"/>
      </w:pPr>
    </w:p>
  </w:footnote>
  <w:footnote w:id="2">
    <w:p w:rsidR="00000000" w:rsidRDefault="00000000">
      <w:pPr>
        <w:spacing w:line="216" w:lineRule="auto"/>
      </w:pPr>
      <w:r>
        <w:rPr>
          <w:rStyle w:val="FootnoteReference"/>
        </w:rPr>
        <w:footnoteRef/>
      </w:r>
      <w:r>
        <w:t xml:space="preserve"> </w:t>
      </w:r>
      <w:r>
        <w:tab/>
        <w:t>В прошлых переписях населения советского периода эти этнические группы населения были интегрированы в узбекский народ.  В итогах переписи населения 2000 года данные группы населения были учтены как отдельные этносы Таджикистана.</w:t>
      </w:r>
    </w:p>
    <w:p w:rsidR="00000000" w:rsidRDefault="00000000">
      <w:pPr>
        <w:spacing w:line="216" w:lineRule="auto"/>
      </w:pPr>
    </w:p>
    <w:p w:rsidR="00000000" w:rsidRDefault="00000000">
      <w:pPr>
        <w:spacing w:line="216" w:lineRule="auto"/>
      </w:pPr>
    </w:p>
  </w:footnote>
  <w:footnote w:id="3">
    <w:p w:rsidR="00000000" w:rsidRDefault="00000000">
      <w:pPr>
        <w:pStyle w:val="FootnoteText"/>
      </w:pPr>
      <w:r>
        <w:rPr>
          <w:rStyle w:val="FootnoteReference"/>
        </w:rPr>
        <w:footnoteRef/>
      </w:r>
      <w:r>
        <w:t xml:space="preserve"> </w:t>
      </w:r>
      <w:r>
        <w:tab/>
        <w:t>По данным Министерства образования РТ.</w:t>
      </w:r>
    </w:p>
    <w:p w:rsidR="00000000" w:rsidRDefault="00000000">
      <w:pPr>
        <w:pStyle w:val="FootnoteText"/>
      </w:pPr>
    </w:p>
  </w:footnote>
  <w:footnote w:id="4">
    <w:p w:rsidR="00000000" w:rsidRDefault="00000000">
      <w:pPr>
        <w:pStyle w:val="FootnoteText"/>
      </w:pPr>
      <w:r>
        <w:rPr>
          <w:rStyle w:val="FootnoteReference"/>
        </w:rPr>
        <w:footnoteRef/>
      </w:r>
      <w:r>
        <w:t xml:space="preserve"> </w:t>
      </w:r>
      <w:r>
        <w:tab/>
        <w:t>По данным Министерства образования РТ.</w:t>
      </w:r>
    </w:p>
    <w:p w:rsidR="00000000" w:rsidRDefault="00000000">
      <w:pPr>
        <w:pStyle w:val="FootnoteText"/>
      </w:pPr>
    </w:p>
  </w:footnote>
  <w:footnote w:id="5">
    <w:p w:rsidR="00000000" w:rsidRDefault="00000000">
      <w:pPr>
        <w:pStyle w:val="FootnoteText"/>
      </w:pPr>
      <w:r>
        <w:rPr>
          <w:rStyle w:val="FootnoteReference"/>
        </w:rPr>
        <w:footnoteRef/>
      </w:r>
      <w:r>
        <w:t xml:space="preserve"> </w:t>
      </w:r>
      <w:r>
        <w:tab/>
        <w:t>По данным Министерства образования РТ.</w:t>
      </w:r>
    </w:p>
  </w:footnote>
  <w:footnote w:id="6">
    <w:p w:rsidR="00000000" w:rsidRDefault="00000000">
      <w:pPr>
        <w:pStyle w:val="FootnoteText"/>
      </w:pPr>
      <w:r>
        <w:rPr>
          <w:rStyle w:val="FootnoteReference"/>
        </w:rPr>
        <w:footnoteRef/>
      </w:r>
      <w:r>
        <w:t xml:space="preserve"> </w:t>
      </w:r>
      <w:r>
        <w:tab/>
        <w:t>По данным Министерства образования РТ.</w:t>
      </w:r>
    </w:p>
    <w:p w:rsidR="00000000" w:rsidRDefault="00000000">
      <w:pPr>
        <w:pStyle w:val="FootnoteText"/>
      </w:pPr>
    </w:p>
  </w:footnote>
  <w:footnote w:id="7">
    <w:p w:rsidR="00000000" w:rsidRDefault="00000000">
      <w:pPr>
        <w:pStyle w:val="FootnoteText"/>
      </w:pPr>
      <w:r>
        <w:rPr>
          <w:rStyle w:val="FootnoteReference"/>
        </w:rPr>
        <w:footnoteRef/>
      </w:r>
      <w:r>
        <w:t xml:space="preserve"> </w:t>
      </w:r>
      <w:r>
        <w:tab/>
        <w:t>По данным Госкомстата РТ.</w:t>
      </w:r>
    </w:p>
  </w:footnote>
  <w:footnote w:id="8">
    <w:p w:rsidR="00000000" w:rsidRDefault="00000000">
      <w:pPr>
        <w:pStyle w:val="FootnoteText"/>
      </w:pPr>
      <w:r>
        <w:rPr>
          <w:rStyle w:val="FootnoteReference"/>
        </w:rPr>
        <w:footnoteRef/>
      </w:r>
      <w:r>
        <w:t xml:space="preserve"> </w:t>
      </w:r>
      <w:r>
        <w:tab/>
        <w:t>По данным Министерства труда и социальной защиты населения РТ.</w:t>
      </w:r>
    </w:p>
  </w:footnote>
  <w:footnote w:id="9">
    <w:p w:rsidR="00000000" w:rsidRDefault="00000000">
      <w:pPr>
        <w:pStyle w:val="FootnoteText"/>
      </w:pPr>
      <w:r>
        <w:rPr>
          <w:rStyle w:val="FootnoteReference"/>
        </w:rPr>
        <w:footnoteRef/>
      </w:r>
      <w:r>
        <w:t xml:space="preserve"> </w:t>
      </w:r>
      <w:r>
        <w:tab/>
        <w:t>По данным Исполнительного аппарата президента Республики Таджикистан.</w:t>
      </w:r>
    </w:p>
    <w:p w:rsidR="00000000" w:rsidRDefault="00000000">
      <w:pPr>
        <w:pStyle w:val="FootnoteText"/>
      </w:pPr>
    </w:p>
  </w:footnote>
  <w:footnote w:id="10">
    <w:p w:rsidR="00000000" w:rsidRDefault="00000000">
      <w:pPr>
        <w:pStyle w:val="FootnoteText"/>
      </w:pPr>
      <w:r>
        <w:rPr>
          <w:rStyle w:val="FootnoteReference"/>
        </w:rPr>
        <w:footnoteRef/>
      </w:r>
      <w:r>
        <w:t xml:space="preserve"> </w:t>
      </w:r>
      <w:r>
        <w:tab/>
        <w:t>По данным Госкомстата РТ.</w:t>
      </w:r>
    </w:p>
  </w:footnote>
  <w:footnote w:id="11">
    <w:p w:rsidR="00000000" w:rsidRDefault="00000000">
      <w:pPr>
        <w:pStyle w:val="FootnoteText"/>
      </w:pPr>
      <w:r>
        <w:rPr>
          <w:rStyle w:val="FootnoteReference"/>
        </w:rPr>
        <w:footnoteRef/>
      </w:r>
      <w:r>
        <w:t xml:space="preserve"> </w:t>
      </w:r>
      <w:r>
        <w:tab/>
        <w:t>По данным Комитета по делам религии при правительстве РТ.</w:t>
      </w:r>
    </w:p>
    <w:p w:rsidR="00000000" w:rsidRDefault="00000000">
      <w:pPr>
        <w:pStyle w:val="FootnoteText"/>
      </w:pPr>
    </w:p>
  </w:footnote>
  <w:footnote w:id="12">
    <w:p w:rsidR="00000000" w:rsidRDefault="00000000">
      <w:pPr>
        <w:pStyle w:val="FootnoteText"/>
      </w:pPr>
      <w:r>
        <w:rPr>
          <w:rStyle w:val="FootnoteReference"/>
        </w:rPr>
        <w:footnoteRef/>
      </w:r>
      <w:r>
        <w:t xml:space="preserve"> </w:t>
      </w:r>
      <w:r>
        <w:tab/>
        <w:t>По данным Министерства культуры РТ.</w:t>
      </w:r>
    </w:p>
    <w:p w:rsidR="00000000" w:rsidRDefault="00000000">
      <w:pPr>
        <w:pStyle w:val="FootnoteText"/>
      </w:pPr>
    </w:p>
  </w:footnote>
  <w:footnote w:id="13">
    <w:p w:rsidR="00000000" w:rsidRDefault="00000000">
      <w:pPr>
        <w:pStyle w:val="FootnoteText"/>
      </w:pPr>
      <w:r>
        <w:rPr>
          <w:rStyle w:val="FootnoteReference"/>
        </w:rPr>
        <w:footnoteRef/>
      </w:r>
      <w:r>
        <w:t xml:space="preserve"> </w:t>
      </w:r>
      <w:r>
        <w:tab/>
        <w:t>По данным Комитета по телевидению и радиовещанию при правительстве РТ.</w:t>
      </w:r>
    </w:p>
  </w:footnote>
  <w:footnote w:id="14">
    <w:p w:rsidR="00000000" w:rsidRDefault="00000000">
      <w:pPr>
        <w:pStyle w:val="FootnoteText"/>
      </w:pPr>
      <w:r>
        <w:rPr>
          <w:rStyle w:val="FootnoteReference"/>
        </w:rPr>
        <w:footnoteRef/>
      </w:r>
      <w:r>
        <w:t xml:space="preserve"> </w:t>
      </w:r>
      <w:r>
        <w:tab/>
      </w:r>
      <w:r>
        <w:rPr>
          <w:color w:val="000000"/>
          <w:spacing w:val="-3"/>
        </w:rPr>
        <w:t>По данным Министерства юстиции РТ.</w:t>
      </w:r>
    </w:p>
  </w:footnote>
  <w:footnote w:id="15">
    <w:p w:rsidR="00000000" w:rsidRDefault="00000000">
      <w:pPr>
        <w:pStyle w:val="FootnoteText"/>
      </w:pPr>
      <w:r>
        <w:rPr>
          <w:rStyle w:val="FootnoteReference"/>
        </w:rPr>
        <w:footnoteRef/>
      </w:r>
      <w:r>
        <w:t xml:space="preserve"> </w:t>
      </w:r>
      <w:r>
        <w:tab/>
        <w:t>По данным Федерации Профсоюзов РТ.</w:t>
      </w:r>
    </w:p>
  </w:footnote>
  <w:footnote w:id="16">
    <w:p w:rsidR="00000000" w:rsidRDefault="00000000">
      <w:pPr>
        <w:pStyle w:val="FootnoteText"/>
      </w:pPr>
      <w:r>
        <w:rPr>
          <w:rStyle w:val="FootnoteReference"/>
        </w:rPr>
        <w:footnoteRef/>
      </w:r>
      <w:r>
        <w:tab/>
        <w:t xml:space="preserve">По данным Министерства культуры Республики Таджикистан.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CERD/C/463/Add.1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36</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804"/>
      </w:tabs>
      <w:rPr>
        <w:lang w:val="en-US"/>
      </w:rPr>
    </w:pPr>
    <w:r>
      <w:rPr>
        <w:lang w:val="en-US"/>
      </w:rPr>
      <w:tab/>
    </w:r>
    <w:r>
      <w:rPr>
        <w:lang w:val="en-US"/>
      </w:rPr>
      <w:tab/>
      <w:t>CERD/C/463/Add.1</w:t>
    </w:r>
  </w:p>
  <w:p w:rsidR="00000000" w:rsidRDefault="00000000">
    <w:pPr>
      <w:pStyle w:val="Header"/>
      <w:tabs>
        <w:tab w:val="left" w:pos="6804"/>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37</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02785813"/>
    <w:multiLevelType w:val="singleLevel"/>
    <w:tmpl w:val="35C41266"/>
    <w:lvl w:ilvl="0">
      <w:start w:val="29"/>
      <w:numFmt w:val="bullet"/>
      <w:lvlText w:val="-"/>
      <w:lvlJc w:val="left"/>
      <w:pPr>
        <w:tabs>
          <w:tab w:val="num" w:pos="1080"/>
        </w:tabs>
        <w:ind w:left="1080" w:hanging="360"/>
      </w:pPr>
      <w:rPr>
        <w:rFonts w:hint="default"/>
      </w:rPr>
    </w:lvl>
  </w:abstractNum>
  <w:abstractNum w:abstractNumId="2">
    <w:nsid w:val="04A43039"/>
    <w:multiLevelType w:val="singleLevel"/>
    <w:tmpl w:val="0419000F"/>
    <w:lvl w:ilvl="0">
      <w:start w:val="1"/>
      <w:numFmt w:val="decimal"/>
      <w:lvlText w:val="%1."/>
      <w:lvlJc w:val="left"/>
      <w:pPr>
        <w:tabs>
          <w:tab w:val="num" w:pos="360"/>
        </w:tabs>
        <w:ind w:left="360" w:hanging="360"/>
      </w:pPr>
    </w:lvl>
  </w:abstractNum>
  <w:abstractNum w:abstractNumId="3">
    <w:nsid w:val="07E508BF"/>
    <w:multiLevelType w:val="singleLevel"/>
    <w:tmpl w:val="5A70F91A"/>
    <w:lvl w:ilvl="0">
      <w:start w:val="1"/>
      <w:numFmt w:val="decimal"/>
      <w:lvlText w:val="%1."/>
      <w:lvlJc w:val="left"/>
      <w:pPr>
        <w:tabs>
          <w:tab w:val="num" w:pos="1080"/>
        </w:tabs>
        <w:ind w:left="1080" w:hanging="360"/>
      </w:pPr>
      <w:rPr>
        <w:rFonts w:hint="default"/>
      </w:rPr>
    </w:lvl>
  </w:abstractNum>
  <w:abstractNum w:abstractNumId="4">
    <w:nsid w:val="08500F54"/>
    <w:multiLevelType w:val="multilevel"/>
    <w:tmpl w:val="ADF62424"/>
    <w:lvl w:ilvl="0">
      <w:start w:val="16"/>
      <w:numFmt w:val="decimal"/>
      <w:lvlText w:val="%1."/>
      <w:lvlJc w:val="left"/>
      <w:pPr>
        <w:tabs>
          <w:tab w:val="num" w:pos="360"/>
        </w:tabs>
        <w:ind w:left="360" w:hanging="360"/>
      </w:pPr>
      <w:rPr>
        <w:rFonts w:hint="default"/>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5">
    <w:nsid w:val="09023609"/>
    <w:multiLevelType w:val="hybridMultilevel"/>
    <w:tmpl w:val="56485C88"/>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6">
    <w:nsid w:val="0938569F"/>
    <w:multiLevelType w:val="singleLevel"/>
    <w:tmpl w:val="BB02E42A"/>
    <w:lvl w:ilvl="0">
      <w:start w:val="1"/>
      <w:numFmt w:val="bullet"/>
      <w:lvlText w:val="-"/>
      <w:lvlJc w:val="left"/>
      <w:pPr>
        <w:tabs>
          <w:tab w:val="num" w:pos="1080"/>
        </w:tabs>
        <w:ind w:left="1080" w:hanging="360"/>
      </w:pPr>
      <w:rPr>
        <w:rFonts w:hint="default"/>
      </w:rPr>
    </w:lvl>
  </w:abstractNum>
  <w:abstractNum w:abstractNumId="7">
    <w:nsid w:val="0D065C1C"/>
    <w:multiLevelType w:val="hybridMultilevel"/>
    <w:tmpl w:val="D1AC43C4"/>
    <w:lvl w:ilvl="0" w:tplc="FFFFFFFF">
      <w:start w:val="3"/>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8">
    <w:nsid w:val="0E7D7E85"/>
    <w:multiLevelType w:val="hybridMultilevel"/>
    <w:tmpl w:val="993C05DA"/>
    <w:lvl w:ilvl="0" w:tplc="FFFFFFFF">
      <w:start w:val="1"/>
      <w:numFmt w:val="decimal"/>
      <w:lvlText w:val="%1."/>
      <w:lvlJc w:val="left"/>
      <w:pPr>
        <w:tabs>
          <w:tab w:val="num" w:pos="1680"/>
        </w:tabs>
        <w:ind w:left="1680" w:hanging="9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9">
    <w:nsid w:val="0F766599"/>
    <w:multiLevelType w:val="singleLevel"/>
    <w:tmpl w:val="47BEAFFE"/>
    <w:lvl w:ilvl="0">
      <w:start w:val="1"/>
      <w:numFmt w:val="decimal"/>
      <w:lvlText w:val="%1."/>
      <w:lvlJc w:val="left"/>
      <w:pPr>
        <w:tabs>
          <w:tab w:val="num" w:pos="420"/>
        </w:tabs>
        <w:ind w:left="420" w:hanging="420"/>
      </w:pPr>
      <w:rPr>
        <w:rFonts w:hint="default"/>
      </w:rPr>
    </w:lvl>
  </w:abstractNum>
  <w:abstractNum w:abstractNumId="10">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11">
    <w:nsid w:val="141E0559"/>
    <w:multiLevelType w:val="hybridMultilevel"/>
    <w:tmpl w:val="0CEC3C38"/>
    <w:lvl w:ilvl="0" w:tplc="FFFFFFFF">
      <w:start w:val="1"/>
      <w:numFmt w:val="decimal"/>
      <w:lvlText w:val="%1)"/>
      <w:lvlJc w:val="left"/>
      <w:pPr>
        <w:tabs>
          <w:tab w:val="num" w:pos="1725"/>
        </w:tabs>
        <w:ind w:left="1725" w:hanging="100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2">
    <w:nsid w:val="169A466C"/>
    <w:multiLevelType w:val="hybridMultilevel"/>
    <w:tmpl w:val="AF0A8854"/>
    <w:lvl w:ilvl="0" w:tplc="FFFFFFFF">
      <w:start w:val="1"/>
      <w:numFmt w:val="bullet"/>
      <w:lvlText w:val=""/>
      <w:lvlJc w:val="left"/>
      <w:pPr>
        <w:tabs>
          <w:tab w:val="num" w:pos="1440"/>
        </w:tabs>
        <w:ind w:left="1440" w:hanging="360"/>
      </w:pPr>
      <w:rPr>
        <w:rFonts w:ascii="Symbol" w:hAnsi="Symbol" w:hint="default"/>
      </w:rPr>
    </w:lvl>
    <w:lvl w:ilvl="1" w:tplc="FFFFFFFF" w:tentative="1">
      <w:start w:val="1"/>
      <w:numFmt w:val="bullet"/>
      <w:lvlText w:val="o"/>
      <w:lvlJc w:val="left"/>
      <w:pPr>
        <w:tabs>
          <w:tab w:val="num" w:pos="2160"/>
        </w:tabs>
        <w:ind w:left="2160" w:hanging="360"/>
      </w:pPr>
      <w:rPr>
        <w:rFonts w:ascii="Courier New" w:hAnsi="Courier New" w:hint="default"/>
      </w:rPr>
    </w:lvl>
    <w:lvl w:ilvl="2" w:tplc="FFFFFFFF" w:tentative="1">
      <w:start w:val="1"/>
      <w:numFmt w:val="bullet"/>
      <w:lvlText w:val=""/>
      <w:lvlJc w:val="left"/>
      <w:pPr>
        <w:tabs>
          <w:tab w:val="num" w:pos="2880"/>
        </w:tabs>
        <w:ind w:left="2880" w:hanging="360"/>
      </w:pPr>
      <w:rPr>
        <w:rFonts w:ascii="Wingdings" w:hAnsi="Wingdings" w:hint="default"/>
      </w:rPr>
    </w:lvl>
    <w:lvl w:ilvl="3" w:tplc="FFFFFFFF" w:tentative="1">
      <w:start w:val="1"/>
      <w:numFmt w:val="bullet"/>
      <w:lvlText w:val=""/>
      <w:lvlJc w:val="left"/>
      <w:pPr>
        <w:tabs>
          <w:tab w:val="num" w:pos="3600"/>
        </w:tabs>
        <w:ind w:left="3600" w:hanging="360"/>
      </w:pPr>
      <w:rPr>
        <w:rFonts w:ascii="Symbol" w:hAnsi="Symbol" w:hint="default"/>
      </w:rPr>
    </w:lvl>
    <w:lvl w:ilvl="4" w:tplc="FFFFFFFF" w:tentative="1">
      <w:start w:val="1"/>
      <w:numFmt w:val="bullet"/>
      <w:lvlText w:val="o"/>
      <w:lvlJc w:val="left"/>
      <w:pPr>
        <w:tabs>
          <w:tab w:val="num" w:pos="4320"/>
        </w:tabs>
        <w:ind w:left="4320" w:hanging="360"/>
      </w:pPr>
      <w:rPr>
        <w:rFonts w:ascii="Courier New" w:hAnsi="Courier New" w:hint="default"/>
      </w:rPr>
    </w:lvl>
    <w:lvl w:ilvl="5" w:tplc="FFFFFFFF" w:tentative="1">
      <w:start w:val="1"/>
      <w:numFmt w:val="bullet"/>
      <w:lvlText w:val=""/>
      <w:lvlJc w:val="left"/>
      <w:pPr>
        <w:tabs>
          <w:tab w:val="num" w:pos="5040"/>
        </w:tabs>
        <w:ind w:left="5040" w:hanging="360"/>
      </w:pPr>
      <w:rPr>
        <w:rFonts w:ascii="Wingdings" w:hAnsi="Wingdings" w:hint="default"/>
      </w:rPr>
    </w:lvl>
    <w:lvl w:ilvl="6" w:tplc="FFFFFFFF" w:tentative="1">
      <w:start w:val="1"/>
      <w:numFmt w:val="bullet"/>
      <w:lvlText w:val=""/>
      <w:lvlJc w:val="left"/>
      <w:pPr>
        <w:tabs>
          <w:tab w:val="num" w:pos="5760"/>
        </w:tabs>
        <w:ind w:left="5760" w:hanging="360"/>
      </w:pPr>
      <w:rPr>
        <w:rFonts w:ascii="Symbol" w:hAnsi="Symbol" w:hint="default"/>
      </w:rPr>
    </w:lvl>
    <w:lvl w:ilvl="7" w:tplc="FFFFFFFF" w:tentative="1">
      <w:start w:val="1"/>
      <w:numFmt w:val="bullet"/>
      <w:lvlText w:val="o"/>
      <w:lvlJc w:val="left"/>
      <w:pPr>
        <w:tabs>
          <w:tab w:val="num" w:pos="6480"/>
        </w:tabs>
        <w:ind w:left="6480" w:hanging="360"/>
      </w:pPr>
      <w:rPr>
        <w:rFonts w:ascii="Courier New" w:hAnsi="Courier New" w:hint="default"/>
      </w:rPr>
    </w:lvl>
    <w:lvl w:ilvl="8" w:tplc="FFFFFFFF" w:tentative="1">
      <w:start w:val="1"/>
      <w:numFmt w:val="bullet"/>
      <w:lvlText w:val=""/>
      <w:lvlJc w:val="left"/>
      <w:pPr>
        <w:tabs>
          <w:tab w:val="num" w:pos="7200"/>
        </w:tabs>
        <w:ind w:left="7200" w:hanging="360"/>
      </w:pPr>
      <w:rPr>
        <w:rFonts w:ascii="Wingdings" w:hAnsi="Wingdings" w:hint="default"/>
      </w:rPr>
    </w:lvl>
  </w:abstractNum>
  <w:abstractNum w:abstractNumId="13">
    <w:nsid w:val="1EB11C45"/>
    <w:multiLevelType w:val="singleLevel"/>
    <w:tmpl w:val="0419000F"/>
    <w:lvl w:ilvl="0">
      <w:start w:val="1"/>
      <w:numFmt w:val="decimal"/>
      <w:lvlText w:val="%1."/>
      <w:lvlJc w:val="left"/>
      <w:pPr>
        <w:tabs>
          <w:tab w:val="num" w:pos="360"/>
        </w:tabs>
        <w:ind w:left="360" w:hanging="360"/>
      </w:pPr>
    </w:lvl>
  </w:abstractNum>
  <w:abstractNum w:abstractNumId="14">
    <w:nsid w:val="259B7208"/>
    <w:multiLevelType w:val="hybridMultilevel"/>
    <w:tmpl w:val="9E162388"/>
    <w:lvl w:ilvl="0" w:tplc="FFFFFFFF">
      <w:start w:val="1"/>
      <w:numFmt w:val="decimal"/>
      <w:lvlText w:val="%1)"/>
      <w:lvlJc w:val="left"/>
      <w:pPr>
        <w:tabs>
          <w:tab w:val="num" w:pos="2475"/>
        </w:tabs>
        <w:ind w:left="2475" w:hanging="1395"/>
      </w:pPr>
      <w:rPr>
        <w:rFonts w:hint="default"/>
      </w:rPr>
    </w:lvl>
    <w:lvl w:ilvl="1" w:tplc="FFFFFFFF" w:tentative="1">
      <w:start w:val="1"/>
      <w:numFmt w:val="lowerLetter"/>
      <w:lvlText w:val="%2."/>
      <w:lvlJc w:val="left"/>
      <w:pPr>
        <w:tabs>
          <w:tab w:val="num" w:pos="2160"/>
        </w:tabs>
        <w:ind w:left="2160" w:hanging="360"/>
      </w:p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15">
    <w:nsid w:val="259F6FAE"/>
    <w:multiLevelType w:val="hybridMultilevel"/>
    <w:tmpl w:val="BF3CFE26"/>
    <w:lvl w:ilvl="0" w:tplc="FFFFFFFF">
      <w:start w:val="16"/>
      <w:numFmt w:val="decimal"/>
      <w:lvlText w:val="%1."/>
      <w:lvlJc w:val="left"/>
      <w:pPr>
        <w:tabs>
          <w:tab w:val="num" w:pos="180"/>
        </w:tabs>
        <w:ind w:left="180" w:hanging="360"/>
      </w:pPr>
      <w:rPr>
        <w:rFonts w:hint="default"/>
      </w:rPr>
    </w:lvl>
    <w:lvl w:ilvl="1" w:tplc="FFFFFFFF" w:tentative="1">
      <w:start w:val="1"/>
      <w:numFmt w:val="lowerLetter"/>
      <w:lvlText w:val="%2."/>
      <w:lvlJc w:val="left"/>
      <w:pPr>
        <w:tabs>
          <w:tab w:val="num" w:pos="900"/>
        </w:tabs>
        <w:ind w:left="900" w:hanging="360"/>
      </w:pPr>
    </w:lvl>
    <w:lvl w:ilvl="2" w:tplc="FFFFFFFF" w:tentative="1">
      <w:start w:val="1"/>
      <w:numFmt w:val="lowerRoman"/>
      <w:lvlText w:val="%3."/>
      <w:lvlJc w:val="right"/>
      <w:pPr>
        <w:tabs>
          <w:tab w:val="num" w:pos="1620"/>
        </w:tabs>
        <w:ind w:left="1620" w:hanging="180"/>
      </w:pPr>
    </w:lvl>
    <w:lvl w:ilvl="3" w:tplc="FFFFFFFF" w:tentative="1">
      <w:start w:val="1"/>
      <w:numFmt w:val="decimal"/>
      <w:lvlText w:val="%4."/>
      <w:lvlJc w:val="left"/>
      <w:pPr>
        <w:tabs>
          <w:tab w:val="num" w:pos="2340"/>
        </w:tabs>
        <w:ind w:left="2340" w:hanging="360"/>
      </w:pPr>
    </w:lvl>
    <w:lvl w:ilvl="4" w:tplc="FFFFFFFF" w:tentative="1">
      <w:start w:val="1"/>
      <w:numFmt w:val="lowerLetter"/>
      <w:lvlText w:val="%5."/>
      <w:lvlJc w:val="left"/>
      <w:pPr>
        <w:tabs>
          <w:tab w:val="num" w:pos="3060"/>
        </w:tabs>
        <w:ind w:left="3060" w:hanging="360"/>
      </w:pPr>
    </w:lvl>
    <w:lvl w:ilvl="5" w:tplc="FFFFFFFF" w:tentative="1">
      <w:start w:val="1"/>
      <w:numFmt w:val="lowerRoman"/>
      <w:lvlText w:val="%6."/>
      <w:lvlJc w:val="right"/>
      <w:pPr>
        <w:tabs>
          <w:tab w:val="num" w:pos="3780"/>
        </w:tabs>
        <w:ind w:left="3780" w:hanging="180"/>
      </w:pPr>
    </w:lvl>
    <w:lvl w:ilvl="6" w:tplc="FFFFFFFF" w:tentative="1">
      <w:start w:val="1"/>
      <w:numFmt w:val="decimal"/>
      <w:lvlText w:val="%7."/>
      <w:lvlJc w:val="left"/>
      <w:pPr>
        <w:tabs>
          <w:tab w:val="num" w:pos="4500"/>
        </w:tabs>
        <w:ind w:left="4500" w:hanging="360"/>
      </w:pPr>
    </w:lvl>
    <w:lvl w:ilvl="7" w:tplc="FFFFFFFF" w:tentative="1">
      <w:start w:val="1"/>
      <w:numFmt w:val="lowerLetter"/>
      <w:lvlText w:val="%8."/>
      <w:lvlJc w:val="left"/>
      <w:pPr>
        <w:tabs>
          <w:tab w:val="num" w:pos="5220"/>
        </w:tabs>
        <w:ind w:left="5220" w:hanging="360"/>
      </w:pPr>
    </w:lvl>
    <w:lvl w:ilvl="8" w:tplc="FFFFFFFF" w:tentative="1">
      <w:start w:val="1"/>
      <w:numFmt w:val="lowerRoman"/>
      <w:lvlText w:val="%9."/>
      <w:lvlJc w:val="right"/>
      <w:pPr>
        <w:tabs>
          <w:tab w:val="num" w:pos="5940"/>
        </w:tabs>
        <w:ind w:left="5940" w:hanging="180"/>
      </w:pPr>
    </w:lvl>
  </w:abstractNum>
  <w:abstractNum w:abstractNumId="16">
    <w:nsid w:val="2722079C"/>
    <w:multiLevelType w:val="hybridMultilevel"/>
    <w:tmpl w:val="04DEF1F8"/>
    <w:lvl w:ilvl="0" w:tplc="FFFFFFFF">
      <w:start w:val="4"/>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17">
    <w:nsid w:val="276E6019"/>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18">
    <w:nsid w:val="29C17DE1"/>
    <w:multiLevelType w:val="singleLevel"/>
    <w:tmpl w:val="07A45CFC"/>
    <w:lvl w:ilvl="0">
      <w:start w:val="1"/>
      <w:numFmt w:val="bullet"/>
      <w:lvlText w:val=""/>
      <w:lvlJc w:val="left"/>
      <w:pPr>
        <w:tabs>
          <w:tab w:val="num" w:pos="1080"/>
        </w:tabs>
        <w:ind w:left="1080" w:hanging="360"/>
      </w:pPr>
      <w:rPr>
        <w:rFonts w:ascii="Symbol" w:hAnsi="Symbol" w:hint="default"/>
      </w:rPr>
    </w:lvl>
  </w:abstractNum>
  <w:abstractNum w:abstractNumId="19">
    <w:nsid w:val="2B3F49C6"/>
    <w:multiLevelType w:val="singleLevel"/>
    <w:tmpl w:val="E3B2C61A"/>
    <w:lvl w:ilvl="0">
      <w:start w:val="1"/>
      <w:numFmt w:val="lowerRoman"/>
      <w:lvlText w:val="%1)"/>
      <w:lvlJc w:val="right"/>
      <w:pPr>
        <w:tabs>
          <w:tab w:val="num" w:pos="927"/>
        </w:tabs>
        <w:ind w:left="567" w:firstLine="0"/>
      </w:pPr>
    </w:lvl>
  </w:abstractNum>
  <w:abstractNum w:abstractNumId="20">
    <w:nsid w:val="2F85377F"/>
    <w:multiLevelType w:val="multilevel"/>
    <w:tmpl w:val="55FC0028"/>
    <w:lvl w:ilvl="0">
      <w:start w:val="16"/>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abstractNum w:abstractNumId="21">
    <w:nsid w:val="30AB502A"/>
    <w:multiLevelType w:val="hybridMultilevel"/>
    <w:tmpl w:val="2E2CBABE"/>
    <w:lvl w:ilvl="0" w:tplc="FFFFFFFF">
      <w:start w:val="3"/>
      <w:numFmt w:val="bullet"/>
      <w:lvlText w:val="-"/>
      <w:lvlJc w:val="left"/>
      <w:pPr>
        <w:tabs>
          <w:tab w:val="num" w:pos="1421"/>
        </w:tabs>
        <w:ind w:left="1421" w:hanging="360"/>
      </w:pPr>
      <w:rPr>
        <w:rFonts w:ascii="Times New Roman" w:eastAsia="Times New Roman" w:hAnsi="Times New Roman" w:cs="Times New Roman" w:hint="default"/>
      </w:rPr>
    </w:lvl>
    <w:lvl w:ilvl="1" w:tplc="FFFFFFFF" w:tentative="1">
      <w:start w:val="1"/>
      <w:numFmt w:val="bullet"/>
      <w:lvlText w:val="o"/>
      <w:lvlJc w:val="left"/>
      <w:pPr>
        <w:tabs>
          <w:tab w:val="num" w:pos="2141"/>
        </w:tabs>
        <w:ind w:left="2141" w:hanging="360"/>
      </w:pPr>
      <w:rPr>
        <w:rFonts w:ascii="Courier New" w:hAnsi="Courier New" w:hint="default"/>
      </w:rPr>
    </w:lvl>
    <w:lvl w:ilvl="2" w:tplc="FFFFFFFF" w:tentative="1">
      <w:start w:val="1"/>
      <w:numFmt w:val="bullet"/>
      <w:lvlText w:val=""/>
      <w:lvlJc w:val="left"/>
      <w:pPr>
        <w:tabs>
          <w:tab w:val="num" w:pos="2861"/>
        </w:tabs>
        <w:ind w:left="2861" w:hanging="360"/>
      </w:pPr>
      <w:rPr>
        <w:rFonts w:ascii="Wingdings" w:hAnsi="Wingdings" w:hint="default"/>
      </w:rPr>
    </w:lvl>
    <w:lvl w:ilvl="3" w:tplc="FFFFFFFF" w:tentative="1">
      <w:start w:val="1"/>
      <w:numFmt w:val="bullet"/>
      <w:lvlText w:val=""/>
      <w:lvlJc w:val="left"/>
      <w:pPr>
        <w:tabs>
          <w:tab w:val="num" w:pos="3581"/>
        </w:tabs>
        <w:ind w:left="3581" w:hanging="360"/>
      </w:pPr>
      <w:rPr>
        <w:rFonts w:ascii="Symbol" w:hAnsi="Symbol" w:hint="default"/>
      </w:rPr>
    </w:lvl>
    <w:lvl w:ilvl="4" w:tplc="FFFFFFFF" w:tentative="1">
      <w:start w:val="1"/>
      <w:numFmt w:val="bullet"/>
      <w:lvlText w:val="o"/>
      <w:lvlJc w:val="left"/>
      <w:pPr>
        <w:tabs>
          <w:tab w:val="num" w:pos="4301"/>
        </w:tabs>
        <w:ind w:left="4301" w:hanging="360"/>
      </w:pPr>
      <w:rPr>
        <w:rFonts w:ascii="Courier New" w:hAnsi="Courier New" w:hint="default"/>
      </w:rPr>
    </w:lvl>
    <w:lvl w:ilvl="5" w:tplc="FFFFFFFF" w:tentative="1">
      <w:start w:val="1"/>
      <w:numFmt w:val="bullet"/>
      <w:lvlText w:val=""/>
      <w:lvlJc w:val="left"/>
      <w:pPr>
        <w:tabs>
          <w:tab w:val="num" w:pos="5021"/>
        </w:tabs>
        <w:ind w:left="5021" w:hanging="360"/>
      </w:pPr>
      <w:rPr>
        <w:rFonts w:ascii="Wingdings" w:hAnsi="Wingdings" w:hint="default"/>
      </w:rPr>
    </w:lvl>
    <w:lvl w:ilvl="6" w:tplc="FFFFFFFF" w:tentative="1">
      <w:start w:val="1"/>
      <w:numFmt w:val="bullet"/>
      <w:lvlText w:val=""/>
      <w:lvlJc w:val="left"/>
      <w:pPr>
        <w:tabs>
          <w:tab w:val="num" w:pos="5741"/>
        </w:tabs>
        <w:ind w:left="5741" w:hanging="360"/>
      </w:pPr>
      <w:rPr>
        <w:rFonts w:ascii="Symbol" w:hAnsi="Symbol" w:hint="default"/>
      </w:rPr>
    </w:lvl>
    <w:lvl w:ilvl="7" w:tplc="FFFFFFFF" w:tentative="1">
      <w:start w:val="1"/>
      <w:numFmt w:val="bullet"/>
      <w:lvlText w:val="o"/>
      <w:lvlJc w:val="left"/>
      <w:pPr>
        <w:tabs>
          <w:tab w:val="num" w:pos="6461"/>
        </w:tabs>
        <w:ind w:left="6461" w:hanging="360"/>
      </w:pPr>
      <w:rPr>
        <w:rFonts w:ascii="Courier New" w:hAnsi="Courier New" w:hint="default"/>
      </w:rPr>
    </w:lvl>
    <w:lvl w:ilvl="8" w:tplc="FFFFFFFF" w:tentative="1">
      <w:start w:val="1"/>
      <w:numFmt w:val="bullet"/>
      <w:lvlText w:val=""/>
      <w:lvlJc w:val="left"/>
      <w:pPr>
        <w:tabs>
          <w:tab w:val="num" w:pos="7181"/>
        </w:tabs>
        <w:ind w:left="7181" w:hanging="360"/>
      </w:pPr>
      <w:rPr>
        <w:rFonts w:ascii="Wingdings" w:hAnsi="Wingdings" w:hint="default"/>
      </w:rPr>
    </w:lvl>
  </w:abstractNum>
  <w:abstractNum w:abstractNumId="22">
    <w:nsid w:val="34113C07"/>
    <w:multiLevelType w:val="hybridMultilevel"/>
    <w:tmpl w:val="55FC0028"/>
    <w:lvl w:ilvl="0" w:tplc="FFFFFFFF">
      <w:start w:val="16"/>
      <w:numFmt w:val="decimal"/>
      <w:lvlText w:val="%1."/>
      <w:lvlJc w:val="left"/>
      <w:pPr>
        <w:tabs>
          <w:tab w:val="num" w:pos="540"/>
        </w:tabs>
        <w:ind w:left="540" w:hanging="360"/>
      </w:pPr>
      <w:rPr>
        <w:rFonts w:hint="default"/>
      </w:rPr>
    </w:lvl>
    <w:lvl w:ilvl="1" w:tplc="FFFFFFFF" w:tentative="1">
      <w:start w:val="1"/>
      <w:numFmt w:val="lowerLetter"/>
      <w:lvlText w:val="%2."/>
      <w:lvlJc w:val="left"/>
      <w:pPr>
        <w:tabs>
          <w:tab w:val="num" w:pos="1260"/>
        </w:tabs>
        <w:ind w:left="1260" w:hanging="360"/>
      </w:pPr>
    </w:lvl>
    <w:lvl w:ilvl="2" w:tplc="FFFFFFFF" w:tentative="1">
      <w:start w:val="1"/>
      <w:numFmt w:val="lowerRoman"/>
      <w:lvlText w:val="%3."/>
      <w:lvlJc w:val="right"/>
      <w:pPr>
        <w:tabs>
          <w:tab w:val="num" w:pos="1980"/>
        </w:tabs>
        <w:ind w:left="1980" w:hanging="180"/>
      </w:pPr>
    </w:lvl>
    <w:lvl w:ilvl="3" w:tplc="FFFFFFFF" w:tentative="1">
      <w:start w:val="1"/>
      <w:numFmt w:val="decimal"/>
      <w:lvlText w:val="%4."/>
      <w:lvlJc w:val="left"/>
      <w:pPr>
        <w:tabs>
          <w:tab w:val="num" w:pos="2700"/>
        </w:tabs>
        <w:ind w:left="2700" w:hanging="360"/>
      </w:pPr>
    </w:lvl>
    <w:lvl w:ilvl="4" w:tplc="FFFFFFFF" w:tentative="1">
      <w:start w:val="1"/>
      <w:numFmt w:val="lowerLetter"/>
      <w:lvlText w:val="%5."/>
      <w:lvlJc w:val="left"/>
      <w:pPr>
        <w:tabs>
          <w:tab w:val="num" w:pos="3420"/>
        </w:tabs>
        <w:ind w:left="3420" w:hanging="360"/>
      </w:pPr>
    </w:lvl>
    <w:lvl w:ilvl="5" w:tplc="FFFFFFFF" w:tentative="1">
      <w:start w:val="1"/>
      <w:numFmt w:val="lowerRoman"/>
      <w:lvlText w:val="%6."/>
      <w:lvlJc w:val="right"/>
      <w:pPr>
        <w:tabs>
          <w:tab w:val="num" w:pos="4140"/>
        </w:tabs>
        <w:ind w:left="4140" w:hanging="180"/>
      </w:pPr>
    </w:lvl>
    <w:lvl w:ilvl="6" w:tplc="FFFFFFFF" w:tentative="1">
      <w:start w:val="1"/>
      <w:numFmt w:val="decimal"/>
      <w:lvlText w:val="%7."/>
      <w:lvlJc w:val="left"/>
      <w:pPr>
        <w:tabs>
          <w:tab w:val="num" w:pos="4860"/>
        </w:tabs>
        <w:ind w:left="4860" w:hanging="360"/>
      </w:pPr>
    </w:lvl>
    <w:lvl w:ilvl="7" w:tplc="FFFFFFFF" w:tentative="1">
      <w:start w:val="1"/>
      <w:numFmt w:val="lowerLetter"/>
      <w:lvlText w:val="%8."/>
      <w:lvlJc w:val="left"/>
      <w:pPr>
        <w:tabs>
          <w:tab w:val="num" w:pos="5580"/>
        </w:tabs>
        <w:ind w:left="5580" w:hanging="360"/>
      </w:pPr>
    </w:lvl>
    <w:lvl w:ilvl="8" w:tplc="FFFFFFFF" w:tentative="1">
      <w:start w:val="1"/>
      <w:numFmt w:val="lowerRoman"/>
      <w:lvlText w:val="%9."/>
      <w:lvlJc w:val="right"/>
      <w:pPr>
        <w:tabs>
          <w:tab w:val="num" w:pos="6300"/>
        </w:tabs>
        <w:ind w:left="6300" w:hanging="180"/>
      </w:pPr>
    </w:lvl>
  </w:abstractNum>
  <w:abstractNum w:abstractNumId="23">
    <w:nsid w:val="34FE3419"/>
    <w:multiLevelType w:val="hybridMultilevel"/>
    <w:tmpl w:val="6446716A"/>
    <w:lvl w:ilvl="0" w:tplc="FFFFFFFF">
      <w:start w:val="1"/>
      <w:numFmt w:val="decimal"/>
      <w:lvlText w:val="%1."/>
      <w:lvlJc w:val="left"/>
      <w:pPr>
        <w:tabs>
          <w:tab w:val="num" w:pos="1260"/>
        </w:tabs>
        <w:ind w:left="1260" w:hanging="360"/>
      </w:pPr>
      <w:rPr>
        <w:rFonts w:hint="default"/>
      </w:rPr>
    </w:lvl>
    <w:lvl w:ilvl="1" w:tplc="FFFFFFFF" w:tentative="1">
      <w:start w:val="1"/>
      <w:numFmt w:val="lowerLetter"/>
      <w:lvlText w:val="%2."/>
      <w:lvlJc w:val="left"/>
      <w:pPr>
        <w:tabs>
          <w:tab w:val="num" w:pos="1980"/>
        </w:tabs>
        <w:ind w:left="1980" w:hanging="360"/>
      </w:pPr>
    </w:lvl>
    <w:lvl w:ilvl="2" w:tplc="FFFFFFFF" w:tentative="1">
      <w:start w:val="1"/>
      <w:numFmt w:val="lowerRoman"/>
      <w:lvlText w:val="%3."/>
      <w:lvlJc w:val="right"/>
      <w:pPr>
        <w:tabs>
          <w:tab w:val="num" w:pos="2700"/>
        </w:tabs>
        <w:ind w:left="2700" w:hanging="180"/>
      </w:pPr>
    </w:lvl>
    <w:lvl w:ilvl="3" w:tplc="FFFFFFFF" w:tentative="1">
      <w:start w:val="1"/>
      <w:numFmt w:val="decimal"/>
      <w:lvlText w:val="%4."/>
      <w:lvlJc w:val="left"/>
      <w:pPr>
        <w:tabs>
          <w:tab w:val="num" w:pos="3420"/>
        </w:tabs>
        <w:ind w:left="3420" w:hanging="360"/>
      </w:pPr>
    </w:lvl>
    <w:lvl w:ilvl="4" w:tplc="FFFFFFFF" w:tentative="1">
      <w:start w:val="1"/>
      <w:numFmt w:val="lowerLetter"/>
      <w:lvlText w:val="%5."/>
      <w:lvlJc w:val="left"/>
      <w:pPr>
        <w:tabs>
          <w:tab w:val="num" w:pos="4140"/>
        </w:tabs>
        <w:ind w:left="4140" w:hanging="360"/>
      </w:pPr>
    </w:lvl>
    <w:lvl w:ilvl="5" w:tplc="FFFFFFFF" w:tentative="1">
      <w:start w:val="1"/>
      <w:numFmt w:val="lowerRoman"/>
      <w:lvlText w:val="%6."/>
      <w:lvlJc w:val="right"/>
      <w:pPr>
        <w:tabs>
          <w:tab w:val="num" w:pos="4860"/>
        </w:tabs>
        <w:ind w:left="4860" w:hanging="180"/>
      </w:pPr>
    </w:lvl>
    <w:lvl w:ilvl="6" w:tplc="FFFFFFFF" w:tentative="1">
      <w:start w:val="1"/>
      <w:numFmt w:val="decimal"/>
      <w:lvlText w:val="%7."/>
      <w:lvlJc w:val="left"/>
      <w:pPr>
        <w:tabs>
          <w:tab w:val="num" w:pos="5580"/>
        </w:tabs>
        <w:ind w:left="5580" w:hanging="360"/>
      </w:pPr>
    </w:lvl>
    <w:lvl w:ilvl="7" w:tplc="FFFFFFFF" w:tentative="1">
      <w:start w:val="1"/>
      <w:numFmt w:val="lowerLetter"/>
      <w:lvlText w:val="%8."/>
      <w:lvlJc w:val="left"/>
      <w:pPr>
        <w:tabs>
          <w:tab w:val="num" w:pos="6300"/>
        </w:tabs>
        <w:ind w:left="6300" w:hanging="360"/>
      </w:pPr>
    </w:lvl>
    <w:lvl w:ilvl="8" w:tplc="FFFFFFFF" w:tentative="1">
      <w:start w:val="1"/>
      <w:numFmt w:val="lowerRoman"/>
      <w:lvlText w:val="%9."/>
      <w:lvlJc w:val="right"/>
      <w:pPr>
        <w:tabs>
          <w:tab w:val="num" w:pos="7020"/>
        </w:tabs>
        <w:ind w:left="7020" w:hanging="180"/>
      </w:pPr>
    </w:lvl>
  </w:abstractNum>
  <w:abstractNum w:abstractNumId="24">
    <w:nsid w:val="36551EAB"/>
    <w:multiLevelType w:val="hybridMultilevel"/>
    <w:tmpl w:val="939C368A"/>
    <w:lvl w:ilvl="0" w:tplc="FFFFFFFF">
      <w:start w:val="1"/>
      <w:numFmt w:val="decimal"/>
      <w:lvlText w:val="%1."/>
      <w:lvlJc w:val="left"/>
      <w:pPr>
        <w:tabs>
          <w:tab w:val="num" w:pos="1080"/>
        </w:tabs>
        <w:ind w:left="1080" w:hanging="3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5">
    <w:nsid w:val="371857A7"/>
    <w:multiLevelType w:val="hybridMultilevel"/>
    <w:tmpl w:val="7FE4E842"/>
    <w:lvl w:ilvl="0" w:tplc="FFFFFFFF">
      <w:start w:val="4"/>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26">
    <w:nsid w:val="3816563C"/>
    <w:multiLevelType w:val="singleLevel"/>
    <w:tmpl w:val="0419000F"/>
    <w:lvl w:ilvl="0">
      <w:start w:val="1"/>
      <w:numFmt w:val="decimal"/>
      <w:lvlText w:val="%1."/>
      <w:lvlJc w:val="left"/>
      <w:pPr>
        <w:tabs>
          <w:tab w:val="num" w:pos="360"/>
        </w:tabs>
        <w:ind w:left="360" w:hanging="360"/>
      </w:pPr>
    </w:lvl>
  </w:abstractNum>
  <w:abstractNum w:abstractNumId="27">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8">
    <w:nsid w:val="4441286B"/>
    <w:multiLevelType w:val="hybridMultilevel"/>
    <w:tmpl w:val="BA68C8BA"/>
    <w:lvl w:ilvl="0" w:tplc="FFFFFFFF">
      <w:start w:val="1"/>
      <w:numFmt w:val="decimal"/>
      <w:lvlText w:val="%1)"/>
      <w:lvlJc w:val="left"/>
      <w:pPr>
        <w:tabs>
          <w:tab w:val="num" w:pos="1440"/>
        </w:tabs>
        <w:ind w:left="1440" w:hanging="360"/>
      </w:pPr>
      <w:rPr>
        <w:rFonts w:ascii="Times New Roman" w:eastAsia="Times New Roman" w:hAnsi="Times New Roman" w:cs="Times New Roman"/>
      </w:rPr>
    </w:lvl>
    <w:lvl w:ilvl="1" w:tplc="FFFFFFFF">
      <w:start w:val="1"/>
      <w:numFmt w:val="bullet"/>
      <w:lvlText w:val="-"/>
      <w:lvlJc w:val="left"/>
      <w:pPr>
        <w:tabs>
          <w:tab w:val="num" w:pos="2160"/>
        </w:tabs>
        <w:ind w:left="2160" w:hanging="360"/>
      </w:pPr>
      <w:rPr>
        <w:rFonts w:ascii="Times New Roman" w:eastAsia="Times New Roman" w:hAnsi="Times New Roman" w:cs="Times New Roman" w:hint="default"/>
      </w:rPr>
    </w:lvl>
    <w:lvl w:ilvl="2" w:tplc="FFFFFFFF" w:tentative="1">
      <w:start w:val="1"/>
      <w:numFmt w:val="lowerRoman"/>
      <w:lvlText w:val="%3."/>
      <w:lvlJc w:val="right"/>
      <w:pPr>
        <w:tabs>
          <w:tab w:val="num" w:pos="2880"/>
        </w:tabs>
        <w:ind w:left="2880" w:hanging="180"/>
      </w:pPr>
    </w:lvl>
    <w:lvl w:ilvl="3" w:tplc="FFFFFFFF" w:tentative="1">
      <w:start w:val="1"/>
      <w:numFmt w:val="decimal"/>
      <w:lvlText w:val="%4."/>
      <w:lvlJc w:val="left"/>
      <w:pPr>
        <w:tabs>
          <w:tab w:val="num" w:pos="3600"/>
        </w:tabs>
        <w:ind w:left="3600" w:hanging="360"/>
      </w:pPr>
    </w:lvl>
    <w:lvl w:ilvl="4" w:tplc="FFFFFFFF" w:tentative="1">
      <w:start w:val="1"/>
      <w:numFmt w:val="lowerLetter"/>
      <w:lvlText w:val="%5."/>
      <w:lvlJc w:val="left"/>
      <w:pPr>
        <w:tabs>
          <w:tab w:val="num" w:pos="4320"/>
        </w:tabs>
        <w:ind w:left="4320" w:hanging="360"/>
      </w:pPr>
    </w:lvl>
    <w:lvl w:ilvl="5" w:tplc="FFFFFFFF" w:tentative="1">
      <w:start w:val="1"/>
      <w:numFmt w:val="lowerRoman"/>
      <w:lvlText w:val="%6."/>
      <w:lvlJc w:val="right"/>
      <w:pPr>
        <w:tabs>
          <w:tab w:val="num" w:pos="5040"/>
        </w:tabs>
        <w:ind w:left="5040" w:hanging="180"/>
      </w:pPr>
    </w:lvl>
    <w:lvl w:ilvl="6" w:tplc="FFFFFFFF" w:tentative="1">
      <w:start w:val="1"/>
      <w:numFmt w:val="decimal"/>
      <w:lvlText w:val="%7."/>
      <w:lvlJc w:val="left"/>
      <w:pPr>
        <w:tabs>
          <w:tab w:val="num" w:pos="5760"/>
        </w:tabs>
        <w:ind w:left="5760" w:hanging="360"/>
      </w:pPr>
    </w:lvl>
    <w:lvl w:ilvl="7" w:tplc="FFFFFFFF" w:tentative="1">
      <w:start w:val="1"/>
      <w:numFmt w:val="lowerLetter"/>
      <w:lvlText w:val="%8."/>
      <w:lvlJc w:val="left"/>
      <w:pPr>
        <w:tabs>
          <w:tab w:val="num" w:pos="6480"/>
        </w:tabs>
        <w:ind w:left="6480" w:hanging="360"/>
      </w:pPr>
    </w:lvl>
    <w:lvl w:ilvl="8" w:tplc="FFFFFFFF" w:tentative="1">
      <w:start w:val="1"/>
      <w:numFmt w:val="lowerRoman"/>
      <w:lvlText w:val="%9."/>
      <w:lvlJc w:val="right"/>
      <w:pPr>
        <w:tabs>
          <w:tab w:val="num" w:pos="7200"/>
        </w:tabs>
        <w:ind w:left="7200" w:hanging="180"/>
      </w:pPr>
    </w:lvl>
  </w:abstractNum>
  <w:abstractNum w:abstractNumId="29">
    <w:nsid w:val="4C3D7A6D"/>
    <w:multiLevelType w:val="multilevel"/>
    <w:tmpl w:val="0D8AEB98"/>
    <w:lvl w:ilvl="0">
      <w:start w:val="1"/>
      <w:numFmt w:val="decimal"/>
      <w:lvlText w:val="%1."/>
      <w:lvlJc w:val="left"/>
      <w:pPr>
        <w:tabs>
          <w:tab w:val="num" w:pos="1680"/>
        </w:tabs>
        <w:ind w:left="1680" w:hanging="960"/>
      </w:pPr>
      <w:rPr>
        <w:rFonts w:hint="default"/>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30">
    <w:nsid w:val="4CC61B43"/>
    <w:multiLevelType w:val="singleLevel"/>
    <w:tmpl w:val="006C8720"/>
    <w:lvl w:ilvl="0">
      <w:start w:val="1"/>
      <w:numFmt w:val="decimal"/>
      <w:lvlText w:val="%1."/>
      <w:legacy w:legacy="1" w:legacySpace="0" w:legacyIndent="356"/>
      <w:lvlJc w:val="left"/>
      <w:rPr>
        <w:rFonts w:ascii="Times New Roman" w:hAnsi="Times New Roman" w:cs="Times New Roman" w:hint="default"/>
      </w:rPr>
    </w:lvl>
  </w:abstractNum>
  <w:abstractNum w:abstractNumId="31">
    <w:nsid w:val="4CDA0CDC"/>
    <w:multiLevelType w:val="singleLevel"/>
    <w:tmpl w:val="23361B7C"/>
    <w:lvl w:ilvl="0">
      <w:start w:val="10"/>
      <w:numFmt w:val="bullet"/>
      <w:lvlText w:val="-"/>
      <w:lvlJc w:val="left"/>
      <w:pPr>
        <w:tabs>
          <w:tab w:val="num" w:pos="1080"/>
        </w:tabs>
        <w:ind w:left="1080" w:hanging="360"/>
      </w:pPr>
      <w:rPr>
        <w:rFonts w:hint="default"/>
      </w:rPr>
    </w:lvl>
  </w:abstractNum>
  <w:abstractNum w:abstractNumId="3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3">
    <w:nsid w:val="50701A9F"/>
    <w:multiLevelType w:val="singleLevel"/>
    <w:tmpl w:val="E196F0E2"/>
    <w:lvl w:ilvl="0">
      <w:start w:val="2"/>
      <w:numFmt w:val="decimal"/>
      <w:lvlText w:val="%1."/>
      <w:legacy w:legacy="1" w:legacySpace="0" w:legacyIndent="355"/>
      <w:lvlJc w:val="left"/>
      <w:rPr>
        <w:rFonts w:ascii="Times New Roman" w:hAnsi="Times New Roman" w:cs="Times New Roman" w:hint="default"/>
      </w:rPr>
    </w:lvl>
  </w:abstractNum>
  <w:abstractNum w:abstractNumId="34">
    <w:nsid w:val="51F73C74"/>
    <w:multiLevelType w:val="hybridMultilevel"/>
    <w:tmpl w:val="1B502664"/>
    <w:lvl w:ilvl="0" w:tplc="FFFFFFFF">
      <w:start w:val="1"/>
      <w:numFmt w:val="decimal"/>
      <w:lvlText w:val="%1)"/>
      <w:lvlJc w:val="left"/>
      <w:pPr>
        <w:tabs>
          <w:tab w:val="num" w:pos="1740"/>
        </w:tabs>
        <w:ind w:left="1740" w:hanging="102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5">
    <w:nsid w:val="55683143"/>
    <w:multiLevelType w:val="hybridMultilevel"/>
    <w:tmpl w:val="460E0FBC"/>
    <w:lvl w:ilvl="0" w:tplc="FFFFFFFF">
      <w:start w:val="210"/>
      <w:numFmt w:val="decimal"/>
      <w:lvlText w:val="%1."/>
      <w:lvlJc w:val="left"/>
      <w:pPr>
        <w:tabs>
          <w:tab w:val="num" w:pos="1260"/>
        </w:tabs>
        <w:ind w:left="1260" w:hanging="54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36">
    <w:nsid w:val="5CCC45D6"/>
    <w:multiLevelType w:val="singleLevel"/>
    <w:tmpl w:val="B11ACE3A"/>
    <w:lvl w:ilvl="0">
      <w:start w:val="1"/>
      <w:numFmt w:val="decimal"/>
      <w:lvlText w:val="%1."/>
      <w:lvlJc w:val="left"/>
      <w:pPr>
        <w:tabs>
          <w:tab w:val="num" w:pos="1080"/>
        </w:tabs>
        <w:ind w:left="1080" w:hanging="360"/>
      </w:pPr>
      <w:rPr>
        <w:rFonts w:hint="default"/>
      </w:rPr>
    </w:lvl>
  </w:abstractNum>
  <w:abstractNum w:abstractNumId="37">
    <w:nsid w:val="5E5D5698"/>
    <w:multiLevelType w:val="hybridMultilevel"/>
    <w:tmpl w:val="ADF62424"/>
    <w:lvl w:ilvl="0" w:tplc="FFFFFFFF">
      <w:start w:val="16"/>
      <w:numFmt w:val="decimal"/>
      <w:lvlText w:val="%1."/>
      <w:lvlJc w:val="left"/>
      <w:pPr>
        <w:tabs>
          <w:tab w:val="num" w:pos="360"/>
        </w:tabs>
        <w:ind w:left="360" w:hanging="360"/>
      </w:pPr>
      <w:rPr>
        <w:rFonts w:hint="default"/>
      </w:r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38">
    <w:nsid w:val="5E703467"/>
    <w:multiLevelType w:val="hybridMultilevel"/>
    <w:tmpl w:val="6CB02684"/>
    <w:lvl w:ilvl="0" w:tplc="FFFFFFFF">
      <w:start w:val="1"/>
      <w:numFmt w:val="decimal"/>
      <w:lvlText w:val="%1)"/>
      <w:lvlJc w:val="left"/>
      <w:pPr>
        <w:tabs>
          <w:tab w:val="num" w:pos="2610"/>
        </w:tabs>
        <w:ind w:left="2610" w:hanging="1200"/>
      </w:pPr>
      <w:rPr>
        <w:rFonts w:hint="default"/>
      </w:rPr>
    </w:lvl>
    <w:lvl w:ilvl="1" w:tplc="FFFFFFFF" w:tentative="1">
      <w:start w:val="1"/>
      <w:numFmt w:val="lowerLetter"/>
      <w:lvlText w:val="%2."/>
      <w:lvlJc w:val="left"/>
      <w:pPr>
        <w:tabs>
          <w:tab w:val="num" w:pos="2490"/>
        </w:tabs>
        <w:ind w:left="2490" w:hanging="360"/>
      </w:pPr>
    </w:lvl>
    <w:lvl w:ilvl="2" w:tplc="FFFFFFFF" w:tentative="1">
      <w:start w:val="1"/>
      <w:numFmt w:val="lowerRoman"/>
      <w:lvlText w:val="%3."/>
      <w:lvlJc w:val="right"/>
      <w:pPr>
        <w:tabs>
          <w:tab w:val="num" w:pos="3210"/>
        </w:tabs>
        <w:ind w:left="3210" w:hanging="180"/>
      </w:pPr>
    </w:lvl>
    <w:lvl w:ilvl="3" w:tplc="FFFFFFFF" w:tentative="1">
      <w:start w:val="1"/>
      <w:numFmt w:val="decimal"/>
      <w:lvlText w:val="%4."/>
      <w:lvlJc w:val="left"/>
      <w:pPr>
        <w:tabs>
          <w:tab w:val="num" w:pos="3930"/>
        </w:tabs>
        <w:ind w:left="3930" w:hanging="360"/>
      </w:pPr>
    </w:lvl>
    <w:lvl w:ilvl="4" w:tplc="FFFFFFFF" w:tentative="1">
      <w:start w:val="1"/>
      <w:numFmt w:val="lowerLetter"/>
      <w:lvlText w:val="%5."/>
      <w:lvlJc w:val="left"/>
      <w:pPr>
        <w:tabs>
          <w:tab w:val="num" w:pos="4650"/>
        </w:tabs>
        <w:ind w:left="4650" w:hanging="360"/>
      </w:pPr>
    </w:lvl>
    <w:lvl w:ilvl="5" w:tplc="FFFFFFFF" w:tentative="1">
      <w:start w:val="1"/>
      <w:numFmt w:val="lowerRoman"/>
      <w:lvlText w:val="%6."/>
      <w:lvlJc w:val="right"/>
      <w:pPr>
        <w:tabs>
          <w:tab w:val="num" w:pos="5370"/>
        </w:tabs>
        <w:ind w:left="5370" w:hanging="180"/>
      </w:pPr>
    </w:lvl>
    <w:lvl w:ilvl="6" w:tplc="FFFFFFFF" w:tentative="1">
      <w:start w:val="1"/>
      <w:numFmt w:val="decimal"/>
      <w:lvlText w:val="%7."/>
      <w:lvlJc w:val="left"/>
      <w:pPr>
        <w:tabs>
          <w:tab w:val="num" w:pos="6090"/>
        </w:tabs>
        <w:ind w:left="6090" w:hanging="360"/>
      </w:pPr>
    </w:lvl>
    <w:lvl w:ilvl="7" w:tplc="FFFFFFFF" w:tentative="1">
      <w:start w:val="1"/>
      <w:numFmt w:val="lowerLetter"/>
      <w:lvlText w:val="%8."/>
      <w:lvlJc w:val="left"/>
      <w:pPr>
        <w:tabs>
          <w:tab w:val="num" w:pos="6810"/>
        </w:tabs>
        <w:ind w:left="6810" w:hanging="360"/>
      </w:pPr>
    </w:lvl>
    <w:lvl w:ilvl="8" w:tplc="FFFFFFFF" w:tentative="1">
      <w:start w:val="1"/>
      <w:numFmt w:val="lowerRoman"/>
      <w:lvlText w:val="%9."/>
      <w:lvlJc w:val="right"/>
      <w:pPr>
        <w:tabs>
          <w:tab w:val="num" w:pos="7530"/>
        </w:tabs>
        <w:ind w:left="7530" w:hanging="180"/>
      </w:pPr>
    </w:lvl>
  </w:abstractNum>
  <w:abstractNum w:abstractNumId="39">
    <w:nsid w:val="5E972088"/>
    <w:multiLevelType w:val="hybridMultilevel"/>
    <w:tmpl w:val="7C36C8FC"/>
    <w:lvl w:ilvl="0" w:tplc="FFFFFFFF">
      <w:numFmt w:val="bullet"/>
      <w:lvlText w:val="-"/>
      <w:lvlJc w:val="left"/>
      <w:pPr>
        <w:tabs>
          <w:tab w:val="num" w:pos="600"/>
        </w:tabs>
        <w:ind w:left="600" w:hanging="360"/>
      </w:pPr>
      <w:rPr>
        <w:rFonts w:ascii="Times New Roman" w:eastAsia="Times New Roman" w:hAnsi="Times New Roman" w:cs="Times New Roman" w:hint="default"/>
      </w:rPr>
    </w:lvl>
    <w:lvl w:ilvl="1" w:tplc="FFFFFFFF" w:tentative="1">
      <w:start w:val="1"/>
      <w:numFmt w:val="bullet"/>
      <w:lvlText w:val="o"/>
      <w:lvlJc w:val="left"/>
      <w:pPr>
        <w:tabs>
          <w:tab w:val="num" w:pos="1320"/>
        </w:tabs>
        <w:ind w:left="1320" w:hanging="360"/>
      </w:pPr>
      <w:rPr>
        <w:rFonts w:ascii="Courier New" w:hAnsi="Courier New" w:hint="default"/>
      </w:rPr>
    </w:lvl>
    <w:lvl w:ilvl="2" w:tplc="FFFFFFFF" w:tentative="1">
      <w:start w:val="1"/>
      <w:numFmt w:val="bullet"/>
      <w:lvlText w:val=""/>
      <w:lvlJc w:val="left"/>
      <w:pPr>
        <w:tabs>
          <w:tab w:val="num" w:pos="2040"/>
        </w:tabs>
        <w:ind w:left="2040" w:hanging="360"/>
      </w:pPr>
      <w:rPr>
        <w:rFonts w:ascii="Wingdings" w:hAnsi="Wingdings" w:hint="default"/>
      </w:rPr>
    </w:lvl>
    <w:lvl w:ilvl="3" w:tplc="FFFFFFFF" w:tentative="1">
      <w:start w:val="1"/>
      <w:numFmt w:val="bullet"/>
      <w:lvlText w:val=""/>
      <w:lvlJc w:val="left"/>
      <w:pPr>
        <w:tabs>
          <w:tab w:val="num" w:pos="2760"/>
        </w:tabs>
        <w:ind w:left="2760" w:hanging="360"/>
      </w:pPr>
      <w:rPr>
        <w:rFonts w:ascii="Symbol" w:hAnsi="Symbol" w:hint="default"/>
      </w:rPr>
    </w:lvl>
    <w:lvl w:ilvl="4" w:tplc="FFFFFFFF" w:tentative="1">
      <w:start w:val="1"/>
      <w:numFmt w:val="bullet"/>
      <w:lvlText w:val="o"/>
      <w:lvlJc w:val="left"/>
      <w:pPr>
        <w:tabs>
          <w:tab w:val="num" w:pos="3480"/>
        </w:tabs>
        <w:ind w:left="3480" w:hanging="360"/>
      </w:pPr>
      <w:rPr>
        <w:rFonts w:ascii="Courier New" w:hAnsi="Courier New" w:hint="default"/>
      </w:rPr>
    </w:lvl>
    <w:lvl w:ilvl="5" w:tplc="FFFFFFFF" w:tentative="1">
      <w:start w:val="1"/>
      <w:numFmt w:val="bullet"/>
      <w:lvlText w:val=""/>
      <w:lvlJc w:val="left"/>
      <w:pPr>
        <w:tabs>
          <w:tab w:val="num" w:pos="4200"/>
        </w:tabs>
        <w:ind w:left="4200" w:hanging="360"/>
      </w:pPr>
      <w:rPr>
        <w:rFonts w:ascii="Wingdings" w:hAnsi="Wingdings" w:hint="default"/>
      </w:rPr>
    </w:lvl>
    <w:lvl w:ilvl="6" w:tplc="FFFFFFFF" w:tentative="1">
      <w:start w:val="1"/>
      <w:numFmt w:val="bullet"/>
      <w:lvlText w:val=""/>
      <w:lvlJc w:val="left"/>
      <w:pPr>
        <w:tabs>
          <w:tab w:val="num" w:pos="4920"/>
        </w:tabs>
        <w:ind w:left="4920" w:hanging="360"/>
      </w:pPr>
      <w:rPr>
        <w:rFonts w:ascii="Symbol" w:hAnsi="Symbol" w:hint="default"/>
      </w:rPr>
    </w:lvl>
    <w:lvl w:ilvl="7" w:tplc="FFFFFFFF" w:tentative="1">
      <w:start w:val="1"/>
      <w:numFmt w:val="bullet"/>
      <w:lvlText w:val="o"/>
      <w:lvlJc w:val="left"/>
      <w:pPr>
        <w:tabs>
          <w:tab w:val="num" w:pos="5640"/>
        </w:tabs>
        <w:ind w:left="5640" w:hanging="360"/>
      </w:pPr>
      <w:rPr>
        <w:rFonts w:ascii="Courier New" w:hAnsi="Courier New" w:hint="default"/>
      </w:rPr>
    </w:lvl>
    <w:lvl w:ilvl="8" w:tplc="FFFFFFFF" w:tentative="1">
      <w:start w:val="1"/>
      <w:numFmt w:val="bullet"/>
      <w:lvlText w:val=""/>
      <w:lvlJc w:val="left"/>
      <w:pPr>
        <w:tabs>
          <w:tab w:val="num" w:pos="6360"/>
        </w:tabs>
        <w:ind w:left="6360" w:hanging="360"/>
      </w:pPr>
      <w:rPr>
        <w:rFonts w:ascii="Wingdings" w:hAnsi="Wingdings" w:hint="default"/>
      </w:rPr>
    </w:lvl>
  </w:abstractNum>
  <w:abstractNum w:abstractNumId="40">
    <w:nsid w:val="62291568"/>
    <w:multiLevelType w:val="singleLevel"/>
    <w:tmpl w:val="FA1232F4"/>
    <w:lvl w:ilvl="0">
      <w:start w:val="1"/>
      <w:numFmt w:val="upperRoman"/>
      <w:lvlText w:val="%1."/>
      <w:lvlJc w:val="left"/>
      <w:pPr>
        <w:tabs>
          <w:tab w:val="num" w:pos="720"/>
        </w:tabs>
        <w:ind w:left="720" w:hanging="720"/>
      </w:pPr>
      <w:rPr>
        <w:rFonts w:hint="default"/>
        <w:b/>
        <w:sz w:val="36"/>
      </w:rPr>
    </w:lvl>
  </w:abstractNum>
  <w:abstractNum w:abstractNumId="41">
    <w:nsid w:val="62594964"/>
    <w:multiLevelType w:val="hybridMultilevel"/>
    <w:tmpl w:val="14A69356"/>
    <w:lvl w:ilvl="0" w:tplc="FFFFFFFF">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nsid w:val="64874A9C"/>
    <w:multiLevelType w:val="hybridMultilevel"/>
    <w:tmpl w:val="1270A328"/>
    <w:lvl w:ilvl="0" w:tplc="FFFFFFFF">
      <w:start w:val="4"/>
      <w:numFmt w:val="decimal"/>
      <w:lvlText w:val="%1)"/>
      <w:lvlJc w:val="left"/>
      <w:pPr>
        <w:tabs>
          <w:tab w:val="num" w:pos="1095"/>
        </w:tabs>
        <w:ind w:left="1095" w:hanging="375"/>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3">
    <w:nsid w:val="652D37DD"/>
    <w:multiLevelType w:val="singleLevel"/>
    <w:tmpl w:val="04190001"/>
    <w:lvl w:ilvl="0">
      <w:start w:val="1"/>
      <w:numFmt w:val="bullet"/>
      <w:lvlText w:val=""/>
      <w:lvlJc w:val="left"/>
      <w:pPr>
        <w:tabs>
          <w:tab w:val="num" w:pos="360"/>
        </w:tabs>
        <w:ind w:left="360" w:hanging="360"/>
      </w:pPr>
      <w:rPr>
        <w:rFonts w:ascii="Symbol" w:hAnsi="Symbol" w:hint="default"/>
      </w:rPr>
    </w:lvl>
  </w:abstractNum>
  <w:abstractNum w:abstractNumId="44">
    <w:nsid w:val="658E4751"/>
    <w:multiLevelType w:val="singleLevel"/>
    <w:tmpl w:val="6C0EE680"/>
    <w:lvl w:ilvl="0">
      <w:start w:val="1"/>
      <w:numFmt w:val="bullet"/>
      <w:lvlText w:val="-"/>
      <w:lvlJc w:val="left"/>
      <w:pPr>
        <w:tabs>
          <w:tab w:val="num" w:pos="1080"/>
        </w:tabs>
        <w:ind w:left="1080" w:hanging="360"/>
      </w:pPr>
      <w:rPr>
        <w:rFonts w:hint="default"/>
      </w:rPr>
    </w:lvl>
  </w:abstractNum>
  <w:abstractNum w:abstractNumId="45">
    <w:nsid w:val="6D4714EA"/>
    <w:multiLevelType w:val="singleLevel"/>
    <w:tmpl w:val="34E80DF8"/>
    <w:lvl w:ilvl="0">
      <w:start w:val="3"/>
      <w:numFmt w:val="bullet"/>
      <w:lvlText w:val="-"/>
      <w:lvlJc w:val="left"/>
      <w:pPr>
        <w:tabs>
          <w:tab w:val="num" w:pos="927"/>
        </w:tabs>
        <w:ind w:left="927" w:hanging="360"/>
      </w:pPr>
      <w:rPr>
        <w:rFonts w:hint="default"/>
      </w:rPr>
    </w:lvl>
  </w:abstractNum>
  <w:abstractNum w:abstractNumId="46">
    <w:nsid w:val="71C573ED"/>
    <w:multiLevelType w:val="hybridMultilevel"/>
    <w:tmpl w:val="0D8AEB98"/>
    <w:lvl w:ilvl="0" w:tplc="FFFFFFFF">
      <w:start w:val="1"/>
      <w:numFmt w:val="decimal"/>
      <w:lvlText w:val="%1."/>
      <w:lvlJc w:val="left"/>
      <w:pPr>
        <w:tabs>
          <w:tab w:val="num" w:pos="1680"/>
        </w:tabs>
        <w:ind w:left="1680" w:hanging="960"/>
      </w:pPr>
      <w:rPr>
        <w:rFonts w:hint="default"/>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7">
    <w:nsid w:val="77E85DD0"/>
    <w:multiLevelType w:val="hybridMultilevel"/>
    <w:tmpl w:val="5FBAFEE8"/>
    <w:lvl w:ilvl="0" w:tplc="FFFFFFFF">
      <w:start w:val="1"/>
      <w:numFmt w:val="decimal"/>
      <w:lvlText w:val="%1."/>
      <w:lvlJc w:val="left"/>
      <w:pPr>
        <w:tabs>
          <w:tab w:val="num" w:pos="1080"/>
        </w:tabs>
        <w:ind w:left="1080" w:hanging="360"/>
      </w:pPr>
      <w:rPr>
        <w:rFonts w:hint="default"/>
        <w:b/>
      </w:rPr>
    </w:lvl>
    <w:lvl w:ilvl="1" w:tplc="FFFFFFFF" w:tentative="1">
      <w:start w:val="1"/>
      <w:numFmt w:val="lowerLetter"/>
      <w:lvlText w:val="%2."/>
      <w:lvlJc w:val="left"/>
      <w:pPr>
        <w:tabs>
          <w:tab w:val="num" w:pos="1800"/>
        </w:tabs>
        <w:ind w:left="1800" w:hanging="360"/>
      </w:pPr>
    </w:lvl>
    <w:lvl w:ilvl="2" w:tplc="FFFFFFFF" w:tentative="1">
      <w:start w:val="1"/>
      <w:numFmt w:val="lowerRoman"/>
      <w:lvlText w:val="%3."/>
      <w:lvlJc w:val="right"/>
      <w:pPr>
        <w:tabs>
          <w:tab w:val="num" w:pos="2520"/>
        </w:tabs>
        <w:ind w:left="2520" w:hanging="180"/>
      </w:pPr>
    </w:lvl>
    <w:lvl w:ilvl="3" w:tplc="FFFFFFFF" w:tentative="1">
      <w:start w:val="1"/>
      <w:numFmt w:val="decimal"/>
      <w:lvlText w:val="%4."/>
      <w:lvlJc w:val="left"/>
      <w:pPr>
        <w:tabs>
          <w:tab w:val="num" w:pos="3240"/>
        </w:tabs>
        <w:ind w:left="3240" w:hanging="360"/>
      </w:pPr>
    </w:lvl>
    <w:lvl w:ilvl="4" w:tplc="FFFFFFFF" w:tentative="1">
      <w:start w:val="1"/>
      <w:numFmt w:val="lowerLetter"/>
      <w:lvlText w:val="%5."/>
      <w:lvlJc w:val="left"/>
      <w:pPr>
        <w:tabs>
          <w:tab w:val="num" w:pos="3960"/>
        </w:tabs>
        <w:ind w:left="3960" w:hanging="360"/>
      </w:pPr>
    </w:lvl>
    <w:lvl w:ilvl="5" w:tplc="FFFFFFFF" w:tentative="1">
      <w:start w:val="1"/>
      <w:numFmt w:val="lowerRoman"/>
      <w:lvlText w:val="%6."/>
      <w:lvlJc w:val="right"/>
      <w:pPr>
        <w:tabs>
          <w:tab w:val="num" w:pos="4680"/>
        </w:tabs>
        <w:ind w:left="4680" w:hanging="180"/>
      </w:pPr>
    </w:lvl>
    <w:lvl w:ilvl="6" w:tplc="FFFFFFFF" w:tentative="1">
      <w:start w:val="1"/>
      <w:numFmt w:val="decimal"/>
      <w:lvlText w:val="%7."/>
      <w:lvlJc w:val="left"/>
      <w:pPr>
        <w:tabs>
          <w:tab w:val="num" w:pos="5400"/>
        </w:tabs>
        <w:ind w:left="5400" w:hanging="360"/>
      </w:pPr>
    </w:lvl>
    <w:lvl w:ilvl="7" w:tplc="FFFFFFFF" w:tentative="1">
      <w:start w:val="1"/>
      <w:numFmt w:val="lowerLetter"/>
      <w:lvlText w:val="%8."/>
      <w:lvlJc w:val="left"/>
      <w:pPr>
        <w:tabs>
          <w:tab w:val="num" w:pos="6120"/>
        </w:tabs>
        <w:ind w:left="6120" w:hanging="360"/>
      </w:pPr>
    </w:lvl>
    <w:lvl w:ilvl="8" w:tplc="FFFFFFFF" w:tentative="1">
      <w:start w:val="1"/>
      <w:numFmt w:val="lowerRoman"/>
      <w:lvlText w:val="%9."/>
      <w:lvlJc w:val="right"/>
      <w:pPr>
        <w:tabs>
          <w:tab w:val="num" w:pos="6840"/>
        </w:tabs>
        <w:ind w:left="6840" w:hanging="180"/>
      </w:pPr>
    </w:lvl>
  </w:abstractNum>
  <w:abstractNum w:abstractNumId="48">
    <w:nsid w:val="79A03A84"/>
    <w:multiLevelType w:val="singleLevel"/>
    <w:tmpl w:val="32FAEC5E"/>
    <w:lvl w:ilvl="0">
      <w:start w:val="1"/>
      <w:numFmt w:val="decimal"/>
      <w:lvlText w:val="%1."/>
      <w:lvlJc w:val="left"/>
      <w:pPr>
        <w:tabs>
          <w:tab w:val="num" w:pos="1080"/>
        </w:tabs>
        <w:ind w:left="1080" w:hanging="360"/>
      </w:pPr>
      <w:rPr>
        <w:rFonts w:hint="default"/>
      </w:rPr>
    </w:lvl>
  </w:abstractNum>
  <w:abstractNum w:abstractNumId="49">
    <w:nsid w:val="7A5E2FE9"/>
    <w:multiLevelType w:val="singleLevel"/>
    <w:tmpl w:val="60808C6C"/>
    <w:lvl w:ilvl="0">
      <w:start w:val="1"/>
      <w:numFmt w:val="decimal"/>
      <w:lvlText w:val="%1)"/>
      <w:legacy w:legacy="1" w:legacySpace="0" w:legacyIndent="359"/>
      <w:lvlJc w:val="left"/>
      <w:rPr>
        <w:rFonts w:ascii="Times New Roman" w:hAnsi="Times New Roman" w:cs="Times New Roman" w:hint="default"/>
      </w:rPr>
    </w:lvl>
  </w:abstractNum>
  <w:abstractNum w:abstractNumId="50">
    <w:nsid w:val="7AB002C4"/>
    <w:multiLevelType w:val="hybridMultilevel"/>
    <w:tmpl w:val="AF526C4C"/>
    <w:lvl w:ilvl="0" w:tplc="FFFFFFFF">
      <w:start w:val="334"/>
      <w:numFmt w:val="bullet"/>
      <w:lvlText w:val="-"/>
      <w:lvlJc w:val="left"/>
      <w:pPr>
        <w:tabs>
          <w:tab w:val="num" w:pos="1650"/>
        </w:tabs>
        <w:ind w:left="1650" w:hanging="930"/>
      </w:pPr>
      <w:rPr>
        <w:rFonts w:ascii="Times New Roman" w:eastAsia="Times New Roman" w:hAnsi="Times New Roman" w:cs="Times New Roman" w:hint="default"/>
      </w:rPr>
    </w:lvl>
    <w:lvl w:ilvl="1" w:tplc="FFFFFFFF" w:tentative="1">
      <w:start w:val="1"/>
      <w:numFmt w:val="bullet"/>
      <w:lvlText w:val="o"/>
      <w:lvlJc w:val="left"/>
      <w:pPr>
        <w:tabs>
          <w:tab w:val="num" w:pos="1800"/>
        </w:tabs>
        <w:ind w:left="1800" w:hanging="360"/>
      </w:pPr>
      <w:rPr>
        <w:rFonts w:ascii="Courier New" w:hAnsi="Courier New" w:hint="default"/>
      </w:rPr>
    </w:lvl>
    <w:lvl w:ilvl="2" w:tplc="FFFFFFFF" w:tentative="1">
      <w:start w:val="1"/>
      <w:numFmt w:val="bullet"/>
      <w:lvlText w:val=""/>
      <w:lvlJc w:val="left"/>
      <w:pPr>
        <w:tabs>
          <w:tab w:val="num" w:pos="2520"/>
        </w:tabs>
        <w:ind w:left="2520" w:hanging="360"/>
      </w:pPr>
      <w:rPr>
        <w:rFonts w:ascii="Wingdings" w:hAnsi="Wingdings" w:hint="default"/>
      </w:rPr>
    </w:lvl>
    <w:lvl w:ilvl="3" w:tplc="FFFFFFFF" w:tentative="1">
      <w:start w:val="1"/>
      <w:numFmt w:val="bullet"/>
      <w:lvlText w:val=""/>
      <w:lvlJc w:val="left"/>
      <w:pPr>
        <w:tabs>
          <w:tab w:val="num" w:pos="3240"/>
        </w:tabs>
        <w:ind w:left="3240" w:hanging="360"/>
      </w:pPr>
      <w:rPr>
        <w:rFonts w:ascii="Symbol" w:hAnsi="Symbol" w:hint="default"/>
      </w:rPr>
    </w:lvl>
    <w:lvl w:ilvl="4" w:tplc="FFFFFFFF" w:tentative="1">
      <w:start w:val="1"/>
      <w:numFmt w:val="bullet"/>
      <w:lvlText w:val="o"/>
      <w:lvlJc w:val="left"/>
      <w:pPr>
        <w:tabs>
          <w:tab w:val="num" w:pos="3960"/>
        </w:tabs>
        <w:ind w:left="3960" w:hanging="360"/>
      </w:pPr>
      <w:rPr>
        <w:rFonts w:ascii="Courier New" w:hAnsi="Courier New" w:hint="default"/>
      </w:rPr>
    </w:lvl>
    <w:lvl w:ilvl="5" w:tplc="FFFFFFFF" w:tentative="1">
      <w:start w:val="1"/>
      <w:numFmt w:val="bullet"/>
      <w:lvlText w:val=""/>
      <w:lvlJc w:val="left"/>
      <w:pPr>
        <w:tabs>
          <w:tab w:val="num" w:pos="4680"/>
        </w:tabs>
        <w:ind w:left="4680" w:hanging="360"/>
      </w:pPr>
      <w:rPr>
        <w:rFonts w:ascii="Wingdings" w:hAnsi="Wingdings" w:hint="default"/>
      </w:rPr>
    </w:lvl>
    <w:lvl w:ilvl="6" w:tplc="FFFFFFFF" w:tentative="1">
      <w:start w:val="1"/>
      <w:numFmt w:val="bullet"/>
      <w:lvlText w:val=""/>
      <w:lvlJc w:val="left"/>
      <w:pPr>
        <w:tabs>
          <w:tab w:val="num" w:pos="5400"/>
        </w:tabs>
        <w:ind w:left="5400" w:hanging="360"/>
      </w:pPr>
      <w:rPr>
        <w:rFonts w:ascii="Symbol" w:hAnsi="Symbol" w:hint="default"/>
      </w:rPr>
    </w:lvl>
    <w:lvl w:ilvl="7" w:tplc="FFFFFFFF" w:tentative="1">
      <w:start w:val="1"/>
      <w:numFmt w:val="bullet"/>
      <w:lvlText w:val="o"/>
      <w:lvlJc w:val="left"/>
      <w:pPr>
        <w:tabs>
          <w:tab w:val="num" w:pos="6120"/>
        </w:tabs>
        <w:ind w:left="6120" w:hanging="360"/>
      </w:pPr>
      <w:rPr>
        <w:rFonts w:ascii="Courier New" w:hAnsi="Courier New" w:hint="default"/>
      </w:rPr>
    </w:lvl>
    <w:lvl w:ilvl="8" w:tplc="FFFFFFFF" w:tentative="1">
      <w:start w:val="1"/>
      <w:numFmt w:val="bullet"/>
      <w:lvlText w:val=""/>
      <w:lvlJc w:val="left"/>
      <w:pPr>
        <w:tabs>
          <w:tab w:val="num" w:pos="6840"/>
        </w:tabs>
        <w:ind w:left="6840" w:hanging="360"/>
      </w:pPr>
      <w:rPr>
        <w:rFonts w:ascii="Wingdings" w:hAnsi="Wingdings" w:hint="default"/>
      </w:rPr>
    </w:lvl>
  </w:abstractNum>
  <w:abstractNum w:abstractNumId="51">
    <w:nsid w:val="7B4B3C15"/>
    <w:multiLevelType w:val="hybridMultilevel"/>
    <w:tmpl w:val="80D6EE8E"/>
    <w:lvl w:ilvl="0" w:tplc="FFFFFFFF">
      <w:start w:val="3"/>
      <w:numFmt w:val="bullet"/>
      <w:lvlText w:val="-"/>
      <w:lvlJc w:val="left"/>
      <w:pPr>
        <w:tabs>
          <w:tab w:val="num" w:pos="720"/>
        </w:tabs>
        <w:ind w:left="720" w:hanging="360"/>
      </w:pPr>
      <w:rPr>
        <w:rFonts w:ascii="Times New Roman" w:eastAsia="Times New Roman" w:hAnsi="Times New Roman" w:cs="Times New Roman"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2">
    <w:nsid w:val="7CF349BD"/>
    <w:multiLevelType w:val="singleLevel"/>
    <w:tmpl w:val="1AEC463A"/>
    <w:lvl w:ilvl="0">
      <w:start w:val="1"/>
      <w:numFmt w:val="lowerRoman"/>
      <w:lvlText w:val="%1)"/>
      <w:lvlJc w:val="right"/>
      <w:pPr>
        <w:tabs>
          <w:tab w:val="num" w:pos="504"/>
        </w:tabs>
        <w:ind w:left="504" w:hanging="216"/>
      </w:pPr>
    </w:lvl>
  </w:abstractNum>
  <w:abstractNum w:abstractNumId="53">
    <w:nsid w:val="7D613D3A"/>
    <w:multiLevelType w:val="hybridMultilevel"/>
    <w:tmpl w:val="3AA40048"/>
    <w:lvl w:ilvl="0" w:tplc="FFFFFFFF">
      <w:start w:val="1"/>
      <w:numFmt w:val="decimal"/>
      <w:lvlText w:val="%1."/>
      <w:lvlJc w:val="left"/>
      <w:pPr>
        <w:tabs>
          <w:tab w:val="num" w:pos="1620"/>
        </w:tabs>
        <w:ind w:left="1620" w:hanging="360"/>
      </w:pPr>
      <w:rPr>
        <w:rFonts w:hint="default"/>
      </w:rPr>
    </w:lvl>
    <w:lvl w:ilvl="1" w:tplc="FFFFFFFF" w:tentative="1">
      <w:start w:val="1"/>
      <w:numFmt w:val="lowerLetter"/>
      <w:lvlText w:val="%2."/>
      <w:lvlJc w:val="left"/>
      <w:pPr>
        <w:tabs>
          <w:tab w:val="num" w:pos="2340"/>
        </w:tabs>
        <w:ind w:left="2340" w:hanging="360"/>
      </w:pPr>
    </w:lvl>
    <w:lvl w:ilvl="2" w:tplc="FFFFFFFF" w:tentative="1">
      <w:start w:val="1"/>
      <w:numFmt w:val="lowerRoman"/>
      <w:lvlText w:val="%3."/>
      <w:lvlJc w:val="right"/>
      <w:pPr>
        <w:tabs>
          <w:tab w:val="num" w:pos="3060"/>
        </w:tabs>
        <w:ind w:left="3060" w:hanging="180"/>
      </w:pPr>
    </w:lvl>
    <w:lvl w:ilvl="3" w:tplc="FFFFFFFF" w:tentative="1">
      <w:start w:val="1"/>
      <w:numFmt w:val="decimal"/>
      <w:lvlText w:val="%4."/>
      <w:lvlJc w:val="left"/>
      <w:pPr>
        <w:tabs>
          <w:tab w:val="num" w:pos="3780"/>
        </w:tabs>
        <w:ind w:left="3780" w:hanging="360"/>
      </w:pPr>
    </w:lvl>
    <w:lvl w:ilvl="4" w:tplc="FFFFFFFF" w:tentative="1">
      <w:start w:val="1"/>
      <w:numFmt w:val="lowerLetter"/>
      <w:lvlText w:val="%5."/>
      <w:lvlJc w:val="left"/>
      <w:pPr>
        <w:tabs>
          <w:tab w:val="num" w:pos="4500"/>
        </w:tabs>
        <w:ind w:left="4500" w:hanging="360"/>
      </w:pPr>
    </w:lvl>
    <w:lvl w:ilvl="5" w:tplc="FFFFFFFF" w:tentative="1">
      <w:start w:val="1"/>
      <w:numFmt w:val="lowerRoman"/>
      <w:lvlText w:val="%6."/>
      <w:lvlJc w:val="right"/>
      <w:pPr>
        <w:tabs>
          <w:tab w:val="num" w:pos="5220"/>
        </w:tabs>
        <w:ind w:left="5220" w:hanging="180"/>
      </w:pPr>
    </w:lvl>
    <w:lvl w:ilvl="6" w:tplc="FFFFFFFF" w:tentative="1">
      <w:start w:val="1"/>
      <w:numFmt w:val="decimal"/>
      <w:lvlText w:val="%7."/>
      <w:lvlJc w:val="left"/>
      <w:pPr>
        <w:tabs>
          <w:tab w:val="num" w:pos="5940"/>
        </w:tabs>
        <w:ind w:left="5940" w:hanging="360"/>
      </w:pPr>
    </w:lvl>
    <w:lvl w:ilvl="7" w:tplc="FFFFFFFF" w:tentative="1">
      <w:start w:val="1"/>
      <w:numFmt w:val="lowerLetter"/>
      <w:lvlText w:val="%8."/>
      <w:lvlJc w:val="left"/>
      <w:pPr>
        <w:tabs>
          <w:tab w:val="num" w:pos="6660"/>
        </w:tabs>
        <w:ind w:left="6660" w:hanging="360"/>
      </w:pPr>
    </w:lvl>
    <w:lvl w:ilvl="8" w:tplc="FFFFFFFF" w:tentative="1">
      <w:start w:val="1"/>
      <w:numFmt w:val="lowerRoman"/>
      <w:lvlText w:val="%9."/>
      <w:lvlJc w:val="right"/>
      <w:pPr>
        <w:tabs>
          <w:tab w:val="num" w:pos="7380"/>
        </w:tabs>
        <w:ind w:left="7380" w:hanging="180"/>
      </w:pPr>
    </w:lvl>
  </w:abstractNum>
  <w:abstractNum w:abstractNumId="54">
    <w:nsid w:val="7DB6027D"/>
    <w:multiLevelType w:val="singleLevel"/>
    <w:tmpl w:val="2460C0F0"/>
    <w:lvl w:ilvl="0">
      <w:start w:val="1"/>
      <w:numFmt w:val="decimal"/>
      <w:lvlText w:val="%1."/>
      <w:lvlJc w:val="left"/>
      <w:pPr>
        <w:tabs>
          <w:tab w:val="num" w:pos="1170"/>
        </w:tabs>
        <w:ind w:left="1170" w:hanging="450"/>
      </w:pPr>
      <w:rPr>
        <w:rFonts w:hint="default"/>
      </w:rPr>
    </w:lvl>
  </w:abstractNum>
  <w:abstractNum w:abstractNumId="55">
    <w:nsid w:val="7ED512DA"/>
    <w:multiLevelType w:val="multilevel"/>
    <w:tmpl w:val="55FC0028"/>
    <w:lvl w:ilvl="0">
      <w:start w:val="16"/>
      <w:numFmt w:val="decimal"/>
      <w:lvlText w:val="%1."/>
      <w:lvlJc w:val="left"/>
      <w:pPr>
        <w:tabs>
          <w:tab w:val="num" w:pos="540"/>
        </w:tabs>
        <w:ind w:left="540" w:hanging="360"/>
      </w:pPr>
      <w:rPr>
        <w:rFonts w:hint="default"/>
      </w:rPr>
    </w:lvl>
    <w:lvl w:ilvl="1">
      <w:start w:val="1"/>
      <w:numFmt w:val="lowerLetter"/>
      <w:lvlText w:val="%2."/>
      <w:lvlJc w:val="left"/>
      <w:pPr>
        <w:tabs>
          <w:tab w:val="num" w:pos="1260"/>
        </w:tabs>
        <w:ind w:left="1260" w:hanging="360"/>
      </w:pPr>
    </w:lvl>
    <w:lvl w:ilvl="2">
      <w:start w:val="1"/>
      <w:numFmt w:val="lowerRoman"/>
      <w:lvlText w:val="%3."/>
      <w:lvlJc w:val="right"/>
      <w:pPr>
        <w:tabs>
          <w:tab w:val="num" w:pos="1980"/>
        </w:tabs>
        <w:ind w:left="1980" w:hanging="180"/>
      </w:pPr>
    </w:lvl>
    <w:lvl w:ilvl="3">
      <w:start w:val="1"/>
      <w:numFmt w:val="decimal"/>
      <w:lvlText w:val="%4."/>
      <w:lvlJc w:val="left"/>
      <w:pPr>
        <w:tabs>
          <w:tab w:val="num" w:pos="2700"/>
        </w:tabs>
        <w:ind w:left="2700" w:hanging="360"/>
      </w:pPr>
    </w:lvl>
    <w:lvl w:ilvl="4">
      <w:start w:val="1"/>
      <w:numFmt w:val="lowerLetter"/>
      <w:lvlText w:val="%5."/>
      <w:lvlJc w:val="left"/>
      <w:pPr>
        <w:tabs>
          <w:tab w:val="num" w:pos="3420"/>
        </w:tabs>
        <w:ind w:left="3420" w:hanging="360"/>
      </w:pPr>
    </w:lvl>
    <w:lvl w:ilvl="5">
      <w:start w:val="1"/>
      <w:numFmt w:val="lowerRoman"/>
      <w:lvlText w:val="%6."/>
      <w:lvlJc w:val="right"/>
      <w:pPr>
        <w:tabs>
          <w:tab w:val="num" w:pos="4140"/>
        </w:tabs>
        <w:ind w:left="4140" w:hanging="180"/>
      </w:pPr>
    </w:lvl>
    <w:lvl w:ilvl="6">
      <w:start w:val="1"/>
      <w:numFmt w:val="decimal"/>
      <w:lvlText w:val="%7."/>
      <w:lvlJc w:val="left"/>
      <w:pPr>
        <w:tabs>
          <w:tab w:val="num" w:pos="4860"/>
        </w:tabs>
        <w:ind w:left="4860" w:hanging="360"/>
      </w:pPr>
    </w:lvl>
    <w:lvl w:ilvl="7">
      <w:start w:val="1"/>
      <w:numFmt w:val="lowerLetter"/>
      <w:lvlText w:val="%8."/>
      <w:lvlJc w:val="left"/>
      <w:pPr>
        <w:tabs>
          <w:tab w:val="num" w:pos="5580"/>
        </w:tabs>
        <w:ind w:left="5580" w:hanging="360"/>
      </w:pPr>
    </w:lvl>
    <w:lvl w:ilvl="8">
      <w:start w:val="1"/>
      <w:numFmt w:val="lowerRoman"/>
      <w:lvlText w:val="%9."/>
      <w:lvlJc w:val="right"/>
      <w:pPr>
        <w:tabs>
          <w:tab w:val="num" w:pos="6300"/>
        </w:tabs>
        <w:ind w:left="6300" w:hanging="180"/>
      </w:pPr>
    </w:lvl>
  </w:abstractNum>
  <w:num w:numId="1">
    <w:abstractNumId w:val="0"/>
  </w:num>
  <w:num w:numId="2">
    <w:abstractNumId w:val="10"/>
  </w:num>
  <w:num w:numId="3">
    <w:abstractNumId w:val="27"/>
  </w:num>
  <w:num w:numId="4">
    <w:abstractNumId w:val="52"/>
  </w:num>
  <w:num w:numId="5">
    <w:abstractNumId w:val="19"/>
  </w:num>
  <w:num w:numId="6">
    <w:abstractNumId w:val="32"/>
  </w:num>
  <w:num w:numId="7">
    <w:abstractNumId w:val="46"/>
  </w:num>
  <w:num w:numId="8">
    <w:abstractNumId w:val="34"/>
  </w:num>
  <w:num w:numId="9">
    <w:abstractNumId w:val="11"/>
  </w:num>
  <w:num w:numId="10">
    <w:abstractNumId w:val="49"/>
  </w:num>
  <w:num w:numId="11">
    <w:abstractNumId w:val="49"/>
    <w:lvlOverride w:ilvl="0">
      <w:lvl w:ilvl="0">
        <w:start w:val="1"/>
        <w:numFmt w:val="decimal"/>
        <w:lvlText w:val="%1)"/>
        <w:legacy w:legacy="1" w:legacySpace="0" w:legacyIndent="360"/>
        <w:lvlJc w:val="left"/>
        <w:rPr>
          <w:rFonts w:ascii="Times New Roman" w:hAnsi="Times New Roman" w:cs="Times New Roman" w:hint="default"/>
        </w:rPr>
      </w:lvl>
    </w:lvlOverride>
  </w:num>
  <w:num w:numId="12">
    <w:abstractNumId w:val="33"/>
  </w:num>
  <w:num w:numId="13">
    <w:abstractNumId w:val="30"/>
  </w:num>
  <w:num w:numId="14">
    <w:abstractNumId w:val="30"/>
    <w:lvlOverride w:ilvl="0">
      <w:lvl w:ilvl="0">
        <w:start w:val="1"/>
        <w:numFmt w:val="decimal"/>
        <w:lvlText w:val="%1."/>
        <w:legacy w:legacy="1" w:legacySpace="0" w:legacyIndent="355"/>
        <w:lvlJc w:val="left"/>
        <w:rPr>
          <w:rFonts w:ascii="Times New Roman" w:hAnsi="Times New Roman" w:cs="Times New Roman" w:hint="default"/>
        </w:rPr>
      </w:lvl>
    </w:lvlOverride>
  </w:num>
  <w:num w:numId="15">
    <w:abstractNumId w:val="23"/>
  </w:num>
  <w:num w:numId="16">
    <w:abstractNumId w:val="28"/>
  </w:num>
  <w:num w:numId="17">
    <w:abstractNumId w:val="38"/>
  </w:num>
  <w:num w:numId="18">
    <w:abstractNumId w:val="53"/>
  </w:num>
  <w:num w:numId="19">
    <w:abstractNumId w:val="14"/>
  </w:num>
  <w:num w:numId="20">
    <w:abstractNumId w:val="24"/>
  </w:num>
  <w:num w:numId="21">
    <w:abstractNumId w:val="1"/>
  </w:num>
  <w:num w:numId="22">
    <w:abstractNumId w:val="3"/>
  </w:num>
  <w:num w:numId="23">
    <w:abstractNumId w:val="18"/>
  </w:num>
  <w:num w:numId="24">
    <w:abstractNumId w:val="44"/>
  </w:num>
  <w:num w:numId="25">
    <w:abstractNumId w:val="48"/>
  </w:num>
  <w:num w:numId="26">
    <w:abstractNumId w:val="36"/>
  </w:num>
  <w:num w:numId="27">
    <w:abstractNumId w:val="7"/>
  </w:num>
  <w:num w:numId="28">
    <w:abstractNumId w:val="39"/>
  </w:num>
  <w:num w:numId="29">
    <w:abstractNumId w:val="45"/>
  </w:num>
  <w:num w:numId="30">
    <w:abstractNumId w:val="6"/>
  </w:num>
  <w:num w:numId="31">
    <w:abstractNumId w:val="40"/>
  </w:num>
  <w:num w:numId="32">
    <w:abstractNumId w:val="13"/>
  </w:num>
  <w:num w:numId="33">
    <w:abstractNumId w:val="2"/>
  </w:num>
  <w:num w:numId="34">
    <w:abstractNumId w:val="26"/>
  </w:num>
  <w:num w:numId="35">
    <w:abstractNumId w:val="9"/>
  </w:num>
  <w:num w:numId="36">
    <w:abstractNumId w:val="54"/>
  </w:num>
  <w:num w:numId="37">
    <w:abstractNumId w:val="31"/>
  </w:num>
  <w:num w:numId="38">
    <w:abstractNumId w:val="41"/>
  </w:num>
  <w:num w:numId="39">
    <w:abstractNumId w:val="42"/>
  </w:num>
  <w:num w:numId="40">
    <w:abstractNumId w:val="17"/>
  </w:num>
  <w:num w:numId="41">
    <w:abstractNumId w:val="43"/>
  </w:num>
  <w:num w:numId="42">
    <w:abstractNumId w:val="35"/>
  </w:num>
  <w:num w:numId="43">
    <w:abstractNumId w:val="50"/>
  </w:num>
  <w:num w:numId="44">
    <w:abstractNumId w:val="5"/>
  </w:num>
  <w:num w:numId="45">
    <w:abstractNumId w:val="16"/>
  </w:num>
  <w:num w:numId="46">
    <w:abstractNumId w:val="25"/>
  </w:num>
  <w:num w:numId="47">
    <w:abstractNumId w:val="47"/>
  </w:num>
  <w:num w:numId="48">
    <w:abstractNumId w:val="8"/>
  </w:num>
  <w:num w:numId="49">
    <w:abstractNumId w:val="12"/>
  </w:num>
  <w:num w:numId="50">
    <w:abstractNumId w:val="51"/>
  </w:num>
  <w:num w:numId="51">
    <w:abstractNumId w:val="21"/>
  </w:num>
  <w:num w:numId="52">
    <w:abstractNumId w:val="29"/>
  </w:num>
  <w:num w:numId="53">
    <w:abstractNumId w:val="22"/>
  </w:num>
  <w:num w:numId="54">
    <w:abstractNumId w:val="20"/>
  </w:num>
  <w:num w:numId="55">
    <w:abstractNumId w:val="55"/>
  </w:num>
  <w:num w:numId="56">
    <w:abstractNumId w:val="37"/>
  </w:num>
  <w:num w:numId="57">
    <w:abstractNumId w:val="4"/>
  </w:num>
  <w:num w:numId="5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ru-RU" w:vendorID="1" w:dllVersion="512" w:checkStyle="1"/>
  <w:proofState w:spelling="clean" w:grammar="clean"/>
  <w:attachedTemplate r:id="rId1"/>
  <w:doNotTrackMoves/>
  <w:defaultTabStop w:val="720"/>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 w:type="paragraph" w:styleId="BodyTextIndent">
    <w:name w:val="Body Text Indent"/>
    <w:basedOn w:val="Normal"/>
    <w:semiHidden/>
    <w:pPr>
      <w:tabs>
        <w:tab w:val="clear" w:pos="567"/>
        <w:tab w:val="clear" w:pos="1134"/>
        <w:tab w:val="clear" w:pos="1701"/>
        <w:tab w:val="clear" w:pos="2268"/>
        <w:tab w:val="clear" w:pos="6237"/>
      </w:tabs>
      <w:spacing w:line="240" w:lineRule="auto"/>
      <w:ind w:firstLine="720"/>
      <w:jc w:val="both"/>
    </w:pPr>
    <w:rPr>
      <w:sz w:val="28"/>
      <w:lang w:eastAsia="ru-RU"/>
    </w:rPr>
  </w:style>
  <w:style w:type="paragraph" w:styleId="BodyText">
    <w:name w:val="Body Text"/>
    <w:basedOn w:val="Normal"/>
    <w:semiHidden/>
    <w:pPr>
      <w:tabs>
        <w:tab w:val="clear" w:pos="567"/>
        <w:tab w:val="clear" w:pos="1134"/>
        <w:tab w:val="clear" w:pos="1701"/>
        <w:tab w:val="clear" w:pos="2268"/>
        <w:tab w:val="clear" w:pos="6237"/>
      </w:tabs>
      <w:spacing w:after="120" w:line="240" w:lineRule="auto"/>
    </w:pPr>
    <w:rPr>
      <w:szCs w:val="24"/>
      <w:lang w:eastAsia="ru-RU"/>
    </w:rPr>
  </w:style>
  <w:style w:type="paragraph" w:styleId="BodyTextIndent3">
    <w:name w:val="Body Text Indent 3"/>
    <w:basedOn w:val="Normal"/>
    <w:semiHidden/>
    <w:pPr>
      <w:tabs>
        <w:tab w:val="clear" w:pos="567"/>
        <w:tab w:val="clear" w:pos="1134"/>
        <w:tab w:val="clear" w:pos="1701"/>
        <w:tab w:val="clear" w:pos="2268"/>
        <w:tab w:val="clear" w:pos="6237"/>
      </w:tabs>
      <w:spacing w:line="240" w:lineRule="auto"/>
      <w:ind w:firstLine="540"/>
      <w:jc w:val="both"/>
    </w:pPr>
    <w:rPr>
      <w:sz w:val="32"/>
      <w:szCs w:val="2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macro\office\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10305</Words>
  <Characters>58741</Characters>
  <Application>Microsoft Office Word</Application>
  <DocSecurity>4</DocSecurity>
  <Lines>489</Lines>
  <Paragraphs>117</Paragraphs>
  <ScaleCrop>false</ScaleCrop>
  <HeadingPairs>
    <vt:vector size="2" baseType="variant">
      <vt:variant>
        <vt:lpstr>Название</vt:lpstr>
      </vt:variant>
      <vt:variant>
        <vt:i4>1</vt:i4>
      </vt:variant>
    </vt:vector>
  </HeadingPairs>
  <TitlesOfParts>
    <vt:vector size="1" baseType="lpstr">
      <vt:lpstr>41532.01.doc</vt:lpstr>
    </vt:vector>
  </TitlesOfParts>
  <Company> </Company>
  <LinksUpToDate>false</LinksUpToDate>
  <CharactersWithSpaces>72138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41532.01.doc</dc:title>
  <dc:subject/>
  <dc:creator>Svetlana Prokoudina</dc:creator>
  <cp:keywords/>
  <dc:description/>
  <cp:lastModifiedBy>ис</cp:lastModifiedBy>
  <cp:revision>3</cp:revision>
  <cp:lastPrinted>2004-05-14T14:12:00Z</cp:lastPrinted>
  <dcterms:created xsi:type="dcterms:W3CDTF">2004-05-14T14:12:00Z</dcterms:created>
  <dcterms:modified xsi:type="dcterms:W3CDTF">2004-05-14T14:13:00Z</dcterms:modified>
</cp:coreProperties>
</file>