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E44FC" w:rsidRDefault="00CE44FC" w:rsidP="00CE44FC">
      <w:pPr>
        <w:spacing w:line="60" w:lineRule="exact"/>
        <w:rPr>
          <w:rStyle w:val="a4"/>
          <w:color w:val="auto"/>
          <w:w w:val="100"/>
          <w:sz w:val="6"/>
          <w:vertAlign w:val="baseline"/>
        </w:rPr>
        <w:sectPr w:rsidR="00CE44FC" w:rsidSect="00CE44FC">
          <w:headerReference w:type="even" r:id="rId9"/>
          <w:headerReference w:type="default" r:id="rId10"/>
          <w:footerReference w:type="even" r:id="rId11"/>
          <w:footerReference w:type="default" r:id="rId12"/>
          <w:headerReference w:type="first" r:id="rId13"/>
          <w:footerReference w:type="first" r:id="rId14"/>
          <w:type w:val="continuous"/>
          <w:pgSz w:w="11909" w:h="16834" w:code="1"/>
          <w:pgMar w:top="1742" w:right="936" w:bottom="1898" w:left="936" w:header="576" w:footer="1030" w:gutter="0"/>
          <w:cols w:space="425"/>
          <w:titlePg/>
          <w:docGrid w:linePitch="312"/>
        </w:sectPr>
      </w:pPr>
      <w:r>
        <w:rPr>
          <w:rStyle w:val="a9"/>
        </w:rPr>
        <w:commentReference w:id="0"/>
      </w:r>
    </w:p>
    <w:p w:rsidR="00B31E9D" w:rsidRDefault="00B31E9D" w:rsidP="00CE44FC">
      <w:pPr>
        <w:spacing w:line="60" w:lineRule="exact"/>
        <w:rPr>
          <w:sz w:val="6"/>
        </w:rPr>
      </w:pPr>
    </w:p>
    <w:p w:rsidR="00CE44FC" w:rsidRPr="005A4E69" w:rsidRDefault="00CE44FC" w:rsidP="00CE44FC">
      <w:pPr>
        <w:pStyle w:val="H1"/>
        <w:rPr>
          <w:rFonts w:hint="eastAsia"/>
          <w:szCs w:val="24"/>
        </w:rPr>
      </w:pPr>
      <w:r w:rsidRPr="005A4E69">
        <w:rPr>
          <w:rFonts w:hint="eastAsia"/>
          <w:szCs w:val="24"/>
        </w:rPr>
        <w:t>人权事务委员会</w:t>
      </w:r>
      <w:bookmarkStart w:id="1" w:name="_GoBack"/>
      <w:bookmarkEnd w:id="1"/>
    </w:p>
    <w:p w:rsidR="005A4E69" w:rsidRPr="005D2618" w:rsidRDefault="005A4E69" w:rsidP="005D2618">
      <w:pPr>
        <w:spacing w:line="120" w:lineRule="exact"/>
        <w:rPr>
          <w:rFonts w:ascii="黑体" w:eastAsia="黑体" w:hint="eastAsia"/>
          <w:spacing w:val="2"/>
          <w:sz w:val="10"/>
          <w:szCs w:val="24"/>
        </w:rPr>
      </w:pPr>
    </w:p>
    <w:p w:rsidR="005D2618" w:rsidRPr="005D2618" w:rsidRDefault="005D2618" w:rsidP="005D2618">
      <w:pPr>
        <w:spacing w:line="120" w:lineRule="exact"/>
        <w:rPr>
          <w:rFonts w:hint="eastAsia"/>
          <w:sz w:val="10"/>
        </w:rPr>
      </w:pPr>
    </w:p>
    <w:p w:rsidR="005D2618" w:rsidRDefault="005D2618" w:rsidP="005D2618">
      <w:pPr>
        <w:spacing w:line="120" w:lineRule="exact"/>
        <w:rPr>
          <w:rFonts w:hint="eastAsia"/>
          <w:sz w:val="10"/>
        </w:rPr>
      </w:pPr>
    </w:p>
    <w:p w:rsidR="002750F2" w:rsidRPr="005D2618" w:rsidRDefault="002750F2" w:rsidP="005D2618">
      <w:pPr>
        <w:spacing w:line="120" w:lineRule="exact"/>
        <w:rPr>
          <w:rFonts w:hint="eastAsia"/>
          <w:sz w:val="10"/>
        </w:rPr>
      </w:pPr>
    </w:p>
    <w:p w:rsidR="005A4E69" w:rsidRPr="005A4E69" w:rsidRDefault="005A4E69" w:rsidP="005A4E69">
      <w:pPr>
        <w:pStyle w:val="HCh"/>
        <w:keepNext w:val="0"/>
        <w:keepLines w:val="0"/>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uppressAutoHyphens w:val="0"/>
        <w:overflowPunct w:val="0"/>
        <w:adjustRightInd w:val="0"/>
        <w:snapToGrid w:val="0"/>
        <w:ind w:left="1267" w:right="1260" w:hanging="1267"/>
        <w:rPr>
          <w:rFonts w:ascii="Times New Roman"/>
          <w:vertAlign w:val="superscript"/>
          <w:lang w:val="en-GB"/>
        </w:rPr>
      </w:pPr>
      <w:r w:rsidRPr="005A4E69">
        <w:rPr>
          <w:rFonts w:ascii="Times New Roman"/>
          <w:lang w:val="en-GB"/>
        </w:rPr>
        <w:tab/>
      </w:r>
      <w:r w:rsidRPr="005A4E69">
        <w:rPr>
          <w:rFonts w:ascii="Times New Roman"/>
          <w:lang w:val="en-GB"/>
        </w:rPr>
        <w:tab/>
      </w:r>
      <w:r w:rsidRPr="005A4E69">
        <w:rPr>
          <w:rFonts w:ascii="Times New Roman"/>
          <w:lang w:val="en-GB"/>
        </w:rPr>
        <w:t>关于俄罗斯联邦第七次定期报告的结论性意见</w:t>
      </w:r>
      <w:r w:rsidRPr="00A10CE0">
        <w:rPr>
          <w:rFonts w:ascii="Times New Roman"/>
          <w:kern w:val="0"/>
          <w:position w:val="6"/>
          <w:sz w:val="21"/>
          <w:szCs w:val="21"/>
          <w:lang w:val="en-GB"/>
        </w:rPr>
        <w:footnoteReference w:customMarkFollows="1" w:id="1"/>
        <w:t>*</w:t>
      </w:r>
    </w:p>
    <w:p w:rsidR="005A4E69" w:rsidRPr="00A10CE0" w:rsidRDefault="005A4E69" w:rsidP="00A10CE0">
      <w:pPr>
        <w:pStyle w:val="SingleTxt"/>
        <w:overflowPunct w:val="0"/>
        <w:adjustRightInd w:val="0"/>
        <w:snapToGrid w:val="0"/>
        <w:spacing w:after="0" w:line="120" w:lineRule="exact"/>
        <w:rPr>
          <w:sz w:val="10"/>
          <w:lang w:val="en-GB"/>
        </w:rPr>
      </w:pPr>
    </w:p>
    <w:p w:rsidR="00A10CE0" w:rsidRPr="00A10CE0" w:rsidRDefault="00A10CE0" w:rsidP="00A10CE0">
      <w:pPr>
        <w:pStyle w:val="SingleTxt"/>
        <w:overflowPunct w:val="0"/>
        <w:adjustRightInd w:val="0"/>
        <w:snapToGrid w:val="0"/>
        <w:spacing w:after="0" w:line="120" w:lineRule="exact"/>
        <w:rPr>
          <w:sz w:val="10"/>
          <w:lang w:val="en-GB"/>
        </w:rPr>
      </w:pPr>
    </w:p>
    <w:p w:rsidR="00A10CE0" w:rsidRPr="00A10CE0" w:rsidRDefault="00A10CE0" w:rsidP="00A10CE0">
      <w:pPr>
        <w:pStyle w:val="SingleTxt"/>
        <w:overflowPunct w:val="0"/>
        <w:adjustRightInd w:val="0"/>
        <w:snapToGrid w:val="0"/>
        <w:spacing w:after="0" w:line="120" w:lineRule="exact"/>
        <w:rPr>
          <w:sz w:val="10"/>
          <w:lang w:val="en-GB"/>
        </w:rPr>
      </w:pPr>
    </w:p>
    <w:p w:rsidR="005A4E69" w:rsidRDefault="005A4E69" w:rsidP="005A4E69">
      <w:pPr>
        <w:pStyle w:val="SingleTxt"/>
        <w:overflowPunct w:val="0"/>
        <w:adjustRightInd w:val="0"/>
        <w:snapToGrid w:val="0"/>
        <w:rPr>
          <w:rFonts w:hint="eastAsia"/>
        </w:rPr>
      </w:pPr>
      <w:r w:rsidRPr="005A4E69">
        <w:t>1.</w:t>
      </w:r>
      <w:r w:rsidRPr="005A4E69">
        <w:tab/>
        <w:t>2015</w:t>
      </w:r>
      <w:r w:rsidRPr="005A4E69">
        <w:t>年</w:t>
      </w:r>
      <w:r w:rsidRPr="005A4E69">
        <w:t>3</w:t>
      </w:r>
      <w:r w:rsidRPr="005A4E69">
        <w:t>月</w:t>
      </w:r>
      <w:r w:rsidRPr="005A4E69">
        <w:t>16</w:t>
      </w:r>
      <w:r w:rsidRPr="005A4E69">
        <w:t>日和</w:t>
      </w:r>
      <w:r w:rsidRPr="005A4E69">
        <w:t>17</w:t>
      </w:r>
      <w:r w:rsidRPr="005A4E69">
        <w:t>日，委员会举行第</w:t>
      </w:r>
      <w:r w:rsidRPr="005A4E69">
        <w:t>3136</w:t>
      </w:r>
      <w:r w:rsidRPr="005A4E69">
        <w:t>次和第</w:t>
      </w:r>
      <w:r w:rsidRPr="005A4E69">
        <w:t>3137</w:t>
      </w:r>
      <w:r w:rsidRPr="005A4E69">
        <w:t>次会议</w:t>
      </w:r>
      <w:r w:rsidRPr="005A4E69">
        <w:t>(CCPR/C/SR.3136</w:t>
      </w:r>
      <w:r w:rsidRPr="005A4E69">
        <w:t>和</w:t>
      </w:r>
      <w:r w:rsidRPr="005A4E69">
        <w:t>3137)</w:t>
      </w:r>
      <w:r w:rsidRPr="005A4E69">
        <w:t>，审议俄罗斯联邦第七次定期报告</w:t>
      </w:r>
      <w:r w:rsidRPr="005A4E69">
        <w:t>(CCPR/C/RUS/7)</w:t>
      </w:r>
      <w:r w:rsidRPr="005A4E69">
        <w:t>。在</w:t>
      </w:r>
      <w:r w:rsidRPr="005A4E69">
        <w:t>2015</w:t>
      </w:r>
      <w:r w:rsidRPr="005A4E69">
        <w:t>年</w:t>
      </w:r>
      <w:r w:rsidRPr="005A4E69">
        <w:t>3</w:t>
      </w:r>
      <w:r w:rsidRPr="005A4E69">
        <w:t>月</w:t>
      </w:r>
      <w:r w:rsidRPr="005A4E69">
        <w:t>31</w:t>
      </w:r>
      <w:r w:rsidRPr="005A4E69">
        <w:t>日举行的第</w:t>
      </w:r>
      <w:r w:rsidRPr="005A4E69">
        <w:t>3157</w:t>
      </w:r>
      <w:r w:rsidRPr="005A4E69">
        <w:t>次会议上</w:t>
      </w:r>
      <w:r w:rsidRPr="005A4E69">
        <w:t>(CCPR/C/SR.3157)</w:t>
      </w:r>
      <w:r w:rsidRPr="005A4E69">
        <w:t>，委员会通过了以下结论性意见。</w:t>
      </w:r>
    </w:p>
    <w:p w:rsidR="0048376B" w:rsidRPr="00A10CE0" w:rsidRDefault="0048376B" w:rsidP="00A10CE0">
      <w:pPr>
        <w:pStyle w:val="SingleTxt"/>
        <w:overflowPunct w:val="0"/>
        <w:adjustRightInd w:val="0"/>
        <w:snapToGrid w:val="0"/>
        <w:spacing w:after="0" w:line="120" w:lineRule="exact"/>
        <w:rPr>
          <w:sz w:val="10"/>
        </w:rPr>
      </w:pPr>
    </w:p>
    <w:p w:rsidR="00A10CE0" w:rsidRPr="00A10CE0" w:rsidRDefault="00A10CE0" w:rsidP="00A10CE0">
      <w:pPr>
        <w:pStyle w:val="SingleTxt"/>
        <w:overflowPunct w:val="0"/>
        <w:adjustRightInd w:val="0"/>
        <w:snapToGrid w:val="0"/>
        <w:spacing w:after="0" w:line="120" w:lineRule="exact"/>
        <w:rPr>
          <w:sz w:val="10"/>
        </w:rPr>
      </w:pPr>
    </w:p>
    <w:p w:rsidR="00A10CE0" w:rsidRPr="00A10CE0" w:rsidRDefault="00A10CE0" w:rsidP="00A10CE0">
      <w:pPr>
        <w:pStyle w:val="SingleTxt"/>
        <w:overflowPunct w:val="0"/>
        <w:adjustRightInd w:val="0"/>
        <w:snapToGrid w:val="0"/>
        <w:spacing w:after="0" w:line="120" w:lineRule="exact"/>
        <w:rPr>
          <w:sz w:val="10"/>
        </w:rPr>
      </w:pPr>
    </w:p>
    <w:p w:rsidR="005A4E69" w:rsidRDefault="005A4E69" w:rsidP="0048376B">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lang w:val="en-GB"/>
        </w:rPr>
      </w:pPr>
      <w:r w:rsidRPr="005A4E69">
        <w:rPr>
          <w:lang w:val="en-GB"/>
        </w:rPr>
        <w:tab/>
        <w:t>A.</w:t>
      </w:r>
      <w:r w:rsidRPr="005A4E69">
        <w:rPr>
          <w:lang w:val="en-GB"/>
        </w:rPr>
        <w:tab/>
        <w:t>导言</w:t>
      </w:r>
    </w:p>
    <w:p w:rsidR="0048376B" w:rsidRPr="00A10CE0" w:rsidRDefault="0048376B" w:rsidP="00A10CE0">
      <w:pPr>
        <w:pStyle w:val="SingleTxt"/>
        <w:spacing w:after="0" w:line="120" w:lineRule="exact"/>
        <w:rPr>
          <w:sz w:val="10"/>
          <w:lang w:val="en-GB"/>
        </w:rPr>
      </w:pPr>
    </w:p>
    <w:p w:rsidR="00A10CE0" w:rsidRPr="00A10CE0" w:rsidRDefault="00A10CE0" w:rsidP="00A10CE0">
      <w:pPr>
        <w:pStyle w:val="SingleTxt"/>
        <w:spacing w:after="0" w:line="120" w:lineRule="exact"/>
        <w:rPr>
          <w:sz w:val="10"/>
          <w:lang w:val="en-GB"/>
        </w:rPr>
      </w:pPr>
    </w:p>
    <w:p w:rsidR="00A10CE0" w:rsidRPr="00A10CE0" w:rsidRDefault="00A10CE0" w:rsidP="00A10CE0">
      <w:pPr>
        <w:pStyle w:val="SingleTxt"/>
        <w:spacing w:after="0" w:line="120" w:lineRule="exact"/>
        <w:rPr>
          <w:sz w:val="10"/>
          <w:lang w:val="en-GB"/>
        </w:rPr>
      </w:pPr>
    </w:p>
    <w:p w:rsidR="005A4E69" w:rsidRDefault="005A4E69" w:rsidP="0048376B">
      <w:pPr>
        <w:pStyle w:val="SingleTxt"/>
        <w:overflowPunct w:val="0"/>
        <w:rPr>
          <w:rFonts w:hint="eastAsia"/>
        </w:rPr>
      </w:pPr>
      <w:r w:rsidRPr="005A4E69">
        <w:t>2.</w:t>
      </w:r>
      <w:r w:rsidRPr="005A4E69">
        <w:tab/>
      </w:r>
      <w:r w:rsidRPr="005A4E69">
        <w:t>委员会欢迎格俄罗斯联邦准时提交了第七次定期报告和其中所载资料。委员会表示很高兴有机会再次与缔约国大型高级代表团就缔约国在报告期间为执行《公约》条款所采取的措施进行建设性对话。委员会感谢缔约国对问题清单</w:t>
      </w:r>
      <w:r w:rsidRPr="005A4E69">
        <w:t>(CCPR/C/</w:t>
      </w:r>
      <w:r w:rsidR="00A10CE0">
        <w:rPr>
          <w:rFonts w:hint="eastAsia"/>
        </w:rPr>
        <w:t xml:space="preserve"> </w:t>
      </w:r>
      <w:r w:rsidRPr="005A4E69">
        <w:t>RUS/Q/7)</w:t>
      </w:r>
      <w:r w:rsidRPr="005A4E69">
        <w:t>所作的书面答复</w:t>
      </w:r>
      <w:r w:rsidRPr="005A4E69">
        <w:t>(CCPR/C/RUS/Q/7/Add.1)</w:t>
      </w:r>
      <w:r w:rsidRPr="005A4E69">
        <w:t>和代表团对书面答复的口头补充，以及书面提交的补充资料。</w:t>
      </w:r>
    </w:p>
    <w:p w:rsidR="00A10CE0" w:rsidRPr="00A10CE0" w:rsidRDefault="00A10CE0" w:rsidP="00A10CE0">
      <w:pPr>
        <w:pStyle w:val="SingleTxt"/>
        <w:overflowPunct w:val="0"/>
        <w:spacing w:after="0" w:line="120" w:lineRule="exact"/>
        <w:rPr>
          <w:sz w:val="10"/>
        </w:rPr>
      </w:pPr>
    </w:p>
    <w:p w:rsidR="00A10CE0" w:rsidRPr="00A10CE0" w:rsidRDefault="00A10CE0" w:rsidP="00A10CE0">
      <w:pPr>
        <w:pStyle w:val="SingleTxt"/>
        <w:overflowPunct w:val="0"/>
        <w:spacing w:after="0" w:line="120" w:lineRule="exact"/>
        <w:rPr>
          <w:sz w:val="10"/>
        </w:rPr>
      </w:pPr>
    </w:p>
    <w:p w:rsidR="00A10CE0" w:rsidRPr="00A10CE0" w:rsidRDefault="00A10CE0" w:rsidP="00A10CE0">
      <w:pPr>
        <w:pStyle w:val="SingleTxt"/>
        <w:overflowPunct w:val="0"/>
        <w:spacing w:after="0" w:line="120" w:lineRule="exact"/>
        <w:rPr>
          <w:sz w:val="10"/>
        </w:rPr>
      </w:pPr>
    </w:p>
    <w:p w:rsidR="005A4E69" w:rsidRDefault="005A4E69" w:rsidP="00A10CE0">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lang w:val="en-GB"/>
        </w:rPr>
      </w:pPr>
      <w:r w:rsidRPr="005A4E69">
        <w:rPr>
          <w:lang w:val="en-GB"/>
        </w:rPr>
        <w:tab/>
        <w:t>B.</w:t>
      </w:r>
      <w:r w:rsidRPr="005A4E69">
        <w:rPr>
          <w:lang w:val="en-GB"/>
        </w:rPr>
        <w:tab/>
        <w:t>积极方面</w:t>
      </w:r>
    </w:p>
    <w:p w:rsidR="00A10CE0" w:rsidRPr="00A10CE0" w:rsidRDefault="00A10CE0" w:rsidP="00A10CE0">
      <w:pPr>
        <w:pStyle w:val="SingleTxt"/>
        <w:spacing w:after="0" w:line="120" w:lineRule="exact"/>
        <w:rPr>
          <w:sz w:val="10"/>
          <w:lang w:val="en-GB"/>
        </w:rPr>
      </w:pPr>
    </w:p>
    <w:p w:rsidR="00A10CE0" w:rsidRPr="00A10CE0" w:rsidRDefault="00A10CE0" w:rsidP="00A10CE0">
      <w:pPr>
        <w:pStyle w:val="SingleTxt"/>
        <w:spacing w:after="0" w:line="120" w:lineRule="exact"/>
        <w:rPr>
          <w:sz w:val="10"/>
          <w:lang w:val="en-GB"/>
        </w:rPr>
      </w:pPr>
    </w:p>
    <w:p w:rsidR="00A10CE0" w:rsidRPr="00A10CE0" w:rsidRDefault="00A10CE0" w:rsidP="00A10CE0">
      <w:pPr>
        <w:pStyle w:val="SingleTxt"/>
        <w:spacing w:after="0" w:line="120" w:lineRule="exact"/>
        <w:rPr>
          <w:sz w:val="10"/>
          <w:lang w:val="en-GB"/>
        </w:rPr>
      </w:pPr>
    </w:p>
    <w:p w:rsidR="005A4E69" w:rsidRPr="005A4E69" w:rsidRDefault="005A4E69" w:rsidP="00A10CE0">
      <w:pPr>
        <w:pStyle w:val="SingleTxt"/>
      </w:pPr>
      <w:r w:rsidRPr="005A4E69">
        <w:t>3.</w:t>
      </w:r>
      <w:r w:rsidRPr="005A4E69">
        <w:tab/>
      </w:r>
      <w:r w:rsidRPr="005A4E69">
        <w:t>委员会欢迎缔约国采取的下列立法和制度措施：</w:t>
      </w:r>
    </w:p>
    <w:p w:rsidR="005A4E69" w:rsidRPr="005A4E69" w:rsidRDefault="00A10CE0" w:rsidP="00A10CE0">
      <w:pPr>
        <w:pStyle w:val="SingleTxt"/>
        <w:overflowPunct w:val="0"/>
        <w:rPr>
          <w:lang w:val="en-GB"/>
        </w:rPr>
      </w:pPr>
      <w:r>
        <w:rPr>
          <w:rFonts w:hint="eastAsia"/>
        </w:rPr>
        <w:tab/>
      </w:r>
      <w:r w:rsidR="005A4E69" w:rsidRPr="005A4E69">
        <w:rPr>
          <w:lang w:val="en-GB"/>
        </w:rPr>
        <w:t>(a)</w:t>
      </w:r>
      <w:r w:rsidR="005A4E69" w:rsidRPr="005A4E69">
        <w:rPr>
          <w:lang w:val="en-GB"/>
        </w:rPr>
        <w:tab/>
        <w:t>2014</w:t>
      </w:r>
      <w:r w:rsidR="005A4E69" w:rsidRPr="005A4E69">
        <w:rPr>
          <w:lang w:val="en-GB"/>
        </w:rPr>
        <w:t>年修订立法，增加为感官和身体残障者提供便利的强制性要求，并禁止基于残疾的歧视行为；</w:t>
      </w:r>
    </w:p>
    <w:p w:rsidR="005A4E69" w:rsidRPr="005A4E69" w:rsidRDefault="00A10CE0" w:rsidP="00A10CE0">
      <w:pPr>
        <w:pStyle w:val="SingleTxt"/>
        <w:overflowPunct w:val="0"/>
        <w:rPr>
          <w:lang w:val="en-GB"/>
        </w:rPr>
      </w:pPr>
      <w:r>
        <w:rPr>
          <w:rFonts w:hint="eastAsia"/>
          <w:lang w:val="en-GB"/>
        </w:rPr>
        <w:tab/>
      </w:r>
      <w:r w:rsidR="005A4E69" w:rsidRPr="005A4E69">
        <w:rPr>
          <w:lang w:val="en-GB"/>
        </w:rPr>
        <w:t>(b)</w:t>
      </w:r>
      <w:r w:rsidR="005A4E69" w:rsidRPr="005A4E69">
        <w:rPr>
          <w:lang w:val="en-GB"/>
        </w:rPr>
        <w:tab/>
        <w:t>2013</w:t>
      </w:r>
      <w:r w:rsidR="005A4E69" w:rsidRPr="005A4E69">
        <w:rPr>
          <w:lang w:val="en-GB"/>
        </w:rPr>
        <w:t>年</w:t>
      </w:r>
      <w:r w:rsidR="005A4E69" w:rsidRPr="005A4E69">
        <w:rPr>
          <w:lang w:val="en-GB"/>
        </w:rPr>
        <w:t>10</w:t>
      </w:r>
      <w:r w:rsidR="005A4E69" w:rsidRPr="005A4E69">
        <w:rPr>
          <w:lang w:val="en-GB"/>
        </w:rPr>
        <w:t>月通过第</w:t>
      </w:r>
      <w:r w:rsidR="005A4E69" w:rsidRPr="005A4E69">
        <w:rPr>
          <w:lang w:val="en-GB"/>
        </w:rPr>
        <w:t>284-FZ</w:t>
      </w:r>
      <w:r w:rsidR="005A4E69" w:rsidRPr="005A4E69">
        <w:rPr>
          <w:lang w:val="en-GB"/>
        </w:rPr>
        <w:t>号联邦法，修订某些立法，确定民族关系方面的任务和职责；</w:t>
      </w:r>
    </w:p>
    <w:p w:rsidR="005A4E69" w:rsidRPr="005A4E69" w:rsidRDefault="00A10CE0" w:rsidP="00A10CE0">
      <w:pPr>
        <w:pStyle w:val="SingleTxt"/>
        <w:overflowPunct w:val="0"/>
        <w:rPr>
          <w:lang w:val="en-GB"/>
        </w:rPr>
      </w:pPr>
      <w:r>
        <w:rPr>
          <w:rFonts w:hint="eastAsia"/>
          <w:lang w:val="en-GB"/>
        </w:rPr>
        <w:tab/>
      </w:r>
      <w:r>
        <w:rPr>
          <w:lang w:val="en-GB"/>
        </w:rPr>
        <w:t>(c)</w:t>
      </w:r>
      <w:r>
        <w:rPr>
          <w:lang w:val="en-GB"/>
        </w:rPr>
        <w:tab/>
      </w:r>
      <w:r w:rsidR="005A4E69" w:rsidRPr="005A4E69">
        <w:rPr>
          <w:lang w:val="en-GB"/>
        </w:rPr>
        <w:t>推出国内法律救济，应对司法程序或判决执行过度拖延问题。</w:t>
      </w:r>
    </w:p>
    <w:p w:rsidR="005A4E69" w:rsidRPr="005A4E69" w:rsidRDefault="00A10CE0" w:rsidP="00A10CE0">
      <w:pPr>
        <w:pStyle w:val="SingleTxt"/>
        <w:rPr>
          <w:lang w:val="en-GB"/>
        </w:rPr>
      </w:pPr>
      <w:r>
        <w:rPr>
          <w:rFonts w:hint="eastAsia"/>
          <w:lang w:val="en-GB"/>
        </w:rPr>
        <w:lastRenderedPageBreak/>
        <w:tab/>
      </w:r>
      <w:r w:rsidR="005A4E69" w:rsidRPr="005A4E69">
        <w:rPr>
          <w:lang w:val="en-GB"/>
        </w:rPr>
        <w:t>(d)</w:t>
      </w:r>
      <w:r w:rsidR="005A4E69" w:rsidRPr="005A4E69">
        <w:rPr>
          <w:lang w:val="en-GB"/>
        </w:rPr>
        <w:tab/>
        <w:t>2012</w:t>
      </w:r>
      <w:r w:rsidR="005A4E69" w:rsidRPr="005A4E69">
        <w:rPr>
          <w:lang w:val="en-GB"/>
        </w:rPr>
        <w:t>年</w:t>
      </w:r>
      <w:r w:rsidR="005A4E69" w:rsidRPr="005A4E69">
        <w:rPr>
          <w:lang w:val="en-GB"/>
        </w:rPr>
        <w:t>4</w:t>
      </w:r>
      <w:r w:rsidR="005A4E69" w:rsidRPr="005A4E69">
        <w:rPr>
          <w:lang w:val="en-GB"/>
        </w:rPr>
        <w:t>月</w:t>
      </w:r>
      <w:r w:rsidR="005A4E69" w:rsidRPr="005A4E69">
        <w:rPr>
          <w:lang w:val="en-GB"/>
        </w:rPr>
        <w:t>2</w:t>
      </w:r>
      <w:r w:rsidR="005A4E69" w:rsidRPr="005A4E69">
        <w:rPr>
          <w:lang w:val="en-GB"/>
        </w:rPr>
        <w:t>日修订</w:t>
      </w:r>
      <w:r w:rsidR="005A4E69" w:rsidRPr="005A4E69">
        <w:rPr>
          <w:lang w:val="en-GB"/>
        </w:rPr>
        <w:t>2001</w:t>
      </w:r>
      <w:r w:rsidR="005A4E69" w:rsidRPr="005A4E69">
        <w:rPr>
          <w:lang w:val="en-GB"/>
        </w:rPr>
        <w:t>年</w:t>
      </w:r>
      <w:r w:rsidR="005A4E69" w:rsidRPr="005A4E69">
        <w:rPr>
          <w:lang w:val="en-GB"/>
        </w:rPr>
        <w:t>7</w:t>
      </w:r>
      <w:r w:rsidR="005A4E69" w:rsidRPr="005A4E69">
        <w:rPr>
          <w:lang w:val="en-GB"/>
        </w:rPr>
        <w:t>月</w:t>
      </w:r>
      <w:r w:rsidR="005A4E69" w:rsidRPr="005A4E69">
        <w:rPr>
          <w:lang w:val="en-GB"/>
        </w:rPr>
        <w:t>11</w:t>
      </w:r>
      <w:r w:rsidR="005A4E69" w:rsidRPr="005A4E69">
        <w:rPr>
          <w:lang w:val="en-GB"/>
        </w:rPr>
        <w:t>日关于政党问题的第</w:t>
      </w:r>
      <w:r w:rsidR="005A4E69" w:rsidRPr="005A4E69">
        <w:rPr>
          <w:lang w:val="en-GB"/>
        </w:rPr>
        <w:t>95-FZ</w:t>
      </w:r>
      <w:r w:rsidR="005A4E69" w:rsidRPr="005A4E69">
        <w:rPr>
          <w:lang w:val="en-GB"/>
        </w:rPr>
        <w:t>号联邦法，放宽政党组建和正式注册的程序要求。</w:t>
      </w:r>
    </w:p>
    <w:p w:rsidR="005A4E69" w:rsidRPr="005A4E69" w:rsidRDefault="005A4E69" w:rsidP="00A10CE0">
      <w:pPr>
        <w:pStyle w:val="SingleTxt"/>
      </w:pPr>
      <w:r w:rsidRPr="005A4E69">
        <w:t>4.</w:t>
      </w:r>
      <w:r w:rsidRPr="005A4E69">
        <w:tab/>
      </w:r>
      <w:r w:rsidRPr="005A4E69">
        <w:t>委员会欢迎缔约国批准或加入以下国际文书：</w:t>
      </w:r>
    </w:p>
    <w:p w:rsidR="005A4E69" w:rsidRPr="005A4E69" w:rsidRDefault="00A10CE0" w:rsidP="00A10CE0">
      <w:pPr>
        <w:pStyle w:val="SingleTxt"/>
        <w:rPr>
          <w:lang w:val="en-GB"/>
        </w:rPr>
      </w:pPr>
      <w:r>
        <w:rPr>
          <w:rFonts w:hint="eastAsia"/>
          <w:lang w:val="en-GB"/>
        </w:rPr>
        <w:tab/>
      </w:r>
      <w:r w:rsidR="005A4E69" w:rsidRPr="005A4E69">
        <w:rPr>
          <w:lang w:val="en-GB"/>
        </w:rPr>
        <w:t>(a)</w:t>
      </w:r>
      <w:r w:rsidR="005A4E69" w:rsidRPr="005A4E69">
        <w:rPr>
          <w:lang w:val="en-GB"/>
        </w:rPr>
        <w:tab/>
      </w:r>
      <w:r w:rsidR="005A4E69" w:rsidRPr="005A4E69">
        <w:rPr>
          <w:lang w:val="en-GB"/>
        </w:rPr>
        <w:t>《儿童权利公约关于买卖儿童、儿童卖淫和儿童色情制品问题的任择议定书》，</w:t>
      </w:r>
      <w:r w:rsidR="005A4E69" w:rsidRPr="005A4E69">
        <w:rPr>
          <w:lang w:val="en-GB"/>
        </w:rPr>
        <w:t>2013</w:t>
      </w:r>
      <w:r w:rsidR="005A4E69" w:rsidRPr="005A4E69">
        <w:rPr>
          <w:lang w:val="en-GB"/>
        </w:rPr>
        <w:t>年</w:t>
      </w:r>
      <w:r w:rsidR="005A4E69" w:rsidRPr="005A4E69">
        <w:rPr>
          <w:lang w:val="en-GB"/>
        </w:rPr>
        <w:t>9</w:t>
      </w:r>
      <w:r w:rsidR="005A4E69" w:rsidRPr="005A4E69">
        <w:rPr>
          <w:lang w:val="en-GB"/>
        </w:rPr>
        <w:t>月</w:t>
      </w:r>
      <w:r w:rsidR="005A4E69" w:rsidRPr="005A4E69">
        <w:rPr>
          <w:lang w:val="en-GB"/>
        </w:rPr>
        <w:t>24</w:t>
      </w:r>
      <w:r w:rsidR="005A4E69" w:rsidRPr="005A4E69">
        <w:rPr>
          <w:lang w:val="en-GB"/>
        </w:rPr>
        <w:t>日；</w:t>
      </w:r>
    </w:p>
    <w:p w:rsidR="005A4E69" w:rsidRDefault="00A10CE0" w:rsidP="00A10CE0">
      <w:pPr>
        <w:pStyle w:val="SingleTxt"/>
        <w:rPr>
          <w:rFonts w:hint="eastAsia"/>
          <w:lang w:val="en-GB"/>
        </w:rPr>
      </w:pPr>
      <w:r>
        <w:rPr>
          <w:rFonts w:hint="eastAsia"/>
          <w:lang w:val="en-GB"/>
        </w:rPr>
        <w:tab/>
      </w:r>
      <w:r w:rsidR="005A4E69" w:rsidRPr="005A4E69">
        <w:rPr>
          <w:lang w:val="en-GB"/>
        </w:rPr>
        <w:t>(b)</w:t>
      </w:r>
      <w:r w:rsidR="005A4E69" w:rsidRPr="005A4E69">
        <w:rPr>
          <w:lang w:val="en-GB"/>
        </w:rPr>
        <w:tab/>
      </w:r>
      <w:r w:rsidR="005A4E69" w:rsidRPr="005A4E69">
        <w:rPr>
          <w:lang w:val="en-GB"/>
        </w:rPr>
        <w:t>《残疾人权利公约》，</w:t>
      </w:r>
      <w:r w:rsidR="005A4E69" w:rsidRPr="005A4E69">
        <w:rPr>
          <w:lang w:val="en-GB"/>
        </w:rPr>
        <w:t>2012</w:t>
      </w:r>
      <w:r w:rsidR="005A4E69" w:rsidRPr="005A4E69">
        <w:rPr>
          <w:lang w:val="en-GB"/>
        </w:rPr>
        <w:t>年</w:t>
      </w:r>
      <w:r w:rsidR="005A4E69" w:rsidRPr="005A4E69">
        <w:rPr>
          <w:lang w:val="en-GB"/>
        </w:rPr>
        <w:t>9</w:t>
      </w:r>
      <w:r w:rsidR="005A4E69" w:rsidRPr="005A4E69">
        <w:rPr>
          <w:lang w:val="en-GB"/>
        </w:rPr>
        <w:t>月</w:t>
      </w:r>
      <w:r w:rsidR="005A4E69" w:rsidRPr="005A4E69">
        <w:rPr>
          <w:lang w:val="en-GB"/>
        </w:rPr>
        <w:t>25</w:t>
      </w:r>
      <w:r w:rsidR="005A4E69" w:rsidRPr="005A4E69">
        <w:rPr>
          <w:lang w:val="en-GB"/>
        </w:rPr>
        <w:t>日。</w:t>
      </w:r>
    </w:p>
    <w:p w:rsidR="00A10CE0" w:rsidRPr="00A10CE0" w:rsidRDefault="00A10CE0" w:rsidP="00A10CE0">
      <w:pPr>
        <w:pStyle w:val="SingleTxt"/>
        <w:overflowPunct w:val="0"/>
        <w:adjustRightInd w:val="0"/>
        <w:snapToGrid w:val="0"/>
        <w:spacing w:after="0" w:line="120" w:lineRule="exact"/>
        <w:rPr>
          <w:sz w:val="10"/>
          <w:lang w:val="en-GB"/>
        </w:rPr>
      </w:pPr>
    </w:p>
    <w:p w:rsidR="00A10CE0" w:rsidRPr="00A10CE0" w:rsidRDefault="00A10CE0" w:rsidP="00A10CE0">
      <w:pPr>
        <w:pStyle w:val="SingleTxt"/>
        <w:overflowPunct w:val="0"/>
        <w:adjustRightInd w:val="0"/>
        <w:snapToGrid w:val="0"/>
        <w:spacing w:after="0" w:line="120" w:lineRule="exact"/>
        <w:rPr>
          <w:sz w:val="10"/>
          <w:lang w:val="en-GB"/>
        </w:rPr>
      </w:pPr>
    </w:p>
    <w:p w:rsidR="00A10CE0" w:rsidRPr="00A10CE0" w:rsidRDefault="00A10CE0" w:rsidP="00A10CE0">
      <w:pPr>
        <w:pStyle w:val="SingleTxt"/>
        <w:overflowPunct w:val="0"/>
        <w:adjustRightInd w:val="0"/>
        <w:snapToGrid w:val="0"/>
        <w:spacing w:after="0" w:line="120" w:lineRule="exact"/>
        <w:rPr>
          <w:sz w:val="10"/>
          <w:lang w:val="en-GB"/>
        </w:rPr>
      </w:pPr>
    </w:p>
    <w:p w:rsidR="005A4E69" w:rsidRDefault="005A4E69" w:rsidP="00A10CE0">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lang w:val="en-GB"/>
        </w:rPr>
      </w:pPr>
      <w:r w:rsidRPr="005A4E69">
        <w:rPr>
          <w:lang w:val="en-GB"/>
        </w:rPr>
        <w:tab/>
        <w:t>C.</w:t>
      </w:r>
      <w:r w:rsidRPr="005A4E69">
        <w:rPr>
          <w:lang w:val="en-GB"/>
        </w:rPr>
        <w:tab/>
        <w:t>主要关切的问题和建议</w:t>
      </w:r>
    </w:p>
    <w:p w:rsidR="00A10CE0" w:rsidRPr="00A10CE0" w:rsidRDefault="00A10CE0" w:rsidP="00A10CE0">
      <w:pPr>
        <w:pStyle w:val="SingleTxt"/>
        <w:spacing w:after="0" w:line="120" w:lineRule="exact"/>
        <w:rPr>
          <w:rFonts w:hint="eastAsia"/>
          <w:sz w:val="10"/>
          <w:lang w:val="en-GB"/>
        </w:rPr>
      </w:pPr>
    </w:p>
    <w:p w:rsidR="00A10CE0" w:rsidRPr="00A10CE0" w:rsidRDefault="00A10CE0" w:rsidP="00A10CE0">
      <w:pPr>
        <w:pStyle w:val="SingleTxt"/>
        <w:spacing w:after="0" w:line="120" w:lineRule="exact"/>
        <w:rPr>
          <w:sz w:val="10"/>
          <w:lang w:val="en-GB"/>
        </w:rPr>
      </w:pPr>
    </w:p>
    <w:p w:rsidR="00A10CE0" w:rsidRPr="00A10CE0" w:rsidRDefault="00A10CE0" w:rsidP="00A10CE0">
      <w:pPr>
        <w:pStyle w:val="SingleTxt"/>
        <w:spacing w:after="0" w:line="120" w:lineRule="exact"/>
        <w:rPr>
          <w:sz w:val="10"/>
          <w:lang w:val="en-GB"/>
        </w:rPr>
      </w:pPr>
    </w:p>
    <w:p w:rsidR="005A4E69" w:rsidRDefault="005A4E69" w:rsidP="00A10CE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lang w:val="en-GB"/>
        </w:rPr>
      </w:pPr>
      <w:r w:rsidRPr="005A4E69">
        <w:rPr>
          <w:lang w:val="en-GB"/>
        </w:rPr>
        <w:tab/>
      </w:r>
      <w:r w:rsidRPr="005A4E69">
        <w:rPr>
          <w:lang w:val="en-GB"/>
        </w:rPr>
        <w:tab/>
        <w:t>落实委员会根据《公约任择议定书》通过的意见</w:t>
      </w:r>
    </w:p>
    <w:p w:rsidR="00A10CE0" w:rsidRPr="00A10CE0" w:rsidRDefault="00A10CE0" w:rsidP="00A10CE0">
      <w:pPr>
        <w:pStyle w:val="SingleTxt"/>
        <w:spacing w:after="0" w:line="120" w:lineRule="exact"/>
        <w:rPr>
          <w:rFonts w:hint="eastAsia"/>
          <w:sz w:val="10"/>
          <w:lang w:val="en-GB"/>
        </w:rPr>
      </w:pPr>
    </w:p>
    <w:p w:rsidR="00A10CE0" w:rsidRPr="00A10CE0" w:rsidRDefault="00A10CE0" w:rsidP="00A10CE0">
      <w:pPr>
        <w:pStyle w:val="SingleTxt"/>
        <w:spacing w:after="0" w:line="120" w:lineRule="exact"/>
        <w:rPr>
          <w:sz w:val="10"/>
          <w:lang w:val="en-GB"/>
        </w:rPr>
      </w:pPr>
    </w:p>
    <w:p w:rsidR="005A4E69" w:rsidRPr="005A4E69" w:rsidRDefault="005A4E69" w:rsidP="00A10CE0">
      <w:pPr>
        <w:pStyle w:val="SingleTxt"/>
      </w:pPr>
      <w:r w:rsidRPr="005A4E69">
        <w:t>5.</w:t>
      </w:r>
      <w:r w:rsidRPr="005A4E69">
        <w:tab/>
      </w:r>
      <w:r w:rsidRPr="005A4E69">
        <w:t>委员会关切，虽然</w:t>
      </w:r>
      <w:r w:rsidRPr="005A4E69">
        <w:t>2012</w:t>
      </w:r>
      <w:r w:rsidRPr="005A4E69">
        <w:t>年</w:t>
      </w:r>
      <w:r w:rsidRPr="005A4E69">
        <w:t>6</w:t>
      </w:r>
      <w:r w:rsidRPr="005A4E69">
        <w:t>月</w:t>
      </w:r>
      <w:r w:rsidRPr="005A4E69">
        <w:t>28</w:t>
      </w:r>
      <w:r w:rsidRPr="005A4E69">
        <w:t>日宪法法院作出第</w:t>
      </w:r>
      <w:r w:rsidRPr="005A4E69">
        <w:t>1248­0</w:t>
      </w:r>
      <w:r w:rsidRPr="005A4E69">
        <w:t>号判决，推动落实委员会根据《公约任择议定书》通过的意见，但缔约国并未落实该意见。委员会遗憾缔约国没有清楚说明是否存在有效的机制和法律程序确保充分落实委员会的意见，以及该机制和程序的实际运作情况</w:t>
      </w:r>
      <w:r w:rsidRPr="005A4E69">
        <w:t>(</w:t>
      </w:r>
      <w:r w:rsidRPr="005A4E69">
        <w:t>第二条</w:t>
      </w:r>
      <w:r w:rsidRPr="005A4E69">
        <w:t>)</w:t>
      </w:r>
      <w:r w:rsidRPr="005A4E69">
        <w:t>。</w:t>
      </w:r>
    </w:p>
    <w:p w:rsidR="005A4E69" w:rsidRDefault="005A4E69" w:rsidP="00A10CE0">
      <w:pPr>
        <w:pStyle w:val="SingleTxt"/>
        <w:rPr>
          <w:rFonts w:ascii="黑体" w:eastAsia="黑体" w:hAnsi="黑体" w:hint="eastAsia"/>
        </w:rPr>
      </w:pPr>
      <w:r w:rsidRPr="00A10CE0">
        <w:rPr>
          <w:rFonts w:ascii="黑体" w:eastAsia="黑体" w:hAnsi="黑体"/>
        </w:rPr>
        <w:t>缔约国应采取一切制度性和立法措施，确保建立机制和适当的程序，充分落实委员会通过的意见，以保障按照《公约》第二条第三款，在《公约》遭到违反时，受害者享有有效的救济。</w:t>
      </w:r>
    </w:p>
    <w:p w:rsidR="00A10CE0" w:rsidRPr="00A10CE0" w:rsidRDefault="00A10CE0" w:rsidP="00A10CE0">
      <w:pPr>
        <w:pStyle w:val="SingleTxt"/>
        <w:spacing w:after="0" w:line="120" w:lineRule="exact"/>
        <w:rPr>
          <w:rFonts w:ascii="黑体" w:eastAsia="黑体" w:hAnsi="黑体" w:hint="eastAsia"/>
          <w:sz w:val="10"/>
        </w:rPr>
      </w:pPr>
    </w:p>
    <w:p w:rsidR="00A10CE0" w:rsidRPr="00A10CE0" w:rsidRDefault="00A10CE0" w:rsidP="00A10CE0">
      <w:pPr>
        <w:pStyle w:val="SingleTxt"/>
        <w:spacing w:after="0" w:line="120" w:lineRule="exact"/>
        <w:rPr>
          <w:rFonts w:ascii="黑体" w:eastAsia="黑体" w:hAnsi="黑体"/>
          <w:sz w:val="10"/>
        </w:rPr>
      </w:pPr>
    </w:p>
    <w:p w:rsidR="005A4E69" w:rsidRDefault="005A4E69" w:rsidP="00A10CE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lang w:val="en-GB"/>
        </w:rPr>
      </w:pPr>
      <w:r w:rsidRPr="005A4E69">
        <w:rPr>
          <w:lang w:val="en-GB"/>
        </w:rPr>
        <w:tab/>
      </w:r>
      <w:r w:rsidRPr="005A4E69">
        <w:rPr>
          <w:lang w:val="en-GB"/>
        </w:rPr>
        <w:tab/>
        <w:t>乌克兰顿巴斯地区和格鲁吉亚南奥塞梯地区的武装冲突</w:t>
      </w:r>
    </w:p>
    <w:p w:rsidR="00A10CE0" w:rsidRPr="00A10CE0" w:rsidRDefault="00A10CE0" w:rsidP="00A10CE0">
      <w:pPr>
        <w:pStyle w:val="SingleTxt"/>
        <w:spacing w:after="0" w:line="120" w:lineRule="exact"/>
        <w:rPr>
          <w:rFonts w:hint="eastAsia"/>
          <w:sz w:val="10"/>
          <w:lang w:val="en-GB"/>
        </w:rPr>
      </w:pPr>
    </w:p>
    <w:p w:rsidR="00A10CE0" w:rsidRPr="00A10CE0" w:rsidRDefault="00A10CE0" w:rsidP="00A10CE0">
      <w:pPr>
        <w:pStyle w:val="SingleTxt"/>
        <w:spacing w:after="0" w:line="120" w:lineRule="exact"/>
        <w:rPr>
          <w:sz w:val="10"/>
          <w:lang w:val="en-GB"/>
        </w:rPr>
      </w:pPr>
    </w:p>
    <w:p w:rsidR="005A4E69" w:rsidRPr="005A4E69" w:rsidRDefault="005A4E69" w:rsidP="005A4E69">
      <w:pPr>
        <w:pStyle w:val="SingleTxt"/>
        <w:overflowPunct w:val="0"/>
        <w:adjustRightInd w:val="0"/>
        <w:snapToGrid w:val="0"/>
      </w:pPr>
      <w:r w:rsidRPr="005A4E69">
        <w:t>6.</w:t>
      </w:r>
      <w:r w:rsidRPr="005A4E69">
        <w:tab/>
      </w:r>
      <w:r w:rsidRPr="005A4E69">
        <w:t>委员会关切，有报告称有部队在乌克兰顿巴斯地区严重违反《公约》，而缔约国似乎对该部队有很大影响力，可能达到实际控制的程度。委员会还关切，有指控称在</w:t>
      </w:r>
      <w:r w:rsidRPr="005A4E69">
        <w:t>2008</w:t>
      </w:r>
      <w:r w:rsidRPr="005A4E69">
        <w:t>年格鲁吉亚南奥塞梯地区的武装冲突期间发生严重违反《公约》的行为，但该指控未得到充分的调查</w:t>
      </w:r>
      <w:r w:rsidRPr="005A4E69">
        <w:t>(</w:t>
      </w:r>
      <w:r w:rsidRPr="005A4E69">
        <w:t>第二条</w:t>
      </w:r>
      <w:r w:rsidRPr="005A4E69">
        <w:t>)</w:t>
      </w:r>
      <w:r w:rsidRPr="005A4E69">
        <w:t>。</w:t>
      </w:r>
    </w:p>
    <w:p w:rsidR="005A4E69" w:rsidRDefault="005A4E69" w:rsidP="005A4E69">
      <w:pPr>
        <w:pStyle w:val="SingleTxt"/>
        <w:overflowPunct w:val="0"/>
        <w:adjustRightInd w:val="0"/>
        <w:snapToGrid w:val="0"/>
        <w:rPr>
          <w:rFonts w:ascii="黑体" w:eastAsia="黑体" w:hAnsi="黑体" w:hint="eastAsia"/>
        </w:rPr>
      </w:pPr>
      <w:r w:rsidRPr="00A10CE0">
        <w:rPr>
          <w:rFonts w:ascii="黑体" w:eastAsia="黑体" w:hAnsi="黑体"/>
        </w:rPr>
        <w:t>委员会在其关于《公约》缔约国一般法律义务性质的第31号一般性意见(2004年)中对《公约》第</w:t>
      </w:r>
      <w:r w:rsidRPr="00A10CE0">
        <w:rPr>
          <w:rFonts w:ascii="黑体" w:eastAsia="黑体" w:hAnsi="黑体"/>
          <w:bCs/>
        </w:rPr>
        <w:t>二条第一款作了解释，委员会据此</w:t>
      </w:r>
      <w:r w:rsidRPr="00A10CE0">
        <w:rPr>
          <w:rFonts w:ascii="黑体" w:eastAsia="黑体" w:hAnsi="黑体"/>
        </w:rPr>
        <w:t>呼吁，缔约国要最大限度利用其已有影响包括实际控制，确保对武装团体及自封的“顿涅茨克人民共和国”、“卢甘斯克人民共和国”和“南奥塞梯共和国”当局的行为，适用《公约》的规定。</w:t>
      </w:r>
    </w:p>
    <w:p w:rsidR="00A10CE0" w:rsidRPr="00A10CE0" w:rsidRDefault="00A10CE0" w:rsidP="00A10CE0">
      <w:pPr>
        <w:pStyle w:val="SingleTxt"/>
        <w:overflowPunct w:val="0"/>
        <w:adjustRightInd w:val="0"/>
        <w:snapToGrid w:val="0"/>
        <w:spacing w:after="0" w:line="120" w:lineRule="exact"/>
        <w:rPr>
          <w:rFonts w:ascii="黑体" w:eastAsia="黑体" w:hAnsi="黑体" w:hint="eastAsia"/>
          <w:sz w:val="10"/>
        </w:rPr>
      </w:pPr>
    </w:p>
    <w:p w:rsidR="00A10CE0" w:rsidRPr="00A10CE0" w:rsidRDefault="00A10CE0" w:rsidP="00A10CE0">
      <w:pPr>
        <w:pStyle w:val="SingleTxt"/>
        <w:overflowPunct w:val="0"/>
        <w:adjustRightInd w:val="0"/>
        <w:snapToGrid w:val="0"/>
        <w:spacing w:after="0" w:line="120" w:lineRule="exact"/>
        <w:rPr>
          <w:rFonts w:ascii="黑体" w:eastAsia="黑体" w:hAnsi="黑体"/>
          <w:bCs/>
          <w:sz w:val="10"/>
        </w:rPr>
      </w:pPr>
    </w:p>
    <w:p w:rsidR="005A4E69" w:rsidRDefault="005A4E69" w:rsidP="00A10CE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lang w:val="en-GB"/>
        </w:rPr>
      </w:pPr>
      <w:r w:rsidRPr="005A4E69">
        <w:rPr>
          <w:lang w:val="en-GB"/>
        </w:rPr>
        <w:tab/>
      </w:r>
      <w:r w:rsidRPr="005A4E69">
        <w:rPr>
          <w:lang w:val="en-GB"/>
        </w:rPr>
        <w:tab/>
        <w:t>北高加索联邦地区违反人权指控的问责</w:t>
      </w:r>
    </w:p>
    <w:p w:rsidR="00A10CE0" w:rsidRPr="00A10CE0" w:rsidRDefault="00A10CE0" w:rsidP="00A10CE0">
      <w:pPr>
        <w:pStyle w:val="SingleTxt"/>
        <w:spacing w:after="0" w:line="120" w:lineRule="exact"/>
        <w:rPr>
          <w:rFonts w:hint="eastAsia"/>
          <w:sz w:val="10"/>
          <w:lang w:val="en-GB"/>
        </w:rPr>
      </w:pPr>
    </w:p>
    <w:p w:rsidR="00A10CE0" w:rsidRPr="00A10CE0" w:rsidRDefault="00A10CE0" w:rsidP="00A10CE0">
      <w:pPr>
        <w:pStyle w:val="SingleTxt"/>
        <w:spacing w:after="0" w:line="120" w:lineRule="exact"/>
        <w:rPr>
          <w:sz w:val="10"/>
          <w:lang w:val="en-GB"/>
        </w:rPr>
      </w:pPr>
    </w:p>
    <w:p w:rsidR="00C66F86" w:rsidRPr="002750F2" w:rsidRDefault="005A4E69" w:rsidP="002750F2">
      <w:pPr>
        <w:pStyle w:val="SingleTxt"/>
      </w:pPr>
      <w:r w:rsidRPr="005A4E69">
        <w:t>7.</w:t>
      </w:r>
      <w:r w:rsidRPr="005A4E69">
        <w:tab/>
      </w:r>
      <w:r w:rsidRPr="005A4E69">
        <w:t>委员会注意到缔约国在调查委员会下成立了特别小组，调查车臣反恐行动期间违反人权的行为。委员会继续关切</w:t>
      </w:r>
      <w:r w:rsidRPr="005A4E69">
        <w:t>(</w:t>
      </w:r>
      <w:r w:rsidRPr="005A4E69">
        <w:t>见</w:t>
      </w:r>
      <w:r w:rsidR="00A10CE0">
        <w:t>CCPR/C/RUS/CO/6</w:t>
      </w:r>
      <w:r w:rsidRPr="005A4E69">
        <w:t>和</w:t>
      </w:r>
      <w:r w:rsidRPr="005A4E69">
        <w:t>Corr.1</w:t>
      </w:r>
      <w:r w:rsidRPr="005A4E69">
        <w:t>第</w:t>
      </w:r>
      <w:r w:rsidRPr="005A4E69">
        <w:t>14</w:t>
      </w:r>
      <w:r w:rsidRPr="005A4E69">
        <w:t>段</w:t>
      </w:r>
      <w:r w:rsidRPr="005A4E69">
        <w:t>)</w:t>
      </w:r>
      <w:r w:rsidRPr="005A4E69">
        <w:t>缔约国对过去和正在发生的严重违反人权行为的调查进展有限，这些行为包括国家工作人员在北高加索联邦地区开展安全和反恐活动期间所犯的非法和法外杀人、绑架、酷刑和虐待、秘密羁押和强迫失踪行为；委员会还关切仍存在对恐怖分子嫌疑人的亲</w:t>
      </w:r>
      <w:r w:rsidRPr="005A4E69">
        <w:lastRenderedPageBreak/>
        <w:t>属和疑似支持者实施集体惩罚的做法，包括摧毁他们的房屋并将其驱逐出车臣</w:t>
      </w:r>
      <w:r w:rsidRPr="005A4E69">
        <w:t>(</w:t>
      </w:r>
      <w:r w:rsidRPr="005A4E69">
        <w:t>第二条、第六条、第七条、第九条、第十四条、第十六条和第十七条</w:t>
      </w:r>
      <w:r w:rsidRPr="005A4E69">
        <w:t>)</w:t>
      </w:r>
      <w:r w:rsidRPr="005A4E69">
        <w:t>。</w:t>
      </w:r>
    </w:p>
    <w:p w:rsidR="005A4E69" w:rsidRPr="00A10CE0" w:rsidRDefault="005A4E69" w:rsidP="00A10CE0">
      <w:pPr>
        <w:pStyle w:val="SingleTxt"/>
        <w:rPr>
          <w:rFonts w:ascii="黑体" w:eastAsia="黑体" w:hAnsi="黑体"/>
        </w:rPr>
      </w:pPr>
      <w:r w:rsidRPr="00A10CE0">
        <w:rPr>
          <w:rFonts w:ascii="黑体" w:eastAsia="黑体" w:hAnsi="黑体"/>
        </w:rPr>
        <w:t>缔约国应：</w:t>
      </w:r>
    </w:p>
    <w:p w:rsidR="005A4E69" w:rsidRPr="0039308D" w:rsidRDefault="00A10CE0" w:rsidP="00A10CE0">
      <w:pPr>
        <w:pStyle w:val="SingleTxt"/>
        <w:overflowPunct w:val="0"/>
        <w:rPr>
          <w:rFonts w:eastAsia="黑体"/>
        </w:rPr>
      </w:pPr>
      <w:r w:rsidRPr="0039308D">
        <w:rPr>
          <w:rFonts w:eastAsia="黑体"/>
        </w:rPr>
        <w:tab/>
      </w:r>
      <w:r w:rsidR="005A4E69" w:rsidRPr="0039308D">
        <w:rPr>
          <w:rFonts w:eastAsia="黑体"/>
        </w:rPr>
        <w:t>(a)</w:t>
      </w:r>
      <w:r w:rsidR="005A4E69" w:rsidRPr="0039308D">
        <w:rPr>
          <w:rFonts w:eastAsia="黑体"/>
        </w:rPr>
        <w:tab/>
      </w:r>
      <w:r w:rsidR="005A4E69" w:rsidRPr="0039308D">
        <w:rPr>
          <w:rFonts w:eastAsia="黑体"/>
        </w:rPr>
        <w:t>确保彻底、有效、独立和公正地调查在北高加索联邦地区开展安全和反恐活动期间违反人权的行为；根据所实施行为的严重性，对实施者进行相应的起诉和制裁；向受害者及其家人提供有效救济，包括平等、有效地诉诸法律和获得补偿；</w:t>
      </w:r>
    </w:p>
    <w:p w:rsidR="005A4E69" w:rsidRDefault="00A10CE0" w:rsidP="00A10CE0">
      <w:pPr>
        <w:pStyle w:val="SingleTxt"/>
        <w:rPr>
          <w:rFonts w:ascii="黑体" w:eastAsia="黑体" w:hAnsi="黑体" w:hint="eastAsia"/>
        </w:rPr>
      </w:pPr>
      <w:r w:rsidRPr="0039308D">
        <w:rPr>
          <w:rFonts w:eastAsia="黑体"/>
        </w:rPr>
        <w:tab/>
      </w:r>
      <w:r w:rsidR="005A4E69" w:rsidRPr="0039308D">
        <w:rPr>
          <w:rFonts w:eastAsia="黑体"/>
        </w:rPr>
        <w:t>(b)</w:t>
      </w:r>
      <w:r w:rsidR="005A4E69" w:rsidRPr="0039308D">
        <w:rPr>
          <w:rFonts w:eastAsia="黑体"/>
        </w:rPr>
        <w:tab/>
      </w:r>
      <w:r w:rsidR="005A4E69" w:rsidRPr="0039308D">
        <w:rPr>
          <w:rFonts w:eastAsia="黑体"/>
        </w:rPr>
        <w:t>立刻</w:t>
      </w:r>
      <w:r w:rsidR="005A4E69" w:rsidRPr="00A10CE0">
        <w:rPr>
          <w:rFonts w:ascii="黑体" w:eastAsia="黑体" w:hAnsi="黑体"/>
        </w:rPr>
        <w:t>停止对恐怖分子嫌疑人的亲属和疑似支持者实施集体惩罚的做法，并向侵犯人权(包括破坏或摧毁财产、强制驱逐)受害者提供有效救济。</w:t>
      </w:r>
    </w:p>
    <w:p w:rsidR="00A10CE0" w:rsidRPr="00A10CE0" w:rsidRDefault="00A10CE0" w:rsidP="00A10CE0">
      <w:pPr>
        <w:pStyle w:val="SingleTxt"/>
        <w:spacing w:after="0" w:line="120" w:lineRule="exact"/>
        <w:rPr>
          <w:rFonts w:ascii="黑体" w:eastAsia="黑体" w:hAnsi="黑体" w:hint="eastAsia"/>
          <w:sz w:val="10"/>
        </w:rPr>
      </w:pPr>
    </w:p>
    <w:p w:rsidR="00A10CE0" w:rsidRPr="00A10CE0" w:rsidRDefault="00A10CE0" w:rsidP="00A10CE0">
      <w:pPr>
        <w:pStyle w:val="SingleTxt"/>
        <w:spacing w:after="0" w:line="120" w:lineRule="exact"/>
        <w:rPr>
          <w:rFonts w:ascii="黑体" w:eastAsia="黑体" w:hAnsi="黑体"/>
          <w:sz w:val="10"/>
        </w:rPr>
      </w:pPr>
    </w:p>
    <w:p w:rsidR="005A4E69" w:rsidRDefault="005A4E69" w:rsidP="00A10CE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lang w:val="en-GB"/>
        </w:rPr>
      </w:pPr>
      <w:r w:rsidRPr="005A4E69">
        <w:rPr>
          <w:lang w:val="en-GB"/>
        </w:rPr>
        <w:tab/>
      </w:r>
      <w:r w:rsidRPr="005A4E69">
        <w:rPr>
          <w:lang w:val="en-GB"/>
        </w:rPr>
        <w:tab/>
        <w:t>种族主义和仇外行为</w:t>
      </w:r>
    </w:p>
    <w:p w:rsidR="00A10CE0" w:rsidRPr="00A10CE0" w:rsidRDefault="00A10CE0" w:rsidP="00A10CE0">
      <w:pPr>
        <w:pStyle w:val="SingleTxt"/>
        <w:spacing w:after="0" w:line="120" w:lineRule="exact"/>
        <w:rPr>
          <w:rFonts w:hint="eastAsia"/>
          <w:sz w:val="10"/>
          <w:lang w:val="en-GB"/>
        </w:rPr>
      </w:pPr>
    </w:p>
    <w:p w:rsidR="00A10CE0" w:rsidRPr="00A10CE0" w:rsidRDefault="00A10CE0" w:rsidP="00A10CE0">
      <w:pPr>
        <w:pStyle w:val="SingleTxt"/>
        <w:spacing w:after="0" w:line="120" w:lineRule="exact"/>
        <w:rPr>
          <w:sz w:val="10"/>
          <w:lang w:val="en-GB"/>
        </w:rPr>
      </w:pPr>
    </w:p>
    <w:p w:rsidR="005A4E69" w:rsidRPr="005A4E69" w:rsidRDefault="005A4E69" w:rsidP="00A10CE0">
      <w:pPr>
        <w:pStyle w:val="SingleTxt"/>
      </w:pPr>
      <w:r w:rsidRPr="005A4E69">
        <w:t>8.</w:t>
      </w:r>
      <w:r w:rsidRPr="005A4E69">
        <w:tab/>
      </w:r>
      <w:r w:rsidRPr="005A4E69">
        <w:t>委员会关切：</w:t>
      </w:r>
      <w:r w:rsidRPr="005A4E69">
        <w:t xml:space="preserve">(a) </w:t>
      </w:r>
      <w:r w:rsidRPr="005A4E69">
        <w:t>仇视伊斯兰行为和反犹太主义的各种表现形式，及其它种族主义和仇外行为，包括出于种族主义动机的犯罪，如哥萨克巡逻队尤其针对非斯拉夫人</w:t>
      </w:r>
      <w:r w:rsidRPr="005A4E69">
        <w:t>(</w:t>
      </w:r>
      <w:r w:rsidRPr="005A4E69">
        <w:t>包括来自中亚、高加索和非洲的工人</w:t>
      </w:r>
      <w:r w:rsidRPr="005A4E69">
        <w:t>)</w:t>
      </w:r>
      <w:r w:rsidRPr="005A4E69">
        <w:t>发起的暴力袭击；</w:t>
      </w:r>
      <w:r w:rsidRPr="005A4E69">
        <w:t xml:space="preserve">(b) </w:t>
      </w:r>
      <w:r w:rsidRPr="005A4E69">
        <w:t>极端组织的扩散和运作，如极端民族主义者、种族主义者和新纳粹团体，包括光头党；</w:t>
      </w:r>
      <w:r w:rsidRPr="005A4E69">
        <w:t xml:space="preserve">(c) </w:t>
      </w:r>
      <w:r w:rsidRPr="005A4E69">
        <w:t>针对民族、族裔、宗教或其它少数者团体使用歧视性语言，在政治言论尤其是在选举活动中和媒体上使用仇外和种族主义语言</w:t>
      </w:r>
      <w:r w:rsidRPr="005A4E69">
        <w:t>(</w:t>
      </w:r>
      <w:r w:rsidRPr="005A4E69">
        <w:t>第二条、第二十条和第二十六条</w:t>
      </w:r>
      <w:r w:rsidRPr="005A4E69">
        <w:t>)</w:t>
      </w:r>
      <w:r w:rsidRPr="005A4E69">
        <w:t>。</w:t>
      </w:r>
    </w:p>
    <w:p w:rsidR="005A4E69" w:rsidRPr="00A10CE0" w:rsidRDefault="005A4E69" w:rsidP="005A4E69">
      <w:pPr>
        <w:pStyle w:val="SingleTxt"/>
        <w:overflowPunct w:val="0"/>
        <w:adjustRightInd w:val="0"/>
        <w:snapToGrid w:val="0"/>
        <w:rPr>
          <w:rFonts w:ascii="黑体" w:eastAsia="黑体" w:hAnsi="黑体"/>
          <w:bCs/>
        </w:rPr>
      </w:pPr>
      <w:r w:rsidRPr="00A10CE0">
        <w:rPr>
          <w:rFonts w:ascii="黑体" w:eastAsia="黑体" w:hAnsi="黑体"/>
          <w:bCs/>
        </w:rPr>
        <w:t>缔约国应采取措施，加大力度打击政治言论和大众传媒中及其他地方出现的一切种族主义和仇外行为，以及仇视伊斯兰和反犹太主义的行为，特别是应：</w:t>
      </w:r>
    </w:p>
    <w:p w:rsidR="005A4E69" w:rsidRPr="0039308D" w:rsidRDefault="00A10CE0" w:rsidP="005A4E69">
      <w:pPr>
        <w:pStyle w:val="SingleTxt"/>
        <w:overflowPunct w:val="0"/>
        <w:adjustRightInd w:val="0"/>
        <w:snapToGrid w:val="0"/>
        <w:rPr>
          <w:rFonts w:eastAsia="黑体"/>
          <w:bCs/>
        </w:rPr>
      </w:pPr>
      <w:r w:rsidRPr="0039308D">
        <w:rPr>
          <w:rFonts w:eastAsia="黑体"/>
          <w:bCs/>
        </w:rPr>
        <w:tab/>
      </w:r>
      <w:r w:rsidR="005A4E69" w:rsidRPr="0039308D">
        <w:rPr>
          <w:rFonts w:eastAsia="黑体"/>
          <w:bCs/>
        </w:rPr>
        <w:t>(a)</w:t>
      </w:r>
      <w:r w:rsidR="005A4E69" w:rsidRPr="0039308D">
        <w:rPr>
          <w:rFonts w:eastAsia="黑体"/>
          <w:bCs/>
        </w:rPr>
        <w:tab/>
      </w:r>
      <w:r w:rsidR="005A4E69" w:rsidRPr="0039308D">
        <w:rPr>
          <w:rFonts w:eastAsia="黑体"/>
          <w:bCs/>
        </w:rPr>
        <w:t>开展宣传活动，以促进尊重人权和对多样性的容忍；</w:t>
      </w:r>
    </w:p>
    <w:p w:rsidR="005A4E69" w:rsidRPr="0039308D" w:rsidRDefault="00A10CE0" w:rsidP="005A4E69">
      <w:pPr>
        <w:pStyle w:val="SingleTxt"/>
        <w:overflowPunct w:val="0"/>
        <w:adjustRightInd w:val="0"/>
        <w:snapToGrid w:val="0"/>
        <w:rPr>
          <w:rFonts w:eastAsia="黑体"/>
          <w:bCs/>
        </w:rPr>
      </w:pPr>
      <w:r w:rsidRPr="0039308D">
        <w:rPr>
          <w:rFonts w:eastAsia="黑体"/>
          <w:bCs/>
        </w:rPr>
        <w:tab/>
      </w:r>
      <w:r w:rsidR="005A4E69" w:rsidRPr="0039308D">
        <w:rPr>
          <w:rFonts w:eastAsia="黑体"/>
          <w:bCs/>
        </w:rPr>
        <w:t>(b)</w:t>
      </w:r>
      <w:r w:rsidR="005A4E69" w:rsidRPr="0039308D">
        <w:rPr>
          <w:rFonts w:eastAsia="黑体"/>
          <w:bCs/>
        </w:rPr>
        <w:tab/>
      </w:r>
      <w:r w:rsidR="005A4E69" w:rsidRPr="0039308D">
        <w:rPr>
          <w:rFonts w:eastAsia="黑体"/>
          <w:bCs/>
        </w:rPr>
        <w:t>有效应对极端组织和团体及哥萨克巡逻队的非法活动；</w:t>
      </w:r>
    </w:p>
    <w:p w:rsidR="005A4E69" w:rsidRDefault="00A10CE0" w:rsidP="005A4E69">
      <w:pPr>
        <w:pStyle w:val="SingleTxt"/>
        <w:overflowPunct w:val="0"/>
        <w:adjustRightInd w:val="0"/>
        <w:snapToGrid w:val="0"/>
        <w:rPr>
          <w:rFonts w:ascii="黑体" w:eastAsia="黑体" w:hAnsi="黑体" w:hint="eastAsia"/>
          <w:bCs/>
        </w:rPr>
      </w:pPr>
      <w:r w:rsidRPr="0039308D">
        <w:rPr>
          <w:rFonts w:eastAsia="黑体"/>
          <w:bCs/>
        </w:rPr>
        <w:tab/>
      </w:r>
      <w:r w:rsidR="005A4E69" w:rsidRPr="0039308D">
        <w:rPr>
          <w:rFonts w:eastAsia="黑体"/>
          <w:bCs/>
        </w:rPr>
        <w:t>(c)</w:t>
      </w:r>
      <w:r w:rsidR="005A4E69" w:rsidRPr="0039308D">
        <w:rPr>
          <w:rFonts w:eastAsia="黑体"/>
          <w:bCs/>
        </w:rPr>
        <w:tab/>
      </w:r>
      <w:r w:rsidR="005A4E69" w:rsidRPr="0039308D">
        <w:rPr>
          <w:rFonts w:eastAsia="黑体"/>
          <w:bCs/>
        </w:rPr>
        <w:t>根据《刑</w:t>
      </w:r>
      <w:r w:rsidR="005A4E69" w:rsidRPr="00A10CE0">
        <w:rPr>
          <w:rFonts w:ascii="黑体" w:eastAsia="黑体" w:hAnsi="黑体"/>
          <w:bCs/>
        </w:rPr>
        <w:t>法典》的相关条款，彻底调查仇恨犯罪指控，恰当惩罚此类行为，并向受害者提供充分的救济，包括赔偿。</w:t>
      </w:r>
    </w:p>
    <w:p w:rsidR="00A10CE0" w:rsidRPr="00A10CE0" w:rsidRDefault="00A10CE0" w:rsidP="00A10CE0">
      <w:pPr>
        <w:pStyle w:val="SingleTxt"/>
        <w:overflowPunct w:val="0"/>
        <w:adjustRightInd w:val="0"/>
        <w:snapToGrid w:val="0"/>
        <w:spacing w:after="0" w:line="120" w:lineRule="exact"/>
        <w:rPr>
          <w:rFonts w:ascii="黑体" w:eastAsia="黑体" w:hAnsi="黑体" w:hint="eastAsia"/>
          <w:bCs/>
          <w:sz w:val="10"/>
        </w:rPr>
      </w:pPr>
    </w:p>
    <w:p w:rsidR="00A10CE0" w:rsidRPr="00A10CE0" w:rsidRDefault="00A10CE0" w:rsidP="00A10CE0">
      <w:pPr>
        <w:pStyle w:val="SingleTxt"/>
        <w:overflowPunct w:val="0"/>
        <w:adjustRightInd w:val="0"/>
        <w:snapToGrid w:val="0"/>
        <w:spacing w:after="0" w:line="120" w:lineRule="exact"/>
        <w:rPr>
          <w:rFonts w:ascii="黑体" w:eastAsia="黑体" w:hAnsi="黑体"/>
          <w:bCs/>
          <w:sz w:val="10"/>
        </w:rPr>
      </w:pPr>
    </w:p>
    <w:p w:rsidR="005A4E69" w:rsidRDefault="005A4E69" w:rsidP="00A10CE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lang w:val="en-GB"/>
        </w:rPr>
      </w:pPr>
      <w:r w:rsidRPr="005A4E69">
        <w:rPr>
          <w:lang w:val="en-GB"/>
        </w:rPr>
        <w:tab/>
      </w:r>
      <w:r w:rsidRPr="005A4E69">
        <w:rPr>
          <w:lang w:val="en-GB"/>
        </w:rPr>
        <w:tab/>
        <w:t>种族画像</w:t>
      </w:r>
    </w:p>
    <w:p w:rsidR="00A10CE0" w:rsidRPr="00A10CE0" w:rsidRDefault="00A10CE0" w:rsidP="00A10CE0">
      <w:pPr>
        <w:pStyle w:val="SingleTxt"/>
        <w:spacing w:after="0" w:line="120" w:lineRule="exact"/>
        <w:rPr>
          <w:rFonts w:hint="eastAsia"/>
          <w:sz w:val="10"/>
          <w:lang w:val="en-GB"/>
        </w:rPr>
      </w:pPr>
    </w:p>
    <w:p w:rsidR="00A10CE0" w:rsidRPr="00A10CE0" w:rsidRDefault="00A10CE0" w:rsidP="00A10CE0">
      <w:pPr>
        <w:pStyle w:val="SingleTxt"/>
        <w:spacing w:after="0" w:line="120" w:lineRule="exact"/>
        <w:rPr>
          <w:sz w:val="10"/>
          <w:lang w:val="en-GB"/>
        </w:rPr>
      </w:pPr>
    </w:p>
    <w:p w:rsidR="005A4E69" w:rsidRPr="005A4E69" w:rsidRDefault="005A4E69" w:rsidP="00C30DE2">
      <w:pPr>
        <w:pStyle w:val="SingleTxt"/>
      </w:pPr>
      <w:r w:rsidRPr="005A4E69">
        <w:t>9.</w:t>
      </w:r>
      <w:r w:rsidRPr="005A4E69">
        <w:tab/>
      </w:r>
      <w:r w:rsidRPr="005A4E69">
        <w:t>委员会仍然关切</w:t>
      </w:r>
      <w:r w:rsidRPr="005A4E69">
        <w:t>(</w:t>
      </w:r>
      <w:r w:rsidRPr="005A4E69">
        <w:t>见</w:t>
      </w:r>
      <w:r w:rsidR="00A10CE0">
        <w:t>CCPR/C/RUS/CO/6</w:t>
      </w:r>
      <w:r w:rsidRPr="005A4E69">
        <w:t>和</w:t>
      </w:r>
      <w:r w:rsidRPr="005A4E69">
        <w:t>Corr.1</w:t>
      </w:r>
      <w:r w:rsidRPr="005A4E69">
        <w:t>第</w:t>
      </w:r>
      <w:r w:rsidRPr="005A4E69">
        <w:t>11</w:t>
      </w:r>
      <w:r w:rsidRPr="005A4E69">
        <w:t>段</w:t>
      </w:r>
      <w:r w:rsidRPr="005A4E69">
        <w:t>)</w:t>
      </w:r>
      <w:r w:rsidRPr="005A4E69">
        <w:t>有报告称执法人员对罗姆人和源自高加索、中亚和非洲的人群存在</w:t>
      </w:r>
      <w:r w:rsidR="0039308D">
        <w:rPr>
          <w:rFonts w:hint="eastAsia"/>
        </w:rPr>
        <w:t>“</w:t>
      </w:r>
      <w:r w:rsidRPr="005A4E69">
        <w:t>种族画像</w:t>
      </w:r>
      <w:r w:rsidR="0039308D">
        <w:rPr>
          <w:rFonts w:hint="eastAsia"/>
        </w:rPr>
        <w:t>”</w:t>
      </w:r>
      <w:r w:rsidRPr="005A4E69">
        <w:t>行为，这些人似乎遭到更加频繁的身份检查、被没收身份证件、索要贿赂、骚扰、拘捕、关押、身体暴力和谩骂</w:t>
      </w:r>
      <w:r w:rsidRPr="005A4E69">
        <w:t>(</w:t>
      </w:r>
      <w:r w:rsidRPr="005A4E69">
        <w:t>第二条、第九条、第十二条、第十七条和第二十六条</w:t>
      </w:r>
      <w:r w:rsidRPr="005A4E69">
        <w:t>)</w:t>
      </w:r>
      <w:r w:rsidRPr="005A4E69">
        <w:t>。</w:t>
      </w:r>
    </w:p>
    <w:p w:rsidR="005A4E69" w:rsidRDefault="005A4E69" w:rsidP="005A4E69">
      <w:pPr>
        <w:pStyle w:val="SingleTxt"/>
        <w:overflowPunct w:val="0"/>
        <w:adjustRightInd w:val="0"/>
        <w:snapToGrid w:val="0"/>
        <w:rPr>
          <w:rFonts w:ascii="黑体" w:eastAsia="黑体" w:hAnsi="黑体" w:hint="eastAsia"/>
          <w:bCs/>
        </w:rPr>
      </w:pPr>
      <w:r w:rsidRPr="00A10CE0">
        <w:rPr>
          <w:rFonts w:ascii="黑体" w:eastAsia="黑体" w:hAnsi="黑体"/>
          <w:bCs/>
        </w:rPr>
        <w:t>缔约国应采取一切必要措施，有效打击和消除执法人员为种族“画像”的做法，特别是在法律上明确定义并禁止种族画像，对执法人员进行强制培训，使其具有文化意识并认识到种族画像不可接受。缔约国还应调查基于种族歧视的不当行为，并将违法者绳之以法。</w:t>
      </w:r>
    </w:p>
    <w:p w:rsidR="00A10CE0" w:rsidRPr="00A10CE0" w:rsidRDefault="00A10CE0" w:rsidP="00A10CE0">
      <w:pPr>
        <w:pStyle w:val="SingleTxt"/>
        <w:overflowPunct w:val="0"/>
        <w:adjustRightInd w:val="0"/>
        <w:snapToGrid w:val="0"/>
        <w:spacing w:after="0" w:line="120" w:lineRule="exact"/>
        <w:rPr>
          <w:rFonts w:ascii="黑体" w:eastAsia="黑体" w:hAnsi="黑体" w:hint="eastAsia"/>
          <w:bCs/>
          <w:sz w:val="10"/>
        </w:rPr>
      </w:pPr>
    </w:p>
    <w:p w:rsidR="00A10CE0" w:rsidRPr="00A10CE0" w:rsidRDefault="00A10CE0" w:rsidP="00A10CE0">
      <w:pPr>
        <w:pStyle w:val="SingleTxt"/>
        <w:overflowPunct w:val="0"/>
        <w:adjustRightInd w:val="0"/>
        <w:snapToGrid w:val="0"/>
        <w:spacing w:after="0" w:line="120" w:lineRule="exact"/>
        <w:rPr>
          <w:rFonts w:ascii="黑体" w:eastAsia="黑体" w:hAnsi="黑体"/>
          <w:bCs/>
          <w:sz w:val="10"/>
        </w:rPr>
      </w:pPr>
    </w:p>
    <w:p w:rsidR="002750F2" w:rsidRDefault="002750F2">
      <w:pPr>
        <w:spacing w:line="240" w:lineRule="auto"/>
        <w:jc w:val="left"/>
        <w:rPr>
          <w:rFonts w:ascii="黑体" w:eastAsia="黑体"/>
          <w:spacing w:val="2"/>
          <w:lang w:val="en-GB"/>
        </w:rPr>
      </w:pPr>
      <w:r>
        <w:rPr>
          <w:lang w:val="en-GB"/>
        </w:rPr>
        <w:br w:type="page"/>
      </w:r>
    </w:p>
    <w:p w:rsidR="005A4E69" w:rsidRDefault="005A4E69" w:rsidP="00A10CE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lang w:val="en-GB"/>
        </w:rPr>
      </w:pPr>
      <w:r w:rsidRPr="005A4E69">
        <w:rPr>
          <w:lang w:val="en-GB"/>
        </w:rPr>
        <w:tab/>
      </w:r>
      <w:r w:rsidRPr="005A4E69">
        <w:rPr>
          <w:lang w:val="en-GB"/>
        </w:rPr>
        <w:tab/>
        <w:t>基于性取向和性别认同的歧视</w:t>
      </w:r>
    </w:p>
    <w:p w:rsidR="00A10CE0" w:rsidRPr="00A10CE0" w:rsidRDefault="00A10CE0" w:rsidP="00A10CE0">
      <w:pPr>
        <w:pStyle w:val="SingleTxt"/>
        <w:spacing w:after="0" w:line="120" w:lineRule="exact"/>
        <w:rPr>
          <w:rFonts w:hint="eastAsia"/>
          <w:sz w:val="10"/>
          <w:lang w:val="en-GB"/>
        </w:rPr>
      </w:pPr>
    </w:p>
    <w:p w:rsidR="00A10CE0" w:rsidRPr="00A10CE0" w:rsidRDefault="00A10CE0" w:rsidP="00A10CE0">
      <w:pPr>
        <w:pStyle w:val="SingleTxt"/>
        <w:spacing w:after="0" w:line="120" w:lineRule="exact"/>
        <w:rPr>
          <w:sz w:val="10"/>
          <w:lang w:val="en-GB"/>
        </w:rPr>
      </w:pPr>
    </w:p>
    <w:p w:rsidR="005A4E69" w:rsidRPr="005A4E69" w:rsidRDefault="005A4E69" w:rsidP="00A10CE0">
      <w:pPr>
        <w:pStyle w:val="SingleTxt"/>
        <w:overflowPunct w:val="0"/>
        <w:adjustRightInd w:val="0"/>
        <w:snapToGrid w:val="0"/>
      </w:pPr>
      <w:r w:rsidRPr="005A4E69">
        <w:lastRenderedPageBreak/>
        <w:t>10.</w:t>
      </w:r>
      <w:r w:rsidR="00A10CE0">
        <w:rPr>
          <w:rFonts w:hint="eastAsia"/>
        </w:rPr>
        <w:t xml:space="preserve">  </w:t>
      </w:r>
      <w:r w:rsidRPr="005A4E69">
        <w:t>委员会关切：</w:t>
      </w:r>
    </w:p>
    <w:p w:rsidR="005A4E69" w:rsidRPr="005A4E69" w:rsidRDefault="00A10CE0" w:rsidP="00A10CE0">
      <w:pPr>
        <w:pStyle w:val="SingleTxt"/>
        <w:rPr>
          <w:lang w:val="en-GB"/>
        </w:rPr>
      </w:pPr>
      <w:r>
        <w:rPr>
          <w:rFonts w:hint="eastAsia"/>
          <w:lang w:val="en-GB"/>
        </w:rPr>
        <w:tab/>
      </w:r>
      <w:r w:rsidR="005A4E69" w:rsidRPr="005A4E69">
        <w:rPr>
          <w:lang w:val="en-GB"/>
        </w:rPr>
        <w:t>(a)</w:t>
      </w:r>
      <w:r w:rsidR="005A4E69" w:rsidRPr="005A4E69">
        <w:rPr>
          <w:lang w:val="en-GB"/>
        </w:rPr>
        <w:tab/>
      </w:r>
      <w:r w:rsidR="005A4E69" w:rsidRPr="005A4E69">
        <w:rPr>
          <w:lang w:val="en-GB"/>
        </w:rPr>
        <w:t>有报告称存在针对女同性恋者、男同性恋者、双性恋者和变性人</w:t>
      </w:r>
      <w:r w:rsidR="005A4E69" w:rsidRPr="005A4E69">
        <w:rPr>
          <w:lang w:val="en-GB"/>
        </w:rPr>
        <w:t>(LGBT)</w:t>
      </w:r>
      <w:r w:rsidR="005A4E69" w:rsidRPr="005A4E69">
        <w:rPr>
          <w:lang w:val="en-GB"/>
        </w:rPr>
        <w:t>个体及活动分子的歧视、仇恨言论及暴力行为，以及侵犯上述人群表达和集会自由权的行为；</w:t>
      </w:r>
    </w:p>
    <w:p w:rsidR="005A4E69" w:rsidRPr="005A4E69" w:rsidRDefault="00A10CE0" w:rsidP="006D2510">
      <w:pPr>
        <w:pStyle w:val="SingleTxt"/>
        <w:rPr>
          <w:lang w:val="en-GB"/>
        </w:rPr>
      </w:pPr>
      <w:r>
        <w:rPr>
          <w:rFonts w:hint="eastAsia"/>
          <w:lang w:val="en-GB"/>
        </w:rPr>
        <w:tab/>
      </w:r>
      <w:r w:rsidR="005A4E69" w:rsidRPr="005A4E69">
        <w:rPr>
          <w:lang w:val="en-GB"/>
        </w:rPr>
        <w:t>(b)</w:t>
      </w:r>
      <w:r w:rsidR="005A4E69" w:rsidRPr="005A4E69">
        <w:rPr>
          <w:lang w:val="en-GB"/>
        </w:rPr>
        <w:tab/>
      </w:r>
      <w:r w:rsidR="005A4E69" w:rsidRPr="005A4E69">
        <w:rPr>
          <w:lang w:val="en-GB"/>
        </w:rPr>
        <w:t>反歧视立法未明确规定不得以性取向和性别认同为依据实施歧视；</w:t>
      </w:r>
    </w:p>
    <w:p w:rsidR="005A4E69" w:rsidRPr="005A4E69" w:rsidRDefault="00A10CE0" w:rsidP="00A10CE0">
      <w:pPr>
        <w:pStyle w:val="SingleTxt"/>
        <w:rPr>
          <w:lang w:val="en-GB"/>
        </w:rPr>
      </w:pPr>
      <w:r>
        <w:rPr>
          <w:rFonts w:hint="eastAsia"/>
          <w:lang w:val="en-GB"/>
        </w:rPr>
        <w:tab/>
      </w:r>
      <w:r w:rsidR="005A4E69" w:rsidRPr="005A4E69">
        <w:rPr>
          <w:lang w:val="en-GB"/>
        </w:rPr>
        <w:t>(c)</w:t>
      </w:r>
      <w:r w:rsidR="005A4E69" w:rsidRPr="005A4E69">
        <w:rPr>
          <w:lang w:val="en-GB"/>
        </w:rPr>
        <w:tab/>
      </w:r>
      <w:r w:rsidR="005A4E69" w:rsidRPr="005A4E69">
        <w:rPr>
          <w:lang w:val="en-GB"/>
        </w:rPr>
        <w:t>《刑法典》第</w:t>
      </w:r>
      <w:r w:rsidR="005A4E69" w:rsidRPr="005A4E69">
        <w:rPr>
          <w:lang w:val="en-GB"/>
        </w:rPr>
        <w:t>63</w:t>
      </w:r>
      <w:r w:rsidR="005A4E69" w:rsidRPr="005A4E69">
        <w:rPr>
          <w:lang w:val="en-GB"/>
        </w:rPr>
        <w:t>条第</w:t>
      </w:r>
      <w:r w:rsidR="005A4E69" w:rsidRPr="005A4E69">
        <w:rPr>
          <w:lang w:val="en-GB"/>
        </w:rPr>
        <w:t>1</w:t>
      </w:r>
      <w:r w:rsidR="005A4E69" w:rsidRPr="005A4E69">
        <w:rPr>
          <w:lang w:val="en-GB"/>
        </w:rPr>
        <w:t>款</w:t>
      </w:r>
      <w:r w:rsidR="005A4E69" w:rsidRPr="005A4E69">
        <w:rPr>
          <w:lang w:val="en-GB"/>
        </w:rPr>
        <w:t>e</w:t>
      </w:r>
      <w:r w:rsidR="005A4E69" w:rsidRPr="005A4E69">
        <w:rPr>
          <w:lang w:val="en-GB"/>
        </w:rPr>
        <w:t>项规定，因</w:t>
      </w:r>
      <w:r w:rsidR="0039308D">
        <w:rPr>
          <w:rFonts w:hint="eastAsia"/>
          <w:lang w:val="en-GB"/>
        </w:rPr>
        <w:t>“</w:t>
      </w:r>
      <w:r w:rsidR="005A4E69" w:rsidRPr="005A4E69">
        <w:rPr>
          <w:lang w:val="en-GB"/>
        </w:rPr>
        <w:t>仇恨或憎恨</w:t>
      </w:r>
      <w:r w:rsidR="0039308D">
        <w:rPr>
          <w:rFonts w:hint="eastAsia"/>
          <w:lang w:val="en-GB"/>
        </w:rPr>
        <w:t>”</w:t>
      </w:r>
      <w:r w:rsidR="005A4E69" w:rsidRPr="005A4E69">
        <w:rPr>
          <w:lang w:val="en-GB"/>
        </w:rPr>
        <w:t>或</w:t>
      </w:r>
      <w:r w:rsidR="0039308D">
        <w:rPr>
          <w:rFonts w:hint="eastAsia"/>
          <w:lang w:val="en-GB"/>
        </w:rPr>
        <w:t>“</w:t>
      </w:r>
      <w:r w:rsidR="005A4E69" w:rsidRPr="005A4E69">
        <w:rPr>
          <w:lang w:val="en-GB"/>
        </w:rPr>
        <w:t>针对某个社会群体的仇恨或敌意</w:t>
      </w:r>
      <w:r w:rsidR="0039308D">
        <w:rPr>
          <w:rFonts w:hint="eastAsia"/>
          <w:lang w:val="en-GB"/>
        </w:rPr>
        <w:t>”</w:t>
      </w:r>
      <w:r w:rsidR="005A4E69" w:rsidRPr="005A4E69">
        <w:rPr>
          <w:lang w:val="en-GB"/>
        </w:rPr>
        <w:t>实施犯罪，属于加重情节，但在针对</w:t>
      </w:r>
      <w:r w:rsidR="005A4E69" w:rsidRPr="005A4E69">
        <w:rPr>
          <w:lang w:val="en-GB"/>
        </w:rPr>
        <w:t>LGBT</w:t>
      </w:r>
      <w:r w:rsidR="005A4E69" w:rsidRPr="005A4E69">
        <w:rPr>
          <w:lang w:val="en-GB"/>
        </w:rPr>
        <w:t>个体的暴力案中似乎从未适用过该项规定。</w:t>
      </w:r>
    </w:p>
    <w:p w:rsidR="005A4E69" w:rsidRPr="005A4E69" w:rsidRDefault="00A10CE0" w:rsidP="005A4E69">
      <w:pPr>
        <w:pStyle w:val="SingleTxt"/>
        <w:overflowPunct w:val="0"/>
        <w:adjustRightInd w:val="0"/>
        <w:snapToGrid w:val="0"/>
        <w:rPr>
          <w:lang w:val="en-GB"/>
        </w:rPr>
      </w:pPr>
      <w:r>
        <w:rPr>
          <w:rFonts w:hint="eastAsia"/>
          <w:lang w:val="en-GB"/>
        </w:rPr>
        <w:tab/>
      </w:r>
      <w:r w:rsidR="005A4E69" w:rsidRPr="005A4E69">
        <w:rPr>
          <w:lang w:val="en-GB"/>
        </w:rPr>
        <w:t>(d)</w:t>
      </w:r>
      <w:r w:rsidR="005A4E69" w:rsidRPr="005A4E69">
        <w:rPr>
          <w:lang w:val="en-GB"/>
        </w:rPr>
        <w:tab/>
      </w:r>
      <w:r w:rsidR="005A4E69" w:rsidRPr="005A4E69">
        <w:rPr>
          <w:lang w:val="en-GB"/>
        </w:rPr>
        <w:t>地区和联邦层面通过的禁止</w:t>
      </w:r>
      <w:r w:rsidR="006D2510">
        <w:rPr>
          <w:rFonts w:hint="eastAsia"/>
          <w:lang w:val="en-GB"/>
        </w:rPr>
        <w:t>“</w:t>
      </w:r>
      <w:r w:rsidR="005A4E69" w:rsidRPr="005A4E69">
        <w:rPr>
          <w:lang w:val="en-GB"/>
        </w:rPr>
        <w:t>向未成年人宣扬非传统性关系</w:t>
      </w:r>
      <w:r w:rsidR="006D2510">
        <w:rPr>
          <w:rFonts w:hint="eastAsia"/>
          <w:lang w:val="en-GB"/>
        </w:rPr>
        <w:t>”</w:t>
      </w:r>
      <w:r w:rsidR="005A4E69" w:rsidRPr="005A4E69">
        <w:rPr>
          <w:lang w:val="en-GB"/>
        </w:rPr>
        <w:t>的法律，虽然得到了宪法法院支持</w:t>
      </w:r>
      <w:r w:rsidR="005A4E69" w:rsidRPr="005A4E69">
        <w:rPr>
          <w:lang w:val="en-GB"/>
        </w:rPr>
        <w:t>(</w:t>
      </w:r>
      <w:r w:rsidR="005A4E69" w:rsidRPr="005A4E69">
        <w:rPr>
          <w:lang w:val="en-GB"/>
        </w:rPr>
        <w:t>见</w:t>
      </w:r>
      <w:r w:rsidR="005A4E69" w:rsidRPr="005A4E69">
        <w:rPr>
          <w:lang w:val="en-GB"/>
        </w:rPr>
        <w:t>2010</w:t>
      </w:r>
      <w:r w:rsidR="005A4E69" w:rsidRPr="005A4E69">
        <w:rPr>
          <w:lang w:val="en-GB"/>
        </w:rPr>
        <w:t>年</w:t>
      </w:r>
      <w:r w:rsidR="005A4E69" w:rsidRPr="005A4E69">
        <w:rPr>
          <w:lang w:val="en-GB"/>
        </w:rPr>
        <w:t>1</w:t>
      </w:r>
      <w:r w:rsidR="005A4E69" w:rsidRPr="005A4E69">
        <w:rPr>
          <w:lang w:val="en-GB"/>
        </w:rPr>
        <w:t>月</w:t>
      </w:r>
      <w:r w:rsidR="005A4E69" w:rsidRPr="005A4E69">
        <w:rPr>
          <w:lang w:val="en-GB"/>
        </w:rPr>
        <w:t>19</w:t>
      </w:r>
      <w:r w:rsidR="005A4E69" w:rsidRPr="005A4E69">
        <w:rPr>
          <w:lang w:val="en-GB"/>
        </w:rPr>
        <w:t>日第</w:t>
      </w:r>
      <w:r>
        <w:rPr>
          <w:lang w:val="en-GB"/>
        </w:rPr>
        <w:t>151-O-O</w:t>
      </w:r>
      <w:r w:rsidR="005A4E69" w:rsidRPr="005A4E69">
        <w:rPr>
          <w:lang w:val="en-GB"/>
        </w:rPr>
        <w:t>号判决和</w:t>
      </w:r>
      <w:r w:rsidR="005A4E69" w:rsidRPr="005A4E69">
        <w:rPr>
          <w:lang w:val="en-GB"/>
        </w:rPr>
        <w:t>2014</w:t>
      </w:r>
      <w:r w:rsidR="005A4E69" w:rsidRPr="005A4E69">
        <w:rPr>
          <w:lang w:val="en-GB"/>
        </w:rPr>
        <w:t>年</w:t>
      </w:r>
      <w:r w:rsidR="005A4E69" w:rsidRPr="005A4E69">
        <w:rPr>
          <w:lang w:val="en-GB"/>
        </w:rPr>
        <w:t>9</w:t>
      </w:r>
      <w:r w:rsidR="005A4E69" w:rsidRPr="005A4E69">
        <w:rPr>
          <w:lang w:val="en-GB"/>
        </w:rPr>
        <w:t>月</w:t>
      </w:r>
      <w:r w:rsidR="005A4E69" w:rsidRPr="005A4E69">
        <w:rPr>
          <w:lang w:val="en-GB"/>
        </w:rPr>
        <w:t>23</w:t>
      </w:r>
      <w:r w:rsidR="005A4E69" w:rsidRPr="005A4E69">
        <w:rPr>
          <w:lang w:val="en-GB"/>
        </w:rPr>
        <w:t>日第</w:t>
      </w:r>
      <w:r>
        <w:rPr>
          <w:lang w:val="en-GB"/>
        </w:rPr>
        <w:t>24-P</w:t>
      </w:r>
      <w:r w:rsidR="005A4E69" w:rsidRPr="005A4E69">
        <w:rPr>
          <w:lang w:val="en-GB"/>
        </w:rPr>
        <w:t>号判决</w:t>
      </w:r>
      <w:r w:rsidR="005A4E69" w:rsidRPr="005A4E69">
        <w:rPr>
          <w:lang w:val="en-GB"/>
        </w:rPr>
        <w:t>)</w:t>
      </w:r>
      <w:r w:rsidR="005A4E69" w:rsidRPr="005A4E69">
        <w:rPr>
          <w:lang w:val="en-GB"/>
        </w:rPr>
        <w:t>，但却加剧了人们对</w:t>
      </w:r>
      <w:r w:rsidR="005A4E69" w:rsidRPr="005A4E69">
        <w:rPr>
          <w:lang w:val="en-GB"/>
        </w:rPr>
        <w:t>LGBT</w:t>
      </w:r>
      <w:r w:rsidR="005A4E69" w:rsidRPr="005A4E69">
        <w:rPr>
          <w:lang w:val="en-GB"/>
        </w:rPr>
        <w:t>人士的成见，不成比例地限制了他们享有《公约》规定的权利。</w:t>
      </w:r>
    </w:p>
    <w:p w:rsidR="005A4E69" w:rsidRPr="005A4E69" w:rsidRDefault="00A10CE0" w:rsidP="00C30DE2">
      <w:pPr>
        <w:pStyle w:val="SingleTxt"/>
        <w:overflowPunct w:val="0"/>
        <w:adjustRightInd w:val="0"/>
        <w:snapToGrid w:val="0"/>
        <w:rPr>
          <w:lang w:val="en-GB"/>
        </w:rPr>
      </w:pPr>
      <w:r>
        <w:rPr>
          <w:rFonts w:hint="eastAsia"/>
          <w:lang w:val="en-GB"/>
        </w:rPr>
        <w:tab/>
      </w:r>
      <w:r w:rsidR="005A4E69" w:rsidRPr="005A4E69">
        <w:rPr>
          <w:lang w:val="en-GB"/>
        </w:rPr>
        <w:t>(e)</w:t>
      </w:r>
      <w:r w:rsidR="005A4E69" w:rsidRPr="005A4E69">
        <w:rPr>
          <w:lang w:val="en-GB"/>
        </w:rPr>
        <w:tab/>
        <w:t>2014</w:t>
      </w:r>
      <w:r w:rsidR="005A4E69" w:rsidRPr="005A4E69">
        <w:rPr>
          <w:lang w:val="en-GB"/>
        </w:rPr>
        <w:t>年</w:t>
      </w:r>
      <w:r w:rsidR="00C30DE2">
        <w:rPr>
          <w:rFonts w:hint="eastAsia"/>
          <w:lang w:val="en-GB"/>
        </w:rPr>
        <w:t>12</w:t>
      </w:r>
      <w:r w:rsidR="005A4E69" w:rsidRPr="005A4E69">
        <w:rPr>
          <w:lang w:val="en-GB"/>
        </w:rPr>
        <w:t>月</w:t>
      </w:r>
      <w:r w:rsidR="005A4E69" w:rsidRPr="005A4E69">
        <w:rPr>
          <w:lang w:val="en-GB"/>
        </w:rPr>
        <w:t>29</w:t>
      </w:r>
      <w:r w:rsidR="005A4E69" w:rsidRPr="005A4E69">
        <w:rPr>
          <w:lang w:val="en-GB"/>
        </w:rPr>
        <w:t>日，俄罗斯联邦总理德米特里</w:t>
      </w:r>
      <w:r w:rsidR="006D2510">
        <w:rPr>
          <w:rFonts w:hint="eastAsia"/>
          <w:lang w:val="en-GB"/>
        </w:rPr>
        <w:t>·</w:t>
      </w:r>
      <w:r w:rsidR="005A4E69" w:rsidRPr="005A4E69">
        <w:rPr>
          <w:lang w:val="en-GB"/>
        </w:rPr>
        <w:t>梅德韦杰夫签署命令，将变性身份、双性身份、无性和跨性别着装列入构成驾驶禁忌症的医学状况清单</w:t>
      </w:r>
      <w:r w:rsidR="005A4E69" w:rsidRPr="005A4E69">
        <w:rPr>
          <w:lang w:val="en-GB"/>
        </w:rPr>
        <w:t>(</w:t>
      </w:r>
      <w:r w:rsidR="005A4E69" w:rsidRPr="005A4E69">
        <w:rPr>
          <w:lang w:val="en-GB"/>
        </w:rPr>
        <w:t>第二条、第七条、第九条、第十七条、第二十一条和第二十六条</w:t>
      </w:r>
      <w:r w:rsidR="005A4E69" w:rsidRPr="005A4E69">
        <w:rPr>
          <w:lang w:val="en-GB"/>
        </w:rPr>
        <w:t>)</w:t>
      </w:r>
      <w:r w:rsidR="005A4E69" w:rsidRPr="005A4E69">
        <w:rPr>
          <w:lang w:val="en-GB"/>
        </w:rPr>
        <w:t>。</w:t>
      </w:r>
    </w:p>
    <w:p w:rsidR="005A4E69" w:rsidRPr="00A10CE0" w:rsidRDefault="005A4E69" w:rsidP="00A10CE0">
      <w:pPr>
        <w:pStyle w:val="SingleTxt"/>
        <w:overflowPunct w:val="0"/>
        <w:rPr>
          <w:rFonts w:eastAsia="黑体"/>
        </w:rPr>
      </w:pPr>
      <w:r w:rsidRPr="00A10CE0">
        <w:rPr>
          <w:rFonts w:eastAsia="黑体"/>
        </w:rPr>
        <w:t>缔约国应明确、正式声明该国不容忍任何形式对同性恋、双性恋或跨性别者的社会鄙视，或因为个人的性取向或性身分对其发表仇恨言论、施加歧视或暴力。缔约国应：</w:t>
      </w:r>
    </w:p>
    <w:p w:rsidR="005A4E69" w:rsidRPr="00A10CE0" w:rsidRDefault="00A10CE0" w:rsidP="00A10CE0">
      <w:pPr>
        <w:pStyle w:val="SingleTxt"/>
        <w:overflowPunct w:val="0"/>
        <w:rPr>
          <w:rFonts w:eastAsia="黑体"/>
        </w:rPr>
      </w:pPr>
      <w:r w:rsidRPr="00A10CE0">
        <w:rPr>
          <w:rFonts w:eastAsia="黑体"/>
        </w:rPr>
        <w:tab/>
      </w:r>
      <w:r w:rsidR="005A4E69" w:rsidRPr="00A10CE0">
        <w:rPr>
          <w:rFonts w:eastAsia="黑体"/>
        </w:rPr>
        <w:t>(a)</w:t>
      </w:r>
      <w:r w:rsidR="005A4E69" w:rsidRPr="00A10CE0">
        <w:rPr>
          <w:rFonts w:eastAsia="黑体"/>
        </w:rPr>
        <w:tab/>
      </w:r>
      <w:r w:rsidR="005A4E69" w:rsidRPr="00A10CE0">
        <w:rPr>
          <w:rFonts w:eastAsia="黑体"/>
        </w:rPr>
        <w:t>采取一切必要措施加强相关法律框架，保护</w:t>
      </w:r>
      <w:r w:rsidR="005A4E69" w:rsidRPr="00A10CE0">
        <w:rPr>
          <w:rFonts w:eastAsia="黑体"/>
        </w:rPr>
        <w:t>LGBT</w:t>
      </w:r>
      <w:r w:rsidR="005A4E69" w:rsidRPr="00A10CE0">
        <w:rPr>
          <w:rFonts w:eastAsia="黑体"/>
        </w:rPr>
        <w:t>人士不遭受歧视和暴力，确保调查、起诉和惩罚以受害者性取向或性别认同为动机的任何暴力行为，并适用《刑法典》第</w:t>
      </w:r>
      <w:r w:rsidR="005A4E69" w:rsidRPr="00A10CE0">
        <w:rPr>
          <w:rFonts w:eastAsia="黑体"/>
        </w:rPr>
        <w:t>63</w:t>
      </w:r>
      <w:r w:rsidR="005A4E69" w:rsidRPr="00A10CE0">
        <w:rPr>
          <w:rFonts w:eastAsia="黑体"/>
        </w:rPr>
        <w:t>条第</w:t>
      </w:r>
      <w:r w:rsidR="005A4E69" w:rsidRPr="00A10CE0">
        <w:rPr>
          <w:rFonts w:eastAsia="黑体"/>
        </w:rPr>
        <w:t>1</w:t>
      </w:r>
      <w:r w:rsidR="005A4E69" w:rsidRPr="00A10CE0">
        <w:rPr>
          <w:rFonts w:eastAsia="黑体"/>
        </w:rPr>
        <w:t>款</w:t>
      </w:r>
      <w:r w:rsidR="005A4E69" w:rsidRPr="00A10CE0">
        <w:rPr>
          <w:rFonts w:eastAsia="黑体"/>
        </w:rPr>
        <w:t>e</w:t>
      </w:r>
      <w:r w:rsidR="005A4E69" w:rsidRPr="00A10CE0">
        <w:rPr>
          <w:rFonts w:eastAsia="黑体"/>
        </w:rPr>
        <w:t>项对上述行为的规定；</w:t>
      </w:r>
    </w:p>
    <w:p w:rsidR="005A4E69" w:rsidRPr="00A10CE0" w:rsidRDefault="00A10CE0" w:rsidP="006D2510">
      <w:pPr>
        <w:pStyle w:val="SingleTxt"/>
        <w:overflowPunct w:val="0"/>
        <w:rPr>
          <w:rFonts w:eastAsia="黑体"/>
        </w:rPr>
      </w:pPr>
      <w:r w:rsidRPr="00A10CE0">
        <w:rPr>
          <w:rFonts w:eastAsia="黑体"/>
        </w:rPr>
        <w:tab/>
      </w:r>
      <w:r w:rsidR="005A4E69" w:rsidRPr="00A10CE0">
        <w:rPr>
          <w:rFonts w:eastAsia="黑体"/>
        </w:rPr>
        <w:t>(b)</w:t>
      </w:r>
      <w:r w:rsidR="005A4E69" w:rsidRPr="00A10CE0">
        <w:rPr>
          <w:rFonts w:eastAsia="黑体"/>
        </w:rPr>
        <w:tab/>
      </w:r>
      <w:r w:rsidR="005A4E69" w:rsidRPr="00A10CE0">
        <w:rPr>
          <w:rFonts w:eastAsia="黑体"/>
        </w:rPr>
        <w:t>废除地区和联邦层面通过的禁止</w:t>
      </w:r>
      <w:r w:rsidR="006D2510">
        <w:rPr>
          <w:rFonts w:eastAsia="黑体" w:hint="eastAsia"/>
        </w:rPr>
        <w:t>“</w:t>
      </w:r>
      <w:r w:rsidR="005A4E69" w:rsidRPr="00A10CE0">
        <w:rPr>
          <w:rFonts w:eastAsia="黑体"/>
        </w:rPr>
        <w:t>向未成年人宣扬非传统性关系</w:t>
      </w:r>
      <w:r w:rsidR="006D2510">
        <w:rPr>
          <w:rFonts w:eastAsia="黑体" w:hint="eastAsia"/>
        </w:rPr>
        <w:t>”</w:t>
      </w:r>
      <w:r w:rsidR="005A4E69" w:rsidRPr="00A10CE0">
        <w:rPr>
          <w:rFonts w:eastAsia="黑体"/>
        </w:rPr>
        <w:t>的法律；</w:t>
      </w:r>
    </w:p>
    <w:p w:rsidR="005A4E69" w:rsidRPr="00A10CE0" w:rsidRDefault="00A10CE0" w:rsidP="00A10CE0">
      <w:pPr>
        <w:pStyle w:val="SingleTxt"/>
        <w:overflowPunct w:val="0"/>
        <w:rPr>
          <w:rFonts w:eastAsia="黑体"/>
        </w:rPr>
      </w:pPr>
      <w:r w:rsidRPr="00A10CE0">
        <w:rPr>
          <w:rFonts w:eastAsia="黑体"/>
        </w:rPr>
        <w:tab/>
      </w:r>
      <w:r w:rsidR="005A4E69" w:rsidRPr="00A10CE0">
        <w:rPr>
          <w:rFonts w:eastAsia="黑体"/>
        </w:rPr>
        <w:t>(c)</w:t>
      </w:r>
      <w:r w:rsidR="005A4E69" w:rsidRPr="00A10CE0">
        <w:rPr>
          <w:rFonts w:eastAsia="黑体"/>
        </w:rPr>
        <w:tab/>
      </w:r>
      <w:r w:rsidR="005A4E69" w:rsidRPr="00A10CE0">
        <w:rPr>
          <w:rFonts w:eastAsia="黑体"/>
        </w:rPr>
        <w:t>将变性身份、双性身份、无性别和跨性别着装移出构成驾驶禁忌症的医学状况清单；</w:t>
      </w:r>
    </w:p>
    <w:p w:rsidR="005A4E69" w:rsidRDefault="00A10CE0" w:rsidP="00A10CE0">
      <w:pPr>
        <w:pStyle w:val="SingleTxt"/>
        <w:overflowPunct w:val="0"/>
        <w:rPr>
          <w:rFonts w:eastAsia="黑体" w:hint="eastAsia"/>
        </w:rPr>
      </w:pPr>
      <w:r w:rsidRPr="00A10CE0">
        <w:rPr>
          <w:rFonts w:eastAsia="黑体"/>
        </w:rPr>
        <w:tab/>
      </w:r>
      <w:r w:rsidR="005A4E69" w:rsidRPr="00A10CE0">
        <w:rPr>
          <w:rFonts w:eastAsia="黑体"/>
        </w:rPr>
        <w:t>(d)</w:t>
      </w:r>
      <w:r w:rsidR="005A4E69" w:rsidRPr="00A10CE0">
        <w:rPr>
          <w:rFonts w:eastAsia="黑体"/>
        </w:rPr>
        <w:tab/>
      </w:r>
      <w:r w:rsidR="005A4E69" w:rsidRPr="00A10CE0">
        <w:rPr>
          <w:rFonts w:eastAsia="黑体"/>
        </w:rPr>
        <w:t>保证</w:t>
      </w:r>
      <w:r w:rsidR="005A4E69" w:rsidRPr="00A10CE0">
        <w:rPr>
          <w:rFonts w:eastAsia="黑体"/>
        </w:rPr>
        <w:t>LGBT</w:t>
      </w:r>
      <w:r w:rsidR="005A4E69" w:rsidRPr="00A10CE0">
        <w:rPr>
          <w:rFonts w:eastAsia="黑体"/>
        </w:rPr>
        <w:t>人士及其支持者能在实际上行使表达和集会自由权利。</w:t>
      </w:r>
    </w:p>
    <w:p w:rsidR="00A10CE0" w:rsidRPr="00A10CE0" w:rsidRDefault="00A10CE0" w:rsidP="00A10CE0">
      <w:pPr>
        <w:pStyle w:val="SingleTxt"/>
        <w:overflowPunct w:val="0"/>
        <w:spacing w:after="0" w:line="120" w:lineRule="exact"/>
        <w:rPr>
          <w:rFonts w:eastAsia="黑体" w:hint="eastAsia"/>
          <w:sz w:val="10"/>
        </w:rPr>
      </w:pPr>
    </w:p>
    <w:p w:rsidR="00A10CE0" w:rsidRPr="00A10CE0" w:rsidRDefault="00A10CE0" w:rsidP="00A10CE0">
      <w:pPr>
        <w:pStyle w:val="SingleTxt"/>
        <w:overflowPunct w:val="0"/>
        <w:spacing w:after="0" w:line="120" w:lineRule="exact"/>
        <w:rPr>
          <w:rFonts w:eastAsia="黑体"/>
          <w:sz w:val="10"/>
        </w:rPr>
      </w:pPr>
    </w:p>
    <w:p w:rsidR="005A4E69" w:rsidRDefault="005A4E69" w:rsidP="00A10CE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lang w:val="en-GB"/>
        </w:rPr>
      </w:pPr>
      <w:r w:rsidRPr="005A4E69">
        <w:rPr>
          <w:lang w:val="en-GB"/>
        </w:rPr>
        <w:tab/>
      </w:r>
      <w:r w:rsidRPr="005A4E69">
        <w:rPr>
          <w:lang w:val="en-GB"/>
        </w:rPr>
        <w:tab/>
        <w:t>非歧视与性别平等</w:t>
      </w:r>
    </w:p>
    <w:p w:rsidR="00A10CE0" w:rsidRPr="00A10CE0" w:rsidRDefault="00A10CE0" w:rsidP="00A10CE0">
      <w:pPr>
        <w:pStyle w:val="SingleTxt"/>
        <w:spacing w:after="0" w:line="120" w:lineRule="exact"/>
        <w:rPr>
          <w:rFonts w:hint="eastAsia"/>
          <w:sz w:val="10"/>
          <w:lang w:val="en-GB"/>
        </w:rPr>
      </w:pPr>
    </w:p>
    <w:p w:rsidR="00A10CE0" w:rsidRPr="00A10CE0" w:rsidRDefault="00A10CE0" w:rsidP="00A10CE0">
      <w:pPr>
        <w:pStyle w:val="SingleTxt"/>
        <w:spacing w:after="0" w:line="120" w:lineRule="exact"/>
        <w:rPr>
          <w:sz w:val="10"/>
          <w:lang w:val="en-GB"/>
        </w:rPr>
      </w:pPr>
    </w:p>
    <w:p w:rsidR="005A4E69" w:rsidRPr="005A4E69" w:rsidRDefault="005A4E69" w:rsidP="00A10CE0">
      <w:pPr>
        <w:pStyle w:val="SingleTxt"/>
      </w:pPr>
      <w:r w:rsidRPr="005A4E69">
        <w:t>11.</w:t>
      </w:r>
      <w:r w:rsidR="00A10CE0">
        <w:rPr>
          <w:rFonts w:hint="eastAsia"/>
        </w:rPr>
        <w:t xml:space="preserve">  </w:t>
      </w:r>
      <w:r w:rsidRPr="005A4E69">
        <w:t>委员会注意到缔约国采取措施促进性别平等并取得了进展，但仍关切妇女在国家杜马、联邦委员会和行政机构等政治和公共生活领域的决策岗位中代表不足的现象</w:t>
      </w:r>
      <w:r w:rsidRPr="005A4E69">
        <w:t>(</w:t>
      </w:r>
      <w:r w:rsidRPr="005A4E69">
        <w:t>第二条、第三条和第二十六条</w:t>
      </w:r>
      <w:r w:rsidRPr="005A4E69">
        <w:t>)</w:t>
      </w:r>
      <w:r w:rsidRPr="005A4E69">
        <w:t>。</w:t>
      </w:r>
    </w:p>
    <w:p w:rsidR="005A4E69" w:rsidRPr="00A10CE0" w:rsidRDefault="005A4E69" w:rsidP="005A4E69">
      <w:pPr>
        <w:pStyle w:val="SingleTxt"/>
        <w:overflowPunct w:val="0"/>
        <w:adjustRightInd w:val="0"/>
        <w:snapToGrid w:val="0"/>
        <w:rPr>
          <w:rFonts w:ascii="黑体" w:eastAsia="黑体" w:hAnsi="黑体"/>
          <w:bCs/>
        </w:rPr>
      </w:pPr>
      <w:r w:rsidRPr="00A10CE0">
        <w:rPr>
          <w:rFonts w:ascii="黑体" w:eastAsia="黑体" w:hAnsi="黑体"/>
          <w:bCs/>
        </w:rPr>
        <w:t>缔约国应：</w:t>
      </w:r>
    </w:p>
    <w:p w:rsidR="005A4E69" w:rsidRPr="00E53C51" w:rsidRDefault="00A10CE0" w:rsidP="005A4E69">
      <w:pPr>
        <w:pStyle w:val="SingleTxt"/>
        <w:overflowPunct w:val="0"/>
        <w:adjustRightInd w:val="0"/>
        <w:snapToGrid w:val="0"/>
        <w:rPr>
          <w:rFonts w:eastAsia="黑体"/>
          <w:bCs/>
        </w:rPr>
      </w:pPr>
      <w:r w:rsidRPr="00E53C51">
        <w:rPr>
          <w:rFonts w:eastAsia="黑体"/>
          <w:bCs/>
        </w:rPr>
        <w:tab/>
      </w:r>
      <w:r w:rsidR="005A4E69" w:rsidRPr="00E53C51">
        <w:rPr>
          <w:rFonts w:eastAsia="黑体"/>
          <w:bCs/>
        </w:rPr>
        <w:t>(a)</w:t>
      </w:r>
      <w:r w:rsidR="005A4E69" w:rsidRPr="00E53C51">
        <w:rPr>
          <w:rFonts w:eastAsia="黑体"/>
          <w:bCs/>
        </w:rPr>
        <w:tab/>
      </w:r>
      <w:r w:rsidR="005A4E69" w:rsidRPr="00E53C51">
        <w:rPr>
          <w:rFonts w:eastAsia="黑体"/>
          <w:bCs/>
        </w:rPr>
        <w:t>制订战略，消除关于两性在家庭和社会中角色和责任的父权社会态度和成见，包括开展行动，使公众认识到确保妇女享有各项权利的必要性。</w:t>
      </w:r>
    </w:p>
    <w:p w:rsidR="005A4E69" w:rsidRDefault="00A10CE0" w:rsidP="005A4E69">
      <w:pPr>
        <w:pStyle w:val="SingleTxt"/>
        <w:overflowPunct w:val="0"/>
        <w:adjustRightInd w:val="0"/>
        <w:snapToGrid w:val="0"/>
        <w:rPr>
          <w:rFonts w:ascii="黑体" w:eastAsia="黑体" w:hAnsi="黑体" w:hint="eastAsia"/>
          <w:bCs/>
          <w:lang w:val="en-GB"/>
        </w:rPr>
      </w:pPr>
      <w:r w:rsidRPr="00E53C51">
        <w:rPr>
          <w:rFonts w:eastAsia="黑体"/>
          <w:bCs/>
        </w:rPr>
        <w:lastRenderedPageBreak/>
        <w:tab/>
      </w:r>
      <w:r w:rsidR="005A4E69" w:rsidRPr="00E53C51">
        <w:rPr>
          <w:rFonts w:eastAsia="黑体"/>
          <w:bCs/>
        </w:rPr>
        <w:t>(b)</w:t>
      </w:r>
      <w:r w:rsidR="005A4E69" w:rsidRPr="00E53C51">
        <w:rPr>
          <w:rFonts w:eastAsia="黑体"/>
          <w:bCs/>
        </w:rPr>
        <w:tab/>
      </w:r>
      <w:r w:rsidR="005A4E69" w:rsidRPr="00E53C51">
        <w:rPr>
          <w:rFonts w:eastAsia="黑体"/>
          <w:bCs/>
        </w:rPr>
        <w:t>设定</w:t>
      </w:r>
      <w:r w:rsidR="005A4E69" w:rsidRPr="00A10CE0">
        <w:rPr>
          <w:rFonts w:ascii="黑体" w:eastAsia="黑体" w:hAnsi="黑体"/>
          <w:bCs/>
          <w:lang w:val="en-GB"/>
        </w:rPr>
        <w:t>具体时间框架</w:t>
      </w:r>
      <w:r w:rsidR="005A4E69" w:rsidRPr="00A10CE0">
        <w:rPr>
          <w:rFonts w:ascii="黑体" w:eastAsia="黑体" w:hAnsi="黑体"/>
          <w:bCs/>
        </w:rPr>
        <w:t>，加大力度确保国家杜马、</w:t>
      </w:r>
      <w:r w:rsidR="005A4E69" w:rsidRPr="00A10CE0">
        <w:rPr>
          <w:rFonts w:ascii="黑体" w:eastAsia="黑体" w:hAnsi="黑体"/>
          <w:bCs/>
          <w:lang w:val="en-GB"/>
        </w:rPr>
        <w:t>联邦委员会和政府最高机构中妇女代表达到公平水平。</w:t>
      </w:r>
    </w:p>
    <w:p w:rsidR="00A10CE0" w:rsidRPr="00A10CE0" w:rsidRDefault="00A10CE0" w:rsidP="00A10CE0">
      <w:pPr>
        <w:pStyle w:val="SingleTxt"/>
        <w:overflowPunct w:val="0"/>
        <w:adjustRightInd w:val="0"/>
        <w:snapToGrid w:val="0"/>
        <w:spacing w:after="0" w:line="120" w:lineRule="exact"/>
        <w:rPr>
          <w:rFonts w:ascii="黑体" w:eastAsia="黑体" w:hAnsi="黑体" w:hint="eastAsia"/>
          <w:bCs/>
          <w:sz w:val="10"/>
          <w:lang w:val="en-GB"/>
        </w:rPr>
      </w:pPr>
    </w:p>
    <w:p w:rsidR="00A10CE0" w:rsidRPr="00A10CE0" w:rsidRDefault="00A10CE0" w:rsidP="00A10CE0">
      <w:pPr>
        <w:pStyle w:val="SingleTxt"/>
        <w:overflowPunct w:val="0"/>
        <w:adjustRightInd w:val="0"/>
        <w:snapToGrid w:val="0"/>
        <w:spacing w:after="0" w:line="120" w:lineRule="exact"/>
        <w:rPr>
          <w:rFonts w:ascii="黑体" w:eastAsia="黑体" w:hAnsi="黑体"/>
          <w:bCs/>
          <w:sz w:val="10"/>
        </w:rPr>
      </w:pPr>
    </w:p>
    <w:p w:rsidR="005A4E69" w:rsidRDefault="005A4E69" w:rsidP="00A10CE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lang w:val="en-GB"/>
        </w:rPr>
      </w:pPr>
      <w:r w:rsidRPr="005A4E69">
        <w:rPr>
          <w:lang w:val="en-GB"/>
        </w:rPr>
        <w:tab/>
      </w:r>
      <w:r w:rsidRPr="005A4E69">
        <w:rPr>
          <w:lang w:val="en-GB"/>
        </w:rPr>
        <w:tab/>
        <w:t>家庭暴力</w:t>
      </w:r>
    </w:p>
    <w:p w:rsidR="00A10CE0" w:rsidRPr="00A10CE0" w:rsidRDefault="00A10CE0" w:rsidP="00A10CE0">
      <w:pPr>
        <w:pStyle w:val="SingleTxt"/>
        <w:spacing w:after="0" w:line="120" w:lineRule="exact"/>
        <w:rPr>
          <w:rFonts w:hint="eastAsia"/>
          <w:sz w:val="10"/>
          <w:lang w:val="en-GB"/>
        </w:rPr>
      </w:pPr>
    </w:p>
    <w:p w:rsidR="00A10CE0" w:rsidRPr="00A10CE0" w:rsidRDefault="00A10CE0" w:rsidP="00A10CE0">
      <w:pPr>
        <w:pStyle w:val="SingleTxt"/>
        <w:spacing w:after="0" w:line="120" w:lineRule="exact"/>
        <w:rPr>
          <w:sz w:val="10"/>
          <w:lang w:val="en-GB"/>
        </w:rPr>
      </w:pPr>
    </w:p>
    <w:p w:rsidR="005A4E69" w:rsidRPr="005A4E69" w:rsidRDefault="005A4E69" w:rsidP="00A10CE0">
      <w:pPr>
        <w:pStyle w:val="SingleTxt"/>
      </w:pPr>
      <w:r w:rsidRPr="005A4E69">
        <w:t>12.</w:t>
      </w:r>
      <w:r w:rsidR="00A10CE0">
        <w:rPr>
          <w:rFonts w:hint="eastAsia"/>
        </w:rPr>
        <w:t xml:space="preserve">  </w:t>
      </w:r>
      <w:r w:rsidRPr="005A4E69">
        <w:t>委员会关切</w:t>
      </w:r>
      <w:r w:rsidRPr="005A4E69">
        <w:t>2010</w:t>
      </w:r>
      <w:r w:rsidRPr="005A4E69">
        <w:t>年起影响妇女和儿童的家庭暴力报案数量上升了</w:t>
      </w:r>
      <w:r w:rsidRPr="005A4E69">
        <w:t>20%</w:t>
      </w:r>
      <w:r w:rsidRPr="005A4E69">
        <w:t>，且预防家庭暴力联邦法草案的通过进展缓慢。委员会关切地注意到，执法人员未尽职记录和调查家庭暴力案，且向受害者提供的支持服务</w:t>
      </w:r>
      <w:r w:rsidRPr="005A4E69">
        <w:t>(</w:t>
      </w:r>
      <w:r w:rsidRPr="005A4E69">
        <w:t>包括心理和教育中心及庇护所的数量</w:t>
      </w:r>
      <w:r w:rsidRPr="005A4E69">
        <w:t>)</w:t>
      </w:r>
      <w:r w:rsidRPr="005A4E69">
        <w:t>不足</w:t>
      </w:r>
      <w:r w:rsidRPr="005A4E69">
        <w:t>(</w:t>
      </w:r>
      <w:r w:rsidRPr="005A4E69">
        <w:t>第二条、第三条、第七条、第二十四条和第二十六条</w:t>
      </w:r>
      <w:r w:rsidRPr="005A4E69">
        <w:t>)</w:t>
      </w:r>
      <w:r w:rsidRPr="005A4E69">
        <w:t>。</w:t>
      </w:r>
    </w:p>
    <w:p w:rsidR="005A4E69" w:rsidRPr="00A10CE0" w:rsidRDefault="005A4E69" w:rsidP="00A10CE0">
      <w:pPr>
        <w:pStyle w:val="SingleTxt"/>
        <w:rPr>
          <w:rFonts w:eastAsia="黑体"/>
        </w:rPr>
      </w:pPr>
      <w:r w:rsidRPr="00A10CE0">
        <w:rPr>
          <w:rFonts w:eastAsia="黑体"/>
        </w:rPr>
        <w:t>缔约国应加大努力预防和打击一切形式的家庭暴力，包括：</w:t>
      </w:r>
    </w:p>
    <w:p w:rsidR="005A4E69" w:rsidRPr="00A10CE0" w:rsidRDefault="00A10CE0" w:rsidP="00A10CE0">
      <w:pPr>
        <w:pStyle w:val="SingleTxt"/>
        <w:rPr>
          <w:rFonts w:eastAsia="黑体"/>
          <w:bCs/>
        </w:rPr>
      </w:pPr>
      <w:r w:rsidRPr="00A10CE0">
        <w:rPr>
          <w:rFonts w:eastAsia="黑体"/>
        </w:rPr>
        <w:tab/>
      </w:r>
      <w:r w:rsidR="005A4E69" w:rsidRPr="00A10CE0">
        <w:rPr>
          <w:rFonts w:eastAsia="黑体"/>
        </w:rPr>
        <w:t>(a)</w:t>
      </w:r>
      <w:r w:rsidR="005A4E69" w:rsidRPr="00A10CE0">
        <w:rPr>
          <w:rFonts w:eastAsia="黑体"/>
          <w:bCs/>
        </w:rPr>
        <w:tab/>
      </w:r>
      <w:r w:rsidR="005A4E69" w:rsidRPr="00A10CE0">
        <w:rPr>
          <w:rFonts w:eastAsia="黑体"/>
          <w:bCs/>
        </w:rPr>
        <w:t>通过具体的禁止家庭暴力的联邦立法，不得无故拖延；</w:t>
      </w:r>
    </w:p>
    <w:p w:rsidR="005A4E69" w:rsidRPr="00A10CE0" w:rsidRDefault="00A10CE0" w:rsidP="00A10CE0">
      <w:pPr>
        <w:pStyle w:val="SingleTxt"/>
        <w:rPr>
          <w:rFonts w:eastAsia="黑体"/>
          <w:bCs/>
        </w:rPr>
      </w:pPr>
      <w:r w:rsidRPr="00A10CE0">
        <w:rPr>
          <w:rFonts w:eastAsia="黑体"/>
        </w:rPr>
        <w:tab/>
      </w:r>
      <w:r w:rsidR="005A4E69" w:rsidRPr="00A10CE0">
        <w:rPr>
          <w:rFonts w:eastAsia="黑体"/>
        </w:rPr>
        <w:t>(b)</w:t>
      </w:r>
      <w:r w:rsidR="005A4E69" w:rsidRPr="00A10CE0">
        <w:rPr>
          <w:rFonts w:eastAsia="黑体"/>
        </w:rPr>
        <w:tab/>
      </w:r>
      <w:r w:rsidR="005A4E69" w:rsidRPr="00A10CE0">
        <w:rPr>
          <w:rFonts w:eastAsia="黑体"/>
          <w:lang w:val="en-GB"/>
        </w:rPr>
        <w:t>确保执法机关及医疗和社会工作者接受适当的关于如何处理家庭暴力案件的培训；</w:t>
      </w:r>
    </w:p>
    <w:p w:rsidR="005A4E69" w:rsidRPr="00A10CE0" w:rsidRDefault="00A10CE0" w:rsidP="00A10CE0">
      <w:pPr>
        <w:pStyle w:val="SingleTxt"/>
        <w:rPr>
          <w:rFonts w:eastAsia="黑体"/>
          <w:bCs/>
        </w:rPr>
      </w:pPr>
      <w:r w:rsidRPr="00A10CE0">
        <w:rPr>
          <w:rFonts w:eastAsia="黑体"/>
        </w:rPr>
        <w:tab/>
      </w:r>
      <w:r w:rsidR="005A4E69" w:rsidRPr="00A10CE0">
        <w:rPr>
          <w:rFonts w:eastAsia="黑体"/>
        </w:rPr>
        <w:t>(c)</w:t>
      </w:r>
      <w:r w:rsidR="005A4E69" w:rsidRPr="00A10CE0">
        <w:rPr>
          <w:rFonts w:eastAsia="黑体"/>
          <w:bCs/>
        </w:rPr>
        <w:tab/>
      </w:r>
      <w:r w:rsidR="005A4E69" w:rsidRPr="00A10CE0">
        <w:rPr>
          <w:rFonts w:eastAsia="黑体"/>
          <w:bCs/>
        </w:rPr>
        <w:t>加大努力，让更多民众意识到家庭暴力的负面影响，</w:t>
      </w:r>
      <w:r w:rsidR="005A4E69" w:rsidRPr="00A10CE0">
        <w:rPr>
          <w:rFonts w:eastAsia="黑体"/>
          <w:bCs/>
          <w:lang w:val="en-GB"/>
        </w:rPr>
        <w:t>鼓励报告家庭暴力案件，办法包括系统地向妇女和儿童宣传其权利和获得保护的现有法律途径；</w:t>
      </w:r>
    </w:p>
    <w:p w:rsidR="005A4E69" w:rsidRPr="00A10CE0" w:rsidRDefault="00A10CE0" w:rsidP="00E53C51">
      <w:pPr>
        <w:pStyle w:val="SingleTxt"/>
        <w:rPr>
          <w:rFonts w:eastAsia="黑体"/>
          <w:bCs/>
        </w:rPr>
      </w:pPr>
      <w:r w:rsidRPr="00A10CE0">
        <w:rPr>
          <w:rFonts w:eastAsia="黑体"/>
        </w:rPr>
        <w:tab/>
      </w:r>
      <w:r w:rsidR="005A4E69" w:rsidRPr="00A10CE0">
        <w:rPr>
          <w:rFonts w:eastAsia="黑体"/>
        </w:rPr>
        <w:t>(d)</w:t>
      </w:r>
      <w:r w:rsidR="005A4E69" w:rsidRPr="00A10CE0">
        <w:rPr>
          <w:rFonts w:eastAsia="黑体"/>
          <w:bCs/>
        </w:rPr>
        <w:tab/>
      </w:r>
      <w:r w:rsidR="005A4E69" w:rsidRPr="00A10CE0">
        <w:rPr>
          <w:rFonts w:eastAsia="黑体"/>
          <w:bCs/>
        </w:rPr>
        <w:t>确保</w:t>
      </w:r>
      <w:r w:rsidR="005A4E69" w:rsidRPr="00A10CE0">
        <w:rPr>
          <w:rFonts w:eastAsia="黑体"/>
          <w:bCs/>
          <w:lang w:val="en-GB"/>
        </w:rPr>
        <w:t>彻底调查</w:t>
      </w:r>
      <w:r w:rsidR="005A4E69" w:rsidRPr="00A10CE0">
        <w:rPr>
          <w:rFonts w:eastAsia="黑体"/>
          <w:bCs/>
        </w:rPr>
        <w:t>家庭暴力</w:t>
      </w:r>
      <w:r w:rsidR="005A4E69" w:rsidRPr="00A10CE0">
        <w:rPr>
          <w:rFonts w:eastAsia="黑体"/>
          <w:bCs/>
          <w:lang w:val="en-GB"/>
        </w:rPr>
        <w:t>案，起诉犯罪人，恰如其分地处罚被定罪人员，并充分补偿受害者；</w:t>
      </w:r>
    </w:p>
    <w:p w:rsidR="005A4E69" w:rsidRDefault="00A10CE0" w:rsidP="00E53C51">
      <w:pPr>
        <w:pStyle w:val="SingleTxt"/>
        <w:tabs>
          <w:tab w:val="clear" w:pos="2126"/>
          <w:tab w:val="left" w:pos="2184"/>
        </w:tabs>
        <w:overflowPunct w:val="0"/>
        <w:rPr>
          <w:rFonts w:eastAsia="黑体" w:hint="eastAsia"/>
          <w:bCs/>
        </w:rPr>
      </w:pPr>
      <w:r w:rsidRPr="00A10CE0">
        <w:rPr>
          <w:rFonts w:eastAsia="黑体"/>
        </w:rPr>
        <w:tab/>
      </w:r>
      <w:r w:rsidR="005A4E69" w:rsidRPr="00A10CE0">
        <w:rPr>
          <w:rFonts w:eastAsia="黑体"/>
        </w:rPr>
        <w:t>(e)</w:t>
      </w:r>
      <w:r w:rsidR="005A4E69" w:rsidRPr="00A10CE0">
        <w:rPr>
          <w:rFonts w:eastAsia="黑体"/>
          <w:bCs/>
        </w:rPr>
        <w:tab/>
      </w:r>
      <w:r w:rsidR="005A4E69" w:rsidRPr="00A10CE0">
        <w:rPr>
          <w:rFonts w:eastAsia="黑体"/>
          <w:bCs/>
        </w:rPr>
        <w:t>确保受害者能享受有效救济和保护，包括建立足够的心理辅导和教育中心；确保受害者在全国各地都能享受其它支持服务，包括住宿和庇护所。</w:t>
      </w:r>
    </w:p>
    <w:p w:rsidR="00A10CE0" w:rsidRPr="00A10CE0" w:rsidRDefault="00A10CE0" w:rsidP="00A10CE0">
      <w:pPr>
        <w:pStyle w:val="SingleTxt"/>
        <w:spacing w:after="0" w:line="120" w:lineRule="exact"/>
        <w:rPr>
          <w:rFonts w:eastAsia="黑体" w:hint="eastAsia"/>
          <w:bCs/>
          <w:sz w:val="10"/>
        </w:rPr>
      </w:pPr>
    </w:p>
    <w:p w:rsidR="00A10CE0" w:rsidRPr="00A10CE0" w:rsidRDefault="00A10CE0" w:rsidP="00A10CE0">
      <w:pPr>
        <w:pStyle w:val="SingleTxt"/>
        <w:spacing w:after="0" w:line="120" w:lineRule="exact"/>
        <w:rPr>
          <w:rFonts w:eastAsia="黑体"/>
          <w:bCs/>
          <w:sz w:val="10"/>
        </w:rPr>
      </w:pPr>
    </w:p>
    <w:p w:rsidR="005A4E69" w:rsidRDefault="005A4E69" w:rsidP="00A10CE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lang w:val="en-GB"/>
        </w:rPr>
      </w:pPr>
      <w:r w:rsidRPr="005A4E69">
        <w:rPr>
          <w:lang w:val="en-GB"/>
        </w:rPr>
        <w:tab/>
      </w:r>
      <w:r w:rsidRPr="005A4E69">
        <w:rPr>
          <w:lang w:val="en-GB"/>
        </w:rPr>
        <w:tab/>
        <w:t>反恐措施</w:t>
      </w:r>
    </w:p>
    <w:p w:rsidR="00A10CE0" w:rsidRPr="00A10CE0" w:rsidRDefault="00A10CE0" w:rsidP="00A10CE0">
      <w:pPr>
        <w:pStyle w:val="SingleTxt"/>
        <w:spacing w:after="0" w:line="120" w:lineRule="exact"/>
        <w:rPr>
          <w:rFonts w:hint="eastAsia"/>
          <w:sz w:val="10"/>
          <w:lang w:val="en-GB"/>
        </w:rPr>
      </w:pPr>
    </w:p>
    <w:p w:rsidR="00A10CE0" w:rsidRPr="00A10CE0" w:rsidRDefault="00A10CE0" w:rsidP="00A10CE0">
      <w:pPr>
        <w:pStyle w:val="SingleTxt"/>
        <w:spacing w:after="0" w:line="120" w:lineRule="exact"/>
        <w:rPr>
          <w:sz w:val="10"/>
          <w:lang w:val="en-GB"/>
        </w:rPr>
      </w:pPr>
    </w:p>
    <w:p w:rsidR="005A4E69" w:rsidRPr="005A4E69" w:rsidRDefault="005A4E69" w:rsidP="00A10CE0">
      <w:pPr>
        <w:pStyle w:val="SingleTxt"/>
        <w:overflowPunct w:val="0"/>
        <w:adjustRightInd w:val="0"/>
        <w:snapToGrid w:val="0"/>
      </w:pPr>
      <w:r w:rsidRPr="005A4E69">
        <w:t>13.</w:t>
      </w:r>
      <w:r w:rsidR="00A10CE0">
        <w:rPr>
          <w:rFonts w:hint="eastAsia"/>
        </w:rPr>
        <w:t xml:space="preserve">  </w:t>
      </w:r>
      <w:r w:rsidRPr="005A4E69">
        <w:t>委员会遗憾缔约国未清楚地说明</w:t>
      </w:r>
      <w:r w:rsidRPr="005A4E69">
        <w:t>2006</w:t>
      </w:r>
      <w:r w:rsidRPr="005A4E69">
        <w:t>年的《联邦反恐怖主义法》是否：</w:t>
      </w:r>
      <w:r w:rsidRPr="005A4E69">
        <w:t>(a)</w:t>
      </w:r>
      <w:r w:rsidR="00A10CE0">
        <w:rPr>
          <w:rFonts w:hint="eastAsia"/>
        </w:rPr>
        <w:t xml:space="preserve"> </w:t>
      </w:r>
      <w:r w:rsidRPr="005A4E69">
        <w:t>包括具体条款，规定当局在反恐活动中尊重和保护人权；</w:t>
      </w:r>
      <w:r w:rsidRPr="005A4E69">
        <w:t>(b)</w:t>
      </w:r>
      <w:r w:rsidR="00A10CE0">
        <w:rPr>
          <w:rFonts w:hint="eastAsia"/>
        </w:rPr>
        <w:t xml:space="preserve"> </w:t>
      </w:r>
      <w:r w:rsidRPr="005A4E69">
        <w:t>授权临时限制该法第</w:t>
      </w:r>
      <w:r w:rsidRPr="005A4E69">
        <w:t>11</w:t>
      </w:r>
      <w:r w:rsidRPr="005A4E69">
        <w:t>条第</w:t>
      </w:r>
      <w:r w:rsidRPr="005A4E69">
        <w:t>3</w:t>
      </w:r>
      <w:r w:rsidRPr="005A4E69">
        <w:t>款未列入的权利和自由；</w:t>
      </w:r>
      <w:r w:rsidRPr="005A4E69">
        <w:t xml:space="preserve">(c) </w:t>
      </w:r>
      <w:r w:rsidRPr="005A4E69">
        <w:t>规定要独立审查行政机构开展的反恐活动，包括监控电话、电子邮件和邮政通信的活动</w:t>
      </w:r>
      <w:r w:rsidRPr="005A4E69">
        <w:t>(</w:t>
      </w:r>
      <w:r w:rsidRPr="005A4E69">
        <w:t>第二条、第七条、第九条、第十条、第十四条和第十七条</w:t>
      </w:r>
      <w:r w:rsidRPr="005A4E69">
        <w:t>)</w:t>
      </w:r>
      <w:r w:rsidRPr="005A4E69">
        <w:t>。</w:t>
      </w:r>
    </w:p>
    <w:p w:rsidR="005A4E69" w:rsidRDefault="005A4E69" w:rsidP="00977B76">
      <w:pPr>
        <w:pStyle w:val="SingleTxt"/>
        <w:rPr>
          <w:rFonts w:eastAsia="黑体" w:hint="eastAsia"/>
        </w:rPr>
      </w:pPr>
      <w:r w:rsidRPr="00977B76">
        <w:rPr>
          <w:rFonts w:eastAsia="黑体"/>
        </w:rPr>
        <w:t>委员会重申其建议</w:t>
      </w:r>
      <w:r w:rsidRPr="00977B76">
        <w:rPr>
          <w:rFonts w:eastAsia="黑体"/>
        </w:rPr>
        <w:t>(</w:t>
      </w:r>
      <w:r w:rsidRPr="00977B76">
        <w:rPr>
          <w:rFonts w:eastAsia="黑体"/>
        </w:rPr>
        <w:t>见</w:t>
      </w:r>
      <w:hyperlink r:id="rId16" w:tgtFrame="_blank" w:history="1">
        <w:r w:rsidRPr="00977B76">
          <w:rPr>
            <w:rStyle w:val="ad"/>
            <w:rFonts w:eastAsia="黑体"/>
            <w:bCs/>
          </w:rPr>
          <w:t>CCPR/C/RUS/CO/6</w:t>
        </w:r>
      </w:hyperlink>
      <w:r w:rsidRPr="00977B76">
        <w:rPr>
          <w:rFonts w:eastAsia="黑体"/>
        </w:rPr>
        <w:t>和</w:t>
      </w:r>
      <w:r w:rsidRPr="00977B76">
        <w:rPr>
          <w:rFonts w:eastAsia="黑体"/>
        </w:rPr>
        <w:t>Corr.1</w:t>
      </w:r>
      <w:r w:rsidRPr="00977B76">
        <w:rPr>
          <w:rFonts w:eastAsia="黑体"/>
        </w:rPr>
        <w:t>第</w:t>
      </w:r>
      <w:r w:rsidRPr="00977B76">
        <w:rPr>
          <w:rFonts w:eastAsia="黑体"/>
        </w:rPr>
        <w:t>7</w:t>
      </w:r>
      <w:r w:rsidRPr="00977B76">
        <w:rPr>
          <w:rFonts w:eastAsia="黑体"/>
        </w:rPr>
        <w:t>段</w:t>
      </w:r>
      <w:r w:rsidRPr="00977B76">
        <w:rPr>
          <w:rFonts w:eastAsia="黑体"/>
        </w:rPr>
        <w:t>)</w:t>
      </w:r>
      <w:r w:rsidRPr="00977B76">
        <w:rPr>
          <w:rFonts w:eastAsia="黑体"/>
        </w:rPr>
        <w:t>，即缔约国采取一切必要措施确保其反恐立法和做法完全符合《公约》规定的义务，包括第四条的要求。缔约国还应确保反恐立法要规定独立机制，审查行政机构开展的反恐活动。</w:t>
      </w:r>
    </w:p>
    <w:p w:rsidR="00977B76" w:rsidRPr="00977B76" w:rsidRDefault="00977B76" w:rsidP="00977B76">
      <w:pPr>
        <w:pStyle w:val="SingleTxt"/>
        <w:spacing w:after="0" w:line="120" w:lineRule="exact"/>
        <w:rPr>
          <w:rFonts w:eastAsia="黑体" w:hint="eastAsia"/>
          <w:sz w:val="10"/>
        </w:rPr>
      </w:pPr>
    </w:p>
    <w:p w:rsidR="00977B76" w:rsidRPr="00977B76" w:rsidRDefault="00977B76" w:rsidP="00977B76">
      <w:pPr>
        <w:pStyle w:val="SingleTxt"/>
        <w:spacing w:after="0" w:line="120" w:lineRule="exact"/>
        <w:rPr>
          <w:rFonts w:eastAsia="黑体"/>
          <w:sz w:val="10"/>
        </w:rPr>
      </w:pPr>
    </w:p>
    <w:p w:rsidR="005A4E69" w:rsidRDefault="005A4E69" w:rsidP="00977B7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lang w:val="en-GB"/>
        </w:rPr>
      </w:pPr>
      <w:r w:rsidRPr="005A4E69">
        <w:rPr>
          <w:lang w:val="en-GB"/>
        </w:rPr>
        <w:tab/>
      </w:r>
      <w:r w:rsidRPr="005A4E69">
        <w:rPr>
          <w:lang w:val="en-GB"/>
        </w:rPr>
        <w:tab/>
        <w:t>酷刑和虐待</w:t>
      </w:r>
    </w:p>
    <w:p w:rsidR="00977B76" w:rsidRPr="00977B76" w:rsidRDefault="00977B76" w:rsidP="00977B76">
      <w:pPr>
        <w:pStyle w:val="SingleTxt"/>
        <w:spacing w:after="0" w:line="120" w:lineRule="exact"/>
        <w:rPr>
          <w:rFonts w:hint="eastAsia"/>
          <w:sz w:val="10"/>
          <w:lang w:val="en-GB"/>
        </w:rPr>
      </w:pPr>
    </w:p>
    <w:p w:rsidR="00977B76" w:rsidRPr="00977B76" w:rsidRDefault="00977B76" w:rsidP="00977B76">
      <w:pPr>
        <w:pStyle w:val="SingleTxt"/>
        <w:spacing w:after="0" w:line="120" w:lineRule="exact"/>
        <w:rPr>
          <w:sz w:val="10"/>
          <w:lang w:val="en-GB"/>
        </w:rPr>
      </w:pPr>
    </w:p>
    <w:p w:rsidR="005A4E69" w:rsidRPr="005A4E69" w:rsidRDefault="005A4E69" w:rsidP="00977B76">
      <w:pPr>
        <w:pStyle w:val="SingleTxt"/>
        <w:overflowPunct w:val="0"/>
      </w:pPr>
      <w:r w:rsidRPr="005A4E69">
        <w:t>14.</w:t>
      </w:r>
      <w:r w:rsidR="00977B76">
        <w:rPr>
          <w:rFonts w:hint="eastAsia"/>
        </w:rPr>
        <w:t xml:space="preserve">  </w:t>
      </w:r>
      <w:r w:rsidRPr="005A4E69">
        <w:t>委员会注意到，虽然可根据《刑法典》的若干条款对可能构成酷刑和虐待的行为提起诉讼，但仍关切有报告称仍广泛存在酷刑和虐待，包括刑讯逼供，并关切地注意到，有指控称扎乌尔</w:t>
      </w:r>
      <w:r w:rsidR="00977B76">
        <w:rPr>
          <w:rFonts w:hint="eastAsia"/>
        </w:rPr>
        <w:t>·</w:t>
      </w:r>
      <w:r w:rsidRPr="005A4E69">
        <w:t>达达耶夫和其他嫌犯在酷刑之下承认了杀害反对党领袖鲍里斯</w:t>
      </w:r>
      <w:r w:rsidR="005D2618">
        <w:rPr>
          <w:rFonts w:hint="eastAsia"/>
        </w:rPr>
        <w:t>·</w:t>
      </w:r>
      <w:r w:rsidRPr="005A4E69">
        <w:t>涅姆佐夫</w:t>
      </w:r>
      <w:r w:rsidRPr="005A4E69">
        <w:t>(</w:t>
      </w:r>
      <w:r w:rsidRPr="005A4E69">
        <w:t>第二条、第七条和第十四条</w:t>
      </w:r>
      <w:r w:rsidRPr="005A4E69">
        <w:t>)</w:t>
      </w:r>
      <w:r w:rsidRPr="005A4E69">
        <w:t>。</w:t>
      </w:r>
    </w:p>
    <w:p w:rsidR="005A4E69" w:rsidRDefault="005A4E69" w:rsidP="008101D7">
      <w:pPr>
        <w:pStyle w:val="SingleTxt"/>
        <w:rPr>
          <w:rFonts w:ascii="黑体" w:eastAsia="黑体" w:hAnsi="黑体" w:hint="eastAsia"/>
        </w:rPr>
      </w:pPr>
      <w:r w:rsidRPr="008101D7">
        <w:rPr>
          <w:rFonts w:ascii="黑体" w:eastAsia="黑体" w:hAnsi="黑体"/>
        </w:rPr>
        <w:lastRenderedPageBreak/>
        <w:t>缔约国应采取有效措施杜绝酷刑和虐待行为，包括确保：由独立、公正的机构迅速、彻底调查所有酷刑和虐待指控，包括虐待扎乌尔</w:t>
      </w:r>
      <w:r w:rsidR="008101D7" w:rsidRPr="008101D7">
        <w:rPr>
          <w:rFonts w:ascii="宋体" w:hAnsi="宋体" w:hint="eastAsia"/>
        </w:rPr>
        <w:t>·</w:t>
      </w:r>
      <w:r w:rsidRPr="008101D7">
        <w:rPr>
          <w:rFonts w:ascii="黑体" w:eastAsia="黑体" w:hAnsi="黑体"/>
        </w:rPr>
        <w:t>达达耶夫及其共犯的指控；根据相关刑法条款起诉违法者，恰如其分地惩罚被定罪者；向受害者提供充分的救济，包括适当的赔偿。</w:t>
      </w:r>
    </w:p>
    <w:p w:rsidR="00DE78E9" w:rsidRPr="00515015" w:rsidRDefault="00DE78E9" w:rsidP="00515015">
      <w:pPr>
        <w:pStyle w:val="SingleTxt"/>
        <w:spacing w:after="0" w:line="120" w:lineRule="exact"/>
        <w:rPr>
          <w:rFonts w:ascii="黑体" w:eastAsia="黑体" w:hAnsi="黑体" w:hint="eastAsia"/>
          <w:sz w:val="10"/>
        </w:rPr>
      </w:pPr>
    </w:p>
    <w:p w:rsidR="00515015" w:rsidRPr="00515015" w:rsidRDefault="00515015" w:rsidP="00515015">
      <w:pPr>
        <w:pStyle w:val="SingleTxt"/>
        <w:spacing w:after="0" w:line="120" w:lineRule="exact"/>
        <w:rPr>
          <w:rFonts w:ascii="黑体" w:eastAsia="黑体" w:hAnsi="黑体"/>
          <w:sz w:val="10"/>
        </w:rPr>
      </w:pPr>
    </w:p>
    <w:p w:rsidR="005A4E69" w:rsidRDefault="005A4E69" w:rsidP="00515015">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lang w:val="en-GB"/>
        </w:rPr>
      </w:pPr>
      <w:r w:rsidRPr="005A4E69">
        <w:rPr>
          <w:lang w:val="en-GB"/>
        </w:rPr>
        <w:tab/>
      </w:r>
      <w:r w:rsidRPr="005A4E69">
        <w:rPr>
          <w:lang w:val="en-GB"/>
        </w:rPr>
        <w:tab/>
        <w:t>庇护和不驱回</w:t>
      </w:r>
    </w:p>
    <w:p w:rsidR="00515015" w:rsidRPr="00515015" w:rsidRDefault="00515015" w:rsidP="00515015">
      <w:pPr>
        <w:pStyle w:val="SingleTxt"/>
        <w:spacing w:after="0" w:line="120" w:lineRule="exact"/>
        <w:rPr>
          <w:rFonts w:hint="eastAsia"/>
          <w:sz w:val="10"/>
          <w:lang w:val="en-GB"/>
        </w:rPr>
      </w:pPr>
    </w:p>
    <w:p w:rsidR="00515015" w:rsidRPr="00515015" w:rsidRDefault="00515015" w:rsidP="00515015">
      <w:pPr>
        <w:pStyle w:val="SingleTxt"/>
        <w:spacing w:after="0" w:line="120" w:lineRule="exact"/>
        <w:rPr>
          <w:sz w:val="10"/>
          <w:lang w:val="en-GB"/>
        </w:rPr>
      </w:pPr>
    </w:p>
    <w:p w:rsidR="005A4E69" w:rsidRPr="005A4E69" w:rsidRDefault="005A4E69" w:rsidP="00515015">
      <w:pPr>
        <w:pStyle w:val="SingleTxt"/>
        <w:overflowPunct w:val="0"/>
        <w:adjustRightInd w:val="0"/>
        <w:snapToGrid w:val="0"/>
      </w:pPr>
      <w:r w:rsidRPr="005A4E69">
        <w:t>15.</w:t>
      </w:r>
      <w:r w:rsidR="00515015">
        <w:rPr>
          <w:rFonts w:hint="eastAsia"/>
        </w:rPr>
        <w:t xml:space="preserve">  </w:t>
      </w:r>
      <w:r w:rsidRPr="005A4E69">
        <w:t>委员会关切：针对可能需要国际保护的寻求庇护者的庇护程序存在问题；缺乏具体的法律保障，在有充分理由认定某人在它国会面临酷刑风险时，保证不将其驱回该国；有报告称在缔约国境内的寻求庇护者和受保护人士被驱回。委员会还关切，尽管国际人权机构包括本委员会和欧洲人权法院提出临时措施请求，这些人还是经常被驱回</w:t>
      </w:r>
      <w:r w:rsidRPr="005A4E69">
        <w:t>(</w:t>
      </w:r>
      <w:r w:rsidRPr="005A4E69">
        <w:t>第六条、第七条和第十三条</w:t>
      </w:r>
      <w:r w:rsidRPr="005A4E69">
        <w:t>)</w:t>
      </w:r>
      <w:r w:rsidRPr="005A4E69">
        <w:t>。</w:t>
      </w:r>
    </w:p>
    <w:p w:rsidR="005A4E69" w:rsidRPr="00515015" w:rsidRDefault="005A4E69" w:rsidP="00515015">
      <w:pPr>
        <w:pStyle w:val="SingleTxt"/>
        <w:overflowPunct w:val="0"/>
        <w:rPr>
          <w:rFonts w:ascii="黑体" w:eastAsia="黑体" w:hAnsi="黑体"/>
        </w:rPr>
      </w:pPr>
      <w:r w:rsidRPr="00515015">
        <w:rPr>
          <w:rFonts w:ascii="黑体" w:eastAsia="黑体" w:hAnsi="黑体"/>
        </w:rPr>
        <w:t>缔约国应：</w:t>
      </w:r>
    </w:p>
    <w:p w:rsidR="005A4E69" w:rsidRPr="00E53C51" w:rsidRDefault="00515015" w:rsidP="00515015">
      <w:pPr>
        <w:pStyle w:val="SingleTxt"/>
        <w:overflowPunct w:val="0"/>
        <w:rPr>
          <w:rFonts w:eastAsia="黑体"/>
          <w:b/>
        </w:rPr>
      </w:pPr>
      <w:r w:rsidRPr="00E53C51">
        <w:rPr>
          <w:rFonts w:eastAsia="黑体"/>
        </w:rPr>
        <w:tab/>
      </w:r>
      <w:r w:rsidR="005A4E69" w:rsidRPr="00E53C51">
        <w:rPr>
          <w:rFonts w:eastAsia="黑体"/>
        </w:rPr>
        <w:t>(a)</w:t>
      </w:r>
      <w:r w:rsidR="005A4E69" w:rsidRPr="00E53C51">
        <w:rPr>
          <w:rFonts w:eastAsia="黑体"/>
        </w:rPr>
        <w:tab/>
      </w:r>
      <w:r w:rsidR="005A4E69" w:rsidRPr="00E53C51">
        <w:rPr>
          <w:rFonts w:eastAsia="黑体"/>
        </w:rPr>
        <w:t>确保可能需要国际保护的寻求庇护者能够利用庇护程序，具体方法包括在所有边境检查站、国际机场和过境区建立方便的庇护和转处程序；</w:t>
      </w:r>
    </w:p>
    <w:p w:rsidR="005A4E69" w:rsidRPr="00E53C51" w:rsidRDefault="00515015" w:rsidP="00515015">
      <w:pPr>
        <w:pStyle w:val="SingleTxt"/>
        <w:overflowPunct w:val="0"/>
        <w:rPr>
          <w:rFonts w:eastAsia="黑体"/>
        </w:rPr>
      </w:pPr>
      <w:r w:rsidRPr="00E53C51">
        <w:rPr>
          <w:rFonts w:eastAsia="黑体"/>
        </w:rPr>
        <w:tab/>
      </w:r>
      <w:r w:rsidR="005A4E69" w:rsidRPr="00E53C51">
        <w:rPr>
          <w:rFonts w:eastAsia="黑体"/>
        </w:rPr>
        <w:t>(b)</w:t>
      </w:r>
      <w:r w:rsidR="005A4E69" w:rsidRPr="00E53C51">
        <w:rPr>
          <w:rFonts w:eastAsia="黑体"/>
        </w:rPr>
        <w:tab/>
      </w:r>
      <w:r w:rsidR="005A4E69" w:rsidRPr="00E53C51">
        <w:rPr>
          <w:rFonts w:eastAsia="黑体"/>
        </w:rPr>
        <w:t>修订立法，确保在有充分理由相信难民和寻求庇护者面临无法挽回的伤害风险比</w:t>
      </w:r>
      <w:r w:rsidR="005A4E69" w:rsidRPr="00E53C51">
        <w:rPr>
          <w:rFonts w:eastAsia="黑体"/>
          <w:lang w:val="en-GB"/>
        </w:rPr>
        <w:t>如《公约》第六条和第七条预计的风险</w:t>
      </w:r>
      <w:r w:rsidR="005A4E69" w:rsidRPr="00E53C51">
        <w:rPr>
          <w:rFonts w:eastAsia="黑体"/>
        </w:rPr>
        <w:t>时，明确禁止执行驱逐和遣返决定的机关将其驱回，并确保为裁定庇护申请的机构设置强制的事前核查机制，以此作为有效手段，保证始终如一地遵守不驱回原则；</w:t>
      </w:r>
    </w:p>
    <w:p w:rsidR="005A4E69" w:rsidRDefault="00515015" w:rsidP="00515015">
      <w:pPr>
        <w:pStyle w:val="SingleTxt"/>
        <w:overflowPunct w:val="0"/>
        <w:rPr>
          <w:rFonts w:ascii="黑体" w:eastAsia="黑体" w:hAnsi="黑体" w:hint="eastAsia"/>
          <w:lang w:val="en-GB"/>
        </w:rPr>
      </w:pPr>
      <w:r w:rsidRPr="00E53C51">
        <w:rPr>
          <w:rFonts w:eastAsia="黑体"/>
        </w:rPr>
        <w:tab/>
      </w:r>
      <w:r w:rsidR="005A4E69" w:rsidRPr="00E53C51">
        <w:rPr>
          <w:rFonts w:eastAsia="黑体"/>
        </w:rPr>
        <w:t>(c)</w:t>
      </w:r>
      <w:r w:rsidR="005A4E69" w:rsidRPr="00E53C51">
        <w:rPr>
          <w:rFonts w:eastAsia="黑体"/>
        </w:rPr>
        <w:tab/>
      </w:r>
      <w:r w:rsidR="005A4E69" w:rsidRPr="00E53C51">
        <w:rPr>
          <w:rFonts w:eastAsia="黑体"/>
        </w:rPr>
        <w:t>根据《公约》第六条、第七条和第十三条的规定，防止缔约国境内的庇护申请者和受保护</w:t>
      </w:r>
      <w:r w:rsidR="005A4E69" w:rsidRPr="00515015">
        <w:rPr>
          <w:rFonts w:ascii="黑体" w:eastAsia="黑体" w:hAnsi="黑体"/>
        </w:rPr>
        <w:t>人士被驱回，确保尊重</w:t>
      </w:r>
      <w:r w:rsidR="005A4E69" w:rsidRPr="00515015">
        <w:rPr>
          <w:rFonts w:ascii="黑体" w:eastAsia="黑体" w:hAnsi="黑体"/>
          <w:lang w:val="en-GB"/>
        </w:rPr>
        <w:t>国际人权机构提出的采取临时措施的要求。</w:t>
      </w:r>
    </w:p>
    <w:p w:rsidR="00515015" w:rsidRPr="00515015" w:rsidRDefault="00515015" w:rsidP="00515015">
      <w:pPr>
        <w:pStyle w:val="SingleTxt"/>
        <w:overflowPunct w:val="0"/>
        <w:spacing w:after="0" w:line="120" w:lineRule="exact"/>
        <w:rPr>
          <w:rFonts w:ascii="黑体" w:eastAsia="黑体" w:hAnsi="黑体" w:hint="eastAsia"/>
          <w:sz w:val="10"/>
          <w:lang w:val="en-GB"/>
        </w:rPr>
      </w:pPr>
    </w:p>
    <w:p w:rsidR="00515015" w:rsidRPr="00515015" w:rsidRDefault="00515015" w:rsidP="00515015">
      <w:pPr>
        <w:pStyle w:val="SingleTxt"/>
        <w:overflowPunct w:val="0"/>
        <w:spacing w:after="0" w:line="120" w:lineRule="exact"/>
        <w:rPr>
          <w:rFonts w:ascii="黑体" w:eastAsia="黑体" w:hAnsi="黑体"/>
          <w:sz w:val="10"/>
        </w:rPr>
      </w:pPr>
    </w:p>
    <w:p w:rsidR="005A4E69" w:rsidRDefault="005A4E69" w:rsidP="00515015">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lang w:val="en-GB"/>
        </w:rPr>
      </w:pPr>
      <w:r w:rsidRPr="005A4E69">
        <w:rPr>
          <w:lang w:val="en-GB"/>
        </w:rPr>
        <w:tab/>
      </w:r>
      <w:r w:rsidRPr="005A4E69">
        <w:rPr>
          <w:lang w:val="en-GB"/>
        </w:rPr>
        <w:tab/>
        <w:t>吸毒人员</w:t>
      </w:r>
    </w:p>
    <w:p w:rsidR="00515015" w:rsidRPr="00515015" w:rsidRDefault="00515015" w:rsidP="00515015">
      <w:pPr>
        <w:pStyle w:val="SingleTxt"/>
        <w:spacing w:after="0" w:line="120" w:lineRule="exact"/>
        <w:rPr>
          <w:rFonts w:hint="eastAsia"/>
          <w:sz w:val="10"/>
          <w:lang w:val="en-GB"/>
        </w:rPr>
      </w:pPr>
    </w:p>
    <w:p w:rsidR="00515015" w:rsidRPr="00515015" w:rsidRDefault="00515015" w:rsidP="00515015">
      <w:pPr>
        <w:pStyle w:val="SingleTxt"/>
        <w:spacing w:after="0" w:line="120" w:lineRule="exact"/>
        <w:rPr>
          <w:sz w:val="10"/>
          <w:lang w:val="en-GB"/>
        </w:rPr>
      </w:pPr>
    </w:p>
    <w:p w:rsidR="005A4E69" w:rsidRPr="005A4E69" w:rsidRDefault="005A4E69" w:rsidP="00515015">
      <w:pPr>
        <w:pStyle w:val="SingleTxt"/>
        <w:overflowPunct w:val="0"/>
        <w:adjustRightInd w:val="0"/>
        <w:snapToGrid w:val="0"/>
      </w:pPr>
      <w:r w:rsidRPr="005A4E69">
        <w:t>16.</w:t>
      </w:r>
      <w:r w:rsidR="00515015">
        <w:rPr>
          <w:rFonts w:hint="eastAsia"/>
        </w:rPr>
        <w:t xml:space="preserve">  </w:t>
      </w:r>
      <w:r w:rsidRPr="005A4E69">
        <w:t>委员会注意到缔约国的法律禁止阿片类药物替代疗法。委员会关切有报告称警察有时故意让被拘捕的吸毒人员忍受断瘾症状的折磨，以强迫其招供或与警察配合，这些行为最终会违反《公约》第十四条规定的权利。委员会强调与断瘾症状相关的肉体和精神上的痛苦和折磨可能构成酷刑和虐待，并关切缔约国对待被剥夺自由的毒品依赖者的方式似乎不足以保护他们不受上述痛苦</w:t>
      </w:r>
      <w:r w:rsidRPr="005A4E69">
        <w:t>(</w:t>
      </w:r>
      <w:r w:rsidRPr="005A4E69">
        <w:t>第七条、第九条、第十条和第十四条</w:t>
      </w:r>
      <w:r w:rsidRPr="005A4E69">
        <w:t>)</w:t>
      </w:r>
      <w:r w:rsidRPr="005A4E69">
        <w:t>。</w:t>
      </w:r>
    </w:p>
    <w:p w:rsidR="005A4E69" w:rsidRPr="00E53C51" w:rsidRDefault="005A4E69" w:rsidP="00515015">
      <w:pPr>
        <w:pStyle w:val="SingleTxt"/>
        <w:overflowPunct w:val="0"/>
        <w:adjustRightInd w:val="0"/>
        <w:snapToGrid w:val="0"/>
        <w:rPr>
          <w:rFonts w:eastAsia="黑体"/>
          <w:bCs/>
          <w:lang w:val="en-GB"/>
        </w:rPr>
      </w:pPr>
      <w:r w:rsidRPr="00E53C51">
        <w:rPr>
          <w:rFonts w:eastAsia="黑体"/>
          <w:bCs/>
        </w:rPr>
        <w:t>缔约国应采取一切必要措施确保：</w:t>
      </w:r>
      <w:r w:rsidRPr="00E53C51">
        <w:rPr>
          <w:rFonts w:eastAsia="黑体"/>
          <w:bCs/>
        </w:rPr>
        <w:t xml:space="preserve">(a) </w:t>
      </w:r>
      <w:r w:rsidRPr="00E53C51">
        <w:rPr>
          <w:rFonts w:eastAsia="黑体"/>
          <w:bCs/>
        </w:rPr>
        <w:t>针对被剥夺自由的吸毒人员的政策完全符合其义务，有效保护他们不遭受断瘾症状相关的痛苦和折磨，在实践中为他们提供及时、适当和科学的医疗支持应对断瘾症状；</w:t>
      </w:r>
      <w:r w:rsidRPr="00E53C51">
        <w:rPr>
          <w:rFonts w:eastAsia="黑体"/>
          <w:bCs/>
        </w:rPr>
        <w:t>(b)</w:t>
      </w:r>
      <w:r w:rsidR="00515015" w:rsidRPr="00E53C51">
        <w:rPr>
          <w:rFonts w:eastAsia="黑体"/>
          <w:bCs/>
        </w:rPr>
        <w:t xml:space="preserve"> </w:t>
      </w:r>
      <w:r w:rsidRPr="00E53C51">
        <w:rPr>
          <w:rFonts w:eastAsia="黑体"/>
          <w:bCs/>
        </w:rPr>
        <w:t>提供充分的法律保障，防止在吸毒人员出现断瘾症状时对其进行讯问或开展其它诉讼活动；</w:t>
      </w:r>
      <w:r w:rsidRPr="00E53C51">
        <w:rPr>
          <w:rFonts w:eastAsia="黑体"/>
          <w:bCs/>
        </w:rPr>
        <w:t>(c)</w:t>
      </w:r>
      <w:r w:rsidR="00515015" w:rsidRPr="00E53C51">
        <w:rPr>
          <w:rFonts w:eastAsia="黑体"/>
          <w:bCs/>
        </w:rPr>
        <w:t xml:space="preserve"> </w:t>
      </w:r>
      <w:r w:rsidRPr="00E53C51">
        <w:rPr>
          <w:rFonts w:eastAsia="黑体"/>
          <w:bCs/>
        </w:rPr>
        <w:t>在实践中有效保护被剥夺自由的吸毒人员享受正当程序权，包括</w:t>
      </w:r>
      <w:r w:rsidRPr="00E53C51">
        <w:rPr>
          <w:rFonts w:eastAsia="黑体"/>
          <w:bCs/>
          <w:lang w:val="en-GB"/>
        </w:rPr>
        <w:t>不被迫作出对自己不利的证词。</w:t>
      </w:r>
    </w:p>
    <w:p w:rsidR="00515015" w:rsidRPr="00515015" w:rsidRDefault="00515015" w:rsidP="00515015">
      <w:pPr>
        <w:pStyle w:val="SingleTxt"/>
        <w:overflowPunct w:val="0"/>
        <w:adjustRightInd w:val="0"/>
        <w:snapToGrid w:val="0"/>
        <w:spacing w:after="0" w:line="120" w:lineRule="exact"/>
        <w:rPr>
          <w:rFonts w:ascii="黑体" w:eastAsia="黑体" w:hAnsi="黑体" w:hint="eastAsia"/>
          <w:bCs/>
          <w:sz w:val="10"/>
          <w:lang w:val="en-GB"/>
        </w:rPr>
      </w:pPr>
    </w:p>
    <w:p w:rsidR="00515015" w:rsidRPr="00515015" w:rsidRDefault="00515015" w:rsidP="00515015">
      <w:pPr>
        <w:pStyle w:val="SingleTxt"/>
        <w:overflowPunct w:val="0"/>
        <w:adjustRightInd w:val="0"/>
        <w:snapToGrid w:val="0"/>
        <w:spacing w:after="0" w:line="120" w:lineRule="exact"/>
        <w:rPr>
          <w:rFonts w:ascii="黑体" w:eastAsia="黑体" w:hAnsi="黑体"/>
          <w:bCs/>
          <w:sz w:val="10"/>
        </w:rPr>
      </w:pPr>
    </w:p>
    <w:p w:rsidR="002750F2" w:rsidRDefault="002750F2">
      <w:pPr>
        <w:spacing w:line="240" w:lineRule="auto"/>
        <w:jc w:val="left"/>
        <w:rPr>
          <w:rFonts w:ascii="黑体" w:eastAsia="黑体"/>
          <w:spacing w:val="2"/>
          <w:lang w:val="en-GB"/>
        </w:rPr>
      </w:pPr>
      <w:r>
        <w:rPr>
          <w:lang w:val="en-GB"/>
        </w:rPr>
        <w:br w:type="page"/>
      </w:r>
    </w:p>
    <w:p w:rsidR="005A4E69" w:rsidRDefault="005A4E69" w:rsidP="00515015">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lang w:val="en-GB"/>
        </w:rPr>
      </w:pPr>
      <w:r w:rsidRPr="005A4E69">
        <w:rPr>
          <w:lang w:val="en-GB"/>
        </w:rPr>
        <w:tab/>
      </w:r>
      <w:r w:rsidRPr="005A4E69">
        <w:rPr>
          <w:lang w:val="en-GB"/>
        </w:rPr>
        <w:tab/>
        <w:t>司法独立</w:t>
      </w:r>
    </w:p>
    <w:p w:rsidR="00515015" w:rsidRPr="00515015" w:rsidRDefault="00515015" w:rsidP="00515015">
      <w:pPr>
        <w:pStyle w:val="SingleTxt"/>
        <w:spacing w:after="0" w:line="120" w:lineRule="exact"/>
        <w:rPr>
          <w:rFonts w:hint="eastAsia"/>
          <w:sz w:val="10"/>
          <w:lang w:val="en-GB"/>
        </w:rPr>
      </w:pPr>
    </w:p>
    <w:p w:rsidR="00515015" w:rsidRPr="00515015" w:rsidRDefault="00515015" w:rsidP="00515015">
      <w:pPr>
        <w:pStyle w:val="SingleTxt"/>
        <w:spacing w:after="0" w:line="120" w:lineRule="exact"/>
        <w:rPr>
          <w:sz w:val="10"/>
          <w:lang w:val="en-GB"/>
        </w:rPr>
      </w:pPr>
    </w:p>
    <w:p w:rsidR="005A4E69" w:rsidRPr="005A4E69" w:rsidRDefault="005A4E69" w:rsidP="00515015">
      <w:pPr>
        <w:pStyle w:val="SingleTxt"/>
        <w:overflowPunct w:val="0"/>
        <w:adjustRightInd w:val="0"/>
        <w:snapToGrid w:val="0"/>
        <w:rPr>
          <w:bCs/>
        </w:rPr>
      </w:pPr>
      <w:r w:rsidRPr="005A4E69">
        <w:lastRenderedPageBreak/>
        <w:t>17.</w:t>
      </w:r>
      <w:r w:rsidR="00515015">
        <w:rPr>
          <w:rFonts w:hint="eastAsia"/>
        </w:rPr>
        <w:t xml:space="preserve">  </w:t>
      </w:r>
      <w:r w:rsidRPr="005A4E69">
        <w:t>委员会关切，法官的选拔、任命、晋升和解职似乎受到程序之外因素的影响，包括有报告称法院院长不当影响任命程序及总统委员会在选拔和任命过程中发挥重大作用。委员会还关切法官的惩戒制度，如有报告称法官解职率过高，有人指控惩戒行动可能基于司法判决的实体内容</w:t>
      </w:r>
      <w:r w:rsidRPr="005A4E69">
        <w:t>(</w:t>
      </w:r>
      <w:r w:rsidRPr="005A4E69">
        <w:t>如无罪判决</w:t>
      </w:r>
      <w:r w:rsidRPr="005A4E69">
        <w:t>)</w:t>
      </w:r>
      <w:r w:rsidRPr="005A4E69">
        <w:t>。委员会还关切无罪判决率过低及相当比例的无罪判决在上诉时被推翻。委员会还关切有报告称法律援助律师缺乏独立性和公正性</w:t>
      </w:r>
      <w:r w:rsidRPr="005A4E69">
        <w:t>(</w:t>
      </w:r>
      <w:r w:rsidRPr="005A4E69">
        <w:t>第二条和第十四条</w:t>
      </w:r>
      <w:r w:rsidRPr="005A4E69">
        <w:t>)</w:t>
      </w:r>
      <w:r w:rsidRPr="005A4E69">
        <w:t>。</w:t>
      </w:r>
    </w:p>
    <w:p w:rsidR="005A4E69" w:rsidRPr="005150DA" w:rsidRDefault="005A4E69" w:rsidP="005A4E69">
      <w:pPr>
        <w:pStyle w:val="SingleTxt"/>
        <w:overflowPunct w:val="0"/>
        <w:adjustRightInd w:val="0"/>
        <w:snapToGrid w:val="0"/>
        <w:rPr>
          <w:rFonts w:ascii="黑体" w:eastAsia="黑体" w:hAnsi="黑体"/>
          <w:bCs/>
        </w:rPr>
      </w:pPr>
      <w:r w:rsidRPr="005150DA">
        <w:rPr>
          <w:rFonts w:ascii="黑体" w:eastAsia="黑体" w:hAnsi="黑体"/>
          <w:bCs/>
        </w:rPr>
        <w:t>缔约国应：</w:t>
      </w:r>
    </w:p>
    <w:p w:rsidR="005A4E69" w:rsidRPr="00E53C51" w:rsidRDefault="005150DA" w:rsidP="005A4E69">
      <w:pPr>
        <w:pStyle w:val="SingleTxt"/>
        <w:overflowPunct w:val="0"/>
        <w:adjustRightInd w:val="0"/>
        <w:snapToGrid w:val="0"/>
        <w:rPr>
          <w:rFonts w:eastAsia="黑体"/>
          <w:bCs/>
        </w:rPr>
      </w:pPr>
      <w:r w:rsidRPr="00E53C51">
        <w:rPr>
          <w:rFonts w:eastAsia="黑体"/>
        </w:rPr>
        <w:tab/>
      </w:r>
      <w:r w:rsidR="005A4E69" w:rsidRPr="00E53C51">
        <w:rPr>
          <w:rFonts w:eastAsia="黑体"/>
        </w:rPr>
        <w:t>(a)</w:t>
      </w:r>
      <w:r w:rsidR="005A4E69" w:rsidRPr="00E53C51">
        <w:rPr>
          <w:rFonts w:eastAsia="黑体"/>
          <w:bCs/>
        </w:rPr>
        <w:tab/>
      </w:r>
      <w:r w:rsidR="005A4E69" w:rsidRPr="00E53C51">
        <w:rPr>
          <w:rFonts w:eastAsia="黑体"/>
          <w:bCs/>
        </w:rPr>
        <w:t>确保法官的任命和晋升严格遵照法律规定的程序，不得受到任何正式程序之外因素的影响；参与法官选拔过程的所有机构要完全独立，过程要完全透明和公正；</w:t>
      </w:r>
    </w:p>
    <w:p w:rsidR="005A4E69" w:rsidRPr="00E53C51" w:rsidRDefault="005150DA" w:rsidP="005A4E69">
      <w:pPr>
        <w:pStyle w:val="SingleTxt"/>
        <w:overflowPunct w:val="0"/>
        <w:adjustRightInd w:val="0"/>
        <w:snapToGrid w:val="0"/>
        <w:rPr>
          <w:rFonts w:eastAsia="黑体"/>
          <w:bCs/>
        </w:rPr>
      </w:pPr>
      <w:r w:rsidRPr="00E53C51">
        <w:rPr>
          <w:rFonts w:eastAsia="黑体"/>
        </w:rPr>
        <w:tab/>
      </w:r>
      <w:r w:rsidR="005A4E69" w:rsidRPr="00E53C51">
        <w:rPr>
          <w:rFonts w:eastAsia="黑体"/>
        </w:rPr>
        <w:t>(b)</w:t>
      </w:r>
      <w:r w:rsidR="005A4E69" w:rsidRPr="00E53C51">
        <w:rPr>
          <w:rFonts w:eastAsia="黑体"/>
          <w:bCs/>
        </w:rPr>
        <w:tab/>
      </w:r>
      <w:r w:rsidR="005A4E69" w:rsidRPr="00E53C51">
        <w:rPr>
          <w:rFonts w:eastAsia="黑体"/>
          <w:bCs/>
        </w:rPr>
        <w:t>在负责法官任命的独立机构提出法官任命的过程中，减少</w:t>
      </w:r>
      <w:r w:rsidR="005A4E69" w:rsidRPr="00E53C51">
        <w:rPr>
          <w:rFonts w:eastAsia="黑体"/>
          <w:bCs/>
          <w:lang w:val="en-GB"/>
        </w:rPr>
        <w:t>总统委员会发挥的作用；</w:t>
      </w:r>
    </w:p>
    <w:p w:rsidR="005A4E69" w:rsidRPr="00E53C51" w:rsidRDefault="005150DA" w:rsidP="005A4E69">
      <w:pPr>
        <w:pStyle w:val="SingleTxt"/>
        <w:overflowPunct w:val="0"/>
        <w:adjustRightInd w:val="0"/>
        <w:snapToGrid w:val="0"/>
        <w:rPr>
          <w:rFonts w:eastAsia="黑体"/>
          <w:bCs/>
        </w:rPr>
      </w:pPr>
      <w:r w:rsidRPr="00E53C51">
        <w:rPr>
          <w:rFonts w:eastAsia="黑体"/>
        </w:rPr>
        <w:tab/>
      </w:r>
      <w:r w:rsidR="005A4E69" w:rsidRPr="00E53C51">
        <w:rPr>
          <w:rFonts w:eastAsia="黑体"/>
        </w:rPr>
        <w:t>(c)</w:t>
      </w:r>
      <w:r w:rsidR="005A4E69" w:rsidRPr="00E53C51">
        <w:rPr>
          <w:rFonts w:eastAsia="黑体"/>
          <w:bCs/>
        </w:rPr>
        <w:tab/>
      </w:r>
      <w:r w:rsidR="005A4E69" w:rsidRPr="00E53C51">
        <w:rPr>
          <w:rFonts w:eastAsia="黑体"/>
          <w:bCs/>
        </w:rPr>
        <w:t>确保由独立机构负责司法惩戒，阐明惩戒行动的依据，保证司法惩戒符合正当程序原则，确保对纪律处分进行独立的司法审查；</w:t>
      </w:r>
    </w:p>
    <w:p w:rsidR="005A4E69" w:rsidRDefault="005150DA" w:rsidP="005A4E69">
      <w:pPr>
        <w:pStyle w:val="SingleTxt"/>
        <w:overflowPunct w:val="0"/>
        <w:adjustRightInd w:val="0"/>
        <w:snapToGrid w:val="0"/>
        <w:rPr>
          <w:rFonts w:ascii="黑体" w:eastAsia="黑体" w:hAnsi="黑体" w:hint="eastAsia"/>
        </w:rPr>
      </w:pPr>
      <w:r w:rsidRPr="00E53C51">
        <w:rPr>
          <w:rFonts w:eastAsia="黑体"/>
        </w:rPr>
        <w:tab/>
      </w:r>
      <w:r w:rsidR="005A4E69" w:rsidRPr="00E53C51">
        <w:rPr>
          <w:rFonts w:eastAsia="黑体"/>
        </w:rPr>
        <w:t>(d)</w:t>
      </w:r>
      <w:r w:rsidR="005A4E69" w:rsidRPr="00E53C51">
        <w:rPr>
          <w:rFonts w:eastAsia="黑体"/>
          <w:bCs/>
        </w:rPr>
        <w:tab/>
      </w:r>
      <w:r w:rsidR="005A4E69" w:rsidRPr="00E53C51">
        <w:rPr>
          <w:rFonts w:eastAsia="黑体"/>
          <w:bCs/>
        </w:rPr>
        <w:t>建立充分的保障措施，确保法律援助</w:t>
      </w:r>
      <w:r w:rsidR="005A4E69" w:rsidRPr="00E53C51">
        <w:rPr>
          <w:rFonts w:eastAsia="黑体"/>
        </w:rPr>
        <w:t>律师的公正性，包括建立投诉机制，允许被告人对律师公正性提</w:t>
      </w:r>
      <w:r w:rsidR="005A4E69" w:rsidRPr="005150DA">
        <w:rPr>
          <w:rFonts w:ascii="黑体" w:eastAsia="黑体" w:hAnsi="黑体"/>
        </w:rPr>
        <w:t>出质疑。</w:t>
      </w:r>
    </w:p>
    <w:p w:rsidR="005150DA" w:rsidRPr="005150DA" w:rsidRDefault="005150DA" w:rsidP="005150DA">
      <w:pPr>
        <w:pStyle w:val="SingleTxt"/>
        <w:overflowPunct w:val="0"/>
        <w:adjustRightInd w:val="0"/>
        <w:snapToGrid w:val="0"/>
        <w:spacing w:after="0" w:line="120" w:lineRule="exact"/>
        <w:rPr>
          <w:rFonts w:ascii="黑体" w:eastAsia="黑体" w:hAnsi="黑体" w:hint="eastAsia"/>
          <w:sz w:val="10"/>
        </w:rPr>
      </w:pPr>
    </w:p>
    <w:p w:rsidR="005150DA" w:rsidRPr="005150DA" w:rsidRDefault="005150DA" w:rsidP="005150DA">
      <w:pPr>
        <w:pStyle w:val="SingleTxt"/>
        <w:overflowPunct w:val="0"/>
        <w:adjustRightInd w:val="0"/>
        <w:snapToGrid w:val="0"/>
        <w:spacing w:after="0" w:line="120" w:lineRule="exact"/>
        <w:rPr>
          <w:rFonts w:ascii="黑体" w:eastAsia="黑体" w:hAnsi="黑体"/>
          <w:bCs/>
          <w:sz w:val="10"/>
        </w:rPr>
      </w:pPr>
    </w:p>
    <w:p w:rsidR="005A4E69" w:rsidRDefault="005150DA" w:rsidP="005150DA">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lang w:val="en-GB"/>
        </w:rPr>
      </w:pPr>
      <w:r>
        <w:rPr>
          <w:rFonts w:hint="eastAsia"/>
          <w:lang w:val="en-GB"/>
        </w:rPr>
        <w:tab/>
      </w:r>
      <w:r>
        <w:rPr>
          <w:rFonts w:hint="eastAsia"/>
          <w:lang w:val="en-GB"/>
        </w:rPr>
        <w:tab/>
      </w:r>
      <w:r w:rsidR="005A4E69" w:rsidRPr="005A4E69">
        <w:rPr>
          <w:lang w:val="en-GB"/>
        </w:rPr>
        <w:t>对律师、记者、人权捍卫者和反对派政治家的骚扰、暴力和杀害行为</w:t>
      </w:r>
    </w:p>
    <w:p w:rsidR="005150DA" w:rsidRPr="005150DA" w:rsidRDefault="005150DA" w:rsidP="005150DA">
      <w:pPr>
        <w:pStyle w:val="SingleTxt"/>
        <w:spacing w:after="0" w:line="120" w:lineRule="exact"/>
        <w:rPr>
          <w:rFonts w:hint="eastAsia"/>
          <w:sz w:val="10"/>
          <w:lang w:val="en-GB"/>
        </w:rPr>
      </w:pPr>
    </w:p>
    <w:p w:rsidR="005150DA" w:rsidRPr="005150DA" w:rsidRDefault="005150DA" w:rsidP="005150DA">
      <w:pPr>
        <w:pStyle w:val="SingleTxt"/>
        <w:spacing w:after="0" w:line="120" w:lineRule="exact"/>
        <w:rPr>
          <w:sz w:val="10"/>
          <w:lang w:val="en-GB"/>
        </w:rPr>
      </w:pPr>
    </w:p>
    <w:p w:rsidR="005A4E69" w:rsidRPr="005A4E69" w:rsidRDefault="005A4E69" w:rsidP="005150DA">
      <w:pPr>
        <w:pStyle w:val="SingleTxt"/>
        <w:rPr>
          <w:bCs/>
        </w:rPr>
      </w:pPr>
      <w:r w:rsidRPr="005A4E69">
        <w:t>18.</w:t>
      </w:r>
      <w:r w:rsidR="005150DA">
        <w:rPr>
          <w:rFonts w:hint="eastAsia"/>
        </w:rPr>
        <w:t xml:space="preserve">  </w:t>
      </w:r>
      <w:r w:rsidRPr="005A4E69">
        <w:t>委员会仍关切</w:t>
      </w:r>
      <w:r w:rsidRPr="005A4E69">
        <w:t>(</w:t>
      </w:r>
      <w:r w:rsidRPr="005A4E69">
        <w:t>见</w:t>
      </w:r>
      <w:hyperlink r:id="rId17" w:tgtFrame="_blank" w:history="1">
        <w:r w:rsidRPr="005A4E69">
          <w:rPr>
            <w:rStyle w:val="ad"/>
          </w:rPr>
          <w:t>CCPR/C/RUS/CO/6</w:t>
        </w:r>
      </w:hyperlink>
      <w:r w:rsidRPr="005A4E69">
        <w:t>和</w:t>
      </w:r>
      <w:r w:rsidRPr="005A4E69">
        <w:t>Corr.1</w:t>
      </w:r>
      <w:r w:rsidRPr="005A4E69">
        <w:t>第</w:t>
      </w:r>
      <w:r w:rsidR="005150DA">
        <w:t>14</w:t>
      </w:r>
      <w:r w:rsidRPr="005A4E69">
        <w:t>和</w:t>
      </w:r>
      <w:r w:rsidRPr="005A4E69">
        <w:t>16</w:t>
      </w:r>
      <w:r w:rsidRPr="005A4E69">
        <w:t>段</w:t>
      </w:r>
      <w:r w:rsidRPr="005A4E69">
        <w:t>)</w:t>
      </w:r>
      <w:r w:rsidRPr="005A4E69">
        <w:t>有报告称律师、记者、人权捍卫者和反对派政治家</w:t>
      </w:r>
      <w:r w:rsidRPr="005A4E69">
        <w:t>(</w:t>
      </w:r>
      <w:r w:rsidRPr="005A4E69">
        <w:t>尤其是在北高加索地区活动者</w:t>
      </w:r>
      <w:r w:rsidRPr="005A4E69">
        <w:t>)</w:t>
      </w:r>
      <w:r w:rsidRPr="005A4E69">
        <w:t>因其职业活动而受到骚扰、死亡威胁、恐吓、身体暴力和杀害，并关切这些案件的调查进展缓慢，包括对两名记者哈吉穆拉德</w:t>
      </w:r>
      <w:r w:rsidR="005150DA">
        <w:rPr>
          <w:rFonts w:hint="eastAsia"/>
        </w:rPr>
        <w:t>·</w:t>
      </w:r>
      <w:r w:rsidRPr="005A4E69">
        <w:t>卡马洛夫</w:t>
      </w:r>
      <w:r w:rsidRPr="005A4E69">
        <w:t>(2011</w:t>
      </w:r>
      <w:r w:rsidRPr="005A4E69">
        <w:t>年</w:t>
      </w:r>
      <w:r w:rsidRPr="005A4E69">
        <w:t>)</w:t>
      </w:r>
      <w:r w:rsidRPr="005A4E69">
        <w:t>和艾哈迈德纳比</w:t>
      </w:r>
      <w:r w:rsidR="005150DA">
        <w:rPr>
          <w:rFonts w:hint="eastAsia"/>
        </w:rPr>
        <w:t>·</w:t>
      </w:r>
      <w:r w:rsidRPr="005A4E69">
        <w:t>哈迈德纳比耶夫</w:t>
      </w:r>
      <w:r w:rsidRPr="005A4E69">
        <w:t>(2013</w:t>
      </w:r>
      <w:r w:rsidRPr="005A4E69">
        <w:t>年</w:t>
      </w:r>
      <w:r w:rsidRPr="005A4E69">
        <w:t>)</w:t>
      </w:r>
      <w:r w:rsidRPr="005A4E69">
        <w:t>及人权倡导者纳塔利娅</w:t>
      </w:r>
      <w:r w:rsidR="005150DA">
        <w:rPr>
          <w:rFonts w:hint="eastAsia"/>
        </w:rPr>
        <w:t>·</w:t>
      </w:r>
      <w:r w:rsidRPr="005A4E69">
        <w:t>伊斯特米罗瓦</w:t>
      </w:r>
      <w:r w:rsidRPr="005A4E69">
        <w:t>(2009</w:t>
      </w:r>
      <w:r w:rsidRPr="005A4E69">
        <w:t>年</w:t>
      </w:r>
      <w:r w:rsidRPr="005A4E69">
        <w:t>)</w:t>
      </w:r>
      <w:r w:rsidRPr="005A4E69">
        <w:t>被害案的调查</w:t>
      </w:r>
      <w:r w:rsidRPr="005A4E69">
        <w:t>(</w:t>
      </w:r>
      <w:r w:rsidRPr="005A4E69">
        <w:t>第二条、第六条、第七条、第九条、第十四条和第十九条</w:t>
      </w:r>
      <w:r w:rsidRPr="005A4E69">
        <w:t>)</w:t>
      </w:r>
      <w:r w:rsidRPr="005A4E69">
        <w:t>。</w:t>
      </w:r>
    </w:p>
    <w:p w:rsidR="005A4E69" w:rsidRDefault="005A4E69" w:rsidP="005150DA">
      <w:pPr>
        <w:pStyle w:val="SingleTxt"/>
        <w:rPr>
          <w:rFonts w:ascii="黑体" w:eastAsia="黑体" w:hAnsi="黑体" w:hint="eastAsia"/>
        </w:rPr>
      </w:pPr>
      <w:r w:rsidRPr="005150DA">
        <w:rPr>
          <w:rFonts w:ascii="黑体" w:eastAsia="黑体" w:hAnsi="黑体"/>
        </w:rPr>
        <w:t>缔约国应立即采取措施，在实践中有效保护那些</w:t>
      </w:r>
      <w:r w:rsidRPr="005150DA">
        <w:rPr>
          <w:rFonts w:ascii="黑体" w:eastAsia="黑体" w:hAnsi="黑体"/>
          <w:lang w:val="en-GB"/>
        </w:rPr>
        <w:t>因监督和报告人权问题及其它法律和公共利益问题，生命、安全和保障遭到威胁的</w:t>
      </w:r>
      <w:r w:rsidRPr="005150DA">
        <w:rPr>
          <w:rFonts w:ascii="黑体" w:eastAsia="黑体" w:hAnsi="黑体"/>
        </w:rPr>
        <w:t>律师、记者、人权捍卫者和反对派政治家；停止骚扰、迫害或不当干扰上述人士开展工作或行使言论和表达自由权。缔约国应有效地调查、起诉和惩罚上述行为的实施者。</w:t>
      </w:r>
    </w:p>
    <w:p w:rsidR="005150DA" w:rsidRPr="005150DA" w:rsidRDefault="005150DA" w:rsidP="005150DA">
      <w:pPr>
        <w:pStyle w:val="SingleTxt"/>
        <w:spacing w:after="0" w:line="120" w:lineRule="exact"/>
        <w:rPr>
          <w:rFonts w:ascii="黑体" w:eastAsia="黑体" w:hAnsi="黑体" w:hint="eastAsia"/>
          <w:sz w:val="10"/>
        </w:rPr>
      </w:pPr>
    </w:p>
    <w:p w:rsidR="005150DA" w:rsidRPr="005150DA" w:rsidRDefault="005150DA" w:rsidP="005150DA">
      <w:pPr>
        <w:pStyle w:val="SingleTxt"/>
        <w:spacing w:after="0" w:line="120" w:lineRule="exact"/>
        <w:rPr>
          <w:rFonts w:ascii="黑体" w:eastAsia="黑体" w:hAnsi="黑体"/>
          <w:sz w:val="10"/>
        </w:rPr>
      </w:pPr>
    </w:p>
    <w:p w:rsidR="005A4E69" w:rsidRDefault="005A4E69" w:rsidP="005150DA">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lang w:val="en-GB"/>
        </w:rPr>
      </w:pPr>
      <w:r w:rsidRPr="005A4E69">
        <w:rPr>
          <w:lang w:val="en-GB"/>
        </w:rPr>
        <w:tab/>
      </w:r>
      <w:r w:rsidRPr="005A4E69">
        <w:rPr>
          <w:lang w:val="en-GB"/>
        </w:rPr>
        <w:tab/>
        <w:t>表达自由</w:t>
      </w:r>
    </w:p>
    <w:p w:rsidR="005150DA" w:rsidRPr="005150DA" w:rsidRDefault="005150DA" w:rsidP="005150DA">
      <w:pPr>
        <w:pStyle w:val="SingleTxt"/>
        <w:spacing w:after="0" w:line="120" w:lineRule="exact"/>
        <w:rPr>
          <w:rFonts w:hint="eastAsia"/>
          <w:sz w:val="10"/>
          <w:lang w:val="en-GB"/>
        </w:rPr>
      </w:pPr>
    </w:p>
    <w:p w:rsidR="005150DA" w:rsidRPr="005150DA" w:rsidRDefault="005150DA" w:rsidP="005150DA">
      <w:pPr>
        <w:pStyle w:val="SingleTxt"/>
        <w:spacing w:after="0" w:line="120" w:lineRule="exact"/>
        <w:rPr>
          <w:sz w:val="10"/>
          <w:lang w:val="en-GB"/>
        </w:rPr>
      </w:pPr>
    </w:p>
    <w:p w:rsidR="005A4E69" w:rsidRPr="005A4E69" w:rsidRDefault="005A4E69" w:rsidP="005150DA">
      <w:pPr>
        <w:pStyle w:val="SingleTxt"/>
        <w:overflowPunct w:val="0"/>
        <w:adjustRightInd w:val="0"/>
        <w:snapToGrid w:val="0"/>
      </w:pPr>
      <w:r w:rsidRPr="005A4E69">
        <w:t>19.</w:t>
      </w:r>
      <w:r w:rsidR="005150DA">
        <w:rPr>
          <w:rFonts w:hint="eastAsia"/>
        </w:rPr>
        <w:t xml:space="preserve">  </w:t>
      </w:r>
      <w:r w:rsidRPr="005A4E69">
        <w:t>委员会关切若干事态发展共同或单独地对言论自由和表达不同政见造成了严重的寒蝉效应。</w:t>
      </w:r>
    </w:p>
    <w:p w:rsidR="005A4E69" w:rsidRPr="005A4E69" w:rsidRDefault="005150DA" w:rsidP="005A4E69">
      <w:pPr>
        <w:pStyle w:val="SingleTxt"/>
        <w:overflowPunct w:val="0"/>
        <w:adjustRightInd w:val="0"/>
        <w:snapToGrid w:val="0"/>
        <w:rPr>
          <w:lang w:val="en-GB"/>
        </w:rPr>
      </w:pPr>
      <w:r>
        <w:rPr>
          <w:rFonts w:hint="eastAsia"/>
          <w:lang w:val="en-GB"/>
        </w:rPr>
        <w:tab/>
      </w:r>
      <w:r>
        <w:rPr>
          <w:lang w:val="en-GB"/>
        </w:rPr>
        <w:t>(a)</w:t>
      </w:r>
      <w:r>
        <w:rPr>
          <w:lang w:val="en-GB"/>
        </w:rPr>
        <w:tab/>
      </w:r>
      <w:r w:rsidR="005A4E69" w:rsidRPr="005A4E69">
        <w:rPr>
          <w:lang w:val="en-GB"/>
        </w:rPr>
        <w:t>2011</w:t>
      </w:r>
      <w:r w:rsidR="005A4E69" w:rsidRPr="005A4E69">
        <w:rPr>
          <w:lang w:val="en-GB"/>
        </w:rPr>
        <w:t>年诽谤重新入罪；</w:t>
      </w:r>
    </w:p>
    <w:p w:rsidR="005A4E69" w:rsidRPr="005A4E69" w:rsidRDefault="005150DA" w:rsidP="005A4E69">
      <w:pPr>
        <w:pStyle w:val="SingleTxt"/>
        <w:overflowPunct w:val="0"/>
        <w:adjustRightInd w:val="0"/>
        <w:snapToGrid w:val="0"/>
        <w:rPr>
          <w:lang w:val="en-GB"/>
        </w:rPr>
      </w:pPr>
      <w:r>
        <w:rPr>
          <w:rFonts w:hint="eastAsia"/>
          <w:lang w:val="en-GB"/>
        </w:rPr>
        <w:tab/>
      </w:r>
      <w:r w:rsidR="005A4E69" w:rsidRPr="005A4E69">
        <w:rPr>
          <w:lang w:val="en-GB"/>
        </w:rPr>
        <w:t>(b)</w:t>
      </w:r>
      <w:r w:rsidR="005A4E69" w:rsidRPr="005A4E69">
        <w:rPr>
          <w:lang w:val="en-GB"/>
        </w:rPr>
        <w:tab/>
        <w:t>2012</w:t>
      </w:r>
      <w:r w:rsidR="005A4E69" w:rsidRPr="005A4E69">
        <w:rPr>
          <w:lang w:val="en-GB"/>
        </w:rPr>
        <w:t>年</w:t>
      </w:r>
      <w:r w:rsidR="005A4E69" w:rsidRPr="005A4E69">
        <w:rPr>
          <w:lang w:val="en-GB"/>
        </w:rPr>
        <w:t>11</w:t>
      </w:r>
      <w:r w:rsidR="005A4E69" w:rsidRPr="005A4E69">
        <w:rPr>
          <w:lang w:val="en-GB"/>
        </w:rPr>
        <w:t>月的第</w:t>
      </w:r>
      <w:r w:rsidR="005A4E69" w:rsidRPr="005A4E69">
        <w:rPr>
          <w:lang w:val="en-GB"/>
        </w:rPr>
        <w:t>190-FZ</w:t>
      </w:r>
      <w:r w:rsidR="005A4E69" w:rsidRPr="005A4E69">
        <w:rPr>
          <w:lang w:val="en-GB"/>
        </w:rPr>
        <w:t>号联邦法将叛国罪定义扩大为无视国家安全，向外国政府或国际或外国组织提供资金、物资、技术、咨询或其它援助。</w:t>
      </w:r>
    </w:p>
    <w:p w:rsidR="005A4E69" w:rsidRPr="005A4E69" w:rsidRDefault="005150DA" w:rsidP="00E53C51">
      <w:pPr>
        <w:pStyle w:val="SingleTxt"/>
        <w:overflowPunct w:val="0"/>
        <w:adjustRightInd w:val="0"/>
        <w:snapToGrid w:val="0"/>
        <w:rPr>
          <w:lang w:val="en-GB"/>
        </w:rPr>
      </w:pPr>
      <w:r>
        <w:rPr>
          <w:rFonts w:hint="eastAsia"/>
          <w:lang w:val="en-GB"/>
        </w:rPr>
        <w:tab/>
      </w:r>
      <w:r w:rsidR="005A4E69" w:rsidRPr="005A4E69">
        <w:rPr>
          <w:lang w:val="en-GB"/>
        </w:rPr>
        <w:t>(c)</w:t>
      </w:r>
      <w:r w:rsidR="005A4E69" w:rsidRPr="005A4E69">
        <w:rPr>
          <w:lang w:val="en-GB"/>
        </w:rPr>
        <w:tab/>
        <w:t>2013</w:t>
      </w:r>
      <w:r w:rsidR="005A4E69" w:rsidRPr="005A4E69">
        <w:rPr>
          <w:lang w:val="en-GB"/>
        </w:rPr>
        <w:t>年</w:t>
      </w:r>
      <w:r w:rsidR="005A4E69" w:rsidRPr="005A4E69">
        <w:rPr>
          <w:lang w:val="en-GB"/>
        </w:rPr>
        <w:t>6</w:t>
      </w:r>
      <w:r w:rsidR="005A4E69" w:rsidRPr="005A4E69">
        <w:rPr>
          <w:lang w:val="en-GB"/>
        </w:rPr>
        <w:t>月通过第</w:t>
      </w:r>
      <w:r w:rsidR="005A4E69" w:rsidRPr="005A4E69">
        <w:rPr>
          <w:lang w:val="en-GB"/>
        </w:rPr>
        <w:t>136-FZ</w:t>
      </w:r>
      <w:r w:rsidR="005A4E69" w:rsidRPr="005A4E69">
        <w:rPr>
          <w:lang w:val="en-GB"/>
        </w:rPr>
        <w:t>号联邦法</w:t>
      </w:r>
      <w:r w:rsidR="00E53C51">
        <w:rPr>
          <w:lang w:val="en-GB"/>
        </w:rPr>
        <w:t>(</w:t>
      </w:r>
      <w:r w:rsidR="00E53C51">
        <w:rPr>
          <w:rFonts w:hint="eastAsia"/>
          <w:lang w:val="en-GB"/>
        </w:rPr>
        <w:t>“</w:t>
      </w:r>
      <w:r w:rsidR="005A4E69" w:rsidRPr="005A4E69">
        <w:rPr>
          <w:lang w:val="en-GB"/>
        </w:rPr>
        <w:t>亵渎行为法</w:t>
      </w:r>
      <w:r w:rsidR="00E53C51">
        <w:rPr>
          <w:rFonts w:hint="eastAsia"/>
          <w:lang w:val="en-GB"/>
        </w:rPr>
        <w:t>”</w:t>
      </w:r>
      <w:r w:rsidR="005A4E69" w:rsidRPr="005A4E69">
        <w:rPr>
          <w:lang w:val="en-GB"/>
        </w:rPr>
        <w:t>)</w:t>
      </w:r>
      <w:r w:rsidR="005A4E69" w:rsidRPr="005A4E69">
        <w:rPr>
          <w:lang w:val="en-GB"/>
        </w:rPr>
        <w:t>，以及根据《刑法典》第</w:t>
      </w:r>
      <w:r w:rsidR="005A4E69" w:rsidRPr="005A4E69">
        <w:rPr>
          <w:lang w:val="en-GB"/>
        </w:rPr>
        <w:t>213</w:t>
      </w:r>
      <w:r w:rsidR="005A4E69" w:rsidRPr="005A4E69">
        <w:rPr>
          <w:lang w:val="en-GB"/>
        </w:rPr>
        <w:t>条以流氓罪起诉暴动小猫朋克乐队成员；</w:t>
      </w:r>
    </w:p>
    <w:p w:rsidR="005A4E69" w:rsidRPr="005A4E69" w:rsidRDefault="005150DA" w:rsidP="00C66F86">
      <w:pPr>
        <w:pStyle w:val="SingleTxt"/>
        <w:rPr>
          <w:lang w:val="en-GB"/>
        </w:rPr>
      </w:pPr>
      <w:r>
        <w:rPr>
          <w:rFonts w:hint="eastAsia"/>
          <w:lang w:val="en-GB"/>
        </w:rPr>
        <w:tab/>
      </w:r>
      <w:r w:rsidR="005A4E69" w:rsidRPr="005A4E69">
        <w:rPr>
          <w:lang w:val="en-GB"/>
        </w:rPr>
        <w:t>(d)</w:t>
      </w:r>
      <w:r w:rsidR="005A4E69" w:rsidRPr="005A4E69">
        <w:rPr>
          <w:lang w:val="en-GB"/>
        </w:rPr>
        <w:tab/>
      </w:r>
      <w:r w:rsidR="005A4E69" w:rsidRPr="005A4E69">
        <w:rPr>
          <w:lang w:val="en-GB"/>
        </w:rPr>
        <w:t>第</w:t>
      </w:r>
      <w:r w:rsidR="005A4E69" w:rsidRPr="005A4E69">
        <w:rPr>
          <w:lang w:val="en-GB"/>
        </w:rPr>
        <w:t>398-FZ</w:t>
      </w:r>
      <w:r w:rsidR="005A4E69" w:rsidRPr="005A4E69">
        <w:rPr>
          <w:lang w:val="en-GB"/>
        </w:rPr>
        <w:t>号联邦法授权检察官可不经法院决定直接发布紧急命令，封锁号召参与</w:t>
      </w:r>
      <w:r w:rsidR="00C66F86">
        <w:rPr>
          <w:rFonts w:hint="eastAsia"/>
          <w:lang w:val="en-GB"/>
        </w:rPr>
        <w:t>“</w:t>
      </w:r>
      <w:r w:rsidR="005A4E69" w:rsidRPr="005A4E69">
        <w:rPr>
          <w:lang w:val="en-GB"/>
        </w:rPr>
        <w:t>违反既有秩序的公共事件</w:t>
      </w:r>
      <w:r w:rsidR="00C66F86">
        <w:rPr>
          <w:rFonts w:hint="eastAsia"/>
          <w:lang w:val="en-GB"/>
        </w:rPr>
        <w:t>”</w:t>
      </w:r>
      <w:r w:rsidR="005A4E69" w:rsidRPr="005A4E69">
        <w:rPr>
          <w:lang w:val="en-GB"/>
        </w:rPr>
        <w:t>活动或</w:t>
      </w:r>
      <w:r w:rsidR="00E53C51">
        <w:rPr>
          <w:rFonts w:hint="eastAsia"/>
          <w:lang w:val="en-GB"/>
        </w:rPr>
        <w:t>“</w:t>
      </w:r>
      <w:r w:rsidR="005A4E69" w:rsidRPr="005A4E69">
        <w:rPr>
          <w:lang w:val="en-GB"/>
        </w:rPr>
        <w:t>极端分子</w:t>
      </w:r>
      <w:r w:rsidR="00E53C51">
        <w:rPr>
          <w:rFonts w:hint="eastAsia"/>
          <w:lang w:val="en-GB"/>
        </w:rPr>
        <w:t>”</w:t>
      </w:r>
      <w:r w:rsidR="005A4E69" w:rsidRPr="005A4E69">
        <w:rPr>
          <w:lang w:val="en-GB"/>
        </w:rPr>
        <w:t>或</w:t>
      </w:r>
      <w:r w:rsidR="00E53C51">
        <w:rPr>
          <w:rFonts w:hint="eastAsia"/>
          <w:lang w:val="en-GB"/>
        </w:rPr>
        <w:t>“</w:t>
      </w:r>
      <w:r w:rsidR="005A4E69" w:rsidRPr="005A4E69">
        <w:rPr>
          <w:lang w:val="en-GB"/>
        </w:rPr>
        <w:t>恐怖分子</w:t>
      </w:r>
      <w:r w:rsidR="00E53C51">
        <w:rPr>
          <w:rFonts w:hint="eastAsia"/>
          <w:lang w:val="en-GB"/>
        </w:rPr>
        <w:t>”</w:t>
      </w:r>
      <w:r w:rsidR="005A4E69" w:rsidRPr="005A4E69">
        <w:rPr>
          <w:lang w:val="en-GB"/>
        </w:rPr>
        <w:t>活动的网站；利用该法封锁新闻网站</w:t>
      </w:r>
      <w:r>
        <w:rPr>
          <w:lang w:val="en-GB"/>
        </w:rPr>
        <w:t>(grani.ru</w:t>
      </w:r>
      <w:r w:rsidR="005A4E69" w:rsidRPr="005A4E69">
        <w:rPr>
          <w:lang w:val="en-GB"/>
        </w:rPr>
        <w:t>和</w:t>
      </w:r>
      <w:r w:rsidR="005A4E69" w:rsidRPr="005A4E69">
        <w:rPr>
          <w:lang w:val="en-GB"/>
        </w:rPr>
        <w:t>kasparov.ru)</w:t>
      </w:r>
      <w:r w:rsidR="005A4E69" w:rsidRPr="005A4E69">
        <w:rPr>
          <w:lang w:val="en-GB"/>
        </w:rPr>
        <w:t>和反对党领袖阿列克谢</w:t>
      </w:r>
      <w:r>
        <w:rPr>
          <w:rFonts w:hint="eastAsia"/>
          <w:lang w:val="en-GB"/>
        </w:rPr>
        <w:t>·</w:t>
      </w:r>
      <w:r w:rsidR="005A4E69" w:rsidRPr="005A4E69">
        <w:rPr>
          <w:lang w:val="en-GB"/>
        </w:rPr>
        <w:t>纳瓦尔尼的博客；</w:t>
      </w:r>
    </w:p>
    <w:p w:rsidR="005A4E69" w:rsidRPr="005A4E69" w:rsidRDefault="005150DA" w:rsidP="005A4E69">
      <w:pPr>
        <w:pStyle w:val="SingleTxt"/>
        <w:overflowPunct w:val="0"/>
        <w:adjustRightInd w:val="0"/>
        <w:snapToGrid w:val="0"/>
        <w:rPr>
          <w:lang w:val="en-GB"/>
        </w:rPr>
      </w:pPr>
      <w:r>
        <w:rPr>
          <w:rFonts w:hint="eastAsia"/>
          <w:lang w:val="en-GB"/>
        </w:rPr>
        <w:tab/>
      </w:r>
      <w:r w:rsidR="005A4E69" w:rsidRPr="005A4E69">
        <w:rPr>
          <w:lang w:val="en-GB"/>
        </w:rPr>
        <w:t>(e)</w:t>
      </w:r>
      <w:r w:rsidR="005A4E69" w:rsidRPr="005A4E69">
        <w:rPr>
          <w:lang w:val="en-GB"/>
        </w:rPr>
        <w:tab/>
        <w:t>2014</w:t>
      </w:r>
      <w:r w:rsidR="005A4E69" w:rsidRPr="005A4E69">
        <w:rPr>
          <w:lang w:val="en-GB"/>
        </w:rPr>
        <w:t>年</w:t>
      </w:r>
      <w:r w:rsidR="005A4E69" w:rsidRPr="005A4E69">
        <w:rPr>
          <w:lang w:val="en-GB"/>
        </w:rPr>
        <w:t>5</w:t>
      </w:r>
      <w:r w:rsidR="005A4E69" w:rsidRPr="005A4E69">
        <w:rPr>
          <w:lang w:val="en-GB"/>
        </w:rPr>
        <w:t>月</w:t>
      </w:r>
      <w:r w:rsidR="005A4E69" w:rsidRPr="005A4E69">
        <w:rPr>
          <w:lang w:val="en-GB"/>
        </w:rPr>
        <w:t>5</w:t>
      </w:r>
      <w:r w:rsidR="005A4E69" w:rsidRPr="005A4E69">
        <w:rPr>
          <w:lang w:val="en-GB"/>
        </w:rPr>
        <w:t>日总统签署法律，将歪曲苏联在二战中扮演角色的行为等入罪；</w:t>
      </w:r>
    </w:p>
    <w:p w:rsidR="005A4E69" w:rsidRPr="005A4E69" w:rsidRDefault="005150DA" w:rsidP="005A4E69">
      <w:pPr>
        <w:pStyle w:val="SingleTxt"/>
        <w:overflowPunct w:val="0"/>
        <w:adjustRightInd w:val="0"/>
        <w:snapToGrid w:val="0"/>
      </w:pPr>
      <w:r>
        <w:rPr>
          <w:rFonts w:hint="eastAsia"/>
          <w:lang w:val="en-GB"/>
        </w:rPr>
        <w:tab/>
      </w:r>
      <w:r w:rsidR="005A4E69" w:rsidRPr="005A4E69">
        <w:rPr>
          <w:lang w:val="en-GB"/>
        </w:rPr>
        <w:t>(f)</w:t>
      </w:r>
      <w:r w:rsidR="005A4E69" w:rsidRPr="005A4E69">
        <w:rPr>
          <w:lang w:val="en-GB"/>
        </w:rPr>
        <w:tab/>
        <w:t>2014</w:t>
      </w:r>
      <w:r w:rsidR="005A4E69" w:rsidRPr="005A4E69">
        <w:rPr>
          <w:lang w:val="en-GB"/>
        </w:rPr>
        <w:t>年</w:t>
      </w:r>
      <w:r w:rsidR="005A4E69" w:rsidRPr="005A4E69">
        <w:rPr>
          <w:lang w:val="en-GB"/>
        </w:rPr>
        <w:t>5</w:t>
      </w:r>
      <w:r w:rsidR="005A4E69" w:rsidRPr="005A4E69">
        <w:rPr>
          <w:lang w:val="en-GB"/>
        </w:rPr>
        <w:t>月</w:t>
      </w:r>
      <w:r w:rsidR="005A4E69" w:rsidRPr="005A4E69">
        <w:rPr>
          <w:lang w:val="en-GB"/>
        </w:rPr>
        <w:t>5</w:t>
      </w:r>
      <w:r w:rsidR="005A4E69" w:rsidRPr="005A4E69">
        <w:rPr>
          <w:lang w:val="en-GB"/>
        </w:rPr>
        <w:t>日总统签署法律，规范博客的活动，要求日访问量达</w:t>
      </w:r>
      <w:r w:rsidR="005A4E69" w:rsidRPr="005A4E69">
        <w:rPr>
          <w:lang w:val="en-GB"/>
        </w:rPr>
        <w:t>3</w:t>
      </w:r>
      <w:r w:rsidR="00E53C51">
        <w:rPr>
          <w:rFonts w:hint="eastAsia"/>
          <w:lang w:val="en-GB"/>
        </w:rPr>
        <w:t>,</w:t>
      </w:r>
      <w:r w:rsidR="005A4E69" w:rsidRPr="005A4E69">
        <w:rPr>
          <w:lang w:val="en-GB"/>
        </w:rPr>
        <w:t>000</w:t>
      </w:r>
      <w:r w:rsidR="005A4E69" w:rsidRPr="005A4E69">
        <w:rPr>
          <w:lang w:val="en-GB"/>
        </w:rPr>
        <w:t>以上的博主接受繁琐的法律制约和承担责任。</w:t>
      </w:r>
    </w:p>
    <w:p w:rsidR="005A4E69" w:rsidRPr="005A4E69" w:rsidRDefault="005A4E69" w:rsidP="005A4E69">
      <w:pPr>
        <w:pStyle w:val="SingleTxt"/>
        <w:overflowPunct w:val="0"/>
        <w:adjustRightInd w:val="0"/>
        <w:snapToGrid w:val="0"/>
        <w:rPr>
          <w:lang w:val="en-GB"/>
        </w:rPr>
      </w:pPr>
      <w:r w:rsidRPr="005A4E69">
        <w:rPr>
          <w:lang w:val="en-GB"/>
        </w:rPr>
        <w:t>委员会注意到上述法律似乎与《公约》相抵触，因为施加限制的必要性和应对措施的相称性似乎不满足《公约》第十九条第三款的严格要求。</w:t>
      </w:r>
    </w:p>
    <w:p w:rsidR="005A4E69" w:rsidRDefault="005A4E69" w:rsidP="005150DA">
      <w:pPr>
        <w:pStyle w:val="SingleTxt"/>
        <w:rPr>
          <w:rFonts w:eastAsia="黑体" w:hint="eastAsia"/>
          <w:lang w:val="en-GB"/>
        </w:rPr>
      </w:pPr>
      <w:r w:rsidRPr="005150DA">
        <w:rPr>
          <w:rFonts w:eastAsia="黑体"/>
          <w:lang w:val="en-GB"/>
        </w:rPr>
        <w:t>缔约国应考虑废除诽谤罪，并且在任何情况下，应仅允许对最严重的诽谤案件适用刑法，牢记监禁从来不是惩罚诽谤的最好方法。缔约国应废除或修订上述其它法律，以使这些法律符合《公约》规定的义务，同时考虑到委员会关于见解自由和表达自由的第</w:t>
      </w:r>
      <w:r w:rsidRPr="005150DA">
        <w:rPr>
          <w:rFonts w:eastAsia="黑体"/>
          <w:lang w:val="en-GB"/>
        </w:rPr>
        <w:t>34</w:t>
      </w:r>
      <w:r w:rsidRPr="005150DA">
        <w:rPr>
          <w:rFonts w:eastAsia="黑体"/>
          <w:lang w:val="en-GB"/>
        </w:rPr>
        <w:t>号一般性意见</w:t>
      </w:r>
      <w:r w:rsidR="00C30DE2">
        <w:rPr>
          <w:rFonts w:eastAsia="黑体"/>
          <w:lang w:val="en-GB"/>
        </w:rPr>
        <w:t>(20</w:t>
      </w:r>
      <w:r w:rsidR="00C30DE2">
        <w:rPr>
          <w:rFonts w:eastAsia="黑体" w:hint="eastAsia"/>
          <w:lang w:val="en-GB"/>
        </w:rPr>
        <w:t>1</w:t>
      </w:r>
      <w:r w:rsidRPr="005150DA">
        <w:rPr>
          <w:rFonts w:eastAsia="黑体"/>
          <w:lang w:val="en-GB"/>
        </w:rPr>
        <w:t>1</w:t>
      </w:r>
      <w:r w:rsidRPr="005150DA">
        <w:rPr>
          <w:rFonts w:eastAsia="黑体"/>
          <w:lang w:val="en-GB"/>
        </w:rPr>
        <w:t>年</w:t>
      </w:r>
      <w:r w:rsidRPr="005150DA">
        <w:rPr>
          <w:rFonts w:eastAsia="黑体"/>
          <w:lang w:val="en-GB"/>
        </w:rPr>
        <w:t>)</w:t>
      </w:r>
      <w:r w:rsidRPr="005150DA">
        <w:rPr>
          <w:rFonts w:eastAsia="黑体"/>
          <w:lang w:val="en-GB"/>
        </w:rPr>
        <w:t>。缔约国尤其应澄清这些法律中关键概念模糊、宽泛和开放性的定义，确保不会利用这些概念，在《公约》第十九条允许的有限限制之外，制约表达自由。</w:t>
      </w:r>
    </w:p>
    <w:p w:rsidR="005150DA" w:rsidRPr="005150DA" w:rsidRDefault="005150DA" w:rsidP="005150DA">
      <w:pPr>
        <w:pStyle w:val="SingleTxt"/>
        <w:spacing w:after="0" w:line="120" w:lineRule="exact"/>
        <w:rPr>
          <w:rFonts w:eastAsia="黑体" w:hint="eastAsia"/>
          <w:sz w:val="10"/>
          <w:lang w:val="en-GB"/>
        </w:rPr>
      </w:pPr>
    </w:p>
    <w:p w:rsidR="005150DA" w:rsidRPr="005150DA" w:rsidRDefault="005150DA" w:rsidP="005150DA">
      <w:pPr>
        <w:pStyle w:val="SingleTxt"/>
        <w:spacing w:after="0" w:line="120" w:lineRule="exact"/>
        <w:rPr>
          <w:rFonts w:eastAsia="黑体"/>
          <w:sz w:val="10"/>
          <w:lang w:val="en-GB"/>
        </w:rPr>
      </w:pPr>
    </w:p>
    <w:p w:rsidR="005A4E69" w:rsidRDefault="005A4E69" w:rsidP="005150DA">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lang w:val="en-GB"/>
        </w:rPr>
      </w:pPr>
      <w:r w:rsidRPr="005A4E69">
        <w:rPr>
          <w:lang w:val="en-GB"/>
        </w:rPr>
        <w:tab/>
      </w:r>
      <w:r w:rsidRPr="005A4E69">
        <w:rPr>
          <w:lang w:val="en-GB"/>
        </w:rPr>
        <w:tab/>
        <w:t>打击极端主义</w:t>
      </w:r>
    </w:p>
    <w:p w:rsidR="005150DA" w:rsidRPr="005150DA" w:rsidRDefault="005150DA" w:rsidP="005150DA">
      <w:pPr>
        <w:pStyle w:val="SingleTxt"/>
        <w:spacing w:after="0" w:line="120" w:lineRule="exact"/>
        <w:rPr>
          <w:rFonts w:hint="eastAsia"/>
          <w:sz w:val="10"/>
          <w:lang w:val="en-GB"/>
        </w:rPr>
      </w:pPr>
    </w:p>
    <w:p w:rsidR="005150DA" w:rsidRPr="005150DA" w:rsidRDefault="005150DA" w:rsidP="005150DA">
      <w:pPr>
        <w:pStyle w:val="SingleTxt"/>
        <w:spacing w:after="0" w:line="120" w:lineRule="exact"/>
        <w:rPr>
          <w:sz w:val="10"/>
          <w:lang w:val="en-GB"/>
        </w:rPr>
      </w:pPr>
    </w:p>
    <w:p w:rsidR="005A4E69" w:rsidRPr="005A4E69" w:rsidRDefault="005A4E69" w:rsidP="005150DA">
      <w:pPr>
        <w:pStyle w:val="SingleTxt"/>
        <w:overflowPunct w:val="0"/>
        <w:adjustRightInd w:val="0"/>
        <w:snapToGrid w:val="0"/>
      </w:pPr>
      <w:r w:rsidRPr="005A4E69">
        <w:t>20.</w:t>
      </w:r>
      <w:r w:rsidR="005150DA">
        <w:rPr>
          <w:rFonts w:hint="eastAsia"/>
        </w:rPr>
        <w:t xml:space="preserve">  </w:t>
      </w:r>
      <w:r w:rsidRPr="005A4E69">
        <w:t>委员会关切</w:t>
      </w:r>
      <w:r w:rsidRPr="005A4E69">
        <w:t>(</w:t>
      </w:r>
      <w:r w:rsidRPr="005A4E69">
        <w:t>见</w:t>
      </w:r>
      <w:hyperlink r:id="rId18" w:tgtFrame="_blank" w:history="1">
        <w:r w:rsidRPr="005A4E69">
          <w:rPr>
            <w:rStyle w:val="ad"/>
          </w:rPr>
          <w:t>CCPR/C/RUS/CO/6</w:t>
        </w:r>
      </w:hyperlink>
      <w:r w:rsidRPr="005A4E69">
        <w:t>和</w:t>
      </w:r>
      <w:r w:rsidR="005150DA">
        <w:t>Corr.1</w:t>
      </w:r>
      <w:r w:rsidRPr="005A4E69">
        <w:t>第</w:t>
      </w:r>
      <w:r w:rsidRPr="005A4E69">
        <w:t>25</w:t>
      </w:r>
      <w:r w:rsidRPr="005A4E69">
        <w:t>段和</w:t>
      </w:r>
      <w:hyperlink r:id="rId19" w:tgtFrame="_blank" w:history="1">
        <w:r w:rsidRPr="005A4E69">
          <w:rPr>
            <w:rStyle w:val="ad"/>
          </w:rPr>
          <w:t>CCPR/CO/79/RUS</w:t>
        </w:r>
      </w:hyperlink>
      <w:r w:rsidRPr="005A4E69">
        <w:t>第</w:t>
      </w:r>
      <w:r w:rsidRPr="005A4E69">
        <w:t>20</w:t>
      </w:r>
      <w:r w:rsidRPr="005A4E69">
        <w:t>段</w:t>
      </w:r>
      <w:r w:rsidRPr="005A4E69">
        <w:t>)</w:t>
      </w:r>
      <w:r w:rsidRPr="005A4E69">
        <w:t>《关于打击极端主义活动的联邦法》对</w:t>
      </w:r>
      <w:r w:rsidR="00E53C51">
        <w:rPr>
          <w:rFonts w:hint="eastAsia"/>
        </w:rPr>
        <w:t>“</w:t>
      </w:r>
      <w:r w:rsidRPr="005A4E69">
        <w:t>极端主义活动</w:t>
      </w:r>
      <w:r w:rsidR="00E53C51">
        <w:rPr>
          <w:rFonts w:hint="eastAsia"/>
        </w:rPr>
        <w:t>”</w:t>
      </w:r>
      <w:r w:rsidRPr="005A4E69">
        <w:t>的定义模糊不清、具有开放性，不要求存在任何暴力或仇恨要件，也未给出清晰明确的标准说明什么样的材料可被归类为恐怖主义。委员会关切，有大量的报告表明该法被越来越多地用于限制表达自由，包括限制不同政见、宗教自由，针对耶和华见证人等。委员会还关切</w:t>
      </w:r>
      <w:r w:rsidRPr="005A4E69">
        <w:t>2014</w:t>
      </w:r>
      <w:r w:rsidRPr="005A4E69">
        <w:t>年</w:t>
      </w:r>
      <w:r w:rsidRPr="005A4E69">
        <w:t>7</w:t>
      </w:r>
      <w:r w:rsidRPr="005A4E69">
        <w:t>月《刑法典》</w:t>
      </w:r>
      <w:r w:rsidRPr="005A4E69">
        <w:t>(</w:t>
      </w:r>
      <w:r w:rsidRPr="005A4E69">
        <w:t>第</w:t>
      </w:r>
      <w:r w:rsidRPr="005A4E69">
        <w:t>280.1</w:t>
      </w:r>
      <w:r w:rsidRPr="005A4E69">
        <w:t>条</w:t>
      </w:r>
      <w:r w:rsidRPr="005A4E69">
        <w:t>)</w:t>
      </w:r>
      <w:r w:rsidRPr="005A4E69">
        <w:t>的修正案把采取行动破坏缔约国领土完整的公开呼吁视为犯罪带来的负面影响，同时关切有报告称该法已被用于调查克里米亚鞑靼</w:t>
      </w:r>
      <w:r w:rsidRPr="005A4E69">
        <w:rPr>
          <w:iCs/>
        </w:rPr>
        <w:t>报纸</w:t>
      </w:r>
      <w:r w:rsidRPr="005A4E69">
        <w:rPr>
          <w:i/>
          <w:iCs/>
        </w:rPr>
        <w:t>Avdet</w:t>
      </w:r>
      <w:r w:rsidRPr="005A4E69">
        <w:rPr>
          <w:iCs/>
        </w:rPr>
        <w:t>的主编等</w:t>
      </w:r>
      <w:r w:rsidRPr="005A4E69">
        <w:t>(</w:t>
      </w:r>
      <w:r w:rsidRPr="005A4E69">
        <w:t>第二条、第九条、第十八条、第十九条和第二十六条</w:t>
      </w:r>
      <w:r w:rsidRPr="005A4E69">
        <w:t>)</w:t>
      </w:r>
      <w:r w:rsidRPr="005A4E69">
        <w:rPr>
          <w:iCs/>
        </w:rPr>
        <w:t>。</w:t>
      </w:r>
    </w:p>
    <w:p w:rsidR="005A4E69" w:rsidRPr="005150DA" w:rsidRDefault="005A4E69" w:rsidP="005150DA">
      <w:pPr>
        <w:pStyle w:val="SingleTxt"/>
        <w:overflowPunct w:val="0"/>
        <w:adjustRightInd w:val="0"/>
        <w:snapToGrid w:val="0"/>
        <w:rPr>
          <w:rFonts w:eastAsia="黑体"/>
          <w:bCs/>
          <w:lang w:val="en-GB"/>
        </w:rPr>
      </w:pPr>
      <w:r w:rsidRPr="005150DA">
        <w:rPr>
          <w:rFonts w:eastAsia="黑体"/>
          <w:bCs/>
        </w:rPr>
        <w:t>委员会重申其先前的建议</w:t>
      </w:r>
      <w:r w:rsidRPr="005150DA">
        <w:rPr>
          <w:rFonts w:eastAsia="黑体"/>
          <w:bCs/>
        </w:rPr>
        <w:t>(</w:t>
      </w:r>
      <w:r w:rsidRPr="005150DA">
        <w:rPr>
          <w:rFonts w:eastAsia="黑体"/>
          <w:bCs/>
        </w:rPr>
        <w:t>见</w:t>
      </w:r>
      <w:hyperlink r:id="rId20" w:tgtFrame="_blank" w:history="1">
        <w:r w:rsidRPr="005150DA">
          <w:rPr>
            <w:rStyle w:val="ad"/>
            <w:rFonts w:eastAsia="黑体"/>
            <w:bCs/>
          </w:rPr>
          <w:t>CCPR/C/RUS/CO/6</w:t>
        </w:r>
      </w:hyperlink>
      <w:r w:rsidRPr="005150DA">
        <w:rPr>
          <w:rFonts w:eastAsia="黑体"/>
        </w:rPr>
        <w:t>和</w:t>
      </w:r>
      <w:r w:rsidRPr="005150DA">
        <w:rPr>
          <w:rFonts w:eastAsia="黑体"/>
          <w:bCs/>
        </w:rPr>
        <w:t>Corr.1</w:t>
      </w:r>
      <w:r w:rsidRPr="005150DA">
        <w:rPr>
          <w:rFonts w:eastAsia="黑体"/>
          <w:bCs/>
        </w:rPr>
        <w:t>第</w:t>
      </w:r>
      <w:r w:rsidRPr="005150DA">
        <w:rPr>
          <w:rFonts w:eastAsia="黑体"/>
          <w:bCs/>
        </w:rPr>
        <w:t>25</w:t>
      </w:r>
      <w:r w:rsidRPr="005150DA">
        <w:rPr>
          <w:rFonts w:eastAsia="黑体"/>
          <w:bCs/>
        </w:rPr>
        <w:t>段和</w:t>
      </w:r>
      <w:hyperlink r:id="rId21" w:tgtFrame="_blank" w:history="1">
        <w:r w:rsidRPr="005150DA">
          <w:rPr>
            <w:rStyle w:val="ad"/>
            <w:rFonts w:eastAsia="黑体"/>
            <w:bCs/>
          </w:rPr>
          <w:t>CCPR/CO/79/</w:t>
        </w:r>
        <w:r w:rsidR="005150DA" w:rsidRPr="005150DA">
          <w:rPr>
            <w:rStyle w:val="ad"/>
            <w:rFonts w:eastAsia="黑体"/>
            <w:bCs/>
          </w:rPr>
          <w:t xml:space="preserve"> </w:t>
        </w:r>
        <w:r w:rsidRPr="005150DA">
          <w:rPr>
            <w:rStyle w:val="ad"/>
            <w:rFonts w:eastAsia="黑体"/>
            <w:bCs/>
          </w:rPr>
          <w:t>RUS</w:t>
        </w:r>
      </w:hyperlink>
      <w:r w:rsidRPr="005150DA">
        <w:rPr>
          <w:rFonts w:eastAsia="黑体"/>
          <w:bCs/>
        </w:rPr>
        <w:t>第</w:t>
      </w:r>
      <w:r w:rsidRPr="005150DA">
        <w:rPr>
          <w:rFonts w:eastAsia="黑体"/>
          <w:bCs/>
        </w:rPr>
        <w:t>20</w:t>
      </w:r>
      <w:r w:rsidRPr="005150DA">
        <w:rPr>
          <w:rFonts w:eastAsia="黑体"/>
          <w:bCs/>
        </w:rPr>
        <w:t>段</w:t>
      </w:r>
      <w:r w:rsidRPr="005150DA">
        <w:rPr>
          <w:rFonts w:eastAsia="黑体"/>
          <w:bCs/>
        </w:rPr>
        <w:t>)</w:t>
      </w:r>
      <w:r w:rsidRPr="005150DA">
        <w:rPr>
          <w:rFonts w:eastAsia="黑体"/>
          <w:bCs/>
        </w:rPr>
        <w:t>，即</w:t>
      </w:r>
      <w:r w:rsidRPr="005150DA">
        <w:rPr>
          <w:rFonts w:eastAsia="黑体"/>
          <w:bCs/>
          <w:lang w:val="en-GB"/>
        </w:rPr>
        <w:t>缔约国应立即修订《关于打击极端主义活动的联邦法》，澄清</w:t>
      </w:r>
      <w:r w:rsidR="00E53C51">
        <w:rPr>
          <w:rFonts w:eastAsia="黑体" w:hint="eastAsia"/>
          <w:bCs/>
          <w:lang w:val="en-GB"/>
        </w:rPr>
        <w:t>“</w:t>
      </w:r>
      <w:r w:rsidRPr="005150DA">
        <w:rPr>
          <w:rFonts w:eastAsia="黑体"/>
          <w:bCs/>
          <w:lang w:val="en-GB"/>
        </w:rPr>
        <w:t>极端主义活动</w:t>
      </w:r>
      <w:r w:rsidR="00E53C51">
        <w:rPr>
          <w:rFonts w:eastAsia="黑体" w:hint="eastAsia"/>
          <w:bCs/>
          <w:lang w:val="en-GB"/>
        </w:rPr>
        <w:t>”</w:t>
      </w:r>
      <w:r w:rsidRPr="005150DA">
        <w:rPr>
          <w:rFonts w:eastAsia="黑体"/>
          <w:bCs/>
          <w:lang w:val="en-GB"/>
        </w:rPr>
        <w:t>原本模糊、开放性的定义，确保该定义包括暴力或仇恨要件，并提出确切的标准说明什么样的材料可被归类为极端主义材料。缔约国应采取一切必要措施防止任意适用该法并修订《联邦极端主义材料清单》。缔约国应确保第</w:t>
      </w:r>
      <w:r w:rsidRPr="005150DA">
        <w:rPr>
          <w:rFonts w:eastAsia="黑体"/>
          <w:bCs/>
        </w:rPr>
        <w:t>280.1</w:t>
      </w:r>
      <w:r w:rsidRPr="005150DA">
        <w:rPr>
          <w:rFonts w:eastAsia="黑体"/>
          <w:bCs/>
        </w:rPr>
        <w:t>条的适用符合</w:t>
      </w:r>
      <w:r w:rsidRPr="005150DA">
        <w:rPr>
          <w:rFonts w:eastAsia="黑体"/>
          <w:bCs/>
          <w:lang w:val="en-GB"/>
        </w:rPr>
        <w:t>《公约》第十九条规定的</w:t>
      </w:r>
      <w:r w:rsidRPr="005150DA">
        <w:rPr>
          <w:rFonts w:eastAsia="黑体"/>
          <w:bCs/>
        </w:rPr>
        <w:t>缔约国</w:t>
      </w:r>
      <w:r w:rsidRPr="005150DA">
        <w:rPr>
          <w:rFonts w:eastAsia="黑体"/>
          <w:bCs/>
          <w:lang w:val="en-GB"/>
        </w:rPr>
        <w:t>义务</w:t>
      </w:r>
      <w:r w:rsidRPr="005150DA">
        <w:rPr>
          <w:rFonts w:eastAsia="黑体"/>
          <w:bCs/>
          <w:lang w:val="en-GB"/>
        </w:rPr>
        <w:t>(</w:t>
      </w:r>
      <w:r w:rsidRPr="005150DA">
        <w:rPr>
          <w:rFonts w:eastAsia="黑体"/>
          <w:bCs/>
          <w:lang w:val="en-GB"/>
        </w:rPr>
        <w:t>按委员会关于见解和表达自由的第</w:t>
      </w:r>
      <w:r w:rsidRPr="005150DA">
        <w:rPr>
          <w:rFonts w:eastAsia="黑体"/>
          <w:bCs/>
          <w:lang w:val="en-GB"/>
        </w:rPr>
        <w:t>34</w:t>
      </w:r>
      <w:r w:rsidRPr="005150DA">
        <w:rPr>
          <w:rFonts w:eastAsia="黑体"/>
          <w:bCs/>
          <w:lang w:val="en-GB"/>
        </w:rPr>
        <w:t>号一般性意见</w:t>
      </w:r>
      <w:r w:rsidRPr="005150DA">
        <w:rPr>
          <w:rFonts w:eastAsia="黑体"/>
          <w:bCs/>
          <w:lang w:val="en-GB"/>
        </w:rPr>
        <w:t>(2011</w:t>
      </w:r>
      <w:r w:rsidRPr="005150DA">
        <w:rPr>
          <w:rFonts w:eastAsia="黑体"/>
          <w:bCs/>
          <w:lang w:val="en-GB"/>
        </w:rPr>
        <w:t>年</w:t>
      </w:r>
      <w:r w:rsidRPr="005150DA">
        <w:rPr>
          <w:rFonts w:eastAsia="黑体"/>
          <w:bCs/>
          <w:lang w:val="en-GB"/>
        </w:rPr>
        <w:t>)</w:t>
      </w:r>
      <w:r w:rsidRPr="005150DA">
        <w:rPr>
          <w:rFonts w:eastAsia="黑体"/>
          <w:bCs/>
          <w:lang w:val="en-GB"/>
        </w:rPr>
        <w:t>的解释</w:t>
      </w:r>
      <w:r w:rsidRPr="005150DA">
        <w:rPr>
          <w:rFonts w:eastAsia="黑体"/>
          <w:bCs/>
          <w:lang w:val="en-GB"/>
        </w:rPr>
        <w:t>)</w:t>
      </w:r>
      <w:r w:rsidRPr="005150DA">
        <w:rPr>
          <w:rFonts w:eastAsia="黑体"/>
          <w:bCs/>
          <w:lang w:val="en-GB"/>
        </w:rPr>
        <w:t>，不得利用该条压制个人对缔约国外交政策包括对克里米亚政策的批评。</w:t>
      </w:r>
    </w:p>
    <w:p w:rsidR="005150DA" w:rsidRPr="005150DA" w:rsidRDefault="005150DA" w:rsidP="005150DA">
      <w:pPr>
        <w:pStyle w:val="SingleTxt"/>
        <w:overflowPunct w:val="0"/>
        <w:adjustRightInd w:val="0"/>
        <w:snapToGrid w:val="0"/>
        <w:spacing w:after="0" w:line="120" w:lineRule="exact"/>
        <w:rPr>
          <w:rFonts w:hint="eastAsia"/>
          <w:bCs/>
          <w:sz w:val="10"/>
          <w:lang w:val="en-GB"/>
        </w:rPr>
      </w:pPr>
    </w:p>
    <w:p w:rsidR="005150DA" w:rsidRPr="005150DA" w:rsidRDefault="005150DA" w:rsidP="005150DA">
      <w:pPr>
        <w:pStyle w:val="SingleTxt"/>
        <w:overflowPunct w:val="0"/>
        <w:adjustRightInd w:val="0"/>
        <w:snapToGrid w:val="0"/>
        <w:spacing w:after="0" w:line="120" w:lineRule="exact"/>
        <w:rPr>
          <w:bCs/>
          <w:sz w:val="10"/>
        </w:rPr>
      </w:pPr>
    </w:p>
    <w:p w:rsidR="005A4E69" w:rsidRDefault="005A4E69" w:rsidP="005150DA">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lang w:val="en-GB"/>
        </w:rPr>
      </w:pPr>
      <w:r w:rsidRPr="005A4E69">
        <w:rPr>
          <w:lang w:val="en-GB"/>
        </w:rPr>
        <w:tab/>
      </w:r>
      <w:r w:rsidRPr="005A4E69">
        <w:rPr>
          <w:lang w:val="en-GB"/>
        </w:rPr>
        <w:tab/>
        <w:t>和平集会</w:t>
      </w:r>
    </w:p>
    <w:p w:rsidR="005150DA" w:rsidRPr="005150DA" w:rsidRDefault="005150DA" w:rsidP="005150DA">
      <w:pPr>
        <w:pStyle w:val="SingleTxt"/>
        <w:spacing w:after="0" w:line="120" w:lineRule="exact"/>
        <w:rPr>
          <w:rFonts w:hint="eastAsia"/>
          <w:sz w:val="10"/>
          <w:lang w:val="en-GB"/>
        </w:rPr>
      </w:pPr>
    </w:p>
    <w:p w:rsidR="005150DA" w:rsidRPr="005150DA" w:rsidRDefault="005150DA" w:rsidP="005150DA">
      <w:pPr>
        <w:pStyle w:val="SingleTxt"/>
        <w:spacing w:after="0" w:line="120" w:lineRule="exact"/>
        <w:rPr>
          <w:sz w:val="10"/>
          <w:lang w:val="en-GB"/>
        </w:rPr>
      </w:pPr>
    </w:p>
    <w:p w:rsidR="005A4E69" w:rsidRPr="005A4E69" w:rsidRDefault="005A4E69" w:rsidP="005150DA">
      <w:pPr>
        <w:pStyle w:val="SingleTxt"/>
        <w:overflowPunct w:val="0"/>
      </w:pPr>
      <w:r w:rsidRPr="005A4E69">
        <w:t>21.</w:t>
      </w:r>
      <w:r w:rsidR="005150DA">
        <w:rPr>
          <w:rFonts w:hint="eastAsia"/>
        </w:rPr>
        <w:t xml:space="preserve">  </w:t>
      </w:r>
      <w:r w:rsidRPr="005A4E69">
        <w:t>委员会关切不断有报告称存在任意限制和平集会权的情况，包括执法人员使用暴力不正当地驱散抗议者，对其实施任意羁押和处以高额罚款，及对表达政治观点者判刑监禁。委员会尤为关切地注意到，缔约国指控</w:t>
      </w:r>
      <w:r w:rsidRPr="005A4E69">
        <w:t>2012</w:t>
      </w:r>
      <w:r w:rsidRPr="005A4E69">
        <w:t>年</w:t>
      </w:r>
      <w:r w:rsidRPr="005A4E69">
        <w:t>5</w:t>
      </w:r>
      <w:r w:rsidRPr="005A4E69">
        <w:t>月</w:t>
      </w:r>
      <w:r w:rsidRPr="005A4E69">
        <w:t>6</w:t>
      </w:r>
      <w:r w:rsidRPr="005A4E69">
        <w:t>日莫斯科博洛特纳亚广场的示威者暴力对抗执法人员并实施大规模骚乱，示威者被判处长达四年半的有期徒刑，并经历漫长的审前羁押</w:t>
      </w:r>
      <w:r w:rsidRPr="005A4E69">
        <w:t>(</w:t>
      </w:r>
      <w:r w:rsidRPr="005A4E69">
        <w:t>在一些案例中长达</w:t>
      </w:r>
      <w:r w:rsidRPr="005A4E69">
        <w:t>1</w:t>
      </w:r>
      <w:r w:rsidRPr="005A4E69">
        <w:t>年</w:t>
      </w:r>
      <w:r w:rsidRPr="005A4E69">
        <w:t>)</w:t>
      </w:r>
      <w:r w:rsidRPr="005A4E69">
        <w:t>。委员会还关切</w:t>
      </w:r>
      <w:r w:rsidRPr="005A4E69">
        <w:t>2014</w:t>
      </w:r>
      <w:r w:rsidRPr="005A4E69">
        <w:t>年</w:t>
      </w:r>
      <w:r w:rsidRPr="005A4E69">
        <w:t>2</w:t>
      </w:r>
      <w:r w:rsidRPr="005A4E69">
        <w:t>月博洛特纳亚广场案宣判后引发抗议者自发聚集，</w:t>
      </w:r>
      <w:r w:rsidRPr="005A4E69">
        <w:t>1</w:t>
      </w:r>
      <w:r w:rsidR="00E53C51">
        <w:rPr>
          <w:rFonts w:hint="eastAsia"/>
        </w:rPr>
        <w:t>,</w:t>
      </w:r>
      <w:r w:rsidRPr="005A4E69">
        <w:t>300</w:t>
      </w:r>
      <w:r w:rsidRPr="005A4E69">
        <w:t>名抗议者被捕。委员会进一步关切根据</w:t>
      </w:r>
      <w:r w:rsidRPr="005A4E69">
        <w:t>2012</w:t>
      </w:r>
      <w:r w:rsidRPr="005A4E69">
        <w:t>年</w:t>
      </w:r>
      <w:r w:rsidRPr="005A4E69">
        <w:t>6</w:t>
      </w:r>
      <w:r w:rsidRPr="005A4E69">
        <w:t>月</w:t>
      </w:r>
      <w:r w:rsidRPr="005A4E69">
        <w:t>8</w:t>
      </w:r>
      <w:r w:rsidRPr="005A4E69">
        <w:t>日修订的第</w:t>
      </w:r>
      <w:r w:rsidRPr="005A4E69">
        <w:t>65-FZ</w:t>
      </w:r>
      <w:r w:rsidRPr="005A4E69">
        <w:t>号联邦法</w:t>
      </w:r>
      <w:r w:rsidRPr="005A4E69">
        <w:t>(</w:t>
      </w:r>
      <w:r w:rsidRPr="005A4E69">
        <w:t>集会法</w:t>
      </w:r>
      <w:r w:rsidRPr="005A4E69">
        <w:t>)</w:t>
      </w:r>
      <w:r w:rsidRPr="005A4E69">
        <w:t>，如果集会组织者先前曾被判行政违法，再犯时会大大加重行政处罚；这些新的限制严重遏制了和平集会权。委员会同样关切</w:t>
      </w:r>
      <w:r w:rsidRPr="005A4E69">
        <w:t>2014</w:t>
      </w:r>
      <w:r w:rsidRPr="005A4E69">
        <w:t>年</w:t>
      </w:r>
      <w:r w:rsidRPr="005A4E69">
        <w:t>7</w:t>
      </w:r>
      <w:r w:rsidRPr="005A4E69">
        <w:t>月增加规定的种种限制，包括：进一步提高对违反公共活动管理规定的罚款，对参加未经批准的公众集会处以行政拘留，将屡次违反视为刑事犯罪，最高可判</w:t>
      </w:r>
      <w:r w:rsidRPr="005A4E69">
        <w:t>5</w:t>
      </w:r>
      <w:r w:rsidRPr="005A4E69">
        <w:t>年有期徒刑或处以</w:t>
      </w:r>
      <w:r w:rsidRPr="005A4E69">
        <w:t>100</w:t>
      </w:r>
      <w:r w:rsidRPr="005A4E69">
        <w:t>万卢比的罚款</w:t>
      </w:r>
      <w:r w:rsidRPr="005A4E69">
        <w:t>(</w:t>
      </w:r>
      <w:r w:rsidRPr="005A4E69">
        <w:t>第七条、第九条、第十条、第十四条、第十九条和第二十一条</w:t>
      </w:r>
      <w:r w:rsidRPr="005A4E69">
        <w:t>)</w:t>
      </w:r>
      <w:r w:rsidRPr="005A4E69">
        <w:t>。</w:t>
      </w:r>
    </w:p>
    <w:p w:rsidR="005A4E69" w:rsidRPr="009D34AA" w:rsidRDefault="005A4E69" w:rsidP="005A4E69">
      <w:pPr>
        <w:pStyle w:val="SingleTxt"/>
        <w:overflowPunct w:val="0"/>
        <w:adjustRightInd w:val="0"/>
        <w:snapToGrid w:val="0"/>
        <w:rPr>
          <w:rFonts w:eastAsia="黑体"/>
          <w:bCs/>
        </w:rPr>
      </w:pPr>
      <w:r w:rsidRPr="009D34AA">
        <w:rPr>
          <w:rFonts w:eastAsia="黑体"/>
          <w:bCs/>
        </w:rPr>
        <w:t>缔约国应采取一切必要措施确保</w:t>
      </w:r>
      <w:r w:rsidRPr="009D34AA">
        <w:rPr>
          <w:rFonts w:eastAsia="黑体"/>
          <w:bCs/>
          <w:lang w:val="en-GB"/>
        </w:rPr>
        <w:t>每个人在实践中都充分享有《公约》第二十一条规定的权利，包括缔约国：</w:t>
      </w:r>
    </w:p>
    <w:p w:rsidR="005A4E69" w:rsidRPr="009D34AA" w:rsidRDefault="009D34AA" w:rsidP="005A4E69">
      <w:pPr>
        <w:pStyle w:val="SingleTxt"/>
        <w:overflowPunct w:val="0"/>
        <w:adjustRightInd w:val="0"/>
        <w:snapToGrid w:val="0"/>
        <w:rPr>
          <w:rFonts w:eastAsia="黑体"/>
          <w:bCs/>
        </w:rPr>
      </w:pPr>
      <w:r w:rsidRPr="009D34AA">
        <w:rPr>
          <w:rFonts w:eastAsia="黑体"/>
        </w:rPr>
        <w:tab/>
      </w:r>
      <w:r w:rsidR="005A4E69" w:rsidRPr="009D34AA">
        <w:rPr>
          <w:rFonts w:eastAsia="黑体"/>
        </w:rPr>
        <w:t>(a)</w:t>
      </w:r>
      <w:r w:rsidR="005A4E69" w:rsidRPr="009D34AA">
        <w:rPr>
          <w:rFonts w:eastAsia="黑体"/>
        </w:rPr>
        <w:tab/>
      </w:r>
      <w:r w:rsidR="005A4E69" w:rsidRPr="009D34AA">
        <w:rPr>
          <w:rFonts w:eastAsia="黑体"/>
        </w:rPr>
        <w:t>不无故干涉集会权的行使，确保施加的限制完全符合《公约》第二十一条的严格要求，而不是出于政治考虑；</w:t>
      </w:r>
    </w:p>
    <w:p w:rsidR="005A4E69" w:rsidRPr="009D34AA" w:rsidRDefault="009D34AA" w:rsidP="005A4E69">
      <w:pPr>
        <w:pStyle w:val="SingleTxt"/>
        <w:overflowPunct w:val="0"/>
        <w:adjustRightInd w:val="0"/>
        <w:snapToGrid w:val="0"/>
        <w:rPr>
          <w:rFonts w:eastAsia="黑体"/>
          <w:bCs/>
        </w:rPr>
      </w:pPr>
      <w:r w:rsidRPr="009D34AA">
        <w:rPr>
          <w:rFonts w:eastAsia="黑体"/>
        </w:rPr>
        <w:tab/>
      </w:r>
      <w:r w:rsidR="005A4E69" w:rsidRPr="009D34AA">
        <w:rPr>
          <w:rFonts w:eastAsia="黑体"/>
        </w:rPr>
        <w:t>(b)</w:t>
      </w:r>
      <w:r w:rsidR="005A4E69" w:rsidRPr="009D34AA">
        <w:rPr>
          <w:rFonts w:eastAsia="黑体"/>
          <w:bCs/>
        </w:rPr>
        <w:tab/>
      </w:r>
      <w:r w:rsidR="005A4E69" w:rsidRPr="009D34AA">
        <w:rPr>
          <w:rFonts w:eastAsia="黑体"/>
          <w:bCs/>
        </w:rPr>
        <w:t>迅速调查所有暴力案件、执法人员过度使用武力的行为、任意羁押和平抗议者的行为，并惩罚责任人；</w:t>
      </w:r>
    </w:p>
    <w:p w:rsidR="005A4E69" w:rsidRDefault="009D34AA" w:rsidP="005A4E69">
      <w:pPr>
        <w:pStyle w:val="SingleTxt"/>
        <w:overflowPunct w:val="0"/>
        <w:adjustRightInd w:val="0"/>
        <w:snapToGrid w:val="0"/>
        <w:rPr>
          <w:rFonts w:eastAsia="黑体" w:hint="eastAsia"/>
          <w:bCs/>
        </w:rPr>
      </w:pPr>
      <w:r w:rsidRPr="009D34AA">
        <w:rPr>
          <w:rFonts w:eastAsia="黑体"/>
          <w:bCs/>
        </w:rPr>
        <w:tab/>
      </w:r>
      <w:r w:rsidR="005A4E69" w:rsidRPr="009D34AA">
        <w:rPr>
          <w:rFonts w:eastAsia="黑体"/>
          <w:bCs/>
        </w:rPr>
        <w:t>(c)</w:t>
      </w:r>
      <w:r w:rsidR="005A4E69" w:rsidRPr="009D34AA">
        <w:rPr>
          <w:rFonts w:eastAsia="黑体"/>
          <w:bCs/>
        </w:rPr>
        <w:tab/>
      </w:r>
      <w:r w:rsidR="005A4E69" w:rsidRPr="009D34AA">
        <w:rPr>
          <w:rFonts w:eastAsia="黑体"/>
          <w:bCs/>
        </w:rPr>
        <w:t>修订影响行使和平集会权的法律、条例和惯例，包括对行使该权利的个体处以重罚的规定，使之符合《公约》的规定。</w:t>
      </w:r>
    </w:p>
    <w:p w:rsidR="009D34AA" w:rsidRPr="009D34AA" w:rsidRDefault="009D34AA" w:rsidP="009D34AA">
      <w:pPr>
        <w:pStyle w:val="SingleTxt"/>
        <w:overflowPunct w:val="0"/>
        <w:adjustRightInd w:val="0"/>
        <w:snapToGrid w:val="0"/>
        <w:spacing w:after="0" w:line="120" w:lineRule="exact"/>
        <w:rPr>
          <w:rFonts w:eastAsia="黑体" w:hint="eastAsia"/>
          <w:bCs/>
          <w:sz w:val="10"/>
        </w:rPr>
      </w:pPr>
    </w:p>
    <w:p w:rsidR="009D34AA" w:rsidRPr="009D34AA" w:rsidRDefault="009D34AA" w:rsidP="009D34AA">
      <w:pPr>
        <w:pStyle w:val="SingleTxt"/>
        <w:overflowPunct w:val="0"/>
        <w:adjustRightInd w:val="0"/>
        <w:snapToGrid w:val="0"/>
        <w:spacing w:after="0" w:line="120" w:lineRule="exact"/>
        <w:rPr>
          <w:rFonts w:eastAsia="黑体"/>
          <w:bCs/>
          <w:sz w:val="10"/>
        </w:rPr>
      </w:pPr>
    </w:p>
    <w:p w:rsidR="005A4E69" w:rsidRDefault="005A4E69" w:rsidP="009D34AA">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lang w:val="en-GB"/>
        </w:rPr>
      </w:pPr>
      <w:r w:rsidRPr="005A4E69">
        <w:rPr>
          <w:lang w:val="en-GB"/>
        </w:rPr>
        <w:tab/>
      </w:r>
      <w:r w:rsidRPr="005A4E69">
        <w:rPr>
          <w:lang w:val="en-GB"/>
        </w:rPr>
        <w:tab/>
        <w:t>结社自由</w:t>
      </w:r>
    </w:p>
    <w:p w:rsidR="009D34AA" w:rsidRPr="009D34AA" w:rsidRDefault="009D34AA" w:rsidP="009D34AA">
      <w:pPr>
        <w:pStyle w:val="SingleTxt"/>
        <w:spacing w:after="0" w:line="120" w:lineRule="exact"/>
        <w:rPr>
          <w:rFonts w:hint="eastAsia"/>
          <w:sz w:val="10"/>
          <w:lang w:val="en-GB"/>
        </w:rPr>
      </w:pPr>
    </w:p>
    <w:p w:rsidR="009D34AA" w:rsidRPr="009D34AA" w:rsidRDefault="009D34AA" w:rsidP="009D34AA">
      <w:pPr>
        <w:pStyle w:val="SingleTxt"/>
        <w:spacing w:after="0" w:line="120" w:lineRule="exact"/>
        <w:rPr>
          <w:sz w:val="10"/>
          <w:lang w:val="en-GB"/>
        </w:rPr>
      </w:pPr>
    </w:p>
    <w:p w:rsidR="005A4E69" w:rsidRPr="005A4E69" w:rsidRDefault="005A4E69" w:rsidP="009D34AA">
      <w:pPr>
        <w:pStyle w:val="SingleTxt"/>
      </w:pPr>
      <w:r w:rsidRPr="005A4E69">
        <w:t>22.</w:t>
      </w:r>
      <w:r w:rsidR="009D34AA">
        <w:rPr>
          <w:rFonts w:hint="eastAsia"/>
        </w:rPr>
        <w:t xml:space="preserve">  </w:t>
      </w:r>
      <w:r w:rsidRPr="005A4E69">
        <w:t>委员会关切</w:t>
      </w:r>
      <w:r w:rsidRPr="005A4E69">
        <w:t>2012</w:t>
      </w:r>
      <w:r w:rsidRPr="005A4E69">
        <w:t>年通过、</w:t>
      </w:r>
      <w:r w:rsidRPr="005A4E69">
        <w:t>2014</w:t>
      </w:r>
      <w:r w:rsidRPr="005A4E69">
        <w:t>年</w:t>
      </w:r>
      <w:r w:rsidRPr="005A4E69">
        <w:t>4</w:t>
      </w:r>
      <w:r w:rsidRPr="005A4E69">
        <w:t>月获宪法法院支持第</w:t>
      </w:r>
      <w:r w:rsidRPr="005A4E69">
        <w:t>121-FZ</w:t>
      </w:r>
      <w:r w:rsidRPr="005A4E69">
        <w:t>号法</w:t>
      </w:r>
      <w:r w:rsidRPr="005A4E69">
        <w:t>(</w:t>
      </w:r>
      <w:r w:rsidRPr="005A4E69">
        <w:t>《关于非商业机构的联邦法》</w:t>
      </w:r>
      <w:r w:rsidRPr="005A4E69">
        <w:t>)</w:t>
      </w:r>
      <w:r w:rsidRPr="005A4E69">
        <w:t>修正案要求接受外国资助、从事</w:t>
      </w:r>
      <w:r w:rsidR="00E53C51">
        <w:rPr>
          <w:rFonts w:hint="eastAsia"/>
        </w:rPr>
        <w:t>“</w:t>
      </w:r>
      <w:r w:rsidRPr="005A4E69">
        <w:t>政治活动</w:t>
      </w:r>
      <w:r w:rsidR="00E53C51">
        <w:rPr>
          <w:rFonts w:hint="eastAsia"/>
        </w:rPr>
        <w:t>”</w:t>
      </w:r>
      <w:r w:rsidRPr="005A4E69">
        <w:t>的非商业机构登记为</w:t>
      </w:r>
      <w:r w:rsidR="00E53C51">
        <w:rPr>
          <w:rFonts w:hint="eastAsia"/>
        </w:rPr>
        <w:t>“</w:t>
      </w:r>
      <w:r w:rsidRPr="005A4E69">
        <w:t>外国代理</w:t>
      </w:r>
      <w:r w:rsidR="00E53C51">
        <w:rPr>
          <w:rFonts w:hint="eastAsia"/>
        </w:rPr>
        <w:t>”</w:t>
      </w:r>
      <w:r w:rsidRPr="005A4E69">
        <w:t>；委员会关切该修正案会负面影响表达、集会和结社自由。委员会关切地注意到，该法对</w:t>
      </w:r>
      <w:r w:rsidR="00267CC8">
        <w:rPr>
          <w:rFonts w:hint="eastAsia"/>
        </w:rPr>
        <w:t>“</w:t>
      </w:r>
      <w:r w:rsidRPr="005A4E69">
        <w:t>政治活动</w:t>
      </w:r>
      <w:r w:rsidR="00E53C51">
        <w:rPr>
          <w:rFonts w:hint="eastAsia"/>
        </w:rPr>
        <w:t>”</w:t>
      </w:r>
      <w:r w:rsidRPr="005A4E69">
        <w:t>的定义被解释得非常宽泛，允许当局不经非政府组织的同意或法院决定，将从事各种公共生活相关活动的非政府组织登记为</w:t>
      </w:r>
      <w:r w:rsidR="00E53C51">
        <w:rPr>
          <w:rFonts w:hint="eastAsia"/>
        </w:rPr>
        <w:t>“</w:t>
      </w:r>
      <w:r w:rsidRPr="005A4E69">
        <w:t>外国代理</w:t>
      </w:r>
      <w:r w:rsidR="00E53C51">
        <w:rPr>
          <w:rFonts w:hint="eastAsia"/>
        </w:rPr>
        <w:t>”</w:t>
      </w:r>
      <w:r w:rsidRPr="005A4E69">
        <w:t>，包括致力于人权和环保问题的非政府组织。委员会还关切取消</w:t>
      </w:r>
      <w:r w:rsidR="00E53C51">
        <w:rPr>
          <w:rFonts w:hint="eastAsia"/>
        </w:rPr>
        <w:t>“</w:t>
      </w:r>
      <w:r w:rsidRPr="005A4E69">
        <w:t>外国代理</w:t>
      </w:r>
      <w:r w:rsidR="00E53C51">
        <w:rPr>
          <w:rFonts w:hint="eastAsia"/>
        </w:rPr>
        <w:t>”</w:t>
      </w:r>
      <w:r w:rsidRPr="005A4E69">
        <w:t>登记的手续繁琐，并遗憾该修正案限制了非政府组织开展活动，一些非政府组织被迫暂停运转或主动解散。委员会还关切</w:t>
      </w:r>
      <w:r w:rsidRPr="005A4E69">
        <w:t>2015</w:t>
      </w:r>
      <w:r w:rsidRPr="005A4E69">
        <w:t>年</w:t>
      </w:r>
      <w:r w:rsidRPr="005A4E69">
        <w:t>1</w:t>
      </w:r>
      <w:r w:rsidRPr="005A4E69">
        <w:t>月</w:t>
      </w:r>
      <w:r w:rsidRPr="005A4E69">
        <w:t>20</w:t>
      </w:r>
      <w:r w:rsidRPr="005A4E69">
        <w:t>日一读通过的新法律草案将取缔被认为威胁到</w:t>
      </w:r>
      <w:r w:rsidR="00267CC8">
        <w:rPr>
          <w:rFonts w:hint="eastAsia"/>
        </w:rPr>
        <w:t>“</w:t>
      </w:r>
      <w:r w:rsidRPr="005A4E69">
        <w:t>缔约国国防能力或安全、公共秩序或公共健康</w:t>
      </w:r>
      <w:r w:rsidR="00267CC8">
        <w:rPr>
          <w:rFonts w:hint="eastAsia"/>
        </w:rPr>
        <w:t>”</w:t>
      </w:r>
      <w:r w:rsidRPr="005A4E69">
        <w:t>的</w:t>
      </w:r>
      <w:r w:rsidR="00267CC8">
        <w:rPr>
          <w:rFonts w:hint="eastAsia"/>
        </w:rPr>
        <w:t>“</w:t>
      </w:r>
      <w:r w:rsidRPr="005A4E69">
        <w:t>不受欢迎的</w:t>
      </w:r>
      <w:r w:rsidR="00267CC8">
        <w:rPr>
          <w:rFonts w:hint="eastAsia"/>
        </w:rPr>
        <w:t>”</w:t>
      </w:r>
      <w:r w:rsidRPr="005A4E69">
        <w:t>外国公司、组织或团体，并关切该草案一旦签署成为法律会给人权造成负面影响</w:t>
      </w:r>
      <w:r w:rsidRPr="005A4E69">
        <w:t>(</w:t>
      </w:r>
      <w:r w:rsidRPr="005A4E69">
        <w:t>第</w:t>
      </w:r>
      <w:r w:rsidR="00C30DE2">
        <w:t>十四条、第十九条、第二十一条和第二十二</w:t>
      </w:r>
      <w:r w:rsidRPr="005A4E69">
        <w:t>条</w:t>
      </w:r>
      <w:r w:rsidRPr="005A4E69">
        <w:t>)</w:t>
      </w:r>
      <w:r w:rsidRPr="005A4E69">
        <w:t>。</w:t>
      </w:r>
    </w:p>
    <w:p w:rsidR="005A4E69" w:rsidRDefault="005A4E69" w:rsidP="005A4E69">
      <w:pPr>
        <w:pStyle w:val="SingleTxt"/>
        <w:overflowPunct w:val="0"/>
        <w:adjustRightInd w:val="0"/>
        <w:snapToGrid w:val="0"/>
        <w:rPr>
          <w:rFonts w:eastAsia="黑体" w:hint="eastAsia"/>
          <w:bCs/>
          <w:lang w:val="en-GB"/>
        </w:rPr>
      </w:pPr>
      <w:r w:rsidRPr="009D34AA">
        <w:rPr>
          <w:rFonts w:eastAsia="黑体"/>
          <w:bCs/>
        </w:rPr>
        <w:t>缔约国应废除或修订要求将接受外国资助的非商业机构登记为</w:t>
      </w:r>
      <w:r w:rsidR="00C66F86">
        <w:rPr>
          <w:rFonts w:eastAsia="黑体" w:hint="eastAsia"/>
          <w:bCs/>
        </w:rPr>
        <w:t>“</w:t>
      </w:r>
      <w:r w:rsidRPr="009D34AA">
        <w:rPr>
          <w:rFonts w:eastAsia="黑体"/>
          <w:bCs/>
        </w:rPr>
        <w:t>外国代理</w:t>
      </w:r>
      <w:r w:rsidR="00C66F86">
        <w:rPr>
          <w:rFonts w:eastAsia="黑体" w:hint="eastAsia"/>
          <w:bCs/>
        </w:rPr>
        <w:t>”</w:t>
      </w:r>
      <w:r w:rsidRPr="009D34AA">
        <w:rPr>
          <w:rFonts w:eastAsia="黑体"/>
          <w:bCs/>
        </w:rPr>
        <w:t>的立法，</w:t>
      </w:r>
      <w:r w:rsidRPr="009D34AA">
        <w:rPr>
          <w:rFonts w:eastAsia="黑体"/>
          <w:bCs/>
          <w:lang w:val="en-GB"/>
        </w:rPr>
        <w:t>以使这些法律符合《公约》规定的缔约国义务，并考虑</w:t>
      </w:r>
      <w:r w:rsidR="00267CC8">
        <w:rPr>
          <w:rFonts w:eastAsia="黑体" w:hint="eastAsia"/>
          <w:bCs/>
          <w:lang w:val="en-GB"/>
        </w:rPr>
        <w:t>“</w:t>
      </w:r>
      <w:r w:rsidRPr="009D34AA">
        <w:rPr>
          <w:rFonts w:eastAsia="黑体"/>
          <w:bCs/>
          <w:lang w:val="en-GB"/>
        </w:rPr>
        <w:t>欧洲通过法律实现民主委员会</w:t>
      </w:r>
      <w:r w:rsidR="00267CC8">
        <w:rPr>
          <w:rFonts w:eastAsia="黑体" w:hint="eastAsia"/>
          <w:bCs/>
          <w:lang w:val="en-GB"/>
        </w:rPr>
        <w:t>”</w:t>
      </w:r>
      <w:r w:rsidRPr="009D34AA">
        <w:rPr>
          <w:rFonts w:eastAsia="黑体"/>
          <w:bCs/>
          <w:lang w:val="en-GB"/>
        </w:rPr>
        <w:t>在该方面的意见。缔约国应至少：</w:t>
      </w:r>
      <w:r w:rsidRPr="009D34AA">
        <w:rPr>
          <w:rFonts w:eastAsia="黑体"/>
          <w:bCs/>
          <w:lang w:val="en-GB"/>
        </w:rPr>
        <w:t xml:space="preserve">(a) </w:t>
      </w:r>
      <w:r w:rsidRPr="009D34AA">
        <w:rPr>
          <w:rFonts w:eastAsia="黑体"/>
          <w:bCs/>
          <w:lang w:val="en-GB"/>
        </w:rPr>
        <w:t>在法律中停止使用</w:t>
      </w:r>
      <w:r w:rsidR="00267CC8">
        <w:rPr>
          <w:rFonts w:eastAsia="黑体" w:hint="eastAsia"/>
          <w:bCs/>
          <w:lang w:val="en-GB"/>
        </w:rPr>
        <w:t>“</w:t>
      </w:r>
      <w:r w:rsidRPr="009D34AA">
        <w:rPr>
          <w:rFonts w:eastAsia="黑体"/>
          <w:bCs/>
          <w:lang w:val="en-GB"/>
        </w:rPr>
        <w:t>外国代理</w:t>
      </w:r>
      <w:r w:rsidR="00267CC8">
        <w:rPr>
          <w:rFonts w:eastAsia="黑体" w:hint="eastAsia"/>
          <w:bCs/>
          <w:lang w:val="en-GB"/>
        </w:rPr>
        <w:t>”</w:t>
      </w:r>
      <w:r w:rsidRPr="009D34AA">
        <w:rPr>
          <w:rFonts w:eastAsia="黑体"/>
          <w:bCs/>
          <w:lang w:val="en-GB"/>
        </w:rPr>
        <w:t>一词；</w:t>
      </w:r>
      <w:r w:rsidRPr="009D34AA">
        <w:rPr>
          <w:rFonts w:eastAsia="黑体"/>
          <w:bCs/>
          <w:lang w:val="en-GB"/>
        </w:rPr>
        <w:t>(b)</w:t>
      </w:r>
      <w:r w:rsidRPr="009D34AA">
        <w:rPr>
          <w:rFonts w:eastAsia="黑体"/>
          <w:bCs/>
          <w:lang w:val="en-GB"/>
        </w:rPr>
        <w:t>澄清</w:t>
      </w:r>
      <w:r w:rsidR="00267CC8">
        <w:rPr>
          <w:rFonts w:eastAsia="黑体" w:hint="eastAsia"/>
          <w:bCs/>
          <w:lang w:val="en-GB"/>
        </w:rPr>
        <w:t>“</w:t>
      </w:r>
      <w:r w:rsidRPr="009D34AA">
        <w:rPr>
          <w:rFonts w:eastAsia="黑体"/>
          <w:bCs/>
          <w:lang w:val="en-GB"/>
        </w:rPr>
        <w:t>政治活动</w:t>
      </w:r>
      <w:r w:rsidR="00267CC8">
        <w:rPr>
          <w:rFonts w:eastAsia="黑体" w:hint="eastAsia"/>
          <w:bCs/>
          <w:lang w:val="en-GB"/>
        </w:rPr>
        <w:t>”</w:t>
      </w:r>
      <w:r w:rsidRPr="009D34AA">
        <w:rPr>
          <w:rFonts w:eastAsia="黑体"/>
          <w:bCs/>
          <w:lang w:val="en-GB"/>
        </w:rPr>
        <w:t>的宽泛定义；</w:t>
      </w:r>
      <w:r w:rsidRPr="009D34AA">
        <w:rPr>
          <w:rFonts w:eastAsia="黑体"/>
          <w:bCs/>
          <w:lang w:val="en-GB"/>
        </w:rPr>
        <w:t xml:space="preserve">(c) </w:t>
      </w:r>
      <w:r w:rsidRPr="009D34AA">
        <w:rPr>
          <w:rFonts w:eastAsia="黑体"/>
          <w:bCs/>
          <w:lang w:val="en-GB"/>
        </w:rPr>
        <w:t>取消该法授予的不经非商业机构同意就对其进行登记的权力；</w:t>
      </w:r>
      <w:r w:rsidRPr="009D34AA">
        <w:rPr>
          <w:rFonts w:eastAsia="黑体"/>
          <w:bCs/>
          <w:lang w:val="en-GB"/>
        </w:rPr>
        <w:t xml:space="preserve">(d) </w:t>
      </w:r>
      <w:r w:rsidRPr="009D34AA">
        <w:rPr>
          <w:rFonts w:eastAsia="黑体"/>
          <w:bCs/>
          <w:lang w:val="en-GB"/>
        </w:rPr>
        <w:t>重新审查该法适用的程序要求和处罚，确保满足必要性和相称性要求。</w:t>
      </w:r>
    </w:p>
    <w:p w:rsidR="009D34AA" w:rsidRPr="009D34AA" w:rsidRDefault="009D34AA" w:rsidP="009D34AA">
      <w:pPr>
        <w:pStyle w:val="SingleTxt"/>
        <w:overflowPunct w:val="0"/>
        <w:adjustRightInd w:val="0"/>
        <w:snapToGrid w:val="0"/>
        <w:spacing w:after="0" w:line="120" w:lineRule="exact"/>
        <w:rPr>
          <w:rFonts w:eastAsia="黑体" w:hint="eastAsia"/>
          <w:bCs/>
          <w:sz w:val="10"/>
          <w:lang w:val="en-GB"/>
        </w:rPr>
      </w:pPr>
    </w:p>
    <w:p w:rsidR="009D34AA" w:rsidRPr="009D34AA" w:rsidRDefault="009D34AA" w:rsidP="009D34AA">
      <w:pPr>
        <w:pStyle w:val="SingleTxt"/>
        <w:overflowPunct w:val="0"/>
        <w:adjustRightInd w:val="0"/>
        <w:snapToGrid w:val="0"/>
        <w:spacing w:after="0" w:line="120" w:lineRule="exact"/>
        <w:rPr>
          <w:rFonts w:eastAsia="黑体"/>
          <w:bCs/>
          <w:sz w:val="10"/>
        </w:rPr>
      </w:pPr>
    </w:p>
    <w:p w:rsidR="005A4E69" w:rsidRDefault="005A4E69" w:rsidP="009D34AA">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lang w:val="en-GB"/>
        </w:rPr>
      </w:pPr>
      <w:r w:rsidRPr="005A4E69">
        <w:rPr>
          <w:lang w:val="en-GB"/>
        </w:rPr>
        <w:tab/>
      </w:r>
      <w:r w:rsidRPr="005A4E69">
        <w:rPr>
          <w:lang w:val="en-GB"/>
        </w:rPr>
        <w:tab/>
        <w:t>对克里米亚共和国和塞瓦斯托波尔市居民《公约》权利的侵犯</w:t>
      </w:r>
    </w:p>
    <w:p w:rsidR="009D34AA" w:rsidRPr="009D34AA" w:rsidRDefault="009D34AA" w:rsidP="009D34AA">
      <w:pPr>
        <w:pStyle w:val="SingleTxt"/>
        <w:spacing w:after="0" w:line="120" w:lineRule="exact"/>
        <w:rPr>
          <w:rFonts w:hint="eastAsia"/>
          <w:sz w:val="10"/>
          <w:lang w:val="en-GB"/>
        </w:rPr>
      </w:pPr>
    </w:p>
    <w:p w:rsidR="009D34AA" w:rsidRPr="009D34AA" w:rsidRDefault="009D34AA" w:rsidP="009D34AA">
      <w:pPr>
        <w:pStyle w:val="SingleTxt"/>
        <w:spacing w:after="0" w:line="120" w:lineRule="exact"/>
        <w:rPr>
          <w:sz w:val="10"/>
          <w:lang w:val="en-GB"/>
        </w:rPr>
      </w:pPr>
    </w:p>
    <w:p w:rsidR="005A4E69" w:rsidRPr="005A4E69" w:rsidRDefault="005A4E69" w:rsidP="009D34AA">
      <w:pPr>
        <w:pStyle w:val="SingleTxt"/>
        <w:overflowPunct w:val="0"/>
        <w:adjustRightInd w:val="0"/>
        <w:snapToGrid w:val="0"/>
      </w:pPr>
      <w:r w:rsidRPr="005A4E69">
        <w:t>23.</w:t>
      </w:r>
      <w:r w:rsidR="009D34AA">
        <w:rPr>
          <w:rFonts w:hint="eastAsia"/>
        </w:rPr>
        <w:t xml:space="preserve">  </w:t>
      </w:r>
      <w:r w:rsidRPr="005A4E69">
        <w:t>委员会充分考虑到大会第</w:t>
      </w:r>
      <w:r w:rsidRPr="005A4E69">
        <w:t>68/262</w:t>
      </w:r>
      <w:r w:rsidRPr="005A4E69">
        <w:t>号关于乌克兰领土完整的决议，关切有报告称在缔约国实际控制下的克里米亚自治共和国和塞瓦斯托波尔市出现违反《公约》的行为，包括：</w:t>
      </w:r>
    </w:p>
    <w:p w:rsidR="005A4E69" w:rsidRPr="005A4E69" w:rsidRDefault="009D34AA" w:rsidP="005A4E69">
      <w:pPr>
        <w:pStyle w:val="SingleTxt"/>
        <w:overflowPunct w:val="0"/>
        <w:adjustRightInd w:val="0"/>
        <w:snapToGrid w:val="0"/>
        <w:rPr>
          <w:lang w:val="en-GB"/>
        </w:rPr>
      </w:pPr>
      <w:r>
        <w:rPr>
          <w:rFonts w:hint="eastAsia"/>
          <w:lang w:val="en-GB"/>
        </w:rPr>
        <w:tab/>
      </w:r>
      <w:r w:rsidR="005A4E69" w:rsidRPr="005A4E69">
        <w:rPr>
          <w:lang w:val="en-GB"/>
        </w:rPr>
        <w:t>(a)</w:t>
      </w:r>
      <w:r w:rsidR="005A4E69" w:rsidRPr="005A4E69">
        <w:rPr>
          <w:lang w:val="en-GB"/>
        </w:rPr>
        <w:tab/>
      </w:r>
      <w:r w:rsidR="005A4E69" w:rsidRPr="005A4E69">
        <w:rPr>
          <w:lang w:val="en-GB"/>
        </w:rPr>
        <w:t>严重违反人权的指控，许多指控涉及</w:t>
      </w:r>
      <w:r w:rsidR="00267CC8">
        <w:rPr>
          <w:rFonts w:hint="eastAsia"/>
          <w:lang w:val="en-GB"/>
        </w:rPr>
        <w:t>“</w:t>
      </w:r>
      <w:r w:rsidR="005A4E69" w:rsidRPr="005A4E69">
        <w:rPr>
          <w:lang w:val="en-GB"/>
        </w:rPr>
        <w:t>克里米亚自卫</w:t>
      </w:r>
      <w:r w:rsidR="00267CC8">
        <w:rPr>
          <w:rFonts w:hint="eastAsia"/>
          <w:lang w:val="en-GB"/>
        </w:rPr>
        <w:t>”</w:t>
      </w:r>
      <w:r w:rsidR="005A4E69" w:rsidRPr="005A4E69">
        <w:rPr>
          <w:lang w:val="en-GB"/>
        </w:rPr>
        <w:t>部队，包括强迫失踪、绑架、任意羁押、虐待和袭击记者；</w:t>
      </w:r>
    </w:p>
    <w:p w:rsidR="005A4E69" w:rsidRPr="005A4E69" w:rsidRDefault="009D34AA" w:rsidP="005A4E69">
      <w:pPr>
        <w:pStyle w:val="SingleTxt"/>
        <w:overflowPunct w:val="0"/>
        <w:adjustRightInd w:val="0"/>
        <w:snapToGrid w:val="0"/>
        <w:rPr>
          <w:lang w:val="en-GB"/>
        </w:rPr>
      </w:pPr>
      <w:r>
        <w:rPr>
          <w:rFonts w:hint="eastAsia"/>
          <w:lang w:val="en-GB"/>
        </w:rPr>
        <w:tab/>
      </w:r>
      <w:r w:rsidR="005A4E69" w:rsidRPr="005A4E69">
        <w:rPr>
          <w:lang w:val="en-GB"/>
        </w:rPr>
        <w:t>(b)</w:t>
      </w:r>
      <w:r w:rsidR="005A4E69" w:rsidRPr="005A4E69">
        <w:rPr>
          <w:lang w:val="en-GB"/>
        </w:rPr>
        <w:tab/>
      </w:r>
      <w:r w:rsidR="005A4E69" w:rsidRPr="005A4E69">
        <w:rPr>
          <w:lang w:val="en-GB"/>
        </w:rPr>
        <w:t>违反表达和信息自由的指控，包括骚扰媒体、封锁乌克兰互联网网站和强制迁移当地互联网网站，及威胁和恐吓记者；</w:t>
      </w:r>
    </w:p>
    <w:p w:rsidR="005A4E69" w:rsidRPr="005A4E69" w:rsidRDefault="009D34AA" w:rsidP="005A4E69">
      <w:pPr>
        <w:pStyle w:val="SingleTxt"/>
        <w:overflowPunct w:val="0"/>
        <w:adjustRightInd w:val="0"/>
        <w:snapToGrid w:val="0"/>
        <w:rPr>
          <w:lang w:val="en-GB"/>
        </w:rPr>
      </w:pPr>
      <w:r>
        <w:rPr>
          <w:rFonts w:hint="eastAsia"/>
          <w:lang w:val="en-GB"/>
        </w:rPr>
        <w:tab/>
      </w:r>
      <w:r w:rsidR="005A4E69" w:rsidRPr="005A4E69">
        <w:rPr>
          <w:lang w:val="en-GB"/>
        </w:rPr>
        <w:t>(c)</w:t>
      </w:r>
      <w:r w:rsidR="005A4E69" w:rsidRPr="005A4E69">
        <w:rPr>
          <w:lang w:val="en-GB"/>
        </w:rPr>
        <w:tab/>
      </w:r>
      <w:r w:rsidR="005A4E69" w:rsidRPr="005A4E69">
        <w:rPr>
          <w:lang w:val="en-GB"/>
        </w:rPr>
        <w:t>要求克里米亚居民在很短时间内决定是否拒绝俄罗斯国籍，从而限制了克里米亚居民对其国籍选择作出自由知情的决定。这不成比例地影响到不能亲自到指定地点拒绝俄罗斯国籍的人士，尤其那些在羁押场所或其他封闭机构的人士，如医院和孤儿院。这还严重影响保留乌克兰国籍的克里米亚居民享受《公约》权利的能力。</w:t>
      </w:r>
    </w:p>
    <w:p w:rsidR="005A4E69" w:rsidRPr="005A4E69" w:rsidRDefault="009D34AA" w:rsidP="005A4E69">
      <w:pPr>
        <w:pStyle w:val="SingleTxt"/>
        <w:overflowPunct w:val="0"/>
        <w:adjustRightInd w:val="0"/>
        <w:snapToGrid w:val="0"/>
        <w:rPr>
          <w:lang w:val="en-GB"/>
        </w:rPr>
      </w:pPr>
      <w:r>
        <w:rPr>
          <w:rFonts w:hint="eastAsia"/>
          <w:lang w:val="en-GB"/>
        </w:rPr>
        <w:tab/>
      </w:r>
      <w:r w:rsidR="005A4E69" w:rsidRPr="005A4E69">
        <w:rPr>
          <w:lang w:val="en-GB"/>
        </w:rPr>
        <w:t>(d)</w:t>
      </w:r>
      <w:r w:rsidR="005A4E69" w:rsidRPr="005A4E69">
        <w:rPr>
          <w:lang w:val="en-GB"/>
        </w:rPr>
        <w:tab/>
      </w:r>
      <w:r w:rsidR="005A4E69" w:rsidRPr="005A4E69">
        <w:rPr>
          <w:lang w:val="en-GB"/>
        </w:rPr>
        <w:t>有指控称缔约国违背奥列格</w:t>
      </w:r>
      <w:r w:rsidR="00C66F86">
        <w:rPr>
          <w:rFonts w:hint="eastAsia"/>
          <w:lang w:val="en-GB"/>
        </w:rPr>
        <w:t>·</w:t>
      </w:r>
      <w:r w:rsidR="005A4E69" w:rsidRPr="005A4E69">
        <w:rPr>
          <w:lang w:val="en-GB"/>
        </w:rPr>
        <w:t>先佐夫的意愿，剥夺其乌克兰国籍，以俄罗斯联邦公民的身份在莫斯科对其进行审判，且相关法律程序未达到《公约》第九条和第十四条规定的要求。</w:t>
      </w:r>
    </w:p>
    <w:p w:rsidR="005A4E69" w:rsidRPr="005A4E69" w:rsidRDefault="009D34AA" w:rsidP="009D34AA">
      <w:pPr>
        <w:pStyle w:val="SingleTxt"/>
        <w:overflowPunct w:val="0"/>
        <w:adjustRightInd w:val="0"/>
        <w:snapToGrid w:val="0"/>
        <w:rPr>
          <w:lang w:val="en-GB"/>
        </w:rPr>
      </w:pPr>
      <w:r>
        <w:rPr>
          <w:rFonts w:hint="eastAsia"/>
          <w:lang w:val="en-GB"/>
        </w:rPr>
        <w:tab/>
      </w:r>
      <w:r w:rsidR="005A4E69" w:rsidRPr="005A4E69">
        <w:rPr>
          <w:lang w:val="en-GB"/>
        </w:rPr>
        <w:t>(e)</w:t>
      </w:r>
      <w:r w:rsidR="005A4E69" w:rsidRPr="005A4E69">
        <w:rPr>
          <w:lang w:val="en-GB"/>
        </w:rPr>
        <w:tab/>
      </w:r>
      <w:r w:rsidR="005A4E69" w:rsidRPr="005A4E69">
        <w:rPr>
          <w:lang w:val="en-GB"/>
        </w:rPr>
        <w:t>有指控称存在歧视和骚扰少数民族和土著民族成员的行为，尤其是针对克里米亚的鞑靼人，包括禁止上述群体的一些领袖在</w:t>
      </w:r>
      <w:r w:rsidR="005A4E69" w:rsidRPr="005A4E69">
        <w:rPr>
          <w:lang w:val="en-GB"/>
        </w:rPr>
        <w:t>5</w:t>
      </w:r>
      <w:r w:rsidR="005A4E69" w:rsidRPr="005A4E69">
        <w:rPr>
          <w:lang w:val="en-GB"/>
        </w:rPr>
        <w:t>年内进入克里米亚领土，他们是：穆斯塔法</w:t>
      </w:r>
      <w:r>
        <w:rPr>
          <w:rFonts w:hint="eastAsia"/>
          <w:lang w:val="en-GB"/>
        </w:rPr>
        <w:t>·</w:t>
      </w:r>
      <w:r w:rsidR="005A4E69" w:rsidRPr="005A4E69">
        <w:rPr>
          <w:lang w:val="en-GB"/>
        </w:rPr>
        <w:t>杰米列夫、伊斯梅特</w:t>
      </w:r>
      <w:r>
        <w:rPr>
          <w:rFonts w:hint="eastAsia"/>
          <w:lang w:val="en-GB"/>
        </w:rPr>
        <w:t>·</w:t>
      </w:r>
      <w:r w:rsidR="005A4E69" w:rsidRPr="005A4E69">
        <w:rPr>
          <w:lang w:val="en-GB"/>
        </w:rPr>
        <w:t>尤克塞尔和列沙特</w:t>
      </w:r>
      <w:r>
        <w:rPr>
          <w:rFonts w:hint="eastAsia"/>
          <w:lang w:val="en-GB"/>
        </w:rPr>
        <w:t>·</w:t>
      </w:r>
      <w:r w:rsidR="005A4E69" w:rsidRPr="005A4E69">
        <w:rPr>
          <w:lang w:val="en-GB"/>
        </w:rPr>
        <w:t>丘巴罗夫。</w:t>
      </w:r>
    </w:p>
    <w:p w:rsidR="005A4E69" w:rsidRPr="005A4E69" w:rsidRDefault="009D34AA" w:rsidP="005A4E69">
      <w:pPr>
        <w:pStyle w:val="SingleTxt"/>
        <w:overflowPunct w:val="0"/>
        <w:adjustRightInd w:val="0"/>
        <w:snapToGrid w:val="0"/>
        <w:rPr>
          <w:b/>
          <w:bCs/>
          <w:lang w:val="en-GB"/>
        </w:rPr>
      </w:pPr>
      <w:r>
        <w:rPr>
          <w:rFonts w:hint="eastAsia"/>
          <w:lang w:val="en-GB"/>
        </w:rPr>
        <w:tab/>
      </w:r>
      <w:r w:rsidR="005A4E69" w:rsidRPr="005A4E69">
        <w:rPr>
          <w:lang w:val="en-GB"/>
        </w:rPr>
        <w:t>(f)</w:t>
      </w:r>
      <w:r w:rsidR="005A4E69" w:rsidRPr="005A4E69">
        <w:rPr>
          <w:lang w:val="en-GB"/>
        </w:rPr>
        <w:tab/>
      </w:r>
      <w:r w:rsidR="005A4E69" w:rsidRPr="005A4E69">
        <w:rPr>
          <w:lang w:val="en-GB"/>
        </w:rPr>
        <w:t>有报告称在克里米亚境内存在违反宗教和信仰自由的现象，如恐吓和骚扰宗教团体，包括袭击乌克兰东正教、希腊天主教和穆斯林社区</w:t>
      </w:r>
      <w:r w:rsidR="005A4E69" w:rsidRPr="005A4E69">
        <w:rPr>
          <w:lang w:val="en-GB"/>
        </w:rPr>
        <w:t>(</w:t>
      </w:r>
      <w:r w:rsidR="005A4E69" w:rsidRPr="005A4E69">
        <w:rPr>
          <w:lang w:val="en-GB"/>
        </w:rPr>
        <w:t>第一条、第二条、第六条、第七条、第九条、第十条、第十二至十四条、第十六至十九条、第二十一条、第二十二条、第二十五至二十七条</w:t>
      </w:r>
      <w:r w:rsidR="005A4E69" w:rsidRPr="005A4E69">
        <w:rPr>
          <w:lang w:val="en-GB"/>
        </w:rPr>
        <w:t>)</w:t>
      </w:r>
      <w:r w:rsidR="005A4E69" w:rsidRPr="005A4E69">
        <w:rPr>
          <w:lang w:val="en-GB"/>
        </w:rPr>
        <w:t>。</w:t>
      </w:r>
    </w:p>
    <w:p w:rsidR="005A4E69" w:rsidRPr="009D34AA" w:rsidRDefault="005A4E69" w:rsidP="005A4E69">
      <w:pPr>
        <w:pStyle w:val="SingleTxt"/>
        <w:overflowPunct w:val="0"/>
        <w:adjustRightInd w:val="0"/>
        <w:snapToGrid w:val="0"/>
        <w:rPr>
          <w:rFonts w:eastAsia="黑体"/>
          <w:bCs/>
        </w:rPr>
      </w:pPr>
      <w:r w:rsidRPr="009D34AA">
        <w:rPr>
          <w:rFonts w:eastAsia="黑体"/>
          <w:bCs/>
        </w:rPr>
        <w:t>缔约国应：</w:t>
      </w:r>
    </w:p>
    <w:p w:rsidR="005A4E69" w:rsidRPr="009D34AA" w:rsidRDefault="009D34AA" w:rsidP="00267CC8">
      <w:pPr>
        <w:pStyle w:val="SingleTxt"/>
        <w:overflowPunct w:val="0"/>
        <w:adjustRightInd w:val="0"/>
        <w:snapToGrid w:val="0"/>
        <w:rPr>
          <w:rFonts w:eastAsia="黑体"/>
          <w:bCs/>
        </w:rPr>
      </w:pPr>
      <w:r w:rsidRPr="009D34AA">
        <w:rPr>
          <w:rFonts w:eastAsia="黑体"/>
          <w:bCs/>
        </w:rPr>
        <w:tab/>
      </w:r>
      <w:r w:rsidR="005A4E69" w:rsidRPr="009D34AA">
        <w:rPr>
          <w:rFonts w:eastAsia="黑体"/>
          <w:bCs/>
        </w:rPr>
        <w:t>(a)</w:t>
      </w:r>
      <w:r w:rsidR="005A4E69" w:rsidRPr="009D34AA">
        <w:rPr>
          <w:rFonts w:eastAsia="黑体"/>
          <w:bCs/>
        </w:rPr>
        <w:tab/>
      </w:r>
      <w:r w:rsidR="005A4E69" w:rsidRPr="009D34AA">
        <w:rPr>
          <w:rFonts w:eastAsia="黑体"/>
          <w:bCs/>
        </w:rPr>
        <w:t>采取有效措施调查所有严重违反人权的指控，尤其是绑架、强迫失踪、任意羁押和虐待，包括</w:t>
      </w:r>
      <w:r w:rsidR="00267CC8">
        <w:rPr>
          <w:rFonts w:eastAsia="黑体" w:hint="eastAsia"/>
          <w:bCs/>
        </w:rPr>
        <w:t>“</w:t>
      </w:r>
      <w:r w:rsidR="005A4E69" w:rsidRPr="009D34AA">
        <w:rPr>
          <w:rFonts w:eastAsia="黑体"/>
          <w:bCs/>
        </w:rPr>
        <w:t>克里米亚自卫</w:t>
      </w:r>
      <w:r w:rsidR="00267CC8">
        <w:rPr>
          <w:rFonts w:eastAsia="黑体" w:hint="eastAsia"/>
          <w:bCs/>
        </w:rPr>
        <w:t>”</w:t>
      </w:r>
      <w:r w:rsidR="005A4E69" w:rsidRPr="009D34AA">
        <w:rPr>
          <w:rFonts w:eastAsia="黑体"/>
          <w:bCs/>
        </w:rPr>
        <w:t>部队的违反行为，将违反者绳之以法并向受害者及其家人提供有效救济，包括合适的赔偿；</w:t>
      </w:r>
    </w:p>
    <w:p w:rsidR="005A4E69" w:rsidRPr="009D34AA" w:rsidRDefault="009D34AA" w:rsidP="005A4E69">
      <w:pPr>
        <w:pStyle w:val="SingleTxt"/>
        <w:overflowPunct w:val="0"/>
        <w:adjustRightInd w:val="0"/>
        <w:snapToGrid w:val="0"/>
        <w:rPr>
          <w:rFonts w:eastAsia="黑体"/>
          <w:bCs/>
        </w:rPr>
      </w:pPr>
      <w:r w:rsidRPr="009D34AA">
        <w:rPr>
          <w:rFonts w:eastAsia="黑体"/>
          <w:bCs/>
        </w:rPr>
        <w:tab/>
      </w:r>
      <w:r w:rsidR="005A4E69" w:rsidRPr="009D34AA">
        <w:rPr>
          <w:rFonts w:eastAsia="黑体"/>
          <w:bCs/>
        </w:rPr>
        <w:t>(b)</w:t>
      </w:r>
      <w:r w:rsidR="005A4E69" w:rsidRPr="009D34AA">
        <w:rPr>
          <w:rFonts w:eastAsia="黑体"/>
          <w:bCs/>
        </w:rPr>
        <w:tab/>
      </w:r>
      <w:r w:rsidR="005A4E69" w:rsidRPr="009D34AA">
        <w:rPr>
          <w:rFonts w:eastAsia="黑体"/>
          <w:bCs/>
        </w:rPr>
        <w:t>根据《公约》规定的缔约国义务，确保克里米亚所有居民实际上能享受表达和信息自由，包括自由使用互联网；</w:t>
      </w:r>
    </w:p>
    <w:p w:rsidR="005A4E69" w:rsidRPr="009D34AA" w:rsidRDefault="009D34AA" w:rsidP="005A4E69">
      <w:pPr>
        <w:pStyle w:val="SingleTxt"/>
        <w:overflowPunct w:val="0"/>
        <w:adjustRightInd w:val="0"/>
        <w:snapToGrid w:val="0"/>
        <w:rPr>
          <w:rFonts w:eastAsia="黑体"/>
          <w:bCs/>
        </w:rPr>
      </w:pPr>
      <w:r w:rsidRPr="009D34AA">
        <w:rPr>
          <w:rFonts w:eastAsia="黑体"/>
        </w:rPr>
        <w:tab/>
      </w:r>
      <w:r w:rsidR="005A4E69" w:rsidRPr="009D34AA">
        <w:rPr>
          <w:rFonts w:eastAsia="黑体"/>
        </w:rPr>
        <w:t>(c)</w:t>
      </w:r>
      <w:r w:rsidR="005A4E69" w:rsidRPr="009D34AA">
        <w:rPr>
          <w:rFonts w:eastAsia="黑体"/>
        </w:rPr>
        <w:tab/>
      </w:r>
      <w:r w:rsidR="005A4E69" w:rsidRPr="009D34AA">
        <w:rPr>
          <w:rFonts w:eastAsia="黑体"/>
          <w:bCs/>
        </w:rPr>
        <w:t>确保建立适当和透明的程序让克里米亚居民重新审视其关于国籍的决定；考虑允许乌克兰居民即使对俄罗斯国籍感兴趣，也能保留其乌克兰国籍；</w:t>
      </w:r>
    </w:p>
    <w:p w:rsidR="005A4E69" w:rsidRPr="009D34AA" w:rsidRDefault="009D34AA" w:rsidP="005A4E69">
      <w:pPr>
        <w:pStyle w:val="SingleTxt"/>
        <w:overflowPunct w:val="0"/>
        <w:adjustRightInd w:val="0"/>
        <w:snapToGrid w:val="0"/>
        <w:rPr>
          <w:rFonts w:eastAsia="黑体"/>
          <w:bCs/>
        </w:rPr>
      </w:pPr>
      <w:r w:rsidRPr="009D34AA">
        <w:rPr>
          <w:rFonts w:eastAsia="黑体"/>
        </w:rPr>
        <w:tab/>
      </w:r>
      <w:r w:rsidR="005A4E69" w:rsidRPr="009D34AA">
        <w:rPr>
          <w:rFonts w:eastAsia="黑体"/>
        </w:rPr>
        <w:t>(d)</w:t>
      </w:r>
      <w:r w:rsidR="005A4E69" w:rsidRPr="009D34AA">
        <w:rPr>
          <w:rFonts w:eastAsia="黑体"/>
          <w:bCs/>
        </w:rPr>
        <w:tab/>
      </w:r>
      <w:r w:rsidR="005A4E69" w:rsidRPr="009D34AA">
        <w:rPr>
          <w:rFonts w:eastAsia="黑体"/>
          <w:bCs/>
        </w:rPr>
        <w:t>确保保留乌克兰国籍的克里米亚居民不会在公共生活领域遭到歧视并能平等地享有所有的公共服务；</w:t>
      </w:r>
    </w:p>
    <w:p w:rsidR="005A4E69" w:rsidRPr="009D34AA" w:rsidRDefault="009D34AA" w:rsidP="005A4E69">
      <w:pPr>
        <w:pStyle w:val="SingleTxt"/>
        <w:overflowPunct w:val="0"/>
        <w:adjustRightInd w:val="0"/>
        <w:snapToGrid w:val="0"/>
        <w:rPr>
          <w:rFonts w:eastAsia="黑体"/>
          <w:bCs/>
        </w:rPr>
      </w:pPr>
      <w:r w:rsidRPr="009D34AA">
        <w:rPr>
          <w:rFonts w:eastAsia="黑体"/>
        </w:rPr>
        <w:tab/>
      </w:r>
      <w:r w:rsidR="005A4E69" w:rsidRPr="009D34AA">
        <w:rPr>
          <w:rFonts w:eastAsia="黑体"/>
        </w:rPr>
        <w:t>(e)</w:t>
      </w:r>
      <w:r w:rsidR="005A4E69" w:rsidRPr="009D34AA">
        <w:rPr>
          <w:rFonts w:eastAsia="黑体"/>
        </w:rPr>
        <w:tab/>
      </w:r>
      <w:r w:rsidR="005A4E69" w:rsidRPr="009D34AA">
        <w:rPr>
          <w:rFonts w:eastAsia="黑体"/>
        </w:rPr>
        <w:t>尊重并确保少数民族和土著民族的权利，尤其是保证</w:t>
      </w:r>
      <w:r w:rsidR="005A4E69" w:rsidRPr="009D34AA">
        <w:rPr>
          <w:rFonts w:eastAsia="黑体"/>
          <w:lang w:val="en-GB"/>
        </w:rPr>
        <w:t>克里米亚鞑靼人不遭受歧视和骚扰，并重新审查对一些克里米亚鞑靼人领袖和活动分子提起的刑事诉讼的法律依据；</w:t>
      </w:r>
    </w:p>
    <w:p w:rsidR="005A4E69" w:rsidRDefault="009D34AA" w:rsidP="005A4E69">
      <w:pPr>
        <w:pStyle w:val="SingleTxt"/>
        <w:overflowPunct w:val="0"/>
        <w:adjustRightInd w:val="0"/>
        <w:snapToGrid w:val="0"/>
        <w:rPr>
          <w:rFonts w:eastAsia="黑体" w:hint="eastAsia"/>
        </w:rPr>
      </w:pPr>
      <w:r w:rsidRPr="009D34AA">
        <w:rPr>
          <w:rFonts w:eastAsia="黑体"/>
        </w:rPr>
        <w:tab/>
      </w:r>
      <w:r w:rsidR="005A4E69" w:rsidRPr="009D34AA">
        <w:rPr>
          <w:rFonts w:eastAsia="黑体"/>
        </w:rPr>
        <w:t>(f)</w:t>
      </w:r>
      <w:r w:rsidR="005A4E69" w:rsidRPr="009D34AA">
        <w:rPr>
          <w:rFonts w:eastAsia="黑体"/>
        </w:rPr>
        <w:tab/>
      </w:r>
      <w:r w:rsidR="005A4E69" w:rsidRPr="009D34AA">
        <w:rPr>
          <w:rFonts w:eastAsia="黑体"/>
          <w:bCs/>
        </w:rPr>
        <w:t>根据《公约》规定的缔约国义务，</w:t>
      </w:r>
      <w:r w:rsidR="005A4E69" w:rsidRPr="009D34AA">
        <w:rPr>
          <w:rFonts w:eastAsia="黑体"/>
        </w:rPr>
        <w:t>在克里米亚境内尊重并确保宗教和信仰自由，不采取任何可能有损该自由的行动。</w:t>
      </w:r>
    </w:p>
    <w:p w:rsidR="009D34AA" w:rsidRPr="009D34AA" w:rsidRDefault="009D34AA" w:rsidP="009D34AA">
      <w:pPr>
        <w:pStyle w:val="SingleTxt"/>
        <w:overflowPunct w:val="0"/>
        <w:adjustRightInd w:val="0"/>
        <w:snapToGrid w:val="0"/>
        <w:spacing w:after="0" w:line="120" w:lineRule="exact"/>
        <w:rPr>
          <w:rFonts w:eastAsia="黑体" w:hint="eastAsia"/>
          <w:sz w:val="10"/>
        </w:rPr>
      </w:pPr>
    </w:p>
    <w:p w:rsidR="009D34AA" w:rsidRPr="009D34AA" w:rsidRDefault="009D34AA" w:rsidP="009D34AA">
      <w:pPr>
        <w:pStyle w:val="SingleTxt"/>
        <w:overflowPunct w:val="0"/>
        <w:adjustRightInd w:val="0"/>
        <w:snapToGrid w:val="0"/>
        <w:spacing w:after="0" w:line="120" w:lineRule="exact"/>
        <w:rPr>
          <w:rFonts w:eastAsia="黑体"/>
          <w:bCs/>
          <w:sz w:val="10"/>
        </w:rPr>
      </w:pPr>
    </w:p>
    <w:p w:rsidR="005A4E69" w:rsidRDefault="005A4E69" w:rsidP="009D34AA">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lang w:val="en-GB"/>
        </w:rPr>
      </w:pPr>
      <w:r w:rsidRPr="005A4E69">
        <w:rPr>
          <w:lang w:val="en-GB"/>
        </w:rPr>
        <w:tab/>
      </w:r>
      <w:r w:rsidRPr="005A4E69">
        <w:rPr>
          <w:lang w:val="en-GB"/>
        </w:rPr>
        <w:tab/>
        <w:t>土著民族的权利</w:t>
      </w:r>
    </w:p>
    <w:p w:rsidR="009D34AA" w:rsidRPr="009D34AA" w:rsidRDefault="009D34AA" w:rsidP="009D34AA">
      <w:pPr>
        <w:pStyle w:val="SingleTxt"/>
        <w:spacing w:after="0" w:line="120" w:lineRule="exact"/>
        <w:rPr>
          <w:rFonts w:hint="eastAsia"/>
          <w:sz w:val="10"/>
          <w:lang w:val="en-GB"/>
        </w:rPr>
      </w:pPr>
    </w:p>
    <w:p w:rsidR="009D34AA" w:rsidRPr="009D34AA" w:rsidRDefault="009D34AA" w:rsidP="009D34AA">
      <w:pPr>
        <w:pStyle w:val="SingleTxt"/>
        <w:spacing w:after="0" w:line="120" w:lineRule="exact"/>
        <w:rPr>
          <w:sz w:val="10"/>
          <w:lang w:val="en-GB"/>
        </w:rPr>
      </w:pPr>
    </w:p>
    <w:p w:rsidR="005A4E69" w:rsidRPr="005A4E69" w:rsidRDefault="005A4E69" w:rsidP="009D34AA">
      <w:pPr>
        <w:pStyle w:val="SingleTxt"/>
        <w:overflowPunct w:val="0"/>
        <w:adjustRightInd w:val="0"/>
        <w:snapToGrid w:val="0"/>
      </w:pPr>
      <w:r w:rsidRPr="005A4E69">
        <w:t>24.</w:t>
      </w:r>
      <w:r w:rsidR="009D34AA">
        <w:rPr>
          <w:rFonts w:hint="eastAsia"/>
        </w:rPr>
        <w:t xml:space="preserve">  </w:t>
      </w:r>
      <w:r w:rsidRPr="005A4E69">
        <w:t>委员会仍关注</w:t>
      </w:r>
      <w:r w:rsidRPr="005A4E69">
        <w:t>(</w:t>
      </w:r>
      <w:r w:rsidRPr="005A4E69">
        <w:t>见</w:t>
      </w:r>
      <w:hyperlink r:id="rId22" w:tgtFrame="_blank" w:history="1">
        <w:r w:rsidRPr="005A4E69">
          <w:rPr>
            <w:rStyle w:val="ad"/>
          </w:rPr>
          <w:t>CCPR/C/RUS/CO/6</w:t>
        </w:r>
      </w:hyperlink>
      <w:r w:rsidRPr="005A4E69">
        <w:t>和</w:t>
      </w:r>
      <w:r w:rsidRPr="005A4E69">
        <w:t>Corr.1</w:t>
      </w:r>
      <w:r w:rsidRPr="005A4E69">
        <w:t>第</w:t>
      </w:r>
      <w:r w:rsidRPr="005A4E69">
        <w:t>28</w:t>
      </w:r>
      <w:r w:rsidRPr="005A4E69">
        <w:t>段</w:t>
      </w:r>
      <w:r w:rsidRPr="005A4E69">
        <w:t>)</w:t>
      </w:r>
      <w:r w:rsidRPr="005A4E69">
        <w:t>缔约国未采取充分措施尊重和保护土著民族的权利，并确保承认这些民族成员的土著身份。委员会关切地注意到，缔约国到目前为止仍未根据</w:t>
      </w:r>
      <w:r w:rsidRPr="005A4E69">
        <w:t>2001</w:t>
      </w:r>
      <w:r w:rsidRPr="005A4E69">
        <w:t>年</w:t>
      </w:r>
      <w:r w:rsidRPr="005A4E69">
        <w:rPr>
          <w:lang w:val="en-GB"/>
        </w:rPr>
        <w:t>《关于俄罗斯联邦北方、西伯利亚和远东地区人数较少土著民族以传统自然方式使用土地的联邦法》确立</w:t>
      </w:r>
      <w:r w:rsidR="00267CC8">
        <w:rPr>
          <w:rFonts w:hint="eastAsia"/>
          <w:lang w:val="en-GB"/>
        </w:rPr>
        <w:t>“</w:t>
      </w:r>
      <w:r w:rsidRPr="005A4E69">
        <w:rPr>
          <w:lang w:val="en-GB"/>
        </w:rPr>
        <w:t>以传统自然方式使用的土地</w:t>
      </w:r>
      <w:r w:rsidR="00267CC8">
        <w:rPr>
          <w:rFonts w:hint="eastAsia"/>
          <w:lang w:val="en-GB"/>
        </w:rPr>
        <w:t>”</w:t>
      </w:r>
      <w:r w:rsidRPr="005A4E69">
        <w:rPr>
          <w:lang w:val="en-GB"/>
        </w:rPr>
        <w:t>，基本上未保护土著民族的圣地免遭亵渎、污染及开采、开发和相关活动的破坏，在实践中</w:t>
      </w:r>
      <w:r w:rsidRPr="005A4E69">
        <w:t>未就关系土著群体切身利益的问题与土著民族进行充分协商，且土著民族很难享有有效的救济</w:t>
      </w:r>
      <w:r w:rsidRPr="005A4E69">
        <w:rPr>
          <w:lang w:val="en-GB"/>
        </w:rPr>
        <w:t>(</w:t>
      </w:r>
      <w:r w:rsidRPr="005A4E69">
        <w:rPr>
          <w:lang w:val="en-GB"/>
        </w:rPr>
        <w:t>第二条和第二十七条</w:t>
      </w:r>
      <w:r w:rsidRPr="005A4E69">
        <w:rPr>
          <w:lang w:val="en-GB"/>
        </w:rPr>
        <w:t>)</w:t>
      </w:r>
      <w:r w:rsidRPr="005A4E69">
        <w:rPr>
          <w:lang w:val="en-GB"/>
        </w:rPr>
        <w:t>。</w:t>
      </w:r>
    </w:p>
    <w:p w:rsidR="005A4E69" w:rsidRDefault="005A4E69" w:rsidP="005A4E69">
      <w:pPr>
        <w:pStyle w:val="SingleTxt"/>
        <w:overflowPunct w:val="0"/>
        <w:adjustRightInd w:val="0"/>
        <w:snapToGrid w:val="0"/>
        <w:rPr>
          <w:rFonts w:ascii="黑体" w:eastAsia="黑体" w:hAnsi="黑体" w:hint="eastAsia"/>
          <w:bCs/>
          <w:lang w:val="en-GB"/>
        </w:rPr>
      </w:pPr>
      <w:r w:rsidRPr="00203B00">
        <w:rPr>
          <w:rFonts w:ascii="黑体" w:eastAsia="黑体" w:hAnsi="黑体"/>
          <w:bCs/>
        </w:rPr>
        <w:t>缔约国应确保完全落实</w:t>
      </w:r>
      <w:r w:rsidRPr="00203B00">
        <w:rPr>
          <w:rFonts w:ascii="黑体" w:eastAsia="黑体" w:hAnsi="黑体"/>
          <w:bCs/>
          <w:lang w:val="en-GB"/>
        </w:rPr>
        <w:t>《关于俄罗斯联邦北方、西伯利亚和远东地区人数较少土著民族以传统自然方式使用土地的联邦法》的规定，从法律上有效保护土著民族的土地和资源权，采取措施有效保护他们的圣地，并确保与可能受到缔约国开发项目和企业开采活动不良影响的土著社区进行协商，事先征得他们对拟议项目活动的自由和知情的同意。缔约国还应确保土著群体的所有成员能针对一切违反其权利的行为获得有效救济。</w:t>
      </w:r>
    </w:p>
    <w:p w:rsidR="00203B00" w:rsidRPr="00203B00" w:rsidRDefault="00203B00" w:rsidP="00203B00">
      <w:pPr>
        <w:pStyle w:val="SingleTxt"/>
        <w:overflowPunct w:val="0"/>
        <w:adjustRightInd w:val="0"/>
        <w:snapToGrid w:val="0"/>
        <w:spacing w:after="0" w:line="120" w:lineRule="exact"/>
        <w:rPr>
          <w:rFonts w:ascii="黑体" w:eastAsia="黑体" w:hAnsi="黑体" w:hint="eastAsia"/>
          <w:bCs/>
          <w:sz w:val="10"/>
          <w:lang w:val="en-GB"/>
        </w:rPr>
      </w:pPr>
    </w:p>
    <w:p w:rsidR="00203B00" w:rsidRPr="00203B00" w:rsidRDefault="00203B00" w:rsidP="00203B00">
      <w:pPr>
        <w:pStyle w:val="SingleTxt"/>
        <w:overflowPunct w:val="0"/>
        <w:adjustRightInd w:val="0"/>
        <w:snapToGrid w:val="0"/>
        <w:spacing w:after="0" w:line="120" w:lineRule="exact"/>
        <w:rPr>
          <w:rFonts w:ascii="黑体" w:eastAsia="黑体" w:hAnsi="黑体"/>
          <w:bCs/>
          <w:sz w:val="10"/>
        </w:rPr>
      </w:pPr>
    </w:p>
    <w:p w:rsidR="005A4E69" w:rsidRDefault="00203B00" w:rsidP="00203B0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lang w:val="en-GB"/>
        </w:rPr>
      </w:pPr>
      <w:r>
        <w:rPr>
          <w:lang w:val="en-GB"/>
        </w:rPr>
        <w:tab/>
      </w:r>
      <w:r>
        <w:rPr>
          <w:lang w:val="en-GB"/>
        </w:rPr>
        <w:tab/>
      </w:r>
      <w:r w:rsidR="005A4E69" w:rsidRPr="005A4E69">
        <w:rPr>
          <w:lang w:val="en-GB"/>
        </w:rPr>
        <w:t>传播《公约》相关信息</w:t>
      </w:r>
    </w:p>
    <w:p w:rsidR="00203B00" w:rsidRPr="00203B00" w:rsidRDefault="00203B00" w:rsidP="00203B00">
      <w:pPr>
        <w:pStyle w:val="SingleTxt"/>
        <w:spacing w:after="0" w:line="120" w:lineRule="exact"/>
        <w:rPr>
          <w:rFonts w:hint="eastAsia"/>
          <w:sz w:val="10"/>
          <w:lang w:val="en-GB"/>
        </w:rPr>
      </w:pPr>
    </w:p>
    <w:p w:rsidR="00203B00" w:rsidRPr="00203B00" w:rsidRDefault="00203B00" w:rsidP="00203B00">
      <w:pPr>
        <w:pStyle w:val="SingleTxt"/>
        <w:spacing w:after="0" w:line="120" w:lineRule="exact"/>
        <w:rPr>
          <w:sz w:val="10"/>
          <w:lang w:val="en-GB"/>
        </w:rPr>
      </w:pPr>
    </w:p>
    <w:p w:rsidR="005A4E69" w:rsidRPr="005A4E69" w:rsidRDefault="005A4E69" w:rsidP="00203B00">
      <w:pPr>
        <w:pStyle w:val="SingleTxt"/>
        <w:overflowPunct w:val="0"/>
        <w:adjustRightInd w:val="0"/>
        <w:snapToGrid w:val="0"/>
      </w:pPr>
      <w:r w:rsidRPr="005A4E69">
        <w:t>25.</w:t>
      </w:r>
      <w:r w:rsidR="00203B00">
        <w:rPr>
          <w:rFonts w:hint="eastAsia"/>
        </w:rPr>
        <w:t xml:space="preserve">  </w:t>
      </w:r>
      <w:r w:rsidRPr="005A4E69">
        <w:t>缔约国应该向司法、立法和行政当局、民间社会和在缔约国开展活动的民间社会和非政府组织以及一般公众广泛传播《公约》和《第一任择议定书》、第七次定期报告文本和本结论性意见。</w:t>
      </w:r>
    </w:p>
    <w:p w:rsidR="005A4E69" w:rsidRPr="005A4E69" w:rsidRDefault="005A4E69" w:rsidP="00203B00">
      <w:pPr>
        <w:pStyle w:val="SingleTxt"/>
        <w:overflowPunct w:val="0"/>
        <w:adjustRightInd w:val="0"/>
        <w:snapToGrid w:val="0"/>
      </w:pPr>
      <w:r w:rsidRPr="005A4E69">
        <w:t>26.</w:t>
      </w:r>
      <w:r w:rsidR="00203B00">
        <w:rPr>
          <w:rFonts w:hint="eastAsia"/>
        </w:rPr>
        <w:t xml:space="preserve">  </w:t>
      </w:r>
      <w:r w:rsidRPr="005A4E69">
        <w:t>根据委员会《议事规则》第</w:t>
      </w:r>
      <w:r w:rsidRPr="005A4E69">
        <w:t>71</w:t>
      </w:r>
      <w:r w:rsidRPr="005A4E69">
        <w:t>条第</w:t>
      </w:r>
      <w:r w:rsidRPr="005A4E69">
        <w:t>5</w:t>
      </w:r>
      <w:r w:rsidRPr="005A4E69">
        <w:t>款，缔约国应在一年内提供有关资料，说明其落实上文第</w:t>
      </w:r>
      <w:r w:rsidRPr="005A4E69">
        <w:t>7</w:t>
      </w:r>
      <w:r w:rsidRPr="005A4E69">
        <w:t>段、第</w:t>
      </w:r>
      <w:r w:rsidRPr="005A4E69">
        <w:t>19</w:t>
      </w:r>
      <w:r w:rsidRPr="005A4E69">
        <w:t>段和第</w:t>
      </w:r>
      <w:r w:rsidRPr="005A4E69">
        <w:t>22</w:t>
      </w:r>
      <w:r w:rsidRPr="005A4E69">
        <w:t>段所载委员会建议的情况。</w:t>
      </w:r>
    </w:p>
    <w:p w:rsidR="00CE44FC" w:rsidRPr="002750F2" w:rsidRDefault="002750F2" w:rsidP="002750F2">
      <w:pPr>
        <w:pStyle w:val="SingleTxt"/>
        <w:overflowPunct w:val="0"/>
        <w:adjustRightInd w:val="0"/>
        <w:snapToGrid w:val="0"/>
      </w:pPr>
      <w:r w:rsidRPr="005A4E69">
        <w:rPr>
          <w:noProof/>
          <w:sz w:val="20"/>
        </w:rPr>
        <mc:AlternateContent>
          <mc:Choice Requires="wps">
            <w:drawing>
              <wp:anchor distT="0" distB="0" distL="114300" distR="114300" simplePos="0" relativeHeight="251659264" behindDoc="0" locked="0" layoutInCell="1" allowOverlap="1" wp14:anchorId="7AC7121C" wp14:editId="420EADB0">
                <wp:simplePos x="0" y="0"/>
                <wp:positionH relativeFrom="column">
                  <wp:posOffset>2651125</wp:posOffset>
                </wp:positionH>
                <wp:positionV relativeFrom="paragraph">
                  <wp:posOffset>1120775</wp:posOffset>
                </wp:positionV>
                <wp:extent cx="914400" cy="0"/>
                <wp:effectExtent l="0" t="0" r="19050" b="19050"/>
                <wp:wrapNone/>
                <wp:docPr id="4" name="直接连接符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直接连接符 4" o:spid="_x0000_s1026" style="position:absolute;left:0;text-align:left;z-index:251659264;visibility:visible;mso-wrap-style:square;mso-wrap-distance-left:9pt;mso-wrap-distance-top:0;mso-wrap-distance-right:9pt;mso-wrap-distance-bottom:0;mso-position-horizontal:absolute;mso-position-horizontal-relative:text;mso-position-vertical:absolute;mso-position-vertical-relative:text" from="208.75pt,88.25pt" to="280.75pt,8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" strokecolor="#010000" strokeweight=".25pt"/>
            </w:pict>
          </mc:Fallback>
        </mc:AlternateContent>
      </w:r>
      <w:r w:rsidR="005A4E69" w:rsidRPr="005A4E69">
        <w:t>27.</w:t>
      </w:r>
      <w:r w:rsidR="00203B00">
        <w:rPr>
          <w:rFonts w:hint="eastAsia"/>
        </w:rPr>
        <w:t xml:space="preserve">  </w:t>
      </w:r>
      <w:r w:rsidR="005A4E69" w:rsidRPr="005A4E69">
        <w:t>委员会请缔约国在</w:t>
      </w:r>
      <w:r w:rsidR="005A4E69" w:rsidRPr="005A4E69">
        <w:t>2019</w:t>
      </w:r>
      <w:r w:rsidR="005A4E69" w:rsidRPr="005A4E69">
        <w:t>年</w:t>
      </w:r>
      <w:r w:rsidR="005A4E69" w:rsidRPr="005A4E69">
        <w:t>4</w:t>
      </w:r>
      <w:r w:rsidR="005A4E69" w:rsidRPr="005A4E69">
        <w:t>月</w:t>
      </w:r>
      <w:r w:rsidR="005A4E69" w:rsidRPr="005A4E69">
        <w:t>2</w:t>
      </w:r>
      <w:r w:rsidR="005A4E69" w:rsidRPr="005A4E69">
        <w:t>日提交下次定期报告，并在报告中提供具体和最新资料，说明各项建议及整个《公约》的落实情况。委员会请缔约国在编写下次定期报告时广泛征求民间社会和在缔约国开展工作的非政府组织的意见。根据大会第</w:t>
      </w:r>
      <w:r w:rsidR="005A4E69" w:rsidRPr="005A4E69">
        <w:t>68/268</w:t>
      </w:r>
      <w:r w:rsidR="005A4E69" w:rsidRPr="005A4E69">
        <w:t>号决议，报告的长度限制为</w:t>
      </w:r>
      <w:r w:rsidR="005A4E69" w:rsidRPr="005A4E69">
        <w:t>21</w:t>
      </w:r>
      <w:r w:rsidR="00267CC8">
        <w:rPr>
          <w:rFonts w:hint="eastAsia"/>
        </w:rPr>
        <w:t>,</w:t>
      </w:r>
      <w:r w:rsidR="005A4E69" w:rsidRPr="005A4E69">
        <w:t>200</w:t>
      </w:r>
      <w:r w:rsidR="005A4E69" w:rsidRPr="005A4E69">
        <w:t>个单词。</w:t>
      </w:r>
    </w:p>
    <w:sectPr w:rsidR="00CE44FC" w:rsidRPr="002750F2" w:rsidSect="00CE44FC">
      <w:type w:val="continuous"/>
      <w:pgSz w:w="11909" w:h="16834" w:code="1"/>
      <w:pgMar w:top="1742" w:right="936" w:bottom="1898" w:left="936" w:header="576" w:footer="1030" w:gutter="0"/>
      <w:cols w:space="425"/>
      <w:noEndnote/>
      <w:docGrid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10-27T09:02:00Z" w:initials="Start">
    <w:p w:rsidR="00CE44FC" w:rsidRDefault="00CE44FC">
      <w:pPr>
        <w:pStyle w:val="a7"/>
      </w:pPr>
      <w:r>
        <w:fldChar w:fldCharType="begin"/>
      </w:r>
      <w:r>
        <w:rPr>
          <w:rStyle w:val="a9"/>
        </w:rPr>
        <w:instrText xml:space="preserve"> </w:instrText>
      </w:r>
      <w:r>
        <w:instrText>PAGE</w:instrText>
      </w:r>
      <w:r>
        <w:rPr>
          <w:rFonts w:hint="eastAsia"/>
        </w:rPr>
        <w:instrText xml:space="preserve"> \# "'</w:instrText>
      </w:r>
      <w:r>
        <w:rPr>
          <w:rFonts w:hint="eastAsia"/>
        </w:rPr>
        <w:instrText>页</w:instrText>
      </w:r>
      <w:r>
        <w:rPr>
          <w:rFonts w:hint="eastAsia"/>
        </w:rPr>
        <w:instrText>: '#'</w:instrText>
      </w:r>
      <w:r>
        <w:rPr>
          <w:rFonts w:hint="eastAsia"/>
        </w:rPr>
        <w:br/>
        <w:instrText>'"</w:instrText>
      </w:r>
      <w:r>
        <w:rPr>
          <w:rStyle w:val="a9"/>
        </w:rPr>
        <w:instrText xml:space="preserve"> </w:instrText>
      </w:r>
      <w:r>
        <w:fldChar w:fldCharType="end"/>
      </w:r>
      <w:r>
        <w:rPr>
          <w:rStyle w:val="a9"/>
        </w:rPr>
        <w:annotationRef/>
      </w:r>
      <w:r>
        <w:t>&lt;&lt;ODS JOB NO&gt;&gt;N1508425C&lt;&lt;ODS JOB NO&gt;&gt;</w:t>
      </w:r>
    </w:p>
    <w:p w:rsidR="00CE44FC" w:rsidRDefault="00CE44FC">
      <w:pPr>
        <w:pStyle w:val="a7"/>
      </w:pPr>
      <w:r>
        <w:t>&lt;&lt;ODS DOC SYMBOL1&gt;&gt;CCPR/C/RUS/CO/7&lt;&lt;ODS DOC SYMBOL1&gt;&gt;</w:t>
      </w:r>
    </w:p>
    <w:p w:rsidR="00CE44FC" w:rsidRDefault="00CE44FC">
      <w:pPr>
        <w:pStyle w:val="a7"/>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001E3" w:rsidRDefault="00D001E3">
      <w:r>
        <w:separator/>
      </w:r>
    </w:p>
  </w:endnote>
  <w:endnote w:type="continuationSeparator" w:id="0">
    <w:p w:rsidR="00D001E3" w:rsidRDefault="00D001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楷体_GB2312">
    <w:altName w:val="楷体"/>
    <w:charset w:val="86"/>
    <w:family w:val="modern"/>
    <w:pitch w:val="fixed"/>
    <w:sig w:usb0="00000001" w:usb1="080E0000" w:usb2="00000010" w:usb3="00000000" w:csb0="00040000" w:csb1="00000000"/>
  </w:font>
  <w:font w:name="Barcode 3 of 9 by request">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20002A87" w:usb1="80000000" w:usb2="00000008"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CE44FC" w:rsidTr="00CE44FC">
      <w:tblPrEx>
        <w:tblCellMar>
          <w:top w:w="0" w:type="dxa"/>
          <w:bottom w:w="0" w:type="dxa"/>
        </w:tblCellMar>
      </w:tblPrEx>
      <w:trPr>
        <w:jc w:val="center"/>
      </w:trPr>
      <w:tc>
        <w:tcPr>
          <w:tcW w:w="5126" w:type="dxa"/>
          <w:shd w:val="clear" w:color="auto" w:fill="auto"/>
        </w:tcPr>
        <w:p w:rsidR="00CE44FC" w:rsidRPr="00CE44FC" w:rsidRDefault="00CE44FC" w:rsidP="00CE44FC">
          <w:pPr>
            <w:pStyle w:val="ac"/>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3439ED">
            <w:rPr>
              <w:b w:val="0"/>
              <w:w w:val="103"/>
              <w:sz w:val="14"/>
            </w:rPr>
            <w:t>GE.15-05826 (C)</w:t>
          </w:r>
          <w:r>
            <w:rPr>
              <w:b w:val="0"/>
              <w:w w:val="103"/>
              <w:sz w:val="14"/>
            </w:rPr>
            <w:fldChar w:fldCharType="end"/>
          </w:r>
        </w:p>
      </w:tc>
      <w:tc>
        <w:tcPr>
          <w:tcW w:w="5127" w:type="dxa"/>
          <w:shd w:val="clear" w:color="auto" w:fill="auto"/>
        </w:tcPr>
        <w:p w:rsidR="00CE44FC" w:rsidRPr="00CE44FC" w:rsidRDefault="00CE44FC" w:rsidP="00CE44FC">
          <w:pPr>
            <w:pStyle w:val="ac"/>
            <w:jc w:val="left"/>
            <w:rPr>
              <w:w w:val="103"/>
            </w:rPr>
          </w:pPr>
          <w:r>
            <w:rPr>
              <w:w w:val="103"/>
            </w:rPr>
            <w:fldChar w:fldCharType="begin"/>
          </w:r>
          <w:r>
            <w:rPr>
              <w:w w:val="103"/>
            </w:rPr>
            <w:instrText xml:space="preserve"> PAGE  \* Arabic  \* MERGEFORMAT </w:instrText>
          </w:r>
          <w:r>
            <w:rPr>
              <w:w w:val="103"/>
            </w:rPr>
            <w:fldChar w:fldCharType="separate"/>
          </w:r>
          <w:r w:rsidR="003439ED">
            <w:rPr>
              <w:w w:val="103"/>
            </w:rPr>
            <w:t>10</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3439ED">
            <w:rPr>
              <w:w w:val="103"/>
            </w:rPr>
            <w:t>11</w:t>
          </w:r>
          <w:r>
            <w:rPr>
              <w:w w:val="103"/>
            </w:rPr>
            <w:fldChar w:fldCharType="end"/>
          </w:r>
        </w:p>
      </w:tc>
    </w:tr>
  </w:tbl>
  <w:p w:rsidR="00CE44FC" w:rsidRPr="00CE44FC" w:rsidRDefault="00CE44FC" w:rsidP="00CE44FC">
    <w:pPr>
      <w:pStyle w:val="ac"/>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CE44FC" w:rsidTr="00CE44FC">
      <w:tblPrEx>
        <w:tblCellMar>
          <w:top w:w="0" w:type="dxa"/>
          <w:bottom w:w="0" w:type="dxa"/>
        </w:tblCellMar>
      </w:tblPrEx>
      <w:trPr>
        <w:jc w:val="center"/>
      </w:trPr>
      <w:tc>
        <w:tcPr>
          <w:tcW w:w="5126" w:type="dxa"/>
          <w:shd w:val="clear" w:color="auto" w:fill="auto"/>
        </w:tcPr>
        <w:p w:rsidR="00CE44FC" w:rsidRPr="00CE44FC" w:rsidRDefault="00CE44FC" w:rsidP="00CE44FC">
          <w:pPr>
            <w:pStyle w:val="ac"/>
            <w:jc w:val="right"/>
          </w:pPr>
          <w:r>
            <w:fldChar w:fldCharType="begin"/>
          </w:r>
          <w:r>
            <w:instrText xml:space="preserve"> PAGE  \* Arabic  \* MERGEFORMAT </w:instrText>
          </w:r>
          <w:r>
            <w:fldChar w:fldCharType="separate"/>
          </w:r>
          <w:r w:rsidR="003439ED">
            <w:t>11</w:t>
          </w:r>
          <w:r>
            <w:fldChar w:fldCharType="end"/>
          </w:r>
          <w:r>
            <w:t>/</w:t>
          </w:r>
          <w:fldSimple w:instr=" NUMPAGES  \* Arabic  \* MERGEFORMAT ">
            <w:r w:rsidR="003439ED">
              <w:t>11</w:t>
            </w:r>
          </w:fldSimple>
        </w:p>
      </w:tc>
      <w:tc>
        <w:tcPr>
          <w:tcW w:w="5127" w:type="dxa"/>
          <w:shd w:val="clear" w:color="auto" w:fill="auto"/>
        </w:tcPr>
        <w:p w:rsidR="00CE44FC" w:rsidRPr="00CE44FC" w:rsidRDefault="00CE44FC" w:rsidP="00CE44FC">
          <w:pPr>
            <w:pStyle w:val="ac"/>
            <w:jc w:val="lef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3439ED">
            <w:rPr>
              <w:b w:val="0"/>
              <w:w w:val="103"/>
              <w:sz w:val="14"/>
            </w:rPr>
            <w:t>GE.15-05826 (C)</w:t>
          </w:r>
          <w:r>
            <w:rPr>
              <w:b w:val="0"/>
              <w:w w:val="103"/>
              <w:sz w:val="14"/>
            </w:rPr>
            <w:fldChar w:fldCharType="end"/>
          </w:r>
        </w:p>
      </w:tc>
    </w:tr>
  </w:tbl>
  <w:p w:rsidR="00CE44FC" w:rsidRPr="00CE44FC" w:rsidRDefault="00CE44FC" w:rsidP="00CE44FC">
    <w:pPr>
      <w:pStyle w:val="ac"/>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3873"/>
      <w:gridCol w:w="5127"/>
    </w:tblGrid>
    <w:tr w:rsidR="00CE44FC" w:rsidTr="00CE44FC">
      <w:tblPrEx>
        <w:tblCellMar>
          <w:top w:w="0" w:type="dxa"/>
          <w:bottom w:w="0" w:type="dxa"/>
        </w:tblCellMar>
      </w:tblPrEx>
      <w:tc>
        <w:tcPr>
          <w:tcW w:w="3873" w:type="dxa"/>
        </w:tcPr>
        <w:p w:rsidR="00CE44FC" w:rsidRDefault="00CE44FC" w:rsidP="00A10CE0">
          <w:pPr>
            <w:pStyle w:val="Release"/>
          </w:pPr>
          <w:r>
            <w:rPr>
              <w:noProof/>
            </w:rPr>
            <w:drawing>
              <wp:anchor distT="0" distB="0" distL="114300" distR="114300" simplePos="0" relativeHeight="251658240" behindDoc="0" locked="0" layoutInCell="1" allowOverlap="1" wp14:anchorId="4FE8BF7A" wp14:editId="2F0696B2">
                <wp:simplePos x="0" y="0"/>
                <wp:positionH relativeFrom="column">
                  <wp:posOffset>5687694</wp:posOffset>
                </wp:positionH>
                <wp:positionV relativeFrom="paragraph">
                  <wp:posOffset>-365761</wp:posOffset>
                </wp:positionV>
                <wp:extent cx="694690" cy="694690"/>
                <wp:effectExtent l="0" t="0" r="0" b="0"/>
                <wp:wrapNone/>
                <wp:docPr id="3" name="图片 3" descr="http://undocs.org/m2/QRCode2.ashx?DS=CCPR/C/RUS/CO/7Size =1Lang = 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CPR/C/RUS/CO/7Size =1Lang = 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fldSimple w:instr=" DOCVARIABLE &quot;jobn&quot; \* MERGEFORMAT ">
            <w:r w:rsidR="003439ED">
              <w:t>GE.15-05826 (C)</w:t>
            </w:r>
          </w:fldSimple>
          <w:r>
            <w:t xml:space="preserve">    2</w:t>
          </w:r>
          <w:r w:rsidR="00A10CE0">
            <w:rPr>
              <w:rFonts w:hint="eastAsia"/>
            </w:rPr>
            <w:t>6</w:t>
          </w:r>
          <w:r>
            <w:t>1015    271015</w:t>
          </w:r>
        </w:p>
        <w:p w:rsidR="00CE44FC" w:rsidRPr="00CE44FC" w:rsidRDefault="00CE44FC" w:rsidP="00CE44FC">
          <w:pPr>
            <w:spacing w:before="80" w:line="210" w:lineRule="exact"/>
            <w:rPr>
              <w:rFonts w:ascii="Barcode 3 of 9 by request" w:hAnsi="Barcode 3 of 9 by request"/>
              <w:sz w:val="24"/>
            </w:rPr>
          </w:pPr>
          <w:r>
            <w:rPr>
              <w:rFonts w:ascii="Barcode 3 of 9 by request" w:hAnsi="Barcode 3 of 9 by request" w:hint="eastAsia"/>
              <w:sz w:val="24"/>
            </w:rPr>
            <w:t>*1505826*</w:t>
          </w:r>
        </w:p>
      </w:tc>
      <w:tc>
        <w:tcPr>
          <w:tcW w:w="5127" w:type="dxa"/>
        </w:tcPr>
        <w:p w:rsidR="00CE44FC" w:rsidRDefault="00CE44FC" w:rsidP="00CE44FC">
          <w:pPr>
            <w:pStyle w:val="ac"/>
            <w:jc w:val="right"/>
            <w:rPr>
              <w:b w:val="0"/>
              <w:sz w:val="21"/>
            </w:rPr>
          </w:pPr>
          <w:r>
            <w:rPr>
              <w:b w:val="0"/>
              <w:sz w:val="21"/>
            </w:rPr>
            <w:drawing>
              <wp:inline distT="0" distB="0" distL="0" distR="0" wp14:anchorId="75687C52" wp14:editId="447649DA">
                <wp:extent cx="618745" cy="231648"/>
                <wp:effectExtent l="0" t="0" r="0" b="0"/>
                <wp:docPr id="2" name="图片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618745" cy="231648"/>
                        </a:xfrm>
                        <a:prstGeom prst="rect">
                          <a:avLst/>
                        </a:prstGeom>
                      </pic:spPr>
                    </pic:pic>
                  </a:graphicData>
                </a:graphic>
              </wp:inline>
            </w:drawing>
          </w:r>
        </w:p>
      </w:tc>
    </w:tr>
  </w:tbl>
  <w:p w:rsidR="00CE44FC" w:rsidRPr="00CE44FC" w:rsidRDefault="00CE44FC" w:rsidP="00CE44FC">
    <w:pPr>
      <w:pStyle w:val="ac"/>
      <w:spacing w:line="56" w:lineRule="auto"/>
      <w:jc w:val="left"/>
      <w:rPr>
        <w:b w:val="0"/>
        <w:sz w:val="21"/>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001E3" w:rsidRPr="00A10CE0" w:rsidRDefault="00A10CE0" w:rsidP="00A10CE0">
      <w:pPr>
        <w:pStyle w:val="ac"/>
        <w:spacing w:after="80"/>
        <w:ind w:left="792"/>
        <w:rPr>
          <w:sz w:val="16"/>
        </w:rPr>
      </w:pPr>
      <w:r w:rsidRPr="00A10CE0">
        <w:rPr>
          <w:sz w:val="16"/>
        </w:rPr>
        <w:t>__________________</w:t>
      </w:r>
    </w:p>
  </w:footnote>
  <w:footnote w:type="continuationSeparator" w:id="0">
    <w:p w:rsidR="00D001E3" w:rsidRPr="00A10CE0" w:rsidRDefault="00A10CE0" w:rsidP="00A10CE0">
      <w:pPr>
        <w:pStyle w:val="ac"/>
        <w:spacing w:after="80"/>
        <w:ind w:left="792"/>
        <w:rPr>
          <w:sz w:val="16"/>
        </w:rPr>
      </w:pPr>
      <w:r w:rsidRPr="00A10CE0">
        <w:rPr>
          <w:sz w:val="16"/>
        </w:rPr>
        <w:t>__________________</w:t>
      </w:r>
    </w:p>
  </w:footnote>
  <w:footnote w:id="1">
    <w:p w:rsidR="005A4E69" w:rsidRPr="009965A5" w:rsidRDefault="005A4E69" w:rsidP="0039308D">
      <w:pPr>
        <w:pStyle w:val="a5"/>
        <w:tabs>
          <w:tab w:val="clear" w:pos="418"/>
          <w:tab w:val="right" w:pos="1195"/>
          <w:tab w:val="left" w:pos="1264"/>
          <w:tab w:val="left" w:pos="1695"/>
          <w:tab w:val="left" w:pos="2126"/>
          <w:tab w:val="left" w:pos="2557"/>
        </w:tabs>
        <w:overflowPunct w:val="0"/>
        <w:ind w:left="1264" w:right="1264" w:hanging="431"/>
      </w:pPr>
      <w:r>
        <w:rPr>
          <w:rStyle w:val="a3"/>
        </w:rPr>
        <w:tab/>
      </w:r>
      <w:r w:rsidRPr="0039308D">
        <w:rPr>
          <w:rStyle w:val="a3"/>
          <w:szCs w:val="18"/>
          <w:vertAlign w:val="baseline"/>
        </w:rPr>
        <w:t>*</w:t>
      </w:r>
      <w:r>
        <w:rPr>
          <w:rStyle w:val="a3"/>
          <w:sz w:val="20"/>
        </w:rPr>
        <w:tab/>
      </w:r>
      <w:r w:rsidRPr="00110427">
        <w:rPr>
          <w:rFonts w:hint="eastAsia"/>
        </w:rPr>
        <w:t>委员会第</w:t>
      </w:r>
      <w:r w:rsidRPr="00110427">
        <w:t>113</w:t>
      </w:r>
      <w:r w:rsidRPr="00110427">
        <w:rPr>
          <w:rFonts w:hint="eastAsia"/>
        </w:rPr>
        <w:t>届会议</w:t>
      </w:r>
      <w:r>
        <w:rPr>
          <w:rFonts w:hint="eastAsia"/>
        </w:rPr>
        <w:t>(</w:t>
      </w:r>
      <w:r w:rsidRPr="00110427">
        <w:t>2015</w:t>
      </w:r>
      <w:r w:rsidRPr="00110427">
        <w:rPr>
          <w:rFonts w:hint="eastAsia"/>
        </w:rPr>
        <w:t>年</w:t>
      </w:r>
      <w:r w:rsidRPr="00110427">
        <w:t>3</w:t>
      </w:r>
      <w:r w:rsidRPr="00110427">
        <w:rPr>
          <w:rFonts w:hint="eastAsia"/>
        </w:rPr>
        <w:t>月</w:t>
      </w:r>
      <w:r w:rsidRPr="00110427">
        <w:t>16</w:t>
      </w:r>
      <w:r w:rsidRPr="00110427">
        <w:rPr>
          <w:rFonts w:hint="eastAsia"/>
        </w:rPr>
        <w:t>日至</w:t>
      </w:r>
      <w:r w:rsidRPr="00110427">
        <w:t>2015</w:t>
      </w:r>
      <w:r w:rsidRPr="00110427">
        <w:rPr>
          <w:rFonts w:hint="eastAsia"/>
        </w:rPr>
        <w:t>年</w:t>
      </w:r>
      <w:r w:rsidRPr="00110427">
        <w:t>4</w:t>
      </w:r>
      <w:r w:rsidRPr="00110427">
        <w:rPr>
          <w:rFonts w:hint="eastAsia"/>
        </w:rPr>
        <w:t>月</w:t>
      </w:r>
      <w:r w:rsidRPr="00110427">
        <w:t>2</w:t>
      </w:r>
      <w:r w:rsidRPr="00110427">
        <w:rPr>
          <w:rFonts w:hint="eastAsia"/>
        </w:rPr>
        <w:t>日</w:t>
      </w:r>
      <w:r>
        <w:rPr>
          <w:rFonts w:hint="eastAsia"/>
        </w:rPr>
        <w:t>)</w:t>
      </w:r>
      <w:r w:rsidRPr="00110427">
        <w:rPr>
          <w:rFonts w:hint="eastAsia"/>
        </w:rPr>
        <w:t>通过。</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Layout w:type="fixed"/>
      <w:tblCellMar>
        <w:left w:w="0" w:type="dxa"/>
        <w:right w:w="0" w:type="dxa"/>
      </w:tblCellMar>
      <w:tblLook w:val="0000" w:firstRow="0" w:lastRow="0" w:firstColumn="0" w:lastColumn="0" w:noHBand="0" w:noVBand="0"/>
    </w:tblPr>
    <w:tblGrid>
      <w:gridCol w:w="4882"/>
      <w:gridCol w:w="5127"/>
    </w:tblGrid>
    <w:tr w:rsidR="00CE44FC" w:rsidTr="00CE44FC">
      <w:tblPrEx>
        <w:tblCellMar>
          <w:top w:w="0" w:type="dxa"/>
          <w:bottom w:w="0" w:type="dxa"/>
        </w:tblCellMar>
      </w:tblPrEx>
      <w:trPr>
        <w:trHeight w:hRule="exact" w:val="864"/>
        <w:jc w:val="center"/>
      </w:trPr>
      <w:tc>
        <w:tcPr>
          <w:tcW w:w="4882" w:type="dxa"/>
          <w:shd w:val="clear" w:color="auto" w:fill="auto"/>
          <w:vAlign w:val="bottom"/>
        </w:tcPr>
        <w:p w:rsidR="00CE44FC" w:rsidRPr="00CE44FC" w:rsidRDefault="00CE44FC" w:rsidP="00CE44FC">
          <w:pPr>
            <w:pStyle w:val="ab"/>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sidR="003439ED">
            <w:rPr>
              <w:b/>
              <w:sz w:val="17"/>
            </w:rPr>
            <w:t>CCPR/C/RUS/CO/7</w:t>
          </w:r>
          <w:r>
            <w:rPr>
              <w:b/>
              <w:sz w:val="17"/>
            </w:rPr>
            <w:fldChar w:fldCharType="end"/>
          </w:r>
        </w:p>
      </w:tc>
      <w:tc>
        <w:tcPr>
          <w:tcW w:w="5127" w:type="dxa"/>
          <w:shd w:val="clear" w:color="auto" w:fill="auto"/>
          <w:vAlign w:val="bottom"/>
        </w:tcPr>
        <w:p w:rsidR="00CE44FC" w:rsidRDefault="00CE44FC" w:rsidP="00CE44FC">
          <w:pPr>
            <w:pStyle w:val="ab"/>
          </w:pPr>
        </w:p>
      </w:tc>
    </w:tr>
  </w:tbl>
  <w:p w:rsidR="00CE44FC" w:rsidRPr="00CE44FC" w:rsidRDefault="00CE44FC" w:rsidP="00CE44FC">
    <w:pPr>
      <w:pStyle w:val="ab"/>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Layout w:type="fixed"/>
      <w:tblCellMar>
        <w:left w:w="0" w:type="dxa"/>
        <w:right w:w="0" w:type="dxa"/>
      </w:tblCellMar>
      <w:tblLook w:val="0000" w:firstRow="0" w:lastRow="0" w:firstColumn="0" w:lastColumn="0" w:noHBand="0" w:noVBand="0"/>
    </w:tblPr>
    <w:tblGrid>
      <w:gridCol w:w="4882"/>
      <w:gridCol w:w="5127"/>
    </w:tblGrid>
    <w:tr w:rsidR="00CE44FC" w:rsidTr="00CE44FC">
      <w:tblPrEx>
        <w:tblCellMar>
          <w:top w:w="0" w:type="dxa"/>
          <w:bottom w:w="0" w:type="dxa"/>
        </w:tblCellMar>
      </w:tblPrEx>
      <w:trPr>
        <w:trHeight w:hRule="exact" w:val="864"/>
        <w:jc w:val="center"/>
      </w:trPr>
      <w:tc>
        <w:tcPr>
          <w:tcW w:w="4882" w:type="dxa"/>
          <w:shd w:val="clear" w:color="auto" w:fill="auto"/>
          <w:vAlign w:val="bottom"/>
        </w:tcPr>
        <w:p w:rsidR="00CE44FC" w:rsidRDefault="00CE44FC" w:rsidP="00CE44FC">
          <w:pPr>
            <w:pStyle w:val="ab"/>
          </w:pPr>
        </w:p>
      </w:tc>
      <w:tc>
        <w:tcPr>
          <w:tcW w:w="5127" w:type="dxa"/>
          <w:shd w:val="clear" w:color="auto" w:fill="auto"/>
          <w:vAlign w:val="bottom"/>
        </w:tcPr>
        <w:p w:rsidR="00CE44FC" w:rsidRPr="00CE44FC" w:rsidRDefault="00CE44FC" w:rsidP="00CE44FC">
          <w:pPr>
            <w:pStyle w:val="ab"/>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sidR="003439ED">
            <w:rPr>
              <w:b/>
              <w:sz w:val="17"/>
            </w:rPr>
            <w:t>CCPR/C/RUS/CO/7</w:t>
          </w:r>
          <w:r>
            <w:rPr>
              <w:b/>
              <w:sz w:val="17"/>
            </w:rPr>
            <w:fldChar w:fldCharType="end"/>
          </w:r>
        </w:p>
      </w:tc>
    </w:tr>
  </w:tbl>
  <w:p w:rsidR="00CE44FC" w:rsidRPr="00CE44FC" w:rsidRDefault="00CE44FC" w:rsidP="00CE44FC">
    <w:pPr>
      <w:pStyle w:val="ab"/>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3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280"/>
      <w:gridCol w:w="18"/>
    </w:tblGrid>
    <w:tr w:rsidR="00CE44FC" w:rsidTr="00CE44FC">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CE44FC" w:rsidRDefault="00CE44FC" w:rsidP="00CE44FC">
          <w:pPr>
            <w:pStyle w:val="ab"/>
            <w:spacing w:after="120"/>
          </w:pPr>
        </w:p>
      </w:tc>
      <w:tc>
        <w:tcPr>
          <w:tcW w:w="1872" w:type="dxa"/>
          <w:tcBorders>
            <w:bottom w:val="single" w:sz="4" w:space="0" w:color="auto"/>
          </w:tcBorders>
          <w:shd w:val="clear" w:color="auto" w:fill="auto"/>
          <w:vAlign w:val="bottom"/>
        </w:tcPr>
        <w:p w:rsidR="00CE44FC" w:rsidRPr="00CE44FC" w:rsidRDefault="00CE44FC" w:rsidP="00CE44FC">
          <w:pPr>
            <w:pStyle w:val="HCh"/>
            <w:spacing w:after="80"/>
            <w:rPr>
              <w:rFonts w:eastAsia="宋体"/>
              <w:spacing w:val="40"/>
              <w:w w:val="96"/>
            </w:rPr>
          </w:pPr>
          <w:r>
            <w:rPr>
              <w:rFonts w:eastAsia="宋体" w:hint="eastAsia"/>
              <w:spacing w:val="40"/>
              <w:w w:val="96"/>
            </w:rPr>
            <w:t>联合国</w:t>
          </w:r>
        </w:p>
      </w:tc>
      <w:tc>
        <w:tcPr>
          <w:tcW w:w="245" w:type="dxa"/>
          <w:tcBorders>
            <w:bottom w:val="single" w:sz="4" w:space="0" w:color="auto"/>
          </w:tcBorders>
          <w:shd w:val="clear" w:color="auto" w:fill="auto"/>
          <w:vAlign w:val="bottom"/>
        </w:tcPr>
        <w:p w:rsidR="00CE44FC" w:rsidRDefault="00CE44FC" w:rsidP="00CE44FC">
          <w:pPr>
            <w:pStyle w:val="ab"/>
            <w:spacing w:after="120"/>
          </w:pPr>
        </w:p>
      </w:tc>
      <w:tc>
        <w:tcPr>
          <w:tcW w:w="6653" w:type="dxa"/>
          <w:gridSpan w:val="4"/>
          <w:tcBorders>
            <w:bottom w:val="single" w:sz="4" w:space="0" w:color="auto"/>
          </w:tcBorders>
          <w:shd w:val="clear" w:color="auto" w:fill="auto"/>
          <w:vAlign w:val="bottom"/>
        </w:tcPr>
        <w:p w:rsidR="00CE44FC" w:rsidRPr="00CE44FC" w:rsidRDefault="00CE44FC" w:rsidP="00CE44FC">
          <w:pPr>
            <w:spacing w:after="80" w:line="240" w:lineRule="auto"/>
            <w:jc w:val="right"/>
            <w:rPr>
              <w:position w:val="-4"/>
            </w:rPr>
          </w:pPr>
          <w:r>
            <w:rPr>
              <w:position w:val="-4"/>
              <w:sz w:val="40"/>
            </w:rPr>
            <w:t>CCPR</w:t>
          </w:r>
          <w:r>
            <w:rPr>
              <w:position w:val="-4"/>
            </w:rPr>
            <w:t>/C/RUS/CO/7</w:t>
          </w:r>
        </w:p>
      </w:tc>
    </w:tr>
    <w:tr w:rsidR="00CE44FC" w:rsidRPr="00CE44FC" w:rsidTr="00CE44FC">
      <w:tblPrEx>
        <w:tblCellMar>
          <w:top w:w="0" w:type="dxa"/>
          <w:bottom w:w="0" w:type="dxa"/>
        </w:tblCellMar>
      </w:tblPrEx>
      <w:trPr>
        <w:gridAfter w:val="1"/>
        <w:wAfter w:w="18" w:type="dxa"/>
        <w:trHeight w:hRule="exact" w:val="2880"/>
      </w:trPr>
      <w:tc>
        <w:tcPr>
          <w:tcW w:w="1267" w:type="dxa"/>
          <w:tcBorders>
            <w:top w:val="single" w:sz="4" w:space="0" w:color="auto"/>
            <w:bottom w:val="single" w:sz="12" w:space="0" w:color="auto"/>
          </w:tcBorders>
          <w:shd w:val="clear" w:color="auto" w:fill="auto"/>
        </w:tcPr>
        <w:p w:rsidR="00CE44FC" w:rsidRPr="00CE44FC" w:rsidRDefault="00CE44FC" w:rsidP="00CE44FC">
          <w:pPr>
            <w:pStyle w:val="ab"/>
            <w:spacing w:before="109"/>
            <w:ind w:left="-72"/>
          </w:pPr>
          <w:r>
            <w:t xml:space="preserve"> </w:t>
          </w:r>
          <w:r>
            <w:drawing>
              <wp:inline distT="0" distB="0" distL="0" distR="0" wp14:anchorId="13B801C6" wp14:editId="1528CF24">
                <wp:extent cx="711200" cy="597103"/>
                <wp:effectExtent l="0" t="0" r="0" b="0"/>
                <wp:docPr id="1" name="图片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1200"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CE44FC" w:rsidRPr="00CE44FC" w:rsidRDefault="00CE44FC" w:rsidP="00CE44FC">
          <w:pPr>
            <w:pStyle w:val="XLarge"/>
            <w:spacing w:before="109" w:after="140" w:line="400" w:lineRule="exact"/>
            <w:rPr>
              <w:sz w:val="34"/>
            </w:rPr>
          </w:pPr>
          <w:r>
            <w:rPr>
              <w:rFonts w:hint="eastAsia"/>
              <w:sz w:val="34"/>
            </w:rPr>
            <w:t>公民权利和政治权利国际公约</w:t>
          </w:r>
        </w:p>
      </w:tc>
      <w:tc>
        <w:tcPr>
          <w:tcW w:w="245" w:type="dxa"/>
          <w:tcBorders>
            <w:top w:val="single" w:sz="4" w:space="0" w:color="auto"/>
            <w:bottom w:val="single" w:sz="12" w:space="0" w:color="auto"/>
          </w:tcBorders>
          <w:shd w:val="clear" w:color="auto" w:fill="auto"/>
        </w:tcPr>
        <w:p w:rsidR="00CE44FC" w:rsidRPr="00CE44FC" w:rsidRDefault="00CE44FC" w:rsidP="00CE44FC">
          <w:pPr>
            <w:pStyle w:val="ab"/>
            <w:spacing w:before="109"/>
          </w:pPr>
        </w:p>
      </w:tc>
      <w:tc>
        <w:tcPr>
          <w:tcW w:w="3280" w:type="dxa"/>
          <w:tcBorders>
            <w:top w:val="single" w:sz="4" w:space="0" w:color="auto"/>
            <w:bottom w:val="single" w:sz="12" w:space="0" w:color="auto"/>
          </w:tcBorders>
          <w:shd w:val="clear" w:color="auto" w:fill="auto"/>
        </w:tcPr>
        <w:p w:rsidR="00CE44FC" w:rsidRDefault="00CE44FC" w:rsidP="00CE44FC">
          <w:pPr>
            <w:pStyle w:val="Distr"/>
          </w:pPr>
          <w:r>
            <w:t>Distr.: General</w:t>
          </w:r>
        </w:p>
        <w:p w:rsidR="00CE44FC" w:rsidRDefault="00CE44FC" w:rsidP="00CE44FC">
          <w:pPr>
            <w:pStyle w:val="Publication"/>
          </w:pPr>
          <w:r>
            <w:t>28 April 2015</w:t>
          </w:r>
        </w:p>
        <w:p w:rsidR="00CE44FC" w:rsidRDefault="00CE44FC" w:rsidP="00CE44FC">
          <w:pPr>
            <w:spacing w:line="240" w:lineRule="exact"/>
          </w:pPr>
          <w:r>
            <w:t>Chinese</w:t>
          </w:r>
        </w:p>
        <w:p w:rsidR="00CE44FC" w:rsidRDefault="00CE44FC" w:rsidP="00CE44FC">
          <w:pPr>
            <w:pStyle w:val="Original"/>
          </w:pPr>
          <w:r>
            <w:t>Original: English</w:t>
          </w:r>
        </w:p>
        <w:p w:rsidR="00CE44FC" w:rsidRPr="00CE44FC" w:rsidRDefault="00CE44FC" w:rsidP="00CE44FC"/>
      </w:tc>
    </w:tr>
  </w:tbl>
  <w:p w:rsidR="00CE44FC" w:rsidRPr="00CE44FC" w:rsidRDefault="00CE44FC" w:rsidP="00CE44FC">
    <w:pPr>
      <w:pStyle w:val="ab"/>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7AA0C35A"/>
    <w:lvl w:ilvl="0">
      <w:start w:val="1"/>
      <w:numFmt w:val="decimal"/>
      <w:lvlText w:val="%1."/>
      <w:lvlJc w:val="left"/>
      <w:pPr>
        <w:tabs>
          <w:tab w:val="num" w:pos="1440"/>
        </w:tabs>
        <w:ind w:left="1440" w:hanging="360"/>
      </w:pPr>
    </w:lvl>
  </w:abstractNum>
  <w:abstractNum w:abstractNumId="1">
    <w:nsid w:val="FFFFFF7F"/>
    <w:multiLevelType w:val="singleLevel"/>
    <w:tmpl w:val="C5921156"/>
    <w:lvl w:ilvl="0">
      <w:start w:val="1"/>
      <w:numFmt w:val="decimal"/>
      <w:lvlText w:val="%1."/>
      <w:lvlJc w:val="left"/>
      <w:pPr>
        <w:tabs>
          <w:tab w:val="num" w:pos="720"/>
        </w:tabs>
        <w:ind w:left="720" w:hanging="360"/>
      </w:pPr>
    </w:lvl>
  </w:abstractNum>
  <w:abstractNum w:abstractNumId="2">
    <w:nsid w:val="00F55506"/>
    <w:multiLevelType w:val="hybridMultilevel"/>
    <w:tmpl w:val="3C90DBCE"/>
    <w:lvl w:ilvl="0" w:tplc="BA087C32">
      <w:start w:val="1"/>
      <w:numFmt w:val="bullet"/>
      <w:pStyle w:val="Bullet1"/>
      <w:lvlText w:val=""/>
      <w:lvlJc w:val="left"/>
      <w:pPr>
        <w:ind w:left="2333" w:hanging="360"/>
      </w:pPr>
      <w:rPr>
        <w:rFonts w:ascii="Symbol" w:hAnsi="Symbol" w:hint="default"/>
        <w:sz w:val="14"/>
      </w:rPr>
    </w:lvl>
    <w:lvl w:ilvl="1" w:tplc="08090003" w:tentative="1">
      <w:start w:val="1"/>
      <w:numFmt w:val="bullet"/>
      <w:lvlText w:val="o"/>
      <w:lvlJc w:val="left"/>
      <w:pPr>
        <w:ind w:left="3053" w:hanging="360"/>
      </w:pPr>
      <w:rPr>
        <w:rFonts w:ascii="Courier New" w:hAnsi="Courier New" w:cs="Courier New" w:hint="default"/>
      </w:rPr>
    </w:lvl>
    <w:lvl w:ilvl="2" w:tplc="08090005" w:tentative="1">
      <w:start w:val="1"/>
      <w:numFmt w:val="bullet"/>
      <w:lvlText w:val=""/>
      <w:lvlJc w:val="left"/>
      <w:pPr>
        <w:ind w:left="3773" w:hanging="360"/>
      </w:pPr>
      <w:rPr>
        <w:rFonts w:ascii="Wingdings" w:hAnsi="Wingdings" w:hint="default"/>
      </w:rPr>
    </w:lvl>
    <w:lvl w:ilvl="3" w:tplc="08090001" w:tentative="1">
      <w:start w:val="1"/>
      <w:numFmt w:val="bullet"/>
      <w:lvlText w:val=""/>
      <w:lvlJc w:val="left"/>
      <w:pPr>
        <w:ind w:left="4493" w:hanging="360"/>
      </w:pPr>
      <w:rPr>
        <w:rFonts w:ascii="Symbol" w:hAnsi="Symbol" w:hint="default"/>
      </w:rPr>
    </w:lvl>
    <w:lvl w:ilvl="4" w:tplc="08090003" w:tentative="1">
      <w:start w:val="1"/>
      <w:numFmt w:val="bullet"/>
      <w:lvlText w:val="o"/>
      <w:lvlJc w:val="left"/>
      <w:pPr>
        <w:ind w:left="5213" w:hanging="360"/>
      </w:pPr>
      <w:rPr>
        <w:rFonts w:ascii="Courier New" w:hAnsi="Courier New" w:cs="Courier New" w:hint="default"/>
      </w:rPr>
    </w:lvl>
    <w:lvl w:ilvl="5" w:tplc="08090005" w:tentative="1">
      <w:start w:val="1"/>
      <w:numFmt w:val="bullet"/>
      <w:lvlText w:val=""/>
      <w:lvlJc w:val="left"/>
      <w:pPr>
        <w:ind w:left="5933" w:hanging="360"/>
      </w:pPr>
      <w:rPr>
        <w:rFonts w:ascii="Wingdings" w:hAnsi="Wingdings" w:hint="default"/>
      </w:rPr>
    </w:lvl>
    <w:lvl w:ilvl="6" w:tplc="08090001" w:tentative="1">
      <w:start w:val="1"/>
      <w:numFmt w:val="bullet"/>
      <w:lvlText w:val=""/>
      <w:lvlJc w:val="left"/>
      <w:pPr>
        <w:ind w:left="6653" w:hanging="360"/>
      </w:pPr>
      <w:rPr>
        <w:rFonts w:ascii="Symbol" w:hAnsi="Symbol" w:hint="default"/>
      </w:rPr>
    </w:lvl>
    <w:lvl w:ilvl="7" w:tplc="08090003" w:tentative="1">
      <w:start w:val="1"/>
      <w:numFmt w:val="bullet"/>
      <w:lvlText w:val="o"/>
      <w:lvlJc w:val="left"/>
      <w:pPr>
        <w:ind w:left="7373" w:hanging="360"/>
      </w:pPr>
      <w:rPr>
        <w:rFonts w:ascii="Courier New" w:hAnsi="Courier New" w:cs="Courier New" w:hint="default"/>
      </w:rPr>
    </w:lvl>
    <w:lvl w:ilvl="8" w:tplc="08090005" w:tentative="1">
      <w:start w:val="1"/>
      <w:numFmt w:val="bullet"/>
      <w:lvlText w:val=""/>
      <w:lvlJc w:val="left"/>
      <w:pPr>
        <w:ind w:left="8093" w:hanging="360"/>
      </w:pPr>
      <w:rPr>
        <w:rFonts w:ascii="Wingdings" w:hAnsi="Wingdings" w:hint="default"/>
      </w:rPr>
    </w:lvl>
  </w:abstractNum>
  <w:abstractNum w:abstractNumId="3">
    <w:nsid w:val="0AE17BF9"/>
    <w:multiLevelType w:val="multilevel"/>
    <w:tmpl w:val="14C8A47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宋体" w:eastAsia="宋体"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abstractNum w:abstractNumId="4">
    <w:nsid w:val="29C17A1E"/>
    <w:multiLevelType w:val="hybridMultilevel"/>
    <w:tmpl w:val="318C2B4A"/>
    <w:lvl w:ilvl="0" w:tplc="11C29B46">
      <w:start w:val="1"/>
      <w:numFmt w:val="bullet"/>
      <w:pStyle w:val="Bullet2"/>
      <w:lvlText w:val=""/>
      <w:lvlJc w:val="left"/>
      <w:pPr>
        <w:ind w:left="2808" w:hanging="360"/>
      </w:pPr>
      <w:rPr>
        <w:rFonts w:ascii="Symbol" w:hAnsi="Symbol" w:hint="default"/>
        <w:sz w:val="14"/>
      </w:rPr>
    </w:lvl>
    <w:lvl w:ilvl="1" w:tplc="08090003" w:tentative="1">
      <w:start w:val="1"/>
      <w:numFmt w:val="bullet"/>
      <w:lvlText w:val="o"/>
      <w:lvlJc w:val="left"/>
      <w:pPr>
        <w:ind w:left="3528" w:hanging="360"/>
      </w:pPr>
      <w:rPr>
        <w:rFonts w:ascii="Courier New" w:hAnsi="Courier New" w:cs="Courier New" w:hint="default"/>
      </w:rPr>
    </w:lvl>
    <w:lvl w:ilvl="2" w:tplc="08090005" w:tentative="1">
      <w:start w:val="1"/>
      <w:numFmt w:val="bullet"/>
      <w:lvlText w:val=""/>
      <w:lvlJc w:val="left"/>
      <w:pPr>
        <w:ind w:left="4248" w:hanging="360"/>
      </w:pPr>
      <w:rPr>
        <w:rFonts w:ascii="Wingdings" w:hAnsi="Wingdings" w:hint="default"/>
      </w:rPr>
    </w:lvl>
    <w:lvl w:ilvl="3" w:tplc="08090001" w:tentative="1">
      <w:start w:val="1"/>
      <w:numFmt w:val="bullet"/>
      <w:lvlText w:val=""/>
      <w:lvlJc w:val="left"/>
      <w:pPr>
        <w:ind w:left="4968" w:hanging="360"/>
      </w:pPr>
      <w:rPr>
        <w:rFonts w:ascii="Symbol" w:hAnsi="Symbol" w:hint="default"/>
      </w:rPr>
    </w:lvl>
    <w:lvl w:ilvl="4" w:tplc="08090003" w:tentative="1">
      <w:start w:val="1"/>
      <w:numFmt w:val="bullet"/>
      <w:lvlText w:val="o"/>
      <w:lvlJc w:val="left"/>
      <w:pPr>
        <w:ind w:left="5688" w:hanging="360"/>
      </w:pPr>
      <w:rPr>
        <w:rFonts w:ascii="Courier New" w:hAnsi="Courier New" w:cs="Courier New" w:hint="default"/>
      </w:rPr>
    </w:lvl>
    <w:lvl w:ilvl="5" w:tplc="08090005" w:tentative="1">
      <w:start w:val="1"/>
      <w:numFmt w:val="bullet"/>
      <w:lvlText w:val=""/>
      <w:lvlJc w:val="left"/>
      <w:pPr>
        <w:ind w:left="6408" w:hanging="360"/>
      </w:pPr>
      <w:rPr>
        <w:rFonts w:ascii="Wingdings" w:hAnsi="Wingdings" w:hint="default"/>
      </w:rPr>
    </w:lvl>
    <w:lvl w:ilvl="6" w:tplc="08090001" w:tentative="1">
      <w:start w:val="1"/>
      <w:numFmt w:val="bullet"/>
      <w:lvlText w:val=""/>
      <w:lvlJc w:val="left"/>
      <w:pPr>
        <w:ind w:left="7128" w:hanging="360"/>
      </w:pPr>
      <w:rPr>
        <w:rFonts w:ascii="Symbol" w:hAnsi="Symbol" w:hint="default"/>
      </w:rPr>
    </w:lvl>
    <w:lvl w:ilvl="7" w:tplc="08090003" w:tentative="1">
      <w:start w:val="1"/>
      <w:numFmt w:val="bullet"/>
      <w:lvlText w:val="o"/>
      <w:lvlJc w:val="left"/>
      <w:pPr>
        <w:ind w:left="7848" w:hanging="360"/>
      </w:pPr>
      <w:rPr>
        <w:rFonts w:ascii="Courier New" w:hAnsi="Courier New" w:cs="Courier New" w:hint="default"/>
      </w:rPr>
    </w:lvl>
    <w:lvl w:ilvl="8" w:tplc="08090005" w:tentative="1">
      <w:start w:val="1"/>
      <w:numFmt w:val="bullet"/>
      <w:lvlText w:val=""/>
      <w:lvlJc w:val="left"/>
      <w:pPr>
        <w:ind w:left="8568" w:hanging="360"/>
      </w:pPr>
      <w:rPr>
        <w:rFonts w:ascii="Wingdings" w:hAnsi="Wingdings" w:hint="default"/>
      </w:rPr>
    </w:lvl>
  </w:abstractNum>
  <w:abstractNum w:abstractNumId="5">
    <w:nsid w:val="2EE53FD1"/>
    <w:multiLevelType w:val="hybridMultilevel"/>
    <w:tmpl w:val="11C03F48"/>
    <w:lvl w:ilvl="0" w:tplc="EBD6F0E6">
      <w:start w:val="1"/>
      <w:numFmt w:val="bullet"/>
      <w:pStyle w:val="Bullet3"/>
      <w:lvlText w:val=""/>
      <w:lvlJc w:val="left"/>
      <w:pPr>
        <w:ind w:left="3283" w:hanging="360"/>
      </w:pPr>
      <w:rPr>
        <w:rFonts w:ascii="Symbol" w:hAnsi="Symbol" w:hint="default"/>
        <w:sz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6">
    <w:nsid w:val="39122109"/>
    <w:multiLevelType w:val="multilevel"/>
    <w:tmpl w:val="CAEC4356"/>
    <w:name w:val="TOC22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宋体" w:eastAsia="宋体"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num w:numId="1">
    <w:abstractNumId w:val="0"/>
  </w:num>
  <w:num w:numId="2">
    <w:abstractNumId w:val="1"/>
  </w:num>
  <w:num w:numId="3">
    <w:abstractNumId w:val="2"/>
  </w:num>
  <w:num w:numId="4">
    <w:abstractNumId w:val="4"/>
  </w:num>
  <w:num w:numId="5">
    <w:abstractNumId w:val="5"/>
  </w:num>
  <w:num w:numId="6">
    <w:abstractNumId w:val="3"/>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8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2049"/>
  </w:hdrShapeDefaults>
  <w:footnotePr>
    <w:footnote w:id="-1"/>
    <w:footnote w:id="0"/>
  </w:footnotePr>
  <w:endnotePr>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505826*"/>
    <w:docVar w:name="CreationDt" w:val="27/10/2015 09:02:38"/>
    <w:docVar w:name="DocCategory" w:val="Doc"/>
    <w:docVar w:name="DocType" w:val="Final"/>
    <w:docVar w:name="DutyStation" w:val="Geneva"/>
    <w:docVar w:name="FooterJN" w:val="GE.15-05826 (C)"/>
    <w:docVar w:name="jobn" w:val="GE.15-05826 (C)"/>
    <w:docVar w:name="jobnDT" w:val="15-05826 (C)   271015"/>
    <w:docVar w:name="jobnDTDT" w:val="15-05826 (C)   271015   271015"/>
    <w:docVar w:name="JobNo" w:val="GE.1505826C"/>
    <w:docVar w:name="LocalDrive" w:val="0"/>
    <w:docVar w:name="OandT" w:val="rnie"/>
    <w:docVar w:name="PaperSize" w:val="A4"/>
    <w:docVar w:name="sss1" w:val="CCPR/C/RUS/CO/7"/>
    <w:docVar w:name="sss2" w:val="-"/>
    <w:docVar w:name="Symbol1" w:val="CCPR/C/RUS/CO/7"/>
    <w:docVar w:name="Symbol2" w:val="-"/>
  </w:docVars>
  <w:rsids>
    <w:rsidRoot w:val="00D001E3"/>
    <w:rsid w:val="00000689"/>
    <w:rsid w:val="0000347C"/>
    <w:rsid w:val="0000715A"/>
    <w:rsid w:val="000101C8"/>
    <w:rsid w:val="000125BC"/>
    <w:rsid w:val="0001645E"/>
    <w:rsid w:val="0001726F"/>
    <w:rsid w:val="00021314"/>
    <w:rsid w:val="00021A2B"/>
    <w:rsid w:val="00024E72"/>
    <w:rsid w:val="00034465"/>
    <w:rsid w:val="000344BB"/>
    <w:rsid w:val="000366AA"/>
    <w:rsid w:val="0003678F"/>
    <w:rsid w:val="00036AA2"/>
    <w:rsid w:val="00036F1B"/>
    <w:rsid w:val="00037444"/>
    <w:rsid w:val="00037B39"/>
    <w:rsid w:val="00044CA4"/>
    <w:rsid w:val="00044EE9"/>
    <w:rsid w:val="00045EFE"/>
    <w:rsid w:val="00054631"/>
    <w:rsid w:val="00056952"/>
    <w:rsid w:val="0006608A"/>
    <w:rsid w:val="00066B28"/>
    <w:rsid w:val="00067AEB"/>
    <w:rsid w:val="00070DD0"/>
    <w:rsid w:val="0007337D"/>
    <w:rsid w:val="00074771"/>
    <w:rsid w:val="000758DF"/>
    <w:rsid w:val="00076EB8"/>
    <w:rsid w:val="000777FC"/>
    <w:rsid w:val="00077AEE"/>
    <w:rsid w:val="00082CCB"/>
    <w:rsid w:val="00083CAB"/>
    <w:rsid w:val="00084D46"/>
    <w:rsid w:val="000863AD"/>
    <w:rsid w:val="00095C67"/>
    <w:rsid w:val="000A31F9"/>
    <w:rsid w:val="000C1786"/>
    <w:rsid w:val="000C4C08"/>
    <w:rsid w:val="000C4DDE"/>
    <w:rsid w:val="000C5208"/>
    <w:rsid w:val="000D32BA"/>
    <w:rsid w:val="000E240F"/>
    <w:rsid w:val="000E49A4"/>
    <w:rsid w:val="000F0142"/>
    <w:rsid w:val="000F1058"/>
    <w:rsid w:val="000F55DC"/>
    <w:rsid w:val="00101C4E"/>
    <w:rsid w:val="00101D5B"/>
    <w:rsid w:val="00101F86"/>
    <w:rsid w:val="001113F8"/>
    <w:rsid w:val="00114578"/>
    <w:rsid w:val="00114C03"/>
    <w:rsid w:val="00114F57"/>
    <w:rsid w:val="001212F9"/>
    <w:rsid w:val="00121328"/>
    <w:rsid w:val="00124677"/>
    <w:rsid w:val="001267BE"/>
    <w:rsid w:val="0012708E"/>
    <w:rsid w:val="00130EE5"/>
    <w:rsid w:val="00131015"/>
    <w:rsid w:val="001329F7"/>
    <w:rsid w:val="00140396"/>
    <w:rsid w:val="0014121B"/>
    <w:rsid w:val="00141322"/>
    <w:rsid w:val="0015066B"/>
    <w:rsid w:val="00150D3A"/>
    <w:rsid w:val="00153D29"/>
    <w:rsid w:val="0015414C"/>
    <w:rsid w:val="0015430B"/>
    <w:rsid w:val="001602C9"/>
    <w:rsid w:val="00161E69"/>
    <w:rsid w:val="00161F54"/>
    <w:rsid w:val="00164626"/>
    <w:rsid w:val="00170FBE"/>
    <w:rsid w:val="001720CC"/>
    <w:rsid w:val="00173F4B"/>
    <w:rsid w:val="00174233"/>
    <w:rsid w:val="001746A8"/>
    <w:rsid w:val="0017506F"/>
    <w:rsid w:val="001845DB"/>
    <w:rsid w:val="001873A2"/>
    <w:rsid w:val="001944A4"/>
    <w:rsid w:val="001A4A37"/>
    <w:rsid w:val="001B0DFD"/>
    <w:rsid w:val="001B2814"/>
    <w:rsid w:val="001B4F95"/>
    <w:rsid w:val="001C1478"/>
    <w:rsid w:val="001C161F"/>
    <w:rsid w:val="001C1E0E"/>
    <w:rsid w:val="001C3329"/>
    <w:rsid w:val="001C3F7F"/>
    <w:rsid w:val="001C5166"/>
    <w:rsid w:val="001D0354"/>
    <w:rsid w:val="001D225C"/>
    <w:rsid w:val="001D3F72"/>
    <w:rsid w:val="001D41AE"/>
    <w:rsid w:val="001E0ADA"/>
    <w:rsid w:val="001E20EC"/>
    <w:rsid w:val="001E340C"/>
    <w:rsid w:val="001E4442"/>
    <w:rsid w:val="001E5A51"/>
    <w:rsid w:val="001F03A7"/>
    <w:rsid w:val="001F24BA"/>
    <w:rsid w:val="001F2F76"/>
    <w:rsid w:val="001F595B"/>
    <w:rsid w:val="001F6F25"/>
    <w:rsid w:val="00201C2E"/>
    <w:rsid w:val="00203760"/>
    <w:rsid w:val="00203B00"/>
    <w:rsid w:val="00207135"/>
    <w:rsid w:val="00212008"/>
    <w:rsid w:val="002145EA"/>
    <w:rsid w:val="002200D0"/>
    <w:rsid w:val="00221884"/>
    <w:rsid w:val="0022603B"/>
    <w:rsid w:val="00230FAB"/>
    <w:rsid w:val="00231575"/>
    <w:rsid w:val="00232F4A"/>
    <w:rsid w:val="00241DB7"/>
    <w:rsid w:val="002423D2"/>
    <w:rsid w:val="00245212"/>
    <w:rsid w:val="00247382"/>
    <w:rsid w:val="00251744"/>
    <w:rsid w:val="00252E35"/>
    <w:rsid w:val="00254858"/>
    <w:rsid w:val="00254B46"/>
    <w:rsid w:val="00255FC4"/>
    <w:rsid w:val="00257053"/>
    <w:rsid w:val="00260C62"/>
    <w:rsid w:val="00263B7B"/>
    <w:rsid w:val="00266257"/>
    <w:rsid w:val="00267CC8"/>
    <w:rsid w:val="00271BA5"/>
    <w:rsid w:val="00271BE6"/>
    <w:rsid w:val="00273391"/>
    <w:rsid w:val="0027454D"/>
    <w:rsid w:val="002750F2"/>
    <w:rsid w:val="0027574F"/>
    <w:rsid w:val="00277AAE"/>
    <w:rsid w:val="00280671"/>
    <w:rsid w:val="002814F9"/>
    <w:rsid w:val="00282D17"/>
    <w:rsid w:val="00285DE9"/>
    <w:rsid w:val="00286AD1"/>
    <w:rsid w:val="00290382"/>
    <w:rsid w:val="0029111A"/>
    <w:rsid w:val="002A4AEF"/>
    <w:rsid w:val="002A5E53"/>
    <w:rsid w:val="002B305F"/>
    <w:rsid w:val="002B35DE"/>
    <w:rsid w:val="002B564F"/>
    <w:rsid w:val="002B5F5D"/>
    <w:rsid w:val="002B62ED"/>
    <w:rsid w:val="002B6993"/>
    <w:rsid w:val="002C2254"/>
    <w:rsid w:val="002C3BC9"/>
    <w:rsid w:val="002C4439"/>
    <w:rsid w:val="002C48C3"/>
    <w:rsid w:val="002C54DB"/>
    <w:rsid w:val="002D039F"/>
    <w:rsid w:val="002D0694"/>
    <w:rsid w:val="002D0B62"/>
    <w:rsid w:val="002D4ACE"/>
    <w:rsid w:val="002D5503"/>
    <w:rsid w:val="002D65A8"/>
    <w:rsid w:val="002D76B6"/>
    <w:rsid w:val="002E66D5"/>
    <w:rsid w:val="002F41E2"/>
    <w:rsid w:val="002F746E"/>
    <w:rsid w:val="00301C97"/>
    <w:rsid w:val="003063F6"/>
    <w:rsid w:val="00320C99"/>
    <w:rsid w:val="003274A9"/>
    <w:rsid w:val="003305F1"/>
    <w:rsid w:val="00331221"/>
    <w:rsid w:val="003439ED"/>
    <w:rsid w:val="00346223"/>
    <w:rsid w:val="00346C74"/>
    <w:rsid w:val="00350AE6"/>
    <w:rsid w:val="00355510"/>
    <w:rsid w:val="00363610"/>
    <w:rsid w:val="003649EE"/>
    <w:rsid w:val="00371BC6"/>
    <w:rsid w:val="00373A15"/>
    <w:rsid w:val="00376C04"/>
    <w:rsid w:val="00383ACA"/>
    <w:rsid w:val="00384CB1"/>
    <w:rsid w:val="003869FA"/>
    <w:rsid w:val="0039308D"/>
    <w:rsid w:val="00394A02"/>
    <w:rsid w:val="003966E8"/>
    <w:rsid w:val="003A1C26"/>
    <w:rsid w:val="003A7B88"/>
    <w:rsid w:val="003C448D"/>
    <w:rsid w:val="003C7B20"/>
    <w:rsid w:val="003D075F"/>
    <w:rsid w:val="003D5B4D"/>
    <w:rsid w:val="003E4565"/>
    <w:rsid w:val="003E5999"/>
    <w:rsid w:val="003E748F"/>
    <w:rsid w:val="003E7612"/>
    <w:rsid w:val="003F4BD2"/>
    <w:rsid w:val="003F7BF8"/>
    <w:rsid w:val="004044EF"/>
    <w:rsid w:val="00413FBC"/>
    <w:rsid w:val="00414423"/>
    <w:rsid w:val="0041733F"/>
    <w:rsid w:val="00420761"/>
    <w:rsid w:val="00433853"/>
    <w:rsid w:val="00440B0D"/>
    <w:rsid w:val="004411AD"/>
    <w:rsid w:val="004424EF"/>
    <w:rsid w:val="00453BB0"/>
    <w:rsid w:val="00460162"/>
    <w:rsid w:val="004620A8"/>
    <w:rsid w:val="0046458E"/>
    <w:rsid w:val="00466BB5"/>
    <w:rsid w:val="004700CF"/>
    <w:rsid w:val="004715DF"/>
    <w:rsid w:val="00474C34"/>
    <w:rsid w:val="004821D0"/>
    <w:rsid w:val="0048376B"/>
    <w:rsid w:val="00483BDA"/>
    <w:rsid w:val="00487444"/>
    <w:rsid w:val="00493C9C"/>
    <w:rsid w:val="0049496B"/>
    <w:rsid w:val="004955C1"/>
    <w:rsid w:val="00495C7E"/>
    <w:rsid w:val="0049799B"/>
    <w:rsid w:val="004A06D1"/>
    <w:rsid w:val="004A0E04"/>
    <w:rsid w:val="004A11FC"/>
    <w:rsid w:val="004A1D1E"/>
    <w:rsid w:val="004B2C67"/>
    <w:rsid w:val="004B4F06"/>
    <w:rsid w:val="004C0224"/>
    <w:rsid w:val="004C053E"/>
    <w:rsid w:val="004C089F"/>
    <w:rsid w:val="004C1456"/>
    <w:rsid w:val="004C3255"/>
    <w:rsid w:val="004C3BAA"/>
    <w:rsid w:val="004D07E1"/>
    <w:rsid w:val="004D1C19"/>
    <w:rsid w:val="004D60D1"/>
    <w:rsid w:val="004E4081"/>
    <w:rsid w:val="004E739A"/>
    <w:rsid w:val="004F29B8"/>
    <w:rsid w:val="004F3649"/>
    <w:rsid w:val="004F4BBB"/>
    <w:rsid w:val="004F4EFB"/>
    <w:rsid w:val="004F5333"/>
    <w:rsid w:val="004F5E26"/>
    <w:rsid w:val="0050413E"/>
    <w:rsid w:val="00512841"/>
    <w:rsid w:val="00515015"/>
    <w:rsid w:val="005150DA"/>
    <w:rsid w:val="00515657"/>
    <w:rsid w:val="0051592B"/>
    <w:rsid w:val="00521275"/>
    <w:rsid w:val="0052216F"/>
    <w:rsid w:val="00523247"/>
    <w:rsid w:val="005232CA"/>
    <w:rsid w:val="00523636"/>
    <w:rsid w:val="00530CBB"/>
    <w:rsid w:val="0053111B"/>
    <w:rsid w:val="005335B9"/>
    <w:rsid w:val="00536CCE"/>
    <w:rsid w:val="00537F92"/>
    <w:rsid w:val="00542636"/>
    <w:rsid w:val="00545A99"/>
    <w:rsid w:val="00547EC6"/>
    <w:rsid w:val="00552CE5"/>
    <w:rsid w:val="005541E4"/>
    <w:rsid w:val="00554F60"/>
    <w:rsid w:val="00562B21"/>
    <w:rsid w:val="00562FE7"/>
    <w:rsid w:val="00564EAA"/>
    <w:rsid w:val="0057094A"/>
    <w:rsid w:val="00570BD4"/>
    <w:rsid w:val="00572790"/>
    <w:rsid w:val="00572961"/>
    <w:rsid w:val="0057450D"/>
    <w:rsid w:val="0058302A"/>
    <w:rsid w:val="00583305"/>
    <w:rsid w:val="00585A6B"/>
    <w:rsid w:val="005A175A"/>
    <w:rsid w:val="005A4E69"/>
    <w:rsid w:val="005A7200"/>
    <w:rsid w:val="005B04F3"/>
    <w:rsid w:val="005B1476"/>
    <w:rsid w:val="005B1D3C"/>
    <w:rsid w:val="005B3B9A"/>
    <w:rsid w:val="005B4497"/>
    <w:rsid w:val="005B6C71"/>
    <w:rsid w:val="005B7338"/>
    <w:rsid w:val="005C02AB"/>
    <w:rsid w:val="005C5FC3"/>
    <w:rsid w:val="005D0D2E"/>
    <w:rsid w:val="005D0F04"/>
    <w:rsid w:val="005D2204"/>
    <w:rsid w:val="005D2618"/>
    <w:rsid w:val="005D680F"/>
    <w:rsid w:val="005F12F0"/>
    <w:rsid w:val="005F1AAD"/>
    <w:rsid w:val="005F3273"/>
    <w:rsid w:val="005F34A3"/>
    <w:rsid w:val="00601DF9"/>
    <w:rsid w:val="00602C6C"/>
    <w:rsid w:val="006107DE"/>
    <w:rsid w:val="00610CF2"/>
    <w:rsid w:val="00615A9C"/>
    <w:rsid w:val="00617802"/>
    <w:rsid w:val="006328DE"/>
    <w:rsid w:val="006353DE"/>
    <w:rsid w:val="00640671"/>
    <w:rsid w:val="006432CB"/>
    <w:rsid w:val="006479F1"/>
    <w:rsid w:val="0065055D"/>
    <w:rsid w:val="00650BEE"/>
    <w:rsid w:val="006520FA"/>
    <w:rsid w:val="0065377D"/>
    <w:rsid w:val="00654ABC"/>
    <w:rsid w:val="00661120"/>
    <w:rsid w:val="00666F57"/>
    <w:rsid w:val="006740A7"/>
    <w:rsid w:val="006767D5"/>
    <w:rsid w:val="00691524"/>
    <w:rsid w:val="006926DF"/>
    <w:rsid w:val="00697E61"/>
    <w:rsid w:val="006A2730"/>
    <w:rsid w:val="006A5CFB"/>
    <w:rsid w:val="006A654B"/>
    <w:rsid w:val="006B769C"/>
    <w:rsid w:val="006C4BB3"/>
    <w:rsid w:val="006D2510"/>
    <w:rsid w:val="006D4068"/>
    <w:rsid w:val="006E2924"/>
    <w:rsid w:val="006E7A26"/>
    <w:rsid w:val="006F04EF"/>
    <w:rsid w:val="006F2B3D"/>
    <w:rsid w:val="006F6A4F"/>
    <w:rsid w:val="006F761A"/>
    <w:rsid w:val="006F7749"/>
    <w:rsid w:val="007016DF"/>
    <w:rsid w:val="007038D4"/>
    <w:rsid w:val="00704287"/>
    <w:rsid w:val="007052CC"/>
    <w:rsid w:val="00715C4B"/>
    <w:rsid w:val="00722965"/>
    <w:rsid w:val="00724400"/>
    <w:rsid w:val="00727343"/>
    <w:rsid w:val="007319E0"/>
    <w:rsid w:val="00731FBF"/>
    <w:rsid w:val="007328A2"/>
    <w:rsid w:val="00732A10"/>
    <w:rsid w:val="007345AA"/>
    <w:rsid w:val="00735C21"/>
    <w:rsid w:val="00737B00"/>
    <w:rsid w:val="007435A3"/>
    <w:rsid w:val="00747DB4"/>
    <w:rsid w:val="0075155C"/>
    <w:rsid w:val="00753A05"/>
    <w:rsid w:val="0075586B"/>
    <w:rsid w:val="00757193"/>
    <w:rsid w:val="007606E1"/>
    <w:rsid w:val="00761190"/>
    <w:rsid w:val="00766FD7"/>
    <w:rsid w:val="00770BE9"/>
    <w:rsid w:val="00774DE5"/>
    <w:rsid w:val="00776537"/>
    <w:rsid w:val="00780C90"/>
    <w:rsid w:val="00783A25"/>
    <w:rsid w:val="007843DB"/>
    <w:rsid w:val="007877F4"/>
    <w:rsid w:val="007A6A3A"/>
    <w:rsid w:val="007B2492"/>
    <w:rsid w:val="007B394B"/>
    <w:rsid w:val="007B6BAE"/>
    <w:rsid w:val="007C10AC"/>
    <w:rsid w:val="007C5623"/>
    <w:rsid w:val="007C6FC5"/>
    <w:rsid w:val="007C74B9"/>
    <w:rsid w:val="007D441A"/>
    <w:rsid w:val="007D518C"/>
    <w:rsid w:val="007E0D70"/>
    <w:rsid w:val="007E1B5E"/>
    <w:rsid w:val="007E6253"/>
    <w:rsid w:val="007F2278"/>
    <w:rsid w:val="008006AB"/>
    <w:rsid w:val="00803014"/>
    <w:rsid w:val="00805783"/>
    <w:rsid w:val="00806CEF"/>
    <w:rsid w:val="00806F57"/>
    <w:rsid w:val="00806F90"/>
    <w:rsid w:val="008101D7"/>
    <w:rsid w:val="00814156"/>
    <w:rsid w:val="00815AB6"/>
    <w:rsid w:val="008246FC"/>
    <w:rsid w:val="00824C19"/>
    <w:rsid w:val="00826250"/>
    <w:rsid w:val="0083056F"/>
    <w:rsid w:val="008343E5"/>
    <w:rsid w:val="008378D1"/>
    <w:rsid w:val="00843C13"/>
    <w:rsid w:val="00846462"/>
    <w:rsid w:val="00847383"/>
    <w:rsid w:val="00860742"/>
    <w:rsid w:val="00862B69"/>
    <w:rsid w:val="0086691F"/>
    <w:rsid w:val="00872730"/>
    <w:rsid w:val="00883DB0"/>
    <w:rsid w:val="008843BC"/>
    <w:rsid w:val="00884515"/>
    <w:rsid w:val="00884C8F"/>
    <w:rsid w:val="008927AD"/>
    <w:rsid w:val="00893A33"/>
    <w:rsid w:val="00896D38"/>
    <w:rsid w:val="008A0216"/>
    <w:rsid w:val="008A0650"/>
    <w:rsid w:val="008A1208"/>
    <w:rsid w:val="008A1C43"/>
    <w:rsid w:val="008B0240"/>
    <w:rsid w:val="008B0349"/>
    <w:rsid w:val="008B1481"/>
    <w:rsid w:val="008B5DE8"/>
    <w:rsid w:val="008B6642"/>
    <w:rsid w:val="008C076B"/>
    <w:rsid w:val="008C3296"/>
    <w:rsid w:val="008C3413"/>
    <w:rsid w:val="008D6C74"/>
    <w:rsid w:val="008E2913"/>
    <w:rsid w:val="008E2C22"/>
    <w:rsid w:val="008E2D03"/>
    <w:rsid w:val="008E7BDF"/>
    <w:rsid w:val="008F2BB5"/>
    <w:rsid w:val="008F425D"/>
    <w:rsid w:val="008F43E4"/>
    <w:rsid w:val="008F5472"/>
    <w:rsid w:val="008F5D0F"/>
    <w:rsid w:val="008F7011"/>
    <w:rsid w:val="00907874"/>
    <w:rsid w:val="009122E0"/>
    <w:rsid w:val="00913351"/>
    <w:rsid w:val="009248ED"/>
    <w:rsid w:val="009264B1"/>
    <w:rsid w:val="00946C87"/>
    <w:rsid w:val="00957134"/>
    <w:rsid w:val="0096193C"/>
    <w:rsid w:val="009769E1"/>
    <w:rsid w:val="00977B76"/>
    <w:rsid w:val="00977E0D"/>
    <w:rsid w:val="00982D5C"/>
    <w:rsid w:val="00986132"/>
    <w:rsid w:val="00986C04"/>
    <w:rsid w:val="009932F9"/>
    <w:rsid w:val="009A11E3"/>
    <w:rsid w:val="009A2F76"/>
    <w:rsid w:val="009B1250"/>
    <w:rsid w:val="009B378F"/>
    <w:rsid w:val="009B6787"/>
    <w:rsid w:val="009C600E"/>
    <w:rsid w:val="009C7B18"/>
    <w:rsid w:val="009D00AA"/>
    <w:rsid w:val="009D0B10"/>
    <w:rsid w:val="009D2AC2"/>
    <w:rsid w:val="009D34AA"/>
    <w:rsid w:val="009E1774"/>
    <w:rsid w:val="009E2668"/>
    <w:rsid w:val="009E40A3"/>
    <w:rsid w:val="009E5C8C"/>
    <w:rsid w:val="009F10B1"/>
    <w:rsid w:val="009F3D89"/>
    <w:rsid w:val="009F47E3"/>
    <w:rsid w:val="009F6938"/>
    <w:rsid w:val="00A0537D"/>
    <w:rsid w:val="00A055AB"/>
    <w:rsid w:val="00A069AD"/>
    <w:rsid w:val="00A07CEC"/>
    <w:rsid w:val="00A10CE0"/>
    <w:rsid w:val="00A1297E"/>
    <w:rsid w:val="00A171EB"/>
    <w:rsid w:val="00A17A85"/>
    <w:rsid w:val="00A20856"/>
    <w:rsid w:val="00A24399"/>
    <w:rsid w:val="00A24CA5"/>
    <w:rsid w:val="00A252DF"/>
    <w:rsid w:val="00A27E35"/>
    <w:rsid w:val="00A33D4D"/>
    <w:rsid w:val="00A33D6D"/>
    <w:rsid w:val="00A36AEC"/>
    <w:rsid w:val="00A37345"/>
    <w:rsid w:val="00A40AAE"/>
    <w:rsid w:val="00A40EA9"/>
    <w:rsid w:val="00A4532A"/>
    <w:rsid w:val="00A46BEE"/>
    <w:rsid w:val="00A46E28"/>
    <w:rsid w:val="00A5206D"/>
    <w:rsid w:val="00A55E9E"/>
    <w:rsid w:val="00A635A7"/>
    <w:rsid w:val="00A652D9"/>
    <w:rsid w:val="00A72E47"/>
    <w:rsid w:val="00A74DBA"/>
    <w:rsid w:val="00A750A5"/>
    <w:rsid w:val="00A76264"/>
    <w:rsid w:val="00A778F1"/>
    <w:rsid w:val="00A90956"/>
    <w:rsid w:val="00A95404"/>
    <w:rsid w:val="00A954C6"/>
    <w:rsid w:val="00A968C5"/>
    <w:rsid w:val="00AA3C28"/>
    <w:rsid w:val="00AA65E5"/>
    <w:rsid w:val="00AA759D"/>
    <w:rsid w:val="00AB1592"/>
    <w:rsid w:val="00AB2786"/>
    <w:rsid w:val="00AB5BEE"/>
    <w:rsid w:val="00AC2EAA"/>
    <w:rsid w:val="00AC373F"/>
    <w:rsid w:val="00AC550F"/>
    <w:rsid w:val="00AD4308"/>
    <w:rsid w:val="00AE6719"/>
    <w:rsid w:val="00AE6C5D"/>
    <w:rsid w:val="00AF021F"/>
    <w:rsid w:val="00AF114B"/>
    <w:rsid w:val="00AF2A33"/>
    <w:rsid w:val="00AF4C2D"/>
    <w:rsid w:val="00AF4FD7"/>
    <w:rsid w:val="00B014C7"/>
    <w:rsid w:val="00B03EFA"/>
    <w:rsid w:val="00B16C8C"/>
    <w:rsid w:val="00B171E7"/>
    <w:rsid w:val="00B309DD"/>
    <w:rsid w:val="00B31E9D"/>
    <w:rsid w:val="00B3574C"/>
    <w:rsid w:val="00B36621"/>
    <w:rsid w:val="00B36D64"/>
    <w:rsid w:val="00B412C8"/>
    <w:rsid w:val="00B41B48"/>
    <w:rsid w:val="00B425CC"/>
    <w:rsid w:val="00B42711"/>
    <w:rsid w:val="00B43CAA"/>
    <w:rsid w:val="00B509DC"/>
    <w:rsid w:val="00B5567C"/>
    <w:rsid w:val="00B55E1D"/>
    <w:rsid w:val="00B56194"/>
    <w:rsid w:val="00B60F41"/>
    <w:rsid w:val="00B616F6"/>
    <w:rsid w:val="00B61A34"/>
    <w:rsid w:val="00B62FDC"/>
    <w:rsid w:val="00B64E8E"/>
    <w:rsid w:val="00B65E8B"/>
    <w:rsid w:val="00B677A0"/>
    <w:rsid w:val="00B7141E"/>
    <w:rsid w:val="00B75C92"/>
    <w:rsid w:val="00B8025A"/>
    <w:rsid w:val="00B827B1"/>
    <w:rsid w:val="00B9116F"/>
    <w:rsid w:val="00B9408D"/>
    <w:rsid w:val="00B94698"/>
    <w:rsid w:val="00BB23A4"/>
    <w:rsid w:val="00BB6332"/>
    <w:rsid w:val="00BC0F5C"/>
    <w:rsid w:val="00BC2276"/>
    <w:rsid w:val="00BD1B08"/>
    <w:rsid w:val="00BD1BFF"/>
    <w:rsid w:val="00BD2150"/>
    <w:rsid w:val="00BE1CC3"/>
    <w:rsid w:val="00BE1CDE"/>
    <w:rsid w:val="00BE365A"/>
    <w:rsid w:val="00BE47C4"/>
    <w:rsid w:val="00BE50EF"/>
    <w:rsid w:val="00C052A2"/>
    <w:rsid w:val="00C06A4A"/>
    <w:rsid w:val="00C131AA"/>
    <w:rsid w:val="00C1391A"/>
    <w:rsid w:val="00C14CE6"/>
    <w:rsid w:val="00C15218"/>
    <w:rsid w:val="00C21D51"/>
    <w:rsid w:val="00C22BB2"/>
    <w:rsid w:val="00C22F76"/>
    <w:rsid w:val="00C2725D"/>
    <w:rsid w:val="00C30DE2"/>
    <w:rsid w:val="00C31771"/>
    <w:rsid w:val="00C31E79"/>
    <w:rsid w:val="00C35D84"/>
    <w:rsid w:val="00C403C9"/>
    <w:rsid w:val="00C42033"/>
    <w:rsid w:val="00C464DD"/>
    <w:rsid w:val="00C52423"/>
    <w:rsid w:val="00C53A40"/>
    <w:rsid w:val="00C60D8E"/>
    <w:rsid w:val="00C62EF9"/>
    <w:rsid w:val="00C650F5"/>
    <w:rsid w:val="00C66F86"/>
    <w:rsid w:val="00C672B6"/>
    <w:rsid w:val="00C75600"/>
    <w:rsid w:val="00C76854"/>
    <w:rsid w:val="00C847BD"/>
    <w:rsid w:val="00C900C5"/>
    <w:rsid w:val="00C92AE0"/>
    <w:rsid w:val="00C93BC6"/>
    <w:rsid w:val="00C943B4"/>
    <w:rsid w:val="00C97C0D"/>
    <w:rsid w:val="00CA2BB0"/>
    <w:rsid w:val="00CA450F"/>
    <w:rsid w:val="00CA4BBC"/>
    <w:rsid w:val="00CA7E8C"/>
    <w:rsid w:val="00CB298A"/>
    <w:rsid w:val="00CB2B1E"/>
    <w:rsid w:val="00CC053E"/>
    <w:rsid w:val="00CC05C5"/>
    <w:rsid w:val="00CC1E2C"/>
    <w:rsid w:val="00CC213B"/>
    <w:rsid w:val="00CC3E8B"/>
    <w:rsid w:val="00CC4E84"/>
    <w:rsid w:val="00CC6304"/>
    <w:rsid w:val="00CD5641"/>
    <w:rsid w:val="00CD76BE"/>
    <w:rsid w:val="00CE07C5"/>
    <w:rsid w:val="00CE11A2"/>
    <w:rsid w:val="00CE1F38"/>
    <w:rsid w:val="00CE44FC"/>
    <w:rsid w:val="00CE474E"/>
    <w:rsid w:val="00CE4CEF"/>
    <w:rsid w:val="00CE64AC"/>
    <w:rsid w:val="00CE7DFC"/>
    <w:rsid w:val="00CF02D3"/>
    <w:rsid w:val="00CF060B"/>
    <w:rsid w:val="00CF1FCA"/>
    <w:rsid w:val="00CF49BA"/>
    <w:rsid w:val="00CF7718"/>
    <w:rsid w:val="00D001E3"/>
    <w:rsid w:val="00D0701A"/>
    <w:rsid w:val="00D10888"/>
    <w:rsid w:val="00D10EE5"/>
    <w:rsid w:val="00D177F1"/>
    <w:rsid w:val="00D21209"/>
    <w:rsid w:val="00D21DF3"/>
    <w:rsid w:val="00D22A31"/>
    <w:rsid w:val="00D24E82"/>
    <w:rsid w:val="00D25E6B"/>
    <w:rsid w:val="00D26510"/>
    <w:rsid w:val="00D32015"/>
    <w:rsid w:val="00D323B5"/>
    <w:rsid w:val="00D42ACC"/>
    <w:rsid w:val="00D46BC5"/>
    <w:rsid w:val="00D51DC5"/>
    <w:rsid w:val="00D53449"/>
    <w:rsid w:val="00D5525A"/>
    <w:rsid w:val="00D613E0"/>
    <w:rsid w:val="00D676D7"/>
    <w:rsid w:val="00D71517"/>
    <w:rsid w:val="00D7168D"/>
    <w:rsid w:val="00D71A15"/>
    <w:rsid w:val="00D83D1B"/>
    <w:rsid w:val="00D86A32"/>
    <w:rsid w:val="00D874E1"/>
    <w:rsid w:val="00D950BE"/>
    <w:rsid w:val="00D9586D"/>
    <w:rsid w:val="00D95A8C"/>
    <w:rsid w:val="00D964B9"/>
    <w:rsid w:val="00D9749C"/>
    <w:rsid w:val="00DA4C43"/>
    <w:rsid w:val="00DA51B2"/>
    <w:rsid w:val="00DA647E"/>
    <w:rsid w:val="00DA6965"/>
    <w:rsid w:val="00DB0932"/>
    <w:rsid w:val="00DB293E"/>
    <w:rsid w:val="00DB3DBB"/>
    <w:rsid w:val="00DB53E0"/>
    <w:rsid w:val="00DC2506"/>
    <w:rsid w:val="00DC4290"/>
    <w:rsid w:val="00DC49FA"/>
    <w:rsid w:val="00DD3D6B"/>
    <w:rsid w:val="00DD4467"/>
    <w:rsid w:val="00DD5418"/>
    <w:rsid w:val="00DD61C8"/>
    <w:rsid w:val="00DD772B"/>
    <w:rsid w:val="00DE78E9"/>
    <w:rsid w:val="00DF2A07"/>
    <w:rsid w:val="00DF5B53"/>
    <w:rsid w:val="00DF742A"/>
    <w:rsid w:val="00E041F4"/>
    <w:rsid w:val="00E050BA"/>
    <w:rsid w:val="00E076AC"/>
    <w:rsid w:val="00E11BFB"/>
    <w:rsid w:val="00E130AD"/>
    <w:rsid w:val="00E16655"/>
    <w:rsid w:val="00E16A6B"/>
    <w:rsid w:val="00E209DB"/>
    <w:rsid w:val="00E21275"/>
    <w:rsid w:val="00E25442"/>
    <w:rsid w:val="00E25A1F"/>
    <w:rsid w:val="00E3288B"/>
    <w:rsid w:val="00E34E6A"/>
    <w:rsid w:val="00E35B72"/>
    <w:rsid w:val="00E37B54"/>
    <w:rsid w:val="00E37EEB"/>
    <w:rsid w:val="00E440B3"/>
    <w:rsid w:val="00E5153D"/>
    <w:rsid w:val="00E53C51"/>
    <w:rsid w:val="00E56B5D"/>
    <w:rsid w:val="00E63A20"/>
    <w:rsid w:val="00E66265"/>
    <w:rsid w:val="00E710FB"/>
    <w:rsid w:val="00E730F1"/>
    <w:rsid w:val="00E73CC9"/>
    <w:rsid w:val="00E75847"/>
    <w:rsid w:val="00E76FCC"/>
    <w:rsid w:val="00E80528"/>
    <w:rsid w:val="00E806D9"/>
    <w:rsid w:val="00E816C7"/>
    <w:rsid w:val="00E82CA2"/>
    <w:rsid w:val="00E94E5A"/>
    <w:rsid w:val="00E95594"/>
    <w:rsid w:val="00E95A55"/>
    <w:rsid w:val="00EA0B27"/>
    <w:rsid w:val="00EA31C3"/>
    <w:rsid w:val="00EA4947"/>
    <w:rsid w:val="00EB33AC"/>
    <w:rsid w:val="00EC25DE"/>
    <w:rsid w:val="00EC2648"/>
    <w:rsid w:val="00EC669D"/>
    <w:rsid w:val="00EC6F21"/>
    <w:rsid w:val="00ED2708"/>
    <w:rsid w:val="00ED2D39"/>
    <w:rsid w:val="00ED3A3A"/>
    <w:rsid w:val="00EE0913"/>
    <w:rsid w:val="00EF23C4"/>
    <w:rsid w:val="00EF2DB0"/>
    <w:rsid w:val="00EF36AA"/>
    <w:rsid w:val="00EF695D"/>
    <w:rsid w:val="00EF6CA2"/>
    <w:rsid w:val="00F01440"/>
    <w:rsid w:val="00F020E7"/>
    <w:rsid w:val="00F03676"/>
    <w:rsid w:val="00F04C64"/>
    <w:rsid w:val="00F057A4"/>
    <w:rsid w:val="00F13305"/>
    <w:rsid w:val="00F1516C"/>
    <w:rsid w:val="00F26864"/>
    <w:rsid w:val="00F31333"/>
    <w:rsid w:val="00F3596A"/>
    <w:rsid w:val="00F40463"/>
    <w:rsid w:val="00F44A01"/>
    <w:rsid w:val="00F50336"/>
    <w:rsid w:val="00F55E5B"/>
    <w:rsid w:val="00F569BC"/>
    <w:rsid w:val="00F6174D"/>
    <w:rsid w:val="00F62E3F"/>
    <w:rsid w:val="00F66E5C"/>
    <w:rsid w:val="00F67F90"/>
    <w:rsid w:val="00F708D7"/>
    <w:rsid w:val="00F77B3E"/>
    <w:rsid w:val="00F833CB"/>
    <w:rsid w:val="00F87754"/>
    <w:rsid w:val="00F90A4B"/>
    <w:rsid w:val="00F90C56"/>
    <w:rsid w:val="00F94B3C"/>
    <w:rsid w:val="00FA7A95"/>
    <w:rsid w:val="00FB089D"/>
    <w:rsid w:val="00FB282B"/>
    <w:rsid w:val="00FC1CE4"/>
    <w:rsid w:val="00FD4C0F"/>
    <w:rsid w:val="00FD594E"/>
    <w:rsid w:val="00FD75B9"/>
    <w:rsid w:val="00FE0315"/>
    <w:rsid w:val="00FE1E08"/>
    <w:rsid w:val="00FE5FE8"/>
    <w:rsid w:val="00FF0C55"/>
    <w:rsid w:val="00FF3563"/>
    <w:rsid w:val="00FF5B08"/>
    <w:rsid w:val="00FF674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lang w:val="en-GB"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FollowedHyperlink"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1297E"/>
    <w:pPr>
      <w:spacing w:line="320" w:lineRule="exact"/>
      <w:jc w:val="both"/>
    </w:pPr>
    <w:rPr>
      <w:rFonts w:eastAsia="宋体"/>
      <w:kern w:val="14"/>
      <w:sz w:val="21"/>
      <w:lang w:val="en-US"/>
    </w:rPr>
  </w:style>
  <w:style w:type="paragraph" w:styleId="1">
    <w:name w:val="heading 1"/>
    <w:basedOn w:val="a"/>
    <w:next w:val="HCh"/>
    <w:link w:val="1Char"/>
    <w:qFormat/>
    <w:rsid w:val="005B04F3"/>
    <w:pPr>
      <w:keepNext/>
      <w:keepLines/>
      <w:tabs>
        <w:tab w:val="right" w:pos="1021"/>
        <w:tab w:val="left" w:pos="1264"/>
        <w:tab w:val="left" w:pos="1695"/>
        <w:tab w:val="left" w:pos="2126"/>
        <w:tab w:val="left" w:pos="2557"/>
      </w:tabs>
      <w:spacing w:line="400" w:lineRule="exact"/>
      <w:ind w:left="1264" w:right="1264" w:hanging="1264"/>
      <w:outlineLvl w:val="0"/>
    </w:pPr>
    <w:rPr>
      <w:rFonts w:eastAsia="黑体" w:cstheme="majorBidi"/>
      <w:bCs/>
      <w:sz w:val="28"/>
      <w:szCs w:val="28"/>
    </w:rPr>
  </w:style>
  <w:style w:type="paragraph" w:styleId="2">
    <w:name w:val="heading 2"/>
    <w:basedOn w:val="a"/>
    <w:next w:val="H1"/>
    <w:link w:val="2Char"/>
    <w:qFormat/>
    <w:rsid w:val="005B04F3"/>
    <w:pPr>
      <w:keepNext/>
      <w:keepLines/>
      <w:tabs>
        <w:tab w:val="right" w:pos="1021"/>
        <w:tab w:val="left" w:pos="1264"/>
        <w:tab w:val="left" w:pos="1695"/>
        <w:tab w:val="left" w:pos="2126"/>
        <w:tab w:val="left" w:pos="2557"/>
      </w:tabs>
      <w:spacing w:line="240" w:lineRule="exact"/>
      <w:ind w:left="1264" w:right="1264" w:hanging="1264"/>
      <w:outlineLvl w:val="1"/>
    </w:pPr>
    <w:rPr>
      <w:rFonts w:ascii="黑体" w:eastAsiaTheme="majorEastAsia" w:hAnsi="黑体" w:cstheme="majorBidi"/>
      <w:b/>
      <w:bCs/>
      <w:sz w:val="28"/>
      <w:szCs w:val="26"/>
    </w:rPr>
  </w:style>
  <w:style w:type="paragraph" w:styleId="3">
    <w:name w:val="heading 3"/>
    <w:basedOn w:val="a"/>
    <w:next w:val="a"/>
    <w:link w:val="3Char"/>
    <w:qFormat/>
    <w:rsid w:val="005B04F3"/>
    <w:pPr>
      <w:keepNext/>
      <w:keepLines/>
      <w:spacing w:before="260" w:after="260" w:line="416" w:lineRule="atLeast"/>
      <w:outlineLvl w:val="2"/>
    </w:pPr>
    <w:rPr>
      <w:rFonts w:asciiTheme="minorEastAsia" w:eastAsiaTheme="majorEastAsia" w:hAnsiTheme="minorEastAsia" w:cstheme="majorBidi"/>
      <w:b/>
      <w:bCs/>
      <w:sz w:val="32"/>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1">
    <w:name w:val="_ H_1"/>
    <w:basedOn w:val="a"/>
    <w:next w:val="SingleTxt"/>
    <w:qFormat/>
    <w:rsid w:val="00986132"/>
    <w:pPr>
      <w:keepNext/>
      <w:keepLines/>
      <w:suppressAutoHyphens/>
      <w:outlineLvl w:val="0"/>
    </w:pPr>
    <w:rPr>
      <w:rFonts w:ascii="黑体" w:eastAsia="黑体"/>
      <w:sz w:val="24"/>
    </w:rPr>
  </w:style>
  <w:style w:type="paragraph" w:customStyle="1" w:styleId="HCh">
    <w:name w:val="_ H _Ch"/>
    <w:basedOn w:val="H1"/>
    <w:next w:val="SingleTxt"/>
    <w:qFormat/>
    <w:rsid w:val="001E5A51"/>
    <w:pPr>
      <w:tabs>
        <w:tab w:val="left" w:pos="57"/>
      </w:tabs>
      <w:spacing w:line="400" w:lineRule="exact"/>
    </w:pPr>
    <w:rPr>
      <w:sz w:val="28"/>
    </w:rPr>
  </w:style>
  <w:style w:type="paragraph" w:customStyle="1" w:styleId="HM">
    <w:name w:val="_ H __M"/>
    <w:basedOn w:val="HCh"/>
    <w:next w:val="a"/>
    <w:qFormat/>
    <w:rsid w:val="001E5A51"/>
    <w:rPr>
      <w:sz w:val="34"/>
    </w:rPr>
  </w:style>
  <w:style w:type="paragraph" w:customStyle="1" w:styleId="H23">
    <w:name w:val="_ H_2/3"/>
    <w:basedOn w:val="a"/>
    <w:next w:val="SingleTxt"/>
    <w:qFormat/>
    <w:rsid w:val="00986132"/>
    <w:pPr>
      <w:outlineLvl w:val="1"/>
    </w:pPr>
    <w:rPr>
      <w:rFonts w:ascii="黑体" w:eastAsia="黑体"/>
      <w:spacing w:val="2"/>
    </w:rPr>
  </w:style>
  <w:style w:type="paragraph" w:customStyle="1" w:styleId="H4">
    <w:name w:val="_ H_4"/>
    <w:basedOn w:val="a"/>
    <w:next w:val="a"/>
    <w:qFormat/>
    <w:rsid w:val="00986132"/>
    <w:pPr>
      <w:keepNext/>
      <w:keepLines/>
      <w:tabs>
        <w:tab w:val="left" w:pos="431"/>
      </w:tabs>
      <w:suppressAutoHyphens/>
      <w:outlineLvl w:val="3"/>
    </w:pPr>
    <w:rPr>
      <w:rFonts w:ascii="楷体_GB2312" w:eastAsia="楷体_GB2312"/>
      <w:noProof/>
      <w:spacing w:val="3"/>
      <w:w w:val="103"/>
    </w:rPr>
  </w:style>
  <w:style w:type="paragraph" w:customStyle="1" w:styleId="H56">
    <w:name w:val="_ H_5/6"/>
    <w:basedOn w:val="a"/>
    <w:next w:val="a"/>
    <w:qFormat/>
    <w:rsid w:val="001E5A51"/>
    <w:pPr>
      <w:keepNext/>
      <w:keepLines/>
      <w:tabs>
        <w:tab w:val="right" w:pos="360"/>
      </w:tabs>
      <w:suppressAutoHyphens/>
      <w:outlineLvl w:val="4"/>
    </w:pPr>
    <w:rPr>
      <w:noProof/>
      <w:spacing w:val="4"/>
      <w:w w:val="103"/>
    </w:rPr>
  </w:style>
  <w:style w:type="paragraph" w:customStyle="1" w:styleId="DualTxt">
    <w:name w:val="__Dual Txt"/>
    <w:basedOn w:val="a"/>
    <w:qFormat/>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a"/>
    <w:next w:val="a"/>
    <w:qFormat/>
    <w:rsid w:val="00986132"/>
    <w:pPr>
      <w:keepNext/>
      <w:keepLines/>
      <w:tabs>
        <w:tab w:val="right" w:leader="dot" w:pos="360"/>
      </w:tabs>
      <w:suppressAutoHyphens/>
      <w:spacing w:line="500" w:lineRule="exact"/>
      <w:ind w:left="1264" w:right="1264"/>
      <w:outlineLvl w:val="0"/>
    </w:pPr>
    <w:rPr>
      <w:rFonts w:ascii="黑体" w:eastAsia="黑体"/>
      <w:noProof/>
      <w:spacing w:val="-4"/>
      <w:w w:val="98"/>
      <w:sz w:val="40"/>
    </w:rPr>
  </w:style>
  <w:style w:type="paragraph" w:customStyle="1" w:styleId="SL">
    <w:name w:val="__S_L"/>
    <w:basedOn w:val="SM"/>
    <w:next w:val="a"/>
    <w:qFormat/>
    <w:rsid w:val="001E5A51"/>
    <w:pPr>
      <w:spacing w:line="640" w:lineRule="exact"/>
    </w:pPr>
    <w:rPr>
      <w:spacing w:val="-8"/>
      <w:w w:val="96"/>
      <w:sz w:val="57"/>
    </w:rPr>
  </w:style>
  <w:style w:type="paragraph" w:customStyle="1" w:styleId="SS">
    <w:name w:val="__S_S"/>
    <w:basedOn w:val="HCh"/>
    <w:next w:val="a"/>
    <w:qFormat/>
    <w:rsid w:val="001E5A51"/>
    <w:pPr>
      <w:ind w:left="1264" w:right="1264"/>
    </w:pPr>
  </w:style>
  <w:style w:type="paragraph" w:customStyle="1" w:styleId="SingleTxt">
    <w:name w:val="__Single Txt"/>
    <w:basedOn w:val="a"/>
    <w:qFormat/>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a"/>
    <w:next w:val="a"/>
    <w:rsid w:val="001E5A51"/>
    <w:pPr>
      <w:tabs>
        <w:tab w:val="right" w:pos="9965"/>
      </w:tabs>
      <w:spacing w:line="210" w:lineRule="exact"/>
    </w:pPr>
    <w:rPr>
      <w:noProof/>
      <w:spacing w:val="5"/>
      <w:w w:val="104"/>
      <w:sz w:val="17"/>
    </w:rPr>
  </w:style>
  <w:style w:type="paragraph" w:customStyle="1" w:styleId="SmallX">
    <w:name w:val="SmallX"/>
    <w:basedOn w:val="Small"/>
    <w:next w:val="a"/>
    <w:rsid w:val="001E5A51"/>
    <w:pPr>
      <w:spacing w:line="180" w:lineRule="exact"/>
      <w:jc w:val="right"/>
    </w:pPr>
    <w:rPr>
      <w:spacing w:val="6"/>
      <w:w w:val="106"/>
      <w:sz w:val="14"/>
    </w:rPr>
  </w:style>
  <w:style w:type="paragraph" w:customStyle="1" w:styleId="XLarge">
    <w:name w:val="XLarge"/>
    <w:basedOn w:val="HM"/>
    <w:qFormat/>
    <w:rsid w:val="001E5A51"/>
    <w:pPr>
      <w:tabs>
        <w:tab w:val="right" w:leader="dot" w:pos="360"/>
      </w:tabs>
      <w:spacing w:line="390" w:lineRule="exact"/>
    </w:pPr>
    <w:rPr>
      <w:sz w:val="40"/>
    </w:rPr>
  </w:style>
  <w:style w:type="character" w:styleId="a3">
    <w:name w:val="footnote reference"/>
    <w:basedOn w:val="a0"/>
    <w:rsid w:val="00A1297E"/>
    <w:rPr>
      <w:color w:val="943634" w:themeColor="accent2" w:themeShade="BF"/>
      <w:spacing w:val="0"/>
      <w:w w:val="150"/>
      <w:position w:val="0"/>
      <w:vertAlign w:val="superscript"/>
    </w:rPr>
  </w:style>
  <w:style w:type="character" w:styleId="a4">
    <w:name w:val="endnote reference"/>
    <w:basedOn w:val="a3"/>
    <w:rsid w:val="00A1297E"/>
    <w:rPr>
      <w:color w:val="943634" w:themeColor="accent2" w:themeShade="BF"/>
      <w:spacing w:val="0"/>
      <w:w w:val="150"/>
      <w:position w:val="0"/>
      <w:vertAlign w:val="superscript"/>
    </w:rPr>
  </w:style>
  <w:style w:type="paragraph" w:styleId="a5">
    <w:name w:val="footnote text"/>
    <w:basedOn w:val="a"/>
    <w:semiHidden/>
    <w:rsid w:val="001E5A51"/>
    <w:pPr>
      <w:tabs>
        <w:tab w:val="right" w:pos="418"/>
      </w:tabs>
      <w:spacing w:after="120" w:line="240" w:lineRule="exact"/>
      <w:ind w:left="170" w:hanging="170"/>
    </w:pPr>
    <w:rPr>
      <w:noProof/>
      <w:sz w:val="18"/>
    </w:rPr>
  </w:style>
  <w:style w:type="paragraph" w:styleId="a6">
    <w:name w:val="endnote text"/>
    <w:basedOn w:val="a5"/>
    <w:semiHidden/>
    <w:rsid w:val="001E5A51"/>
  </w:style>
  <w:style w:type="paragraph" w:styleId="a7">
    <w:name w:val="annotation text"/>
    <w:basedOn w:val="a"/>
    <w:semiHidden/>
    <w:rsid w:val="001E5A51"/>
  </w:style>
  <w:style w:type="paragraph" w:styleId="a8">
    <w:name w:val="annotation subject"/>
    <w:basedOn w:val="a7"/>
    <w:next w:val="a7"/>
    <w:semiHidden/>
    <w:rsid w:val="001E5A51"/>
    <w:rPr>
      <w:b/>
      <w:bCs/>
    </w:rPr>
  </w:style>
  <w:style w:type="character" w:styleId="a9">
    <w:name w:val="annotation reference"/>
    <w:basedOn w:val="a0"/>
    <w:semiHidden/>
    <w:rsid w:val="001E5A51"/>
    <w:rPr>
      <w:sz w:val="21"/>
      <w:szCs w:val="21"/>
    </w:rPr>
  </w:style>
  <w:style w:type="paragraph" w:styleId="aa">
    <w:name w:val="Balloon Text"/>
    <w:basedOn w:val="a"/>
    <w:semiHidden/>
    <w:rsid w:val="001E5A51"/>
    <w:rPr>
      <w:sz w:val="18"/>
      <w:szCs w:val="18"/>
    </w:rPr>
  </w:style>
  <w:style w:type="paragraph" w:customStyle="1" w:styleId="1211022234">
    <w:name w:val="样式 尾注文本 + 左侧:  1.21 厘米 悬挂缩进: 1.02 厘米 右侧:  2.23 厘米 段后: 4 磅"/>
    <w:basedOn w:val="a6"/>
    <w:rsid w:val="001E5A51"/>
    <w:pPr>
      <w:ind w:left="1264" w:right="1264" w:hanging="578"/>
    </w:pPr>
    <w:rPr>
      <w:rFonts w:cs="宋体"/>
    </w:rPr>
  </w:style>
  <w:style w:type="paragraph" w:customStyle="1" w:styleId="12110222341">
    <w:name w:val="样式 尾注文本 + 左侧:  1.21 厘米 悬挂缩进: 1.02 厘米 右侧:  2.23 厘米 段后: 4 磅1"/>
    <w:basedOn w:val="a6"/>
    <w:rsid w:val="001E5A51"/>
    <w:pPr>
      <w:ind w:left="1264" w:right="1264" w:hanging="578"/>
    </w:pPr>
    <w:rPr>
      <w:rFonts w:cs="宋体"/>
    </w:rPr>
  </w:style>
  <w:style w:type="paragraph" w:styleId="ab">
    <w:name w:val="header"/>
    <w:rsid w:val="001E5A51"/>
    <w:pPr>
      <w:tabs>
        <w:tab w:val="center" w:pos="4320"/>
        <w:tab w:val="right" w:pos="8640"/>
      </w:tabs>
      <w:jc w:val="both"/>
    </w:pPr>
    <w:rPr>
      <w:noProof/>
      <w:sz w:val="18"/>
      <w:lang w:val="en-US"/>
    </w:rPr>
  </w:style>
  <w:style w:type="paragraph" w:styleId="ac">
    <w:name w:val="footer"/>
    <w:rsid w:val="001E5A51"/>
    <w:pPr>
      <w:tabs>
        <w:tab w:val="center" w:pos="4320"/>
        <w:tab w:val="right" w:pos="8640"/>
      </w:tabs>
      <w:jc w:val="both"/>
    </w:pPr>
    <w:rPr>
      <w:b/>
      <w:noProof/>
      <w:sz w:val="18"/>
      <w:szCs w:val="18"/>
      <w:lang w:val="en-US"/>
    </w:rPr>
  </w:style>
  <w:style w:type="character" w:styleId="ad">
    <w:name w:val="Hyperlink"/>
    <w:basedOn w:val="a0"/>
    <w:rsid w:val="00036F1B"/>
    <w:rPr>
      <w:color w:val="0000FF"/>
      <w:u w:val="none"/>
    </w:rPr>
  </w:style>
  <w:style w:type="character" w:styleId="ae">
    <w:name w:val="FollowedHyperlink"/>
    <w:basedOn w:val="a0"/>
    <w:qFormat/>
    <w:rsid w:val="00036F1B"/>
    <w:rPr>
      <w:color w:val="0000FF"/>
      <w:u w:val="none"/>
    </w:rPr>
  </w:style>
  <w:style w:type="paragraph" w:customStyle="1" w:styleId="Distr">
    <w:name w:val="Distr 分发种类"/>
    <w:next w:val="a"/>
    <w:qFormat/>
    <w:rsid w:val="005B1D3C"/>
    <w:pPr>
      <w:spacing w:before="240" w:line="240" w:lineRule="exact"/>
    </w:pPr>
    <w:rPr>
      <w:kern w:val="14"/>
      <w:lang w:val="en-US"/>
    </w:rPr>
  </w:style>
  <w:style w:type="paragraph" w:customStyle="1" w:styleId="Publication">
    <w:name w:val="Publication 印发日期"/>
    <w:next w:val="a"/>
    <w:qFormat/>
    <w:rsid w:val="005B1D3C"/>
    <w:pPr>
      <w:spacing w:line="240" w:lineRule="exact"/>
    </w:pPr>
    <w:rPr>
      <w:kern w:val="14"/>
      <w:lang w:val="en-US"/>
    </w:rPr>
  </w:style>
  <w:style w:type="paragraph" w:customStyle="1" w:styleId="Original">
    <w:name w:val="Original 原件种类"/>
    <w:next w:val="a"/>
    <w:qFormat/>
    <w:rsid w:val="005B1D3C"/>
    <w:pPr>
      <w:spacing w:line="240" w:lineRule="exact"/>
    </w:pPr>
    <w:rPr>
      <w:kern w:val="14"/>
      <w:lang w:val="en-US"/>
    </w:rPr>
  </w:style>
  <w:style w:type="paragraph" w:customStyle="1" w:styleId="Release">
    <w:name w:val="Release 送印日期"/>
    <w:next w:val="a"/>
    <w:qFormat/>
    <w:rsid w:val="00074771"/>
    <w:pPr>
      <w:spacing w:line="240" w:lineRule="exact"/>
    </w:pPr>
    <w:rPr>
      <w:kern w:val="14"/>
      <w:sz w:val="21"/>
      <w:lang w:val="en-US"/>
    </w:rPr>
  </w:style>
  <w:style w:type="paragraph" w:customStyle="1" w:styleId="Session">
    <w:name w:val="Session 届会"/>
    <w:basedOn w:val="H23"/>
    <w:qFormat/>
    <w:rsid w:val="001944A4"/>
    <w:pPr>
      <w:spacing w:line="240" w:lineRule="exact"/>
    </w:pPr>
    <w:rPr>
      <w:spacing w:val="4"/>
    </w:rPr>
  </w:style>
  <w:style w:type="paragraph" w:customStyle="1" w:styleId="Committee">
    <w:name w:val="Committee 委员会"/>
    <w:basedOn w:val="H1"/>
    <w:qFormat/>
    <w:rsid w:val="001944A4"/>
    <w:pPr>
      <w:spacing w:line="240" w:lineRule="exact"/>
    </w:pPr>
  </w:style>
  <w:style w:type="paragraph" w:customStyle="1" w:styleId="AgendaTitle">
    <w:name w:val="AgendaTitle 议程项目"/>
    <w:basedOn w:val="af"/>
    <w:qFormat/>
    <w:rsid w:val="001944A4"/>
    <w:pPr>
      <w:spacing w:line="240" w:lineRule="exact"/>
    </w:pPr>
    <w:rPr>
      <w:sz w:val="21"/>
    </w:rPr>
  </w:style>
  <w:style w:type="paragraph" w:customStyle="1" w:styleId="Sponsors">
    <w:name w:val="Sponsors 提案国"/>
    <w:basedOn w:val="H23"/>
    <w:qFormat/>
    <w:rsid w:val="001944A4"/>
    <w:pPr>
      <w:tabs>
        <w:tab w:val="right" w:pos="1021"/>
        <w:tab w:val="left" w:pos="1264"/>
        <w:tab w:val="left" w:pos="1695"/>
        <w:tab w:val="left" w:pos="2126"/>
        <w:tab w:val="left" w:pos="2557"/>
      </w:tabs>
      <w:spacing w:line="240" w:lineRule="exact"/>
      <w:ind w:left="1264" w:right="1264" w:hanging="1264"/>
    </w:pPr>
  </w:style>
  <w:style w:type="paragraph" w:styleId="af">
    <w:name w:val="Normal (Web)"/>
    <w:basedOn w:val="a"/>
    <w:rsid w:val="001944A4"/>
    <w:rPr>
      <w:sz w:val="24"/>
      <w:szCs w:val="24"/>
    </w:rPr>
  </w:style>
  <w:style w:type="character" w:customStyle="1" w:styleId="1Char">
    <w:name w:val="标题 1 Char"/>
    <w:basedOn w:val="a0"/>
    <w:link w:val="1"/>
    <w:rsid w:val="005B04F3"/>
    <w:rPr>
      <w:rFonts w:eastAsia="黑体" w:cstheme="majorBidi"/>
      <w:bCs/>
      <w:kern w:val="14"/>
      <w:sz w:val="28"/>
      <w:szCs w:val="28"/>
      <w:lang w:val="en-US"/>
    </w:rPr>
  </w:style>
  <w:style w:type="paragraph" w:customStyle="1" w:styleId="Type">
    <w:name w:val="Type 种类"/>
    <w:basedOn w:val="H23"/>
    <w:qFormat/>
    <w:rsid w:val="00CA2BB0"/>
    <w:pPr>
      <w:tabs>
        <w:tab w:val="right" w:pos="1021"/>
        <w:tab w:val="left" w:pos="1264"/>
        <w:tab w:val="left" w:pos="1695"/>
        <w:tab w:val="left" w:pos="2126"/>
        <w:tab w:val="left" w:pos="2557"/>
      </w:tabs>
      <w:spacing w:line="240" w:lineRule="exact"/>
      <w:ind w:left="1264" w:right="1264" w:hanging="1264"/>
    </w:pPr>
  </w:style>
  <w:style w:type="character" w:customStyle="1" w:styleId="2Char">
    <w:name w:val="标题 2 Char"/>
    <w:basedOn w:val="a0"/>
    <w:link w:val="2"/>
    <w:rsid w:val="005B04F3"/>
    <w:rPr>
      <w:rFonts w:ascii="黑体" w:eastAsiaTheme="majorEastAsia" w:hAnsi="黑体" w:cstheme="majorBidi"/>
      <w:b/>
      <w:bCs/>
      <w:kern w:val="14"/>
      <w:sz w:val="28"/>
      <w:szCs w:val="26"/>
      <w:lang w:val="en-US"/>
    </w:rPr>
  </w:style>
  <w:style w:type="character" w:customStyle="1" w:styleId="3Char">
    <w:name w:val="标题 3 Char"/>
    <w:basedOn w:val="a0"/>
    <w:link w:val="3"/>
    <w:rsid w:val="005B04F3"/>
    <w:rPr>
      <w:rFonts w:asciiTheme="minorEastAsia" w:eastAsiaTheme="majorEastAsia" w:hAnsiTheme="minorEastAsia" w:cstheme="majorBidi"/>
      <w:b/>
      <w:bCs/>
      <w:kern w:val="14"/>
      <w:sz w:val="32"/>
      <w:lang w:val="en-US"/>
    </w:rPr>
  </w:style>
  <w:style w:type="paragraph" w:customStyle="1" w:styleId="10">
    <w:name w:val="日刊标题1"/>
    <w:basedOn w:val="a"/>
    <w:qFormat/>
    <w:rsid w:val="009D00AA"/>
    <w:pPr>
      <w:spacing w:line="560" w:lineRule="exact"/>
    </w:pPr>
    <w:rPr>
      <w:rFonts w:ascii="黑体" w:eastAsia="黑体" w:hAnsi="黑体"/>
      <w:sz w:val="36"/>
    </w:rPr>
  </w:style>
  <w:style w:type="paragraph" w:customStyle="1" w:styleId="20">
    <w:name w:val="日刊标题2"/>
    <w:basedOn w:val="a"/>
    <w:next w:val="a"/>
    <w:qFormat/>
    <w:rsid w:val="009D00AA"/>
    <w:pPr>
      <w:spacing w:line="400" w:lineRule="exact"/>
    </w:pPr>
    <w:rPr>
      <w:rFonts w:ascii="黑体" w:hAnsi="黑体"/>
      <w:sz w:val="28"/>
    </w:rPr>
  </w:style>
  <w:style w:type="paragraph" w:customStyle="1" w:styleId="30">
    <w:name w:val="日刊标题3"/>
    <w:basedOn w:val="a"/>
    <w:next w:val="a"/>
    <w:qFormat/>
    <w:rsid w:val="009D00AA"/>
    <w:pPr>
      <w:spacing w:line="360" w:lineRule="exact"/>
    </w:pPr>
    <w:rPr>
      <w:rFonts w:ascii="黑体" w:eastAsia="黑体" w:hAnsi="黑体"/>
      <w:sz w:val="24"/>
    </w:rPr>
  </w:style>
  <w:style w:type="paragraph" w:customStyle="1" w:styleId="4">
    <w:name w:val="日刊标题4"/>
    <w:basedOn w:val="a"/>
    <w:next w:val="a"/>
    <w:qFormat/>
    <w:rsid w:val="000C5208"/>
    <w:rPr>
      <w:rFonts w:ascii="黑体" w:eastAsia="黑体" w:hAnsi="黑体"/>
      <w:sz w:val="24"/>
    </w:rPr>
  </w:style>
  <w:style w:type="paragraph" w:customStyle="1" w:styleId="Bullet1">
    <w:name w:val="Bullet 1"/>
    <w:basedOn w:val="a"/>
    <w:qFormat/>
    <w:rsid w:val="00D21DF3"/>
    <w:pPr>
      <w:numPr>
        <w:numId w:val="3"/>
      </w:numPr>
      <w:spacing w:after="120" w:line="240" w:lineRule="exact"/>
      <w:ind w:left="1743" w:right="1267" w:hanging="130"/>
    </w:pPr>
    <w:rPr>
      <w:spacing w:val="4"/>
      <w:w w:val="103"/>
      <w:sz w:val="20"/>
    </w:rPr>
  </w:style>
  <w:style w:type="paragraph" w:customStyle="1" w:styleId="Bullet2">
    <w:name w:val="Bullet 2"/>
    <w:basedOn w:val="a"/>
    <w:qFormat/>
    <w:rsid w:val="00D21DF3"/>
    <w:pPr>
      <w:numPr>
        <w:numId w:val="4"/>
      </w:numPr>
      <w:spacing w:after="120" w:line="240" w:lineRule="exact"/>
      <w:ind w:left="2218" w:right="1267" w:hanging="130"/>
    </w:pPr>
    <w:rPr>
      <w:snapToGrid w:val="0"/>
      <w:spacing w:val="4"/>
      <w:w w:val="103"/>
      <w:sz w:val="20"/>
    </w:rPr>
  </w:style>
  <w:style w:type="paragraph" w:customStyle="1" w:styleId="Bullet3">
    <w:name w:val="Bullet 3"/>
    <w:basedOn w:val="SingleTxt"/>
    <w:qFormat/>
    <w:rsid w:val="00D21DF3"/>
    <w:pPr>
      <w:numPr>
        <w:numId w:val="5"/>
      </w:numPr>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line="240" w:lineRule="exact"/>
      <w:ind w:left="2693" w:right="1267" w:hanging="130"/>
    </w:pPr>
  </w:style>
  <w:style w:type="paragraph" w:customStyle="1" w:styleId="GB23126">
    <w:name w:val="样式 (中文) 楷体_GB2312 六号 蓝色 右 段后: 6 磅 行距: 单倍行距"/>
    <w:basedOn w:val="a"/>
    <w:rsid w:val="00697E61"/>
    <w:pPr>
      <w:spacing w:after="120" w:line="240" w:lineRule="auto"/>
      <w:jc w:val="right"/>
    </w:pPr>
    <w:rPr>
      <w:rFonts w:ascii="宋体" w:eastAsia="楷体_GB2312" w:cs="宋体"/>
      <w:sz w:val="15"/>
    </w:rPr>
  </w:style>
  <w:style w:type="paragraph" w:customStyle="1" w:styleId="HCh6">
    <w:name w:val="样式 _ H _Ch + (中文) 宋体 段后: 6 磅"/>
    <w:basedOn w:val="HCh"/>
    <w:rsid w:val="00697E61"/>
    <w:pPr>
      <w:spacing w:after="120"/>
      <w:jc w:val="left"/>
    </w:pPr>
    <w:rPr>
      <w:rFonts w:eastAsia="宋体" w:cs="宋体"/>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lang w:val="en-GB"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FollowedHyperlink"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1297E"/>
    <w:pPr>
      <w:spacing w:line="320" w:lineRule="exact"/>
      <w:jc w:val="both"/>
    </w:pPr>
    <w:rPr>
      <w:rFonts w:eastAsia="宋体"/>
      <w:kern w:val="14"/>
      <w:sz w:val="21"/>
      <w:lang w:val="en-US"/>
    </w:rPr>
  </w:style>
  <w:style w:type="paragraph" w:styleId="1">
    <w:name w:val="heading 1"/>
    <w:basedOn w:val="a"/>
    <w:next w:val="HCh"/>
    <w:link w:val="1Char"/>
    <w:qFormat/>
    <w:rsid w:val="005B04F3"/>
    <w:pPr>
      <w:keepNext/>
      <w:keepLines/>
      <w:tabs>
        <w:tab w:val="right" w:pos="1021"/>
        <w:tab w:val="left" w:pos="1264"/>
        <w:tab w:val="left" w:pos="1695"/>
        <w:tab w:val="left" w:pos="2126"/>
        <w:tab w:val="left" w:pos="2557"/>
      </w:tabs>
      <w:spacing w:line="400" w:lineRule="exact"/>
      <w:ind w:left="1264" w:right="1264" w:hanging="1264"/>
      <w:outlineLvl w:val="0"/>
    </w:pPr>
    <w:rPr>
      <w:rFonts w:eastAsia="黑体" w:cstheme="majorBidi"/>
      <w:bCs/>
      <w:sz w:val="28"/>
      <w:szCs w:val="28"/>
    </w:rPr>
  </w:style>
  <w:style w:type="paragraph" w:styleId="2">
    <w:name w:val="heading 2"/>
    <w:basedOn w:val="a"/>
    <w:next w:val="H1"/>
    <w:link w:val="2Char"/>
    <w:qFormat/>
    <w:rsid w:val="005B04F3"/>
    <w:pPr>
      <w:keepNext/>
      <w:keepLines/>
      <w:tabs>
        <w:tab w:val="right" w:pos="1021"/>
        <w:tab w:val="left" w:pos="1264"/>
        <w:tab w:val="left" w:pos="1695"/>
        <w:tab w:val="left" w:pos="2126"/>
        <w:tab w:val="left" w:pos="2557"/>
      </w:tabs>
      <w:spacing w:line="240" w:lineRule="exact"/>
      <w:ind w:left="1264" w:right="1264" w:hanging="1264"/>
      <w:outlineLvl w:val="1"/>
    </w:pPr>
    <w:rPr>
      <w:rFonts w:ascii="黑体" w:eastAsiaTheme="majorEastAsia" w:hAnsi="黑体" w:cstheme="majorBidi"/>
      <w:b/>
      <w:bCs/>
      <w:sz w:val="28"/>
      <w:szCs w:val="26"/>
    </w:rPr>
  </w:style>
  <w:style w:type="paragraph" w:styleId="3">
    <w:name w:val="heading 3"/>
    <w:basedOn w:val="a"/>
    <w:next w:val="a"/>
    <w:link w:val="3Char"/>
    <w:qFormat/>
    <w:rsid w:val="005B04F3"/>
    <w:pPr>
      <w:keepNext/>
      <w:keepLines/>
      <w:spacing w:before="260" w:after="260" w:line="416" w:lineRule="atLeast"/>
      <w:outlineLvl w:val="2"/>
    </w:pPr>
    <w:rPr>
      <w:rFonts w:asciiTheme="minorEastAsia" w:eastAsiaTheme="majorEastAsia" w:hAnsiTheme="minorEastAsia" w:cstheme="majorBidi"/>
      <w:b/>
      <w:bCs/>
      <w:sz w:val="32"/>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1">
    <w:name w:val="_ H_1"/>
    <w:basedOn w:val="a"/>
    <w:next w:val="SingleTxt"/>
    <w:qFormat/>
    <w:rsid w:val="00986132"/>
    <w:pPr>
      <w:keepNext/>
      <w:keepLines/>
      <w:suppressAutoHyphens/>
      <w:outlineLvl w:val="0"/>
    </w:pPr>
    <w:rPr>
      <w:rFonts w:ascii="黑体" w:eastAsia="黑体"/>
      <w:sz w:val="24"/>
    </w:rPr>
  </w:style>
  <w:style w:type="paragraph" w:customStyle="1" w:styleId="HCh">
    <w:name w:val="_ H _Ch"/>
    <w:basedOn w:val="H1"/>
    <w:next w:val="SingleTxt"/>
    <w:qFormat/>
    <w:rsid w:val="001E5A51"/>
    <w:pPr>
      <w:tabs>
        <w:tab w:val="left" w:pos="57"/>
      </w:tabs>
      <w:spacing w:line="400" w:lineRule="exact"/>
    </w:pPr>
    <w:rPr>
      <w:sz w:val="28"/>
    </w:rPr>
  </w:style>
  <w:style w:type="paragraph" w:customStyle="1" w:styleId="HM">
    <w:name w:val="_ H __M"/>
    <w:basedOn w:val="HCh"/>
    <w:next w:val="a"/>
    <w:qFormat/>
    <w:rsid w:val="001E5A51"/>
    <w:rPr>
      <w:sz w:val="34"/>
    </w:rPr>
  </w:style>
  <w:style w:type="paragraph" w:customStyle="1" w:styleId="H23">
    <w:name w:val="_ H_2/3"/>
    <w:basedOn w:val="a"/>
    <w:next w:val="SingleTxt"/>
    <w:qFormat/>
    <w:rsid w:val="00986132"/>
    <w:pPr>
      <w:outlineLvl w:val="1"/>
    </w:pPr>
    <w:rPr>
      <w:rFonts w:ascii="黑体" w:eastAsia="黑体"/>
      <w:spacing w:val="2"/>
    </w:rPr>
  </w:style>
  <w:style w:type="paragraph" w:customStyle="1" w:styleId="H4">
    <w:name w:val="_ H_4"/>
    <w:basedOn w:val="a"/>
    <w:next w:val="a"/>
    <w:qFormat/>
    <w:rsid w:val="00986132"/>
    <w:pPr>
      <w:keepNext/>
      <w:keepLines/>
      <w:tabs>
        <w:tab w:val="left" w:pos="431"/>
      </w:tabs>
      <w:suppressAutoHyphens/>
      <w:outlineLvl w:val="3"/>
    </w:pPr>
    <w:rPr>
      <w:rFonts w:ascii="楷体_GB2312" w:eastAsia="楷体_GB2312"/>
      <w:noProof/>
      <w:spacing w:val="3"/>
      <w:w w:val="103"/>
    </w:rPr>
  </w:style>
  <w:style w:type="paragraph" w:customStyle="1" w:styleId="H56">
    <w:name w:val="_ H_5/6"/>
    <w:basedOn w:val="a"/>
    <w:next w:val="a"/>
    <w:qFormat/>
    <w:rsid w:val="001E5A51"/>
    <w:pPr>
      <w:keepNext/>
      <w:keepLines/>
      <w:tabs>
        <w:tab w:val="right" w:pos="360"/>
      </w:tabs>
      <w:suppressAutoHyphens/>
      <w:outlineLvl w:val="4"/>
    </w:pPr>
    <w:rPr>
      <w:noProof/>
      <w:spacing w:val="4"/>
      <w:w w:val="103"/>
    </w:rPr>
  </w:style>
  <w:style w:type="paragraph" w:customStyle="1" w:styleId="DualTxt">
    <w:name w:val="__Dual Txt"/>
    <w:basedOn w:val="a"/>
    <w:qFormat/>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a"/>
    <w:next w:val="a"/>
    <w:qFormat/>
    <w:rsid w:val="00986132"/>
    <w:pPr>
      <w:keepNext/>
      <w:keepLines/>
      <w:tabs>
        <w:tab w:val="right" w:leader="dot" w:pos="360"/>
      </w:tabs>
      <w:suppressAutoHyphens/>
      <w:spacing w:line="500" w:lineRule="exact"/>
      <w:ind w:left="1264" w:right="1264"/>
      <w:outlineLvl w:val="0"/>
    </w:pPr>
    <w:rPr>
      <w:rFonts w:ascii="黑体" w:eastAsia="黑体"/>
      <w:noProof/>
      <w:spacing w:val="-4"/>
      <w:w w:val="98"/>
      <w:sz w:val="40"/>
    </w:rPr>
  </w:style>
  <w:style w:type="paragraph" w:customStyle="1" w:styleId="SL">
    <w:name w:val="__S_L"/>
    <w:basedOn w:val="SM"/>
    <w:next w:val="a"/>
    <w:qFormat/>
    <w:rsid w:val="001E5A51"/>
    <w:pPr>
      <w:spacing w:line="640" w:lineRule="exact"/>
    </w:pPr>
    <w:rPr>
      <w:spacing w:val="-8"/>
      <w:w w:val="96"/>
      <w:sz w:val="57"/>
    </w:rPr>
  </w:style>
  <w:style w:type="paragraph" w:customStyle="1" w:styleId="SS">
    <w:name w:val="__S_S"/>
    <w:basedOn w:val="HCh"/>
    <w:next w:val="a"/>
    <w:qFormat/>
    <w:rsid w:val="001E5A51"/>
    <w:pPr>
      <w:ind w:left="1264" w:right="1264"/>
    </w:pPr>
  </w:style>
  <w:style w:type="paragraph" w:customStyle="1" w:styleId="SingleTxt">
    <w:name w:val="__Single Txt"/>
    <w:basedOn w:val="a"/>
    <w:qFormat/>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a"/>
    <w:next w:val="a"/>
    <w:rsid w:val="001E5A51"/>
    <w:pPr>
      <w:tabs>
        <w:tab w:val="right" w:pos="9965"/>
      </w:tabs>
      <w:spacing w:line="210" w:lineRule="exact"/>
    </w:pPr>
    <w:rPr>
      <w:noProof/>
      <w:spacing w:val="5"/>
      <w:w w:val="104"/>
      <w:sz w:val="17"/>
    </w:rPr>
  </w:style>
  <w:style w:type="paragraph" w:customStyle="1" w:styleId="SmallX">
    <w:name w:val="SmallX"/>
    <w:basedOn w:val="Small"/>
    <w:next w:val="a"/>
    <w:rsid w:val="001E5A51"/>
    <w:pPr>
      <w:spacing w:line="180" w:lineRule="exact"/>
      <w:jc w:val="right"/>
    </w:pPr>
    <w:rPr>
      <w:spacing w:val="6"/>
      <w:w w:val="106"/>
      <w:sz w:val="14"/>
    </w:rPr>
  </w:style>
  <w:style w:type="paragraph" w:customStyle="1" w:styleId="XLarge">
    <w:name w:val="XLarge"/>
    <w:basedOn w:val="HM"/>
    <w:qFormat/>
    <w:rsid w:val="001E5A51"/>
    <w:pPr>
      <w:tabs>
        <w:tab w:val="right" w:leader="dot" w:pos="360"/>
      </w:tabs>
      <w:spacing w:line="390" w:lineRule="exact"/>
    </w:pPr>
    <w:rPr>
      <w:sz w:val="40"/>
    </w:rPr>
  </w:style>
  <w:style w:type="character" w:styleId="a3">
    <w:name w:val="footnote reference"/>
    <w:basedOn w:val="a0"/>
    <w:rsid w:val="00A1297E"/>
    <w:rPr>
      <w:color w:val="943634" w:themeColor="accent2" w:themeShade="BF"/>
      <w:spacing w:val="0"/>
      <w:w w:val="150"/>
      <w:position w:val="0"/>
      <w:vertAlign w:val="superscript"/>
    </w:rPr>
  </w:style>
  <w:style w:type="character" w:styleId="a4">
    <w:name w:val="endnote reference"/>
    <w:basedOn w:val="a3"/>
    <w:rsid w:val="00A1297E"/>
    <w:rPr>
      <w:color w:val="943634" w:themeColor="accent2" w:themeShade="BF"/>
      <w:spacing w:val="0"/>
      <w:w w:val="150"/>
      <w:position w:val="0"/>
      <w:vertAlign w:val="superscript"/>
    </w:rPr>
  </w:style>
  <w:style w:type="paragraph" w:styleId="a5">
    <w:name w:val="footnote text"/>
    <w:basedOn w:val="a"/>
    <w:semiHidden/>
    <w:rsid w:val="001E5A51"/>
    <w:pPr>
      <w:tabs>
        <w:tab w:val="right" w:pos="418"/>
      </w:tabs>
      <w:spacing w:after="120" w:line="240" w:lineRule="exact"/>
      <w:ind w:left="170" w:hanging="170"/>
    </w:pPr>
    <w:rPr>
      <w:noProof/>
      <w:sz w:val="18"/>
    </w:rPr>
  </w:style>
  <w:style w:type="paragraph" w:styleId="a6">
    <w:name w:val="endnote text"/>
    <w:basedOn w:val="a5"/>
    <w:semiHidden/>
    <w:rsid w:val="001E5A51"/>
  </w:style>
  <w:style w:type="paragraph" w:styleId="a7">
    <w:name w:val="annotation text"/>
    <w:basedOn w:val="a"/>
    <w:semiHidden/>
    <w:rsid w:val="001E5A51"/>
  </w:style>
  <w:style w:type="paragraph" w:styleId="a8">
    <w:name w:val="annotation subject"/>
    <w:basedOn w:val="a7"/>
    <w:next w:val="a7"/>
    <w:semiHidden/>
    <w:rsid w:val="001E5A51"/>
    <w:rPr>
      <w:b/>
      <w:bCs/>
    </w:rPr>
  </w:style>
  <w:style w:type="character" w:styleId="a9">
    <w:name w:val="annotation reference"/>
    <w:basedOn w:val="a0"/>
    <w:semiHidden/>
    <w:rsid w:val="001E5A51"/>
    <w:rPr>
      <w:sz w:val="21"/>
      <w:szCs w:val="21"/>
    </w:rPr>
  </w:style>
  <w:style w:type="paragraph" w:styleId="aa">
    <w:name w:val="Balloon Text"/>
    <w:basedOn w:val="a"/>
    <w:semiHidden/>
    <w:rsid w:val="001E5A51"/>
    <w:rPr>
      <w:sz w:val="18"/>
      <w:szCs w:val="18"/>
    </w:rPr>
  </w:style>
  <w:style w:type="paragraph" w:customStyle="1" w:styleId="1211022234">
    <w:name w:val="样式 尾注文本 + 左侧:  1.21 厘米 悬挂缩进: 1.02 厘米 右侧:  2.23 厘米 段后: 4 磅"/>
    <w:basedOn w:val="a6"/>
    <w:rsid w:val="001E5A51"/>
    <w:pPr>
      <w:ind w:left="1264" w:right="1264" w:hanging="578"/>
    </w:pPr>
    <w:rPr>
      <w:rFonts w:cs="宋体"/>
    </w:rPr>
  </w:style>
  <w:style w:type="paragraph" w:customStyle="1" w:styleId="12110222341">
    <w:name w:val="样式 尾注文本 + 左侧:  1.21 厘米 悬挂缩进: 1.02 厘米 右侧:  2.23 厘米 段后: 4 磅1"/>
    <w:basedOn w:val="a6"/>
    <w:rsid w:val="001E5A51"/>
    <w:pPr>
      <w:ind w:left="1264" w:right="1264" w:hanging="578"/>
    </w:pPr>
    <w:rPr>
      <w:rFonts w:cs="宋体"/>
    </w:rPr>
  </w:style>
  <w:style w:type="paragraph" w:styleId="ab">
    <w:name w:val="header"/>
    <w:rsid w:val="001E5A51"/>
    <w:pPr>
      <w:tabs>
        <w:tab w:val="center" w:pos="4320"/>
        <w:tab w:val="right" w:pos="8640"/>
      </w:tabs>
      <w:jc w:val="both"/>
    </w:pPr>
    <w:rPr>
      <w:noProof/>
      <w:sz w:val="18"/>
      <w:lang w:val="en-US"/>
    </w:rPr>
  </w:style>
  <w:style w:type="paragraph" w:styleId="ac">
    <w:name w:val="footer"/>
    <w:rsid w:val="001E5A51"/>
    <w:pPr>
      <w:tabs>
        <w:tab w:val="center" w:pos="4320"/>
        <w:tab w:val="right" w:pos="8640"/>
      </w:tabs>
      <w:jc w:val="both"/>
    </w:pPr>
    <w:rPr>
      <w:b/>
      <w:noProof/>
      <w:sz w:val="18"/>
      <w:szCs w:val="18"/>
      <w:lang w:val="en-US"/>
    </w:rPr>
  </w:style>
  <w:style w:type="character" w:styleId="ad">
    <w:name w:val="Hyperlink"/>
    <w:basedOn w:val="a0"/>
    <w:rsid w:val="00036F1B"/>
    <w:rPr>
      <w:color w:val="0000FF"/>
      <w:u w:val="none"/>
    </w:rPr>
  </w:style>
  <w:style w:type="character" w:styleId="ae">
    <w:name w:val="FollowedHyperlink"/>
    <w:basedOn w:val="a0"/>
    <w:qFormat/>
    <w:rsid w:val="00036F1B"/>
    <w:rPr>
      <w:color w:val="0000FF"/>
      <w:u w:val="none"/>
    </w:rPr>
  </w:style>
  <w:style w:type="paragraph" w:customStyle="1" w:styleId="Distr">
    <w:name w:val="Distr 分发种类"/>
    <w:next w:val="a"/>
    <w:qFormat/>
    <w:rsid w:val="005B1D3C"/>
    <w:pPr>
      <w:spacing w:before="240" w:line="240" w:lineRule="exact"/>
    </w:pPr>
    <w:rPr>
      <w:kern w:val="14"/>
      <w:lang w:val="en-US"/>
    </w:rPr>
  </w:style>
  <w:style w:type="paragraph" w:customStyle="1" w:styleId="Publication">
    <w:name w:val="Publication 印发日期"/>
    <w:next w:val="a"/>
    <w:qFormat/>
    <w:rsid w:val="005B1D3C"/>
    <w:pPr>
      <w:spacing w:line="240" w:lineRule="exact"/>
    </w:pPr>
    <w:rPr>
      <w:kern w:val="14"/>
      <w:lang w:val="en-US"/>
    </w:rPr>
  </w:style>
  <w:style w:type="paragraph" w:customStyle="1" w:styleId="Original">
    <w:name w:val="Original 原件种类"/>
    <w:next w:val="a"/>
    <w:qFormat/>
    <w:rsid w:val="005B1D3C"/>
    <w:pPr>
      <w:spacing w:line="240" w:lineRule="exact"/>
    </w:pPr>
    <w:rPr>
      <w:kern w:val="14"/>
      <w:lang w:val="en-US"/>
    </w:rPr>
  </w:style>
  <w:style w:type="paragraph" w:customStyle="1" w:styleId="Release">
    <w:name w:val="Release 送印日期"/>
    <w:next w:val="a"/>
    <w:qFormat/>
    <w:rsid w:val="00074771"/>
    <w:pPr>
      <w:spacing w:line="240" w:lineRule="exact"/>
    </w:pPr>
    <w:rPr>
      <w:kern w:val="14"/>
      <w:sz w:val="21"/>
      <w:lang w:val="en-US"/>
    </w:rPr>
  </w:style>
  <w:style w:type="paragraph" w:customStyle="1" w:styleId="Session">
    <w:name w:val="Session 届会"/>
    <w:basedOn w:val="H23"/>
    <w:qFormat/>
    <w:rsid w:val="001944A4"/>
    <w:pPr>
      <w:spacing w:line="240" w:lineRule="exact"/>
    </w:pPr>
    <w:rPr>
      <w:spacing w:val="4"/>
    </w:rPr>
  </w:style>
  <w:style w:type="paragraph" w:customStyle="1" w:styleId="Committee">
    <w:name w:val="Committee 委员会"/>
    <w:basedOn w:val="H1"/>
    <w:qFormat/>
    <w:rsid w:val="001944A4"/>
    <w:pPr>
      <w:spacing w:line="240" w:lineRule="exact"/>
    </w:pPr>
  </w:style>
  <w:style w:type="paragraph" w:customStyle="1" w:styleId="AgendaTitle">
    <w:name w:val="AgendaTitle 议程项目"/>
    <w:basedOn w:val="af"/>
    <w:qFormat/>
    <w:rsid w:val="001944A4"/>
    <w:pPr>
      <w:spacing w:line="240" w:lineRule="exact"/>
    </w:pPr>
    <w:rPr>
      <w:sz w:val="21"/>
    </w:rPr>
  </w:style>
  <w:style w:type="paragraph" w:customStyle="1" w:styleId="Sponsors">
    <w:name w:val="Sponsors 提案国"/>
    <w:basedOn w:val="H23"/>
    <w:qFormat/>
    <w:rsid w:val="001944A4"/>
    <w:pPr>
      <w:tabs>
        <w:tab w:val="right" w:pos="1021"/>
        <w:tab w:val="left" w:pos="1264"/>
        <w:tab w:val="left" w:pos="1695"/>
        <w:tab w:val="left" w:pos="2126"/>
        <w:tab w:val="left" w:pos="2557"/>
      </w:tabs>
      <w:spacing w:line="240" w:lineRule="exact"/>
      <w:ind w:left="1264" w:right="1264" w:hanging="1264"/>
    </w:pPr>
  </w:style>
  <w:style w:type="paragraph" w:styleId="af">
    <w:name w:val="Normal (Web)"/>
    <w:basedOn w:val="a"/>
    <w:rsid w:val="001944A4"/>
    <w:rPr>
      <w:sz w:val="24"/>
      <w:szCs w:val="24"/>
    </w:rPr>
  </w:style>
  <w:style w:type="character" w:customStyle="1" w:styleId="1Char">
    <w:name w:val="标题 1 Char"/>
    <w:basedOn w:val="a0"/>
    <w:link w:val="1"/>
    <w:rsid w:val="005B04F3"/>
    <w:rPr>
      <w:rFonts w:eastAsia="黑体" w:cstheme="majorBidi"/>
      <w:bCs/>
      <w:kern w:val="14"/>
      <w:sz w:val="28"/>
      <w:szCs w:val="28"/>
      <w:lang w:val="en-US"/>
    </w:rPr>
  </w:style>
  <w:style w:type="paragraph" w:customStyle="1" w:styleId="Type">
    <w:name w:val="Type 种类"/>
    <w:basedOn w:val="H23"/>
    <w:qFormat/>
    <w:rsid w:val="00CA2BB0"/>
    <w:pPr>
      <w:tabs>
        <w:tab w:val="right" w:pos="1021"/>
        <w:tab w:val="left" w:pos="1264"/>
        <w:tab w:val="left" w:pos="1695"/>
        <w:tab w:val="left" w:pos="2126"/>
        <w:tab w:val="left" w:pos="2557"/>
      </w:tabs>
      <w:spacing w:line="240" w:lineRule="exact"/>
      <w:ind w:left="1264" w:right="1264" w:hanging="1264"/>
    </w:pPr>
  </w:style>
  <w:style w:type="character" w:customStyle="1" w:styleId="2Char">
    <w:name w:val="标题 2 Char"/>
    <w:basedOn w:val="a0"/>
    <w:link w:val="2"/>
    <w:rsid w:val="005B04F3"/>
    <w:rPr>
      <w:rFonts w:ascii="黑体" w:eastAsiaTheme="majorEastAsia" w:hAnsi="黑体" w:cstheme="majorBidi"/>
      <w:b/>
      <w:bCs/>
      <w:kern w:val="14"/>
      <w:sz w:val="28"/>
      <w:szCs w:val="26"/>
      <w:lang w:val="en-US"/>
    </w:rPr>
  </w:style>
  <w:style w:type="character" w:customStyle="1" w:styleId="3Char">
    <w:name w:val="标题 3 Char"/>
    <w:basedOn w:val="a0"/>
    <w:link w:val="3"/>
    <w:rsid w:val="005B04F3"/>
    <w:rPr>
      <w:rFonts w:asciiTheme="minorEastAsia" w:eastAsiaTheme="majorEastAsia" w:hAnsiTheme="minorEastAsia" w:cstheme="majorBidi"/>
      <w:b/>
      <w:bCs/>
      <w:kern w:val="14"/>
      <w:sz w:val="32"/>
      <w:lang w:val="en-US"/>
    </w:rPr>
  </w:style>
  <w:style w:type="paragraph" w:customStyle="1" w:styleId="10">
    <w:name w:val="日刊标题1"/>
    <w:basedOn w:val="a"/>
    <w:qFormat/>
    <w:rsid w:val="009D00AA"/>
    <w:pPr>
      <w:spacing w:line="560" w:lineRule="exact"/>
    </w:pPr>
    <w:rPr>
      <w:rFonts w:ascii="黑体" w:eastAsia="黑体" w:hAnsi="黑体"/>
      <w:sz w:val="36"/>
    </w:rPr>
  </w:style>
  <w:style w:type="paragraph" w:customStyle="1" w:styleId="20">
    <w:name w:val="日刊标题2"/>
    <w:basedOn w:val="a"/>
    <w:next w:val="a"/>
    <w:qFormat/>
    <w:rsid w:val="009D00AA"/>
    <w:pPr>
      <w:spacing w:line="400" w:lineRule="exact"/>
    </w:pPr>
    <w:rPr>
      <w:rFonts w:ascii="黑体" w:hAnsi="黑体"/>
      <w:sz w:val="28"/>
    </w:rPr>
  </w:style>
  <w:style w:type="paragraph" w:customStyle="1" w:styleId="30">
    <w:name w:val="日刊标题3"/>
    <w:basedOn w:val="a"/>
    <w:next w:val="a"/>
    <w:qFormat/>
    <w:rsid w:val="009D00AA"/>
    <w:pPr>
      <w:spacing w:line="360" w:lineRule="exact"/>
    </w:pPr>
    <w:rPr>
      <w:rFonts w:ascii="黑体" w:eastAsia="黑体" w:hAnsi="黑体"/>
      <w:sz w:val="24"/>
    </w:rPr>
  </w:style>
  <w:style w:type="paragraph" w:customStyle="1" w:styleId="4">
    <w:name w:val="日刊标题4"/>
    <w:basedOn w:val="a"/>
    <w:next w:val="a"/>
    <w:qFormat/>
    <w:rsid w:val="000C5208"/>
    <w:rPr>
      <w:rFonts w:ascii="黑体" w:eastAsia="黑体" w:hAnsi="黑体"/>
      <w:sz w:val="24"/>
    </w:rPr>
  </w:style>
  <w:style w:type="paragraph" w:customStyle="1" w:styleId="Bullet1">
    <w:name w:val="Bullet 1"/>
    <w:basedOn w:val="a"/>
    <w:qFormat/>
    <w:rsid w:val="00D21DF3"/>
    <w:pPr>
      <w:numPr>
        <w:numId w:val="3"/>
      </w:numPr>
      <w:spacing w:after="120" w:line="240" w:lineRule="exact"/>
      <w:ind w:left="1743" w:right="1267" w:hanging="130"/>
    </w:pPr>
    <w:rPr>
      <w:spacing w:val="4"/>
      <w:w w:val="103"/>
      <w:sz w:val="20"/>
    </w:rPr>
  </w:style>
  <w:style w:type="paragraph" w:customStyle="1" w:styleId="Bullet2">
    <w:name w:val="Bullet 2"/>
    <w:basedOn w:val="a"/>
    <w:qFormat/>
    <w:rsid w:val="00D21DF3"/>
    <w:pPr>
      <w:numPr>
        <w:numId w:val="4"/>
      </w:numPr>
      <w:spacing w:after="120" w:line="240" w:lineRule="exact"/>
      <w:ind w:left="2218" w:right="1267" w:hanging="130"/>
    </w:pPr>
    <w:rPr>
      <w:snapToGrid w:val="0"/>
      <w:spacing w:val="4"/>
      <w:w w:val="103"/>
      <w:sz w:val="20"/>
    </w:rPr>
  </w:style>
  <w:style w:type="paragraph" w:customStyle="1" w:styleId="Bullet3">
    <w:name w:val="Bullet 3"/>
    <w:basedOn w:val="SingleTxt"/>
    <w:qFormat/>
    <w:rsid w:val="00D21DF3"/>
    <w:pPr>
      <w:numPr>
        <w:numId w:val="5"/>
      </w:numPr>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line="240" w:lineRule="exact"/>
      <w:ind w:left="2693" w:right="1267" w:hanging="130"/>
    </w:pPr>
  </w:style>
  <w:style w:type="paragraph" w:customStyle="1" w:styleId="GB23126">
    <w:name w:val="样式 (中文) 楷体_GB2312 六号 蓝色 右 段后: 6 磅 行距: 单倍行距"/>
    <w:basedOn w:val="a"/>
    <w:rsid w:val="00697E61"/>
    <w:pPr>
      <w:spacing w:after="120" w:line="240" w:lineRule="auto"/>
      <w:jc w:val="right"/>
    </w:pPr>
    <w:rPr>
      <w:rFonts w:ascii="宋体" w:eastAsia="楷体_GB2312" w:cs="宋体"/>
      <w:sz w:val="15"/>
    </w:rPr>
  </w:style>
  <w:style w:type="paragraph" w:customStyle="1" w:styleId="HCh6">
    <w:name w:val="样式 _ H _Ch + (中文) 宋体 段后: 6 磅"/>
    <w:basedOn w:val="HCh"/>
    <w:rsid w:val="00697E61"/>
    <w:pPr>
      <w:spacing w:after="120"/>
      <w:jc w:val="left"/>
    </w:pPr>
    <w:rPr>
      <w:rFonts w:eastAsia="宋体" w:cs="宋体"/>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hyperlink" Target="http://www.un.org/Docs/journal/asp/ws.asp?m=CCPR/C/RUS/CO/6" TargetMode="External"/><Relationship Id="rId3" Type="http://schemas.openxmlformats.org/officeDocument/2006/relationships/styles" Target="styles.xml"/><Relationship Id="rId21" Type="http://schemas.openxmlformats.org/officeDocument/2006/relationships/hyperlink" Target="http://www.un.org/Docs/journal/asp/ws.asp?m=CCPR/CO/79/RUS" TargetMode="Externa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http://www.un.org/Docs/journal/asp/ws.asp?m=CCPR/C/RUS/CO/6" TargetMode="External"/><Relationship Id="rId2" Type="http://schemas.openxmlformats.org/officeDocument/2006/relationships/numbering" Target="numbering.xml"/><Relationship Id="rId16" Type="http://schemas.openxmlformats.org/officeDocument/2006/relationships/hyperlink" Target="http://www.un.org/Docs/journal/asp/ws.asp?m=CCPR/C/RUS/CO/6" TargetMode="External"/><Relationship Id="rId20" Type="http://schemas.openxmlformats.org/officeDocument/2006/relationships/hyperlink" Target="http://www.un.org/Docs/journal/asp/ws.asp?m=CCPR/C/RUS/CO/6"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comments" Target="comments.xml"/><Relationship Id="rId23" Type="http://schemas.openxmlformats.org/officeDocument/2006/relationships/fontTable" Target="fontTable.xml"/><Relationship Id="rId10" Type="http://schemas.openxmlformats.org/officeDocument/2006/relationships/header" Target="header2.xml"/><Relationship Id="rId19" Type="http://schemas.openxmlformats.org/officeDocument/2006/relationships/hyperlink" Target="http://www.un.org/Docs/journal/asp/ws.asp?m=CCPR/CO/79/RUS" TargetMode="Externa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yperlink" Target="http://www.un.org/Docs/journal/asp/ws.asp?m=CCPR/C/RUS/CO/6"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824F521-4BFE-4911-95BA-D0EF7A8272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11</Pages>
  <Words>1682</Words>
  <Characters>9593</Characters>
  <Application>Microsoft Office Word</Application>
  <DocSecurity>0</DocSecurity>
  <Lines>79</Lines>
  <Paragraphs>22</Paragraphs>
  <ScaleCrop>false</ScaleCrop>
  <Company>DCM</Company>
  <LinksUpToDate>false</LinksUpToDate>
  <CharactersWithSpaces>11253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Ctpu</dc:title>
  <dc:subject/>
  <dc:creator>NIE R.Z</dc:creator>
  <cp:keywords/>
  <dc:description/>
  <cp:lastModifiedBy>NIE R.Z</cp:lastModifiedBy>
  <cp:revision>3</cp:revision>
  <cp:lastPrinted>2015-10-27T09:54:00Z</cp:lastPrinted>
  <dcterms:created xsi:type="dcterms:W3CDTF">2015-10-27T09:54:00Z</dcterms:created>
  <dcterms:modified xsi:type="dcterms:W3CDTF">2015-10-27T09:55:00Z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1505826</vt:lpwstr>
  </property>
  <property fmtid="{D5CDD505-2E9C-101B-9397-08002B2CF9AE}" pid="3" name="ODSRefJobNo">
    <vt:lpwstr>1508425C</vt:lpwstr>
  </property>
  <property fmtid="{D5CDD505-2E9C-101B-9397-08002B2CF9AE}" pid="4" name="Symbol1">
    <vt:lpwstr>CCPR/C/RUS/CO/7</vt:lpwstr>
  </property>
  <property fmtid="{D5CDD505-2E9C-101B-9397-08002B2CF9AE}" pid="5" name="Symbol2">
    <vt:lpwstr/>
  </property>
  <property fmtid="{D5CDD505-2E9C-101B-9397-08002B2CF9AE}" pid="6" name="Translator">
    <vt:lpwstr/>
  </property>
  <property fmtid="{D5CDD505-2E9C-101B-9397-08002B2CF9AE}" pid="7" name="Operator">
    <vt:lpwstr>rnie</vt:lpwstr>
  </property>
  <property fmtid="{D5CDD505-2E9C-101B-9397-08002B2CF9AE}" pid="8" name="DraftPages">
    <vt:lpwstr> </vt:lpwstr>
  </property>
  <property fmtid="{D5CDD505-2E9C-101B-9397-08002B2CF9AE}" pid="9" name="Comment">
    <vt:lpwstr/>
  </property>
  <property fmtid="{D5CDD505-2E9C-101B-9397-08002B2CF9AE}" pid="10" name="Distribution">
    <vt:lpwstr>General</vt:lpwstr>
  </property>
  <property fmtid="{D5CDD505-2E9C-101B-9397-08002B2CF9AE}" pid="11" name="Publication Date">
    <vt:lpwstr>28 April 2015</vt:lpwstr>
  </property>
  <property fmtid="{D5CDD505-2E9C-101B-9397-08002B2CF9AE}" pid="12" name="Original">
    <vt:lpwstr>English</vt:lpwstr>
  </property>
  <property fmtid="{D5CDD505-2E9C-101B-9397-08002B2CF9AE}" pid="13" name="Release Date">
    <vt:lpwstr>271015</vt:lpwstr>
  </property>
</Properties>
</file>