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5874" w:rsidRDefault="00945874" w:rsidP="00945874">
      <w:pPr>
        <w:spacing w:line="60" w:lineRule="exact"/>
        <w:rPr>
          <w:sz w:val="6"/>
        </w:rPr>
        <w:sectPr w:rsidR="00945874" w:rsidSect="00945874">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Pr>
          <w:rStyle w:val="CommentReference"/>
        </w:rPr>
        <w:commentReference w:id="0"/>
      </w:r>
    </w:p>
    <w:p w:rsidR="00EA31C3" w:rsidRDefault="00EA31C3" w:rsidP="00945874">
      <w:pPr>
        <w:spacing w:line="60" w:lineRule="exact"/>
        <w:rPr>
          <w:sz w:val="6"/>
        </w:rPr>
      </w:pPr>
    </w:p>
    <w:p w:rsidR="00AE3EAE" w:rsidRDefault="00AE3EAE" w:rsidP="00AE3EA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4" w:right="1259" w:hanging="1264"/>
        <w:rPr>
          <w:rFonts w:hint="eastAsia"/>
        </w:rPr>
      </w:pPr>
      <w:r>
        <w:rPr>
          <w:rFonts w:hint="eastAsia"/>
        </w:rPr>
        <w:t>消除对妇女歧视委员会</w:t>
      </w:r>
    </w:p>
    <w:p w:rsidR="00AE3EAE" w:rsidRDefault="00AE3EAE" w:rsidP="00AE3EA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rPr>
          <w:rFonts w:hint="eastAsia"/>
        </w:rPr>
        <w:tab/>
      </w:r>
      <w:r>
        <w:rPr>
          <w:rFonts w:hint="eastAsia"/>
        </w:rPr>
        <w:tab/>
        <w:t>关于卡塔尔初次报告的结论意见</w:t>
      </w:r>
      <w:r w:rsidRPr="00B241CC">
        <w:rPr>
          <w:rFonts w:ascii="Times New Roman"/>
          <w:vertAlign w:val="superscript"/>
        </w:rPr>
        <w:t>*</w:t>
      </w:r>
    </w:p>
    <w:p w:rsidR="00AE3EAE" w:rsidRDefault="00AE3EAE" w:rsidP="00B241CC">
      <w:pPr>
        <w:pStyle w:val="SingleTxt"/>
        <w:spacing w:after="180" w:line="312" w:lineRule="exact"/>
        <w:rPr>
          <w:rFonts w:hint="eastAsia"/>
        </w:rPr>
      </w:pPr>
      <w:r>
        <w:rPr>
          <w:rFonts w:hint="eastAsia"/>
        </w:rPr>
        <w:t>1.</w:t>
      </w:r>
      <w:r>
        <w:rPr>
          <w:rFonts w:hint="eastAsia"/>
        </w:rPr>
        <w:tab/>
      </w:r>
      <w:r w:rsidRPr="00B241CC">
        <w:rPr>
          <w:rFonts w:hint="eastAsia"/>
          <w:spacing w:val="-4"/>
        </w:rPr>
        <w:t>2014</w:t>
      </w:r>
      <w:r w:rsidRPr="00B241CC">
        <w:rPr>
          <w:rFonts w:hint="eastAsia"/>
          <w:spacing w:val="-4"/>
        </w:rPr>
        <w:t>年</w:t>
      </w:r>
      <w:r w:rsidRPr="00B241CC">
        <w:rPr>
          <w:rFonts w:hint="eastAsia"/>
          <w:spacing w:val="-4"/>
        </w:rPr>
        <w:t>2</w:t>
      </w:r>
      <w:r w:rsidRPr="00B241CC">
        <w:rPr>
          <w:rFonts w:hint="eastAsia"/>
          <w:spacing w:val="-4"/>
        </w:rPr>
        <w:t>月</w:t>
      </w:r>
      <w:r w:rsidRPr="00B241CC">
        <w:rPr>
          <w:rFonts w:hint="eastAsia"/>
          <w:spacing w:val="-4"/>
        </w:rPr>
        <w:t>13</w:t>
      </w:r>
      <w:r w:rsidRPr="00B241CC">
        <w:rPr>
          <w:rFonts w:hint="eastAsia"/>
          <w:spacing w:val="-4"/>
        </w:rPr>
        <w:t>日，委员会在第</w:t>
      </w:r>
      <w:r w:rsidRPr="00B241CC">
        <w:rPr>
          <w:rFonts w:hint="eastAsia"/>
          <w:spacing w:val="-4"/>
        </w:rPr>
        <w:t>1191</w:t>
      </w:r>
      <w:r w:rsidRPr="00B241CC">
        <w:rPr>
          <w:rFonts w:hint="eastAsia"/>
          <w:spacing w:val="-4"/>
        </w:rPr>
        <w:t>次和第</w:t>
      </w:r>
      <w:r w:rsidRPr="00B241CC">
        <w:rPr>
          <w:rFonts w:hint="eastAsia"/>
          <w:spacing w:val="-4"/>
        </w:rPr>
        <w:t>1192</w:t>
      </w:r>
      <w:r w:rsidRPr="00B241CC">
        <w:rPr>
          <w:rFonts w:hint="eastAsia"/>
          <w:spacing w:val="-4"/>
        </w:rPr>
        <w:t>次会议</w:t>
      </w:r>
      <w:r w:rsidRPr="00B241CC">
        <w:rPr>
          <w:rFonts w:hint="eastAsia"/>
          <w:spacing w:val="-4"/>
        </w:rPr>
        <w:t>(</w:t>
      </w:r>
      <w:r w:rsidRPr="00B241CC">
        <w:rPr>
          <w:rFonts w:hint="eastAsia"/>
          <w:spacing w:val="-4"/>
        </w:rPr>
        <w:t>见</w:t>
      </w:r>
      <w:hyperlink r:id="rId14" w:history="1">
        <w:r w:rsidRPr="00B241CC">
          <w:rPr>
            <w:rStyle w:val="Hyperlink"/>
            <w:rFonts w:hint="eastAsia"/>
            <w:spacing w:val="-4"/>
          </w:rPr>
          <w:t>CEDAW/C/SR.1191</w:t>
        </w:r>
      </w:hyperlink>
      <w:r w:rsidRPr="00B241CC">
        <w:rPr>
          <w:rFonts w:hint="eastAsia"/>
          <w:spacing w:val="-4"/>
        </w:rPr>
        <w:t>和</w:t>
      </w:r>
      <w:r w:rsidRPr="00B241CC">
        <w:rPr>
          <w:rFonts w:hint="eastAsia"/>
          <w:spacing w:val="-4"/>
        </w:rPr>
        <w:t>1192)</w:t>
      </w:r>
      <w:r w:rsidRPr="00B241CC">
        <w:rPr>
          <w:rFonts w:hint="eastAsia"/>
          <w:spacing w:val="-4"/>
        </w:rPr>
        <w:t>上审议了卡塔尔的首份报告</w:t>
      </w:r>
      <w:r w:rsidRPr="00B241CC">
        <w:rPr>
          <w:rFonts w:hint="eastAsia"/>
          <w:spacing w:val="-4"/>
        </w:rPr>
        <w:t>(</w:t>
      </w:r>
      <w:hyperlink r:id="rId15" w:history="1">
        <w:r w:rsidRPr="00B241CC">
          <w:rPr>
            <w:rStyle w:val="Hyperlink"/>
            <w:rFonts w:hint="eastAsia"/>
            <w:spacing w:val="-4"/>
          </w:rPr>
          <w:t>CEDAW/C/QAT/1</w:t>
        </w:r>
      </w:hyperlink>
      <w:r w:rsidRPr="00B241CC">
        <w:rPr>
          <w:rFonts w:hint="eastAsia"/>
          <w:spacing w:val="-4"/>
        </w:rPr>
        <w:t>)</w:t>
      </w:r>
      <w:r w:rsidRPr="00B241CC">
        <w:rPr>
          <w:rFonts w:hint="eastAsia"/>
          <w:spacing w:val="-4"/>
        </w:rPr>
        <w:t>。委员会的议题和问题清单载于</w:t>
      </w:r>
      <w:hyperlink r:id="rId16" w:history="1">
        <w:r w:rsidRPr="00B241CC">
          <w:rPr>
            <w:rStyle w:val="Hyperlink"/>
            <w:rFonts w:hint="eastAsia"/>
            <w:spacing w:val="-4"/>
          </w:rPr>
          <w:t>CEDAW/C/QAT/Q/1</w:t>
        </w:r>
      </w:hyperlink>
      <w:r w:rsidRPr="00B241CC">
        <w:rPr>
          <w:rFonts w:hint="eastAsia"/>
          <w:spacing w:val="-4"/>
        </w:rPr>
        <w:t>号文件，卡塔尔政府的答复载于</w:t>
      </w:r>
      <w:hyperlink r:id="rId17" w:history="1">
        <w:r w:rsidRPr="00B241CC">
          <w:rPr>
            <w:rStyle w:val="Hyperlink"/>
            <w:rFonts w:hint="eastAsia"/>
            <w:spacing w:val="-4"/>
          </w:rPr>
          <w:t>CEDAW/C/QAT/Q/1/Add.1</w:t>
        </w:r>
      </w:hyperlink>
      <w:r w:rsidRPr="00B241CC">
        <w:rPr>
          <w:rFonts w:hint="eastAsia"/>
          <w:spacing w:val="-4"/>
        </w:rPr>
        <w:t>号文件。</w:t>
      </w:r>
    </w:p>
    <w:p w:rsidR="00AE3EAE" w:rsidRDefault="00AE3EAE" w:rsidP="00B241C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line="312" w:lineRule="exact"/>
        <w:ind w:left="1264" w:right="1259" w:hanging="1264"/>
        <w:rPr>
          <w:rFonts w:hint="eastAsia"/>
        </w:rPr>
      </w:pPr>
      <w:r>
        <w:rPr>
          <w:rFonts w:hint="eastAsia"/>
        </w:rPr>
        <w:tab/>
        <w:t>A.</w:t>
      </w:r>
      <w:r>
        <w:rPr>
          <w:rFonts w:hint="eastAsia"/>
        </w:rPr>
        <w:tab/>
        <w:t>导言</w:t>
      </w:r>
    </w:p>
    <w:p w:rsidR="00B241CC" w:rsidRPr="00B241CC" w:rsidRDefault="00B241CC" w:rsidP="00B241CC">
      <w:pPr>
        <w:framePr w:w="9792" w:h="432" w:hSpace="180" w:wrap="around" w:hAnchor="page" w:x="1210" w:yAlign="bottom"/>
        <w:spacing w:line="100" w:lineRule="exact"/>
        <w:rPr>
          <w:sz w:val="10"/>
        </w:rPr>
      </w:pPr>
    </w:p>
    <w:p w:rsidR="00B241CC" w:rsidRPr="00B241CC" w:rsidRDefault="00B241CC" w:rsidP="00B241CC">
      <w:pPr>
        <w:framePr w:w="9792" w:h="432" w:hSpace="180" w:wrap="around" w:hAnchor="page" w:x="1210" w:yAlign="bottom"/>
        <w:spacing w:line="60" w:lineRule="exact"/>
        <w:rPr>
          <w:sz w:val="6"/>
        </w:rPr>
      </w:pPr>
      <w:r w:rsidRPr="00B241CC">
        <w:rPr>
          <w:noProof/>
          <w:sz w:val="6"/>
        </w:rPr>
        <w:pict>
          <v:line id="_x0000_s1026" style="position:absolute;left:0;text-align:left;z-index:1;mso-position-horizontal-relative:page" from="108pt,-1pt" to="180pt,-1pt" strokeweight=".25pt">
            <w10:wrap anchorx="page"/>
          </v:line>
        </w:pict>
      </w:r>
    </w:p>
    <w:p w:rsidR="00B241CC" w:rsidRPr="00B241CC" w:rsidRDefault="00B241CC" w:rsidP="00B241CC">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Pr>
          <w:rFonts w:hint="eastAsia"/>
          <w:sz w:val="18"/>
        </w:rPr>
        <w:tab/>
      </w:r>
      <w:r w:rsidRPr="00B241CC">
        <w:rPr>
          <w:rFonts w:hint="eastAsia"/>
          <w:szCs w:val="21"/>
          <w:vertAlign w:val="superscript"/>
        </w:rPr>
        <w:t>*</w:t>
      </w:r>
      <w:r>
        <w:rPr>
          <w:rFonts w:hint="eastAsia"/>
          <w:sz w:val="18"/>
        </w:rPr>
        <w:tab/>
      </w:r>
      <w:r w:rsidRPr="00B241CC">
        <w:rPr>
          <w:rFonts w:hint="eastAsia"/>
          <w:sz w:val="18"/>
        </w:rPr>
        <w:t>委员会第</w:t>
      </w:r>
      <w:r w:rsidR="00446132">
        <w:rPr>
          <w:rFonts w:hint="eastAsia"/>
          <w:sz w:val="18"/>
        </w:rPr>
        <w:t>五十七</w:t>
      </w:r>
      <w:r w:rsidRPr="00B241CC">
        <w:rPr>
          <w:rFonts w:hint="eastAsia"/>
          <w:sz w:val="18"/>
        </w:rPr>
        <w:t>届会议</w:t>
      </w:r>
      <w:r w:rsidR="00446132">
        <w:rPr>
          <w:rFonts w:hint="eastAsia"/>
          <w:sz w:val="18"/>
        </w:rPr>
        <w:t>(</w:t>
      </w:r>
      <w:r w:rsidRPr="00B241CC">
        <w:rPr>
          <w:rFonts w:hint="eastAsia"/>
          <w:sz w:val="18"/>
        </w:rPr>
        <w:t>2014</w:t>
      </w:r>
      <w:r w:rsidRPr="00B241CC">
        <w:rPr>
          <w:rFonts w:hint="eastAsia"/>
          <w:sz w:val="18"/>
        </w:rPr>
        <w:t>年</w:t>
      </w:r>
      <w:r w:rsidRPr="00B241CC">
        <w:rPr>
          <w:rFonts w:hint="eastAsia"/>
          <w:sz w:val="18"/>
        </w:rPr>
        <w:t>2</w:t>
      </w:r>
      <w:r w:rsidRPr="00B241CC">
        <w:rPr>
          <w:rFonts w:hint="eastAsia"/>
          <w:sz w:val="18"/>
        </w:rPr>
        <w:t>月</w:t>
      </w:r>
      <w:r w:rsidRPr="00B241CC">
        <w:rPr>
          <w:rFonts w:hint="eastAsia"/>
          <w:sz w:val="18"/>
        </w:rPr>
        <w:t>10</w:t>
      </w:r>
      <w:r w:rsidRPr="00B241CC">
        <w:rPr>
          <w:rFonts w:hint="eastAsia"/>
          <w:sz w:val="18"/>
        </w:rPr>
        <w:t>日至</w:t>
      </w:r>
      <w:r w:rsidRPr="00B241CC">
        <w:rPr>
          <w:rFonts w:hint="eastAsia"/>
          <w:sz w:val="18"/>
        </w:rPr>
        <w:t>28</w:t>
      </w:r>
      <w:r w:rsidRPr="00B241CC">
        <w:rPr>
          <w:rFonts w:hint="eastAsia"/>
          <w:sz w:val="18"/>
        </w:rPr>
        <w:t>日</w:t>
      </w:r>
      <w:r w:rsidR="00446132">
        <w:rPr>
          <w:rFonts w:hint="eastAsia"/>
          <w:sz w:val="18"/>
        </w:rPr>
        <w:t>)</w:t>
      </w:r>
      <w:r w:rsidRPr="00B241CC">
        <w:rPr>
          <w:rFonts w:hint="eastAsia"/>
          <w:sz w:val="18"/>
        </w:rPr>
        <w:t>通过。</w:t>
      </w:r>
    </w:p>
    <w:p w:rsidR="00AE3EAE" w:rsidRDefault="00AE3EAE" w:rsidP="00B241CC">
      <w:pPr>
        <w:pStyle w:val="SingleTxt"/>
        <w:spacing w:after="120" w:line="312" w:lineRule="exact"/>
        <w:rPr>
          <w:rFonts w:hint="eastAsia"/>
        </w:rPr>
      </w:pPr>
      <w:r>
        <w:rPr>
          <w:rFonts w:hint="eastAsia"/>
        </w:rPr>
        <w:t>2.</w:t>
      </w:r>
      <w:r>
        <w:rPr>
          <w:rFonts w:hint="eastAsia"/>
        </w:rPr>
        <w:tab/>
      </w:r>
      <w:r>
        <w:rPr>
          <w:rFonts w:hint="eastAsia"/>
        </w:rPr>
        <w:t>委员会感谢缔约国提交其首份报告。委员会感谢缔约国对会前工作组提出的</w:t>
      </w:r>
      <w:r w:rsidR="00B241CC">
        <w:rPr>
          <w:rFonts w:hint="eastAsia"/>
        </w:rPr>
        <w:t>议题</w:t>
      </w:r>
      <w:r>
        <w:rPr>
          <w:rFonts w:hint="eastAsia"/>
        </w:rPr>
        <w:t>和问题作出书面答复。代表团作出了口头陈述，并对委员会在对话期间口头提出的问题作了进一步澄清，委员会对此表示欢迎。</w:t>
      </w:r>
    </w:p>
    <w:p w:rsidR="00AE3EAE" w:rsidRDefault="00AE3EAE" w:rsidP="00B241CC">
      <w:pPr>
        <w:pStyle w:val="SingleTxt"/>
        <w:spacing w:after="180" w:line="312" w:lineRule="exact"/>
        <w:rPr>
          <w:rFonts w:hint="eastAsia"/>
        </w:rPr>
      </w:pPr>
      <w:r>
        <w:rPr>
          <w:rFonts w:hint="eastAsia"/>
        </w:rPr>
        <w:t>3.</w:t>
      </w:r>
      <w:r>
        <w:rPr>
          <w:rFonts w:hint="eastAsia"/>
        </w:rPr>
        <w:tab/>
      </w:r>
      <w:r w:rsidRPr="00B241CC">
        <w:rPr>
          <w:rFonts w:hint="eastAsia"/>
          <w:spacing w:val="-4"/>
        </w:rPr>
        <w:t>委员会</w:t>
      </w:r>
      <w:r w:rsidR="00B87E97">
        <w:rPr>
          <w:rFonts w:hint="eastAsia"/>
          <w:spacing w:val="-4"/>
        </w:rPr>
        <w:t>承认</w:t>
      </w:r>
      <w:r w:rsidRPr="00B241CC">
        <w:rPr>
          <w:rFonts w:hint="eastAsia"/>
          <w:spacing w:val="-4"/>
        </w:rPr>
        <w:t>缔约国派出的由家庭事务最高委员会董事会副</w:t>
      </w:r>
      <w:r w:rsidR="00B241CC" w:rsidRPr="00B241CC">
        <w:rPr>
          <w:rFonts w:hint="eastAsia"/>
          <w:spacing w:val="-4"/>
        </w:rPr>
        <w:t>董事</w:t>
      </w:r>
      <w:r w:rsidRPr="00B241CC">
        <w:rPr>
          <w:rFonts w:hint="eastAsia"/>
          <w:spacing w:val="-4"/>
        </w:rPr>
        <w:t>长</w:t>
      </w:r>
      <w:r w:rsidRPr="00B241CC">
        <w:rPr>
          <w:rFonts w:hint="eastAsia"/>
          <w:spacing w:val="-4"/>
        </w:rPr>
        <w:t xml:space="preserve">Juhaina Sultan </w:t>
      </w:r>
      <w:r w:rsidR="00B241CC" w:rsidRPr="00B241CC">
        <w:t>AL-E</w:t>
      </w:r>
      <w:r w:rsidR="00B87E97">
        <w:t>asa</w:t>
      </w:r>
      <w:r>
        <w:rPr>
          <w:rFonts w:hint="eastAsia"/>
        </w:rPr>
        <w:t>率领的代表团。代表团由来自外交部、内政部、司法部、劳动和社会事务部、</w:t>
      </w:r>
      <w:r w:rsidR="00B241CC">
        <w:rPr>
          <w:rFonts w:hint="eastAsia"/>
        </w:rPr>
        <w:t>埃米尔宫</w:t>
      </w:r>
      <w:r>
        <w:rPr>
          <w:rFonts w:hint="eastAsia"/>
        </w:rPr>
        <w:t>、最高教育委员会、最高卫生委员会、家庭事务最高委员会及卡塔尔社会保护和康复基金会的代表构成。</w:t>
      </w:r>
    </w:p>
    <w:p w:rsidR="00AE3EAE" w:rsidRDefault="00AE3EAE" w:rsidP="00B241C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line="312" w:lineRule="exact"/>
        <w:ind w:left="1264" w:right="1259" w:hanging="1264"/>
        <w:rPr>
          <w:rFonts w:hint="eastAsia"/>
        </w:rPr>
      </w:pPr>
      <w:r>
        <w:rPr>
          <w:rFonts w:hint="eastAsia"/>
        </w:rPr>
        <w:tab/>
        <w:t>B.</w:t>
      </w:r>
      <w:r>
        <w:rPr>
          <w:rFonts w:hint="eastAsia"/>
        </w:rPr>
        <w:tab/>
        <w:t>积极方面</w:t>
      </w:r>
    </w:p>
    <w:p w:rsidR="00AE3EAE" w:rsidRDefault="00AE3EAE" w:rsidP="00B241CC">
      <w:pPr>
        <w:pStyle w:val="SingleTxt"/>
        <w:spacing w:after="120" w:line="312" w:lineRule="exact"/>
        <w:rPr>
          <w:rFonts w:hint="eastAsia"/>
        </w:rPr>
      </w:pPr>
      <w:r>
        <w:rPr>
          <w:rFonts w:hint="eastAsia"/>
        </w:rPr>
        <w:t>4.</w:t>
      </w:r>
      <w:r>
        <w:rPr>
          <w:rFonts w:hint="eastAsia"/>
        </w:rPr>
        <w:tab/>
      </w:r>
      <w:r>
        <w:rPr>
          <w:rFonts w:hint="eastAsia"/>
        </w:rPr>
        <w:t>委员会欢迎在进行立法改革</w:t>
      </w:r>
      <w:r w:rsidR="00446132">
        <w:rPr>
          <w:rFonts w:hint="eastAsia"/>
        </w:rPr>
        <w:t>方面</w:t>
      </w:r>
      <w:r>
        <w:rPr>
          <w:rFonts w:hint="eastAsia"/>
        </w:rPr>
        <w:t>取得的进</w:t>
      </w:r>
      <w:r w:rsidR="00446132">
        <w:rPr>
          <w:rFonts w:hint="eastAsia"/>
        </w:rPr>
        <w:t>展</w:t>
      </w:r>
      <w:r>
        <w:rPr>
          <w:rFonts w:hint="eastAsia"/>
        </w:rPr>
        <w:t>，尤其是：</w:t>
      </w:r>
    </w:p>
    <w:p w:rsidR="00AE3EAE" w:rsidRDefault="00B241CC" w:rsidP="00B241CC">
      <w:pPr>
        <w:pStyle w:val="SingleTxt"/>
        <w:spacing w:after="120" w:line="312" w:lineRule="exact"/>
        <w:rPr>
          <w:rFonts w:hint="eastAsia"/>
        </w:rPr>
      </w:pPr>
      <w:r>
        <w:rPr>
          <w:rFonts w:hint="eastAsia"/>
        </w:rPr>
        <w:tab/>
      </w:r>
      <w:r w:rsidR="00AE3EAE">
        <w:rPr>
          <w:rFonts w:hint="eastAsia"/>
        </w:rPr>
        <w:t>(a)</w:t>
      </w:r>
      <w:r w:rsidR="00AE3EAE">
        <w:rPr>
          <w:rFonts w:hint="eastAsia"/>
        </w:rPr>
        <w:tab/>
      </w:r>
      <w:r w:rsidR="00AE3EAE">
        <w:rPr>
          <w:rFonts w:hint="eastAsia"/>
        </w:rPr>
        <w:t>通过关于打击贩运人口的第</w:t>
      </w:r>
      <w:r w:rsidR="00AE3EAE">
        <w:rPr>
          <w:rFonts w:hint="eastAsia"/>
        </w:rPr>
        <w:t>15</w:t>
      </w:r>
      <w:r w:rsidR="00AE3EAE">
        <w:rPr>
          <w:rFonts w:hint="eastAsia"/>
        </w:rPr>
        <w:t>号法</w:t>
      </w:r>
      <w:r w:rsidR="00446132">
        <w:rPr>
          <w:rFonts w:hint="eastAsia"/>
        </w:rPr>
        <w:t>(</w:t>
      </w:r>
      <w:r w:rsidR="00AE3EAE">
        <w:rPr>
          <w:rFonts w:hint="eastAsia"/>
        </w:rPr>
        <w:t>2011</w:t>
      </w:r>
      <w:r w:rsidR="00AE3EAE">
        <w:rPr>
          <w:rFonts w:hint="eastAsia"/>
        </w:rPr>
        <w:t>年</w:t>
      </w:r>
      <w:r w:rsidR="00446132">
        <w:rPr>
          <w:rFonts w:hint="eastAsia"/>
        </w:rPr>
        <w:t>)</w:t>
      </w:r>
      <w:r w:rsidR="00AE3EAE">
        <w:rPr>
          <w:rFonts w:hint="eastAsia"/>
        </w:rPr>
        <w:t>；</w:t>
      </w:r>
    </w:p>
    <w:p w:rsidR="00AE3EAE" w:rsidRDefault="00B241CC" w:rsidP="00B241CC">
      <w:pPr>
        <w:pStyle w:val="SingleTxt"/>
        <w:spacing w:after="120" w:line="312" w:lineRule="exact"/>
        <w:rPr>
          <w:rFonts w:hint="eastAsia"/>
        </w:rPr>
      </w:pPr>
      <w:r>
        <w:rPr>
          <w:rFonts w:hint="eastAsia"/>
        </w:rPr>
        <w:tab/>
      </w:r>
      <w:r w:rsidR="00AE3EAE">
        <w:rPr>
          <w:rFonts w:hint="eastAsia"/>
        </w:rPr>
        <w:t>(b)</w:t>
      </w:r>
      <w:r w:rsidR="00AE3EAE">
        <w:rPr>
          <w:rFonts w:hint="eastAsia"/>
        </w:rPr>
        <w:tab/>
      </w:r>
      <w:r w:rsidR="00AE3EAE">
        <w:rPr>
          <w:rFonts w:hint="eastAsia"/>
        </w:rPr>
        <w:t>根据</w:t>
      </w:r>
      <w:r w:rsidR="00AE3EAE">
        <w:rPr>
          <w:rFonts w:hint="eastAsia"/>
        </w:rPr>
        <w:t>2010</w:t>
      </w:r>
      <w:r w:rsidR="00AE3EAE">
        <w:rPr>
          <w:rFonts w:hint="eastAsia"/>
        </w:rPr>
        <w:t>年第</w:t>
      </w:r>
      <w:r w:rsidR="00AE3EAE">
        <w:rPr>
          <w:rFonts w:hint="eastAsia"/>
        </w:rPr>
        <w:t>17</w:t>
      </w:r>
      <w:r w:rsidR="00AE3EAE">
        <w:rPr>
          <w:rFonts w:hint="eastAsia"/>
        </w:rPr>
        <w:t>号</w:t>
      </w:r>
      <w:r w:rsidR="00446132">
        <w:rPr>
          <w:rFonts w:hint="eastAsia"/>
        </w:rPr>
        <w:t>法</w:t>
      </w:r>
      <w:r w:rsidR="00AE3EAE">
        <w:rPr>
          <w:rFonts w:hint="eastAsia"/>
        </w:rPr>
        <w:t>令，修订设立国家人权委员会的法律</w:t>
      </w:r>
      <w:r w:rsidR="00446132">
        <w:rPr>
          <w:rFonts w:hint="eastAsia"/>
        </w:rPr>
        <w:t>(</w:t>
      </w:r>
      <w:r w:rsidR="00AE3EAE">
        <w:rPr>
          <w:rFonts w:hint="eastAsia"/>
        </w:rPr>
        <w:t>2002</w:t>
      </w:r>
      <w:r w:rsidR="00AE3EAE">
        <w:rPr>
          <w:rFonts w:hint="eastAsia"/>
        </w:rPr>
        <w:t>年第</w:t>
      </w:r>
      <w:r w:rsidR="00AE3EAE">
        <w:rPr>
          <w:rFonts w:hint="eastAsia"/>
        </w:rPr>
        <w:t>38</w:t>
      </w:r>
      <w:r w:rsidR="00AE3EAE">
        <w:rPr>
          <w:rFonts w:hint="eastAsia"/>
        </w:rPr>
        <w:t>号法</w:t>
      </w:r>
      <w:r w:rsidR="00446132">
        <w:rPr>
          <w:rFonts w:hint="eastAsia"/>
        </w:rPr>
        <w:t>)</w:t>
      </w:r>
      <w:r w:rsidR="00AE3EAE">
        <w:rPr>
          <w:rFonts w:hint="eastAsia"/>
        </w:rPr>
        <w:t>，规定国家人权委员会拥有法律人格和单独预算；</w:t>
      </w:r>
    </w:p>
    <w:p w:rsidR="00AE3EAE" w:rsidRDefault="00B241CC" w:rsidP="00B241CC">
      <w:pPr>
        <w:pStyle w:val="SingleTxt"/>
        <w:spacing w:after="120" w:line="312" w:lineRule="exact"/>
        <w:rPr>
          <w:rFonts w:hint="eastAsia"/>
        </w:rPr>
      </w:pPr>
      <w:r>
        <w:rPr>
          <w:rFonts w:hint="eastAsia"/>
        </w:rPr>
        <w:tab/>
      </w:r>
      <w:r w:rsidR="00AE3EAE">
        <w:rPr>
          <w:rFonts w:hint="eastAsia"/>
        </w:rPr>
        <w:t>(c)</w:t>
      </w:r>
      <w:r w:rsidR="00AE3EAE">
        <w:rPr>
          <w:rFonts w:hint="eastAsia"/>
        </w:rPr>
        <w:tab/>
      </w:r>
      <w:r w:rsidR="00AE3EAE">
        <w:rPr>
          <w:rFonts w:hint="eastAsia"/>
        </w:rPr>
        <w:t>根据</w:t>
      </w:r>
      <w:r w:rsidR="00AE3EAE">
        <w:rPr>
          <w:rFonts w:hint="eastAsia"/>
        </w:rPr>
        <w:t>2008</w:t>
      </w:r>
      <w:r w:rsidR="00AE3EAE">
        <w:rPr>
          <w:rFonts w:hint="eastAsia"/>
        </w:rPr>
        <w:t>年第</w:t>
      </w:r>
      <w:r w:rsidR="00AE3EAE">
        <w:rPr>
          <w:rFonts w:hint="eastAsia"/>
        </w:rPr>
        <w:t>12</w:t>
      </w:r>
      <w:r w:rsidR="00AE3EAE">
        <w:rPr>
          <w:rFonts w:hint="eastAsia"/>
        </w:rPr>
        <w:t>号法设立最高宪法法院。</w:t>
      </w:r>
    </w:p>
    <w:p w:rsidR="00AE3EAE" w:rsidRDefault="00AE3EAE" w:rsidP="00B241CC">
      <w:pPr>
        <w:pStyle w:val="SingleTxt"/>
        <w:spacing w:after="120" w:line="312" w:lineRule="exact"/>
        <w:rPr>
          <w:rFonts w:hint="eastAsia"/>
        </w:rPr>
      </w:pPr>
      <w:r>
        <w:rPr>
          <w:rFonts w:hint="eastAsia"/>
        </w:rPr>
        <w:t>5.</w:t>
      </w:r>
      <w:r>
        <w:rPr>
          <w:rFonts w:hint="eastAsia"/>
        </w:rPr>
        <w:tab/>
      </w:r>
      <w:r>
        <w:rPr>
          <w:rFonts w:hint="eastAsia"/>
        </w:rPr>
        <w:t>委员会欢迎缔约国采取各项努力，以完善其旨在消除针对妇女的歧视和促进性别平等的体制和政策框架。例如通过了下列文件：</w:t>
      </w:r>
    </w:p>
    <w:p w:rsidR="00AE3EAE" w:rsidRDefault="00446132" w:rsidP="00264B49">
      <w:pPr>
        <w:pStyle w:val="SingleTxt"/>
        <w:spacing w:line="330" w:lineRule="exact"/>
        <w:rPr>
          <w:rFonts w:hint="eastAsia"/>
        </w:rPr>
      </w:pPr>
      <w:r>
        <w:tab/>
      </w:r>
      <w:r w:rsidR="00AE3EAE">
        <w:rPr>
          <w:rFonts w:hint="eastAsia"/>
        </w:rPr>
        <w:t>(a)</w:t>
      </w:r>
      <w:r w:rsidR="00AE3EAE">
        <w:rPr>
          <w:rFonts w:hint="eastAsia"/>
        </w:rPr>
        <w:tab/>
      </w:r>
      <w:r w:rsidR="00AE3EAE" w:rsidRPr="00446132">
        <w:rPr>
          <w:rFonts w:hint="eastAsia"/>
          <w:spacing w:val="-4"/>
        </w:rPr>
        <w:t>根据</w:t>
      </w:r>
      <w:r w:rsidR="00AE3EAE" w:rsidRPr="00446132">
        <w:rPr>
          <w:rFonts w:hint="eastAsia"/>
          <w:spacing w:val="-4"/>
        </w:rPr>
        <w:t>2008</w:t>
      </w:r>
      <w:r w:rsidR="00AE3EAE" w:rsidRPr="00446132">
        <w:rPr>
          <w:rFonts w:hint="eastAsia"/>
          <w:spacing w:val="-4"/>
        </w:rPr>
        <w:t>年第</w:t>
      </w:r>
      <w:r w:rsidR="00AE3EAE" w:rsidRPr="00446132">
        <w:rPr>
          <w:rFonts w:hint="eastAsia"/>
          <w:spacing w:val="-4"/>
        </w:rPr>
        <w:t>44</w:t>
      </w:r>
      <w:r w:rsidR="00AE3EAE" w:rsidRPr="00446132">
        <w:rPr>
          <w:rFonts w:hint="eastAsia"/>
          <w:spacing w:val="-4"/>
        </w:rPr>
        <w:t>号埃米尔令通过的“卡塔尔</w:t>
      </w:r>
      <w:r w:rsidR="00AE3EAE" w:rsidRPr="00446132">
        <w:rPr>
          <w:rFonts w:hint="eastAsia"/>
          <w:spacing w:val="-4"/>
        </w:rPr>
        <w:t>2030</w:t>
      </w:r>
      <w:r w:rsidR="00AE3EAE" w:rsidRPr="00446132">
        <w:rPr>
          <w:rFonts w:hint="eastAsia"/>
          <w:spacing w:val="-4"/>
        </w:rPr>
        <w:t>年国家愿景”文件，以及随后通过的促进女性能力和参与政治、经济生活的《国家发展战略</w:t>
      </w:r>
      <w:r w:rsidR="00AE3EAE" w:rsidRPr="00446132">
        <w:rPr>
          <w:rFonts w:hint="eastAsia"/>
          <w:spacing w:val="-4"/>
        </w:rPr>
        <w:t>(2011-2016)</w:t>
      </w:r>
      <w:r w:rsidR="00AE3EAE" w:rsidRPr="00446132">
        <w:rPr>
          <w:rFonts w:hint="eastAsia"/>
          <w:spacing w:val="-4"/>
        </w:rPr>
        <w:t>》</w:t>
      </w:r>
      <w:r w:rsidR="00AE3EAE">
        <w:rPr>
          <w:rFonts w:hint="eastAsia"/>
        </w:rPr>
        <w:t>；</w:t>
      </w:r>
    </w:p>
    <w:p w:rsidR="00AE3EAE" w:rsidRDefault="00446132" w:rsidP="00264B49">
      <w:pPr>
        <w:pStyle w:val="SingleTxt"/>
        <w:spacing w:line="330" w:lineRule="exact"/>
        <w:rPr>
          <w:rFonts w:hint="eastAsia"/>
        </w:rPr>
      </w:pPr>
      <w:r>
        <w:rPr>
          <w:rFonts w:hint="eastAsia"/>
        </w:rPr>
        <w:tab/>
      </w:r>
      <w:r w:rsidR="00AE3EAE">
        <w:rPr>
          <w:rFonts w:hint="eastAsia"/>
        </w:rPr>
        <w:t>(b)</w:t>
      </w:r>
      <w:r w:rsidR="00AE3EAE">
        <w:rPr>
          <w:rFonts w:hint="eastAsia"/>
        </w:rPr>
        <w:tab/>
      </w:r>
      <w:r w:rsidR="00AE3EAE">
        <w:rPr>
          <w:rFonts w:hint="eastAsia"/>
        </w:rPr>
        <w:t>加强针对包括妇女在内所有人的职业教育和培训的《国家教育和培训战略》</w:t>
      </w:r>
      <w:r w:rsidR="00AE3EAE">
        <w:rPr>
          <w:rFonts w:hint="eastAsia"/>
        </w:rPr>
        <w:t>(2011-2016)</w:t>
      </w:r>
      <w:r w:rsidR="00AE3EAE">
        <w:rPr>
          <w:rFonts w:hint="eastAsia"/>
        </w:rPr>
        <w:t>。</w:t>
      </w:r>
    </w:p>
    <w:p w:rsidR="00AE3EAE" w:rsidRDefault="00AE3EAE" w:rsidP="00264B49">
      <w:pPr>
        <w:pStyle w:val="SingleTxt"/>
        <w:spacing w:line="330" w:lineRule="exact"/>
        <w:rPr>
          <w:rFonts w:hint="eastAsia"/>
        </w:rPr>
      </w:pPr>
      <w:r>
        <w:rPr>
          <w:rFonts w:hint="eastAsia"/>
        </w:rPr>
        <w:t>6.</w:t>
      </w:r>
      <w:r>
        <w:rPr>
          <w:rFonts w:hint="eastAsia"/>
        </w:rPr>
        <w:tab/>
      </w:r>
      <w:r>
        <w:rPr>
          <w:rFonts w:hint="eastAsia"/>
        </w:rPr>
        <w:t>委员会欢迎缔约国批准或加入下列国际文书：</w:t>
      </w:r>
    </w:p>
    <w:p w:rsidR="00AE3EAE" w:rsidRDefault="00446132" w:rsidP="00264B49">
      <w:pPr>
        <w:pStyle w:val="SingleTxt"/>
        <w:spacing w:line="330" w:lineRule="exact"/>
        <w:rPr>
          <w:rFonts w:hint="eastAsia"/>
        </w:rPr>
      </w:pPr>
      <w:r>
        <w:rPr>
          <w:rFonts w:hint="eastAsia"/>
        </w:rPr>
        <w:tab/>
      </w:r>
      <w:r w:rsidR="00AE3EAE">
        <w:rPr>
          <w:rFonts w:hint="eastAsia"/>
        </w:rPr>
        <w:t>(a)</w:t>
      </w:r>
      <w:r w:rsidR="00AE3EAE">
        <w:rPr>
          <w:rFonts w:hint="eastAsia"/>
        </w:rPr>
        <w:tab/>
      </w:r>
      <w:r w:rsidR="00AE3EAE">
        <w:rPr>
          <w:rFonts w:hint="eastAsia"/>
        </w:rPr>
        <w:t>《残疾人权利公约》</w:t>
      </w:r>
      <w:r>
        <w:rPr>
          <w:rFonts w:hint="eastAsia"/>
        </w:rPr>
        <w:t>（</w:t>
      </w:r>
      <w:r w:rsidR="00AE3EAE">
        <w:rPr>
          <w:rFonts w:hint="eastAsia"/>
        </w:rPr>
        <w:t>2008)</w:t>
      </w:r>
      <w:r w:rsidR="00AE3EAE">
        <w:rPr>
          <w:rFonts w:hint="eastAsia"/>
        </w:rPr>
        <w:t>；</w:t>
      </w:r>
    </w:p>
    <w:p w:rsidR="00AE3EAE" w:rsidRDefault="00446132" w:rsidP="00264B49">
      <w:pPr>
        <w:pStyle w:val="SingleTxt"/>
        <w:spacing w:line="330" w:lineRule="exact"/>
        <w:rPr>
          <w:rFonts w:hint="eastAsia"/>
        </w:rPr>
      </w:pPr>
      <w:r>
        <w:rPr>
          <w:rFonts w:hint="eastAsia"/>
        </w:rPr>
        <w:tab/>
      </w:r>
      <w:r w:rsidR="00AE3EAE">
        <w:rPr>
          <w:rFonts w:hint="eastAsia"/>
        </w:rPr>
        <w:t>(b)</w:t>
      </w:r>
      <w:r w:rsidR="00AE3EAE">
        <w:rPr>
          <w:rFonts w:hint="eastAsia"/>
        </w:rPr>
        <w:tab/>
      </w:r>
      <w:r w:rsidR="00AE3EAE">
        <w:rPr>
          <w:rFonts w:hint="eastAsia"/>
        </w:rPr>
        <w:t>《</w:t>
      </w:r>
      <w:r>
        <w:rPr>
          <w:rFonts w:hint="eastAsia"/>
        </w:rPr>
        <w:t>联合国</w:t>
      </w:r>
      <w:r w:rsidR="00AE3EAE">
        <w:rPr>
          <w:rFonts w:hint="eastAsia"/>
        </w:rPr>
        <w:t>打击跨国有组织犯罪公约关于防止、禁止和惩治贩运人口特别是妇女和儿童行为的补充议定书》</w:t>
      </w:r>
      <w:r>
        <w:rPr>
          <w:rFonts w:hint="eastAsia"/>
        </w:rPr>
        <w:t>（</w:t>
      </w:r>
      <w:r w:rsidR="00AE3EAE">
        <w:rPr>
          <w:rFonts w:hint="eastAsia"/>
        </w:rPr>
        <w:t>2009)</w:t>
      </w:r>
      <w:r w:rsidR="00AE3EAE">
        <w:rPr>
          <w:rFonts w:hint="eastAsia"/>
        </w:rPr>
        <w:t>。</w:t>
      </w:r>
    </w:p>
    <w:p w:rsidR="00AE3EAE" w:rsidRDefault="00AE3EAE" w:rsidP="00264B4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line="330" w:lineRule="exact"/>
        <w:ind w:left="1264" w:right="1259" w:hanging="1264"/>
        <w:rPr>
          <w:rFonts w:hint="eastAsia"/>
        </w:rPr>
      </w:pPr>
      <w:r>
        <w:rPr>
          <w:rFonts w:hint="eastAsia"/>
        </w:rPr>
        <w:tab/>
        <w:t>C.</w:t>
      </w:r>
      <w:r>
        <w:rPr>
          <w:rFonts w:hint="eastAsia"/>
        </w:rPr>
        <w:tab/>
        <w:t>主要关切领域和建议</w:t>
      </w:r>
    </w:p>
    <w:p w:rsidR="00AE3EAE" w:rsidRDefault="00AE3EAE" w:rsidP="00264B4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line="330" w:lineRule="exact"/>
        <w:ind w:left="1264" w:right="1259" w:hanging="1264"/>
        <w:rPr>
          <w:rFonts w:hint="eastAsia"/>
        </w:rPr>
      </w:pPr>
      <w:r>
        <w:rPr>
          <w:rFonts w:hint="eastAsia"/>
        </w:rPr>
        <w:tab/>
      </w:r>
      <w:r>
        <w:rPr>
          <w:rFonts w:hint="eastAsia"/>
        </w:rPr>
        <w:tab/>
        <w:t>保留和声明</w:t>
      </w:r>
    </w:p>
    <w:p w:rsidR="00AE3EAE" w:rsidRDefault="00AE3EAE" w:rsidP="00264B49">
      <w:pPr>
        <w:pStyle w:val="SingleTxt"/>
        <w:spacing w:line="330" w:lineRule="exact"/>
        <w:rPr>
          <w:rFonts w:hint="eastAsia"/>
        </w:rPr>
      </w:pPr>
      <w:r>
        <w:rPr>
          <w:rFonts w:hint="eastAsia"/>
        </w:rPr>
        <w:t>7.</w:t>
      </w:r>
      <w:r>
        <w:rPr>
          <w:rFonts w:hint="eastAsia"/>
        </w:rPr>
        <w:tab/>
      </w:r>
      <w:r>
        <w:rPr>
          <w:rFonts w:hint="eastAsia"/>
        </w:rPr>
        <w:t>缔约国对《公约》第</w:t>
      </w:r>
      <w:r>
        <w:rPr>
          <w:rFonts w:hint="eastAsia"/>
        </w:rPr>
        <w:t>9</w:t>
      </w:r>
      <w:r>
        <w:rPr>
          <w:rFonts w:hint="eastAsia"/>
        </w:rPr>
        <w:t>条第</w:t>
      </w:r>
      <w:r>
        <w:rPr>
          <w:rFonts w:hint="eastAsia"/>
        </w:rPr>
        <w:t>(2)</w:t>
      </w:r>
      <w:r>
        <w:rPr>
          <w:rFonts w:hint="eastAsia"/>
        </w:rPr>
        <w:t>款、第</w:t>
      </w:r>
      <w:r>
        <w:rPr>
          <w:rFonts w:hint="eastAsia"/>
        </w:rPr>
        <w:t>15</w:t>
      </w:r>
      <w:r>
        <w:rPr>
          <w:rFonts w:hint="eastAsia"/>
        </w:rPr>
        <w:t>条第</w:t>
      </w:r>
      <w:r>
        <w:rPr>
          <w:rFonts w:hint="eastAsia"/>
        </w:rPr>
        <w:t>(1)</w:t>
      </w:r>
      <w:r>
        <w:rPr>
          <w:rFonts w:hint="eastAsia"/>
        </w:rPr>
        <w:t>款、第</w:t>
      </w:r>
      <w:r>
        <w:rPr>
          <w:rFonts w:hint="eastAsia"/>
        </w:rPr>
        <w:t>(4)</w:t>
      </w:r>
      <w:r>
        <w:rPr>
          <w:rFonts w:hint="eastAsia"/>
        </w:rPr>
        <w:t>款和</w:t>
      </w:r>
      <w:r>
        <w:rPr>
          <w:rFonts w:hint="eastAsia"/>
        </w:rPr>
        <w:t>19</w:t>
      </w:r>
      <w:r>
        <w:rPr>
          <w:rFonts w:hint="eastAsia"/>
        </w:rPr>
        <w:t>条第</w:t>
      </w:r>
      <w:r>
        <w:rPr>
          <w:rFonts w:hint="eastAsia"/>
        </w:rPr>
        <w:t>(2)</w:t>
      </w:r>
      <w:r>
        <w:rPr>
          <w:rFonts w:hint="eastAsia"/>
        </w:rPr>
        <w:t>款，尤其是对第</w:t>
      </w:r>
      <w:r>
        <w:rPr>
          <w:rFonts w:hint="eastAsia"/>
        </w:rPr>
        <w:t>2</w:t>
      </w:r>
      <w:r>
        <w:rPr>
          <w:rFonts w:hint="eastAsia"/>
        </w:rPr>
        <w:t>条</w:t>
      </w:r>
      <w:r>
        <w:rPr>
          <w:rFonts w:hint="eastAsia"/>
        </w:rPr>
        <w:t>(a)</w:t>
      </w:r>
      <w:r>
        <w:rPr>
          <w:rFonts w:hint="eastAsia"/>
        </w:rPr>
        <w:t>项和第</w:t>
      </w:r>
      <w:r>
        <w:rPr>
          <w:rFonts w:hint="eastAsia"/>
        </w:rPr>
        <w:t>16</w:t>
      </w:r>
      <w:r>
        <w:rPr>
          <w:rFonts w:hint="eastAsia"/>
        </w:rPr>
        <w:t>条第</w:t>
      </w:r>
      <w:r>
        <w:rPr>
          <w:rFonts w:hint="eastAsia"/>
        </w:rPr>
        <w:t>(1)</w:t>
      </w:r>
      <w:r>
        <w:rPr>
          <w:rFonts w:hint="eastAsia"/>
        </w:rPr>
        <w:t>款</w:t>
      </w:r>
      <w:r>
        <w:rPr>
          <w:rFonts w:hint="eastAsia"/>
        </w:rPr>
        <w:t>(a)</w:t>
      </w:r>
      <w:r>
        <w:rPr>
          <w:rFonts w:hint="eastAsia"/>
        </w:rPr>
        <w:t>、</w:t>
      </w:r>
      <w:r>
        <w:rPr>
          <w:rFonts w:hint="eastAsia"/>
        </w:rPr>
        <w:t>(c)</w:t>
      </w:r>
      <w:r>
        <w:rPr>
          <w:rFonts w:hint="eastAsia"/>
        </w:rPr>
        <w:t>和</w:t>
      </w:r>
      <w:r>
        <w:rPr>
          <w:rFonts w:hint="eastAsia"/>
        </w:rPr>
        <w:t>(f)</w:t>
      </w:r>
      <w:r>
        <w:rPr>
          <w:rFonts w:hint="eastAsia"/>
        </w:rPr>
        <w:t>项持保留意见。委员会对缔约国保留的数量、范围及其所作的各项声明表示关切。委员会认为，对第</w:t>
      </w:r>
      <w:r>
        <w:rPr>
          <w:rFonts w:hint="eastAsia"/>
        </w:rPr>
        <w:t>2</w:t>
      </w:r>
      <w:r>
        <w:rPr>
          <w:rFonts w:hint="eastAsia"/>
        </w:rPr>
        <w:t>条和第</w:t>
      </w:r>
      <w:r>
        <w:rPr>
          <w:rFonts w:hint="eastAsia"/>
        </w:rPr>
        <w:t>16</w:t>
      </w:r>
      <w:r>
        <w:rPr>
          <w:rFonts w:hint="eastAsia"/>
        </w:rPr>
        <w:t>条的保留与《公约》的目的和宗旨背道而驰，对男女在公共和私人生活的各个方面享有形式和实质上平等的基本原则造成负面影响。</w:t>
      </w:r>
    </w:p>
    <w:p w:rsidR="00AE3EAE" w:rsidRDefault="00AE3EAE" w:rsidP="00264B49">
      <w:pPr>
        <w:pStyle w:val="SingleTxt"/>
        <w:spacing w:line="330" w:lineRule="exact"/>
        <w:rPr>
          <w:rFonts w:hint="eastAsia"/>
        </w:rPr>
      </w:pPr>
      <w:r>
        <w:rPr>
          <w:rFonts w:hint="eastAsia"/>
        </w:rPr>
        <w:t>8.</w:t>
      </w:r>
      <w:r>
        <w:rPr>
          <w:rFonts w:hint="eastAsia"/>
        </w:rPr>
        <w:tab/>
      </w:r>
      <w:r w:rsidRPr="00446132">
        <w:rPr>
          <w:rFonts w:ascii="SimHei" w:eastAsia="SimHei" w:hAnsi="SimHei" w:hint="eastAsia"/>
        </w:rPr>
        <w:t>委员会敦促缔约国确保《公约》的充分</w:t>
      </w:r>
      <w:r w:rsidR="00446132" w:rsidRPr="00446132">
        <w:rPr>
          <w:rFonts w:ascii="SimHei" w:eastAsia="SimHei" w:hAnsi="SimHei" w:hint="eastAsia"/>
        </w:rPr>
        <w:t>实施</w:t>
      </w:r>
      <w:r w:rsidRPr="00446132">
        <w:rPr>
          <w:rFonts w:ascii="SimHei" w:eastAsia="SimHei" w:hAnsi="SimHei" w:hint="eastAsia"/>
        </w:rPr>
        <w:t>，为此，建议缔约国</w:t>
      </w:r>
      <w:r>
        <w:rPr>
          <w:rFonts w:hint="eastAsia"/>
        </w:rPr>
        <w:t>：</w:t>
      </w:r>
    </w:p>
    <w:p w:rsidR="00AE3EAE" w:rsidRDefault="00446132" w:rsidP="00264B49">
      <w:pPr>
        <w:pStyle w:val="SingleTxt"/>
        <w:spacing w:line="330" w:lineRule="exact"/>
        <w:rPr>
          <w:rFonts w:hint="eastAsia"/>
        </w:rPr>
      </w:pPr>
      <w:r>
        <w:rPr>
          <w:rFonts w:hint="eastAsia"/>
        </w:rPr>
        <w:tab/>
      </w:r>
      <w:r w:rsidR="00AE3EAE">
        <w:rPr>
          <w:rFonts w:hint="eastAsia"/>
        </w:rPr>
        <w:t>(a)</w:t>
      </w:r>
      <w:r w:rsidR="00AE3EAE">
        <w:rPr>
          <w:rFonts w:hint="eastAsia"/>
        </w:rPr>
        <w:tab/>
      </w:r>
      <w:r w:rsidR="00AE3EAE" w:rsidRPr="00446132">
        <w:rPr>
          <w:rFonts w:ascii="SimHei" w:eastAsia="SimHei" w:hAnsi="SimHei" w:hint="eastAsia"/>
        </w:rPr>
        <w:t>在下一份报告中提交综合信息，说明缔约国</w:t>
      </w:r>
      <w:r>
        <w:rPr>
          <w:rFonts w:ascii="SimHei" w:eastAsia="SimHei" w:hAnsi="SimHei" w:hint="eastAsia"/>
        </w:rPr>
        <w:t>就</w:t>
      </w:r>
      <w:r w:rsidR="00AE3EAE" w:rsidRPr="00446132">
        <w:rPr>
          <w:rFonts w:ascii="SimHei" w:eastAsia="SimHei" w:hAnsi="SimHei" w:hint="eastAsia"/>
        </w:rPr>
        <w:t>《公约》条款所作的保留和声明对</w:t>
      </w:r>
      <w:r>
        <w:rPr>
          <w:rFonts w:ascii="SimHei" w:eastAsia="SimHei" w:hAnsi="SimHei" w:hint="eastAsia"/>
        </w:rPr>
        <w:t>《</w:t>
      </w:r>
      <w:r w:rsidR="00AE3EAE" w:rsidRPr="00446132">
        <w:rPr>
          <w:rFonts w:ascii="SimHei" w:eastAsia="SimHei" w:hAnsi="SimHei" w:hint="eastAsia"/>
        </w:rPr>
        <w:t>公约</w:t>
      </w:r>
      <w:r>
        <w:rPr>
          <w:rFonts w:ascii="SimHei" w:eastAsia="SimHei" w:hAnsi="SimHei" w:hint="eastAsia"/>
        </w:rPr>
        <w:t>》的</w:t>
      </w:r>
      <w:r w:rsidR="00AE3EAE" w:rsidRPr="00446132">
        <w:rPr>
          <w:rFonts w:ascii="SimHei" w:eastAsia="SimHei" w:hAnsi="SimHei" w:hint="eastAsia"/>
        </w:rPr>
        <w:t>实施和卡塔尔妇女的处境产生的影响</w:t>
      </w:r>
      <w:r w:rsidR="00AE3EAE">
        <w:rPr>
          <w:rFonts w:hint="eastAsia"/>
        </w:rPr>
        <w:t>；</w:t>
      </w:r>
    </w:p>
    <w:p w:rsidR="00AE3EAE" w:rsidRDefault="00446132" w:rsidP="00264B49">
      <w:pPr>
        <w:pStyle w:val="SingleTxt"/>
        <w:spacing w:line="330" w:lineRule="exact"/>
        <w:rPr>
          <w:rFonts w:hint="eastAsia"/>
        </w:rPr>
      </w:pPr>
      <w:r>
        <w:rPr>
          <w:rFonts w:hint="eastAsia"/>
        </w:rPr>
        <w:tab/>
      </w:r>
      <w:r w:rsidR="00AE3EAE">
        <w:rPr>
          <w:rFonts w:hint="eastAsia"/>
        </w:rPr>
        <w:t>(b)</w:t>
      </w:r>
      <w:r w:rsidR="00AE3EAE">
        <w:rPr>
          <w:rFonts w:hint="eastAsia"/>
        </w:rPr>
        <w:tab/>
      </w:r>
      <w:r w:rsidR="00AE3EAE" w:rsidRPr="00446132">
        <w:rPr>
          <w:rFonts w:ascii="SimHei" w:eastAsia="SimHei" w:hAnsi="SimHei" w:hint="eastAsia"/>
        </w:rPr>
        <w:t>撤回其对《公约》第9条第(2)款、第15条第(1)</w:t>
      </w:r>
      <w:r>
        <w:rPr>
          <w:rFonts w:ascii="SimHei" w:eastAsia="SimHei" w:hAnsi="SimHei" w:hint="eastAsia"/>
        </w:rPr>
        <w:t>款</w:t>
      </w:r>
      <w:r w:rsidR="00AE3EAE" w:rsidRPr="00446132">
        <w:rPr>
          <w:rFonts w:ascii="SimHei" w:eastAsia="SimHei" w:hAnsi="SimHei" w:hint="eastAsia"/>
        </w:rPr>
        <w:t>和第(4)款、第19条第(2)款、尤其是对第2条和第16条第(1)款的保留和声明</w:t>
      </w:r>
      <w:r w:rsidR="00AE3EAE">
        <w:rPr>
          <w:rFonts w:hint="eastAsia"/>
        </w:rPr>
        <w:t>。</w:t>
      </w:r>
    </w:p>
    <w:p w:rsidR="00AE3EAE" w:rsidRDefault="00AE3EAE" w:rsidP="00264B4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line="330" w:lineRule="exact"/>
        <w:ind w:left="1264" w:right="1259" w:hanging="1264"/>
        <w:rPr>
          <w:rFonts w:hint="eastAsia"/>
        </w:rPr>
      </w:pPr>
      <w:r>
        <w:rPr>
          <w:rFonts w:hint="eastAsia"/>
        </w:rPr>
        <w:tab/>
      </w:r>
      <w:r>
        <w:rPr>
          <w:rFonts w:hint="eastAsia"/>
        </w:rPr>
        <w:tab/>
        <w:t>《公约》、其《任择议定书》和委员会一般性建议的知名度</w:t>
      </w:r>
    </w:p>
    <w:p w:rsidR="00AE3EAE" w:rsidRDefault="00AE3EAE" w:rsidP="00264B49">
      <w:pPr>
        <w:pStyle w:val="SingleTxt"/>
        <w:spacing w:line="330" w:lineRule="exact"/>
        <w:rPr>
          <w:rFonts w:hint="eastAsia"/>
        </w:rPr>
      </w:pPr>
      <w:r>
        <w:rPr>
          <w:rFonts w:hint="eastAsia"/>
        </w:rPr>
        <w:t>9.</w:t>
      </w:r>
      <w:r>
        <w:rPr>
          <w:rFonts w:hint="eastAsia"/>
        </w:rPr>
        <w:tab/>
      </w:r>
      <w:r>
        <w:rPr>
          <w:rFonts w:hint="eastAsia"/>
        </w:rPr>
        <w:t>委员会赞赏地注意到，家庭事务最高委员会与卡塔尔国家人权委员会一道开展一些活动，以提高公众对妇女权利的意识。</w:t>
      </w:r>
      <w:r w:rsidR="00446132">
        <w:rPr>
          <w:rFonts w:hint="eastAsia"/>
        </w:rPr>
        <w:t>不过</w:t>
      </w:r>
      <w:r>
        <w:rPr>
          <w:rFonts w:hint="eastAsia"/>
        </w:rPr>
        <w:t>，委员会仍然对缔约国没有采取适当措施以促进《公约》的知名度表示关切。委员会</w:t>
      </w:r>
      <w:r w:rsidR="00446132">
        <w:rPr>
          <w:rFonts w:hint="eastAsia"/>
        </w:rPr>
        <w:t>关切地</w:t>
      </w:r>
      <w:r>
        <w:rPr>
          <w:rFonts w:hint="eastAsia"/>
        </w:rPr>
        <w:t>认为，包括司法机关在内的政府各机关对《公约》规定的妇女权利、男女在实质上平等的概念和委员会的一般性建议了解不足</w:t>
      </w:r>
      <w:r w:rsidR="00446132">
        <w:rPr>
          <w:rFonts w:hint="eastAsia"/>
        </w:rPr>
        <w:t>。</w:t>
      </w:r>
    </w:p>
    <w:p w:rsidR="00AE3EAE" w:rsidRDefault="00AE3EAE" w:rsidP="00264B49">
      <w:pPr>
        <w:pStyle w:val="SingleTxt"/>
        <w:spacing w:line="330" w:lineRule="exact"/>
        <w:rPr>
          <w:rFonts w:hint="eastAsia"/>
        </w:rPr>
      </w:pPr>
      <w:r>
        <w:rPr>
          <w:rFonts w:hint="eastAsia"/>
        </w:rPr>
        <w:t>10.</w:t>
      </w:r>
      <w:r>
        <w:rPr>
          <w:rFonts w:hint="eastAsia"/>
        </w:rPr>
        <w:tab/>
      </w:r>
      <w:r w:rsidRPr="00446132">
        <w:rPr>
          <w:rFonts w:ascii="SimHei" w:eastAsia="SimHei" w:hAnsi="SimHei" w:hint="eastAsia"/>
        </w:rPr>
        <w:t>委员会建议缔约国</w:t>
      </w:r>
      <w:r>
        <w:rPr>
          <w:rFonts w:hint="eastAsia"/>
        </w:rPr>
        <w:t>：</w:t>
      </w:r>
    </w:p>
    <w:p w:rsidR="00AE3EAE" w:rsidRDefault="00446132" w:rsidP="00264B49">
      <w:pPr>
        <w:pStyle w:val="SingleTxt"/>
        <w:spacing w:line="330" w:lineRule="exact"/>
        <w:rPr>
          <w:rFonts w:hint="eastAsia"/>
        </w:rPr>
      </w:pPr>
      <w:r>
        <w:rPr>
          <w:rFonts w:hint="eastAsia"/>
        </w:rPr>
        <w:tab/>
      </w:r>
      <w:r w:rsidR="00AE3EAE">
        <w:rPr>
          <w:rFonts w:hint="eastAsia"/>
        </w:rPr>
        <w:t>(a)</w:t>
      </w:r>
      <w:r w:rsidR="00AE3EAE">
        <w:rPr>
          <w:rFonts w:hint="eastAsia"/>
        </w:rPr>
        <w:tab/>
      </w:r>
      <w:r w:rsidR="00AE3EAE" w:rsidRPr="00446132">
        <w:rPr>
          <w:rFonts w:ascii="SimHei" w:eastAsia="SimHei" w:hAnsi="SimHei" w:hint="eastAsia"/>
        </w:rPr>
        <w:t>提高妇女的权利意识，告知妇女在国家和地方层面上存在的救济措施，使其能够在《公约》规定的权利遭到侵害时提出</w:t>
      </w:r>
      <w:r>
        <w:rPr>
          <w:rFonts w:ascii="SimHei" w:eastAsia="SimHei" w:hAnsi="SimHei" w:hint="eastAsia"/>
        </w:rPr>
        <w:t>投诉</w:t>
      </w:r>
      <w:r w:rsidR="00AE3EAE" w:rsidRPr="00446132">
        <w:rPr>
          <w:rFonts w:ascii="SimHei" w:eastAsia="SimHei" w:hAnsi="SimHei" w:hint="eastAsia"/>
        </w:rPr>
        <w:t>；确保通过学校和高等教育机构等场所，以及通过媒体等手段，向包括移徙女工、尤其是家政工人在内的妇女提供关于《公约》的信息</w:t>
      </w:r>
      <w:r w:rsidR="00AE3EAE">
        <w:rPr>
          <w:rFonts w:hint="eastAsia"/>
        </w:rPr>
        <w:t>；</w:t>
      </w:r>
    </w:p>
    <w:p w:rsidR="00AE3EAE" w:rsidRDefault="00446132" w:rsidP="00264B49">
      <w:pPr>
        <w:pStyle w:val="SingleTxt"/>
        <w:spacing w:line="326" w:lineRule="exact"/>
        <w:rPr>
          <w:rFonts w:hint="eastAsia"/>
        </w:rPr>
      </w:pPr>
      <w:r>
        <w:rPr>
          <w:rFonts w:hint="eastAsia"/>
        </w:rPr>
        <w:tab/>
      </w:r>
      <w:r w:rsidR="00AE3EAE">
        <w:rPr>
          <w:rFonts w:hint="eastAsia"/>
        </w:rPr>
        <w:t>(b)</w:t>
      </w:r>
      <w:r w:rsidR="00AE3EAE">
        <w:rPr>
          <w:rFonts w:hint="eastAsia"/>
        </w:rPr>
        <w:tab/>
      </w:r>
      <w:r w:rsidR="00AE3EAE" w:rsidRPr="00446132">
        <w:rPr>
          <w:rFonts w:ascii="SimHei" w:eastAsia="SimHei" w:hAnsi="SimHei" w:hint="eastAsia"/>
        </w:rPr>
        <w:t>确保包括司法机关在内的政府所有机关充分知晓《公约》，并将《公约》用作关于性别平等和妇女进步的法律、法院判决和政策的框架。委员会建议，在对法官、律师和检察官的</w:t>
      </w:r>
      <w:r>
        <w:rPr>
          <w:rFonts w:ascii="SimHei" w:eastAsia="SimHei" w:hAnsi="SimHei" w:hint="eastAsia"/>
        </w:rPr>
        <w:t>法律</w:t>
      </w:r>
      <w:r w:rsidR="00AE3EAE" w:rsidRPr="00446132">
        <w:rPr>
          <w:rFonts w:ascii="SimHei" w:eastAsia="SimHei" w:hAnsi="SimHei" w:hint="eastAsia"/>
        </w:rPr>
        <w:t>教育</w:t>
      </w:r>
      <w:r>
        <w:rPr>
          <w:rFonts w:ascii="SimHei" w:eastAsia="SimHei" w:hAnsi="SimHei" w:hint="eastAsia"/>
        </w:rPr>
        <w:t>和</w:t>
      </w:r>
      <w:r w:rsidR="00AE3EAE" w:rsidRPr="00446132">
        <w:rPr>
          <w:rFonts w:ascii="SimHei" w:eastAsia="SimHei" w:hAnsi="SimHei" w:hint="eastAsia"/>
        </w:rPr>
        <w:t>培训中</w:t>
      </w:r>
      <w:r>
        <w:rPr>
          <w:rFonts w:ascii="SimHei" w:eastAsia="SimHei" w:hAnsi="SimHei" w:hint="eastAsia"/>
        </w:rPr>
        <w:t>将</w:t>
      </w:r>
      <w:r w:rsidR="00AE3EAE" w:rsidRPr="00446132">
        <w:rPr>
          <w:rFonts w:ascii="SimHei" w:eastAsia="SimHei" w:hAnsi="SimHei" w:hint="eastAsia"/>
        </w:rPr>
        <w:t>《公约》和相关国内立法</w:t>
      </w:r>
      <w:r>
        <w:rPr>
          <w:rFonts w:ascii="SimHei" w:eastAsia="SimHei" w:hAnsi="SimHei" w:hint="eastAsia"/>
        </w:rPr>
        <w:t>作为必要内容</w:t>
      </w:r>
      <w:r w:rsidR="00AE3EAE" w:rsidRPr="00446132">
        <w:rPr>
          <w:rFonts w:ascii="SimHei" w:eastAsia="SimHei" w:hAnsi="SimHei" w:hint="eastAsia"/>
        </w:rPr>
        <w:t>，以便在该国稳固确立一种支持男女平等、消除性别歧视的文化</w:t>
      </w:r>
      <w:r>
        <w:rPr>
          <w:rFonts w:hint="eastAsia"/>
        </w:rPr>
        <w:t>。</w:t>
      </w:r>
    </w:p>
    <w:p w:rsidR="00AE3EAE" w:rsidRDefault="00AE3EAE" w:rsidP="004461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Pr>
          <w:rFonts w:hint="eastAsia"/>
        </w:rPr>
        <w:tab/>
        <w:t>《公约》的法律地位</w:t>
      </w:r>
    </w:p>
    <w:p w:rsidR="00AE3EAE" w:rsidRDefault="00AE3EAE" w:rsidP="00AE3EAE">
      <w:pPr>
        <w:pStyle w:val="SingleTxt"/>
        <w:rPr>
          <w:rFonts w:hint="eastAsia"/>
        </w:rPr>
      </w:pPr>
      <w:r>
        <w:rPr>
          <w:rFonts w:hint="eastAsia"/>
        </w:rPr>
        <w:t>11.</w:t>
      </w:r>
      <w:r>
        <w:rPr>
          <w:rFonts w:hint="eastAsia"/>
        </w:rPr>
        <w:tab/>
      </w:r>
      <w:r>
        <w:rPr>
          <w:rFonts w:hint="eastAsia"/>
        </w:rPr>
        <w:t>委员会关切地注意到，包括《公约》在内的国际文书在国</w:t>
      </w:r>
      <w:r w:rsidR="00264B49">
        <w:rPr>
          <w:rFonts w:hint="eastAsia"/>
        </w:rPr>
        <w:t>内</w:t>
      </w:r>
      <w:r>
        <w:rPr>
          <w:rFonts w:hint="eastAsia"/>
        </w:rPr>
        <w:t>法律体系中的地位仍然不清。报告中缺乏关于直接援引并适用《公约》的法院判例的信息，委员会对此也表示遗憾</w:t>
      </w:r>
      <w:r w:rsidR="00446132">
        <w:rPr>
          <w:rFonts w:hint="eastAsia"/>
        </w:rPr>
        <w:t>。</w:t>
      </w:r>
    </w:p>
    <w:p w:rsidR="00AE3EAE" w:rsidRDefault="00AE3EAE" w:rsidP="00AE3EAE">
      <w:pPr>
        <w:pStyle w:val="SingleTxt"/>
        <w:rPr>
          <w:rFonts w:hint="eastAsia"/>
        </w:rPr>
      </w:pPr>
      <w:r>
        <w:rPr>
          <w:rFonts w:hint="eastAsia"/>
        </w:rPr>
        <w:t>12.</w:t>
      </w:r>
      <w:r>
        <w:rPr>
          <w:rFonts w:hint="eastAsia"/>
        </w:rPr>
        <w:tab/>
      </w:r>
      <w:r w:rsidRPr="00264B49">
        <w:rPr>
          <w:rFonts w:ascii="SimHei" w:eastAsia="SimHei" w:hAnsi="SimHei" w:hint="eastAsia"/>
        </w:rPr>
        <w:t>委员会建议，缔约国明确《公约》在其国内法律秩序中的地位；并确保与国</w:t>
      </w:r>
      <w:r w:rsidR="00264B49" w:rsidRPr="00264B49">
        <w:rPr>
          <w:rFonts w:ascii="SimHei" w:eastAsia="SimHei" w:hAnsi="SimHei" w:hint="eastAsia"/>
        </w:rPr>
        <w:t>内</w:t>
      </w:r>
      <w:r w:rsidRPr="00264B49">
        <w:rPr>
          <w:rFonts w:ascii="SimHei" w:eastAsia="SimHei" w:hAnsi="SimHei" w:hint="eastAsia"/>
        </w:rPr>
        <w:t>法律发生冲突时，优先适用《公约》条款。委员会还建议，缔约国确保以符合《公约》规定的方式适用和解释其国内法律</w:t>
      </w:r>
      <w:r w:rsidR="00446132">
        <w:rPr>
          <w:rFonts w:hint="eastAsia"/>
        </w:rPr>
        <w:t>。</w:t>
      </w:r>
    </w:p>
    <w:p w:rsidR="00AE3EAE" w:rsidRDefault="00AE3EAE" w:rsidP="004461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Pr>
          <w:rFonts w:hint="eastAsia"/>
        </w:rPr>
        <w:tab/>
        <w:t>歧视妇女的定义</w:t>
      </w:r>
    </w:p>
    <w:p w:rsidR="00AE3EAE" w:rsidRDefault="00AE3EAE" w:rsidP="00264B49">
      <w:pPr>
        <w:pStyle w:val="SingleTxt"/>
        <w:spacing w:line="326" w:lineRule="exact"/>
        <w:rPr>
          <w:rFonts w:hint="eastAsia"/>
        </w:rPr>
      </w:pPr>
      <w:r>
        <w:rPr>
          <w:rFonts w:hint="eastAsia"/>
        </w:rPr>
        <w:t>13.</w:t>
      </w:r>
      <w:r>
        <w:rPr>
          <w:rFonts w:hint="eastAsia"/>
        </w:rPr>
        <w:tab/>
      </w:r>
      <w:r w:rsidRPr="00264B49">
        <w:rPr>
          <w:rFonts w:hint="eastAsia"/>
          <w:spacing w:val="4"/>
        </w:rPr>
        <w:t>委员会注意到，卡塔尔《宪法》第</w:t>
      </w:r>
      <w:r w:rsidRPr="00264B49">
        <w:rPr>
          <w:rFonts w:hint="eastAsia"/>
          <w:spacing w:val="4"/>
        </w:rPr>
        <w:t>34</w:t>
      </w:r>
      <w:r w:rsidRPr="00264B49">
        <w:rPr>
          <w:rFonts w:hint="eastAsia"/>
          <w:spacing w:val="4"/>
        </w:rPr>
        <w:t>条和第</w:t>
      </w:r>
      <w:r w:rsidRPr="00264B49">
        <w:rPr>
          <w:rFonts w:hint="eastAsia"/>
          <w:spacing w:val="4"/>
        </w:rPr>
        <w:t>35</w:t>
      </w:r>
      <w:r w:rsidRPr="00264B49">
        <w:rPr>
          <w:rFonts w:hint="eastAsia"/>
          <w:spacing w:val="4"/>
        </w:rPr>
        <w:t>条规定，不得存在以性别为理由的歧视，公民享有平等的公共权</w:t>
      </w:r>
      <w:r w:rsidR="00264B49" w:rsidRPr="00264B49">
        <w:rPr>
          <w:rFonts w:hint="eastAsia"/>
          <w:spacing w:val="4"/>
        </w:rPr>
        <w:t>利和</w:t>
      </w:r>
      <w:r w:rsidRPr="00264B49">
        <w:rPr>
          <w:rFonts w:hint="eastAsia"/>
          <w:spacing w:val="4"/>
        </w:rPr>
        <w:t>义务。然而，委员会关切的是，缔约国缺乏符合《公约》第</w:t>
      </w:r>
      <w:r w:rsidRPr="00264B49">
        <w:rPr>
          <w:rFonts w:hint="eastAsia"/>
          <w:spacing w:val="4"/>
        </w:rPr>
        <w:t>1</w:t>
      </w:r>
      <w:r w:rsidRPr="00264B49">
        <w:rPr>
          <w:rFonts w:hint="eastAsia"/>
          <w:spacing w:val="4"/>
        </w:rPr>
        <w:t>条规定的对歧视妇女的定义，也没有明确</w:t>
      </w:r>
      <w:r w:rsidR="00264B49" w:rsidRPr="00264B49">
        <w:rPr>
          <w:rFonts w:hint="eastAsia"/>
          <w:spacing w:val="4"/>
        </w:rPr>
        <w:t>禁止</w:t>
      </w:r>
      <w:r w:rsidRPr="00264B49">
        <w:rPr>
          <w:rFonts w:hint="eastAsia"/>
          <w:spacing w:val="4"/>
        </w:rPr>
        <w:t>歧视妇女</w:t>
      </w:r>
      <w:r w:rsidR="00446132">
        <w:rPr>
          <w:rFonts w:hint="eastAsia"/>
        </w:rPr>
        <w:t>。</w:t>
      </w:r>
    </w:p>
    <w:p w:rsidR="00AE3EAE" w:rsidRDefault="00AE3EAE" w:rsidP="00264B49">
      <w:pPr>
        <w:pStyle w:val="SingleTxt"/>
        <w:spacing w:line="326" w:lineRule="exact"/>
        <w:rPr>
          <w:rFonts w:hint="eastAsia"/>
        </w:rPr>
      </w:pPr>
      <w:r>
        <w:rPr>
          <w:rFonts w:hint="eastAsia"/>
        </w:rPr>
        <w:t>14.</w:t>
      </w:r>
      <w:r>
        <w:rPr>
          <w:rFonts w:hint="eastAsia"/>
        </w:rPr>
        <w:tab/>
      </w:r>
      <w:r w:rsidRPr="00264B49">
        <w:rPr>
          <w:rFonts w:ascii="SimHei" w:eastAsia="SimHei" w:hAnsi="SimHei" w:hint="eastAsia"/>
        </w:rPr>
        <w:t>委员会建议，缔约国在《宪法》或其他适当的国内立法中，按照《公约》第1条规定增加关于歧视妇女的定义，其中应涵盖直接和间接歧视，并规定禁止歧视妇女</w:t>
      </w:r>
      <w:r w:rsidR="00446132">
        <w:rPr>
          <w:rFonts w:hint="eastAsia"/>
        </w:rPr>
        <w:t>。</w:t>
      </w:r>
    </w:p>
    <w:p w:rsidR="00AE3EAE" w:rsidRDefault="00AE3EAE" w:rsidP="00264B4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26" w:lineRule="exact"/>
        <w:ind w:left="1264" w:right="1259" w:hanging="1264"/>
        <w:rPr>
          <w:rFonts w:hint="eastAsia"/>
        </w:rPr>
      </w:pPr>
      <w:r>
        <w:rPr>
          <w:rFonts w:hint="eastAsia"/>
        </w:rPr>
        <w:tab/>
      </w:r>
      <w:r>
        <w:rPr>
          <w:rFonts w:hint="eastAsia"/>
        </w:rPr>
        <w:tab/>
        <w:t>歧视性法律</w:t>
      </w:r>
    </w:p>
    <w:p w:rsidR="00AE3EAE" w:rsidRDefault="00AE3EAE" w:rsidP="00264B49">
      <w:pPr>
        <w:pStyle w:val="SingleTxt"/>
        <w:spacing w:line="326" w:lineRule="exact"/>
        <w:rPr>
          <w:rFonts w:hint="eastAsia"/>
        </w:rPr>
      </w:pPr>
      <w:r>
        <w:rPr>
          <w:rFonts w:hint="eastAsia"/>
        </w:rPr>
        <w:t>15.</w:t>
      </w:r>
      <w:r>
        <w:rPr>
          <w:rFonts w:hint="eastAsia"/>
        </w:rPr>
        <w:tab/>
      </w:r>
      <w:r>
        <w:rPr>
          <w:rFonts w:hint="eastAsia"/>
        </w:rPr>
        <w:t>委员会欢迎缔约国审查、废止或修订《家庭法》等歧视性立法的努力，但仍然关切地注意到法律中存在诸多歧视性规定，例如，《家庭法》中关于女童最低结婚年龄的规定，《国籍法》、《人力资源法》、《刑法》不允许妇女将其卡塔尔国籍传给子女的规定，</w:t>
      </w:r>
      <w:r w:rsidR="00264B49">
        <w:rPr>
          <w:rFonts w:hint="eastAsia"/>
        </w:rPr>
        <w:t>这些</w:t>
      </w:r>
      <w:r>
        <w:rPr>
          <w:rFonts w:hint="eastAsia"/>
        </w:rPr>
        <w:t>都违反了《公约》和其他国际人权文书</w:t>
      </w:r>
      <w:r w:rsidR="00446132">
        <w:rPr>
          <w:rFonts w:hint="eastAsia"/>
        </w:rPr>
        <w:t>。</w:t>
      </w:r>
    </w:p>
    <w:p w:rsidR="00AE3EAE" w:rsidRDefault="00AE3EAE" w:rsidP="00264B49">
      <w:pPr>
        <w:pStyle w:val="SingleTxt"/>
        <w:spacing w:line="326" w:lineRule="exact"/>
        <w:rPr>
          <w:rFonts w:hint="eastAsia"/>
        </w:rPr>
      </w:pPr>
      <w:r>
        <w:rPr>
          <w:rFonts w:hint="eastAsia"/>
        </w:rPr>
        <w:t>16.</w:t>
      </w:r>
      <w:r>
        <w:rPr>
          <w:rFonts w:hint="eastAsia"/>
        </w:rPr>
        <w:tab/>
      </w:r>
      <w:r w:rsidRPr="00264B49">
        <w:rPr>
          <w:rFonts w:ascii="SimHei" w:eastAsia="SimHei" w:hAnsi="SimHei" w:hint="eastAsia"/>
        </w:rPr>
        <w:t>委员会呼吁缔约国参考该地区其他国家的成功做法，系统地审查其法律、法规，从速且在明确期限内修改或废止包括《家庭法》、《刑法》和《国籍法》歧视性条款在内的歧视性立法，以</w:t>
      </w:r>
      <w:r w:rsidR="00264B49">
        <w:rPr>
          <w:rFonts w:ascii="SimHei" w:eastAsia="SimHei" w:hAnsi="SimHei" w:hint="eastAsia"/>
        </w:rPr>
        <w:t>充分</w:t>
      </w:r>
      <w:r w:rsidRPr="00264B49">
        <w:rPr>
          <w:rFonts w:ascii="SimHei" w:eastAsia="SimHei" w:hAnsi="SimHei" w:hint="eastAsia"/>
        </w:rPr>
        <w:t>履行《公约》的各项条款</w:t>
      </w:r>
      <w:r w:rsidR="00446132">
        <w:rPr>
          <w:rFonts w:hint="eastAsia"/>
        </w:rPr>
        <w:t>。</w:t>
      </w:r>
    </w:p>
    <w:p w:rsidR="00AE3EAE" w:rsidRDefault="00AE3EAE" w:rsidP="00264B4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26" w:lineRule="exact"/>
        <w:ind w:left="1264" w:right="1259" w:hanging="1264"/>
        <w:rPr>
          <w:rFonts w:hint="eastAsia"/>
        </w:rPr>
      </w:pPr>
      <w:r>
        <w:rPr>
          <w:rFonts w:hint="eastAsia"/>
        </w:rPr>
        <w:tab/>
      </w:r>
      <w:r>
        <w:rPr>
          <w:rFonts w:hint="eastAsia"/>
        </w:rPr>
        <w:tab/>
        <w:t>提高妇女地位的国家机构</w:t>
      </w:r>
    </w:p>
    <w:p w:rsidR="00AE3EAE" w:rsidRDefault="00AE3EAE" w:rsidP="00264B49">
      <w:pPr>
        <w:pStyle w:val="SingleTxt"/>
        <w:spacing w:line="326" w:lineRule="exact"/>
        <w:rPr>
          <w:rFonts w:hint="eastAsia"/>
        </w:rPr>
      </w:pPr>
      <w:r>
        <w:rPr>
          <w:rFonts w:hint="eastAsia"/>
        </w:rPr>
        <w:t>17.</w:t>
      </w:r>
      <w:r>
        <w:rPr>
          <w:rFonts w:hint="eastAsia"/>
        </w:rPr>
        <w:tab/>
      </w:r>
      <w:r>
        <w:rPr>
          <w:rFonts w:hint="eastAsia"/>
        </w:rPr>
        <w:t>委员会注意到，家庭事务最高委员会负责提高女性地位，制定关于妇女和家庭事务的政策。然而，令委员会关切的是，</w:t>
      </w:r>
      <w:r w:rsidR="00264B49">
        <w:rPr>
          <w:rFonts w:hint="eastAsia"/>
        </w:rPr>
        <w:t>该最高委员会</w:t>
      </w:r>
      <w:r>
        <w:rPr>
          <w:rFonts w:hint="eastAsia"/>
        </w:rPr>
        <w:t>权限、权威和能力有限，无法确保适当制定并在所有部委和政府机构的工作中充分实施关于性别平等的法律。此外，缔约国缺乏一个中央层面的机构，负责协调全国的女性赋权机制，委员会对此表示关切。</w:t>
      </w:r>
    </w:p>
    <w:p w:rsidR="00AE3EAE" w:rsidRDefault="00AE3EAE" w:rsidP="00264B49">
      <w:pPr>
        <w:pStyle w:val="SingleTxt"/>
        <w:spacing w:after="120"/>
        <w:rPr>
          <w:rFonts w:hint="eastAsia"/>
        </w:rPr>
      </w:pPr>
      <w:r>
        <w:rPr>
          <w:rFonts w:hint="eastAsia"/>
        </w:rPr>
        <w:t>18.</w:t>
      </w:r>
      <w:r>
        <w:rPr>
          <w:rFonts w:hint="eastAsia"/>
        </w:rPr>
        <w:tab/>
      </w:r>
      <w:r w:rsidRPr="00264B49">
        <w:rPr>
          <w:rFonts w:ascii="SimHei" w:eastAsia="SimHei" w:hAnsi="SimHei" w:hint="eastAsia"/>
        </w:rPr>
        <w:t>委员会建议缔约国</w:t>
      </w:r>
      <w:r>
        <w:rPr>
          <w:rFonts w:hint="eastAsia"/>
        </w:rPr>
        <w:t>：</w:t>
      </w:r>
    </w:p>
    <w:p w:rsidR="00AE3EAE" w:rsidRDefault="00264B49" w:rsidP="00264B49">
      <w:pPr>
        <w:pStyle w:val="SingleTxt"/>
        <w:spacing w:after="120"/>
        <w:rPr>
          <w:rFonts w:hint="eastAsia"/>
        </w:rPr>
      </w:pPr>
      <w:r>
        <w:rPr>
          <w:rFonts w:hint="eastAsia"/>
        </w:rPr>
        <w:tab/>
      </w:r>
      <w:r w:rsidR="00AE3EAE">
        <w:rPr>
          <w:rFonts w:hint="eastAsia"/>
        </w:rPr>
        <w:t>(a)</w:t>
      </w:r>
      <w:r w:rsidR="00AE3EAE">
        <w:rPr>
          <w:rFonts w:hint="eastAsia"/>
        </w:rPr>
        <w:tab/>
      </w:r>
      <w:r w:rsidR="00AE3EAE" w:rsidRPr="00264B49">
        <w:rPr>
          <w:rFonts w:ascii="SimHei" w:eastAsia="SimHei" w:hAnsi="SimHei" w:hint="eastAsia"/>
        </w:rPr>
        <w:t>设立一个授权有力、人力和财务资源充足的中央级机构，协调全国的女性赋权机制，以确保在缔约国内系统履行《公约》的各项规定</w:t>
      </w:r>
      <w:r w:rsidR="00AE3EAE">
        <w:rPr>
          <w:rFonts w:hint="eastAsia"/>
        </w:rPr>
        <w:t>；</w:t>
      </w:r>
    </w:p>
    <w:p w:rsidR="00AE3EAE" w:rsidRDefault="00264B49" w:rsidP="00264B49">
      <w:pPr>
        <w:pStyle w:val="SingleTxt"/>
        <w:spacing w:after="120"/>
        <w:rPr>
          <w:rFonts w:hint="eastAsia"/>
        </w:rPr>
      </w:pPr>
      <w:r>
        <w:rPr>
          <w:rFonts w:hint="eastAsia"/>
        </w:rPr>
        <w:tab/>
      </w:r>
      <w:r w:rsidR="00AE3EAE">
        <w:rPr>
          <w:rFonts w:hint="eastAsia"/>
        </w:rPr>
        <w:t>(b)</w:t>
      </w:r>
      <w:r w:rsidR="00AE3EAE">
        <w:rPr>
          <w:rFonts w:hint="eastAsia"/>
        </w:rPr>
        <w:tab/>
      </w:r>
      <w:r w:rsidR="00AE3EAE" w:rsidRPr="00264B49">
        <w:rPr>
          <w:rFonts w:ascii="SimHei" w:eastAsia="SimHei" w:hAnsi="SimHei" w:hint="eastAsia"/>
        </w:rPr>
        <w:t>在下一份定期报告中提交信息，说明家庭事务最高委员会的权限、人力和财务资源及其各项性别平等活动的效果</w:t>
      </w:r>
      <w:r w:rsidR="00AE3EAE">
        <w:rPr>
          <w:rFonts w:hint="eastAsia"/>
        </w:rPr>
        <w:t>。</w:t>
      </w:r>
    </w:p>
    <w:p w:rsidR="00AE3EAE" w:rsidRDefault="00AE3EAE" w:rsidP="00264B4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Pr>
          <w:rFonts w:hint="eastAsia"/>
        </w:rPr>
        <w:tab/>
        <w:t>暂行特别措施</w:t>
      </w:r>
    </w:p>
    <w:p w:rsidR="00AE3EAE" w:rsidRDefault="00AE3EAE" w:rsidP="00264B49">
      <w:pPr>
        <w:pStyle w:val="SingleTxt"/>
        <w:spacing w:after="120"/>
        <w:rPr>
          <w:rFonts w:hint="eastAsia"/>
        </w:rPr>
      </w:pPr>
      <w:r>
        <w:rPr>
          <w:rFonts w:hint="eastAsia"/>
        </w:rPr>
        <w:t>19.</w:t>
      </w:r>
      <w:r>
        <w:rPr>
          <w:rFonts w:hint="eastAsia"/>
        </w:rPr>
        <w:tab/>
      </w:r>
      <w:r>
        <w:rPr>
          <w:rFonts w:hint="eastAsia"/>
        </w:rPr>
        <w:t>委员会关切地注意到，缔约国缺乏包括配额体系在内的、旨在加速在《公约》所有领域内实现男女事实平等的暂行特别措施，缔约国</w:t>
      </w:r>
      <w:r w:rsidR="00264B49">
        <w:rPr>
          <w:rFonts w:hint="eastAsia"/>
        </w:rPr>
        <w:t>还</w:t>
      </w:r>
      <w:r>
        <w:rPr>
          <w:rFonts w:hint="eastAsia"/>
        </w:rPr>
        <w:t>缺乏对暂行特别措施性质的理解</w:t>
      </w:r>
      <w:r w:rsidR="00446132">
        <w:rPr>
          <w:rFonts w:hint="eastAsia"/>
        </w:rPr>
        <w:t>。</w:t>
      </w:r>
    </w:p>
    <w:p w:rsidR="00AE3EAE" w:rsidRDefault="00AE3EAE" w:rsidP="00264B49">
      <w:pPr>
        <w:pStyle w:val="SingleTxt"/>
        <w:spacing w:after="120"/>
        <w:rPr>
          <w:rFonts w:hint="eastAsia"/>
        </w:rPr>
      </w:pPr>
      <w:r>
        <w:rPr>
          <w:rFonts w:hint="eastAsia"/>
        </w:rPr>
        <w:t>20.</w:t>
      </w:r>
      <w:r>
        <w:rPr>
          <w:rFonts w:hint="eastAsia"/>
        </w:rPr>
        <w:tab/>
      </w:r>
      <w:r w:rsidRPr="00264B49">
        <w:rPr>
          <w:rFonts w:ascii="SimHei" w:eastAsia="SimHei" w:hAnsi="SimHei" w:hint="eastAsia"/>
        </w:rPr>
        <w:t>委员会回顾其关于暂行特别措施的第25号一般性建议，注意到这些措施对于加速在《公约》所有领域内实现男女事实平等至关重要</w:t>
      </w:r>
      <w:r w:rsidR="00264B49" w:rsidRPr="00264B49">
        <w:rPr>
          <w:rFonts w:ascii="SimHei" w:eastAsia="SimHei" w:hAnsi="SimHei" w:hint="eastAsia"/>
        </w:rPr>
        <w:t>。委员会</w:t>
      </w:r>
      <w:r w:rsidRPr="00264B49">
        <w:rPr>
          <w:rFonts w:ascii="SimHei" w:eastAsia="SimHei" w:hAnsi="SimHei" w:hint="eastAsia"/>
        </w:rPr>
        <w:t>敦促缔约国</w:t>
      </w:r>
      <w:r>
        <w:rPr>
          <w:rFonts w:hint="eastAsia"/>
        </w:rPr>
        <w:t>：</w:t>
      </w:r>
    </w:p>
    <w:p w:rsidR="00AE3EAE" w:rsidRDefault="00264B49" w:rsidP="00264B49">
      <w:pPr>
        <w:pStyle w:val="SingleTxt"/>
        <w:spacing w:after="120"/>
        <w:rPr>
          <w:rFonts w:hint="eastAsia"/>
        </w:rPr>
      </w:pPr>
      <w:r>
        <w:rPr>
          <w:rFonts w:hint="eastAsia"/>
        </w:rPr>
        <w:tab/>
      </w:r>
      <w:r w:rsidR="00AE3EAE">
        <w:rPr>
          <w:rFonts w:hint="eastAsia"/>
        </w:rPr>
        <w:t>(a)</w:t>
      </w:r>
      <w:r w:rsidR="00AE3EAE">
        <w:rPr>
          <w:rFonts w:hint="eastAsia"/>
        </w:rPr>
        <w:tab/>
      </w:r>
      <w:r w:rsidR="00AE3EAE" w:rsidRPr="00264B49">
        <w:rPr>
          <w:rFonts w:ascii="SimHei" w:eastAsia="SimHei" w:hAnsi="SimHei" w:hint="eastAsia"/>
        </w:rPr>
        <w:t>通过并实施有时限的目标、配额和特惠待遇等暂行特别措施，以便在公共生活、决策机构和私营部门等妇女任职人数偏低或处于弱势的领域内达成男女事实上或实质上的平等</w:t>
      </w:r>
      <w:r w:rsidR="00446132">
        <w:rPr>
          <w:rFonts w:hint="eastAsia"/>
        </w:rPr>
        <w:t>；</w:t>
      </w:r>
    </w:p>
    <w:p w:rsidR="00AE3EAE" w:rsidRDefault="00264B49" w:rsidP="00264B49">
      <w:pPr>
        <w:pStyle w:val="SingleTxt"/>
        <w:spacing w:after="120"/>
        <w:rPr>
          <w:rFonts w:hint="eastAsia"/>
        </w:rPr>
      </w:pPr>
      <w:r>
        <w:rPr>
          <w:rFonts w:hint="eastAsia"/>
        </w:rPr>
        <w:tab/>
      </w:r>
      <w:r w:rsidR="00AE3EAE">
        <w:rPr>
          <w:rFonts w:hint="eastAsia"/>
        </w:rPr>
        <w:t>(b)</w:t>
      </w:r>
      <w:r w:rsidR="00AE3EAE">
        <w:rPr>
          <w:rFonts w:hint="eastAsia"/>
        </w:rPr>
        <w:tab/>
      </w:r>
      <w:r w:rsidR="00AE3EAE" w:rsidRPr="00264B49">
        <w:rPr>
          <w:rFonts w:ascii="SimHei" w:eastAsia="SimHei" w:hAnsi="SimHei" w:hint="eastAsia"/>
        </w:rPr>
        <w:t>将在公共或私人领域中使用暂行特别措施的内容纳入《国家发展战略</w:t>
      </w:r>
      <w:r w:rsidR="00446132" w:rsidRPr="00264B49">
        <w:rPr>
          <w:rFonts w:ascii="SimHei" w:eastAsia="SimHei" w:hAnsi="SimHei" w:hint="eastAsia"/>
        </w:rPr>
        <w:t>（</w:t>
      </w:r>
      <w:r w:rsidR="00AE3EAE" w:rsidRPr="00264B49">
        <w:rPr>
          <w:rFonts w:ascii="SimHei" w:eastAsia="SimHei" w:hAnsi="SimHei" w:hint="eastAsia"/>
        </w:rPr>
        <w:t>2011-2016)》和立法条款中</w:t>
      </w:r>
      <w:r w:rsidR="00AE3EAE">
        <w:rPr>
          <w:rFonts w:hint="eastAsia"/>
        </w:rPr>
        <w:t>；</w:t>
      </w:r>
    </w:p>
    <w:p w:rsidR="00AE3EAE" w:rsidRDefault="00264B49" w:rsidP="00264B49">
      <w:pPr>
        <w:pStyle w:val="SingleTxt"/>
        <w:spacing w:after="120"/>
        <w:rPr>
          <w:rFonts w:hint="eastAsia"/>
        </w:rPr>
      </w:pPr>
      <w:r>
        <w:rPr>
          <w:rFonts w:hint="eastAsia"/>
        </w:rPr>
        <w:tab/>
      </w:r>
      <w:r w:rsidR="00AE3EAE">
        <w:rPr>
          <w:rFonts w:hint="eastAsia"/>
        </w:rPr>
        <w:t>(c)</w:t>
      </w:r>
      <w:r w:rsidR="00AE3EAE">
        <w:rPr>
          <w:rFonts w:hint="eastAsia"/>
        </w:rPr>
        <w:tab/>
      </w:r>
      <w:r w:rsidR="00AE3EAE" w:rsidRPr="00264B49">
        <w:rPr>
          <w:rFonts w:ascii="SimHei" w:eastAsia="SimHei" w:hAnsi="SimHei" w:hint="eastAsia"/>
        </w:rPr>
        <w:t>提高决策者、妇女组织和公众的意识，使其认识到暂行特别措施依照《公约》第4条第(1)款属于非歧视性质，且暂行特别措施对达成男女事实上或实质上的平等可发挥有效作用</w:t>
      </w:r>
      <w:r w:rsidR="00AE3EAE">
        <w:rPr>
          <w:rFonts w:hint="eastAsia"/>
        </w:rPr>
        <w:t>。</w:t>
      </w:r>
    </w:p>
    <w:p w:rsidR="00AE3EAE" w:rsidRDefault="00AE3EAE" w:rsidP="00264B4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Pr>
          <w:rFonts w:hint="eastAsia"/>
        </w:rPr>
        <w:tab/>
        <w:t>定型观念和歧视性做法</w:t>
      </w:r>
    </w:p>
    <w:p w:rsidR="00AE3EAE" w:rsidRDefault="00AE3EAE" w:rsidP="00264B49">
      <w:pPr>
        <w:pStyle w:val="SingleTxt"/>
        <w:spacing w:after="120"/>
        <w:rPr>
          <w:rFonts w:hint="eastAsia"/>
        </w:rPr>
      </w:pPr>
      <w:r>
        <w:rPr>
          <w:rFonts w:hint="eastAsia"/>
        </w:rPr>
        <w:t>21.</w:t>
      </w:r>
      <w:r>
        <w:rPr>
          <w:rFonts w:hint="eastAsia"/>
        </w:rPr>
        <w:tab/>
      </w:r>
      <w:r>
        <w:rPr>
          <w:rFonts w:hint="eastAsia"/>
        </w:rPr>
        <w:t>关于妇女和男子在家庭和社会中的角色和责任的传统定型观念根深蒂固，持续存在，</w:t>
      </w:r>
      <w:r w:rsidR="00264B49">
        <w:rPr>
          <w:rFonts w:hint="eastAsia"/>
        </w:rPr>
        <w:t>对此</w:t>
      </w:r>
      <w:r>
        <w:rPr>
          <w:rFonts w:hint="eastAsia"/>
        </w:rPr>
        <w:t>委员会感到关切；这些观念过分强调女性作为提供照料者的角色。委员会还关切地注意到，普遍存在针对妇女在内的移徙家政工人的偏见和成见，以及他们所遭受的基于国籍或其他理由的多种形式的歧视。委员会注意到</w:t>
      </w:r>
      <w:r>
        <w:rPr>
          <w:rFonts w:hint="eastAsia"/>
        </w:rPr>
        <w:t>2006</w:t>
      </w:r>
      <w:r>
        <w:rPr>
          <w:rFonts w:hint="eastAsia"/>
        </w:rPr>
        <w:t>年至</w:t>
      </w:r>
      <w:r>
        <w:rPr>
          <w:rFonts w:hint="eastAsia"/>
        </w:rPr>
        <w:t>2011</w:t>
      </w:r>
      <w:r>
        <w:rPr>
          <w:rFonts w:hint="eastAsia"/>
        </w:rPr>
        <w:t>年总体战略计划包括与改变这些定型观念有关的目标</w:t>
      </w:r>
      <w:r w:rsidR="00264B49">
        <w:rPr>
          <w:rFonts w:hint="eastAsia"/>
        </w:rPr>
        <w:t>，</w:t>
      </w:r>
      <w:r>
        <w:rPr>
          <w:rFonts w:hint="eastAsia"/>
        </w:rPr>
        <w:t>但帮助妇女在家庭和职业角色间保持平衡的项目等计划可能实际上助长关于妇女角色和责任的歧视性定型观念，对此委员会感到关切</w:t>
      </w:r>
      <w:r w:rsidR="00446132">
        <w:rPr>
          <w:rFonts w:hint="eastAsia"/>
        </w:rPr>
        <w:t>。</w:t>
      </w:r>
    </w:p>
    <w:p w:rsidR="00AE3EAE" w:rsidRDefault="00AE3EAE" w:rsidP="00AE3EAE">
      <w:pPr>
        <w:pStyle w:val="SingleTxt"/>
        <w:rPr>
          <w:rFonts w:hint="eastAsia"/>
        </w:rPr>
      </w:pPr>
      <w:r>
        <w:rPr>
          <w:rFonts w:hint="eastAsia"/>
        </w:rPr>
        <w:t>22.</w:t>
      </w:r>
      <w:r>
        <w:rPr>
          <w:rFonts w:hint="eastAsia"/>
        </w:rPr>
        <w:tab/>
      </w:r>
      <w:r w:rsidRPr="00264B49">
        <w:rPr>
          <w:rFonts w:ascii="SimHei" w:eastAsia="SimHei" w:hAnsi="SimHei" w:hint="eastAsia"/>
        </w:rPr>
        <w:t>委员会建议缔约国</w:t>
      </w:r>
      <w:r>
        <w:rPr>
          <w:rFonts w:hint="eastAsia"/>
        </w:rPr>
        <w:t>：</w:t>
      </w:r>
    </w:p>
    <w:p w:rsidR="00AE3EAE" w:rsidRDefault="00264B49" w:rsidP="00AE3EAE">
      <w:pPr>
        <w:pStyle w:val="SingleTxt"/>
        <w:rPr>
          <w:rFonts w:hint="eastAsia"/>
        </w:rPr>
      </w:pPr>
      <w:r>
        <w:rPr>
          <w:rFonts w:hint="eastAsia"/>
        </w:rPr>
        <w:tab/>
      </w:r>
      <w:r w:rsidR="00AE3EAE">
        <w:rPr>
          <w:rFonts w:hint="eastAsia"/>
        </w:rPr>
        <w:t>(a)</w:t>
      </w:r>
      <w:r w:rsidR="00AE3EAE">
        <w:rPr>
          <w:rFonts w:hint="eastAsia"/>
        </w:rPr>
        <w:tab/>
      </w:r>
      <w:r w:rsidR="00AE3EAE" w:rsidRPr="00264B49">
        <w:rPr>
          <w:rFonts w:ascii="SimHei" w:eastAsia="SimHei" w:hAnsi="SimHei" w:hint="eastAsia"/>
        </w:rPr>
        <w:t>加强提高认识的措施和研究，有效促进性别平等，克服关于妇女和男子在家庭和社会中角色和责任的父权态度和定型观念，并在下一份报告中将这些措施的结果告知委员会</w:t>
      </w:r>
      <w:r w:rsidR="00AE3EAE">
        <w:rPr>
          <w:rFonts w:hint="eastAsia"/>
        </w:rPr>
        <w:t>；</w:t>
      </w:r>
    </w:p>
    <w:p w:rsidR="00AE3EAE" w:rsidRDefault="00264B49" w:rsidP="00AE3EAE">
      <w:pPr>
        <w:pStyle w:val="SingleTxt"/>
        <w:rPr>
          <w:rFonts w:hint="eastAsia"/>
        </w:rPr>
      </w:pPr>
      <w:r>
        <w:rPr>
          <w:rFonts w:hint="eastAsia"/>
        </w:rPr>
        <w:tab/>
      </w:r>
      <w:r w:rsidR="00AE3EAE">
        <w:rPr>
          <w:rFonts w:hint="eastAsia"/>
        </w:rPr>
        <w:t>(b)</w:t>
      </w:r>
      <w:r w:rsidR="00AE3EAE">
        <w:rPr>
          <w:rFonts w:hint="eastAsia"/>
        </w:rPr>
        <w:tab/>
      </w:r>
      <w:r w:rsidR="00AE3EAE" w:rsidRPr="00264B49">
        <w:rPr>
          <w:rFonts w:ascii="SimHei" w:eastAsia="SimHei" w:hAnsi="SimHei" w:hint="eastAsia"/>
        </w:rPr>
        <w:t>采取包括提高认识和教育运动在内的特别措施，反对针对女性移徙家</w:t>
      </w:r>
      <w:r>
        <w:rPr>
          <w:rFonts w:ascii="SimHei" w:eastAsia="SimHei" w:hAnsi="SimHei" w:hint="eastAsia"/>
        </w:rPr>
        <w:t>政</w:t>
      </w:r>
      <w:r w:rsidR="00AE3EAE" w:rsidRPr="00264B49">
        <w:rPr>
          <w:rFonts w:ascii="SimHei" w:eastAsia="SimHei" w:hAnsi="SimHei" w:hint="eastAsia"/>
        </w:rPr>
        <w:t>工</w:t>
      </w:r>
      <w:r>
        <w:rPr>
          <w:rFonts w:ascii="SimHei" w:eastAsia="SimHei" w:hAnsi="SimHei" w:hint="eastAsia"/>
        </w:rPr>
        <w:t>人</w:t>
      </w:r>
      <w:r w:rsidR="00AE3EAE" w:rsidRPr="00264B49">
        <w:rPr>
          <w:rFonts w:ascii="SimHei" w:eastAsia="SimHei" w:hAnsi="SimHei" w:hint="eastAsia"/>
        </w:rPr>
        <w:t>的定型观念</w:t>
      </w:r>
      <w:r w:rsidR="00AE3EAE">
        <w:rPr>
          <w:rFonts w:hint="eastAsia"/>
        </w:rPr>
        <w:t>；</w:t>
      </w:r>
    </w:p>
    <w:p w:rsidR="00AE3EAE" w:rsidRDefault="00264B49" w:rsidP="00E540F8">
      <w:pPr>
        <w:pStyle w:val="SingleTxt"/>
        <w:spacing w:after="120"/>
        <w:rPr>
          <w:rFonts w:hint="eastAsia"/>
        </w:rPr>
      </w:pPr>
      <w:r>
        <w:rPr>
          <w:rFonts w:hint="eastAsia"/>
        </w:rPr>
        <w:tab/>
      </w:r>
      <w:r w:rsidR="00AE3EAE">
        <w:rPr>
          <w:rFonts w:hint="eastAsia"/>
        </w:rPr>
        <w:t>(c)</w:t>
      </w:r>
      <w:r w:rsidR="00AE3EAE">
        <w:rPr>
          <w:rFonts w:hint="eastAsia"/>
        </w:rPr>
        <w:tab/>
      </w:r>
      <w:r w:rsidR="00AE3EAE" w:rsidRPr="00264B49">
        <w:rPr>
          <w:rFonts w:ascii="SimHei" w:eastAsia="SimHei" w:hAnsi="SimHei" w:hint="eastAsia"/>
        </w:rPr>
        <w:t>审查帮助妇女在家庭和职业角色间保持平衡的项目等计划，以避免传达关于妇女和男子角色的定型形象</w:t>
      </w:r>
      <w:r w:rsidR="00446132">
        <w:rPr>
          <w:rFonts w:hint="eastAsia"/>
        </w:rPr>
        <w:t>；</w:t>
      </w:r>
    </w:p>
    <w:p w:rsidR="00AE3EAE" w:rsidRDefault="00264B49" w:rsidP="00E540F8">
      <w:pPr>
        <w:pStyle w:val="SingleTxt"/>
        <w:spacing w:after="120"/>
        <w:rPr>
          <w:rFonts w:hint="eastAsia"/>
        </w:rPr>
      </w:pPr>
      <w:r>
        <w:rPr>
          <w:rFonts w:hint="eastAsia"/>
        </w:rPr>
        <w:tab/>
      </w:r>
      <w:r w:rsidR="00AE3EAE">
        <w:rPr>
          <w:rFonts w:hint="eastAsia"/>
        </w:rPr>
        <w:t>(d)</w:t>
      </w:r>
      <w:r w:rsidR="00AE3EAE">
        <w:rPr>
          <w:rFonts w:hint="eastAsia"/>
        </w:rPr>
        <w:tab/>
      </w:r>
      <w:r w:rsidR="00AE3EAE">
        <w:rPr>
          <w:rFonts w:hint="eastAsia"/>
        </w:rPr>
        <w:t>采</w:t>
      </w:r>
      <w:r w:rsidR="00AE3EAE" w:rsidRPr="00264B49">
        <w:rPr>
          <w:rFonts w:ascii="SimHei" w:eastAsia="SimHei" w:hAnsi="SimHei" w:hint="eastAsia"/>
        </w:rPr>
        <w:t>取系统措施，调动媒体和非政府组织参与反对负面定型观念和社会态度</w:t>
      </w:r>
      <w:r w:rsidR="00AE3EAE">
        <w:rPr>
          <w:rFonts w:hint="eastAsia"/>
        </w:rPr>
        <w:t>；</w:t>
      </w:r>
    </w:p>
    <w:p w:rsidR="00AE3EAE" w:rsidRDefault="00264B49" w:rsidP="00E540F8">
      <w:pPr>
        <w:pStyle w:val="SingleTxt"/>
        <w:spacing w:after="120"/>
        <w:rPr>
          <w:rFonts w:hint="eastAsia"/>
        </w:rPr>
      </w:pPr>
      <w:r>
        <w:rPr>
          <w:rFonts w:hint="eastAsia"/>
        </w:rPr>
        <w:tab/>
      </w:r>
      <w:r w:rsidR="00AE3EAE">
        <w:rPr>
          <w:rFonts w:hint="eastAsia"/>
        </w:rPr>
        <w:t>(e)</w:t>
      </w:r>
      <w:r w:rsidR="00AE3EAE">
        <w:rPr>
          <w:rFonts w:hint="eastAsia"/>
        </w:rPr>
        <w:tab/>
      </w:r>
      <w:r w:rsidR="00AE3EAE" w:rsidRPr="00264B49">
        <w:rPr>
          <w:rFonts w:ascii="SimHei" w:eastAsia="SimHei" w:hAnsi="SimHei" w:hint="eastAsia"/>
        </w:rPr>
        <w:t>告知委员会缔约国在该领域采取措施给妇女和女童包括移徙家</w:t>
      </w:r>
      <w:r>
        <w:rPr>
          <w:rFonts w:ascii="SimHei" w:eastAsia="SimHei" w:hAnsi="SimHei" w:hint="eastAsia"/>
        </w:rPr>
        <w:t>政</w:t>
      </w:r>
      <w:r w:rsidR="00AE3EAE" w:rsidRPr="00264B49">
        <w:rPr>
          <w:rFonts w:ascii="SimHei" w:eastAsia="SimHei" w:hAnsi="SimHei" w:hint="eastAsia"/>
        </w:rPr>
        <w:t>工人带来的结果</w:t>
      </w:r>
      <w:r w:rsidR="00AE3EAE">
        <w:rPr>
          <w:rFonts w:hint="eastAsia"/>
        </w:rPr>
        <w:t>。</w:t>
      </w:r>
    </w:p>
    <w:p w:rsidR="00AE3EAE" w:rsidRDefault="00AE3EAE" w:rsidP="00E540F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Pr>
          <w:rFonts w:hint="eastAsia"/>
        </w:rPr>
        <w:tab/>
        <w:t>暴力侵害妇女行为</w:t>
      </w:r>
    </w:p>
    <w:p w:rsidR="00AE3EAE" w:rsidRDefault="00AE3EAE" w:rsidP="00E540F8">
      <w:pPr>
        <w:pStyle w:val="SingleTxt"/>
        <w:spacing w:after="120"/>
        <w:rPr>
          <w:rFonts w:hint="eastAsia"/>
        </w:rPr>
      </w:pPr>
      <w:r>
        <w:rPr>
          <w:rFonts w:hint="eastAsia"/>
        </w:rPr>
        <w:t>23.</w:t>
      </w:r>
      <w:r>
        <w:rPr>
          <w:rFonts w:hint="eastAsia"/>
        </w:rPr>
        <w:tab/>
      </w:r>
      <w:r>
        <w:rPr>
          <w:rFonts w:hint="eastAsia"/>
        </w:rPr>
        <w:t>委员会注意到缔约国发起的多项措施，包括设立卡塔尔保护妇女儿童基金会，制定</w:t>
      </w:r>
      <w:r>
        <w:rPr>
          <w:rFonts w:hint="eastAsia"/>
        </w:rPr>
        <w:t>2011</w:t>
      </w:r>
      <w:r>
        <w:rPr>
          <w:rFonts w:hint="eastAsia"/>
        </w:rPr>
        <w:t>年至</w:t>
      </w:r>
      <w:r>
        <w:rPr>
          <w:rFonts w:hint="eastAsia"/>
        </w:rPr>
        <w:t>2016</w:t>
      </w:r>
      <w:r>
        <w:rPr>
          <w:rFonts w:hint="eastAsia"/>
        </w:rPr>
        <w:t>年《国家发展战略》以确立反家暴综合战略。然而，委员会注意到缔约国境内针对妇女和女童、包括移徙家政女工在内的家庭暴力和性暴力发生率居高不下，委员会对此深表关切。委员会还对关于暴力侵害妇女行为的立法存在差距表示关切；尤其是缺乏一项将暴力侵害妇女行为和婚内强奸入罪的具体法律</w:t>
      </w:r>
      <w:r w:rsidR="00264B49">
        <w:rPr>
          <w:rFonts w:hint="eastAsia"/>
        </w:rPr>
        <w:t>；</w:t>
      </w:r>
      <w:r>
        <w:rPr>
          <w:rFonts w:hint="eastAsia"/>
        </w:rPr>
        <w:t>沦为家庭暴力受害者的家政女工面临获得司法救助的障碍</w:t>
      </w:r>
      <w:r w:rsidR="00264B49">
        <w:rPr>
          <w:rFonts w:hint="eastAsia"/>
        </w:rPr>
        <w:t>；</w:t>
      </w:r>
      <w:r>
        <w:rPr>
          <w:rFonts w:hint="eastAsia"/>
        </w:rPr>
        <w:t>法官、检察官、警官和保健专业人员中对暴力侵害妇女行为的认识</w:t>
      </w:r>
      <w:r w:rsidR="00264B49">
        <w:rPr>
          <w:rFonts w:hint="eastAsia"/>
        </w:rPr>
        <w:t>及这方面的</w:t>
      </w:r>
      <w:r>
        <w:rPr>
          <w:rFonts w:hint="eastAsia"/>
        </w:rPr>
        <w:t>培训不足</w:t>
      </w:r>
      <w:r w:rsidR="00264B49">
        <w:rPr>
          <w:rFonts w:hint="eastAsia"/>
        </w:rPr>
        <w:t>；</w:t>
      </w:r>
      <w:r>
        <w:rPr>
          <w:rFonts w:hint="eastAsia"/>
        </w:rPr>
        <w:t>缺乏一套数据收集系统，来统计暴力侵害妇女行为的案件数量、起诉和定罪率、以及庇护所、咨询和康复服务机构的数量、能力</w:t>
      </w:r>
      <w:r w:rsidR="00264B49">
        <w:rPr>
          <w:rFonts w:hint="eastAsia"/>
        </w:rPr>
        <w:t>和资金状况。委员会进一步感到关切的是家庭暴力和性暴力的报案数量</w:t>
      </w:r>
      <w:r>
        <w:rPr>
          <w:rFonts w:hint="eastAsia"/>
        </w:rPr>
        <w:t>低</w:t>
      </w:r>
      <w:r w:rsidR="00264B49">
        <w:rPr>
          <w:rFonts w:hint="eastAsia"/>
        </w:rPr>
        <w:t>，</w:t>
      </w:r>
      <w:r>
        <w:rPr>
          <w:rFonts w:hint="eastAsia"/>
        </w:rPr>
        <w:t>原因在于许多妇女害怕丧失子女的监护权；而</w:t>
      </w:r>
      <w:r w:rsidR="00B87E97">
        <w:rPr>
          <w:rFonts w:hint="eastAsia"/>
        </w:rPr>
        <w:t>妇女，特别</w:t>
      </w:r>
      <w:r w:rsidR="00264B49">
        <w:rPr>
          <w:rFonts w:hint="eastAsia"/>
        </w:rPr>
        <w:t>是</w:t>
      </w:r>
      <w:r>
        <w:rPr>
          <w:rFonts w:hint="eastAsia"/>
        </w:rPr>
        <w:t>移徙家政</w:t>
      </w:r>
      <w:r w:rsidR="00264B49">
        <w:rPr>
          <w:rFonts w:hint="eastAsia"/>
        </w:rPr>
        <w:t>女</w:t>
      </w:r>
      <w:r>
        <w:rPr>
          <w:rFonts w:hint="eastAsia"/>
        </w:rPr>
        <w:t>工则面临因“非法关系”受到责难和指控的风险，并有可能因此入狱。</w:t>
      </w:r>
    </w:p>
    <w:p w:rsidR="00AE3EAE" w:rsidRDefault="00AE3EAE" w:rsidP="00E540F8">
      <w:pPr>
        <w:pStyle w:val="SingleTxt"/>
        <w:spacing w:after="120"/>
        <w:rPr>
          <w:rFonts w:hint="eastAsia"/>
        </w:rPr>
      </w:pPr>
      <w:r>
        <w:rPr>
          <w:rFonts w:hint="eastAsia"/>
        </w:rPr>
        <w:t>24.</w:t>
      </w:r>
      <w:r>
        <w:rPr>
          <w:rFonts w:hint="eastAsia"/>
        </w:rPr>
        <w:tab/>
      </w:r>
      <w:r w:rsidRPr="00264B49">
        <w:rPr>
          <w:rFonts w:ascii="SimHei" w:eastAsia="SimHei" w:hAnsi="SimHei" w:hint="eastAsia"/>
        </w:rPr>
        <w:t>委员会回顾关于暴力侵害妇女行为的第19号一般性建议，敦促缔约国</w:t>
      </w:r>
      <w:r>
        <w:rPr>
          <w:rFonts w:hint="eastAsia"/>
        </w:rPr>
        <w:t>：</w:t>
      </w:r>
    </w:p>
    <w:p w:rsidR="00AE3EAE" w:rsidRDefault="00264B49" w:rsidP="00E540F8">
      <w:pPr>
        <w:pStyle w:val="SingleTxt"/>
        <w:spacing w:after="120"/>
        <w:rPr>
          <w:rFonts w:hint="eastAsia"/>
        </w:rPr>
      </w:pPr>
      <w:r>
        <w:rPr>
          <w:rFonts w:hint="eastAsia"/>
        </w:rPr>
        <w:tab/>
      </w:r>
      <w:r w:rsidR="00AE3EAE">
        <w:rPr>
          <w:rFonts w:hint="eastAsia"/>
        </w:rPr>
        <w:t>(a)</w:t>
      </w:r>
      <w:r w:rsidR="00AE3EAE">
        <w:rPr>
          <w:rFonts w:hint="eastAsia"/>
        </w:rPr>
        <w:tab/>
      </w:r>
      <w:r w:rsidR="00AE3EAE" w:rsidRPr="00264B49">
        <w:rPr>
          <w:rFonts w:ascii="SimHei" w:eastAsia="SimHei" w:hAnsi="SimHei" w:hint="eastAsia"/>
        </w:rPr>
        <w:t>设立缔约国在2011年至2016年《国家发展战略》中构想的综合性家庭暴力保护体系，并通过具体立法，在明确期限内将包括家庭暴力和婚内强奸在内的一切形式的暴力侵害妇女行为入罪，不</w:t>
      </w:r>
      <w:r w:rsidR="00E540F8">
        <w:rPr>
          <w:rFonts w:ascii="SimHei" w:eastAsia="SimHei" w:hAnsi="SimHei" w:hint="eastAsia"/>
        </w:rPr>
        <w:t>得豁免</w:t>
      </w:r>
      <w:r w:rsidR="00446132">
        <w:rPr>
          <w:rFonts w:hint="eastAsia"/>
        </w:rPr>
        <w:t>；</w:t>
      </w:r>
    </w:p>
    <w:p w:rsidR="00AE3EAE" w:rsidRDefault="00264B49" w:rsidP="00E540F8">
      <w:pPr>
        <w:pStyle w:val="SingleTxt"/>
        <w:spacing w:after="120"/>
        <w:rPr>
          <w:rFonts w:hint="eastAsia"/>
        </w:rPr>
      </w:pPr>
      <w:r>
        <w:rPr>
          <w:rFonts w:hint="eastAsia"/>
        </w:rPr>
        <w:tab/>
      </w:r>
      <w:r w:rsidR="00AE3EAE">
        <w:rPr>
          <w:rFonts w:hint="eastAsia"/>
        </w:rPr>
        <w:t>(b)</w:t>
      </w:r>
      <w:r w:rsidR="00AE3EAE">
        <w:rPr>
          <w:rFonts w:hint="eastAsia"/>
        </w:rPr>
        <w:tab/>
      </w:r>
      <w:r w:rsidR="00AE3EAE" w:rsidRPr="00264B49">
        <w:rPr>
          <w:rFonts w:ascii="SimHei" w:eastAsia="SimHei" w:hAnsi="SimHei" w:hint="eastAsia"/>
        </w:rPr>
        <w:t>作为优先事项，采取有效措施，确保追究实施暴力侵害妇女行为者的责任，并遵守其勤勉义务，预防、调查、起诉和惩罚暴力侵害妇女包括移徙家政</w:t>
      </w:r>
      <w:r w:rsidR="00E540F8">
        <w:rPr>
          <w:rFonts w:ascii="SimHei" w:eastAsia="SimHei" w:hAnsi="SimHei" w:hint="eastAsia"/>
        </w:rPr>
        <w:t>女</w:t>
      </w:r>
      <w:r w:rsidR="00AE3EAE" w:rsidRPr="00264B49">
        <w:rPr>
          <w:rFonts w:ascii="SimHei" w:eastAsia="SimHei" w:hAnsi="SimHei" w:hint="eastAsia"/>
        </w:rPr>
        <w:t>工的案件</w:t>
      </w:r>
      <w:r w:rsidR="00AE3EAE">
        <w:rPr>
          <w:rFonts w:hint="eastAsia"/>
        </w:rPr>
        <w:t>；</w:t>
      </w:r>
    </w:p>
    <w:p w:rsidR="00AE3EAE" w:rsidRDefault="00264B49" w:rsidP="00E540F8">
      <w:pPr>
        <w:pStyle w:val="SingleTxt"/>
        <w:spacing w:after="120"/>
        <w:rPr>
          <w:rFonts w:hint="eastAsia"/>
        </w:rPr>
      </w:pPr>
      <w:r>
        <w:rPr>
          <w:rFonts w:hint="eastAsia"/>
        </w:rPr>
        <w:tab/>
      </w:r>
      <w:r w:rsidR="00AE3EAE">
        <w:rPr>
          <w:rFonts w:hint="eastAsia"/>
        </w:rPr>
        <w:t>(c)</w:t>
      </w:r>
      <w:r w:rsidR="00AE3EAE">
        <w:rPr>
          <w:rFonts w:hint="eastAsia"/>
        </w:rPr>
        <w:tab/>
      </w:r>
      <w:r w:rsidR="00AE3EAE" w:rsidRPr="00264B49">
        <w:rPr>
          <w:rFonts w:ascii="SimHei" w:eastAsia="SimHei" w:hAnsi="SimHei" w:hint="eastAsia"/>
        </w:rPr>
        <w:t>确保遭受暴力的女性受害者包括家政</w:t>
      </w:r>
      <w:r w:rsidR="00E540F8">
        <w:rPr>
          <w:rFonts w:ascii="SimHei" w:eastAsia="SimHei" w:hAnsi="SimHei" w:hint="eastAsia"/>
        </w:rPr>
        <w:t>女</w:t>
      </w:r>
      <w:r w:rsidR="00AE3EAE" w:rsidRPr="00264B49">
        <w:rPr>
          <w:rFonts w:ascii="SimHei" w:eastAsia="SimHei" w:hAnsi="SimHei" w:hint="eastAsia"/>
        </w:rPr>
        <w:t>工得到充足的救济和补偿，包括赔偿金和允许受害者</w:t>
      </w:r>
      <w:r w:rsidR="00E540F8">
        <w:rPr>
          <w:rFonts w:ascii="SimHei" w:eastAsia="SimHei" w:hAnsi="SimHei" w:hint="eastAsia"/>
        </w:rPr>
        <w:t>获得</w:t>
      </w:r>
      <w:r w:rsidR="00AE3EAE" w:rsidRPr="00264B49">
        <w:rPr>
          <w:rFonts w:ascii="SimHei" w:eastAsia="SimHei" w:hAnsi="SimHei" w:hint="eastAsia"/>
        </w:rPr>
        <w:t>尽可能充分的康复治疗手段</w:t>
      </w:r>
      <w:r w:rsidR="00AE3EAE">
        <w:rPr>
          <w:rFonts w:hint="eastAsia"/>
        </w:rPr>
        <w:t>；</w:t>
      </w:r>
    </w:p>
    <w:p w:rsidR="00AE3EAE" w:rsidRDefault="00264B49" w:rsidP="00E540F8">
      <w:pPr>
        <w:pStyle w:val="SingleTxt"/>
        <w:spacing w:after="120"/>
        <w:rPr>
          <w:rFonts w:hint="eastAsia"/>
        </w:rPr>
      </w:pPr>
      <w:r>
        <w:rPr>
          <w:rFonts w:hint="eastAsia"/>
        </w:rPr>
        <w:tab/>
      </w:r>
      <w:r w:rsidR="00AE3EAE">
        <w:rPr>
          <w:rFonts w:hint="eastAsia"/>
        </w:rPr>
        <w:t>(d)</w:t>
      </w:r>
      <w:r w:rsidR="00AE3EAE">
        <w:rPr>
          <w:rFonts w:hint="eastAsia"/>
        </w:rPr>
        <w:tab/>
      </w:r>
      <w:r w:rsidR="00AE3EAE" w:rsidRPr="00264B49">
        <w:rPr>
          <w:rFonts w:ascii="SimHei" w:eastAsia="SimHei" w:hAnsi="SimHei" w:hint="eastAsia"/>
        </w:rPr>
        <w:t>确保法官、检察官和警察接受强制培训，认识暴力侵害妇女行为的犯罪实质，掌握性别敏感性程序，以便于识别和帮助包括家政</w:t>
      </w:r>
      <w:bookmarkStart w:id="1" w:name="TmpSave"/>
      <w:bookmarkEnd w:id="1"/>
      <w:r w:rsidR="00E540F8">
        <w:rPr>
          <w:rFonts w:ascii="SimHei" w:eastAsia="SimHei" w:hAnsi="SimHei" w:hint="eastAsia"/>
        </w:rPr>
        <w:t>女</w:t>
      </w:r>
      <w:r w:rsidR="00AE3EAE" w:rsidRPr="00264B49">
        <w:rPr>
          <w:rFonts w:ascii="SimHei" w:eastAsia="SimHei" w:hAnsi="SimHei" w:hint="eastAsia"/>
        </w:rPr>
        <w:t>工在内的女性家暴受害者</w:t>
      </w:r>
      <w:r w:rsidR="00446132">
        <w:rPr>
          <w:rFonts w:hint="eastAsia"/>
        </w:rPr>
        <w:t>；</w:t>
      </w:r>
    </w:p>
    <w:p w:rsidR="00AE3EAE" w:rsidRDefault="00264B49" w:rsidP="00E540F8">
      <w:pPr>
        <w:pStyle w:val="SingleTxt"/>
        <w:spacing w:after="120"/>
        <w:rPr>
          <w:rFonts w:hint="eastAsia"/>
        </w:rPr>
      </w:pPr>
      <w:r>
        <w:rPr>
          <w:rFonts w:hint="eastAsia"/>
        </w:rPr>
        <w:tab/>
      </w:r>
      <w:r w:rsidR="00AE3EAE">
        <w:rPr>
          <w:rFonts w:hint="eastAsia"/>
        </w:rPr>
        <w:t>(e)</w:t>
      </w:r>
      <w:r w:rsidR="00AE3EAE">
        <w:rPr>
          <w:rFonts w:hint="eastAsia"/>
        </w:rPr>
        <w:tab/>
      </w:r>
      <w:r w:rsidR="00AE3EAE" w:rsidRPr="00264B49">
        <w:rPr>
          <w:rFonts w:ascii="SimHei" w:eastAsia="SimHei" w:hAnsi="SimHei" w:hint="eastAsia"/>
        </w:rPr>
        <w:t>修订《刑法》，废除将婚外自愿性关系定为刑事犯罪的规定</w:t>
      </w:r>
      <w:r w:rsidR="00AE3EAE">
        <w:rPr>
          <w:rFonts w:hint="eastAsia"/>
        </w:rPr>
        <w:t>；</w:t>
      </w:r>
    </w:p>
    <w:p w:rsidR="00AE3EAE" w:rsidRDefault="00264B49" w:rsidP="00AE3EAE">
      <w:pPr>
        <w:pStyle w:val="SingleTxt"/>
        <w:rPr>
          <w:rFonts w:hint="eastAsia"/>
        </w:rPr>
      </w:pPr>
      <w:r>
        <w:rPr>
          <w:rFonts w:hint="eastAsia"/>
        </w:rPr>
        <w:tab/>
      </w:r>
      <w:r w:rsidR="00AE3EAE">
        <w:rPr>
          <w:rFonts w:hint="eastAsia"/>
        </w:rPr>
        <w:t>(f)</w:t>
      </w:r>
      <w:r w:rsidR="00AE3EAE">
        <w:rPr>
          <w:rFonts w:hint="eastAsia"/>
        </w:rPr>
        <w:tab/>
      </w:r>
      <w:r w:rsidR="00AE3EAE" w:rsidRPr="00264B49">
        <w:rPr>
          <w:rFonts w:ascii="SimHei" w:eastAsia="SimHei" w:hAnsi="SimHei" w:hint="eastAsia"/>
        </w:rPr>
        <w:t>系统收集关于暴力侵害妇女和女童行为的数据，按年龄和受害者与施暴者的关系分类</w:t>
      </w:r>
      <w:r w:rsidR="00AE3EAE">
        <w:rPr>
          <w:rFonts w:hint="eastAsia"/>
        </w:rPr>
        <w:t>。</w:t>
      </w:r>
    </w:p>
    <w:p w:rsidR="00AE3EAE" w:rsidRDefault="00AE3EAE" w:rsidP="004461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Pr>
          <w:rFonts w:hint="eastAsia"/>
        </w:rPr>
        <w:tab/>
        <w:t>贩运和利用妇女卖淫盈利</w:t>
      </w:r>
    </w:p>
    <w:p w:rsidR="00AE3EAE" w:rsidRDefault="00AE3EAE" w:rsidP="00AE3EAE">
      <w:pPr>
        <w:pStyle w:val="SingleTxt"/>
        <w:rPr>
          <w:rFonts w:hint="eastAsia"/>
        </w:rPr>
      </w:pPr>
      <w:r>
        <w:rPr>
          <w:rFonts w:hint="eastAsia"/>
        </w:rPr>
        <w:t>25.</w:t>
      </w:r>
      <w:r>
        <w:rPr>
          <w:rFonts w:hint="eastAsia"/>
        </w:rPr>
        <w:tab/>
      </w:r>
      <w:r w:rsidRPr="00E540F8">
        <w:rPr>
          <w:rFonts w:hint="eastAsia"/>
          <w:spacing w:val="-2"/>
        </w:rPr>
        <w:t>委员会欢迎缔约国的多项努力，尤其是成立卡塔尔打击人口贩运基金会和发起建设国家能力打击人口贩运阿拉伯倡议。但以性剥削和强迫劳动为目的贩运妇女和女童到缔约国持续、大范围存在，委员会对此表示关切。委员会尤为关切的是</w:t>
      </w:r>
      <w:r>
        <w:rPr>
          <w:rFonts w:hint="eastAsia"/>
        </w:rPr>
        <w:t>：</w:t>
      </w:r>
    </w:p>
    <w:p w:rsidR="00AE3EAE" w:rsidRDefault="00E540F8" w:rsidP="00AE3EAE">
      <w:pPr>
        <w:pStyle w:val="SingleTxt"/>
        <w:rPr>
          <w:rFonts w:hint="eastAsia"/>
        </w:rPr>
      </w:pPr>
      <w:r>
        <w:rPr>
          <w:rFonts w:hint="eastAsia"/>
        </w:rPr>
        <w:tab/>
      </w:r>
      <w:r w:rsidR="00AE3EAE">
        <w:rPr>
          <w:rFonts w:hint="eastAsia"/>
        </w:rPr>
        <w:t>(a)</w:t>
      </w:r>
      <w:r w:rsidR="00AE3EAE">
        <w:rPr>
          <w:rFonts w:hint="eastAsia"/>
        </w:rPr>
        <w:tab/>
      </w:r>
      <w:r w:rsidR="00AE3EAE">
        <w:rPr>
          <w:rFonts w:hint="eastAsia"/>
        </w:rPr>
        <w:t>被招募为家政工人的妇女和女童容易成为贩运人口的受害者，同时，赞助制度限制了家政工人变更雇主的能力并</w:t>
      </w:r>
      <w:r>
        <w:rPr>
          <w:rFonts w:hint="eastAsia"/>
        </w:rPr>
        <w:t>使</w:t>
      </w:r>
      <w:r w:rsidR="00AE3EAE">
        <w:rPr>
          <w:rFonts w:hint="eastAsia"/>
        </w:rPr>
        <w:t>她们</w:t>
      </w:r>
      <w:r>
        <w:rPr>
          <w:rFonts w:hint="eastAsia"/>
        </w:rPr>
        <w:t>无法</w:t>
      </w:r>
      <w:r w:rsidR="00AE3EAE">
        <w:rPr>
          <w:rFonts w:hint="eastAsia"/>
        </w:rPr>
        <w:t>投诉，这加剧了她们遭受包括强迫劳动在内的侵害的风险；</w:t>
      </w:r>
    </w:p>
    <w:p w:rsidR="00AE3EAE" w:rsidRDefault="00E540F8" w:rsidP="00AE3EAE">
      <w:pPr>
        <w:pStyle w:val="SingleTxt"/>
        <w:rPr>
          <w:rFonts w:hint="eastAsia"/>
        </w:rPr>
      </w:pPr>
      <w:r>
        <w:rPr>
          <w:rFonts w:hint="eastAsia"/>
        </w:rPr>
        <w:tab/>
      </w:r>
      <w:r w:rsidR="00AE3EAE">
        <w:rPr>
          <w:rFonts w:hint="eastAsia"/>
        </w:rPr>
        <w:t>(b)</w:t>
      </w:r>
      <w:r w:rsidR="00AE3EAE">
        <w:rPr>
          <w:rFonts w:hint="eastAsia"/>
        </w:rPr>
        <w:tab/>
      </w:r>
      <w:r w:rsidR="00AE3EAE">
        <w:rPr>
          <w:rFonts w:hint="eastAsia"/>
        </w:rPr>
        <w:t>缺乏</w:t>
      </w:r>
      <w:r>
        <w:rPr>
          <w:rFonts w:hint="eastAsia"/>
        </w:rPr>
        <w:t>资料</w:t>
      </w:r>
      <w:r w:rsidR="00AE3EAE">
        <w:rPr>
          <w:rFonts w:hint="eastAsia"/>
        </w:rPr>
        <w:t>来说明与贩运有关的投诉、调查、起诉和定罪数量以及从现有的支持和康复计划中受益的女性受害者数量；</w:t>
      </w:r>
    </w:p>
    <w:p w:rsidR="00AE3EAE" w:rsidRDefault="00E540F8" w:rsidP="00AE3EAE">
      <w:pPr>
        <w:pStyle w:val="SingleTxt"/>
        <w:rPr>
          <w:rFonts w:hint="eastAsia"/>
        </w:rPr>
      </w:pPr>
      <w:r>
        <w:rPr>
          <w:rFonts w:hint="eastAsia"/>
        </w:rPr>
        <w:tab/>
      </w:r>
      <w:r w:rsidR="00AE3EAE">
        <w:rPr>
          <w:rFonts w:hint="eastAsia"/>
        </w:rPr>
        <w:t>(c)</w:t>
      </w:r>
      <w:r w:rsidR="00AE3EAE">
        <w:rPr>
          <w:rFonts w:hint="eastAsia"/>
        </w:rPr>
        <w:tab/>
        <w:t>2011</w:t>
      </w:r>
      <w:r w:rsidR="00AE3EAE">
        <w:rPr>
          <w:rFonts w:hint="eastAsia"/>
        </w:rPr>
        <w:t>年关于打击贩运人口的第</w:t>
      </w:r>
      <w:r w:rsidR="00AE3EAE">
        <w:rPr>
          <w:rFonts w:hint="eastAsia"/>
        </w:rPr>
        <w:t>15</w:t>
      </w:r>
      <w:r w:rsidR="00AE3EAE">
        <w:rPr>
          <w:rFonts w:hint="eastAsia"/>
        </w:rPr>
        <w:t>号法第</w:t>
      </w:r>
      <w:r w:rsidR="00AE3EAE">
        <w:rPr>
          <w:rFonts w:hint="eastAsia"/>
        </w:rPr>
        <w:t>5</w:t>
      </w:r>
      <w:r w:rsidR="00AE3EAE">
        <w:rPr>
          <w:rFonts w:hint="eastAsia"/>
        </w:rPr>
        <w:t>条，允许在事先不对遣返风险开展性别敏感性评估的情况下，就将贩运活动受害者遣返回来源国</w:t>
      </w:r>
      <w:r w:rsidR="00446132">
        <w:rPr>
          <w:rFonts w:hint="eastAsia"/>
        </w:rPr>
        <w:t>；</w:t>
      </w:r>
    </w:p>
    <w:p w:rsidR="00AE3EAE" w:rsidRDefault="00E540F8" w:rsidP="00AE3EAE">
      <w:pPr>
        <w:pStyle w:val="SingleTxt"/>
        <w:rPr>
          <w:rFonts w:hint="eastAsia"/>
        </w:rPr>
      </w:pPr>
      <w:r>
        <w:rPr>
          <w:rFonts w:hint="eastAsia"/>
        </w:rPr>
        <w:tab/>
      </w:r>
      <w:r w:rsidR="00AE3EAE">
        <w:rPr>
          <w:rFonts w:hint="eastAsia"/>
        </w:rPr>
        <w:t>(d)</w:t>
      </w:r>
      <w:r w:rsidR="00AE3EAE">
        <w:rPr>
          <w:rFonts w:hint="eastAsia"/>
        </w:rPr>
        <w:tab/>
      </w:r>
      <w:r w:rsidR="00AE3EAE">
        <w:rPr>
          <w:rFonts w:hint="eastAsia"/>
        </w:rPr>
        <w:t>卖淫在缔约国属于犯罪行为，从事卖淫的妇女最高可被判入狱</w:t>
      </w:r>
      <w:r w:rsidR="00AE3EAE">
        <w:rPr>
          <w:rFonts w:hint="eastAsia"/>
        </w:rPr>
        <w:t>5</w:t>
      </w:r>
      <w:r w:rsidR="00AE3EAE">
        <w:rPr>
          <w:rFonts w:hint="eastAsia"/>
        </w:rPr>
        <w:t>年。</w:t>
      </w:r>
    </w:p>
    <w:p w:rsidR="00AE3EAE" w:rsidRDefault="00AE3EAE" w:rsidP="00AE3EAE">
      <w:pPr>
        <w:pStyle w:val="SingleTxt"/>
        <w:rPr>
          <w:rFonts w:hint="eastAsia"/>
        </w:rPr>
      </w:pPr>
      <w:r>
        <w:rPr>
          <w:rFonts w:hint="eastAsia"/>
        </w:rPr>
        <w:t>26.</w:t>
      </w:r>
      <w:r>
        <w:rPr>
          <w:rFonts w:hint="eastAsia"/>
        </w:rPr>
        <w:tab/>
      </w:r>
      <w:r w:rsidRPr="00E540F8">
        <w:rPr>
          <w:rFonts w:ascii="SimHei" w:eastAsia="SimHei" w:hAnsi="SimHei" w:hint="eastAsia"/>
        </w:rPr>
        <w:t>委员会建议缔约国</w:t>
      </w:r>
      <w:r>
        <w:rPr>
          <w:rFonts w:hint="eastAsia"/>
        </w:rPr>
        <w:t>：</w:t>
      </w:r>
    </w:p>
    <w:p w:rsidR="00AE3EAE" w:rsidRDefault="00E540F8" w:rsidP="00AE3EAE">
      <w:pPr>
        <w:pStyle w:val="SingleTxt"/>
        <w:rPr>
          <w:rFonts w:hint="eastAsia"/>
        </w:rPr>
      </w:pPr>
      <w:r>
        <w:rPr>
          <w:rFonts w:hint="eastAsia"/>
        </w:rPr>
        <w:tab/>
      </w:r>
      <w:r w:rsidR="00AE3EAE">
        <w:rPr>
          <w:rFonts w:hint="eastAsia"/>
        </w:rPr>
        <w:t>(a)</w:t>
      </w:r>
      <w:r w:rsidR="00AE3EAE">
        <w:rPr>
          <w:rFonts w:hint="eastAsia"/>
        </w:rPr>
        <w:tab/>
      </w:r>
      <w:r w:rsidR="00AE3EAE" w:rsidRPr="00E540F8">
        <w:rPr>
          <w:rFonts w:ascii="SimHei" w:eastAsia="SimHei" w:hAnsi="SimHei" w:hint="eastAsia"/>
        </w:rPr>
        <w:t>有效实施2011年关于打击贩运人口的第15号法，迅速、公正、有效地调查所有举报贩运人口的案件，将行为人绳之以法，判处与其犯罪性质相称的刑罚</w:t>
      </w:r>
      <w:r w:rsidR="00AE3EAE">
        <w:rPr>
          <w:rFonts w:hint="eastAsia"/>
        </w:rPr>
        <w:t>；</w:t>
      </w:r>
    </w:p>
    <w:p w:rsidR="00AE3EAE" w:rsidRDefault="00E540F8" w:rsidP="00AE3EAE">
      <w:pPr>
        <w:pStyle w:val="SingleTxt"/>
        <w:rPr>
          <w:rFonts w:hint="eastAsia"/>
        </w:rPr>
      </w:pPr>
      <w:r>
        <w:rPr>
          <w:rFonts w:hint="eastAsia"/>
        </w:rPr>
        <w:tab/>
      </w:r>
      <w:r w:rsidR="00AE3EAE">
        <w:rPr>
          <w:rFonts w:hint="eastAsia"/>
        </w:rPr>
        <w:t>(b)</w:t>
      </w:r>
      <w:r w:rsidR="00AE3EAE">
        <w:rPr>
          <w:rFonts w:hint="eastAsia"/>
        </w:rPr>
        <w:tab/>
      </w:r>
      <w:r w:rsidR="00AE3EAE" w:rsidRPr="00E540F8">
        <w:rPr>
          <w:rFonts w:ascii="SimHei" w:eastAsia="SimHei" w:hAnsi="SimHei" w:hint="eastAsia"/>
        </w:rPr>
        <w:t>收集数据并设立适当机制，以及早识别、转处、帮助和支持贩运受害者，尤其是因“潜逃”或其他违反赞助法、移民法的行为或因从事卖淫而被捕的移徙女工</w:t>
      </w:r>
      <w:r w:rsidR="00AE3EAE">
        <w:rPr>
          <w:rFonts w:hint="eastAsia"/>
        </w:rPr>
        <w:t>；</w:t>
      </w:r>
    </w:p>
    <w:p w:rsidR="00AE3EAE" w:rsidRDefault="00E540F8" w:rsidP="00AE3EAE">
      <w:pPr>
        <w:pStyle w:val="SingleTxt"/>
        <w:rPr>
          <w:rFonts w:hint="eastAsia"/>
        </w:rPr>
      </w:pPr>
      <w:r>
        <w:rPr>
          <w:rFonts w:hint="eastAsia"/>
        </w:rPr>
        <w:tab/>
      </w:r>
      <w:r w:rsidR="00AE3EAE">
        <w:rPr>
          <w:rFonts w:hint="eastAsia"/>
        </w:rPr>
        <w:t>(c)</w:t>
      </w:r>
      <w:r w:rsidR="00AE3EAE">
        <w:rPr>
          <w:rFonts w:hint="eastAsia"/>
        </w:rPr>
        <w:tab/>
      </w:r>
      <w:r w:rsidR="00AE3EAE" w:rsidRPr="00E540F8">
        <w:rPr>
          <w:rFonts w:ascii="SimHei" w:eastAsia="SimHei" w:hAnsi="SimHei" w:hint="eastAsia"/>
        </w:rPr>
        <w:t>向上述人员提供必要的帮助、支持和保护，包括在适当时简化居留证发放程序</w:t>
      </w:r>
      <w:r w:rsidR="00AE3EAE">
        <w:rPr>
          <w:rFonts w:hint="eastAsia"/>
        </w:rPr>
        <w:t>；</w:t>
      </w:r>
    </w:p>
    <w:p w:rsidR="00AE3EAE" w:rsidRDefault="00E540F8" w:rsidP="00AE3EAE">
      <w:pPr>
        <w:pStyle w:val="SingleTxt"/>
        <w:rPr>
          <w:rFonts w:hint="eastAsia"/>
        </w:rPr>
      </w:pPr>
      <w:r>
        <w:rPr>
          <w:rFonts w:hint="eastAsia"/>
        </w:rPr>
        <w:tab/>
      </w:r>
      <w:r w:rsidR="00AE3EAE">
        <w:rPr>
          <w:rFonts w:hint="eastAsia"/>
        </w:rPr>
        <w:t>(d)</w:t>
      </w:r>
      <w:r w:rsidR="00AE3EAE">
        <w:rPr>
          <w:rFonts w:hint="eastAsia"/>
        </w:rPr>
        <w:tab/>
      </w:r>
      <w:r w:rsidR="00AE3EAE" w:rsidRPr="00E540F8">
        <w:rPr>
          <w:rFonts w:ascii="SimHei" w:eastAsia="SimHei" w:hAnsi="SimHei" w:hint="eastAsia"/>
        </w:rPr>
        <w:t>采纳贩运人口问题特别报告员的建议(</w:t>
      </w:r>
      <w:hyperlink r:id="rId18" w:history="1">
        <w:r w:rsidR="00AE3EAE" w:rsidRPr="00E540F8">
          <w:rPr>
            <w:rStyle w:val="Hyperlink"/>
            <w:rFonts w:ascii="SimHei" w:eastAsia="SimHei" w:hAnsi="SimHei" w:hint="eastAsia"/>
          </w:rPr>
          <w:t>A/HRC/4/23/Add.2</w:t>
        </w:r>
      </w:hyperlink>
      <w:r w:rsidR="00446132" w:rsidRPr="00E540F8">
        <w:rPr>
          <w:rFonts w:ascii="SimHei" w:eastAsia="SimHei" w:hAnsi="SimHei" w:hint="eastAsia"/>
        </w:rPr>
        <w:t>，</w:t>
      </w:r>
      <w:r w:rsidR="00AE3EAE" w:rsidRPr="00E540F8">
        <w:rPr>
          <w:rFonts w:ascii="SimHei" w:eastAsia="SimHei" w:hAnsi="SimHei" w:hint="eastAsia"/>
        </w:rPr>
        <w:t>第95段)，废除针对移徙工人、尤其是妇女和儿童的赞助制度；为此目的，考虑寻求国际劳工组织(劳工组织)和联合国人权事务高级专员办事处(人权高专办)的技术协助</w:t>
      </w:r>
      <w:r w:rsidR="00AE3EAE">
        <w:rPr>
          <w:rFonts w:hint="eastAsia"/>
        </w:rPr>
        <w:t>；</w:t>
      </w:r>
    </w:p>
    <w:p w:rsidR="00AE3EAE" w:rsidRDefault="00E540F8" w:rsidP="00AE3EAE">
      <w:pPr>
        <w:pStyle w:val="SingleTxt"/>
        <w:rPr>
          <w:rFonts w:hint="eastAsia"/>
        </w:rPr>
      </w:pPr>
      <w:r>
        <w:rPr>
          <w:rFonts w:hint="eastAsia"/>
        </w:rPr>
        <w:tab/>
      </w:r>
      <w:r w:rsidR="00AE3EAE">
        <w:rPr>
          <w:rFonts w:hint="eastAsia"/>
        </w:rPr>
        <w:t>(e)</w:t>
      </w:r>
      <w:r w:rsidR="00AE3EAE">
        <w:rPr>
          <w:rFonts w:hint="eastAsia"/>
        </w:rPr>
        <w:tab/>
      </w:r>
      <w:r w:rsidR="00AE3EAE" w:rsidRPr="00E540F8">
        <w:rPr>
          <w:rFonts w:ascii="SimHei" w:eastAsia="SimHei" w:hAnsi="SimHei" w:hint="eastAsia"/>
        </w:rPr>
        <w:t>为移徙家政女工和贩运的其他受害</w:t>
      </w:r>
      <w:r>
        <w:rPr>
          <w:rFonts w:ascii="SimHei" w:eastAsia="SimHei" w:hAnsi="SimHei" w:hint="eastAsia"/>
        </w:rPr>
        <w:t>者</w:t>
      </w:r>
      <w:r w:rsidR="00AE3EAE" w:rsidRPr="00E540F8">
        <w:rPr>
          <w:rFonts w:ascii="SimHei" w:eastAsia="SimHei" w:hAnsi="SimHei" w:hint="eastAsia"/>
        </w:rPr>
        <w:t>投诉创造充足的条件，包括以合适的方式，如以她们能够理解的语言，告知她们享受的权利和告发侵权行为可获得的救</w:t>
      </w:r>
      <w:r>
        <w:rPr>
          <w:rFonts w:ascii="SimHei" w:eastAsia="SimHei" w:hAnsi="SimHei" w:hint="eastAsia"/>
        </w:rPr>
        <w:t>助</w:t>
      </w:r>
      <w:r w:rsidR="00AE3EAE">
        <w:rPr>
          <w:rFonts w:hint="eastAsia"/>
        </w:rPr>
        <w:t>；</w:t>
      </w:r>
    </w:p>
    <w:p w:rsidR="00AE3EAE" w:rsidRDefault="00E540F8" w:rsidP="00AE3EAE">
      <w:pPr>
        <w:pStyle w:val="SingleTxt"/>
        <w:rPr>
          <w:rFonts w:hint="eastAsia"/>
        </w:rPr>
      </w:pPr>
      <w:r>
        <w:rPr>
          <w:rFonts w:hint="eastAsia"/>
        </w:rPr>
        <w:tab/>
      </w:r>
      <w:r w:rsidR="00AE3EAE">
        <w:rPr>
          <w:rFonts w:hint="eastAsia"/>
        </w:rPr>
        <w:t>(f)</w:t>
      </w:r>
      <w:r w:rsidR="00AE3EAE">
        <w:rPr>
          <w:rFonts w:hint="eastAsia"/>
        </w:rPr>
        <w:tab/>
      </w:r>
      <w:r w:rsidR="00AE3EAE" w:rsidRPr="00E540F8">
        <w:rPr>
          <w:rFonts w:ascii="SimHei" w:eastAsia="SimHei" w:hAnsi="SimHei" w:hint="eastAsia"/>
        </w:rPr>
        <w:t>审查相关现行立法和法规，将妇女卖淫行为非罪化；采取综合措施解决卖淫问题，包括为希望离开卖淫行业的妇女设立退出项目</w:t>
      </w:r>
      <w:r w:rsidR="00446132">
        <w:rPr>
          <w:rFonts w:hint="eastAsia"/>
        </w:rPr>
        <w:t>。</w:t>
      </w:r>
    </w:p>
    <w:p w:rsidR="00AE3EAE" w:rsidRDefault="00AE3EAE" w:rsidP="004461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Pr>
          <w:rFonts w:hint="eastAsia"/>
        </w:rPr>
        <w:tab/>
        <w:t>参与</w:t>
      </w:r>
      <w:r w:rsidR="00E540F8">
        <w:rPr>
          <w:rFonts w:hint="eastAsia"/>
        </w:rPr>
        <w:t>政治和</w:t>
      </w:r>
      <w:r>
        <w:rPr>
          <w:rFonts w:hint="eastAsia"/>
        </w:rPr>
        <w:t>公共生活</w:t>
      </w:r>
    </w:p>
    <w:p w:rsidR="00AE3EAE" w:rsidRDefault="00AE3EAE" w:rsidP="00E540F8">
      <w:pPr>
        <w:pStyle w:val="SingleTxt"/>
        <w:spacing w:after="120"/>
        <w:rPr>
          <w:rFonts w:hint="eastAsia"/>
        </w:rPr>
      </w:pPr>
      <w:r>
        <w:rPr>
          <w:rFonts w:hint="eastAsia"/>
        </w:rPr>
        <w:t>27.</w:t>
      </w:r>
      <w:r>
        <w:rPr>
          <w:rFonts w:hint="eastAsia"/>
        </w:rPr>
        <w:tab/>
      </w:r>
      <w:r>
        <w:rPr>
          <w:rFonts w:hint="eastAsia"/>
        </w:rPr>
        <w:t>根深蒂固的父权观念和文化传统对卡塔尔妇女政治参与构成障碍，委员会对此表示关切。委员会尤为关切的是，舒拉</w:t>
      </w:r>
      <w:r w:rsidR="00446132">
        <w:rPr>
          <w:rFonts w:hint="eastAsia"/>
        </w:rPr>
        <w:t>(</w:t>
      </w:r>
      <w:r>
        <w:rPr>
          <w:rFonts w:hint="eastAsia"/>
        </w:rPr>
        <w:t>顾问</w:t>
      </w:r>
      <w:r w:rsidR="00446132">
        <w:rPr>
          <w:rFonts w:hint="eastAsia"/>
        </w:rPr>
        <w:t>)</w:t>
      </w:r>
      <w:r>
        <w:rPr>
          <w:rFonts w:hint="eastAsia"/>
        </w:rPr>
        <w:t>委员会和中央市政委员会中仍然没有女性代表；在部长级职位和政府决策的其他职位上，包括在外交机构、司法和法律职业中，女性的任职人数偏低</w:t>
      </w:r>
      <w:r w:rsidR="00446132">
        <w:rPr>
          <w:rFonts w:hint="eastAsia"/>
        </w:rPr>
        <w:t>。</w:t>
      </w:r>
    </w:p>
    <w:p w:rsidR="00AE3EAE" w:rsidRDefault="00AE3EAE" w:rsidP="00E540F8">
      <w:pPr>
        <w:pStyle w:val="SingleTxt"/>
        <w:spacing w:after="120"/>
        <w:rPr>
          <w:rFonts w:hint="eastAsia"/>
        </w:rPr>
      </w:pPr>
      <w:r>
        <w:rPr>
          <w:rFonts w:hint="eastAsia"/>
        </w:rPr>
        <w:t>28.</w:t>
      </w:r>
      <w:r>
        <w:rPr>
          <w:rFonts w:hint="eastAsia"/>
        </w:rPr>
        <w:tab/>
      </w:r>
      <w:r w:rsidRPr="00E540F8">
        <w:rPr>
          <w:rFonts w:ascii="SimHei" w:eastAsia="SimHei" w:hAnsi="SimHei" w:hint="eastAsia"/>
        </w:rPr>
        <w:t>委员会呼吁缔约国</w:t>
      </w:r>
      <w:r>
        <w:rPr>
          <w:rFonts w:hint="eastAsia"/>
        </w:rPr>
        <w:t>：</w:t>
      </w:r>
    </w:p>
    <w:p w:rsidR="00AE3EAE" w:rsidRDefault="00E540F8" w:rsidP="00E540F8">
      <w:pPr>
        <w:pStyle w:val="SingleTxt"/>
        <w:spacing w:after="120"/>
        <w:rPr>
          <w:rFonts w:hint="eastAsia"/>
        </w:rPr>
      </w:pPr>
      <w:r>
        <w:rPr>
          <w:rFonts w:hint="eastAsia"/>
        </w:rPr>
        <w:tab/>
      </w:r>
      <w:r w:rsidR="00AE3EAE">
        <w:rPr>
          <w:rFonts w:hint="eastAsia"/>
        </w:rPr>
        <w:t>(a)</w:t>
      </w:r>
      <w:r w:rsidR="00AE3EAE">
        <w:rPr>
          <w:rFonts w:hint="eastAsia"/>
        </w:rPr>
        <w:tab/>
      </w:r>
      <w:r w:rsidR="00AE3EAE" w:rsidRPr="00E540F8">
        <w:rPr>
          <w:rFonts w:ascii="SimHei" w:eastAsia="SimHei" w:hAnsi="SimHei" w:hint="eastAsia"/>
        </w:rPr>
        <w:t>立即采取行动，针对即将举行的顾问委员会选举，确保被任命的舒拉</w:t>
      </w:r>
      <w:r w:rsidR="00446132" w:rsidRPr="00E540F8">
        <w:rPr>
          <w:rFonts w:ascii="SimHei" w:eastAsia="SimHei" w:hAnsi="SimHei" w:hint="eastAsia"/>
        </w:rPr>
        <w:t>(</w:t>
      </w:r>
      <w:r w:rsidR="00AE3EAE" w:rsidRPr="00E540F8">
        <w:rPr>
          <w:rFonts w:ascii="SimHei" w:eastAsia="SimHei" w:hAnsi="SimHei" w:hint="eastAsia"/>
        </w:rPr>
        <w:t>顾问</w:t>
      </w:r>
      <w:r w:rsidR="00446132" w:rsidRPr="00E540F8">
        <w:rPr>
          <w:rFonts w:ascii="SimHei" w:eastAsia="SimHei" w:hAnsi="SimHei" w:hint="eastAsia"/>
        </w:rPr>
        <w:t>)</w:t>
      </w:r>
      <w:r w:rsidR="00AE3EAE" w:rsidRPr="00E540F8">
        <w:rPr>
          <w:rFonts w:ascii="SimHei" w:eastAsia="SimHei" w:hAnsi="SimHei" w:hint="eastAsia"/>
        </w:rPr>
        <w:t>委员会成员中至少30%是女性</w:t>
      </w:r>
      <w:r w:rsidR="00AE3EAE">
        <w:rPr>
          <w:rFonts w:hint="eastAsia"/>
        </w:rPr>
        <w:t>；</w:t>
      </w:r>
    </w:p>
    <w:p w:rsidR="00AE3EAE" w:rsidRDefault="00E540F8" w:rsidP="00E540F8">
      <w:pPr>
        <w:pStyle w:val="SingleTxt"/>
        <w:spacing w:after="120"/>
        <w:rPr>
          <w:rFonts w:hint="eastAsia"/>
        </w:rPr>
      </w:pPr>
      <w:r>
        <w:rPr>
          <w:rFonts w:hint="eastAsia"/>
        </w:rPr>
        <w:tab/>
      </w:r>
      <w:r w:rsidR="00AE3EAE">
        <w:rPr>
          <w:rFonts w:hint="eastAsia"/>
        </w:rPr>
        <w:t>(b)</w:t>
      </w:r>
      <w:r w:rsidR="00AE3EAE">
        <w:rPr>
          <w:rFonts w:hint="eastAsia"/>
        </w:rPr>
        <w:tab/>
      </w:r>
      <w:r w:rsidR="00AE3EAE" w:rsidRPr="00E540F8">
        <w:rPr>
          <w:rFonts w:ascii="SimHei" w:eastAsia="SimHei" w:hAnsi="SimHei" w:hint="eastAsia"/>
        </w:rPr>
        <w:t>依照《公约》第4条第(1)款和委员会关于暂行特别措施的第25号一般性建议，通过并实施进一步措施，包括配额、设定基准和具体时间表在内的暂行特别措施，提高女性参与政治和公共生活的水平，包括在中央市政委员会和地方政府单位等所有级别和所有领域中的参与</w:t>
      </w:r>
      <w:r w:rsidR="00446132">
        <w:rPr>
          <w:rFonts w:hint="eastAsia"/>
        </w:rPr>
        <w:t>；</w:t>
      </w:r>
    </w:p>
    <w:p w:rsidR="00AE3EAE" w:rsidRDefault="00E540F8" w:rsidP="00E540F8">
      <w:pPr>
        <w:pStyle w:val="SingleTxt"/>
        <w:spacing w:after="120"/>
        <w:rPr>
          <w:rFonts w:hint="eastAsia"/>
        </w:rPr>
      </w:pPr>
      <w:r>
        <w:rPr>
          <w:rFonts w:hint="eastAsia"/>
        </w:rPr>
        <w:tab/>
      </w:r>
      <w:r w:rsidR="00AE3EAE">
        <w:rPr>
          <w:rFonts w:hint="eastAsia"/>
        </w:rPr>
        <w:t>(c)</w:t>
      </w:r>
      <w:r w:rsidR="00AE3EAE">
        <w:rPr>
          <w:rFonts w:hint="eastAsia"/>
        </w:rPr>
        <w:tab/>
      </w:r>
      <w:r w:rsidR="00AE3EAE" w:rsidRPr="00E540F8">
        <w:rPr>
          <w:rFonts w:ascii="SimHei" w:eastAsia="SimHei" w:hAnsi="SimHei" w:hint="eastAsia"/>
        </w:rPr>
        <w:t>采取适当措施，包括制定相关选举法，确保各政党为女性开展竞选活动分配充足经费，并设定基准和</w:t>
      </w:r>
      <w:r>
        <w:rPr>
          <w:rFonts w:ascii="SimHei" w:eastAsia="SimHei" w:hAnsi="SimHei" w:hint="eastAsia"/>
        </w:rPr>
        <w:t>具体</w:t>
      </w:r>
      <w:r w:rsidR="00AE3EAE" w:rsidRPr="00E540F8">
        <w:rPr>
          <w:rFonts w:ascii="SimHei" w:eastAsia="SimHei" w:hAnsi="SimHei" w:hint="eastAsia"/>
        </w:rPr>
        <w:t>时间表，并辅之以制裁措施，例如对政党违规进行罚款</w:t>
      </w:r>
      <w:r w:rsidR="00AE3EAE">
        <w:rPr>
          <w:rFonts w:hint="eastAsia"/>
        </w:rPr>
        <w:t>；</w:t>
      </w:r>
    </w:p>
    <w:p w:rsidR="00AE3EAE" w:rsidRDefault="00E540F8" w:rsidP="00E540F8">
      <w:pPr>
        <w:pStyle w:val="SingleTxt"/>
        <w:spacing w:after="120"/>
        <w:rPr>
          <w:rFonts w:hint="eastAsia"/>
        </w:rPr>
      </w:pPr>
      <w:r>
        <w:rPr>
          <w:rFonts w:hint="eastAsia"/>
        </w:rPr>
        <w:tab/>
      </w:r>
      <w:r w:rsidR="00AE3EAE">
        <w:rPr>
          <w:rFonts w:hint="eastAsia"/>
        </w:rPr>
        <w:t>(d)</w:t>
      </w:r>
      <w:r w:rsidR="00AE3EAE">
        <w:rPr>
          <w:rFonts w:hint="eastAsia"/>
        </w:rPr>
        <w:tab/>
      </w:r>
      <w:r w:rsidR="00AE3EAE" w:rsidRPr="00E540F8">
        <w:rPr>
          <w:rFonts w:ascii="SimHei" w:eastAsia="SimHei" w:hAnsi="SimHei" w:hint="eastAsia"/>
        </w:rPr>
        <w:t>采取所有必要措施，消除妇女参加外交机构的所有障碍，增加女性法官、检察官和律师的数量，确保任命女性到最高法院和上诉法院任职</w:t>
      </w:r>
      <w:r w:rsidR="00AE3EAE">
        <w:rPr>
          <w:rFonts w:hint="eastAsia"/>
        </w:rPr>
        <w:t>；</w:t>
      </w:r>
    </w:p>
    <w:p w:rsidR="00AE3EAE" w:rsidRDefault="00E540F8" w:rsidP="00AE3EAE">
      <w:pPr>
        <w:pStyle w:val="SingleTxt"/>
        <w:rPr>
          <w:rFonts w:hint="eastAsia"/>
        </w:rPr>
      </w:pPr>
      <w:r>
        <w:rPr>
          <w:rFonts w:hint="eastAsia"/>
        </w:rPr>
        <w:tab/>
      </w:r>
      <w:r w:rsidR="00AE3EAE">
        <w:rPr>
          <w:rFonts w:hint="eastAsia"/>
        </w:rPr>
        <w:t>(e)</w:t>
      </w:r>
      <w:r w:rsidR="00AE3EAE">
        <w:rPr>
          <w:rFonts w:hint="eastAsia"/>
        </w:rPr>
        <w:tab/>
      </w:r>
      <w:r w:rsidR="00AE3EAE" w:rsidRPr="00E540F8">
        <w:rPr>
          <w:rFonts w:ascii="SimHei" w:eastAsia="SimHei" w:hAnsi="SimHei" w:hint="eastAsia"/>
        </w:rPr>
        <w:t>提高对妇女以候选人和选民身份参与选举重要性的认识，以期消除阻碍妇女政治参与的父权观念</w:t>
      </w:r>
      <w:r w:rsidR="00AE3EAE">
        <w:rPr>
          <w:rFonts w:hint="eastAsia"/>
        </w:rPr>
        <w:t>。</w:t>
      </w:r>
    </w:p>
    <w:p w:rsidR="00AE3EAE" w:rsidRDefault="00AE3EAE" w:rsidP="004461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Pr>
          <w:rFonts w:hint="eastAsia"/>
        </w:rPr>
        <w:tab/>
        <w:t>民间社会和非政府组织</w:t>
      </w:r>
    </w:p>
    <w:p w:rsidR="00AE3EAE" w:rsidRDefault="00AE3EAE" w:rsidP="00AE3EAE">
      <w:pPr>
        <w:pStyle w:val="SingleTxt"/>
        <w:rPr>
          <w:rFonts w:hint="eastAsia"/>
        </w:rPr>
      </w:pPr>
      <w:r>
        <w:rPr>
          <w:rFonts w:hint="eastAsia"/>
        </w:rPr>
        <w:t>29.</w:t>
      </w:r>
      <w:r>
        <w:rPr>
          <w:rFonts w:hint="eastAsia"/>
        </w:rPr>
        <w:tab/>
      </w:r>
      <w:r>
        <w:rPr>
          <w:rFonts w:hint="eastAsia"/>
        </w:rPr>
        <w:t>委员会关切地注意到，缔约国内缺乏充满活力和自我管理的妇女权利组织。委员会注意到缔约国代表团提供的信息，称不存在成立妇女社团的法律障碍。委员会感到关切的是，现行的社团和私人组织法</w:t>
      </w:r>
      <w:r>
        <w:rPr>
          <w:rFonts w:hint="eastAsia"/>
        </w:rPr>
        <w:t>(2004</w:t>
      </w:r>
      <w:r>
        <w:rPr>
          <w:rFonts w:hint="eastAsia"/>
        </w:rPr>
        <w:t>年第</w:t>
      </w:r>
      <w:r>
        <w:rPr>
          <w:rFonts w:hint="eastAsia"/>
        </w:rPr>
        <w:t>12</w:t>
      </w:r>
      <w:r>
        <w:rPr>
          <w:rFonts w:hint="eastAsia"/>
        </w:rPr>
        <w:t>号法</w:t>
      </w:r>
      <w:r>
        <w:rPr>
          <w:rFonts w:hint="eastAsia"/>
        </w:rPr>
        <w:t>)</w:t>
      </w:r>
      <w:r>
        <w:rPr>
          <w:rFonts w:hint="eastAsia"/>
        </w:rPr>
        <w:t>规定的登记程序繁冗，要求经部长委员会批准，且禁止包括妇女组织在内的社团涉足政治。</w:t>
      </w:r>
    </w:p>
    <w:p w:rsidR="00AE3EAE" w:rsidRDefault="00AE3EAE" w:rsidP="00AE3EAE">
      <w:pPr>
        <w:pStyle w:val="SingleTxt"/>
        <w:rPr>
          <w:rFonts w:hint="eastAsia"/>
        </w:rPr>
      </w:pPr>
      <w:r>
        <w:rPr>
          <w:rFonts w:hint="eastAsia"/>
        </w:rPr>
        <w:t>30.</w:t>
      </w:r>
      <w:r>
        <w:rPr>
          <w:rFonts w:hint="eastAsia"/>
        </w:rPr>
        <w:tab/>
      </w:r>
      <w:r w:rsidRPr="00E540F8">
        <w:rPr>
          <w:rFonts w:ascii="SimHei" w:eastAsia="SimHei" w:hAnsi="SimHei" w:hint="eastAsia"/>
        </w:rPr>
        <w:t>委员会建议缔约国</w:t>
      </w:r>
      <w:r>
        <w:rPr>
          <w:rFonts w:hint="eastAsia"/>
        </w:rPr>
        <w:t>：</w:t>
      </w:r>
    </w:p>
    <w:p w:rsidR="00AE3EAE" w:rsidRDefault="00E540F8" w:rsidP="00E540F8">
      <w:pPr>
        <w:pStyle w:val="SingleTxt"/>
        <w:spacing w:after="120"/>
        <w:rPr>
          <w:rFonts w:hint="eastAsia"/>
        </w:rPr>
      </w:pPr>
      <w:r>
        <w:rPr>
          <w:rFonts w:hint="eastAsia"/>
        </w:rPr>
        <w:tab/>
      </w:r>
      <w:r w:rsidR="00AE3EAE">
        <w:rPr>
          <w:rFonts w:hint="eastAsia"/>
        </w:rPr>
        <w:t>(a)</w:t>
      </w:r>
      <w:r w:rsidR="00AE3EAE">
        <w:rPr>
          <w:rFonts w:hint="eastAsia"/>
        </w:rPr>
        <w:tab/>
      </w:r>
      <w:r w:rsidR="00AE3EAE" w:rsidRPr="00E540F8">
        <w:rPr>
          <w:rFonts w:ascii="SimHei" w:eastAsia="SimHei" w:hAnsi="SimHei" w:hint="eastAsia"/>
        </w:rPr>
        <w:t>采取具体步骤，包括修订立法，确保为致力于性别平等和女性赋权的妇女社团和非政府组织提供一个有利的环境，使其能够自由成立、自由运营和筹集资金。委员会同时建议缔约国在此方面加强与民间社会的磋商</w:t>
      </w:r>
      <w:r w:rsidR="00AE3EAE">
        <w:rPr>
          <w:rFonts w:hint="eastAsia"/>
        </w:rPr>
        <w:t>；</w:t>
      </w:r>
    </w:p>
    <w:p w:rsidR="00AE3EAE" w:rsidRDefault="00E540F8" w:rsidP="00AE3EAE">
      <w:pPr>
        <w:pStyle w:val="SingleTxt"/>
        <w:rPr>
          <w:rFonts w:hint="eastAsia"/>
        </w:rPr>
      </w:pPr>
      <w:r>
        <w:rPr>
          <w:rFonts w:hint="eastAsia"/>
        </w:rPr>
        <w:tab/>
      </w:r>
      <w:r w:rsidR="00AE3EAE">
        <w:rPr>
          <w:rFonts w:hint="eastAsia"/>
        </w:rPr>
        <w:t>(b)</w:t>
      </w:r>
      <w:r w:rsidR="00AE3EAE">
        <w:rPr>
          <w:rFonts w:hint="eastAsia"/>
        </w:rPr>
        <w:tab/>
      </w:r>
      <w:r w:rsidR="00AE3EAE" w:rsidRPr="00E540F8">
        <w:rPr>
          <w:rFonts w:ascii="SimHei" w:eastAsia="SimHei" w:hAnsi="SimHei" w:hint="eastAsia"/>
        </w:rPr>
        <w:t>按照《公约》第7条(c)</w:t>
      </w:r>
      <w:r>
        <w:rPr>
          <w:rFonts w:ascii="SimHei" w:eastAsia="SimHei" w:hAnsi="SimHei" w:hint="eastAsia"/>
        </w:rPr>
        <w:t>款</w:t>
      </w:r>
      <w:r w:rsidR="00AE3EAE" w:rsidRPr="00E540F8">
        <w:rPr>
          <w:rFonts w:ascii="SimHei" w:eastAsia="SimHei" w:hAnsi="SimHei" w:hint="eastAsia"/>
        </w:rPr>
        <w:t>修订2004年第12号法，允许妇女非政府组织和社团在缔约国参与公共和政治生活</w:t>
      </w:r>
      <w:r w:rsidR="00AE3EAE">
        <w:rPr>
          <w:rFonts w:hint="eastAsia"/>
        </w:rPr>
        <w:t>。</w:t>
      </w:r>
    </w:p>
    <w:p w:rsidR="00AE3EAE" w:rsidRDefault="00AE3EAE" w:rsidP="004461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Pr>
          <w:rFonts w:hint="eastAsia"/>
        </w:rPr>
        <w:tab/>
        <w:t>国籍</w:t>
      </w:r>
    </w:p>
    <w:p w:rsidR="00AE3EAE" w:rsidRDefault="00AE3EAE" w:rsidP="00AE3EAE">
      <w:pPr>
        <w:pStyle w:val="SingleTxt"/>
        <w:rPr>
          <w:rFonts w:hint="eastAsia"/>
        </w:rPr>
      </w:pPr>
      <w:r>
        <w:rPr>
          <w:rFonts w:hint="eastAsia"/>
        </w:rPr>
        <w:t>31.</w:t>
      </w:r>
      <w:r>
        <w:rPr>
          <w:rFonts w:hint="eastAsia"/>
        </w:rPr>
        <w:tab/>
      </w:r>
      <w:r>
        <w:rPr>
          <w:rFonts w:hint="eastAsia"/>
        </w:rPr>
        <w:t>委员会对妇女遭受的国籍歧视深表关切，因为按照《国籍法》，与外国人结婚的卡塔尔妇女无法像与外国配偶结婚的卡塔尔男子一样，将卡塔尔国籍传给子女。委员会还关切地注意到，卡塔尔妇女无法像卡塔尔男子一样，将其国籍传给外国配偶。此外，与外国人结婚的卡塔尔妇女的子女有成为无国籍者的风险，委员会也对此表示关切</w:t>
      </w:r>
      <w:r w:rsidR="00446132">
        <w:rPr>
          <w:rFonts w:hint="eastAsia"/>
        </w:rPr>
        <w:t>。</w:t>
      </w:r>
    </w:p>
    <w:p w:rsidR="00AE3EAE" w:rsidRDefault="00AE3EAE" w:rsidP="00AE3EAE">
      <w:pPr>
        <w:pStyle w:val="SingleTxt"/>
        <w:rPr>
          <w:rFonts w:hint="eastAsia"/>
        </w:rPr>
      </w:pPr>
      <w:r>
        <w:rPr>
          <w:rFonts w:hint="eastAsia"/>
        </w:rPr>
        <w:t>32.</w:t>
      </w:r>
      <w:r>
        <w:rPr>
          <w:rFonts w:hint="eastAsia"/>
        </w:rPr>
        <w:tab/>
      </w:r>
      <w:r w:rsidRPr="00E540F8">
        <w:rPr>
          <w:rFonts w:ascii="SimHei" w:eastAsia="SimHei" w:hAnsi="SimHei" w:hint="eastAsia"/>
        </w:rPr>
        <w:t>委员会敦促缔约国修订《国籍法》，使其完全符合《公约》第9条第(1)和第(2)款，让卡塔尔妇女能够像卡塔尔男子一样将其国籍传给子女和外国配偶。委员会呼吁缔约国撤销对第9条第(2)款的保留。委员会进一步建议缔约国加入1954年《关于无国籍人地位的公约》和1961年《减少无国籍状态公约》</w:t>
      </w:r>
      <w:r w:rsidR="00446132">
        <w:rPr>
          <w:rFonts w:hint="eastAsia"/>
        </w:rPr>
        <w:t>。</w:t>
      </w:r>
    </w:p>
    <w:p w:rsidR="00AE3EAE" w:rsidRDefault="00AE3EAE" w:rsidP="004461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Pr>
          <w:rFonts w:hint="eastAsia"/>
        </w:rPr>
        <w:tab/>
        <w:t>教育</w:t>
      </w:r>
    </w:p>
    <w:p w:rsidR="00AE3EAE" w:rsidRDefault="00AE3EAE" w:rsidP="00AE3EAE">
      <w:pPr>
        <w:pStyle w:val="SingleTxt"/>
        <w:rPr>
          <w:rFonts w:hint="eastAsia"/>
        </w:rPr>
      </w:pPr>
      <w:r>
        <w:rPr>
          <w:rFonts w:hint="eastAsia"/>
        </w:rPr>
        <w:t>33.</w:t>
      </w:r>
      <w:r>
        <w:rPr>
          <w:rFonts w:hint="eastAsia"/>
        </w:rPr>
        <w:tab/>
      </w:r>
      <w:r>
        <w:rPr>
          <w:rFonts w:hint="eastAsia"/>
        </w:rPr>
        <w:t>委员会赞赏缔约国通过</w:t>
      </w:r>
      <w:r>
        <w:rPr>
          <w:rFonts w:hint="eastAsia"/>
        </w:rPr>
        <w:t>2011</w:t>
      </w:r>
      <w:r>
        <w:rPr>
          <w:rFonts w:hint="eastAsia"/>
        </w:rPr>
        <w:t>年至</w:t>
      </w:r>
      <w:r>
        <w:rPr>
          <w:rFonts w:hint="eastAsia"/>
        </w:rPr>
        <w:t>2016</w:t>
      </w:r>
      <w:r>
        <w:rPr>
          <w:rFonts w:hint="eastAsia"/>
        </w:rPr>
        <w:t>年教育和培训部门战略；但妇女传统性地选择某些学科和学习领域，参加职业课程和科学技术学科学习的女性较少，委员会对此表示关切</w:t>
      </w:r>
      <w:r w:rsidR="00446132">
        <w:rPr>
          <w:rFonts w:hint="eastAsia"/>
        </w:rPr>
        <w:t>。</w:t>
      </w:r>
    </w:p>
    <w:p w:rsidR="00AE3EAE" w:rsidRDefault="00AE3EAE" w:rsidP="00AE3EAE">
      <w:pPr>
        <w:pStyle w:val="SingleTxt"/>
        <w:rPr>
          <w:rFonts w:hint="eastAsia"/>
        </w:rPr>
      </w:pPr>
      <w:r>
        <w:rPr>
          <w:rFonts w:hint="eastAsia"/>
        </w:rPr>
        <w:t>34.</w:t>
      </w:r>
      <w:r>
        <w:rPr>
          <w:rFonts w:hint="eastAsia"/>
        </w:rPr>
        <w:tab/>
      </w:r>
      <w:r w:rsidRPr="00E540F8">
        <w:rPr>
          <w:rFonts w:ascii="SimHei" w:eastAsia="SimHei" w:hAnsi="SimHei" w:hint="eastAsia"/>
        </w:rPr>
        <w:t>委员会建议缔约国加强努力，使女童和男童的教育和职业培训选项多样化。委员会还建议缔约国，在下份定期报告中提供按性别分类的关于妇女和女童教育选项的更新数据</w:t>
      </w:r>
      <w:r w:rsidR="00446132">
        <w:rPr>
          <w:rFonts w:hint="eastAsia"/>
        </w:rPr>
        <w:t>。</w:t>
      </w:r>
    </w:p>
    <w:p w:rsidR="00AE3EAE" w:rsidRDefault="00AE3EAE" w:rsidP="004461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Pr>
          <w:rFonts w:hint="eastAsia"/>
        </w:rPr>
        <w:tab/>
        <w:t>就业</w:t>
      </w:r>
    </w:p>
    <w:p w:rsidR="00AE3EAE" w:rsidRDefault="00AE3EAE" w:rsidP="00E540F8">
      <w:pPr>
        <w:pStyle w:val="SingleTxt"/>
        <w:spacing w:line="330" w:lineRule="exact"/>
        <w:rPr>
          <w:rFonts w:hint="eastAsia"/>
        </w:rPr>
      </w:pPr>
      <w:r>
        <w:rPr>
          <w:rFonts w:hint="eastAsia"/>
        </w:rPr>
        <w:t>35.</w:t>
      </w:r>
      <w:r>
        <w:rPr>
          <w:rFonts w:hint="eastAsia"/>
        </w:rPr>
        <w:tab/>
      </w:r>
      <w:r w:rsidRPr="00E540F8">
        <w:rPr>
          <w:rFonts w:hint="eastAsia"/>
          <w:spacing w:val="-2"/>
        </w:rPr>
        <w:t>委员会注意到《</w:t>
      </w:r>
      <w:r w:rsidRPr="00E540F8">
        <w:rPr>
          <w:rFonts w:hint="eastAsia"/>
          <w:spacing w:val="-2"/>
        </w:rPr>
        <w:t>2030</w:t>
      </w:r>
      <w:r w:rsidRPr="00E540F8">
        <w:rPr>
          <w:rFonts w:hint="eastAsia"/>
          <w:spacing w:val="-2"/>
        </w:rPr>
        <w:t>年卡塔尔国家愿景》致力于促进卡塔尔妇女在所有部门中的就业。然而，委员会感到关切的是，劳动力市场上歧视妇女的问题持续存在，职业妇女蒙受社会羞辱，社会准则将妇女的职业选择限定在为她们提供“可接受”角色的领域。委员会还感到关切的是，法规和事实上的歧视做法要求卡塔尔妇女提供一封男性监护人的同意书才能就业。委员会进一步表示关切的是，性别工资差异</w:t>
      </w:r>
      <w:r w:rsidRPr="00E540F8">
        <w:rPr>
          <w:rFonts w:hint="eastAsia"/>
          <w:spacing w:val="-2"/>
        </w:rPr>
        <w:t>(</w:t>
      </w:r>
      <w:r w:rsidRPr="00E540F8">
        <w:rPr>
          <w:rFonts w:hint="eastAsia"/>
          <w:spacing w:val="-2"/>
        </w:rPr>
        <w:t>达</w:t>
      </w:r>
      <w:r w:rsidRPr="00E540F8">
        <w:rPr>
          <w:rFonts w:hint="eastAsia"/>
          <w:spacing w:val="-2"/>
        </w:rPr>
        <w:t>25</w:t>
      </w:r>
      <w:r w:rsidR="00E540F8" w:rsidRPr="00E540F8">
        <w:rPr>
          <w:rFonts w:hint="eastAsia"/>
          <w:spacing w:val="-2"/>
        </w:rPr>
        <w:t>%</w:t>
      </w:r>
      <w:r w:rsidRPr="00E540F8">
        <w:rPr>
          <w:rFonts w:hint="eastAsia"/>
          <w:spacing w:val="-2"/>
        </w:rPr>
        <w:t>至</w:t>
      </w:r>
      <w:r w:rsidRPr="00E540F8">
        <w:rPr>
          <w:rFonts w:hint="eastAsia"/>
          <w:spacing w:val="-2"/>
        </w:rPr>
        <w:t>50</w:t>
      </w:r>
      <w:r w:rsidR="00E540F8" w:rsidRPr="00E540F8">
        <w:rPr>
          <w:spacing w:val="-2"/>
        </w:rPr>
        <w:t>%</w:t>
      </w:r>
      <w:r w:rsidRPr="00E540F8">
        <w:rPr>
          <w:rFonts w:hint="eastAsia"/>
          <w:spacing w:val="-2"/>
        </w:rPr>
        <w:t>)</w:t>
      </w:r>
      <w:r w:rsidRPr="00E540F8">
        <w:rPr>
          <w:rFonts w:hint="eastAsia"/>
          <w:spacing w:val="-2"/>
        </w:rPr>
        <w:t>持续存在，女性在包括私营部门在内的领导职位上的任职人数不足，《人力资源法》和《刑法》中缺乏将就业中歧视妇女定为犯罪的具体条款</w:t>
      </w:r>
      <w:r w:rsidR="00446132">
        <w:rPr>
          <w:rFonts w:hint="eastAsia"/>
        </w:rPr>
        <w:t>。</w:t>
      </w:r>
    </w:p>
    <w:p w:rsidR="00AE3EAE" w:rsidRDefault="00AE3EAE" w:rsidP="00E540F8">
      <w:pPr>
        <w:pStyle w:val="SingleTxt"/>
        <w:spacing w:line="330" w:lineRule="exact"/>
        <w:rPr>
          <w:rFonts w:hint="eastAsia"/>
        </w:rPr>
      </w:pPr>
      <w:r>
        <w:rPr>
          <w:rFonts w:hint="eastAsia"/>
        </w:rPr>
        <w:t>36.</w:t>
      </w:r>
      <w:r>
        <w:rPr>
          <w:rFonts w:hint="eastAsia"/>
        </w:rPr>
        <w:tab/>
      </w:r>
      <w:r w:rsidRPr="00E540F8">
        <w:rPr>
          <w:rFonts w:ascii="SimHei" w:eastAsia="SimHei" w:hAnsi="SimHei" w:hint="eastAsia"/>
        </w:rPr>
        <w:t>委员会呼吁缔约国，通过撤销歧视性法律、法规和要求妇女就业须得到男性监护人同意或批准的事实做法，确保妇女在劳动力市场上享有平等机会。委员会敦促缔约国</w:t>
      </w:r>
      <w:r>
        <w:rPr>
          <w:rFonts w:hint="eastAsia"/>
        </w:rPr>
        <w:t>：</w:t>
      </w:r>
    </w:p>
    <w:p w:rsidR="00AE3EAE" w:rsidRDefault="00E540F8" w:rsidP="00E540F8">
      <w:pPr>
        <w:pStyle w:val="SingleTxt"/>
        <w:spacing w:line="330" w:lineRule="exact"/>
        <w:rPr>
          <w:rFonts w:hint="eastAsia"/>
        </w:rPr>
      </w:pPr>
      <w:r>
        <w:tab/>
      </w:r>
      <w:r w:rsidR="00AE3EAE">
        <w:rPr>
          <w:rFonts w:hint="eastAsia"/>
        </w:rPr>
        <w:t>(a)</w:t>
      </w:r>
      <w:r w:rsidR="00AE3EAE">
        <w:rPr>
          <w:rFonts w:hint="eastAsia"/>
        </w:rPr>
        <w:tab/>
      </w:r>
      <w:r w:rsidR="00AE3EAE" w:rsidRPr="00E540F8">
        <w:rPr>
          <w:rFonts w:ascii="SimHei" w:eastAsia="SimHei" w:hAnsi="SimHei" w:hint="eastAsia"/>
        </w:rPr>
        <w:t>采取有效措施，消除职业上的横向和纵向隔离，缩小并消除性别工资差异，实施工作报酬平等和机会平等的原则</w:t>
      </w:r>
      <w:r w:rsidR="00AE3EAE">
        <w:rPr>
          <w:rFonts w:hint="eastAsia"/>
        </w:rPr>
        <w:t>；</w:t>
      </w:r>
    </w:p>
    <w:p w:rsidR="00AE3EAE" w:rsidRDefault="00E540F8" w:rsidP="00E540F8">
      <w:pPr>
        <w:pStyle w:val="SingleTxt"/>
        <w:spacing w:line="330" w:lineRule="exact"/>
        <w:rPr>
          <w:rFonts w:hint="eastAsia"/>
        </w:rPr>
      </w:pPr>
      <w:r>
        <w:tab/>
      </w:r>
      <w:r w:rsidR="00AE3EAE">
        <w:rPr>
          <w:rFonts w:hint="eastAsia"/>
        </w:rPr>
        <w:t>(b)</w:t>
      </w:r>
      <w:r w:rsidR="00AE3EAE">
        <w:rPr>
          <w:rFonts w:hint="eastAsia"/>
        </w:rPr>
        <w:tab/>
      </w:r>
      <w:r w:rsidR="00AE3EAE" w:rsidRPr="00E540F8">
        <w:rPr>
          <w:rFonts w:ascii="SimHei" w:eastAsia="SimHei" w:hAnsi="SimHei" w:hint="eastAsia"/>
        </w:rPr>
        <w:t>考虑修订2004年《劳动法》和《人力资源法》，在包括招聘在内的所有就业方面禁止歧视</w:t>
      </w:r>
      <w:r w:rsidR="00AE3EAE">
        <w:rPr>
          <w:rFonts w:hint="eastAsia"/>
        </w:rPr>
        <w:t>。</w:t>
      </w:r>
    </w:p>
    <w:p w:rsidR="00AE3EAE" w:rsidRDefault="00AE3EAE" w:rsidP="004461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Pr>
          <w:rFonts w:hint="eastAsia"/>
        </w:rPr>
        <w:tab/>
        <w:t>移徙女工</w:t>
      </w:r>
    </w:p>
    <w:p w:rsidR="00AE3EAE" w:rsidRDefault="00AE3EAE" w:rsidP="00AE3EAE">
      <w:pPr>
        <w:pStyle w:val="SingleTxt"/>
        <w:rPr>
          <w:rFonts w:hint="eastAsia"/>
        </w:rPr>
      </w:pPr>
      <w:r>
        <w:rPr>
          <w:rFonts w:hint="eastAsia"/>
        </w:rPr>
        <w:t>37.</w:t>
      </w:r>
      <w:r>
        <w:rPr>
          <w:rFonts w:hint="eastAsia"/>
        </w:rPr>
        <w:tab/>
      </w:r>
      <w:r>
        <w:rPr>
          <w:rFonts w:hint="eastAsia"/>
        </w:rPr>
        <w:t>委员会对移徙女工遭受多种形式的剥削和侵害的报告深表关切，包括强迫劳动、</w:t>
      </w:r>
      <w:r w:rsidR="00E540F8">
        <w:rPr>
          <w:rFonts w:hint="eastAsia"/>
        </w:rPr>
        <w:t>人</w:t>
      </w:r>
      <w:r>
        <w:rPr>
          <w:rFonts w:hint="eastAsia"/>
        </w:rPr>
        <w:t>身暴力和性暴力、不人道和侮辱人格的待遇、不付工资、超长工作时间、没收护照，限制行动和通信自由，尤其是在赞助</w:t>
      </w:r>
      <w:r w:rsidR="00446132">
        <w:rPr>
          <w:rFonts w:hint="eastAsia"/>
        </w:rPr>
        <w:t>(</w:t>
      </w:r>
      <w:r>
        <w:rPr>
          <w:rFonts w:hint="eastAsia"/>
        </w:rPr>
        <w:t>卡费尔</w:t>
      </w:r>
      <w:r w:rsidR="00446132">
        <w:rPr>
          <w:rFonts w:hint="eastAsia"/>
        </w:rPr>
        <w:t>)</w:t>
      </w:r>
      <w:r>
        <w:rPr>
          <w:rFonts w:hint="eastAsia"/>
        </w:rPr>
        <w:t>制度之下。委员会还感到关切的是：</w:t>
      </w:r>
    </w:p>
    <w:p w:rsidR="00AE3EAE" w:rsidRDefault="00E540F8" w:rsidP="00AE3EAE">
      <w:pPr>
        <w:pStyle w:val="SingleTxt"/>
        <w:rPr>
          <w:rFonts w:hint="eastAsia"/>
        </w:rPr>
      </w:pPr>
      <w:r>
        <w:rPr>
          <w:rFonts w:hint="eastAsia"/>
        </w:rPr>
        <w:tab/>
      </w:r>
      <w:r w:rsidR="00AE3EAE">
        <w:rPr>
          <w:rFonts w:hint="eastAsia"/>
        </w:rPr>
        <w:t>(a)</w:t>
      </w:r>
      <w:r w:rsidR="00AE3EAE">
        <w:rPr>
          <w:rFonts w:hint="eastAsia"/>
        </w:rPr>
        <w:tab/>
      </w:r>
      <w:r w:rsidR="00AE3EAE">
        <w:rPr>
          <w:rFonts w:hint="eastAsia"/>
        </w:rPr>
        <w:t>家政工人不受《劳动法》保护，在遭受侵害</w:t>
      </w:r>
      <w:r>
        <w:rPr>
          <w:rFonts w:hint="eastAsia"/>
        </w:rPr>
        <w:t>时</w:t>
      </w:r>
      <w:r w:rsidR="00AE3EAE">
        <w:rPr>
          <w:rFonts w:hint="eastAsia"/>
        </w:rPr>
        <w:t>投诉雇主和获得救济方面经常面临多重障碍，在逃离侵害她们的雇主时还面临“潜逃”的刑事指控；</w:t>
      </w:r>
    </w:p>
    <w:p w:rsidR="00AE3EAE" w:rsidRDefault="00E540F8" w:rsidP="00AE3EAE">
      <w:pPr>
        <w:pStyle w:val="SingleTxt"/>
        <w:rPr>
          <w:rFonts w:hint="eastAsia"/>
        </w:rPr>
      </w:pPr>
      <w:r>
        <w:rPr>
          <w:rFonts w:hint="eastAsia"/>
        </w:rPr>
        <w:tab/>
      </w:r>
      <w:r w:rsidR="00AE3EAE">
        <w:rPr>
          <w:rFonts w:hint="eastAsia"/>
        </w:rPr>
        <w:t>(b)</w:t>
      </w:r>
      <w:r w:rsidR="00AE3EAE">
        <w:rPr>
          <w:rFonts w:hint="eastAsia"/>
        </w:rPr>
        <w:tab/>
      </w:r>
      <w:r w:rsidR="00AE3EAE" w:rsidRPr="000A6E4F">
        <w:rPr>
          <w:rFonts w:hint="eastAsia"/>
          <w:spacing w:val="-4"/>
        </w:rPr>
        <w:t>关于家政工人的法律草案还没有审查定稿，也没有为通过该法设定时限</w:t>
      </w:r>
      <w:r w:rsidR="00AE3EAE">
        <w:rPr>
          <w:rFonts w:hint="eastAsia"/>
        </w:rPr>
        <w:t>；</w:t>
      </w:r>
    </w:p>
    <w:p w:rsidR="00AE3EAE" w:rsidRDefault="00E540F8" w:rsidP="00AE3EAE">
      <w:pPr>
        <w:pStyle w:val="SingleTxt"/>
        <w:rPr>
          <w:rFonts w:hint="eastAsia"/>
        </w:rPr>
      </w:pPr>
      <w:r>
        <w:rPr>
          <w:rFonts w:hint="eastAsia"/>
        </w:rPr>
        <w:tab/>
      </w:r>
      <w:r w:rsidR="00AE3EAE">
        <w:rPr>
          <w:rFonts w:hint="eastAsia"/>
        </w:rPr>
        <w:t>(c)</w:t>
      </w:r>
      <w:r w:rsidR="00AE3EAE">
        <w:rPr>
          <w:rFonts w:hint="eastAsia"/>
        </w:rPr>
        <w:tab/>
      </w:r>
      <w:r w:rsidR="00AE3EAE">
        <w:rPr>
          <w:rFonts w:hint="eastAsia"/>
        </w:rPr>
        <w:t>缔约国没有提供关于卡塔尔境内移徙女工处境的足够信息，尤其以下</w:t>
      </w:r>
      <w:r>
        <w:rPr>
          <w:rFonts w:hint="eastAsia"/>
        </w:rPr>
        <w:t>资料</w:t>
      </w:r>
      <w:r w:rsidR="00AE3EAE">
        <w:rPr>
          <w:rFonts w:hint="eastAsia"/>
        </w:rPr>
        <w:t>：保护她们免受暴力、侵害和剥削的支持服务和计划，报告所述期间移徙女工对性暴力等暴力行为提出的投诉数量，对施暴者立案侦查、起诉和判刑的数量。</w:t>
      </w:r>
    </w:p>
    <w:p w:rsidR="00AE3EAE" w:rsidRDefault="00AE3EAE" w:rsidP="00AE3EAE">
      <w:pPr>
        <w:pStyle w:val="SingleTxt"/>
        <w:rPr>
          <w:rFonts w:hint="eastAsia"/>
        </w:rPr>
      </w:pPr>
      <w:r>
        <w:rPr>
          <w:rFonts w:hint="eastAsia"/>
        </w:rPr>
        <w:t>38.</w:t>
      </w:r>
      <w:r>
        <w:rPr>
          <w:rFonts w:hint="eastAsia"/>
        </w:rPr>
        <w:tab/>
      </w:r>
      <w:r w:rsidRPr="00E540F8">
        <w:rPr>
          <w:rFonts w:ascii="SimHei" w:eastAsia="SimHei" w:hAnsi="SimHei" w:hint="eastAsia"/>
        </w:rPr>
        <w:t>委员会回顾其关于移徙女工的第26号一般性建议，呼吁缔约国</w:t>
      </w:r>
      <w:r>
        <w:rPr>
          <w:rFonts w:hint="eastAsia"/>
        </w:rPr>
        <w:t>：</w:t>
      </w:r>
    </w:p>
    <w:p w:rsidR="00AE3EAE" w:rsidRDefault="00E540F8" w:rsidP="00AE3EAE">
      <w:pPr>
        <w:pStyle w:val="SingleTxt"/>
        <w:rPr>
          <w:rFonts w:hint="eastAsia"/>
        </w:rPr>
      </w:pPr>
      <w:r>
        <w:rPr>
          <w:rFonts w:hint="eastAsia"/>
        </w:rPr>
        <w:tab/>
      </w:r>
      <w:r w:rsidR="00AE3EAE">
        <w:rPr>
          <w:rFonts w:hint="eastAsia"/>
        </w:rPr>
        <w:t>(a)</w:t>
      </w:r>
      <w:r w:rsidR="00AE3EAE">
        <w:rPr>
          <w:rFonts w:hint="eastAsia"/>
        </w:rPr>
        <w:tab/>
      </w:r>
      <w:r w:rsidR="00AE3EAE" w:rsidRPr="00E540F8">
        <w:rPr>
          <w:rFonts w:ascii="SimHei" w:eastAsia="SimHei" w:hAnsi="SimHei" w:hint="eastAsia"/>
        </w:rPr>
        <w:t>通过一项关于家政工人的法律，并修订2004年《劳动法》，确保家政工人与其他类别的劳动者一样得到《劳动法》保护</w:t>
      </w:r>
      <w:r w:rsidR="00AE3EAE">
        <w:rPr>
          <w:rFonts w:hint="eastAsia"/>
        </w:rPr>
        <w:t>；</w:t>
      </w:r>
    </w:p>
    <w:p w:rsidR="00AE3EAE" w:rsidRDefault="00E540F8" w:rsidP="00AE3EAE">
      <w:pPr>
        <w:pStyle w:val="SingleTxt"/>
        <w:rPr>
          <w:rFonts w:hint="eastAsia"/>
        </w:rPr>
      </w:pPr>
      <w:r>
        <w:rPr>
          <w:rFonts w:hint="eastAsia"/>
        </w:rPr>
        <w:tab/>
      </w:r>
      <w:r w:rsidR="00AE3EAE">
        <w:rPr>
          <w:rFonts w:hint="eastAsia"/>
        </w:rPr>
        <w:t>(b)</w:t>
      </w:r>
      <w:r w:rsidR="00AE3EAE">
        <w:rPr>
          <w:rFonts w:hint="eastAsia"/>
        </w:rPr>
        <w:tab/>
      </w:r>
      <w:r w:rsidR="000A6E4F" w:rsidRPr="00E540F8">
        <w:rPr>
          <w:rFonts w:ascii="SimHei" w:eastAsia="SimHei" w:hAnsi="SimHei" w:hint="eastAsia"/>
        </w:rPr>
        <w:t>立即</w:t>
      </w:r>
      <w:r w:rsidR="00AE3EAE" w:rsidRPr="00E540F8">
        <w:rPr>
          <w:rFonts w:ascii="SimHei" w:eastAsia="SimHei" w:hAnsi="SimHei" w:hint="eastAsia"/>
        </w:rPr>
        <w:t>采取步骤，废除赞助制度，废除潜逃者受刑事处罚的条款，并在必要时寻求劳工组织的技术协助</w:t>
      </w:r>
      <w:r w:rsidR="00AE3EAE">
        <w:rPr>
          <w:rFonts w:hint="eastAsia"/>
        </w:rPr>
        <w:t>；</w:t>
      </w:r>
    </w:p>
    <w:p w:rsidR="00AE3EAE" w:rsidRDefault="00E540F8" w:rsidP="00AE3EAE">
      <w:pPr>
        <w:pStyle w:val="SingleTxt"/>
        <w:rPr>
          <w:rFonts w:hint="eastAsia"/>
        </w:rPr>
      </w:pPr>
      <w:r>
        <w:rPr>
          <w:rFonts w:hint="eastAsia"/>
        </w:rPr>
        <w:tab/>
      </w:r>
      <w:r w:rsidR="00AE3EAE">
        <w:rPr>
          <w:rFonts w:hint="eastAsia"/>
        </w:rPr>
        <w:t>(c)</w:t>
      </w:r>
      <w:r w:rsidR="00AE3EAE">
        <w:rPr>
          <w:rFonts w:hint="eastAsia"/>
        </w:rPr>
        <w:tab/>
      </w:r>
      <w:r w:rsidR="00AE3EAE" w:rsidRPr="00E540F8">
        <w:rPr>
          <w:rFonts w:ascii="SimHei" w:eastAsia="SimHei" w:hAnsi="SimHei" w:hint="eastAsia"/>
        </w:rPr>
        <w:t>对移徙工人包括家政工人投诉过的工作场所开展劳动监察，系统调查对移徙家政工人关于遭受剥削、侵害和暴力的所有指控，并起诉和适当惩处实施虐待或剥削的雇主和中介</w:t>
      </w:r>
      <w:r w:rsidR="00AE3EAE">
        <w:rPr>
          <w:rFonts w:hint="eastAsia"/>
        </w:rPr>
        <w:t>；</w:t>
      </w:r>
    </w:p>
    <w:p w:rsidR="00AE3EAE" w:rsidRDefault="00E540F8" w:rsidP="00AE3EAE">
      <w:pPr>
        <w:pStyle w:val="SingleTxt"/>
        <w:rPr>
          <w:rFonts w:hint="eastAsia"/>
        </w:rPr>
      </w:pPr>
      <w:r>
        <w:rPr>
          <w:rFonts w:hint="eastAsia"/>
        </w:rPr>
        <w:tab/>
      </w:r>
      <w:r w:rsidR="00AE3EAE">
        <w:rPr>
          <w:rFonts w:hint="eastAsia"/>
        </w:rPr>
        <w:t>(d)</w:t>
      </w:r>
      <w:r w:rsidR="00AE3EAE">
        <w:rPr>
          <w:rFonts w:hint="eastAsia"/>
        </w:rPr>
        <w:tab/>
      </w:r>
      <w:r w:rsidR="00AE3EAE" w:rsidRPr="00E540F8">
        <w:rPr>
          <w:rFonts w:ascii="SimHei" w:eastAsia="SimHei" w:hAnsi="SimHei" w:hint="eastAsia"/>
        </w:rPr>
        <w:t>监控雇主遵守《赞助法》第9条要求雇主返还移徙工人护照的情况，并处罚违反该规定的雇主和招聘者</w:t>
      </w:r>
      <w:r w:rsidR="00446132">
        <w:rPr>
          <w:rFonts w:hint="eastAsia"/>
        </w:rPr>
        <w:t>；</w:t>
      </w:r>
    </w:p>
    <w:p w:rsidR="00AE3EAE" w:rsidRDefault="00E540F8" w:rsidP="00AE3EAE">
      <w:pPr>
        <w:pStyle w:val="SingleTxt"/>
        <w:rPr>
          <w:rFonts w:hint="eastAsia"/>
        </w:rPr>
      </w:pPr>
      <w:r>
        <w:rPr>
          <w:rFonts w:hint="eastAsia"/>
        </w:rPr>
        <w:tab/>
      </w:r>
      <w:r w:rsidR="00AE3EAE">
        <w:rPr>
          <w:rFonts w:hint="eastAsia"/>
        </w:rPr>
        <w:t>(e)</w:t>
      </w:r>
      <w:r w:rsidR="00AE3EAE">
        <w:rPr>
          <w:rFonts w:hint="eastAsia"/>
        </w:rPr>
        <w:tab/>
      </w:r>
      <w:r w:rsidR="00AE3EAE" w:rsidRPr="00E540F8">
        <w:rPr>
          <w:rFonts w:ascii="SimHei" w:eastAsia="SimHei" w:hAnsi="SimHei" w:hint="eastAsia"/>
        </w:rPr>
        <w:t>确保为移徙女工提供获得法律援助和投诉机制的有效途径，向</w:t>
      </w:r>
      <w:r w:rsidR="000A6E4F">
        <w:rPr>
          <w:rFonts w:ascii="SimHei" w:eastAsia="SimHei" w:hAnsi="SimHei" w:hint="eastAsia"/>
        </w:rPr>
        <w:t>指称</w:t>
      </w:r>
      <w:r w:rsidR="00AE3EAE" w:rsidRPr="00E540F8">
        <w:rPr>
          <w:rFonts w:ascii="SimHei" w:eastAsia="SimHei" w:hAnsi="SimHei" w:hint="eastAsia"/>
        </w:rPr>
        <w:t>受到侵害和剥削的移徙女工提供立即进入庇护所和康复机构的机会</w:t>
      </w:r>
      <w:r w:rsidR="00446132">
        <w:rPr>
          <w:rFonts w:hint="eastAsia"/>
        </w:rPr>
        <w:t>；</w:t>
      </w:r>
    </w:p>
    <w:p w:rsidR="00AE3EAE" w:rsidRDefault="00E540F8" w:rsidP="00AE3EAE">
      <w:pPr>
        <w:pStyle w:val="SingleTxt"/>
        <w:rPr>
          <w:rFonts w:hint="eastAsia"/>
        </w:rPr>
      </w:pPr>
      <w:r>
        <w:rPr>
          <w:rFonts w:hint="eastAsia"/>
        </w:rPr>
        <w:tab/>
      </w:r>
      <w:r w:rsidR="00AE3EAE">
        <w:rPr>
          <w:rFonts w:hint="eastAsia"/>
        </w:rPr>
        <w:t>(f)</w:t>
      </w:r>
      <w:r w:rsidR="00AE3EAE">
        <w:rPr>
          <w:rFonts w:hint="eastAsia"/>
        </w:rPr>
        <w:tab/>
      </w:r>
      <w:r w:rsidR="00AE3EAE" w:rsidRPr="00E540F8">
        <w:rPr>
          <w:rFonts w:ascii="SimHei" w:eastAsia="SimHei" w:hAnsi="SimHei" w:hint="eastAsia"/>
        </w:rPr>
        <w:t>考虑批准劳工组织2011年《家政工人公约》</w:t>
      </w:r>
      <w:r w:rsidR="00446132" w:rsidRPr="00E540F8">
        <w:rPr>
          <w:rFonts w:ascii="SimHei" w:eastAsia="SimHei" w:hAnsi="SimHei" w:hint="eastAsia"/>
        </w:rPr>
        <w:t>(</w:t>
      </w:r>
      <w:r w:rsidR="00AE3EAE" w:rsidRPr="00E540F8">
        <w:rPr>
          <w:rFonts w:ascii="SimHei" w:eastAsia="SimHei" w:hAnsi="SimHei" w:hint="eastAsia"/>
        </w:rPr>
        <w:t>第189号</w:t>
      </w:r>
      <w:r w:rsidR="00446132" w:rsidRPr="00E540F8">
        <w:rPr>
          <w:rFonts w:ascii="SimHei" w:eastAsia="SimHei" w:hAnsi="SimHei" w:hint="eastAsia"/>
        </w:rPr>
        <w:t>)</w:t>
      </w:r>
      <w:r w:rsidR="00AE3EAE">
        <w:rPr>
          <w:rFonts w:hint="eastAsia"/>
        </w:rPr>
        <w:t>；</w:t>
      </w:r>
    </w:p>
    <w:p w:rsidR="00AE3EAE" w:rsidRDefault="00E540F8" w:rsidP="00AE3EAE">
      <w:pPr>
        <w:pStyle w:val="SingleTxt"/>
        <w:rPr>
          <w:rFonts w:hint="eastAsia"/>
        </w:rPr>
      </w:pPr>
      <w:r>
        <w:rPr>
          <w:rFonts w:hint="eastAsia"/>
        </w:rPr>
        <w:tab/>
      </w:r>
      <w:r w:rsidR="00AE3EAE">
        <w:rPr>
          <w:rFonts w:hint="eastAsia"/>
        </w:rPr>
        <w:t>(g)</w:t>
      </w:r>
      <w:r w:rsidR="00AE3EAE">
        <w:rPr>
          <w:rFonts w:hint="eastAsia"/>
        </w:rPr>
        <w:tab/>
      </w:r>
      <w:r w:rsidR="00AE3EAE" w:rsidRPr="00E540F8">
        <w:rPr>
          <w:rFonts w:ascii="SimHei" w:eastAsia="SimHei" w:hAnsi="SimHei" w:hint="eastAsia"/>
        </w:rPr>
        <w:t>提高移徙女工和家政女工对她们</w:t>
      </w:r>
      <w:r w:rsidR="000A6E4F">
        <w:rPr>
          <w:rFonts w:ascii="SimHei" w:eastAsia="SimHei" w:hAnsi="SimHei" w:hint="eastAsia"/>
        </w:rPr>
        <w:t>根据</w:t>
      </w:r>
      <w:r w:rsidR="00AE3EAE" w:rsidRPr="00E540F8">
        <w:rPr>
          <w:rFonts w:ascii="SimHei" w:eastAsia="SimHei" w:hAnsi="SimHei" w:hint="eastAsia"/>
        </w:rPr>
        <w:t>《公约》享有的权利的意识</w:t>
      </w:r>
      <w:r w:rsidR="00AE3EAE">
        <w:rPr>
          <w:rFonts w:hint="eastAsia"/>
        </w:rPr>
        <w:t>；</w:t>
      </w:r>
    </w:p>
    <w:p w:rsidR="00AE3EAE" w:rsidRDefault="00E540F8" w:rsidP="00AE3EAE">
      <w:pPr>
        <w:pStyle w:val="SingleTxt"/>
        <w:rPr>
          <w:rFonts w:hint="eastAsia"/>
        </w:rPr>
      </w:pPr>
      <w:r>
        <w:rPr>
          <w:rFonts w:hint="eastAsia"/>
        </w:rPr>
        <w:tab/>
      </w:r>
      <w:r w:rsidR="00AE3EAE">
        <w:rPr>
          <w:rFonts w:hint="eastAsia"/>
        </w:rPr>
        <w:t>(h)</w:t>
      </w:r>
      <w:r w:rsidR="00AE3EAE">
        <w:rPr>
          <w:rFonts w:hint="eastAsia"/>
        </w:rPr>
        <w:tab/>
      </w:r>
      <w:r w:rsidR="00AE3EAE" w:rsidRPr="00E540F8">
        <w:rPr>
          <w:rFonts w:ascii="SimHei" w:eastAsia="SimHei" w:hAnsi="SimHei" w:hint="eastAsia"/>
        </w:rPr>
        <w:t>提供关于移徙家政女工状况的详细信息</w:t>
      </w:r>
      <w:r w:rsidR="00AE3EAE">
        <w:rPr>
          <w:rFonts w:hint="eastAsia"/>
        </w:rPr>
        <w:t>。</w:t>
      </w:r>
    </w:p>
    <w:p w:rsidR="00AE3EAE" w:rsidRDefault="00AE3EAE" w:rsidP="004461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Pr>
          <w:rFonts w:hint="eastAsia"/>
        </w:rPr>
        <w:tab/>
        <w:t>卫生</w:t>
      </w:r>
    </w:p>
    <w:p w:rsidR="00AE3EAE" w:rsidRDefault="00AE3EAE" w:rsidP="000A6E4F">
      <w:pPr>
        <w:pStyle w:val="SingleTxt"/>
        <w:spacing w:after="120"/>
        <w:rPr>
          <w:rFonts w:hint="eastAsia"/>
        </w:rPr>
      </w:pPr>
      <w:r>
        <w:rPr>
          <w:rFonts w:hint="eastAsia"/>
        </w:rPr>
        <w:t>39.</w:t>
      </w:r>
      <w:r>
        <w:rPr>
          <w:rFonts w:hint="eastAsia"/>
        </w:rPr>
        <w:tab/>
      </w:r>
      <w:r>
        <w:rPr>
          <w:rFonts w:hint="eastAsia"/>
        </w:rPr>
        <w:t>委员会注意到缔约国通过了</w:t>
      </w:r>
      <w:r>
        <w:rPr>
          <w:rFonts w:hint="eastAsia"/>
        </w:rPr>
        <w:t>2011</w:t>
      </w:r>
      <w:r>
        <w:rPr>
          <w:rFonts w:hint="eastAsia"/>
        </w:rPr>
        <w:t>年至</w:t>
      </w:r>
      <w:r>
        <w:rPr>
          <w:rFonts w:hint="eastAsia"/>
        </w:rPr>
        <w:t>2016</w:t>
      </w:r>
      <w:r>
        <w:rPr>
          <w:rFonts w:hint="eastAsia"/>
        </w:rPr>
        <w:t>年国家卫生战略。</w:t>
      </w:r>
      <w:r w:rsidR="000A6E4F">
        <w:rPr>
          <w:rFonts w:hint="eastAsia"/>
        </w:rPr>
        <w:t>不过</w:t>
      </w:r>
      <w:r>
        <w:rPr>
          <w:rFonts w:hint="eastAsia"/>
        </w:rPr>
        <w:t>，委员会感到关切的是：</w:t>
      </w:r>
    </w:p>
    <w:p w:rsidR="00AE3EAE" w:rsidRDefault="000A6E4F" w:rsidP="000A6E4F">
      <w:pPr>
        <w:pStyle w:val="SingleTxt"/>
        <w:spacing w:after="120"/>
        <w:rPr>
          <w:rFonts w:hint="eastAsia"/>
        </w:rPr>
      </w:pPr>
      <w:r>
        <w:rPr>
          <w:rFonts w:hint="eastAsia"/>
        </w:rPr>
        <w:tab/>
      </w:r>
      <w:r w:rsidR="00AE3EAE">
        <w:rPr>
          <w:rFonts w:hint="eastAsia"/>
        </w:rPr>
        <w:t>(a)</w:t>
      </w:r>
      <w:r w:rsidR="00AE3EAE">
        <w:rPr>
          <w:rFonts w:hint="eastAsia"/>
        </w:rPr>
        <w:tab/>
      </w:r>
      <w:r w:rsidR="00AE3EAE">
        <w:rPr>
          <w:rFonts w:hint="eastAsia"/>
        </w:rPr>
        <w:t>即便是在发生强奸的情况下，《刑法》也禁止堕胎，并对堕胎者处以徒刑；对遭到雇主强奸怀孕的妇女，如自行堕胎，也给予惩处</w:t>
      </w:r>
      <w:r w:rsidR="00446132">
        <w:rPr>
          <w:rFonts w:hint="eastAsia"/>
        </w:rPr>
        <w:t>；</w:t>
      </w:r>
    </w:p>
    <w:p w:rsidR="00AE3EAE" w:rsidRDefault="000A6E4F" w:rsidP="000A6E4F">
      <w:pPr>
        <w:pStyle w:val="SingleTxt"/>
        <w:spacing w:after="120"/>
        <w:rPr>
          <w:rFonts w:hint="eastAsia"/>
        </w:rPr>
      </w:pPr>
      <w:r>
        <w:rPr>
          <w:rFonts w:hint="eastAsia"/>
        </w:rPr>
        <w:tab/>
      </w:r>
      <w:r w:rsidR="00AE3EAE">
        <w:rPr>
          <w:rFonts w:hint="eastAsia"/>
        </w:rPr>
        <w:t>(b)</w:t>
      </w:r>
      <w:r w:rsidR="00AE3EAE">
        <w:rPr>
          <w:rFonts w:hint="eastAsia"/>
        </w:rPr>
        <w:tab/>
      </w:r>
      <w:r w:rsidR="00AE3EAE">
        <w:rPr>
          <w:rFonts w:hint="eastAsia"/>
        </w:rPr>
        <w:t>孕妇和移徙女工须接受艾滋病毒</w:t>
      </w:r>
      <w:r w:rsidR="00AE3EAE">
        <w:rPr>
          <w:rFonts w:hint="eastAsia"/>
        </w:rPr>
        <w:t>/</w:t>
      </w:r>
      <w:r w:rsidR="00AE3EAE">
        <w:rPr>
          <w:rFonts w:hint="eastAsia"/>
        </w:rPr>
        <w:t>艾滋病强制检测；检测呈阳性的移徙女工将被递解出境；</w:t>
      </w:r>
    </w:p>
    <w:p w:rsidR="00AE3EAE" w:rsidRDefault="000A6E4F" w:rsidP="000A6E4F">
      <w:pPr>
        <w:pStyle w:val="SingleTxt"/>
        <w:spacing w:after="120"/>
        <w:rPr>
          <w:rFonts w:hint="eastAsia"/>
        </w:rPr>
      </w:pPr>
      <w:r>
        <w:rPr>
          <w:rFonts w:hint="eastAsia"/>
        </w:rPr>
        <w:tab/>
      </w:r>
      <w:r w:rsidR="00AE3EAE">
        <w:rPr>
          <w:rFonts w:hint="eastAsia"/>
        </w:rPr>
        <w:t>(c)</w:t>
      </w:r>
      <w:r w:rsidR="00AE3EAE">
        <w:rPr>
          <w:rFonts w:hint="eastAsia"/>
        </w:rPr>
        <w:tab/>
      </w:r>
      <w:r w:rsidR="00AE3EAE">
        <w:rPr>
          <w:rFonts w:hint="eastAsia"/>
        </w:rPr>
        <w:t>移徙女工和无国籍妇女极难获得包括性保健、生殖保健和产科急诊在内的保健服务，且她们往往不知道如何获得保健和服务。</w:t>
      </w:r>
    </w:p>
    <w:p w:rsidR="00AE3EAE" w:rsidRDefault="00AE3EAE" w:rsidP="00AE3EAE">
      <w:pPr>
        <w:pStyle w:val="SingleTxt"/>
        <w:rPr>
          <w:rFonts w:hint="eastAsia"/>
        </w:rPr>
      </w:pPr>
      <w:r>
        <w:rPr>
          <w:rFonts w:hint="eastAsia"/>
        </w:rPr>
        <w:t>40.</w:t>
      </w:r>
      <w:r>
        <w:rPr>
          <w:rFonts w:hint="eastAsia"/>
        </w:rPr>
        <w:tab/>
      </w:r>
      <w:r w:rsidRPr="000A6E4F">
        <w:rPr>
          <w:rFonts w:ascii="SimHei" w:eastAsia="SimHei" w:hAnsi="SimHei" w:hint="eastAsia"/>
        </w:rPr>
        <w:t>委员会建议缔约国</w:t>
      </w:r>
      <w:r>
        <w:rPr>
          <w:rFonts w:hint="eastAsia"/>
        </w:rPr>
        <w:t>：</w:t>
      </w:r>
    </w:p>
    <w:p w:rsidR="00AE3EAE" w:rsidRDefault="000A6E4F" w:rsidP="00AE3EAE">
      <w:pPr>
        <w:pStyle w:val="SingleTxt"/>
        <w:rPr>
          <w:rFonts w:hint="eastAsia"/>
        </w:rPr>
      </w:pPr>
      <w:r>
        <w:rPr>
          <w:rFonts w:hint="eastAsia"/>
        </w:rPr>
        <w:tab/>
      </w:r>
      <w:r w:rsidR="00AE3EAE">
        <w:rPr>
          <w:rFonts w:hint="eastAsia"/>
        </w:rPr>
        <w:t>(a)</w:t>
      </w:r>
      <w:r w:rsidR="00AE3EAE">
        <w:rPr>
          <w:rFonts w:hint="eastAsia"/>
        </w:rPr>
        <w:tab/>
      </w:r>
      <w:r w:rsidR="00AE3EAE" w:rsidRPr="000A6E4F">
        <w:rPr>
          <w:rFonts w:ascii="SimHei" w:eastAsia="SimHei" w:hAnsi="SimHei" w:hint="eastAsia"/>
        </w:rPr>
        <w:t>按照关于妇女与保健问题的第24号一般性建议，将强奸背景下的堕胎非罪化</w:t>
      </w:r>
      <w:r w:rsidR="00AE3EAE">
        <w:rPr>
          <w:rFonts w:hint="eastAsia"/>
        </w:rPr>
        <w:t>；</w:t>
      </w:r>
    </w:p>
    <w:p w:rsidR="00AE3EAE" w:rsidRDefault="000A6E4F" w:rsidP="00AE3EAE">
      <w:pPr>
        <w:pStyle w:val="SingleTxt"/>
        <w:rPr>
          <w:rFonts w:hint="eastAsia"/>
        </w:rPr>
      </w:pPr>
      <w:r>
        <w:rPr>
          <w:rFonts w:hint="eastAsia"/>
        </w:rPr>
        <w:tab/>
      </w:r>
      <w:r w:rsidR="00AE3EAE">
        <w:rPr>
          <w:rFonts w:hint="eastAsia"/>
        </w:rPr>
        <w:t>(b)</w:t>
      </w:r>
      <w:r w:rsidR="00AE3EAE">
        <w:rPr>
          <w:rFonts w:hint="eastAsia"/>
        </w:rPr>
        <w:tab/>
      </w:r>
      <w:r w:rsidR="00AE3EAE" w:rsidRPr="000A6E4F">
        <w:rPr>
          <w:rFonts w:ascii="SimHei" w:eastAsia="SimHei" w:hAnsi="SimHei" w:hint="eastAsia"/>
        </w:rPr>
        <w:t>改革对孕妇和移徙女工进行艾滋病毒/艾滋病强制检测的政策，禁止任何非自愿的艾滋病毒/艾滋病检测，禁止将测试呈阳性的移徙女工递解出境</w:t>
      </w:r>
      <w:r w:rsidR="00AE3EAE">
        <w:rPr>
          <w:rFonts w:hint="eastAsia"/>
        </w:rPr>
        <w:t>；</w:t>
      </w:r>
    </w:p>
    <w:p w:rsidR="00AE3EAE" w:rsidRDefault="000A6E4F" w:rsidP="00AE3EAE">
      <w:pPr>
        <w:pStyle w:val="SingleTxt"/>
        <w:rPr>
          <w:rFonts w:hint="eastAsia"/>
        </w:rPr>
      </w:pPr>
      <w:r>
        <w:rPr>
          <w:rFonts w:hint="eastAsia"/>
        </w:rPr>
        <w:tab/>
      </w:r>
      <w:r w:rsidR="00AE3EAE">
        <w:rPr>
          <w:rFonts w:hint="eastAsia"/>
        </w:rPr>
        <w:t>(c)</w:t>
      </w:r>
      <w:r w:rsidR="00AE3EAE">
        <w:rPr>
          <w:rFonts w:hint="eastAsia"/>
        </w:rPr>
        <w:tab/>
      </w:r>
      <w:r w:rsidR="00AE3EAE" w:rsidRPr="000A6E4F">
        <w:rPr>
          <w:rFonts w:ascii="SimHei" w:eastAsia="SimHei" w:hAnsi="SimHei" w:hint="eastAsia"/>
        </w:rPr>
        <w:t>采取适当措施，确保移徙女工和无国籍妇女享受免费急诊医疗服务，包括性保健和生殖保健及强奸背景下的堕胎服务</w:t>
      </w:r>
      <w:r w:rsidR="00446132">
        <w:rPr>
          <w:rFonts w:hint="eastAsia"/>
        </w:rPr>
        <w:t>。</w:t>
      </w:r>
    </w:p>
    <w:p w:rsidR="00AE3EAE" w:rsidRDefault="00AE3EAE" w:rsidP="004461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Pr>
          <w:rFonts w:hint="eastAsia"/>
        </w:rPr>
        <w:tab/>
        <w:t>婚姻和家庭关系</w:t>
      </w:r>
    </w:p>
    <w:p w:rsidR="00AE3EAE" w:rsidRDefault="00AE3EAE" w:rsidP="000A6E4F">
      <w:pPr>
        <w:pStyle w:val="SingleTxt"/>
        <w:spacing w:after="120"/>
        <w:rPr>
          <w:rFonts w:hint="eastAsia"/>
        </w:rPr>
      </w:pPr>
      <w:r>
        <w:rPr>
          <w:rFonts w:hint="eastAsia"/>
        </w:rPr>
        <w:t>41.</w:t>
      </w:r>
      <w:r>
        <w:rPr>
          <w:rFonts w:hint="eastAsia"/>
        </w:rPr>
        <w:tab/>
      </w:r>
      <w:r>
        <w:rPr>
          <w:rFonts w:hint="eastAsia"/>
        </w:rPr>
        <w:t>委员会深感关切的是，缔约国继续否认妇女在家庭关系方面享有与男子同等的权利。委员会注意到缔约国代表团提供的信息称《家庭法》</w:t>
      </w:r>
      <w:r w:rsidR="00446132">
        <w:rPr>
          <w:rFonts w:hint="eastAsia"/>
        </w:rPr>
        <w:t>(</w:t>
      </w:r>
      <w:r>
        <w:rPr>
          <w:rFonts w:hint="eastAsia"/>
        </w:rPr>
        <w:t>2006</w:t>
      </w:r>
      <w:r>
        <w:rPr>
          <w:rFonts w:hint="eastAsia"/>
        </w:rPr>
        <w:t>年第</w:t>
      </w:r>
      <w:r>
        <w:rPr>
          <w:rFonts w:hint="eastAsia"/>
        </w:rPr>
        <w:t>12</w:t>
      </w:r>
      <w:r>
        <w:rPr>
          <w:rFonts w:hint="eastAsia"/>
        </w:rPr>
        <w:t>号法</w:t>
      </w:r>
      <w:r w:rsidR="00446132">
        <w:rPr>
          <w:rFonts w:hint="eastAsia"/>
        </w:rPr>
        <w:t>)</w:t>
      </w:r>
      <w:r>
        <w:rPr>
          <w:rFonts w:hint="eastAsia"/>
        </w:rPr>
        <w:t>正处在审查过程中，但对该法中众多歧视性条款表示关切；委员会尤为关切的是：</w:t>
      </w:r>
    </w:p>
    <w:p w:rsidR="00AE3EAE" w:rsidRDefault="000A6E4F" w:rsidP="000A6E4F">
      <w:pPr>
        <w:pStyle w:val="SingleTxt"/>
        <w:spacing w:after="120"/>
        <w:rPr>
          <w:rFonts w:hint="eastAsia"/>
        </w:rPr>
      </w:pPr>
      <w:r>
        <w:rPr>
          <w:rFonts w:hint="eastAsia"/>
        </w:rPr>
        <w:tab/>
      </w:r>
      <w:r w:rsidR="00AE3EAE">
        <w:rPr>
          <w:rFonts w:hint="eastAsia"/>
        </w:rPr>
        <w:t>(a)</w:t>
      </w:r>
      <w:r w:rsidR="00AE3EAE">
        <w:rPr>
          <w:rFonts w:hint="eastAsia"/>
        </w:rPr>
        <w:tab/>
      </w:r>
      <w:r w:rsidR="00AE3EAE">
        <w:rPr>
          <w:rFonts w:hint="eastAsia"/>
        </w:rPr>
        <w:t>最低结婚年龄，女性为</w:t>
      </w:r>
      <w:r w:rsidR="00AE3EAE">
        <w:rPr>
          <w:rFonts w:hint="eastAsia"/>
        </w:rPr>
        <w:t>16</w:t>
      </w:r>
      <w:r w:rsidR="00AE3EAE">
        <w:rPr>
          <w:rFonts w:hint="eastAsia"/>
        </w:rPr>
        <w:t>岁，男性为</w:t>
      </w:r>
      <w:r w:rsidR="00AE3EAE">
        <w:rPr>
          <w:rFonts w:hint="eastAsia"/>
        </w:rPr>
        <w:t>18</w:t>
      </w:r>
      <w:r w:rsidR="00AE3EAE">
        <w:rPr>
          <w:rFonts w:hint="eastAsia"/>
        </w:rPr>
        <w:t>岁；法定例外情况允许低于</w:t>
      </w:r>
      <w:r w:rsidR="00AE3EAE">
        <w:rPr>
          <w:rFonts w:hint="eastAsia"/>
        </w:rPr>
        <w:t>16</w:t>
      </w:r>
      <w:r w:rsidR="00AE3EAE">
        <w:rPr>
          <w:rFonts w:hint="eastAsia"/>
        </w:rPr>
        <w:t>岁的女性结婚</w:t>
      </w:r>
      <w:r w:rsidR="00446132">
        <w:rPr>
          <w:rFonts w:hint="eastAsia"/>
        </w:rPr>
        <w:t>；</w:t>
      </w:r>
    </w:p>
    <w:p w:rsidR="00AE3EAE" w:rsidRDefault="000A6E4F" w:rsidP="000A6E4F">
      <w:pPr>
        <w:pStyle w:val="SingleTxt"/>
        <w:spacing w:after="120"/>
        <w:rPr>
          <w:rFonts w:hint="eastAsia"/>
        </w:rPr>
      </w:pPr>
      <w:r>
        <w:rPr>
          <w:rFonts w:hint="eastAsia"/>
        </w:rPr>
        <w:tab/>
      </w:r>
      <w:r w:rsidR="00AE3EAE">
        <w:rPr>
          <w:rFonts w:hint="eastAsia"/>
        </w:rPr>
        <w:t>(b)</w:t>
      </w:r>
      <w:r w:rsidR="00AE3EAE">
        <w:rPr>
          <w:rFonts w:hint="eastAsia"/>
        </w:rPr>
        <w:tab/>
      </w:r>
      <w:r w:rsidR="00AE3EAE" w:rsidRPr="000A6E4F">
        <w:rPr>
          <w:rFonts w:hint="eastAsia"/>
          <w:spacing w:val="-4"/>
        </w:rPr>
        <w:t>允许一夫多妻，在离婚、继承、对子女的监管和法定监护权等方面，妇女享有的权利与男子不平等且</w:t>
      </w:r>
      <w:r w:rsidR="00446132" w:rsidRPr="000A6E4F">
        <w:rPr>
          <w:rFonts w:hint="eastAsia"/>
          <w:spacing w:val="-4"/>
        </w:rPr>
        <w:t>(</w:t>
      </w:r>
      <w:r w:rsidR="00AE3EAE" w:rsidRPr="000A6E4F">
        <w:rPr>
          <w:rFonts w:hint="eastAsia"/>
          <w:spacing w:val="-4"/>
        </w:rPr>
        <w:t>或</w:t>
      </w:r>
      <w:r w:rsidR="00446132" w:rsidRPr="000A6E4F">
        <w:rPr>
          <w:rFonts w:hint="eastAsia"/>
          <w:spacing w:val="-4"/>
        </w:rPr>
        <w:t>)</w:t>
      </w:r>
      <w:r w:rsidR="00AE3EAE" w:rsidRPr="000A6E4F">
        <w:rPr>
          <w:rFonts w:hint="eastAsia"/>
          <w:spacing w:val="-4"/>
        </w:rPr>
        <w:t>受到限制，妇女一旦再婚即丧失对孩子的监管权</w:t>
      </w:r>
      <w:r w:rsidR="00AE3EAE">
        <w:rPr>
          <w:rFonts w:hint="eastAsia"/>
        </w:rPr>
        <w:t>；</w:t>
      </w:r>
    </w:p>
    <w:p w:rsidR="00AE3EAE" w:rsidRDefault="000A6E4F" w:rsidP="000A6E4F">
      <w:pPr>
        <w:pStyle w:val="SingleTxt"/>
        <w:spacing w:after="120"/>
        <w:rPr>
          <w:rFonts w:hint="eastAsia"/>
        </w:rPr>
      </w:pPr>
      <w:r>
        <w:rPr>
          <w:rFonts w:hint="eastAsia"/>
        </w:rPr>
        <w:tab/>
      </w:r>
      <w:r w:rsidR="00AE3EAE">
        <w:rPr>
          <w:rFonts w:hint="eastAsia"/>
        </w:rPr>
        <w:t>(c)</w:t>
      </w:r>
      <w:r w:rsidR="00AE3EAE">
        <w:rPr>
          <w:rFonts w:hint="eastAsia"/>
        </w:rPr>
        <w:tab/>
      </w:r>
      <w:r w:rsidR="00AE3EAE">
        <w:rPr>
          <w:rFonts w:hint="eastAsia"/>
        </w:rPr>
        <w:t>妇女缔结婚姻须得到一位男性监护人的授权</w:t>
      </w:r>
      <w:r w:rsidR="00446132">
        <w:rPr>
          <w:rFonts w:hint="eastAsia"/>
        </w:rPr>
        <w:t>；</w:t>
      </w:r>
    </w:p>
    <w:p w:rsidR="00AE3EAE" w:rsidRDefault="000A6E4F" w:rsidP="000A6E4F">
      <w:pPr>
        <w:pStyle w:val="SingleTxt"/>
        <w:spacing w:after="120"/>
        <w:rPr>
          <w:rFonts w:hint="eastAsia"/>
        </w:rPr>
      </w:pPr>
      <w:r>
        <w:rPr>
          <w:rFonts w:hint="eastAsia"/>
        </w:rPr>
        <w:tab/>
      </w:r>
      <w:r w:rsidR="00AE3EAE">
        <w:rPr>
          <w:rFonts w:hint="eastAsia"/>
        </w:rPr>
        <w:t>(d)</w:t>
      </w:r>
      <w:r w:rsidR="00AE3EAE">
        <w:rPr>
          <w:rFonts w:hint="eastAsia"/>
        </w:rPr>
        <w:tab/>
      </w:r>
      <w:r w:rsidR="00AE3EAE">
        <w:rPr>
          <w:rFonts w:hint="eastAsia"/>
        </w:rPr>
        <w:t>年龄不满</w:t>
      </w:r>
      <w:r w:rsidR="00AE3EAE">
        <w:rPr>
          <w:rFonts w:hint="eastAsia"/>
        </w:rPr>
        <w:t>25</w:t>
      </w:r>
      <w:r w:rsidR="00AE3EAE">
        <w:rPr>
          <w:rFonts w:hint="eastAsia"/>
        </w:rPr>
        <w:t>岁的女性海外旅行须得到一位男性监护人的许可，这一规定对行动自由设置了歧视性限制</w:t>
      </w:r>
      <w:r w:rsidR="00446132">
        <w:rPr>
          <w:rFonts w:hint="eastAsia"/>
        </w:rPr>
        <w:t>。</w:t>
      </w:r>
    </w:p>
    <w:p w:rsidR="00AE3EAE" w:rsidRDefault="00AE3EAE" w:rsidP="000A6E4F">
      <w:pPr>
        <w:pStyle w:val="SingleTxt"/>
        <w:spacing w:after="120"/>
        <w:rPr>
          <w:rFonts w:hint="eastAsia"/>
        </w:rPr>
      </w:pPr>
      <w:r>
        <w:rPr>
          <w:rFonts w:hint="eastAsia"/>
        </w:rPr>
        <w:t>42.</w:t>
      </w:r>
      <w:r>
        <w:rPr>
          <w:rFonts w:hint="eastAsia"/>
        </w:rPr>
        <w:tab/>
      </w:r>
      <w:r w:rsidRPr="000A6E4F">
        <w:rPr>
          <w:rFonts w:ascii="SimHei" w:eastAsia="SimHei" w:hAnsi="SimHei" w:hint="eastAsia"/>
        </w:rPr>
        <w:t>委员会按照关于《公约》第16条的第21号一般性建议和第29号一般性建议，建议缔约国</w:t>
      </w:r>
      <w:r>
        <w:rPr>
          <w:rFonts w:hint="eastAsia"/>
        </w:rPr>
        <w:t>：</w:t>
      </w:r>
    </w:p>
    <w:p w:rsidR="00AE3EAE" w:rsidRDefault="000A6E4F" w:rsidP="00AE3EAE">
      <w:pPr>
        <w:pStyle w:val="SingleTxt"/>
        <w:rPr>
          <w:rFonts w:hint="eastAsia"/>
        </w:rPr>
      </w:pPr>
      <w:r>
        <w:rPr>
          <w:rFonts w:hint="eastAsia"/>
        </w:rPr>
        <w:tab/>
      </w:r>
      <w:r w:rsidR="00AE3EAE">
        <w:rPr>
          <w:rFonts w:hint="eastAsia"/>
        </w:rPr>
        <w:t>(a)</w:t>
      </w:r>
      <w:r w:rsidR="00AE3EAE">
        <w:rPr>
          <w:rFonts w:hint="eastAsia"/>
        </w:rPr>
        <w:tab/>
      </w:r>
      <w:r w:rsidR="00AE3EAE" w:rsidRPr="000A6E4F">
        <w:rPr>
          <w:rFonts w:ascii="SimHei" w:eastAsia="SimHei" w:hAnsi="SimHei" w:hint="eastAsia"/>
        </w:rPr>
        <w:t>从速完成对《家庭法》</w:t>
      </w:r>
      <w:r w:rsidR="00446132" w:rsidRPr="000A6E4F">
        <w:rPr>
          <w:rFonts w:ascii="SimHei" w:eastAsia="SimHei" w:hAnsi="SimHei" w:hint="eastAsia"/>
        </w:rPr>
        <w:t>(</w:t>
      </w:r>
      <w:r w:rsidR="00AE3EAE" w:rsidRPr="000A6E4F">
        <w:rPr>
          <w:rFonts w:ascii="SimHei" w:eastAsia="SimHei" w:hAnsi="SimHei" w:hint="eastAsia"/>
        </w:rPr>
        <w:t>2006年第22号法</w:t>
      </w:r>
      <w:r w:rsidR="00446132" w:rsidRPr="000A6E4F">
        <w:rPr>
          <w:rFonts w:ascii="SimHei" w:eastAsia="SimHei" w:hAnsi="SimHei" w:hint="eastAsia"/>
        </w:rPr>
        <w:t>)</w:t>
      </w:r>
      <w:r w:rsidR="00AE3EAE" w:rsidRPr="000A6E4F">
        <w:rPr>
          <w:rFonts w:ascii="SimHei" w:eastAsia="SimHei" w:hAnsi="SimHei" w:hint="eastAsia"/>
        </w:rPr>
        <w:t>的审查程序，废除《家庭法》中的歧视性条款，确保该法保护男女在有关婚姻和家庭关系的一切事务上享有平等权利，包括关于自由缔结婚姻、继承、离婚和监管子女的权利</w:t>
      </w:r>
      <w:r w:rsidR="00AE3EAE">
        <w:rPr>
          <w:rFonts w:hint="eastAsia"/>
        </w:rPr>
        <w:t>；</w:t>
      </w:r>
    </w:p>
    <w:p w:rsidR="00AE3EAE" w:rsidRDefault="000A6E4F" w:rsidP="00AE3EAE">
      <w:pPr>
        <w:pStyle w:val="SingleTxt"/>
        <w:rPr>
          <w:rFonts w:hint="eastAsia"/>
        </w:rPr>
      </w:pPr>
      <w:r>
        <w:rPr>
          <w:rFonts w:hint="eastAsia"/>
        </w:rPr>
        <w:tab/>
      </w:r>
      <w:r w:rsidR="00AE3EAE">
        <w:rPr>
          <w:rFonts w:hint="eastAsia"/>
        </w:rPr>
        <w:t>(b)</w:t>
      </w:r>
      <w:r w:rsidR="00AE3EAE">
        <w:rPr>
          <w:rFonts w:hint="eastAsia"/>
        </w:rPr>
        <w:tab/>
      </w:r>
      <w:r w:rsidR="00AE3EAE" w:rsidRPr="000A6E4F">
        <w:rPr>
          <w:rFonts w:ascii="SimHei" w:eastAsia="SimHei" w:hAnsi="SimHei" w:hint="eastAsia"/>
        </w:rPr>
        <w:t>借鉴拥有类似宗教背景和法律制度的其他国家</w:t>
      </w:r>
      <w:r w:rsidRPr="000A6E4F">
        <w:rPr>
          <w:rFonts w:ascii="SimHei" w:eastAsia="SimHei" w:hAnsi="SimHei" w:hint="eastAsia"/>
        </w:rPr>
        <w:t>使</w:t>
      </w:r>
      <w:r w:rsidR="00AE3EAE" w:rsidRPr="000A6E4F">
        <w:rPr>
          <w:rFonts w:ascii="SimHei" w:eastAsia="SimHei" w:hAnsi="SimHei" w:hint="eastAsia"/>
        </w:rPr>
        <w:t>国内立法与其业已批准的具有法律约束力的国际文书</w:t>
      </w:r>
      <w:r w:rsidR="00B87E97">
        <w:rPr>
          <w:rFonts w:ascii="SimHei" w:eastAsia="SimHei" w:hAnsi="SimHei" w:hint="eastAsia"/>
        </w:rPr>
        <w:t>相</w:t>
      </w:r>
      <w:r w:rsidRPr="000A6E4F">
        <w:rPr>
          <w:rFonts w:ascii="SimHei" w:eastAsia="SimHei" w:hAnsi="SimHei" w:hint="eastAsia"/>
        </w:rPr>
        <w:t>一致</w:t>
      </w:r>
      <w:r w:rsidR="00AE3EAE" w:rsidRPr="000A6E4F">
        <w:rPr>
          <w:rFonts w:ascii="SimHei" w:eastAsia="SimHei" w:hAnsi="SimHei" w:hint="eastAsia"/>
        </w:rPr>
        <w:t>的例子，特别是有关男女在结婚、离婚、子女监管和继承问题上享有平等权利的例子</w:t>
      </w:r>
      <w:r w:rsidR="00AE3EAE">
        <w:rPr>
          <w:rFonts w:hint="eastAsia"/>
        </w:rPr>
        <w:t>；</w:t>
      </w:r>
    </w:p>
    <w:p w:rsidR="00AE3EAE" w:rsidRDefault="000A6E4F" w:rsidP="00AE3EAE">
      <w:pPr>
        <w:pStyle w:val="SingleTxt"/>
        <w:rPr>
          <w:rFonts w:hint="eastAsia"/>
        </w:rPr>
      </w:pPr>
      <w:r>
        <w:rPr>
          <w:rFonts w:hint="eastAsia"/>
        </w:rPr>
        <w:tab/>
      </w:r>
      <w:r w:rsidR="00AE3EAE">
        <w:rPr>
          <w:rFonts w:hint="eastAsia"/>
        </w:rPr>
        <w:t>(c)</w:t>
      </w:r>
      <w:r w:rsidR="00AE3EAE">
        <w:rPr>
          <w:rFonts w:hint="eastAsia"/>
        </w:rPr>
        <w:tab/>
      </w:r>
      <w:r w:rsidR="00AE3EAE" w:rsidRPr="000A6E4F">
        <w:rPr>
          <w:rFonts w:ascii="SimHei" w:eastAsia="SimHei" w:hAnsi="SimHei" w:hint="eastAsia"/>
        </w:rPr>
        <w:t>修订相关立法，废除一夫多妻制，将女性的最低结婚年龄提高到18岁，与男性相同</w:t>
      </w:r>
      <w:r w:rsidR="00AE3EAE">
        <w:rPr>
          <w:rFonts w:hint="eastAsia"/>
        </w:rPr>
        <w:t>；</w:t>
      </w:r>
    </w:p>
    <w:p w:rsidR="00AE3EAE" w:rsidRDefault="000A6E4F" w:rsidP="00AE3EAE">
      <w:pPr>
        <w:pStyle w:val="SingleTxt"/>
        <w:rPr>
          <w:rFonts w:hint="eastAsia"/>
        </w:rPr>
      </w:pPr>
      <w:r>
        <w:rPr>
          <w:rFonts w:hint="eastAsia"/>
        </w:rPr>
        <w:tab/>
      </w:r>
      <w:r w:rsidR="00AE3EAE">
        <w:rPr>
          <w:rFonts w:hint="eastAsia"/>
        </w:rPr>
        <w:t>(d)</w:t>
      </w:r>
      <w:r w:rsidR="00AE3EAE">
        <w:rPr>
          <w:rFonts w:hint="eastAsia"/>
        </w:rPr>
        <w:tab/>
      </w:r>
      <w:r w:rsidR="00AE3EAE" w:rsidRPr="000A6E4F">
        <w:rPr>
          <w:rFonts w:ascii="SimHei" w:eastAsia="SimHei" w:hAnsi="SimHei" w:hint="eastAsia"/>
        </w:rPr>
        <w:t>开展以妇女为目标的提高认识运动，使她们了解自身享有的与家庭关系和婚姻相关的权利</w:t>
      </w:r>
      <w:r w:rsidR="00446132">
        <w:rPr>
          <w:rFonts w:hint="eastAsia"/>
        </w:rPr>
        <w:t>；</w:t>
      </w:r>
    </w:p>
    <w:p w:rsidR="00AE3EAE" w:rsidRDefault="000A6E4F" w:rsidP="00AE3EAE">
      <w:pPr>
        <w:pStyle w:val="SingleTxt"/>
        <w:rPr>
          <w:rFonts w:hint="eastAsia"/>
        </w:rPr>
      </w:pPr>
      <w:r>
        <w:rPr>
          <w:rFonts w:hint="eastAsia"/>
        </w:rPr>
        <w:tab/>
      </w:r>
      <w:r w:rsidR="00AE3EAE">
        <w:rPr>
          <w:rFonts w:hint="eastAsia"/>
        </w:rPr>
        <w:t>(e)</w:t>
      </w:r>
      <w:r w:rsidR="00AE3EAE">
        <w:rPr>
          <w:rFonts w:hint="eastAsia"/>
        </w:rPr>
        <w:tab/>
      </w:r>
      <w:r w:rsidR="00AE3EAE" w:rsidRPr="000A6E4F">
        <w:rPr>
          <w:rFonts w:ascii="SimHei" w:eastAsia="SimHei" w:hAnsi="SimHei" w:hint="eastAsia"/>
        </w:rPr>
        <w:t>重新评估其对《公约》第15条第(1)款、第(4)款和第16条第(1)款(a)、(c)、(f)项的声明和保留，以便撤回这些声明和保留</w:t>
      </w:r>
      <w:r w:rsidR="00AE3EAE">
        <w:rPr>
          <w:rFonts w:hint="eastAsia"/>
        </w:rPr>
        <w:t>。</w:t>
      </w:r>
    </w:p>
    <w:p w:rsidR="00AE3EAE" w:rsidRDefault="00AE3EAE" w:rsidP="004461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Pr>
          <w:rFonts w:hint="eastAsia"/>
        </w:rPr>
        <w:tab/>
        <w:t>《任择议定书》和对《公约》第20条第1款的修正</w:t>
      </w:r>
    </w:p>
    <w:p w:rsidR="00AE3EAE" w:rsidRDefault="00AE3EAE" w:rsidP="00AE3EAE">
      <w:pPr>
        <w:pStyle w:val="SingleTxt"/>
        <w:rPr>
          <w:rFonts w:hint="eastAsia"/>
        </w:rPr>
      </w:pPr>
      <w:r>
        <w:rPr>
          <w:rFonts w:hint="eastAsia"/>
        </w:rPr>
        <w:t>43.</w:t>
      </w:r>
      <w:r>
        <w:rPr>
          <w:rFonts w:hint="eastAsia"/>
        </w:rPr>
        <w:tab/>
      </w:r>
      <w:r w:rsidRPr="000A6E4F">
        <w:rPr>
          <w:rFonts w:ascii="SimHei" w:eastAsia="SimHei" w:hAnsi="SimHei" w:hint="eastAsia"/>
        </w:rPr>
        <w:t>委员会鼓励缔约国批准《公约》的《任择议定书》，并从速接受对《公约》第20条第1款有关委员会会议时间的修正</w:t>
      </w:r>
      <w:r w:rsidR="00446132">
        <w:rPr>
          <w:rFonts w:hint="eastAsia"/>
        </w:rPr>
        <w:t>。</w:t>
      </w:r>
    </w:p>
    <w:p w:rsidR="00AE3EAE" w:rsidRDefault="00AE3EAE" w:rsidP="000A6E4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line="330" w:lineRule="exact"/>
        <w:ind w:left="1264" w:right="1259" w:hanging="1264"/>
        <w:rPr>
          <w:rFonts w:hint="eastAsia"/>
        </w:rPr>
      </w:pPr>
      <w:r>
        <w:rPr>
          <w:rFonts w:hint="eastAsia"/>
        </w:rPr>
        <w:tab/>
      </w:r>
      <w:r>
        <w:rPr>
          <w:rFonts w:hint="eastAsia"/>
        </w:rPr>
        <w:tab/>
        <w:t>《北京宣言和行动纲要》</w:t>
      </w:r>
    </w:p>
    <w:p w:rsidR="00AE3EAE" w:rsidRDefault="00AE3EAE" w:rsidP="000A6E4F">
      <w:pPr>
        <w:pStyle w:val="SingleTxt"/>
        <w:spacing w:line="330" w:lineRule="exact"/>
        <w:rPr>
          <w:rFonts w:hint="eastAsia"/>
        </w:rPr>
      </w:pPr>
      <w:r>
        <w:rPr>
          <w:rFonts w:hint="eastAsia"/>
        </w:rPr>
        <w:t>44.</w:t>
      </w:r>
      <w:r>
        <w:rPr>
          <w:rFonts w:hint="eastAsia"/>
        </w:rPr>
        <w:tab/>
      </w:r>
      <w:r w:rsidRPr="000A6E4F">
        <w:rPr>
          <w:rFonts w:ascii="SimHei" w:eastAsia="SimHei" w:hAnsi="SimHei" w:hint="eastAsia"/>
        </w:rPr>
        <w:t>委员会呼吁缔约国在履行《公约》各项规定时，利用《北京宣言和行动纲要》</w:t>
      </w:r>
      <w:r>
        <w:rPr>
          <w:rFonts w:hint="eastAsia"/>
        </w:rPr>
        <w:t>。</w:t>
      </w:r>
    </w:p>
    <w:p w:rsidR="00AE3EAE" w:rsidRDefault="00AE3EAE" w:rsidP="000A6E4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line="330" w:lineRule="exact"/>
        <w:ind w:left="1264" w:right="1259" w:hanging="1264"/>
        <w:rPr>
          <w:rFonts w:hint="eastAsia"/>
        </w:rPr>
      </w:pPr>
      <w:r>
        <w:rPr>
          <w:rFonts w:hint="eastAsia"/>
        </w:rPr>
        <w:tab/>
      </w:r>
      <w:r>
        <w:rPr>
          <w:rFonts w:hint="eastAsia"/>
        </w:rPr>
        <w:tab/>
        <w:t>千年发展目标和2015年后发展框架</w:t>
      </w:r>
    </w:p>
    <w:p w:rsidR="00AE3EAE" w:rsidRDefault="00AE3EAE" w:rsidP="000A6E4F">
      <w:pPr>
        <w:pStyle w:val="SingleTxt"/>
        <w:spacing w:line="330" w:lineRule="exact"/>
        <w:rPr>
          <w:rFonts w:hint="eastAsia"/>
        </w:rPr>
      </w:pPr>
      <w:r>
        <w:rPr>
          <w:rFonts w:hint="eastAsia"/>
        </w:rPr>
        <w:t>45.</w:t>
      </w:r>
      <w:r>
        <w:rPr>
          <w:rFonts w:hint="eastAsia"/>
        </w:rPr>
        <w:tab/>
      </w:r>
      <w:r w:rsidRPr="000A6E4F">
        <w:rPr>
          <w:rFonts w:ascii="SimHei" w:eastAsia="SimHei" w:hAnsi="SimHei" w:hint="eastAsia"/>
        </w:rPr>
        <w:t>委员会呼吁缔约国按照《公约》各项规定，将性别视角纳入旨在实现千年发展目标以及与2015后发展框架相关的所有努力中</w:t>
      </w:r>
      <w:r>
        <w:rPr>
          <w:rFonts w:hint="eastAsia"/>
        </w:rPr>
        <w:t>。</w:t>
      </w:r>
    </w:p>
    <w:p w:rsidR="00AE3EAE" w:rsidRDefault="00AE3EAE" w:rsidP="000A6E4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line="330" w:lineRule="exact"/>
        <w:ind w:left="1264" w:right="1259" w:hanging="1264"/>
        <w:rPr>
          <w:rFonts w:hint="eastAsia"/>
        </w:rPr>
      </w:pPr>
      <w:r>
        <w:rPr>
          <w:rFonts w:hint="eastAsia"/>
        </w:rPr>
        <w:tab/>
      </w:r>
      <w:r>
        <w:rPr>
          <w:rFonts w:hint="eastAsia"/>
        </w:rPr>
        <w:tab/>
        <w:t>传播</w:t>
      </w:r>
    </w:p>
    <w:p w:rsidR="00AE3EAE" w:rsidRDefault="00AE3EAE" w:rsidP="000A6E4F">
      <w:pPr>
        <w:pStyle w:val="SingleTxt"/>
        <w:spacing w:line="330" w:lineRule="exact"/>
        <w:rPr>
          <w:rFonts w:hint="eastAsia"/>
        </w:rPr>
      </w:pPr>
      <w:r>
        <w:rPr>
          <w:rFonts w:hint="eastAsia"/>
        </w:rPr>
        <w:t>46.</w:t>
      </w:r>
      <w:r>
        <w:rPr>
          <w:rFonts w:hint="eastAsia"/>
        </w:rPr>
        <w:tab/>
      </w:r>
      <w:r w:rsidRPr="000A6E4F">
        <w:rPr>
          <w:rFonts w:ascii="SimHei" w:eastAsia="SimHei" w:hAnsi="SimHei" w:hint="eastAsia"/>
        </w:rPr>
        <w:t>委员会回顾缔约国有</w:t>
      </w:r>
      <w:r w:rsidR="000A6E4F">
        <w:rPr>
          <w:rFonts w:ascii="SimHei" w:eastAsia="SimHei" w:hAnsi="SimHei" w:hint="eastAsia"/>
        </w:rPr>
        <w:t>义务</w:t>
      </w:r>
      <w:r w:rsidRPr="000A6E4F">
        <w:rPr>
          <w:rFonts w:ascii="SimHei" w:eastAsia="SimHei" w:hAnsi="SimHei" w:hint="eastAsia"/>
        </w:rPr>
        <w:t>系统和持续地履行《公约》各项规定，</w:t>
      </w:r>
      <w:r w:rsidR="000A6E4F">
        <w:rPr>
          <w:rFonts w:ascii="SimHei" w:eastAsia="SimHei" w:hAnsi="SimHei" w:hint="eastAsia"/>
        </w:rPr>
        <w:t>委员会</w:t>
      </w:r>
      <w:r w:rsidRPr="000A6E4F">
        <w:rPr>
          <w:rFonts w:ascii="SimHei" w:eastAsia="SimHei" w:hAnsi="SimHei" w:hint="eastAsia"/>
        </w:rPr>
        <w:t>敦促缔约国从现在起到提交下份定期报告期间</w:t>
      </w:r>
      <w:r w:rsidR="000A6E4F" w:rsidRPr="000A6E4F">
        <w:rPr>
          <w:rFonts w:ascii="SimHei" w:eastAsia="SimHei" w:hAnsi="SimHei" w:hint="eastAsia"/>
        </w:rPr>
        <w:t>优先关注落实本结论意见及</w:t>
      </w:r>
      <w:r w:rsidRPr="000A6E4F">
        <w:rPr>
          <w:rFonts w:ascii="SimHei" w:eastAsia="SimHei" w:hAnsi="SimHei" w:hint="eastAsia"/>
        </w:rPr>
        <w:t>各项建议。委员会因此要求缔约国以本国官方语文将本结论意见及时传播给各级</w:t>
      </w:r>
      <w:r w:rsidR="00446132" w:rsidRPr="000A6E4F">
        <w:rPr>
          <w:rFonts w:ascii="SimHei" w:eastAsia="SimHei" w:hAnsi="SimHei" w:hint="eastAsia"/>
        </w:rPr>
        <w:t>(</w:t>
      </w:r>
      <w:r w:rsidRPr="000A6E4F">
        <w:rPr>
          <w:rFonts w:ascii="SimHei" w:eastAsia="SimHei" w:hAnsi="SimHei" w:hint="eastAsia"/>
        </w:rPr>
        <w:t>国家、地区和地方</w:t>
      </w:r>
      <w:r w:rsidR="00446132" w:rsidRPr="000A6E4F">
        <w:rPr>
          <w:rFonts w:ascii="SimHei" w:eastAsia="SimHei" w:hAnsi="SimHei" w:hint="eastAsia"/>
        </w:rPr>
        <w:t>)</w:t>
      </w:r>
      <w:r w:rsidRPr="000A6E4F">
        <w:rPr>
          <w:rFonts w:ascii="SimHei" w:eastAsia="SimHei" w:hAnsi="SimHei" w:hint="eastAsia"/>
        </w:rPr>
        <w:t>相关国家机构，尤其是政府、各部委、舒拉</w:t>
      </w:r>
      <w:r w:rsidR="00446132" w:rsidRPr="000A6E4F">
        <w:rPr>
          <w:rFonts w:ascii="SimHei" w:eastAsia="SimHei" w:hAnsi="SimHei" w:hint="eastAsia"/>
        </w:rPr>
        <w:t>(</w:t>
      </w:r>
      <w:r w:rsidRPr="000A6E4F">
        <w:rPr>
          <w:rFonts w:ascii="SimHei" w:eastAsia="SimHei" w:hAnsi="SimHei" w:hint="eastAsia"/>
        </w:rPr>
        <w:t>顾问</w:t>
      </w:r>
      <w:r w:rsidR="00446132" w:rsidRPr="000A6E4F">
        <w:rPr>
          <w:rFonts w:ascii="SimHei" w:eastAsia="SimHei" w:hAnsi="SimHei" w:hint="eastAsia"/>
        </w:rPr>
        <w:t>)</w:t>
      </w:r>
      <w:r w:rsidRPr="000A6E4F">
        <w:rPr>
          <w:rFonts w:ascii="SimHei" w:eastAsia="SimHei" w:hAnsi="SimHei" w:hint="eastAsia"/>
        </w:rPr>
        <w:t>委员会和司法机关，从而促进本结论意见的全面落实。委员会鼓励缔约国与雇主协会、工会、人权组织和妇女组织、大学、研究机构和媒体等所有相关利益攸关方合作。委员会进一步建议，缔约国以适当方式将结论意见传播到地方社区一级，以促进其落实。此外，委员会要求缔约国继续向所有利益攸关方传播《公约》及其《议定书》、相关判例和委员会的各</w:t>
      </w:r>
      <w:r w:rsidR="000A6E4F">
        <w:rPr>
          <w:rFonts w:ascii="SimHei" w:eastAsia="SimHei" w:hAnsi="SimHei" w:hint="eastAsia"/>
        </w:rPr>
        <w:t>项</w:t>
      </w:r>
      <w:r w:rsidRPr="000A6E4F">
        <w:rPr>
          <w:rFonts w:ascii="SimHei" w:eastAsia="SimHei" w:hAnsi="SimHei" w:hint="eastAsia"/>
        </w:rPr>
        <w:t>一般性建议</w:t>
      </w:r>
      <w:r>
        <w:rPr>
          <w:rFonts w:hint="eastAsia"/>
        </w:rPr>
        <w:t>。</w:t>
      </w:r>
    </w:p>
    <w:p w:rsidR="00AE3EAE" w:rsidRDefault="00AE3EAE" w:rsidP="000A6E4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line="330" w:lineRule="exact"/>
        <w:ind w:left="1264" w:right="1259" w:hanging="1264"/>
        <w:rPr>
          <w:rFonts w:hint="eastAsia"/>
        </w:rPr>
      </w:pPr>
      <w:r>
        <w:rPr>
          <w:rFonts w:hint="eastAsia"/>
        </w:rPr>
        <w:tab/>
      </w:r>
      <w:r>
        <w:rPr>
          <w:rFonts w:hint="eastAsia"/>
        </w:rPr>
        <w:tab/>
        <w:t>技术援助</w:t>
      </w:r>
    </w:p>
    <w:p w:rsidR="00AE3EAE" w:rsidRDefault="00AE3EAE" w:rsidP="000A6E4F">
      <w:pPr>
        <w:pStyle w:val="SingleTxt"/>
        <w:spacing w:line="330" w:lineRule="exact"/>
        <w:rPr>
          <w:rFonts w:hint="eastAsia"/>
        </w:rPr>
      </w:pPr>
      <w:r>
        <w:rPr>
          <w:rFonts w:hint="eastAsia"/>
        </w:rPr>
        <w:t>47.</w:t>
      </w:r>
      <w:r>
        <w:rPr>
          <w:rFonts w:hint="eastAsia"/>
        </w:rPr>
        <w:tab/>
      </w:r>
      <w:r w:rsidRPr="000A6E4F">
        <w:rPr>
          <w:rFonts w:ascii="SimHei" w:eastAsia="SimHei" w:hAnsi="SimHei" w:hint="eastAsia"/>
        </w:rPr>
        <w:t>委员会建议缔约国考虑寻求国际技术援助，并在制定和落实旨在履行上述建议和整个《公约》的综合方案时，利用这些援助。此外，委员会还呼吁缔约国与联合国</w:t>
      </w:r>
      <w:r w:rsidR="000A6E4F">
        <w:rPr>
          <w:rFonts w:ascii="SimHei" w:eastAsia="SimHei" w:hAnsi="SimHei" w:hint="eastAsia"/>
        </w:rPr>
        <w:t>系统</w:t>
      </w:r>
      <w:r w:rsidRPr="000A6E4F">
        <w:rPr>
          <w:rFonts w:ascii="SimHei" w:eastAsia="SimHei" w:hAnsi="SimHei" w:hint="eastAsia"/>
        </w:rPr>
        <w:t>各专门机构和方案接触</w:t>
      </w:r>
      <w:r>
        <w:rPr>
          <w:rFonts w:hint="eastAsia"/>
        </w:rPr>
        <w:t>。</w:t>
      </w:r>
    </w:p>
    <w:p w:rsidR="00AE3EAE" w:rsidRDefault="00AE3EAE" w:rsidP="000A6E4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line="330" w:lineRule="exact"/>
        <w:ind w:left="1264" w:right="1259" w:hanging="1264"/>
        <w:rPr>
          <w:rFonts w:hint="eastAsia"/>
        </w:rPr>
      </w:pPr>
      <w:r>
        <w:rPr>
          <w:rFonts w:hint="eastAsia"/>
        </w:rPr>
        <w:tab/>
      </w:r>
      <w:r>
        <w:rPr>
          <w:rFonts w:hint="eastAsia"/>
        </w:rPr>
        <w:tab/>
        <w:t>批准其他条约</w:t>
      </w:r>
    </w:p>
    <w:p w:rsidR="00AE3EAE" w:rsidRDefault="00AE3EAE" w:rsidP="000A6E4F">
      <w:pPr>
        <w:pStyle w:val="SingleTxt"/>
        <w:spacing w:line="330" w:lineRule="exact"/>
        <w:rPr>
          <w:rFonts w:hint="eastAsia"/>
        </w:rPr>
      </w:pPr>
      <w:r>
        <w:rPr>
          <w:rFonts w:hint="eastAsia"/>
        </w:rPr>
        <w:t>48.</w:t>
      </w:r>
      <w:r>
        <w:rPr>
          <w:rFonts w:hint="eastAsia"/>
        </w:rPr>
        <w:tab/>
      </w:r>
      <w:r w:rsidRPr="000A6E4F">
        <w:rPr>
          <w:rFonts w:ascii="SimHei" w:eastAsia="SimHei" w:hAnsi="SimHei" w:hint="eastAsia"/>
        </w:rPr>
        <w:t>委员会指出缔约国加入所有九项主要国际人权文书</w:t>
      </w:r>
      <w:r w:rsidR="00B241CC" w:rsidRPr="000A6E4F">
        <w:rPr>
          <w:rStyle w:val="FootnoteReference"/>
          <w:rFonts w:ascii="SimHei" w:eastAsia="SimHei" w:hAnsi="SimHei"/>
        </w:rPr>
        <w:footnoteReference w:id="1"/>
      </w:r>
      <w:r w:rsidRPr="000A6E4F">
        <w:rPr>
          <w:rFonts w:ascii="SimHei" w:eastAsia="SimHei" w:hAnsi="SimHei" w:hint="eastAsia"/>
        </w:rPr>
        <w:t xml:space="preserve"> 将有助于妇女进一步享受生活所有领域</w:t>
      </w:r>
      <w:r w:rsidR="000A6E4F" w:rsidRPr="000A6E4F">
        <w:rPr>
          <w:rFonts w:ascii="SimHei" w:eastAsia="SimHei" w:hAnsi="SimHei" w:hint="eastAsia"/>
        </w:rPr>
        <w:t>的</w:t>
      </w:r>
      <w:r w:rsidRPr="000A6E4F">
        <w:rPr>
          <w:rFonts w:ascii="SimHei" w:eastAsia="SimHei" w:hAnsi="SimHei" w:hint="eastAsia"/>
        </w:rPr>
        <w:t>人权和基本自由。因此，委员会鼓励缔约国考虑批准其尚未加入的下述公约：《公民权利和政治权利国际公约》、《经济、社会及文化权利国际公约》、《保护所有移徙工人及其家庭成员权利国际公约》和《保护所有人免遭强迫失踪国际公约》</w:t>
      </w:r>
      <w:r w:rsidR="00446132">
        <w:rPr>
          <w:rFonts w:hint="eastAsia"/>
        </w:rPr>
        <w:t>。</w:t>
      </w:r>
    </w:p>
    <w:p w:rsidR="00AE3EAE" w:rsidRDefault="00AE3EAE" w:rsidP="000A6E4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line="330" w:lineRule="exact"/>
        <w:ind w:left="1264" w:right="1259" w:hanging="1264"/>
        <w:rPr>
          <w:rFonts w:hint="eastAsia"/>
        </w:rPr>
      </w:pPr>
      <w:r>
        <w:rPr>
          <w:rFonts w:hint="eastAsia"/>
        </w:rPr>
        <w:tab/>
      </w:r>
      <w:r>
        <w:rPr>
          <w:rFonts w:hint="eastAsia"/>
        </w:rPr>
        <w:tab/>
        <w:t>结论意见的后续行动</w:t>
      </w:r>
    </w:p>
    <w:p w:rsidR="00AE3EAE" w:rsidRDefault="00AE3EAE" w:rsidP="000A6E4F">
      <w:pPr>
        <w:pStyle w:val="SingleTxt"/>
        <w:spacing w:line="330" w:lineRule="exact"/>
        <w:rPr>
          <w:rFonts w:hint="eastAsia"/>
        </w:rPr>
      </w:pPr>
      <w:r>
        <w:rPr>
          <w:rFonts w:hint="eastAsia"/>
        </w:rPr>
        <w:t>49.</w:t>
      </w:r>
      <w:r>
        <w:rPr>
          <w:rFonts w:hint="eastAsia"/>
        </w:rPr>
        <w:tab/>
      </w:r>
      <w:r w:rsidRPr="000A6E4F">
        <w:rPr>
          <w:rFonts w:ascii="SimHei" w:eastAsia="SimHei" w:hAnsi="SimHei" w:hint="eastAsia"/>
        </w:rPr>
        <w:t>委员会请缔约国在两年内提供书面材料，说明为了落实上文第28段和第38段所载各项建议而采取的步骤</w:t>
      </w:r>
      <w:r w:rsidR="00446132">
        <w:rPr>
          <w:rFonts w:hint="eastAsia"/>
        </w:rPr>
        <w:t>。</w:t>
      </w:r>
    </w:p>
    <w:p w:rsidR="00AE3EAE" w:rsidRDefault="00AE3EAE" w:rsidP="004461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Pr>
          <w:rFonts w:hint="eastAsia"/>
        </w:rPr>
        <w:tab/>
        <w:t>下份报告的编写</w:t>
      </w:r>
    </w:p>
    <w:p w:rsidR="00AE3EAE" w:rsidRDefault="00AE3EAE" w:rsidP="00AE3EAE">
      <w:pPr>
        <w:pStyle w:val="SingleTxt"/>
        <w:rPr>
          <w:rFonts w:hint="eastAsia"/>
        </w:rPr>
      </w:pPr>
      <w:r>
        <w:rPr>
          <w:rFonts w:hint="eastAsia"/>
        </w:rPr>
        <w:t>50.</w:t>
      </w:r>
      <w:r>
        <w:rPr>
          <w:rFonts w:hint="eastAsia"/>
        </w:rPr>
        <w:tab/>
      </w:r>
      <w:r w:rsidRPr="000A6E4F">
        <w:rPr>
          <w:rFonts w:ascii="SimHei" w:eastAsia="SimHei" w:hAnsi="SimHei" w:hint="eastAsia"/>
        </w:rPr>
        <w:t>委员会请缔约国在2018年2月提交下份定期报告</w:t>
      </w:r>
      <w:r w:rsidR="00446132">
        <w:rPr>
          <w:rFonts w:hint="eastAsia"/>
        </w:rPr>
        <w:t>。</w:t>
      </w:r>
    </w:p>
    <w:p w:rsidR="00945874" w:rsidRDefault="00AE3EAE" w:rsidP="00AE3EAE">
      <w:pPr>
        <w:pStyle w:val="SingleTxt"/>
        <w:rPr>
          <w:rFonts w:hint="eastAsia"/>
        </w:rPr>
      </w:pPr>
      <w:r>
        <w:rPr>
          <w:rFonts w:hint="eastAsia"/>
        </w:rPr>
        <w:t>51.</w:t>
      </w:r>
      <w:r>
        <w:rPr>
          <w:rFonts w:hint="eastAsia"/>
        </w:rPr>
        <w:tab/>
      </w:r>
      <w:r w:rsidRPr="000A6E4F">
        <w:rPr>
          <w:rFonts w:ascii="SimHei" w:eastAsia="SimHei" w:hAnsi="SimHei" w:hint="eastAsia"/>
        </w:rPr>
        <w:t>委员会要求缔约国遵循“根据国际人权条约提交报告的协调准则，包括编写共同核心文件、提交具体条约报告的准则”(</w:t>
      </w:r>
      <w:hyperlink r:id="rId19" w:history="1">
        <w:r w:rsidRPr="000A6E4F">
          <w:rPr>
            <w:rStyle w:val="Hyperlink"/>
            <w:rFonts w:ascii="SimHei" w:eastAsia="SimHei" w:hAnsi="SimHei" w:hint="eastAsia"/>
          </w:rPr>
          <w:t>HRI/MC/2006/3</w:t>
        </w:r>
      </w:hyperlink>
      <w:r w:rsidRPr="000A6E4F">
        <w:rPr>
          <w:rFonts w:ascii="SimHei" w:eastAsia="SimHei" w:hAnsi="SimHei" w:hint="eastAsia"/>
        </w:rPr>
        <w:t>和corr.1)</w:t>
      </w:r>
      <w:r>
        <w:rPr>
          <w:rFonts w:hint="eastAsia"/>
        </w:rPr>
        <w:t>。</w:t>
      </w:r>
    </w:p>
    <w:p w:rsidR="00AE3EAE" w:rsidRPr="000A6E4F" w:rsidRDefault="000A6E4F" w:rsidP="000A6E4F">
      <w:pPr>
        <w:pStyle w:val="SingleTxt"/>
        <w:spacing w:after="0" w:line="240" w:lineRule="auto"/>
        <w:rPr>
          <w:rFonts w:hint="eastAsia"/>
          <w:sz w:val="20"/>
        </w:rPr>
      </w:pPr>
      <w:r>
        <w:rPr>
          <w:rFonts w:hint="eastAsia"/>
          <w:noProof/>
          <w:sz w:val="20"/>
        </w:rPr>
        <w:pict>
          <v:line id="_x0000_s1027" style="position:absolute;left:0;text-align:left;z-index:2;mso-position-horizontal:center" from="0,30pt" to="1in,30pt" strokecolor="#010000" strokeweight=".25pt"/>
        </w:pict>
      </w:r>
    </w:p>
    <w:p w:rsidR="00AE3EAE" w:rsidRPr="00AE3EAE" w:rsidRDefault="00AE3EAE" w:rsidP="00AE3EAE">
      <w:pPr>
        <w:pStyle w:val="SingleTxt"/>
        <w:rPr>
          <w:rFonts w:hint="eastAsia"/>
        </w:rPr>
      </w:pPr>
    </w:p>
    <w:sectPr w:rsidR="00AE3EAE" w:rsidRPr="00AE3EAE" w:rsidSect="00945874">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4-28T17:24:00Z" w:initials="Start">
    <w:p w:rsidR="00945874" w:rsidRDefault="00945874">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rsidR="002C23A1">
        <w:fldChar w:fldCharType="separate"/>
      </w:r>
      <w:r w:rsidR="002C23A1">
        <w:rPr>
          <w:rFonts w:hint="eastAsia"/>
          <w:noProof/>
        </w:rPr>
        <w:t>页</w:t>
      </w:r>
      <w:r w:rsidR="002C23A1">
        <w:rPr>
          <w:rFonts w:hint="eastAsia"/>
          <w:noProof/>
        </w:rPr>
        <w:t xml:space="preserve">: </w:t>
      </w:r>
      <w:r w:rsidR="002C23A1">
        <w:rPr>
          <w:noProof/>
        </w:rPr>
        <w:t>1</w:t>
      </w:r>
      <w:r w:rsidR="002C23A1">
        <w:rPr>
          <w:rFonts w:hint="eastAsia"/>
          <w:noProof/>
        </w:rPr>
        <w:br/>
      </w:r>
      <w:r>
        <w:fldChar w:fldCharType="end"/>
      </w:r>
      <w:r>
        <w:rPr>
          <w:rStyle w:val="CommentReference"/>
        </w:rPr>
        <w:annotationRef/>
      </w:r>
      <w:r>
        <w:t>&lt;&lt;ODS JOB NO&gt;&gt;N1425837C&lt;&lt;ODS JOB NO&gt;&gt;</w:t>
      </w:r>
    </w:p>
    <w:p w:rsidR="00945874" w:rsidRDefault="00945874">
      <w:pPr>
        <w:pStyle w:val="CommentText"/>
      </w:pPr>
      <w:r>
        <w:t>&lt;&lt;ODS DOC SYMBOL1&gt;&gt;CEDAW/C/QAT/CO/1&lt;&lt;ODS DOC SYMBOL1&gt;&gt;</w:t>
      </w:r>
    </w:p>
    <w:p w:rsidR="00945874" w:rsidRDefault="00945874">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0F06" w:rsidRDefault="00F90F06">
      <w:r>
        <w:separator/>
      </w:r>
    </w:p>
  </w:endnote>
  <w:endnote w:type="continuationSeparator" w:id="0">
    <w:p w:rsidR="00F90F06" w:rsidRDefault="00F90F0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945874" w:rsidTr="00945874">
      <w:tblPrEx>
        <w:tblCellMar>
          <w:top w:w="0" w:type="dxa"/>
          <w:bottom w:w="0" w:type="dxa"/>
        </w:tblCellMar>
      </w:tblPrEx>
      <w:tc>
        <w:tcPr>
          <w:tcW w:w="5033" w:type="dxa"/>
          <w:shd w:val="clear" w:color="auto" w:fill="auto"/>
        </w:tcPr>
        <w:p w:rsidR="00945874" w:rsidRPr="00945874" w:rsidRDefault="00945874" w:rsidP="00945874">
          <w:pPr>
            <w:pStyle w:val="Footer"/>
            <w:jc w:val="right"/>
            <w:rPr>
              <w:b w:val="0"/>
              <w:w w:val="103"/>
              <w:sz w:val="14"/>
            </w:rPr>
          </w:pPr>
          <w:fldSimple w:instr=" DOCVARIABLE &quot;FooterJN&quot; \* MERGEFORMAT ">
            <w:r w:rsidR="002C23A1">
              <w:rPr>
                <w:b w:val="0"/>
                <w:w w:val="103"/>
                <w:sz w:val="14"/>
              </w:rPr>
              <w:t>14-25837 (C)</w:t>
            </w:r>
          </w:fldSimple>
        </w:p>
      </w:tc>
      <w:tc>
        <w:tcPr>
          <w:tcW w:w="5033" w:type="dxa"/>
          <w:shd w:val="clear" w:color="auto" w:fill="auto"/>
        </w:tcPr>
        <w:p w:rsidR="00945874" w:rsidRPr="00945874" w:rsidRDefault="00945874" w:rsidP="00945874">
          <w:pPr>
            <w:pStyle w:val="Footer"/>
            <w:jc w:val="left"/>
            <w:rPr>
              <w:w w:val="103"/>
            </w:rPr>
          </w:pPr>
          <w:r>
            <w:rPr>
              <w:w w:val="103"/>
            </w:rPr>
            <w:fldChar w:fldCharType="begin"/>
          </w:r>
          <w:r>
            <w:rPr>
              <w:w w:val="103"/>
            </w:rPr>
            <w:instrText xml:space="preserve"> PAGE  \* Arabic  \* MERGEFORMAT </w:instrText>
          </w:r>
          <w:r>
            <w:rPr>
              <w:w w:val="103"/>
            </w:rPr>
            <w:fldChar w:fldCharType="separate"/>
          </w:r>
          <w:r w:rsidR="0078234A">
            <w:rPr>
              <w:w w:val="103"/>
            </w:rPr>
            <w:t>12</w:t>
          </w:r>
          <w:r>
            <w:rPr>
              <w:w w:val="103"/>
            </w:rPr>
            <w:fldChar w:fldCharType="end"/>
          </w:r>
          <w:r>
            <w:rPr>
              <w:w w:val="103"/>
            </w:rPr>
            <w:t>/</w:t>
          </w:r>
          <w:fldSimple w:instr=" NUMPAGES  \* Arabic  \* MERGEFORMAT ">
            <w:r w:rsidR="0078234A">
              <w:rPr>
                <w:w w:val="103"/>
              </w:rPr>
              <w:t>12</w:t>
            </w:r>
          </w:fldSimple>
        </w:p>
      </w:tc>
    </w:tr>
  </w:tbl>
  <w:p w:rsidR="00945874" w:rsidRPr="00945874" w:rsidRDefault="00945874" w:rsidP="0094587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945874" w:rsidTr="00945874">
      <w:tblPrEx>
        <w:tblCellMar>
          <w:top w:w="0" w:type="dxa"/>
          <w:bottom w:w="0" w:type="dxa"/>
        </w:tblCellMar>
      </w:tblPrEx>
      <w:tc>
        <w:tcPr>
          <w:tcW w:w="5033" w:type="dxa"/>
          <w:shd w:val="clear" w:color="auto" w:fill="auto"/>
        </w:tcPr>
        <w:p w:rsidR="00945874" w:rsidRPr="00945874" w:rsidRDefault="00945874" w:rsidP="00945874">
          <w:pPr>
            <w:pStyle w:val="Footer"/>
            <w:jc w:val="right"/>
          </w:pPr>
          <w:fldSimple w:instr=" PAGE  \* Arabic  \* MERGEFORMAT ">
            <w:r w:rsidR="0078234A">
              <w:t>11</w:t>
            </w:r>
          </w:fldSimple>
          <w:r>
            <w:t>/</w:t>
          </w:r>
          <w:fldSimple w:instr=" NUMPAGES  \* Arabic  \* MERGEFORMAT ">
            <w:r w:rsidR="0078234A">
              <w:t>11</w:t>
            </w:r>
          </w:fldSimple>
        </w:p>
      </w:tc>
      <w:tc>
        <w:tcPr>
          <w:tcW w:w="5033" w:type="dxa"/>
          <w:shd w:val="clear" w:color="auto" w:fill="auto"/>
        </w:tcPr>
        <w:p w:rsidR="00945874" w:rsidRPr="00945874" w:rsidRDefault="00945874" w:rsidP="00945874">
          <w:pPr>
            <w:pStyle w:val="Footer"/>
            <w:jc w:val="left"/>
            <w:rPr>
              <w:b w:val="0"/>
              <w:w w:val="103"/>
              <w:sz w:val="14"/>
            </w:rPr>
          </w:pPr>
          <w:fldSimple w:instr=" DOCVARIABLE &quot;FooterJN&quot; \* MERGEFORMAT ">
            <w:r w:rsidR="002C23A1">
              <w:rPr>
                <w:b w:val="0"/>
                <w:w w:val="103"/>
                <w:sz w:val="14"/>
              </w:rPr>
              <w:t>14-25837 (C)</w:t>
            </w:r>
          </w:fldSimple>
        </w:p>
      </w:tc>
    </w:tr>
  </w:tbl>
  <w:p w:rsidR="00945874" w:rsidRPr="00945874" w:rsidRDefault="00945874" w:rsidP="0094587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945874" w:rsidTr="00945874">
      <w:tblPrEx>
        <w:tblCellMar>
          <w:top w:w="0" w:type="dxa"/>
          <w:bottom w:w="0" w:type="dxa"/>
        </w:tblCellMar>
      </w:tblPrEx>
      <w:tc>
        <w:tcPr>
          <w:tcW w:w="5033" w:type="dxa"/>
        </w:tcPr>
        <w:p w:rsidR="00945874" w:rsidRDefault="00945874" w:rsidP="00945874">
          <w:pPr>
            <w:pStyle w:val="Releas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37.7pt;margin-top:-71.85pt;width:60.85pt;height:57.85pt;z-index:1;mso-position-horizontal-relative:page;mso-position-vertical-relative:page" o:preferrelative="f" filled="t">
                <v:imagedata r:id="rId1" o:title="1Size =1Lang = C"/>
                <w10:wrap anchorx="page" anchory="page"/>
              </v:shape>
            </w:pict>
          </w:r>
          <w:fldSimple w:instr=" DOCVARIABLE &quot;jobn&quot; \* MERGEFORMAT ">
            <w:r w:rsidR="002C23A1">
              <w:t>14-25837 (C)</w:t>
            </w:r>
          </w:fldSimple>
          <w:r>
            <w:t xml:space="preserve">    2</w:t>
          </w:r>
          <w:r w:rsidR="00AE3EAE">
            <w:rPr>
              <w:rFonts w:hint="eastAsia"/>
            </w:rPr>
            <w:t>2</w:t>
          </w:r>
          <w:r>
            <w:t>0414    2</w:t>
          </w:r>
          <w:r w:rsidR="00AE3EAE">
            <w:rPr>
              <w:rFonts w:hint="eastAsia"/>
            </w:rPr>
            <w:t>9</w:t>
          </w:r>
          <w:r>
            <w:t>0414</w:t>
          </w:r>
        </w:p>
        <w:p w:rsidR="00945874" w:rsidRPr="00945874" w:rsidRDefault="00945874" w:rsidP="00945874">
          <w:pPr>
            <w:spacing w:before="80" w:line="210" w:lineRule="exact"/>
            <w:rPr>
              <w:rFonts w:ascii="Barcode 3 of 9 by request" w:hAnsi="Barcode 3 of 9 by request"/>
              <w:sz w:val="24"/>
            </w:rPr>
          </w:pPr>
          <w:r>
            <w:rPr>
              <w:rFonts w:ascii="Barcode 3 of 9 by request" w:hAnsi="Barcode 3 of 9 by request"/>
              <w:sz w:val="24"/>
            </w:rPr>
            <w:t>*1425837*</w:t>
          </w:r>
        </w:p>
      </w:tc>
      <w:tc>
        <w:tcPr>
          <w:tcW w:w="3686" w:type="dxa"/>
        </w:tcPr>
        <w:p w:rsidR="00945874" w:rsidRDefault="00945874" w:rsidP="00945874">
          <w:pPr>
            <w:pStyle w:val="Footer"/>
            <w:jc w:val="right"/>
            <w:rPr>
              <w:b w:val="0"/>
              <w:sz w:val="21"/>
            </w:rPr>
          </w:pPr>
          <w:r>
            <w:rPr>
              <w:b w:val="0"/>
              <w:sz w:val="21"/>
            </w:rPr>
            <w:pict>
              <v:shape id="_x0000_i1026" type="#_x0000_t75" style="width:48.75pt;height:18pt">
                <v:imagedata r:id="rId2" o:title="recycle_Chinese"/>
              </v:shape>
            </w:pict>
          </w:r>
        </w:p>
      </w:tc>
    </w:tr>
  </w:tbl>
  <w:p w:rsidR="00945874" w:rsidRPr="00945874" w:rsidRDefault="00945874" w:rsidP="00945874">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0F06" w:rsidRPr="00B241CC" w:rsidRDefault="00F90F06" w:rsidP="00B241CC">
      <w:pPr>
        <w:pStyle w:val="Footer"/>
        <w:spacing w:after="80"/>
        <w:ind w:left="792"/>
        <w:rPr>
          <w:sz w:val="16"/>
        </w:rPr>
      </w:pPr>
      <w:r w:rsidRPr="00B241CC">
        <w:rPr>
          <w:sz w:val="16"/>
        </w:rPr>
        <w:t>__________________</w:t>
      </w:r>
    </w:p>
  </w:footnote>
  <w:footnote w:type="continuationSeparator" w:id="0">
    <w:p w:rsidR="00F90F06" w:rsidRPr="00B241CC" w:rsidRDefault="00F90F06" w:rsidP="00B241CC">
      <w:pPr>
        <w:pStyle w:val="Footer"/>
        <w:spacing w:after="80"/>
        <w:ind w:left="792"/>
        <w:rPr>
          <w:sz w:val="16"/>
        </w:rPr>
      </w:pPr>
      <w:r w:rsidRPr="00B241CC">
        <w:rPr>
          <w:sz w:val="16"/>
        </w:rPr>
        <w:t>__________________</w:t>
      </w:r>
    </w:p>
  </w:footnote>
  <w:footnote w:id="1">
    <w:p w:rsidR="00B241CC" w:rsidRDefault="00B241CC" w:rsidP="00B241CC">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B241CC">
        <w:rPr>
          <w:rFonts w:hint="eastAsia"/>
        </w:rPr>
        <w:t>《消除一切形式种族歧视国际公约》、《公民权利和政治权利国际公约》、《经济、社会及文化权利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945874" w:rsidTr="00945874">
      <w:tblPrEx>
        <w:tblCellMar>
          <w:top w:w="0" w:type="dxa"/>
          <w:bottom w:w="0" w:type="dxa"/>
        </w:tblCellMar>
      </w:tblPrEx>
      <w:trPr>
        <w:trHeight w:hRule="exact" w:val="864"/>
      </w:trPr>
      <w:tc>
        <w:tcPr>
          <w:tcW w:w="4838" w:type="dxa"/>
          <w:shd w:val="clear" w:color="auto" w:fill="auto"/>
          <w:vAlign w:val="bottom"/>
        </w:tcPr>
        <w:p w:rsidR="00945874" w:rsidRPr="00945874" w:rsidRDefault="00945874" w:rsidP="00945874">
          <w:pPr>
            <w:pStyle w:val="Header"/>
            <w:spacing w:after="80"/>
            <w:jc w:val="left"/>
            <w:rPr>
              <w:b/>
              <w:sz w:val="17"/>
            </w:rPr>
          </w:pPr>
          <w:fldSimple w:instr=" DOCVARIABLE &quot;sss1&quot; \* MERGEFORMAT ">
            <w:r w:rsidR="002C23A1">
              <w:rPr>
                <w:b/>
                <w:sz w:val="17"/>
              </w:rPr>
              <w:t>CEDAW/C/QAT/CO/1</w:t>
            </w:r>
          </w:fldSimple>
        </w:p>
      </w:tc>
      <w:tc>
        <w:tcPr>
          <w:tcW w:w="5033" w:type="dxa"/>
          <w:shd w:val="clear" w:color="auto" w:fill="auto"/>
          <w:vAlign w:val="bottom"/>
        </w:tcPr>
        <w:p w:rsidR="00945874" w:rsidRDefault="00945874" w:rsidP="00945874">
          <w:pPr>
            <w:pStyle w:val="Header"/>
          </w:pPr>
        </w:p>
      </w:tc>
    </w:tr>
  </w:tbl>
  <w:p w:rsidR="00945874" w:rsidRPr="00945874" w:rsidRDefault="00945874" w:rsidP="0094587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945874" w:rsidTr="00945874">
      <w:tblPrEx>
        <w:tblCellMar>
          <w:top w:w="0" w:type="dxa"/>
          <w:bottom w:w="0" w:type="dxa"/>
        </w:tblCellMar>
      </w:tblPrEx>
      <w:trPr>
        <w:trHeight w:hRule="exact" w:val="864"/>
      </w:trPr>
      <w:tc>
        <w:tcPr>
          <w:tcW w:w="4838" w:type="dxa"/>
          <w:shd w:val="clear" w:color="auto" w:fill="auto"/>
          <w:vAlign w:val="bottom"/>
        </w:tcPr>
        <w:p w:rsidR="00945874" w:rsidRDefault="00945874" w:rsidP="00945874">
          <w:pPr>
            <w:pStyle w:val="Header"/>
          </w:pPr>
        </w:p>
      </w:tc>
      <w:tc>
        <w:tcPr>
          <w:tcW w:w="5033" w:type="dxa"/>
          <w:shd w:val="clear" w:color="auto" w:fill="auto"/>
          <w:vAlign w:val="bottom"/>
        </w:tcPr>
        <w:p w:rsidR="00945874" w:rsidRPr="00945874" w:rsidRDefault="00945874" w:rsidP="00945874">
          <w:pPr>
            <w:pStyle w:val="Header"/>
            <w:spacing w:after="80"/>
            <w:jc w:val="right"/>
            <w:rPr>
              <w:b/>
              <w:sz w:val="17"/>
            </w:rPr>
          </w:pPr>
          <w:fldSimple w:instr=" DOCVARIABLE &quot;sss1&quot; \* MERGEFORMAT ">
            <w:r w:rsidR="002C23A1">
              <w:rPr>
                <w:b/>
                <w:sz w:val="17"/>
              </w:rPr>
              <w:t>CEDAW/C/QAT/CO/1</w:t>
            </w:r>
          </w:fldSimple>
        </w:p>
      </w:tc>
    </w:tr>
  </w:tbl>
  <w:p w:rsidR="00945874" w:rsidRPr="00945874" w:rsidRDefault="00945874" w:rsidP="0094587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945874" w:rsidTr="0094587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45874" w:rsidRDefault="00945874" w:rsidP="00945874">
          <w:pPr>
            <w:pStyle w:val="Header"/>
            <w:spacing w:after="120"/>
          </w:pPr>
        </w:p>
      </w:tc>
      <w:tc>
        <w:tcPr>
          <w:tcW w:w="1872" w:type="dxa"/>
          <w:tcBorders>
            <w:bottom w:val="single" w:sz="4" w:space="0" w:color="auto"/>
          </w:tcBorders>
          <w:shd w:val="clear" w:color="auto" w:fill="auto"/>
          <w:vAlign w:val="bottom"/>
        </w:tcPr>
        <w:p w:rsidR="00945874" w:rsidRPr="00945874" w:rsidRDefault="00945874" w:rsidP="00945874">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945874" w:rsidRDefault="00945874" w:rsidP="00945874">
          <w:pPr>
            <w:pStyle w:val="Header"/>
            <w:spacing w:after="120"/>
          </w:pPr>
        </w:p>
      </w:tc>
      <w:tc>
        <w:tcPr>
          <w:tcW w:w="6523" w:type="dxa"/>
          <w:gridSpan w:val="3"/>
          <w:tcBorders>
            <w:bottom w:val="single" w:sz="4" w:space="0" w:color="auto"/>
          </w:tcBorders>
          <w:shd w:val="clear" w:color="auto" w:fill="auto"/>
          <w:vAlign w:val="bottom"/>
        </w:tcPr>
        <w:p w:rsidR="00945874" w:rsidRPr="00945874" w:rsidRDefault="00945874" w:rsidP="00945874">
          <w:pPr>
            <w:spacing w:after="80" w:line="240" w:lineRule="auto"/>
            <w:jc w:val="right"/>
            <w:rPr>
              <w:position w:val="-4"/>
            </w:rPr>
          </w:pPr>
          <w:r>
            <w:rPr>
              <w:position w:val="-4"/>
              <w:sz w:val="40"/>
            </w:rPr>
            <w:t>CEDAW</w:t>
          </w:r>
          <w:r>
            <w:rPr>
              <w:position w:val="-4"/>
            </w:rPr>
            <w:t>/C/QAT/CO/1</w:t>
          </w:r>
        </w:p>
      </w:tc>
    </w:tr>
    <w:tr w:rsidR="00945874" w:rsidRPr="00945874" w:rsidTr="0094587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45874" w:rsidRDefault="00945874" w:rsidP="00945874">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945874" w:rsidRPr="00945874" w:rsidRDefault="00945874" w:rsidP="00945874">
          <w:pPr>
            <w:pStyle w:val="Header"/>
            <w:spacing w:before="109"/>
            <w:ind w:left="-72"/>
          </w:pPr>
        </w:p>
      </w:tc>
      <w:tc>
        <w:tcPr>
          <w:tcW w:w="5227" w:type="dxa"/>
          <w:gridSpan w:val="3"/>
          <w:tcBorders>
            <w:top w:val="single" w:sz="4" w:space="0" w:color="auto"/>
            <w:bottom w:val="single" w:sz="12" w:space="0" w:color="auto"/>
          </w:tcBorders>
          <w:shd w:val="clear" w:color="auto" w:fill="auto"/>
        </w:tcPr>
        <w:p w:rsidR="00945874" w:rsidRPr="00945874" w:rsidRDefault="00945874" w:rsidP="00945874">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945874" w:rsidRPr="00945874" w:rsidRDefault="00945874" w:rsidP="00945874">
          <w:pPr>
            <w:pStyle w:val="Header"/>
            <w:spacing w:before="109"/>
          </w:pPr>
        </w:p>
      </w:tc>
      <w:tc>
        <w:tcPr>
          <w:tcW w:w="3180" w:type="dxa"/>
          <w:gridSpan w:val="2"/>
          <w:tcBorders>
            <w:top w:val="single" w:sz="4" w:space="0" w:color="auto"/>
            <w:bottom w:val="single" w:sz="12" w:space="0" w:color="auto"/>
          </w:tcBorders>
          <w:shd w:val="clear" w:color="auto" w:fill="auto"/>
        </w:tcPr>
        <w:p w:rsidR="00945874" w:rsidRDefault="00945874" w:rsidP="00945874">
          <w:pPr>
            <w:pStyle w:val="Distr"/>
          </w:pPr>
          <w:r>
            <w:t>Distr.: General</w:t>
          </w:r>
        </w:p>
        <w:p w:rsidR="00945874" w:rsidRDefault="00945874" w:rsidP="00945874">
          <w:pPr>
            <w:pStyle w:val="Publication"/>
          </w:pPr>
          <w:r>
            <w:t>10 March 2014</w:t>
          </w:r>
        </w:p>
        <w:p w:rsidR="00945874" w:rsidRDefault="00945874" w:rsidP="00945874">
          <w:pPr>
            <w:spacing w:line="240" w:lineRule="exact"/>
          </w:pPr>
          <w:r>
            <w:t>Chinese</w:t>
          </w:r>
        </w:p>
        <w:p w:rsidR="00945874" w:rsidRDefault="00945874" w:rsidP="00945874">
          <w:pPr>
            <w:pStyle w:val="Original"/>
          </w:pPr>
          <w:r>
            <w:t>Original: English</w:t>
          </w:r>
        </w:p>
        <w:p w:rsidR="00945874" w:rsidRPr="00945874" w:rsidRDefault="00945874" w:rsidP="00945874"/>
      </w:tc>
    </w:tr>
  </w:tbl>
  <w:p w:rsidR="00945874" w:rsidRPr="00945874" w:rsidRDefault="00945874" w:rsidP="00945874">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bordersDoNotSurroundHeader/>
  <w:bordersDoNotSurroundFooter/>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25837*"/>
    <w:docVar w:name="CreationDt" w:val="28/04/2014 16:01:16"/>
    <w:docVar w:name="DocCategory" w:val="Doc"/>
    <w:docVar w:name="DocType" w:val="Final"/>
    <w:docVar w:name="FooterJN" w:val="14-25837 (C)"/>
    <w:docVar w:name="jobn" w:val="14-25837 (C)"/>
    <w:docVar w:name="jobnDT" w:val="14-25837 (C)   280414"/>
    <w:docVar w:name="jobnDTDT" w:val="14-25837 (C)   280414   280414"/>
    <w:docVar w:name="JobNo" w:val="1425837C"/>
    <w:docVar w:name="OandT" w:val="sheng"/>
    <w:docVar w:name="sss1" w:val="CEDAW/C/QAT/CO/1"/>
    <w:docVar w:name="sss2" w:val="-"/>
    <w:docVar w:name="Symbol1" w:val="CEDAW/C/QAT/CO/1"/>
    <w:docVar w:name="Symbol2" w:val="-"/>
  </w:docVars>
  <w:rsids>
    <w:rsidRoot w:val="00ED744B"/>
    <w:rsid w:val="00000689"/>
    <w:rsid w:val="0000347C"/>
    <w:rsid w:val="0000715A"/>
    <w:rsid w:val="000101C8"/>
    <w:rsid w:val="000125BC"/>
    <w:rsid w:val="0001645E"/>
    <w:rsid w:val="0001726F"/>
    <w:rsid w:val="00021314"/>
    <w:rsid w:val="00021A2B"/>
    <w:rsid w:val="00024E72"/>
    <w:rsid w:val="000256FB"/>
    <w:rsid w:val="00034465"/>
    <w:rsid w:val="000366AA"/>
    <w:rsid w:val="00036AA2"/>
    <w:rsid w:val="00036F1B"/>
    <w:rsid w:val="00037444"/>
    <w:rsid w:val="00037B39"/>
    <w:rsid w:val="00044CA4"/>
    <w:rsid w:val="00044EE9"/>
    <w:rsid w:val="00045EFE"/>
    <w:rsid w:val="00054631"/>
    <w:rsid w:val="00056952"/>
    <w:rsid w:val="00066B28"/>
    <w:rsid w:val="00067AEB"/>
    <w:rsid w:val="0007337D"/>
    <w:rsid w:val="00074771"/>
    <w:rsid w:val="00074AEE"/>
    <w:rsid w:val="000758DF"/>
    <w:rsid w:val="00076EB8"/>
    <w:rsid w:val="000777FC"/>
    <w:rsid w:val="00077AEE"/>
    <w:rsid w:val="00082CCB"/>
    <w:rsid w:val="00083CAB"/>
    <w:rsid w:val="00084928"/>
    <w:rsid w:val="000863AD"/>
    <w:rsid w:val="0008660E"/>
    <w:rsid w:val="00095C67"/>
    <w:rsid w:val="000A31F9"/>
    <w:rsid w:val="000A6E4F"/>
    <w:rsid w:val="000C1786"/>
    <w:rsid w:val="000C4C08"/>
    <w:rsid w:val="000C4DDE"/>
    <w:rsid w:val="000D32BA"/>
    <w:rsid w:val="000E240F"/>
    <w:rsid w:val="000E49A4"/>
    <w:rsid w:val="000F1058"/>
    <w:rsid w:val="000F55DC"/>
    <w:rsid w:val="00101C4E"/>
    <w:rsid w:val="00101F86"/>
    <w:rsid w:val="001113F8"/>
    <w:rsid w:val="00114C03"/>
    <w:rsid w:val="00114F57"/>
    <w:rsid w:val="001212F9"/>
    <w:rsid w:val="00121328"/>
    <w:rsid w:val="001267BE"/>
    <w:rsid w:val="0012708E"/>
    <w:rsid w:val="00130EE5"/>
    <w:rsid w:val="00131015"/>
    <w:rsid w:val="001329F7"/>
    <w:rsid w:val="0014121B"/>
    <w:rsid w:val="00141322"/>
    <w:rsid w:val="0015066B"/>
    <w:rsid w:val="00150D3A"/>
    <w:rsid w:val="00153D29"/>
    <w:rsid w:val="00161E69"/>
    <w:rsid w:val="00161F54"/>
    <w:rsid w:val="00164626"/>
    <w:rsid w:val="00170FBE"/>
    <w:rsid w:val="00173F4B"/>
    <w:rsid w:val="00174233"/>
    <w:rsid w:val="001746A8"/>
    <w:rsid w:val="0017506F"/>
    <w:rsid w:val="001873A2"/>
    <w:rsid w:val="001944A4"/>
    <w:rsid w:val="001A4A37"/>
    <w:rsid w:val="001B0DFD"/>
    <w:rsid w:val="001B2814"/>
    <w:rsid w:val="001B4F95"/>
    <w:rsid w:val="001C1478"/>
    <w:rsid w:val="001C161F"/>
    <w:rsid w:val="001C3329"/>
    <w:rsid w:val="001C3F7F"/>
    <w:rsid w:val="001C5166"/>
    <w:rsid w:val="001D0354"/>
    <w:rsid w:val="001D225C"/>
    <w:rsid w:val="001D3F72"/>
    <w:rsid w:val="001D41AE"/>
    <w:rsid w:val="001E0ADA"/>
    <w:rsid w:val="001E20EC"/>
    <w:rsid w:val="001E340C"/>
    <w:rsid w:val="001E4442"/>
    <w:rsid w:val="001E5A51"/>
    <w:rsid w:val="001F03A7"/>
    <w:rsid w:val="001F2F76"/>
    <w:rsid w:val="001F6F25"/>
    <w:rsid w:val="00203760"/>
    <w:rsid w:val="00207135"/>
    <w:rsid w:val="00212008"/>
    <w:rsid w:val="002145EA"/>
    <w:rsid w:val="00221884"/>
    <w:rsid w:val="0022417E"/>
    <w:rsid w:val="00231575"/>
    <w:rsid w:val="00232F4A"/>
    <w:rsid w:val="00241DB7"/>
    <w:rsid w:val="00247382"/>
    <w:rsid w:val="00252E35"/>
    <w:rsid w:val="00254858"/>
    <w:rsid w:val="00254B46"/>
    <w:rsid w:val="00255FC4"/>
    <w:rsid w:val="00257053"/>
    <w:rsid w:val="00260C62"/>
    <w:rsid w:val="00263B7B"/>
    <w:rsid w:val="00264B49"/>
    <w:rsid w:val="00266257"/>
    <w:rsid w:val="00271BE6"/>
    <w:rsid w:val="0027454D"/>
    <w:rsid w:val="00277AAE"/>
    <w:rsid w:val="00280671"/>
    <w:rsid w:val="002814F9"/>
    <w:rsid w:val="00282D17"/>
    <w:rsid w:val="00290382"/>
    <w:rsid w:val="002A4AEF"/>
    <w:rsid w:val="002A5E53"/>
    <w:rsid w:val="002B305F"/>
    <w:rsid w:val="002B564F"/>
    <w:rsid w:val="002B5F5D"/>
    <w:rsid w:val="002B62ED"/>
    <w:rsid w:val="002C2254"/>
    <w:rsid w:val="002C23A1"/>
    <w:rsid w:val="002C3BC9"/>
    <w:rsid w:val="002C54DB"/>
    <w:rsid w:val="002D039F"/>
    <w:rsid w:val="002D0694"/>
    <w:rsid w:val="002D0B62"/>
    <w:rsid w:val="002D4ACE"/>
    <w:rsid w:val="002D5503"/>
    <w:rsid w:val="002D65A8"/>
    <w:rsid w:val="002E66D5"/>
    <w:rsid w:val="002F41E2"/>
    <w:rsid w:val="002F746E"/>
    <w:rsid w:val="003063F6"/>
    <w:rsid w:val="00320C99"/>
    <w:rsid w:val="003274A9"/>
    <w:rsid w:val="003305F1"/>
    <w:rsid w:val="00331221"/>
    <w:rsid w:val="00346223"/>
    <w:rsid w:val="00350AE6"/>
    <w:rsid w:val="00355510"/>
    <w:rsid w:val="00363610"/>
    <w:rsid w:val="003649EE"/>
    <w:rsid w:val="00371BC6"/>
    <w:rsid w:val="00373A15"/>
    <w:rsid w:val="00376C04"/>
    <w:rsid w:val="00383ACA"/>
    <w:rsid w:val="00384CB1"/>
    <w:rsid w:val="00394A02"/>
    <w:rsid w:val="003966E8"/>
    <w:rsid w:val="003A1C26"/>
    <w:rsid w:val="003A7B88"/>
    <w:rsid w:val="003C448D"/>
    <w:rsid w:val="003C7B20"/>
    <w:rsid w:val="003D075F"/>
    <w:rsid w:val="003D5B4D"/>
    <w:rsid w:val="003E4565"/>
    <w:rsid w:val="003E5999"/>
    <w:rsid w:val="003E748F"/>
    <w:rsid w:val="003E7612"/>
    <w:rsid w:val="003F4BD2"/>
    <w:rsid w:val="003F7BF8"/>
    <w:rsid w:val="00413FBC"/>
    <w:rsid w:val="00414423"/>
    <w:rsid w:val="0041733F"/>
    <w:rsid w:val="00420761"/>
    <w:rsid w:val="00433853"/>
    <w:rsid w:val="00440B0D"/>
    <w:rsid w:val="004411AD"/>
    <w:rsid w:val="004424EF"/>
    <w:rsid w:val="00446132"/>
    <w:rsid w:val="00453BB0"/>
    <w:rsid w:val="00460162"/>
    <w:rsid w:val="004620A8"/>
    <w:rsid w:val="0046458E"/>
    <w:rsid w:val="00466BB5"/>
    <w:rsid w:val="004700CF"/>
    <w:rsid w:val="00474C34"/>
    <w:rsid w:val="004821D0"/>
    <w:rsid w:val="00483BDA"/>
    <w:rsid w:val="00487444"/>
    <w:rsid w:val="00493C9C"/>
    <w:rsid w:val="004955C1"/>
    <w:rsid w:val="00495C7E"/>
    <w:rsid w:val="0049799B"/>
    <w:rsid w:val="004A06D1"/>
    <w:rsid w:val="004A11FC"/>
    <w:rsid w:val="004B2C67"/>
    <w:rsid w:val="004B4F06"/>
    <w:rsid w:val="004C0224"/>
    <w:rsid w:val="004C053E"/>
    <w:rsid w:val="004C3255"/>
    <w:rsid w:val="004C3BAA"/>
    <w:rsid w:val="004D07E1"/>
    <w:rsid w:val="004D1C19"/>
    <w:rsid w:val="004E289A"/>
    <w:rsid w:val="004E4081"/>
    <w:rsid w:val="004E739A"/>
    <w:rsid w:val="004F29B8"/>
    <w:rsid w:val="004F3649"/>
    <w:rsid w:val="004F4BBB"/>
    <w:rsid w:val="004F5333"/>
    <w:rsid w:val="004F5E26"/>
    <w:rsid w:val="0050413E"/>
    <w:rsid w:val="00512841"/>
    <w:rsid w:val="00515657"/>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7094A"/>
    <w:rsid w:val="00570BD4"/>
    <w:rsid w:val="0057450D"/>
    <w:rsid w:val="0058302A"/>
    <w:rsid w:val="005A175A"/>
    <w:rsid w:val="005B04F3"/>
    <w:rsid w:val="005B1476"/>
    <w:rsid w:val="005B1D3C"/>
    <w:rsid w:val="005B3B9A"/>
    <w:rsid w:val="005B6C71"/>
    <w:rsid w:val="005B7338"/>
    <w:rsid w:val="005C02AB"/>
    <w:rsid w:val="005C5FC3"/>
    <w:rsid w:val="005D0F04"/>
    <w:rsid w:val="005D2204"/>
    <w:rsid w:val="005F12F0"/>
    <w:rsid w:val="005F1AAD"/>
    <w:rsid w:val="005F3273"/>
    <w:rsid w:val="005F34A3"/>
    <w:rsid w:val="00602C6C"/>
    <w:rsid w:val="006107DE"/>
    <w:rsid w:val="00610CF2"/>
    <w:rsid w:val="00615A9C"/>
    <w:rsid w:val="00617802"/>
    <w:rsid w:val="0062203C"/>
    <w:rsid w:val="006328DE"/>
    <w:rsid w:val="006353DE"/>
    <w:rsid w:val="006432CB"/>
    <w:rsid w:val="006479F1"/>
    <w:rsid w:val="0065055D"/>
    <w:rsid w:val="00650BEE"/>
    <w:rsid w:val="006520FA"/>
    <w:rsid w:val="0065377D"/>
    <w:rsid w:val="00661120"/>
    <w:rsid w:val="00666F57"/>
    <w:rsid w:val="006740A7"/>
    <w:rsid w:val="006767D5"/>
    <w:rsid w:val="00691524"/>
    <w:rsid w:val="006926DF"/>
    <w:rsid w:val="006A654B"/>
    <w:rsid w:val="006A7874"/>
    <w:rsid w:val="006C4BB3"/>
    <w:rsid w:val="006D4068"/>
    <w:rsid w:val="006E2924"/>
    <w:rsid w:val="006E7A26"/>
    <w:rsid w:val="006F04EF"/>
    <w:rsid w:val="006F2B3D"/>
    <w:rsid w:val="006F6A4F"/>
    <w:rsid w:val="007016DF"/>
    <w:rsid w:val="007038D4"/>
    <w:rsid w:val="007052CC"/>
    <w:rsid w:val="00715C4B"/>
    <w:rsid w:val="007319E0"/>
    <w:rsid w:val="007328A2"/>
    <w:rsid w:val="00732A10"/>
    <w:rsid w:val="007345AA"/>
    <w:rsid w:val="00735C21"/>
    <w:rsid w:val="00737B00"/>
    <w:rsid w:val="00747DB4"/>
    <w:rsid w:val="0075155C"/>
    <w:rsid w:val="00752BF3"/>
    <w:rsid w:val="00753A05"/>
    <w:rsid w:val="0075586B"/>
    <w:rsid w:val="00757193"/>
    <w:rsid w:val="00761190"/>
    <w:rsid w:val="00766FD7"/>
    <w:rsid w:val="00770BE9"/>
    <w:rsid w:val="00776537"/>
    <w:rsid w:val="00780C90"/>
    <w:rsid w:val="0078234A"/>
    <w:rsid w:val="00783A25"/>
    <w:rsid w:val="007843DB"/>
    <w:rsid w:val="007877F4"/>
    <w:rsid w:val="007B394B"/>
    <w:rsid w:val="007B6BAE"/>
    <w:rsid w:val="007C5623"/>
    <w:rsid w:val="007C74B9"/>
    <w:rsid w:val="007D441A"/>
    <w:rsid w:val="007E0D70"/>
    <w:rsid w:val="007E1B5E"/>
    <w:rsid w:val="007E6253"/>
    <w:rsid w:val="007F2278"/>
    <w:rsid w:val="00803014"/>
    <w:rsid w:val="00805783"/>
    <w:rsid w:val="008067AA"/>
    <w:rsid w:val="00806CEF"/>
    <w:rsid w:val="00806F57"/>
    <w:rsid w:val="00806F90"/>
    <w:rsid w:val="008246FC"/>
    <w:rsid w:val="00824C19"/>
    <w:rsid w:val="00826250"/>
    <w:rsid w:val="0083056F"/>
    <w:rsid w:val="008378D1"/>
    <w:rsid w:val="00843C13"/>
    <w:rsid w:val="00846462"/>
    <w:rsid w:val="00847383"/>
    <w:rsid w:val="00860742"/>
    <w:rsid w:val="0086691F"/>
    <w:rsid w:val="00872730"/>
    <w:rsid w:val="00883DB0"/>
    <w:rsid w:val="00884C8F"/>
    <w:rsid w:val="008927AD"/>
    <w:rsid w:val="00896D38"/>
    <w:rsid w:val="008A0216"/>
    <w:rsid w:val="008A0650"/>
    <w:rsid w:val="008A1208"/>
    <w:rsid w:val="008B0240"/>
    <w:rsid w:val="008B0349"/>
    <w:rsid w:val="008B1481"/>
    <w:rsid w:val="008B5DE8"/>
    <w:rsid w:val="008C076B"/>
    <w:rsid w:val="008C3296"/>
    <w:rsid w:val="008C3413"/>
    <w:rsid w:val="008E0B2E"/>
    <w:rsid w:val="008E2C22"/>
    <w:rsid w:val="008E2D03"/>
    <w:rsid w:val="008E7BDF"/>
    <w:rsid w:val="008F2BB5"/>
    <w:rsid w:val="008F425D"/>
    <w:rsid w:val="008F43E4"/>
    <w:rsid w:val="008F5472"/>
    <w:rsid w:val="008F5D0F"/>
    <w:rsid w:val="00907874"/>
    <w:rsid w:val="009122E0"/>
    <w:rsid w:val="00913351"/>
    <w:rsid w:val="00913592"/>
    <w:rsid w:val="00945874"/>
    <w:rsid w:val="00946C87"/>
    <w:rsid w:val="00957134"/>
    <w:rsid w:val="0096193C"/>
    <w:rsid w:val="009769E1"/>
    <w:rsid w:val="00977E0D"/>
    <w:rsid w:val="00982D5C"/>
    <w:rsid w:val="00986132"/>
    <w:rsid w:val="00986C04"/>
    <w:rsid w:val="009932F9"/>
    <w:rsid w:val="009A11E3"/>
    <w:rsid w:val="009A2F76"/>
    <w:rsid w:val="009B1250"/>
    <w:rsid w:val="009C600E"/>
    <w:rsid w:val="009D0B10"/>
    <w:rsid w:val="009D2AC2"/>
    <w:rsid w:val="009E1774"/>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CA5"/>
    <w:rsid w:val="00A252DF"/>
    <w:rsid w:val="00A27E35"/>
    <w:rsid w:val="00A33D4D"/>
    <w:rsid w:val="00A33D6D"/>
    <w:rsid w:val="00A34477"/>
    <w:rsid w:val="00A37345"/>
    <w:rsid w:val="00A40AAE"/>
    <w:rsid w:val="00A40EA9"/>
    <w:rsid w:val="00A4532A"/>
    <w:rsid w:val="00A46E28"/>
    <w:rsid w:val="00A5206D"/>
    <w:rsid w:val="00A55E9E"/>
    <w:rsid w:val="00A635A7"/>
    <w:rsid w:val="00A652D9"/>
    <w:rsid w:val="00A72E47"/>
    <w:rsid w:val="00A74DBA"/>
    <w:rsid w:val="00A750A5"/>
    <w:rsid w:val="00A778F1"/>
    <w:rsid w:val="00A90956"/>
    <w:rsid w:val="00A95404"/>
    <w:rsid w:val="00A968C5"/>
    <w:rsid w:val="00AA3C28"/>
    <w:rsid w:val="00AA759D"/>
    <w:rsid w:val="00AB2786"/>
    <w:rsid w:val="00AB5BEE"/>
    <w:rsid w:val="00AC373F"/>
    <w:rsid w:val="00AC550F"/>
    <w:rsid w:val="00AD4308"/>
    <w:rsid w:val="00AE3EAE"/>
    <w:rsid w:val="00AF114B"/>
    <w:rsid w:val="00AF2A33"/>
    <w:rsid w:val="00AF4C2D"/>
    <w:rsid w:val="00B014C7"/>
    <w:rsid w:val="00B03EFA"/>
    <w:rsid w:val="00B16C8C"/>
    <w:rsid w:val="00B171E7"/>
    <w:rsid w:val="00B241CC"/>
    <w:rsid w:val="00B309DD"/>
    <w:rsid w:val="00B3574C"/>
    <w:rsid w:val="00B36621"/>
    <w:rsid w:val="00B36D64"/>
    <w:rsid w:val="00B412C8"/>
    <w:rsid w:val="00B41B48"/>
    <w:rsid w:val="00B425CC"/>
    <w:rsid w:val="00B42711"/>
    <w:rsid w:val="00B43CAA"/>
    <w:rsid w:val="00B509DC"/>
    <w:rsid w:val="00B55E1D"/>
    <w:rsid w:val="00B56194"/>
    <w:rsid w:val="00B60F41"/>
    <w:rsid w:val="00B61A34"/>
    <w:rsid w:val="00B62FDC"/>
    <w:rsid w:val="00B64E8E"/>
    <w:rsid w:val="00B65E8B"/>
    <w:rsid w:val="00B8025A"/>
    <w:rsid w:val="00B827B1"/>
    <w:rsid w:val="00B87E97"/>
    <w:rsid w:val="00B9116F"/>
    <w:rsid w:val="00B9408D"/>
    <w:rsid w:val="00B94698"/>
    <w:rsid w:val="00BB23A4"/>
    <w:rsid w:val="00BB6332"/>
    <w:rsid w:val="00BC2276"/>
    <w:rsid w:val="00BC2E69"/>
    <w:rsid w:val="00BD1B08"/>
    <w:rsid w:val="00BD1BFF"/>
    <w:rsid w:val="00BD2150"/>
    <w:rsid w:val="00BE1CC3"/>
    <w:rsid w:val="00BE1CDE"/>
    <w:rsid w:val="00BE365A"/>
    <w:rsid w:val="00BE47C4"/>
    <w:rsid w:val="00C052A2"/>
    <w:rsid w:val="00C06A4A"/>
    <w:rsid w:val="00C131AA"/>
    <w:rsid w:val="00C1391A"/>
    <w:rsid w:val="00C14CE6"/>
    <w:rsid w:val="00C15218"/>
    <w:rsid w:val="00C22BB2"/>
    <w:rsid w:val="00C22F76"/>
    <w:rsid w:val="00C2725D"/>
    <w:rsid w:val="00C31771"/>
    <w:rsid w:val="00C31E79"/>
    <w:rsid w:val="00C403C9"/>
    <w:rsid w:val="00C42033"/>
    <w:rsid w:val="00C464DD"/>
    <w:rsid w:val="00C52423"/>
    <w:rsid w:val="00C60D8E"/>
    <w:rsid w:val="00C62EF9"/>
    <w:rsid w:val="00C6363B"/>
    <w:rsid w:val="00C650F5"/>
    <w:rsid w:val="00C672B6"/>
    <w:rsid w:val="00C75600"/>
    <w:rsid w:val="00C76854"/>
    <w:rsid w:val="00C900C5"/>
    <w:rsid w:val="00C92AE0"/>
    <w:rsid w:val="00C93BC6"/>
    <w:rsid w:val="00C943B4"/>
    <w:rsid w:val="00CA2BB0"/>
    <w:rsid w:val="00CA450F"/>
    <w:rsid w:val="00CA4BBC"/>
    <w:rsid w:val="00CA7E8C"/>
    <w:rsid w:val="00CB2B1E"/>
    <w:rsid w:val="00CC053E"/>
    <w:rsid w:val="00CC05C5"/>
    <w:rsid w:val="00CC1E2C"/>
    <w:rsid w:val="00CC213B"/>
    <w:rsid w:val="00CC3E8B"/>
    <w:rsid w:val="00CC4E84"/>
    <w:rsid w:val="00CD5641"/>
    <w:rsid w:val="00CE11A2"/>
    <w:rsid w:val="00CE474E"/>
    <w:rsid w:val="00CE4CEF"/>
    <w:rsid w:val="00CE64AC"/>
    <w:rsid w:val="00CE7DFC"/>
    <w:rsid w:val="00CF02D3"/>
    <w:rsid w:val="00CF1FCA"/>
    <w:rsid w:val="00CF49BA"/>
    <w:rsid w:val="00CF7718"/>
    <w:rsid w:val="00D10888"/>
    <w:rsid w:val="00D177F1"/>
    <w:rsid w:val="00D21209"/>
    <w:rsid w:val="00D22A31"/>
    <w:rsid w:val="00D24E82"/>
    <w:rsid w:val="00D25E6B"/>
    <w:rsid w:val="00D26510"/>
    <w:rsid w:val="00D32015"/>
    <w:rsid w:val="00D323B5"/>
    <w:rsid w:val="00D42ACC"/>
    <w:rsid w:val="00D44660"/>
    <w:rsid w:val="00D46BC5"/>
    <w:rsid w:val="00D51DC5"/>
    <w:rsid w:val="00D53449"/>
    <w:rsid w:val="00D5525A"/>
    <w:rsid w:val="00D613E0"/>
    <w:rsid w:val="00D676D7"/>
    <w:rsid w:val="00D71517"/>
    <w:rsid w:val="00D7168D"/>
    <w:rsid w:val="00D83D1B"/>
    <w:rsid w:val="00D874E1"/>
    <w:rsid w:val="00D950BE"/>
    <w:rsid w:val="00D9586D"/>
    <w:rsid w:val="00D95A8C"/>
    <w:rsid w:val="00D9749C"/>
    <w:rsid w:val="00DA4C43"/>
    <w:rsid w:val="00DA51B2"/>
    <w:rsid w:val="00DA5267"/>
    <w:rsid w:val="00DA6965"/>
    <w:rsid w:val="00DB0932"/>
    <w:rsid w:val="00DB293E"/>
    <w:rsid w:val="00DB3DBB"/>
    <w:rsid w:val="00DB6EA0"/>
    <w:rsid w:val="00DC2506"/>
    <w:rsid w:val="00DC2A05"/>
    <w:rsid w:val="00DC4290"/>
    <w:rsid w:val="00DC49FA"/>
    <w:rsid w:val="00DD3D6B"/>
    <w:rsid w:val="00DD4467"/>
    <w:rsid w:val="00DD5418"/>
    <w:rsid w:val="00DD61C8"/>
    <w:rsid w:val="00DD772B"/>
    <w:rsid w:val="00DF5B53"/>
    <w:rsid w:val="00DF742A"/>
    <w:rsid w:val="00E041F4"/>
    <w:rsid w:val="00E050BA"/>
    <w:rsid w:val="00E076AC"/>
    <w:rsid w:val="00E16A6B"/>
    <w:rsid w:val="00E25442"/>
    <w:rsid w:val="00E25A1F"/>
    <w:rsid w:val="00E34E6A"/>
    <w:rsid w:val="00E35B72"/>
    <w:rsid w:val="00E37B54"/>
    <w:rsid w:val="00E37EEB"/>
    <w:rsid w:val="00E440B3"/>
    <w:rsid w:val="00E5153D"/>
    <w:rsid w:val="00E540F8"/>
    <w:rsid w:val="00E56B5D"/>
    <w:rsid w:val="00E63A20"/>
    <w:rsid w:val="00E66265"/>
    <w:rsid w:val="00E710FB"/>
    <w:rsid w:val="00E73CC9"/>
    <w:rsid w:val="00E75847"/>
    <w:rsid w:val="00E80528"/>
    <w:rsid w:val="00E806D9"/>
    <w:rsid w:val="00E816C7"/>
    <w:rsid w:val="00E82CA2"/>
    <w:rsid w:val="00E94E5A"/>
    <w:rsid w:val="00E95594"/>
    <w:rsid w:val="00E9572D"/>
    <w:rsid w:val="00E95A55"/>
    <w:rsid w:val="00EA31C3"/>
    <w:rsid w:val="00EB33AC"/>
    <w:rsid w:val="00EC25DE"/>
    <w:rsid w:val="00EC669D"/>
    <w:rsid w:val="00EC6F21"/>
    <w:rsid w:val="00ED2D39"/>
    <w:rsid w:val="00ED744B"/>
    <w:rsid w:val="00EE0913"/>
    <w:rsid w:val="00EF23C4"/>
    <w:rsid w:val="00EF36AA"/>
    <w:rsid w:val="00EF695D"/>
    <w:rsid w:val="00F01440"/>
    <w:rsid w:val="00F020E7"/>
    <w:rsid w:val="00F03676"/>
    <w:rsid w:val="00F04C64"/>
    <w:rsid w:val="00F057A4"/>
    <w:rsid w:val="00F13305"/>
    <w:rsid w:val="00F3596A"/>
    <w:rsid w:val="00F40463"/>
    <w:rsid w:val="00F44A01"/>
    <w:rsid w:val="00F50336"/>
    <w:rsid w:val="00F55E5B"/>
    <w:rsid w:val="00F569BC"/>
    <w:rsid w:val="00F62E3F"/>
    <w:rsid w:val="00F67F90"/>
    <w:rsid w:val="00F77B3E"/>
    <w:rsid w:val="00F833CB"/>
    <w:rsid w:val="00F87754"/>
    <w:rsid w:val="00F90A4B"/>
    <w:rsid w:val="00F90C56"/>
    <w:rsid w:val="00F90F06"/>
    <w:rsid w:val="00F94B3C"/>
    <w:rsid w:val="00FA7A95"/>
    <w:rsid w:val="00FB089D"/>
    <w:rsid w:val="00FB282B"/>
    <w:rsid w:val="00FC1CE4"/>
    <w:rsid w:val="00FD594E"/>
    <w:rsid w:val="00FD75B9"/>
    <w:rsid w:val="00FE0315"/>
    <w:rsid w:val="00FE1E08"/>
    <w:rsid w:val="00FE5FE8"/>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4771"/>
    <w:pPr>
      <w:spacing w:line="320" w:lineRule="exact"/>
      <w:jc w:val="both"/>
    </w:pPr>
    <w:rPr>
      <w:kern w:val="14"/>
      <w:sz w:val="21"/>
      <w:lang w:eastAsia="zh-CN"/>
    </w:rPr>
  </w:style>
  <w:style w:type="paragraph" w:styleId="Heading1">
    <w:name w:val="heading 1"/>
    <w:basedOn w:val="Normal"/>
    <w:next w:val="HCh"/>
    <w:link w:val="Heading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bCs/>
      <w:sz w:val="28"/>
      <w:szCs w:val="28"/>
      <w:lang/>
    </w:rPr>
  </w:style>
  <w:style w:type="paragraph" w:styleId="Heading2">
    <w:name w:val="heading 2"/>
    <w:basedOn w:val="Normal"/>
    <w:next w:val="H1"/>
    <w:link w:val="Heading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SimHei" w:hAnsi="SimHei"/>
      <w:b/>
      <w:bCs/>
      <w:sz w:val="28"/>
      <w:szCs w:val="26"/>
      <w:lang/>
    </w:rPr>
  </w:style>
  <w:style w:type="paragraph" w:styleId="Heading3">
    <w:name w:val="heading 3"/>
    <w:basedOn w:val="Normal"/>
    <w:next w:val="Normal"/>
    <w:link w:val="Heading3Char"/>
    <w:qFormat/>
    <w:rsid w:val="005B04F3"/>
    <w:pPr>
      <w:keepNext/>
      <w:keepLines/>
      <w:spacing w:before="260" w:after="260" w:line="416" w:lineRule="atLeast"/>
      <w:outlineLvl w:val="2"/>
    </w:pPr>
    <w:rPr>
      <w:rFonts w:ascii="SimSun" w:hAnsi="SimSun"/>
      <w:b/>
      <w:bCs/>
      <w:sz w:val="3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86132"/>
    <w:pPr>
      <w:keepNext/>
      <w:keepLines/>
      <w:suppressAutoHyphens/>
      <w:outlineLvl w:val="0"/>
    </w:pPr>
    <w:rPr>
      <w:rFonts w:ascii="SimHei" w:eastAsia="SimHei"/>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Normal"/>
    <w:autoRedefine/>
    <w:qFormat/>
    <w:rsid w:val="001E5A51"/>
    <w:rPr>
      <w:sz w:val="34"/>
    </w:rPr>
  </w:style>
  <w:style w:type="paragraph" w:customStyle="1" w:styleId="H23">
    <w:name w:val="_ H_2/3"/>
    <w:basedOn w:val="Normal"/>
    <w:next w:val="SingleTxt"/>
    <w:qFormat/>
    <w:rsid w:val="00986132"/>
    <w:pPr>
      <w:outlineLvl w:val="1"/>
    </w:pPr>
    <w:rPr>
      <w:rFonts w:ascii="SimHei" w:eastAsia="SimHei"/>
      <w:spacing w:val="2"/>
    </w:rPr>
  </w:style>
  <w:style w:type="paragraph" w:customStyle="1" w:styleId="H4">
    <w:name w:val="_ H_4"/>
    <w:basedOn w:val="Normal"/>
    <w:next w:val="Normal"/>
    <w:autoRedefine/>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autoRedefine/>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autoRedefine/>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autoRedefine/>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autoRedefine/>
    <w:qFormat/>
    <w:rsid w:val="001E5A51"/>
    <w:pPr>
      <w:spacing w:line="640" w:lineRule="exact"/>
    </w:pPr>
    <w:rPr>
      <w:spacing w:val="-8"/>
      <w:w w:val="96"/>
      <w:sz w:val="57"/>
    </w:rPr>
  </w:style>
  <w:style w:type="paragraph" w:customStyle="1" w:styleId="SS">
    <w:name w:val="__S_S"/>
    <w:basedOn w:val="HCh"/>
    <w:next w:val="Normal"/>
    <w:autoRedefine/>
    <w:qFormat/>
    <w:rsid w:val="001E5A51"/>
    <w:pPr>
      <w:ind w:left="1264" w:right="1264"/>
    </w:pPr>
  </w:style>
  <w:style w:type="paragraph" w:customStyle="1" w:styleId="SingleTxt">
    <w:name w:val="__Single Txt"/>
    <w:basedOn w:val="Normal"/>
    <w:autoRedefine/>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autoRedefine/>
    <w:qFormat/>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rsid w:val="00036F1B"/>
    <w:rPr>
      <w:color w:val="0000FF"/>
      <w:u w:val="none"/>
    </w:rPr>
  </w:style>
  <w:style w:type="character" w:styleId="FollowedHyperlink">
    <w:name w:val="FollowedHyperlink"/>
    <w:qFormat/>
    <w:rsid w:val="00036F1B"/>
    <w:rPr>
      <w:color w:val="0000FF"/>
      <w:u w:val="none"/>
    </w:rPr>
  </w:style>
  <w:style w:type="paragraph" w:customStyle="1" w:styleId="Distr">
    <w:name w:val="Distr 分发种类"/>
    <w:next w:val="Normal"/>
    <w:autoRedefine/>
    <w:qFormat/>
    <w:rsid w:val="005B1D3C"/>
    <w:pPr>
      <w:spacing w:before="240" w:line="240" w:lineRule="exact"/>
    </w:pPr>
    <w:rPr>
      <w:kern w:val="14"/>
      <w:lang w:eastAsia="zh-CN"/>
    </w:rPr>
  </w:style>
  <w:style w:type="paragraph" w:customStyle="1" w:styleId="Publication">
    <w:name w:val="Publication 印发日期"/>
    <w:next w:val="Normal"/>
    <w:autoRedefine/>
    <w:qFormat/>
    <w:rsid w:val="005B1D3C"/>
    <w:pPr>
      <w:spacing w:line="240" w:lineRule="exact"/>
    </w:pPr>
    <w:rPr>
      <w:kern w:val="14"/>
      <w:lang w:eastAsia="zh-CN"/>
    </w:rPr>
  </w:style>
  <w:style w:type="paragraph" w:customStyle="1" w:styleId="Original">
    <w:name w:val="Original 原件种类"/>
    <w:next w:val="Normal"/>
    <w:autoRedefine/>
    <w:qFormat/>
    <w:rsid w:val="005B1D3C"/>
    <w:pPr>
      <w:spacing w:line="240" w:lineRule="exact"/>
    </w:pPr>
    <w:rPr>
      <w:kern w:val="14"/>
      <w:lang w:eastAsia="zh-CN"/>
    </w:rPr>
  </w:style>
  <w:style w:type="paragraph" w:customStyle="1" w:styleId="Release">
    <w:name w:val="Release 送印日期"/>
    <w:next w:val="Normal"/>
    <w:autoRedefine/>
    <w:qFormat/>
    <w:rsid w:val="00074771"/>
    <w:pPr>
      <w:spacing w:line="240" w:lineRule="exact"/>
    </w:pPr>
    <w:rPr>
      <w:kern w:val="14"/>
      <w:sz w:val="21"/>
      <w:lang w:eastAsia="zh-CN"/>
    </w:rPr>
  </w:style>
  <w:style w:type="paragraph" w:customStyle="1" w:styleId="Session">
    <w:name w:val="Session 届会"/>
    <w:basedOn w:val="H23"/>
    <w:autoRedefine/>
    <w:qFormat/>
    <w:rsid w:val="001944A4"/>
    <w:pPr>
      <w:spacing w:line="240" w:lineRule="exact"/>
    </w:pPr>
    <w:rPr>
      <w:spacing w:val="4"/>
    </w:rPr>
  </w:style>
  <w:style w:type="paragraph" w:customStyle="1" w:styleId="Committee">
    <w:name w:val="Committee 委员会"/>
    <w:basedOn w:val="H1"/>
    <w:autoRedefine/>
    <w:qFormat/>
    <w:rsid w:val="001944A4"/>
    <w:pPr>
      <w:spacing w:line="240" w:lineRule="exact"/>
    </w:pPr>
  </w:style>
  <w:style w:type="paragraph" w:customStyle="1" w:styleId="AgendaTitle">
    <w:name w:val="AgendaTitle 议程项目"/>
    <w:basedOn w:val="NormalWeb"/>
    <w:autoRedefine/>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rsid w:val="001944A4"/>
    <w:rPr>
      <w:sz w:val="24"/>
      <w:szCs w:val="24"/>
    </w:rPr>
  </w:style>
  <w:style w:type="character" w:customStyle="1" w:styleId="Heading1Char">
    <w:name w:val="Heading 1 Char"/>
    <w:link w:val="Heading1"/>
    <w:rsid w:val="005B04F3"/>
    <w:rPr>
      <w:rFonts w:eastAsia="SimHei" w:cs="Times New Roman"/>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
    <w:name w:val="Heading 2 Char"/>
    <w:link w:val="Heading2"/>
    <w:rsid w:val="005B04F3"/>
    <w:rPr>
      <w:rFonts w:ascii="SimHei" w:eastAsia="SimSun" w:hAnsi="SimHei" w:cs="Times New Roman"/>
      <w:b/>
      <w:bCs/>
      <w:kern w:val="14"/>
      <w:sz w:val="28"/>
      <w:szCs w:val="26"/>
      <w:lang w:val="en-US"/>
    </w:rPr>
  </w:style>
  <w:style w:type="character" w:customStyle="1" w:styleId="Heading3Char">
    <w:name w:val="Heading 3 Char"/>
    <w:link w:val="Heading3"/>
    <w:rsid w:val="005B04F3"/>
    <w:rPr>
      <w:rFonts w:ascii="SimSun" w:eastAsia="SimSun" w:hAnsi="SimSun" w:cs="Times New Roman"/>
      <w:b/>
      <w:bCs/>
      <w:kern w:val="14"/>
      <w:sz w:val="32"/>
      <w:lang w:val="en-US"/>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ch/A/HRC/4/23/Add.2"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ch/CEDAW/C/QAT/Q/1/Add.1" TargetMode="External"/><Relationship Id="rId2" Type="http://schemas.openxmlformats.org/officeDocument/2006/relationships/styles" Target="styles.xml"/><Relationship Id="rId16" Type="http://schemas.openxmlformats.org/officeDocument/2006/relationships/hyperlink" Target="http://undocs.org/ch/CEDAW/C/QAT/Q/1"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ch/CEDAW/C/QAT/1" TargetMode="External"/><Relationship Id="rId10" Type="http://schemas.openxmlformats.org/officeDocument/2006/relationships/footer" Target="footer2.xml"/><Relationship Id="rId19" Type="http://schemas.openxmlformats.org/officeDocument/2006/relationships/hyperlink" Target="http://undocs.org/ch/A/RES/06/3"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ch/CEDAW/C/SR.119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90</TotalTime>
  <Pages>12</Pages>
  <Words>1531</Words>
  <Characters>8727</Characters>
  <Application>Microsoft Office Outlook</Application>
  <DocSecurity>4</DocSecurity>
  <Lines>72</Lines>
  <Paragraphs>20</Paragraphs>
  <ScaleCrop>false</ScaleCrop>
  <Company>United Nations</Company>
  <LinksUpToDate>false</LinksUpToDate>
  <CharactersWithSpaces>10238</CharactersWithSpaces>
  <SharedDoc>false</SharedDoc>
  <HLinks>
    <vt:vector size="36" baseType="variant">
      <vt:variant>
        <vt:i4>3997804</vt:i4>
      </vt:variant>
      <vt:variant>
        <vt:i4>15</vt:i4>
      </vt:variant>
      <vt:variant>
        <vt:i4>0</vt:i4>
      </vt:variant>
      <vt:variant>
        <vt:i4>5</vt:i4>
      </vt:variant>
      <vt:variant>
        <vt:lpwstr>http://undocs.org/ch/A/RES/06/3</vt:lpwstr>
      </vt:variant>
      <vt:variant>
        <vt:lpwstr/>
      </vt:variant>
      <vt:variant>
        <vt:i4>4915284</vt:i4>
      </vt:variant>
      <vt:variant>
        <vt:i4>12</vt:i4>
      </vt:variant>
      <vt:variant>
        <vt:i4>0</vt:i4>
      </vt:variant>
      <vt:variant>
        <vt:i4>5</vt:i4>
      </vt:variant>
      <vt:variant>
        <vt:lpwstr>http://undocs.org/ch/A/HRC/4/23/Add.2</vt:lpwstr>
      </vt:variant>
      <vt:variant>
        <vt:lpwstr/>
      </vt:variant>
      <vt:variant>
        <vt:i4>2097215</vt:i4>
      </vt:variant>
      <vt:variant>
        <vt:i4>9</vt:i4>
      </vt:variant>
      <vt:variant>
        <vt:i4>0</vt:i4>
      </vt:variant>
      <vt:variant>
        <vt:i4>5</vt:i4>
      </vt:variant>
      <vt:variant>
        <vt:lpwstr>http://undocs.org/ch/CEDAW/C/QAT/Q/1/Add.1</vt:lpwstr>
      </vt:variant>
      <vt:variant>
        <vt:lpwstr/>
      </vt:variant>
      <vt:variant>
        <vt:i4>1310810</vt:i4>
      </vt:variant>
      <vt:variant>
        <vt:i4>6</vt:i4>
      </vt:variant>
      <vt:variant>
        <vt:i4>0</vt:i4>
      </vt:variant>
      <vt:variant>
        <vt:i4>5</vt:i4>
      </vt:variant>
      <vt:variant>
        <vt:lpwstr>http://undocs.org/ch/CEDAW/C/QAT/Q/1</vt:lpwstr>
      </vt:variant>
      <vt:variant>
        <vt:lpwstr/>
      </vt:variant>
      <vt:variant>
        <vt:i4>6619253</vt:i4>
      </vt:variant>
      <vt:variant>
        <vt:i4>3</vt:i4>
      </vt:variant>
      <vt:variant>
        <vt:i4>0</vt:i4>
      </vt:variant>
      <vt:variant>
        <vt:i4>5</vt:i4>
      </vt:variant>
      <vt:variant>
        <vt:lpwstr>http://undocs.org/ch/CEDAW/C/QAT/1</vt:lpwstr>
      </vt:variant>
      <vt:variant>
        <vt:lpwstr/>
      </vt:variant>
      <vt:variant>
        <vt:i4>786497</vt:i4>
      </vt:variant>
      <vt:variant>
        <vt:i4>0</vt:i4>
      </vt:variant>
      <vt:variant>
        <vt:i4>0</vt:i4>
      </vt:variant>
      <vt:variant>
        <vt:i4>5</vt:i4>
      </vt:variant>
      <vt:variant>
        <vt:lpwstr>http://undocs.org/ch/CEDAW/C/SR.1191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Administrator</dc:creator>
  <cp:keywords/>
  <dc:description/>
  <cp:lastModifiedBy>Administrator</cp:lastModifiedBy>
  <cp:revision>23</cp:revision>
  <cp:lastPrinted>2014-04-28T15:24:00Z</cp:lastPrinted>
  <dcterms:created xsi:type="dcterms:W3CDTF">2014-04-28T13:59:00Z</dcterms:created>
  <dcterms:modified xsi:type="dcterms:W3CDTF">2014-04-29T12:29:00Z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1425837</vt:lpwstr>
  </property>
  <property fmtid="{D5CDD505-2E9C-101B-9397-08002B2CF9AE}" pid="3" name="Symbol1">
    <vt:lpwstr>CEDAW/C/QAT/CO/1</vt:lpwstr>
  </property>
  <property fmtid="{D5CDD505-2E9C-101B-9397-08002B2CF9AE}" pid="4" name="Symbol2">
    <vt:lpwstr/>
  </property>
  <property fmtid="{D5CDD505-2E9C-101B-9397-08002B2CF9AE}" pid="5" name="Translator">
    <vt:lpwstr/>
  </property>
  <property fmtid="{D5CDD505-2E9C-101B-9397-08002B2CF9AE}" pid="6" name="Distribution">
    <vt:lpwstr>General</vt:lpwstr>
  </property>
  <property fmtid="{D5CDD505-2E9C-101B-9397-08002B2CF9AE}" pid="7" name="Publication Date">
    <vt:lpwstr>10 March 2014</vt:lpwstr>
  </property>
  <property fmtid="{D5CDD505-2E9C-101B-9397-08002B2CF9AE}" pid="8" name="Original">
    <vt:lpwstr>English</vt:lpwstr>
  </property>
  <property fmtid="{D5CDD505-2E9C-101B-9397-08002B2CF9AE}" pid="9" name="Release Date">
    <vt:lpwstr>280414</vt:lpwstr>
  </property>
  <property fmtid="{D5CDD505-2E9C-101B-9397-08002B2CF9AE}" pid="10" name="Comment">
    <vt:lpwstr/>
  </property>
  <property fmtid="{D5CDD505-2E9C-101B-9397-08002B2CF9AE}" pid="11" name="DraftPages">
    <vt:lpwstr> </vt:lpwstr>
  </property>
  <property fmtid="{D5CDD505-2E9C-101B-9397-08002B2CF9AE}" pid="12" name="Operator">
    <vt:lpwstr>sheng</vt:lpwstr>
  </property>
</Properties>
</file>