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80"/>
        <w:gridCol w:w="2273"/>
        <w:gridCol w:w="3267"/>
        <w:gridCol w:w="2819"/>
      </w:tblGrid>
      <w:tr w:rsidR="001C618B">
        <w:trPr>
          <w:trHeight w:hRule="exact" w:val="851"/>
        </w:trPr>
        <w:tc>
          <w:tcPr>
            <w:tcW w:w="1280" w:type="dxa"/>
            <w:tcBorders>
              <w:bottom w:val="single" w:sz="4" w:space="0" w:color="auto"/>
            </w:tcBorders>
          </w:tcPr>
          <w:p w:rsidR="001C618B" w:rsidRDefault="001C618B">
            <w:pPr>
              <w:rPr>
                <w:rFonts w:hint="eastAsia"/>
              </w:rPr>
            </w:pPr>
          </w:p>
        </w:tc>
        <w:tc>
          <w:tcPr>
            <w:tcW w:w="2273" w:type="dxa"/>
            <w:tcBorders>
              <w:bottom w:val="single" w:sz="4" w:space="0" w:color="auto"/>
            </w:tcBorders>
            <w:vAlign w:val="bottom"/>
          </w:tcPr>
          <w:p w:rsidR="001C618B" w:rsidRDefault="001C618B">
            <w:pPr>
              <w:spacing w:after="80" w:line="300" w:lineRule="exact"/>
              <w:rPr>
                <w:rFonts w:ascii="Time New Roman" w:eastAsia="SimHei" w:hAnsi="Time New Roman" w:hint="eastAsia"/>
                <w:sz w:val="28"/>
              </w:rPr>
            </w:pPr>
            <w:r>
              <w:rPr>
                <w:rFonts w:ascii="Time New Roman" w:eastAsia="SimHei" w:hAnsi="Time New Roman" w:hint="eastAsia"/>
                <w:sz w:val="28"/>
              </w:rPr>
              <w:t>联</w:t>
            </w:r>
            <w:r>
              <w:rPr>
                <w:rFonts w:ascii="Time New Roman" w:eastAsia="SimHei" w:hAnsi="Time New Roman" w:hint="eastAsia"/>
                <w:sz w:val="28"/>
              </w:rPr>
              <w:t xml:space="preserve"> </w:t>
            </w:r>
            <w:r>
              <w:rPr>
                <w:rFonts w:ascii="Time New Roman" w:eastAsia="SimHei" w:hAnsi="Time New Roman" w:hint="eastAsia"/>
                <w:sz w:val="28"/>
              </w:rPr>
              <w:t>合</w:t>
            </w:r>
            <w:r>
              <w:rPr>
                <w:rFonts w:ascii="Time New Roman" w:eastAsia="SimHei" w:hAnsi="Time New Roman" w:hint="eastAsia"/>
                <w:sz w:val="28"/>
              </w:rPr>
              <w:t xml:space="preserve"> </w:t>
            </w:r>
            <w:r>
              <w:rPr>
                <w:rFonts w:ascii="Time New Roman" w:eastAsia="SimHei" w:hAnsi="Time New Roman" w:hint="eastAsia"/>
                <w:sz w:val="28"/>
              </w:rPr>
              <w:t>国</w:t>
            </w:r>
          </w:p>
        </w:tc>
        <w:tc>
          <w:tcPr>
            <w:tcW w:w="6086" w:type="dxa"/>
            <w:gridSpan w:val="2"/>
            <w:tcBorders>
              <w:bottom w:val="single" w:sz="4" w:space="0" w:color="auto"/>
            </w:tcBorders>
            <w:vAlign w:val="bottom"/>
          </w:tcPr>
          <w:p w:rsidR="001C618B" w:rsidRPr="00BF101C" w:rsidRDefault="001C618B">
            <w:pPr>
              <w:spacing w:line="240" w:lineRule="atLeast"/>
              <w:jc w:val="right"/>
              <w:rPr>
                <w:sz w:val="20"/>
                <w:szCs w:val="21"/>
              </w:rPr>
            </w:pPr>
            <w:r>
              <w:rPr>
                <w:sz w:val="40"/>
                <w:szCs w:val="40"/>
              </w:rPr>
              <w:t>CERD</w:t>
            </w:r>
            <w:r w:rsidRPr="00B23552">
              <w:rPr>
                <w:sz w:val="20"/>
              </w:rPr>
              <w:t>/C/</w:t>
            </w:r>
            <w:r w:rsidR="00BF101C" w:rsidRPr="00BF101C">
              <w:rPr>
                <w:sz w:val="20"/>
              </w:rPr>
              <w:t>LIE/CO/4-6</w:t>
            </w:r>
          </w:p>
        </w:tc>
      </w:tr>
      <w:tr w:rsidR="001C618B">
        <w:trPr>
          <w:trHeight w:hRule="exact" w:val="2835"/>
        </w:trPr>
        <w:tc>
          <w:tcPr>
            <w:tcW w:w="1280" w:type="dxa"/>
            <w:tcBorders>
              <w:top w:val="single" w:sz="4" w:space="0" w:color="auto"/>
              <w:bottom w:val="single" w:sz="12" w:space="0" w:color="auto"/>
            </w:tcBorders>
          </w:tcPr>
          <w:p w:rsidR="001C618B" w:rsidRDefault="001C618B">
            <w:pPr>
              <w:spacing w:line="120" w:lineRule="atLeast"/>
              <w:rPr>
                <w:sz w:val="10"/>
                <w:szCs w:val="10"/>
              </w:rPr>
            </w:pPr>
          </w:p>
          <w:p w:rsidR="001C618B" w:rsidRDefault="001C618B">
            <w:pPr>
              <w:spacing w:line="120" w:lineRule="atLeast"/>
              <w:rPr>
                <w:sz w:val="10"/>
                <w:szCs w:val="10"/>
              </w:rP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40" w:type="dxa"/>
            <w:gridSpan w:val="2"/>
            <w:tcBorders>
              <w:top w:val="single" w:sz="4" w:space="0" w:color="auto"/>
              <w:bottom w:val="single" w:sz="12" w:space="0" w:color="auto"/>
            </w:tcBorders>
          </w:tcPr>
          <w:p w:rsidR="001C618B" w:rsidRDefault="001C618B">
            <w:pPr>
              <w:spacing w:before="120" w:line="240" w:lineRule="auto"/>
              <w:rPr>
                <w:rFonts w:ascii="Time New Roman" w:eastAsia="SimHei" w:hAnsi="Time New Roman" w:hint="eastAsia"/>
                <w:sz w:val="34"/>
                <w:szCs w:val="34"/>
              </w:rPr>
            </w:pPr>
            <w:r>
              <w:rPr>
                <w:rFonts w:ascii="Time New Roman" w:eastAsia="SimHei" w:hAnsi="Time New Roman" w:hint="eastAsia"/>
                <w:sz w:val="34"/>
                <w:szCs w:val="34"/>
              </w:rPr>
              <w:t>消除一切形式</w:t>
            </w:r>
            <w:r>
              <w:rPr>
                <w:rFonts w:ascii="Time New Roman" w:eastAsia="SimHei" w:hAnsi="Time New Roman" w:hint="eastAsia"/>
                <w:sz w:val="34"/>
                <w:szCs w:val="34"/>
              </w:rPr>
              <w:br/>
            </w:r>
            <w:r>
              <w:rPr>
                <w:rFonts w:ascii="Time New Roman" w:eastAsia="SimHei" w:hAnsi="Time New Roman" w:hint="eastAsia"/>
                <w:sz w:val="34"/>
                <w:szCs w:val="34"/>
              </w:rPr>
              <w:t>种族歧视国际公约</w:t>
            </w:r>
          </w:p>
        </w:tc>
        <w:tc>
          <w:tcPr>
            <w:tcW w:w="2819" w:type="dxa"/>
            <w:tcBorders>
              <w:top w:val="single" w:sz="4" w:space="0" w:color="auto"/>
              <w:bottom w:val="single" w:sz="12" w:space="0" w:color="auto"/>
            </w:tcBorders>
          </w:tcPr>
          <w:p w:rsidR="001C618B" w:rsidRPr="00FF341A" w:rsidRDefault="00B23552" w:rsidP="00B23552">
            <w:pPr>
              <w:spacing w:before="240" w:line="240" w:lineRule="atLeast"/>
              <w:rPr>
                <w:sz w:val="20"/>
              </w:rPr>
            </w:pPr>
            <w:r w:rsidRPr="00B23552">
              <w:rPr>
                <w:sz w:val="20"/>
              </w:rPr>
              <w:t xml:space="preserve">Distr.: </w:t>
            </w:r>
            <w:r w:rsidR="00FF341A" w:rsidRPr="00FF341A">
              <w:rPr>
                <w:sz w:val="20"/>
              </w:rPr>
              <w:t>General</w:t>
            </w:r>
          </w:p>
          <w:p w:rsidR="001C618B" w:rsidRPr="00B23552" w:rsidRDefault="003D7407">
            <w:pPr>
              <w:spacing w:line="240" w:lineRule="atLeast"/>
              <w:rPr>
                <w:rFonts w:hint="eastAsia"/>
                <w:sz w:val="20"/>
              </w:rPr>
            </w:pPr>
            <w:r w:rsidRPr="003D7407">
              <w:rPr>
                <w:sz w:val="20"/>
              </w:rPr>
              <w:t>23 October</w:t>
            </w:r>
            <w:r w:rsidR="009E3AC6">
              <w:rPr>
                <w:sz w:val="20"/>
              </w:rPr>
              <w:t xml:space="preserve"> 20</w:t>
            </w:r>
            <w:r w:rsidR="00752A23">
              <w:rPr>
                <w:rFonts w:hint="eastAsia"/>
                <w:sz w:val="20"/>
              </w:rPr>
              <w:t>12</w:t>
            </w:r>
          </w:p>
          <w:p w:rsidR="001C618B" w:rsidRPr="00B23552" w:rsidRDefault="001C618B">
            <w:pPr>
              <w:spacing w:line="240" w:lineRule="atLeast"/>
              <w:rPr>
                <w:sz w:val="20"/>
              </w:rPr>
            </w:pPr>
            <w:r w:rsidRPr="00B23552">
              <w:rPr>
                <w:sz w:val="20"/>
              </w:rPr>
              <w:t xml:space="preserve">Chinese </w:t>
            </w:r>
          </w:p>
          <w:p w:rsidR="001C618B" w:rsidRPr="00B23552" w:rsidRDefault="001C618B">
            <w:pPr>
              <w:spacing w:line="240" w:lineRule="atLeast"/>
              <w:rPr>
                <w:rFonts w:hint="eastAsia"/>
                <w:sz w:val="20"/>
              </w:rPr>
            </w:pPr>
            <w:r w:rsidRPr="00B23552">
              <w:rPr>
                <w:sz w:val="20"/>
              </w:rPr>
              <w:t>Original: English</w:t>
            </w:r>
          </w:p>
        </w:tc>
      </w:tr>
    </w:tbl>
    <w:p w:rsidR="001C618B" w:rsidRDefault="001C618B">
      <w:pPr>
        <w:spacing w:before="120"/>
        <w:rPr>
          <w:rFonts w:ascii="Time New Roman" w:eastAsia="SimHei" w:hAnsi="Time New Roman" w:hint="eastAsia"/>
          <w:sz w:val="24"/>
          <w:szCs w:val="24"/>
        </w:rPr>
      </w:pPr>
      <w:r>
        <w:rPr>
          <w:rFonts w:ascii="Time New Roman" w:eastAsia="SimHei" w:hAnsi="Time New Roman" w:hint="eastAsia"/>
          <w:sz w:val="24"/>
          <w:szCs w:val="24"/>
        </w:rPr>
        <w:t>消除种族歧视委员会</w:t>
      </w:r>
    </w:p>
    <w:p w:rsidR="00E92A87" w:rsidRDefault="00E92A87" w:rsidP="00E92A87">
      <w:pPr>
        <w:rPr>
          <w:rFonts w:ascii="Time New Roman" w:eastAsia="SimHei" w:hAnsi="Time New Roman" w:hint="eastAsia"/>
          <w:sz w:val="24"/>
          <w:szCs w:val="24"/>
        </w:rPr>
      </w:pPr>
    </w:p>
    <w:p w:rsidR="001C618B" w:rsidRPr="006D44CE" w:rsidRDefault="00821756" w:rsidP="006D44CE">
      <w:pPr>
        <w:pStyle w:val="HChGC"/>
        <w:rPr>
          <w:rFonts w:hint="eastAsia"/>
          <w:spacing w:val="4"/>
          <w:lang w:val="fr-CH"/>
        </w:rPr>
      </w:pPr>
      <w:r>
        <w:rPr>
          <w:rFonts w:hint="eastAsia"/>
          <w:lang w:val="fr-CH"/>
        </w:rPr>
        <w:tab/>
      </w:r>
      <w:r>
        <w:rPr>
          <w:rFonts w:hint="eastAsia"/>
          <w:lang w:val="fr-CH"/>
        </w:rPr>
        <w:tab/>
      </w:r>
      <w:r w:rsidR="006D44CE" w:rsidRPr="006D44CE">
        <w:rPr>
          <w:rFonts w:hint="eastAsia"/>
          <w:spacing w:val="6"/>
          <w:lang w:val="fr-CH"/>
        </w:rPr>
        <w:t>委员会第八十一届会议</w:t>
      </w:r>
      <w:r w:rsidR="006D44CE" w:rsidRPr="006D44CE">
        <w:rPr>
          <w:rFonts w:hint="eastAsia"/>
          <w:spacing w:val="6"/>
          <w:lang w:val="fr-CH"/>
        </w:rPr>
        <w:t>(2012</w:t>
      </w:r>
      <w:r w:rsidR="006D44CE" w:rsidRPr="006D44CE">
        <w:rPr>
          <w:rFonts w:hint="eastAsia"/>
          <w:spacing w:val="6"/>
          <w:lang w:val="fr-CH"/>
        </w:rPr>
        <w:t>年</w:t>
      </w:r>
      <w:r w:rsidR="006D44CE" w:rsidRPr="006D44CE">
        <w:rPr>
          <w:rFonts w:hint="eastAsia"/>
          <w:spacing w:val="6"/>
          <w:lang w:val="fr-CH"/>
        </w:rPr>
        <w:t>8</w:t>
      </w:r>
      <w:r w:rsidR="006D44CE" w:rsidRPr="006D44CE">
        <w:rPr>
          <w:rFonts w:hint="eastAsia"/>
          <w:spacing w:val="6"/>
          <w:lang w:val="fr-CH"/>
        </w:rPr>
        <w:t>月</w:t>
      </w:r>
      <w:r w:rsidR="006D44CE" w:rsidRPr="006D44CE">
        <w:rPr>
          <w:rFonts w:hint="eastAsia"/>
          <w:spacing w:val="6"/>
          <w:lang w:val="fr-CH"/>
        </w:rPr>
        <w:t>6</w:t>
      </w:r>
      <w:r w:rsidR="006D44CE" w:rsidRPr="006D44CE">
        <w:rPr>
          <w:rFonts w:hint="eastAsia"/>
          <w:spacing w:val="6"/>
          <w:lang w:val="fr-CH"/>
        </w:rPr>
        <w:t>日至</w:t>
      </w:r>
      <w:r w:rsidR="006D44CE" w:rsidRPr="006D44CE">
        <w:rPr>
          <w:rFonts w:hint="eastAsia"/>
          <w:spacing w:val="6"/>
          <w:lang w:val="fr-CH"/>
        </w:rPr>
        <w:t>31</w:t>
      </w:r>
      <w:r w:rsidR="006D44CE" w:rsidRPr="006D44CE">
        <w:rPr>
          <w:rFonts w:hint="eastAsia"/>
          <w:spacing w:val="6"/>
          <w:lang w:val="fr-CH"/>
        </w:rPr>
        <w:t>日</w:t>
      </w:r>
      <w:r w:rsidR="006D44CE" w:rsidRPr="006D44CE">
        <w:rPr>
          <w:rFonts w:hint="eastAsia"/>
          <w:spacing w:val="6"/>
          <w:lang w:val="fr-CH"/>
        </w:rPr>
        <w:t>)</w:t>
      </w:r>
      <w:r w:rsidR="006D44CE" w:rsidRPr="006D44CE">
        <w:rPr>
          <w:rFonts w:hint="eastAsia"/>
          <w:spacing w:val="6"/>
          <w:lang w:val="fr-CH"/>
        </w:rPr>
        <w:t>就</w:t>
      </w:r>
      <w:r w:rsidR="006D44CE" w:rsidRPr="006D44CE">
        <w:rPr>
          <w:spacing w:val="6"/>
          <w:lang w:val="fr-CH"/>
        </w:rPr>
        <w:br/>
      </w:r>
      <w:r w:rsidR="006D44CE" w:rsidRPr="006D44CE">
        <w:rPr>
          <w:rFonts w:hint="eastAsia"/>
          <w:spacing w:val="3"/>
          <w:lang w:val="fr-CH"/>
        </w:rPr>
        <w:t>列支敦士登第四至第六次定期报告通过的结论性意见</w:t>
      </w:r>
    </w:p>
    <w:p w:rsidR="009E53EC" w:rsidRPr="009E53EC" w:rsidRDefault="009E53EC" w:rsidP="009E53EC">
      <w:pPr>
        <w:pStyle w:val="SingleTxtGC"/>
        <w:rPr>
          <w:rFonts w:hint="eastAsia"/>
        </w:rPr>
      </w:pPr>
      <w:r w:rsidRPr="009E53EC">
        <w:rPr>
          <w:rFonts w:hint="eastAsia"/>
        </w:rPr>
        <w:t>1.</w:t>
      </w:r>
      <w:r w:rsidR="00E92A87">
        <w:rPr>
          <w:rFonts w:hint="eastAsia"/>
        </w:rPr>
        <w:tab/>
      </w:r>
      <w:r w:rsidRPr="009E53EC">
        <w:rPr>
          <w:rFonts w:hint="eastAsia"/>
        </w:rPr>
        <w:t>委员会在</w:t>
      </w:r>
      <w:r w:rsidRPr="009E53EC">
        <w:rPr>
          <w:rFonts w:hint="eastAsia"/>
        </w:rPr>
        <w:t>2012</w:t>
      </w:r>
      <w:r w:rsidRPr="009E53EC">
        <w:rPr>
          <w:rFonts w:hint="eastAsia"/>
        </w:rPr>
        <w:t>年</w:t>
      </w:r>
      <w:r w:rsidRPr="009E53EC">
        <w:rPr>
          <w:rFonts w:hint="eastAsia"/>
        </w:rPr>
        <w:t>8</w:t>
      </w:r>
      <w:r w:rsidRPr="009E53EC">
        <w:rPr>
          <w:rFonts w:hint="eastAsia"/>
        </w:rPr>
        <w:t>月</w:t>
      </w:r>
      <w:r w:rsidRPr="009E53EC">
        <w:rPr>
          <w:rFonts w:hint="eastAsia"/>
        </w:rPr>
        <w:t>27</w:t>
      </w:r>
      <w:r w:rsidRPr="009E53EC">
        <w:rPr>
          <w:rFonts w:hint="eastAsia"/>
        </w:rPr>
        <w:t>日举行的第</w:t>
      </w:r>
      <w:r w:rsidRPr="009E53EC">
        <w:rPr>
          <w:rFonts w:hint="eastAsia"/>
        </w:rPr>
        <w:t>2194</w:t>
      </w:r>
      <w:r w:rsidRPr="009E53EC">
        <w:rPr>
          <w:rFonts w:hint="eastAsia"/>
        </w:rPr>
        <w:t>次和</w:t>
      </w:r>
      <w:r w:rsidRPr="009E53EC">
        <w:rPr>
          <w:rFonts w:hint="eastAsia"/>
        </w:rPr>
        <w:t>2195</w:t>
      </w:r>
      <w:r w:rsidRPr="009E53EC">
        <w:rPr>
          <w:rFonts w:hint="eastAsia"/>
        </w:rPr>
        <w:t>次会议上</w:t>
      </w:r>
      <w:r w:rsidRPr="009E53EC">
        <w:t>(CERD/C/SR.</w:t>
      </w:r>
      <w:r w:rsidR="00401BFC">
        <w:rPr>
          <w:rFonts w:hint="eastAsia"/>
        </w:rPr>
        <w:t xml:space="preserve"> </w:t>
      </w:r>
      <w:r w:rsidRPr="009E53EC">
        <w:t>2194</w:t>
      </w:r>
      <w:r w:rsidRPr="009E53EC">
        <w:rPr>
          <w:rFonts w:hint="eastAsia"/>
        </w:rPr>
        <w:t>和</w:t>
      </w:r>
      <w:r w:rsidRPr="009E53EC">
        <w:t>2195)</w:t>
      </w:r>
      <w:r w:rsidRPr="009E53EC">
        <w:rPr>
          <w:rFonts w:hint="eastAsia"/>
        </w:rPr>
        <w:t>审议了以一份文件合并提交的列支敦士登第四至第六次定期报告</w:t>
      </w:r>
      <w:r w:rsidRPr="009E53EC">
        <w:t>(CERD/C/LIE/4-6)</w:t>
      </w:r>
      <w:r w:rsidRPr="009E53EC">
        <w:rPr>
          <w:rFonts w:hint="eastAsia"/>
        </w:rPr>
        <w:t>。在</w:t>
      </w:r>
      <w:r w:rsidRPr="009E53EC">
        <w:rPr>
          <w:rFonts w:hint="eastAsia"/>
        </w:rPr>
        <w:t>2012</w:t>
      </w:r>
      <w:r w:rsidRPr="009E53EC">
        <w:rPr>
          <w:rFonts w:hint="eastAsia"/>
        </w:rPr>
        <w:t>年</w:t>
      </w:r>
      <w:r w:rsidRPr="009E53EC">
        <w:rPr>
          <w:rFonts w:hint="eastAsia"/>
        </w:rPr>
        <w:t>8</w:t>
      </w:r>
      <w:r w:rsidRPr="009E53EC">
        <w:rPr>
          <w:rFonts w:hint="eastAsia"/>
        </w:rPr>
        <w:t>月</w:t>
      </w:r>
      <w:r w:rsidRPr="009E53EC">
        <w:rPr>
          <w:rFonts w:hint="eastAsia"/>
        </w:rPr>
        <w:t>31</w:t>
      </w:r>
      <w:r w:rsidRPr="009E53EC">
        <w:rPr>
          <w:rFonts w:hint="eastAsia"/>
        </w:rPr>
        <w:t>日举行的第</w:t>
      </w:r>
      <w:r w:rsidRPr="009E53EC">
        <w:rPr>
          <w:rFonts w:hint="eastAsia"/>
        </w:rPr>
        <w:t>2202</w:t>
      </w:r>
      <w:r w:rsidRPr="009E53EC">
        <w:rPr>
          <w:rFonts w:hint="eastAsia"/>
        </w:rPr>
        <w:t>次会议上</w:t>
      </w:r>
      <w:r w:rsidRPr="009E53EC">
        <w:t>(CERD/C/SR.</w:t>
      </w:r>
      <w:r w:rsidR="00401BFC">
        <w:rPr>
          <w:rFonts w:hint="eastAsia"/>
        </w:rPr>
        <w:t xml:space="preserve"> </w:t>
      </w:r>
      <w:r w:rsidRPr="009E53EC">
        <w:t>2202)</w:t>
      </w:r>
      <w:r w:rsidRPr="009E53EC">
        <w:rPr>
          <w:rFonts w:hint="eastAsia"/>
        </w:rPr>
        <w:t>，它通过了以下结论性意见。</w:t>
      </w:r>
    </w:p>
    <w:p w:rsidR="009E53EC" w:rsidRPr="009E53EC" w:rsidRDefault="00C015F9" w:rsidP="00C015F9">
      <w:pPr>
        <w:pStyle w:val="H1GC"/>
        <w:rPr>
          <w:rFonts w:hint="eastAsia"/>
        </w:rPr>
      </w:pPr>
      <w:r>
        <w:rPr>
          <w:rFonts w:hint="eastAsia"/>
        </w:rPr>
        <w:tab/>
      </w:r>
      <w:r w:rsidR="009E53EC" w:rsidRPr="009E53EC">
        <w:rPr>
          <w:rFonts w:hint="eastAsia"/>
        </w:rPr>
        <w:t>A.</w:t>
      </w:r>
      <w:r w:rsidR="009E53EC" w:rsidRPr="009E53EC">
        <w:rPr>
          <w:rFonts w:hint="eastAsia"/>
        </w:rPr>
        <w:tab/>
      </w:r>
      <w:r w:rsidR="009E53EC" w:rsidRPr="009E53EC">
        <w:rPr>
          <w:rFonts w:hint="eastAsia"/>
        </w:rPr>
        <w:t>导言</w:t>
      </w:r>
    </w:p>
    <w:p w:rsidR="009E53EC" w:rsidRPr="009E53EC" w:rsidRDefault="009E53EC" w:rsidP="00385268">
      <w:pPr>
        <w:pStyle w:val="SingleTxtGC"/>
        <w:rPr>
          <w:rFonts w:hint="eastAsia"/>
        </w:rPr>
      </w:pPr>
      <w:r w:rsidRPr="009E53EC">
        <w:rPr>
          <w:rFonts w:hint="eastAsia"/>
        </w:rPr>
        <w:t>2.</w:t>
      </w:r>
      <w:r w:rsidR="00E92A87">
        <w:rPr>
          <w:rFonts w:hint="eastAsia"/>
        </w:rPr>
        <w:tab/>
      </w:r>
      <w:r w:rsidRPr="009E53EC">
        <w:rPr>
          <w:rFonts w:hint="eastAsia"/>
        </w:rPr>
        <w:t>委员会欢迎缔约国按照委员会的报告指南</w:t>
      </w:r>
      <w:r w:rsidRPr="009E53EC">
        <w:t>(CERD/C/2007/1)</w:t>
      </w:r>
      <w:r w:rsidRPr="009E53EC">
        <w:rPr>
          <w:rFonts w:hint="eastAsia"/>
        </w:rPr>
        <w:t>合并提交第四至第六次定期报告。委员会还欢迎缔约国提交共同核心文件</w:t>
      </w:r>
      <w:r w:rsidRPr="009E53EC">
        <w:t>(HRI/CORE/LIE/</w:t>
      </w:r>
      <w:r w:rsidR="00E92A87">
        <w:rPr>
          <w:rFonts w:hint="eastAsia"/>
        </w:rPr>
        <w:t xml:space="preserve"> </w:t>
      </w:r>
      <w:r w:rsidRPr="009E53EC">
        <w:t>2012)</w:t>
      </w:r>
      <w:r w:rsidRPr="009E53EC">
        <w:rPr>
          <w:rFonts w:hint="eastAsia"/>
        </w:rPr>
        <w:t>。</w:t>
      </w:r>
    </w:p>
    <w:p w:rsidR="009E53EC" w:rsidRPr="009E53EC" w:rsidRDefault="009E53EC" w:rsidP="009E53EC">
      <w:pPr>
        <w:pStyle w:val="SingleTxtGC"/>
        <w:rPr>
          <w:rFonts w:hint="eastAsia"/>
        </w:rPr>
      </w:pPr>
      <w:r w:rsidRPr="009E53EC">
        <w:rPr>
          <w:rFonts w:hint="eastAsia"/>
        </w:rPr>
        <w:t>3.</w:t>
      </w:r>
      <w:r w:rsidR="00E92A87">
        <w:rPr>
          <w:rFonts w:hint="eastAsia"/>
        </w:rPr>
        <w:tab/>
      </w:r>
      <w:r w:rsidRPr="009E53EC">
        <w:rPr>
          <w:rFonts w:hint="eastAsia"/>
        </w:rPr>
        <w:t>委员会称赞缔约国作了口头介绍，并与多部门代表团进行的公开、建设性和重点明确的对话。</w:t>
      </w:r>
    </w:p>
    <w:p w:rsidR="009E53EC" w:rsidRPr="009E53EC" w:rsidRDefault="00F824F7" w:rsidP="00F824F7">
      <w:pPr>
        <w:pStyle w:val="H1GC"/>
        <w:rPr>
          <w:rFonts w:hint="eastAsia"/>
        </w:rPr>
      </w:pPr>
      <w:r>
        <w:rPr>
          <w:rFonts w:hint="eastAsia"/>
        </w:rPr>
        <w:tab/>
      </w:r>
      <w:r w:rsidR="009E53EC" w:rsidRPr="009E53EC">
        <w:rPr>
          <w:rFonts w:hint="eastAsia"/>
        </w:rPr>
        <w:t>B.</w:t>
      </w:r>
      <w:r w:rsidR="009E53EC" w:rsidRPr="009E53EC">
        <w:rPr>
          <w:rFonts w:hint="eastAsia"/>
        </w:rPr>
        <w:tab/>
      </w:r>
      <w:r w:rsidR="009E53EC" w:rsidRPr="009E53EC">
        <w:rPr>
          <w:rFonts w:hint="eastAsia"/>
        </w:rPr>
        <w:t>积极方面</w:t>
      </w:r>
    </w:p>
    <w:p w:rsidR="009E53EC" w:rsidRPr="009E53EC" w:rsidRDefault="009E53EC" w:rsidP="009E53EC">
      <w:pPr>
        <w:pStyle w:val="SingleTxtGC"/>
        <w:rPr>
          <w:rFonts w:hint="eastAsia"/>
        </w:rPr>
      </w:pPr>
      <w:r w:rsidRPr="009E53EC">
        <w:rPr>
          <w:rFonts w:hint="eastAsia"/>
        </w:rPr>
        <w:t>4.</w:t>
      </w:r>
      <w:r w:rsidR="00E92A87">
        <w:rPr>
          <w:rFonts w:hint="eastAsia"/>
        </w:rPr>
        <w:tab/>
      </w:r>
      <w:r w:rsidRPr="009E53EC">
        <w:rPr>
          <w:rFonts w:hint="eastAsia"/>
        </w:rPr>
        <w:t>委员会注意到缔约国正在努力修订与《公约》有关的领域中的立法，其中包括：</w:t>
      </w:r>
    </w:p>
    <w:p w:rsidR="009E53EC" w:rsidRPr="009E53EC" w:rsidRDefault="009E53EC" w:rsidP="009E53EC">
      <w:pPr>
        <w:pStyle w:val="SingleTxtGC"/>
        <w:numPr>
          <w:ilvl w:val="0"/>
          <w:numId w:val="42"/>
        </w:numPr>
        <w:tabs>
          <w:tab w:val="clear" w:pos="2426"/>
          <w:tab w:val="left" w:pos="2427"/>
        </w:tabs>
        <w:rPr>
          <w:rFonts w:hint="eastAsia"/>
        </w:rPr>
      </w:pPr>
      <w:r w:rsidRPr="009E53EC">
        <w:rPr>
          <w:rFonts w:hint="eastAsia"/>
        </w:rPr>
        <w:t>2010</w:t>
      </w:r>
      <w:r w:rsidRPr="009E53EC">
        <w:rPr>
          <w:rFonts w:hint="eastAsia"/>
        </w:rPr>
        <w:t>年</w:t>
      </w:r>
      <w:r w:rsidRPr="009E53EC">
        <w:rPr>
          <w:rFonts w:hint="eastAsia"/>
        </w:rPr>
        <w:t>1</w:t>
      </w:r>
      <w:r w:rsidRPr="009E53EC">
        <w:rPr>
          <w:rFonts w:hint="eastAsia"/>
        </w:rPr>
        <w:t>月</w:t>
      </w:r>
      <w:r w:rsidRPr="009E53EC">
        <w:rPr>
          <w:rFonts w:hint="eastAsia"/>
        </w:rPr>
        <w:t>1</w:t>
      </w:r>
      <w:r w:rsidRPr="009E53EC">
        <w:rPr>
          <w:rFonts w:hint="eastAsia"/>
        </w:rPr>
        <w:t>日，适用于欧洲经济区各国和瑞士公民的《人员自由流通法案》开始生效；</w:t>
      </w:r>
    </w:p>
    <w:p w:rsidR="009E53EC" w:rsidRPr="009E53EC" w:rsidRDefault="009E53EC" w:rsidP="009E53EC">
      <w:pPr>
        <w:pStyle w:val="SingleTxtGC"/>
        <w:numPr>
          <w:ilvl w:val="0"/>
          <w:numId w:val="42"/>
        </w:numPr>
        <w:tabs>
          <w:tab w:val="clear" w:pos="2426"/>
          <w:tab w:val="left" w:pos="2427"/>
        </w:tabs>
        <w:rPr>
          <w:rFonts w:hint="eastAsia"/>
        </w:rPr>
      </w:pPr>
      <w:r w:rsidRPr="009E53EC">
        <w:rPr>
          <w:rFonts w:hint="eastAsia"/>
        </w:rPr>
        <w:t>2009</w:t>
      </w:r>
      <w:r w:rsidRPr="009E53EC">
        <w:rPr>
          <w:rFonts w:hint="eastAsia"/>
        </w:rPr>
        <w:t>年</w:t>
      </w:r>
      <w:r w:rsidRPr="009E53EC">
        <w:rPr>
          <w:rFonts w:hint="eastAsia"/>
        </w:rPr>
        <w:t>1</w:t>
      </w:r>
      <w:r w:rsidRPr="009E53EC">
        <w:rPr>
          <w:rFonts w:hint="eastAsia"/>
        </w:rPr>
        <w:t>月</w:t>
      </w:r>
      <w:r w:rsidRPr="009E53EC">
        <w:rPr>
          <w:rFonts w:hint="eastAsia"/>
        </w:rPr>
        <w:t>1</w:t>
      </w:r>
      <w:r w:rsidR="00FA5AAA">
        <w:rPr>
          <w:rFonts w:hint="eastAsia"/>
        </w:rPr>
        <w:t>日，适用于非欧洲经济区或瑞士公民的人的新《外国人法》和有关</w:t>
      </w:r>
      <w:r w:rsidRPr="009E53EC">
        <w:rPr>
          <w:rFonts w:hint="eastAsia"/>
        </w:rPr>
        <w:t>法令开始生效；</w:t>
      </w:r>
    </w:p>
    <w:p w:rsidR="009E53EC" w:rsidRPr="009E53EC" w:rsidRDefault="009E53EC" w:rsidP="009E53EC">
      <w:pPr>
        <w:pStyle w:val="SingleTxtGC"/>
        <w:numPr>
          <w:ilvl w:val="0"/>
          <w:numId w:val="42"/>
        </w:numPr>
        <w:tabs>
          <w:tab w:val="clear" w:pos="2426"/>
          <w:tab w:val="left" w:pos="2427"/>
        </w:tabs>
        <w:rPr>
          <w:rFonts w:hint="eastAsia"/>
        </w:rPr>
      </w:pPr>
      <w:r w:rsidRPr="009E53EC">
        <w:rPr>
          <w:rFonts w:hint="eastAsia"/>
        </w:rPr>
        <w:t>2008</w:t>
      </w:r>
      <w:r w:rsidRPr="009E53EC">
        <w:rPr>
          <w:rFonts w:hint="eastAsia"/>
        </w:rPr>
        <w:t>年修订《关于获得和失去列支敦士登公民身份的法令》</w:t>
      </w:r>
      <w:r w:rsidRPr="009E53EC">
        <w:rPr>
          <w:rFonts w:hint="eastAsia"/>
        </w:rPr>
        <w:t>(</w:t>
      </w:r>
      <w:r w:rsidRPr="009E53EC">
        <w:rPr>
          <w:rFonts w:hint="eastAsia"/>
        </w:rPr>
        <w:t>公民身份法</w:t>
      </w:r>
      <w:r w:rsidRPr="009E53EC">
        <w:rPr>
          <w:rFonts w:hint="eastAsia"/>
        </w:rPr>
        <w:t>)</w:t>
      </w:r>
      <w:r w:rsidR="00F824F7" w:rsidRPr="00F824F7">
        <w:rPr>
          <w:rFonts w:hint="eastAsia"/>
          <w:vertAlign w:val="superscript"/>
        </w:rPr>
        <w:t xml:space="preserve"> </w:t>
      </w:r>
      <w:r w:rsidRPr="009E53EC">
        <w:t>(LGBl. 2008 No. 306)</w:t>
      </w:r>
      <w:r w:rsidRPr="009E53EC">
        <w:rPr>
          <w:rFonts w:hint="eastAsia"/>
        </w:rPr>
        <w:t>，无国籍者和弃儿经过申请可以获得公民身份。</w:t>
      </w:r>
    </w:p>
    <w:p w:rsidR="009E53EC" w:rsidRPr="009E53EC" w:rsidRDefault="009E53EC" w:rsidP="009E53EC">
      <w:pPr>
        <w:pStyle w:val="SingleTxtGC"/>
        <w:rPr>
          <w:rFonts w:hint="eastAsia"/>
        </w:rPr>
      </w:pPr>
      <w:r w:rsidRPr="009E53EC">
        <w:rPr>
          <w:rFonts w:hint="eastAsia"/>
        </w:rPr>
        <w:t>5.</w:t>
      </w:r>
      <w:r w:rsidR="00E92A87">
        <w:rPr>
          <w:rFonts w:hint="eastAsia"/>
        </w:rPr>
        <w:tab/>
      </w:r>
      <w:r w:rsidRPr="009E53EC">
        <w:rPr>
          <w:rFonts w:hint="eastAsia"/>
        </w:rPr>
        <w:t>委员会欢迎缔约国自从对第三次定期报告的审议以来批准或加入了以下国际文书：</w:t>
      </w:r>
    </w:p>
    <w:p w:rsidR="009E53EC" w:rsidRPr="009E53EC" w:rsidRDefault="009E53EC" w:rsidP="009E53EC">
      <w:pPr>
        <w:pStyle w:val="SingleTxtGC"/>
        <w:numPr>
          <w:ilvl w:val="0"/>
          <w:numId w:val="43"/>
        </w:numPr>
        <w:tabs>
          <w:tab w:val="clear" w:pos="2426"/>
          <w:tab w:val="left" w:pos="2427"/>
        </w:tabs>
        <w:rPr>
          <w:rFonts w:hint="eastAsia"/>
        </w:rPr>
      </w:pPr>
      <w:r w:rsidRPr="009E53EC">
        <w:rPr>
          <w:rFonts w:hint="eastAsia"/>
        </w:rPr>
        <w:t>1954</w:t>
      </w:r>
      <w:r w:rsidRPr="009E53EC">
        <w:rPr>
          <w:rFonts w:hint="eastAsia"/>
        </w:rPr>
        <w:t>年《关于无国籍人地位的公约》</w:t>
      </w:r>
      <w:r w:rsidRPr="009E53EC">
        <w:rPr>
          <w:rFonts w:hint="eastAsia"/>
        </w:rPr>
        <w:t>(2009</w:t>
      </w:r>
      <w:r w:rsidRPr="009E53EC">
        <w:rPr>
          <w:rFonts w:hint="eastAsia"/>
        </w:rPr>
        <w:t>年</w:t>
      </w:r>
      <w:r w:rsidRPr="009E53EC">
        <w:rPr>
          <w:rFonts w:hint="eastAsia"/>
        </w:rPr>
        <w:t>9</w:t>
      </w:r>
      <w:r w:rsidRPr="009E53EC">
        <w:rPr>
          <w:rFonts w:hint="eastAsia"/>
        </w:rPr>
        <w:t>月</w:t>
      </w:r>
      <w:r w:rsidRPr="009E53EC">
        <w:rPr>
          <w:rFonts w:hint="eastAsia"/>
        </w:rPr>
        <w:t>25</w:t>
      </w:r>
      <w:r w:rsidRPr="009E53EC">
        <w:rPr>
          <w:rFonts w:hint="eastAsia"/>
        </w:rPr>
        <w:t>日</w:t>
      </w:r>
      <w:r w:rsidRPr="009E53EC">
        <w:rPr>
          <w:rFonts w:hint="eastAsia"/>
        </w:rPr>
        <w:t>)</w:t>
      </w:r>
      <w:r w:rsidRPr="009E53EC">
        <w:rPr>
          <w:rFonts w:hint="eastAsia"/>
        </w:rPr>
        <w:t>；</w:t>
      </w:r>
    </w:p>
    <w:p w:rsidR="009E53EC" w:rsidRPr="009E53EC" w:rsidRDefault="009E53EC" w:rsidP="009E53EC">
      <w:pPr>
        <w:pStyle w:val="SingleTxtGC"/>
        <w:numPr>
          <w:ilvl w:val="0"/>
          <w:numId w:val="43"/>
        </w:numPr>
        <w:tabs>
          <w:tab w:val="clear" w:pos="2426"/>
          <w:tab w:val="left" w:pos="2427"/>
        </w:tabs>
        <w:rPr>
          <w:rFonts w:hint="eastAsia"/>
        </w:rPr>
      </w:pPr>
      <w:r w:rsidRPr="009E53EC">
        <w:rPr>
          <w:rFonts w:hint="eastAsia"/>
        </w:rPr>
        <w:t>1961</w:t>
      </w:r>
      <w:r w:rsidRPr="009E53EC">
        <w:rPr>
          <w:rFonts w:hint="eastAsia"/>
        </w:rPr>
        <w:t>年《减少无国籍状态公约》</w:t>
      </w:r>
      <w:r w:rsidRPr="009E53EC">
        <w:rPr>
          <w:rFonts w:hint="eastAsia"/>
        </w:rPr>
        <w:t>(2009</w:t>
      </w:r>
      <w:r w:rsidRPr="009E53EC">
        <w:rPr>
          <w:rFonts w:hint="eastAsia"/>
        </w:rPr>
        <w:t>年</w:t>
      </w:r>
      <w:r w:rsidRPr="009E53EC">
        <w:rPr>
          <w:rFonts w:hint="eastAsia"/>
        </w:rPr>
        <w:t>9</w:t>
      </w:r>
      <w:r w:rsidRPr="009E53EC">
        <w:rPr>
          <w:rFonts w:hint="eastAsia"/>
        </w:rPr>
        <w:t>月</w:t>
      </w:r>
      <w:r w:rsidRPr="009E53EC">
        <w:rPr>
          <w:rFonts w:hint="eastAsia"/>
        </w:rPr>
        <w:t>25</w:t>
      </w:r>
      <w:r w:rsidRPr="009E53EC">
        <w:rPr>
          <w:rFonts w:hint="eastAsia"/>
        </w:rPr>
        <w:t>日</w:t>
      </w:r>
      <w:r w:rsidRPr="009E53EC">
        <w:rPr>
          <w:rFonts w:hint="eastAsia"/>
        </w:rPr>
        <w:t>)</w:t>
      </w:r>
      <w:r w:rsidRPr="009E53EC">
        <w:rPr>
          <w:rFonts w:hint="eastAsia"/>
        </w:rPr>
        <w:t>；</w:t>
      </w:r>
    </w:p>
    <w:p w:rsidR="009E53EC" w:rsidRPr="009E53EC" w:rsidRDefault="009E53EC" w:rsidP="009E53EC">
      <w:pPr>
        <w:pStyle w:val="SingleTxtGC"/>
        <w:numPr>
          <w:ilvl w:val="0"/>
          <w:numId w:val="43"/>
        </w:numPr>
        <w:tabs>
          <w:tab w:val="clear" w:pos="2426"/>
          <w:tab w:val="left" w:pos="2427"/>
        </w:tabs>
        <w:rPr>
          <w:rFonts w:hint="eastAsia"/>
        </w:rPr>
      </w:pPr>
      <w:r w:rsidRPr="009E53EC">
        <w:rPr>
          <w:rFonts w:hint="eastAsia"/>
        </w:rPr>
        <w:t>2000</w:t>
      </w:r>
      <w:r w:rsidRPr="009E53EC">
        <w:rPr>
          <w:rFonts w:hint="eastAsia"/>
        </w:rPr>
        <w:t>年《联合国打击跨国有组织犯罪公约》</w:t>
      </w:r>
      <w:r w:rsidRPr="009E53EC">
        <w:rPr>
          <w:rFonts w:hint="eastAsia"/>
        </w:rPr>
        <w:t>(2008</w:t>
      </w:r>
      <w:r w:rsidRPr="009E53EC">
        <w:rPr>
          <w:rFonts w:hint="eastAsia"/>
        </w:rPr>
        <w:t>年</w:t>
      </w:r>
      <w:r w:rsidRPr="009E53EC">
        <w:rPr>
          <w:rFonts w:hint="eastAsia"/>
        </w:rPr>
        <w:t>2</w:t>
      </w:r>
      <w:r w:rsidRPr="009E53EC">
        <w:rPr>
          <w:rFonts w:hint="eastAsia"/>
        </w:rPr>
        <w:t>月</w:t>
      </w:r>
      <w:r w:rsidRPr="009E53EC">
        <w:rPr>
          <w:rFonts w:hint="eastAsia"/>
        </w:rPr>
        <w:t>20</w:t>
      </w:r>
      <w:r w:rsidRPr="009E53EC">
        <w:rPr>
          <w:rFonts w:hint="eastAsia"/>
        </w:rPr>
        <w:t>日</w:t>
      </w:r>
      <w:r w:rsidRPr="009E53EC">
        <w:rPr>
          <w:rFonts w:hint="eastAsia"/>
        </w:rPr>
        <w:t>)</w:t>
      </w:r>
      <w:r w:rsidRPr="009E53EC">
        <w:rPr>
          <w:rFonts w:hint="eastAsia"/>
        </w:rPr>
        <w:t>、</w:t>
      </w:r>
      <w:r w:rsidRPr="009E53EC">
        <w:rPr>
          <w:rFonts w:hint="eastAsia"/>
        </w:rPr>
        <w:t>2000</w:t>
      </w:r>
      <w:r w:rsidRPr="009E53EC">
        <w:rPr>
          <w:rFonts w:hint="eastAsia"/>
        </w:rPr>
        <w:t>年《联合国打击跨国有组织犯罪公约关于预防、禁止和惩治贩运人口特别是妇女和儿童行为的补充议定书》</w:t>
      </w:r>
      <w:r w:rsidRPr="009E53EC">
        <w:rPr>
          <w:rFonts w:hint="eastAsia"/>
        </w:rPr>
        <w:t>(</w:t>
      </w:r>
      <w:r w:rsidRPr="009E53EC">
        <w:rPr>
          <w:rFonts w:hint="eastAsia"/>
        </w:rPr>
        <w:t>巴勒莫议定书</w:t>
      </w:r>
      <w:r w:rsidRPr="009E53EC">
        <w:rPr>
          <w:rFonts w:hint="eastAsia"/>
        </w:rPr>
        <w:t>)</w:t>
      </w:r>
      <w:r w:rsidR="00AF2146" w:rsidRPr="00AF2146">
        <w:rPr>
          <w:rFonts w:hint="eastAsia"/>
          <w:vertAlign w:val="superscript"/>
        </w:rPr>
        <w:t xml:space="preserve"> </w:t>
      </w:r>
      <w:r w:rsidRPr="009E53EC">
        <w:rPr>
          <w:rFonts w:hint="eastAsia"/>
        </w:rPr>
        <w:t>(2008</w:t>
      </w:r>
      <w:r w:rsidRPr="009E53EC">
        <w:rPr>
          <w:rFonts w:hint="eastAsia"/>
        </w:rPr>
        <w:t>年</w:t>
      </w:r>
      <w:r w:rsidRPr="009E53EC">
        <w:rPr>
          <w:rFonts w:hint="eastAsia"/>
        </w:rPr>
        <w:t>2</w:t>
      </w:r>
      <w:r w:rsidRPr="009E53EC">
        <w:rPr>
          <w:rFonts w:hint="eastAsia"/>
        </w:rPr>
        <w:t>月</w:t>
      </w:r>
      <w:r w:rsidRPr="009E53EC">
        <w:rPr>
          <w:rFonts w:hint="eastAsia"/>
        </w:rPr>
        <w:t>20</w:t>
      </w:r>
      <w:r w:rsidRPr="009E53EC">
        <w:rPr>
          <w:rFonts w:hint="eastAsia"/>
        </w:rPr>
        <w:t>日</w:t>
      </w:r>
      <w:r w:rsidRPr="009E53EC">
        <w:rPr>
          <w:rFonts w:hint="eastAsia"/>
        </w:rPr>
        <w:t>)</w:t>
      </w:r>
      <w:r w:rsidRPr="009E53EC">
        <w:rPr>
          <w:rFonts w:hint="eastAsia"/>
        </w:rPr>
        <w:t>、</w:t>
      </w:r>
      <w:r w:rsidRPr="009E53EC">
        <w:rPr>
          <w:rFonts w:hint="eastAsia"/>
        </w:rPr>
        <w:t>2000</w:t>
      </w:r>
      <w:r w:rsidRPr="009E53EC">
        <w:rPr>
          <w:rFonts w:hint="eastAsia"/>
        </w:rPr>
        <w:t>年《联合国打击跨国有组织犯罪公约关于打击陆、海、空偷运移民的补充议定书》</w:t>
      </w:r>
      <w:r w:rsidRPr="009E53EC">
        <w:rPr>
          <w:rFonts w:hint="eastAsia"/>
        </w:rPr>
        <w:t>(2008</w:t>
      </w:r>
      <w:r w:rsidRPr="009E53EC">
        <w:rPr>
          <w:rFonts w:hint="eastAsia"/>
        </w:rPr>
        <w:t>年</w:t>
      </w:r>
      <w:r w:rsidRPr="009E53EC">
        <w:rPr>
          <w:rFonts w:hint="eastAsia"/>
        </w:rPr>
        <w:t>2</w:t>
      </w:r>
      <w:r w:rsidRPr="009E53EC">
        <w:rPr>
          <w:rFonts w:hint="eastAsia"/>
        </w:rPr>
        <w:t>月</w:t>
      </w:r>
      <w:r w:rsidRPr="009E53EC">
        <w:rPr>
          <w:rFonts w:hint="eastAsia"/>
        </w:rPr>
        <w:t>20</w:t>
      </w:r>
      <w:r w:rsidRPr="009E53EC">
        <w:rPr>
          <w:rFonts w:hint="eastAsia"/>
        </w:rPr>
        <w:t>日</w:t>
      </w:r>
      <w:r w:rsidRPr="009E53EC">
        <w:rPr>
          <w:rFonts w:hint="eastAsia"/>
        </w:rPr>
        <w:t>)</w:t>
      </w:r>
      <w:r w:rsidRPr="009E53EC">
        <w:rPr>
          <w:rFonts w:hint="eastAsia"/>
        </w:rPr>
        <w:t>。</w:t>
      </w:r>
    </w:p>
    <w:p w:rsidR="009E53EC" w:rsidRPr="009E53EC" w:rsidRDefault="009E53EC" w:rsidP="009E53EC">
      <w:pPr>
        <w:pStyle w:val="SingleTxtGC"/>
        <w:rPr>
          <w:rFonts w:hint="eastAsia"/>
        </w:rPr>
      </w:pPr>
      <w:r w:rsidRPr="009E53EC">
        <w:rPr>
          <w:rFonts w:hint="eastAsia"/>
        </w:rPr>
        <w:t>6.</w:t>
      </w:r>
      <w:r w:rsidR="00E92A87">
        <w:rPr>
          <w:rFonts w:hint="eastAsia"/>
        </w:rPr>
        <w:tab/>
      </w:r>
      <w:r w:rsidRPr="009E53EC">
        <w:rPr>
          <w:rFonts w:hint="eastAsia"/>
        </w:rPr>
        <w:t>委员会还欢迎缔约国取得了一些积极进展和开展的一些积极活动，还欢迎缔约国在处理种族歧视问题和促进多样化方面所采取的行政措施，包括：</w:t>
      </w:r>
    </w:p>
    <w:p w:rsidR="009E53EC" w:rsidRPr="009E53EC" w:rsidRDefault="009E53EC" w:rsidP="009E53EC">
      <w:pPr>
        <w:pStyle w:val="SingleTxtGC"/>
        <w:numPr>
          <w:ilvl w:val="0"/>
          <w:numId w:val="44"/>
        </w:numPr>
        <w:tabs>
          <w:tab w:val="clear" w:pos="2426"/>
          <w:tab w:val="left" w:pos="2427"/>
        </w:tabs>
        <w:rPr>
          <w:rFonts w:hint="eastAsia"/>
        </w:rPr>
      </w:pPr>
      <w:r w:rsidRPr="009E53EC">
        <w:rPr>
          <w:rFonts w:hint="eastAsia"/>
        </w:rPr>
        <w:t>2009</w:t>
      </w:r>
      <w:r w:rsidRPr="009E53EC">
        <w:rPr>
          <w:rFonts w:hint="eastAsia"/>
        </w:rPr>
        <w:t>年设立社会融入问题委员会，政府于</w:t>
      </w:r>
      <w:r w:rsidRPr="009E53EC">
        <w:rPr>
          <w:rFonts w:hint="eastAsia"/>
        </w:rPr>
        <w:t>2010</w:t>
      </w:r>
      <w:r w:rsidRPr="009E53EC">
        <w:rPr>
          <w:rFonts w:hint="eastAsia"/>
        </w:rPr>
        <w:t>年</w:t>
      </w:r>
      <w:r w:rsidRPr="009E53EC">
        <w:rPr>
          <w:rFonts w:hint="eastAsia"/>
        </w:rPr>
        <w:t>12</w:t>
      </w:r>
      <w:r w:rsidRPr="009E53EC">
        <w:rPr>
          <w:rFonts w:hint="eastAsia"/>
        </w:rPr>
        <w:t>月通过了一个新的综合性融入概念；</w:t>
      </w:r>
    </w:p>
    <w:p w:rsidR="009E53EC" w:rsidRPr="009E53EC" w:rsidRDefault="009E53EC" w:rsidP="009E53EC">
      <w:pPr>
        <w:pStyle w:val="SingleTxtGC"/>
        <w:numPr>
          <w:ilvl w:val="0"/>
          <w:numId w:val="44"/>
        </w:numPr>
        <w:tabs>
          <w:tab w:val="clear" w:pos="2426"/>
          <w:tab w:val="left" w:pos="2427"/>
        </w:tabs>
        <w:rPr>
          <w:rFonts w:hint="eastAsia"/>
        </w:rPr>
      </w:pPr>
      <w:r w:rsidRPr="009E53EC">
        <w:rPr>
          <w:rFonts w:hint="eastAsia"/>
        </w:rPr>
        <w:t>政府于</w:t>
      </w:r>
      <w:r w:rsidRPr="009E53EC">
        <w:rPr>
          <w:rFonts w:hint="eastAsia"/>
        </w:rPr>
        <w:t>2010</w:t>
      </w:r>
      <w:r w:rsidRPr="009E53EC">
        <w:rPr>
          <w:rFonts w:hint="eastAsia"/>
        </w:rPr>
        <w:t>年通过了《禁止右翼极端主义的措施目录》，</w:t>
      </w:r>
      <w:r w:rsidRPr="009E53EC">
        <w:rPr>
          <w:rFonts w:hint="eastAsia"/>
        </w:rPr>
        <w:t>2010</w:t>
      </w:r>
      <w:r w:rsidRPr="009E53EC">
        <w:rPr>
          <w:rFonts w:hint="eastAsia"/>
        </w:rPr>
        <w:t>年发起题为“共同面对右翼极端主义”的提高认识运动。</w:t>
      </w:r>
    </w:p>
    <w:p w:rsidR="009E53EC" w:rsidRPr="009E53EC" w:rsidRDefault="009E53EC" w:rsidP="009E53EC">
      <w:pPr>
        <w:pStyle w:val="SingleTxtGC"/>
        <w:rPr>
          <w:rFonts w:hint="eastAsia"/>
        </w:rPr>
      </w:pPr>
      <w:r w:rsidRPr="009E53EC">
        <w:rPr>
          <w:rFonts w:hint="eastAsia"/>
        </w:rPr>
        <w:t>7.</w:t>
      </w:r>
      <w:r w:rsidR="00E92A87">
        <w:rPr>
          <w:rFonts w:hint="eastAsia"/>
        </w:rPr>
        <w:tab/>
      </w:r>
      <w:r w:rsidRPr="009E53EC">
        <w:rPr>
          <w:rFonts w:hint="eastAsia"/>
        </w:rPr>
        <w:t>委员会满意地注意到缔约国于</w:t>
      </w:r>
      <w:r w:rsidRPr="009E53EC">
        <w:rPr>
          <w:rFonts w:hint="eastAsia"/>
        </w:rPr>
        <w:t>2009</w:t>
      </w:r>
      <w:r w:rsidRPr="009E53EC">
        <w:rPr>
          <w:rFonts w:hint="eastAsia"/>
        </w:rPr>
        <w:t>年</w:t>
      </w:r>
      <w:r w:rsidRPr="009E53EC">
        <w:rPr>
          <w:rFonts w:hint="eastAsia"/>
        </w:rPr>
        <w:t>10</w:t>
      </w:r>
      <w:r w:rsidRPr="009E53EC">
        <w:rPr>
          <w:rFonts w:hint="eastAsia"/>
        </w:rPr>
        <w:t>月任命第一位儿童监察专员，任期</w:t>
      </w:r>
      <w:r w:rsidRPr="009E53EC">
        <w:rPr>
          <w:rFonts w:hint="eastAsia"/>
        </w:rPr>
        <w:t>4</w:t>
      </w:r>
      <w:r w:rsidRPr="009E53EC">
        <w:rPr>
          <w:rFonts w:hint="eastAsia"/>
        </w:rPr>
        <w:t>年。</w:t>
      </w:r>
    </w:p>
    <w:p w:rsidR="009E53EC" w:rsidRPr="009E53EC" w:rsidRDefault="00277770" w:rsidP="00277770">
      <w:pPr>
        <w:pStyle w:val="H1GC"/>
        <w:rPr>
          <w:rFonts w:hint="eastAsia"/>
        </w:rPr>
      </w:pPr>
      <w:r>
        <w:rPr>
          <w:rFonts w:hint="eastAsia"/>
        </w:rPr>
        <w:tab/>
      </w:r>
      <w:r w:rsidR="009E53EC" w:rsidRPr="009E53EC">
        <w:rPr>
          <w:rFonts w:hint="eastAsia"/>
        </w:rPr>
        <w:t>C.</w:t>
      </w:r>
      <w:r w:rsidR="009E53EC" w:rsidRPr="009E53EC">
        <w:rPr>
          <w:rFonts w:hint="eastAsia"/>
        </w:rPr>
        <w:tab/>
      </w:r>
      <w:r w:rsidR="009E53EC" w:rsidRPr="009E53EC">
        <w:rPr>
          <w:rFonts w:hint="eastAsia"/>
        </w:rPr>
        <w:t>关注的问题和建议</w:t>
      </w:r>
    </w:p>
    <w:p w:rsidR="009E53EC" w:rsidRPr="009E53EC" w:rsidRDefault="00727D73" w:rsidP="00727D73">
      <w:pPr>
        <w:pStyle w:val="H23GC"/>
        <w:rPr>
          <w:rFonts w:hint="eastAsia"/>
        </w:rPr>
      </w:pPr>
      <w:r>
        <w:rPr>
          <w:rFonts w:hint="eastAsia"/>
        </w:rPr>
        <w:tab/>
      </w:r>
      <w:r>
        <w:rPr>
          <w:rFonts w:hint="eastAsia"/>
        </w:rPr>
        <w:tab/>
      </w:r>
      <w:r w:rsidR="009E53EC" w:rsidRPr="009E53EC">
        <w:rPr>
          <w:rFonts w:hint="eastAsia"/>
        </w:rPr>
        <w:t>禁止种族歧视的国家立法</w:t>
      </w:r>
    </w:p>
    <w:p w:rsidR="009E53EC" w:rsidRPr="009E53EC" w:rsidRDefault="009E53EC" w:rsidP="009E53EC">
      <w:pPr>
        <w:pStyle w:val="SingleTxtGC"/>
        <w:rPr>
          <w:rFonts w:hint="eastAsia"/>
        </w:rPr>
      </w:pPr>
      <w:r w:rsidRPr="009E53EC">
        <w:rPr>
          <w:rFonts w:hint="eastAsia"/>
        </w:rPr>
        <w:t>8.</w:t>
      </w:r>
      <w:r w:rsidR="00E92A87">
        <w:rPr>
          <w:rFonts w:hint="eastAsia"/>
        </w:rPr>
        <w:tab/>
      </w:r>
      <w:r w:rsidRPr="009E53EC">
        <w:rPr>
          <w:rFonts w:hint="eastAsia"/>
        </w:rPr>
        <w:t>委员会注意到缔约国的一元化体制，国际条约经过批准和生效后，不必通过专门的执行立法即可成为国内法的一部分，但它对缺乏禁止种族歧视的综合性立法表示关注</w:t>
      </w:r>
      <w:r w:rsidRPr="009E53EC">
        <w:rPr>
          <w:rFonts w:hint="eastAsia"/>
        </w:rPr>
        <w:t>(</w:t>
      </w:r>
      <w:r w:rsidRPr="009E53EC">
        <w:rPr>
          <w:rFonts w:hint="eastAsia"/>
        </w:rPr>
        <w:t>第一条</w:t>
      </w:r>
      <w:r w:rsidRPr="009E53EC">
        <w:rPr>
          <w:rFonts w:hint="eastAsia"/>
        </w:rPr>
        <w:t>)</w:t>
      </w:r>
      <w:r w:rsidRPr="009E53EC">
        <w:rPr>
          <w:rFonts w:hint="eastAsia"/>
        </w:rPr>
        <w:t>。</w:t>
      </w:r>
    </w:p>
    <w:p w:rsidR="009E53EC" w:rsidRPr="00F96FAB" w:rsidRDefault="009E53EC" w:rsidP="009E53EC">
      <w:pPr>
        <w:pStyle w:val="SingleTxtGC"/>
        <w:rPr>
          <w:rFonts w:eastAsia="SimHei" w:hint="eastAsia"/>
        </w:rPr>
      </w:pPr>
      <w:r w:rsidRPr="00F96FAB">
        <w:rPr>
          <w:rFonts w:eastAsia="SimHei" w:hint="eastAsia"/>
        </w:rPr>
        <w:t>回顾关于歧视定义的第</w:t>
      </w:r>
      <w:r w:rsidRPr="00F96FAB">
        <w:rPr>
          <w:rFonts w:eastAsia="SimHei" w:hint="eastAsia"/>
        </w:rPr>
        <w:t>14(1993)</w:t>
      </w:r>
      <w:r w:rsidRPr="00F96FAB">
        <w:rPr>
          <w:rFonts w:eastAsia="SimHei" w:hint="eastAsia"/>
        </w:rPr>
        <w:t>号一般性建议，委员会建议缔约国考虑颁布具体立法，明确禁止种族歧视。</w:t>
      </w:r>
    </w:p>
    <w:p w:rsidR="009E53EC" w:rsidRPr="009E53EC" w:rsidRDefault="004E5B32" w:rsidP="004E5B32">
      <w:pPr>
        <w:pStyle w:val="H23GC"/>
        <w:rPr>
          <w:rFonts w:hint="eastAsia"/>
        </w:rPr>
      </w:pPr>
      <w:r>
        <w:rPr>
          <w:rFonts w:hint="eastAsia"/>
        </w:rPr>
        <w:tab/>
      </w:r>
      <w:r>
        <w:rPr>
          <w:rFonts w:hint="eastAsia"/>
        </w:rPr>
        <w:tab/>
      </w:r>
      <w:r w:rsidR="009E53EC" w:rsidRPr="009E53EC">
        <w:rPr>
          <w:rFonts w:hint="eastAsia"/>
        </w:rPr>
        <w:t>对种族歧视以罪论处</w:t>
      </w:r>
    </w:p>
    <w:p w:rsidR="009E53EC" w:rsidRPr="009E53EC" w:rsidRDefault="009E53EC" w:rsidP="009E53EC">
      <w:pPr>
        <w:pStyle w:val="SingleTxtGC"/>
        <w:rPr>
          <w:rFonts w:hint="eastAsia"/>
        </w:rPr>
      </w:pPr>
      <w:r w:rsidRPr="009E53EC">
        <w:rPr>
          <w:rFonts w:hint="eastAsia"/>
        </w:rPr>
        <w:t>9.</w:t>
      </w:r>
      <w:r w:rsidR="00E92A87">
        <w:rPr>
          <w:rFonts w:hint="eastAsia"/>
        </w:rPr>
        <w:tab/>
      </w:r>
      <w:r w:rsidRPr="009E53EC">
        <w:rPr>
          <w:rFonts w:hint="eastAsia"/>
        </w:rPr>
        <w:t>委员会注意到《刑法》第</w:t>
      </w:r>
      <w:r w:rsidRPr="009E53EC">
        <w:rPr>
          <w:rFonts w:hint="eastAsia"/>
        </w:rPr>
        <w:t>283</w:t>
      </w:r>
      <w:r w:rsidRPr="009E53EC">
        <w:rPr>
          <w:rFonts w:hint="eastAsia"/>
        </w:rPr>
        <w:t>条第</w:t>
      </w:r>
      <w:r w:rsidRPr="009E53EC">
        <w:rPr>
          <w:rFonts w:hint="eastAsia"/>
        </w:rPr>
        <w:t>1(7)</w:t>
      </w:r>
      <w:r w:rsidRPr="009E53EC">
        <w:rPr>
          <w:rFonts w:hint="eastAsia"/>
        </w:rPr>
        <w:t>款规定，任何组织，凡宣扬或煽动种族歧视的，即对其成员以犯罪论处，但委员会仍然对缺乏具体禁止种族主义组织的立法表示关注</w:t>
      </w:r>
      <w:r w:rsidRPr="009E53EC">
        <w:rPr>
          <w:rFonts w:hint="eastAsia"/>
        </w:rPr>
        <w:t>(</w:t>
      </w:r>
      <w:r w:rsidRPr="009E53EC">
        <w:rPr>
          <w:rFonts w:hint="eastAsia"/>
        </w:rPr>
        <w:t>第四条</w:t>
      </w:r>
      <w:r w:rsidRPr="009E53EC">
        <w:rPr>
          <w:rFonts w:hint="eastAsia"/>
        </w:rPr>
        <w:t>)</w:t>
      </w:r>
      <w:r w:rsidRPr="009E53EC">
        <w:rPr>
          <w:rFonts w:hint="eastAsia"/>
        </w:rPr>
        <w:t>。</w:t>
      </w:r>
    </w:p>
    <w:p w:rsidR="009E53EC" w:rsidRPr="004E5B32" w:rsidRDefault="009E53EC" w:rsidP="009E53EC">
      <w:pPr>
        <w:pStyle w:val="SingleTxtGC"/>
        <w:rPr>
          <w:rFonts w:eastAsia="SimHei" w:hint="eastAsia"/>
        </w:rPr>
      </w:pPr>
      <w:r w:rsidRPr="004E5B32">
        <w:rPr>
          <w:rFonts w:eastAsia="SimHei" w:hint="eastAsia"/>
        </w:rPr>
        <w:t>委员会忆及关于第四条的第</w:t>
      </w:r>
      <w:r w:rsidRPr="004E5B32">
        <w:rPr>
          <w:rFonts w:eastAsia="SimHei" w:hint="eastAsia"/>
        </w:rPr>
        <w:t>15(1993)</w:t>
      </w:r>
      <w:r w:rsidRPr="004E5B32">
        <w:rPr>
          <w:rFonts w:eastAsia="SimHei" w:hint="eastAsia"/>
        </w:rPr>
        <w:t>号一般性建议，建议缔约国通过立法，充分全面地根据《公约》第四条具体禁止宣扬种族歧视的组织。</w:t>
      </w:r>
    </w:p>
    <w:p w:rsidR="009E53EC" w:rsidRPr="009E53EC" w:rsidRDefault="009F0F09" w:rsidP="00E92A87">
      <w:pPr>
        <w:pStyle w:val="H1GC"/>
        <w:rPr>
          <w:rFonts w:hint="eastAsia"/>
        </w:rPr>
      </w:pPr>
      <w:r>
        <w:rPr>
          <w:rFonts w:hint="eastAsia"/>
        </w:rPr>
        <w:tab/>
      </w:r>
      <w:r>
        <w:rPr>
          <w:rFonts w:hint="eastAsia"/>
        </w:rPr>
        <w:tab/>
      </w:r>
      <w:r w:rsidR="009E53EC" w:rsidRPr="009E53EC">
        <w:rPr>
          <w:rFonts w:hint="eastAsia"/>
        </w:rPr>
        <w:t>国家人权机构</w:t>
      </w:r>
    </w:p>
    <w:p w:rsidR="009E53EC" w:rsidRPr="009E53EC" w:rsidRDefault="009E53EC" w:rsidP="00E92A87">
      <w:pPr>
        <w:pStyle w:val="SingleTxtGC"/>
        <w:keepNext/>
        <w:rPr>
          <w:rFonts w:hint="eastAsia"/>
        </w:rPr>
      </w:pPr>
      <w:r w:rsidRPr="009E53EC">
        <w:rPr>
          <w:rFonts w:hint="eastAsia"/>
        </w:rPr>
        <w:t xml:space="preserve">10.  </w:t>
      </w:r>
      <w:r w:rsidRPr="009E53EC">
        <w:rPr>
          <w:rFonts w:hint="eastAsia"/>
        </w:rPr>
        <w:t>委员会注意到缔约国决定撤销平等机会办公室，取而代之的是人权机构，拥有增进和保护人权方面的广泛授权，包括接收和处理个人的申诉</w:t>
      </w:r>
      <w:r w:rsidRPr="009E53EC">
        <w:rPr>
          <w:rFonts w:hint="eastAsia"/>
        </w:rPr>
        <w:t>(</w:t>
      </w:r>
      <w:r w:rsidRPr="009E53EC">
        <w:rPr>
          <w:rFonts w:hint="eastAsia"/>
        </w:rPr>
        <w:t>第二条</w:t>
      </w:r>
      <w:r w:rsidRPr="009E53EC">
        <w:rPr>
          <w:rFonts w:hint="eastAsia"/>
        </w:rPr>
        <w:t>)</w:t>
      </w:r>
      <w:r w:rsidRPr="009E53EC">
        <w:rPr>
          <w:rFonts w:hint="eastAsia"/>
        </w:rPr>
        <w:t>。</w:t>
      </w:r>
    </w:p>
    <w:p w:rsidR="009E53EC" w:rsidRPr="009F0F09" w:rsidRDefault="009E53EC" w:rsidP="009E53EC">
      <w:pPr>
        <w:pStyle w:val="SingleTxtGC"/>
        <w:rPr>
          <w:rFonts w:eastAsia="SimHei" w:hint="eastAsia"/>
        </w:rPr>
      </w:pPr>
      <w:r w:rsidRPr="009F0F09">
        <w:rPr>
          <w:rFonts w:eastAsia="SimHei" w:hint="eastAsia"/>
        </w:rPr>
        <w:t>根据关于建立国家机构，促进《公约》的执行的第</w:t>
      </w:r>
      <w:r w:rsidRPr="009F0F09">
        <w:rPr>
          <w:rFonts w:eastAsia="SimHei" w:hint="eastAsia"/>
        </w:rPr>
        <w:t>17(1993)</w:t>
      </w:r>
      <w:r w:rsidRPr="009F0F09">
        <w:rPr>
          <w:rFonts w:eastAsia="SimHei" w:hint="eastAsia"/>
        </w:rPr>
        <w:t>号一般性建议，委员会建议缔约国根据关于增进和保护人权的国家机构的地位的原则</w:t>
      </w:r>
      <w:r w:rsidRPr="009F0F09">
        <w:rPr>
          <w:rFonts w:eastAsia="SimHei" w:hint="eastAsia"/>
        </w:rPr>
        <w:t>(</w:t>
      </w:r>
      <w:r w:rsidRPr="009F0F09">
        <w:rPr>
          <w:rFonts w:eastAsia="SimHei" w:hint="eastAsia"/>
        </w:rPr>
        <w:t>巴黎原则</w:t>
      </w:r>
      <w:r w:rsidRPr="009F0F09">
        <w:rPr>
          <w:rFonts w:eastAsia="SimHei" w:hint="eastAsia"/>
        </w:rPr>
        <w:t>)</w:t>
      </w:r>
      <w:r w:rsidRPr="009F0F09">
        <w:rPr>
          <w:rFonts w:eastAsia="SimHei" w:hint="eastAsia"/>
        </w:rPr>
        <w:t>，设立一个单一的独立人权机构，赋予广泛的授权，其中也包括所有现有机构的具体授权。</w:t>
      </w:r>
    </w:p>
    <w:p w:rsidR="009E53EC" w:rsidRPr="009E53EC" w:rsidRDefault="009F0F09" w:rsidP="009F0F09">
      <w:pPr>
        <w:pStyle w:val="H23GC"/>
        <w:rPr>
          <w:rFonts w:hint="eastAsia"/>
        </w:rPr>
      </w:pPr>
      <w:r>
        <w:rPr>
          <w:rFonts w:hint="eastAsia"/>
        </w:rPr>
        <w:tab/>
      </w:r>
      <w:r>
        <w:rPr>
          <w:rFonts w:hint="eastAsia"/>
        </w:rPr>
        <w:tab/>
      </w:r>
      <w:r w:rsidR="009E53EC" w:rsidRPr="009E53EC">
        <w:rPr>
          <w:rFonts w:hint="eastAsia"/>
        </w:rPr>
        <w:t>获得公民身份</w:t>
      </w:r>
    </w:p>
    <w:p w:rsidR="009E53EC" w:rsidRPr="009E53EC" w:rsidRDefault="009E53EC" w:rsidP="009E53EC">
      <w:pPr>
        <w:pStyle w:val="SingleTxtGC"/>
        <w:rPr>
          <w:rFonts w:hint="eastAsia"/>
        </w:rPr>
      </w:pPr>
      <w:r w:rsidRPr="009E53EC">
        <w:rPr>
          <w:rFonts w:hint="eastAsia"/>
        </w:rPr>
        <w:t xml:space="preserve">11.  </w:t>
      </w:r>
      <w:r w:rsidRPr="009E53EC">
        <w:rPr>
          <w:rFonts w:hint="eastAsia"/>
        </w:rPr>
        <w:t>委员会注意到，</w:t>
      </w:r>
      <w:r w:rsidRPr="009E53EC">
        <w:rPr>
          <w:rFonts w:hint="eastAsia"/>
        </w:rPr>
        <w:t>2008</w:t>
      </w:r>
      <w:r w:rsidRPr="009E53EC">
        <w:rPr>
          <w:rFonts w:hint="eastAsia"/>
        </w:rPr>
        <w:t>年，《关于获得和失去列支敦士登公民身份的法令</w:t>
      </w:r>
      <w:r w:rsidRPr="009E53EC">
        <w:rPr>
          <w:rFonts w:hint="eastAsia"/>
        </w:rPr>
        <w:t>(</w:t>
      </w:r>
      <w:r w:rsidRPr="009E53EC">
        <w:rPr>
          <w:rFonts w:hint="eastAsia"/>
        </w:rPr>
        <w:t>修订案</w:t>
      </w:r>
      <w:r w:rsidRPr="009E53EC">
        <w:rPr>
          <w:rFonts w:hint="eastAsia"/>
        </w:rPr>
        <w:t>)</w:t>
      </w:r>
      <w:r w:rsidRPr="009E53EC">
        <w:rPr>
          <w:rFonts w:hint="eastAsia"/>
        </w:rPr>
        <w:t>》</w:t>
      </w:r>
      <w:r w:rsidRPr="009E53EC">
        <w:rPr>
          <w:rFonts w:hint="eastAsia"/>
        </w:rPr>
        <w:t>(</w:t>
      </w:r>
      <w:r w:rsidRPr="009E53EC">
        <w:rPr>
          <w:rFonts w:hint="eastAsia"/>
        </w:rPr>
        <w:t>公民身份法</w:t>
      </w:r>
      <w:r w:rsidRPr="009E53EC">
        <w:rPr>
          <w:rFonts w:hint="eastAsia"/>
        </w:rPr>
        <w:t>)</w:t>
      </w:r>
      <w:r w:rsidRPr="009E53EC">
        <w:rPr>
          <w:rFonts w:hint="eastAsia"/>
        </w:rPr>
        <w:t>生效，但委员会表示关注，简化入籍程序没有改变，仍然需要居住满</w:t>
      </w:r>
      <w:r w:rsidRPr="009E53EC">
        <w:rPr>
          <w:rFonts w:hint="eastAsia"/>
        </w:rPr>
        <w:t>30</w:t>
      </w:r>
      <w:r w:rsidRPr="009E53EC">
        <w:rPr>
          <w:rFonts w:hint="eastAsia"/>
        </w:rPr>
        <w:t>年，普通入籍程序也没有改变，仍然需要经过市政民众表决</w:t>
      </w:r>
      <w:r w:rsidRPr="009E53EC">
        <w:rPr>
          <w:rFonts w:hint="eastAsia"/>
        </w:rPr>
        <w:t>(</w:t>
      </w:r>
      <w:r w:rsidRPr="009E53EC">
        <w:rPr>
          <w:rFonts w:hint="eastAsia"/>
        </w:rPr>
        <w:t>第二条</w:t>
      </w:r>
      <w:r w:rsidRPr="009E53EC">
        <w:rPr>
          <w:rFonts w:hint="eastAsia"/>
        </w:rPr>
        <w:t>)</w:t>
      </w:r>
      <w:r w:rsidRPr="009E53EC">
        <w:rPr>
          <w:rFonts w:hint="eastAsia"/>
        </w:rPr>
        <w:t>。</w:t>
      </w:r>
    </w:p>
    <w:p w:rsidR="009E53EC" w:rsidRPr="00F51DB2" w:rsidRDefault="009E53EC" w:rsidP="009E53EC">
      <w:pPr>
        <w:pStyle w:val="SingleTxtGC"/>
        <w:rPr>
          <w:rFonts w:eastAsia="SimHei" w:hint="eastAsia"/>
        </w:rPr>
      </w:pPr>
      <w:r w:rsidRPr="00F51DB2">
        <w:rPr>
          <w:rFonts w:eastAsia="SimHei" w:hint="eastAsia"/>
        </w:rPr>
        <w:t>根据关于歧视非公民问题的第</w:t>
      </w:r>
      <w:r w:rsidRPr="00F51DB2">
        <w:rPr>
          <w:rFonts w:eastAsia="SimHei" w:hint="eastAsia"/>
        </w:rPr>
        <w:t>30(2004)</w:t>
      </w:r>
      <w:r w:rsidRPr="00F51DB2">
        <w:rPr>
          <w:rFonts w:eastAsia="SimHei" w:hint="eastAsia"/>
        </w:rPr>
        <w:t>号一般性建议，委员会建议缔约国考虑修正《简化入籍法》，以减少获得公民身份所需的居住期限，并考虑在需要市政民众表决的普通入籍程序下落实上诉和法律复审权。</w:t>
      </w:r>
    </w:p>
    <w:p w:rsidR="009E53EC" w:rsidRPr="009E53EC" w:rsidRDefault="00595D28" w:rsidP="00595D28">
      <w:pPr>
        <w:pStyle w:val="H23GC"/>
        <w:rPr>
          <w:rFonts w:hint="eastAsia"/>
        </w:rPr>
      </w:pPr>
      <w:r>
        <w:rPr>
          <w:rFonts w:hint="eastAsia"/>
        </w:rPr>
        <w:tab/>
      </w:r>
      <w:r>
        <w:rPr>
          <w:rFonts w:hint="eastAsia"/>
        </w:rPr>
        <w:tab/>
      </w:r>
      <w:r w:rsidR="009E53EC" w:rsidRPr="009E53EC">
        <w:rPr>
          <w:rFonts w:hint="eastAsia"/>
        </w:rPr>
        <w:t>外国人的融入</w:t>
      </w:r>
    </w:p>
    <w:p w:rsidR="009E53EC" w:rsidRPr="009E53EC" w:rsidRDefault="009E53EC" w:rsidP="009E53EC">
      <w:pPr>
        <w:pStyle w:val="SingleTxtGC"/>
        <w:rPr>
          <w:rFonts w:hint="eastAsia"/>
        </w:rPr>
      </w:pPr>
      <w:r w:rsidRPr="009E53EC">
        <w:rPr>
          <w:rFonts w:hint="eastAsia"/>
        </w:rPr>
        <w:t xml:space="preserve">12.  </w:t>
      </w:r>
      <w:r w:rsidRPr="009E53EC">
        <w:rPr>
          <w:rFonts w:hint="eastAsia"/>
        </w:rPr>
        <w:t>委员会注意到，来自“第三国”的人，即不是瑞士或欧洲经济区国家的公民，都必须与当局签订一份融入协议，协议规定他们融入的具体目标，但是，它表示关注，这些人在他们的地位、权利和义务，或者在不签署这种协议的后果方面没有获得任何信息，因此可能在免受种族歧视方面得不到充分的保护</w:t>
      </w:r>
      <w:r w:rsidRPr="009E53EC">
        <w:rPr>
          <w:rFonts w:hint="eastAsia"/>
        </w:rPr>
        <w:t>(</w:t>
      </w:r>
      <w:r w:rsidRPr="009E53EC">
        <w:rPr>
          <w:rFonts w:hint="eastAsia"/>
        </w:rPr>
        <w:t>第二和第五条</w:t>
      </w:r>
      <w:r w:rsidRPr="009E53EC">
        <w:rPr>
          <w:rFonts w:hint="eastAsia"/>
        </w:rPr>
        <w:t>)</w:t>
      </w:r>
      <w:r w:rsidRPr="009E53EC">
        <w:rPr>
          <w:rFonts w:hint="eastAsia"/>
        </w:rPr>
        <w:t>。</w:t>
      </w:r>
    </w:p>
    <w:p w:rsidR="009E53EC" w:rsidRPr="003A1CCA" w:rsidRDefault="009E53EC" w:rsidP="009E53EC">
      <w:pPr>
        <w:pStyle w:val="SingleTxtGC"/>
        <w:rPr>
          <w:rFonts w:eastAsia="SimHei" w:hint="eastAsia"/>
        </w:rPr>
      </w:pPr>
      <w:r w:rsidRPr="003A1CCA">
        <w:rPr>
          <w:rFonts w:eastAsia="SimHei" w:hint="eastAsia"/>
        </w:rPr>
        <w:t>委员会忆及关于无歧视地落实权利和自由的第</w:t>
      </w:r>
      <w:r w:rsidRPr="003A1CCA">
        <w:rPr>
          <w:rFonts w:eastAsia="SimHei" w:hint="eastAsia"/>
        </w:rPr>
        <w:t>20(1996)</w:t>
      </w:r>
      <w:r w:rsidRPr="003A1CCA">
        <w:rPr>
          <w:rFonts w:eastAsia="SimHei" w:hint="eastAsia"/>
        </w:rPr>
        <w:t>号一般性建议，它建议缔约国确保向必须签署融入协议的来自“第三国”的外国人预先告知这种情况，并在履行协议的条件期间防止种族歧视，特别是在他们的居住地位和移动自由方面，以及在就业、教育、保健和住房等领域。</w:t>
      </w:r>
    </w:p>
    <w:p w:rsidR="009E53EC" w:rsidRPr="009E53EC" w:rsidRDefault="00A25BEE" w:rsidP="00A25BEE">
      <w:pPr>
        <w:pStyle w:val="H23GC"/>
        <w:rPr>
          <w:rFonts w:hint="eastAsia"/>
        </w:rPr>
      </w:pPr>
      <w:r>
        <w:rPr>
          <w:rFonts w:hint="eastAsia"/>
        </w:rPr>
        <w:tab/>
      </w:r>
      <w:r>
        <w:rPr>
          <w:rFonts w:hint="eastAsia"/>
        </w:rPr>
        <w:tab/>
      </w:r>
      <w:r w:rsidR="009E53EC" w:rsidRPr="009E53EC">
        <w:rPr>
          <w:rFonts w:hint="eastAsia"/>
        </w:rPr>
        <w:t>属于弱势群体的妇女的情况</w:t>
      </w:r>
    </w:p>
    <w:p w:rsidR="009E53EC" w:rsidRPr="009E53EC" w:rsidRDefault="009E53EC" w:rsidP="009E53EC">
      <w:pPr>
        <w:pStyle w:val="SingleTxtGC"/>
        <w:rPr>
          <w:rFonts w:hint="eastAsia"/>
        </w:rPr>
      </w:pPr>
      <w:r w:rsidRPr="009E53EC">
        <w:rPr>
          <w:rFonts w:hint="eastAsia"/>
        </w:rPr>
        <w:t xml:space="preserve">13.  </w:t>
      </w:r>
      <w:r w:rsidRPr="009E53EC">
        <w:rPr>
          <w:rFonts w:hint="eastAsia"/>
        </w:rPr>
        <w:t>委员会对若干类的移徙妇女，包括贩运或家庭暴力受害者或者欧洲经济区和瑞士以外国家的离婚妇女在居住地位和社会经济情况方面可能受到歧视的问题表示关注</w:t>
      </w:r>
      <w:r w:rsidRPr="009E53EC">
        <w:rPr>
          <w:rFonts w:hint="eastAsia"/>
        </w:rPr>
        <w:t>(</w:t>
      </w:r>
      <w:r w:rsidRPr="009E53EC">
        <w:rPr>
          <w:rFonts w:hint="eastAsia"/>
        </w:rPr>
        <w:t>第五条</w:t>
      </w:r>
      <w:r w:rsidRPr="009E53EC">
        <w:rPr>
          <w:rFonts w:hint="eastAsia"/>
        </w:rPr>
        <w:t>)</w:t>
      </w:r>
      <w:r w:rsidRPr="009E53EC">
        <w:rPr>
          <w:rFonts w:hint="eastAsia"/>
        </w:rPr>
        <w:t>。</w:t>
      </w:r>
    </w:p>
    <w:p w:rsidR="009E53EC" w:rsidRPr="00A25BEE" w:rsidRDefault="009E53EC" w:rsidP="009E53EC">
      <w:pPr>
        <w:pStyle w:val="SingleTxtGC"/>
        <w:rPr>
          <w:rFonts w:eastAsia="SimHei" w:hint="eastAsia"/>
        </w:rPr>
      </w:pPr>
      <w:r w:rsidRPr="00A25BEE">
        <w:rPr>
          <w:rFonts w:eastAsia="SimHei" w:hint="eastAsia"/>
        </w:rPr>
        <w:t>根据关于种族歧视性别所涉方面的第</w:t>
      </w:r>
      <w:r w:rsidRPr="00A25BEE">
        <w:rPr>
          <w:rFonts w:eastAsia="SimHei" w:hint="eastAsia"/>
        </w:rPr>
        <w:t>25(2000)</w:t>
      </w:r>
      <w:r w:rsidRPr="00A25BEE">
        <w:rPr>
          <w:rFonts w:eastAsia="SimHei" w:hint="eastAsia"/>
        </w:rPr>
        <w:t>号一般性建议和关于对非公民歧视问题的第</w:t>
      </w:r>
      <w:r w:rsidRPr="00A25BEE">
        <w:rPr>
          <w:rFonts w:eastAsia="SimHei" w:hint="eastAsia"/>
        </w:rPr>
        <w:t>30(2004)</w:t>
      </w:r>
      <w:r w:rsidRPr="00A25BEE">
        <w:rPr>
          <w:rFonts w:eastAsia="SimHei" w:hint="eastAsia"/>
        </w:rPr>
        <w:t>号一般性建议，委员会建议缔约国确保处于弱势的移徙妇女和其他妇女，包括遭受贩运或家庭暴力的妇女或离婚妇女能够保留她们的居住地位和社会经济状况，不遭受双重歧视。</w:t>
      </w:r>
    </w:p>
    <w:p w:rsidR="009E53EC" w:rsidRPr="009E53EC" w:rsidRDefault="009013D2" w:rsidP="009013D2">
      <w:pPr>
        <w:pStyle w:val="H23GC"/>
        <w:rPr>
          <w:rFonts w:hint="eastAsia"/>
        </w:rPr>
      </w:pPr>
      <w:r>
        <w:rPr>
          <w:rFonts w:hint="eastAsia"/>
        </w:rPr>
        <w:tab/>
      </w:r>
      <w:r>
        <w:rPr>
          <w:rFonts w:hint="eastAsia"/>
        </w:rPr>
        <w:tab/>
      </w:r>
      <w:r w:rsidR="009E53EC" w:rsidRPr="009E53EC">
        <w:rPr>
          <w:rFonts w:hint="eastAsia"/>
        </w:rPr>
        <w:t>难民和寻求庇护者的情况</w:t>
      </w:r>
    </w:p>
    <w:p w:rsidR="009E53EC" w:rsidRPr="009E53EC" w:rsidRDefault="009E53EC" w:rsidP="009E53EC">
      <w:pPr>
        <w:pStyle w:val="SingleTxtGC"/>
        <w:rPr>
          <w:rFonts w:hint="eastAsia"/>
        </w:rPr>
      </w:pPr>
      <w:r w:rsidRPr="009E53EC">
        <w:rPr>
          <w:rFonts w:hint="eastAsia"/>
        </w:rPr>
        <w:t xml:space="preserve">14.  </w:t>
      </w:r>
      <w:r w:rsidRPr="009E53EC">
        <w:rPr>
          <w:rFonts w:hint="eastAsia"/>
        </w:rPr>
        <w:t>委员会注意到新的《庇护法》于</w:t>
      </w:r>
      <w:r w:rsidRPr="009E53EC">
        <w:rPr>
          <w:rFonts w:hint="eastAsia"/>
        </w:rPr>
        <w:t>2012</w:t>
      </w:r>
      <w:r w:rsidRPr="009E53EC">
        <w:rPr>
          <w:rFonts w:hint="eastAsia"/>
        </w:rPr>
        <w:t>年</w:t>
      </w:r>
      <w:r w:rsidRPr="009E53EC">
        <w:rPr>
          <w:rFonts w:hint="eastAsia"/>
        </w:rPr>
        <w:t>6</w:t>
      </w:r>
      <w:r w:rsidRPr="009E53EC">
        <w:rPr>
          <w:rFonts w:hint="eastAsia"/>
        </w:rPr>
        <w:t>月生效，但它表示关注，这项新法律没有规定难民和无国籍者的简化入籍程序</w:t>
      </w:r>
      <w:r w:rsidRPr="009E53EC">
        <w:rPr>
          <w:rFonts w:hint="eastAsia"/>
        </w:rPr>
        <w:t>(</w:t>
      </w:r>
      <w:r w:rsidRPr="009E53EC">
        <w:rPr>
          <w:rFonts w:hint="eastAsia"/>
        </w:rPr>
        <w:t>第五条</w:t>
      </w:r>
      <w:r w:rsidRPr="009E53EC">
        <w:rPr>
          <w:rFonts w:hint="eastAsia"/>
        </w:rPr>
        <w:t>)</w:t>
      </w:r>
      <w:r w:rsidRPr="009E53EC">
        <w:rPr>
          <w:rFonts w:hint="eastAsia"/>
        </w:rPr>
        <w:t>。</w:t>
      </w:r>
    </w:p>
    <w:p w:rsidR="009E53EC" w:rsidRPr="009013D2" w:rsidRDefault="009E53EC" w:rsidP="009E53EC">
      <w:pPr>
        <w:pStyle w:val="SingleTxtGC"/>
        <w:rPr>
          <w:rFonts w:eastAsia="SimHei" w:hint="eastAsia"/>
        </w:rPr>
      </w:pPr>
      <w:r w:rsidRPr="009013D2">
        <w:rPr>
          <w:rFonts w:eastAsia="SimHei" w:hint="eastAsia"/>
        </w:rPr>
        <w:t>委员会忆及关于第五条以及难民和流离失所者的第</w:t>
      </w:r>
      <w:r w:rsidRPr="009013D2">
        <w:rPr>
          <w:rFonts w:eastAsia="SimHei" w:hint="eastAsia"/>
        </w:rPr>
        <w:t>22(1996)</w:t>
      </w:r>
      <w:r w:rsidRPr="009013D2">
        <w:rPr>
          <w:rFonts w:eastAsia="SimHei" w:hint="eastAsia"/>
        </w:rPr>
        <w:t>号一般性建议，建议缔约国考虑修正《庇护法》，以便规定难民和无国籍者的简化入籍程序。</w:t>
      </w:r>
    </w:p>
    <w:p w:rsidR="009E53EC" w:rsidRPr="009E53EC" w:rsidRDefault="00147D92" w:rsidP="00147D92">
      <w:pPr>
        <w:pStyle w:val="H1GC"/>
        <w:rPr>
          <w:rFonts w:hint="eastAsia"/>
        </w:rPr>
      </w:pPr>
      <w:r>
        <w:rPr>
          <w:rFonts w:hint="eastAsia"/>
        </w:rPr>
        <w:tab/>
      </w:r>
      <w:r w:rsidR="009E53EC" w:rsidRPr="009E53EC">
        <w:rPr>
          <w:rFonts w:hint="eastAsia"/>
        </w:rPr>
        <w:t>D.</w:t>
      </w:r>
      <w:r w:rsidR="009E53EC" w:rsidRPr="009E53EC">
        <w:rPr>
          <w:rFonts w:hint="eastAsia"/>
        </w:rPr>
        <w:tab/>
      </w:r>
      <w:r w:rsidR="009E53EC" w:rsidRPr="009E53EC">
        <w:rPr>
          <w:rFonts w:hint="eastAsia"/>
        </w:rPr>
        <w:t>其他建议</w:t>
      </w:r>
    </w:p>
    <w:p w:rsidR="009E53EC" w:rsidRPr="009E53EC" w:rsidRDefault="00DC14E3" w:rsidP="00DC14E3">
      <w:pPr>
        <w:pStyle w:val="H23GC"/>
        <w:rPr>
          <w:rFonts w:hint="eastAsia"/>
        </w:rPr>
      </w:pPr>
      <w:r>
        <w:rPr>
          <w:rFonts w:hint="eastAsia"/>
        </w:rPr>
        <w:tab/>
      </w:r>
      <w:r>
        <w:rPr>
          <w:rFonts w:hint="eastAsia"/>
        </w:rPr>
        <w:tab/>
      </w:r>
      <w:r w:rsidR="009E53EC" w:rsidRPr="009E53EC">
        <w:rPr>
          <w:rFonts w:hint="eastAsia"/>
        </w:rPr>
        <w:t>批准其他条约</w:t>
      </w:r>
    </w:p>
    <w:p w:rsidR="009E53EC" w:rsidRPr="009E53EC" w:rsidRDefault="009E53EC" w:rsidP="009E53EC">
      <w:pPr>
        <w:pStyle w:val="SingleTxtGC"/>
        <w:rPr>
          <w:rFonts w:hint="eastAsia"/>
        </w:rPr>
      </w:pPr>
      <w:r w:rsidRPr="009E53EC">
        <w:rPr>
          <w:rFonts w:hint="eastAsia"/>
        </w:rPr>
        <w:t xml:space="preserve">15.  </w:t>
      </w:r>
      <w:r w:rsidRPr="009E53EC">
        <w:rPr>
          <w:rFonts w:hint="eastAsia"/>
        </w:rPr>
        <w:t>委员会牢记所有人权的不可分割原则，鼓励缔约国考虑批准它尚未批准的国际人权条约，特别是其条款对种族歧视问题有直接影响的那些条约，如《保护所有移徒工人及其家庭成员权利国际公约》。</w:t>
      </w:r>
    </w:p>
    <w:p w:rsidR="009E53EC" w:rsidRPr="009E53EC" w:rsidRDefault="00DC14E3" w:rsidP="00DC14E3">
      <w:pPr>
        <w:pStyle w:val="H23GC"/>
        <w:rPr>
          <w:rFonts w:hint="eastAsia"/>
          <w:lang w:val="fr-CA"/>
        </w:rPr>
      </w:pPr>
      <w:r>
        <w:rPr>
          <w:rFonts w:hint="eastAsia"/>
        </w:rPr>
        <w:tab/>
      </w:r>
      <w:r>
        <w:rPr>
          <w:rFonts w:hint="eastAsia"/>
        </w:rPr>
        <w:tab/>
      </w:r>
      <w:r w:rsidR="009E53EC" w:rsidRPr="009E53EC">
        <w:rPr>
          <w:rFonts w:hint="eastAsia"/>
        </w:rPr>
        <w:t>对</w:t>
      </w:r>
      <w:r w:rsidR="009E53EC" w:rsidRPr="009E53EC">
        <w:rPr>
          <w:rFonts w:hint="eastAsia"/>
          <w:lang w:val="fr-CA"/>
        </w:rPr>
        <w:t>《德班宣言和行动纲领》的后续行动</w:t>
      </w:r>
    </w:p>
    <w:p w:rsidR="009E53EC" w:rsidRPr="009E53EC" w:rsidRDefault="009E53EC" w:rsidP="009E53EC">
      <w:pPr>
        <w:pStyle w:val="SingleTxtGC"/>
        <w:rPr>
          <w:rFonts w:hint="eastAsia"/>
          <w:lang w:val="fr-CA"/>
        </w:rPr>
      </w:pPr>
      <w:r w:rsidRPr="009E53EC">
        <w:rPr>
          <w:rFonts w:hint="eastAsia"/>
          <w:lang w:val="fr-CA"/>
        </w:rPr>
        <w:t xml:space="preserve">16.  </w:t>
      </w:r>
      <w:r w:rsidRPr="009E53EC">
        <w:rPr>
          <w:rFonts w:hint="eastAsia"/>
          <w:lang w:val="fr-CA"/>
        </w:rPr>
        <w:t>根据关于德班审查会议的后续行动的第</w:t>
      </w:r>
      <w:r w:rsidRPr="009E53EC">
        <w:rPr>
          <w:rFonts w:hint="eastAsia"/>
          <w:lang w:val="fr-CA"/>
        </w:rPr>
        <w:t>33(2009)</w:t>
      </w:r>
      <w:r w:rsidRPr="009E53EC">
        <w:rPr>
          <w:rFonts w:hint="eastAsia"/>
          <w:lang w:val="fr-CA"/>
        </w:rPr>
        <w:t>号一般性建议，委员会建议缔约国在其国内法律秩序中执行《公约》时，实施</w:t>
      </w:r>
      <w:r w:rsidRPr="009E53EC">
        <w:rPr>
          <w:rFonts w:hint="eastAsia"/>
          <w:lang w:val="fr-CA"/>
        </w:rPr>
        <w:t>2001</w:t>
      </w:r>
      <w:r w:rsidRPr="009E53EC">
        <w:rPr>
          <w:rFonts w:hint="eastAsia"/>
          <w:lang w:val="fr-CA"/>
        </w:rPr>
        <w:t>年</w:t>
      </w:r>
      <w:r w:rsidRPr="009E53EC">
        <w:rPr>
          <w:rFonts w:hint="eastAsia"/>
          <w:lang w:val="fr-CA"/>
        </w:rPr>
        <w:t>9</w:t>
      </w:r>
      <w:r w:rsidRPr="009E53EC">
        <w:rPr>
          <w:rFonts w:hint="eastAsia"/>
          <w:lang w:val="fr-CA"/>
        </w:rPr>
        <w:t>月在防止种族主义、种族歧视、仇外和有关不容忍问题世界会议上通过的《德班宣言和行动纲领》，同时考虑</w:t>
      </w:r>
      <w:r w:rsidRPr="009E53EC">
        <w:rPr>
          <w:rFonts w:hint="eastAsia"/>
          <w:lang w:val="fr-CA"/>
        </w:rPr>
        <w:t>2009</w:t>
      </w:r>
      <w:r w:rsidRPr="009E53EC">
        <w:rPr>
          <w:rFonts w:hint="eastAsia"/>
          <w:lang w:val="fr-CA"/>
        </w:rPr>
        <w:t>年</w:t>
      </w:r>
      <w:r w:rsidRPr="009E53EC">
        <w:rPr>
          <w:rFonts w:hint="eastAsia"/>
          <w:lang w:val="fr-CA"/>
        </w:rPr>
        <w:t>4</w:t>
      </w:r>
      <w:r w:rsidRPr="009E53EC">
        <w:rPr>
          <w:rFonts w:hint="eastAsia"/>
          <w:lang w:val="fr-CA"/>
        </w:rPr>
        <w:t>月在日内瓦举行的德班审查会议的成果文件。委员会请缔约国在下次定期报告中就为了在全国执行《德班宣言和行动纲领》而实施的行动计划和其他措施提供具体的资料。</w:t>
      </w:r>
    </w:p>
    <w:p w:rsidR="009E53EC" w:rsidRPr="009E53EC" w:rsidRDefault="00DC14E3" w:rsidP="00DC14E3">
      <w:pPr>
        <w:pStyle w:val="H23GC"/>
        <w:rPr>
          <w:rFonts w:hint="eastAsia"/>
          <w:lang w:val="fr-CA"/>
        </w:rPr>
      </w:pPr>
      <w:r>
        <w:rPr>
          <w:rFonts w:hint="eastAsia"/>
          <w:lang w:val="fr-CA"/>
        </w:rPr>
        <w:tab/>
      </w:r>
      <w:r>
        <w:rPr>
          <w:rFonts w:hint="eastAsia"/>
          <w:lang w:val="fr-CA"/>
        </w:rPr>
        <w:tab/>
      </w:r>
      <w:r w:rsidR="009E53EC" w:rsidRPr="009E53EC">
        <w:rPr>
          <w:rFonts w:hint="eastAsia"/>
          <w:lang w:val="fr-CA"/>
        </w:rPr>
        <w:t>传播</w:t>
      </w:r>
    </w:p>
    <w:p w:rsidR="009E53EC" w:rsidRPr="009E53EC" w:rsidRDefault="009E53EC" w:rsidP="009E53EC">
      <w:pPr>
        <w:pStyle w:val="SingleTxtGC"/>
        <w:rPr>
          <w:rFonts w:hint="eastAsia"/>
          <w:lang w:val="fr-CA"/>
        </w:rPr>
      </w:pPr>
      <w:r w:rsidRPr="009E53EC">
        <w:rPr>
          <w:rFonts w:hint="eastAsia"/>
          <w:lang w:val="fr-CA"/>
        </w:rPr>
        <w:t xml:space="preserve">17.  </w:t>
      </w:r>
      <w:r w:rsidRPr="009E53EC">
        <w:rPr>
          <w:rFonts w:hint="eastAsia"/>
          <w:lang w:val="fr-CA"/>
        </w:rPr>
        <w:t>委员会建议缔约国在提交报告时也向公众开放供随时索取和查阅，并以官方语文，酌情以其他常用语文，同样公布委员会对这些报告的意见。</w:t>
      </w:r>
    </w:p>
    <w:p w:rsidR="009E53EC" w:rsidRPr="009E53EC" w:rsidRDefault="00DC14E3" w:rsidP="00DC14E3">
      <w:pPr>
        <w:pStyle w:val="H23GC"/>
        <w:rPr>
          <w:rFonts w:hint="eastAsia"/>
          <w:lang w:val="fr-CA"/>
        </w:rPr>
      </w:pPr>
      <w:r>
        <w:rPr>
          <w:rFonts w:hint="eastAsia"/>
          <w:lang w:val="fr-CA"/>
        </w:rPr>
        <w:tab/>
      </w:r>
      <w:r>
        <w:rPr>
          <w:rFonts w:hint="eastAsia"/>
          <w:lang w:val="fr-CA"/>
        </w:rPr>
        <w:tab/>
      </w:r>
      <w:r w:rsidR="009E53EC" w:rsidRPr="009E53EC">
        <w:rPr>
          <w:rFonts w:hint="eastAsia"/>
          <w:lang w:val="fr-CA"/>
        </w:rPr>
        <w:t>落实结论性意见</w:t>
      </w:r>
    </w:p>
    <w:p w:rsidR="009E53EC" w:rsidRPr="009E53EC" w:rsidRDefault="009E53EC" w:rsidP="009E53EC">
      <w:pPr>
        <w:pStyle w:val="SingleTxtGC"/>
        <w:rPr>
          <w:rFonts w:hint="eastAsia"/>
          <w:lang w:val="fr-CA"/>
        </w:rPr>
      </w:pPr>
      <w:r w:rsidRPr="009E53EC">
        <w:rPr>
          <w:rFonts w:hint="eastAsia"/>
          <w:lang w:val="fr-CA"/>
        </w:rPr>
        <w:t xml:space="preserve">18.  </w:t>
      </w:r>
      <w:r w:rsidRPr="009E53EC">
        <w:rPr>
          <w:rFonts w:hint="eastAsia"/>
          <w:lang w:val="fr-CA"/>
        </w:rPr>
        <w:t>根据《公约》第九条第</w:t>
      </w:r>
      <w:r w:rsidRPr="009E53EC">
        <w:rPr>
          <w:rFonts w:hint="eastAsia"/>
          <w:lang w:val="fr-CA"/>
        </w:rPr>
        <w:t>1</w:t>
      </w:r>
      <w:r w:rsidRPr="009E53EC">
        <w:rPr>
          <w:rFonts w:hint="eastAsia"/>
          <w:lang w:val="fr-CA"/>
        </w:rPr>
        <w:t>款和议事规则修正案第</w:t>
      </w:r>
      <w:r w:rsidRPr="009E53EC">
        <w:rPr>
          <w:rFonts w:hint="eastAsia"/>
          <w:lang w:val="fr-CA"/>
        </w:rPr>
        <w:t>65</w:t>
      </w:r>
      <w:r w:rsidRPr="009E53EC">
        <w:rPr>
          <w:rFonts w:hint="eastAsia"/>
          <w:lang w:val="fr-CA"/>
        </w:rPr>
        <w:t>条，委员会请缔约国在本结论性意见通过后的一年之内，就其落实上文第</w:t>
      </w:r>
      <w:r w:rsidRPr="009E53EC">
        <w:rPr>
          <w:rFonts w:hint="eastAsia"/>
          <w:lang w:val="fr-CA"/>
        </w:rPr>
        <w:t>10</w:t>
      </w:r>
      <w:r w:rsidRPr="009E53EC">
        <w:rPr>
          <w:rFonts w:hint="eastAsia"/>
          <w:lang w:val="fr-CA"/>
        </w:rPr>
        <w:t>和第</w:t>
      </w:r>
      <w:r w:rsidRPr="009E53EC">
        <w:rPr>
          <w:rFonts w:hint="eastAsia"/>
          <w:lang w:val="fr-CA"/>
        </w:rPr>
        <w:t>12</w:t>
      </w:r>
      <w:r w:rsidRPr="009E53EC">
        <w:rPr>
          <w:rFonts w:hint="eastAsia"/>
          <w:lang w:val="fr-CA"/>
        </w:rPr>
        <w:t>段所载建议的情况提供资料。</w:t>
      </w:r>
    </w:p>
    <w:p w:rsidR="009E53EC" w:rsidRPr="009E53EC" w:rsidRDefault="00DC14E3" w:rsidP="00DC14E3">
      <w:pPr>
        <w:pStyle w:val="H23GC"/>
        <w:rPr>
          <w:rFonts w:hint="eastAsia"/>
          <w:lang w:val="fr-CA"/>
        </w:rPr>
      </w:pPr>
      <w:r>
        <w:rPr>
          <w:rFonts w:hint="eastAsia"/>
          <w:lang w:val="fr-CA"/>
        </w:rPr>
        <w:tab/>
      </w:r>
      <w:r>
        <w:rPr>
          <w:rFonts w:hint="eastAsia"/>
          <w:lang w:val="fr-CA"/>
        </w:rPr>
        <w:tab/>
      </w:r>
      <w:r w:rsidR="009E53EC" w:rsidRPr="009E53EC">
        <w:rPr>
          <w:rFonts w:hint="eastAsia"/>
          <w:lang w:val="fr-CA"/>
        </w:rPr>
        <w:t>特别重要的段落</w:t>
      </w:r>
    </w:p>
    <w:p w:rsidR="009E53EC" w:rsidRPr="009E53EC" w:rsidRDefault="009E53EC" w:rsidP="009E53EC">
      <w:pPr>
        <w:pStyle w:val="SingleTxtGC"/>
        <w:rPr>
          <w:rFonts w:hint="eastAsia"/>
          <w:lang w:val="fr-CA"/>
        </w:rPr>
      </w:pPr>
      <w:r w:rsidRPr="009E53EC">
        <w:rPr>
          <w:rFonts w:hint="eastAsia"/>
          <w:lang w:val="fr-CA"/>
        </w:rPr>
        <w:t xml:space="preserve">19.  </w:t>
      </w:r>
      <w:r w:rsidRPr="009E53EC">
        <w:rPr>
          <w:rFonts w:hint="eastAsia"/>
          <w:lang w:val="fr-CA"/>
        </w:rPr>
        <w:t>委员会还希望请缔约国注意第</w:t>
      </w:r>
      <w:r w:rsidRPr="009E53EC">
        <w:rPr>
          <w:rFonts w:hint="eastAsia"/>
          <w:lang w:val="fr-CA"/>
        </w:rPr>
        <w:t>9</w:t>
      </w:r>
      <w:r w:rsidRPr="009E53EC">
        <w:rPr>
          <w:rFonts w:hint="eastAsia"/>
          <w:lang w:val="fr-CA"/>
        </w:rPr>
        <w:t>、</w:t>
      </w:r>
      <w:r w:rsidRPr="009E53EC">
        <w:rPr>
          <w:rFonts w:hint="eastAsia"/>
          <w:lang w:val="fr-CA"/>
        </w:rPr>
        <w:t>11</w:t>
      </w:r>
      <w:r w:rsidRPr="009E53EC">
        <w:rPr>
          <w:rFonts w:hint="eastAsia"/>
          <w:lang w:val="fr-CA"/>
        </w:rPr>
        <w:t>和</w:t>
      </w:r>
      <w:r w:rsidRPr="009E53EC">
        <w:rPr>
          <w:rFonts w:hint="eastAsia"/>
          <w:lang w:val="fr-CA"/>
        </w:rPr>
        <w:t>13</w:t>
      </w:r>
      <w:r w:rsidR="0098344B">
        <w:rPr>
          <w:rFonts w:hint="eastAsia"/>
          <w:lang w:val="fr-CA"/>
        </w:rPr>
        <w:t>段</w:t>
      </w:r>
      <w:r w:rsidRPr="009E53EC">
        <w:rPr>
          <w:rFonts w:hint="eastAsia"/>
          <w:lang w:val="fr-CA"/>
        </w:rPr>
        <w:t>中的建议特别重要，并请缔约国在下次定期报告中，就为了落实这些建议而采取的具体措施提供详细资料。</w:t>
      </w:r>
    </w:p>
    <w:p w:rsidR="009E53EC" w:rsidRPr="009E53EC" w:rsidRDefault="001E1801" w:rsidP="001E1801">
      <w:pPr>
        <w:pStyle w:val="H23GC"/>
        <w:rPr>
          <w:rFonts w:hint="eastAsia"/>
          <w:lang w:val="fr-CA"/>
        </w:rPr>
      </w:pPr>
      <w:r>
        <w:rPr>
          <w:rFonts w:hint="eastAsia"/>
          <w:lang w:val="fr-CA"/>
        </w:rPr>
        <w:tab/>
      </w:r>
      <w:r>
        <w:rPr>
          <w:rFonts w:hint="eastAsia"/>
          <w:lang w:val="fr-CA"/>
        </w:rPr>
        <w:tab/>
      </w:r>
      <w:r w:rsidR="009E53EC" w:rsidRPr="009E53EC">
        <w:rPr>
          <w:rFonts w:hint="eastAsia"/>
          <w:lang w:val="fr-CA"/>
        </w:rPr>
        <w:t>编写下次定期报告</w:t>
      </w:r>
    </w:p>
    <w:p w:rsidR="001C618B" w:rsidRDefault="009E53EC" w:rsidP="009E53EC">
      <w:pPr>
        <w:pStyle w:val="SingleTxtGC"/>
        <w:rPr>
          <w:rFonts w:hint="eastAsia"/>
          <w:lang w:val="fr-CA"/>
        </w:rPr>
      </w:pPr>
      <w:r w:rsidRPr="009E53EC">
        <w:rPr>
          <w:rFonts w:hint="eastAsia"/>
          <w:lang w:val="fr-CA"/>
        </w:rPr>
        <w:t xml:space="preserve">20.  </w:t>
      </w:r>
      <w:r w:rsidRPr="009E53EC">
        <w:rPr>
          <w:rFonts w:hint="eastAsia"/>
          <w:lang w:val="fr-CA"/>
        </w:rPr>
        <w:t>委员会建议缔约国结合委员会第七十一届会议通过的专项报告指南</w:t>
      </w:r>
      <w:r w:rsidRPr="009E53EC">
        <w:rPr>
          <w:lang w:val="fr-CA"/>
        </w:rPr>
        <w:t>(CERD/</w:t>
      </w:r>
      <w:r w:rsidR="00496E94">
        <w:rPr>
          <w:rFonts w:hint="eastAsia"/>
          <w:lang w:val="fr-CA"/>
        </w:rPr>
        <w:t xml:space="preserve"> </w:t>
      </w:r>
      <w:r w:rsidRPr="009E53EC">
        <w:rPr>
          <w:lang w:val="fr-CA"/>
        </w:rPr>
        <w:t>C/2007/1)</w:t>
      </w:r>
      <w:r w:rsidRPr="009E53EC">
        <w:rPr>
          <w:rFonts w:hint="eastAsia"/>
          <w:lang w:val="fr-CA"/>
        </w:rPr>
        <w:t>，在</w:t>
      </w:r>
      <w:r w:rsidRPr="009E53EC">
        <w:rPr>
          <w:rFonts w:hint="eastAsia"/>
          <w:lang w:val="fr-CA"/>
        </w:rPr>
        <w:t>2016</w:t>
      </w:r>
      <w:r w:rsidRPr="009E53EC">
        <w:rPr>
          <w:rFonts w:hint="eastAsia"/>
          <w:lang w:val="fr-CA"/>
        </w:rPr>
        <w:t>年</w:t>
      </w:r>
      <w:r w:rsidRPr="009E53EC">
        <w:rPr>
          <w:rFonts w:hint="eastAsia"/>
          <w:lang w:val="fr-CA"/>
        </w:rPr>
        <w:t>2</w:t>
      </w:r>
      <w:r w:rsidRPr="009E53EC">
        <w:rPr>
          <w:rFonts w:hint="eastAsia"/>
          <w:lang w:val="fr-CA"/>
        </w:rPr>
        <w:t>月</w:t>
      </w:r>
      <w:r w:rsidRPr="009E53EC">
        <w:rPr>
          <w:rFonts w:hint="eastAsia"/>
          <w:lang w:val="fr-CA"/>
        </w:rPr>
        <w:t>10</w:t>
      </w:r>
      <w:r w:rsidRPr="009E53EC">
        <w:rPr>
          <w:rFonts w:hint="eastAsia"/>
          <w:lang w:val="fr-CA"/>
        </w:rPr>
        <w:t>日前以一份单一文件提交第七和第八次定期报告，并述及本结论性意见中提出的所有问题。委员会还建议缔约国继续遵守条约专项报告</w:t>
      </w:r>
      <w:r w:rsidRPr="009E53EC">
        <w:rPr>
          <w:rFonts w:hint="eastAsia"/>
          <w:lang w:val="fr-CA"/>
        </w:rPr>
        <w:t>40</w:t>
      </w:r>
      <w:r w:rsidRPr="009E53EC">
        <w:rPr>
          <w:rFonts w:hint="eastAsia"/>
          <w:lang w:val="fr-CA"/>
        </w:rPr>
        <w:t>页，共同核心文件</w:t>
      </w:r>
      <w:r w:rsidRPr="009E53EC">
        <w:rPr>
          <w:rFonts w:hint="eastAsia"/>
          <w:lang w:val="fr-CA"/>
        </w:rPr>
        <w:t>60</w:t>
      </w:r>
      <w:r w:rsidRPr="009E53EC">
        <w:rPr>
          <w:rFonts w:hint="eastAsia"/>
          <w:lang w:val="fr-CA"/>
        </w:rPr>
        <w:t>至</w:t>
      </w:r>
      <w:r w:rsidRPr="009E53EC">
        <w:rPr>
          <w:rFonts w:hint="eastAsia"/>
          <w:lang w:val="fr-CA"/>
        </w:rPr>
        <w:t>80</w:t>
      </w:r>
      <w:r w:rsidRPr="009E53EC">
        <w:rPr>
          <w:rFonts w:hint="eastAsia"/>
          <w:lang w:val="fr-CA"/>
        </w:rPr>
        <w:t>页的篇幅限制</w:t>
      </w:r>
      <w:r w:rsidRPr="009E53EC">
        <w:rPr>
          <w:lang w:val="fr-CA"/>
        </w:rPr>
        <w:t xml:space="preserve">(HRI/GEN.2/Rev.6, </w:t>
      </w:r>
      <w:r w:rsidRPr="009E53EC">
        <w:rPr>
          <w:rFonts w:hint="eastAsia"/>
          <w:lang w:val="fr-CA"/>
        </w:rPr>
        <w:t>第一章</w:t>
      </w:r>
      <w:r w:rsidRPr="009E53EC">
        <w:rPr>
          <w:lang w:val="fr-CA"/>
        </w:rPr>
        <w:t>，</w:t>
      </w:r>
      <w:r w:rsidRPr="009E53EC">
        <w:rPr>
          <w:rFonts w:hint="eastAsia"/>
          <w:lang w:val="fr-CA"/>
        </w:rPr>
        <w:t>第</w:t>
      </w:r>
      <w:r w:rsidRPr="009E53EC">
        <w:rPr>
          <w:lang w:val="fr-CA"/>
        </w:rPr>
        <w:t>19</w:t>
      </w:r>
      <w:r w:rsidRPr="009E53EC">
        <w:rPr>
          <w:rFonts w:hint="eastAsia"/>
          <w:lang w:val="fr-CA"/>
        </w:rPr>
        <w:t>段</w:t>
      </w:r>
      <w:r w:rsidRPr="009E53EC">
        <w:rPr>
          <w:lang w:val="fr-CA"/>
        </w:rPr>
        <w:t>)</w:t>
      </w:r>
      <w:r w:rsidRPr="009E53EC">
        <w:rPr>
          <w:lang w:val="fr-CA"/>
        </w:rPr>
        <w:t>。</w:t>
      </w:r>
    </w:p>
    <w:p w:rsidR="009E53EC" w:rsidRPr="002D6A9C" w:rsidRDefault="009E53EC">
      <w:pPr>
        <w:spacing w:before="240"/>
        <w:jc w:val="center"/>
        <w:rPr>
          <w:u w:val="single"/>
        </w:rPr>
      </w:pPr>
      <w:r>
        <w:rPr>
          <w:rFonts w:hint="eastAsia"/>
          <w:u w:val="single"/>
        </w:rPr>
        <w:tab/>
      </w:r>
      <w:r>
        <w:rPr>
          <w:rFonts w:hint="eastAsia"/>
          <w:u w:val="single"/>
        </w:rPr>
        <w:tab/>
      </w:r>
      <w:r>
        <w:rPr>
          <w:rFonts w:hint="eastAsia"/>
          <w:u w:val="single"/>
        </w:rPr>
        <w:tab/>
      </w:r>
      <w:r>
        <w:rPr>
          <w:u w:val="single"/>
        </w:rPr>
        <w:tab/>
      </w:r>
    </w:p>
    <w:sectPr w:rsidR="009E53EC" w:rsidRPr="002D6A9C">
      <w:headerReference w:type="even" r:id="rId8"/>
      <w:headerReference w:type="default" r:id="rId9"/>
      <w:footerReference w:type="even" r:id="rId10"/>
      <w:footerReference w:type="default" r:id="rId11"/>
      <w:footerReference w:type="first" r:id="rId12"/>
      <w:endnotePr>
        <w:numFmt w:val="decimal"/>
      </w:endnotePr>
      <w:pgSz w:w="11906" w:h="16838" w:code="9"/>
      <w:pgMar w:top="1701" w:right="1134" w:bottom="2268" w:left="1134" w:header="1134" w:footer="1701" w:gutter="0"/>
      <w:cols w:space="425"/>
      <w:titlePg/>
      <w:docGrid w:type="lines"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15B0C" w:rsidRPr="00185826" w:rsidRDefault="00B15B0C" w:rsidP="00185826">
      <w:pPr>
        <w:pStyle w:val="Footer"/>
        <w:spacing w:after="240"/>
        <w:ind w:left="907"/>
        <w:rPr>
          <w:rFonts w:eastAsia="KaiTi_GB2312" w:hint="eastAsia"/>
          <w:sz w:val="21"/>
          <w:szCs w:val="21"/>
          <w:lang w:eastAsia="zh-CN"/>
        </w:rPr>
      </w:pPr>
      <w:r>
        <w:rPr>
          <w:rFonts w:eastAsia="KaiTi_GB2312" w:hint="eastAsia"/>
          <w:sz w:val="21"/>
          <w:szCs w:val="21"/>
          <w:lang w:eastAsia="zh-CN"/>
        </w:rPr>
        <w:t>注</w:t>
      </w:r>
    </w:p>
  </w:endnote>
  <w:endnote w:type="continuationSeparator" w:id="0">
    <w:p w:rsidR="00B15B0C" w:rsidRDefault="00B15B0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ymbol">
    <w:panose1 w:val="05050102010706020507"/>
    <w:charset w:val="02"/>
    <w:family w:val="roman"/>
    <w:pitch w:val="variable"/>
    <w:sig w:usb0="00000000" w:usb1="10000000" w:usb2="00000000" w:usb3="00000000" w:csb0="80000000" w:csb1="00000000"/>
  </w:font>
  <w:font w:name="SimHei">
    <w:altName w:val="黑体"/>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AFF" w:usb1="C0007843" w:usb2="00000009" w:usb3="00000000" w:csb0="000001FF" w:csb1="00000000"/>
  </w:font>
  <w:font w:name="KaiTi_GB2312">
    <w:altName w:val="楷体_GB2312"/>
    <w:panose1 w:val="02010609060101010101"/>
    <w:charset w:val="86"/>
    <w:family w:val="modern"/>
    <w:pitch w:val="fixed"/>
    <w:sig w:usb0="00000001" w:usb1="080E0000" w:usb2="00000010" w:usb3="00000000" w:csb0="00040000" w:csb1="00000000"/>
  </w:font>
  <w:font w:name="Courier New">
    <w:panose1 w:val="02070309020205020404"/>
    <w:charset w:val="00"/>
    <w:family w:val="modern"/>
    <w:pitch w:val="fixed"/>
    <w:sig w:usb0="E0002AFF" w:usb1="C0007843" w:usb2="00000009" w:usb3="00000000" w:csb0="000001FF" w:csb1="00000000"/>
  </w:font>
  <w:font w:name="Time New Roman">
    <w:altName w:val="Times New Roman"/>
    <w:panose1 w:val="00000000000000000000"/>
    <w:charset w:val="00"/>
    <w:family w:val="roman"/>
    <w:notTrueType/>
    <w:pitch w:val="default"/>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83" w:rsidRPr="006D4C06" w:rsidRDefault="000E7083" w:rsidP="00072EFD">
    <w:pPr>
      <w:pStyle w:val="Footer"/>
      <w:tabs>
        <w:tab w:val="clear" w:pos="431"/>
        <w:tab w:val="right" w:pos="9639"/>
      </w:tabs>
      <w:rPr>
        <w:rStyle w:val="PageNumber"/>
        <w:rFonts w:eastAsia="SimSun" w:hint="eastAsia"/>
        <w:b w:val="0"/>
        <w:sz w:val="16"/>
      </w:rPr>
    </w:pPr>
    <w:r>
      <w:rPr>
        <w:rStyle w:val="PageNumber"/>
      </w:rPr>
      <w:fldChar w:fldCharType="begin"/>
    </w:r>
    <w:r>
      <w:rPr>
        <w:rStyle w:val="PageNumber"/>
      </w:rPr>
      <w:instrText xml:space="preserve"> PAGE </w:instrText>
    </w:r>
    <w:r>
      <w:rPr>
        <w:rStyle w:val="PageNumber"/>
      </w:rPr>
      <w:fldChar w:fldCharType="separate"/>
    </w:r>
    <w:r w:rsidR="00BF7C1C">
      <w:rPr>
        <w:rStyle w:val="PageNumber"/>
        <w:noProof/>
      </w:rPr>
      <w:t>4</w:t>
    </w:r>
    <w:r>
      <w:rPr>
        <w:rStyle w:val="PageNumber"/>
      </w:rPr>
      <w:fldChar w:fldCharType="end"/>
    </w:r>
    <w:r>
      <w:rPr>
        <w:rStyle w:val="PageNumber"/>
        <w:rFonts w:eastAsia="SimSun" w:hint="eastAsia"/>
        <w:lang w:eastAsia="zh-CN"/>
      </w:rPr>
      <w:tab/>
    </w:r>
    <w:r w:rsidRPr="006D4C06">
      <w:rPr>
        <w:rFonts w:eastAsia="SimSun"/>
      </w:rPr>
      <w:t>GE.12-46859</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83" w:rsidRDefault="000E7083">
    <w:pPr>
      <w:pStyle w:val="Footer"/>
      <w:tabs>
        <w:tab w:val="right" w:pos="9639"/>
      </w:tabs>
    </w:pPr>
    <w:r w:rsidRPr="006D4C06">
      <w:rPr>
        <w:rFonts w:eastAsia="SimSun"/>
      </w:rPr>
      <w:t>GE.12-46859</w:t>
    </w:r>
    <w:r>
      <w:rPr>
        <w:rFonts w:eastAsia="SimSun"/>
      </w:rPr>
      <w:tab/>
    </w:r>
    <w:r>
      <w:rPr>
        <w:rStyle w:val="PageNumber"/>
      </w:rPr>
      <w:fldChar w:fldCharType="begin"/>
    </w:r>
    <w:r>
      <w:rPr>
        <w:rStyle w:val="PageNumber"/>
      </w:rPr>
      <w:instrText xml:space="preserve"> PAGE </w:instrText>
    </w:r>
    <w:r>
      <w:rPr>
        <w:rStyle w:val="PageNumber"/>
      </w:rPr>
      <w:fldChar w:fldCharType="separate"/>
    </w:r>
    <w:r w:rsidR="00BF7C1C">
      <w:rPr>
        <w:rStyle w:val="PageNumber"/>
        <w:noProof/>
      </w:rPr>
      <w:t>5</w:t>
    </w:r>
    <w:r>
      <w:rPr>
        <w:rStyle w:val="PageNumber"/>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83" w:rsidRPr="00DB3959" w:rsidRDefault="000E7083" w:rsidP="00DB3959">
    <w:pPr>
      <w:pStyle w:val="Footer"/>
      <w:tabs>
        <w:tab w:val="left" w:pos="1701"/>
        <w:tab w:val="left" w:pos="2552"/>
        <w:tab w:val="left" w:pos="8618"/>
      </w:tabs>
      <w:rPr>
        <w:rFonts w:eastAsia="SimSun" w:hint="eastAsia"/>
        <w:sz w:val="20"/>
        <w:lang w:eastAsia="zh-CN"/>
      </w:rPr>
    </w:pPr>
    <w:r>
      <w:rPr>
        <w:rFonts w:eastAsia="SimSun"/>
        <w:sz w:val="20"/>
        <w:lang w:eastAsia="zh-CN"/>
      </w:rPr>
      <w:t>GE.</w:t>
    </w:r>
    <w:r>
      <w:rPr>
        <w:rFonts w:eastAsia="SimSun" w:hint="eastAsia"/>
        <w:sz w:val="20"/>
        <w:lang w:eastAsia="zh-CN"/>
      </w:rPr>
      <w:t>12</w:t>
    </w:r>
    <w:r>
      <w:rPr>
        <w:rFonts w:eastAsia="SimSun"/>
        <w:sz w:val="20"/>
        <w:lang w:eastAsia="zh-CN"/>
      </w:rPr>
      <w:t>-</w:t>
    </w:r>
    <w:r>
      <w:rPr>
        <w:rFonts w:eastAsia="SimSun" w:hint="eastAsia"/>
        <w:sz w:val="20"/>
        <w:lang w:eastAsia="zh-CN"/>
      </w:rPr>
      <w:t>46859</w:t>
    </w:r>
    <w:r w:rsidRPr="00EE277A">
      <w:rPr>
        <w:rFonts w:eastAsia="SimSun"/>
        <w:sz w:val="20"/>
        <w:lang w:eastAsia="zh-CN"/>
      </w:rPr>
      <w:t xml:space="preserve"> (C)</w:t>
    </w:r>
    <w:r>
      <w:rPr>
        <w:rFonts w:eastAsia="SimSun"/>
        <w:sz w:val="20"/>
        <w:lang w:eastAsia="zh-CN"/>
      </w:rPr>
      <w:tab/>
      <w:t>0</w:t>
    </w:r>
    <w:r>
      <w:rPr>
        <w:rFonts w:eastAsia="SimSun" w:hint="eastAsia"/>
        <w:sz w:val="20"/>
        <w:lang w:eastAsia="zh-CN"/>
      </w:rPr>
      <w:t>71112</w:t>
    </w:r>
    <w:r>
      <w:rPr>
        <w:rFonts w:eastAsia="SimSun"/>
        <w:sz w:val="20"/>
        <w:lang w:eastAsia="zh-CN"/>
      </w:rPr>
      <w:tab/>
      <w:t>0</w:t>
    </w:r>
    <w:r>
      <w:rPr>
        <w:rFonts w:eastAsia="SimSun" w:hint="eastAsia"/>
        <w:sz w:val="20"/>
        <w:lang w:eastAsia="zh-CN"/>
      </w:rPr>
      <w:t>91112</w:t>
    </w:r>
    <w:r>
      <w:rPr>
        <w:rFonts w:eastAsia="SimSun"/>
        <w:sz w:val="20"/>
        <w:lang w:eastAsia="zh-CN"/>
      </w:rPr>
      <w:tab/>
    </w:r>
    <w:r w:rsidRPr="00EA6DC8">
      <w:rPr>
        <w:b/>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15B0C" w:rsidRPr="00E2360B" w:rsidRDefault="00B15B0C"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 w:type="continuationSeparator" w:id="0">
    <w:p w:rsidR="00B15B0C" w:rsidRPr="00E2360B" w:rsidRDefault="00B15B0C" w:rsidP="00E2360B">
      <w:pPr>
        <w:pStyle w:val="Footer"/>
        <w:tabs>
          <w:tab w:val="clear" w:pos="431"/>
          <w:tab w:val="right" w:pos="2155"/>
        </w:tabs>
        <w:spacing w:after="80" w:line="240" w:lineRule="atLeast"/>
        <w:ind w:left="680"/>
        <w:rPr>
          <w:rFonts w:eastAsia="SimSun" w:hint="eastAsia"/>
          <w:u w:val="single"/>
          <w:lang w:eastAsia="zh-CN"/>
        </w:rPr>
      </w:pPr>
      <w:r>
        <w:rPr>
          <w:rFonts w:hint="eastAsia"/>
          <w:u w:val="single"/>
        </w:rPr>
        <w:tab/>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83" w:rsidRPr="006D4C06" w:rsidRDefault="000E7083">
    <w:pPr>
      <w:pStyle w:val="Header"/>
    </w:pPr>
    <w:r w:rsidRPr="006D4C06">
      <w:t>CERD/C/LIE/CO/4-6</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E7083" w:rsidRPr="006D4C06" w:rsidRDefault="000E7083">
    <w:pPr>
      <w:pStyle w:val="Header"/>
      <w:jc w:val="right"/>
      <w:rPr>
        <w:rFonts w:hint="eastAsia"/>
        <w:lang w:eastAsia="zh-CN"/>
      </w:rPr>
    </w:pPr>
    <w:r w:rsidRPr="006D4C06">
      <w:rPr>
        <w:lang w:eastAsia="zh-CN"/>
      </w:rPr>
      <w:t>CERD/C/LIE/CO/4-6</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0AC26BC"/>
    <w:lvl w:ilvl="0">
      <w:start w:val="1"/>
      <w:numFmt w:val="decimal"/>
      <w:lvlText w:val="%1."/>
      <w:lvlJc w:val="left"/>
      <w:pPr>
        <w:tabs>
          <w:tab w:val="num" w:pos="2040"/>
        </w:tabs>
        <w:ind w:left="2040" w:hanging="360"/>
      </w:pPr>
    </w:lvl>
  </w:abstractNum>
  <w:abstractNum w:abstractNumId="1">
    <w:nsid w:val="FFFFFF7D"/>
    <w:multiLevelType w:val="singleLevel"/>
    <w:tmpl w:val="A1F00228"/>
    <w:lvl w:ilvl="0">
      <w:start w:val="1"/>
      <w:numFmt w:val="decimal"/>
      <w:lvlText w:val="%1."/>
      <w:lvlJc w:val="left"/>
      <w:pPr>
        <w:tabs>
          <w:tab w:val="num" w:pos="1620"/>
        </w:tabs>
        <w:ind w:left="1620" w:hanging="360"/>
      </w:pPr>
    </w:lvl>
  </w:abstractNum>
  <w:abstractNum w:abstractNumId="2">
    <w:nsid w:val="FFFFFF7E"/>
    <w:multiLevelType w:val="singleLevel"/>
    <w:tmpl w:val="DE2A8A5A"/>
    <w:lvl w:ilvl="0">
      <w:start w:val="1"/>
      <w:numFmt w:val="decimal"/>
      <w:lvlText w:val="%1."/>
      <w:lvlJc w:val="left"/>
      <w:pPr>
        <w:tabs>
          <w:tab w:val="num" w:pos="1200"/>
        </w:tabs>
        <w:ind w:left="1200" w:hanging="360"/>
      </w:pPr>
    </w:lvl>
  </w:abstractNum>
  <w:abstractNum w:abstractNumId="3">
    <w:nsid w:val="FFFFFF7F"/>
    <w:multiLevelType w:val="singleLevel"/>
    <w:tmpl w:val="4F7CD2B2"/>
    <w:lvl w:ilvl="0">
      <w:start w:val="1"/>
      <w:numFmt w:val="decimal"/>
      <w:lvlText w:val="%1."/>
      <w:lvlJc w:val="left"/>
      <w:pPr>
        <w:tabs>
          <w:tab w:val="num" w:pos="780"/>
        </w:tabs>
        <w:ind w:left="780" w:hanging="360"/>
      </w:pPr>
    </w:lvl>
  </w:abstractNum>
  <w:abstractNum w:abstractNumId="4">
    <w:nsid w:val="FFFFFF80"/>
    <w:multiLevelType w:val="singleLevel"/>
    <w:tmpl w:val="274A8D84"/>
    <w:lvl w:ilvl="0">
      <w:start w:val="1"/>
      <w:numFmt w:val="bullet"/>
      <w:lvlText w:val=""/>
      <w:lvlJc w:val="left"/>
      <w:pPr>
        <w:tabs>
          <w:tab w:val="num" w:pos="2040"/>
        </w:tabs>
        <w:ind w:left="2040" w:hanging="360"/>
      </w:pPr>
      <w:rPr>
        <w:rFonts w:ascii="Wingdings" w:hAnsi="Wingdings" w:hint="default"/>
      </w:rPr>
    </w:lvl>
  </w:abstractNum>
  <w:abstractNum w:abstractNumId="5">
    <w:nsid w:val="FFFFFF81"/>
    <w:multiLevelType w:val="singleLevel"/>
    <w:tmpl w:val="8884BDDA"/>
    <w:lvl w:ilvl="0">
      <w:start w:val="1"/>
      <w:numFmt w:val="bullet"/>
      <w:lvlText w:val=""/>
      <w:lvlJc w:val="left"/>
      <w:pPr>
        <w:tabs>
          <w:tab w:val="num" w:pos="1620"/>
        </w:tabs>
        <w:ind w:left="1620" w:hanging="360"/>
      </w:pPr>
      <w:rPr>
        <w:rFonts w:ascii="Wingdings" w:hAnsi="Wingdings" w:hint="default"/>
      </w:rPr>
    </w:lvl>
  </w:abstractNum>
  <w:abstractNum w:abstractNumId="6">
    <w:nsid w:val="FFFFFF82"/>
    <w:multiLevelType w:val="singleLevel"/>
    <w:tmpl w:val="AD6A6820"/>
    <w:lvl w:ilvl="0">
      <w:start w:val="1"/>
      <w:numFmt w:val="bullet"/>
      <w:lvlText w:val=""/>
      <w:lvlJc w:val="left"/>
      <w:pPr>
        <w:tabs>
          <w:tab w:val="num" w:pos="1200"/>
        </w:tabs>
        <w:ind w:left="1200" w:hanging="360"/>
      </w:pPr>
      <w:rPr>
        <w:rFonts w:ascii="Wingdings" w:hAnsi="Wingdings" w:hint="default"/>
      </w:rPr>
    </w:lvl>
  </w:abstractNum>
  <w:abstractNum w:abstractNumId="7">
    <w:nsid w:val="FFFFFF83"/>
    <w:multiLevelType w:val="singleLevel"/>
    <w:tmpl w:val="8220831C"/>
    <w:lvl w:ilvl="0">
      <w:start w:val="1"/>
      <w:numFmt w:val="bullet"/>
      <w:lvlText w:val=""/>
      <w:lvlJc w:val="left"/>
      <w:pPr>
        <w:tabs>
          <w:tab w:val="num" w:pos="780"/>
        </w:tabs>
        <w:ind w:left="780" w:hanging="360"/>
      </w:pPr>
      <w:rPr>
        <w:rFonts w:ascii="Wingdings" w:hAnsi="Wingdings" w:hint="default"/>
      </w:rPr>
    </w:lvl>
  </w:abstractNum>
  <w:abstractNum w:abstractNumId="8">
    <w:nsid w:val="FFFFFF88"/>
    <w:multiLevelType w:val="singleLevel"/>
    <w:tmpl w:val="A7DE7D42"/>
    <w:lvl w:ilvl="0">
      <w:start w:val="1"/>
      <w:numFmt w:val="decimal"/>
      <w:lvlText w:val="%1."/>
      <w:lvlJc w:val="left"/>
      <w:pPr>
        <w:tabs>
          <w:tab w:val="num" w:pos="360"/>
        </w:tabs>
        <w:ind w:left="360" w:hanging="360"/>
      </w:pPr>
    </w:lvl>
  </w:abstractNum>
  <w:abstractNum w:abstractNumId="9">
    <w:nsid w:val="FFFFFF89"/>
    <w:multiLevelType w:val="singleLevel"/>
    <w:tmpl w:val="D19E4B9A"/>
    <w:lvl w:ilvl="0">
      <w:start w:val="1"/>
      <w:numFmt w:val="bullet"/>
      <w:lvlText w:val=""/>
      <w:lvlJc w:val="left"/>
      <w:pPr>
        <w:tabs>
          <w:tab w:val="num" w:pos="360"/>
        </w:tabs>
        <w:ind w:left="360" w:hanging="360"/>
      </w:pPr>
      <w:rPr>
        <w:rFonts w:ascii="Wingdings" w:hAnsi="Wingdings" w:hint="default"/>
      </w:rPr>
    </w:lvl>
  </w:abstractNum>
  <w:abstractNum w:abstractNumId="10">
    <w:nsid w:val="08CE6CF6"/>
    <w:multiLevelType w:val="hybridMultilevel"/>
    <w:tmpl w:val="A3C2B9F4"/>
    <w:lvl w:ilvl="0" w:tplc="869A2C0C">
      <w:start w:val="1"/>
      <w:numFmt w:val="lowerLetter"/>
      <w:lvlRestart w:val="0"/>
      <w:lvlText w:val="(%1)"/>
      <w:lvlJc w:val="right"/>
      <w:pPr>
        <w:tabs>
          <w:tab w:val="num" w:pos="1996"/>
        </w:tabs>
        <w:ind w:left="1996" w:hanging="21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1">
    <w:nsid w:val="0CF247E0"/>
    <w:multiLevelType w:val="multilevel"/>
    <w:tmpl w:val="0409001F"/>
    <w:lvl w:ilvl="0">
      <w:start w:val="1"/>
      <w:numFmt w:val="decimal"/>
      <w:lvlText w:val="%1."/>
      <w:lvlJc w:val="left"/>
      <w:pPr>
        <w:tabs>
          <w:tab w:val="num" w:pos="425"/>
        </w:tabs>
        <w:ind w:left="425" w:hanging="425"/>
      </w:pPr>
    </w:lvl>
    <w:lvl w:ilvl="1">
      <w:start w:val="1"/>
      <w:numFmt w:val="decimal"/>
      <w:lvlText w:val="%1.%2."/>
      <w:lvlJc w:val="left"/>
      <w:pPr>
        <w:tabs>
          <w:tab w:val="num" w:pos="567"/>
        </w:tabs>
        <w:ind w:left="567" w:hanging="567"/>
      </w:pPr>
    </w:lvl>
    <w:lvl w:ilvl="2">
      <w:start w:val="1"/>
      <w:numFmt w:val="decimal"/>
      <w:lvlText w:val="%1.%2.%3."/>
      <w:lvlJc w:val="left"/>
      <w:pPr>
        <w:tabs>
          <w:tab w:val="num" w:pos="709"/>
        </w:tabs>
        <w:ind w:left="709" w:hanging="709"/>
      </w:pPr>
    </w:lvl>
    <w:lvl w:ilvl="3">
      <w:start w:val="1"/>
      <w:numFmt w:val="decimal"/>
      <w:lvlText w:val="%1.%2.%3.%4."/>
      <w:lvlJc w:val="left"/>
      <w:pPr>
        <w:tabs>
          <w:tab w:val="num" w:pos="851"/>
        </w:tabs>
        <w:ind w:left="851" w:hanging="851"/>
      </w:pPr>
    </w:lvl>
    <w:lvl w:ilvl="4">
      <w:start w:val="1"/>
      <w:numFmt w:val="decimal"/>
      <w:lvlText w:val="%1.%2.%3.%4.%5."/>
      <w:lvlJc w:val="left"/>
      <w:pPr>
        <w:tabs>
          <w:tab w:val="num" w:pos="992"/>
        </w:tabs>
        <w:ind w:left="992" w:hanging="992"/>
      </w:pPr>
    </w:lvl>
    <w:lvl w:ilvl="5">
      <w:start w:val="1"/>
      <w:numFmt w:val="decimal"/>
      <w:lvlText w:val="%1.%2.%3.%4.%5.%6."/>
      <w:lvlJc w:val="left"/>
      <w:pPr>
        <w:tabs>
          <w:tab w:val="num" w:pos="1134"/>
        </w:tabs>
        <w:ind w:left="1134" w:hanging="1134"/>
      </w:pPr>
    </w:lvl>
    <w:lvl w:ilvl="6">
      <w:start w:val="1"/>
      <w:numFmt w:val="decimal"/>
      <w:lvlText w:val="%1.%2.%3.%4.%5.%6.%7."/>
      <w:lvlJc w:val="left"/>
      <w:pPr>
        <w:tabs>
          <w:tab w:val="num" w:pos="1276"/>
        </w:tabs>
        <w:ind w:left="1276" w:hanging="1276"/>
      </w:pPr>
    </w:lvl>
    <w:lvl w:ilvl="7">
      <w:start w:val="1"/>
      <w:numFmt w:val="decimal"/>
      <w:lvlText w:val="%1.%2.%3.%4.%5.%6.%7.%8."/>
      <w:lvlJc w:val="left"/>
      <w:pPr>
        <w:tabs>
          <w:tab w:val="num" w:pos="1418"/>
        </w:tabs>
        <w:ind w:left="1418" w:hanging="1418"/>
      </w:pPr>
    </w:lvl>
    <w:lvl w:ilvl="8">
      <w:start w:val="1"/>
      <w:numFmt w:val="decimal"/>
      <w:lvlText w:val="%1.%2.%3.%4.%5.%6.%7.%8.%9."/>
      <w:lvlJc w:val="left"/>
      <w:pPr>
        <w:tabs>
          <w:tab w:val="num" w:pos="1559"/>
        </w:tabs>
        <w:ind w:left="1559" w:hanging="1559"/>
      </w:pPr>
    </w:lvl>
  </w:abstractNum>
  <w:abstractNum w:abstractNumId="12">
    <w:nsid w:val="13D86AAA"/>
    <w:multiLevelType w:val="hybridMultilevel"/>
    <w:tmpl w:val="065C6134"/>
    <w:lvl w:ilvl="0" w:tplc="D9B0BDC6">
      <w:start w:val="1"/>
      <w:numFmt w:val="bullet"/>
      <w:pStyle w:val="Bullet2GC"/>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999"/>
        </w:tabs>
        <w:ind w:left="999" w:hanging="420"/>
      </w:pPr>
      <w:rPr>
        <w:rFonts w:ascii="Wingdings" w:hAnsi="Wingdings" w:hint="default"/>
      </w:rPr>
    </w:lvl>
    <w:lvl w:ilvl="2" w:tplc="04090005" w:tentative="1">
      <w:start w:val="1"/>
      <w:numFmt w:val="bullet"/>
      <w:lvlText w:val=""/>
      <w:lvlJc w:val="left"/>
      <w:pPr>
        <w:tabs>
          <w:tab w:val="num" w:pos="1419"/>
        </w:tabs>
        <w:ind w:left="1419" w:hanging="420"/>
      </w:pPr>
      <w:rPr>
        <w:rFonts w:ascii="Wingdings" w:hAnsi="Wingdings" w:hint="default"/>
      </w:rPr>
    </w:lvl>
    <w:lvl w:ilvl="3" w:tplc="04090001" w:tentative="1">
      <w:start w:val="1"/>
      <w:numFmt w:val="bullet"/>
      <w:lvlText w:val=""/>
      <w:lvlJc w:val="left"/>
      <w:pPr>
        <w:tabs>
          <w:tab w:val="num" w:pos="1839"/>
        </w:tabs>
        <w:ind w:left="1839" w:hanging="420"/>
      </w:pPr>
      <w:rPr>
        <w:rFonts w:ascii="Wingdings" w:hAnsi="Wingdings" w:hint="default"/>
      </w:rPr>
    </w:lvl>
    <w:lvl w:ilvl="4" w:tplc="04090003" w:tentative="1">
      <w:start w:val="1"/>
      <w:numFmt w:val="bullet"/>
      <w:lvlText w:val=""/>
      <w:lvlJc w:val="left"/>
      <w:pPr>
        <w:tabs>
          <w:tab w:val="num" w:pos="2259"/>
        </w:tabs>
        <w:ind w:left="2259" w:hanging="420"/>
      </w:pPr>
      <w:rPr>
        <w:rFonts w:ascii="Wingdings" w:hAnsi="Wingdings" w:hint="default"/>
      </w:rPr>
    </w:lvl>
    <w:lvl w:ilvl="5" w:tplc="04090005" w:tentative="1">
      <w:start w:val="1"/>
      <w:numFmt w:val="bullet"/>
      <w:lvlText w:val=""/>
      <w:lvlJc w:val="left"/>
      <w:pPr>
        <w:tabs>
          <w:tab w:val="num" w:pos="2679"/>
        </w:tabs>
        <w:ind w:left="2679" w:hanging="420"/>
      </w:pPr>
      <w:rPr>
        <w:rFonts w:ascii="Wingdings" w:hAnsi="Wingdings" w:hint="default"/>
      </w:rPr>
    </w:lvl>
    <w:lvl w:ilvl="6" w:tplc="04090001" w:tentative="1">
      <w:start w:val="1"/>
      <w:numFmt w:val="bullet"/>
      <w:lvlText w:val=""/>
      <w:lvlJc w:val="left"/>
      <w:pPr>
        <w:tabs>
          <w:tab w:val="num" w:pos="3099"/>
        </w:tabs>
        <w:ind w:left="3099" w:hanging="420"/>
      </w:pPr>
      <w:rPr>
        <w:rFonts w:ascii="Wingdings" w:hAnsi="Wingdings" w:hint="default"/>
      </w:rPr>
    </w:lvl>
    <w:lvl w:ilvl="7" w:tplc="04090003" w:tentative="1">
      <w:start w:val="1"/>
      <w:numFmt w:val="bullet"/>
      <w:lvlText w:val=""/>
      <w:lvlJc w:val="left"/>
      <w:pPr>
        <w:tabs>
          <w:tab w:val="num" w:pos="3519"/>
        </w:tabs>
        <w:ind w:left="3519" w:hanging="420"/>
      </w:pPr>
      <w:rPr>
        <w:rFonts w:ascii="Wingdings" w:hAnsi="Wingdings" w:hint="default"/>
      </w:rPr>
    </w:lvl>
    <w:lvl w:ilvl="8" w:tplc="04090005" w:tentative="1">
      <w:start w:val="1"/>
      <w:numFmt w:val="bullet"/>
      <w:lvlText w:val=""/>
      <w:lvlJc w:val="left"/>
      <w:pPr>
        <w:tabs>
          <w:tab w:val="num" w:pos="3939"/>
        </w:tabs>
        <w:ind w:left="3939" w:hanging="420"/>
      </w:pPr>
      <w:rPr>
        <w:rFonts w:ascii="Wingdings" w:hAnsi="Wingdings" w:hint="default"/>
      </w:rPr>
    </w:lvl>
  </w:abstractNum>
  <w:abstractNum w:abstractNumId="13">
    <w:nsid w:val="15662C53"/>
    <w:multiLevelType w:val="hybridMultilevel"/>
    <w:tmpl w:val="2A10FF4C"/>
    <w:lvl w:ilvl="0" w:tplc="6166126C">
      <w:start w:val="1"/>
      <w:numFmt w:val="bullet"/>
      <w:pStyle w:val="FootnoteText"/>
      <w:lvlText w:val=""/>
      <w:lvlJc w:val="left"/>
      <w:pPr>
        <w:tabs>
          <w:tab w:val="num" w:pos="1996"/>
        </w:tabs>
        <w:ind w:left="1996"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14">
    <w:nsid w:val="20453770"/>
    <w:multiLevelType w:val="hybridMultilevel"/>
    <w:tmpl w:val="0280405E"/>
    <w:lvl w:ilvl="0" w:tplc="E6283CD0">
      <w:start w:val="1"/>
      <w:numFmt w:val="chineseCountingThousand"/>
      <w:lvlRestart w:val="0"/>
      <w:lvlText w:val="(%1)"/>
      <w:lvlJc w:val="right"/>
      <w:pPr>
        <w:tabs>
          <w:tab w:val="num" w:pos="1996"/>
        </w:tabs>
        <w:ind w:left="1134" w:firstLine="646"/>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5">
    <w:nsid w:val="21085C45"/>
    <w:multiLevelType w:val="multilevel"/>
    <w:tmpl w:val="0409001D"/>
    <w:lvl w:ilvl="0">
      <w:start w:val="1"/>
      <w:numFmt w:val="decimal"/>
      <w:lvlText w:val="%1"/>
      <w:lvlJc w:val="left"/>
      <w:pPr>
        <w:tabs>
          <w:tab w:val="num" w:pos="425"/>
        </w:tabs>
        <w:ind w:left="425" w:hanging="425"/>
      </w:pPr>
    </w:lvl>
    <w:lvl w:ilvl="1">
      <w:start w:val="1"/>
      <w:numFmt w:val="decimal"/>
      <w:lvlText w:val="%1.%2"/>
      <w:lvlJc w:val="left"/>
      <w:pPr>
        <w:tabs>
          <w:tab w:val="num" w:pos="992"/>
        </w:tabs>
        <w:ind w:left="992" w:hanging="567"/>
      </w:pPr>
    </w:lvl>
    <w:lvl w:ilvl="2">
      <w:start w:val="1"/>
      <w:numFmt w:val="decimal"/>
      <w:lvlText w:val="%1.%2.%3"/>
      <w:lvlJc w:val="left"/>
      <w:pPr>
        <w:tabs>
          <w:tab w:val="num" w:pos="1418"/>
        </w:tabs>
        <w:ind w:left="1418" w:hanging="567"/>
      </w:pPr>
    </w:lvl>
    <w:lvl w:ilvl="3">
      <w:start w:val="1"/>
      <w:numFmt w:val="decimal"/>
      <w:lvlText w:val="%1.%2.%3.%4"/>
      <w:lvlJc w:val="left"/>
      <w:pPr>
        <w:tabs>
          <w:tab w:val="num" w:pos="2356"/>
        </w:tabs>
        <w:ind w:left="1984" w:hanging="708"/>
      </w:pPr>
    </w:lvl>
    <w:lvl w:ilvl="4">
      <w:start w:val="1"/>
      <w:numFmt w:val="decimal"/>
      <w:lvlText w:val="%1.%2.%3.%4.%5"/>
      <w:lvlJc w:val="left"/>
      <w:pPr>
        <w:tabs>
          <w:tab w:val="num" w:pos="2781"/>
        </w:tabs>
        <w:ind w:left="2551" w:hanging="850"/>
      </w:pPr>
    </w:lvl>
    <w:lvl w:ilvl="5">
      <w:start w:val="1"/>
      <w:numFmt w:val="decimal"/>
      <w:lvlText w:val="%1.%2.%3.%4.%5.%6"/>
      <w:lvlJc w:val="left"/>
      <w:pPr>
        <w:tabs>
          <w:tab w:val="num" w:pos="3566"/>
        </w:tabs>
        <w:ind w:left="3260" w:hanging="1134"/>
      </w:pPr>
    </w:lvl>
    <w:lvl w:ilvl="6">
      <w:start w:val="1"/>
      <w:numFmt w:val="decimal"/>
      <w:lvlText w:val="%1.%2.%3.%4.%5.%6.%7"/>
      <w:lvlJc w:val="left"/>
      <w:pPr>
        <w:tabs>
          <w:tab w:val="num" w:pos="3991"/>
        </w:tabs>
        <w:ind w:left="3827" w:hanging="1276"/>
      </w:pPr>
    </w:lvl>
    <w:lvl w:ilvl="7">
      <w:start w:val="1"/>
      <w:numFmt w:val="decimal"/>
      <w:lvlText w:val="%1.%2.%3.%4.%5.%6.%7.%8"/>
      <w:lvlJc w:val="left"/>
      <w:pPr>
        <w:tabs>
          <w:tab w:val="num" w:pos="4776"/>
        </w:tabs>
        <w:ind w:left="4394" w:hanging="1418"/>
      </w:pPr>
    </w:lvl>
    <w:lvl w:ilvl="8">
      <w:start w:val="1"/>
      <w:numFmt w:val="decimal"/>
      <w:lvlText w:val="%1.%2.%3.%4.%5.%6.%7.%8.%9"/>
      <w:lvlJc w:val="left"/>
      <w:pPr>
        <w:tabs>
          <w:tab w:val="num" w:pos="5202"/>
        </w:tabs>
        <w:ind w:left="5102" w:hanging="1700"/>
      </w:pPr>
    </w:lvl>
  </w:abstractNum>
  <w:abstractNum w:abstractNumId="16">
    <w:nsid w:val="2AEC602B"/>
    <w:multiLevelType w:val="hybridMultilevel"/>
    <w:tmpl w:val="42D07318"/>
    <w:lvl w:ilvl="0" w:tplc="BD40C93A">
      <w:start w:val="1"/>
      <w:numFmt w:val="chineseCountingThousand"/>
      <w:lvlRestart w:val="0"/>
      <w:lvlText w:val="(%1)"/>
      <w:lvlJc w:val="right"/>
      <w:pPr>
        <w:tabs>
          <w:tab w:val="num" w:pos="1996"/>
        </w:tabs>
        <w:ind w:left="1996" w:hanging="125"/>
      </w:pPr>
      <w:rPr>
        <w:rFonts w:ascii="Times New Roman" w:eastAsia="SimSun" w:hAnsi="Times New Roman" w:cs="Times New Roman" w:hint="default"/>
        <w:b w:val="0"/>
        <w:i w:val="0"/>
        <w:caps w:val="0"/>
        <w:strike w:val="0"/>
        <w:dstrike w:val="0"/>
        <w:outline w:val="0"/>
        <w:shadow w:val="0"/>
        <w:emboss w:val="0"/>
        <w:imprint w:val="0"/>
        <w:snapToGrid w:val="0"/>
        <w:vanish w:val="0"/>
        <w:spacing w:val="0"/>
        <w:kern w:val="0"/>
        <w:sz w:val="18"/>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7">
    <w:nsid w:val="308B768F"/>
    <w:multiLevelType w:val="hybridMultilevel"/>
    <w:tmpl w:val="5DB2F21A"/>
    <w:lvl w:ilvl="0" w:tplc="E65866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8">
    <w:nsid w:val="319A1C07"/>
    <w:multiLevelType w:val="hybridMultilevel"/>
    <w:tmpl w:val="E1E6CAF8"/>
    <w:lvl w:ilvl="0" w:tplc="E65866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19">
    <w:nsid w:val="33BB413D"/>
    <w:multiLevelType w:val="hybridMultilevel"/>
    <w:tmpl w:val="FF6EBB26"/>
    <w:lvl w:ilvl="0" w:tplc="C7BE5676">
      <w:start w:val="1"/>
      <w:numFmt w:val="lowerLetter"/>
      <w:lvlRestart w:val="0"/>
      <w:lvlText w:val="(%1)"/>
      <w:lvlJc w:val="right"/>
      <w:pPr>
        <w:tabs>
          <w:tab w:val="num" w:pos="1996"/>
        </w:tabs>
        <w:ind w:left="1134" w:firstLine="646"/>
      </w:pPr>
      <w:rPr>
        <w:rFonts w:ascii="Times New Roman" w:eastAsia="SimSun" w:hAnsi="Times New Roman" w:hint="default"/>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0">
    <w:nsid w:val="3D4D74BC"/>
    <w:multiLevelType w:val="hybridMultilevel"/>
    <w:tmpl w:val="750E2968"/>
    <w:lvl w:ilvl="0" w:tplc="F71ECD60">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1">
    <w:nsid w:val="553478A1"/>
    <w:multiLevelType w:val="hybridMultilevel"/>
    <w:tmpl w:val="7BA6F1FC"/>
    <w:lvl w:ilvl="0" w:tplc="EA789F72">
      <w:start w:val="1"/>
      <w:numFmt w:val="decimal"/>
      <w:lvlText w:val="(%1)"/>
      <w:lvlJc w:val="right"/>
      <w:pPr>
        <w:tabs>
          <w:tab w:val="num" w:pos="1996"/>
        </w:tabs>
        <w:ind w:left="1134" w:firstLine="64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2620"/>
        </w:tabs>
        <w:ind w:left="2620" w:hanging="420"/>
      </w:pPr>
    </w:lvl>
    <w:lvl w:ilvl="2" w:tplc="0409001B" w:tentative="1">
      <w:start w:val="1"/>
      <w:numFmt w:val="lowerRoman"/>
      <w:lvlText w:val="%3."/>
      <w:lvlJc w:val="right"/>
      <w:pPr>
        <w:tabs>
          <w:tab w:val="num" w:pos="3040"/>
        </w:tabs>
        <w:ind w:left="3040" w:hanging="420"/>
      </w:pPr>
    </w:lvl>
    <w:lvl w:ilvl="3" w:tplc="0409000F" w:tentative="1">
      <w:start w:val="1"/>
      <w:numFmt w:val="decimal"/>
      <w:lvlText w:val="%4."/>
      <w:lvlJc w:val="left"/>
      <w:pPr>
        <w:tabs>
          <w:tab w:val="num" w:pos="3460"/>
        </w:tabs>
        <w:ind w:left="3460" w:hanging="420"/>
      </w:pPr>
    </w:lvl>
    <w:lvl w:ilvl="4" w:tplc="04090019" w:tentative="1">
      <w:start w:val="1"/>
      <w:numFmt w:val="lowerLetter"/>
      <w:lvlText w:val="%5)"/>
      <w:lvlJc w:val="left"/>
      <w:pPr>
        <w:tabs>
          <w:tab w:val="num" w:pos="3880"/>
        </w:tabs>
        <w:ind w:left="3880" w:hanging="420"/>
      </w:pPr>
    </w:lvl>
    <w:lvl w:ilvl="5" w:tplc="0409001B" w:tentative="1">
      <w:start w:val="1"/>
      <w:numFmt w:val="lowerRoman"/>
      <w:lvlText w:val="%6."/>
      <w:lvlJc w:val="right"/>
      <w:pPr>
        <w:tabs>
          <w:tab w:val="num" w:pos="4300"/>
        </w:tabs>
        <w:ind w:left="4300" w:hanging="420"/>
      </w:pPr>
    </w:lvl>
    <w:lvl w:ilvl="6" w:tplc="0409000F" w:tentative="1">
      <w:start w:val="1"/>
      <w:numFmt w:val="decimal"/>
      <w:lvlText w:val="%7."/>
      <w:lvlJc w:val="left"/>
      <w:pPr>
        <w:tabs>
          <w:tab w:val="num" w:pos="4720"/>
        </w:tabs>
        <w:ind w:left="4720" w:hanging="420"/>
      </w:pPr>
    </w:lvl>
    <w:lvl w:ilvl="7" w:tplc="04090019" w:tentative="1">
      <w:start w:val="1"/>
      <w:numFmt w:val="lowerLetter"/>
      <w:lvlText w:val="%8)"/>
      <w:lvlJc w:val="left"/>
      <w:pPr>
        <w:tabs>
          <w:tab w:val="num" w:pos="5140"/>
        </w:tabs>
        <w:ind w:left="5140" w:hanging="420"/>
      </w:pPr>
    </w:lvl>
    <w:lvl w:ilvl="8" w:tplc="0409001B" w:tentative="1">
      <w:start w:val="1"/>
      <w:numFmt w:val="lowerRoman"/>
      <w:lvlText w:val="%9."/>
      <w:lvlJc w:val="right"/>
      <w:pPr>
        <w:tabs>
          <w:tab w:val="num" w:pos="5560"/>
        </w:tabs>
        <w:ind w:left="5560" w:hanging="420"/>
      </w:pPr>
    </w:lvl>
  </w:abstractNum>
  <w:abstractNum w:abstractNumId="22">
    <w:nsid w:val="671861DB"/>
    <w:multiLevelType w:val="hybridMultilevel"/>
    <w:tmpl w:val="A9B633D4"/>
    <w:lvl w:ilvl="0" w:tplc="34446D32">
      <w:start w:val="1"/>
      <w:numFmt w:val="bullet"/>
      <w:pStyle w:val="Title"/>
      <w:lvlText w:val=""/>
      <w:lvlJc w:val="left"/>
      <w:pPr>
        <w:tabs>
          <w:tab w:val="num" w:pos="2427"/>
        </w:tabs>
        <w:ind w:left="2427" w:hanging="380"/>
      </w:pPr>
      <w:rPr>
        <w:rFonts w:ascii="Symbol" w:hAnsi="Symbol" w:hint="default"/>
      </w:rPr>
    </w:lvl>
    <w:lvl w:ilvl="1" w:tplc="04090003" w:tentative="1">
      <w:start w:val="1"/>
      <w:numFmt w:val="bullet"/>
      <w:lvlText w:val=""/>
      <w:lvlJc w:val="left"/>
      <w:pPr>
        <w:tabs>
          <w:tab w:val="num" w:pos="840"/>
        </w:tabs>
        <w:ind w:left="840" w:hanging="420"/>
      </w:pPr>
      <w:rPr>
        <w:rFonts w:ascii="Wingdings" w:hAnsi="Wingdings" w:hint="default"/>
      </w:rPr>
    </w:lvl>
    <w:lvl w:ilvl="2" w:tplc="04090005"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3" w:tentative="1">
      <w:start w:val="1"/>
      <w:numFmt w:val="bullet"/>
      <w:lvlText w:val=""/>
      <w:lvlJc w:val="left"/>
      <w:pPr>
        <w:tabs>
          <w:tab w:val="num" w:pos="2100"/>
        </w:tabs>
        <w:ind w:left="2100" w:hanging="420"/>
      </w:pPr>
      <w:rPr>
        <w:rFonts w:ascii="Wingdings" w:hAnsi="Wingdings" w:hint="default"/>
      </w:rPr>
    </w:lvl>
    <w:lvl w:ilvl="5" w:tplc="04090005"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3" w:tentative="1">
      <w:start w:val="1"/>
      <w:numFmt w:val="bullet"/>
      <w:lvlText w:val=""/>
      <w:lvlJc w:val="left"/>
      <w:pPr>
        <w:tabs>
          <w:tab w:val="num" w:pos="3360"/>
        </w:tabs>
        <w:ind w:left="3360" w:hanging="420"/>
      </w:pPr>
      <w:rPr>
        <w:rFonts w:ascii="Wingdings" w:hAnsi="Wingdings" w:hint="default"/>
      </w:rPr>
    </w:lvl>
    <w:lvl w:ilvl="8" w:tplc="04090005" w:tentative="1">
      <w:start w:val="1"/>
      <w:numFmt w:val="bullet"/>
      <w:lvlText w:val=""/>
      <w:lvlJc w:val="left"/>
      <w:pPr>
        <w:tabs>
          <w:tab w:val="num" w:pos="3780"/>
        </w:tabs>
        <w:ind w:left="3780" w:hanging="420"/>
      </w:pPr>
      <w:rPr>
        <w:rFonts w:ascii="Wingdings" w:hAnsi="Wingdings" w:hint="default"/>
      </w:rPr>
    </w:lvl>
  </w:abstractNum>
  <w:abstractNum w:abstractNumId="23">
    <w:nsid w:val="78633879"/>
    <w:multiLevelType w:val="hybridMultilevel"/>
    <w:tmpl w:val="890C12EA"/>
    <w:lvl w:ilvl="0" w:tplc="E6586688">
      <w:start w:val="1"/>
      <w:numFmt w:val="lowerLetter"/>
      <w:lvlRestart w:val="0"/>
      <w:lvlText w:val="(%1)"/>
      <w:lvlJc w:val="left"/>
      <w:pPr>
        <w:tabs>
          <w:tab w:val="num" w:pos="2426"/>
        </w:tabs>
        <w:ind w:left="1134" w:firstLine="431"/>
      </w:pPr>
      <w:rPr>
        <w:rFonts w:ascii="Times New Roman" w:hAnsi="Times New Roman" w:cs="Times New Roman" w:hint="eastAsia"/>
        <w:color w:val="auto"/>
        <w:sz w:val="21"/>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4">
    <w:nsid w:val="7D4061CF"/>
    <w:multiLevelType w:val="hybridMultilevel"/>
    <w:tmpl w:val="F594F9F2"/>
    <w:lvl w:ilvl="0" w:tplc="07406ED2">
      <w:start w:val="1"/>
      <w:numFmt w:val="decimal"/>
      <w:lvlText w:val="%1."/>
      <w:lvlJc w:val="right"/>
      <w:pPr>
        <w:tabs>
          <w:tab w:val="num" w:pos="1996"/>
        </w:tabs>
        <w:ind w:left="1996" w:hanging="216"/>
      </w:pPr>
      <w:rPr>
        <w:rFonts w:ascii="Times New Roman" w:eastAsia="SimSun" w:hAnsi="Times New Roman" w:hint="default"/>
        <w:b w:val="0"/>
        <w:i w:val="0"/>
        <w:caps w:val="0"/>
        <w:strike w:val="0"/>
        <w:dstrike w:val="0"/>
        <w:outline w:val="0"/>
        <w:shadow w:val="0"/>
        <w:emboss w:val="0"/>
        <w:imprint w:val="0"/>
        <w:snapToGrid w:val="0"/>
        <w:vanish w:val="0"/>
        <w:spacing w:val="0"/>
        <w:kern w:val="0"/>
        <w:sz w:val="21"/>
        <w:vertAlign w:val="baseline"/>
      </w:rPr>
    </w:lvl>
    <w:lvl w:ilvl="1" w:tplc="04090019" w:tentative="1">
      <w:start w:val="1"/>
      <w:numFmt w:val="lowerLetter"/>
      <w:lvlText w:val="%2)"/>
      <w:lvlJc w:val="left"/>
      <w:pPr>
        <w:tabs>
          <w:tab w:val="num" w:pos="840"/>
        </w:tabs>
        <w:ind w:left="840" w:hanging="420"/>
      </w:pPr>
    </w:lvl>
    <w:lvl w:ilvl="2" w:tplc="0409001B" w:tentative="1">
      <w:start w:val="1"/>
      <w:numFmt w:val="lowerRoman"/>
      <w:lvlText w:val="%3."/>
      <w:lvlJc w:val="right"/>
      <w:pPr>
        <w:tabs>
          <w:tab w:val="num" w:pos="1260"/>
        </w:tabs>
        <w:ind w:left="1260" w:hanging="420"/>
      </w:pPr>
    </w:lvl>
    <w:lvl w:ilvl="3" w:tplc="0409000F" w:tentative="1">
      <w:start w:val="1"/>
      <w:numFmt w:val="decimal"/>
      <w:lvlText w:val="%4."/>
      <w:lvlJc w:val="left"/>
      <w:pPr>
        <w:tabs>
          <w:tab w:val="num" w:pos="1680"/>
        </w:tabs>
        <w:ind w:left="1680" w:hanging="420"/>
      </w:pPr>
    </w:lvl>
    <w:lvl w:ilvl="4" w:tplc="04090019" w:tentative="1">
      <w:start w:val="1"/>
      <w:numFmt w:val="lowerLetter"/>
      <w:lvlText w:val="%5)"/>
      <w:lvlJc w:val="left"/>
      <w:pPr>
        <w:tabs>
          <w:tab w:val="num" w:pos="2100"/>
        </w:tabs>
        <w:ind w:left="2100" w:hanging="420"/>
      </w:pPr>
    </w:lvl>
    <w:lvl w:ilvl="5" w:tplc="0409001B" w:tentative="1">
      <w:start w:val="1"/>
      <w:numFmt w:val="lowerRoman"/>
      <w:lvlText w:val="%6."/>
      <w:lvlJc w:val="right"/>
      <w:pPr>
        <w:tabs>
          <w:tab w:val="num" w:pos="2520"/>
        </w:tabs>
        <w:ind w:left="2520" w:hanging="420"/>
      </w:pPr>
    </w:lvl>
    <w:lvl w:ilvl="6" w:tplc="0409000F" w:tentative="1">
      <w:start w:val="1"/>
      <w:numFmt w:val="decimal"/>
      <w:lvlText w:val="%7."/>
      <w:lvlJc w:val="left"/>
      <w:pPr>
        <w:tabs>
          <w:tab w:val="num" w:pos="2940"/>
        </w:tabs>
        <w:ind w:left="2940" w:hanging="420"/>
      </w:pPr>
    </w:lvl>
    <w:lvl w:ilvl="7" w:tplc="04090019" w:tentative="1">
      <w:start w:val="1"/>
      <w:numFmt w:val="lowerLetter"/>
      <w:lvlText w:val="%8)"/>
      <w:lvlJc w:val="left"/>
      <w:pPr>
        <w:tabs>
          <w:tab w:val="num" w:pos="3360"/>
        </w:tabs>
        <w:ind w:left="3360" w:hanging="420"/>
      </w:pPr>
    </w:lvl>
    <w:lvl w:ilvl="8" w:tplc="0409001B" w:tentative="1">
      <w:start w:val="1"/>
      <w:numFmt w:val="lowerRoman"/>
      <w:lvlText w:val="%9."/>
      <w:lvlJc w:val="right"/>
      <w:pPr>
        <w:tabs>
          <w:tab w:val="num" w:pos="3780"/>
        </w:tabs>
        <w:ind w:left="3780" w:hanging="420"/>
      </w:pPr>
    </w:lvl>
  </w:abstractNum>
  <w:abstractNum w:abstractNumId="25">
    <w:nsid w:val="7ECB172B"/>
    <w:multiLevelType w:val="multilevel"/>
    <w:tmpl w:val="04090023"/>
    <w:lvl w:ilvl="0">
      <w:start w:val="1"/>
      <w:numFmt w:val="upperRoman"/>
      <w:lvlText w:val="第 %1 条"/>
      <w:lvlJc w:val="left"/>
      <w:pPr>
        <w:tabs>
          <w:tab w:val="num" w:pos="1440"/>
        </w:tabs>
        <w:ind w:left="0" w:firstLine="0"/>
      </w:pPr>
    </w:lvl>
    <w:lvl w:ilvl="1">
      <w:start w:val="1"/>
      <w:numFmt w:val="decimalZero"/>
      <w:isLgl/>
      <w:lvlText w:val="节 %1.%2"/>
      <w:lvlJc w:val="left"/>
      <w:pPr>
        <w:tabs>
          <w:tab w:val="num" w:pos="72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num w:numId="1">
    <w:abstractNumId w:val="8"/>
  </w:num>
  <w:num w:numId="2">
    <w:abstractNumId w:val="3"/>
  </w:num>
  <w:num w:numId="3">
    <w:abstractNumId w:val="2"/>
  </w:num>
  <w:num w:numId="4">
    <w:abstractNumId w:val="1"/>
  </w:num>
  <w:num w:numId="5">
    <w:abstractNumId w:val="0"/>
  </w:num>
  <w:num w:numId="6">
    <w:abstractNumId w:val="9"/>
  </w:num>
  <w:num w:numId="7">
    <w:abstractNumId w:val="7"/>
  </w:num>
  <w:num w:numId="8">
    <w:abstractNumId w:val="6"/>
  </w:num>
  <w:num w:numId="9">
    <w:abstractNumId w:val="5"/>
  </w:num>
  <w:num w:numId="10">
    <w:abstractNumId w:val="4"/>
  </w:num>
  <w:num w:numId="11">
    <w:abstractNumId w:val="11"/>
  </w:num>
  <w:num w:numId="12">
    <w:abstractNumId w:val="15"/>
  </w:num>
  <w:num w:numId="13">
    <w:abstractNumId w:val="25"/>
  </w:num>
  <w:num w:numId="14">
    <w:abstractNumId w:val="12"/>
  </w:num>
  <w:num w:numId="15">
    <w:abstractNumId w:val="13"/>
  </w:num>
  <w:num w:numId="16">
    <w:abstractNumId w:val="22"/>
  </w:num>
  <w:num w:numId="17">
    <w:abstractNumId w:val="12"/>
  </w:num>
  <w:num w:numId="18">
    <w:abstractNumId w:val="22"/>
  </w:num>
  <w:num w:numId="19">
    <w:abstractNumId w:val="13"/>
  </w:num>
  <w:num w:numId="20">
    <w:abstractNumId w:val="13"/>
  </w:num>
  <w:num w:numId="21">
    <w:abstractNumId w:val="21"/>
  </w:num>
  <w:num w:numId="22">
    <w:abstractNumId w:val="19"/>
  </w:num>
  <w:num w:numId="23">
    <w:abstractNumId w:val="14"/>
  </w:num>
  <w:num w:numId="24">
    <w:abstractNumId w:val="21"/>
  </w:num>
  <w:num w:numId="25">
    <w:abstractNumId w:val="19"/>
  </w:num>
  <w:num w:numId="26">
    <w:abstractNumId w:val="14"/>
  </w:num>
  <w:num w:numId="27">
    <w:abstractNumId w:val="20"/>
  </w:num>
  <w:num w:numId="28">
    <w:abstractNumId w:val="10"/>
  </w:num>
  <w:num w:numId="29">
    <w:abstractNumId w:val="16"/>
  </w:num>
  <w:num w:numId="30">
    <w:abstractNumId w:val="24"/>
  </w:num>
  <w:num w:numId="31">
    <w:abstractNumId w:val="20"/>
  </w:num>
  <w:num w:numId="32">
    <w:abstractNumId w:val="10"/>
  </w:num>
  <w:num w:numId="33">
    <w:abstractNumId w:val="16"/>
  </w:num>
  <w:num w:numId="34">
    <w:abstractNumId w:val="24"/>
  </w:num>
  <w:num w:numId="35">
    <w:abstractNumId w:val="21"/>
  </w:num>
  <w:num w:numId="36">
    <w:abstractNumId w:val="19"/>
  </w:num>
  <w:num w:numId="37">
    <w:abstractNumId w:val="14"/>
  </w:num>
  <w:num w:numId="38">
    <w:abstractNumId w:val="20"/>
  </w:num>
  <w:num w:numId="39">
    <w:abstractNumId w:val="10"/>
  </w:num>
  <w:num w:numId="40">
    <w:abstractNumId w:val="16"/>
  </w:num>
  <w:num w:numId="41">
    <w:abstractNumId w:val="24"/>
  </w:num>
  <w:num w:numId="42">
    <w:abstractNumId w:val="23"/>
  </w:num>
  <w:num w:numId="43">
    <w:abstractNumId w:val="18"/>
  </w:num>
  <w:num w:numId="44">
    <w:abstractNumId w:val="17"/>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zh-CN" w:vendorID="64" w:dllVersion="131077" w:nlCheck="1" w:checkStyle="1"/>
  <w:activeWritingStyle w:appName="MSWord" w:lang="en-US" w:vendorID="64" w:dllVersion="131078" w:nlCheck="1" w:checkStyle="1"/>
  <w:activeWritingStyle w:appName="MSWord" w:lang="es-ES" w:vendorID="64" w:dllVersion="131078" w:nlCheck="1" w:checkStyle="1"/>
  <w:activeWritingStyle w:appName="MSWord" w:lang="en-GB" w:vendorID="64" w:dllVersion="131078" w:nlCheck="1" w:checkStyle="1"/>
  <w:attachedTemplate r:id="rId1"/>
  <w:stylePaneFormatFilter w:val="0001" w:allStyles="1"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431"/>
  <w:evenAndOddHeaders/>
  <w:drawingGridHorizontalSpacing w:val="130"/>
  <w:drawingGridVerticalSpacing w:val="163"/>
  <w:displayHorizontalDrawingGridEvery w:val="0"/>
  <w:displayVerticalDrawingGridEvery w:val="2"/>
  <w:characterSpacingControl w:val="doNotCompress"/>
  <w:footnotePr>
    <w:footnote w:id="-1"/>
    <w:footnote w:id="0"/>
  </w:footnotePr>
  <w:endnotePr>
    <w:numFmt w:val="decimal"/>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443A3B"/>
    <w:rsid w:val="00072EFD"/>
    <w:rsid w:val="00077EDD"/>
    <w:rsid w:val="0009463E"/>
    <w:rsid w:val="000A55B8"/>
    <w:rsid w:val="000C6204"/>
    <w:rsid w:val="000E1AC1"/>
    <w:rsid w:val="000E664F"/>
    <w:rsid w:val="000E7083"/>
    <w:rsid w:val="0014063A"/>
    <w:rsid w:val="001438BE"/>
    <w:rsid w:val="00147D92"/>
    <w:rsid w:val="001661A6"/>
    <w:rsid w:val="0017515B"/>
    <w:rsid w:val="00185826"/>
    <w:rsid w:val="001B2DBE"/>
    <w:rsid w:val="001C618B"/>
    <w:rsid w:val="001D0456"/>
    <w:rsid w:val="001D517E"/>
    <w:rsid w:val="001E1801"/>
    <w:rsid w:val="002027CE"/>
    <w:rsid w:val="00203730"/>
    <w:rsid w:val="00211CB2"/>
    <w:rsid w:val="00277770"/>
    <w:rsid w:val="002C1033"/>
    <w:rsid w:val="002D69E7"/>
    <w:rsid w:val="002F5C60"/>
    <w:rsid w:val="00303A4E"/>
    <w:rsid w:val="00322FD7"/>
    <w:rsid w:val="00343EC1"/>
    <w:rsid w:val="003527AA"/>
    <w:rsid w:val="0036768B"/>
    <w:rsid w:val="003770AC"/>
    <w:rsid w:val="00385268"/>
    <w:rsid w:val="003A1CCA"/>
    <w:rsid w:val="003B1329"/>
    <w:rsid w:val="003D7407"/>
    <w:rsid w:val="00401BFC"/>
    <w:rsid w:val="00422A6A"/>
    <w:rsid w:val="00443A3B"/>
    <w:rsid w:val="0044642D"/>
    <w:rsid w:val="0049648C"/>
    <w:rsid w:val="00496E94"/>
    <w:rsid w:val="004C0E76"/>
    <w:rsid w:val="004E5B32"/>
    <w:rsid w:val="00525889"/>
    <w:rsid w:val="005435ED"/>
    <w:rsid w:val="00595D28"/>
    <w:rsid w:val="005B5B73"/>
    <w:rsid w:val="005E024F"/>
    <w:rsid w:val="0067152B"/>
    <w:rsid w:val="00676EA4"/>
    <w:rsid w:val="006C2E46"/>
    <w:rsid w:val="006D17AF"/>
    <w:rsid w:val="006D44CE"/>
    <w:rsid w:val="006D4C06"/>
    <w:rsid w:val="006D6815"/>
    <w:rsid w:val="00727D73"/>
    <w:rsid w:val="00752A23"/>
    <w:rsid w:val="0075758F"/>
    <w:rsid w:val="00764BD8"/>
    <w:rsid w:val="00787BAB"/>
    <w:rsid w:val="007C0845"/>
    <w:rsid w:val="007F4513"/>
    <w:rsid w:val="00814D32"/>
    <w:rsid w:val="00821756"/>
    <w:rsid w:val="00826A9C"/>
    <w:rsid w:val="00827D7A"/>
    <w:rsid w:val="008600D4"/>
    <w:rsid w:val="008719B2"/>
    <w:rsid w:val="0087720B"/>
    <w:rsid w:val="00887F02"/>
    <w:rsid w:val="00897F2D"/>
    <w:rsid w:val="008E349F"/>
    <w:rsid w:val="009013D2"/>
    <w:rsid w:val="009178A0"/>
    <w:rsid w:val="00925340"/>
    <w:rsid w:val="009663E4"/>
    <w:rsid w:val="0098344B"/>
    <w:rsid w:val="009E3AC6"/>
    <w:rsid w:val="009E53EC"/>
    <w:rsid w:val="009E70E7"/>
    <w:rsid w:val="009F0F09"/>
    <w:rsid w:val="00A249B9"/>
    <w:rsid w:val="00A25BEE"/>
    <w:rsid w:val="00A52C9D"/>
    <w:rsid w:val="00A7008F"/>
    <w:rsid w:val="00AB30EB"/>
    <w:rsid w:val="00AC101A"/>
    <w:rsid w:val="00AF15BC"/>
    <w:rsid w:val="00AF2146"/>
    <w:rsid w:val="00B00683"/>
    <w:rsid w:val="00B15B0C"/>
    <w:rsid w:val="00B23552"/>
    <w:rsid w:val="00B52E27"/>
    <w:rsid w:val="00B7549B"/>
    <w:rsid w:val="00B772A1"/>
    <w:rsid w:val="00B93412"/>
    <w:rsid w:val="00BB58C8"/>
    <w:rsid w:val="00BF101C"/>
    <w:rsid w:val="00BF1502"/>
    <w:rsid w:val="00BF7C1C"/>
    <w:rsid w:val="00C015F9"/>
    <w:rsid w:val="00C22365"/>
    <w:rsid w:val="00C47350"/>
    <w:rsid w:val="00C950F4"/>
    <w:rsid w:val="00D01BEB"/>
    <w:rsid w:val="00D164E7"/>
    <w:rsid w:val="00D20306"/>
    <w:rsid w:val="00D456DE"/>
    <w:rsid w:val="00D55BB9"/>
    <w:rsid w:val="00D704F3"/>
    <w:rsid w:val="00D848B0"/>
    <w:rsid w:val="00DA7D27"/>
    <w:rsid w:val="00DB3959"/>
    <w:rsid w:val="00DC14E3"/>
    <w:rsid w:val="00DE57B8"/>
    <w:rsid w:val="00DE7C72"/>
    <w:rsid w:val="00E15BFA"/>
    <w:rsid w:val="00E2360B"/>
    <w:rsid w:val="00E442F7"/>
    <w:rsid w:val="00E44879"/>
    <w:rsid w:val="00E53D27"/>
    <w:rsid w:val="00E92A87"/>
    <w:rsid w:val="00EA3FEC"/>
    <w:rsid w:val="00EA7D4C"/>
    <w:rsid w:val="00EC23F4"/>
    <w:rsid w:val="00F25560"/>
    <w:rsid w:val="00F27D1E"/>
    <w:rsid w:val="00F37E3D"/>
    <w:rsid w:val="00F51DB2"/>
    <w:rsid w:val="00F74FEB"/>
    <w:rsid w:val="00F76887"/>
    <w:rsid w:val="00F80C10"/>
    <w:rsid w:val="00F824F7"/>
    <w:rsid w:val="00F96FAB"/>
    <w:rsid w:val="00FA267A"/>
    <w:rsid w:val="00FA5AAA"/>
    <w:rsid w:val="00FA6DFF"/>
    <w:rsid w:val="00FC60F3"/>
    <w:rsid w:val="00FF0F93"/>
    <w:rsid w:val="00FF341A"/>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AB30EB"/>
    <w:pPr>
      <w:tabs>
        <w:tab w:val="left" w:pos="431"/>
      </w:tabs>
      <w:overflowPunct w:val="0"/>
      <w:adjustRightInd w:val="0"/>
      <w:snapToGrid w:val="0"/>
      <w:spacing w:line="320" w:lineRule="exact"/>
      <w:jc w:val="both"/>
    </w:pPr>
    <w:rPr>
      <w:snapToGrid w:val="0"/>
      <w:sz w:val="21"/>
      <w:lang w:eastAsia="zh-CN"/>
    </w:rPr>
  </w:style>
  <w:style w:type="paragraph" w:styleId="Heading1">
    <w:name w:val="heading 1"/>
    <w:basedOn w:val="Normal"/>
    <w:next w:val="Normal"/>
    <w:qFormat/>
    <w:pPr>
      <w:keepNext/>
      <w:keepLines/>
      <w:widowControl w:val="0"/>
      <w:spacing w:after="320" w:line="288" w:lineRule="auto"/>
      <w:jc w:val="center"/>
      <w:outlineLvl w:val="0"/>
    </w:pPr>
    <w:rPr>
      <w:b/>
      <w:snapToGrid/>
      <w:kern w:val="32"/>
      <w:sz w:val="30"/>
    </w:rPr>
  </w:style>
  <w:style w:type="paragraph" w:styleId="Heading2">
    <w:name w:val="heading 2"/>
    <w:basedOn w:val="Normal"/>
    <w:next w:val="Normal"/>
    <w:qFormat/>
    <w:pPr>
      <w:keepNext/>
      <w:keepLines/>
      <w:widowControl w:val="0"/>
      <w:spacing w:after="320" w:line="288" w:lineRule="auto"/>
      <w:jc w:val="center"/>
      <w:outlineLvl w:val="1"/>
    </w:pPr>
    <w:rPr>
      <w:kern w:val="28"/>
      <w:sz w:val="28"/>
    </w:rPr>
  </w:style>
  <w:style w:type="paragraph" w:styleId="Heading3">
    <w:name w:val="heading 3"/>
    <w:basedOn w:val="Normal"/>
    <w:next w:val="Normal"/>
    <w:qFormat/>
    <w:pPr>
      <w:keepNext/>
      <w:keepLines/>
      <w:widowControl w:val="0"/>
      <w:spacing w:after="320"/>
      <w:jc w:val="center"/>
      <w:outlineLvl w:val="2"/>
    </w:pPr>
    <w:rPr>
      <w:kern w:val="28"/>
      <w:u w:val="single"/>
    </w:rPr>
  </w:style>
  <w:style w:type="paragraph" w:styleId="Heading4">
    <w:name w:val="heading 4"/>
    <w:basedOn w:val="Normal"/>
    <w:next w:val="Normal"/>
    <w:qFormat/>
    <w:pPr>
      <w:keepNext/>
      <w:keepLines/>
      <w:widowControl w:val="0"/>
      <w:spacing w:after="240"/>
      <w:outlineLvl w:val="3"/>
    </w:pPr>
    <w:rPr>
      <w:u w:val="single"/>
    </w:rPr>
  </w:style>
  <w:style w:type="paragraph" w:styleId="Heading5">
    <w:name w:val="heading 5"/>
    <w:basedOn w:val="Normal"/>
    <w:next w:val="Normal"/>
    <w:qFormat/>
    <w:pPr>
      <w:spacing w:after="240"/>
      <w:outlineLvl w:val="4"/>
    </w:pPr>
    <w:rPr>
      <w:rFonts w:eastAsia="SimHei"/>
      <w:bCs/>
      <w:szCs w:val="36"/>
    </w:rPr>
  </w:style>
  <w:style w:type="paragraph" w:styleId="Heading6">
    <w:name w:val="heading 6"/>
    <w:basedOn w:val="Normal"/>
    <w:next w:val="Normal"/>
    <w:qFormat/>
    <w:pPr>
      <w:keepNext/>
      <w:keepLines/>
      <w:spacing w:before="240" w:after="64" w:line="320" w:lineRule="auto"/>
      <w:outlineLvl w:val="5"/>
    </w:pPr>
    <w:rPr>
      <w:rFonts w:ascii="Arial" w:eastAsia="SimHei" w:hAnsi="Arial"/>
      <w:b/>
      <w:bCs/>
      <w:szCs w:val="24"/>
    </w:rPr>
  </w:style>
  <w:style w:type="paragraph" w:styleId="Heading7">
    <w:name w:val="heading 7"/>
    <w:basedOn w:val="Normal"/>
    <w:next w:val="Normal"/>
    <w:qFormat/>
    <w:pPr>
      <w:keepNext/>
      <w:keepLines/>
      <w:spacing w:before="240" w:after="64" w:line="320" w:lineRule="auto"/>
      <w:outlineLvl w:val="6"/>
    </w:pPr>
    <w:rPr>
      <w:b/>
      <w:bCs/>
      <w:szCs w:val="24"/>
    </w:rPr>
  </w:style>
  <w:style w:type="paragraph" w:styleId="Heading8">
    <w:name w:val="heading 8"/>
    <w:basedOn w:val="Normal"/>
    <w:next w:val="Normal"/>
    <w:qFormat/>
    <w:pPr>
      <w:keepNext/>
      <w:keepLines/>
      <w:spacing w:before="240" w:after="64" w:line="320" w:lineRule="auto"/>
      <w:outlineLvl w:val="7"/>
    </w:pPr>
    <w:rPr>
      <w:rFonts w:ascii="Arial" w:eastAsia="SimHei" w:hAnsi="Arial"/>
      <w:szCs w:val="24"/>
    </w:rPr>
  </w:style>
  <w:style w:type="paragraph" w:styleId="Heading9">
    <w:name w:val="heading 9"/>
    <w:basedOn w:val="Normal"/>
    <w:next w:val="Normal"/>
    <w:qFormat/>
    <w:pPr>
      <w:keepNext/>
      <w:keepLines/>
      <w:spacing w:before="240" w:after="64" w:line="320" w:lineRule="auto"/>
      <w:outlineLvl w:val="8"/>
    </w:pPr>
    <w:rPr>
      <w:rFonts w:ascii="Arial" w:eastAsia="SimHei" w:hAnsi="Arial"/>
      <w:szCs w:val="21"/>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DashGC">
    <w:name w:val="_Dash_GC"/>
    <w:basedOn w:val="Normal"/>
    <w:rsid w:val="00E44879"/>
    <w:pPr>
      <w:numPr>
        <w:numId w:val="20"/>
      </w:numPr>
    </w:pPr>
    <w:rPr>
      <w:lang w:val="fr-CH"/>
    </w:rPr>
  </w:style>
  <w:style w:type="paragraph" w:styleId="FootnoteText">
    <w:name w:val="footnote text"/>
    <w:basedOn w:val="Normal"/>
    <w:rsid w:val="000E1AC1"/>
    <w:pPr>
      <w:keepLines/>
      <w:tabs>
        <w:tab w:val="clear" w:pos="431"/>
        <w:tab w:val="right" w:pos="1021"/>
      </w:tabs>
      <w:spacing w:after="120" w:line="240" w:lineRule="exact"/>
      <w:ind w:left="1134" w:right="1134" w:hanging="1134"/>
    </w:pPr>
    <w:rPr>
      <w:sz w:val="18"/>
    </w:rPr>
  </w:style>
  <w:style w:type="character" w:styleId="FootnoteReference">
    <w:name w:val="footnote reference"/>
    <w:rsid w:val="00DE57B8"/>
    <w:rPr>
      <w:rFonts w:ascii="Times New Roman" w:hAnsi="Times New Roman"/>
      <w:dstrike w:val="0"/>
      <w:color w:val="0000FF"/>
      <w:spacing w:val="0"/>
      <w:w w:val="100"/>
      <w:kern w:val="0"/>
      <w:position w:val="0"/>
      <w:sz w:val="21"/>
      <w:vertAlign w:val="superscript"/>
    </w:rPr>
  </w:style>
  <w:style w:type="paragraph" w:customStyle="1" w:styleId="a">
    <w:name w:val="缩进正文"/>
    <w:basedOn w:val="SingleTxtGC"/>
    <w:rsid w:val="00F80C10"/>
    <w:pPr>
      <w:ind w:left="1565"/>
    </w:pPr>
  </w:style>
  <w:style w:type="paragraph" w:styleId="EndnoteText">
    <w:name w:val="endnote text"/>
    <w:basedOn w:val="FootnoteText"/>
    <w:rsid w:val="00E44879"/>
    <w:pPr>
      <w:tabs>
        <w:tab w:val="right" w:pos="1021"/>
      </w:tabs>
    </w:pPr>
  </w:style>
  <w:style w:type="character" w:styleId="EndnoteReference">
    <w:name w:val="endnote reference"/>
    <w:basedOn w:val="FootnoteReference"/>
    <w:rsid w:val="00DE57B8"/>
    <w:rPr>
      <w:rFonts w:ascii="Times New Roman" w:hAnsi="Times New Roman"/>
      <w:dstrike w:val="0"/>
      <w:color w:val="0000FF"/>
      <w:spacing w:val="0"/>
      <w:w w:val="100"/>
      <w:kern w:val="0"/>
      <w:position w:val="0"/>
      <w:sz w:val="21"/>
      <w:vertAlign w:val="superscript"/>
    </w:rPr>
  </w:style>
  <w:style w:type="paragraph" w:customStyle="1" w:styleId="a0">
    <w:name w:val="表中标题"/>
    <w:basedOn w:val="SingleTxtGC"/>
    <w:rsid w:val="0036768B"/>
    <w:pPr>
      <w:spacing w:before="80" w:after="80" w:line="200" w:lineRule="exact"/>
      <w:ind w:left="0" w:right="113"/>
    </w:pPr>
    <w:rPr>
      <w:rFonts w:eastAsia="KaiTi_GB2312"/>
      <w:sz w:val="18"/>
    </w:rPr>
  </w:style>
  <w:style w:type="paragraph" w:customStyle="1" w:styleId="a1">
    <w:name w:val="目录段页次"/>
    <w:basedOn w:val="Normal"/>
    <w:rsid w:val="002027CE"/>
    <w:pPr>
      <w:widowControl w:val="0"/>
      <w:tabs>
        <w:tab w:val="clear" w:pos="431"/>
        <w:tab w:val="right" w:pos="851"/>
        <w:tab w:val="left" w:pos="1134"/>
        <w:tab w:val="left" w:pos="1565"/>
        <w:tab w:val="left" w:pos="1996"/>
        <w:tab w:val="right" w:leader="dot" w:pos="7655"/>
        <w:tab w:val="right" w:pos="8789"/>
        <w:tab w:val="right" w:pos="9554"/>
      </w:tabs>
      <w:spacing w:after="120"/>
      <w:ind w:left="1134" w:right="4253" w:hanging="1134"/>
    </w:pPr>
  </w:style>
  <w:style w:type="paragraph" w:customStyle="1" w:styleId="a2">
    <w:name w:val="目录页次"/>
    <w:basedOn w:val="Normal"/>
    <w:rsid w:val="002027CE"/>
    <w:pPr>
      <w:widowControl w:val="0"/>
      <w:tabs>
        <w:tab w:val="clear" w:pos="431"/>
        <w:tab w:val="right" w:pos="851"/>
        <w:tab w:val="left" w:pos="1134"/>
        <w:tab w:val="left" w:pos="1565"/>
        <w:tab w:val="left" w:pos="1996"/>
        <w:tab w:val="right" w:leader="dot" w:pos="8789"/>
        <w:tab w:val="right" w:pos="9554"/>
      </w:tabs>
      <w:spacing w:after="120"/>
      <w:ind w:left="1134" w:right="3119" w:hanging="1134"/>
    </w:pPr>
  </w:style>
  <w:style w:type="paragraph" w:styleId="Footer">
    <w:name w:val="footer"/>
    <w:basedOn w:val="Normal"/>
    <w:rsid w:val="00AB30EB"/>
    <w:pPr>
      <w:spacing w:line="240" w:lineRule="auto"/>
    </w:pPr>
    <w:rPr>
      <w:rFonts w:eastAsia="Times New Roman"/>
      <w:sz w:val="16"/>
      <w:lang w:val="en-GB" w:eastAsia="en-US"/>
    </w:rPr>
  </w:style>
  <w:style w:type="character" w:styleId="PageNumber">
    <w:name w:val="page number"/>
    <w:rsid w:val="00AB30EB"/>
    <w:rPr>
      <w:rFonts w:ascii="Times New Roman" w:hAnsi="Times New Roman"/>
      <w:b/>
      <w:spacing w:val="0"/>
      <w:kern w:val="0"/>
      <w:sz w:val="18"/>
    </w:rPr>
  </w:style>
  <w:style w:type="paragraph" w:styleId="Header">
    <w:name w:val="header"/>
    <w:basedOn w:val="Normal"/>
    <w:rsid w:val="00AB30EB"/>
    <w:pPr>
      <w:pBdr>
        <w:bottom w:val="single" w:sz="4" w:space="4" w:color="auto"/>
      </w:pBdr>
      <w:tabs>
        <w:tab w:val="left" w:pos="992"/>
        <w:tab w:val="left" w:pos="5772"/>
        <w:tab w:val="left" w:pos="6634"/>
        <w:tab w:val="left" w:pos="7144"/>
        <w:tab w:val="left" w:pos="7655"/>
        <w:tab w:val="left" w:pos="8165"/>
      </w:tabs>
      <w:spacing w:line="240" w:lineRule="auto"/>
    </w:pPr>
    <w:rPr>
      <w:b/>
      <w:sz w:val="18"/>
      <w:lang w:val="en-GB" w:eastAsia="en-US"/>
    </w:rPr>
  </w:style>
  <w:style w:type="paragraph" w:customStyle="1" w:styleId="Bullet1GC">
    <w:name w:val="_Bullet 1_GC"/>
    <w:basedOn w:val="Normal"/>
    <w:rsid w:val="00AB30EB"/>
    <w:pPr>
      <w:numPr>
        <w:numId w:val="17"/>
      </w:numPr>
      <w:spacing w:after="120"/>
      <w:ind w:right="1134"/>
    </w:pPr>
  </w:style>
  <w:style w:type="paragraph" w:customStyle="1" w:styleId="Bullet2GC">
    <w:name w:val="_Bullet 2_GC"/>
    <w:basedOn w:val="Normal"/>
    <w:rsid w:val="00E44879"/>
    <w:pPr>
      <w:numPr>
        <w:numId w:val="18"/>
      </w:numPr>
      <w:tabs>
        <w:tab w:val="left" w:pos="1134"/>
        <w:tab w:val="left" w:pos="1565"/>
        <w:tab w:val="left" w:pos="1996"/>
      </w:tabs>
      <w:spacing w:after="120"/>
      <w:ind w:right="1134"/>
    </w:pPr>
  </w:style>
  <w:style w:type="paragraph" w:styleId="Title">
    <w:name w:val="Title"/>
    <w:basedOn w:val="Normal"/>
    <w:qFormat/>
    <w:pPr>
      <w:spacing w:before="240" w:after="60"/>
      <w:jc w:val="center"/>
      <w:outlineLvl w:val="0"/>
    </w:pPr>
    <w:rPr>
      <w:rFonts w:ascii="Arial" w:hAnsi="Arial" w:cs="Arial"/>
      <w:b/>
      <w:bCs/>
      <w:sz w:val="32"/>
      <w:szCs w:val="32"/>
    </w:rPr>
  </w:style>
  <w:style w:type="character" w:styleId="Hyperlink">
    <w:name w:val="Hyperlink"/>
    <w:semiHidden/>
    <w:rPr>
      <w:color w:val="0000FF"/>
      <w:u w:val="single"/>
    </w:rPr>
  </w:style>
  <w:style w:type="paragraph" w:styleId="PlainText">
    <w:name w:val="Plain Text"/>
    <w:basedOn w:val="Normal"/>
    <w:semiHidden/>
    <w:rPr>
      <w:rFonts w:ascii="SimSun" w:hAnsi="Courier New" w:cs="Courier New"/>
      <w:szCs w:val="21"/>
    </w:rPr>
  </w:style>
  <w:style w:type="character" w:styleId="FollowedHyperlink">
    <w:name w:val="FollowedHyperlink"/>
    <w:semiHidden/>
    <w:rPr>
      <w:color w:val="800080"/>
      <w:u w:val="single"/>
    </w:rPr>
  </w:style>
  <w:style w:type="paragraph" w:customStyle="1" w:styleId="HMGC">
    <w:name w:val="_ H __M_GC"/>
    <w:basedOn w:val="Normal"/>
    <w:next w:val="SingleTxtGC"/>
    <w:rsid w:val="0044642D"/>
    <w:pPr>
      <w:keepNext/>
      <w:keepLines/>
      <w:tabs>
        <w:tab w:val="clear" w:pos="431"/>
        <w:tab w:val="right" w:pos="851"/>
      </w:tabs>
      <w:spacing w:before="240" w:after="240" w:line="440" w:lineRule="exact"/>
      <w:ind w:left="1134" w:right="1134" w:hanging="1134"/>
      <w:outlineLvl w:val="0"/>
    </w:pPr>
    <w:rPr>
      <w:rFonts w:eastAsia="SimHei"/>
      <w:sz w:val="34"/>
    </w:rPr>
  </w:style>
  <w:style w:type="paragraph" w:customStyle="1" w:styleId="HChGC">
    <w:name w:val="_ H _Ch_GC"/>
    <w:basedOn w:val="Normal"/>
    <w:next w:val="SingleTxtGC"/>
    <w:rsid w:val="0044642D"/>
    <w:pPr>
      <w:keepNext/>
      <w:keepLines/>
      <w:tabs>
        <w:tab w:val="clear" w:pos="431"/>
        <w:tab w:val="right" w:pos="851"/>
      </w:tabs>
      <w:spacing w:before="360" w:after="240" w:line="400" w:lineRule="exact"/>
      <w:ind w:left="1134" w:right="1134" w:hanging="1134"/>
      <w:outlineLvl w:val="1"/>
    </w:pPr>
    <w:rPr>
      <w:rFonts w:eastAsia="SimHei"/>
      <w:sz w:val="28"/>
    </w:rPr>
  </w:style>
  <w:style w:type="paragraph" w:customStyle="1" w:styleId="H1GC">
    <w:name w:val="_ H_1_GC"/>
    <w:basedOn w:val="Normal"/>
    <w:next w:val="SingleTxtGC"/>
    <w:rsid w:val="0044642D"/>
    <w:pPr>
      <w:keepNext/>
      <w:keepLines/>
      <w:tabs>
        <w:tab w:val="clear" w:pos="431"/>
        <w:tab w:val="right" w:pos="851"/>
      </w:tabs>
      <w:spacing w:before="360" w:after="240"/>
      <w:ind w:left="1134" w:right="1134" w:hanging="1134"/>
      <w:outlineLvl w:val="2"/>
    </w:pPr>
    <w:rPr>
      <w:rFonts w:eastAsia="SimHei"/>
      <w:sz w:val="24"/>
    </w:rPr>
  </w:style>
  <w:style w:type="paragraph" w:customStyle="1" w:styleId="H23GC">
    <w:name w:val="_ H_2/3_GC"/>
    <w:basedOn w:val="Normal"/>
    <w:next w:val="SingleTxtGC"/>
    <w:rsid w:val="0044642D"/>
    <w:pPr>
      <w:keepNext/>
      <w:keepLines/>
      <w:tabs>
        <w:tab w:val="clear" w:pos="431"/>
        <w:tab w:val="right" w:pos="851"/>
      </w:tabs>
      <w:spacing w:before="240" w:after="120"/>
      <w:ind w:left="1134" w:right="1134" w:hanging="1134"/>
      <w:outlineLvl w:val="3"/>
    </w:pPr>
    <w:rPr>
      <w:rFonts w:eastAsia="SimHei"/>
      <w:sz w:val="22"/>
    </w:rPr>
  </w:style>
  <w:style w:type="paragraph" w:customStyle="1" w:styleId="H4GC">
    <w:name w:val="_ H_4_GC"/>
    <w:basedOn w:val="Normal"/>
    <w:next w:val="SingleTxtGC"/>
    <w:rsid w:val="0044642D"/>
    <w:pPr>
      <w:keepNext/>
      <w:keepLines/>
      <w:tabs>
        <w:tab w:val="clear" w:pos="431"/>
        <w:tab w:val="right" w:pos="851"/>
      </w:tabs>
      <w:spacing w:before="240" w:after="120"/>
      <w:ind w:left="1134" w:right="1134" w:hanging="1134"/>
      <w:outlineLvl w:val="4"/>
    </w:pPr>
    <w:rPr>
      <w:rFonts w:eastAsia="KaiTi_GB2312"/>
      <w:sz w:val="23"/>
    </w:rPr>
  </w:style>
  <w:style w:type="paragraph" w:customStyle="1" w:styleId="H56GC">
    <w:name w:val="_ H_5/6_GC"/>
    <w:basedOn w:val="Normal"/>
    <w:next w:val="SingleTxtGC"/>
    <w:rsid w:val="0044642D"/>
    <w:pPr>
      <w:keepNext/>
      <w:keepLines/>
      <w:tabs>
        <w:tab w:val="clear" w:pos="431"/>
        <w:tab w:val="right" w:pos="851"/>
      </w:tabs>
      <w:spacing w:before="240" w:after="120"/>
      <w:ind w:left="1134" w:right="1134" w:hanging="1134"/>
      <w:outlineLvl w:val="5"/>
    </w:pPr>
  </w:style>
  <w:style w:type="paragraph" w:customStyle="1" w:styleId="SingleTxtGC">
    <w:name w:val="_ Single Txt_GC"/>
    <w:basedOn w:val="Normal"/>
    <w:rsid w:val="008600D4"/>
    <w:pPr>
      <w:tabs>
        <w:tab w:val="left" w:pos="1134"/>
        <w:tab w:val="left" w:pos="1565"/>
        <w:tab w:val="left" w:pos="1996"/>
        <w:tab w:val="left" w:pos="2427"/>
      </w:tabs>
      <w:spacing w:after="120"/>
      <w:ind w:left="1134" w:right="1134"/>
    </w:pPr>
  </w:style>
  <w:style w:type="paragraph" w:customStyle="1" w:styleId="SLGC">
    <w:name w:val="__S_L_GC"/>
    <w:basedOn w:val="Normal"/>
    <w:next w:val="SingleTxtGC"/>
    <w:rsid w:val="00F27D1E"/>
    <w:pPr>
      <w:keepNext/>
      <w:keepLines/>
      <w:spacing w:before="240" w:after="240" w:line="580" w:lineRule="exact"/>
      <w:ind w:left="1134" w:right="1134"/>
      <w:jc w:val="left"/>
    </w:pPr>
    <w:rPr>
      <w:rFonts w:eastAsia="SimHei"/>
      <w:sz w:val="56"/>
    </w:rPr>
  </w:style>
  <w:style w:type="paragraph" w:customStyle="1" w:styleId="SMGC">
    <w:name w:val="__S_M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SSGC">
    <w:name w:val="__S_S_GC"/>
    <w:basedOn w:val="Normal"/>
    <w:next w:val="SingleTxtGC"/>
    <w:rsid w:val="00F27D1E"/>
    <w:pPr>
      <w:keepNext/>
      <w:keepLines/>
      <w:spacing w:before="240" w:after="240" w:line="300" w:lineRule="exact"/>
      <w:ind w:left="1134" w:right="1134"/>
      <w:jc w:val="left"/>
    </w:pPr>
    <w:rPr>
      <w:rFonts w:eastAsia="SimHei"/>
      <w:sz w:val="28"/>
    </w:rPr>
  </w:style>
  <w:style w:type="paragraph" w:customStyle="1" w:styleId="XLargeGC">
    <w:name w:val="__XLarge_GC"/>
    <w:basedOn w:val="Normal"/>
    <w:next w:val="SingleTxtGC"/>
    <w:rsid w:val="00F27D1E"/>
    <w:pPr>
      <w:keepNext/>
      <w:keepLines/>
      <w:spacing w:before="240" w:after="240" w:line="420" w:lineRule="exact"/>
      <w:ind w:left="1134" w:right="1134"/>
      <w:jc w:val="left"/>
    </w:pPr>
    <w:rPr>
      <w:rFonts w:eastAsia="SimHei"/>
      <w:sz w:val="40"/>
    </w:rPr>
  </w:style>
  <w:style w:type="paragraph" w:customStyle="1" w:styleId="a3">
    <w:name w:val="悬挂"/>
    <w:basedOn w:val="SingleTxtGC"/>
    <w:rsid w:val="00FF0F93"/>
    <w:pPr>
      <w:ind w:left="1565" w:hanging="431"/>
    </w:pPr>
  </w:style>
  <w:style w:type="paragraph" w:customStyle="1" w:styleId="a4">
    <w:name w:val="表中文字"/>
    <w:basedOn w:val="SingleTxtGC"/>
    <w:rsid w:val="00F37E3D"/>
    <w:pPr>
      <w:spacing w:before="40" w:line="240" w:lineRule="atLeast"/>
      <w:ind w:left="0" w:right="113"/>
    </w:pPr>
    <w:rPr>
      <w:sz w:val="18"/>
    </w:rPr>
  </w:style>
  <w:style w:type="paragraph" w:customStyle="1" w:styleId="a5">
    <w:name w:val="表数文字"/>
    <w:basedOn w:val="SingleTxtGC"/>
    <w:rsid w:val="00FC60F3"/>
    <w:pPr>
      <w:spacing w:before="40" w:after="40" w:line="240" w:lineRule="atLeast"/>
      <w:ind w:left="0" w:right="113"/>
    </w:pPr>
    <w:rPr>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ERD-C.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CERD-C</Template>
  <TotalTime>1</TotalTime>
  <Pages>1</Pages>
  <Words>1556</Words>
  <Characters>1774</Characters>
  <Application>Microsoft Office Word</Application>
  <DocSecurity>4</DocSecurity>
  <Lines>73</Lines>
  <Paragraphs>62</Paragraphs>
  <ScaleCrop>false</ScaleCrop>
  <Company>CSD</Company>
  <LinksUpToDate>false</LinksUpToDate>
  <CharactersWithSpaces>3268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Normal</dc:title>
  <dc:subject/>
  <dc:creator>TANG </dc:creator>
  <cp:keywords/>
  <dc:description/>
  <cp:lastModifiedBy>Master</cp:lastModifiedBy>
  <cp:revision>3</cp:revision>
  <cp:lastPrinted>2012-11-09T15:59:00Z</cp:lastPrinted>
  <dcterms:created xsi:type="dcterms:W3CDTF">2012-11-09T15:59:00Z</dcterms:created>
  <dcterms:modified xsi:type="dcterms:W3CDTF">2012-11-09T16:00:00Z</dcterms:modified>
</cp:coreProperties>
</file>