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BF6FF78" w14:textId="77777777" w:rsidTr="00DA4A8E">
        <w:trPr>
          <w:cantSplit/>
          <w:trHeight w:hRule="exact" w:val="851"/>
        </w:trPr>
        <w:tc>
          <w:tcPr>
            <w:tcW w:w="1276" w:type="dxa"/>
            <w:tcBorders>
              <w:bottom w:val="single" w:sz="4" w:space="0" w:color="auto"/>
            </w:tcBorders>
            <w:vAlign w:val="bottom"/>
          </w:tcPr>
          <w:p w14:paraId="13377816" w14:textId="77777777" w:rsidR="00A43F01" w:rsidRDefault="00A43F01" w:rsidP="00DA4A8E">
            <w:pPr>
              <w:spacing w:after="80"/>
            </w:pPr>
            <w:bookmarkStart w:id="0" w:name="_GoBack"/>
            <w:bookmarkEnd w:id="0"/>
          </w:p>
        </w:tc>
        <w:tc>
          <w:tcPr>
            <w:tcW w:w="2268" w:type="dxa"/>
            <w:tcBorders>
              <w:bottom w:val="single" w:sz="4" w:space="0" w:color="auto"/>
            </w:tcBorders>
            <w:vAlign w:val="bottom"/>
          </w:tcPr>
          <w:p w14:paraId="52069944" w14:textId="77777777" w:rsidR="00A43F01" w:rsidRPr="00B97172" w:rsidRDefault="00A43F01" w:rsidP="00DA4A8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32A529" w14:textId="7D629491" w:rsidR="00A43F01" w:rsidRPr="006E4EE9" w:rsidRDefault="00EE4D6C" w:rsidP="00DA4A8E">
            <w:pPr>
              <w:suppressAutoHyphens w:val="0"/>
              <w:spacing w:after="20"/>
              <w:jc w:val="right"/>
            </w:pPr>
            <w:r w:rsidRPr="00EE4D6C">
              <w:rPr>
                <w:sz w:val="40"/>
              </w:rPr>
              <w:t>CAT</w:t>
            </w:r>
            <w:r>
              <w:t>/C/GC/4</w:t>
            </w:r>
          </w:p>
        </w:tc>
      </w:tr>
      <w:tr w:rsidR="00A43F01" w14:paraId="5608B5AE" w14:textId="77777777" w:rsidTr="00DA4A8E">
        <w:trPr>
          <w:cantSplit/>
          <w:trHeight w:hRule="exact" w:val="2835"/>
        </w:trPr>
        <w:tc>
          <w:tcPr>
            <w:tcW w:w="1276" w:type="dxa"/>
            <w:tcBorders>
              <w:top w:val="single" w:sz="4" w:space="0" w:color="auto"/>
              <w:bottom w:val="single" w:sz="12" w:space="0" w:color="auto"/>
            </w:tcBorders>
          </w:tcPr>
          <w:p w14:paraId="5DB375CF" w14:textId="49EA8AB7" w:rsidR="00A43F01" w:rsidRDefault="00A43F01" w:rsidP="00DA4A8E">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BB7086" w14:textId="77777777" w:rsidR="00A43F01" w:rsidRPr="00DA4A8E" w:rsidRDefault="00A43F01" w:rsidP="00DA4A8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9D894DA" w14:textId="45D87B0D" w:rsidR="00A43F01" w:rsidRDefault="00EE4D6C" w:rsidP="00DA4A8E">
            <w:pPr>
              <w:suppressAutoHyphens w:val="0"/>
              <w:spacing w:before="240"/>
            </w:pPr>
            <w:r>
              <w:t>Distr.: General</w:t>
            </w:r>
          </w:p>
          <w:p w14:paraId="64D356AB" w14:textId="6273D6D2" w:rsidR="00EE4D6C" w:rsidRDefault="00432652" w:rsidP="003D7E3B">
            <w:pPr>
              <w:suppressAutoHyphens w:val="0"/>
            </w:pPr>
            <w:r>
              <w:t>4 September</w:t>
            </w:r>
            <w:r w:rsidR="00EE4D6C">
              <w:t xml:space="preserve"> 2018</w:t>
            </w:r>
          </w:p>
          <w:p w14:paraId="1AB0D868" w14:textId="77777777" w:rsidR="00EE4D6C" w:rsidRDefault="00EE4D6C" w:rsidP="00DA4A8E">
            <w:pPr>
              <w:suppressAutoHyphens w:val="0"/>
            </w:pPr>
          </w:p>
          <w:p w14:paraId="0D6AD20B" w14:textId="144CC9E5" w:rsidR="00EE4D6C" w:rsidRDefault="00EE4D6C" w:rsidP="00DA4A8E">
            <w:pPr>
              <w:suppressAutoHyphens w:val="0"/>
            </w:pPr>
            <w:r>
              <w:t>Original: English</w:t>
            </w:r>
          </w:p>
        </w:tc>
      </w:tr>
    </w:tbl>
    <w:p w14:paraId="272EAB34" w14:textId="77777777" w:rsidR="00EE4D6C" w:rsidRPr="00DA4A8E" w:rsidRDefault="00EE4D6C" w:rsidP="00EE4D6C">
      <w:pPr>
        <w:spacing w:before="120"/>
        <w:rPr>
          <w:b/>
          <w:sz w:val="24"/>
        </w:rPr>
      </w:pPr>
      <w:r w:rsidRPr="00DA4A8E">
        <w:rPr>
          <w:b/>
          <w:sz w:val="24"/>
        </w:rPr>
        <w:t>Committee against Torture</w:t>
      </w:r>
    </w:p>
    <w:p w14:paraId="446ABF4F" w14:textId="79F324CF" w:rsidR="00EE4D6C" w:rsidRPr="00DA4A8E" w:rsidRDefault="00EE4D6C" w:rsidP="0093090A">
      <w:pPr>
        <w:pStyle w:val="HChG"/>
        <w:spacing w:before="240"/>
      </w:pPr>
      <w:r w:rsidRPr="00DA4A8E">
        <w:tab/>
      </w:r>
      <w:r w:rsidRPr="00DA4A8E">
        <w:tab/>
      </w:r>
      <w:bookmarkStart w:id="1" w:name="_Toc516672798"/>
      <w:r w:rsidRPr="00DA4A8E">
        <w:t xml:space="preserve">General </w:t>
      </w:r>
      <w:r w:rsidRPr="00F71FA3">
        <w:t>comment</w:t>
      </w:r>
      <w:r w:rsidRPr="00DA4A8E">
        <w:t xml:space="preserve"> No. </w:t>
      </w:r>
      <w:r w:rsidRPr="00F71FA3">
        <w:t>4</w:t>
      </w:r>
      <w:r w:rsidRPr="00DA4A8E">
        <w:t xml:space="preserve"> (2017) on the implementation of article 3 of the Convention in the context of article 22</w:t>
      </w:r>
      <w:r w:rsidRPr="00DA4A8E">
        <w:rPr>
          <w:rStyle w:val="FootnoteReference"/>
          <w:sz w:val="20"/>
          <w:vertAlign w:val="baseline"/>
        </w:rPr>
        <w:footnoteReference w:customMarkFollows="1" w:id="2"/>
        <w:sym w:font="Symbol" w:char="F02A"/>
      </w:r>
      <w:bookmarkEnd w:id="1"/>
    </w:p>
    <w:p w14:paraId="4E3A163C" w14:textId="77777777" w:rsidR="00EE4D6C" w:rsidRPr="00DA4A8E" w:rsidRDefault="00EE4D6C" w:rsidP="0093090A">
      <w:pPr>
        <w:pStyle w:val="HChG"/>
        <w:spacing w:before="240"/>
      </w:pPr>
      <w:r w:rsidRPr="00DA4A8E">
        <w:tab/>
      </w:r>
      <w:bookmarkStart w:id="2" w:name="_Toc516672799"/>
      <w:r w:rsidRPr="00DA4A8E">
        <w:t>I.</w:t>
      </w:r>
      <w:r w:rsidRPr="00DA4A8E">
        <w:tab/>
        <w:t>Introduction</w:t>
      </w:r>
      <w:bookmarkEnd w:id="2"/>
    </w:p>
    <w:p w14:paraId="2573E227" w14:textId="4EA7435D" w:rsidR="00EE4D6C" w:rsidRPr="00DA4A8E" w:rsidRDefault="00EE4D6C" w:rsidP="0073415A">
      <w:pPr>
        <w:pStyle w:val="SingleTxtG"/>
      </w:pPr>
      <w:r w:rsidRPr="00DA4A8E">
        <w:t>1.</w:t>
      </w:r>
      <w:r w:rsidRPr="00DA4A8E">
        <w:tab/>
        <w:t xml:space="preserve">On the basis of its experience in considering individual communications under </w:t>
      </w:r>
      <w:r w:rsidRPr="00F71FA3">
        <w:t>article</w:t>
      </w:r>
      <w:r w:rsidRPr="00DA4A8E">
        <w:t xml:space="preserve"> 22 of the Convention against Torture and Other Cruel, Inhuman or Degrading Treatment or Punishment</w:t>
      </w:r>
      <w:r w:rsidRPr="00F71FA3">
        <w:t>,</w:t>
      </w:r>
      <w:r w:rsidRPr="00DA4A8E">
        <w:t xml:space="preserve"> addressing allegations of violation by States parties of article 3 of the Convention, the Committee against Torture</w:t>
      </w:r>
      <w:r w:rsidRPr="00F71FA3">
        <w:t>,</w:t>
      </w:r>
      <w:r w:rsidRPr="00DA4A8E">
        <w:t xml:space="preserve"> at its fifty-fifth to fifty-</w:t>
      </w:r>
      <w:r w:rsidRPr="00F71FA3">
        <w:t>eighth</w:t>
      </w:r>
      <w:r w:rsidRPr="00DA4A8E">
        <w:t xml:space="preserve"> sessions</w:t>
      </w:r>
      <w:r w:rsidRPr="00F71FA3">
        <w:t>,</w:t>
      </w:r>
      <w:r w:rsidRPr="00DA4A8E">
        <w:t xml:space="preserve"> in 2015 and 2016</w:t>
      </w:r>
      <w:r w:rsidRPr="00F71FA3">
        <w:t>,</w:t>
      </w:r>
      <w:r w:rsidRPr="00DA4A8E">
        <w:t xml:space="preserve"> discussed and agreed to revise its </w:t>
      </w:r>
      <w:r w:rsidRPr="00F71FA3">
        <w:t xml:space="preserve">general comment </w:t>
      </w:r>
      <w:r w:rsidRPr="00DA4A8E">
        <w:t>No. 1</w:t>
      </w:r>
      <w:r w:rsidRPr="00F71FA3">
        <w:t xml:space="preserve"> (1997),</w:t>
      </w:r>
      <w:r w:rsidRPr="00DA4A8E">
        <w:t xml:space="preserve"> entitled “General comment on the implementation of </w:t>
      </w:r>
      <w:r w:rsidRPr="00F71FA3">
        <w:t>article</w:t>
      </w:r>
      <w:r w:rsidRPr="00DA4A8E">
        <w:t xml:space="preserve"> 3 of the Convention in the context of </w:t>
      </w:r>
      <w:r w:rsidRPr="00F71FA3">
        <w:t>article</w:t>
      </w:r>
      <w:r w:rsidRPr="00DA4A8E">
        <w:t xml:space="preserve"> 22</w:t>
      </w:r>
      <w:r w:rsidRPr="00F71FA3">
        <w:t>”,</w:t>
      </w:r>
      <w:r w:rsidRPr="00DA4A8E">
        <w:t xml:space="preserve"> adopted </w:t>
      </w:r>
      <w:r w:rsidRPr="00F71FA3">
        <w:t xml:space="preserve">at its nineteenth session (see </w:t>
      </w:r>
      <w:r w:rsidRPr="00DA4A8E">
        <w:t>A/53/44</w:t>
      </w:r>
      <w:r w:rsidRPr="00F71FA3">
        <w:t xml:space="preserve"> and A/53/44/Corr.1, annex</w:t>
      </w:r>
      <w:r w:rsidRPr="00DA4A8E">
        <w:t xml:space="preserve"> IX). </w:t>
      </w:r>
    </w:p>
    <w:p w14:paraId="69B7AA49" w14:textId="4A8AAEE7" w:rsidR="00EE4D6C" w:rsidRPr="00DA4A8E" w:rsidRDefault="00EE4D6C" w:rsidP="00EE4D6C">
      <w:pPr>
        <w:pStyle w:val="SingleTxtG"/>
      </w:pPr>
      <w:r w:rsidRPr="00DA4A8E">
        <w:t>2.</w:t>
      </w:r>
      <w:r w:rsidR="000627BF" w:rsidRPr="00DA4A8E">
        <w:tab/>
      </w:r>
      <w:r w:rsidRPr="00DA4A8E">
        <w:t xml:space="preserve">At its </w:t>
      </w:r>
      <w:r w:rsidRPr="00F71FA3">
        <w:t>fifty-ninth</w:t>
      </w:r>
      <w:r w:rsidRPr="00DA4A8E">
        <w:t xml:space="preserve"> session, </w:t>
      </w:r>
      <w:r w:rsidRPr="00F71FA3">
        <w:t>held from 7</w:t>
      </w:r>
      <w:r w:rsidRPr="00DA4A8E">
        <w:t xml:space="preserve"> November </w:t>
      </w:r>
      <w:r w:rsidRPr="00F71FA3">
        <w:t>to 7</w:t>
      </w:r>
      <w:r w:rsidRPr="00DA4A8E">
        <w:t xml:space="preserve"> December 2016, the Committee began the drafting process </w:t>
      </w:r>
      <w:r w:rsidRPr="00F71FA3">
        <w:t>for</w:t>
      </w:r>
      <w:r w:rsidRPr="00DA4A8E">
        <w:t xml:space="preserve"> the revised </w:t>
      </w:r>
      <w:r w:rsidRPr="00F71FA3">
        <w:t>general comment</w:t>
      </w:r>
      <w:r w:rsidRPr="00DA4A8E">
        <w:t xml:space="preserve">, taking into account the recommendations for the consultation process in the elaboration of general comments made by the </w:t>
      </w:r>
      <w:r w:rsidRPr="00F71FA3">
        <w:t>Chairs of the human rights treaty bodies</w:t>
      </w:r>
      <w:r w:rsidRPr="00DA4A8E">
        <w:t xml:space="preserve"> at their twenty-seventh meeting</w:t>
      </w:r>
      <w:r w:rsidRPr="00F71FA3">
        <w:t>, held</w:t>
      </w:r>
      <w:r w:rsidRPr="00DA4A8E">
        <w:t xml:space="preserve"> in San José from 22 to 26 June 2015 (</w:t>
      </w:r>
      <w:r w:rsidRPr="00F71FA3">
        <w:t xml:space="preserve">see </w:t>
      </w:r>
      <w:r w:rsidRPr="00DA4A8E">
        <w:t xml:space="preserve">A/70/302, </w:t>
      </w:r>
      <w:r w:rsidRPr="00F71FA3">
        <w:t>para.</w:t>
      </w:r>
      <w:r w:rsidRPr="00DA4A8E">
        <w:t xml:space="preserve"> 91). </w:t>
      </w:r>
    </w:p>
    <w:p w14:paraId="460CB498" w14:textId="138C7719" w:rsidR="00EE4D6C" w:rsidRPr="00DA4A8E" w:rsidRDefault="00EE4D6C" w:rsidP="00EE4D6C">
      <w:pPr>
        <w:pStyle w:val="SingleTxtG"/>
      </w:pPr>
      <w:r w:rsidRPr="00DA4A8E">
        <w:t>3.</w:t>
      </w:r>
      <w:r w:rsidR="000627BF">
        <w:tab/>
      </w:r>
      <w:r w:rsidRPr="00F71FA3">
        <w:t xml:space="preserve">At the 1614th meeting of the </w:t>
      </w:r>
      <w:r w:rsidRPr="00DA4A8E">
        <w:t xml:space="preserve">Committee, held on </w:t>
      </w:r>
      <w:r w:rsidRPr="00F71FA3">
        <w:t>6 December 2017 during its sixty-second session, the Committee</w:t>
      </w:r>
      <w:r w:rsidRPr="00DA4A8E">
        <w:t xml:space="preserve"> decided </w:t>
      </w:r>
      <w:r w:rsidRPr="00F71FA3">
        <w:t xml:space="preserve">that </w:t>
      </w:r>
      <w:r w:rsidRPr="00DA4A8E">
        <w:t xml:space="preserve">its </w:t>
      </w:r>
      <w:r w:rsidRPr="00F71FA3">
        <w:t>general comment</w:t>
      </w:r>
      <w:r w:rsidRPr="00DA4A8E">
        <w:t xml:space="preserve"> No. 1 </w:t>
      </w:r>
      <w:r w:rsidRPr="00F71FA3">
        <w:t xml:space="preserve">would be superseded </w:t>
      </w:r>
      <w:r w:rsidRPr="00DA4A8E">
        <w:t xml:space="preserve">by the </w:t>
      </w:r>
      <w:r w:rsidRPr="00F71FA3">
        <w:t>below</w:t>
      </w:r>
      <w:r w:rsidRPr="00DA4A8E" w:rsidDel="005D7590">
        <w:t xml:space="preserve"> </w:t>
      </w:r>
      <w:r w:rsidRPr="00DA4A8E">
        <w:t>text</w:t>
      </w:r>
      <w:r w:rsidRPr="00F71FA3">
        <w:t>,</w:t>
      </w:r>
      <w:r w:rsidRPr="00DA4A8E">
        <w:t xml:space="preserve"> which it adopted on the same date.</w:t>
      </w:r>
    </w:p>
    <w:p w14:paraId="707911A5" w14:textId="77777777" w:rsidR="00EE4D6C" w:rsidRPr="00F71FA3" w:rsidRDefault="00EE4D6C" w:rsidP="00EE4D6C">
      <w:pPr>
        <w:pStyle w:val="SingleTxtG"/>
      </w:pPr>
      <w:r w:rsidRPr="00F71FA3">
        <w:t>4.</w:t>
      </w:r>
      <w:r w:rsidR="000627BF">
        <w:tab/>
      </w:r>
      <w:r w:rsidRPr="00F71FA3">
        <w:t>For the purposes of the present general comment, the term “deportation” includes, but is not limited to, expulsion, extradition, forcible return, forcible transfer, rendition and rejection at the frontier of, and pushback operations (including at sea) involving, a person or group of individuals from a State party to another State.</w:t>
      </w:r>
    </w:p>
    <w:p w14:paraId="6FA6CC64" w14:textId="77777777" w:rsidR="00EE4D6C" w:rsidRPr="00DA4A8E" w:rsidRDefault="00EE4D6C" w:rsidP="0093090A">
      <w:pPr>
        <w:pStyle w:val="HChG"/>
        <w:spacing w:before="240"/>
      </w:pPr>
      <w:r w:rsidRPr="00DA4A8E">
        <w:tab/>
      </w:r>
      <w:bookmarkStart w:id="3" w:name="_Toc516672800"/>
      <w:r w:rsidRPr="00DA4A8E">
        <w:t>II.</w:t>
      </w:r>
      <w:r w:rsidRPr="00DA4A8E">
        <w:tab/>
        <w:t>General principles</w:t>
      </w:r>
      <w:bookmarkEnd w:id="3"/>
    </w:p>
    <w:p w14:paraId="6CFC166E" w14:textId="581EBCB5" w:rsidR="00EE4D6C" w:rsidRPr="00DA4A8E" w:rsidRDefault="00EE4D6C" w:rsidP="00EE4D6C">
      <w:pPr>
        <w:pStyle w:val="SingleTxtG"/>
      </w:pPr>
      <w:r w:rsidRPr="00F71FA3">
        <w:t>5.</w:t>
      </w:r>
      <w:r w:rsidR="000627BF" w:rsidRPr="00DA4A8E">
        <w:tab/>
      </w:r>
      <w:r w:rsidRPr="00DA4A8E">
        <w:t>Article 3</w:t>
      </w:r>
      <w:r w:rsidRPr="00F71FA3">
        <w:t xml:space="preserve"> (</w:t>
      </w:r>
      <w:r w:rsidRPr="00DA4A8E">
        <w:t>1</w:t>
      </w:r>
      <w:r w:rsidRPr="00F71FA3">
        <w:t>)</w:t>
      </w:r>
      <w:r w:rsidRPr="00DA4A8E">
        <w:t xml:space="preserve"> of the Convention provides that </w:t>
      </w:r>
      <w:r w:rsidRPr="00F71FA3">
        <w:t>no</w:t>
      </w:r>
      <w:r w:rsidRPr="00DA4A8E">
        <w:t xml:space="preserve"> State party shall expel, return (</w:t>
      </w:r>
      <w:proofErr w:type="spellStart"/>
      <w:r w:rsidRPr="00DA4A8E">
        <w:t>refouler</w:t>
      </w:r>
      <w:proofErr w:type="spellEnd"/>
      <w:r w:rsidRPr="00DA4A8E">
        <w:t xml:space="preserve">) or extradite a person to another State where there are substantial grounds for believing that </w:t>
      </w:r>
      <w:r w:rsidRPr="00F71FA3">
        <w:t>the person</w:t>
      </w:r>
      <w:r w:rsidRPr="00DA4A8E">
        <w:t xml:space="preserve"> would be in danger of being subjected to torture</w:t>
      </w:r>
      <w:r w:rsidRPr="00F71FA3">
        <w:t>.</w:t>
      </w:r>
      <w:r w:rsidRPr="00DA4A8E">
        <w:rPr>
          <w:rStyle w:val="FootnoteReference"/>
        </w:rPr>
        <w:footnoteReference w:id="3"/>
      </w:r>
      <w:r w:rsidRPr="00DA4A8E">
        <w:t xml:space="preserve"> </w:t>
      </w:r>
    </w:p>
    <w:p w14:paraId="1DF56EC7" w14:textId="62C6DE2B" w:rsidR="00EE4D6C" w:rsidRPr="00DA4A8E" w:rsidRDefault="00EE4D6C" w:rsidP="00EE4D6C">
      <w:pPr>
        <w:pStyle w:val="SingleTxtG"/>
      </w:pPr>
      <w:r w:rsidRPr="00F71FA3">
        <w:t>6.</w:t>
      </w:r>
      <w:r w:rsidR="000627BF" w:rsidRPr="00DA4A8E">
        <w:tab/>
      </w:r>
      <w:r w:rsidRPr="00F71FA3">
        <w:t xml:space="preserve">Pursuant to article 22 of the Convention, the Committee receives and considers communications from or on behalf of </w:t>
      </w:r>
      <w:proofErr w:type="gramStart"/>
      <w:r w:rsidRPr="00F71FA3">
        <w:t>individuals</w:t>
      </w:r>
      <w:proofErr w:type="gramEnd"/>
      <w:r w:rsidRPr="00F71FA3">
        <w:t xml:space="preserve"> subject to a State party</w:t>
      </w:r>
      <w:r w:rsidR="003635CF">
        <w:t>’</w:t>
      </w:r>
      <w:r w:rsidRPr="00F71FA3">
        <w:t>s jurisdiction who claim to be victims of a violation by a State party of the provisions of the Convention, in respect of any State party that has declared that it recognizes the Committee</w:t>
      </w:r>
      <w:r w:rsidR="003635CF">
        <w:t>’</w:t>
      </w:r>
      <w:r w:rsidRPr="00F71FA3">
        <w:t>s competence in that regard.</w:t>
      </w:r>
    </w:p>
    <w:p w14:paraId="6BA782A9" w14:textId="1DCCEE28" w:rsidR="00EE4D6C" w:rsidRPr="00DA4A8E" w:rsidRDefault="00EE4D6C" w:rsidP="00EE4D6C">
      <w:pPr>
        <w:pStyle w:val="SingleTxtG"/>
      </w:pPr>
      <w:r w:rsidRPr="00F71FA3">
        <w:lastRenderedPageBreak/>
        <w:t>7.</w:t>
      </w:r>
      <w:r w:rsidR="000627BF" w:rsidRPr="00DA4A8E">
        <w:tab/>
      </w:r>
      <w:r w:rsidRPr="00DA4A8E">
        <w:t xml:space="preserve">Most of the communications received by the Committee refer to alleged violations by States parties of </w:t>
      </w:r>
      <w:r w:rsidRPr="00F71FA3">
        <w:t>article</w:t>
      </w:r>
      <w:r w:rsidRPr="00DA4A8E">
        <w:t xml:space="preserve"> 3 of the Convention. </w:t>
      </w:r>
      <w:r w:rsidRPr="00F71FA3">
        <w:t>The present general comment</w:t>
      </w:r>
      <w:r w:rsidRPr="00DA4A8E">
        <w:t xml:space="preserve"> provides guidance to States parties</w:t>
      </w:r>
      <w:r w:rsidRPr="00F71FA3">
        <w:t xml:space="preserve"> and</w:t>
      </w:r>
      <w:r w:rsidRPr="00DA4A8E">
        <w:t xml:space="preserve"> the complainants and their representatives on the scope of </w:t>
      </w:r>
      <w:r w:rsidRPr="00F71FA3">
        <w:t>article</w:t>
      </w:r>
      <w:r w:rsidRPr="00DA4A8E">
        <w:t xml:space="preserve"> 3 and on how the Committee assesses the admissibility and the merits of the</w:t>
      </w:r>
      <w:r w:rsidRPr="00F71FA3">
        <w:t xml:space="preserve"> individual</w:t>
      </w:r>
      <w:r w:rsidRPr="00DA4A8E">
        <w:t xml:space="preserve"> communications submitted to the Committee for its consideration.</w:t>
      </w:r>
    </w:p>
    <w:p w14:paraId="144C7A58" w14:textId="31FE30C3" w:rsidR="00EE4D6C" w:rsidRPr="00DA4A8E" w:rsidRDefault="00EE4D6C" w:rsidP="00EE4D6C">
      <w:pPr>
        <w:pStyle w:val="SingleTxtG"/>
      </w:pPr>
      <w:r w:rsidRPr="00F71FA3">
        <w:t>8.</w:t>
      </w:r>
      <w:r w:rsidR="000627BF" w:rsidRPr="00DA4A8E">
        <w:tab/>
      </w:r>
      <w:r w:rsidRPr="00DA4A8E">
        <w:t xml:space="preserve">The Committee recalls that the prohibition of torture, as defined in </w:t>
      </w:r>
      <w:r w:rsidRPr="00F71FA3">
        <w:t>article</w:t>
      </w:r>
      <w:r w:rsidRPr="00DA4A8E">
        <w:t xml:space="preserve"> 1 of the Convention, is absolute. Article 2</w:t>
      </w:r>
      <w:r w:rsidRPr="00F71FA3">
        <w:t xml:space="preserve"> (</w:t>
      </w:r>
      <w:r w:rsidRPr="00DA4A8E">
        <w:t>2</w:t>
      </w:r>
      <w:r w:rsidRPr="00F71FA3">
        <w:t>)</w:t>
      </w:r>
      <w:r w:rsidRPr="00DA4A8E">
        <w:t xml:space="preserve"> of the Convention provides that “</w:t>
      </w:r>
      <w:r w:rsidRPr="00F71FA3">
        <w:t>no</w:t>
      </w:r>
      <w:r w:rsidRPr="00DA4A8E">
        <w:t xml:space="preserve"> exceptional circumstances whatsoever, whether a state of war or a threat of war, internal political instability or any other public emergency, may be invoked as a justification of torture”.</w:t>
      </w:r>
      <w:r w:rsidRPr="00F71FA3">
        <w:t xml:space="preserve"> The Committee further recalls that other acts of ill-treatment are equally prohibited and that the prohibition of ill-treatment is likewise non-</w:t>
      </w:r>
      <w:proofErr w:type="spellStart"/>
      <w:r w:rsidRPr="00F71FA3">
        <w:t>derogable</w:t>
      </w:r>
      <w:proofErr w:type="spellEnd"/>
      <w:r w:rsidRPr="00F71FA3">
        <w:t>.</w:t>
      </w:r>
      <w:r w:rsidRPr="003635CF">
        <w:rPr>
          <w:rStyle w:val="FootnoteReference"/>
        </w:rPr>
        <w:footnoteReference w:id="4"/>
      </w:r>
      <w:r w:rsidR="003635CF">
        <w:t xml:space="preserve"> </w:t>
      </w:r>
    </w:p>
    <w:p w14:paraId="54FE39A4" w14:textId="68487F44" w:rsidR="00EE4D6C" w:rsidRPr="00DA4A8E" w:rsidRDefault="00EE4D6C" w:rsidP="00EE4D6C">
      <w:pPr>
        <w:pStyle w:val="SingleTxtG"/>
      </w:pPr>
      <w:r w:rsidRPr="00F71FA3">
        <w:t>9.</w:t>
      </w:r>
      <w:r w:rsidR="000627BF" w:rsidRPr="00DA4A8E">
        <w:tab/>
      </w:r>
      <w:r w:rsidRPr="00DA4A8E">
        <w:t>The principle of “non-</w:t>
      </w:r>
      <w:proofErr w:type="spellStart"/>
      <w:r w:rsidRPr="00DA4A8E">
        <w:t>refoulement</w:t>
      </w:r>
      <w:proofErr w:type="spellEnd"/>
      <w:r w:rsidRPr="00DA4A8E">
        <w:t xml:space="preserve">” of persons </w:t>
      </w:r>
      <w:r w:rsidRPr="00F71FA3">
        <w:t xml:space="preserve">to another State where there are substantial grounds for believing that they would be </w:t>
      </w:r>
      <w:r w:rsidRPr="00DA4A8E">
        <w:t xml:space="preserve">in danger of being </w:t>
      </w:r>
      <w:r w:rsidRPr="00F71FA3">
        <w:t xml:space="preserve">subjected </w:t>
      </w:r>
      <w:r w:rsidRPr="00DA4A8E">
        <w:t xml:space="preserve">to </w:t>
      </w:r>
      <w:r w:rsidRPr="00F71FA3">
        <w:t>torture</w:t>
      </w:r>
      <w:r w:rsidRPr="00DA4A8E">
        <w:t xml:space="preserve"> is similarly absolute.</w:t>
      </w:r>
      <w:r w:rsidRPr="00DA4A8E">
        <w:rPr>
          <w:rStyle w:val="FootnoteReference"/>
        </w:rPr>
        <w:footnoteReference w:id="5"/>
      </w:r>
      <w:r w:rsidRPr="00DA4A8E">
        <w:t xml:space="preserve"> </w:t>
      </w:r>
    </w:p>
    <w:p w14:paraId="37F620D8" w14:textId="3AA92793" w:rsidR="00EE4D6C" w:rsidRPr="00DA4A8E" w:rsidRDefault="00EE4D6C" w:rsidP="00EE4D6C">
      <w:pPr>
        <w:pStyle w:val="SingleTxtG"/>
      </w:pPr>
      <w:r w:rsidRPr="00F71FA3">
        <w:t>10.</w:t>
      </w:r>
      <w:r w:rsidR="000627BF">
        <w:tab/>
      </w:r>
      <w:r w:rsidRPr="00F71FA3">
        <w:t>Each</w:t>
      </w:r>
      <w:r w:rsidRPr="00DA4A8E">
        <w:t xml:space="preserve"> State party must apply the principle of non-</w:t>
      </w:r>
      <w:proofErr w:type="spellStart"/>
      <w:r w:rsidRPr="00DA4A8E">
        <w:t>refoulement</w:t>
      </w:r>
      <w:proofErr w:type="spellEnd"/>
      <w:r w:rsidRPr="00DA4A8E">
        <w:t xml:space="preserve"> in any territory under its jurisdiction or </w:t>
      </w:r>
      <w:r w:rsidRPr="00F71FA3">
        <w:t xml:space="preserve">any area under its control or authority, or </w:t>
      </w:r>
      <w:r w:rsidRPr="00DA4A8E">
        <w:t>on board a ship or aircraft registered in the State party</w:t>
      </w:r>
      <w:r w:rsidRPr="00F71FA3">
        <w:t>,</w:t>
      </w:r>
      <w:r w:rsidRPr="00DA4A8E">
        <w:t xml:space="preserve"> to any person</w:t>
      </w:r>
      <w:r w:rsidRPr="00F71FA3">
        <w:t>, including persons requesting or in need of international protection,</w:t>
      </w:r>
      <w:r w:rsidRPr="00DA4A8E">
        <w:t xml:space="preserve"> without any form of discrimination and regardless of the nationality or statelessness or the legal, administrative or judicial status of the person concerned under ordinary or emergency law. As the Committee noted in </w:t>
      </w:r>
      <w:r w:rsidRPr="00F71FA3">
        <w:t xml:space="preserve">paragraph 7 of </w:t>
      </w:r>
      <w:r w:rsidRPr="00DA4A8E">
        <w:t xml:space="preserve">its </w:t>
      </w:r>
      <w:r w:rsidRPr="00F71FA3">
        <w:t>general comment</w:t>
      </w:r>
      <w:r w:rsidRPr="00DA4A8E">
        <w:t xml:space="preserve"> No. 2, the concept of </w:t>
      </w:r>
      <w:r w:rsidRPr="00F71FA3">
        <w:t>“</w:t>
      </w:r>
      <w:r w:rsidRPr="00DA4A8E">
        <w:t xml:space="preserve">any territory under its </w:t>
      </w:r>
      <w:r w:rsidRPr="00F71FA3">
        <w:t>jurisdiction”</w:t>
      </w:r>
      <w:r w:rsidRPr="00DA4A8E">
        <w:t xml:space="preserve"> includes any territory or facilities and must be applied to protect any person, citizen or non-citizen without discrimination subject to the de jure or de facto control of </w:t>
      </w:r>
      <w:r w:rsidRPr="00F71FA3">
        <w:t>a State party.</w:t>
      </w:r>
      <w:r w:rsidRPr="003635CF">
        <w:rPr>
          <w:rStyle w:val="FootnoteReference"/>
        </w:rPr>
        <w:footnoteReference w:id="6"/>
      </w:r>
      <w:r w:rsidRPr="00DA4A8E">
        <w:t xml:space="preserve"> </w:t>
      </w:r>
    </w:p>
    <w:p w14:paraId="7856D741" w14:textId="5F2815B2" w:rsidR="00EE4D6C" w:rsidRPr="00F71FA3" w:rsidRDefault="00EE4D6C" w:rsidP="00EE4D6C">
      <w:pPr>
        <w:pStyle w:val="SingleTxtG"/>
      </w:pPr>
      <w:r w:rsidRPr="00F71FA3">
        <w:t>11.</w:t>
      </w:r>
      <w:r w:rsidRPr="00F71FA3">
        <w:tab/>
        <w:t>The non-</w:t>
      </w:r>
      <w:proofErr w:type="spellStart"/>
      <w:r w:rsidRPr="00F71FA3">
        <w:t>refoulement</w:t>
      </w:r>
      <w:proofErr w:type="spellEnd"/>
      <w:r w:rsidRPr="00F71FA3">
        <w:t xml:space="preserve"> obligation in article 3 of the Convention exists whenever </w:t>
      </w:r>
      <w:r w:rsidRPr="00DA4A8E">
        <w:t>there are “substantial grounds”</w:t>
      </w:r>
      <w:r w:rsidRPr="00DA4A8E">
        <w:rPr>
          <w:rStyle w:val="FootnoteReference"/>
        </w:rPr>
        <w:footnoteReference w:id="7"/>
      </w:r>
      <w:r w:rsidRPr="00DA4A8E">
        <w:t xml:space="preserve"> for believing that the person concerned would be in danger of </w:t>
      </w:r>
      <w:r w:rsidRPr="00F71FA3">
        <w:t>being subjected to torture in a State to which the person is facing deportation, either as an individual or as a member of a group that may be at risk of being tortured in the State of destination. The Committee</w:t>
      </w:r>
      <w:r w:rsidR="003635CF">
        <w:t>’</w:t>
      </w:r>
      <w:r w:rsidRPr="00F71FA3">
        <w:t xml:space="preserve">s </w:t>
      </w:r>
      <w:r w:rsidRPr="00DA4A8E">
        <w:t>practice has been to determine that “substantial grounds” exist whenever the risk of torture is “</w:t>
      </w:r>
      <w:r w:rsidRPr="00F71FA3">
        <w:t>foreseeable, personal, present and real”.</w:t>
      </w:r>
      <w:r w:rsidRPr="003635CF">
        <w:rPr>
          <w:rStyle w:val="FootnoteReference"/>
        </w:rPr>
        <w:footnoteReference w:id="8"/>
      </w:r>
      <w:r w:rsidR="003635CF">
        <w:t xml:space="preserve"> </w:t>
      </w:r>
    </w:p>
    <w:p w14:paraId="368CE22F" w14:textId="7A926593" w:rsidR="00EE4D6C" w:rsidRPr="00DA4A8E" w:rsidRDefault="00EE4D6C" w:rsidP="00EE4D6C">
      <w:pPr>
        <w:pStyle w:val="SingleTxtG"/>
      </w:pPr>
      <w:r w:rsidRPr="00DA4A8E">
        <w:t>12.</w:t>
      </w:r>
      <w:r w:rsidR="000627BF" w:rsidRPr="00DA4A8E">
        <w:tab/>
      </w:r>
      <w:r w:rsidRPr="00DA4A8E">
        <w:t>Any person found to be at risk of torture if deported to a given State should be allowed to remain in the territory under the jurisdiction</w:t>
      </w:r>
      <w:r w:rsidRPr="00F71FA3">
        <w:t>,</w:t>
      </w:r>
      <w:r w:rsidRPr="00DA4A8E">
        <w:t xml:space="preserve"> control </w:t>
      </w:r>
      <w:r w:rsidRPr="00F71FA3">
        <w:t>or</w:t>
      </w:r>
      <w:r w:rsidRPr="00DA4A8E">
        <w:t xml:space="preserve"> authority of the State party concerned so long as the risk persists.</w:t>
      </w:r>
      <w:r w:rsidRPr="00DA4A8E">
        <w:rPr>
          <w:rStyle w:val="FootnoteReference"/>
        </w:rPr>
        <w:footnoteReference w:id="9"/>
      </w:r>
      <w:r w:rsidRPr="00DA4A8E">
        <w:t xml:space="preserve"> </w:t>
      </w:r>
      <w:r w:rsidRPr="00F71FA3">
        <w:t>The person in question should not be detained without proper legal justification and safeguards. Detention should always be an exceptional measure based on an individual assessment</w:t>
      </w:r>
      <w:r w:rsidRPr="003635CF">
        <w:rPr>
          <w:rStyle w:val="FootnoteReference"/>
        </w:rPr>
        <w:footnoteReference w:id="10"/>
      </w:r>
      <w:r w:rsidRPr="00F71FA3">
        <w:t xml:space="preserve"> and subject to regular review.</w:t>
      </w:r>
      <w:r w:rsidRPr="003635CF">
        <w:rPr>
          <w:rStyle w:val="FootnoteReference"/>
        </w:rPr>
        <w:footnoteReference w:id="11"/>
      </w:r>
      <w:r w:rsidR="003635CF" w:rsidRPr="00DA4A8E">
        <w:t xml:space="preserve"> </w:t>
      </w:r>
      <w:r w:rsidRPr="00DA4A8E">
        <w:t xml:space="preserve">Furthermore, </w:t>
      </w:r>
      <w:r w:rsidRPr="00F71FA3">
        <w:t>the person at risk</w:t>
      </w:r>
      <w:r w:rsidRPr="00DA4A8E">
        <w:t xml:space="preserve"> should never be deported to another State </w:t>
      </w:r>
      <w:r w:rsidRPr="00F71FA3">
        <w:t xml:space="preserve">from which the person may subsequently </w:t>
      </w:r>
      <w:r w:rsidRPr="00DA4A8E">
        <w:t xml:space="preserve">face deportation to a third State in which </w:t>
      </w:r>
      <w:r w:rsidRPr="00F71FA3">
        <w:t xml:space="preserve">there are substantial grounds for believing that the person would be in danger of being </w:t>
      </w:r>
      <w:r w:rsidRPr="00DA4A8E">
        <w:t>subjected to torture.</w:t>
      </w:r>
      <w:r w:rsidRPr="003635CF">
        <w:rPr>
          <w:rStyle w:val="FootnoteReference"/>
        </w:rPr>
        <w:footnoteReference w:id="12"/>
      </w:r>
      <w:r w:rsidRPr="00F71FA3">
        <w:t xml:space="preserve"> </w:t>
      </w:r>
    </w:p>
    <w:p w14:paraId="55CDEB6E" w14:textId="1C7C9625" w:rsidR="00EE4D6C" w:rsidRPr="00F71FA3" w:rsidRDefault="00EE4D6C" w:rsidP="00EE4D6C">
      <w:pPr>
        <w:pStyle w:val="SingleTxtG"/>
      </w:pPr>
      <w:r w:rsidRPr="00DA4A8E">
        <w:lastRenderedPageBreak/>
        <w:t>13.</w:t>
      </w:r>
      <w:r w:rsidR="000627BF" w:rsidRPr="00DA4A8E">
        <w:tab/>
      </w:r>
      <w:r w:rsidRPr="00DA4A8E">
        <w:t xml:space="preserve">Each case should be </w:t>
      </w:r>
      <w:r w:rsidRPr="00F71FA3">
        <w:t>examined individually, impartially and independently</w:t>
      </w:r>
      <w:r w:rsidRPr="00DA4A8E">
        <w:t xml:space="preserve"> by the State party through competent administrative and/or judicial authorities</w:t>
      </w:r>
      <w:r w:rsidRPr="00F71FA3">
        <w:t>,</w:t>
      </w:r>
      <w:r w:rsidRPr="003635CF">
        <w:rPr>
          <w:rStyle w:val="FootnoteReference"/>
        </w:rPr>
        <w:footnoteReference w:id="13"/>
      </w:r>
      <w:r w:rsidRPr="00F71FA3">
        <w:t xml:space="preserve"> in conformity with essential procedural safeguards, notably the guarantee</w:t>
      </w:r>
      <w:r w:rsidRPr="00DA4A8E">
        <w:t xml:space="preserve"> of </w:t>
      </w:r>
      <w:r w:rsidRPr="00F71FA3">
        <w:t xml:space="preserve">a prompt and transparent process, a review of the </w:t>
      </w:r>
      <w:r w:rsidRPr="00DA4A8E">
        <w:t>deportation</w:t>
      </w:r>
      <w:r w:rsidRPr="00F71FA3">
        <w:t xml:space="preserve"> decision and a suspensive effect of the appeal.</w:t>
      </w:r>
      <w:r w:rsidRPr="003635CF">
        <w:rPr>
          <w:rStyle w:val="FootnoteReference"/>
        </w:rPr>
        <w:footnoteReference w:id="14"/>
      </w:r>
      <w:r w:rsidRPr="00F71FA3">
        <w:t xml:space="preserve"> In each case, the person concerned should be informed of the intended deportation in a timely manner. Collective deportation,</w:t>
      </w:r>
      <w:r w:rsidRPr="00DA4A8E">
        <w:rPr>
          <w:rStyle w:val="FootnoteReference"/>
        </w:rPr>
        <w:footnoteReference w:id="15"/>
      </w:r>
      <w:r w:rsidRPr="00DA4A8E">
        <w:t xml:space="preserve"> without an objective examination of the </w:t>
      </w:r>
      <w:r w:rsidRPr="00F71FA3">
        <w:t>individual</w:t>
      </w:r>
      <w:r w:rsidRPr="00DA4A8E">
        <w:t xml:space="preserve"> cases </w:t>
      </w:r>
      <w:r w:rsidRPr="00F71FA3">
        <w:t xml:space="preserve">with regard to personal risk, </w:t>
      </w:r>
      <w:r w:rsidRPr="00DA4A8E">
        <w:t>should be considered as a violation of the principle of non-</w:t>
      </w:r>
      <w:proofErr w:type="spellStart"/>
      <w:r w:rsidRPr="00DA4A8E">
        <w:t>refoulement</w:t>
      </w:r>
      <w:proofErr w:type="spellEnd"/>
      <w:r w:rsidRPr="00F71FA3">
        <w:t xml:space="preserve">. </w:t>
      </w:r>
    </w:p>
    <w:p w14:paraId="57CDCA4E" w14:textId="0985ACD2" w:rsidR="00EE4D6C" w:rsidRPr="00DA4A8E" w:rsidRDefault="00EE4D6C" w:rsidP="00EE4D6C">
      <w:pPr>
        <w:pStyle w:val="SingleTxtG"/>
      </w:pPr>
      <w:r w:rsidRPr="00F71FA3">
        <w:t>14.</w:t>
      </w:r>
      <w:r w:rsidR="000627BF">
        <w:tab/>
      </w:r>
      <w:r w:rsidRPr="00DA4A8E">
        <w:t xml:space="preserve">States parties </w:t>
      </w:r>
      <w:r w:rsidRPr="00F71FA3">
        <w:t>should</w:t>
      </w:r>
      <w:r w:rsidRPr="00DA4A8E">
        <w:t xml:space="preserve"> not </w:t>
      </w:r>
      <w:r w:rsidRPr="00F71FA3">
        <w:t>adopt dissuasive</w:t>
      </w:r>
      <w:r w:rsidRPr="00DA4A8E">
        <w:t xml:space="preserve"> measures or policies, such as detention in poor conditions for indefinite periods, refusing to process claims for asylum or </w:t>
      </w:r>
      <w:r w:rsidRPr="00F71FA3">
        <w:t xml:space="preserve">prolonging them </w:t>
      </w:r>
      <w:r w:rsidRPr="00DA4A8E">
        <w:t>unduly</w:t>
      </w:r>
      <w:r w:rsidRPr="00F71FA3">
        <w:t>, or</w:t>
      </w:r>
      <w:r w:rsidRPr="00DA4A8E">
        <w:t xml:space="preserve"> cutting funds for assistance </w:t>
      </w:r>
      <w:r w:rsidRPr="00F71FA3">
        <w:t>programmes for</w:t>
      </w:r>
      <w:r w:rsidRPr="00DA4A8E">
        <w:t xml:space="preserve"> asylum seekers, which would compel persons in need </w:t>
      </w:r>
      <w:r w:rsidRPr="00F71FA3">
        <w:t>of</w:t>
      </w:r>
      <w:r w:rsidRPr="00DA4A8E">
        <w:t xml:space="preserve"> protection under </w:t>
      </w:r>
      <w:r w:rsidRPr="00F71FA3">
        <w:t>article</w:t>
      </w:r>
      <w:r w:rsidRPr="00DA4A8E">
        <w:t xml:space="preserve"> 3 of the Convention to return to their country of origin in spite of their personal risk of being subjected to torture </w:t>
      </w:r>
      <w:r w:rsidRPr="00F71FA3">
        <w:t>or</w:t>
      </w:r>
      <w:r w:rsidRPr="00DA4A8E">
        <w:t xml:space="preserve"> other cruel, inhuman or degrading treatment or punishment</w:t>
      </w:r>
      <w:r w:rsidRPr="00F71FA3">
        <w:t xml:space="preserve"> there.</w:t>
      </w:r>
      <w:r w:rsidRPr="003635CF">
        <w:rPr>
          <w:rStyle w:val="FootnoteReference"/>
        </w:rPr>
        <w:footnoteReference w:id="16"/>
      </w:r>
    </w:p>
    <w:p w14:paraId="0CD6E908" w14:textId="38CA79FD" w:rsidR="00EE4D6C" w:rsidRPr="00F71FA3" w:rsidRDefault="00EE4D6C" w:rsidP="00EE4D6C">
      <w:pPr>
        <w:pStyle w:val="SingleTxtG"/>
      </w:pPr>
      <w:r w:rsidRPr="00DA4A8E">
        <w:t>15.</w:t>
      </w:r>
      <w:r w:rsidR="000627BF" w:rsidRPr="00DA4A8E">
        <w:tab/>
      </w:r>
      <w:r w:rsidRPr="00DA4A8E">
        <w:t>Article 16 of the Convention provides for the duty of States parties to prevent acts of cruel, inhuman or degrading treatment or punishment</w:t>
      </w:r>
      <w:r w:rsidRPr="00F71FA3">
        <w:t xml:space="preserve"> (ill-treatment), which do not amount to torture as defined in article 1 of the Convention.</w:t>
      </w:r>
      <w:r w:rsidRPr="003635CF">
        <w:rPr>
          <w:rStyle w:val="FootnoteReference"/>
        </w:rPr>
        <w:footnoteReference w:id="17"/>
      </w:r>
      <w:r w:rsidRPr="00DA4A8E">
        <w:t xml:space="preserve"> </w:t>
      </w:r>
    </w:p>
    <w:p w14:paraId="2BB69174" w14:textId="67C754B5" w:rsidR="00EE4D6C" w:rsidRPr="00DA4A8E" w:rsidRDefault="00EE4D6C" w:rsidP="00EE4D6C">
      <w:pPr>
        <w:pStyle w:val="SingleTxtG"/>
      </w:pPr>
      <w:r w:rsidRPr="00DA4A8E">
        <w:t>16.</w:t>
      </w:r>
      <w:r w:rsidR="000627BF" w:rsidRPr="00DA4A8E">
        <w:tab/>
      </w:r>
      <w:r w:rsidRPr="00DA4A8E">
        <w:t xml:space="preserve">States parties should consider whether </w:t>
      </w:r>
      <w:r w:rsidRPr="00F71FA3">
        <w:t xml:space="preserve">the nature of the other </w:t>
      </w:r>
      <w:r w:rsidRPr="00DA4A8E">
        <w:t xml:space="preserve">forms of </w:t>
      </w:r>
      <w:r w:rsidRPr="00F71FA3">
        <w:t>ill-</w:t>
      </w:r>
      <w:r w:rsidRPr="00DA4A8E">
        <w:t>treatment that a person facing deportation is at risk of experiencing could likely change so as to constitute torture</w:t>
      </w:r>
      <w:r w:rsidRPr="00F71FA3">
        <w:t>,</w:t>
      </w:r>
      <w:r w:rsidRPr="00DA4A8E">
        <w:t xml:space="preserve"> before making an assessment on each case relating to the principle of “non-</w:t>
      </w:r>
      <w:proofErr w:type="spellStart"/>
      <w:r w:rsidRPr="00DA4A8E">
        <w:t>refoulement</w:t>
      </w:r>
      <w:proofErr w:type="spellEnd"/>
      <w:r w:rsidRPr="00DA4A8E">
        <w:t>”.</w:t>
      </w:r>
      <w:r w:rsidRPr="003635CF">
        <w:rPr>
          <w:rStyle w:val="FootnoteReference"/>
        </w:rPr>
        <w:footnoteReference w:id="18"/>
      </w:r>
    </w:p>
    <w:p w14:paraId="15F6D5CD" w14:textId="7FA6E79B" w:rsidR="00EE4D6C" w:rsidRPr="00DA4A8E" w:rsidRDefault="00EE4D6C" w:rsidP="00EE4D6C">
      <w:pPr>
        <w:pStyle w:val="SingleTxtG"/>
      </w:pPr>
      <w:r w:rsidRPr="00DA4A8E">
        <w:t>17.</w:t>
      </w:r>
      <w:r w:rsidR="000627BF" w:rsidRPr="00DA4A8E">
        <w:tab/>
      </w:r>
      <w:r w:rsidRPr="00DA4A8E">
        <w:t xml:space="preserve">The Committee considers that severe pain or suffering cannot </w:t>
      </w:r>
      <w:r w:rsidRPr="00F71FA3">
        <w:t xml:space="preserve">always be assessed </w:t>
      </w:r>
      <w:r w:rsidRPr="00DA4A8E">
        <w:t xml:space="preserve">objectively. It depends on the negative physical </w:t>
      </w:r>
      <w:r w:rsidRPr="00F71FA3">
        <w:t>and/</w:t>
      </w:r>
      <w:r w:rsidRPr="00DA4A8E">
        <w:t>or mental repercussions that the infliction of violent</w:t>
      </w:r>
      <w:r w:rsidRPr="00F71FA3">
        <w:t xml:space="preserve"> or abusive</w:t>
      </w:r>
      <w:r w:rsidRPr="00DA4A8E">
        <w:t xml:space="preserve"> acts has on each individual, taking into account all relevant circumstances of each case, including the </w:t>
      </w:r>
      <w:r w:rsidRPr="00F71FA3">
        <w:t>nature</w:t>
      </w:r>
      <w:r w:rsidRPr="00DA4A8E">
        <w:t xml:space="preserve"> of the treatment, the sex, age and state of health and vulnerability of the victim</w:t>
      </w:r>
      <w:r w:rsidRPr="00F71FA3">
        <w:t xml:space="preserve"> and any other status or factors.</w:t>
      </w:r>
      <w:r w:rsidRPr="003635CF">
        <w:rPr>
          <w:rStyle w:val="FootnoteReference"/>
        </w:rPr>
        <w:footnoteReference w:id="19"/>
      </w:r>
      <w:r w:rsidRPr="00DA4A8E">
        <w:t xml:space="preserve"> </w:t>
      </w:r>
    </w:p>
    <w:p w14:paraId="3974D7F7" w14:textId="299BB5D3" w:rsidR="00EE4D6C" w:rsidRPr="00DA4A8E" w:rsidRDefault="00EE4D6C" w:rsidP="003D7E3B">
      <w:pPr>
        <w:pStyle w:val="HChG"/>
      </w:pPr>
      <w:r w:rsidRPr="00DA4A8E">
        <w:tab/>
      </w:r>
      <w:bookmarkStart w:id="5" w:name="_Toc516672801"/>
      <w:r w:rsidRPr="00DA4A8E">
        <w:t>III.</w:t>
      </w:r>
      <w:r w:rsidRPr="00DA4A8E">
        <w:tab/>
        <w:t>Preventive measures to guarantee the principle of non</w:t>
      </w:r>
      <w:r w:rsidR="003D7E3B">
        <w:t>-</w:t>
      </w:r>
      <w:proofErr w:type="spellStart"/>
      <w:r w:rsidRPr="00DA4A8E">
        <w:t>refoulement</w:t>
      </w:r>
      <w:bookmarkEnd w:id="5"/>
      <w:proofErr w:type="spellEnd"/>
      <w:r w:rsidRPr="00DA4A8E">
        <w:t xml:space="preserve"> </w:t>
      </w:r>
    </w:p>
    <w:p w14:paraId="528DE4F0" w14:textId="5FDAA8DC" w:rsidR="00EE4D6C" w:rsidRPr="00F71FA3" w:rsidRDefault="00EE4D6C" w:rsidP="00EE4D6C">
      <w:pPr>
        <w:pStyle w:val="SingleTxtG"/>
      </w:pPr>
      <w:r w:rsidRPr="00DA4A8E">
        <w:t>18.</w:t>
      </w:r>
      <w:r w:rsidR="000627BF" w:rsidRPr="00DA4A8E">
        <w:tab/>
      </w:r>
      <w:r w:rsidRPr="00DA4A8E">
        <w:t xml:space="preserve">For the purpose of fully implementing </w:t>
      </w:r>
      <w:r w:rsidRPr="00F71FA3">
        <w:t>article</w:t>
      </w:r>
      <w:r w:rsidRPr="00DA4A8E">
        <w:t xml:space="preserve"> 3 of the Convention, States parties should take legislative, administrative</w:t>
      </w:r>
      <w:r w:rsidRPr="00F71FA3">
        <w:t>, judicial</w:t>
      </w:r>
      <w:r w:rsidRPr="00DA4A8E">
        <w:t xml:space="preserve"> and other preventive measures against possible violations of the principle of “non-</w:t>
      </w:r>
      <w:proofErr w:type="spellStart"/>
      <w:r w:rsidRPr="00DA4A8E">
        <w:t>refoulement</w:t>
      </w:r>
      <w:proofErr w:type="spellEnd"/>
      <w:r w:rsidRPr="00F71FA3">
        <w:t>”, including</w:t>
      </w:r>
      <w:r w:rsidRPr="00DA4A8E">
        <w:t>:</w:t>
      </w:r>
    </w:p>
    <w:p w14:paraId="2894AC99" w14:textId="667EAA66" w:rsidR="00EE4D6C" w:rsidRPr="00DA4A8E" w:rsidRDefault="00D81BEA" w:rsidP="00740BBA">
      <w:pPr>
        <w:pStyle w:val="SingleTxtG"/>
      </w:pPr>
      <w:r>
        <w:tab/>
      </w:r>
      <w:r w:rsidR="00EE4D6C" w:rsidRPr="00DA4A8E">
        <w:t>(a)</w:t>
      </w:r>
      <w:r w:rsidR="000627BF" w:rsidRPr="00DA4A8E">
        <w:tab/>
      </w:r>
      <w:r w:rsidR="00EE4D6C" w:rsidRPr="00DA4A8E">
        <w:t xml:space="preserve">Ensuring the right of each person concerned to have </w:t>
      </w:r>
      <w:r w:rsidR="00EE4D6C" w:rsidRPr="00F71FA3">
        <w:t>the</w:t>
      </w:r>
      <w:r w:rsidR="00EE4D6C" w:rsidRPr="00DA4A8E">
        <w:t xml:space="preserve"> case examined individually and not collectively and to be fully informed of the reasons why </w:t>
      </w:r>
      <w:r w:rsidR="00EE4D6C" w:rsidRPr="00F71FA3">
        <w:t>the person</w:t>
      </w:r>
      <w:r w:rsidR="00EE4D6C" w:rsidRPr="00DA4A8E">
        <w:t xml:space="preserve"> is </w:t>
      </w:r>
      <w:r w:rsidR="00EE4D6C" w:rsidRPr="00DA4A8E">
        <w:lastRenderedPageBreak/>
        <w:t xml:space="preserve">the subject of a procedure </w:t>
      </w:r>
      <w:r w:rsidR="00EE4D6C" w:rsidRPr="00F71FA3">
        <w:t>that</w:t>
      </w:r>
      <w:r w:rsidR="00EE4D6C" w:rsidRPr="00DA4A8E">
        <w:t xml:space="preserve"> may lead to a decision of deportation</w:t>
      </w:r>
      <w:r w:rsidR="00EE4D6C" w:rsidRPr="00F71FA3">
        <w:t xml:space="preserve"> and of the rights legally available to appeal such a decision;</w:t>
      </w:r>
      <w:r w:rsidR="00EE4D6C" w:rsidRPr="003635CF">
        <w:rPr>
          <w:rStyle w:val="FootnoteReference"/>
        </w:rPr>
        <w:footnoteReference w:id="20"/>
      </w:r>
      <w:r w:rsidR="00EE4D6C" w:rsidRPr="00DA4A8E">
        <w:t xml:space="preserve"> </w:t>
      </w:r>
    </w:p>
    <w:p w14:paraId="6AAE2227" w14:textId="6381E2A2" w:rsidR="00EE4D6C" w:rsidRPr="00DA4A8E" w:rsidRDefault="007C7A92" w:rsidP="00740BBA">
      <w:pPr>
        <w:pStyle w:val="SingleTxtG"/>
      </w:pPr>
      <w:r>
        <w:tab/>
      </w:r>
      <w:r w:rsidR="00EE4D6C" w:rsidRPr="00DA4A8E">
        <w:t>(b)</w:t>
      </w:r>
      <w:r w:rsidR="000627BF" w:rsidRPr="00DA4A8E">
        <w:tab/>
      </w:r>
      <w:r w:rsidR="00EE4D6C" w:rsidRPr="00DA4A8E">
        <w:t xml:space="preserve">Providing </w:t>
      </w:r>
      <w:r w:rsidR="00EE4D6C" w:rsidRPr="00F71FA3">
        <w:t xml:space="preserve">the person concerned with </w:t>
      </w:r>
      <w:r w:rsidR="00EE4D6C" w:rsidRPr="00DA4A8E">
        <w:t xml:space="preserve">access </w:t>
      </w:r>
      <w:r w:rsidR="00EE4D6C" w:rsidRPr="00F71FA3">
        <w:t xml:space="preserve">to </w:t>
      </w:r>
      <w:r w:rsidR="00EE4D6C" w:rsidRPr="00DA4A8E">
        <w:t>a lawyer</w:t>
      </w:r>
      <w:r w:rsidR="00EE4D6C" w:rsidRPr="00F71FA3">
        <w:t>,</w:t>
      </w:r>
      <w:r w:rsidR="00EE4D6C" w:rsidRPr="003635CF">
        <w:rPr>
          <w:rStyle w:val="FootnoteReference"/>
        </w:rPr>
        <w:footnoteReference w:id="21"/>
      </w:r>
      <w:r w:rsidR="00EE4D6C" w:rsidRPr="00F71FA3">
        <w:t xml:space="preserve"> to</w:t>
      </w:r>
      <w:r w:rsidR="00EE4D6C" w:rsidRPr="00DA4A8E">
        <w:t xml:space="preserve"> free legal aid</w:t>
      </w:r>
      <w:r w:rsidR="00EE4D6C" w:rsidRPr="00F71FA3">
        <w:t>,</w:t>
      </w:r>
      <w:r w:rsidR="00EE4D6C" w:rsidRPr="00DA4A8E">
        <w:t xml:space="preserve"> when necessary</w:t>
      </w:r>
      <w:r w:rsidR="00EE4D6C" w:rsidRPr="00F71FA3">
        <w:t>, and to representatives of relevant international organizations of protection;</w:t>
      </w:r>
      <w:r w:rsidR="00EE4D6C" w:rsidRPr="003635CF">
        <w:rPr>
          <w:rStyle w:val="FootnoteReference"/>
        </w:rPr>
        <w:footnoteReference w:id="22"/>
      </w:r>
      <w:r w:rsidR="00EE4D6C" w:rsidRPr="00F71FA3">
        <w:t xml:space="preserve"> </w:t>
      </w:r>
    </w:p>
    <w:p w14:paraId="35611154" w14:textId="191C20C6" w:rsidR="00EE4D6C" w:rsidRPr="00DA4A8E" w:rsidRDefault="00D81BEA" w:rsidP="00740BBA">
      <w:pPr>
        <w:pStyle w:val="SingleTxtG"/>
      </w:pPr>
      <w:r>
        <w:tab/>
      </w:r>
      <w:r w:rsidR="00EE4D6C" w:rsidRPr="00DA4A8E">
        <w:t>(c)</w:t>
      </w:r>
      <w:r w:rsidR="00EE4D6C" w:rsidRPr="00DA4A8E">
        <w:tab/>
      </w:r>
      <w:r w:rsidR="00EE4D6C" w:rsidRPr="00F71FA3">
        <w:t>Developing</w:t>
      </w:r>
      <w:r w:rsidR="00EE4D6C" w:rsidRPr="00DA4A8E">
        <w:t xml:space="preserve"> an administrative or judicial procedure concerning the person in question in a language that </w:t>
      </w:r>
      <w:r w:rsidR="00EE4D6C" w:rsidRPr="00F71FA3">
        <w:t>the person</w:t>
      </w:r>
      <w:r w:rsidR="00EE4D6C" w:rsidRPr="00DA4A8E">
        <w:t xml:space="preserve"> understands or with the assistance of interpreters and translators;</w:t>
      </w:r>
      <w:r w:rsidR="00EE4D6C" w:rsidRPr="003635CF">
        <w:rPr>
          <w:rStyle w:val="FootnoteReference"/>
        </w:rPr>
        <w:footnoteReference w:id="23"/>
      </w:r>
    </w:p>
    <w:p w14:paraId="67E29137" w14:textId="1706896B" w:rsidR="00EE4D6C" w:rsidRPr="00DA4A8E" w:rsidRDefault="00D81BEA" w:rsidP="00740BBA">
      <w:pPr>
        <w:pStyle w:val="SingleTxtG"/>
      </w:pPr>
      <w:r>
        <w:tab/>
      </w:r>
      <w:r w:rsidR="00EE4D6C" w:rsidRPr="00DA4A8E">
        <w:t>(d)</w:t>
      </w:r>
      <w:r w:rsidR="000627BF">
        <w:tab/>
      </w:r>
      <w:r w:rsidR="00EE4D6C" w:rsidRPr="00F71FA3">
        <w:t>Referring</w:t>
      </w:r>
      <w:r w:rsidR="00EE4D6C" w:rsidRPr="00DA4A8E">
        <w:t xml:space="preserve"> the person alleging previous torture to an independent medical examination free of charge</w:t>
      </w:r>
      <w:r w:rsidR="00EE4D6C" w:rsidRPr="00F71FA3">
        <w:t>, in accordance with the Manual on the Effective Investigation and Documentation of Torture and Other Cruel, Inhuman or Degrading Treatment or Punishment (Istanbul Protocol);</w:t>
      </w:r>
      <w:r w:rsidR="00EE4D6C" w:rsidRPr="003635CF">
        <w:rPr>
          <w:rStyle w:val="FootnoteReference"/>
        </w:rPr>
        <w:footnoteReference w:id="24"/>
      </w:r>
    </w:p>
    <w:p w14:paraId="79E9D2AE" w14:textId="3B1D2119" w:rsidR="00EE4D6C" w:rsidRPr="00DA4A8E" w:rsidRDefault="007C7A92" w:rsidP="00740BBA">
      <w:pPr>
        <w:pStyle w:val="SingleTxtG"/>
      </w:pPr>
      <w:r>
        <w:tab/>
      </w:r>
      <w:r w:rsidR="00EE4D6C" w:rsidRPr="00DA4A8E">
        <w:t>(e)</w:t>
      </w:r>
      <w:r w:rsidR="000627BF">
        <w:tab/>
      </w:r>
      <w:r w:rsidR="00EE4D6C" w:rsidRPr="00F71FA3">
        <w:t>Ensuring the</w:t>
      </w:r>
      <w:r w:rsidR="00EE4D6C" w:rsidRPr="00DA4A8E">
        <w:t xml:space="preserve"> right of appeal by the person concerned against a deportation order to an independent administrative </w:t>
      </w:r>
      <w:r w:rsidR="00EE4D6C" w:rsidRPr="00F71FA3">
        <w:t>and/</w:t>
      </w:r>
      <w:r w:rsidR="00EE4D6C" w:rsidRPr="00DA4A8E">
        <w:t xml:space="preserve">or judicial body within a reasonable period of time from the notification of that order and with the </w:t>
      </w:r>
      <w:r w:rsidR="00EE4D6C" w:rsidRPr="00F71FA3">
        <w:t>suspensive effect</w:t>
      </w:r>
      <w:r w:rsidR="00EE4D6C" w:rsidRPr="00DA4A8E">
        <w:t xml:space="preserve"> of </w:t>
      </w:r>
      <w:r w:rsidR="00EE4D6C" w:rsidRPr="00F71FA3">
        <w:t>the appeal on the</w:t>
      </w:r>
      <w:r w:rsidR="00EE4D6C" w:rsidRPr="00DA4A8E">
        <w:t xml:space="preserve"> enforcement</w:t>
      </w:r>
      <w:r w:rsidR="00EE4D6C" w:rsidRPr="00F71FA3">
        <w:t xml:space="preserve"> of the order;</w:t>
      </w:r>
      <w:r w:rsidR="00EE4D6C" w:rsidRPr="003635CF">
        <w:rPr>
          <w:rStyle w:val="FootnoteReference"/>
        </w:rPr>
        <w:footnoteReference w:id="25"/>
      </w:r>
      <w:r w:rsidR="00EE4D6C" w:rsidRPr="00DA4A8E">
        <w:t xml:space="preserve"> </w:t>
      </w:r>
    </w:p>
    <w:p w14:paraId="1A44460A" w14:textId="5630CD8A" w:rsidR="00EE4D6C" w:rsidRPr="00DA4A8E" w:rsidRDefault="00D81BEA" w:rsidP="00740BBA">
      <w:pPr>
        <w:pStyle w:val="SingleTxtG"/>
      </w:pPr>
      <w:r>
        <w:tab/>
      </w:r>
      <w:r w:rsidR="00EE4D6C" w:rsidRPr="00DA4A8E">
        <w:t>(f)</w:t>
      </w:r>
      <w:r w:rsidR="000627BF">
        <w:tab/>
      </w:r>
      <w:r w:rsidR="00EE4D6C" w:rsidRPr="00F71FA3">
        <w:t>Providing</w:t>
      </w:r>
      <w:r w:rsidR="00EE4D6C" w:rsidRPr="00DA4A8E">
        <w:t xml:space="preserve"> effective training </w:t>
      </w:r>
      <w:r w:rsidR="00EE4D6C" w:rsidRPr="00F71FA3">
        <w:t>for</w:t>
      </w:r>
      <w:r w:rsidR="00EE4D6C" w:rsidRPr="00DA4A8E">
        <w:t xml:space="preserve"> all officials </w:t>
      </w:r>
      <w:r w:rsidR="00EE4D6C" w:rsidRPr="00F71FA3">
        <w:t>who deal</w:t>
      </w:r>
      <w:r w:rsidR="00EE4D6C" w:rsidRPr="00DA4A8E">
        <w:t xml:space="preserve"> with persons under deportation </w:t>
      </w:r>
      <w:r w:rsidR="00EE4D6C" w:rsidRPr="00F71FA3">
        <w:t>procedures on</w:t>
      </w:r>
      <w:r w:rsidR="00EE4D6C" w:rsidRPr="00DA4A8E">
        <w:t xml:space="preserve"> respect </w:t>
      </w:r>
      <w:r w:rsidR="00EE4D6C" w:rsidRPr="00F71FA3">
        <w:t>for</w:t>
      </w:r>
      <w:r w:rsidR="00EE4D6C" w:rsidRPr="00DA4A8E">
        <w:t xml:space="preserve"> the provisions of </w:t>
      </w:r>
      <w:r w:rsidR="00EE4D6C" w:rsidRPr="00F71FA3">
        <w:t>article</w:t>
      </w:r>
      <w:r w:rsidR="00EE4D6C" w:rsidRPr="00DA4A8E">
        <w:t xml:space="preserve"> 3 of the Convention</w:t>
      </w:r>
      <w:r w:rsidR="00EE4D6C" w:rsidRPr="00F71FA3">
        <w:t>,</w:t>
      </w:r>
      <w:r w:rsidR="00EE4D6C" w:rsidRPr="00DA4A8E">
        <w:t xml:space="preserve"> in order to avoid decisions contrary to </w:t>
      </w:r>
      <w:r w:rsidR="00EE4D6C" w:rsidRPr="00F71FA3">
        <w:t>the principle of non-</w:t>
      </w:r>
      <w:proofErr w:type="spellStart"/>
      <w:r w:rsidR="00EE4D6C" w:rsidRPr="00F71FA3">
        <w:t>refoulement</w:t>
      </w:r>
      <w:proofErr w:type="spellEnd"/>
      <w:r w:rsidR="00EE4D6C" w:rsidRPr="00F71FA3">
        <w:t>;</w:t>
      </w:r>
      <w:r w:rsidR="00EE4D6C" w:rsidRPr="003635CF">
        <w:rPr>
          <w:rStyle w:val="FootnoteReference"/>
        </w:rPr>
        <w:footnoteReference w:id="26"/>
      </w:r>
      <w:r w:rsidR="003635CF" w:rsidRPr="00DA4A8E">
        <w:t xml:space="preserve"> </w:t>
      </w:r>
    </w:p>
    <w:p w14:paraId="483FA59B" w14:textId="2F84F8A2" w:rsidR="00EE4D6C" w:rsidRPr="00DA4A8E" w:rsidRDefault="00D81BEA" w:rsidP="00740BBA">
      <w:pPr>
        <w:pStyle w:val="SingleTxtG"/>
      </w:pPr>
      <w:r>
        <w:tab/>
      </w:r>
      <w:r w:rsidR="00EE4D6C" w:rsidRPr="00DA4A8E">
        <w:t>(g)</w:t>
      </w:r>
      <w:r w:rsidR="000627BF">
        <w:tab/>
      </w:r>
      <w:r w:rsidR="00EE4D6C" w:rsidRPr="00F71FA3">
        <w:t>Providing</w:t>
      </w:r>
      <w:r w:rsidR="00EE4D6C" w:rsidRPr="00DA4A8E">
        <w:t xml:space="preserve"> effective training </w:t>
      </w:r>
      <w:r w:rsidR="00EE4D6C" w:rsidRPr="00F71FA3">
        <w:t>for</w:t>
      </w:r>
      <w:r w:rsidR="00EE4D6C" w:rsidRPr="00DA4A8E">
        <w:t xml:space="preserve"> medical and other personnel dealing with detainees, migrants and asylum seekers in identifying and documenting signs of torture, taking into account the </w:t>
      </w:r>
      <w:r w:rsidR="00EE4D6C" w:rsidRPr="00F71FA3">
        <w:t>Istanbul Protocol.</w:t>
      </w:r>
      <w:r w:rsidR="00EE4D6C" w:rsidRPr="003635CF">
        <w:rPr>
          <w:rStyle w:val="FootnoteReference"/>
        </w:rPr>
        <w:footnoteReference w:id="27"/>
      </w:r>
    </w:p>
    <w:p w14:paraId="4CC0F915" w14:textId="6F8E58BB" w:rsidR="00EE4D6C" w:rsidRPr="00DA4A8E" w:rsidRDefault="00EE4D6C" w:rsidP="007C7A92">
      <w:pPr>
        <w:pStyle w:val="HChG"/>
      </w:pPr>
      <w:r w:rsidRPr="00DA4A8E">
        <w:lastRenderedPageBreak/>
        <w:tab/>
      </w:r>
      <w:bookmarkStart w:id="7" w:name="_Toc516672802"/>
      <w:r w:rsidRPr="00DA4A8E">
        <w:t>IV.</w:t>
      </w:r>
      <w:r w:rsidRPr="00DA4A8E">
        <w:tab/>
        <w:t>Diplomatic assurances</w:t>
      </w:r>
      <w:bookmarkEnd w:id="7"/>
    </w:p>
    <w:p w14:paraId="2220894D" w14:textId="425EC70B" w:rsidR="00EE4D6C" w:rsidRPr="00DA4A8E" w:rsidRDefault="00EE4D6C" w:rsidP="00A86FF6">
      <w:pPr>
        <w:pStyle w:val="SingleTxtG"/>
      </w:pPr>
      <w:r w:rsidRPr="00DA4A8E">
        <w:t>19.</w:t>
      </w:r>
      <w:r w:rsidR="000627BF" w:rsidRPr="00DA4A8E">
        <w:tab/>
      </w:r>
      <w:r w:rsidRPr="00DA4A8E">
        <w:t xml:space="preserve">The term “diplomatic assurances” as used in the context of the transfer of a person from one State to another, refers to </w:t>
      </w:r>
      <w:r w:rsidRPr="00F71FA3">
        <w:t>a formal commitment</w:t>
      </w:r>
      <w:r w:rsidRPr="00DA4A8E">
        <w:t xml:space="preserve"> by the receiving State to the effect that the person concerned will be treated in accordance with conditions set by the sending State and in accordance with international human rights standards.</w:t>
      </w:r>
    </w:p>
    <w:p w14:paraId="55400D50" w14:textId="3BCB4331" w:rsidR="00EE4D6C" w:rsidRPr="00DA4A8E" w:rsidRDefault="00EE4D6C" w:rsidP="00A86FF6">
      <w:pPr>
        <w:pStyle w:val="SingleTxtG"/>
      </w:pPr>
      <w:r w:rsidRPr="00DA4A8E">
        <w:t>20.</w:t>
      </w:r>
      <w:r w:rsidRPr="00DA4A8E">
        <w:tab/>
        <w:t xml:space="preserve">The Committee considers that diplomatic assurances from a State party to the Convention to which a person is to be deported </w:t>
      </w:r>
      <w:r w:rsidRPr="00F71FA3">
        <w:t xml:space="preserve">should not be used as a loophole to undermine </w:t>
      </w:r>
      <w:r w:rsidRPr="00DA4A8E">
        <w:t>the principle of non-</w:t>
      </w:r>
      <w:proofErr w:type="spellStart"/>
      <w:r w:rsidRPr="00DA4A8E">
        <w:t>refoulement</w:t>
      </w:r>
      <w:proofErr w:type="spellEnd"/>
      <w:r w:rsidRPr="00F71FA3">
        <w:t xml:space="preserve"> as set out in </w:t>
      </w:r>
      <w:r w:rsidRPr="00DA4A8E">
        <w:t xml:space="preserve">article 3 of the Convention, where there are substantial grounds for believing that </w:t>
      </w:r>
      <w:r w:rsidRPr="00F71FA3">
        <w:t>the person</w:t>
      </w:r>
      <w:r w:rsidRPr="00DA4A8E">
        <w:t xml:space="preserve"> would be in danger of being subjected to torture in that State.</w:t>
      </w:r>
      <w:r w:rsidRPr="00DA4A8E">
        <w:rPr>
          <w:rStyle w:val="FootnoteReference"/>
        </w:rPr>
        <w:footnoteReference w:id="28"/>
      </w:r>
    </w:p>
    <w:p w14:paraId="154B94B3" w14:textId="77777777" w:rsidR="00EE4D6C" w:rsidRPr="00F71FA3" w:rsidRDefault="00EE4D6C" w:rsidP="007C7A92">
      <w:pPr>
        <w:pStyle w:val="HChG"/>
      </w:pPr>
      <w:r w:rsidRPr="00DA4A8E">
        <w:tab/>
      </w:r>
      <w:bookmarkStart w:id="8" w:name="_Toc516672803"/>
      <w:r w:rsidRPr="00DA4A8E">
        <w:t>V.</w:t>
      </w:r>
      <w:r w:rsidRPr="00DA4A8E">
        <w:tab/>
        <w:t>Redress</w:t>
      </w:r>
      <w:bookmarkEnd w:id="8"/>
    </w:p>
    <w:p w14:paraId="0F945A51" w14:textId="77777777" w:rsidR="00EE4D6C" w:rsidRPr="00DA4A8E" w:rsidRDefault="00EE4D6C" w:rsidP="00DA4A8E">
      <w:pPr>
        <w:pStyle w:val="SingleTxtG"/>
      </w:pPr>
      <w:r w:rsidRPr="00F71FA3">
        <w:t>21.</w:t>
      </w:r>
      <w:r w:rsidRPr="00F71FA3">
        <w:tab/>
        <w:t>The Committee recalls that it considers the term “redress” in article 14 of the Convention as encompassing the concepts of “effective remedy”</w:t>
      </w:r>
      <w:r w:rsidRPr="00DA4A8E">
        <w:t xml:space="preserve"> and </w:t>
      </w:r>
      <w:r w:rsidRPr="00F71FA3">
        <w:t xml:space="preserve">“reparation”. The comprehensive reparative concept therefore entails restitution, </w:t>
      </w:r>
      <w:r w:rsidRPr="00DA4A8E">
        <w:t>compensation</w:t>
      </w:r>
      <w:r w:rsidRPr="00F71FA3">
        <w:t>, rehabilitation, satisfaction and guarantees of non-repetition and refers to the full scope of measures required to redress violations under the Convention.</w:t>
      </w:r>
      <w:r w:rsidRPr="003635CF">
        <w:rPr>
          <w:rStyle w:val="FootnoteReference"/>
        </w:rPr>
        <w:footnoteReference w:id="29"/>
      </w:r>
      <w:r w:rsidRPr="00F71FA3">
        <w:t xml:space="preserve"> </w:t>
      </w:r>
    </w:p>
    <w:p w14:paraId="49598D3F" w14:textId="5766EA5B" w:rsidR="007C7A92" w:rsidRPr="00DA4A8E" w:rsidRDefault="00EE4D6C" w:rsidP="00EE4D6C">
      <w:pPr>
        <w:pStyle w:val="SingleTxtG"/>
      </w:pPr>
      <w:r w:rsidRPr="00F71FA3">
        <w:t>22.</w:t>
      </w:r>
      <w:r w:rsidRPr="00F71FA3">
        <w:tab/>
      </w:r>
      <w:r w:rsidRPr="00DA4A8E">
        <w:t xml:space="preserve">States parties should </w:t>
      </w:r>
      <w:r w:rsidRPr="00F71FA3">
        <w:t>recognize</w:t>
      </w:r>
      <w:r w:rsidRPr="00DA4A8E">
        <w:t xml:space="preserve"> that victims of torture </w:t>
      </w:r>
      <w:r w:rsidRPr="00F71FA3">
        <w:t>or</w:t>
      </w:r>
      <w:r w:rsidRPr="00DA4A8E">
        <w:t xml:space="preserve"> other cruel, inhuman or degrading treatment or punishment suffer physical and psychological </w:t>
      </w:r>
      <w:r w:rsidRPr="00F71FA3">
        <w:t>harm that</w:t>
      </w:r>
      <w:r w:rsidRPr="00DA4A8E">
        <w:t xml:space="preserve"> may require sustained </w:t>
      </w:r>
      <w:r w:rsidRPr="00F71FA3">
        <w:t xml:space="preserve">availability of and access to </w:t>
      </w:r>
      <w:r w:rsidRPr="00DA4A8E">
        <w:t xml:space="preserve">specialized rehabilitation </w:t>
      </w:r>
      <w:r w:rsidRPr="00F71FA3">
        <w:t>services</w:t>
      </w:r>
      <w:r w:rsidRPr="00DA4A8E">
        <w:t xml:space="preserve">. Once </w:t>
      </w:r>
      <w:r w:rsidRPr="00F71FA3">
        <w:t>such a state of</w:t>
      </w:r>
      <w:r w:rsidRPr="00DA4A8E">
        <w:t xml:space="preserve"> health and</w:t>
      </w:r>
      <w:r w:rsidRPr="00F71FA3">
        <w:t xml:space="preserve"> the</w:t>
      </w:r>
      <w:r w:rsidRPr="00DA4A8E">
        <w:t xml:space="preserve"> need for treatment </w:t>
      </w:r>
      <w:r w:rsidRPr="00F71FA3">
        <w:t>have</w:t>
      </w:r>
      <w:r w:rsidRPr="00DA4A8E">
        <w:t xml:space="preserve"> been medically certified, they should not be removed to a State where adequate medical services for their rehabilitation are not available or guaranteed.</w:t>
      </w:r>
    </w:p>
    <w:p w14:paraId="0B8C9018" w14:textId="77777777" w:rsidR="00EE4D6C" w:rsidRPr="00DA4A8E" w:rsidRDefault="00EE4D6C" w:rsidP="007C7A92">
      <w:pPr>
        <w:pStyle w:val="HChG"/>
      </w:pPr>
      <w:r w:rsidRPr="00DA4A8E">
        <w:tab/>
      </w:r>
      <w:bookmarkStart w:id="9" w:name="_Toc516672804"/>
      <w:r w:rsidRPr="00DA4A8E">
        <w:t>VI.</w:t>
      </w:r>
      <w:r w:rsidRPr="00DA4A8E">
        <w:tab/>
        <w:t>Article 3 of the Convention and extradition treaties</w:t>
      </w:r>
      <w:bookmarkEnd w:id="9"/>
    </w:p>
    <w:p w14:paraId="2A8092E8" w14:textId="18C905DE" w:rsidR="00EE4D6C" w:rsidRPr="00DA4A8E" w:rsidRDefault="00EE4D6C" w:rsidP="00EE4D6C">
      <w:pPr>
        <w:pStyle w:val="SingleTxtG"/>
      </w:pPr>
      <w:r w:rsidRPr="00DA4A8E">
        <w:t>23.</w:t>
      </w:r>
      <w:r w:rsidR="000627BF" w:rsidRPr="00DA4A8E">
        <w:tab/>
      </w:r>
      <w:r w:rsidRPr="00DA4A8E">
        <w:t xml:space="preserve">States parties may find that a conflict arises between the obligations they have undertaken under </w:t>
      </w:r>
      <w:r w:rsidRPr="00F71FA3">
        <w:t>article</w:t>
      </w:r>
      <w:r w:rsidRPr="00DA4A8E">
        <w:t xml:space="preserve"> 3 of the Convention and the obligations they have undertaken under a multilateral or bilateral extradition treaty, especially when the treaty was concluded before the ratification of the Convention with a State </w:t>
      </w:r>
      <w:r w:rsidRPr="00F71FA3">
        <w:t xml:space="preserve">which is </w:t>
      </w:r>
      <w:r w:rsidRPr="00DA4A8E">
        <w:t>not</w:t>
      </w:r>
      <w:r w:rsidRPr="00F71FA3">
        <w:t xml:space="preserve"> a</w:t>
      </w:r>
      <w:r w:rsidRPr="00DA4A8E">
        <w:t xml:space="preserve"> party to the Convention and, therefore, </w:t>
      </w:r>
      <w:r w:rsidRPr="00F71FA3">
        <w:t xml:space="preserve">when </w:t>
      </w:r>
      <w:r w:rsidRPr="00DA4A8E">
        <w:t xml:space="preserve">not </w:t>
      </w:r>
      <w:r w:rsidRPr="00F71FA3">
        <w:t xml:space="preserve">yet </w:t>
      </w:r>
      <w:r w:rsidRPr="00DA4A8E">
        <w:t xml:space="preserve">bound by the provisions of </w:t>
      </w:r>
      <w:r w:rsidRPr="00F71FA3">
        <w:t>article</w:t>
      </w:r>
      <w:r w:rsidRPr="00DA4A8E">
        <w:t xml:space="preserve"> 3</w:t>
      </w:r>
      <w:r w:rsidRPr="00F71FA3">
        <w:t>. In this case, the relevant extradition treaty should be applied in accordance with the principle of non-</w:t>
      </w:r>
      <w:proofErr w:type="spellStart"/>
      <w:r w:rsidRPr="00F71FA3">
        <w:t>refoulement</w:t>
      </w:r>
      <w:proofErr w:type="spellEnd"/>
      <w:r w:rsidRPr="00DA4A8E">
        <w:t xml:space="preserve">. </w:t>
      </w:r>
    </w:p>
    <w:p w14:paraId="21908BE0" w14:textId="2CBE762B" w:rsidR="00EE4D6C" w:rsidRPr="00DA4A8E" w:rsidRDefault="00EE4D6C" w:rsidP="00EE4D6C">
      <w:pPr>
        <w:pStyle w:val="SingleTxtG"/>
      </w:pPr>
      <w:r w:rsidRPr="00DA4A8E">
        <w:t>24.</w:t>
      </w:r>
      <w:r w:rsidR="000627BF" w:rsidRPr="00DA4A8E">
        <w:tab/>
      </w:r>
      <w:r w:rsidRPr="00DA4A8E">
        <w:t xml:space="preserve">The Committee acknowledges that the </w:t>
      </w:r>
      <w:r w:rsidRPr="00F71FA3">
        <w:t>time frame</w:t>
      </w:r>
      <w:r w:rsidRPr="00DA4A8E">
        <w:t xml:space="preserve"> for extradition of a person for the purpose of criminal prosecution or </w:t>
      </w:r>
      <w:r w:rsidRPr="00F71FA3">
        <w:t>serving</w:t>
      </w:r>
      <w:r w:rsidRPr="00DA4A8E">
        <w:t xml:space="preserve"> a sentence, who has submitted a communication under </w:t>
      </w:r>
      <w:r w:rsidRPr="00F71FA3">
        <w:t>article</w:t>
      </w:r>
      <w:r w:rsidRPr="00DA4A8E">
        <w:t xml:space="preserve"> 22 of the Convention invoking the principle of “non-</w:t>
      </w:r>
      <w:proofErr w:type="spellStart"/>
      <w:r w:rsidRPr="00DA4A8E">
        <w:t>refoulement</w:t>
      </w:r>
      <w:proofErr w:type="spellEnd"/>
      <w:r w:rsidRPr="00DA4A8E">
        <w:t xml:space="preserve">”, is a crucial factor for the respect by the State of its obligations under both the Convention and an extradition treaty to which it is a party. The Committee, therefore, requests </w:t>
      </w:r>
      <w:r w:rsidRPr="00F71FA3">
        <w:t xml:space="preserve">that, should </w:t>
      </w:r>
      <w:r w:rsidRPr="00DA4A8E">
        <w:t xml:space="preserve">a State party </w:t>
      </w:r>
      <w:r w:rsidRPr="00F71FA3">
        <w:t>encounter such a</w:t>
      </w:r>
      <w:r w:rsidRPr="00DA4A8E">
        <w:t xml:space="preserve"> situation</w:t>
      </w:r>
      <w:r w:rsidRPr="00F71FA3">
        <w:t>, it</w:t>
      </w:r>
      <w:r w:rsidRPr="00DA4A8E">
        <w:t xml:space="preserve"> inform the Committee about any possible conflict between its obligations under the Convention and </w:t>
      </w:r>
      <w:r w:rsidRPr="00F71FA3">
        <w:t xml:space="preserve">those </w:t>
      </w:r>
      <w:r w:rsidRPr="00DA4A8E">
        <w:t xml:space="preserve">under an extradition treaty from the beginning of the individual complaint procedure in which the State </w:t>
      </w:r>
      <w:r w:rsidRPr="00F71FA3">
        <w:t xml:space="preserve">party </w:t>
      </w:r>
      <w:r w:rsidRPr="00DA4A8E">
        <w:t xml:space="preserve">is involved so that the Committee </w:t>
      </w:r>
      <w:r w:rsidRPr="00F71FA3">
        <w:t>may</w:t>
      </w:r>
      <w:r w:rsidRPr="00DA4A8E">
        <w:t xml:space="preserve"> try to give priority to the consideration of that communication before the time limit for the obligatory extradition is reached. The State party concerned, however, should </w:t>
      </w:r>
      <w:r w:rsidRPr="00F71FA3">
        <w:t>recognize</w:t>
      </w:r>
      <w:r w:rsidRPr="00DA4A8E">
        <w:t xml:space="preserve"> that the Committee can give priority to the consideration of and </w:t>
      </w:r>
      <w:r w:rsidRPr="00F71FA3">
        <w:t xml:space="preserve">a </w:t>
      </w:r>
      <w:r w:rsidRPr="00DA4A8E">
        <w:t>decision on such</w:t>
      </w:r>
      <w:r w:rsidRPr="00F71FA3">
        <w:t xml:space="preserve"> a</w:t>
      </w:r>
      <w:r w:rsidRPr="00DA4A8E">
        <w:t xml:space="preserve"> communication only during its sessions.</w:t>
      </w:r>
    </w:p>
    <w:p w14:paraId="4152CFB1" w14:textId="63DA6901" w:rsidR="00EE4D6C" w:rsidRPr="00DA4A8E" w:rsidRDefault="00EE4D6C" w:rsidP="00EE4D6C">
      <w:pPr>
        <w:pStyle w:val="SingleTxtG"/>
      </w:pPr>
      <w:r w:rsidRPr="00DA4A8E">
        <w:lastRenderedPageBreak/>
        <w:t>25.</w:t>
      </w:r>
      <w:r w:rsidR="000627BF" w:rsidRPr="00DA4A8E">
        <w:tab/>
      </w:r>
      <w:r w:rsidRPr="00DA4A8E">
        <w:t xml:space="preserve">Furthermore, those States parties to the Convention </w:t>
      </w:r>
      <w:r w:rsidRPr="00F71FA3">
        <w:t>that</w:t>
      </w:r>
      <w:r w:rsidRPr="00DA4A8E">
        <w:t xml:space="preserve"> subsequently consider the</w:t>
      </w:r>
      <w:r w:rsidRPr="00F71FA3">
        <w:t xml:space="preserve"> conclusion of or</w:t>
      </w:r>
      <w:r w:rsidRPr="00DA4A8E">
        <w:t xml:space="preserve"> adherence to an extradition treaty should ensure that there is no conflict between the Convention and that treaty and, if there is, include in the notification of adherence to the extradition treaty the clause that, in case of conflict, the Convention will prevail.</w:t>
      </w:r>
    </w:p>
    <w:p w14:paraId="20F67F70" w14:textId="5C7E0EA7" w:rsidR="00EE4D6C" w:rsidRPr="00DA4A8E" w:rsidRDefault="00EE4D6C" w:rsidP="007C7A92">
      <w:pPr>
        <w:pStyle w:val="HChG"/>
      </w:pPr>
      <w:r w:rsidRPr="00DA4A8E">
        <w:tab/>
      </w:r>
      <w:bookmarkStart w:id="10" w:name="_Toc516672805"/>
      <w:r w:rsidRPr="00DA4A8E">
        <w:t>VII.</w:t>
      </w:r>
      <w:r w:rsidRPr="00DA4A8E">
        <w:tab/>
      </w:r>
      <w:r w:rsidRPr="00F71FA3">
        <w:t xml:space="preserve">Relationship between article 3 and article </w:t>
      </w:r>
      <w:r w:rsidRPr="00DA4A8E">
        <w:t>16 of the Convention</w:t>
      </w:r>
      <w:bookmarkEnd w:id="10"/>
    </w:p>
    <w:p w14:paraId="2B839FC4" w14:textId="77777777" w:rsidR="00EE4D6C" w:rsidRPr="00F71FA3" w:rsidRDefault="00EE4D6C" w:rsidP="00EE4D6C">
      <w:pPr>
        <w:pStyle w:val="SingleTxtG"/>
      </w:pPr>
      <w:r w:rsidRPr="00F71FA3">
        <w:t>26.</w:t>
      </w:r>
      <w:r w:rsidR="000627BF">
        <w:tab/>
      </w:r>
      <w:r w:rsidRPr="00F71FA3">
        <w:t>Article 3 of the Convention, which provides protection against the removal of a person in danger of being subjected to torture in the State to which the person would be deported, should be without prejudice to article 16 (2) of the Convention, in particular where a person to be removed would enjoy additional protection, under international instruments or national law, not to be deported to a State where the person would face the risk of cruel, inhuman or degrading treatment or punishment.</w:t>
      </w:r>
      <w:r w:rsidRPr="003635CF">
        <w:rPr>
          <w:rStyle w:val="FootnoteReference"/>
        </w:rPr>
        <w:footnoteReference w:id="30"/>
      </w:r>
    </w:p>
    <w:p w14:paraId="7394DEE4" w14:textId="305A9CDD" w:rsidR="00EE4D6C" w:rsidRPr="00DA4A8E" w:rsidRDefault="00EE4D6C" w:rsidP="007C7A92">
      <w:pPr>
        <w:pStyle w:val="HChG"/>
      </w:pPr>
      <w:r w:rsidRPr="00DA4A8E">
        <w:tab/>
      </w:r>
      <w:bookmarkStart w:id="11" w:name="_Toc516672806"/>
      <w:r w:rsidRPr="00DA4A8E">
        <w:t>VIII.</w:t>
      </w:r>
      <w:r w:rsidRPr="00DA4A8E">
        <w:tab/>
        <w:t xml:space="preserve">Duties of States parties to consider specific human rights situations in which the </w:t>
      </w:r>
      <w:r w:rsidRPr="00F71FA3">
        <w:t>principle</w:t>
      </w:r>
      <w:r w:rsidRPr="00DA4A8E">
        <w:t xml:space="preserve"> of non-</w:t>
      </w:r>
      <w:proofErr w:type="spellStart"/>
      <w:r w:rsidRPr="00DA4A8E">
        <w:t>refoulement</w:t>
      </w:r>
      <w:proofErr w:type="spellEnd"/>
      <w:r w:rsidRPr="00DA4A8E">
        <w:t xml:space="preserve"> applies</w:t>
      </w:r>
      <w:bookmarkEnd w:id="11"/>
    </w:p>
    <w:p w14:paraId="3137D5FA" w14:textId="7EC77C13" w:rsidR="00EE4D6C" w:rsidRPr="00DA4A8E" w:rsidRDefault="00EE4D6C" w:rsidP="00EE4D6C">
      <w:pPr>
        <w:pStyle w:val="SingleTxtG"/>
      </w:pPr>
      <w:r w:rsidRPr="00F71FA3">
        <w:t>27.</w:t>
      </w:r>
      <w:r w:rsidR="000627BF" w:rsidRPr="00DA4A8E">
        <w:tab/>
      </w:r>
      <w:r w:rsidRPr="00DA4A8E">
        <w:t>Article 3</w:t>
      </w:r>
      <w:r w:rsidRPr="00F71FA3">
        <w:t xml:space="preserve"> (</w:t>
      </w:r>
      <w:r w:rsidRPr="00DA4A8E">
        <w:t>2</w:t>
      </w:r>
      <w:r w:rsidRPr="00F71FA3">
        <w:t>)</w:t>
      </w:r>
      <w:r w:rsidRPr="00DA4A8E">
        <w:t xml:space="preserve"> of the Convention provides that </w:t>
      </w:r>
      <w:r w:rsidRPr="00F71FA3">
        <w:t>for</w:t>
      </w:r>
      <w:r w:rsidRPr="00DA4A8E">
        <w:t xml:space="preserve"> the purpose of determining whether there are grounds for believing that a person would be in danger of being </w:t>
      </w:r>
      <w:r w:rsidRPr="00F71FA3">
        <w:t>subjected to torture</w:t>
      </w:r>
      <w:r w:rsidRPr="00DA4A8E">
        <w:t>, if expelled, returned or extradited</w:t>
      </w:r>
      <w:r w:rsidRPr="00F71FA3">
        <w:t>,</w:t>
      </w:r>
      <w:r w:rsidRPr="00DA4A8E">
        <w:t xml:space="preserve"> the competent authorities shall take into account all relevant considerations including, where applicable, the existence in the State concerned of a consistent pattern of gross, flagrant or mass violations of human rights</w:t>
      </w:r>
      <w:r w:rsidRPr="00F71FA3">
        <w:t>.</w:t>
      </w:r>
      <w:r w:rsidRPr="00DA4A8E">
        <w:rPr>
          <w:rStyle w:val="FootnoteReference"/>
        </w:rPr>
        <w:footnoteReference w:id="31"/>
      </w:r>
      <w:r w:rsidRPr="00DA4A8E">
        <w:t xml:space="preserve"> </w:t>
      </w:r>
    </w:p>
    <w:p w14:paraId="4618A91E" w14:textId="56B8C987" w:rsidR="00EE4D6C" w:rsidRPr="00DA4A8E" w:rsidRDefault="00EE4D6C" w:rsidP="00EE4D6C">
      <w:pPr>
        <w:pStyle w:val="SingleTxtG"/>
      </w:pPr>
      <w:r w:rsidRPr="00F71FA3">
        <w:t>28.</w:t>
      </w:r>
      <w:r w:rsidR="007C7A92">
        <w:tab/>
      </w:r>
      <w:r w:rsidRPr="00DA4A8E">
        <w:t xml:space="preserve">In this regard, the Committee observes that the infliction of cruel, inhuman or degrading </w:t>
      </w:r>
      <w:r w:rsidRPr="00F71FA3">
        <w:t>treatment</w:t>
      </w:r>
      <w:r w:rsidRPr="00DA4A8E">
        <w:t xml:space="preserve"> or </w:t>
      </w:r>
      <w:r w:rsidRPr="00F71FA3">
        <w:t>punishment</w:t>
      </w:r>
      <w:r w:rsidRPr="00DA4A8E">
        <w:t xml:space="preserve">, whether or not </w:t>
      </w:r>
      <w:r w:rsidRPr="00F71FA3">
        <w:t>it amounts</w:t>
      </w:r>
      <w:r w:rsidRPr="00DA4A8E">
        <w:t xml:space="preserve"> to torture, to which an individual or </w:t>
      </w:r>
      <w:r w:rsidRPr="00F71FA3">
        <w:t>the individual</w:t>
      </w:r>
      <w:r w:rsidR="003635CF">
        <w:t>’</w:t>
      </w:r>
      <w:r w:rsidRPr="00F71FA3">
        <w:t>s</w:t>
      </w:r>
      <w:r w:rsidRPr="00DA4A8E">
        <w:t xml:space="preserve"> family were exposed in their State of origin or would be exposed in the State </w:t>
      </w:r>
      <w:r w:rsidRPr="00F71FA3">
        <w:t>to which the individual is being deported</w:t>
      </w:r>
      <w:r w:rsidRPr="00DA4A8E">
        <w:t xml:space="preserve">, constitutes an indication that the person is in danger of being subjected to torture if </w:t>
      </w:r>
      <w:r w:rsidRPr="00F71FA3">
        <w:t>deported</w:t>
      </w:r>
      <w:r w:rsidRPr="00DA4A8E">
        <w:t xml:space="preserve"> to one of those States. Such</w:t>
      </w:r>
      <w:r w:rsidRPr="00F71FA3">
        <w:t xml:space="preserve"> an</w:t>
      </w:r>
      <w:r w:rsidRPr="00DA4A8E">
        <w:t xml:space="preserve"> indication should be taken into account by States parties as </w:t>
      </w:r>
      <w:r w:rsidRPr="00F71FA3">
        <w:t xml:space="preserve">a </w:t>
      </w:r>
      <w:r w:rsidRPr="00DA4A8E">
        <w:t>basic element justifying the application of the principle of non</w:t>
      </w:r>
      <w:r w:rsidRPr="00F71FA3">
        <w:t>-</w:t>
      </w:r>
      <w:proofErr w:type="spellStart"/>
      <w:r w:rsidRPr="00DA4A8E">
        <w:t>refoulement</w:t>
      </w:r>
      <w:proofErr w:type="spellEnd"/>
      <w:r w:rsidRPr="00F71FA3">
        <w:t>.</w:t>
      </w:r>
      <w:r w:rsidRPr="00DA4A8E">
        <w:t xml:space="preserve"> </w:t>
      </w:r>
    </w:p>
    <w:p w14:paraId="3B1CC0CF" w14:textId="7F4F942C" w:rsidR="00EE4D6C" w:rsidRPr="00DA4A8E" w:rsidRDefault="00EE4D6C" w:rsidP="00EE4D6C">
      <w:pPr>
        <w:pStyle w:val="SingleTxtG"/>
      </w:pPr>
      <w:r w:rsidRPr="00F71FA3">
        <w:t>29.</w:t>
      </w:r>
      <w:r w:rsidR="000627BF" w:rsidRPr="00DA4A8E">
        <w:tab/>
      </w:r>
      <w:r w:rsidRPr="00DA4A8E">
        <w:t xml:space="preserve">In this connection, the Committee wishes to draw the attention of the States parties to some non-exhaustive examples of human rights situations </w:t>
      </w:r>
      <w:r w:rsidRPr="00F71FA3">
        <w:t>that</w:t>
      </w:r>
      <w:r w:rsidRPr="00DA4A8E">
        <w:t xml:space="preserve"> may constitute an indication of risk of torture</w:t>
      </w:r>
      <w:r w:rsidRPr="00F71FA3">
        <w:t>,</w:t>
      </w:r>
      <w:r w:rsidRPr="00DA4A8E">
        <w:t xml:space="preserve"> to which they should give consideration in their decisions </w:t>
      </w:r>
      <w:r w:rsidRPr="00F71FA3">
        <w:t>on the</w:t>
      </w:r>
      <w:r w:rsidRPr="00DA4A8E">
        <w:t xml:space="preserve"> removal of a person from their territory and take into account </w:t>
      </w:r>
      <w:r w:rsidRPr="00F71FA3">
        <w:t>when applying</w:t>
      </w:r>
      <w:r w:rsidRPr="00DA4A8E">
        <w:t xml:space="preserve"> the principle of “non-</w:t>
      </w:r>
      <w:proofErr w:type="spellStart"/>
      <w:r w:rsidRPr="00DA4A8E">
        <w:t>refoulement</w:t>
      </w:r>
      <w:proofErr w:type="spellEnd"/>
      <w:r w:rsidRPr="00DA4A8E">
        <w:t>”. States parties should consider, in particular:</w:t>
      </w:r>
    </w:p>
    <w:p w14:paraId="591DA807" w14:textId="72D7CB35" w:rsidR="00EE4D6C" w:rsidRPr="00DA4A8E" w:rsidRDefault="00D81BEA" w:rsidP="00740BBA">
      <w:pPr>
        <w:pStyle w:val="SingleTxtG"/>
      </w:pPr>
      <w:r>
        <w:lastRenderedPageBreak/>
        <w:tab/>
      </w:r>
      <w:r w:rsidR="00EE4D6C" w:rsidRPr="00DA4A8E">
        <w:t>(a)</w:t>
      </w:r>
      <w:r w:rsidR="000627BF" w:rsidRPr="00DA4A8E">
        <w:tab/>
      </w:r>
      <w:r w:rsidR="00EE4D6C" w:rsidRPr="00DA4A8E">
        <w:t xml:space="preserve">Whether the person concerned had previously </w:t>
      </w:r>
      <w:r w:rsidR="00EE4D6C" w:rsidRPr="00F71FA3">
        <w:t xml:space="preserve">been arrested </w:t>
      </w:r>
      <w:r w:rsidR="00EE4D6C" w:rsidRPr="00DA4A8E">
        <w:t xml:space="preserve">arbitrarily in </w:t>
      </w:r>
      <w:r w:rsidR="00EE4D6C" w:rsidRPr="00F71FA3">
        <w:t>the person</w:t>
      </w:r>
      <w:r w:rsidR="003635CF">
        <w:t>’</w:t>
      </w:r>
      <w:r w:rsidR="00EE4D6C" w:rsidRPr="00F71FA3">
        <w:t>s</w:t>
      </w:r>
      <w:r w:rsidR="00EE4D6C" w:rsidRPr="00DA4A8E">
        <w:t xml:space="preserve"> State of origin without a warrant and/or has been denied fundamental guarantees for a detainee in police custody, such as:</w:t>
      </w:r>
      <w:r w:rsidR="00EE4D6C" w:rsidRPr="003635CF">
        <w:rPr>
          <w:rStyle w:val="FootnoteReference"/>
        </w:rPr>
        <w:footnoteReference w:id="32"/>
      </w:r>
      <w:r w:rsidR="00EE4D6C" w:rsidRPr="00DA4A8E">
        <w:t xml:space="preserve"> </w:t>
      </w:r>
    </w:p>
    <w:p w14:paraId="61C404C9" w14:textId="0F7B0495" w:rsidR="00EE4D6C" w:rsidRPr="00DA4A8E" w:rsidRDefault="00EE4D6C" w:rsidP="00813509">
      <w:pPr>
        <w:pStyle w:val="SingleTxtG"/>
        <w:ind w:left="1701"/>
      </w:pPr>
      <w:r w:rsidRPr="00DA4A8E">
        <w:t>(i)</w:t>
      </w:r>
      <w:r w:rsidR="000627BF">
        <w:tab/>
      </w:r>
      <w:r w:rsidRPr="00F71FA3">
        <w:t>Notification</w:t>
      </w:r>
      <w:r w:rsidRPr="00DA4A8E">
        <w:t xml:space="preserve"> of the reasons of </w:t>
      </w:r>
      <w:r w:rsidRPr="00F71FA3">
        <w:t>the person</w:t>
      </w:r>
      <w:r w:rsidR="003635CF">
        <w:t>’</w:t>
      </w:r>
      <w:r w:rsidRPr="00F71FA3">
        <w:t>s</w:t>
      </w:r>
      <w:r w:rsidRPr="00DA4A8E">
        <w:t xml:space="preserve"> arrest in writing and in a language that </w:t>
      </w:r>
      <w:r w:rsidRPr="00F71FA3">
        <w:t>the person</w:t>
      </w:r>
      <w:r w:rsidRPr="00DA4A8E">
        <w:t xml:space="preserve"> understands;</w:t>
      </w:r>
      <w:r w:rsidRPr="003635CF">
        <w:rPr>
          <w:rStyle w:val="FootnoteReference"/>
        </w:rPr>
        <w:footnoteReference w:id="33"/>
      </w:r>
      <w:r w:rsidRPr="00DA4A8E">
        <w:t xml:space="preserve"> </w:t>
      </w:r>
    </w:p>
    <w:p w14:paraId="37F8709B" w14:textId="6CEBA599" w:rsidR="00EE4D6C" w:rsidRPr="00DA4A8E" w:rsidRDefault="00EE4D6C" w:rsidP="00813509">
      <w:pPr>
        <w:pStyle w:val="SingleTxtG"/>
        <w:ind w:left="1701"/>
      </w:pPr>
      <w:r w:rsidRPr="00DA4A8E">
        <w:t>(ii)</w:t>
      </w:r>
      <w:r w:rsidR="000627BF">
        <w:tab/>
      </w:r>
      <w:r w:rsidRPr="00F71FA3">
        <w:t>Access</w:t>
      </w:r>
      <w:r w:rsidRPr="00DA4A8E">
        <w:t xml:space="preserve"> to a family member or a person of </w:t>
      </w:r>
      <w:r w:rsidRPr="00F71FA3">
        <w:t>the concerned individual</w:t>
      </w:r>
      <w:r w:rsidR="003635CF">
        <w:t>’</w:t>
      </w:r>
      <w:r w:rsidRPr="00F71FA3">
        <w:t>s</w:t>
      </w:r>
      <w:r w:rsidRPr="00DA4A8E">
        <w:t xml:space="preserve"> choice for informing them of </w:t>
      </w:r>
      <w:r w:rsidRPr="00F71FA3">
        <w:t>the</w:t>
      </w:r>
      <w:r w:rsidRPr="00DA4A8E">
        <w:t xml:space="preserve"> arrest;</w:t>
      </w:r>
      <w:r w:rsidRPr="003635CF">
        <w:rPr>
          <w:rStyle w:val="FootnoteReference"/>
        </w:rPr>
        <w:footnoteReference w:id="34"/>
      </w:r>
    </w:p>
    <w:p w14:paraId="5104BF20" w14:textId="028D896C" w:rsidR="00EE4D6C" w:rsidRPr="00DA4A8E" w:rsidRDefault="00EE4D6C" w:rsidP="00813509">
      <w:pPr>
        <w:pStyle w:val="SingleTxtG"/>
        <w:ind w:left="1701"/>
      </w:pPr>
      <w:r w:rsidRPr="00DA4A8E">
        <w:t>(iii)</w:t>
      </w:r>
      <w:r w:rsidR="007C7A92" w:rsidRPr="00DA4A8E">
        <w:tab/>
      </w:r>
      <w:r w:rsidRPr="00F71FA3">
        <w:t>Access</w:t>
      </w:r>
      <w:r w:rsidRPr="00DA4A8E">
        <w:t xml:space="preserve"> to a lawyer free of charge when necessary and, </w:t>
      </w:r>
      <w:r w:rsidRPr="00F71FA3">
        <w:t>upon</w:t>
      </w:r>
      <w:r w:rsidRPr="00DA4A8E">
        <w:t xml:space="preserve"> request, access to a lawyer of </w:t>
      </w:r>
      <w:r w:rsidRPr="00F71FA3">
        <w:t>the person</w:t>
      </w:r>
      <w:r w:rsidR="003635CF">
        <w:t>’</w:t>
      </w:r>
      <w:r w:rsidRPr="00F71FA3">
        <w:t>s</w:t>
      </w:r>
      <w:r w:rsidRPr="00DA4A8E">
        <w:t xml:space="preserve"> choice at </w:t>
      </w:r>
      <w:r w:rsidRPr="00F71FA3">
        <w:t>the person</w:t>
      </w:r>
      <w:r w:rsidR="003635CF">
        <w:t>’</w:t>
      </w:r>
      <w:r w:rsidRPr="00F71FA3">
        <w:t>s</w:t>
      </w:r>
      <w:r w:rsidRPr="00DA4A8E">
        <w:t xml:space="preserve"> own </w:t>
      </w:r>
      <w:r w:rsidRPr="00F71FA3">
        <w:t>expense</w:t>
      </w:r>
      <w:r w:rsidRPr="00DA4A8E">
        <w:t xml:space="preserve"> for </w:t>
      </w:r>
      <w:r w:rsidRPr="00F71FA3">
        <w:t>the person</w:t>
      </w:r>
      <w:r w:rsidR="003635CF">
        <w:t>’</w:t>
      </w:r>
      <w:r w:rsidRPr="00F71FA3">
        <w:t>s defence;</w:t>
      </w:r>
      <w:r w:rsidRPr="003635CF">
        <w:rPr>
          <w:rStyle w:val="FootnoteReference"/>
        </w:rPr>
        <w:footnoteReference w:id="35"/>
      </w:r>
    </w:p>
    <w:p w14:paraId="3E252024" w14:textId="573BBA9F" w:rsidR="00EE4D6C" w:rsidRPr="00DA4A8E" w:rsidRDefault="00EE4D6C" w:rsidP="00813509">
      <w:pPr>
        <w:pStyle w:val="SingleTxtG"/>
        <w:ind w:left="1701"/>
      </w:pPr>
      <w:r w:rsidRPr="00DA4A8E">
        <w:t>(iv)</w:t>
      </w:r>
      <w:r w:rsidR="000627BF">
        <w:tab/>
      </w:r>
      <w:r w:rsidRPr="00F71FA3">
        <w:t>Access</w:t>
      </w:r>
      <w:r w:rsidRPr="00DA4A8E">
        <w:t xml:space="preserve"> to an independent medical doctor for an examination and treatment of </w:t>
      </w:r>
      <w:r w:rsidRPr="00F71FA3">
        <w:t>the person</w:t>
      </w:r>
      <w:r w:rsidR="003635CF">
        <w:t>’</w:t>
      </w:r>
      <w:r w:rsidRPr="00F71FA3">
        <w:t>s</w:t>
      </w:r>
      <w:r w:rsidRPr="00DA4A8E">
        <w:t xml:space="preserve"> health or, for this purpose, to a medical doctor of </w:t>
      </w:r>
      <w:r w:rsidRPr="00F71FA3">
        <w:t>the person</w:t>
      </w:r>
      <w:r w:rsidR="003635CF">
        <w:t>’</w:t>
      </w:r>
      <w:r w:rsidRPr="00F71FA3">
        <w:t>s</w:t>
      </w:r>
      <w:r w:rsidRPr="00DA4A8E">
        <w:t xml:space="preserve"> choice at </w:t>
      </w:r>
      <w:r w:rsidRPr="00F71FA3">
        <w:t>the person</w:t>
      </w:r>
      <w:r w:rsidR="003635CF">
        <w:t>’</w:t>
      </w:r>
      <w:r w:rsidRPr="00F71FA3">
        <w:t>s</w:t>
      </w:r>
      <w:r w:rsidRPr="00DA4A8E">
        <w:t xml:space="preserve"> own </w:t>
      </w:r>
      <w:r w:rsidRPr="00F71FA3">
        <w:t>expense;</w:t>
      </w:r>
      <w:r w:rsidRPr="003635CF">
        <w:rPr>
          <w:rStyle w:val="FootnoteReference"/>
        </w:rPr>
        <w:footnoteReference w:id="36"/>
      </w:r>
    </w:p>
    <w:p w14:paraId="314EE609" w14:textId="05F02522" w:rsidR="00EE4D6C" w:rsidRPr="00DA4A8E" w:rsidRDefault="00EE4D6C" w:rsidP="00813509">
      <w:pPr>
        <w:pStyle w:val="SingleTxtG"/>
        <w:ind w:left="1701"/>
      </w:pPr>
      <w:r w:rsidRPr="00DA4A8E">
        <w:t>(v)</w:t>
      </w:r>
      <w:r w:rsidR="000627BF">
        <w:tab/>
      </w:r>
      <w:r w:rsidRPr="00F71FA3">
        <w:t>Access</w:t>
      </w:r>
      <w:r w:rsidRPr="00DA4A8E">
        <w:t xml:space="preserve"> to an independent specialized medical entity to certify </w:t>
      </w:r>
      <w:r w:rsidRPr="00F71FA3">
        <w:t>the person</w:t>
      </w:r>
      <w:r w:rsidR="003635CF">
        <w:t>’</w:t>
      </w:r>
      <w:r w:rsidRPr="00F71FA3">
        <w:t>s</w:t>
      </w:r>
      <w:r w:rsidRPr="00DA4A8E">
        <w:t xml:space="preserve"> allegations of having been subjected to torture;</w:t>
      </w:r>
      <w:r w:rsidRPr="003635CF">
        <w:rPr>
          <w:rStyle w:val="FootnoteReference"/>
        </w:rPr>
        <w:footnoteReference w:id="37"/>
      </w:r>
    </w:p>
    <w:p w14:paraId="3ADBC2C2" w14:textId="139B2A7E" w:rsidR="00EE4D6C" w:rsidRPr="00DA4A8E" w:rsidRDefault="00EE4D6C" w:rsidP="00813509">
      <w:pPr>
        <w:pStyle w:val="SingleTxtG"/>
        <w:ind w:left="1701"/>
      </w:pPr>
      <w:r w:rsidRPr="00DA4A8E">
        <w:t>(vi)</w:t>
      </w:r>
      <w:r w:rsidR="000627BF">
        <w:tab/>
      </w:r>
      <w:r w:rsidRPr="00F71FA3">
        <w:t>Access</w:t>
      </w:r>
      <w:r w:rsidRPr="00DA4A8E">
        <w:t xml:space="preserve"> to a competent and independent judicial institution </w:t>
      </w:r>
      <w:r w:rsidRPr="00F71FA3">
        <w:t>that</w:t>
      </w:r>
      <w:r w:rsidRPr="00DA4A8E">
        <w:t xml:space="preserve"> is empowered to judge </w:t>
      </w:r>
      <w:r w:rsidRPr="00F71FA3">
        <w:t>the person</w:t>
      </w:r>
      <w:r w:rsidR="003635CF">
        <w:t>’</w:t>
      </w:r>
      <w:r w:rsidRPr="00F71FA3">
        <w:t>s</w:t>
      </w:r>
      <w:r w:rsidRPr="00DA4A8E">
        <w:t xml:space="preserve"> claims for the treatment in detention within the </w:t>
      </w:r>
      <w:r w:rsidRPr="00F71FA3">
        <w:t>time frame</w:t>
      </w:r>
      <w:r w:rsidRPr="00DA4A8E">
        <w:t xml:space="preserve"> set by law or within a reasonable time frame to be assessed for each particular case</w:t>
      </w:r>
      <w:r w:rsidRPr="00F71FA3">
        <w:t>;</w:t>
      </w:r>
      <w:r w:rsidRPr="003635CF">
        <w:rPr>
          <w:rStyle w:val="FootnoteReference"/>
        </w:rPr>
        <w:footnoteReference w:id="38"/>
      </w:r>
    </w:p>
    <w:p w14:paraId="1BCB5E00" w14:textId="52BA5370" w:rsidR="00EE4D6C" w:rsidRPr="00DA4A8E" w:rsidRDefault="00D81BEA" w:rsidP="00740BBA">
      <w:pPr>
        <w:pStyle w:val="SingleTxtG"/>
      </w:pPr>
      <w:r>
        <w:tab/>
      </w:r>
      <w:r w:rsidR="00EE4D6C" w:rsidRPr="00DA4A8E">
        <w:t>(b)</w:t>
      </w:r>
      <w:r w:rsidR="000627BF" w:rsidRPr="00DA4A8E">
        <w:tab/>
      </w:r>
      <w:r w:rsidR="00EE4D6C" w:rsidRPr="00DA4A8E">
        <w:t>Whether the person has been a victim of brutality or excessive use of force by public officials on</w:t>
      </w:r>
      <w:r w:rsidR="00EE4D6C" w:rsidRPr="00F71FA3">
        <w:t xml:space="preserve"> the basis of</w:t>
      </w:r>
      <w:r w:rsidR="00EE4D6C" w:rsidRPr="00DA4A8E">
        <w:t xml:space="preserve"> any form of discrimination in the State of origin or would be exposed to such brutality in the State </w:t>
      </w:r>
      <w:r w:rsidR="00EE4D6C" w:rsidRPr="00F71FA3">
        <w:t>to which the person is being deported;</w:t>
      </w:r>
      <w:r w:rsidR="00EE4D6C" w:rsidRPr="003635CF">
        <w:rPr>
          <w:rStyle w:val="FootnoteReference"/>
        </w:rPr>
        <w:footnoteReference w:id="39"/>
      </w:r>
    </w:p>
    <w:p w14:paraId="63E1F173" w14:textId="7C9B8D69" w:rsidR="00EE4D6C" w:rsidRPr="00DA4A8E" w:rsidRDefault="00D81BEA" w:rsidP="00740BBA">
      <w:pPr>
        <w:pStyle w:val="SingleTxtG"/>
      </w:pPr>
      <w:r>
        <w:tab/>
      </w:r>
      <w:r w:rsidR="00EE4D6C" w:rsidRPr="00DA4A8E">
        <w:t>(c)</w:t>
      </w:r>
      <w:r w:rsidR="000627BF" w:rsidRPr="00DA4A8E">
        <w:tab/>
      </w:r>
      <w:r w:rsidR="00EE4D6C" w:rsidRPr="00DA4A8E">
        <w:t xml:space="preserve">Whether, in the State of origin or in the State </w:t>
      </w:r>
      <w:r w:rsidR="00EE4D6C" w:rsidRPr="00F71FA3">
        <w:t>to which the person is being deported</w:t>
      </w:r>
      <w:r w:rsidR="00EE4D6C" w:rsidRPr="00DA4A8E">
        <w:t xml:space="preserve">, the person has been or would be </w:t>
      </w:r>
      <w:r w:rsidR="00EE4D6C" w:rsidRPr="00F71FA3">
        <w:t xml:space="preserve">a </w:t>
      </w:r>
      <w:r w:rsidR="00EE4D6C" w:rsidRPr="00DA4A8E">
        <w:t>victim of violence</w:t>
      </w:r>
      <w:r w:rsidR="00EE4D6C" w:rsidRPr="00F71FA3">
        <w:t>,</w:t>
      </w:r>
      <w:r w:rsidR="00EE4D6C" w:rsidRPr="00DA4A8E">
        <w:t xml:space="preserve"> including gender</w:t>
      </w:r>
      <w:r w:rsidR="00EE4D6C" w:rsidRPr="00F71FA3">
        <w:t>-</w:t>
      </w:r>
      <w:r w:rsidR="00EE4D6C" w:rsidRPr="00DA4A8E">
        <w:t>based</w:t>
      </w:r>
      <w:r w:rsidR="00EE4D6C" w:rsidRPr="00F71FA3">
        <w:t xml:space="preserve"> or</w:t>
      </w:r>
      <w:r w:rsidR="00EE4D6C" w:rsidRPr="00DA4A8E">
        <w:t xml:space="preserve"> sexual violence, in public or in private, gender-based persecution</w:t>
      </w:r>
      <w:r w:rsidR="00EE4D6C" w:rsidRPr="00F71FA3">
        <w:t xml:space="preserve"> or</w:t>
      </w:r>
      <w:r w:rsidR="00EE4D6C" w:rsidRPr="00DA4A8E">
        <w:t xml:space="preserve"> genital mutilation, amounting to torture</w:t>
      </w:r>
      <w:r w:rsidR="00EE4D6C" w:rsidRPr="00F71FA3">
        <w:t>,</w:t>
      </w:r>
      <w:r w:rsidR="00EE4D6C" w:rsidRPr="00DA4A8E">
        <w:t xml:space="preserve"> without</w:t>
      </w:r>
      <w:r w:rsidR="00EE4D6C" w:rsidRPr="00F71FA3">
        <w:t xml:space="preserve"> the</w:t>
      </w:r>
      <w:r w:rsidR="00EE4D6C" w:rsidRPr="00DA4A8E">
        <w:t xml:space="preserve"> intervention of the competent authorities of the State concerned for the protection of the victim;</w:t>
      </w:r>
      <w:r w:rsidR="00EE4D6C" w:rsidRPr="003635CF">
        <w:rPr>
          <w:rStyle w:val="FootnoteReference"/>
        </w:rPr>
        <w:footnoteReference w:id="40"/>
      </w:r>
    </w:p>
    <w:p w14:paraId="6DF8C59B" w14:textId="71C3349C" w:rsidR="00EE4D6C" w:rsidRPr="00DA4A8E" w:rsidRDefault="00D81BEA" w:rsidP="00740BBA">
      <w:pPr>
        <w:pStyle w:val="SingleTxtG"/>
      </w:pPr>
      <w:r>
        <w:tab/>
      </w:r>
      <w:r w:rsidR="00EE4D6C" w:rsidRPr="00DA4A8E">
        <w:t>(d)</w:t>
      </w:r>
      <w:r w:rsidR="000627BF" w:rsidRPr="00DA4A8E">
        <w:tab/>
      </w:r>
      <w:r w:rsidR="00EE4D6C" w:rsidRPr="00DA4A8E">
        <w:t xml:space="preserve">Whether the person has been judged in the State of origin or would be judged in the State </w:t>
      </w:r>
      <w:r w:rsidR="00EE4D6C" w:rsidRPr="00F71FA3">
        <w:t>to which the person is being deported in</w:t>
      </w:r>
      <w:r w:rsidR="00EE4D6C" w:rsidRPr="00DA4A8E">
        <w:t xml:space="preserve"> a judicial system </w:t>
      </w:r>
      <w:r w:rsidR="00EE4D6C" w:rsidRPr="00F71FA3">
        <w:t>that</w:t>
      </w:r>
      <w:r w:rsidR="00EE4D6C" w:rsidRPr="00DA4A8E">
        <w:t xml:space="preserve"> does not guarantee the right to a fair trial;</w:t>
      </w:r>
      <w:r w:rsidR="00EE4D6C" w:rsidRPr="003635CF">
        <w:rPr>
          <w:rStyle w:val="FootnoteReference"/>
        </w:rPr>
        <w:footnoteReference w:id="41"/>
      </w:r>
    </w:p>
    <w:p w14:paraId="7BC1BCAC" w14:textId="5A3988F2" w:rsidR="00EE4D6C" w:rsidRPr="00DA4A8E" w:rsidRDefault="00D81BEA" w:rsidP="00740BBA">
      <w:pPr>
        <w:pStyle w:val="SingleTxtG"/>
      </w:pPr>
      <w:r>
        <w:tab/>
      </w:r>
      <w:r w:rsidR="00EE4D6C" w:rsidRPr="00DA4A8E">
        <w:t>(e)</w:t>
      </w:r>
      <w:r w:rsidR="000627BF" w:rsidRPr="00DA4A8E">
        <w:tab/>
      </w:r>
      <w:r w:rsidR="00EE4D6C" w:rsidRPr="00DA4A8E">
        <w:t>Whether the person concerned has previously</w:t>
      </w:r>
      <w:r w:rsidR="00EE4D6C" w:rsidRPr="00F71FA3">
        <w:t xml:space="preserve"> been</w:t>
      </w:r>
      <w:r w:rsidR="00EE4D6C" w:rsidRPr="00DA4A8E">
        <w:t xml:space="preserve"> detained or imprisoned in the State of origin or would be detained or imprisoned, if deported to a State, in conditions amounting to torture or cruel, inhuman or degrading treatment or punishment;</w:t>
      </w:r>
      <w:r w:rsidR="00EE4D6C" w:rsidRPr="003635CF">
        <w:rPr>
          <w:rStyle w:val="FootnoteReference"/>
        </w:rPr>
        <w:footnoteReference w:id="42"/>
      </w:r>
      <w:r w:rsidR="00EE4D6C" w:rsidRPr="00DA4A8E">
        <w:t xml:space="preserve"> </w:t>
      </w:r>
    </w:p>
    <w:p w14:paraId="52700BF1" w14:textId="49C0A662" w:rsidR="00EE4D6C" w:rsidRPr="00F71FA3" w:rsidRDefault="00D81BEA" w:rsidP="00740BBA">
      <w:pPr>
        <w:pStyle w:val="SingleTxtG"/>
      </w:pPr>
      <w:r>
        <w:tab/>
      </w:r>
      <w:r w:rsidR="00EE4D6C" w:rsidRPr="00DA4A8E">
        <w:t>(f)</w:t>
      </w:r>
      <w:r w:rsidR="000627BF" w:rsidRPr="00DA4A8E">
        <w:tab/>
      </w:r>
      <w:r w:rsidR="00EE4D6C" w:rsidRPr="00DA4A8E">
        <w:t xml:space="preserve">Whether the person concerned would be exposed to sentences of corporal punishment if deported to a State in which, although corporal punishment is permitted by national law, that punishment would amount to torture or cruel, inhuman or degrading treatment or punishment according to customary international law and the jurisprudence of </w:t>
      </w:r>
      <w:r w:rsidR="00EE4D6C" w:rsidRPr="00DA4A8E">
        <w:lastRenderedPageBreak/>
        <w:t>the Committee and of other recognized international and regional mechanisms for the protection of human rights;</w:t>
      </w:r>
      <w:r w:rsidR="00EE4D6C" w:rsidRPr="003635CF">
        <w:rPr>
          <w:rStyle w:val="FootnoteReference"/>
        </w:rPr>
        <w:footnoteReference w:id="43"/>
      </w:r>
    </w:p>
    <w:p w14:paraId="2F870753" w14:textId="75F074E5" w:rsidR="00EE4D6C" w:rsidRPr="00DA4A8E" w:rsidRDefault="00D81BEA" w:rsidP="00740BBA">
      <w:pPr>
        <w:pStyle w:val="SingleTxtG"/>
      </w:pPr>
      <w:r>
        <w:tab/>
      </w:r>
      <w:r w:rsidR="00EE4D6C" w:rsidRPr="00DA4A8E">
        <w:t>(g)</w:t>
      </w:r>
      <w:r w:rsidR="000627BF" w:rsidRPr="00DA4A8E">
        <w:tab/>
      </w:r>
      <w:r w:rsidR="00EE4D6C" w:rsidRPr="00DA4A8E">
        <w:t xml:space="preserve">Whether the person concerned would be deported to a State in which there are credible allegations or evidence of crimes of genocide, crimes against humanity or war crimes within the meaning of </w:t>
      </w:r>
      <w:r w:rsidR="00EE4D6C" w:rsidRPr="00F71FA3">
        <w:t>articles</w:t>
      </w:r>
      <w:r w:rsidR="00EE4D6C" w:rsidRPr="00DA4A8E">
        <w:t xml:space="preserve"> 6, 7 and 8 of the Rome Statute of the International Criminal Court </w:t>
      </w:r>
      <w:r w:rsidR="00EE4D6C" w:rsidRPr="00F71FA3">
        <w:t>that</w:t>
      </w:r>
      <w:r w:rsidR="00EE4D6C" w:rsidRPr="00DA4A8E">
        <w:t xml:space="preserve"> have been submitted to the Court for its consideration;</w:t>
      </w:r>
      <w:r w:rsidR="00EE4D6C" w:rsidRPr="003635CF">
        <w:rPr>
          <w:rStyle w:val="FootnoteReference"/>
        </w:rPr>
        <w:footnoteReference w:id="44"/>
      </w:r>
      <w:r w:rsidR="00EE4D6C" w:rsidRPr="00DA4A8E">
        <w:t xml:space="preserve"> </w:t>
      </w:r>
    </w:p>
    <w:p w14:paraId="6A30CEC5" w14:textId="30588376" w:rsidR="00EE4D6C" w:rsidRPr="00DA4A8E" w:rsidRDefault="00D81BEA" w:rsidP="00740BBA">
      <w:pPr>
        <w:pStyle w:val="SingleTxtG"/>
      </w:pPr>
      <w:r>
        <w:tab/>
      </w:r>
      <w:r w:rsidR="00EE4D6C" w:rsidRPr="00DA4A8E">
        <w:t>(h)</w:t>
      </w:r>
      <w:r w:rsidR="000627BF" w:rsidRPr="00DA4A8E">
        <w:tab/>
      </w:r>
      <w:r w:rsidR="00EE4D6C" w:rsidRPr="00DA4A8E">
        <w:t xml:space="preserve">Whether the person concerned would be deported to a State party to the Geneva Conventions </w:t>
      </w:r>
      <w:r w:rsidR="00EE4D6C" w:rsidRPr="00F71FA3">
        <w:t>of 12 August 1949 and the Additional</w:t>
      </w:r>
      <w:r w:rsidR="00EE4D6C" w:rsidRPr="00DA4A8E">
        <w:t xml:space="preserve"> Protocols </w:t>
      </w:r>
      <w:r w:rsidR="00EE4D6C" w:rsidRPr="00F71FA3">
        <w:t xml:space="preserve">thereto </w:t>
      </w:r>
      <w:r w:rsidR="00EE4D6C" w:rsidRPr="00DA4A8E">
        <w:t xml:space="preserve">where there are allegations or evidence of its violation of common </w:t>
      </w:r>
      <w:r w:rsidR="00EE4D6C" w:rsidRPr="00F71FA3">
        <w:t>article</w:t>
      </w:r>
      <w:r w:rsidR="00EE4D6C" w:rsidRPr="00DA4A8E">
        <w:t xml:space="preserve"> 3 of the four Geneva Conventions of 12 August 1949 and/or </w:t>
      </w:r>
      <w:r w:rsidR="00EE4D6C" w:rsidRPr="00F71FA3">
        <w:t>article</w:t>
      </w:r>
      <w:r w:rsidR="00EE4D6C" w:rsidRPr="00DA4A8E">
        <w:t xml:space="preserve"> 4 of the </w:t>
      </w:r>
      <w:r w:rsidR="00EE4D6C" w:rsidRPr="00F71FA3">
        <w:t xml:space="preserve">Protocol </w:t>
      </w:r>
      <w:r w:rsidR="00EE4D6C" w:rsidRPr="00DA4A8E">
        <w:t xml:space="preserve">additional to the Geneva Conventions of </w:t>
      </w:r>
      <w:r w:rsidR="00EE4D6C" w:rsidRPr="00F71FA3">
        <w:t>12 August 1949, and relating to the protection of victims of non-international armed conflicts (Protocol II),</w:t>
      </w:r>
      <w:r w:rsidR="00EE4D6C" w:rsidRPr="003635CF">
        <w:rPr>
          <w:rStyle w:val="FootnoteReference"/>
        </w:rPr>
        <w:footnoteReference w:id="45"/>
      </w:r>
      <w:r w:rsidR="00EE4D6C" w:rsidRPr="00DA4A8E">
        <w:t xml:space="preserve"> and, in particular, of: (i) </w:t>
      </w:r>
      <w:r w:rsidR="00EE4D6C" w:rsidRPr="00F71FA3">
        <w:t>article</w:t>
      </w:r>
      <w:r w:rsidR="00EE4D6C" w:rsidRPr="00DA4A8E">
        <w:t xml:space="preserve"> 3</w:t>
      </w:r>
      <w:r w:rsidR="00EE4D6C" w:rsidRPr="00F71FA3">
        <w:t xml:space="preserve"> (</w:t>
      </w:r>
      <w:r w:rsidR="00EE4D6C" w:rsidRPr="00DA4A8E">
        <w:t>1</w:t>
      </w:r>
      <w:r w:rsidR="00EE4D6C" w:rsidRPr="00F71FA3">
        <w:t>)</w:t>
      </w:r>
      <w:r w:rsidR="00EE4D6C" w:rsidRPr="00DA4A8E">
        <w:t xml:space="preserve"> (a) of the four Geneva Conventions;</w:t>
      </w:r>
      <w:r w:rsidR="00EE4D6C" w:rsidRPr="00DA4A8E">
        <w:rPr>
          <w:rStyle w:val="FootnoteReference"/>
        </w:rPr>
        <w:footnoteReference w:id="46"/>
      </w:r>
      <w:r w:rsidR="00EE4D6C" w:rsidRPr="00DA4A8E">
        <w:t xml:space="preserve"> </w:t>
      </w:r>
      <w:r w:rsidR="00EE4D6C" w:rsidRPr="00F71FA3">
        <w:t xml:space="preserve">and </w:t>
      </w:r>
      <w:r w:rsidR="00EE4D6C" w:rsidRPr="00DA4A8E">
        <w:t xml:space="preserve">(ii) </w:t>
      </w:r>
      <w:r w:rsidR="00EE4D6C" w:rsidRPr="00F71FA3">
        <w:t>article</w:t>
      </w:r>
      <w:r w:rsidR="00EE4D6C" w:rsidRPr="00DA4A8E">
        <w:t xml:space="preserve"> 4</w:t>
      </w:r>
      <w:r w:rsidR="00EE4D6C" w:rsidRPr="00F71FA3">
        <w:t xml:space="preserve"> (</w:t>
      </w:r>
      <w:r w:rsidR="00EE4D6C" w:rsidRPr="00DA4A8E">
        <w:t>1</w:t>
      </w:r>
      <w:r w:rsidR="00EE4D6C" w:rsidRPr="00F71FA3">
        <w:t>)</w:t>
      </w:r>
      <w:r w:rsidR="00EE4D6C" w:rsidRPr="00DA4A8E">
        <w:t xml:space="preserve"> and </w:t>
      </w:r>
      <w:r w:rsidR="00EE4D6C" w:rsidRPr="00F71FA3">
        <w:t>(</w:t>
      </w:r>
      <w:r w:rsidR="00EE4D6C" w:rsidRPr="00DA4A8E">
        <w:t>2</w:t>
      </w:r>
      <w:r w:rsidR="00EE4D6C" w:rsidRPr="00F71FA3">
        <w:t>)</w:t>
      </w:r>
      <w:r w:rsidR="00EE4D6C" w:rsidRPr="00DA4A8E">
        <w:t xml:space="preserve"> of Protocol II</w:t>
      </w:r>
      <w:r w:rsidR="00EE4D6C" w:rsidRPr="00F71FA3">
        <w:t>;</w:t>
      </w:r>
      <w:r w:rsidR="00EE4D6C" w:rsidRPr="00DA4A8E">
        <w:rPr>
          <w:rStyle w:val="FootnoteReference"/>
        </w:rPr>
        <w:footnoteReference w:id="47"/>
      </w:r>
    </w:p>
    <w:p w14:paraId="6D7950AD" w14:textId="609D7056" w:rsidR="00EE4D6C" w:rsidRPr="00DA4A8E" w:rsidRDefault="00D81BEA" w:rsidP="00740BBA">
      <w:pPr>
        <w:pStyle w:val="SingleTxtG"/>
      </w:pPr>
      <w:r>
        <w:tab/>
      </w:r>
      <w:r w:rsidR="00EE4D6C" w:rsidRPr="00DA4A8E">
        <w:t>(i)</w:t>
      </w:r>
      <w:r w:rsidR="000627BF" w:rsidRPr="00DA4A8E">
        <w:tab/>
      </w:r>
      <w:r w:rsidR="00EE4D6C" w:rsidRPr="00DA4A8E">
        <w:t xml:space="preserve">Whether the person concerned would be deported to a State where there are allegations or evidence of its violation of </w:t>
      </w:r>
      <w:r w:rsidR="00EE4D6C" w:rsidRPr="00F71FA3">
        <w:t>article 12 of the Geneva Convention relative to the Treatment of Prisoners of War (Third</w:t>
      </w:r>
      <w:r w:rsidR="00EE4D6C" w:rsidRPr="00DA4A8E">
        <w:t xml:space="preserve"> Geneva Convention</w:t>
      </w:r>
      <w:r w:rsidR="00EE4D6C" w:rsidRPr="00F71FA3">
        <w:t>);</w:t>
      </w:r>
      <w:r w:rsidR="00EE4D6C" w:rsidRPr="003635CF">
        <w:rPr>
          <w:rStyle w:val="FootnoteReference"/>
        </w:rPr>
        <w:footnoteReference w:id="48"/>
      </w:r>
      <w:r w:rsidR="003635CF" w:rsidRPr="00DA4A8E">
        <w:t xml:space="preserve"> </w:t>
      </w:r>
    </w:p>
    <w:p w14:paraId="6218F960" w14:textId="5B06C11F" w:rsidR="00EE4D6C" w:rsidRPr="00DA4A8E" w:rsidRDefault="00D81BEA" w:rsidP="00740BBA">
      <w:pPr>
        <w:pStyle w:val="SingleTxtG"/>
      </w:pPr>
      <w:r>
        <w:tab/>
      </w:r>
      <w:r w:rsidR="00EE4D6C" w:rsidRPr="00DA4A8E">
        <w:t>(j)</w:t>
      </w:r>
      <w:r w:rsidR="000627BF" w:rsidRPr="00DA4A8E">
        <w:tab/>
      </w:r>
      <w:r w:rsidR="00EE4D6C" w:rsidRPr="00DA4A8E">
        <w:t xml:space="preserve">Whether the person concerned would be deported to a State where there are allegations or evidence of its violation of </w:t>
      </w:r>
      <w:r w:rsidR="00EE4D6C" w:rsidRPr="00F71FA3">
        <w:t>articles 32 or</w:t>
      </w:r>
      <w:r w:rsidR="00EE4D6C" w:rsidRPr="00DA4A8E">
        <w:t xml:space="preserve"> 45 of the Geneva Convention </w:t>
      </w:r>
      <w:r w:rsidR="00EE4D6C" w:rsidRPr="00F71FA3">
        <w:t>relative to the Protection of Civilian Persons in Time of War (Fourth Geneva Convention);</w:t>
      </w:r>
      <w:r w:rsidR="00EE4D6C" w:rsidRPr="003635CF">
        <w:rPr>
          <w:rStyle w:val="FootnoteReference"/>
        </w:rPr>
        <w:footnoteReference w:id="49"/>
      </w:r>
      <w:r w:rsidR="00EE4D6C" w:rsidRPr="00F71FA3">
        <w:t xml:space="preserve"> or article 75 (2) of the Protocol additional to the Geneva Conventions of 12 </w:t>
      </w:r>
      <w:r w:rsidR="00EE4D6C" w:rsidRPr="00F71FA3">
        <w:lastRenderedPageBreak/>
        <w:t xml:space="preserve">August 1949, and </w:t>
      </w:r>
      <w:r w:rsidR="00EE4D6C" w:rsidRPr="00DA4A8E">
        <w:t xml:space="preserve">relating to the protection of </w:t>
      </w:r>
      <w:r w:rsidR="00EE4D6C" w:rsidRPr="00F71FA3">
        <w:t>victims of international armed conflicts (Additional Protocol I);</w:t>
      </w:r>
      <w:r w:rsidR="00EE4D6C" w:rsidRPr="00DA4A8E">
        <w:rPr>
          <w:rStyle w:val="FootnoteReference"/>
        </w:rPr>
        <w:footnoteReference w:id="50"/>
      </w:r>
      <w:r w:rsidR="00EE4D6C" w:rsidRPr="00DA4A8E">
        <w:t xml:space="preserve"> </w:t>
      </w:r>
    </w:p>
    <w:p w14:paraId="7323D3E1" w14:textId="7BE618A7" w:rsidR="00EE4D6C" w:rsidRPr="00DA4A8E" w:rsidRDefault="00D81BEA" w:rsidP="00740BBA">
      <w:pPr>
        <w:pStyle w:val="SingleTxtG"/>
      </w:pPr>
      <w:r>
        <w:tab/>
      </w:r>
      <w:r w:rsidR="00EE4D6C" w:rsidRPr="00DA4A8E">
        <w:t>(k)</w:t>
      </w:r>
      <w:r w:rsidR="000627BF" w:rsidRPr="00DA4A8E">
        <w:tab/>
      </w:r>
      <w:r w:rsidR="00EE4D6C" w:rsidRPr="00DA4A8E">
        <w:t>Whether the person concerned would be deported to a State where the inherent right to life is denied, including the exposure of the person to extrajudicial killings</w:t>
      </w:r>
      <w:r w:rsidR="00EE4D6C" w:rsidRPr="00F71FA3">
        <w:t xml:space="preserve"> or enforced disappearance</w:t>
      </w:r>
      <w:r w:rsidR="00EE4D6C" w:rsidRPr="00DA4A8E">
        <w:t>, or where the death penalty is in force</w:t>
      </w:r>
      <w:r w:rsidR="00EE4D6C" w:rsidRPr="003635CF">
        <w:rPr>
          <w:rStyle w:val="FootnoteReference"/>
        </w:rPr>
        <w:footnoteReference w:id="51"/>
      </w:r>
      <w:r w:rsidR="00EE4D6C" w:rsidRPr="00DA4A8E">
        <w:t xml:space="preserve"> and considered as a form of torture or cruel, inhuman or degrading treatment or punishment by the deporting State party, in particular: </w:t>
      </w:r>
    </w:p>
    <w:p w14:paraId="4084502E" w14:textId="333156FC" w:rsidR="00EE4D6C" w:rsidRPr="00DA4A8E" w:rsidRDefault="00EE4D6C" w:rsidP="00813509">
      <w:pPr>
        <w:pStyle w:val="SingleTxtG"/>
        <w:ind w:left="1701"/>
      </w:pPr>
      <w:r w:rsidRPr="00DA4A8E">
        <w:t>(i)</w:t>
      </w:r>
      <w:r w:rsidR="000627BF">
        <w:tab/>
      </w:r>
      <w:r w:rsidRPr="00F71FA3">
        <w:t>If</w:t>
      </w:r>
      <w:r w:rsidRPr="00DA4A8E">
        <w:t xml:space="preserve"> the latter has abolished the death penalty or established a moratorium on its execution</w:t>
      </w:r>
      <w:r w:rsidRPr="00F71FA3">
        <w:t>;</w:t>
      </w:r>
      <w:r w:rsidRPr="003635CF">
        <w:rPr>
          <w:rStyle w:val="FootnoteReference"/>
        </w:rPr>
        <w:footnoteReference w:id="52"/>
      </w:r>
      <w:r w:rsidRPr="00DA4A8E">
        <w:t xml:space="preserve"> </w:t>
      </w:r>
    </w:p>
    <w:p w14:paraId="2F04CEDA" w14:textId="113EE37E" w:rsidR="00EE4D6C" w:rsidRPr="00DA4A8E" w:rsidRDefault="00EE4D6C" w:rsidP="00813509">
      <w:pPr>
        <w:pStyle w:val="SingleTxtG"/>
        <w:ind w:left="1701"/>
      </w:pPr>
      <w:r w:rsidRPr="00DA4A8E">
        <w:t>(ii)</w:t>
      </w:r>
      <w:r w:rsidR="007C7A92" w:rsidRPr="00DA4A8E">
        <w:tab/>
      </w:r>
      <w:r w:rsidRPr="00F71FA3">
        <w:t>Where</w:t>
      </w:r>
      <w:r w:rsidRPr="00DA4A8E">
        <w:t xml:space="preserve"> the death penalty would be imposed for crimes </w:t>
      </w:r>
      <w:r w:rsidRPr="00F71FA3">
        <w:t>that</w:t>
      </w:r>
      <w:r w:rsidRPr="00DA4A8E">
        <w:t xml:space="preserve"> are not considered by the deporting State party as the most serious crimes</w:t>
      </w:r>
      <w:r w:rsidRPr="00F71FA3">
        <w:t>;</w:t>
      </w:r>
      <w:r w:rsidRPr="003635CF">
        <w:rPr>
          <w:rStyle w:val="FootnoteReference"/>
        </w:rPr>
        <w:footnoteReference w:id="53"/>
      </w:r>
      <w:r w:rsidRPr="00DA4A8E">
        <w:t xml:space="preserve"> </w:t>
      </w:r>
    </w:p>
    <w:p w14:paraId="66804860" w14:textId="342E877D" w:rsidR="00EE4D6C" w:rsidRPr="00DA4A8E" w:rsidRDefault="00EE4D6C" w:rsidP="00813509">
      <w:pPr>
        <w:pStyle w:val="SingleTxtG"/>
        <w:ind w:left="1701"/>
      </w:pPr>
      <w:r w:rsidRPr="00DA4A8E">
        <w:t>(iii)</w:t>
      </w:r>
      <w:r w:rsidR="007C7A92" w:rsidRPr="00DA4A8E">
        <w:tab/>
      </w:r>
      <w:r w:rsidRPr="00F71FA3">
        <w:t>Where</w:t>
      </w:r>
      <w:r w:rsidRPr="00DA4A8E">
        <w:t xml:space="preserve"> the death penalty is carried out for crimes committed by persons below the age of 18</w:t>
      </w:r>
      <w:r w:rsidRPr="00F71FA3">
        <w:t xml:space="preserve"> years</w:t>
      </w:r>
      <w:r w:rsidRPr="003635CF">
        <w:rPr>
          <w:rStyle w:val="FootnoteReference"/>
        </w:rPr>
        <w:footnoteReference w:id="54"/>
      </w:r>
      <w:r w:rsidRPr="00DA4A8E">
        <w:t xml:space="preserve"> or on pregnant women</w:t>
      </w:r>
      <w:r w:rsidRPr="00F71FA3">
        <w:t>,</w:t>
      </w:r>
      <w:r w:rsidRPr="00DA4A8E">
        <w:t xml:space="preserve"> nursing mothers or persons who have a severe mental disability</w:t>
      </w:r>
      <w:r w:rsidRPr="00F71FA3">
        <w:t>;</w:t>
      </w:r>
      <w:r w:rsidRPr="00DA4A8E">
        <w:t xml:space="preserve"> </w:t>
      </w:r>
    </w:p>
    <w:p w14:paraId="62657A24" w14:textId="29C2A4E8" w:rsidR="00EE4D6C" w:rsidRPr="00DA4A8E" w:rsidRDefault="00813509" w:rsidP="00740BBA">
      <w:pPr>
        <w:pStyle w:val="SingleTxtG"/>
      </w:pPr>
      <w:r>
        <w:tab/>
      </w:r>
      <w:r w:rsidR="00EE4D6C" w:rsidRPr="00DA4A8E">
        <w:t>(l)</w:t>
      </w:r>
      <w:r w:rsidR="000627BF" w:rsidRPr="00DA4A8E">
        <w:tab/>
      </w:r>
      <w:r w:rsidR="00EE4D6C" w:rsidRPr="00DA4A8E">
        <w:t xml:space="preserve">The State party concerned should also evaluate whether the circumstances and the methods of execution of the death penalty and the prolonged period and conditions of the person </w:t>
      </w:r>
      <w:r w:rsidR="00EE4D6C" w:rsidRPr="00F71FA3">
        <w:t>on</w:t>
      </w:r>
      <w:r w:rsidR="00EE4D6C" w:rsidRPr="00DA4A8E">
        <w:t xml:space="preserve"> death row</w:t>
      </w:r>
      <w:r w:rsidR="00EE4D6C" w:rsidRPr="003635CF">
        <w:rPr>
          <w:rStyle w:val="FootnoteReference"/>
        </w:rPr>
        <w:footnoteReference w:id="55"/>
      </w:r>
      <w:r w:rsidR="00EE4D6C" w:rsidRPr="00DA4A8E">
        <w:t xml:space="preserve"> could amount to torture or cruel, inhuman or degrading treatment or punishment for the purpose of applying the principle of “non-</w:t>
      </w:r>
      <w:proofErr w:type="spellStart"/>
      <w:r w:rsidR="00EE4D6C" w:rsidRPr="00DA4A8E">
        <w:t>refoulement</w:t>
      </w:r>
      <w:proofErr w:type="spellEnd"/>
      <w:r w:rsidR="00EE4D6C" w:rsidRPr="00DA4A8E">
        <w:t>”;</w:t>
      </w:r>
      <w:r w:rsidR="00EE4D6C" w:rsidRPr="003635CF">
        <w:rPr>
          <w:rStyle w:val="FootnoteReference"/>
        </w:rPr>
        <w:footnoteReference w:id="56"/>
      </w:r>
      <w:r w:rsidR="00EE4D6C" w:rsidRPr="00DA4A8E">
        <w:t xml:space="preserve"> </w:t>
      </w:r>
    </w:p>
    <w:p w14:paraId="6A0BAD2A" w14:textId="2870483B" w:rsidR="00EE4D6C" w:rsidRPr="00DA4A8E" w:rsidRDefault="00D81BEA" w:rsidP="00740BBA">
      <w:pPr>
        <w:pStyle w:val="SingleTxtG"/>
      </w:pPr>
      <w:r>
        <w:tab/>
      </w:r>
      <w:r w:rsidR="00EE4D6C" w:rsidRPr="00DA4A8E">
        <w:t>(m)</w:t>
      </w:r>
      <w:r w:rsidR="000627BF" w:rsidRPr="00DA4A8E">
        <w:tab/>
      </w:r>
      <w:r w:rsidR="00EE4D6C" w:rsidRPr="00DA4A8E">
        <w:t xml:space="preserve">Whether the person concerned would be deported to a State where reprisals amounting to torture have been or would be committed against </w:t>
      </w:r>
      <w:r w:rsidR="00EE4D6C" w:rsidRPr="00F71FA3">
        <w:t>the person</w:t>
      </w:r>
      <w:r w:rsidR="00EE4D6C" w:rsidRPr="00DA4A8E">
        <w:t xml:space="preserve">, members of the </w:t>
      </w:r>
      <w:r w:rsidR="00EE4D6C" w:rsidRPr="00F71FA3">
        <w:t>person</w:t>
      </w:r>
      <w:r w:rsidR="003635CF">
        <w:t>’</w:t>
      </w:r>
      <w:r w:rsidR="00EE4D6C" w:rsidRPr="00F71FA3">
        <w:t xml:space="preserve">s </w:t>
      </w:r>
      <w:r w:rsidR="00EE4D6C" w:rsidRPr="00DA4A8E">
        <w:t xml:space="preserve">family or witnesses of </w:t>
      </w:r>
      <w:r w:rsidR="00EE4D6C" w:rsidRPr="00F71FA3">
        <w:t>the person</w:t>
      </w:r>
      <w:r w:rsidR="003635CF">
        <w:t>’</w:t>
      </w:r>
      <w:r w:rsidR="00EE4D6C" w:rsidRPr="00F71FA3">
        <w:t>s</w:t>
      </w:r>
      <w:r w:rsidR="00EE4D6C" w:rsidRPr="00DA4A8E">
        <w:t xml:space="preserve"> arrest and detention, such as violent and terrorist acts against them, the disappearance of those family members or witnesses, their killings or their torture;</w:t>
      </w:r>
      <w:r w:rsidR="00EE4D6C" w:rsidRPr="003635CF">
        <w:rPr>
          <w:rStyle w:val="FootnoteReference"/>
        </w:rPr>
        <w:footnoteReference w:id="57"/>
      </w:r>
    </w:p>
    <w:p w14:paraId="5CFF0849" w14:textId="3E2173EF" w:rsidR="00EE4D6C" w:rsidRPr="00DA4A8E" w:rsidRDefault="00D81BEA" w:rsidP="00740BBA">
      <w:pPr>
        <w:pStyle w:val="SingleTxtG"/>
      </w:pPr>
      <w:r>
        <w:tab/>
      </w:r>
      <w:r w:rsidR="00EE4D6C" w:rsidRPr="00DA4A8E">
        <w:t>(n)</w:t>
      </w:r>
      <w:r w:rsidR="000627BF" w:rsidRPr="00DA4A8E">
        <w:tab/>
      </w:r>
      <w:r w:rsidR="00EE4D6C" w:rsidRPr="00DA4A8E">
        <w:t xml:space="preserve">Whether the person concerned would be deported to a State where </w:t>
      </w:r>
      <w:r w:rsidR="00EE4D6C" w:rsidRPr="00F71FA3">
        <w:t>the person</w:t>
      </w:r>
      <w:r w:rsidR="00EE4D6C" w:rsidRPr="00DA4A8E">
        <w:t xml:space="preserve"> was subjected </w:t>
      </w:r>
      <w:r w:rsidR="00EE4D6C" w:rsidRPr="00F71FA3">
        <w:t xml:space="preserve">to </w:t>
      </w:r>
      <w:r w:rsidR="00EE4D6C" w:rsidRPr="00DA4A8E">
        <w:t>or would run the risk of being subjected to slavery and forced labour</w:t>
      </w:r>
      <w:r w:rsidR="00EE4D6C" w:rsidRPr="003635CF">
        <w:rPr>
          <w:rStyle w:val="FootnoteReference"/>
        </w:rPr>
        <w:footnoteReference w:id="58"/>
      </w:r>
      <w:r w:rsidR="00EE4D6C" w:rsidRPr="00DA4A8E">
        <w:t xml:space="preserve"> or trafficking in human beings;</w:t>
      </w:r>
    </w:p>
    <w:p w14:paraId="3EEDC52A" w14:textId="608508C8" w:rsidR="00EE4D6C" w:rsidRPr="00DA4A8E" w:rsidRDefault="00D81BEA" w:rsidP="00740BBA">
      <w:pPr>
        <w:pStyle w:val="SingleTxtG"/>
      </w:pPr>
      <w:r>
        <w:tab/>
      </w:r>
      <w:r w:rsidR="00EE4D6C" w:rsidRPr="00DA4A8E">
        <w:t>(o)</w:t>
      </w:r>
      <w:r w:rsidR="000627BF" w:rsidRPr="00DA4A8E">
        <w:tab/>
      </w:r>
      <w:r w:rsidR="00EE4D6C" w:rsidRPr="00DA4A8E">
        <w:t xml:space="preserve">Whether the person concerned is below the age of 18 years and would be deported to a State where </w:t>
      </w:r>
      <w:r w:rsidR="00EE4D6C" w:rsidRPr="00F71FA3">
        <w:t>the person</w:t>
      </w:r>
      <w:r w:rsidR="003635CF">
        <w:t>’</w:t>
      </w:r>
      <w:r w:rsidR="00EE4D6C" w:rsidRPr="00F71FA3">
        <w:t>s</w:t>
      </w:r>
      <w:r w:rsidR="00EE4D6C" w:rsidRPr="00DA4A8E">
        <w:t xml:space="preserve"> fundamental child rights were previously violated </w:t>
      </w:r>
      <w:r w:rsidR="00EE4D6C" w:rsidRPr="00DA4A8E">
        <w:lastRenderedPageBreak/>
        <w:t>and/or would be violated</w:t>
      </w:r>
      <w:r w:rsidR="00EE4D6C" w:rsidRPr="00F71FA3">
        <w:t>,</w:t>
      </w:r>
      <w:r w:rsidR="00EE4D6C" w:rsidRPr="00DA4A8E">
        <w:t xml:space="preserve"> creating irreparable harm, such as </w:t>
      </w:r>
      <w:r w:rsidR="00EE4D6C" w:rsidRPr="00F71FA3">
        <w:t>the person</w:t>
      </w:r>
      <w:r w:rsidR="003635CF">
        <w:t>’</w:t>
      </w:r>
      <w:r w:rsidR="00EE4D6C" w:rsidRPr="00F71FA3">
        <w:t>s</w:t>
      </w:r>
      <w:r w:rsidR="00EE4D6C" w:rsidRPr="00DA4A8E">
        <w:t xml:space="preserve"> recruitment as a combatant participating directly or indirectly in hostilities</w:t>
      </w:r>
      <w:r w:rsidR="00EE4D6C" w:rsidRPr="003635CF">
        <w:rPr>
          <w:rStyle w:val="FootnoteReference"/>
        </w:rPr>
        <w:footnoteReference w:id="59"/>
      </w:r>
      <w:r w:rsidR="00EE4D6C" w:rsidRPr="00DA4A8E">
        <w:t xml:space="preserve"> or for providing sexual services.</w:t>
      </w:r>
    </w:p>
    <w:p w14:paraId="42B1C4A2" w14:textId="77777777" w:rsidR="00EE4D6C" w:rsidRPr="00DA4A8E" w:rsidRDefault="00EE4D6C" w:rsidP="00813509">
      <w:pPr>
        <w:pStyle w:val="HChG"/>
      </w:pPr>
      <w:r w:rsidRPr="00DA4A8E">
        <w:tab/>
      </w:r>
      <w:bookmarkStart w:id="12" w:name="_Toc516672807"/>
      <w:r w:rsidRPr="00DA4A8E">
        <w:t>IX.</w:t>
      </w:r>
      <w:r w:rsidRPr="00DA4A8E">
        <w:tab/>
        <w:t>Non-State actors</w:t>
      </w:r>
      <w:bookmarkEnd w:id="12"/>
    </w:p>
    <w:p w14:paraId="38D155AA" w14:textId="5775027C" w:rsidR="00EE4D6C" w:rsidRPr="00DA4A8E" w:rsidRDefault="00EE4D6C" w:rsidP="00EE4D6C">
      <w:pPr>
        <w:pStyle w:val="SingleTxtG"/>
      </w:pPr>
      <w:r w:rsidRPr="00F71FA3">
        <w:t>30.</w:t>
      </w:r>
      <w:r w:rsidR="000627BF" w:rsidRPr="00DA4A8E">
        <w:tab/>
      </w:r>
      <w:r w:rsidRPr="00DA4A8E">
        <w:t xml:space="preserve">Equally, States parties should refrain from deporting individuals to another State where </w:t>
      </w:r>
      <w:r w:rsidRPr="00F71FA3">
        <w:t xml:space="preserve">there are substantial grounds for believing that </w:t>
      </w:r>
      <w:r w:rsidRPr="00DA4A8E">
        <w:t xml:space="preserve">they would be in danger of </w:t>
      </w:r>
      <w:r w:rsidRPr="00F71FA3">
        <w:t>being subjected to</w:t>
      </w:r>
      <w:r w:rsidRPr="00DA4A8E">
        <w:t xml:space="preserve"> torture or </w:t>
      </w:r>
      <w:r w:rsidRPr="00F71FA3">
        <w:t>other ill-</w:t>
      </w:r>
      <w:r w:rsidRPr="00DA4A8E">
        <w:t xml:space="preserve">treatment at the hands of non-State </w:t>
      </w:r>
      <w:r w:rsidRPr="00F71FA3">
        <w:t xml:space="preserve">entities, including groups that are unlawfully exercising actions that inflict severe pain or suffering for purposes prohibited by the Convention, and </w:t>
      </w:r>
      <w:r w:rsidRPr="00DA4A8E">
        <w:t xml:space="preserve">over which the </w:t>
      </w:r>
      <w:r w:rsidRPr="00F71FA3">
        <w:t xml:space="preserve">receiving </w:t>
      </w:r>
      <w:r w:rsidRPr="00DA4A8E">
        <w:t>State has no or only partial de facto control</w:t>
      </w:r>
      <w:r w:rsidRPr="00F71FA3">
        <w:t>,</w:t>
      </w:r>
      <w:r w:rsidRPr="00DA4A8E">
        <w:t xml:space="preserve"> or </w:t>
      </w:r>
      <w:r w:rsidRPr="00F71FA3">
        <w:t>whose acts it is unable to prevent</w:t>
      </w:r>
      <w:r w:rsidR="003635CF">
        <w:t xml:space="preserve"> </w:t>
      </w:r>
      <w:r w:rsidRPr="00F71FA3">
        <w:t xml:space="preserve">or whose impunity it </w:t>
      </w:r>
      <w:r w:rsidRPr="00DA4A8E">
        <w:t>is unable to counter</w:t>
      </w:r>
      <w:r w:rsidRPr="00F71FA3">
        <w:t>.</w:t>
      </w:r>
      <w:r w:rsidRPr="003635CF">
        <w:rPr>
          <w:rStyle w:val="FootnoteReference"/>
        </w:rPr>
        <w:footnoteReference w:id="60"/>
      </w:r>
      <w:r w:rsidRPr="00F71FA3">
        <w:t xml:space="preserve"> </w:t>
      </w:r>
    </w:p>
    <w:p w14:paraId="51D03A4A" w14:textId="02AC5BB7" w:rsidR="00EE4D6C" w:rsidRPr="00DA4A8E" w:rsidRDefault="00EE4D6C" w:rsidP="00813509">
      <w:pPr>
        <w:pStyle w:val="HChG"/>
      </w:pPr>
      <w:r w:rsidRPr="00DA4A8E">
        <w:tab/>
      </w:r>
      <w:bookmarkStart w:id="13" w:name="_Toc516672808"/>
      <w:r w:rsidRPr="00DA4A8E">
        <w:t>X.</w:t>
      </w:r>
      <w:r w:rsidRPr="00DA4A8E">
        <w:tab/>
        <w:t xml:space="preserve">Specific requirements for the submission of individual communications under </w:t>
      </w:r>
      <w:r w:rsidRPr="00F71FA3">
        <w:t>article</w:t>
      </w:r>
      <w:r w:rsidRPr="00DA4A8E">
        <w:t xml:space="preserve"> 22 of the Convention and interim measures of protection</w:t>
      </w:r>
      <w:bookmarkEnd w:id="13"/>
    </w:p>
    <w:p w14:paraId="3C59196D" w14:textId="77777777" w:rsidR="00813509" w:rsidRPr="00DA4A8E" w:rsidRDefault="00813509" w:rsidP="00DA4A8E">
      <w:pPr>
        <w:pStyle w:val="H1G"/>
      </w:pPr>
      <w:r>
        <w:tab/>
      </w:r>
      <w:bookmarkStart w:id="14" w:name="_Toc516672809"/>
      <w:r w:rsidR="00EE4D6C" w:rsidRPr="00F71FA3">
        <w:t>A.</w:t>
      </w:r>
      <w:r w:rsidR="00EE4D6C" w:rsidRPr="00F71FA3">
        <w:tab/>
      </w:r>
      <w:r w:rsidR="00EE4D6C" w:rsidRPr="00DA4A8E">
        <w:t>Admissibility</w:t>
      </w:r>
      <w:bookmarkEnd w:id="14"/>
    </w:p>
    <w:p w14:paraId="41313DB2" w14:textId="7B686D58" w:rsidR="00EE4D6C" w:rsidRPr="00DA4A8E" w:rsidRDefault="00EE4D6C" w:rsidP="00EE4D6C">
      <w:pPr>
        <w:pStyle w:val="SingleTxtG"/>
      </w:pPr>
      <w:r w:rsidRPr="00F71FA3">
        <w:t>31.</w:t>
      </w:r>
      <w:r w:rsidR="000627BF" w:rsidRPr="00DA4A8E">
        <w:tab/>
      </w:r>
      <w:r w:rsidRPr="00DA4A8E">
        <w:t xml:space="preserve">The Committee considers that it is the responsibility of the author of a communication to provide exhaustive arguments for </w:t>
      </w:r>
      <w:r w:rsidRPr="00F71FA3">
        <w:t>the</w:t>
      </w:r>
      <w:r w:rsidRPr="00DA4A8E">
        <w:t xml:space="preserve"> complaint of alleged violation of </w:t>
      </w:r>
      <w:r w:rsidRPr="00F71FA3">
        <w:t>article</w:t>
      </w:r>
      <w:r w:rsidRPr="00DA4A8E">
        <w:t xml:space="preserve"> 3 of the Convention in such a way that, from the first impression (prima facie</w:t>
      </w:r>
      <w:r w:rsidRPr="00F71FA3">
        <w:t>) or from subsequent submissions, if necessary,</w:t>
      </w:r>
      <w:r w:rsidRPr="00DA4A8E">
        <w:t xml:space="preserve"> the Committee finds </w:t>
      </w:r>
      <w:r w:rsidRPr="00F71FA3">
        <w:t xml:space="preserve">that </w:t>
      </w:r>
      <w:r w:rsidRPr="00DA4A8E">
        <w:t>it</w:t>
      </w:r>
      <w:r w:rsidRPr="00F71FA3">
        <w:t xml:space="preserve"> is</w:t>
      </w:r>
      <w:r w:rsidRPr="00DA4A8E">
        <w:t xml:space="preserve"> relevant for consideration under article 22 of the Convention and </w:t>
      </w:r>
      <w:r w:rsidRPr="00F71FA3">
        <w:t>that it fulfils</w:t>
      </w:r>
      <w:r w:rsidRPr="00DA4A8E">
        <w:t xml:space="preserve"> each of the requirements established under </w:t>
      </w:r>
      <w:r w:rsidRPr="00F71FA3">
        <w:t>rule</w:t>
      </w:r>
      <w:r w:rsidRPr="00DA4A8E">
        <w:t xml:space="preserve"> 113 of the Committee</w:t>
      </w:r>
      <w:r w:rsidR="003635CF" w:rsidRPr="00DA4A8E">
        <w:t>’</w:t>
      </w:r>
      <w:r w:rsidRPr="00DA4A8E">
        <w:t>s rules of procedure.</w:t>
      </w:r>
    </w:p>
    <w:p w14:paraId="19189A00" w14:textId="51181F44" w:rsidR="00EE4D6C" w:rsidRPr="00DA4A8E" w:rsidRDefault="00EE4D6C" w:rsidP="00EE4D6C">
      <w:pPr>
        <w:pStyle w:val="SingleTxtG"/>
      </w:pPr>
      <w:r w:rsidRPr="00F71FA3">
        <w:t>32.</w:t>
      </w:r>
      <w:r w:rsidR="000627BF" w:rsidRPr="00DA4A8E">
        <w:tab/>
      </w:r>
      <w:r w:rsidRPr="00DA4A8E">
        <w:t>A State party</w:t>
      </w:r>
      <w:r w:rsidR="003635CF" w:rsidRPr="00DA4A8E">
        <w:t>’</w:t>
      </w:r>
      <w:r w:rsidRPr="00DA4A8E">
        <w:t xml:space="preserve">s obligations under the Convention apply from the date of the entry into force of the Convention for that State </w:t>
      </w:r>
      <w:r w:rsidRPr="00F71FA3">
        <w:t>party</w:t>
      </w:r>
      <w:r w:rsidRPr="00DA4A8E">
        <w:t>. However, the Committee will consider communications on alleged violations of the Convention which occurred before a State party</w:t>
      </w:r>
      <w:r w:rsidR="003635CF" w:rsidRPr="00DA4A8E">
        <w:t>’</w:t>
      </w:r>
      <w:r w:rsidRPr="00DA4A8E">
        <w:t>s recognition of the Committee</w:t>
      </w:r>
      <w:r w:rsidR="003635CF" w:rsidRPr="00DA4A8E">
        <w:t>’</w:t>
      </w:r>
      <w:r w:rsidRPr="00DA4A8E">
        <w:t xml:space="preserve">s competence under </w:t>
      </w:r>
      <w:r w:rsidRPr="00F71FA3">
        <w:t>article</w:t>
      </w:r>
      <w:r w:rsidRPr="00DA4A8E">
        <w:t xml:space="preserve"> 22 of the Convention through the declaration provided </w:t>
      </w:r>
      <w:r w:rsidRPr="00F71FA3">
        <w:t>for in article 22</w:t>
      </w:r>
      <w:r w:rsidRPr="00DA4A8E">
        <w:t>, if the effects of those alleged violations continued after the State party</w:t>
      </w:r>
      <w:r w:rsidR="003635CF" w:rsidRPr="00DA4A8E">
        <w:t>’</w:t>
      </w:r>
      <w:r w:rsidRPr="00DA4A8E">
        <w:t>s declaration</w:t>
      </w:r>
      <w:r w:rsidRPr="00F71FA3">
        <w:t>, and if such effects may constitute in themselves a violation of the Convention</w:t>
      </w:r>
      <w:r w:rsidRPr="00DA4A8E">
        <w:t>.</w:t>
      </w:r>
      <w:r w:rsidRPr="00DA4A8E">
        <w:rPr>
          <w:rStyle w:val="FootnoteReference"/>
        </w:rPr>
        <w:footnoteReference w:id="61"/>
      </w:r>
    </w:p>
    <w:p w14:paraId="5FD8BEA6" w14:textId="2CE742A7" w:rsidR="00EE4D6C" w:rsidRPr="00DA4A8E" w:rsidRDefault="00EE4D6C" w:rsidP="00EE4D6C">
      <w:pPr>
        <w:pStyle w:val="SingleTxtG"/>
      </w:pPr>
      <w:r w:rsidRPr="00F71FA3">
        <w:t>33.</w:t>
      </w:r>
      <w:r w:rsidR="000627BF" w:rsidRPr="00DA4A8E">
        <w:tab/>
      </w:r>
      <w:r w:rsidRPr="00DA4A8E">
        <w:t xml:space="preserve">With reference to </w:t>
      </w:r>
      <w:r w:rsidRPr="00F71FA3">
        <w:t>article</w:t>
      </w:r>
      <w:r w:rsidRPr="00DA4A8E">
        <w:t xml:space="preserve"> 22</w:t>
      </w:r>
      <w:r w:rsidRPr="00F71FA3">
        <w:t xml:space="preserve"> (5) (a</w:t>
      </w:r>
      <w:r w:rsidRPr="00DA4A8E">
        <w:t xml:space="preserve">) of the Convention, which requires that the Committee shall not consider any individual communication </w:t>
      </w:r>
      <w:r w:rsidRPr="00F71FA3">
        <w:t xml:space="preserve">under that article </w:t>
      </w:r>
      <w:r w:rsidRPr="00DA4A8E">
        <w:t>unless it has ascertained that the same matter has not been, and is not being, examined under another procedure of international investigation or settlement, the Committee considers that “the same matter” should be understood as relating to the same parties, the same facts and the same substantive rights.</w:t>
      </w:r>
      <w:r w:rsidRPr="00DA4A8E">
        <w:rPr>
          <w:rStyle w:val="FootnoteReference"/>
        </w:rPr>
        <w:footnoteReference w:id="62"/>
      </w:r>
    </w:p>
    <w:p w14:paraId="1916DF8B" w14:textId="57790A09" w:rsidR="00EE4D6C" w:rsidRPr="00DA4A8E" w:rsidRDefault="00EE4D6C" w:rsidP="00740BBA">
      <w:pPr>
        <w:pStyle w:val="SingleTxtG"/>
        <w:spacing w:after="80"/>
      </w:pPr>
      <w:r w:rsidRPr="00F71FA3">
        <w:t>34.</w:t>
      </w:r>
      <w:r w:rsidR="000627BF" w:rsidRPr="00DA4A8E">
        <w:tab/>
      </w:r>
      <w:r w:rsidRPr="00DA4A8E">
        <w:t xml:space="preserve">According to </w:t>
      </w:r>
      <w:r w:rsidRPr="00F71FA3">
        <w:t>article 22 (5) (b) of the Convention,</w:t>
      </w:r>
      <w:r w:rsidRPr="00DA4A8E">
        <w:t xml:space="preserve"> </w:t>
      </w:r>
      <w:bookmarkStart w:id="15" w:name="_Hlk515547553"/>
      <w:r w:rsidRPr="00DA4A8E">
        <w:t xml:space="preserve">the complainant must have exhausted all available domestic remedies, </w:t>
      </w:r>
      <w:r w:rsidRPr="00F71FA3">
        <w:t>provided for</w:t>
      </w:r>
      <w:r w:rsidRPr="00DA4A8E">
        <w:t xml:space="preserve"> in law and in practice</w:t>
      </w:r>
      <w:r w:rsidRPr="00F71FA3">
        <w:t>, that bring effective relief</w:t>
      </w:r>
      <w:bookmarkEnd w:id="15"/>
      <w:r w:rsidRPr="00F71FA3">
        <w:t>.</w:t>
      </w:r>
      <w:r w:rsidRPr="003635CF">
        <w:rPr>
          <w:rStyle w:val="FootnoteReference"/>
        </w:rPr>
        <w:footnoteReference w:id="63"/>
      </w:r>
      <w:r w:rsidRPr="00F71FA3">
        <w:t xml:space="preserve"> Article 22 (5) (b) further provides that this</w:t>
      </w:r>
      <w:r w:rsidRPr="00DA4A8E">
        <w:t xml:space="preserve"> shall not be the rule where the application of the remedies is unreasonably prolonged or is unlikely to bring effective relief </w:t>
      </w:r>
      <w:r w:rsidRPr="00DA4A8E">
        <w:lastRenderedPageBreak/>
        <w:t xml:space="preserve">to the person who is the victim of </w:t>
      </w:r>
      <w:r w:rsidRPr="00F71FA3">
        <w:t xml:space="preserve">the </w:t>
      </w:r>
      <w:r w:rsidRPr="00DA4A8E">
        <w:t>violation of the Convention.</w:t>
      </w:r>
      <w:r w:rsidRPr="00DA4A8E">
        <w:rPr>
          <w:rStyle w:val="FootnoteReference"/>
        </w:rPr>
        <w:footnoteReference w:id="64"/>
      </w:r>
      <w:r w:rsidRPr="00DA4A8E">
        <w:t xml:space="preserve"> In the context of </w:t>
      </w:r>
      <w:r w:rsidRPr="00F71FA3">
        <w:t>article</w:t>
      </w:r>
      <w:r w:rsidRPr="00DA4A8E">
        <w:t xml:space="preserve"> 3 of the Convention, the Committee considers that exhaustion of domestic remedies means that the complainant has applied for remedies </w:t>
      </w:r>
      <w:r w:rsidRPr="00F71FA3">
        <w:t>that</w:t>
      </w:r>
      <w:r w:rsidRPr="00DA4A8E">
        <w:t xml:space="preserve"> are directly related to </w:t>
      </w:r>
      <w:r w:rsidRPr="00F71FA3">
        <w:t>the</w:t>
      </w:r>
      <w:r w:rsidRPr="00DA4A8E">
        <w:t xml:space="preserve"> risk of </w:t>
      </w:r>
      <w:r w:rsidRPr="00F71FA3">
        <w:t xml:space="preserve">being subjected to </w:t>
      </w:r>
      <w:r w:rsidRPr="00DA4A8E">
        <w:t xml:space="preserve">torture in the country to which </w:t>
      </w:r>
      <w:r w:rsidRPr="00F71FA3">
        <w:t>the person</w:t>
      </w:r>
      <w:r w:rsidRPr="00DA4A8E">
        <w:t xml:space="preserve"> would be deported, not for remedies that might allow the complainant to remain in the </w:t>
      </w:r>
      <w:r w:rsidRPr="00F71FA3">
        <w:t xml:space="preserve">sending </w:t>
      </w:r>
      <w:r w:rsidRPr="00DA4A8E">
        <w:t>State party</w:t>
      </w:r>
      <w:r w:rsidRPr="00F71FA3">
        <w:t xml:space="preserve"> for other reasons.</w:t>
      </w:r>
      <w:r w:rsidRPr="003635CF">
        <w:rPr>
          <w:rStyle w:val="FootnoteReference"/>
        </w:rPr>
        <w:footnoteReference w:id="65"/>
      </w:r>
    </w:p>
    <w:p w14:paraId="1D8A86EE" w14:textId="1D0C87B7" w:rsidR="00EE4D6C" w:rsidRPr="00F71FA3" w:rsidRDefault="00EE4D6C" w:rsidP="00740BBA">
      <w:pPr>
        <w:pStyle w:val="SingleTxtG"/>
        <w:spacing w:after="80"/>
      </w:pPr>
      <w:r w:rsidRPr="00F71FA3">
        <w:t>35</w:t>
      </w:r>
      <w:r w:rsidRPr="00DA4A8E">
        <w:t>.</w:t>
      </w:r>
      <w:r w:rsidRPr="00DA4A8E">
        <w:tab/>
        <w:t>The Committee further considers that an effective remedy in the implementation of the principle of “non-</w:t>
      </w:r>
      <w:proofErr w:type="spellStart"/>
      <w:r w:rsidRPr="00DA4A8E">
        <w:t>refoulement</w:t>
      </w:r>
      <w:proofErr w:type="spellEnd"/>
      <w:r w:rsidRPr="00DA4A8E">
        <w:t xml:space="preserve">” should be a recourse able to preclude, in practice, the </w:t>
      </w:r>
      <w:r w:rsidRPr="00F71FA3">
        <w:t>deportation</w:t>
      </w:r>
      <w:r w:rsidRPr="00DA4A8E">
        <w:t xml:space="preserve"> of the complainant </w:t>
      </w:r>
      <w:r w:rsidRPr="00F71FA3">
        <w:t>where there are substantial grounds for believing that the complainant would</w:t>
      </w:r>
      <w:r w:rsidRPr="00DA4A8E">
        <w:t xml:space="preserve"> personally </w:t>
      </w:r>
      <w:r w:rsidRPr="00F71FA3">
        <w:t>be in danger</w:t>
      </w:r>
      <w:r w:rsidRPr="00DA4A8E">
        <w:t xml:space="preserve"> </w:t>
      </w:r>
      <w:r w:rsidRPr="00F71FA3">
        <w:t>of being subjected to torture if deported to another country. The recourse should be a legally-based right and not an ex gratia concession given by the authorities concerned,</w:t>
      </w:r>
      <w:r w:rsidRPr="003635CF">
        <w:rPr>
          <w:rStyle w:val="FootnoteReference"/>
        </w:rPr>
        <w:footnoteReference w:id="66"/>
      </w:r>
      <w:r w:rsidRPr="00F71FA3">
        <w:t xml:space="preserve"> and should be accessible in practice without obstacles of any nature. </w:t>
      </w:r>
    </w:p>
    <w:p w14:paraId="66670B1C" w14:textId="77777777" w:rsidR="0073415A" w:rsidRPr="00DA4A8E" w:rsidRDefault="00EE4D6C" w:rsidP="00740BBA">
      <w:pPr>
        <w:pStyle w:val="H1G"/>
        <w:spacing w:before="240"/>
      </w:pPr>
      <w:r w:rsidRPr="00DA4A8E">
        <w:tab/>
      </w:r>
      <w:bookmarkStart w:id="16" w:name="_Toc516672810"/>
      <w:r w:rsidRPr="00DA4A8E">
        <w:t>B.</w:t>
      </w:r>
      <w:r w:rsidRPr="00DA4A8E">
        <w:tab/>
        <w:t>Interim measures of protection</w:t>
      </w:r>
      <w:bookmarkEnd w:id="16"/>
    </w:p>
    <w:p w14:paraId="1A222949" w14:textId="5AAF8FFA" w:rsidR="00EE4D6C" w:rsidRPr="00DA4A8E" w:rsidRDefault="00EE4D6C" w:rsidP="00740BBA">
      <w:pPr>
        <w:pStyle w:val="SingleTxtG"/>
        <w:spacing w:after="80"/>
      </w:pPr>
      <w:r w:rsidRPr="00F71FA3">
        <w:t>36.</w:t>
      </w:r>
      <w:r w:rsidR="000627BF" w:rsidRPr="00DA4A8E">
        <w:tab/>
      </w:r>
      <w:r w:rsidRPr="00DA4A8E">
        <w:t xml:space="preserve">When the Committee, or members designated by it, </w:t>
      </w:r>
      <w:r w:rsidRPr="00F71FA3">
        <w:t>requests</w:t>
      </w:r>
      <w:r w:rsidRPr="00DA4A8E">
        <w:t xml:space="preserve"> the State party concerned, for its urgent consideration</w:t>
      </w:r>
      <w:r w:rsidRPr="00F71FA3">
        <w:t>,</w:t>
      </w:r>
      <w:r w:rsidRPr="00DA4A8E">
        <w:t xml:space="preserve"> to take such interim </w:t>
      </w:r>
      <w:r w:rsidRPr="00F71FA3">
        <w:t>measures, once the decision on deportation by the domestic authorities has become enforceable according to the information available, that</w:t>
      </w:r>
      <w:r w:rsidRPr="00DA4A8E">
        <w:t xml:space="preserve"> the Committee considers necessary to avoid irreparable damage to the victim or victims of </w:t>
      </w:r>
      <w:r w:rsidRPr="00F71FA3">
        <w:t xml:space="preserve">an alleged </w:t>
      </w:r>
      <w:r w:rsidRPr="00DA4A8E">
        <w:t xml:space="preserve">violation of </w:t>
      </w:r>
      <w:r w:rsidRPr="00F71FA3">
        <w:t>article</w:t>
      </w:r>
      <w:r w:rsidRPr="00DA4A8E">
        <w:t xml:space="preserve"> 3 of the Convention, in accordance with </w:t>
      </w:r>
      <w:r w:rsidRPr="00F71FA3">
        <w:t>rule</w:t>
      </w:r>
      <w:r w:rsidRPr="00DA4A8E">
        <w:t xml:space="preserve"> 114 of the Committee</w:t>
      </w:r>
      <w:r w:rsidR="003635CF" w:rsidRPr="00DA4A8E">
        <w:t>’</w:t>
      </w:r>
      <w:r w:rsidRPr="00DA4A8E">
        <w:t>s rules of procedure, the State party should comply with the Committee</w:t>
      </w:r>
      <w:r w:rsidR="003635CF" w:rsidRPr="00DA4A8E">
        <w:t>’</w:t>
      </w:r>
      <w:r w:rsidRPr="00DA4A8E">
        <w:t>s request in good faith.</w:t>
      </w:r>
    </w:p>
    <w:p w14:paraId="2B968F84" w14:textId="76140E5A" w:rsidR="00EE4D6C" w:rsidRPr="00DA4A8E" w:rsidRDefault="00EE4D6C" w:rsidP="00740BBA">
      <w:pPr>
        <w:pStyle w:val="SingleTxtG"/>
        <w:spacing w:after="80"/>
      </w:pPr>
      <w:r w:rsidRPr="00F71FA3">
        <w:t>37.</w:t>
      </w:r>
      <w:r w:rsidR="000627BF" w:rsidRPr="00DA4A8E">
        <w:tab/>
      </w:r>
      <w:r w:rsidRPr="00DA4A8E">
        <w:t>Non-compliance by the State party with the Committee</w:t>
      </w:r>
      <w:r w:rsidR="003635CF" w:rsidRPr="00DA4A8E">
        <w:t>’</w:t>
      </w:r>
      <w:r w:rsidRPr="00DA4A8E">
        <w:t xml:space="preserve">s request would constitute serious damage and </w:t>
      </w:r>
      <w:r w:rsidRPr="00F71FA3">
        <w:t xml:space="preserve">an </w:t>
      </w:r>
      <w:r w:rsidRPr="00DA4A8E">
        <w:t>obstacle to the effectiveness of the Committee</w:t>
      </w:r>
      <w:r w:rsidR="003635CF" w:rsidRPr="00DA4A8E">
        <w:t>’</w:t>
      </w:r>
      <w:r w:rsidRPr="00DA4A8E">
        <w:t xml:space="preserve">s deliberations and would </w:t>
      </w:r>
      <w:r w:rsidRPr="00F71FA3">
        <w:t>cast</w:t>
      </w:r>
      <w:r w:rsidRPr="00DA4A8E">
        <w:t xml:space="preserve"> serious doubt on the willingness of the State party to implement </w:t>
      </w:r>
      <w:r w:rsidRPr="00F71FA3">
        <w:t>article</w:t>
      </w:r>
      <w:r w:rsidRPr="00DA4A8E">
        <w:t xml:space="preserve"> 22 of the Convention in good faith.</w:t>
      </w:r>
      <w:r w:rsidRPr="003635CF">
        <w:rPr>
          <w:rStyle w:val="FootnoteReference"/>
        </w:rPr>
        <w:footnoteReference w:id="67"/>
      </w:r>
      <w:r w:rsidRPr="00F71FA3">
        <w:t xml:space="preserve"> The Committee has therefore determined that the non-compliance with its request for interim measures constitutes a breach of article 22.</w:t>
      </w:r>
      <w:r w:rsidRPr="003635CF">
        <w:rPr>
          <w:rStyle w:val="FootnoteReference"/>
        </w:rPr>
        <w:footnoteReference w:id="68"/>
      </w:r>
    </w:p>
    <w:p w14:paraId="4A0C850F" w14:textId="77777777" w:rsidR="00813509" w:rsidRPr="00DA4A8E" w:rsidRDefault="00EE4D6C" w:rsidP="00DA4A8E">
      <w:pPr>
        <w:pStyle w:val="H1G"/>
      </w:pPr>
      <w:r w:rsidRPr="00DA4A8E">
        <w:tab/>
      </w:r>
      <w:bookmarkStart w:id="17" w:name="_Toc516672811"/>
      <w:r w:rsidRPr="00DA4A8E">
        <w:t>C.</w:t>
      </w:r>
      <w:r w:rsidRPr="00DA4A8E">
        <w:tab/>
        <w:t>Merits</w:t>
      </w:r>
      <w:bookmarkEnd w:id="17"/>
    </w:p>
    <w:p w14:paraId="5D595C93" w14:textId="5806D70C" w:rsidR="00EE4D6C" w:rsidRPr="00DA4A8E" w:rsidRDefault="00EE4D6C" w:rsidP="00EE4D6C">
      <w:pPr>
        <w:pStyle w:val="SingleTxtG"/>
      </w:pPr>
      <w:r w:rsidRPr="00F71FA3">
        <w:t>38.</w:t>
      </w:r>
      <w:r w:rsidR="000627BF" w:rsidRPr="00DA4A8E">
        <w:tab/>
      </w:r>
      <w:r w:rsidRPr="00DA4A8E">
        <w:t xml:space="preserve">With respect to the application of </w:t>
      </w:r>
      <w:r w:rsidRPr="00F71FA3">
        <w:t>article</w:t>
      </w:r>
      <w:r w:rsidRPr="00DA4A8E">
        <w:t xml:space="preserve"> 3 of the Convention to the merits of a communication submitted under </w:t>
      </w:r>
      <w:r w:rsidRPr="00F71FA3">
        <w:t>article</w:t>
      </w:r>
      <w:r w:rsidRPr="00DA4A8E">
        <w:t xml:space="preserve"> 22, the burden of proof is upon the author of the communication</w:t>
      </w:r>
      <w:r w:rsidRPr="00F71FA3">
        <w:t>,</w:t>
      </w:r>
      <w:r w:rsidRPr="00DA4A8E">
        <w:t xml:space="preserve"> who </w:t>
      </w:r>
      <w:r w:rsidRPr="00F71FA3">
        <w:t>must</w:t>
      </w:r>
      <w:r w:rsidRPr="00DA4A8E">
        <w:t xml:space="preserve"> present an arguable case</w:t>
      </w:r>
      <w:r w:rsidRPr="00F71FA3">
        <w:t>,</w:t>
      </w:r>
      <w:r w:rsidRPr="00DA4A8E">
        <w:rPr>
          <w:rStyle w:val="FootnoteReference"/>
        </w:rPr>
        <w:footnoteReference w:id="69"/>
      </w:r>
      <w:r w:rsidRPr="00DA4A8E">
        <w:t xml:space="preserve"> </w:t>
      </w:r>
      <w:r w:rsidRPr="00F71FA3">
        <w:t>that is,</w:t>
      </w:r>
      <w:r w:rsidRPr="00DA4A8E">
        <w:t xml:space="preserve"> submit </w:t>
      </w:r>
      <w:r w:rsidRPr="00F71FA3">
        <w:t>substantiated</w:t>
      </w:r>
      <w:r w:rsidRPr="00DA4A8E">
        <w:t xml:space="preserve"> arguments showing that the danger of being subjected to torture is foreseeable, present, personal and real. However, when </w:t>
      </w:r>
      <w:r w:rsidRPr="00F71FA3">
        <w:t>complainants are</w:t>
      </w:r>
      <w:r w:rsidRPr="00DA4A8E">
        <w:t xml:space="preserve"> in a situation where </w:t>
      </w:r>
      <w:r w:rsidRPr="00F71FA3">
        <w:t>they</w:t>
      </w:r>
      <w:r w:rsidRPr="00DA4A8E">
        <w:t xml:space="preserve"> cannot elaborate on </w:t>
      </w:r>
      <w:r w:rsidRPr="00F71FA3">
        <w:t>their</w:t>
      </w:r>
      <w:r w:rsidRPr="00DA4A8E">
        <w:t xml:space="preserve"> case, </w:t>
      </w:r>
      <w:r w:rsidRPr="00F71FA3">
        <w:t>such as</w:t>
      </w:r>
      <w:r w:rsidRPr="00DA4A8E">
        <w:t xml:space="preserve"> when </w:t>
      </w:r>
      <w:r w:rsidRPr="00F71FA3">
        <w:t>they have</w:t>
      </w:r>
      <w:r w:rsidRPr="00DA4A8E">
        <w:t xml:space="preserve"> demonstrated that </w:t>
      </w:r>
      <w:r w:rsidRPr="00F71FA3">
        <w:t>they have</w:t>
      </w:r>
      <w:r w:rsidRPr="00DA4A8E">
        <w:t xml:space="preserve"> no possibility of obtaining documentation relating to </w:t>
      </w:r>
      <w:r w:rsidRPr="00F71FA3">
        <w:t>their</w:t>
      </w:r>
      <w:r w:rsidRPr="00DA4A8E">
        <w:t xml:space="preserve"> allegation of torture or </w:t>
      </w:r>
      <w:r w:rsidRPr="00F71FA3">
        <w:t>have been</w:t>
      </w:r>
      <w:r w:rsidRPr="00DA4A8E">
        <w:t xml:space="preserve"> deprived of </w:t>
      </w:r>
      <w:r w:rsidRPr="00F71FA3">
        <w:t>their</w:t>
      </w:r>
      <w:r w:rsidRPr="00DA4A8E">
        <w:t xml:space="preserve"> liberty, the burden of proof is reversed</w:t>
      </w:r>
      <w:r w:rsidRPr="00DA4A8E">
        <w:rPr>
          <w:rStyle w:val="FootnoteReference"/>
        </w:rPr>
        <w:footnoteReference w:id="70"/>
      </w:r>
      <w:r w:rsidRPr="00DA4A8E">
        <w:t xml:space="preserve"> and the State </w:t>
      </w:r>
      <w:r w:rsidRPr="00F71FA3">
        <w:t xml:space="preserve">party </w:t>
      </w:r>
      <w:r w:rsidRPr="00DA4A8E">
        <w:t xml:space="preserve">concerned </w:t>
      </w:r>
      <w:r w:rsidRPr="00F71FA3">
        <w:t>must</w:t>
      </w:r>
      <w:r w:rsidRPr="00DA4A8E">
        <w:t xml:space="preserve"> investigate the allegations and verify the information on which the communication is based. </w:t>
      </w:r>
    </w:p>
    <w:p w14:paraId="48416239" w14:textId="09C57E63" w:rsidR="00EE4D6C" w:rsidRPr="00DA4A8E" w:rsidRDefault="00EE4D6C" w:rsidP="00EE4D6C">
      <w:pPr>
        <w:pStyle w:val="SingleTxtG"/>
      </w:pPr>
      <w:r w:rsidRPr="00F71FA3">
        <w:t>39.</w:t>
      </w:r>
      <w:r w:rsidR="000627BF" w:rsidRPr="00DA4A8E">
        <w:tab/>
      </w:r>
      <w:r w:rsidRPr="00DA4A8E">
        <w:t xml:space="preserve">It is the responsibility of the State party, at the national level, to assess, through administrative and/or judicial procedures, whether there are substantial grounds for </w:t>
      </w:r>
      <w:r w:rsidRPr="00DA4A8E">
        <w:lastRenderedPageBreak/>
        <w:t xml:space="preserve">believing that the complainant </w:t>
      </w:r>
      <w:r w:rsidRPr="00F71FA3">
        <w:t>faces a foreseeable, present, personal and real risk</w:t>
      </w:r>
      <w:r w:rsidRPr="00DA4A8E">
        <w:t xml:space="preserve"> of being subjected to torture </w:t>
      </w:r>
      <w:r w:rsidRPr="00F71FA3">
        <w:t>in the State to which the complainant</w:t>
      </w:r>
      <w:r w:rsidRPr="00DA4A8E">
        <w:t xml:space="preserve"> would be </w:t>
      </w:r>
      <w:r w:rsidRPr="00F71FA3">
        <w:t>deported</w:t>
      </w:r>
      <w:r w:rsidRPr="00DA4A8E">
        <w:t xml:space="preserve">. </w:t>
      </w:r>
    </w:p>
    <w:p w14:paraId="0F61F0FD" w14:textId="51D56FE7" w:rsidR="00EE4D6C" w:rsidRPr="00DA4A8E" w:rsidRDefault="00EE4D6C" w:rsidP="00EE4D6C">
      <w:pPr>
        <w:pStyle w:val="SingleTxtG"/>
      </w:pPr>
      <w:r w:rsidRPr="00F71FA3">
        <w:t>40.</w:t>
      </w:r>
      <w:r w:rsidR="000627BF" w:rsidRPr="00DA4A8E">
        <w:tab/>
      </w:r>
      <w:r w:rsidRPr="00DA4A8E">
        <w:t>In its procedure of assessment, the State party should provide the person concerned with fundamental guarantees and safeguards</w:t>
      </w:r>
      <w:r w:rsidRPr="00F71FA3">
        <w:t>,</w:t>
      </w:r>
      <w:r w:rsidRPr="00DA4A8E">
        <w:t xml:space="preserve"> especially if the person </w:t>
      </w:r>
      <w:r w:rsidRPr="00F71FA3">
        <w:t>has been</w:t>
      </w:r>
      <w:r w:rsidRPr="00DA4A8E">
        <w:t xml:space="preserve"> deprived of </w:t>
      </w:r>
      <w:r w:rsidRPr="00F71FA3">
        <w:t>the person</w:t>
      </w:r>
      <w:r w:rsidR="003635CF">
        <w:t>’</w:t>
      </w:r>
      <w:r w:rsidRPr="00F71FA3">
        <w:t>s</w:t>
      </w:r>
      <w:r w:rsidRPr="00DA4A8E">
        <w:t xml:space="preserve"> liberty or is in a particularly vulnerable situation</w:t>
      </w:r>
      <w:r w:rsidRPr="00F71FA3">
        <w:t>,</w:t>
      </w:r>
      <w:r w:rsidRPr="00DA4A8E">
        <w:t xml:space="preserve"> such as the situation of an asylum seeker, an unaccompanied minor</w:t>
      </w:r>
      <w:r w:rsidRPr="00F71FA3">
        <w:t>,</w:t>
      </w:r>
      <w:r w:rsidRPr="00DA4A8E">
        <w:t xml:space="preserve"> a woman who has been subjected to violence</w:t>
      </w:r>
      <w:r w:rsidRPr="00F71FA3">
        <w:t xml:space="preserve"> or a person with disabilities (measures of protection).</w:t>
      </w:r>
      <w:r w:rsidRPr="003635CF">
        <w:rPr>
          <w:rStyle w:val="FootnoteReference"/>
        </w:rPr>
        <w:footnoteReference w:id="71"/>
      </w:r>
    </w:p>
    <w:p w14:paraId="3B66C9F1" w14:textId="74844454" w:rsidR="00EE4D6C" w:rsidRPr="00DA4A8E" w:rsidRDefault="00EE4D6C" w:rsidP="00EE4D6C">
      <w:pPr>
        <w:pStyle w:val="SingleTxtG"/>
      </w:pPr>
      <w:r w:rsidRPr="00F71FA3">
        <w:t>41.</w:t>
      </w:r>
      <w:r w:rsidR="000627BF" w:rsidRPr="00DA4A8E">
        <w:tab/>
      </w:r>
      <w:r w:rsidRPr="00DA4A8E">
        <w:t>Guarantees and safeguards should include linguistic, legal, medical, social and, when necessary, financial assistance</w:t>
      </w:r>
      <w:r w:rsidRPr="00F71FA3">
        <w:t>,</w:t>
      </w:r>
      <w:r w:rsidRPr="00DA4A8E">
        <w:t xml:space="preserve"> as well as the right to recourse against a decision of deportation within a reasonable </w:t>
      </w:r>
      <w:r w:rsidRPr="00F71FA3">
        <w:t xml:space="preserve">time frame, </w:t>
      </w:r>
      <w:r w:rsidRPr="00DA4A8E">
        <w:t xml:space="preserve">for a person in a precarious and stressful situation and with </w:t>
      </w:r>
      <w:r w:rsidRPr="00F71FA3">
        <w:t>a</w:t>
      </w:r>
      <w:r w:rsidRPr="00DA4A8E">
        <w:t xml:space="preserve"> suspensive effect </w:t>
      </w:r>
      <w:r w:rsidRPr="00F71FA3">
        <w:t>on</w:t>
      </w:r>
      <w:r w:rsidRPr="00DA4A8E">
        <w:t xml:space="preserve"> the enforcement of the deportation order. In particular, </w:t>
      </w:r>
      <w:r w:rsidRPr="00F71FA3">
        <w:t>an</w:t>
      </w:r>
      <w:r w:rsidRPr="00DA4A8E">
        <w:t xml:space="preserve"> examination </w:t>
      </w:r>
      <w:r w:rsidRPr="00F71FA3">
        <w:t xml:space="preserve">by a qualified medical doctor, including as </w:t>
      </w:r>
      <w:r w:rsidRPr="00DA4A8E">
        <w:t xml:space="preserve">requested by </w:t>
      </w:r>
      <w:r w:rsidRPr="00F71FA3">
        <w:t>the</w:t>
      </w:r>
      <w:r w:rsidRPr="00DA4A8E">
        <w:t xml:space="preserve"> complainant to prove the torture that </w:t>
      </w:r>
      <w:r w:rsidRPr="00F71FA3">
        <w:t xml:space="preserve">the complainant </w:t>
      </w:r>
      <w:r w:rsidRPr="00DA4A8E">
        <w:t>has suffered</w:t>
      </w:r>
      <w:r w:rsidRPr="00F71FA3">
        <w:t>,</w:t>
      </w:r>
      <w:r w:rsidRPr="00DA4A8E">
        <w:t xml:space="preserve"> should always be ensured, regardless of the authorities</w:t>
      </w:r>
      <w:r w:rsidR="003635CF" w:rsidRPr="00DA4A8E">
        <w:t>’</w:t>
      </w:r>
      <w:r w:rsidRPr="00DA4A8E">
        <w:t xml:space="preserve"> assessment </w:t>
      </w:r>
      <w:r w:rsidRPr="00F71FA3">
        <w:t>of</w:t>
      </w:r>
      <w:r w:rsidRPr="00DA4A8E">
        <w:t xml:space="preserve"> the credibility of the allegation,</w:t>
      </w:r>
      <w:r w:rsidRPr="003635CF">
        <w:rPr>
          <w:rStyle w:val="FootnoteReference"/>
        </w:rPr>
        <w:footnoteReference w:id="72"/>
      </w:r>
      <w:r w:rsidRPr="00DA4A8E">
        <w:t xml:space="preserve"> so that the authorities deciding on a given case of deportation are able to complete the assessment of the risk of torture on the basis of the result of </w:t>
      </w:r>
      <w:r w:rsidRPr="00F71FA3">
        <w:t>the</w:t>
      </w:r>
      <w:r w:rsidRPr="00DA4A8E">
        <w:t xml:space="preserve"> medical </w:t>
      </w:r>
      <w:r w:rsidRPr="00F71FA3">
        <w:t>and psychological examinations</w:t>
      </w:r>
      <w:r w:rsidRPr="00DA4A8E">
        <w:t>, without any reasonable doubt.</w:t>
      </w:r>
      <w:r w:rsidRPr="003635CF">
        <w:rPr>
          <w:rStyle w:val="FootnoteReference"/>
        </w:rPr>
        <w:footnoteReference w:id="73"/>
      </w:r>
    </w:p>
    <w:p w14:paraId="715DE695" w14:textId="50336335" w:rsidR="00EE4D6C" w:rsidRPr="00DA4A8E" w:rsidRDefault="00EE4D6C" w:rsidP="00EE4D6C">
      <w:pPr>
        <w:pStyle w:val="SingleTxtG"/>
      </w:pPr>
      <w:r w:rsidRPr="00F71FA3">
        <w:t>42.</w:t>
      </w:r>
      <w:r w:rsidR="000627BF">
        <w:tab/>
      </w:r>
      <w:r w:rsidRPr="00F71FA3">
        <w:t>Victims of torture and other vulnerable persons frequently suffer from post-traumatic stress disorder, which can result in a broad range of symptoms, including involuntary avoidance and dissociation. These symptoms may affect the ability of the person to disclose all relevant details or to relay a consistent story throughout the proceedings. In order to ensure that victims of torture or other vulnerable persons are afforded an effective remedy, States parties should refrain from following a standardized credibility assessment process to determine the validity of a non-</w:t>
      </w:r>
      <w:proofErr w:type="spellStart"/>
      <w:r w:rsidRPr="00F71FA3">
        <w:t>refoulement</w:t>
      </w:r>
      <w:proofErr w:type="spellEnd"/>
      <w:r w:rsidRPr="00F71FA3">
        <w:t xml:space="preserve"> claim. With regard to</w:t>
      </w:r>
      <w:r w:rsidRPr="00DA4A8E">
        <w:t xml:space="preserve"> potential factual contradictions and inconsistencies in the </w:t>
      </w:r>
      <w:r w:rsidRPr="00F71FA3">
        <w:t>author</w:t>
      </w:r>
      <w:r w:rsidR="003635CF">
        <w:t>’</w:t>
      </w:r>
      <w:r w:rsidRPr="00F71FA3">
        <w:t>s</w:t>
      </w:r>
      <w:r w:rsidRPr="00DA4A8E">
        <w:t xml:space="preserve"> allegations, States parties should </w:t>
      </w:r>
      <w:r w:rsidRPr="00F71FA3">
        <w:t>appreciate that</w:t>
      </w:r>
      <w:r w:rsidRPr="00DA4A8E">
        <w:t xml:space="preserve"> complete accuracy can seldom be expected from victims of torture.</w:t>
      </w:r>
      <w:r w:rsidRPr="00DA4A8E">
        <w:rPr>
          <w:rStyle w:val="FootnoteReference"/>
        </w:rPr>
        <w:footnoteReference w:id="74"/>
      </w:r>
      <w:r w:rsidRPr="00DA4A8E">
        <w:t xml:space="preserve"> </w:t>
      </w:r>
    </w:p>
    <w:p w14:paraId="3A63DFA2" w14:textId="39EC64FA" w:rsidR="00EE4D6C" w:rsidRPr="00DA4A8E" w:rsidRDefault="00EE4D6C" w:rsidP="00EE4D6C">
      <w:pPr>
        <w:pStyle w:val="SingleTxtG"/>
      </w:pPr>
      <w:r w:rsidRPr="00F71FA3">
        <w:t>43.</w:t>
      </w:r>
      <w:r w:rsidR="000627BF">
        <w:tab/>
      </w:r>
      <w:r w:rsidRPr="00F71FA3">
        <w:t>To</w:t>
      </w:r>
      <w:r w:rsidRPr="00DA4A8E">
        <w:t xml:space="preserve"> determine whether there are substantial grounds for believing that a person would be in danger of being subjected to torture</w:t>
      </w:r>
      <w:r w:rsidRPr="00F71FA3">
        <w:t xml:space="preserve"> if deported, the Committee considers as crucial</w:t>
      </w:r>
      <w:r w:rsidRPr="00DA4A8E">
        <w:t xml:space="preserve"> the existence in the State concerned of a consistent pattern of gross, flagrant or mass violations of human rights</w:t>
      </w:r>
      <w:r w:rsidRPr="00F71FA3">
        <w:t>,</w:t>
      </w:r>
      <w:r w:rsidRPr="00DA4A8E">
        <w:t xml:space="preserve"> referred to in </w:t>
      </w:r>
      <w:r w:rsidRPr="00F71FA3">
        <w:t>article</w:t>
      </w:r>
      <w:r w:rsidRPr="00DA4A8E">
        <w:t xml:space="preserve"> 3</w:t>
      </w:r>
      <w:r w:rsidRPr="00F71FA3">
        <w:t xml:space="preserve"> (</w:t>
      </w:r>
      <w:r w:rsidRPr="00DA4A8E">
        <w:t>2</w:t>
      </w:r>
      <w:r w:rsidRPr="00F71FA3">
        <w:t>)</w:t>
      </w:r>
      <w:r w:rsidRPr="00DA4A8E">
        <w:t xml:space="preserve"> of the Convention. </w:t>
      </w:r>
      <w:r w:rsidRPr="00F71FA3">
        <w:t>Such</w:t>
      </w:r>
      <w:r w:rsidRPr="00DA4A8E">
        <w:t xml:space="preserve"> violations include, but are not limited to: (a) widespread use of torture</w:t>
      </w:r>
      <w:r w:rsidRPr="003635CF">
        <w:rPr>
          <w:rStyle w:val="FootnoteReference"/>
        </w:rPr>
        <w:footnoteReference w:id="75"/>
      </w:r>
      <w:r w:rsidRPr="00DA4A8E">
        <w:t xml:space="preserve"> and impunity of its perpetrators;</w:t>
      </w:r>
      <w:r w:rsidRPr="003635CF">
        <w:rPr>
          <w:rStyle w:val="FootnoteReference"/>
        </w:rPr>
        <w:footnoteReference w:id="76"/>
      </w:r>
      <w:r w:rsidRPr="00DA4A8E">
        <w:t xml:space="preserve"> (b) harassment and violence against minority groups;</w:t>
      </w:r>
      <w:r w:rsidRPr="003635CF">
        <w:rPr>
          <w:rStyle w:val="FootnoteReference"/>
        </w:rPr>
        <w:footnoteReference w:id="77"/>
      </w:r>
      <w:r w:rsidRPr="00DA4A8E">
        <w:t xml:space="preserve"> (c) situations conducive to genocide;</w:t>
      </w:r>
      <w:r w:rsidRPr="003635CF">
        <w:rPr>
          <w:rStyle w:val="FootnoteReference"/>
        </w:rPr>
        <w:footnoteReference w:id="78"/>
      </w:r>
      <w:r w:rsidRPr="00DA4A8E">
        <w:t xml:space="preserve"> (d) widespread gender</w:t>
      </w:r>
      <w:r w:rsidRPr="00F71FA3">
        <w:t>-based</w:t>
      </w:r>
      <w:r w:rsidRPr="00DA4A8E">
        <w:t xml:space="preserve"> violence;</w:t>
      </w:r>
      <w:r w:rsidRPr="003635CF">
        <w:rPr>
          <w:rStyle w:val="FootnoteReference"/>
        </w:rPr>
        <w:footnoteReference w:id="79"/>
      </w:r>
      <w:r w:rsidRPr="00DA4A8E">
        <w:t xml:space="preserve"> (e) widespread use of sentencing and imprisonment of persons exercising fundamental freedoms</w:t>
      </w:r>
      <w:r w:rsidRPr="00F71FA3">
        <w:t>;</w:t>
      </w:r>
      <w:r w:rsidRPr="003635CF">
        <w:rPr>
          <w:rStyle w:val="FootnoteReference"/>
        </w:rPr>
        <w:footnoteReference w:id="80"/>
      </w:r>
      <w:r w:rsidRPr="00DA4A8E">
        <w:t xml:space="preserve"> and (f) situations of international and non-international armed conflicts.</w:t>
      </w:r>
      <w:r w:rsidRPr="003635CF">
        <w:rPr>
          <w:rStyle w:val="FootnoteReference"/>
        </w:rPr>
        <w:footnoteReference w:id="81"/>
      </w:r>
    </w:p>
    <w:p w14:paraId="24872D49" w14:textId="675A1B35" w:rsidR="00EE4D6C" w:rsidRPr="00DA4A8E" w:rsidRDefault="00EE4D6C" w:rsidP="00740BBA">
      <w:pPr>
        <w:pStyle w:val="SingleTxtG"/>
        <w:spacing w:after="80"/>
      </w:pPr>
      <w:r w:rsidRPr="00F71FA3">
        <w:t>44.</w:t>
      </w:r>
      <w:r w:rsidR="000627BF" w:rsidRPr="00DA4A8E">
        <w:tab/>
      </w:r>
      <w:r w:rsidRPr="00DA4A8E">
        <w:t>The Committee</w:t>
      </w:r>
      <w:r w:rsidR="003635CF" w:rsidRPr="00DA4A8E">
        <w:t>’</w:t>
      </w:r>
      <w:r w:rsidRPr="00DA4A8E">
        <w:t xml:space="preserve">s assessment will be </w:t>
      </w:r>
      <w:r w:rsidRPr="00F71FA3">
        <w:t xml:space="preserve">based </w:t>
      </w:r>
      <w:r w:rsidRPr="00DA4A8E">
        <w:t xml:space="preserve">primarily on the information provided by or on behalf of the complainant and by the State party concerned. </w:t>
      </w:r>
      <w:r w:rsidRPr="00F71FA3">
        <w:t>The Committee</w:t>
      </w:r>
      <w:r w:rsidRPr="00DA4A8E">
        <w:t xml:space="preserve"> will also consult United Nations sources of information</w:t>
      </w:r>
      <w:r w:rsidRPr="00F71FA3">
        <w:t>,</w:t>
      </w:r>
      <w:r w:rsidRPr="00DA4A8E">
        <w:t xml:space="preserve"> as well as any other sources that </w:t>
      </w:r>
      <w:r w:rsidRPr="00F71FA3">
        <w:t>it</w:t>
      </w:r>
      <w:r w:rsidRPr="00DA4A8E">
        <w:t xml:space="preserve"> considers </w:t>
      </w:r>
      <w:r w:rsidRPr="00DA4A8E">
        <w:lastRenderedPageBreak/>
        <w:t>reliable.</w:t>
      </w:r>
      <w:r w:rsidRPr="00DA4A8E">
        <w:rPr>
          <w:rStyle w:val="FootnoteReference"/>
        </w:rPr>
        <w:footnoteReference w:id="82"/>
      </w:r>
      <w:r w:rsidRPr="00DA4A8E">
        <w:t xml:space="preserve"> In addition, the Committee will take into account any of the indications listed in paragraph </w:t>
      </w:r>
      <w:r w:rsidRPr="00F71FA3">
        <w:t>29</w:t>
      </w:r>
      <w:r w:rsidRPr="00DA4A8E">
        <w:t xml:space="preserve"> above as constituting substantial grounds for believing that a person </w:t>
      </w:r>
      <w:r w:rsidRPr="00F71FA3">
        <w:t>would be</w:t>
      </w:r>
      <w:r w:rsidRPr="00DA4A8E">
        <w:t xml:space="preserve"> in danger of being </w:t>
      </w:r>
      <w:r w:rsidRPr="00F71FA3">
        <w:t>subjected to torture</w:t>
      </w:r>
      <w:r w:rsidRPr="00DA4A8E">
        <w:t xml:space="preserve"> if deported. </w:t>
      </w:r>
    </w:p>
    <w:p w14:paraId="70E0FE6B" w14:textId="297B0EB5" w:rsidR="00EE4D6C" w:rsidRPr="00DA4A8E" w:rsidRDefault="00EE4D6C" w:rsidP="00740BBA">
      <w:pPr>
        <w:pStyle w:val="SingleTxtG"/>
        <w:spacing w:after="80"/>
      </w:pPr>
      <w:r w:rsidRPr="00F71FA3">
        <w:t>45.</w:t>
      </w:r>
      <w:r w:rsidR="000627BF" w:rsidRPr="00DA4A8E">
        <w:tab/>
      </w:r>
      <w:r w:rsidRPr="00DA4A8E">
        <w:t xml:space="preserve">The Committee will </w:t>
      </w:r>
      <w:r w:rsidRPr="00F71FA3">
        <w:t>assess</w:t>
      </w:r>
      <w:r w:rsidRPr="00DA4A8E">
        <w:t xml:space="preserve"> “substantial grounds” </w:t>
      </w:r>
      <w:r w:rsidRPr="00F71FA3">
        <w:t xml:space="preserve">and consider </w:t>
      </w:r>
      <w:r w:rsidRPr="00DA4A8E">
        <w:t xml:space="preserve">the </w:t>
      </w:r>
      <w:r w:rsidRPr="00F71FA3">
        <w:t xml:space="preserve">risk </w:t>
      </w:r>
      <w:r w:rsidRPr="00DA4A8E">
        <w:t xml:space="preserve">of torture as </w:t>
      </w:r>
      <w:r w:rsidRPr="00F71FA3">
        <w:t xml:space="preserve">foreseeable, </w:t>
      </w:r>
      <w:r w:rsidRPr="00DA4A8E">
        <w:t>personal, present and real when the existence of</w:t>
      </w:r>
      <w:r w:rsidRPr="00F71FA3">
        <w:t xml:space="preserve"> facts relating to</w:t>
      </w:r>
      <w:r w:rsidRPr="00DA4A8E">
        <w:t xml:space="preserve"> the risk by itself, at the time of its decision, would affect the rights of the complainant under the Convention in case of </w:t>
      </w:r>
      <w:r w:rsidRPr="00F71FA3">
        <w:t>the complainant</w:t>
      </w:r>
      <w:r w:rsidR="003635CF">
        <w:t>’</w:t>
      </w:r>
      <w:r w:rsidRPr="00F71FA3">
        <w:t xml:space="preserve">s </w:t>
      </w:r>
      <w:r w:rsidRPr="00DA4A8E">
        <w:t xml:space="preserve">deportation. </w:t>
      </w:r>
      <w:bookmarkStart w:id="18" w:name="_Hlk515547774"/>
      <w:r w:rsidRPr="00DA4A8E">
        <w:t>Indications of personal risk may include, but are not limited to</w:t>
      </w:r>
      <w:bookmarkEnd w:id="18"/>
      <w:r w:rsidRPr="00F71FA3">
        <w:t xml:space="preserve"> the complainant</w:t>
      </w:r>
      <w:r w:rsidR="003635CF">
        <w:t>’</w:t>
      </w:r>
      <w:r w:rsidRPr="00F71FA3">
        <w:t>s</w:t>
      </w:r>
      <w:r w:rsidRPr="00DA4A8E">
        <w:t>: (a) ethnic background;</w:t>
      </w:r>
      <w:r w:rsidRPr="003635CF">
        <w:rPr>
          <w:rStyle w:val="FootnoteReference"/>
        </w:rPr>
        <w:footnoteReference w:id="83"/>
      </w:r>
      <w:r w:rsidRPr="00DA4A8E">
        <w:t xml:space="preserve"> (b) political affiliation or political activities of the complainant and/or </w:t>
      </w:r>
      <w:r w:rsidRPr="00F71FA3">
        <w:t>the complainant</w:t>
      </w:r>
      <w:r w:rsidR="003635CF">
        <w:t>’</w:t>
      </w:r>
      <w:r w:rsidRPr="00F71FA3">
        <w:t>s</w:t>
      </w:r>
      <w:r w:rsidRPr="00DA4A8E">
        <w:t xml:space="preserve"> family members;</w:t>
      </w:r>
      <w:r w:rsidRPr="00DA4A8E">
        <w:rPr>
          <w:rStyle w:val="FootnoteReference"/>
        </w:rPr>
        <w:footnoteReference w:id="84"/>
      </w:r>
      <w:r w:rsidRPr="00DA4A8E">
        <w:t xml:space="preserve"> (c) </w:t>
      </w:r>
      <w:bookmarkStart w:id="19" w:name="_Hlk515547740"/>
      <w:r w:rsidRPr="00DA4A8E">
        <w:t xml:space="preserve">arrest </w:t>
      </w:r>
      <w:r w:rsidRPr="00F71FA3">
        <w:t>and/or detention</w:t>
      </w:r>
      <w:r w:rsidRPr="00DA4A8E">
        <w:t xml:space="preserve"> without guarantee of a fair treatment and trial</w:t>
      </w:r>
      <w:bookmarkEnd w:id="19"/>
      <w:r w:rsidRPr="00DA4A8E">
        <w:t>;</w:t>
      </w:r>
      <w:r w:rsidRPr="003635CF">
        <w:rPr>
          <w:rStyle w:val="FootnoteReference"/>
        </w:rPr>
        <w:footnoteReference w:id="85"/>
      </w:r>
      <w:r w:rsidRPr="00DA4A8E">
        <w:t xml:space="preserve"> (d) sentence in absentia;</w:t>
      </w:r>
      <w:r w:rsidRPr="003635CF">
        <w:rPr>
          <w:rStyle w:val="FootnoteReference"/>
        </w:rPr>
        <w:footnoteReference w:id="86"/>
      </w:r>
      <w:r w:rsidRPr="00DA4A8E">
        <w:t xml:space="preserve"> (e) sexual orientation and gender identity;</w:t>
      </w:r>
      <w:r w:rsidRPr="00DA4A8E">
        <w:rPr>
          <w:rStyle w:val="FootnoteReference"/>
        </w:rPr>
        <w:footnoteReference w:id="87"/>
      </w:r>
      <w:r w:rsidRPr="00DA4A8E">
        <w:t xml:space="preserve"> (f) desertion from the </w:t>
      </w:r>
      <w:r w:rsidRPr="00F71FA3">
        <w:t>national armed forces</w:t>
      </w:r>
      <w:r w:rsidRPr="00DA4A8E">
        <w:t xml:space="preserve"> or armed groups; (g) previous torture;</w:t>
      </w:r>
      <w:r w:rsidRPr="00DA4A8E">
        <w:rPr>
          <w:rStyle w:val="FootnoteReference"/>
        </w:rPr>
        <w:footnoteReference w:id="88"/>
      </w:r>
      <w:r w:rsidRPr="00DA4A8E">
        <w:t xml:space="preserve"> (h) incommunicado detention or other form of arbitrary and illegal detention in the country of origin; (i) clandestine escape from the country of origin </w:t>
      </w:r>
      <w:r w:rsidRPr="00F71FA3">
        <w:t>following</w:t>
      </w:r>
      <w:r w:rsidRPr="00DA4A8E">
        <w:t xml:space="preserve"> threats of torture; (j) religious affiliation;</w:t>
      </w:r>
      <w:r w:rsidRPr="00DA4A8E">
        <w:rPr>
          <w:rStyle w:val="FootnoteReference"/>
        </w:rPr>
        <w:footnoteReference w:id="89"/>
      </w:r>
      <w:r w:rsidRPr="00F71FA3">
        <w:t xml:space="preserve"> (k</w:t>
      </w:r>
      <w:r w:rsidRPr="00DA4A8E">
        <w:t xml:space="preserve">) violations of the right to freedom of thought, conscience and religion, including violations related to the prohibition of conversion to a religion </w:t>
      </w:r>
      <w:r w:rsidRPr="00F71FA3">
        <w:t>that</w:t>
      </w:r>
      <w:r w:rsidRPr="00DA4A8E">
        <w:t xml:space="preserve"> is different from the religion proclaimed as State religion and where such a conversion is prohibited and punished in law and in practice;</w:t>
      </w:r>
      <w:r w:rsidRPr="003635CF">
        <w:rPr>
          <w:rStyle w:val="FootnoteReference"/>
        </w:rPr>
        <w:footnoteReference w:id="90"/>
      </w:r>
      <w:r w:rsidRPr="00DA4A8E">
        <w:t xml:space="preserve"> (l) risk of expulsion to a third country where the person may be in danger of being subjected to torture</w:t>
      </w:r>
      <w:r w:rsidRPr="00F71FA3">
        <w:t>;</w:t>
      </w:r>
      <w:r w:rsidRPr="003635CF">
        <w:rPr>
          <w:rStyle w:val="FootnoteReference"/>
        </w:rPr>
        <w:footnoteReference w:id="91"/>
      </w:r>
      <w:r w:rsidRPr="00DA4A8E">
        <w:t xml:space="preserve"> and (m) violence against women, including rape.</w:t>
      </w:r>
      <w:r w:rsidRPr="00DA4A8E">
        <w:rPr>
          <w:rStyle w:val="FootnoteReference"/>
        </w:rPr>
        <w:footnoteReference w:id="92"/>
      </w:r>
    </w:p>
    <w:p w14:paraId="028D31DB" w14:textId="65E8F767" w:rsidR="00EE4D6C" w:rsidRPr="00DA4A8E" w:rsidRDefault="00EE4D6C" w:rsidP="00740BBA">
      <w:pPr>
        <w:pStyle w:val="SingleTxtG"/>
        <w:spacing w:after="80"/>
      </w:pPr>
      <w:r w:rsidRPr="00F71FA3">
        <w:t>46.</w:t>
      </w:r>
      <w:r w:rsidR="000627BF" w:rsidRPr="00DA4A8E">
        <w:tab/>
      </w:r>
      <w:r w:rsidRPr="00DA4A8E">
        <w:t xml:space="preserve">When assessing whether </w:t>
      </w:r>
      <w:r w:rsidRPr="00F71FA3">
        <w:t>“</w:t>
      </w:r>
      <w:r w:rsidRPr="00DA4A8E">
        <w:t>substantial grounds</w:t>
      </w:r>
      <w:r w:rsidRPr="00F71FA3">
        <w:t>” exist</w:t>
      </w:r>
      <w:r w:rsidRPr="00DA4A8E">
        <w:t xml:space="preserve">, the Committee will take into account the human rights situation of </w:t>
      </w:r>
      <w:r w:rsidRPr="00F71FA3">
        <w:t>a</w:t>
      </w:r>
      <w:r w:rsidRPr="00DA4A8E">
        <w:t xml:space="preserve"> State as a whole and not of a particular area of it. The State party is responsible for any territory under its jurisdiction</w:t>
      </w:r>
      <w:r w:rsidRPr="00F71FA3">
        <w:t>, control or authority.</w:t>
      </w:r>
      <w:r w:rsidRPr="00DA4A8E">
        <w:t xml:space="preserve"> The notion of “local danger” does not provide for measurable criteria and is not sufficient to dissipate totally the personal danger of being tortured.</w:t>
      </w:r>
      <w:r w:rsidRPr="00DA4A8E">
        <w:rPr>
          <w:rStyle w:val="FootnoteReference"/>
        </w:rPr>
        <w:footnoteReference w:id="93"/>
      </w:r>
    </w:p>
    <w:p w14:paraId="7DBE5015" w14:textId="69F87D75" w:rsidR="00EE4D6C" w:rsidRPr="00F71FA3" w:rsidRDefault="00EE4D6C" w:rsidP="00740BBA">
      <w:pPr>
        <w:pStyle w:val="SingleTxtG"/>
        <w:spacing w:after="80"/>
      </w:pPr>
      <w:r w:rsidRPr="00F71FA3">
        <w:t>47.</w:t>
      </w:r>
      <w:r w:rsidR="000627BF" w:rsidRPr="00DA4A8E">
        <w:tab/>
      </w:r>
      <w:r w:rsidRPr="00DA4A8E">
        <w:t>The Committee considers that the so</w:t>
      </w:r>
      <w:r w:rsidRPr="00F71FA3">
        <w:t>-</w:t>
      </w:r>
      <w:r w:rsidRPr="00DA4A8E">
        <w:t>called “internal flight alternative</w:t>
      </w:r>
      <w:r w:rsidRPr="00F71FA3">
        <w:t>”, that is,</w:t>
      </w:r>
      <w:r w:rsidRPr="00DA4A8E">
        <w:t xml:space="preserve"> the deportation of a person or a victim of torture to an area of a State where </w:t>
      </w:r>
      <w:r w:rsidRPr="00F71FA3">
        <w:t>the person</w:t>
      </w:r>
      <w:r w:rsidRPr="00DA4A8E">
        <w:t xml:space="preserve"> would not be exposed to torture</w:t>
      </w:r>
      <w:r w:rsidRPr="00F71FA3">
        <w:t>,</w:t>
      </w:r>
      <w:r w:rsidRPr="00DA4A8E">
        <w:t xml:space="preserve"> unlike in other areas of the same State</w:t>
      </w:r>
      <w:r w:rsidRPr="00F71FA3">
        <w:t>,</w:t>
      </w:r>
      <w:r w:rsidRPr="00DA4A8E">
        <w:t xml:space="preserve"> is not </w:t>
      </w:r>
      <w:r w:rsidRPr="00F71FA3">
        <w:t>reliable or effective.</w:t>
      </w:r>
      <w:r w:rsidRPr="003635CF">
        <w:rPr>
          <w:rStyle w:val="FootnoteReference"/>
        </w:rPr>
        <w:footnoteReference w:id="94"/>
      </w:r>
    </w:p>
    <w:p w14:paraId="0913384F" w14:textId="4F2CB80B" w:rsidR="00EE4D6C" w:rsidRPr="00DA4A8E" w:rsidRDefault="00EE4D6C" w:rsidP="00740BBA">
      <w:pPr>
        <w:pStyle w:val="SingleTxtG"/>
        <w:spacing w:after="80"/>
      </w:pPr>
      <w:r w:rsidRPr="00F71FA3">
        <w:t>48.</w:t>
      </w:r>
      <w:r w:rsidR="000627BF">
        <w:tab/>
      </w:r>
      <w:r w:rsidRPr="00F71FA3">
        <w:t>When assessing whether “substantial grounds” exist,</w:t>
      </w:r>
      <w:r w:rsidRPr="00DA4A8E">
        <w:t xml:space="preserve"> the Committee </w:t>
      </w:r>
      <w:r w:rsidRPr="00F71FA3">
        <w:t>considers that a receiving</w:t>
      </w:r>
      <w:r w:rsidRPr="00DA4A8E">
        <w:t xml:space="preserve"> State should have </w:t>
      </w:r>
      <w:r w:rsidRPr="00F71FA3">
        <w:t>demonstrated certain essential</w:t>
      </w:r>
      <w:r w:rsidRPr="00DA4A8E">
        <w:t xml:space="preserve"> measures to prevent </w:t>
      </w:r>
      <w:r w:rsidRPr="00F71FA3">
        <w:t xml:space="preserve">and prohibit </w:t>
      </w:r>
      <w:r w:rsidRPr="00DA4A8E">
        <w:t xml:space="preserve">torture throughout the </w:t>
      </w:r>
      <w:r w:rsidRPr="00F71FA3">
        <w:t xml:space="preserve">entire </w:t>
      </w:r>
      <w:r w:rsidRPr="00DA4A8E">
        <w:t>territory under its jurisdiction</w:t>
      </w:r>
      <w:r w:rsidRPr="00F71FA3">
        <w:t>,</w:t>
      </w:r>
      <w:r w:rsidRPr="00DA4A8E">
        <w:t xml:space="preserve"> control</w:t>
      </w:r>
      <w:r w:rsidRPr="00F71FA3">
        <w:t xml:space="preserve"> or authority</w:t>
      </w:r>
      <w:r w:rsidRPr="00DA4A8E">
        <w:t xml:space="preserve">, such as clear legislative provisions on the absolute prohibition of torture and its punishment with adequate penalties, measures to put an end to impunity for acts of torture, violence and other illegal practices committed by public officials, the prosecution of public officials allegedly responsible for acts of torture and other </w:t>
      </w:r>
      <w:r w:rsidRPr="00F71FA3">
        <w:t>ill-</w:t>
      </w:r>
      <w:r w:rsidRPr="00DA4A8E">
        <w:t>treatment and their punishment commensurate with the gravity of the crime committed when they are found guilty.</w:t>
      </w:r>
      <w:r w:rsidRPr="003635CF">
        <w:rPr>
          <w:rStyle w:val="FootnoteReference"/>
        </w:rPr>
        <w:footnoteReference w:id="95"/>
      </w:r>
    </w:p>
    <w:p w14:paraId="4163F0DC" w14:textId="77756473" w:rsidR="00EE4D6C" w:rsidRPr="00DA4A8E" w:rsidRDefault="00EE4D6C" w:rsidP="00740BBA">
      <w:pPr>
        <w:pStyle w:val="SingleTxtG"/>
        <w:spacing w:after="80"/>
      </w:pPr>
      <w:r w:rsidRPr="00F71FA3">
        <w:lastRenderedPageBreak/>
        <w:t>49.</w:t>
      </w:r>
      <w:r w:rsidR="000627BF" w:rsidRPr="00DA4A8E">
        <w:tab/>
      </w:r>
      <w:r w:rsidRPr="00DA4A8E">
        <w:t xml:space="preserve">All pertinent information may be introduced by both parties to explain the relevance of their submissions under </w:t>
      </w:r>
      <w:r w:rsidRPr="00F71FA3">
        <w:t>article</w:t>
      </w:r>
      <w:r w:rsidRPr="00DA4A8E">
        <w:t xml:space="preserve"> 22 </w:t>
      </w:r>
      <w:r w:rsidRPr="00F71FA3">
        <w:t xml:space="preserve">of the Convention </w:t>
      </w:r>
      <w:r w:rsidRPr="00DA4A8E">
        <w:t xml:space="preserve">to the provisions of </w:t>
      </w:r>
      <w:r w:rsidRPr="00F71FA3">
        <w:t>article</w:t>
      </w:r>
      <w:r w:rsidRPr="00DA4A8E">
        <w:t xml:space="preserve"> 3. The following information, while not exhaustive, would be pertinent:</w:t>
      </w:r>
    </w:p>
    <w:p w14:paraId="321C10AC" w14:textId="43776F8A" w:rsidR="00EE4D6C" w:rsidRPr="00DA4A8E" w:rsidRDefault="00D81BEA" w:rsidP="00740BBA">
      <w:pPr>
        <w:pStyle w:val="SingleTxtG"/>
        <w:spacing w:after="80"/>
      </w:pPr>
      <w:r>
        <w:tab/>
      </w:r>
      <w:r w:rsidR="00EE4D6C" w:rsidRPr="00DA4A8E">
        <w:t>(a)</w:t>
      </w:r>
      <w:r w:rsidR="000627BF">
        <w:tab/>
      </w:r>
      <w:r w:rsidR="00EE4D6C" w:rsidRPr="00F71FA3">
        <w:t>Whether</w:t>
      </w:r>
      <w:r w:rsidR="00EE4D6C" w:rsidRPr="00DA4A8E">
        <w:t xml:space="preserve"> the State concerned</w:t>
      </w:r>
      <w:r w:rsidR="00EE4D6C" w:rsidRPr="00F71FA3">
        <w:t xml:space="preserve"> is</w:t>
      </w:r>
      <w:r w:rsidR="00EE4D6C" w:rsidRPr="00DA4A8E">
        <w:t xml:space="preserve"> one in which there is evidence of a consistent pattern of gross, flagrant or mass violations of human rights</w:t>
      </w:r>
      <w:r w:rsidR="00EE4D6C" w:rsidRPr="00F71FA3">
        <w:t>;</w:t>
      </w:r>
    </w:p>
    <w:p w14:paraId="79B86DC6" w14:textId="676EB849" w:rsidR="00EE4D6C" w:rsidRPr="00DA4A8E" w:rsidRDefault="00D81BEA" w:rsidP="00740BBA">
      <w:pPr>
        <w:pStyle w:val="SingleTxtG"/>
        <w:spacing w:after="80"/>
      </w:pPr>
      <w:r>
        <w:tab/>
      </w:r>
      <w:r w:rsidR="00EE4D6C" w:rsidRPr="00DA4A8E">
        <w:t>(b)</w:t>
      </w:r>
      <w:r w:rsidR="000627BF">
        <w:tab/>
      </w:r>
      <w:r w:rsidR="00EE4D6C" w:rsidRPr="00F71FA3">
        <w:t>Whether</w:t>
      </w:r>
      <w:r w:rsidR="00EE4D6C" w:rsidRPr="00DA4A8E">
        <w:t xml:space="preserve"> the complainant </w:t>
      </w:r>
      <w:r w:rsidR="00EE4D6C" w:rsidRPr="00F71FA3">
        <w:t xml:space="preserve">has </w:t>
      </w:r>
      <w:r w:rsidR="00EE4D6C" w:rsidRPr="00DA4A8E">
        <w:t>been tortured or ill-treated by</w:t>
      </w:r>
      <w:r w:rsidR="00EE4D6C" w:rsidRPr="00F71FA3">
        <w:t>,</w:t>
      </w:r>
      <w:r w:rsidR="00EE4D6C" w:rsidRPr="00DA4A8E">
        <w:t xml:space="preserve"> at the instigation of or with the consent or the acquiescence (tacit agreement) of a public official or other person acting in an official capacity in the past</w:t>
      </w:r>
      <w:r w:rsidR="00EE4D6C" w:rsidRPr="00F71FA3">
        <w:t>, and, if</w:t>
      </w:r>
      <w:r w:rsidR="00EE4D6C" w:rsidRPr="00DA4A8E">
        <w:t xml:space="preserve"> so, </w:t>
      </w:r>
      <w:r w:rsidR="00EE4D6C" w:rsidRPr="00F71FA3">
        <w:t>whether</w:t>
      </w:r>
      <w:r w:rsidR="00EE4D6C" w:rsidRPr="00DA4A8E">
        <w:t xml:space="preserve"> this </w:t>
      </w:r>
      <w:r w:rsidR="00EE4D6C" w:rsidRPr="00F71FA3">
        <w:t>was in the</w:t>
      </w:r>
      <w:r w:rsidR="00EE4D6C" w:rsidRPr="00DA4A8E">
        <w:t xml:space="preserve"> recent past</w:t>
      </w:r>
      <w:r w:rsidR="00EE4D6C" w:rsidRPr="00F71FA3">
        <w:t>;</w:t>
      </w:r>
    </w:p>
    <w:p w14:paraId="33583639" w14:textId="39A1A4BC" w:rsidR="00EE4D6C" w:rsidRPr="00DA4A8E" w:rsidRDefault="00D81BEA" w:rsidP="00740BBA">
      <w:pPr>
        <w:pStyle w:val="SingleTxtG"/>
        <w:spacing w:after="80"/>
      </w:pPr>
      <w:r>
        <w:tab/>
      </w:r>
      <w:r w:rsidR="00EE4D6C" w:rsidRPr="00DA4A8E">
        <w:t>(c)</w:t>
      </w:r>
      <w:r w:rsidR="007C7A92" w:rsidRPr="00DA4A8E">
        <w:tab/>
      </w:r>
      <w:r w:rsidR="00EE4D6C" w:rsidRPr="00F71FA3">
        <w:t>Whether</w:t>
      </w:r>
      <w:r w:rsidR="00EE4D6C" w:rsidRPr="00DA4A8E">
        <w:t xml:space="preserve"> there </w:t>
      </w:r>
      <w:r w:rsidR="00EE4D6C" w:rsidRPr="00F71FA3">
        <w:t xml:space="preserve">is </w:t>
      </w:r>
      <w:r w:rsidR="00EE4D6C" w:rsidRPr="00DA4A8E">
        <w:t>medical</w:t>
      </w:r>
      <w:r w:rsidR="00EE4D6C" w:rsidRPr="00F71FA3">
        <w:t>, psychological</w:t>
      </w:r>
      <w:r w:rsidR="00EE4D6C" w:rsidRPr="00DA4A8E">
        <w:t xml:space="preserve"> or other independent evidence to support a claim by the complainant that </w:t>
      </w:r>
      <w:r w:rsidR="00EE4D6C" w:rsidRPr="00F71FA3">
        <w:t xml:space="preserve">the complainant </w:t>
      </w:r>
      <w:r w:rsidR="00EE4D6C" w:rsidRPr="00DA4A8E">
        <w:t>has been tortured or ill-treated in the past</w:t>
      </w:r>
      <w:r w:rsidR="00EE4D6C" w:rsidRPr="00F71FA3">
        <w:t>, and whether</w:t>
      </w:r>
      <w:r w:rsidR="00EE4D6C" w:rsidRPr="00DA4A8E">
        <w:t xml:space="preserve"> the torture had after-effects</w:t>
      </w:r>
      <w:r w:rsidR="00EE4D6C" w:rsidRPr="00F71FA3">
        <w:t xml:space="preserve">; </w:t>
      </w:r>
    </w:p>
    <w:p w14:paraId="5A24F4C2" w14:textId="6743915C" w:rsidR="00EE4D6C" w:rsidRPr="00DA4A8E" w:rsidRDefault="00D81BEA" w:rsidP="00740BBA">
      <w:pPr>
        <w:pStyle w:val="SingleTxtG"/>
        <w:spacing w:after="80"/>
      </w:pPr>
      <w:r>
        <w:tab/>
      </w:r>
      <w:r w:rsidR="00EE4D6C" w:rsidRPr="00DA4A8E">
        <w:t>(d)</w:t>
      </w:r>
      <w:r w:rsidR="000627BF">
        <w:tab/>
      </w:r>
      <w:r w:rsidR="00EE4D6C" w:rsidRPr="00F71FA3">
        <w:t>Whether</w:t>
      </w:r>
      <w:r w:rsidR="00EE4D6C" w:rsidRPr="00DA4A8E">
        <w:t xml:space="preserve"> the State party </w:t>
      </w:r>
      <w:r w:rsidR="00EE4D6C" w:rsidRPr="00F71FA3">
        <w:t xml:space="preserve">has </w:t>
      </w:r>
      <w:r w:rsidR="00EE4D6C" w:rsidRPr="00DA4A8E">
        <w:t xml:space="preserve">ensured that the complainant facing </w:t>
      </w:r>
      <w:r w:rsidR="00EE4D6C" w:rsidRPr="00F71FA3">
        <w:t>deportation</w:t>
      </w:r>
      <w:r w:rsidR="00EE4D6C" w:rsidRPr="00DA4A8E">
        <w:t xml:space="preserve"> from the territory under its jurisdiction</w:t>
      </w:r>
      <w:r w:rsidR="00EE4D6C" w:rsidRPr="00F71FA3">
        <w:t>,</w:t>
      </w:r>
      <w:r w:rsidR="00EE4D6C" w:rsidRPr="00DA4A8E">
        <w:t xml:space="preserve"> control</w:t>
      </w:r>
      <w:r w:rsidR="00EE4D6C" w:rsidRPr="00F71FA3">
        <w:t xml:space="preserve"> or authority</w:t>
      </w:r>
      <w:r w:rsidR="00EE4D6C" w:rsidRPr="00DA4A8E">
        <w:t xml:space="preserve"> has had access to all legal and/or administrative guarantees and safeguards provided by law and, in particular, to an independent medical examination to assess claims that </w:t>
      </w:r>
      <w:r w:rsidR="00EE4D6C" w:rsidRPr="00F71FA3">
        <w:t>the complainant</w:t>
      </w:r>
      <w:r w:rsidR="00EE4D6C" w:rsidRPr="00DA4A8E">
        <w:t xml:space="preserve"> has previously suffered torture or ill-treatment in </w:t>
      </w:r>
      <w:r w:rsidR="00EE4D6C" w:rsidRPr="00F71FA3">
        <w:t>the complainant</w:t>
      </w:r>
      <w:r w:rsidR="003635CF">
        <w:t>’</w:t>
      </w:r>
      <w:r w:rsidR="00EE4D6C" w:rsidRPr="00F71FA3">
        <w:t>s</w:t>
      </w:r>
      <w:r w:rsidR="00EE4D6C" w:rsidRPr="00DA4A8E">
        <w:t xml:space="preserve"> country of origin</w:t>
      </w:r>
      <w:r w:rsidR="00EE4D6C" w:rsidRPr="00F71FA3">
        <w:t>;</w:t>
      </w:r>
    </w:p>
    <w:p w14:paraId="56CE9E53" w14:textId="121CCB89" w:rsidR="00EE4D6C" w:rsidRPr="00DA4A8E" w:rsidRDefault="00D81BEA" w:rsidP="00740BBA">
      <w:pPr>
        <w:pStyle w:val="SingleTxtG"/>
        <w:spacing w:after="80"/>
      </w:pPr>
      <w:r>
        <w:tab/>
      </w:r>
      <w:r w:rsidR="00EE4D6C" w:rsidRPr="00DA4A8E">
        <w:t>(e)</w:t>
      </w:r>
      <w:r w:rsidR="000627BF">
        <w:tab/>
      </w:r>
      <w:r w:rsidR="00EE4D6C" w:rsidRPr="00F71FA3">
        <w:t>Whether</w:t>
      </w:r>
      <w:r w:rsidR="00EE4D6C" w:rsidRPr="00DA4A8E">
        <w:t xml:space="preserve"> there</w:t>
      </w:r>
      <w:r w:rsidR="00EE4D6C" w:rsidRPr="00F71FA3">
        <w:t xml:space="preserve"> is</w:t>
      </w:r>
      <w:r w:rsidR="00EE4D6C" w:rsidRPr="00DA4A8E">
        <w:t xml:space="preserve"> any credible allegation or evidence that the complainant and/or other person</w:t>
      </w:r>
      <w:r w:rsidR="003635CF" w:rsidRPr="00DA4A8E">
        <w:t>’</w:t>
      </w:r>
      <w:r w:rsidR="00EE4D6C" w:rsidRPr="00DA4A8E">
        <w:t>s next of kin have been or will be threatened or exposed to reprisals or other forms of sanctions amounting to torture</w:t>
      </w:r>
      <w:r w:rsidR="00EE4D6C" w:rsidRPr="00F71FA3">
        <w:t xml:space="preserve"> or other</w:t>
      </w:r>
      <w:r w:rsidR="00EE4D6C" w:rsidRPr="00DA4A8E">
        <w:t xml:space="preserve"> cruel, inhuman or degrading treatment or punishment in connection with the communication submitted to the Committee</w:t>
      </w:r>
      <w:r w:rsidR="00EE4D6C" w:rsidRPr="00F71FA3">
        <w:t>;</w:t>
      </w:r>
    </w:p>
    <w:p w14:paraId="4F9CCCEA" w14:textId="6A50D04E" w:rsidR="00EE4D6C" w:rsidRPr="00DA4A8E" w:rsidRDefault="00D81BEA" w:rsidP="00740BBA">
      <w:pPr>
        <w:pStyle w:val="SingleTxtG"/>
        <w:spacing w:after="80"/>
      </w:pPr>
      <w:r>
        <w:tab/>
      </w:r>
      <w:r w:rsidR="00EE4D6C" w:rsidRPr="00DA4A8E">
        <w:t>(f)</w:t>
      </w:r>
      <w:r w:rsidR="000627BF">
        <w:tab/>
      </w:r>
      <w:r w:rsidR="00EE4D6C" w:rsidRPr="00F71FA3">
        <w:t>Whether</w:t>
      </w:r>
      <w:r w:rsidR="00EE4D6C" w:rsidRPr="00DA4A8E">
        <w:t xml:space="preserve"> the </w:t>
      </w:r>
      <w:r w:rsidR="00EE4D6C" w:rsidRPr="00F71FA3">
        <w:t>complainant has</w:t>
      </w:r>
      <w:r w:rsidR="00EE4D6C" w:rsidRPr="00DA4A8E">
        <w:t xml:space="preserve"> engaged in political or other activities within or outside the State concerned </w:t>
      </w:r>
      <w:r w:rsidR="00EE4D6C" w:rsidRPr="00F71FA3">
        <w:t>that</w:t>
      </w:r>
      <w:r w:rsidR="00EE4D6C" w:rsidRPr="00DA4A8E">
        <w:t xml:space="preserve"> would appear to make </w:t>
      </w:r>
      <w:r w:rsidR="00EE4D6C" w:rsidRPr="00F71FA3">
        <w:t>the complainant</w:t>
      </w:r>
      <w:r w:rsidR="00EE4D6C" w:rsidRPr="00DA4A8E">
        <w:t xml:space="preserve"> vulnerable to the risk of being subjected to torture were </w:t>
      </w:r>
      <w:r w:rsidR="00EE4D6C" w:rsidRPr="00F71FA3">
        <w:t>the complainant</w:t>
      </w:r>
      <w:r w:rsidR="00EE4D6C" w:rsidRPr="00DA4A8E">
        <w:t xml:space="preserve"> to be expelled, returned or extradited to the State in question</w:t>
      </w:r>
      <w:r w:rsidR="00EE4D6C" w:rsidRPr="00F71FA3">
        <w:t>;</w:t>
      </w:r>
    </w:p>
    <w:p w14:paraId="4D6E0306" w14:textId="01D670AD" w:rsidR="00EE4D6C" w:rsidRPr="00DA4A8E" w:rsidRDefault="00D81BEA" w:rsidP="00740BBA">
      <w:pPr>
        <w:pStyle w:val="SingleTxtG"/>
        <w:spacing w:after="80"/>
      </w:pPr>
      <w:r>
        <w:tab/>
      </w:r>
      <w:r w:rsidR="00EE4D6C" w:rsidRPr="00DA4A8E">
        <w:t>(g)</w:t>
      </w:r>
      <w:r w:rsidR="000627BF" w:rsidRPr="00DA4A8E">
        <w:tab/>
      </w:r>
      <w:r w:rsidR="00EE4D6C" w:rsidRPr="00DA4A8E">
        <w:t xml:space="preserve">If returned to the State </w:t>
      </w:r>
      <w:r w:rsidR="00EE4D6C" w:rsidRPr="00F71FA3">
        <w:t>to which the complainant</w:t>
      </w:r>
      <w:r w:rsidR="00EE4D6C" w:rsidRPr="00DA4A8E">
        <w:t xml:space="preserve"> is </w:t>
      </w:r>
      <w:r w:rsidR="00EE4D6C" w:rsidRPr="00F71FA3">
        <w:t xml:space="preserve">being deported, whether </w:t>
      </w:r>
      <w:r w:rsidR="00EE4D6C" w:rsidRPr="00DA4A8E">
        <w:t xml:space="preserve">the complainant </w:t>
      </w:r>
      <w:r w:rsidR="00EE4D6C" w:rsidRPr="00F71FA3">
        <w:t xml:space="preserve">is </w:t>
      </w:r>
      <w:r w:rsidR="00EE4D6C" w:rsidRPr="00DA4A8E">
        <w:t xml:space="preserve">at risk of further deportation to another State where </w:t>
      </w:r>
      <w:r w:rsidR="00EE4D6C" w:rsidRPr="00F71FA3">
        <w:t>the complainant</w:t>
      </w:r>
      <w:r w:rsidR="00EE4D6C" w:rsidRPr="00DA4A8E">
        <w:t xml:space="preserve"> would face the risk of being subjected to torture</w:t>
      </w:r>
      <w:r w:rsidR="00EE4D6C" w:rsidRPr="00F71FA3">
        <w:t>;</w:t>
      </w:r>
    </w:p>
    <w:p w14:paraId="1076EB1A" w14:textId="148F4ACC" w:rsidR="00EE4D6C" w:rsidRPr="00DA4A8E" w:rsidRDefault="00D81BEA" w:rsidP="00740BBA">
      <w:pPr>
        <w:pStyle w:val="SingleTxtG"/>
        <w:spacing w:after="80"/>
      </w:pPr>
      <w:r>
        <w:tab/>
      </w:r>
      <w:r w:rsidR="00EE4D6C" w:rsidRPr="00DA4A8E">
        <w:t>(h)</w:t>
      </w:r>
      <w:r w:rsidR="000627BF" w:rsidRPr="00DA4A8E">
        <w:tab/>
      </w:r>
      <w:r w:rsidR="00EE4D6C" w:rsidRPr="00DA4A8E">
        <w:t>Bearing in mind the status of physical and psychological fragility encountered by the majority of complainants</w:t>
      </w:r>
      <w:r w:rsidR="00EE4D6C" w:rsidRPr="00F71FA3">
        <w:t>,</w:t>
      </w:r>
      <w:r w:rsidR="00EE4D6C" w:rsidRPr="00DA4A8E">
        <w:t xml:space="preserve"> such as asylum seekers, former detainees</w:t>
      </w:r>
      <w:r w:rsidR="00EE4D6C" w:rsidRPr="00F71FA3">
        <w:t xml:space="preserve"> and</w:t>
      </w:r>
      <w:r w:rsidR="00EE4D6C" w:rsidRPr="00DA4A8E">
        <w:t xml:space="preserve"> victims of torture or sexual violence</w:t>
      </w:r>
      <w:r w:rsidR="00EE4D6C" w:rsidRPr="00F71FA3">
        <w:t>,</w:t>
      </w:r>
      <w:r w:rsidR="00EE4D6C" w:rsidRPr="00DA4A8E">
        <w:t xml:space="preserve"> which is conducive to some inconsistencies and/or lapses of memory in their submissions, </w:t>
      </w:r>
      <w:r w:rsidR="00EE4D6C" w:rsidRPr="00F71FA3">
        <w:t>whether</w:t>
      </w:r>
      <w:r w:rsidR="00EE4D6C" w:rsidRPr="00DA4A8E">
        <w:t xml:space="preserve"> there </w:t>
      </w:r>
      <w:r w:rsidR="00EE4D6C" w:rsidRPr="00F71FA3">
        <w:t xml:space="preserve">is </w:t>
      </w:r>
      <w:r w:rsidR="00EE4D6C" w:rsidRPr="00DA4A8E">
        <w:t xml:space="preserve">any evidence </w:t>
      </w:r>
      <w:r w:rsidR="00EE4D6C" w:rsidRPr="00F71FA3">
        <w:t>concerning</w:t>
      </w:r>
      <w:r w:rsidR="00EE4D6C" w:rsidRPr="00DA4A8E">
        <w:t xml:space="preserve"> the credibility of the complainant</w:t>
      </w:r>
      <w:r w:rsidR="00EE4D6C" w:rsidRPr="00F71FA3">
        <w:t>;</w:t>
      </w:r>
      <w:r w:rsidR="00EE4D6C" w:rsidRPr="00DA4A8E">
        <w:t xml:space="preserve"> </w:t>
      </w:r>
    </w:p>
    <w:p w14:paraId="3D2609D4" w14:textId="2F59DB92" w:rsidR="00EE4D6C" w:rsidRPr="00DA4A8E" w:rsidRDefault="00D81BEA" w:rsidP="00740BBA">
      <w:pPr>
        <w:pStyle w:val="SingleTxtG"/>
        <w:spacing w:after="80"/>
      </w:pPr>
      <w:r>
        <w:tab/>
      </w:r>
      <w:r w:rsidR="00EE4D6C" w:rsidRPr="00DA4A8E">
        <w:t>(i)</w:t>
      </w:r>
      <w:r w:rsidR="000627BF" w:rsidRPr="00DA4A8E">
        <w:tab/>
      </w:r>
      <w:r w:rsidR="00EE4D6C" w:rsidRPr="00DA4A8E">
        <w:t xml:space="preserve">Taking into account some inconsistencies that may exist in the presentation of the facts, </w:t>
      </w:r>
      <w:r w:rsidR="00EE4D6C" w:rsidRPr="00F71FA3">
        <w:t>whether</w:t>
      </w:r>
      <w:r w:rsidR="00EE4D6C" w:rsidRPr="00DA4A8E">
        <w:t xml:space="preserve"> the complainant </w:t>
      </w:r>
      <w:r w:rsidR="00EE4D6C" w:rsidRPr="00F71FA3">
        <w:t xml:space="preserve">has </w:t>
      </w:r>
      <w:r w:rsidR="00EE4D6C" w:rsidRPr="00DA4A8E">
        <w:t xml:space="preserve">demonstrated </w:t>
      </w:r>
      <w:r w:rsidR="00EE4D6C" w:rsidRPr="00F71FA3">
        <w:t>the</w:t>
      </w:r>
      <w:r w:rsidR="00EE4D6C" w:rsidRPr="00DA4A8E">
        <w:t xml:space="preserve"> general veracity of </w:t>
      </w:r>
      <w:r w:rsidR="00EE4D6C" w:rsidRPr="00F71FA3">
        <w:t>the</w:t>
      </w:r>
      <w:r w:rsidR="00EE4D6C" w:rsidRPr="00DA4A8E">
        <w:t xml:space="preserve"> claims</w:t>
      </w:r>
      <w:r w:rsidR="00EE4D6C" w:rsidRPr="00F71FA3">
        <w:t>.</w:t>
      </w:r>
      <w:r w:rsidR="00EE4D6C" w:rsidRPr="00DA4A8E">
        <w:rPr>
          <w:rStyle w:val="FootnoteReference"/>
        </w:rPr>
        <w:footnoteReference w:id="96"/>
      </w:r>
      <w:r w:rsidR="00EE4D6C" w:rsidRPr="00DA4A8E">
        <w:t xml:space="preserve"> </w:t>
      </w:r>
    </w:p>
    <w:p w14:paraId="7753EB7F" w14:textId="77777777" w:rsidR="00EE4D6C" w:rsidRPr="00DA4A8E" w:rsidRDefault="00EE4D6C" w:rsidP="00740BBA">
      <w:pPr>
        <w:pStyle w:val="HChG"/>
        <w:spacing w:before="240"/>
      </w:pPr>
      <w:r w:rsidRPr="00DA4A8E">
        <w:tab/>
      </w:r>
      <w:bookmarkStart w:id="20" w:name="_Toc516672812"/>
      <w:r w:rsidRPr="00DA4A8E">
        <w:t>XI.</w:t>
      </w:r>
      <w:r w:rsidRPr="00DA4A8E">
        <w:tab/>
        <w:t>Independence of assessment of the Committee</w:t>
      </w:r>
      <w:bookmarkEnd w:id="20"/>
    </w:p>
    <w:p w14:paraId="697E4D09" w14:textId="64497227" w:rsidR="00EE4D6C" w:rsidRPr="00DA4A8E" w:rsidRDefault="00EE4D6C" w:rsidP="00EE4D6C">
      <w:pPr>
        <w:pStyle w:val="SingleTxtG"/>
      </w:pPr>
      <w:r w:rsidRPr="00F71FA3">
        <w:t>50.</w:t>
      </w:r>
      <w:r w:rsidR="000627BF" w:rsidRPr="00DA4A8E">
        <w:tab/>
      </w:r>
      <w:r w:rsidRPr="00DA4A8E">
        <w:t>The Committee gives considerable weight to findings of fact made by organs of the State party concerned</w:t>
      </w:r>
      <w:r w:rsidRPr="00F71FA3">
        <w:t>;</w:t>
      </w:r>
      <w:r w:rsidRPr="00DA4A8E">
        <w:rPr>
          <w:rStyle w:val="FootnoteReference"/>
        </w:rPr>
        <w:footnoteReference w:id="97"/>
      </w:r>
      <w:r w:rsidRPr="00DA4A8E">
        <w:t xml:space="preserve"> </w:t>
      </w:r>
      <w:r w:rsidRPr="00F71FA3">
        <w:t>however, it</w:t>
      </w:r>
      <w:r w:rsidRPr="00DA4A8E">
        <w:t xml:space="preserve"> is not bound by such findings. It follows that </w:t>
      </w:r>
      <w:r w:rsidRPr="00F71FA3">
        <w:t xml:space="preserve">the Committee </w:t>
      </w:r>
      <w:r w:rsidRPr="00DA4A8E">
        <w:t xml:space="preserve">will make a free assessment of the information available to it in accordance with </w:t>
      </w:r>
      <w:r w:rsidRPr="00F71FA3">
        <w:t>article</w:t>
      </w:r>
      <w:r w:rsidRPr="00DA4A8E">
        <w:t xml:space="preserve"> 22</w:t>
      </w:r>
      <w:r w:rsidRPr="00F71FA3">
        <w:t xml:space="preserve"> (</w:t>
      </w:r>
      <w:r w:rsidRPr="00DA4A8E">
        <w:t>4</w:t>
      </w:r>
      <w:r w:rsidRPr="00F71FA3">
        <w:t>)</w:t>
      </w:r>
      <w:r w:rsidRPr="00DA4A8E">
        <w:t xml:space="preserve"> of the Convention, taking into account all the circumstances relevant to each case</w:t>
      </w:r>
      <w:r w:rsidRPr="00F71FA3">
        <w:t>.</w:t>
      </w:r>
      <w:r w:rsidRPr="003635CF">
        <w:rPr>
          <w:rStyle w:val="FootnoteReference"/>
        </w:rPr>
        <w:footnoteReference w:id="98"/>
      </w:r>
    </w:p>
    <w:p w14:paraId="2D5E53AC" w14:textId="2A280156" w:rsidR="00EE4D6C" w:rsidRPr="00DA4A8E" w:rsidRDefault="00EE4D6C" w:rsidP="00EE4D6C">
      <w:pPr>
        <w:pStyle w:val="SingleTxtG"/>
      </w:pPr>
      <w:r w:rsidRPr="00F71FA3">
        <w:t>51.</w:t>
      </w:r>
      <w:r w:rsidR="000627BF" w:rsidRPr="00DA4A8E">
        <w:tab/>
      </w:r>
      <w:r w:rsidRPr="00DA4A8E">
        <w:t xml:space="preserve">The principle of the benefit of the doubt, as a preventive measure against irreparable harm, will also be taken into account by the Committee in adopting </w:t>
      </w:r>
      <w:r w:rsidRPr="00F71FA3">
        <w:t>decisions on individual communications</w:t>
      </w:r>
      <w:r w:rsidRPr="00DA4A8E">
        <w:t>, where the principle is relevant.</w:t>
      </w:r>
    </w:p>
    <w:p w14:paraId="16BCBB90" w14:textId="77777777" w:rsidR="00E37A09" w:rsidRPr="00DA4A8E" w:rsidRDefault="00E37A09" w:rsidP="00DA4A8E">
      <w:pPr>
        <w:spacing w:before="240"/>
        <w:jc w:val="center"/>
        <w:rPr>
          <w:u w:val="single"/>
        </w:rPr>
      </w:pPr>
      <w:bookmarkStart w:id="21" w:name="TmpSave"/>
      <w:bookmarkEnd w:id="21"/>
      <w:r>
        <w:rPr>
          <w:u w:val="single"/>
        </w:rPr>
        <w:tab/>
      </w:r>
      <w:r>
        <w:rPr>
          <w:u w:val="single"/>
        </w:rPr>
        <w:tab/>
      </w:r>
      <w:r>
        <w:rPr>
          <w:u w:val="single"/>
        </w:rPr>
        <w:tab/>
      </w:r>
    </w:p>
    <w:sectPr w:rsidR="00E37A09" w:rsidRPr="00DA4A8E" w:rsidSect="00DA4A8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B8D81" w14:textId="77777777" w:rsidR="006E01B2" w:rsidRPr="008779DC" w:rsidRDefault="006E01B2" w:rsidP="00DA4A8E">
      <w:pPr>
        <w:pStyle w:val="Footer"/>
      </w:pPr>
    </w:p>
  </w:endnote>
  <w:endnote w:type="continuationSeparator" w:id="0">
    <w:p w14:paraId="625C1E27" w14:textId="77777777" w:rsidR="006E01B2" w:rsidRPr="008779DC" w:rsidRDefault="006E01B2" w:rsidP="00DA4A8E">
      <w:pPr>
        <w:pStyle w:val="Footer"/>
      </w:pPr>
    </w:p>
  </w:endnote>
  <w:endnote w:type="continuationNotice" w:id="1">
    <w:p w14:paraId="5766C342" w14:textId="77777777" w:rsidR="006E01B2" w:rsidRDefault="006E01B2" w:rsidP="00A360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0F149" w14:textId="3356DDFC" w:rsidR="003635CF" w:rsidRDefault="003635CF" w:rsidP="003D7E3B">
    <w:pPr>
      <w:pStyle w:val="Footer"/>
      <w:tabs>
        <w:tab w:val="right" w:pos="9638"/>
      </w:tabs>
    </w:pPr>
    <w:r w:rsidRPr="00EE4D6C">
      <w:rPr>
        <w:b/>
        <w:bCs/>
        <w:sz w:val="18"/>
      </w:rPr>
      <w:fldChar w:fldCharType="begin"/>
    </w:r>
    <w:r w:rsidRPr="00EE4D6C">
      <w:rPr>
        <w:b/>
        <w:bCs/>
        <w:sz w:val="18"/>
      </w:rPr>
      <w:instrText xml:space="preserve"> PAGE  \* MERGEFORMAT </w:instrText>
    </w:r>
    <w:r w:rsidRPr="00EE4D6C">
      <w:rPr>
        <w:b/>
        <w:bCs/>
        <w:sz w:val="18"/>
      </w:rPr>
      <w:fldChar w:fldCharType="separate"/>
    </w:r>
    <w:r w:rsidR="00740BBA">
      <w:rPr>
        <w:b/>
        <w:bCs/>
        <w:noProof/>
        <w:sz w:val="18"/>
      </w:rPr>
      <w:t>14</w:t>
    </w:r>
    <w:r w:rsidRPr="00EE4D6C">
      <w:rPr>
        <w:b/>
        <w:bCs/>
        <w:sz w:val="18"/>
      </w:rPr>
      <w:fldChar w:fldCharType="end"/>
    </w:r>
    <w:r w:rsidRPr="00DA4A8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4BDF7" w14:textId="20606ED1" w:rsidR="003635CF" w:rsidRPr="00DA4A8E" w:rsidRDefault="003635CF" w:rsidP="00EE4D6C">
    <w:pPr>
      <w:pStyle w:val="Footer"/>
      <w:tabs>
        <w:tab w:val="right" w:pos="9638"/>
      </w:tabs>
    </w:pPr>
    <w:r>
      <w:tab/>
    </w:r>
    <w:r w:rsidRPr="00EE4D6C">
      <w:rPr>
        <w:b/>
        <w:bCs/>
        <w:sz w:val="18"/>
      </w:rPr>
      <w:fldChar w:fldCharType="begin"/>
    </w:r>
    <w:r w:rsidRPr="00EE4D6C">
      <w:rPr>
        <w:b/>
        <w:bCs/>
        <w:sz w:val="18"/>
      </w:rPr>
      <w:instrText xml:space="preserve"> PAGE  \* MERGEFORMAT </w:instrText>
    </w:r>
    <w:r w:rsidRPr="00EE4D6C">
      <w:rPr>
        <w:b/>
        <w:bCs/>
        <w:sz w:val="18"/>
      </w:rPr>
      <w:fldChar w:fldCharType="separate"/>
    </w:r>
    <w:r w:rsidR="00740BBA">
      <w:rPr>
        <w:b/>
        <w:bCs/>
        <w:noProof/>
        <w:sz w:val="18"/>
      </w:rPr>
      <w:t>13</w:t>
    </w:r>
    <w:r w:rsidRPr="00EE4D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5FE88" w14:textId="07196A6F" w:rsidR="0093090A" w:rsidRDefault="0093090A" w:rsidP="0093090A">
    <w:pPr>
      <w:pStyle w:val="Footer"/>
    </w:pPr>
    <w:r>
      <w:rPr>
        <w:noProof/>
      </w:rPr>
      <w:drawing>
        <wp:anchor distT="0" distB="0" distL="114300" distR="114300" simplePos="0" relativeHeight="251659264" behindDoc="1" locked="1" layoutInCell="1" allowOverlap="1" wp14:anchorId="18200CBA" wp14:editId="2094FD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14E4E9" w14:textId="592FA1D0" w:rsidR="0093090A" w:rsidRDefault="0093090A" w:rsidP="0093090A">
    <w:pPr>
      <w:pStyle w:val="Footer"/>
      <w:ind w:right="1134"/>
      <w:rPr>
        <w:sz w:val="20"/>
      </w:rPr>
    </w:pPr>
    <w:r>
      <w:rPr>
        <w:sz w:val="20"/>
      </w:rPr>
      <w:t>GE.18-13033(E)</w:t>
    </w:r>
  </w:p>
  <w:p w14:paraId="135F89F9" w14:textId="1997705F" w:rsidR="0093090A" w:rsidRPr="0093090A" w:rsidRDefault="0093090A" w:rsidP="0093090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E33EB75" wp14:editId="3B0C532C">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GC/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C/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C33F5" w14:textId="77777777" w:rsidR="006E01B2" w:rsidRPr="00DA4A8E" w:rsidRDefault="006E01B2" w:rsidP="00A36008">
      <w:pPr>
        <w:tabs>
          <w:tab w:val="right" w:pos="2155"/>
        </w:tabs>
        <w:spacing w:after="80" w:line="240" w:lineRule="auto"/>
        <w:ind w:left="680"/>
      </w:pPr>
      <w:r>
        <w:rPr>
          <w:u w:val="single"/>
        </w:rPr>
        <w:tab/>
      </w:r>
    </w:p>
  </w:footnote>
  <w:footnote w:type="continuationSeparator" w:id="0">
    <w:p w14:paraId="7FC88094" w14:textId="77777777" w:rsidR="006E01B2" w:rsidRPr="00DA4A8E" w:rsidRDefault="006E01B2" w:rsidP="00DA4A8E">
      <w:pPr>
        <w:tabs>
          <w:tab w:val="right" w:pos="2155"/>
        </w:tabs>
        <w:spacing w:after="80" w:line="240" w:lineRule="auto"/>
        <w:ind w:left="680"/>
      </w:pPr>
      <w:r>
        <w:rPr>
          <w:u w:val="single"/>
        </w:rPr>
        <w:tab/>
      </w:r>
    </w:p>
  </w:footnote>
  <w:footnote w:type="continuationNotice" w:id="1">
    <w:p w14:paraId="0943840D" w14:textId="77777777" w:rsidR="006E01B2" w:rsidRDefault="006E01B2" w:rsidP="00A36008">
      <w:pPr>
        <w:spacing w:line="240" w:lineRule="auto"/>
      </w:pPr>
    </w:p>
  </w:footnote>
  <w:footnote w:id="2">
    <w:p w14:paraId="61744120" w14:textId="62A1B040" w:rsidR="003635CF" w:rsidRPr="00EB49E2" w:rsidRDefault="000627BF" w:rsidP="00DA4A8E">
      <w:pPr>
        <w:pStyle w:val="FootnoteText"/>
      </w:pPr>
      <w:r>
        <w:tab/>
      </w:r>
      <w:r w:rsidR="003635CF" w:rsidRPr="000627BF">
        <w:rPr>
          <w:rStyle w:val="FootnoteReference"/>
          <w:sz w:val="20"/>
          <w:vertAlign w:val="baseline"/>
        </w:rPr>
        <w:t>*</w:t>
      </w:r>
      <w:r>
        <w:tab/>
      </w:r>
      <w:r w:rsidR="003635CF" w:rsidRPr="00EB49E2">
        <w:t>The present general comment replaces general comment No. 1 (1997) on the implementation of article 3.</w:t>
      </w:r>
    </w:p>
  </w:footnote>
  <w:footnote w:id="3">
    <w:p w14:paraId="43F36335" w14:textId="684E51EF" w:rsidR="003635CF" w:rsidRPr="00EB49E2" w:rsidRDefault="003635CF" w:rsidP="00DA4A8E">
      <w:pPr>
        <w:pStyle w:val="FootnoteText"/>
      </w:pPr>
      <w:r w:rsidRPr="00EB49E2">
        <w:tab/>
      </w:r>
      <w:r w:rsidRPr="003635CF">
        <w:rPr>
          <w:rStyle w:val="FootnoteReference"/>
        </w:rPr>
        <w:footnoteRef/>
      </w:r>
      <w:r w:rsidRPr="00EB49E2">
        <w:tab/>
        <w:t xml:space="preserve">Article 3 must be interpreted with reference to the definition of torture set out in article 1 of the Convention; see </w:t>
      </w:r>
      <w:r w:rsidRPr="00EB49E2">
        <w:rPr>
          <w:i/>
        </w:rPr>
        <w:t xml:space="preserve">G.R.B. v. Sweden </w:t>
      </w:r>
      <w:r w:rsidRPr="00EB49E2">
        <w:t xml:space="preserve">(CAT/C/20/D/83/1997), para. 6.5. </w:t>
      </w:r>
    </w:p>
  </w:footnote>
  <w:footnote w:id="4">
    <w:p w14:paraId="6B31C862" w14:textId="77777777" w:rsidR="003635CF" w:rsidRPr="00EB49E2" w:rsidRDefault="003635CF" w:rsidP="003635CF">
      <w:pPr>
        <w:pStyle w:val="FootnoteText"/>
        <w:rPr>
          <w:lang w:val="en-US"/>
        </w:rPr>
      </w:pPr>
      <w:r>
        <w:tab/>
      </w:r>
      <w:r w:rsidRPr="003635CF">
        <w:rPr>
          <w:rStyle w:val="FootnoteReference"/>
        </w:rPr>
        <w:footnoteRef/>
      </w:r>
      <w:r>
        <w:tab/>
      </w:r>
      <w:r w:rsidRPr="00EB49E2">
        <w:rPr>
          <w:lang w:val="en-US"/>
        </w:rPr>
        <w:t xml:space="preserve">See general comment No. 2 (2007) on the implementation of article 2, paras. 3, 6, 19 and 25. </w:t>
      </w:r>
    </w:p>
  </w:footnote>
  <w:footnote w:id="5">
    <w:p w14:paraId="6FE15986" w14:textId="5DDAC1F3" w:rsidR="003635CF" w:rsidRPr="00EB49E2" w:rsidRDefault="003635CF" w:rsidP="00DA4A8E">
      <w:pPr>
        <w:pStyle w:val="FootnoteText"/>
      </w:pPr>
      <w:r w:rsidRPr="008A2E10">
        <w:rPr>
          <w:lang w:val="es-ES"/>
        </w:rPr>
        <w:tab/>
      </w:r>
      <w:r w:rsidRPr="003635CF">
        <w:rPr>
          <w:rStyle w:val="FootnoteReference"/>
        </w:rPr>
        <w:footnoteRef/>
      </w:r>
      <w:r w:rsidRPr="008A2E10">
        <w:rPr>
          <w:lang w:val="es-ES"/>
        </w:rPr>
        <w:tab/>
      </w:r>
      <w:proofErr w:type="spellStart"/>
      <w:r w:rsidRPr="008A2E10">
        <w:rPr>
          <w:lang w:val="es-ES"/>
        </w:rPr>
        <w:t>See</w:t>
      </w:r>
      <w:proofErr w:type="spellEnd"/>
      <w:r w:rsidRPr="008A2E10">
        <w:rPr>
          <w:lang w:val="es-ES"/>
        </w:rPr>
        <w:t xml:space="preserve"> </w:t>
      </w:r>
      <w:r w:rsidRPr="008A2E10">
        <w:rPr>
          <w:i/>
          <w:lang w:val="es-ES"/>
        </w:rPr>
        <w:t xml:space="preserve">Tapia Páez v. </w:t>
      </w:r>
      <w:proofErr w:type="spellStart"/>
      <w:r w:rsidRPr="008A2E10">
        <w:rPr>
          <w:i/>
          <w:lang w:val="es-ES"/>
        </w:rPr>
        <w:t>Sweden</w:t>
      </w:r>
      <w:proofErr w:type="spellEnd"/>
      <w:r w:rsidRPr="008A2E10">
        <w:rPr>
          <w:i/>
          <w:lang w:val="es-ES"/>
        </w:rPr>
        <w:t xml:space="preserve"> </w:t>
      </w:r>
      <w:r w:rsidRPr="008A2E10">
        <w:rPr>
          <w:iCs/>
          <w:lang w:val="es-ES"/>
        </w:rPr>
        <w:t>(</w:t>
      </w:r>
      <w:hyperlink r:id="rId1" w:history="1">
        <w:r w:rsidRPr="008A2E10">
          <w:rPr>
            <w:lang w:val="es-ES"/>
          </w:rPr>
          <w:t>CAT/C/18/D/39/1996</w:t>
        </w:r>
      </w:hyperlink>
      <w:r w:rsidRPr="008A2E10">
        <w:rPr>
          <w:iCs/>
          <w:lang w:val="es-ES"/>
        </w:rPr>
        <w:t>)</w:t>
      </w:r>
      <w:r w:rsidRPr="008A2E10">
        <w:rPr>
          <w:lang w:val="es-ES"/>
        </w:rPr>
        <w:t xml:space="preserve">, para. </w:t>
      </w:r>
      <w:r w:rsidRPr="00EB49E2">
        <w:rPr>
          <w:lang w:val="es-ES"/>
        </w:rPr>
        <w:t xml:space="preserve">14.5; </w:t>
      </w:r>
      <w:r w:rsidRPr="00EB49E2">
        <w:rPr>
          <w:i/>
          <w:lang w:val="es-ES"/>
        </w:rPr>
        <w:t xml:space="preserve">Núñez </w:t>
      </w:r>
      <w:proofErr w:type="spellStart"/>
      <w:r w:rsidRPr="00EB49E2">
        <w:rPr>
          <w:i/>
          <w:lang w:val="es-ES"/>
        </w:rPr>
        <w:t>Chipana</w:t>
      </w:r>
      <w:proofErr w:type="spellEnd"/>
      <w:r w:rsidRPr="00EB49E2">
        <w:rPr>
          <w:i/>
          <w:lang w:val="es-ES"/>
        </w:rPr>
        <w:t xml:space="preserve"> v. Venezuela </w:t>
      </w:r>
      <w:r w:rsidRPr="00EB49E2">
        <w:rPr>
          <w:iCs/>
          <w:lang w:val="es-ES"/>
        </w:rPr>
        <w:t>(</w:t>
      </w:r>
      <w:hyperlink r:id="rId2" w:history="1">
        <w:r w:rsidRPr="00EB49E2">
          <w:rPr>
            <w:lang w:val="es-ES"/>
          </w:rPr>
          <w:t>CAT/C/21/D/110/1998</w:t>
        </w:r>
      </w:hyperlink>
      <w:r w:rsidRPr="00EB49E2">
        <w:rPr>
          <w:iCs/>
          <w:lang w:val="es-ES"/>
        </w:rPr>
        <w:t>)</w:t>
      </w:r>
      <w:r w:rsidRPr="00EB49E2">
        <w:rPr>
          <w:lang w:val="es-ES"/>
        </w:rPr>
        <w:t xml:space="preserve">, para. 5.6; </w:t>
      </w:r>
      <w:proofErr w:type="spellStart"/>
      <w:r w:rsidRPr="00EB49E2">
        <w:rPr>
          <w:i/>
          <w:lang w:val="es-ES"/>
        </w:rPr>
        <w:t>Agiza</w:t>
      </w:r>
      <w:proofErr w:type="spellEnd"/>
      <w:r w:rsidRPr="00EB49E2">
        <w:rPr>
          <w:i/>
          <w:lang w:val="es-ES"/>
        </w:rPr>
        <w:t xml:space="preserve"> v. </w:t>
      </w:r>
      <w:proofErr w:type="spellStart"/>
      <w:r w:rsidRPr="00EB49E2">
        <w:rPr>
          <w:i/>
          <w:lang w:val="es-ES"/>
        </w:rPr>
        <w:t>Sweden</w:t>
      </w:r>
      <w:proofErr w:type="spellEnd"/>
      <w:r w:rsidRPr="00EB49E2">
        <w:rPr>
          <w:i/>
          <w:lang w:val="es-ES"/>
        </w:rPr>
        <w:t xml:space="preserve"> </w:t>
      </w:r>
      <w:r w:rsidRPr="00EB49E2">
        <w:rPr>
          <w:iCs/>
          <w:lang w:val="es-ES"/>
        </w:rPr>
        <w:t>(</w:t>
      </w:r>
      <w:hyperlink r:id="rId3" w:history="1">
        <w:r w:rsidRPr="00EB49E2">
          <w:rPr>
            <w:lang w:val="es-ES"/>
          </w:rPr>
          <w:t>CAT/C/34/D/233/2003</w:t>
        </w:r>
      </w:hyperlink>
      <w:r w:rsidRPr="00EB49E2">
        <w:rPr>
          <w:iCs/>
          <w:lang w:val="es-ES"/>
        </w:rPr>
        <w:t>)</w:t>
      </w:r>
      <w:r w:rsidRPr="00EB49E2">
        <w:rPr>
          <w:lang w:val="es-ES"/>
        </w:rPr>
        <w:t xml:space="preserve">, para. </w:t>
      </w:r>
      <w:r w:rsidRPr="008A2E10">
        <w:rPr>
          <w:lang w:val="es-ES"/>
        </w:rPr>
        <w:t xml:space="preserve">13.8; </w:t>
      </w:r>
      <w:r w:rsidRPr="008A2E10">
        <w:rPr>
          <w:i/>
          <w:lang w:val="es-ES"/>
        </w:rPr>
        <w:t xml:space="preserve">Singh </w:t>
      </w:r>
      <w:proofErr w:type="spellStart"/>
      <w:r w:rsidRPr="008A2E10">
        <w:rPr>
          <w:i/>
          <w:lang w:val="es-ES"/>
        </w:rPr>
        <w:t>Sogi</w:t>
      </w:r>
      <w:proofErr w:type="spellEnd"/>
      <w:r w:rsidRPr="008A2E10">
        <w:rPr>
          <w:i/>
          <w:lang w:val="es-ES"/>
        </w:rPr>
        <w:t xml:space="preserve"> v. </w:t>
      </w:r>
      <w:proofErr w:type="spellStart"/>
      <w:r w:rsidRPr="008A2E10">
        <w:rPr>
          <w:i/>
          <w:lang w:val="es-ES"/>
        </w:rPr>
        <w:t>Canada</w:t>
      </w:r>
      <w:proofErr w:type="spellEnd"/>
      <w:r w:rsidRPr="008A2E10">
        <w:rPr>
          <w:i/>
          <w:lang w:val="es-ES"/>
        </w:rPr>
        <w:t xml:space="preserve"> </w:t>
      </w:r>
      <w:r w:rsidRPr="008A2E10">
        <w:rPr>
          <w:iCs/>
          <w:lang w:val="es-ES"/>
        </w:rPr>
        <w:t>(</w:t>
      </w:r>
      <w:hyperlink r:id="rId4" w:history="1">
        <w:r w:rsidRPr="008A2E10">
          <w:rPr>
            <w:lang w:val="es-ES"/>
          </w:rPr>
          <w:t>CAT/C/39/D/297/2006</w:t>
        </w:r>
      </w:hyperlink>
      <w:r w:rsidRPr="008A2E10">
        <w:rPr>
          <w:iCs/>
          <w:lang w:val="es-ES"/>
        </w:rPr>
        <w:t>)</w:t>
      </w:r>
      <w:r w:rsidRPr="008A2E10">
        <w:rPr>
          <w:lang w:val="es-ES"/>
        </w:rPr>
        <w:t xml:space="preserve">, para. </w:t>
      </w:r>
      <w:r w:rsidRPr="00EB49E2">
        <w:t xml:space="preserve">10.2; </w:t>
      </w:r>
      <w:proofErr w:type="spellStart"/>
      <w:r w:rsidRPr="00EB49E2">
        <w:rPr>
          <w:i/>
        </w:rPr>
        <w:t>Abdussamatov</w:t>
      </w:r>
      <w:proofErr w:type="spellEnd"/>
      <w:r w:rsidRPr="00EB49E2">
        <w:rPr>
          <w:i/>
        </w:rPr>
        <w:t xml:space="preserve"> and others v. Kazakhstan </w:t>
      </w:r>
      <w:r w:rsidRPr="00EB49E2">
        <w:rPr>
          <w:iCs/>
        </w:rPr>
        <w:t>(</w:t>
      </w:r>
      <w:hyperlink r:id="rId5" w:history="1">
        <w:r w:rsidRPr="00EB49E2">
          <w:t>CAT/C/48/D/444/2010</w:t>
        </w:r>
      </w:hyperlink>
      <w:r w:rsidRPr="00EB49E2">
        <w:rPr>
          <w:iCs/>
        </w:rPr>
        <w:t>)</w:t>
      </w:r>
      <w:r w:rsidRPr="00EB49E2">
        <w:t xml:space="preserve">, para. 13.7; and </w:t>
      </w:r>
      <w:proofErr w:type="spellStart"/>
      <w:r w:rsidRPr="00EB49E2">
        <w:rPr>
          <w:i/>
        </w:rPr>
        <w:t>Nasirov</w:t>
      </w:r>
      <w:proofErr w:type="spellEnd"/>
      <w:r w:rsidRPr="00EB49E2">
        <w:rPr>
          <w:i/>
        </w:rPr>
        <w:t xml:space="preserve"> v. Kazakhstan </w:t>
      </w:r>
      <w:r w:rsidRPr="00EB49E2">
        <w:rPr>
          <w:iCs/>
        </w:rPr>
        <w:t>(</w:t>
      </w:r>
      <w:hyperlink r:id="rId6" w:history="1">
        <w:r w:rsidRPr="00EB49E2">
          <w:t>CAT/C/52/D/475/2011</w:t>
        </w:r>
      </w:hyperlink>
      <w:r w:rsidRPr="00EB49E2">
        <w:rPr>
          <w:iCs/>
        </w:rPr>
        <w:t>)</w:t>
      </w:r>
      <w:r w:rsidRPr="00EB49E2">
        <w:t xml:space="preserve">, para. 11.6. </w:t>
      </w:r>
    </w:p>
  </w:footnote>
  <w:footnote w:id="6">
    <w:p w14:paraId="333468AF" w14:textId="77777777" w:rsidR="003635CF" w:rsidRPr="00EB49E2" w:rsidRDefault="003635CF" w:rsidP="003635CF">
      <w:pPr>
        <w:pStyle w:val="FootnoteText"/>
        <w:rPr>
          <w:lang w:val="en-US"/>
        </w:rPr>
      </w:pPr>
      <w:r>
        <w:tab/>
      </w:r>
      <w:r w:rsidRPr="003635CF">
        <w:rPr>
          <w:rStyle w:val="FootnoteReference"/>
        </w:rPr>
        <w:footnoteRef/>
      </w:r>
      <w:r>
        <w:tab/>
      </w:r>
      <w:r w:rsidRPr="00EB49E2">
        <w:t>See also general comment No. 2 (2007), para. 16.</w:t>
      </w:r>
    </w:p>
  </w:footnote>
  <w:footnote w:id="7">
    <w:p w14:paraId="7CA0D6EA" w14:textId="1110311B" w:rsidR="003635CF" w:rsidRPr="00DA4A8E" w:rsidRDefault="003635CF" w:rsidP="00DA4A8E">
      <w:pPr>
        <w:pStyle w:val="FootnoteText"/>
        <w:rPr>
          <w:lang w:val="es-ES"/>
        </w:rPr>
      </w:pPr>
      <w:r w:rsidRPr="00EB49E2">
        <w:tab/>
      </w:r>
      <w:r w:rsidRPr="003635CF">
        <w:rPr>
          <w:rStyle w:val="FootnoteReference"/>
        </w:rPr>
        <w:footnoteRef/>
      </w:r>
      <w:r w:rsidRPr="00DA4A8E">
        <w:rPr>
          <w:lang w:val="en-US"/>
        </w:rPr>
        <w:tab/>
        <w:t>See</w:t>
      </w:r>
      <w:r w:rsidRPr="00EB49E2">
        <w:rPr>
          <w:lang w:val="en-US"/>
        </w:rPr>
        <w:t>, for example</w:t>
      </w:r>
      <w:r w:rsidRPr="00DA4A8E">
        <w:rPr>
          <w:lang w:val="en-US"/>
        </w:rPr>
        <w:t xml:space="preserve">, </w:t>
      </w:r>
      <w:r w:rsidRPr="00DA4A8E">
        <w:rPr>
          <w:i/>
          <w:lang w:val="en-US"/>
        </w:rPr>
        <w:t xml:space="preserve">Tapia </w:t>
      </w:r>
      <w:r w:rsidRPr="00EB49E2">
        <w:rPr>
          <w:i/>
          <w:lang w:val="en-US"/>
        </w:rPr>
        <w:t>P</w:t>
      </w:r>
      <w:r w:rsidRPr="00EB49E2">
        <w:rPr>
          <w:i/>
        </w:rPr>
        <w:t>á</w:t>
      </w:r>
      <w:proofErr w:type="spellStart"/>
      <w:r w:rsidRPr="00EB49E2">
        <w:rPr>
          <w:i/>
          <w:lang w:val="en-US"/>
        </w:rPr>
        <w:t>ez</w:t>
      </w:r>
      <w:proofErr w:type="spellEnd"/>
      <w:r w:rsidRPr="00DA4A8E">
        <w:rPr>
          <w:i/>
          <w:lang w:val="en-US"/>
        </w:rPr>
        <w:t xml:space="preserve"> v. Sweden</w:t>
      </w:r>
      <w:r w:rsidRPr="00DA4A8E">
        <w:rPr>
          <w:lang w:val="en-US"/>
        </w:rPr>
        <w:t>, para</w:t>
      </w:r>
      <w:r w:rsidRPr="00EB49E2">
        <w:rPr>
          <w:lang w:val="en-US"/>
        </w:rPr>
        <w:t>.</w:t>
      </w:r>
      <w:r w:rsidRPr="00DA4A8E">
        <w:rPr>
          <w:lang w:val="en-US"/>
        </w:rPr>
        <w:t xml:space="preserve"> </w:t>
      </w:r>
      <w:r w:rsidRPr="00DA4A8E">
        <w:rPr>
          <w:lang w:val="es-ES"/>
        </w:rPr>
        <w:t xml:space="preserve">14.5. </w:t>
      </w:r>
    </w:p>
  </w:footnote>
  <w:footnote w:id="8">
    <w:p w14:paraId="4161CAF1" w14:textId="77777777" w:rsidR="003635CF" w:rsidRPr="00574647" w:rsidRDefault="003635CF" w:rsidP="00EE4D6C">
      <w:pPr>
        <w:pStyle w:val="FootnoteText"/>
        <w:rPr>
          <w:lang w:val="es-ES"/>
        </w:rPr>
      </w:pPr>
      <w:r w:rsidRPr="00574647">
        <w:rPr>
          <w:lang w:val="es-ES"/>
        </w:rPr>
        <w:tab/>
      </w:r>
      <w:r w:rsidRPr="003635CF">
        <w:rPr>
          <w:rStyle w:val="FootnoteReference"/>
        </w:rPr>
        <w:footnoteRef/>
      </w:r>
      <w:r w:rsidRPr="00574647">
        <w:rPr>
          <w:lang w:val="es-ES"/>
        </w:rPr>
        <w:tab/>
      </w:r>
      <w:proofErr w:type="spellStart"/>
      <w:r w:rsidRPr="00574647">
        <w:rPr>
          <w:lang w:val="es-ES"/>
        </w:rPr>
        <w:t>See</w:t>
      </w:r>
      <w:proofErr w:type="spellEnd"/>
      <w:r w:rsidRPr="00574647">
        <w:rPr>
          <w:lang w:val="es-ES"/>
        </w:rPr>
        <w:t xml:space="preserve">, </w:t>
      </w:r>
      <w:proofErr w:type="spellStart"/>
      <w:r w:rsidRPr="00574647">
        <w:rPr>
          <w:lang w:val="es-ES"/>
        </w:rPr>
        <w:t>for</w:t>
      </w:r>
      <w:proofErr w:type="spellEnd"/>
      <w:r w:rsidRPr="00574647">
        <w:rPr>
          <w:lang w:val="es-ES"/>
        </w:rPr>
        <w:t xml:space="preserve"> </w:t>
      </w:r>
      <w:proofErr w:type="spellStart"/>
      <w:r w:rsidRPr="00574647">
        <w:rPr>
          <w:lang w:val="es-ES"/>
        </w:rPr>
        <w:t>example</w:t>
      </w:r>
      <w:proofErr w:type="spellEnd"/>
      <w:r w:rsidRPr="00574647">
        <w:rPr>
          <w:lang w:val="es-ES"/>
        </w:rPr>
        <w:t xml:space="preserve">, </w:t>
      </w:r>
      <w:proofErr w:type="spellStart"/>
      <w:r w:rsidRPr="00574647">
        <w:rPr>
          <w:i/>
          <w:lang w:val="es-ES"/>
        </w:rPr>
        <w:t>Dadar</w:t>
      </w:r>
      <w:proofErr w:type="spellEnd"/>
      <w:r w:rsidRPr="00574647">
        <w:rPr>
          <w:i/>
          <w:lang w:val="es-ES"/>
        </w:rPr>
        <w:t xml:space="preserve"> v. </w:t>
      </w:r>
      <w:proofErr w:type="spellStart"/>
      <w:r w:rsidRPr="00574647">
        <w:rPr>
          <w:i/>
          <w:lang w:val="es-ES"/>
        </w:rPr>
        <w:t>Canada</w:t>
      </w:r>
      <w:proofErr w:type="spellEnd"/>
      <w:r w:rsidRPr="00574647">
        <w:rPr>
          <w:i/>
          <w:lang w:val="es-ES"/>
        </w:rPr>
        <w:t xml:space="preserve"> </w:t>
      </w:r>
      <w:r w:rsidRPr="00574647">
        <w:rPr>
          <w:iCs/>
          <w:lang w:val="es-ES"/>
        </w:rPr>
        <w:t>(</w:t>
      </w:r>
      <w:hyperlink r:id="rId7" w:history="1">
        <w:r w:rsidRPr="00574647">
          <w:rPr>
            <w:lang w:val="es-ES"/>
          </w:rPr>
          <w:t>CAT/C/35/D/258/2004</w:t>
        </w:r>
      </w:hyperlink>
      <w:r w:rsidRPr="00574647">
        <w:rPr>
          <w:iCs/>
          <w:lang w:val="es-ES"/>
        </w:rPr>
        <w:t>)</w:t>
      </w:r>
      <w:r w:rsidRPr="00574647">
        <w:rPr>
          <w:lang w:val="es-ES"/>
        </w:rPr>
        <w:t xml:space="preserve">, para. 8.4; </w:t>
      </w:r>
      <w:r w:rsidRPr="00574647">
        <w:rPr>
          <w:i/>
          <w:lang w:val="es-ES"/>
        </w:rPr>
        <w:t xml:space="preserve">T.A. v. </w:t>
      </w:r>
      <w:proofErr w:type="spellStart"/>
      <w:r w:rsidRPr="00574647">
        <w:rPr>
          <w:i/>
          <w:lang w:val="es-ES"/>
        </w:rPr>
        <w:t>Sweden</w:t>
      </w:r>
      <w:proofErr w:type="spellEnd"/>
      <w:r w:rsidRPr="00574647">
        <w:rPr>
          <w:i/>
          <w:lang w:val="es-ES"/>
        </w:rPr>
        <w:t xml:space="preserve"> </w:t>
      </w:r>
      <w:r w:rsidRPr="00574647">
        <w:rPr>
          <w:iCs/>
          <w:lang w:val="es-ES"/>
        </w:rPr>
        <w:t>(</w:t>
      </w:r>
      <w:hyperlink r:id="rId8" w:history="1">
        <w:r w:rsidRPr="00574647">
          <w:rPr>
            <w:lang w:val="es-ES"/>
          </w:rPr>
          <w:t>CAT/C/34/D/226/2003</w:t>
        </w:r>
      </w:hyperlink>
      <w:r w:rsidRPr="00574647">
        <w:rPr>
          <w:iCs/>
          <w:lang w:val="es-ES"/>
        </w:rPr>
        <w:t>)</w:t>
      </w:r>
      <w:r w:rsidRPr="00574647">
        <w:rPr>
          <w:lang w:val="es-ES"/>
        </w:rPr>
        <w:t xml:space="preserve">, para. 7.2; </w:t>
      </w:r>
      <w:r w:rsidRPr="00574647">
        <w:rPr>
          <w:i/>
          <w:lang w:val="es-ES"/>
        </w:rPr>
        <w:t xml:space="preserve">N.S. v. </w:t>
      </w:r>
      <w:proofErr w:type="spellStart"/>
      <w:r w:rsidRPr="00574647">
        <w:rPr>
          <w:i/>
          <w:lang w:val="es-ES"/>
        </w:rPr>
        <w:t>Switzerland</w:t>
      </w:r>
      <w:proofErr w:type="spellEnd"/>
      <w:r w:rsidRPr="00574647">
        <w:rPr>
          <w:i/>
          <w:lang w:val="es-ES"/>
        </w:rPr>
        <w:t xml:space="preserve"> </w:t>
      </w:r>
      <w:r w:rsidRPr="00574647">
        <w:rPr>
          <w:iCs/>
          <w:lang w:val="es-ES"/>
        </w:rPr>
        <w:t>(</w:t>
      </w:r>
      <w:hyperlink r:id="rId9" w:history="1">
        <w:r w:rsidRPr="00574647">
          <w:rPr>
            <w:lang w:val="es-ES"/>
          </w:rPr>
          <w:t>CAT/C/44/D/356/2008</w:t>
        </w:r>
      </w:hyperlink>
      <w:r w:rsidRPr="00574647">
        <w:rPr>
          <w:iCs/>
          <w:lang w:val="es-ES"/>
        </w:rPr>
        <w:t>)</w:t>
      </w:r>
      <w:r w:rsidRPr="00574647">
        <w:rPr>
          <w:lang w:val="es-ES"/>
        </w:rPr>
        <w:t xml:space="preserve">, para. 7.3; and </w:t>
      </w:r>
      <w:proofErr w:type="spellStart"/>
      <w:r w:rsidRPr="00574647">
        <w:rPr>
          <w:i/>
          <w:lang w:val="es-ES"/>
        </w:rPr>
        <w:t>Subakaran</w:t>
      </w:r>
      <w:proofErr w:type="spellEnd"/>
      <w:r w:rsidRPr="00574647">
        <w:rPr>
          <w:i/>
          <w:lang w:val="es-ES"/>
        </w:rPr>
        <w:t xml:space="preserve"> R. </w:t>
      </w:r>
      <w:proofErr w:type="spellStart"/>
      <w:r w:rsidRPr="00574647">
        <w:rPr>
          <w:i/>
          <w:lang w:val="es-ES"/>
        </w:rPr>
        <w:t>Thirugnanasampanthar</w:t>
      </w:r>
      <w:proofErr w:type="spellEnd"/>
      <w:r w:rsidRPr="00574647">
        <w:rPr>
          <w:i/>
          <w:lang w:val="es-ES"/>
        </w:rPr>
        <w:t xml:space="preserve"> v. Australia </w:t>
      </w:r>
      <w:r w:rsidRPr="00574647">
        <w:rPr>
          <w:iCs/>
          <w:lang w:val="es-ES"/>
        </w:rPr>
        <w:t>(</w:t>
      </w:r>
      <w:hyperlink r:id="rId10" w:history="1">
        <w:r w:rsidRPr="00574647">
          <w:rPr>
            <w:lang w:val="es-ES"/>
          </w:rPr>
          <w:t>CAT/C/61/D/614/2014</w:t>
        </w:r>
      </w:hyperlink>
      <w:r w:rsidRPr="00574647">
        <w:rPr>
          <w:iCs/>
          <w:lang w:val="es-ES"/>
        </w:rPr>
        <w:t>)</w:t>
      </w:r>
      <w:r w:rsidRPr="00574647">
        <w:rPr>
          <w:lang w:val="es-ES"/>
        </w:rPr>
        <w:t>, para. 8.3.</w:t>
      </w:r>
    </w:p>
  </w:footnote>
  <w:footnote w:id="9">
    <w:p w14:paraId="5FB343CF" w14:textId="27C1AE80" w:rsidR="003635CF" w:rsidRPr="00EB49E2" w:rsidRDefault="003635CF" w:rsidP="00DA4A8E">
      <w:pPr>
        <w:pStyle w:val="FootnoteText"/>
      </w:pPr>
      <w:r w:rsidRPr="00DA4A8E">
        <w:rPr>
          <w:lang w:val="es-ES"/>
        </w:rPr>
        <w:tab/>
      </w:r>
      <w:r w:rsidRPr="003635CF">
        <w:rPr>
          <w:rStyle w:val="FootnoteReference"/>
        </w:rPr>
        <w:footnoteRef/>
      </w:r>
      <w:r w:rsidRPr="008A2E10">
        <w:tab/>
        <w:t xml:space="preserve">See, for example, </w:t>
      </w:r>
      <w:proofErr w:type="spellStart"/>
      <w:r w:rsidRPr="008A2E10">
        <w:rPr>
          <w:i/>
        </w:rPr>
        <w:t>Aemei</w:t>
      </w:r>
      <w:proofErr w:type="spellEnd"/>
      <w:r w:rsidRPr="008A2E10">
        <w:rPr>
          <w:i/>
        </w:rPr>
        <w:t xml:space="preserve"> v. Switzerland </w:t>
      </w:r>
      <w:r w:rsidRPr="008A2E10">
        <w:rPr>
          <w:iCs/>
        </w:rPr>
        <w:t>(</w:t>
      </w:r>
      <w:hyperlink r:id="rId11" w:history="1">
        <w:r w:rsidRPr="008A2E10">
          <w:t>CAT/C/18/D/34/1995</w:t>
        </w:r>
      </w:hyperlink>
      <w:r w:rsidRPr="008A2E10">
        <w:rPr>
          <w:iCs/>
        </w:rPr>
        <w:t>)</w:t>
      </w:r>
      <w:r w:rsidRPr="008A2E10">
        <w:t xml:space="preserve">, para. </w:t>
      </w:r>
      <w:r w:rsidRPr="00EB49E2">
        <w:t xml:space="preserve">11. </w:t>
      </w:r>
    </w:p>
  </w:footnote>
  <w:footnote w:id="10">
    <w:p w14:paraId="7B3D483E" w14:textId="77777777" w:rsidR="003635CF" w:rsidRPr="00EB49E2" w:rsidRDefault="003635CF" w:rsidP="003635CF">
      <w:pPr>
        <w:pStyle w:val="FootnoteText"/>
        <w:rPr>
          <w:lang w:val="en-US"/>
        </w:rPr>
      </w:pPr>
      <w:r>
        <w:tab/>
      </w:r>
      <w:r w:rsidRPr="003635CF">
        <w:rPr>
          <w:rStyle w:val="FootnoteReference"/>
        </w:rPr>
        <w:footnoteRef/>
      </w:r>
      <w:r>
        <w:tab/>
      </w:r>
      <w:r w:rsidRPr="00EB49E2">
        <w:t xml:space="preserve">See, for example, concluding observations on the fourth periodic report of Turkey (CAT/C/TUR/CO/4), para. 26. </w:t>
      </w:r>
    </w:p>
  </w:footnote>
  <w:footnote w:id="11">
    <w:p w14:paraId="79096FE0" w14:textId="77777777" w:rsidR="003635CF" w:rsidRPr="00EB49E2" w:rsidRDefault="003635CF" w:rsidP="003635CF">
      <w:pPr>
        <w:pStyle w:val="FootnoteText"/>
        <w:rPr>
          <w:lang w:val="en-US"/>
        </w:rPr>
      </w:pPr>
      <w:r>
        <w:tab/>
      </w:r>
      <w:r w:rsidRPr="003635CF">
        <w:rPr>
          <w:rStyle w:val="FootnoteReference"/>
        </w:rPr>
        <w:footnoteRef/>
      </w:r>
      <w:r>
        <w:tab/>
      </w:r>
      <w:r w:rsidRPr="00EB49E2">
        <w:t xml:space="preserve">See, for example, concluding observations on the fifth periodic report of the United Kingdom of Great Britain and Northern Ireland (CAT/C/GBR/CO/5), para. 30; and concluding observations on the combined sixth and seventh periodic reports of Sweden (CAT/C/SWE/CO/6-7), para. 10. </w:t>
      </w:r>
    </w:p>
  </w:footnote>
  <w:footnote w:id="12">
    <w:p w14:paraId="7A15E03A" w14:textId="77777777" w:rsidR="003635CF" w:rsidRPr="00EB49E2" w:rsidRDefault="003635CF" w:rsidP="003635CF">
      <w:pPr>
        <w:pStyle w:val="FootnoteText"/>
        <w:rPr>
          <w:lang w:val="en-US"/>
        </w:rPr>
      </w:pPr>
      <w:r>
        <w:tab/>
      </w:r>
      <w:r w:rsidRPr="003635CF">
        <w:rPr>
          <w:rStyle w:val="FootnoteReference"/>
        </w:rPr>
        <w:footnoteRef/>
      </w:r>
      <w:r>
        <w:tab/>
      </w:r>
      <w:r w:rsidRPr="00EB49E2">
        <w:t xml:space="preserve">See, for example, general comment No. 1 (1997) on the implementation of article 3, para. </w:t>
      </w:r>
      <w:r w:rsidRPr="00574647">
        <w:rPr>
          <w:lang w:val="es-ES"/>
        </w:rPr>
        <w:t xml:space="preserve">2; </w:t>
      </w:r>
      <w:bookmarkStart w:id="4" w:name="_Hlk515547190"/>
      <w:proofErr w:type="spellStart"/>
      <w:r w:rsidRPr="00574647">
        <w:rPr>
          <w:i/>
          <w:lang w:val="es-ES"/>
        </w:rPr>
        <w:t>Avedes</w:t>
      </w:r>
      <w:proofErr w:type="spellEnd"/>
      <w:r w:rsidRPr="00574647">
        <w:rPr>
          <w:i/>
          <w:lang w:val="es-ES"/>
        </w:rPr>
        <w:t xml:space="preserve"> </w:t>
      </w:r>
      <w:proofErr w:type="spellStart"/>
      <w:r w:rsidRPr="00574647">
        <w:rPr>
          <w:i/>
          <w:lang w:val="es-ES"/>
        </w:rPr>
        <w:t>Hamayak</w:t>
      </w:r>
      <w:proofErr w:type="spellEnd"/>
      <w:r w:rsidRPr="00574647">
        <w:rPr>
          <w:i/>
          <w:lang w:val="es-ES"/>
        </w:rPr>
        <w:t xml:space="preserve"> </w:t>
      </w:r>
      <w:proofErr w:type="spellStart"/>
      <w:r w:rsidRPr="00574647">
        <w:rPr>
          <w:i/>
          <w:lang w:val="es-ES"/>
        </w:rPr>
        <w:t>Korban</w:t>
      </w:r>
      <w:proofErr w:type="spellEnd"/>
      <w:r w:rsidRPr="00574647">
        <w:rPr>
          <w:i/>
          <w:lang w:val="es-ES"/>
        </w:rPr>
        <w:t xml:space="preserve"> v. </w:t>
      </w:r>
      <w:proofErr w:type="spellStart"/>
      <w:r w:rsidRPr="00574647">
        <w:rPr>
          <w:i/>
          <w:lang w:val="es-ES"/>
        </w:rPr>
        <w:t>Swede</w:t>
      </w:r>
      <w:r w:rsidRPr="00574647">
        <w:rPr>
          <w:i/>
          <w:iCs/>
          <w:lang w:val="es-ES"/>
        </w:rPr>
        <w:t>n</w:t>
      </w:r>
      <w:proofErr w:type="spellEnd"/>
      <w:r w:rsidRPr="00574647">
        <w:rPr>
          <w:i/>
          <w:iCs/>
          <w:lang w:val="es-ES"/>
        </w:rPr>
        <w:t xml:space="preserve"> </w:t>
      </w:r>
      <w:r w:rsidRPr="00574647">
        <w:rPr>
          <w:lang w:val="es-ES"/>
        </w:rPr>
        <w:t>(</w:t>
      </w:r>
      <w:hyperlink r:id="rId12" w:history="1">
        <w:r w:rsidRPr="00574647">
          <w:rPr>
            <w:lang w:val="es-ES"/>
          </w:rPr>
          <w:t>CAT/C/21/D/88/1997</w:t>
        </w:r>
      </w:hyperlink>
      <w:r w:rsidRPr="00574647">
        <w:rPr>
          <w:lang w:val="es-ES"/>
        </w:rPr>
        <w:t>), para. 7</w:t>
      </w:r>
      <w:bookmarkEnd w:id="4"/>
      <w:r w:rsidRPr="00574647">
        <w:rPr>
          <w:lang w:val="es-ES"/>
        </w:rPr>
        <w:t xml:space="preserve">; and </w:t>
      </w:r>
      <w:r w:rsidRPr="00574647">
        <w:rPr>
          <w:i/>
          <w:lang w:val="es-ES"/>
        </w:rPr>
        <w:t xml:space="preserve">Z.T. v. Australia </w:t>
      </w:r>
      <w:r w:rsidRPr="00574647">
        <w:rPr>
          <w:iCs/>
          <w:lang w:val="es-ES"/>
        </w:rPr>
        <w:t>(</w:t>
      </w:r>
      <w:hyperlink r:id="rId13" w:history="1">
        <w:r w:rsidRPr="00574647">
          <w:rPr>
            <w:lang w:val="es-ES"/>
          </w:rPr>
          <w:t>CAT/C/31/D/153/2000</w:t>
        </w:r>
      </w:hyperlink>
      <w:r w:rsidRPr="00574647">
        <w:rPr>
          <w:iCs/>
          <w:lang w:val="es-ES"/>
        </w:rPr>
        <w:t>)</w:t>
      </w:r>
      <w:r w:rsidRPr="00574647">
        <w:rPr>
          <w:lang w:val="es-ES"/>
        </w:rPr>
        <w:t xml:space="preserve">, para. </w:t>
      </w:r>
      <w:r w:rsidRPr="00EB49E2">
        <w:t>6.4; concluding observations on the combined fifth and sixth periodic reports of Greece (CAT/C/GRC/CO/5-6), para. 19; and concluding observations on the second periodic report of Serbia (CAT/C/SRB/CO/2), para. 15.</w:t>
      </w:r>
      <w:r w:rsidR="0073415A">
        <w:t xml:space="preserve"> </w:t>
      </w:r>
    </w:p>
  </w:footnote>
  <w:footnote w:id="13">
    <w:p w14:paraId="34481B04" w14:textId="77777777" w:rsidR="003635CF" w:rsidRPr="00EB49E2" w:rsidRDefault="003635CF" w:rsidP="003635CF">
      <w:pPr>
        <w:pStyle w:val="FootnoteText"/>
        <w:rPr>
          <w:lang w:val="en-US"/>
        </w:rPr>
      </w:pPr>
      <w:r w:rsidRPr="00EB49E2">
        <w:tab/>
      </w:r>
      <w:r w:rsidRPr="003635CF">
        <w:rPr>
          <w:rStyle w:val="FootnoteReference"/>
        </w:rPr>
        <w:footnoteRef/>
      </w:r>
      <w:r>
        <w:tab/>
      </w:r>
      <w:r w:rsidRPr="00EB49E2">
        <w:t xml:space="preserve">See, for example, </w:t>
      </w:r>
      <w:proofErr w:type="spellStart"/>
      <w:r w:rsidRPr="00EB49E2">
        <w:rPr>
          <w:i/>
        </w:rPr>
        <w:t>Agiza</w:t>
      </w:r>
      <w:proofErr w:type="spellEnd"/>
      <w:r w:rsidRPr="00EB49E2">
        <w:rPr>
          <w:i/>
        </w:rPr>
        <w:t xml:space="preserve"> v. Sweden</w:t>
      </w:r>
      <w:r w:rsidRPr="00EB49E2">
        <w:t>, para. 13.8.</w:t>
      </w:r>
    </w:p>
  </w:footnote>
  <w:footnote w:id="14">
    <w:p w14:paraId="4D412B5D" w14:textId="77777777" w:rsidR="003635CF" w:rsidRPr="00EB49E2" w:rsidRDefault="003635CF" w:rsidP="003635CF">
      <w:pPr>
        <w:pStyle w:val="FootnoteText"/>
        <w:rPr>
          <w:lang w:val="en-US"/>
        </w:rPr>
      </w:pPr>
      <w:r>
        <w:tab/>
      </w:r>
      <w:r w:rsidRPr="003635CF">
        <w:rPr>
          <w:rStyle w:val="FootnoteReference"/>
        </w:rPr>
        <w:footnoteRef/>
      </w:r>
      <w:r>
        <w:tab/>
      </w:r>
      <w:r w:rsidRPr="00EB49E2">
        <w:t xml:space="preserve">See, for example, concluding observations on the combined fifth and sixth periodic reports of Greece (CAT/C/GRC/CO/5-6), para. 19; and concluding observations on the combined fifth and sixth periodic reports of Italy (CAT/C/ITA/CO/5-6), para. 21 (c). </w:t>
      </w:r>
    </w:p>
  </w:footnote>
  <w:footnote w:id="15">
    <w:p w14:paraId="5829707E" w14:textId="245BB8F3" w:rsidR="003635CF" w:rsidRPr="00EB49E2" w:rsidRDefault="003635CF" w:rsidP="00DA4A8E">
      <w:pPr>
        <w:pStyle w:val="FootnoteText"/>
      </w:pPr>
      <w:r w:rsidRPr="00EB49E2">
        <w:tab/>
      </w:r>
      <w:r w:rsidRPr="003635CF">
        <w:rPr>
          <w:rStyle w:val="FootnoteReference"/>
        </w:rPr>
        <w:footnoteRef/>
      </w:r>
      <w:r w:rsidRPr="00EB49E2">
        <w:tab/>
        <w:t xml:space="preserve">See, for example, </w:t>
      </w:r>
      <w:proofErr w:type="spellStart"/>
      <w:r w:rsidRPr="00EB49E2">
        <w:rPr>
          <w:i/>
        </w:rPr>
        <w:t>Kwami</w:t>
      </w:r>
      <w:proofErr w:type="spellEnd"/>
      <w:r w:rsidRPr="00EB49E2">
        <w:rPr>
          <w:i/>
        </w:rPr>
        <w:t xml:space="preserve"> </w:t>
      </w:r>
      <w:proofErr w:type="spellStart"/>
      <w:r w:rsidRPr="00EB49E2">
        <w:rPr>
          <w:i/>
        </w:rPr>
        <w:t>Mopongo</w:t>
      </w:r>
      <w:proofErr w:type="spellEnd"/>
      <w:r w:rsidRPr="00EB49E2">
        <w:rPr>
          <w:i/>
        </w:rPr>
        <w:t xml:space="preserve"> and others v. Morocco </w:t>
      </w:r>
      <w:r w:rsidRPr="00EB49E2">
        <w:rPr>
          <w:iCs/>
        </w:rPr>
        <w:t>(</w:t>
      </w:r>
      <w:hyperlink r:id="rId14" w:history="1">
        <w:r w:rsidRPr="00EB49E2">
          <w:t>CAT/C/53/D/321/2007</w:t>
        </w:r>
      </w:hyperlink>
      <w:r w:rsidRPr="00EB49E2">
        <w:rPr>
          <w:iCs/>
        </w:rPr>
        <w:t>)</w:t>
      </w:r>
      <w:r w:rsidRPr="008A6776">
        <w:rPr>
          <w:iCs/>
        </w:rPr>
        <w:t>,</w:t>
      </w:r>
      <w:r w:rsidRPr="00DA4A8E">
        <w:rPr>
          <w:i/>
        </w:rPr>
        <w:t xml:space="preserve"> </w:t>
      </w:r>
      <w:r w:rsidRPr="00EB49E2">
        <w:t>paras. 6.2</w:t>
      </w:r>
      <w:r w:rsidR="00EA6F48">
        <w:t>–</w:t>
      </w:r>
      <w:r w:rsidRPr="00EB49E2">
        <w:t>6.3 and 11.3</w:t>
      </w:r>
      <w:r w:rsidR="00EA6F48">
        <w:t>–</w:t>
      </w:r>
      <w:r w:rsidRPr="00EB49E2">
        <w:t>11.4; Human Rights Committee, general comment No. 15 (1986) on the position of aliens under the International Covenant on Civil and Political Rights, para. 10; and International Convention on the Protection of the Rights of All Migrant Workers and Members of Their Families, art</w:t>
      </w:r>
      <w:r w:rsidR="008A6776">
        <w:t>.</w:t>
      </w:r>
      <w:r w:rsidRPr="00EB49E2">
        <w:t xml:space="preserve"> 22 (1). </w:t>
      </w:r>
    </w:p>
  </w:footnote>
  <w:footnote w:id="16">
    <w:p w14:paraId="48CD6638" w14:textId="77777777" w:rsidR="003635CF" w:rsidRPr="00EB49E2" w:rsidRDefault="003635CF" w:rsidP="003635CF">
      <w:pPr>
        <w:pStyle w:val="FootnoteText"/>
        <w:rPr>
          <w:lang w:val="en-US"/>
        </w:rPr>
      </w:pPr>
      <w:r w:rsidRPr="00EB49E2">
        <w:tab/>
      </w:r>
      <w:r w:rsidRPr="003635CF">
        <w:rPr>
          <w:rStyle w:val="FootnoteReference"/>
        </w:rPr>
        <w:footnoteRef/>
      </w:r>
      <w:r>
        <w:tab/>
      </w:r>
      <w:r w:rsidRPr="00EB49E2">
        <w:t xml:space="preserve">See, for example, concluding observations on the combined fifth and sixth periodic reports of Greece (CAT/C/GRC/CO/5-6), para. 19. </w:t>
      </w:r>
    </w:p>
  </w:footnote>
  <w:footnote w:id="17">
    <w:p w14:paraId="0AD74106" w14:textId="77777777" w:rsidR="003635CF" w:rsidRPr="00EB49E2" w:rsidRDefault="003635CF" w:rsidP="003635CF">
      <w:pPr>
        <w:pStyle w:val="FootnoteText"/>
        <w:rPr>
          <w:lang w:val="en-US"/>
        </w:rPr>
      </w:pPr>
      <w:r>
        <w:tab/>
      </w:r>
      <w:r w:rsidRPr="003635CF">
        <w:rPr>
          <w:rStyle w:val="FootnoteReference"/>
        </w:rPr>
        <w:footnoteRef/>
      </w:r>
      <w:r>
        <w:tab/>
      </w:r>
      <w:r w:rsidRPr="00EB49E2">
        <w:t>See general comment No. 2 (2007), paras. 3 and 6.</w:t>
      </w:r>
    </w:p>
  </w:footnote>
  <w:footnote w:id="18">
    <w:p w14:paraId="7EE62C03" w14:textId="77777777" w:rsidR="003635CF" w:rsidRPr="00EB49E2" w:rsidRDefault="003635CF" w:rsidP="003635CF">
      <w:pPr>
        <w:pStyle w:val="FootnoteText"/>
      </w:pPr>
      <w:r>
        <w:tab/>
      </w:r>
      <w:r w:rsidRPr="003635CF">
        <w:rPr>
          <w:rStyle w:val="FootnoteReference"/>
        </w:rPr>
        <w:footnoteRef/>
      </w:r>
      <w:r>
        <w:tab/>
      </w:r>
      <w:r w:rsidRPr="00EB49E2">
        <w:t>Other international provisions directly relevant to the application of the principle of non-</w:t>
      </w:r>
      <w:proofErr w:type="spellStart"/>
      <w:r w:rsidRPr="00EB49E2">
        <w:t>refoulement</w:t>
      </w:r>
      <w:proofErr w:type="spellEnd"/>
      <w:r w:rsidRPr="00EB49E2">
        <w:t xml:space="preserve"> in cases of risk of ill-treatment are listed in paragraph 26 below.</w:t>
      </w:r>
      <w:r w:rsidR="0073415A">
        <w:t xml:space="preserve"> </w:t>
      </w:r>
    </w:p>
  </w:footnote>
  <w:footnote w:id="19">
    <w:p w14:paraId="5F336F11" w14:textId="77777777" w:rsidR="003635CF" w:rsidRPr="00EB49E2" w:rsidRDefault="003635CF" w:rsidP="003635CF">
      <w:pPr>
        <w:pStyle w:val="FootnoteText"/>
        <w:rPr>
          <w:lang w:val="en-US"/>
        </w:rPr>
      </w:pPr>
      <w:r>
        <w:tab/>
      </w:r>
      <w:r w:rsidRPr="003635CF">
        <w:rPr>
          <w:rStyle w:val="FootnoteReference"/>
        </w:rPr>
        <w:footnoteRef/>
      </w:r>
      <w:r>
        <w:tab/>
      </w:r>
      <w:r w:rsidRPr="00EB49E2">
        <w:t>See general comment No. 2 (2007), para. 21.</w:t>
      </w:r>
    </w:p>
  </w:footnote>
  <w:footnote w:id="20">
    <w:p w14:paraId="5338C24E" w14:textId="77777777" w:rsidR="003635CF" w:rsidRPr="00EB49E2" w:rsidRDefault="003635CF" w:rsidP="003635CF">
      <w:pPr>
        <w:pStyle w:val="FootnoteText"/>
      </w:pPr>
      <w:r>
        <w:tab/>
      </w:r>
      <w:r w:rsidRPr="003635CF">
        <w:rPr>
          <w:rStyle w:val="FootnoteReference"/>
        </w:rPr>
        <w:footnoteRef/>
      </w:r>
      <w:r>
        <w:tab/>
      </w:r>
      <w:r w:rsidRPr="00EB49E2">
        <w:t>See, for example, concluding observations on the combined fifth and sixth periodic reports of Italy (CAT/C/ITA/CO/5-6), para. 21; concluding observations on the seventh periodic report of Finland (CAT/C/FIN/CO/7 and CAT/C/FIN/CO/7/Corr.1), para. 13; concluding observations on the seventh periodic report of Switzerland (CAT/C/CHE/CO/7), para. 14; and concluding observations on the third periodic report of Belgium (CAT/C/BEL/CO/3), para. 22.</w:t>
      </w:r>
    </w:p>
  </w:footnote>
  <w:footnote w:id="21">
    <w:p w14:paraId="43831017" w14:textId="77777777" w:rsidR="003635CF" w:rsidRPr="00EB49E2" w:rsidRDefault="003635CF" w:rsidP="003635CF">
      <w:pPr>
        <w:pStyle w:val="FootnoteText"/>
      </w:pPr>
      <w:r>
        <w:tab/>
      </w:r>
      <w:r w:rsidRPr="003635CF">
        <w:rPr>
          <w:rStyle w:val="FootnoteReference"/>
        </w:rPr>
        <w:footnoteRef/>
      </w:r>
      <w:r>
        <w:tab/>
      </w:r>
      <w:r w:rsidRPr="00EB49E2">
        <w:t xml:space="preserve">See, for example, concluding observations on the seventh periodic report of Finland (CAT/C/FIN/CO/7 and CAT/C/FIN/CO/7/Corr.1), para. 13. </w:t>
      </w:r>
    </w:p>
  </w:footnote>
  <w:footnote w:id="22">
    <w:p w14:paraId="160D0F76" w14:textId="77777777" w:rsidR="003635CF" w:rsidRPr="00EB49E2" w:rsidRDefault="003635CF" w:rsidP="003635CF">
      <w:pPr>
        <w:pStyle w:val="FootnoteText"/>
        <w:rPr>
          <w:lang w:val="en-US"/>
        </w:rPr>
      </w:pPr>
      <w:r>
        <w:tab/>
      </w:r>
      <w:r w:rsidRPr="003635CF">
        <w:rPr>
          <w:rStyle w:val="FootnoteReference"/>
        </w:rPr>
        <w:footnoteRef/>
      </w:r>
      <w:r>
        <w:tab/>
      </w:r>
      <w:r w:rsidRPr="00EB49E2">
        <w:t xml:space="preserve">See, for example, concluding observations on the second periodic report of Serbia (CAT/C/SRB/CO/2), para. </w:t>
      </w:r>
      <w:r w:rsidRPr="00EB49E2">
        <w:rPr>
          <w:lang w:val="en-US"/>
        </w:rPr>
        <w:t xml:space="preserve">15. See also </w:t>
      </w:r>
      <w:proofErr w:type="spellStart"/>
      <w:r w:rsidRPr="00EB49E2">
        <w:rPr>
          <w:i/>
          <w:lang w:val="en-US"/>
        </w:rPr>
        <w:t>Kwami</w:t>
      </w:r>
      <w:proofErr w:type="spellEnd"/>
      <w:r w:rsidRPr="00EB49E2">
        <w:rPr>
          <w:i/>
          <w:lang w:val="en-US"/>
        </w:rPr>
        <w:t xml:space="preserve"> </w:t>
      </w:r>
      <w:proofErr w:type="spellStart"/>
      <w:r w:rsidRPr="00EB49E2">
        <w:rPr>
          <w:i/>
          <w:lang w:val="en-US"/>
        </w:rPr>
        <w:t>Mopongo</w:t>
      </w:r>
      <w:proofErr w:type="spellEnd"/>
      <w:r w:rsidRPr="00EB49E2">
        <w:rPr>
          <w:i/>
          <w:lang w:val="en-US"/>
        </w:rPr>
        <w:t xml:space="preserve"> and others v. Morocco</w:t>
      </w:r>
      <w:r w:rsidRPr="00EB49E2">
        <w:rPr>
          <w:lang w:val="en-US"/>
        </w:rPr>
        <w:t>, paras. 11.3 and 11.4.</w:t>
      </w:r>
      <w:r w:rsidRPr="00EB49E2">
        <w:t xml:space="preserve"> </w:t>
      </w:r>
    </w:p>
  </w:footnote>
  <w:footnote w:id="23">
    <w:p w14:paraId="0E16D1D3" w14:textId="77777777" w:rsidR="003635CF" w:rsidRPr="00EB49E2" w:rsidRDefault="003635CF" w:rsidP="003635CF">
      <w:pPr>
        <w:pStyle w:val="FootnoteText"/>
      </w:pPr>
      <w:r>
        <w:rPr>
          <w:lang w:val="en-US"/>
        </w:rPr>
        <w:tab/>
      </w:r>
      <w:r w:rsidRPr="003635CF">
        <w:rPr>
          <w:rStyle w:val="FootnoteReference"/>
        </w:rPr>
        <w:footnoteRef/>
      </w:r>
      <w:r>
        <w:rPr>
          <w:lang w:val="en-US"/>
        </w:rPr>
        <w:tab/>
      </w:r>
      <w:r w:rsidRPr="00EB49E2">
        <w:t xml:space="preserve">See, for example, concluding observations </w:t>
      </w:r>
      <w:r w:rsidRPr="00EB49E2">
        <w:rPr>
          <w:color w:val="000000"/>
        </w:rPr>
        <w:t>on the combined third to fifth periodic reports of Latvia (CAT/C/LVA/CO/3-5 and CAT/C/LVA/CO/3-5/Corr.1), para. 17.</w:t>
      </w:r>
      <w:r w:rsidR="0073415A">
        <w:rPr>
          <w:color w:val="000000"/>
        </w:rPr>
        <w:t xml:space="preserve"> </w:t>
      </w:r>
    </w:p>
  </w:footnote>
  <w:footnote w:id="24">
    <w:p w14:paraId="1C7C48B9" w14:textId="77777777" w:rsidR="003635CF" w:rsidRPr="00EB49E2" w:rsidRDefault="003635CF" w:rsidP="003635CF">
      <w:pPr>
        <w:pStyle w:val="FootnoteText"/>
      </w:pPr>
      <w:r>
        <w:tab/>
      </w:r>
      <w:r w:rsidRPr="003635CF">
        <w:rPr>
          <w:rStyle w:val="FootnoteReference"/>
        </w:rPr>
        <w:footnoteRef/>
      </w:r>
      <w:r>
        <w:tab/>
      </w:r>
      <w:r w:rsidRPr="00EB49E2">
        <w:t xml:space="preserve">See, for example, concluding observations on Cabo Verde in the absence of a report (CAT/C/CPV/CO/1), para. 29; concluding observations on the sixth periodic report of New Zealand (CAT/C/NZL/CO/6), para. 18; and concluding observations on the combined sixth and seventh periodic reports of Denmark (CAT/C/DNK/CO/6-7), para. 23. See also </w:t>
      </w:r>
      <w:r w:rsidRPr="00EB49E2">
        <w:rPr>
          <w:i/>
        </w:rPr>
        <w:t xml:space="preserve">Ali </w:t>
      </w:r>
      <w:proofErr w:type="spellStart"/>
      <w:r w:rsidRPr="00EB49E2">
        <w:rPr>
          <w:i/>
        </w:rPr>
        <w:t>Fadel</w:t>
      </w:r>
      <w:proofErr w:type="spellEnd"/>
      <w:r w:rsidRPr="00EB49E2">
        <w:rPr>
          <w:i/>
        </w:rPr>
        <w:t xml:space="preserve"> v. Switzerland </w:t>
      </w:r>
      <w:r w:rsidRPr="00EB49E2">
        <w:rPr>
          <w:iCs/>
        </w:rPr>
        <w:t>(</w:t>
      </w:r>
      <w:hyperlink r:id="rId15" w:history="1">
        <w:r w:rsidRPr="00EB49E2">
          <w:t>CAT/C/53/D/450/2011</w:t>
        </w:r>
      </w:hyperlink>
      <w:r w:rsidRPr="00EB49E2">
        <w:rPr>
          <w:iCs/>
        </w:rPr>
        <w:t>)</w:t>
      </w:r>
      <w:r w:rsidRPr="00EB49E2">
        <w:t xml:space="preserve">, paras. 7.6 and 7.8; and </w:t>
      </w:r>
      <w:r w:rsidRPr="00EB49E2">
        <w:rPr>
          <w:i/>
        </w:rPr>
        <w:t xml:space="preserve">M.B. and others v. Denmark </w:t>
      </w:r>
      <w:r w:rsidRPr="00EB49E2">
        <w:rPr>
          <w:iCs/>
        </w:rPr>
        <w:t>(</w:t>
      </w:r>
      <w:hyperlink r:id="rId16" w:history="1">
        <w:r w:rsidRPr="00EB49E2">
          <w:t>CAT/C/59/D/634/2014</w:t>
        </w:r>
      </w:hyperlink>
      <w:r w:rsidRPr="00EB49E2">
        <w:rPr>
          <w:iCs/>
        </w:rPr>
        <w:t>)</w:t>
      </w:r>
      <w:r w:rsidRPr="00EB49E2">
        <w:t>, para. 9.8.</w:t>
      </w:r>
    </w:p>
  </w:footnote>
  <w:footnote w:id="25">
    <w:p w14:paraId="66FE961B" w14:textId="77777777" w:rsidR="003635CF" w:rsidRPr="00EB49E2" w:rsidRDefault="003635CF" w:rsidP="003635CF">
      <w:pPr>
        <w:pStyle w:val="FootnoteText"/>
      </w:pPr>
      <w:r>
        <w:tab/>
      </w:r>
      <w:r w:rsidRPr="003635CF">
        <w:rPr>
          <w:rStyle w:val="FootnoteReference"/>
        </w:rPr>
        <w:footnoteRef/>
      </w:r>
      <w:r>
        <w:tab/>
      </w:r>
      <w:r w:rsidRPr="00EB49E2">
        <w:t>See, for example, concluding observations on the seventh periodic report of Finland (CAT/C/FIN/CO/7 and CAT/C/FIN/CO/7/Corr.1), para. 13; concluding observations on the third periodic report of Slovenia (CAT/C/SVN/CO/3), para. 17; and concluding observations on the second periodic report of Tajikistan (CAT/C/TJK/CO/2), para. 18. See also concluding observations on the combined fifth and sixth periodic reports of Greece (CAT/C/GRC/CO/5-6), para. 19; and concluding observations on the combined fifth and sixth periodic reports of Italy (CAT/C/ITA/CO/5-6), para. 21 (c).</w:t>
      </w:r>
    </w:p>
  </w:footnote>
  <w:footnote w:id="26">
    <w:p w14:paraId="4FD16CCA" w14:textId="77777777" w:rsidR="003635CF" w:rsidRPr="00EB49E2" w:rsidRDefault="003635CF" w:rsidP="003635CF">
      <w:pPr>
        <w:pStyle w:val="FootnoteText"/>
      </w:pPr>
      <w:r>
        <w:tab/>
      </w:r>
      <w:r w:rsidRPr="003635CF">
        <w:rPr>
          <w:rStyle w:val="FootnoteReference"/>
        </w:rPr>
        <w:footnoteRef/>
      </w:r>
      <w:r>
        <w:tab/>
      </w:r>
      <w:r w:rsidRPr="00EB49E2">
        <w:t xml:space="preserve">See, for example, concluding observations on the second periodic report of the </w:t>
      </w:r>
      <w:proofErr w:type="spellStart"/>
      <w:r w:rsidRPr="00EB49E2">
        <w:t>Plurinational</w:t>
      </w:r>
      <w:proofErr w:type="spellEnd"/>
      <w:r w:rsidRPr="00EB49E2">
        <w:t xml:space="preserve"> State of Bolivia (CAT/C/BOL/CO/2), para. 17; and concluding observations on the combined fourth and fifth periodic reports of Bulgaria (CAT/C/BGR/CO/4-5), para. 16.</w:t>
      </w:r>
    </w:p>
  </w:footnote>
  <w:footnote w:id="27">
    <w:p w14:paraId="30475933" w14:textId="77777777" w:rsidR="003635CF" w:rsidRPr="00EB49E2" w:rsidRDefault="003635CF" w:rsidP="003635CF">
      <w:pPr>
        <w:pStyle w:val="FootnoteText"/>
        <w:rPr>
          <w:lang w:val="es-ES"/>
        </w:rPr>
      </w:pPr>
      <w:r>
        <w:tab/>
      </w:r>
      <w:r w:rsidRPr="003635CF">
        <w:rPr>
          <w:rStyle w:val="FootnoteReference"/>
        </w:rPr>
        <w:footnoteRef/>
      </w:r>
      <w:bookmarkStart w:id="6" w:name="_Hlk515547396"/>
      <w:r>
        <w:tab/>
      </w:r>
      <w:r w:rsidRPr="00EB49E2">
        <w:t xml:space="preserve">See, for example, concluding observations on the sixth periodic report of New Zealand (CAT/C/NZL/CO/6), para. </w:t>
      </w:r>
      <w:r w:rsidRPr="00EB49E2">
        <w:rPr>
          <w:lang w:val="es-ES"/>
        </w:rPr>
        <w:t>18</w:t>
      </w:r>
      <w:bookmarkEnd w:id="6"/>
      <w:r w:rsidRPr="00EB49E2">
        <w:rPr>
          <w:lang w:val="es-ES"/>
        </w:rPr>
        <w:t xml:space="preserve">. </w:t>
      </w:r>
    </w:p>
  </w:footnote>
  <w:footnote w:id="28">
    <w:p w14:paraId="3C35CEDF" w14:textId="7466656A" w:rsidR="003635CF" w:rsidRPr="00EB49E2" w:rsidRDefault="003635CF" w:rsidP="00DA4A8E">
      <w:pPr>
        <w:pStyle w:val="FootnoteText"/>
      </w:pPr>
      <w:r w:rsidRPr="00DA4A8E">
        <w:rPr>
          <w:lang w:val="es-ES"/>
        </w:rPr>
        <w:tab/>
      </w:r>
      <w:r w:rsidRPr="003635CF">
        <w:rPr>
          <w:rStyle w:val="FootnoteReference"/>
        </w:rPr>
        <w:footnoteRef/>
      </w:r>
      <w:r w:rsidRPr="00DA4A8E">
        <w:rPr>
          <w:lang w:val="es-ES"/>
        </w:rPr>
        <w:tab/>
      </w:r>
      <w:proofErr w:type="spellStart"/>
      <w:r w:rsidRPr="00DA4A8E">
        <w:rPr>
          <w:lang w:val="es-ES"/>
        </w:rPr>
        <w:t>See</w:t>
      </w:r>
      <w:proofErr w:type="spellEnd"/>
      <w:r w:rsidRPr="00DA4A8E">
        <w:rPr>
          <w:lang w:val="es-ES"/>
        </w:rPr>
        <w:t xml:space="preserve"> </w:t>
      </w:r>
      <w:proofErr w:type="spellStart"/>
      <w:r w:rsidRPr="00DA4A8E">
        <w:rPr>
          <w:i/>
          <w:lang w:val="es-ES"/>
        </w:rPr>
        <w:t>Agiza</w:t>
      </w:r>
      <w:proofErr w:type="spellEnd"/>
      <w:r w:rsidRPr="00DA4A8E">
        <w:rPr>
          <w:i/>
          <w:lang w:val="es-ES"/>
        </w:rPr>
        <w:t xml:space="preserve"> v. </w:t>
      </w:r>
      <w:proofErr w:type="spellStart"/>
      <w:r w:rsidRPr="00DA4A8E">
        <w:rPr>
          <w:i/>
          <w:lang w:val="es-ES"/>
        </w:rPr>
        <w:t>Sweden</w:t>
      </w:r>
      <w:proofErr w:type="spellEnd"/>
      <w:r w:rsidRPr="00DA4A8E">
        <w:rPr>
          <w:lang w:val="es-ES"/>
        </w:rPr>
        <w:t xml:space="preserve">, para. </w:t>
      </w:r>
      <w:r w:rsidRPr="00A36008">
        <w:rPr>
          <w:lang w:val="es-ES"/>
        </w:rPr>
        <w:t>13.4;</w:t>
      </w:r>
      <w:r w:rsidR="0073415A" w:rsidRPr="00A36008">
        <w:rPr>
          <w:lang w:val="es-ES"/>
        </w:rPr>
        <w:t xml:space="preserve"> </w:t>
      </w:r>
      <w:proofErr w:type="spellStart"/>
      <w:r w:rsidRPr="00A36008">
        <w:rPr>
          <w:i/>
          <w:lang w:val="es-ES"/>
        </w:rPr>
        <w:t>Tursunov</w:t>
      </w:r>
      <w:proofErr w:type="spellEnd"/>
      <w:r w:rsidRPr="00A36008">
        <w:rPr>
          <w:i/>
          <w:lang w:val="es-ES"/>
        </w:rPr>
        <w:t xml:space="preserve"> v. </w:t>
      </w:r>
      <w:proofErr w:type="spellStart"/>
      <w:r w:rsidRPr="00A36008">
        <w:rPr>
          <w:i/>
          <w:lang w:val="es-ES"/>
        </w:rPr>
        <w:t>Kazakhstan</w:t>
      </w:r>
      <w:proofErr w:type="spellEnd"/>
      <w:r w:rsidRPr="00A36008">
        <w:rPr>
          <w:i/>
          <w:lang w:val="es-ES"/>
        </w:rPr>
        <w:t xml:space="preserve"> </w:t>
      </w:r>
      <w:r w:rsidRPr="00A36008">
        <w:rPr>
          <w:iCs/>
          <w:lang w:val="es-ES"/>
        </w:rPr>
        <w:t>(</w:t>
      </w:r>
      <w:hyperlink r:id="rId17" w:history="1">
        <w:r w:rsidRPr="00A36008">
          <w:rPr>
            <w:lang w:val="es-ES"/>
          </w:rPr>
          <w:t>CAT/C/54/D/538/2013</w:t>
        </w:r>
      </w:hyperlink>
      <w:r w:rsidRPr="00A36008">
        <w:rPr>
          <w:iCs/>
          <w:lang w:val="es-ES"/>
        </w:rPr>
        <w:t>)</w:t>
      </w:r>
      <w:r w:rsidRPr="00A36008">
        <w:rPr>
          <w:lang w:val="es-ES"/>
        </w:rPr>
        <w:t xml:space="preserve">, para. </w:t>
      </w:r>
      <w:r w:rsidRPr="00EB49E2">
        <w:rPr>
          <w:lang w:val="en-US"/>
        </w:rPr>
        <w:t xml:space="preserve">9.10; and </w:t>
      </w:r>
      <w:r w:rsidRPr="00EB49E2">
        <w:rPr>
          <w:i/>
          <w:lang w:val="en-US"/>
        </w:rPr>
        <w:t xml:space="preserve">H.Y. v. Switzerland </w:t>
      </w:r>
      <w:r w:rsidRPr="00EB49E2">
        <w:rPr>
          <w:iCs/>
          <w:lang w:val="en-US"/>
        </w:rPr>
        <w:t>(</w:t>
      </w:r>
      <w:hyperlink r:id="rId18" w:history="1">
        <w:r w:rsidRPr="00EB49E2">
          <w:rPr>
            <w:lang w:val="en-US"/>
          </w:rPr>
          <w:t>CAT/C/61/D/747/2016</w:t>
        </w:r>
      </w:hyperlink>
      <w:r w:rsidRPr="00EB49E2">
        <w:rPr>
          <w:iCs/>
          <w:lang w:val="en-US"/>
        </w:rPr>
        <w:t>)</w:t>
      </w:r>
      <w:r w:rsidRPr="00EB49E2">
        <w:rPr>
          <w:lang w:val="en-US"/>
        </w:rPr>
        <w:t>, para. 10.7. See also concluding observations on the combined third to fifth periodic reports of the United States of America (CAT/C/USA/CO/3-5), para. 16; concluding observations on the fourth periodic report of Morocco (CAT/C/MAR/CO/4), para. 9; concluding observations on the fifth periodic report of Germany</w:t>
      </w:r>
      <w:r w:rsidRPr="00EB49E2">
        <w:t xml:space="preserve"> (</w:t>
      </w:r>
      <w:r w:rsidRPr="00EB49E2">
        <w:rPr>
          <w:lang w:val="en-US"/>
        </w:rPr>
        <w:t xml:space="preserve">CAT/C/DEU/CO/5), para. 25; and concluding observations on the second periodic report of Albania (CAT/C/ALB/CO/2), para. 19. </w:t>
      </w:r>
    </w:p>
  </w:footnote>
  <w:footnote w:id="29">
    <w:p w14:paraId="774E1694" w14:textId="77777777" w:rsidR="003635CF" w:rsidRPr="00EB49E2" w:rsidRDefault="003635CF" w:rsidP="003635CF">
      <w:pPr>
        <w:pStyle w:val="FootnoteText"/>
        <w:rPr>
          <w:lang w:val="en-US"/>
        </w:rPr>
      </w:pPr>
      <w:r>
        <w:tab/>
      </w:r>
      <w:r w:rsidRPr="003635CF">
        <w:rPr>
          <w:rStyle w:val="FootnoteReference"/>
        </w:rPr>
        <w:footnoteRef/>
      </w:r>
      <w:r>
        <w:tab/>
      </w:r>
      <w:r w:rsidRPr="00EB49E2">
        <w:t xml:space="preserve">See general comment No. 3 (2012) on the implementation of article 14, para. 2. </w:t>
      </w:r>
    </w:p>
  </w:footnote>
  <w:footnote w:id="30">
    <w:p w14:paraId="09C5163E" w14:textId="77777777" w:rsidR="003635CF" w:rsidRPr="00EB49E2" w:rsidRDefault="003635CF" w:rsidP="003635CF">
      <w:pPr>
        <w:pStyle w:val="FootnoteText"/>
        <w:rPr>
          <w:rFonts w:eastAsia="Calibri"/>
          <w:lang w:val="en-US"/>
        </w:rPr>
      </w:pPr>
      <w:r>
        <w:tab/>
      </w:r>
      <w:r w:rsidRPr="003635CF">
        <w:rPr>
          <w:rStyle w:val="FootnoteReference"/>
        </w:rPr>
        <w:footnoteRef/>
      </w:r>
      <w:r>
        <w:tab/>
      </w:r>
      <w:r w:rsidRPr="00EB49E2">
        <w:rPr>
          <w:rFonts w:eastAsia="Calibri"/>
          <w:lang w:val="en-US"/>
        </w:rPr>
        <w:t>Examples of other international provisions directly relevant to the application of the principle of “non-</w:t>
      </w:r>
      <w:proofErr w:type="spellStart"/>
      <w:r w:rsidRPr="00EB49E2">
        <w:rPr>
          <w:rFonts w:eastAsia="Calibri"/>
          <w:lang w:val="en-US"/>
        </w:rPr>
        <w:t>refoulement</w:t>
      </w:r>
      <w:proofErr w:type="spellEnd"/>
      <w:r w:rsidRPr="00EB49E2">
        <w:rPr>
          <w:rFonts w:eastAsia="Calibri"/>
          <w:lang w:val="en-US"/>
        </w:rPr>
        <w:t xml:space="preserve">” in cases of risk of torture and other ill-treatment for a person in the country to which the person is being deported may be found by States parties to the Convention that are also parties to other relevant treaties in the following instruments: </w:t>
      </w:r>
    </w:p>
    <w:p w14:paraId="68F30058" w14:textId="101781B7" w:rsidR="003635CF" w:rsidRPr="00FE74B0" w:rsidRDefault="003635CF" w:rsidP="00740BBA">
      <w:pPr>
        <w:pStyle w:val="FootnoteText"/>
        <w:spacing w:before="60"/>
      </w:pPr>
      <w:r w:rsidRPr="00FE74B0">
        <w:tab/>
      </w:r>
      <w:r w:rsidR="004F22D7">
        <w:tab/>
      </w:r>
      <w:r w:rsidRPr="00FE74B0">
        <w:t>(a)</w:t>
      </w:r>
      <w:r w:rsidRPr="00FE74B0">
        <w:tab/>
        <w:t>International Convention on the Protection of the Rights of All Migrant Workers and Members of their Families (art</w:t>
      </w:r>
      <w:r w:rsidR="009E71EF">
        <w:t>.</w:t>
      </w:r>
      <w:r w:rsidRPr="00FE74B0">
        <w:t xml:space="preserve"> 56 (3)); </w:t>
      </w:r>
    </w:p>
    <w:p w14:paraId="4D61162C" w14:textId="306B8B76" w:rsidR="003635CF" w:rsidRPr="00FE74B0" w:rsidRDefault="003635CF" w:rsidP="00740BBA">
      <w:pPr>
        <w:pStyle w:val="FootnoteText"/>
      </w:pPr>
      <w:r w:rsidRPr="00FE74B0">
        <w:tab/>
      </w:r>
      <w:r w:rsidR="004F22D7">
        <w:tab/>
      </w:r>
      <w:r w:rsidRPr="00FE74B0">
        <w:t>(b)</w:t>
      </w:r>
      <w:r w:rsidRPr="00FE74B0">
        <w:tab/>
        <w:t>International Convention for the Protection of All Persons from Enforced Disappearance (art</w:t>
      </w:r>
      <w:r w:rsidR="009E71EF">
        <w:t>.</w:t>
      </w:r>
      <w:r w:rsidRPr="00FE74B0">
        <w:t xml:space="preserve"> 16 (1));</w:t>
      </w:r>
    </w:p>
    <w:p w14:paraId="209C6689" w14:textId="0DCF31CD" w:rsidR="003635CF" w:rsidRPr="00FE74B0" w:rsidRDefault="00180BCF" w:rsidP="00740BBA">
      <w:pPr>
        <w:pStyle w:val="FootnoteText"/>
      </w:pPr>
      <w:r w:rsidRPr="00FE74B0">
        <w:tab/>
      </w:r>
      <w:r w:rsidR="004F22D7">
        <w:tab/>
      </w:r>
      <w:r w:rsidR="003635CF" w:rsidRPr="00FE74B0">
        <w:t>(c)</w:t>
      </w:r>
      <w:r w:rsidR="003635CF" w:rsidRPr="00FE74B0">
        <w:tab/>
        <w:t>Convention relating to the Status of Refugees (art</w:t>
      </w:r>
      <w:r w:rsidR="009E71EF">
        <w:t>.</w:t>
      </w:r>
      <w:r w:rsidR="003635CF" w:rsidRPr="00FE74B0">
        <w:t xml:space="preserve"> 33 (1)); </w:t>
      </w:r>
    </w:p>
    <w:p w14:paraId="2B16535D" w14:textId="48C569D1" w:rsidR="003635CF" w:rsidRPr="00FE74B0" w:rsidRDefault="00180BCF" w:rsidP="00740BBA">
      <w:pPr>
        <w:pStyle w:val="FootnoteText"/>
      </w:pPr>
      <w:r w:rsidRPr="00FE74B0">
        <w:tab/>
      </w:r>
      <w:r w:rsidR="004F22D7">
        <w:tab/>
      </w:r>
      <w:r w:rsidR="003635CF" w:rsidRPr="00FE74B0">
        <w:t>(d)</w:t>
      </w:r>
      <w:r w:rsidR="003635CF" w:rsidRPr="00FE74B0">
        <w:tab/>
        <w:t>Charter of Fundamental Rights of the European Union (art</w:t>
      </w:r>
      <w:r w:rsidR="009E71EF">
        <w:t>.</w:t>
      </w:r>
      <w:r w:rsidR="003635CF" w:rsidRPr="00FE74B0">
        <w:t xml:space="preserve"> 19 (2)); </w:t>
      </w:r>
    </w:p>
    <w:p w14:paraId="1288D61A" w14:textId="225A09AA" w:rsidR="003635CF" w:rsidRPr="00FE74B0" w:rsidRDefault="00180BCF" w:rsidP="00740BBA">
      <w:pPr>
        <w:pStyle w:val="FootnoteText"/>
      </w:pPr>
      <w:r w:rsidRPr="00FE74B0">
        <w:tab/>
      </w:r>
      <w:r w:rsidR="004F22D7">
        <w:tab/>
      </w:r>
      <w:r w:rsidR="003635CF" w:rsidRPr="00FE74B0">
        <w:t>(e)</w:t>
      </w:r>
      <w:r w:rsidR="003635CF" w:rsidRPr="00FE74B0">
        <w:tab/>
        <w:t>Inter-American Convention to Prevent and Punish Torture (final paragraph of article</w:t>
      </w:r>
      <w:r w:rsidR="00086AF3">
        <w:t> </w:t>
      </w:r>
      <w:r w:rsidR="003635CF" w:rsidRPr="00FE74B0">
        <w:t>13);</w:t>
      </w:r>
    </w:p>
    <w:p w14:paraId="268A6994" w14:textId="19AA7D27" w:rsidR="003635CF" w:rsidRPr="00FE74B0" w:rsidRDefault="00180BCF" w:rsidP="00740BBA">
      <w:pPr>
        <w:pStyle w:val="FootnoteText"/>
      </w:pPr>
      <w:r w:rsidRPr="00FE74B0">
        <w:tab/>
      </w:r>
      <w:r w:rsidR="004F22D7">
        <w:tab/>
      </w:r>
      <w:r w:rsidR="003635CF" w:rsidRPr="00FE74B0">
        <w:t>(f)</w:t>
      </w:r>
      <w:r w:rsidR="003635CF" w:rsidRPr="00FE74B0">
        <w:tab/>
        <w:t>American Convention on Human Rights (art</w:t>
      </w:r>
      <w:r w:rsidR="004F22D7">
        <w:t>.</w:t>
      </w:r>
      <w:r w:rsidR="003635CF" w:rsidRPr="00FE74B0">
        <w:t xml:space="preserve"> 22 (8) and (9)); </w:t>
      </w:r>
    </w:p>
    <w:p w14:paraId="27012D35" w14:textId="2E303A18" w:rsidR="003635CF" w:rsidRPr="00FE74B0" w:rsidRDefault="00180BCF" w:rsidP="00740BBA">
      <w:pPr>
        <w:pStyle w:val="FootnoteText"/>
      </w:pPr>
      <w:r w:rsidRPr="00FE74B0">
        <w:tab/>
      </w:r>
      <w:r w:rsidR="004F22D7">
        <w:tab/>
      </w:r>
      <w:r w:rsidR="003635CF" w:rsidRPr="00FE74B0">
        <w:t>(g)</w:t>
      </w:r>
      <w:r w:rsidR="003635CF" w:rsidRPr="00FE74B0">
        <w:tab/>
        <w:t>African Charter on Human and Peoples’ Rights (art</w:t>
      </w:r>
      <w:r w:rsidR="004F22D7">
        <w:t>.</w:t>
      </w:r>
      <w:r w:rsidR="003635CF" w:rsidRPr="00FE74B0">
        <w:t xml:space="preserve"> 12 (3));</w:t>
      </w:r>
    </w:p>
    <w:p w14:paraId="733006F1" w14:textId="212AF4DC" w:rsidR="003635CF" w:rsidRPr="00FE74B0" w:rsidRDefault="003635CF" w:rsidP="00740BBA">
      <w:pPr>
        <w:pStyle w:val="FootnoteText"/>
      </w:pPr>
      <w:r w:rsidRPr="00FE74B0">
        <w:tab/>
      </w:r>
      <w:r w:rsidR="004F22D7">
        <w:tab/>
      </w:r>
      <w:r w:rsidRPr="00FE74B0">
        <w:t>(h)</w:t>
      </w:r>
      <w:r w:rsidRPr="00FE74B0">
        <w:tab/>
        <w:t>Organization of African Unity Convention Governing the Specific Aspects of Refugee Problems in Africa (arts</w:t>
      </w:r>
      <w:r w:rsidR="004F22D7">
        <w:t>.</w:t>
      </w:r>
      <w:r w:rsidRPr="00FE74B0">
        <w:t xml:space="preserve"> II (3) and V (1)).</w:t>
      </w:r>
    </w:p>
  </w:footnote>
  <w:footnote w:id="31">
    <w:p w14:paraId="148750B4" w14:textId="55B3DDE5" w:rsidR="003635CF" w:rsidRPr="00EB49E2" w:rsidRDefault="003635CF" w:rsidP="00DA4A8E">
      <w:pPr>
        <w:pStyle w:val="FootnoteText"/>
      </w:pPr>
      <w:r w:rsidRPr="00EB49E2">
        <w:tab/>
      </w:r>
      <w:r w:rsidRPr="003635CF">
        <w:rPr>
          <w:rStyle w:val="FootnoteReference"/>
        </w:rPr>
        <w:footnoteRef/>
      </w:r>
      <w:r w:rsidRPr="00EB49E2">
        <w:tab/>
        <w:t xml:space="preserve">See, for example, </w:t>
      </w:r>
      <w:r w:rsidRPr="00EB49E2">
        <w:rPr>
          <w:i/>
        </w:rPr>
        <w:t>G.R.B v. Sweden</w:t>
      </w:r>
      <w:r w:rsidRPr="00EB49E2">
        <w:t xml:space="preserve">, para. </w:t>
      </w:r>
      <w:r w:rsidRPr="00DA4A8E">
        <w:rPr>
          <w:lang w:val="es-ES"/>
        </w:rPr>
        <w:t>6.3</w:t>
      </w:r>
      <w:r w:rsidRPr="00EB49E2">
        <w:rPr>
          <w:lang w:val="es-ES"/>
        </w:rPr>
        <w:t>;</w:t>
      </w:r>
      <w:r w:rsidRPr="00DA4A8E">
        <w:rPr>
          <w:lang w:val="es-ES"/>
        </w:rPr>
        <w:t xml:space="preserve"> </w:t>
      </w:r>
      <w:r w:rsidRPr="00DA4A8E">
        <w:rPr>
          <w:i/>
          <w:lang w:val="es-ES"/>
        </w:rPr>
        <w:t>H.M.H.I. v. Australia</w:t>
      </w:r>
      <w:r w:rsidRPr="00EB49E2">
        <w:rPr>
          <w:i/>
          <w:lang w:val="es-ES"/>
        </w:rPr>
        <w:t xml:space="preserve"> </w:t>
      </w:r>
      <w:r w:rsidRPr="00EB49E2">
        <w:rPr>
          <w:iCs/>
          <w:lang w:val="es-ES"/>
        </w:rPr>
        <w:t>(</w:t>
      </w:r>
      <w:hyperlink r:id="rId19" w:history="1">
        <w:r w:rsidRPr="00EB49E2">
          <w:rPr>
            <w:lang w:val="es-ES"/>
          </w:rPr>
          <w:t>CAT/C/28/D/177/2001</w:t>
        </w:r>
      </w:hyperlink>
      <w:r w:rsidRPr="00EB49E2">
        <w:rPr>
          <w:iCs/>
          <w:lang w:val="es-ES"/>
        </w:rPr>
        <w:t>)</w:t>
      </w:r>
      <w:r w:rsidRPr="00EB49E2">
        <w:rPr>
          <w:lang w:val="es-ES"/>
        </w:rPr>
        <w:t>,</w:t>
      </w:r>
      <w:r w:rsidRPr="00DA4A8E">
        <w:rPr>
          <w:lang w:val="es-ES"/>
        </w:rPr>
        <w:t xml:space="preserve"> para. 6.5; </w:t>
      </w:r>
      <w:r w:rsidRPr="00DA4A8E">
        <w:rPr>
          <w:i/>
          <w:lang w:val="es-ES"/>
        </w:rPr>
        <w:t xml:space="preserve">S.P.A. v. </w:t>
      </w:r>
      <w:proofErr w:type="spellStart"/>
      <w:r w:rsidRPr="00DA4A8E">
        <w:rPr>
          <w:i/>
          <w:lang w:val="es-ES"/>
        </w:rPr>
        <w:t>Canada</w:t>
      </w:r>
      <w:proofErr w:type="spellEnd"/>
      <w:r w:rsidRPr="00EB49E2">
        <w:rPr>
          <w:i/>
          <w:lang w:val="es-ES"/>
        </w:rPr>
        <w:t xml:space="preserve"> </w:t>
      </w:r>
      <w:r w:rsidRPr="00EB49E2">
        <w:rPr>
          <w:iCs/>
          <w:lang w:val="es-ES"/>
        </w:rPr>
        <w:t>(</w:t>
      </w:r>
      <w:hyperlink r:id="rId20" w:history="1">
        <w:r w:rsidRPr="00EB49E2">
          <w:rPr>
            <w:lang w:val="es-ES"/>
          </w:rPr>
          <w:t>CAT/C/37/D/282/2005</w:t>
        </w:r>
      </w:hyperlink>
      <w:r w:rsidRPr="00EB49E2">
        <w:rPr>
          <w:iCs/>
          <w:lang w:val="es-ES"/>
        </w:rPr>
        <w:t>)</w:t>
      </w:r>
      <w:r w:rsidRPr="00EB49E2">
        <w:rPr>
          <w:lang w:val="es-ES"/>
        </w:rPr>
        <w:t>, para. 7.1;</w:t>
      </w:r>
      <w:r w:rsidRPr="00DA4A8E">
        <w:rPr>
          <w:lang w:val="es-ES"/>
        </w:rPr>
        <w:t xml:space="preserve"> </w:t>
      </w:r>
      <w:r w:rsidRPr="00DA4A8E">
        <w:rPr>
          <w:i/>
          <w:lang w:val="es-ES"/>
        </w:rPr>
        <w:t xml:space="preserve">T.I. v. </w:t>
      </w:r>
      <w:proofErr w:type="spellStart"/>
      <w:r w:rsidRPr="00DA4A8E">
        <w:rPr>
          <w:i/>
          <w:lang w:val="es-ES"/>
        </w:rPr>
        <w:t>Canada</w:t>
      </w:r>
      <w:proofErr w:type="spellEnd"/>
      <w:r w:rsidRPr="00EB49E2">
        <w:rPr>
          <w:i/>
          <w:lang w:val="es-ES"/>
        </w:rPr>
        <w:t xml:space="preserve"> </w:t>
      </w:r>
      <w:r w:rsidRPr="00EB49E2">
        <w:rPr>
          <w:iCs/>
          <w:lang w:val="es-ES"/>
        </w:rPr>
        <w:t>(</w:t>
      </w:r>
      <w:hyperlink r:id="rId21" w:history="1">
        <w:r w:rsidRPr="00EB49E2">
          <w:rPr>
            <w:lang w:val="es-ES"/>
          </w:rPr>
          <w:t>CAT/C/45/D/333/2007</w:t>
        </w:r>
      </w:hyperlink>
      <w:r w:rsidRPr="00EB49E2">
        <w:rPr>
          <w:iCs/>
          <w:lang w:val="es-ES"/>
        </w:rPr>
        <w:t>)</w:t>
      </w:r>
      <w:r w:rsidRPr="00EB49E2">
        <w:rPr>
          <w:lang w:val="es-ES"/>
        </w:rPr>
        <w:t xml:space="preserve">, para. </w:t>
      </w:r>
      <w:r w:rsidRPr="00ED7176">
        <w:rPr>
          <w:lang w:val="es-ES"/>
        </w:rPr>
        <w:t xml:space="preserve">7.3; </w:t>
      </w:r>
      <w:r w:rsidRPr="00ED7176">
        <w:rPr>
          <w:i/>
          <w:lang w:val="es-ES"/>
        </w:rPr>
        <w:t xml:space="preserve">A.M.A. v. </w:t>
      </w:r>
      <w:proofErr w:type="spellStart"/>
      <w:r w:rsidRPr="00ED7176">
        <w:rPr>
          <w:i/>
          <w:lang w:val="es-ES"/>
        </w:rPr>
        <w:t>Switzerland</w:t>
      </w:r>
      <w:proofErr w:type="spellEnd"/>
      <w:r w:rsidRPr="00ED7176">
        <w:rPr>
          <w:i/>
          <w:lang w:val="es-ES"/>
        </w:rPr>
        <w:t xml:space="preserve"> </w:t>
      </w:r>
      <w:r w:rsidRPr="00ED7176">
        <w:rPr>
          <w:iCs/>
          <w:lang w:val="es-ES"/>
        </w:rPr>
        <w:t>(</w:t>
      </w:r>
      <w:hyperlink r:id="rId22" w:history="1">
        <w:r w:rsidRPr="00ED7176">
          <w:rPr>
            <w:lang w:val="es-ES"/>
          </w:rPr>
          <w:t>CAT/C/45/D/344/2008</w:t>
        </w:r>
      </w:hyperlink>
      <w:r w:rsidRPr="00ED7176">
        <w:rPr>
          <w:iCs/>
          <w:lang w:val="es-ES"/>
        </w:rPr>
        <w:t>)</w:t>
      </w:r>
      <w:r w:rsidRPr="00ED7176">
        <w:rPr>
          <w:lang w:val="es-ES"/>
        </w:rPr>
        <w:t xml:space="preserve">, para. </w:t>
      </w:r>
      <w:r w:rsidRPr="00EB49E2">
        <w:t xml:space="preserve">7.2; and </w:t>
      </w:r>
      <w:r w:rsidRPr="00EB49E2">
        <w:rPr>
          <w:i/>
        </w:rPr>
        <w:t xml:space="preserve">E.K.W. v. Finland </w:t>
      </w:r>
      <w:r w:rsidRPr="00EB49E2">
        <w:rPr>
          <w:iCs/>
        </w:rPr>
        <w:t>(</w:t>
      </w:r>
      <w:hyperlink r:id="rId23" w:history="1">
        <w:r w:rsidRPr="00EB49E2">
          <w:t>CAT/C/54/D/490/2012</w:t>
        </w:r>
      </w:hyperlink>
      <w:r w:rsidRPr="00EB49E2">
        <w:rPr>
          <w:iCs/>
        </w:rPr>
        <w:t>)</w:t>
      </w:r>
      <w:r w:rsidRPr="00EB49E2">
        <w:t>, paras. 9.3 and 9.7.</w:t>
      </w:r>
    </w:p>
  </w:footnote>
  <w:footnote w:id="32">
    <w:p w14:paraId="262FB454"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rPr>
        <w:t xml:space="preserve">Ali </w:t>
      </w:r>
      <w:proofErr w:type="spellStart"/>
      <w:r w:rsidR="003635CF" w:rsidRPr="00EB49E2">
        <w:rPr>
          <w:i/>
        </w:rPr>
        <w:t>Fadel</w:t>
      </w:r>
      <w:proofErr w:type="spellEnd"/>
      <w:r w:rsidR="003635CF" w:rsidRPr="00EB49E2">
        <w:rPr>
          <w:i/>
        </w:rPr>
        <w:t xml:space="preserve"> v. Switzerland,</w:t>
      </w:r>
      <w:r w:rsidR="003635CF" w:rsidRPr="00EB49E2">
        <w:t xml:space="preserve"> paras. 7.7 and 7.8.</w:t>
      </w:r>
    </w:p>
  </w:footnote>
  <w:footnote w:id="33">
    <w:p w14:paraId="0F25B111"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rPr>
        <w:t xml:space="preserve">Sylvie </w:t>
      </w:r>
      <w:proofErr w:type="spellStart"/>
      <w:r w:rsidR="003635CF" w:rsidRPr="00EB49E2">
        <w:rPr>
          <w:i/>
        </w:rPr>
        <w:t>Bakatu</w:t>
      </w:r>
      <w:proofErr w:type="spellEnd"/>
      <w:r w:rsidR="003635CF" w:rsidRPr="00EB49E2">
        <w:rPr>
          <w:i/>
        </w:rPr>
        <w:t xml:space="preserve">-Bia v. Sweden </w:t>
      </w:r>
      <w:r w:rsidR="003635CF" w:rsidRPr="00EB49E2">
        <w:rPr>
          <w:iCs/>
        </w:rPr>
        <w:t>(</w:t>
      </w:r>
      <w:hyperlink r:id="rId24" w:history="1">
        <w:r w:rsidR="003635CF" w:rsidRPr="00EB49E2">
          <w:t>CAT/C/46/D/379/2009</w:t>
        </w:r>
      </w:hyperlink>
      <w:r w:rsidR="003635CF" w:rsidRPr="00EB49E2">
        <w:rPr>
          <w:iCs/>
        </w:rPr>
        <w:t>)</w:t>
      </w:r>
      <w:r w:rsidR="003635CF" w:rsidRPr="00EB49E2">
        <w:t xml:space="preserve">, paras. 2.2 and 10.5; and </w:t>
      </w:r>
      <w:r w:rsidR="003635CF" w:rsidRPr="00EB49E2">
        <w:rPr>
          <w:i/>
        </w:rPr>
        <w:t xml:space="preserve">Ali </w:t>
      </w:r>
      <w:proofErr w:type="spellStart"/>
      <w:r w:rsidR="003635CF" w:rsidRPr="00EB49E2">
        <w:rPr>
          <w:i/>
        </w:rPr>
        <w:t>Fadel</w:t>
      </w:r>
      <w:proofErr w:type="spellEnd"/>
      <w:r w:rsidR="003635CF" w:rsidRPr="00EB49E2">
        <w:rPr>
          <w:i/>
        </w:rPr>
        <w:t xml:space="preserve"> v. Switzerland</w:t>
      </w:r>
      <w:r w:rsidR="003635CF" w:rsidRPr="00EB49E2">
        <w:t>, para. 7.7.</w:t>
      </w:r>
    </w:p>
  </w:footnote>
  <w:footnote w:id="34">
    <w:p w14:paraId="340695A5"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iCs/>
        </w:rPr>
        <w:t xml:space="preserve">Ramiro </w:t>
      </w:r>
      <w:proofErr w:type="spellStart"/>
      <w:r w:rsidR="003635CF" w:rsidRPr="00EB49E2">
        <w:rPr>
          <w:i/>
        </w:rPr>
        <w:t>Ramírez</w:t>
      </w:r>
      <w:proofErr w:type="spellEnd"/>
      <w:r w:rsidR="003635CF" w:rsidRPr="00EB49E2">
        <w:rPr>
          <w:i/>
        </w:rPr>
        <w:t xml:space="preserve"> </w:t>
      </w:r>
      <w:proofErr w:type="spellStart"/>
      <w:r w:rsidR="003635CF" w:rsidRPr="00EB49E2">
        <w:rPr>
          <w:i/>
        </w:rPr>
        <w:t>Martínez</w:t>
      </w:r>
      <w:proofErr w:type="spellEnd"/>
      <w:r w:rsidR="003635CF" w:rsidRPr="00EB49E2">
        <w:rPr>
          <w:i/>
        </w:rPr>
        <w:t xml:space="preserve"> and others v. Mexico </w:t>
      </w:r>
      <w:r w:rsidR="003635CF" w:rsidRPr="00EB49E2">
        <w:rPr>
          <w:iCs/>
        </w:rPr>
        <w:t>(</w:t>
      </w:r>
      <w:hyperlink r:id="rId25" w:history="1">
        <w:r w:rsidR="003635CF" w:rsidRPr="00EB49E2">
          <w:t>CAT/C/55/D/500/2012</w:t>
        </w:r>
      </w:hyperlink>
      <w:r w:rsidR="003635CF" w:rsidRPr="00EB49E2">
        <w:rPr>
          <w:iCs/>
        </w:rPr>
        <w:t>)</w:t>
      </w:r>
      <w:r w:rsidR="003635CF" w:rsidRPr="00EB49E2">
        <w:t xml:space="preserve">, para. 17.5; and </w:t>
      </w:r>
      <w:r w:rsidR="003635CF" w:rsidRPr="00EB49E2">
        <w:rPr>
          <w:i/>
        </w:rPr>
        <w:t xml:space="preserve">Patrice </w:t>
      </w:r>
      <w:proofErr w:type="spellStart"/>
      <w:r w:rsidR="003635CF" w:rsidRPr="00EB49E2">
        <w:rPr>
          <w:i/>
        </w:rPr>
        <w:t>Gahungu</w:t>
      </w:r>
      <w:proofErr w:type="spellEnd"/>
      <w:r w:rsidR="003635CF" w:rsidRPr="00EB49E2">
        <w:rPr>
          <w:i/>
        </w:rPr>
        <w:t xml:space="preserve"> v. Burundi </w:t>
      </w:r>
      <w:r w:rsidR="003635CF" w:rsidRPr="00EB49E2">
        <w:rPr>
          <w:iCs/>
        </w:rPr>
        <w:t>(</w:t>
      </w:r>
      <w:hyperlink r:id="rId26" w:history="1">
        <w:r w:rsidR="003635CF" w:rsidRPr="00EB49E2">
          <w:t>CAT/C/55/D/522/2012</w:t>
        </w:r>
      </w:hyperlink>
      <w:r w:rsidR="003635CF" w:rsidRPr="00EB49E2">
        <w:rPr>
          <w:iCs/>
        </w:rPr>
        <w:t>)</w:t>
      </w:r>
      <w:r w:rsidR="003635CF" w:rsidRPr="00EB49E2">
        <w:t xml:space="preserve">, para. 7.6. </w:t>
      </w:r>
    </w:p>
  </w:footnote>
  <w:footnote w:id="35">
    <w:p w14:paraId="7BA7A4D1" w14:textId="77777777" w:rsidR="003635CF" w:rsidRPr="00EB49E2" w:rsidRDefault="00180BCF" w:rsidP="00180BCF">
      <w:pPr>
        <w:pStyle w:val="FootnoteText"/>
        <w:rPr>
          <w:lang w:val="en-US"/>
        </w:rPr>
      </w:pPr>
      <w:r>
        <w:tab/>
      </w:r>
      <w:r w:rsidR="003635CF" w:rsidRPr="003635CF">
        <w:rPr>
          <w:rStyle w:val="FootnoteReference"/>
        </w:rPr>
        <w:footnoteRef/>
      </w:r>
      <w:r>
        <w:tab/>
      </w:r>
      <w:r w:rsidR="003635CF" w:rsidRPr="00EB49E2">
        <w:t xml:space="preserve">See, for example, </w:t>
      </w:r>
      <w:r w:rsidR="003635CF" w:rsidRPr="00EB49E2">
        <w:rPr>
          <w:i/>
        </w:rPr>
        <w:t xml:space="preserve">Tony </w:t>
      </w:r>
      <w:proofErr w:type="spellStart"/>
      <w:r w:rsidR="003635CF" w:rsidRPr="00EB49E2">
        <w:rPr>
          <w:i/>
        </w:rPr>
        <w:t>Chahin</w:t>
      </w:r>
      <w:proofErr w:type="spellEnd"/>
      <w:r w:rsidR="003635CF" w:rsidRPr="00EB49E2">
        <w:rPr>
          <w:i/>
        </w:rPr>
        <w:t xml:space="preserve"> v. Sweden </w:t>
      </w:r>
      <w:r w:rsidR="003635CF" w:rsidRPr="00EB49E2">
        <w:rPr>
          <w:iCs/>
        </w:rPr>
        <w:t>(</w:t>
      </w:r>
      <w:hyperlink r:id="rId27" w:history="1">
        <w:r w:rsidR="003635CF" w:rsidRPr="00EB49E2">
          <w:t>CAT/C/46/D/310/2007</w:t>
        </w:r>
      </w:hyperlink>
      <w:r w:rsidR="003635CF" w:rsidRPr="00EB49E2">
        <w:rPr>
          <w:iCs/>
        </w:rPr>
        <w:t>)</w:t>
      </w:r>
      <w:r w:rsidR="003635CF" w:rsidRPr="00EB49E2">
        <w:t xml:space="preserve">, para. 9.4; and </w:t>
      </w:r>
      <w:proofErr w:type="spellStart"/>
      <w:r w:rsidR="003635CF" w:rsidRPr="00EB49E2">
        <w:rPr>
          <w:i/>
        </w:rPr>
        <w:t>Nasirov</w:t>
      </w:r>
      <w:proofErr w:type="spellEnd"/>
      <w:r w:rsidR="003635CF" w:rsidRPr="00EB49E2">
        <w:rPr>
          <w:i/>
        </w:rPr>
        <w:t xml:space="preserve"> v. Kazakhstan</w:t>
      </w:r>
      <w:r w:rsidR="003635CF" w:rsidRPr="00EB49E2">
        <w:t>, paras. 2.2, 11.6 and 11.9.</w:t>
      </w:r>
    </w:p>
  </w:footnote>
  <w:footnote w:id="36">
    <w:p w14:paraId="696AE9DF"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iCs/>
        </w:rPr>
        <w:t xml:space="preserve">Ramiro </w:t>
      </w:r>
      <w:proofErr w:type="spellStart"/>
      <w:r w:rsidR="003635CF" w:rsidRPr="00EB49E2">
        <w:rPr>
          <w:i/>
        </w:rPr>
        <w:t>Ramírez</w:t>
      </w:r>
      <w:proofErr w:type="spellEnd"/>
      <w:r w:rsidR="003635CF" w:rsidRPr="00EB49E2">
        <w:rPr>
          <w:i/>
        </w:rPr>
        <w:t xml:space="preserve"> </w:t>
      </w:r>
      <w:proofErr w:type="spellStart"/>
      <w:r w:rsidR="003635CF" w:rsidRPr="00EB49E2">
        <w:rPr>
          <w:i/>
        </w:rPr>
        <w:t>Martínez</w:t>
      </w:r>
      <w:proofErr w:type="spellEnd"/>
      <w:r w:rsidR="003635CF" w:rsidRPr="00EB49E2">
        <w:rPr>
          <w:i/>
        </w:rPr>
        <w:t xml:space="preserve"> and others v. Mexico</w:t>
      </w:r>
      <w:r w:rsidR="003635CF" w:rsidRPr="00EB49E2">
        <w:t xml:space="preserve">, para. 17.5; </w:t>
      </w:r>
      <w:r w:rsidR="003635CF" w:rsidRPr="00EB49E2">
        <w:rPr>
          <w:i/>
        </w:rPr>
        <w:t xml:space="preserve">Patrice </w:t>
      </w:r>
      <w:proofErr w:type="spellStart"/>
      <w:r w:rsidR="003635CF" w:rsidRPr="00EB49E2">
        <w:rPr>
          <w:i/>
        </w:rPr>
        <w:t>Gahungu</w:t>
      </w:r>
      <w:proofErr w:type="spellEnd"/>
      <w:r w:rsidR="003635CF" w:rsidRPr="00EB49E2">
        <w:rPr>
          <w:i/>
        </w:rPr>
        <w:t xml:space="preserve"> v. Burundi</w:t>
      </w:r>
      <w:r w:rsidR="003635CF" w:rsidRPr="00EB49E2">
        <w:t xml:space="preserve">, para. 7.7; and </w:t>
      </w:r>
      <w:r w:rsidR="003635CF" w:rsidRPr="00EB49E2">
        <w:rPr>
          <w:i/>
        </w:rPr>
        <w:t xml:space="preserve">X. v. Burundi </w:t>
      </w:r>
      <w:r w:rsidR="003635CF" w:rsidRPr="00EB49E2">
        <w:rPr>
          <w:iCs/>
        </w:rPr>
        <w:t>(</w:t>
      </w:r>
      <w:hyperlink r:id="rId28" w:history="1">
        <w:r w:rsidR="003635CF" w:rsidRPr="00EB49E2">
          <w:t>CAT/C/55/D/553/2013</w:t>
        </w:r>
      </w:hyperlink>
      <w:r w:rsidR="003635CF" w:rsidRPr="00EB49E2">
        <w:rPr>
          <w:iCs/>
        </w:rPr>
        <w:t>)</w:t>
      </w:r>
      <w:r w:rsidR="003635CF" w:rsidRPr="00EB49E2">
        <w:t>, para. 7.5.</w:t>
      </w:r>
    </w:p>
  </w:footnote>
  <w:footnote w:id="37">
    <w:p w14:paraId="459B0B45" w14:textId="77777777" w:rsidR="003635CF" w:rsidRPr="00EB49E2" w:rsidRDefault="00180BCF" w:rsidP="00EA6F48">
      <w:pPr>
        <w:pStyle w:val="FootnoteText"/>
      </w:pPr>
      <w:r>
        <w:tab/>
      </w:r>
      <w:r w:rsidR="003635CF" w:rsidRPr="003635CF">
        <w:rPr>
          <w:rStyle w:val="FootnoteReference"/>
        </w:rPr>
        <w:footnoteRef/>
      </w:r>
      <w:r>
        <w:tab/>
      </w:r>
      <w:r w:rsidR="003635CF" w:rsidRPr="00EB49E2">
        <w:t xml:space="preserve">See, for example, </w:t>
      </w:r>
      <w:proofErr w:type="spellStart"/>
      <w:r w:rsidR="003635CF" w:rsidRPr="00EB49E2">
        <w:rPr>
          <w:i/>
        </w:rPr>
        <w:t>Combey</w:t>
      </w:r>
      <w:proofErr w:type="spellEnd"/>
      <w:r w:rsidR="003635CF" w:rsidRPr="00EB49E2">
        <w:rPr>
          <w:i/>
        </w:rPr>
        <w:t xml:space="preserve"> Brice </w:t>
      </w:r>
      <w:proofErr w:type="spellStart"/>
      <w:r w:rsidR="003635CF" w:rsidRPr="00EB49E2">
        <w:rPr>
          <w:i/>
        </w:rPr>
        <w:t>Magloire</w:t>
      </w:r>
      <w:proofErr w:type="spellEnd"/>
      <w:r w:rsidR="003635CF" w:rsidRPr="00EB49E2">
        <w:rPr>
          <w:i/>
        </w:rPr>
        <w:t xml:space="preserve"> </w:t>
      </w:r>
      <w:proofErr w:type="spellStart"/>
      <w:r w:rsidR="003635CF" w:rsidRPr="00EB49E2">
        <w:rPr>
          <w:i/>
        </w:rPr>
        <w:t>Gbadjavi</w:t>
      </w:r>
      <w:proofErr w:type="spellEnd"/>
      <w:r w:rsidR="003635CF" w:rsidRPr="00EB49E2">
        <w:rPr>
          <w:i/>
        </w:rPr>
        <w:t xml:space="preserve"> v. Switzerland </w:t>
      </w:r>
      <w:r w:rsidR="003635CF" w:rsidRPr="00EB49E2">
        <w:rPr>
          <w:iCs/>
        </w:rPr>
        <w:t>(</w:t>
      </w:r>
      <w:hyperlink r:id="rId29" w:history="1">
        <w:r w:rsidR="003635CF" w:rsidRPr="00EB49E2">
          <w:t>CAT/C/48/D/396/2009</w:t>
        </w:r>
      </w:hyperlink>
      <w:r w:rsidR="003635CF" w:rsidRPr="00EB49E2">
        <w:rPr>
          <w:iCs/>
        </w:rPr>
        <w:t>)</w:t>
      </w:r>
      <w:r w:rsidR="003635CF" w:rsidRPr="00EB49E2">
        <w:t>, paras. 2.1 and 7.5</w:t>
      </w:r>
      <w:r w:rsidR="00EA6F48">
        <w:t>–</w:t>
      </w:r>
      <w:r w:rsidR="003635CF" w:rsidRPr="00EB49E2">
        <w:t xml:space="preserve">7.8; and </w:t>
      </w:r>
      <w:r w:rsidR="003635CF" w:rsidRPr="00EB49E2">
        <w:rPr>
          <w:i/>
        </w:rPr>
        <w:t xml:space="preserve">Ali </w:t>
      </w:r>
      <w:proofErr w:type="spellStart"/>
      <w:r w:rsidR="003635CF" w:rsidRPr="00EB49E2">
        <w:rPr>
          <w:i/>
        </w:rPr>
        <w:t>Fadel</w:t>
      </w:r>
      <w:proofErr w:type="spellEnd"/>
      <w:r w:rsidR="003635CF" w:rsidRPr="00EB49E2">
        <w:rPr>
          <w:i/>
        </w:rPr>
        <w:t xml:space="preserve"> v. Switzerland</w:t>
      </w:r>
      <w:r w:rsidR="003635CF" w:rsidRPr="00EB49E2">
        <w:t>, paras. 2.4 and 7.6</w:t>
      </w:r>
      <w:r w:rsidR="00EA6F48">
        <w:t>–</w:t>
      </w:r>
      <w:r w:rsidR="003635CF" w:rsidRPr="00EB49E2">
        <w:t>7.8.</w:t>
      </w:r>
    </w:p>
  </w:footnote>
  <w:footnote w:id="38">
    <w:p w14:paraId="680C2830"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iCs/>
        </w:rPr>
        <w:t xml:space="preserve">Ramiro </w:t>
      </w:r>
      <w:proofErr w:type="spellStart"/>
      <w:r w:rsidR="003635CF" w:rsidRPr="00EB49E2">
        <w:rPr>
          <w:i/>
        </w:rPr>
        <w:t>Ramírez</w:t>
      </w:r>
      <w:proofErr w:type="spellEnd"/>
      <w:r w:rsidR="003635CF" w:rsidRPr="00EB49E2">
        <w:rPr>
          <w:i/>
        </w:rPr>
        <w:t xml:space="preserve"> </w:t>
      </w:r>
      <w:proofErr w:type="spellStart"/>
      <w:r w:rsidR="003635CF" w:rsidRPr="00EB49E2">
        <w:rPr>
          <w:i/>
        </w:rPr>
        <w:t>Martínez</w:t>
      </w:r>
      <w:proofErr w:type="spellEnd"/>
      <w:r w:rsidR="003635CF" w:rsidRPr="00EB49E2">
        <w:rPr>
          <w:i/>
        </w:rPr>
        <w:t xml:space="preserve"> and others v. Mexico</w:t>
      </w:r>
      <w:r w:rsidR="003635CF" w:rsidRPr="00EB49E2">
        <w:t xml:space="preserve">, paras. 17.5 and 17.6; </w:t>
      </w:r>
      <w:r w:rsidR="003635CF" w:rsidRPr="00EB49E2">
        <w:rPr>
          <w:i/>
        </w:rPr>
        <w:t xml:space="preserve">Patrice </w:t>
      </w:r>
      <w:proofErr w:type="spellStart"/>
      <w:r w:rsidR="003635CF" w:rsidRPr="00EB49E2">
        <w:rPr>
          <w:i/>
        </w:rPr>
        <w:t>Gahungu</w:t>
      </w:r>
      <w:proofErr w:type="spellEnd"/>
      <w:r w:rsidR="003635CF" w:rsidRPr="00EB49E2">
        <w:rPr>
          <w:i/>
        </w:rPr>
        <w:t xml:space="preserve"> v. Burundi</w:t>
      </w:r>
      <w:r w:rsidR="003635CF" w:rsidRPr="00EB49E2">
        <w:t xml:space="preserve">, para. 7.7; and </w:t>
      </w:r>
      <w:r w:rsidR="003635CF" w:rsidRPr="00EB49E2">
        <w:rPr>
          <w:i/>
        </w:rPr>
        <w:t>X. v. Burundi</w:t>
      </w:r>
      <w:r w:rsidR="003635CF" w:rsidRPr="00EB49E2">
        <w:t>, 7.5 and 7.6.</w:t>
      </w:r>
    </w:p>
  </w:footnote>
  <w:footnote w:id="39">
    <w:p w14:paraId="356E9646" w14:textId="77777777" w:rsidR="003635CF" w:rsidRPr="00EB49E2" w:rsidRDefault="00180BCF" w:rsidP="00180BCF">
      <w:pPr>
        <w:pStyle w:val="FootnoteText"/>
      </w:pPr>
      <w:r>
        <w:rPr>
          <w:lang w:val="en-US"/>
        </w:rPr>
        <w:tab/>
      </w:r>
      <w:r w:rsidR="003635CF" w:rsidRPr="003635CF">
        <w:rPr>
          <w:rStyle w:val="FootnoteReference"/>
        </w:rPr>
        <w:footnoteRef/>
      </w:r>
      <w:r>
        <w:rPr>
          <w:lang w:val="en-US"/>
        </w:rPr>
        <w:tab/>
      </w:r>
      <w:r w:rsidR="003635CF" w:rsidRPr="00EB49E2">
        <w:t xml:space="preserve">See, for example, </w:t>
      </w:r>
      <w:r w:rsidR="003635CF" w:rsidRPr="00EB49E2">
        <w:rPr>
          <w:i/>
        </w:rPr>
        <w:t xml:space="preserve">F.K. v. Denmark </w:t>
      </w:r>
      <w:r w:rsidR="003635CF" w:rsidRPr="00EB49E2">
        <w:rPr>
          <w:iCs/>
        </w:rPr>
        <w:t>(</w:t>
      </w:r>
      <w:hyperlink r:id="rId30" w:history="1">
        <w:r w:rsidR="003635CF" w:rsidRPr="00EB49E2">
          <w:t>CAT/C/56/D/580/2014</w:t>
        </w:r>
      </w:hyperlink>
      <w:r w:rsidR="003635CF" w:rsidRPr="00EB49E2">
        <w:rPr>
          <w:iCs/>
        </w:rPr>
        <w:t>)</w:t>
      </w:r>
      <w:r w:rsidR="003635CF" w:rsidRPr="00EB49E2">
        <w:t>, paras. 7.5 and 7.6.</w:t>
      </w:r>
    </w:p>
  </w:footnote>
  <w:footnote w:id="40">
    <w:p w14:paraId="6E87D74A"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rPr>
        <w:t xml:space="preserve">Sylvie </w:t>
      </w:r>
      <w:proofErr w:type="spellStart"/>
      <w:r w:rsidR="003635CF" w:rsidRPr="00EB49E2">
        <w:rPr>
          <w:i/>
        </w:rPr>
        <w:t>Bakatu</w:t>
      </w:r>
      <w:proofErr w:type="spellEnd"/>
      <w:r w:rsidR="003635CF" w:rsidRPr="00EB49E2">
        <w:rPr>
          <w:i/>
        </w:rPr>
        <w:t>-Bia v. Sweden</w:t>
      </w:r>
      <w:r w:rsidR="0073415A">
        <w:t>, paras. 10.5–10.7.</w:t>
      </w:r>
    </w:p>
  </w:footnote>
  <w:footnote w:id="41">
    <w:p w14:paraId="6C5B263E"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proofErr w:type="spellStart"/>
      <w:r w:rsidR="003635CF" w:rsidRPr="00EB49E2">
        <w:rPr>
          <w:i/>
        </w:rPr>
        <w:t>Agiza</w:t>
      </w:r>
      <w:proofErr w:type="spellEnd"/>
      <w:r w:rsidR="003635CF" w:rsidRPr="00EB49E2">
        <w:rPr>
          <w:i/>
        </w:rPr>
        <w:t xml:space="preserve"> v. Sweden</w:t>
      </w:r>
      <w:r w:rsidR="003635CF" w:rsidRPr="00EB49E2">
        <w:t xml:space="preserve">, para. 13.4; and </w:t>
      </w:r>
      <w:r w:rsidR="003635CF" w:rsidRPr="00EB49E2">
        <w:rPr>
          <w:i/>
        </w:rPr>
        <w:t xml:space="preserve">Ali </w:t>
      </w:r>
      <w:proofErr w:type="spellStart"/>
      <w:r w:rsidR="003635CF" w:rsidRPr="00EB49E2">
        <w:rPr>
          <w:i/>
        </w:rPr>
        <w:t>Fadel</w:t>
      </w:r>
      <w:proofErr w:type="spellEnd"/>
      <w:r w:rsidR="003635CF" w:rsidRPr="00EB49E2">
        <w:rPr>
          <w:i/>
        </w:rPr>
        <w:t xml:space="preserve"> v. Switzerland</w:t>
      </w:r>
      <w:r w:rsidR="003635CF" w:rsidRPr="00EB49E2">
        <w:t>, para. 7.8.</w:t>
      </w:r>
    </w:p>
  </w:footnote>
  <w:footnote w:id="42">
    <w:p w14:paraId="7FD71C2B" w14:textId="77777777" w:rsidR="003635CF" w:rsidRPr="00EB49E2" w:rsidRDefault="00180BCF" w:rsidP="00180BCF">
      <w:pPr>
        <w:pStyle w:val="FootnoteText"/>
        <w:rPr>
          <w:lang w:val="en-US"/>
        </w:rPr>
      </w:pPr>
      <w:r>
        <w:tab/>
      </w:r>
      <w:r w:rsidR="003635CF" w:rsidRPr="003635CF">
        <w:rPr>
          <w:rStyle w:val="FootnoteReference"/>
        </w:rPr>
        <w:footnoteRef/>
      </w:r>
      <w:r>
        <w:tab/>
      </w:r>
      <w:r w:rsidR="003635CF" w:rsidRPr="00EB49E2">
        <w:t xml:space="preserve">See, for example, </w:t>
      </w:r>
      <w:r w:rsidR="003635CF" w:rsidRPr="00EB49E2">
        <w:rPr>
          <w:i/>
        </w:rPr>
        <w:t xml:space="preserve">Tony </w:t>
      </w:r>
      <w:proofErr w:type="spellStart"/>
      <w:r w:rsidR="003635CF" w:rsidRPr="00EB49E2">
        <w:rPr>
          <w:i/>
        </w:rPr>
        <w:t>Chahin</w:t>
      </w:r>
      <w:proofErr w:type="spellEnd"/>
      <w:r w:rsidR="003635CF" w:rsidRPr="00EB49E2">
        <w:rPr>
          <w:i/>
        </w:rPr>
        <w:t xml:space="preserve"> v. Sweden</w:t>
      </w:r>
      <w:r w:rsidR="003635CF" w:rsidRPr="00EB49E2">
        <w:t xml:space="preserve">, para. 9.5; and </w:t>
      </w:r>
      <w:proofErr w:type="spellStart"/>
      <w:r w:rsidR="003635CF" w:rsidRPr="00EB49E2">
        <w:rPr>
          <w:i/>
        </w:rPr>
        <w:t>Tursunov</w:t>
      </w:r>
      <w:proofErr w:type="spellEnd"/>
      <w:r w:rsidR="003635CF" w:rsidRPr="00EB49E2">
        <w:rPr>
          <w:i/>
        </w:rPr>
        <w:t xml:space="preserve"> v. Kazakhstan</w:t>
      </w:r>
      <w:r w:rsidR="003635CF" w:rsidRPr="00EB49E2">
        <w:t>, para. 9.8.</w:t>
      </w:r>
    </w:p>
  </w:footnote>
  <w:footnote w:id="43">
    <w:p w14:paraId="7A60A35D" w14:textId="77777777" w:rsidR="003635CF" w:rsidRPr="00EB49E2" w:rsidRDefault="00180BCF" w:rsidP="000B584F">
      <w:pPr>
        <w:pStyle w:val="FootnoteText"/>
      </w:pPr>
      <w:r>
        <w:tab/>
      </w:r>
      <w:r w:rsidR="003635CF" w:rsidRPr="003635CF">
        <w:rPr>
          <w:rStyle w:val="FootnoteReference"/>
        </w:rPr>
        <w:footnoteRef/>
      </w:r>
      <w:r>
        <w:tab/>
      </w:r>
      <w:r w:rsidR="003635CF" w:rsidRPr="00EB49E2">
        <w:t xml:space="preserve">See, for example, </w:t>
      </w:r>
      <w:proofErr w:type="spellStart"/>
      <w:r w:rsidR="003635CF" w:rsidRPr="00EB49E2">
        <w:rPr>
          <w:i/>
        </w:rPr>
        <w:t>Rouba</w:t>
      </w:r>
      <w:proofErr w:type="spellEnd"/>
      <w:r w:rsidR="003635CF" w:rsidRPr="00EB49E2">
        <w:rPr>
          <w:i/>
        </w:rPr>
        <w:t xml:space="preserve"> </w:t>
      </w:r>
      <w:proofErr w:type="spellStart"/>
      <w:r w:rsidR="003635CF" w:rsidRPr="00EB49E2">
        <w:rPr>
          <w:i/>
        </w:rPr>
        <w:t>Alhaj</w:t>
      </w:r>
      <w:proofErr w:type="spellEnd"/>
      <w:r w:rsidR="003635CF" w:rsidRPr="00EB49E2">
        <w:rPr>
          <w:i/>
        </w:rPr>
        <w:t xml:space="preserve"> Ali v. Morocco </w:t>
      </w:r>
      <w:r w:rsidR="003635CF" w:rsidRPr="00EB49E2">
        <w:rPr>
          <w:iCs/>
        </w:rPr>
        <w:t>(</w:t>
      </w:r>
      <w:hyperlink r:id="rId31" w:history="1">
        <w:r w:rsidR="003635CF" w:rsidRPr="00EB49E2">
          <w:t>CAT/C/58/D/682/2015</w:t>
        </w:r>
      </w:hyperlink>
      <w:r w:rsidR="003635CF" w:rsidRPr="00EB49E2">
        <w:rPr>
          <w:iCs/>
        </w:rPr>
        <w:t>)</w:t>
      </w:r>
      <w:r w:rsidR="003635CF" w:rsidRPr="00EB49E2">
        <w:t>, paras. 8.5</w:t>
      </w:r>
      <w:r w:rsidR="000B584F">
        <w:t>–</w:t>
      </w:r>
      <w:r w:rsidR="003635CF" w:rsidRPr="00EB49E2">
        <w:t>8.8.</w:t>
      </w:r>
    </w:p>
  </w:footnote>
  <w:footnote w:id="44">
    <w:p w14:paraId="68682FD4" w14:textId="77777777" w:rsidR="003635CF" w:rsidRPr="00EB49E2" w:rsidRDefault="00180BCF" w:rsidP="00180BCF">
      <w:pPr>
        <w:pStyle w:val="FootnoteText"/>
        <w:rPr>
          <w:lang w:val="en-US"/>
        </w:rPr>
      </w:pPr>
      <w:r>
        <w:tab/>
      </w:r>
      <w:r w:rsidR="003635CF" w:rsidRPr="003635CF">
        <w:rPr>
          <w:rStyle w:val="FootnoteReference"/>
        </w:rPr>
        <w:footnoteRef/>
      </w:r>
      <w:r>
        <w:tab/>
      </w:r>
      <w:r w:rsidR="003635CF" w:rsidRPr="00EB49E2">
        <w:t>See, for example, concluding observations on the combined fourth and fifth periodic reports of Croatia (CAT/C/HRV/CO/4-5), para. 11; and concluding observations on the third periodic report of the former Yugoslav Republic of Macedonia (CAT/C/MKD/CO/3), para. 16.</w:t>
      </w:r>
      <w:r w:rsidR="0073415A">
        <w:t xml:space="preserve"> </w:t>
      </w:r>
    </w:p>
  </w:footnote>
  <w:footnote w:id="45">
    <w:p w14:paraId="7FFFBA65" w14:textId="77777777" w:rsidR="003635CF" w:rsidRPr="00EB49E2" w:rsidRDefault="00180BCF" w:rsidP="00EA6F48">
      <w:pPr>
        <w:pStyle w:val="FootnoteText"/>
        <w:rPr>
          <w:lang w:val="en-US"/>
        </w:rPr>
      </w:pPr>
      <w:r>
        <w:tab/>
      </w:r>
      <w:r w:rsidR="003635CF" w:rsidRPr="003635CF">
        <w:rPr>
          <w:rStyle w:val="FootnoteReference"/>
        </w:rPr>
        <w:footnoteRef/>
      </w:r>
      <w:r>
        <w:tab/>
      </w:r>
      <w:r w:rsidR="003635CF" w:rsidRPr="00EB49E2">
        <w:t>While not quoting directly the provisions of the Geneva Conventions and the Additional Protocols thereto, the Committee has referred in its jurisprudence to situations covered by those provisions, among others, in the concluding observations on the fourth periodic report of Turkey (CAT/C/TUR/CO/4, paras. 12 and 23</w:t>
      </w:r>
      <w:r w:rsidR="00EA6F48">
        <w:t>–</w:t>
      </w:r>
      <w:r w:rsidR="003635CF" w:rsidRPr="00EB49E2">
        <w:t>26); and the concluding observations on the combined fifth and sixth periodic reports of Italy (CAT/C/ITA/CO/5-6, paras. 20</w:t>
      </w:r>
      <w:r w:rsidR="00EA6F48">
        <w:t>–</w:t>
      </w:r>
      <w:r w:rsidR="003635CF" w:rsidRPr="00EB49E2">
        <w:t>23).</w:t>
      </w:r>
      <w:r w:rsidR="0073415A">
        <w:t xml:space="preserve"> </w:t>
      </w:r>
    </w:p>
  </w:footnote>
  <w:footnote w:id="46">
    <w:p w14:paraId="109EA17E" w14:textId="061F13D1" w:rsidR="003635CF" w:rsidRPr="00EB49E2" w:rsidRDefault="003635CF" w:rsidP="00DA4A8E">
      <w:pPr>
        <w:pStyle w:val="FootnoteText"/>
      </w:pPr>
      <w:r w:rsidRPr="00EB49E2">
        <w:tab/>
      </w:r>
      <w:r w:rsidRPr="003635CF">
        <w:rPr>
          <w:rStyle w:val="FootnoteReference"/>
        </w:rPr>
        <w:footnoteRef/>
      </w:r>
      <w:r w:rsidRPr="00EB49E2">
        <w:tab/>
        <w:t xml:space="preserve">Article 3 (1) (a) of the four Geneva Conventions </w:t>
      </w:r>
      <w:r w:rsidRPr="00EB49E2">
        <w:rPr>
          <w:lang w:val="en-US"/>
        </w:rPr>
        <w:t xml:space="preserve">stipulates that in the case of armed conflict not of an international </w:t>
      </w:r>
      <w:r w:rsidR="00180BCF" w:rsidRPr="00EB49E2">
        <w:rPr>
          <w:lang w:val="en-US"/>
        </w:rPr>
        <w:t>character, violence</w:t>
      </w:r>
      <w:r w:rsidRPr="00EB49E2">
        <w:rPr>
          <w:lang w:val="en-US"/>
        </w:rPr>
        <w:t xml:space="preserve"> to life and person, in particular murder of all kinds, mutilation, cruel treatment and torture are and shall remain prohibited with respect to persons taking no active part in the hostilities.</w:t>
      </w:r>
      <w:r w:rsidRPr="00DA4A8E">
        <w:rPr>
          <w:lang w:val="en-US"/>
        </w:rPr>
        <w:t xml:space="preserve"> </w:t>
      </w:r>
      <w:r w:rsidRPr="00EB49E2">
        <w:rPr>
          <w:lang w:val="en-US"/>
        </w:rPr>
        <w:t xml:space="preserve">See, for example, concluding observations on the fourth periodic report of the Russian Federation (CAT/C/RUS/CO/4), para. 24; and concluding observations on the sixth periodic report of Ukraine (CAT/C/UKR/CO/6), para. 11. </w:t>
      </w:r>
    </w:p>
  </w:footnote>
  <w:footnote w:id="47">
    <w:p w14:paraId="30A6085C" w14:textId="0BF2E29D" w:rsidR="003635CF" w:rsidRPr="00EB49E2" w:rsidRDefault="003635CF" w:rsidP="00DA4A8E">
      <w:pPr>
        <w:pStyle w:val="FootnoteText"/>
      </w:pPr>
      <w:r w:rsidRPr="00EB49E2">
        <w:tab/>
      </w:r>
      <w:r w:rsidRPr="003635CF">
        <w:rPr>
          <w:rStyle w:val="FootnoteReference"/>
        </w:rPr>
        <w:footnoteRef/>
      </w:r>
      <w:r w:rsidRPr="00EB49E2">
        <w:tab/>
        <w:t>Article 4 (1) of Protocol II, adopted on 8 June 1977, stipulates that all persons who do not take a direct part or who have ceased to take part in hostilities (with reference to armed conflicts referred to in article 2 of the Geneva Conventions and article 1 of the Additional Protocols thereto), whether or not their liberty has been restricted, are entitled to respect for their person, honour and convictions and religious practices. Article 4 (2) of the Protocol stipulates that the following acts against the persons referred to in article 4 (1) are and shall remain prohibited at any time and in any place whatsoever: (a) violence to the life, health and physical or mental well-being of persons, in particular murder, as well as cruel treatment such as torture, mutilation or any form of corporal punishment; (b) collective punishments; (c) taking of hostages; (d) acts of terrorism; (e) outrages upon personal dignity, in particular, humiliating and degrading treatment, rape, enforced prostitution and any form of indecent assault; (f) slavery and the slave trade in all their forms; (g) pillage; and (h) threats to commit any of the foregoing acts. See, for example, concluding observations on the initial report of Lebanon (CAT/C/LBN/CO/1), para. 11; and concluding observations on the fourth periodic report of Turke</w:t>
      </w:r>
      <w:r w:rsidR="0073415A">
        <w:t>y (CAT/C/TUR/CO/4), para. 12.</w:t>
      </w:r>
    </w:p>
  </w:footnote>
  <w:footnote w:id="48">
    <w:p w14:paraId="6C9B83FE" w14:textId="77777777" w:rsidR="003635CF" w:rsidRPr="00EB49E2" w:rsidRDefault="003635CF" w:rsidP="00EE4D6C">
      <w:pPr>
        <w:pStyle w:val="FootnoteText"/>
      </w:pPr>
      <w:r w:rsidRPr="00EB49E2">
        <w:tab/>
      </w:r>
      <w:r w:rsidRPr="003635CF">
        <w:rPr>
          <w:rStyle w:val="FootnoteReference"/>
        </w:rPr>
        <w:footnoteRef/>
      </w:r>
      <w:r w:rsidRPr="00EB49E2">
        <w:tab/>
        <w:t xml:space="preserve">Article 12 of the Third Geneva Convention provides, inter alia, that prisoners of war may only be transferred by the Detaining Power to a Power which is a party to the Convention and after the Detaining Power has satisfied itself of the willingness and ability of such transferee Power to apply the Convention. See, for example, concluding observations on the initial report of Chad (CAT/C/TCD/CO/1), para. 17. </w:t>
      </w:r>
    </w:p>
  </w:footnote>
  <w:footnote w:id="49">
    <w:p w14:paraId="2523878F" w14:textId="77777777" w:rsidR="003635CF" w:rsidRPr="00EB49E2" w:rsidRDefault="003635CF" w:rsidP="00EE4D6C">
      <w:pPr>
        <w:pStyle w:val="FootnoteText"/>
      </w:pPr>
      <w:r w:rsidRPr="00EB49E2">
        <w:tab/>
      </w:r>
      <w:r w:rsidRPr="003635CF">
        <w:rPr>
          <w:rStyle w:val="FootnoteReference"/>
        </w:rPr>
        <w:footnoteRef/>
      </w:r>
      <w:r w:rsidRPr="00EB49E2">
        <w:tab/>
        <w:t xml:space="preserve">Article 45 of the Fourth Geneva Convention provides, inter alia, that protected persons may be transferred by the Detaining Power only to a Power which is a party to the Convention and after the Detaining Power has satisfied itself of the willingness and ability of such transferee Power to apply the Convention. </w:t>
      </w:r>
    </w:p>
  </w:footnote>
  <w:footnote w:id="50">
    <w:p w14:paraId="5F143C29" w14:textId="377BB299" w:rsidR="003635CF" w:rsidRPr="00EB49E2" w:rsidRDefault="00180BCF" w:rsidP="00DA4A8E">
      <w:pPr>
        <w:pStyle w:val="FootnoteText"/>
      </w:pPr>
      <w:r>
        <w:tab/>
      </w:r>
      <w:r w:rsidR="003635CF" w:rsidRPr="003635CF">
        <w:rPr>
          <w:rStyle w:val="FootnoteReference"/>
        </w:rPr>
        <w:footnoteRef/>
      </w:r>
      <w:r>
        <w:tab/>
      </w:r>
      <w:r w:rsidR="003635CF" w:rsidRPr="00EB49E2">
        <w:t xml:space="preserve">Article 75 (2) of Additional Protocol I stipulates that the following acts are and shall remain prohibited at any time and in any place whatsoever, whether committed by civilian or by military agents: (a) violence to the life, health, or physical or mental well-being of persons, in particular: (i) murder; (ii) torture of all kinds, whether physical or mental; (iii) corporal punishment; and (iv) mutilation; (b) outrages upon personal dignity, in particular humiliating and degrading treatment, enforced prostitution and any form of indecent assault; (c) the taking of hostages; (d) collective punishments; and (e) threats to commit any of the foregoing acts. See, for example, concluding observations on the initial report of Chad (CAT/C/TCD/CO/1), para. 34. </w:t>
      </w:r>
    </w:p>
  </w:footnote>
  <w:footnote w:id="51">
    <w:p w14:paraId="2654C81D"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concluding observations on the second periodic report of Belgium (CAT/C/BEL/CO/2), para. 10. </w:t>
      </w:r>
    </w:p>
  </w:footnote>
  <w:footnote w:id="52">
    <w:p w14:paraId="1D8DC47F" w14:textId="77777777" w:rsidR="003635CF" w:rsidRPr="00EB49E2" w:rsidRDefault="00180BCF" w:rsidP="00EA6F48">
      <w:pPr>
        <w:pStyle w:val="FootnoteText"/>
        <w:rPr>
          <w:lang w:val="en-US"/>
        </w:rPr>
      </w:pPr>
      <w:r>
        <w:tab/>
      </w:r>
      <w:r w:rsidR="003635CF" w:rsidRPr="003635CF">
        <w:rPr>
          <w:rStyle w:val="FootnoteReference"/>
        </w:rPr>
        <w:footnoteRef/>
      </w:r>
      <w:r>
        <w:tab/>
      </w:r>
      <w:r w:rsidR="003635CF" w:rsidRPr="00EB49E2">
        <w:t xml:space="preserve">See, for example, </w:t>
      </w:r>
      <w:proofErr w:type="spellStart"/>
      <w:r w:rsidR="003635CF" w:rsidRPr="00EB49E2">
        <w:rPr>
          <w:i/>
        </w:rPr>
        <w:t>Rouba</w:t>
      </w:r>
      <w:proofErr w:type="spellEnd"/>
      <w:r w:rsidR="003635CF" w:rsidRPr="00EB49E2">
        <w:rPr>
          <w:i/>
        </w:rPr>
        <w:t xml:space="preserve"> </w:t>
      </w:r>
      <w:proofErr w:type="spellStart"/>
      <w:r w:rsidR="003635CF" w:rsidRPr="00EB49E2">
        <w:rPr>
          <w:i/>
        </w:rPr>
        <w:t>Alhaj</w:t>
      </w:r>
      <w:proofErr w:type="spellEnd"/>
      <w:r w:rsidR="003635CF" w:rsidRPr="00EB49E2">
        <w:rPr>
          <w:i/>
        </w:rPr>
        <w:t xml:space="preserve"> Ali v. Morocco</w:t>
      </w:r>
      <w:r w:rsidR="003635CF" w:rsidRPr="00EB49E2">
        <w:t>, paras. 8.5</w:t>
      </w:r>
      <w:r w:rsidR="00EA6F48">
        <w:t>–</w:t>
      </w:r>
      <w:r w:rsidR="003635CF" w:rsidRPr="00EB49E2">
        <w:t>8.8.</w:t>
      </w:r>
    </w:p>
  </w:footnote>
  <w:footnote w:id="53">
    <w:p w14:paraId="62B80C4F" w14:textId="77777777" w:rsidR="003635CF" w:rsidRPr="00EB49E2" w:rsidRDefault="00180BCF" w:rsidP="00180BCF">
      <w:pPr>
        <w:pStyle w:val="FootnoteText"/>
      </w:pPr>
      <w:r>
        <w:tab/>
      </w:r>
      <w:r w:rsidR="003635CF" w:rsidRPr="003635CF">
        <w:rPr>
          <w:rStyle w:val="FootnoteReference"/>
        </w:rPr>
        <w:footnoteRef/>
      </w:r>
      <w:r>
        <w:tab/>
      </w:r>
      <w:r w:rsidR="003635CF" w:rsidRPr="00EB49E2">
        <w:t xml:space="preserve">See, for example, </w:t>
      </w:r>
      <w:r w:rsidR="003635CF" w:rsidRPr="00EB49E2">
        <w:rPr>
          <w:i/>
        </w:rPr>
        <w:t xml:space="preserve">X. v. Switzerland </w:t>
      </w:r>
      <w:r w:rsidR="003635CF" w:rsidRPr="00EB49E2">
        <w:rPr>
          <w:iCs/>
        </w:rPr>
        <w:t>(</w:t>
      </w:r>
      <w:hyperlink r:id="rId32" w:history="1">
        <w:r w:rsidR="003635CF" w:rsidRPr="00EB49E2">
          <w:t>CAT/C/53/D/470/2011</w:t>
        </w:r>
      </w:hyperlink>
      <w:r w:rsidR="003635CF" w:rsidRPr="00EB49E2">
        <w:rPr>
          <w:iCs/>
        </w:rPr>
        <w:t>)</w:t>
      </w:r>
      <w:r w:rsidR="003635CF" w:rsidRPr="00EB49E2">
        <w:t xml:space="preserve">, para. 7.8; and </w:t>
      </w:r>
      <w:proofErr w:type="spellStart"/>
      <w:r w:rsidR="003635CF" w:rsidRPr="00EB49E2">
        <w:rPr>
          <w:i/>
        </w:rPr>
        <w:t>Asghar</w:t>
      </w:r>
      <w:proofErr w:type="spellEnd"/>
      <w:r w:rsidR="003635CF" w:rsidRPr="00EB49E2">
        <w:rPr>
          <w:i/>
        </w:rPr>
        <w:t xml:space="preserve"> </w:t>
      </w:r>
      <w:proofErr w:type="spellStart"/>
      <w:r w:rsidR="003635CF" w:rsidRPr="00EB49E2">
        <w:rPr>
          <w:i/>
        </w:rPr>
        <w:t>Tahmuresi</w:t>
      </w:r>
      <w:proofErr w:type="spellEnd"/>
      <w:r w:rsidR="003635CF" w:rsidRPr="00EB49E2">
        <w:rPr>
          <w:i/>
        </w:rPr>
        <w:t xml:space="preserve"> v. Switzerland </w:t>
      </w:r>
      <w:r w:rsidR="003635CF" w:rsidRPr="00EB49E2">
        <w:rPr>
          <w:iCs/>
        </w:rPr>
        <w:t>(</w:t>
      </w:r>
      <w:hyperlink r:id="rId33" w:history="1">
        <w:r w:rsidR="003635CF" w:rsidRPr="00EB49E2">
          <w:t>CAT/C/53/D/489/2012</w:t>
        </w:r>
      </w:hyperlink>
      <w:r w:rsidR="003635CF" w:rsidRPr="00EB49E2">
        <w:rPr>
          <w:iCs/>
        </w:rPr>
        <w:t>)</w:t>
      </w:r>
      <w:r w:rsidR="0073415A">
        <w:t>, para. 7.5.</w:t>
      </w:r>
    </w:p>
  </w:footnote>
  <w:footnote w:id="54">
    <w:p w14:paraId="49BD1A2D" w14:textId="77777777" w:rsidR="003635CF" w:rsidRPr="00EB49E2" w:rsidRDefault="003635CF" w:rsidP="00A86FF6">
      <w:pPr>
        <w:pStyle w:val="FootnoteText"/>
        <w:rPr>
          <w:lang w:val="en-US"/>
        </w:rPr>
      </w:pPr>
      <w:r w:rsidRPr="00EB49E2">
        <w:tab/>
      </w:r>
      <w:r w:rsidRPr="003635CF">
        <w:rPr>
          <w:rStyle w:val="FootnoteReference"/>
        </w:rPr>
        <w:footnoteRef/>
      </w:r>
      <w:r w:rsidR="0073415A">
        <w:tab/>
      </w:r>
      <w:r w:rsidRPr="00EB49E2">
        <w:t>See, for example, concluding observations on the second periodic report of Afghanistan (CAT/C/AFG/CO/2), para. 34 (c).</w:t>
      </w:r>
      <w:r w:rsidR="0073415A">
        <w:t xml:space="preserve"> </w:t>
      </w:r>
    </w:p>
  </w:footnote>
  <w:footnote w:id="55">
    <w:p w14:paraId="76A20444" w14:textId="77777777" w:rsidR="003635CF" w:rsidRPr="00EB49E2" w:rsidRDefault="003635CF" w:rsidP="00A86FF6">
      <w:pPr>
        <w:pStyle w:val="FootnoteText"/>
      </w:pPr>
      <w:r w:rsidRPr="00EB49E2">
        <w:tab/>
      </w:r>
      <w:r w:rsidRPr="003635CF">
        <w:rPr>
          <w:rStyle w:val="FootnoteReference"/>
        </w:rPr>
        <w:footnoteRef/>
      </w:r>
      <w:r w:rsidR="0073415A">
        <w:tab/>
      </w:r>
      <w:r w:rsidRPr="00EB49E2">
        <w:t xml:space="preserve">See concluding observations on the combined third to fifth periodic reports of the Republic of Korea (CAT/C/KOR/CO/3-5), para. 30 (b). </w:t>
      </w:r>
    </w:p>
  </w:footnote>
  <w:footnote w:id="56">
    <w:p w14:paraId="408A8F54" w14:textId="77777777" w:rsidR="003635CF" w:rsidRPr="00EB49E2" w:rsidRDefault="00E37A09" w:rsidP="00A86FF6">
      <w:pPr>
        <w:pStyle w:val="FootnoteText"/>
        <w:rPr>
          <w:lang w:val="en-US"/>
        </w:rPr>
      </w:pPr>
      <w:r>
        <w:tab/>
      </w:r>
      <w:r w:rsidR="003635CF" w:rsidRPr="003635CF">
        <w:rPr>
          <w:rStyle w:val="FootnoteReference"/>
        </w:rPr>
        <w:footnoteRef/>
      </w:r>
      <w:r w:rsidR="0073415A">
        <w:tab/>
      </w:r>
      <w:r w:rsidR="003635CF" w:rsidRPr="00EB49E2">
        <w:t>See, for example, concluding observations on the second periodic report of Afghanistan (CAT/C/AFG/CO/2), para. 34; and concluding observations on the second periodic report of Mongolia (CAT/C/MNG/CO/2), para. 22.</w:t>
      </w:r>
    </w:p>
  </w:footnote>
  <w:footnote w:id="57">
    <w:p w14:paraId="1EA94F47" w14:textId="77777777" w:rsidR="003635CF" w:rsidRPr="00EB49E2" w:rsidRDefault="003635CF" w:rsidP="00EA6F48">
      <w:pPr>
        <w:pStyle w:val="FootnoteText"/>
      </w:pPr>
      <w:r w:rsidRPr="00EB49E2">
        <w:tab/>
      </w:r>
      <w:r w:rsidRPr="003635CF">
        <w:rPr>
          <w:rStyle w:val="FootnoteReference"/>
        </w:rPr>
        <w:footnoteRef/>
      </w:r>
      <w:r w:rsidR="0073415A">
        <w:tab/>
      </w:r>
      <w:r w:rsidRPr="00EB49E2">
        <w:t xml:space="preserve">See, for example, </w:t>
      </w:r>
      <w:r w:rsidRPr="00EB49E2">
        <w:rPr>
          <w:i/>
        </w:rPr>
        <w:t xml:space="preserve">Hussein </w:t>
      </w:r>
      <w:proofErr w:type="spellStart"/>
      <w:r w:rsidRPr="00EB49E2">
        <w:rPr>
          <w:i/>
        </w:rPr>
        <w:t>Khademi</w:t>
      </w:r>
      <w:proofErr w:type="spellEnd"/>
      <w:r w:rsidRPr="00EB49E2">
        <w:rPr>
          <w:i/>
        </w:rPr>
        <w:t xml:space="preserve"> and others</w:t>
      </w:r>
      <w:r w:rsidRPr="00EB49E2">
        <w:t xml:space="preserve"> </w:t>
      </w:r>
      <w:r w:rsidRPr="00EB49E2">
        <w:rPr>
          <w:i/>
        </w:rPr>
        <w:t xml:space="preserve">v. Switzerland </w:t>
      </w:r>
      <w:r w:rsidRPr="00EB49E2">
        <w:rPr>
          <w:iCs/>
        </w:rPr>
        <w:t>(</w:t>
      </w:r>
      <w:hyperlink r:id="rId34" w:history="1">
        <w:r w:rsidRPr="00EB49E2">
          <w:t>CAT/C/53/D/473/2011</w:t>
        </w:r>
      </w:hyperlink>
      <w:r w:rsidRPr="00EB49E2">
        <w:rPr>
          <w:iCs/>
        </w:rPr>
        <w:t>)</w:t>
      </w:r>
      <w:r w:rsidRPr="00EB49E2">
        <w:t>, paras. 7.4</w:t>
      </w:r>
      <w:r w:rsidR="00EA6F48">
        <w:t>–</w:t>
      </w:r>
      <w:r w:rsidRPr="00EB49E2">
        <w:t xml:space="preserve">7.6; </w:t>
      </w:r>
      <w:proofErr w:type="spellStart"/>
      <w:r w:rsidRPr="00EB49E2">
        <w:rPr>
          <w:i/>
        </w:rPr>
        <w:t>Nasirov</w:t>
      </w:r>
      <w:proofErr w:type="spellEnd"/>
      <w:r w:rsidRPr="00EB49E2">
        <w:rPr>
          <w:i/>
        </w:rPr>
        <w:t xml:space="preserve"> v. Kazakhstan</w:t>
      </w:r>
      <w:r w:rsidRPr="00EB49E2">
        <w:t xml:space="preserve">, para. 11.9; and </w:t>
      </w:r>
      <w:r w:rsidRPr="00EB49E2">
        <w:rPr>
          <w:i/>
        </w:rPr>
        <w:t xml:space="preserve">N.A.A. v. Switzerland </w:t>
      </w:r>
      <w:r w:rsidRPr="00EB49E2">
        <w:rPr>
          <w:iCs/>
        </w:rPr>
        <w:t>(</w:t>
      </w:r>
      <w:hyperlink r:id="rId35" w:history="1">
        <w:r w:rsidRPr="00EB49E2">
          <w:t>CAT/C/60/D/639/2014</w:t>
        </w:r>
      </w:hyperlink>
      <w:r w:rsidRPr="00EB49E2">
        <w:rPr>
          <w:iCs/>
        </w:rPr>
        <w:t>)</w:t>
      </w:r>
      <w:r w:rsidRPr="00EB49E2">
        <w:t>, paras. 7.7</w:t>
      </w:r>
      <w:r w:rsidR="00EA6F48">
        <w:t>–</w:t>
      </w:r>
      <w:r w:rsidRPr="00EB49E2">
        <w:t xml:space="preserve">7.11. </w:t>
      </w:r>
    </w:p>
  </w:footnote>
  <w:footnote w:id="58">
    <w:p w14:paraId="60530E63" w14:textId="77777777" w:rsidR="003635CF" w:rsidRPr="00EB49E2" w:rsidRDefault="003635CF" w:rsidP="00A86FF6">
      <w:pPr>
        <w:pStyle w:val="FootnoteText"/>
      </w:pPr>
      <w:r w:rsidRPr="00EB49E2">
        <w:tab/>
      </w:r>
      <w:r w:rsidRPr="003635CF">
        <w:rPr>
          <w:rStyle w:val="FootnoteReference"/>
        </w:rPr>
        <w:footnoteRef/>
      </w:r>
      <w:r w:rsidR="0073415A">
        <w:tab/>
      </w:r>
      <w:r w:rsidRPr="00EB49E2">
        <w:t xml:space="preserve">See, for example, </w:t>
      </w:r>
      <w:r w:rsidRPr="00EB49E2">
        <w:rPr>
          <w:i/>
        </w:rPr>
        <w:t xml:space="preserve">Tony </w:t>
      </w:r>
      <w:proofErr w:type="spellStart"/>
      <w:r w:rsidRPr="00EB49E2">
        <w:rPr>
          <w:i/>
        </w:rPr>
        <w:t>Chahin</w:t>
      </w:r>
      <w:proofErr w:type="spellEnd"/>
      <w:r w:rsidRPr="00EB49E2">
        <w:rPr>
          <w:i/>
        </w:rPr>
        <w:t xml:space="preserve"> v. Sweden</w:t>
      </w:r>
      <w:r w:rsidRPr="00EB49E2">
        <w:t>, para. 9.5.</w:t>
      </w:r>
    </w:p>
  </w:footnote>
  <w:footnote w:id="59">
    <w:p w14:paraId="6D5BE39F" w14:textId="77777777" w:rsidR="003635CF" w:rsidRPr="00EB49E2" w:rsidRDefault="00E37A09" w:rsidP="00A86FF6">
      <w:pPr>
        <w:pStyle w:val="FootnoteText"/>
      </w:pPr>
      <w:r>
        <w:tab/>
      </w:r>
      <w:r w:rsidR="003635CF" w:rsidRPr="003635CF">
        <w:rPr>
          <w:rStyle w:val="FootnoteReference"/>
        </w:rPr>
        <w:footnoteRef/>
      </w:r>
      <w:r w:rsidR="0073415A">
        <w:tab/>
      </w:r>
      <w:r w:rsidR="003635CF" w:rsidRPr="00EB49E2">
        <w:t xml:space="preserve">See, for example, concluding observations on the initial report of Chad (CAT/C/TCD/CO/1), para. 34. </w:t>
      </w:r>
    </w:p>
  </w:footnote>
  <w:footnote w:id="60">
    <w:p w14:paraId="79384E08" w14:textId="77777777" w:rsidR="003635CF" w:rsidRPr="00EB49E2" w:rsidRDefault="00A86FF6" w:rsidP="00A86FF6">
      <w:pPr>
        <w:pStyle w:val="FootnoteText"/>
        <w:rPr>
          <w:lang w:val="en-US"/>
        </w:rPr>
      </w:pPr>
      <w:r>
        <w:tab/>
      </w:r>
      <w:r w:rsidR="003635CF" w:rsidRPr="003635CF">
        <w:rPr>
          <w:rStyle w:val="FootnoteReference"/>
        </w:rPr>
        <w:footnoteRef/>
      </w:r>
      <w:r w:rsidR="0073415A">
        <w:tab/>
      </w:r>
      <w:r w:rsidR="003635CF" w:rsidRPr="00EB49E2">
        <w:rPr>
          <w:lang w:val="en-US"/>
        </w:rPr>
        <w:t xml:space="preserve">See, for example, </w:t>
      </w:r>
      <w:r w:rsidR="003635CF" w:rsidRPr="00EB49E2">
        <w:rPr>
          <w:i/>
          <w:lang w:val="en-US"/>
        </w:rPr>
        <w:t xml:space="preserve">S.S. </w:t>
      </w:r>
      <w:proofErr w:type="spellStart"/>
      <w:r w:rsidR="003635CF" w:rsidRPr="00EB49E2">
        <w:rPr>
          <w:i/>
          <w:lang w:val="en-US"/>
        </w:rPr>
        <w:t>Elmi</w:t>
      </w:r>
      <w:proofErr w:type="spellEnd"/>
      <w:r w:rsidR="003635CF" w:rsidRPr="00EB49E2">
        <w:rPr>
          <w:i/>
          <w:lang w:val="en-US"/>
        </w:rPr>
        <w:t xml:space="preserve"> v. Australia </w:t>
      </w:r>
      <w:r w:rsidR="003635CF" w:rsidRPr="00EB49E2">
        <w:rPr>
          <w:iCs/>
          <w:lang w:val="en-US"/>
        </w:rPr>
        <w:t>(</w:t>
      </w:r>
      <w:hyperlink r:id="rId36" w:history="1">
        <w:r w:rsidR="003635CF" w:rsidRPr="00EB49E2">
          <w:rPr>
            <w:lang w:val="en-US"/>
          </w:rPr>
          <w:t>CAT/C/22/D/120/1998</w:t>
        </w:r>
      </w:hyperlink>
      <w:r w:rsidR="003635CF" w:rsidRPr="00EB49E2">
        <w:rPr>
          <w:iCs/>
          <w:lang w:val="en-US"/>
        </w:rPr>
        <w:t>)</w:t>
      </w:r>
      <w:r w:rsidR="003635CF" w:rsidRPr="00EB49E2">
        <w:rPr>
          <w:lang w:val="en-US"/>
        </w:rPr>
        <w:t xml:space="preserve">, paras. 6.8 and 6.9; and </w:t>
      </w:r>
      <w:r w:rsidR="003635CF" w:rsidRPr="00EB49E2">
        <w:rPr>
          <w:i/>
          <w:lang w:val="en-US"/>
        </w:rPr>
        <w:t xml:space="preserve">M.K.M. v. Australia </w:t>
      </w:r>
      <w:r w:rsidR="003635CF" w:rsidRPr="00EB49E2">
        <w:rPr>
          <w:iCs/>
          <w:lang w:val="en-US"/>
        </w:rPr>
        <w:t>(</w:t>
      </w:r>
      <w:hyperlink r:id="rId37" w:history="1">
        <w:r w:rsidR="003635CF" w:rsidRPr="00EB49E2">
          <w:rPr>
            <w:lang w:val="en-US"/>
          </w:rPr>
          <w:t>CAT/C/60/D/681/2015</w:t>
        </w:r>
      </w:hyperlink>
      <w:r w:rsidR="003635CF" w:rsidRPr="00EB49E2">
        <w:rPr>
          <w:iCs/>
          <w:lang w:val="en-US"/>
        </w:rPr>
        <w:t>)</w:t>
      </w:r>
      <w:r w:rsidR="003635CF" w:rsidRPr="00EB49E2">
        <w:rPr>
          <w:lang w:val="en-US"/>
        </w:rPr>
        <w:t>, para. 8.9.</w:t>
      </w:r>
      <w:r w:rsidR="0073415A">
        <w:rPr>
          <w:lang w:val="en-US"/>
        </w:rPr>
        <w:t xml:space="preserve"> </w:t>
      </w:r>
    </w:p>
  </w:footnote>
  <w:footnote w:id="61">
    <w:p w14:paraId="0016921B" w14:textId="7357FA22" w:rsidR="003635CF" w:rsidRPr="00EB49E2" w:rsidRDefault="003635CF" w:rsidP="00DA4A8E">
      <w:pPr>
        <w:pStyle w:val="FootnoteText"/>
      </w:pPr>
      <w:r w:rsidRPr="00EB49E2">
        <w:tab/>
      </w:r>
      <w:r w:rsidRPr="003635CF">
        <w:rPr>
          <w:rStyle w:val="FootnoteReference"/>
        </w:rPr>
        <w:footnoteRef/>
      </w:r>
      <w:r w:rsidRPr="00EB49E2">
        <w:tab/>
        <w:t xml:space="preserve">See, for example, </w:t>
      </w:r>
      <w:r w:rsidRPr="00EB49E2">
        <w:rPr>
          <w:i/>
        </w:rPr>
        <w:t xml:space="preserve">N.Z. v. Kazakhstan </w:t>
      </w:r>
      <w:r w:rsidRPr="00EB49E2">
        <w:rPr>
          <w:iCs/>
        </w:rPr>
        <w:t>(</w:t>
      </w:r>
      <w:hyperlink r:id="rId38" w:history="1">
        <w:r w:rsidRPr="00EB49E2">
          <w:t>CAT/C/53/D/495/2012</w:t>
        </w:r>
      </w:hyperlink>
      <w:r w:rsidRPr="00EB49E2">
        <w:rPr>
          <w:iCs/>
        </w:rPr>
        <w:t>)</w:t>
      </w:r>
      <w:r w:rsidRPr="00EB49E2">
        <w:t xml:space="preserve">, para. 12.3. </w:t>
      </w:r>
    </w:p>
  </w:footnote>
  <w:footnote w:id="62">
    <w:p w14:paraId="7CEFB965" w14:textId="392918F5" w:rsidR="003635CF" w:rsidRPr="00EB49E2" w:rsidRDefault="003635CF" w:rsidP="00DA4A8E">
      <w:pPr>
        <w:pStyle w:val="FootnoteText"/>
      </w:pPr>
      <w:r w:rsidRPr="00EB49E2">
        <w:tab/>
      </w:r>
      <w:r w:rsidRPr="003635CF">
        <w:rPr>
          <w:rStyle w:val="FootnoteReference"/>
        </w:rPr>
        <w:footnoteRef/>
      </w:r>
      <w:r w:rsidRPr="00EB49E2">
        <w:tab/>
        <w:t xml:space="preserve">See, for example, </w:t>
      </w:r>
      <w:r w:rsidRPr="00EB49E2">
        <w:rPr>
          <w:i/>
        </w:rPr>
        <w:t xml:space="preserve">A.A. v. Azerbaijan </w:t>
      </w:r>
      <w:r w:rsidRPr="00EB49E2">
        <w:rPr>
          <w:iCs/>
        </w:rPr>
        <w:t>(</w:t>
      </w:r>
      <w:hyperlink r:id="rId39" w:history="1">
        <w:r w:rsidRPr="00EB49E2">
          <w:t>CAT/C/35/D/247/2004</w:t>
        </w:r>
      </w:hyperlink>
      <w:r w:rsidRPr="00EB49E2">
        <w:rPr>
          <w:iCs/>
        </w:rPr>
        <w:t>)</w:t>
      </w:r>
      <w:r w:rsidRPr="00EB49E2">
        <w:t xml:space="preserve">, para. 6.8; </w:t>
      </w:r>
      <w:r w:rsidRPr="00EB49E2">
        <w:rPr>
          <w:i/>
        </w:rPr>
        <w:t xml:space="preserve">E.E. v. the Russian Federation </w:t>
      </w:r>
      <w:r w:rsidRPr="00EB49E2">
        <w:rPr>
          <w:iCs/>
        </w:rPr>
        <w:t>(</w:t>
      </w:r>
      <w:hyperlink r:id="rId40" w:history="1">
        <w:r w:rsidRPr="00EB49E2">
          <w:t>CAT/C/50/D/479/2011</w:t>
        </w:r>
      </w:hyperlink>
      <w:r w:rsidRPr="00EB49E2">
        <w:rPr>
          <w:iCs/>
        </w:rPr>
        <w:t>)</w:t>
      </w:r>
      <w:r w:rsidRPr="00EB49E2">
        <w:t xml:space="preserve">, para. 8.4; </w:t>
      </w:r>
      <w:r w:rsidRPr="00EB49E2">
        <w:rPr>
          <w:i/>
        </w:rPr>
        <w:t xml:space="preserve">N.B. v. the Russian Federation </w:t>
      </w:r>
      <w:r w:rsidRPr="00EB49E2">
        <w:rPr>
          <w:iCs/>
        </w:rPr>
        <w:t>(</w:t>
      </w:r>
      <w:hyperlink r:id="rId41" w:history="1">
        <w:r w:rsidRPr="00EB49E2">
          <w:t>CAT/C/56/D/577/2013</w:t>
        </w:r>
      </w:hyperlink>
      <w:r w:rsidRPr="00EB49E2">
        <w:rPr>
          <w:iCs/>
        </w:rPr>
        <w:t>)</w:t>
      </w:r>
      <w:r w:rsidRPr="00EB49E2">
        <w:t xml:space="preserve">, para. </w:t>
      </w:r>
      <w:r w:rsidRPr="00EB49E2">
        <w:rPr>
          <w:lang w:val="en-US"/>
        </w:rPr>
        <w:t>8.2;</w:t>
      </w:r>
      <w:r w:rsidRPr="00DA4A8E">
        <w:rPr>
          <w:lang w:val="en-US"/>
        </w:rPr>
        <w:t xml:space="preserve"> </w:t>
      </w:r>
      <w:r w:rsidRPr="00DA4A8E">
        <w:rPr>
          <w:i/>
          <w:lang w:val="en-US"/>
        </w:rPr>
        <w:t>M.T. v. Sweden</w:t>
      </w:r>
      <w:r w:rsidRPr="00EB49E2">
        <w:rPr>
          <w:i/>
          <w:lang w:val="en-US"/>
        </w:rPr>
        <w:t xml:space="preserve"> </w:t>
      </w:r>
      <w:r w:rsidRPr="00EB49E2">
        <w:rPr>
          <w:iCs/>
          <w:lang w:val="en-US"/>
        </w:rPr>
        <w:t>(</w:t>
      </w:r>
      <w:hyperlink r:id="rId42" w:history="1">
        <w:r w:rsidRPr="00EB49E2">
          <w:rPr>
            <w:lang w:val="en-US"/>
          </w:rPr>
          <w:t>CAT/C/55/D/642/2014</w:t>
        </w:r>
      </w:hyperlink>
      <w:r w:rsidRPr="00EB49E2">
        <w:rPr>
          <w:iCs/>
          <w:lang w:val="en-US"/>
        </w:rPr>
        <w:t>)</w:t>
      </w:r>
      <w:r w:rsidRPr="00EB49E2">
        <w:rPr>
          <w:lang w:val="en-US"/>
        </w:rPr>
        <w:t xml:space="preserve">, para. </w:t>
      </w:r>
      <w:r w:rsidRPr="00EB49E2">
        <w:t xml:space="preserve">8.3; and </w:t>
      </w:r>
      <w:r w:rsidRPr="00EB49E2">
        <w:rPr>
          <w:i/>
          <w:iCs/>
        </w:rPr>
        <w:t xml:space="preserve">Mr. </w:t>
      </w:r>
      <w:r w:rsidRPr="00EB49E2">
        <w:rPr>
          <w:i/>
        </w:rPr>
        <w:t xml:space="preserve">U. v. Sweden </w:t>
      </w:r>
      <w:r w:rsidRPr="00EB49E2">
        <w:rPr>
          <w:iCs/>
        </w:rPr>
        <w:t>(</w:t>
      </w:r>
      <w:hyperlink r:id="rId43" w:history="1">
        <w:r w:rsidRPr="00EB49E2">
          <w:t>CAT/C/56/D/643/2014</w:t>
        </w:r>
      </w:hyperlink>
      <w:r w:rsidRPr="00EB49E2">
        <w:rPr>
          <w:iCs/>
        </w:rPr>
        <w:t>)</w:t>
      </w:r>
      <w:r w:rsidRPr="00EB49E2">
        <w:t>, para. 6.4.</w:t>
      </w:r>
    </w:p>
  </w:footnote>
  <w:footnote w:id="63">
    <w:p w14:paraId="13A8629D" w14:textId="77777777" w:rsidR="003635CF" w:rsidRPr="00EB49E2" w:rsidRDefault="00E37A09" w:rsidP="005650BC">
      <w:pPr>
        <w:pStyle w:val="FootnoteText"/>
        <w:rPr>
          <w:lang w:val="en-US"/>
        </w:rPr>
      </w:pPr>
      <w:r>
        <w:tab/>
      </w:r>
      <w:r w:rsidR="003635CF" w:rsidRPr="003635CF">
        <w:rPr>
          <w:rStyle w:val="FootnoteReference"/>
        </w:rPr>
        <w:footnoteRef/>
      </w:r>
      <w:r w:rsidR="005650BC">
        <w:tab/>
      </w:r>
      <w:r w:rsidR="003635CF" w:rsidRPr="00EB49E2">
        <w:rPr>
          <w:lang w:val="en-US"/>
        </w:rPr>
        <w:t xml:space="preserve">See, for example, </w:t>
      </w:r>
      <w:r w:rsidR="003635CF" w:rsidRPr="00EB49E2">
        <w:rPr>
          <w:i/>
          <w:iCs/>
          <w:lang w:val="en-US"/>
        </w:rPr>
        <w:t xml:space="preserve">Mr. </w:t>
      </w:r>
      <w:r w:rsidR="003635CF" w:rsidRPr="00EB49E2">
        <w:rPr>
          <w:i/>
          <w:lang w:val="en-US"/>
        </w:rPr>
        <w:t xml:space="preserve">Y. v. Canada </w:t>
      </w:r>
      <w:r w:rsidR="003635CF" w:rsidRPr="00EB49E2">
        <w:rPr>
          <w:iCs/>
          <w:lang w:val="en-US"/>
        </w:rPr>
        <w:t>(</w:t>
      </w:r>
      <w:hyperlink r:id="rId44" w:history="1">
        <w:r w:rsidR="003635CF" w:rsidRPr="00EB49E2">
          <w:rPr>
            <w:lang w:val="en-US"/>
          </w:rPr>
          <w:t>CAT/C/55/D/512/2012</w:t>
        </w:r>
      </w:hyperlink>
      <w:r w:rsidR="003635CF" w:rsidRPr="00EB49E2">
        <w:rPr>
          <w:iCs/>
          <w:lang w:val="en-US"/>
        </w:rPr>
        <w:t>)</w:t>
      </w:r>
      <w:r w:rsidR="003635CF" w:rsidRPr="00EB49E2">
        <w:rPr>
          <w:lang w:val="en-US"/>
        </w:rPr>
        <w:t xml:space="preserve">, para. 7.2; and </w:t>
      </w:r>
      <w:r w:rsidR="003635CF" w:rsidRPr="00EB49E2">
        <w:rPr>
          <w:i/>
          <w:lang w:val="en-US"/>
        </w:rPr>
        <w:t xml:space="preserve">Olga </w:t>
      </w:r>
      <w:proofErr w:type="spellStart"/>
      <w:r w:rsidR="003635CF" w:rsidRPr="00EB49E2">
        <w:rPr>
          <w:i/>
          <w:lang w:val="en-US"/>
        </w:rPr>
        <w:t>Shestakova</w:t>
      </w:r>
      <w:proofErr w:type="spellEnd"/>
      <w:r w:rsidR="003635CF" w:rsidRPr="00EB49E2">
        <w:rPr>
          <w:i/>
          <w:lang w:val="en-US"/>
        </w:rPr>
        <w:t xml:space="preserve"> v. the Russian Federation </w:t>
      </w:r>
      <w:r w:rsidR="003635CF" w:rsidRPr="00EB49E2">
        <w:rPr>
          <w:iCs/>
          <w:lang w:val="en-US"/>
        </w:rPr>
        <w:t>(</w:t>
      </w:r>
      <w:hyperlink r:id="rId45" w:history="1">
        <w:r w:rsidR="003635CF" w:rsidRPr="00EB49E2">
          <w:rPr>
            <w:lang w:val="en-US"/>
          </w:rPr>
          <w:t>CAT/C/62/D/712/2015</w:t>
        </w:r>
      </w:hyperlink>
      <w:r w:rsidR="003635CF" w:rsidRPr="00EB49E2">
        <w:rPr>
          <w:iCs/>
          <w:lang w:val="en-US"/>
        </w:rPr>
        <w:t>)</w:t>
      </w:r>
      <w:r w:rsidR="003635CF" w:rsidRPr="00EB49E2">
        <w:rPr>
          <w:lang w:val="en-US"/>
        </w:rPr>
        <w:t>,</w:t>
      </w:r>
      <w:r w:rsidR="003635CF" w:rsidRPr="00EB49E2">
        <w:t xml:space="preserve"> </w:t>
      </w:r>
      <w:r w:rsidR="003635CF" w:rsidRPr="00EB49E2">
        <w:rPr>
          <w:lang w:val="en-US"/>
        </w:rPr>
        <w:t xml:space="preserve">para. 6.4. </w:t>
      </w:r>
    </w:p>
  </w:footnote>
  <w:footnote w:id="64">
    <w:p w14:paraId="3DDBD928" w14:textId="4D5114AF" w:rsidR="003635CF" w:rsidRPr="00DA4A8E" w:rsidRDefault="003635CF" w:rsidP="00DA4A8E">
      <w:pPr>
        <w:pStyle w:val="FootnoteText"/>
        <w:rPr>
          <w:lang w:val="en-US"/>
        </w:rPr>
      </w:pPr>
      <w:r w:rsidRPr="00EB49E2">
        <w:tab/>
      </w:r>
      <w:r w:rsidRPr="003635CF">
        <w:rPr>
          <w:rStyle w:val="FootnoteReference"/>
        </w:rPr>
        <w:footnoteRef/>
      </w:r>
      <w:r w:rsidRPr="00EB49E2">
        <w:tab/>
      </w:r>
      <w:r w:rsidRPr="00EB49E2">
        <w:rPr>
          <w:rFonts w:eastAsia="Calibri"/>
        </w:rPr>
        <w:t xml:space="preserve">See, for example, </w:t>
      </w:r>
      <w:r w:rsidRPr="00EB49E2">
        <w:rPr>
          <w:rFonts w:eastAsia="Calibri"/>
          <w:i/>
        </w:rPr>
        <w:t xml:space="preserve">A.E. </w:t>
      </w:r>
      <w:r w:rsidRPr="00DA4A8E">
        <w:rPr>
          <w:i/>
        </w:rPr>
        <w:t>v.</w:t>
      </w:r>
      <w:r w:rsidRPr="00EB49E2">
        <w:rPr>
          <w:rFonts w:eastAsia="Calibri"/>
          <w:i/>
        </w:rPr>
        <w:t xml:space="preserve"> Switzerland </w:t>
      </w:r>
      <w:r w:rsidRPr="00EB49E2">
        <w:rPr>
          <w:rFonts w:eastAsia="Calibri"/>
          <w:iCs/>
        </w:rPr>
        <w:t>(</w:t>
      </w:r>
      <w:hyperlink r:id="rId46" w:history="1">
        <w:r w:rsidRPr="00EB49E2">
          <w:t>CAT/C/14/D/24/1995</w:t>
        </w:r>
      </w:hyperlink>
      <w:r w:rsidRPr="00EB49E2">
        <w:rPr>
          <w:rFonts w:eastAsia="Calibri"/>
          <w:iCs/>
        </w:rPr>
        <w:t>)</w:t>
      </w:r>
      <w:r w:rsidRPr="00EB49E2">
        <w:rPr>
          <w:rFonts w:eastAsia="Calibri"/>
        </w:rPr>
        <w:t xml:space="preserve">, para. </w:t>
      </w:r>
      <w:r w:rsidRPr="00A36008">
        <w:rPr>
          <w:rFonts w:eastAsia="Calibri"/>
          <w:lang w:val="es-ES"/>
        </w:rPr>
        <w:t xml:space="preserve">4; </w:t>
      </w:r>
      <w:proofErr w:type="spellStart"/>
      <w:r w:rsidRPr="00A36008">
        <w:rPr>
          <w:rFonts w:eastAsia="Calibri"/>
          <w:i/>
          <w:lang w:val="es-ES"/>
        </w:rPr>
        <w:t>Evloev</w:t>
      </w:r>
      <w:proofErr w:type="spellEnd"/>
      <w:r w:rsidRPr="00A36008">
        <w:rPr>
          <w:rFonts w:eastAsia="Calibri"/>
          <w:i/>
          <w:lang w:val="es-ES"/>
        </w:rPr>
        <w:t xml:space="preserve"> v. </w:t>
      </w:r>
      <w:proofErr w:type="spellStart"/>
      <w:r w:rsidRPr="00A36008">
        <w:rPr>
          <w:rFonts w:eastAsia="Calibri"/>
          <w:i/>
          <w:lang w:val="es-ES"/>
        </w:rPr>
        <w:t>Kazakhstan</w:t>
      </w:r>
      <w:proofErr w:type="spellEnd"/>
      <w:r w:rsidRPr="00A36008">
        <w:rPr>
          <w:rFonts w:eastAsia="Calibri"/>
          <w:i/>
          <w:lang w:val="es-ES"/>
        </w:rPr>
        <w:t xml:space="preserve"> </w:t>
      </w:r>
      <w:r w:rsidRPr="00A36008">
        <w:rPr>
          <w:rFonts w:eastAsia="Calibri"/>
          <w:iCs/>
          <w:lang w:val="es-ES"/>
        </w:rPr>
        <w:t>(</w:t>
      </w:r>
      <w:hyperlink r:id="rId47" w:history="1">
        <w:r w:rsidRPr="00A36008">
          <w:rPr>
            <w:lang w:val="es-ES"/>
          </w:rPr>
          <w:t>CAT/C/51/D/441/2010</w:t>
        </w:r>
      </w:hyperlink>
      <w:r w:rsidRPr="00A36008">
        <w:rPr>
          <w:rFonts w:eastAsia="Calibri"/>
          <w:iCs/>
          <w:lang w:val="es-ES"/>
        </w:rPr>
        <w:t>)</w:t>
      </w:r>
      <w:r w:rsidRPr="00A36008">
        <w:rPr>
          <w:rFonts w:eastAsia="Calibri"/>
          <w:lang w:val="es-ES"/>
        </w:rPr>
        <w:t>, para. 8.6; and</w:t>
      </w:r>
      <w:r w:rsidRPr="00A36008">
        <w:rPr>
          <w:lang w:val="es-ES"/>
        </w:rPr>
        <w:t xml:space="preserve"> </w:t>
      </w:r>
      <w:r w:rsidRPr="00A36008">
        <w:rPr>
          <w:rFonts w:eastAsia="Calibri"/>
          <w:i/>
          <w:lang w:val="es-ES"/>
        </w:rPr>
        <w:t xml:space="preserve">W.G.D. v. </w:t>
      </w:r>
      <w:proofErr w:type="spellStart"/>
      <w:r w:rsidRPr="00A36008">
        <w:rPr>
          <w:rFonts w:eastAsia="Calibri"/>
          <w:i/>
          <w:lang w:val="es-ES"/>
        </w:rPr>
        <w:t>Canada</w:t>
      </w:r>
      <w:proofErr w:type="spellEnd"/>
      <w:r w:rsidRPr="00A36008">
        <w:rPr>
          <w:rFonts w:eastAsia="Calibri"/>
          <w:i/>
          <w:lang w:val="es-ES"/>
        </w:rPr>
        <w:t xml:space="preserve"> </w:t>
      </w:r>
      <w:r w:rsidRPr="00A36008">
        <w:rPr>
          <w:rFonts w:eastAsia="Calibri"/>
          <w:iCs/>
          <w:lang w:val="es-ES"/>
        </w:rPr>
        <w:t>(</w:t>
      </w:r>
      <w:hyperlink r:id="rId48" w:history="1">
        <w:r w:rsidRPr="00A36008">
          <w:rPr>
            <w:lang w:val="es-ES"/>
          </w:rPr>
          <w:t>CAT/C/53/D/520/2012</w:t>
        </w:r>
      </w:hyperlink>
      <w:r w:rsidRPr="00A36008">
        <w:rPr>
          <w:rFonts w:eastAsia="Calibri"/>
          <w:iCs/>
          <w:lang w:val="es-ES"/>
        </w:rPr>
        <w:t>)</w:t>
      </w:r>
      <w:r w:rsidRPr="00A36008">
        <w:rPr>
          <w:rFonts w:eastAsia="Calibri"/>
          <w:lang w:val="es-ES"/>
        </w:rPr>
        <w:t xml:space="preserve">, para. </w:t>
      </w:r>
      <w:r w:rsidRPr="00DA4A8E">
        <w:rPr>
          <w:lang w:val="en-US"/>
        </w:rPr>
        <w:t xml:space="preserve">7.4. </w:t>
      </w:r>
    </w:p>
  </w:footnote>
  <w:footnote w:id="65">
    <w:p w14:paraId="3626AF3F" w14:textId="77777777" w:rsidR="003635CF" w:rsidRPr="00EB49E2" w:rsidRDefault="003635CF" w:rsidP="005650BC">
      <w:pPr>
        <w:pStyle w:val="FootnoteText"/>
        <w:rPr>
          <w:lang w:val="en-US"/>
        </w:rPr>
      </w:pPr>
      <w:r w:rsidRPr="00EB49E2">
        <w:rPr>
          <w:lang w:val="en-US"/>
        </w:rPr>
        <w:tab/>
      </w:r>
      <w:r w:rsidRPr="003635CF">
        <w:rPr>
          <w:rStyle w:val="FootnoteReference"/>
        </w:rPr>
        <w:footnoteRef/>
      </w:r>
      <w:r w:rsidR="0073415A">
        <w:rPr>
          <w:lang w:val="en-US"/>
        </w:rPr>
        <w:tab/>
      </w:r>
      <w:r w:rsidRPr="00EB49E2">
        <w:rPr>
          <w:lang w:val="en-US"/>
        </w:rPr>
        <w:t xml:space="preserve">See, for example, </w:t>
      </w:r>
      <w:r w:rsidRPr="00EB49E2">
        <w:rPr>
          <w:i/>
          <w:lang w:val="en-US"/>
        </w:rPr>
        <w:t>W.G.D. v. Canada</w:t>
      </w:r>
      <w:r w:rsidRPr="00EB49E2">
        <w:rPr>
          <w:lang w:val="en-US"/>
        </w:rPr>
        <w:t>, para. 7.4.</w:t>
      </w:r>
    </w:p>
  </w:footnote>
  <w:footnote w:id="66">
    <w:p w14:paraId="051DC3F4" w14:textId="77777777" w:rsidR="003635CF" w:rsidRPr="00EB49E2" w:rsidRDefault="007C7A92" w:rsidP="00EE4D6C">
      <w:pPr>
        <w:pStyle w:val="FootnoteText"/>
        <w:rPr>
          <w:lang w:val="en-US"/>
        </w:rPr>
      </w:pPr>
      <w:r>
        <w:rPr>
          <w:lang w:val="en-US"/>
        </w:rPr>
        <w:tab/>
      </w:r>
      <w:r w:rsidR="003635CF" w:rsidRPr="003635CF">
        <w:rPr>
          <w:rStyle w:val="FootnoteReference"/>
        </w:rPr>
        <w:footnoteRef/>
      </w:r>
      <w:r w:rsidR="0073415A">
        <w:rPr>
          <w:lang w:val="en-US"/>
        </w:rPr>
        <w:tab/>
      </w:r>
      <w:r w:rsidR="003635CF" w:rsidRPr="00EB49E2">
        <w:rPr>
          <w:lang w:val="en-US"/>
        </w:rPr>
        <w:t xml:space="preserve">See, for example, </w:t>
      </w:r>
      <w:r w:rsidR="003635CF" w:rsidRPr="00EB49E2">
        <w:rPr>
          <w:i/>
          <w:lang w:val="en-US"/>
        </w:rPr>
        <w:t>W.G.D. v. Canada</w:t>
      </w:r>
      <w:r w:rsidR="003635CF" w:rsidRPr="00EB49E2">
        <w:rPr>
          <w:lang w:val="en-US"/>
        </w:rPr>
        <w:t xml:space="preserve">, para. </w:t>
      </w:r>
      <w:r w:rsidR="003635CF" w:rsidRPr="00EB49E2">
        <w:t xml:space="preserve">7.4; and </w:t>
      </w:r>
      <w:r w:rsidR="003635CF" w:rsidRPr="00EB49E2">
        <w:rPr>
          <w:i/>
        </w:rPr>
        <w:t xml:space="preserve">J.K. v. Canada </w:t>
      </w:r>
      <w:r w:rsidR="003635CF" w:rsidRPr="00EB49E2">
        <w:rPr>
          <w:iCs/>
        </w:rPr>
        <w:t>(</w:t>
      </w:r>
      <w:hyperlink r:id="rId49" w:history="1">
        <w:r w:rsidR="003635CF" w:rsidRPr="00EB49E2">
          <w:t>CAT/C/56/D/562/2013</w:t>
        </w:r>
      </w:hyperlink>
      <w:r w:rsidR="003635CF" w:rsidRPr="00EB49E2">
        <w:rPr>
          <w:iCs/>
        </w:rPr>
        <w:t>)</w:t>
      </w:r>
      <w:r w:rsidR="003635CF" w:rsidRPr="00EB49E2">
        <w:t>, para. 9.2.</w:t>
      </w:r>
    </w:p>
  </w:footnote>
  <w:footnote w:id="67">
    <w:p w14:paraId="61F326BA" w14:textId="77777777" w:rsidR="003635CF" w:rsidRPr="00EB49E2" w:rsidRDefault="003635CF" w:rsidP="00EA6F48">
      <w:pPr>
        <w:pStyle w:val="FootnoteText"/>
      </w:pPr>
      <w:r w:rsidRPr="00EB49E2">
        <w:tab/>
      </w:r>
      <w:r w:rsidRPr="003635CF">
        <w:rPr>
          <w:rStyle w:val="FootnoteReference"/>
        </w:rPr>
        <w:footnoteRef/>
      </w:r>
      <w:r w:rsidRPr="00EB49E2">
        <w:tab/>
        <w:t xml:space="preserve">See </w:t>
      </w:r>
      <w:proofErr w:type="spellStart"/>
      <w:r w:rsidRPr="00EB49E2">
        <w:rPr>
          <w:i/>
        </w:rPr>
        <w:t>Kalinichenko</w:t>
      </w:r>
      <w:proofErr w:type="spellEnd"/>
      <w:r w:rsidRPr="00EB49E2">
        <w:rPr>
          <w:i/>
        </w:rPr>
        <w:t xml:space="preserve"> v. Morocco </w:t>
      </w:r>
      <w:r w:rsidRPr="00EB49E2">
        <w:rPr>
          <w:iCs/>
        </w:rPr>
        <w:t>(</w:t>
      </w:r>
      <w:hyperlink r:id="rId50" w:history="1">
        <w:r w:rsidRPr="00EB49E2">
          <w:t>CAT/C/47/D/428/2010</w:t>
        </w:r>
      </w:hyperlink>
      <w:r w:rsidRPr="00EB49E2">
        <w:rPr>
          <w:iCs/>
        </w:rPr>
        <w:t>)</w:t>
      </w:r>
      <w:r w:rsidRPr="00EB49E2">
        <w:t xml:space="preserve">, paras. 13.1, 13.2 and 16; </w:t>
      </w:r>
      <w:proofErr w:type="spellStart"/>
      <w:r w:rsidRPr="00EB49E2">
        <w:rPr>
          <w:i/>
        </w:rPr>
        <w:t>Tursunov</w:t>
      </w:r>
      <w:proofErr w:type="spellEnd"/>
      <w:r w:rsidRPr="00EB49E2">
        <w:rPr>
          <w:i/>
        </w:rPr>
        <w:t xml:space="preserve"> v. Kazakhstan</w:t>
      </w:r>
      <w:r w:rsidRPr="00EB49E2">
        <w:t xml:space="preserve">, para. 10; </w:t>
      </w:r>
      <w:r w:rsidRPr="00EB49E2">
        <w:rPr>
          <w:i/>
        </w:rPr>
        <w:t xml:space="preserve">X. v. the Russian Federation </w:t>
      </w:r>
      <w:r w:rsidRPr="00EB49E2">
        <w:rPr>
          <w:iCs/>
        </w:rPr>
        <w:t>(</w:t>
      </w:r>
      <w:hyperlink r:id="rId51" w:history="1">
        <w:r w:rsidRPr="00EB49E2">
          <w:t>CAT/C/54/D/542/2013</w:t>
        </w:r>
      </w:hyperlink>
      <w:r w:rsidRPr="00EB49E2">
        <w:rPr>
          <w:iCs/>
        </w:rPr>
        <w:t>)</w:t>
      </w:r>
      <w:r w:rsidRPr="00EB49E2">
        <w:t xml:space="preserve">, paras. 9.2 and 12; and </w:t>
      </w:r>
      <w:r w:rsidRPr="00EB49E2">
        <w:rPr>
          <w:i/>
        </w:rPr>
        <w:t xml:space="preserve">D.I.S. v. Hungary </w:t>
      </w:r>
      <w:r w:rsidRPr="00EB49E2">
        <w:rPr>
          <w:iCs/>
        </w:rPr>
        <w:t>(</w:t>
      </w:r>
      <w:hyperlink r:id="rId52" w:history="1">
        <w:r w:rsidRPr="00EB49E2">
          <w:t>CAT/C/56/D/671/2015</w:t>
        </w:r>
      </w:hyperlink>
      <w:r w:rsidRPr="00EB49E2">
        <w:rPr>
          <w:iCs/>
        </w:rPr>
        <w:t>)</w:t>
      </w:r>
      <w:r w:rsidRPr="00EB49E2">
        <w:t>, paras. 9.1</w:t>
      </w:r>
      <w:r w:rsidR="00EA6F48">
        <w:t>–</w:t>
      </w:r>
      <w:r w:rsidRPr="00EB49E2">
        <w:t xml:space="preserve">9.3. </w:t>
      </w:r>
    </w:p>
  </w:footnote>
  <w:footnote w:id="68">
    <w:p w14:paraId="4821AB86" w14:textId="77777777" w:rsidR="003635CF" w:rsidRPr="00EB49E2" w:rsidRDefault="00E37A09" w:rsidP="005650BC">
      <w:pPr>
        <w:pStyle w:val="FootnoteText"/>
        <w:rPr>
          <w:lang w:val="en-US"/>
        </w:rPr>
      </w:pPr>
      <w:r>
        <w:tab/>
      </w:r>
      <w:r w:rsidR="003635CF" w:rsidRPr="003635CF">
        <w:rPr>
          <w:rStyle w:val="FootnoteReference"/>
        </w:rPr>
        <w:footnoteRef/>
      </w:r>
      <w:r w:rsidR="0073415A">
        <w:tab/>
      </w:r>
      <w:r w:rsidR="003635CF" w:rsidRPr="00EB49E2">
        <w:t xml:space="preserve">See, for example, </w:t>
      </w:r>
      <w:r w:rsidR="003635CF" w:rsidRPr="00EB49E2">
        <w:rPr>
          <w:i/>
        </w:rPr>
        <w:t xml:space="preserve">S.T. v. Australia </w:t>
      </w:r>
      <w:r w:rsidR="003635CF" w:rsidRPr="00EB49E2">
        <w:rPr>
          <w:iCs/>
        </w:rPr>
        <w:t>(</w:t>
      </w:r>
      <w:hyperlink r:id="rId53" w:history="1">
        <w:r w:rsidR="003635CF" w:rsidRPr="00EB49E2">
          <w:t>CAT/C/61/D/614/2014</w:t>
        </w:r>
      </w:hyperlink>
      <w:r w:rsidR="003635CF" w:rsidRPr="00EB49E2">
        <w:rPr>
          <w:iCs/>
        </w:rPr>
        <w:t>)</w:t>
      </w:r>
      <w:r w:rsidR="003635CF" w:rsidRPr="00EB49E2">
        <w:t xml:space="preserve">, paras. 9 and 10; and </w:t>
      </w:r>
      <w:r w:rsidR="003635CF" w:rsidRPr="00EB49E2">
        <w:rPr>
          <w:i/>
        </w:rPr>
        <w:t>X. v. the Russian Federation</w:t>
      </w:r>
      <w:r w:rsidR="003635CF" w:rsidRPr="00EB49E2">
        <w:t>, para. 12.</w:t>
      </w:r>
    </w:p>
  </w:footnote>
  <w:footnote w:id="69">
    <w:p w14:paraId="4EBE1A7B" w14:textId="0B3EF2D5" w:rsidR="003635CF" w:rsidRPr="00DA4A8E" w:rsidRDefault="003635CF" w:rsidP="00DA4A8E">
      <w:pPr>
        <w:pStyle w:val="FootnoteText"/>
        <w:rPr>
          <w:lang w:val="es-ES"/>
        </w:rPr>
      </w:pPr>
      <w:r w:rsidRPr="00EB49E2">
        <w:tab/>
      </w:r>
      <w:r w:rsidRPr="003635CF">
        <w:rPr>
          <w:rStyle w:val="FootnoteReference"/>
        </w:rPr>
        <w:footnoteRef/>
      </w:r>
      <w:r w:rsidRPr="00EB49E2">
        <w:tab/>
        <w:t xml:space="preserve">See </w:t>
      </w:r>
      <w:proofErr w:type="spellStart"/>
      <w:r w:rsidRPr="00EB49E2">
        <w:rPr>
          <w:i/>
        </w:rPr>
        <w:t>Sivagnanaratnam</w:t>
      </w:r>
      <w:proofErr w:type="spellEnd"/>
      <w:r w:rsidRPr="00EB49E2">
        <w:rPr>
          <w:i/>
        </w:rPr>
        <w:t xml:space="preserve"> v. Denmark </w:t>
      </w:r>
      <w:r w:rsidRPr="00EB49E2">
        <w:rPr>
          <w:iCs/>
        </w:rPr>
        <w:t>(</w:t>
      </w:r>
      <w:hyperlink r:id="rId54" w:history="1">
        <w:r w:rsidRPr="00EB49E2">
          <w:t>CAT/C/51/D/429/2010</w:t>
        </w:r>
      </w:hyperlink>
      <w:r w:rsidRPr="00EB49E2">
        <w:rPr>
          <w:iCs/>
        </w:rPr>
        <w:t>)</w:t>
      </w:r>
      <w:r w:rsidRPr="00EB49E2">
        <w:t xml:space="preserve">, paras. 10.5 and 10.6; </w:t>
      </w:r>
      <w:r w:rsidRPr="00EB49E2">
        <w:rPr>
          <w:i/>
          <w:iCs/>
        </w:rPr>
        <w:t>Mr.</w:t>
      </w:r>
      <w:r w:rsidRPr="00DA4A8E">
        <w:rPr>
          <w:i/>
        </w:rPr>
        <w:t xml:space="preserve"> </w:t>
      </w:r>
      <w:r w:rsidRPr="00EB49E2">
        <w:rPr>
          <w:i/>
        </w:rPr>
        <w:t xml:space="preserve">A.R. v. Netherlands </w:t>
      </w:r>
      <w:r w:rsidRPr="00EB49E2">
        <w:rPr>
          <w:iCs/>
        </w:rPr>
        <w:t>(</w:t>
      </w:r>
      <w:hyperlink r:id="rId55" w:history="1">
        <w:r w:rsidRPr="00EB49E2">
          <w:t>CAT/C/31/D/203/2002</w:t>
        </w:r>
      </w:hyperlink>
      <w:r w:rsidRPr="00EB49E2">
        <w:rPr>
          <w:iCs/>
        </w:rPr>
        <w:t>)</w:t>
      </w:r>
      <w:r w:rsidRPr="00EB49E2">
        <w:t xml:space="preserve">, para. </w:t>
      </w:r>
      <w:r w:rsidRPr="00DA4A8E">
        <w:rPr>
          <w:lang w:val="es-ES"/>
        </w:rPr>
        <w:t xml:space="preserve">7.3; </w:t>
      </w:r>
      <w:r w:rsidRPr="00DA4A8E">
        <w:rPr>
          <w:i/>
          <w:lang w:val="es-ES"/>
        </w:rPr>
        <w:t xml:space="preserve">Arthur </w:t>
      </w:r>
      <w:proofErr w:type="spellStart"/>
      <w:r w:rsidRPr="00DA4A8E">
        <w:rPr>
          <w:i/>
          <w:lang w:val="es-ES"/>
        </w:rPr>
        <w:t>Kasombola</w:t>
      </w:r>
      <w:proofErr w:type="spellEnd"/>
      <w:r w:rsidRPr="00DA4A8E">
        <w:rPr>
          <w:i/>
          <w:lang w:val="es-ES"/>
        </w:rPr>
        <w:t xml:space="preserve"> </w:t>
      </w:r>
      <w:proofErr w:type="spellStart"/>
      <w:r w:rsidRPr="00DA4A8E">
        <w:rPr>
          <w:i/>
          <w:lang w:val="es-ES"/>
        </w:rPr>
        <w:t>Kalonzo</w:t>
      </w:r>
      <w:proofErr w:type="spellEnd"/>
      <w:r w:rsidRPr="00DA4A8E">
        <w:rPr>
          <w:i/>
          <w:lang w:val="es-ES"/>
        </w:rPr>
        <w:t xml:space="preserve"> v. </w:t>
      </w:r>
      <w:proofErr w:type="spellStart"/>
      <w:r w:rsidRPr="00DA4A8E">
        <w:rPr>
          <w:i/>
          <w:lang w:val="es-ES"/>
        </w:rPr>
        <w:t>Canada</w:t>
      </w:r>
      <w:proofErr w:type="spellEnd"/>
      <w:r w:rsidRPr="00EB49E2">
        <w:rPr>
          <w:i/>
          <w:lang w:val="es-ES"/>
        </w:rPr>
        <w:t xml:space="preserve"> </w:t>
      </w:r>
      <w:r w:rsidRPr="00EB49E2">
        <w:rPr>
          <w:iCs/>
          <w:lang w:val="es-ES"/>
        </w:rPr>
        <w:t>(</w:t>
      </w:r>
      <w:hyperlink r:id="rId56" w:history="1">
        <w:r w:rsidRPr="00EB49E2">
          <w:rPr>
            <w:lang w:val="es-ES"/>
          </w:rPr>
          <w:t>CAT/C/48/D/343/2008</w:t>
        </w:r>
      </w:hyperlink>
      <w:r w:rsidRPr="00EB49E2">
        <w:rPr>
          <w:iCs/>
          <w:lang w:val="es-ES"/>
        </w:rPr>
        <w:t>)</w:t>
      </w:r>
      <w:r w:rsidRPr="00EB49E2">
        <w:rPr>
          <w:lang w:val="es-ES"/>
        </w:rPr>
        <w:t>,</w:t>
      </w:r>
      <w:r w:rsidRPr="00DA4A8E">
        <w:rPr>
          <w:lang w:val="es-ES"/>
        </w:rPr>
        <w:t xml:space="preserve"> para. 9.3; </w:t>
      </w:r>
      <w:r w:rsidRPr="00DA4A8E">
        <w:rPr>
          <w:i/>
          <w:lang w:val="es-ES"/>
        </w:rPr>
        <w:t>X</w:t>
      </w:r>
      <w:r w:rsidRPr="00EB49E2">
        <w:rPr>
          <w:i/>
          <w:lang w:val="es-ES"/>
        </w:rPr>
        <w:t>.</w:t>
      </w:r>
      <w:r w:rsidRPr="00DA4A8E">
        <w:rPr>
          <w:i/>
          <w:lang w:val="es-ES"/>
        </w:rPr>
        <w:t xml:space="preserve"> v. </w:t>
      </w:r>
      <w:proofErr w:type="spellStart"/>
      <w:r w:rsidRPr="00DA4A8E">
        <w:rPr>
          <w:i/>
          <w:lang w:val="es-ES"/>
        </w:rPr>
        <w:t>Denmark</w:t>
      </w:r>
      <w:proofErr w:type="spellEnd"/>
      <w:r w:rsidRPr="00EB49E2">
        <w:rPr>
          <w:i/>
          <w:lang w:val="es-ES"/>
        </w:rPr>
        <w:t xml:space="preserve"> </w:t>
      </w:r>
      <w:r w:rsidRPr="00EB49E2">
        <w:rPr>
          <w:iCs/>
          <w:lang w:val="es-ES"/>
        </w:rPr>
        <w:t>(</w:t>
      </w:r>
      <w:hyperlink r:id="rId57" w:history="1">
        <w:r w:rsidRPr="00EB49E2">
          <w:rPr>
            <w:lang w:val="es-ES"/>
          </w:rPr>
          <w:t>CAT/C/53/D/458/2011</w:t>
        </w:r>
      </w:hyperlink>
      <w:r w:rsidRPr="00EB49E2">
        <w:rPr>
          <w:iCs/>
          <w:lang w:val="es-ES"/>
        </w:rPr>
        <w:t>)</w:t>
      </w:r>
      <w:r w:rsidRPr="00EB49E2">
        <w:rPr>
          <w:lang w:val="es-ES"/>
        </w:rPr>
        <w:t>,</w:t>
      </w:r>
      <w:r w:rsidRPr="00DA4A8E">
        <w:rPr>
          <w:lang w:val="es-ES"/>
        </w:rPr>
        <w:t xml:space="preserve"> para. 9.3</w:t>
      </w:r>
      <w:r w:rsidRPr="00EB49E2">
        <w:rPr>
          <w:lang w:val="es-ES"/>
        </w:rPr>
        <w:t>;</w:t>
      </w:r>
      <w:r w:rsidRPr="00DA4A8E">
        <w:rPr>
          <w:lang w:val="es-ES"/>
        </w:rPr>
        <w:t xml:space="preserve"> </w:t>
      </w:r>
      <w:r w:rsidRPr="00DA4A8E">
        <w:rPr>
          <w:i/>
          <w:lang w:val="es-ES"/>
        </w:rPr>
        <w:t xml:space="preserve">W.G.D. v. </w:t>
      </w:r>
      <w:proofErr w:type="spellStart"/>
      <w:r w:rsidRPr="00DA4A8E">
        <w:rPr>
          <w:i/>
          <w:lang w:val="es-ES"/>
        </w:rPr>
        <w:t>Canada</w:t>
      </w:r>
      <w:proofErr w:type="spellEnd"/>
      <w:r w:rsidRPr="00DA4A8E">
        <w:rPr>
          <w:lang w:val="es-ES"/>
        </w:rPr>
        <w:t xml:space="preserve">, para. </w:t>
      </w:r>
      <w:r w:rsidRPr="00EB49E2">
        <w:rPr>
          <w:lang w:val="es-ES"/>
        </w:rPr>
        <w:t xml:space="preserve">8.4; and </w:t>
      </w:r>
      <w:r w:rsidRPr="00EB49E2">
        <w:rPr>
          <w:i/>
          <w:lang w:val="es-ES"/>
        </w:rPr>
        <w:t xml:space="preserve">T.Z. v. </w:t>
      </w:r>
      <w:proofErr w:type="spellStart"/>
      <w:r w:rsidRPr="00EB49E2">
        <w:rPr>
          <w:i/>
          <w:lang w:val="es-ES"/>
        </w:rPr>
        <w:t>Switzerland</w:t>
      </w:r>
      <w:proofErr w:type="spellEnd"/>
      <w:r w:rsidRPr="00EB49E2">
        <w:rPr>
          <w:i/>
          <w:lang w:val="es-ES"/>
        </w:rPr>
        <w:t xml:space="preserve"> </w:t>
      </w:r>
      <w:r w:rsidRPr="00EB49E2">
        <w:rPr>
          <w:iCs/>
          <w:lang w:val="es-ES"/>
        </w:rPr>
        <w:t>(</w:t>
      </w:r>
      <w:hyperlink r:id="rId58" w:history="1">
        <w:r w:rsidRPr="00EB49E2">
          <w:rPr>
            <w:lang w:val="es-ES"/>
          </w:rPr>
          <w:t>CAT/C/62/D/688/2015</w:t>
        </w:r>
      </w:hyperlink>
      <w:r w:rsidRPr="00EB49E2">
        <w:rPr>
          <w:iCs/>
          <w:lang w:val="es-ES"/>
        </w:rPr>
        <w:t>)</w:t>
      </w:r>
      <w:r w:rsidRPr="00EB49E2">
        <w:rPr>
          <w:lang w:val="es-ES"/>
        </w:rPr>
        <w:t xml:space="preserve">, para. </w:t>
      </w:r>
      <w:r w:rsidRPr="00DA4A8E">
        <w:rPr>
          <w:lang w:val="es-ES"/>
        </w:rPr>
        <w:t xml:space="preserve">8.4. </w:t>
      </w:r>
    </w:p>
  </w:footnote>
  <w:footnote w:id="70">
    <w:p w14:paraId="6E0AC29D" w14:textId="730FE0B2" w:rsidR="003635CF" w:rsidRPr="00EB49E2" w:rsidRDefault="003635CF" w:rsidP="00DA4A8E">
      <w:pPr>
        <w:pStyle w:val="FootnoteText"/>
      </w:pPr>
      <w:r w:rsidRPr="00DA4A8E">
        <w:rPr>
          <w:lang w:val="es-ES"/>
        </w:rPr>
        <w:tab/>
      </w:r>
      <w:r w:rsidRPr="003635CF">
        <w:rPr>
          <w:rStyle w:val="FootnoteReference"/>
        </w:rPr>
        <w:footnoteRef/>
      </w:r>
      <w:r w:rsidRPr="00DA4A8E">
        <w:rPr>
          <w:lang w:val="es-ES"/>
        </w:rPr>
        <w:tab/>
      </w:r>
      <w:proofErr w:type="spellStart"/>
      <w:r w:rsidRPr="00DA4A8E">
        <w:rPr>
          <w:lang w:val="es-ES"/>
        </w:rPr>
        <w:t>For</w:t>
      </w:r>
      <w:proofErr w:type="spellEnd"/>
      <w:r w:rsidRPr="00DA4A8E">
        <w:rPr>
          <w:lang w:val="es-ES"/>
        </w:rPr>
        <w:t xml:space="preserve"> </w:t>
      </w:r>
      <w:proofErr w:type="spellStart"/>
      <w:r w:rsidRPr="00DA4A8E">
        <w:rPr>
          <w:lang w:val="es-ES"/>
        </w:rPr>
        <w:t>comparison</w:t>
      </w:r>
      <w:proofErr w:type="spellEnd"/>
      <w:r w:rsidRPr="00DA4A8E">
        <w:rPr>
          <w:lang w:val="es-ES"/>
        </w:rPr>
        <w:t xml:space="preserve">, </w:t>
      </w:r>
      <w:proofErr w:type="spellStart"/>
      <w:r w:rsidRPr="00DA4A8E">
        <w:rPr>
          <w:lang w:val="es-ES"/>
        </w:rPr>
        <w:t>see</w:t>
      </w:r>
      <w:proofErr w:type="spellEnd"/>
      <w:r w:rsidRPr="00DA4A8E">
        <w:rPr>
          <w:lang w:val="es-ES"/>
        </w:rPr>
        <w:t xml:space="preserve"> </w:t>
      </w:r>
      <w:r w:rsidRPr="00DA4A8E">
        <w:rPr>
          <w:i/>
          <w:lang w:val="es-ES"/>
        </w:rPr>
        <w:t xml:space="preserve">S.P.A. v. </w:t>
      </w:r>
      <w:proofErr w:type="spellStart"/>
      <w:r w:rsidRPr="00DA4A8E">
        <w:rPr>
          <w:i/>
          <w:lang w:val="es-ES"/>
        </w:rPr>
        <w:t>Canada</w:t>
      </w:r>
      <w:proofErr w:type="spellEnd"/>
      <w:r w:rsidRPr="00DA4A8E">
        <w:rPr>
          <w:lang w:val="es-ES"/>
        </w:rPr>
        <w:t xml:space="preserve">, para. </w:t>
      </w:r>
      <w:r w:rsidRPr="00EB49E2">
        <w:t xml:space="preserve">7.5; and </w:t>
      </w:r>
      <w:r w:rsidRPr="00EB49E2">
        <w:rPr>
          <w:i/>
        </w:rPr>
        <w:t>J.K. v. Canada</w:t>
      </w:r>
      <w:r w:rsidRPr="00EB49E2">
        <w:t xml:space="preserve">, para. 10.4. </w:t>
      </w:r>
    </w:p>
  </w:footnote>
  <w:footnote w:id="71">
    <w:p w14:paraId="2DD8EA63" w14:textId="77777777" w:rsidR="003635CF" w:rsidRPr="00EB49E2" w:rsidRDefault="00E37A09" w:rsidP="005650BC">
      <w:pPr>
        <w:pStyle w:val="FootnoteText"/>
        <w:rPr>
          <w:lang w:val="en-US"/>
        </w:rPr>
      </w:pPr>
      <w:r>
        <w:tab/>
      </w:r>
      <w:r w:rsidR="003635CF" w:rsidRPr="003635CF">
        <w:rPr>
          <w:rStyle w:val="FootnoteReference"/>
        </w:rPr>
        <w:footnoteRef/>
      </w:r>
      <w:r w:rsidR="0073415A">
        <w:tab/>
      </w:r>
      <w:r w:rsidR="003635CF" w:rsidRPr="00EB49E2">
        <w:t>See, for example, concluding observations on the fourth periodic report of the Netherlands (CAT/C/NET/CO/4), para. 7; and concluding observations on the fourth periodic report of Cyprus (CAT/C/CYP/CO/4), paras. 13 and 14.</w:t>
      </w:r>
    </w:p>
  </w:footnote>
  <w:footnote w:id="72">
    <w:p w14:paraId="75A49A6C" w14:textId="77777777" w:rsidR="003635CF" w:rsidRPr="00EB49E2" w:rsidRDefault="003635CF" w:rsidP="005650BC">
      <w:pPr>
        <w:pStyle w:val="FootnoteText"/>
        <w:rPr>
          <w:lang w:val="en-US"/>
        </w:rPr>
      </w:pPr>
      <w:r w:rsidRPr="00EB49E2">
        <w:tab/>
      </w:r>
      <w:r w:rsidRPr="003635CF">
        <w:rPr>
          <w:rStyle w:val="FootnoteReference"/>
        </w:rPr>
        <w:footnoteRef/>
      </w:r>
      <w:r w:rsidR="0073415A">
        <w:tab/>
      </w:r>
      <w:r w:rsidRPr="00EB49E2">
        <w:t xml:space="preserve">See, for example, </w:t>
      </w:r>
      <w:r w:rsidRPr="00EB49E2">
        <w:rPr>
          <w:i/>
        </w:rPr>
        <w:t>M.B. and others v. Denmark</w:t>
      </w:r>
      <w:r w:rsidRPr="00EB49E2">
        <w:t>, para. 9.8.</w:t>
      </w:r>
    </w:p>
  </w:footnote>
  <w:footnote w:id="73">
    <w:p w14:paraId="46C525DB" w14:textId="77777777" w:rsidR="003635CF" w:rsidRPr="00EB49E2" w:rsidRDefault="00E37A09" w:rsidP="00EA6F48">
      <w:pPr>
        <w:pStyle w:val="FootnoteText"/>
        <w:rPr>
          <w:lang w:val="en-US"/>
        </w:rPr>
      </w:pPr>
      <w:r>
        <w:tab/>
      </w:r>
      <w:r w:rsidR="003635CF" w:rsidRPr="003635CF">
        <w:rPr>
          <w:rStyle w:val="FootnoteReference"/>
        </w:rPr>
        <w:footnoteRef/>
      </w:r>
      <w:r w:rsidR="0073415A">
        <w:tab/>
      </w:r>
      <w:r w:rsidR="003635CF" w:rsidRPr="00EB49E2">
        <w:rPr>
          <w:lang w:val="en-US"/>
        </w:rPr>
        <w:t>See also footnotes 23</w:t>
      </w:r>
      <w:r w:rsidR="00EA6F48">
        <w:rPr>
          <w:lang w:val="en-US"/>
        </w:rPr>
        <w:t>–</w:t>
      </w:r>
      <w:r w:rsidR="003635CF" w:rsidRPr="00EB49E2">
        <w:rPr>
          <w:lang w:val="en-US"/>
        </w:rPr>
        <w:t xml:space="preserve">30 above. </w:t>
      </w:r>
    </w:p>
  </w:footnote>
  <w:footnote w:id="74">
    <w:p w14:paraId="144A2FE2" w14:textId="2FF3CCDD" w:rsidR="003635CF" w:rsidRPr="00DA4A8E" w:rsidRDefault="003635CF" w:rsidP="00DA4A8E">
      <w:pPr>
        <w:pStyle w:val="FootnoteText"/>
        <w:rPr>
          <w:lang w:val="en-US"/>
        </w:rPr>
      </w:pPr>
      <w:r w:rsidRPr="00EB49E2">
        <w:tab/>
      </w:r>
      <w:r w:rsidRPr="003635CF">
        <w:rPr>
          <w:rStyle w:val="FootnoteReference"/>
        </w:rPr>
        <w:footnoteRef/>
      </w:r>
      <w:r w:rsidRPr="00EB49E2">
        <w:tab/>
        <w:t xml:space="preserve">See, for example, </w:t>
      </w:r>
      <w:r w:rsidRPr="00EB49E2">
        <w:rPr>
          <w:i/>
        </w:rPr>
        <w:t xml:space="preserve">Alan v. Switzerland </w:t>
      </w:r>
      <w:r w:rsidRPr="00EB49E2">
        <w:rPr>
          <w:iCs/>
        </w:rPr>
        <w:t>(</w:t>
      </w:r>
      <w:hyperlink r:id="rId59" w:history="1">
        <w:r w:rsidRPr="00EB49E2">
          <w:t>CAT/C/16/D/21/1995</w:t>
        </w:r>
      </w:hyperlink>
      <w:r w:rsidRPr="00EB49E2">
        <w:rPr>
          <w:iCs/>
        </w:rPr>
        <w:t>)</w:t>
      </w:r>
      <w:r w:rsidRPr="00EB49E2">
        <w:t xml:space="preserve">, para. </w:t>
      </w:r>
      <w:r w:rsidRPr="008A2E10">
        <w:t xml:space="preserve">11.3; </w:t>
      </w:r>
      <w:proofErr w:type="spellStart"/>
      <w:r w:rsidRPr="008A2E10">
        <w:rPr>
          <w:i/>
        </w:rPr>
        <w:t>Kisoki</w:t>
      </w:r>
      <w:proofErr w:type="spellEnd"/>
      <w:r w:rsidR="0073415A" w:rsidRPr="008A2E10">
        <w:rPr>
          <w:i/>
        </w:rPr>
        <w:t xml:space="preserve"> </w:t>
      </w:r>
      <w:r w:rsidRPr="008A2E10">
        <w:rPr>
          <w:i/>
        </w:rPr>
        <w:t xml:space="preserve">v. </w:t>
      </w:r>
      <w:proofErr w:type="spellStart"/>
      <w:r w:rsidRPr="00DA4A8E">
        <w:rPr>
          <w:i/>
          <w:lang w:val="es-ES"/>
        </w:rPr>
        <w:t>Sweden</w:t>
      </w:r>
      <w:proofErr w:type="spellEnd"/>
      <w:r w:rsidRPr="00EB49E2">
        <w:rPr>
          <w:i/>
          <w:lang w:val="es-ES"/>
        </w:rPr>
        <w:t xml:space="preserve"> </w:t>
      </w:r>
      <w:r w:rsidRPr="00EB49E2">
        <w:rPr>
          <w:iCs/>
          <w:lang w:val="es-ES"/>
        </w:rPr>
        <w:t>(</w:t>
      </w:r>
      <w:hyperlink r:id="rId60" w:history="1">
        <w:r w:rsidRPr="00EB49E2">
          <w:rPr>
            <w:lang w:val="es-ES"/>
          </w:rPr>
          <w:t>CAT/C/16/D/41/1996</w:t>
        </w:r>
      </w:hyperlink>
      <w:r w:rsidRPr="00EB49E2">
        <w:rPr>
          <w:iCs/>
          <w:lang w:val="es-ES"/>
        </w:rPr>
        <w:t>)</w:t>
      </w:r>
      <w:r w:rsidRPr="00EB49E2">
        <w:rPr>
          <w:lang w:val="es-ES"/>
        </w:rPr>
        <w:t xml:space="preserve">, para. </w:t>
      </w:r>
      <w:r w:rsidRPr="008A2E10">
        <w:rPr>
          <w:lang w:val="es-ES"/>
        </w:rPr>
        <w:t xml:space="preserve">9.3; </w:t>
      </w:r>
      <w:proofErr w:type="spellStart"/>
      <w:r w:rsidRPr="008A2E10">
        <w:rPr>
          <w:i/>
          <w:lang w:val="es-ES"/>
        </w:rPr>
        <w:t>Haydin</w:t>
      </w:r>
      <w:proofErr w:type="spellEnd"/>
      <w:r w:rsidRPr="008A2E10">
        <w:rPr>
          <w:i/>
          <w:lang w:val="es-ES"/>
        </w:rPr>
        <w:t xml:space="preserve"> v. </w:t>
      </w:r>
      <w:proofErr w:type="spellStart"/>
      <w:r w:rsidRPr="008A2E10">
        <w:rPr>
          <w:i/>
          <w:lang w:val="es-ES"/>
        </w:rPr>
        <w:t>Sweden</w:t>
      </w:r>
      <w:proofErr w:type="spellEnd"/>
      <w:r w:rsidRPr="008A2E10">
        <w:rPr>
          <w:i/>
          <w:lang w:val="es-ES"/>
        </w:rPr>
        <w:t xml:space="preserve"> </w:t>
      </w:r>
      <w:r w:rsidRPr="008A2E10">
        <w:rPr>
          <w:iCs/>
          <w:lang w:val="es-ES"/>
        </w:rPr>
        <w:t>(</w:t>
      </w:r>
      <w:hyperlink r:id="rId61" w:history="1">
        <w:r w:rsidRPr="008A2E10">
          <w:rPr>
            <w:lang w:val="es-ES"/>
          </w:rPr>
          <w:t>CAT/C/21/D/101/1997</w:t>
        </w:r>
      </w:hyperlink>
      <w:r w:rsidRPr="008A2E10">
        <w:rPr>
          <w:iCs/>
          <w:lang w:val="es-ES"/>
        </w:rPr>
        <w:t>)</w:t>
      </w:r>
      <w:r w:rsidRPr="008A2E10">
        <w:rPr>
          <w:lang w:val="es-ES"/>
        </w:rPr>
        <w:t xml:space="preserve">, paras. </w:t>
      </w:r>
      <w:r w:rsidRPr="00EB49E2">
        <w:t xml:space="preserve">6.6 and 6.7; and </w:t>
      </w:r>
      <w:r w:rsidRPr="00EB49E2">
        <w:rPr>
          <w:i/>
        </w:rPr>
        <w:t xml:space="preserve">C.T. and K.M. v. Sweden </w:t>
      </w:r>
      <w:r w:rsidRPr="00EB49E2">
        <w:rPr>
          <w:iCs/>
        </w:rPr>
        <w:t>(</w:t>
      </w:r>
      <w:hyperlink r:id="rId62" w:history="1">
        <w:r w:rsidRPr="00EB49E2">
          <w:t>CAT/C/37/D/279/2005</w:t>
        </w:r>
      </w:hyperlink>
      <w:r w:rsidRPr="00EB49E2">
        <w:rPr>
          <w:iCs/>
        </w:rPr>
        <w:t>)</w:t>
      </w:r>
      <w:r w:rsidRPr="00EB49E2">
        <w:t xml:space="preserve">, para. </w:t>
      </w:r>
      <w:r w:rsidRPr="00EB49E2">
        <w:rPr>
          <w:lang w:val="en-US"/>
        </w:rPr>
        <w:t xml:space="preserve">7.6; </w:t>
      </w:r>
      <w:r w:rsidRPr="00EB49E2">
        <w:rPr>
          <w:i/>
          <w:lang w:val="en-US"/>
        </w:rPr>
        <w:t>E.K.W.</w:t>
      </w:r>
      <w:r w:rsidRPr="00DA4A8E">
        <w:rPr>
          <w:i/>
          <w:lang w:val="en-US"/>
        </w:rPr>
        <w:t xml:space="preserve"> v. </w:t>
      </w:r>
      <w:r w:rsidRPr="00EB49E2">
        <w:rPr>
          <w:i/>
          <w:lang w:val="en-US"/>
        </w:rPr>
        <w:t>Finland</w:t>
      </w:r>
      <w:r w:rsidRPr="00DA4A8E">
        <w:rPr>
          <w:lang w:val="en-US"/>
        </w:rPr>
        <w:t xml:space="preserve">, para. </w:t>
      </w:r>
      <w:r w:rsidRPr="00EB49E2">
        <w:rPr>
          <w:lang w:val="en-US"/>
        </w:rPr>
        <w:t xml:space="preserve">9.6; and </w:t>
      </w:r>
      <w:r w:rsidRPr="00EB49E2">
        <w:rPr>
          <w:i/>
          <w:lang w:val="en-US"/>
        </w:rPr>
        <w:t xml:space="preserve">M.B. and others v. </w:t>
      </w:r>
      <w:r w:rsidRPr="00DA4A8E">
        <w:rPr>
          <w:i/>
          <w:lang w:val="en-US"/>
        </w:rPr>
        <w:t>Denmark</w:t>
      </w:r>
      <w:r w:rsidRPr="00DA4A8E">
        <w:rPr>
          <w:lang w:val="en-US"/>
        </w:rPr>
        <w:t xml:space="preserve">, para. </w:t>
      </w:r>
      <w:r w:rsidRPr="00EB49E2">
        <w:rPr>
          <w:lang w:val="en-US"/>
        </w:rPr>
        <w:t>9.6.</w:t>
      </w:r>
      <w:r w:rsidR="0073415A" w:rsidRPr="00DA4A8E">
        <w:rPr>
          <w:lang w:val="en-US"/>
        </w:rPr>
        <w:t xml:space="preserve"> </w:t>
      </w:r>
    </w:p>
  </w:footnote>
  <w:footnote w:id="75">
    <w:p w14:paraId="7D1BA519" w14:textId="77777777" w:rsidR="003635CF" w:rsidRPr="00EB49E2" w:rsidRDefault="003635CF" w:rsidP="00423D69">
      <w:pPr>
        <w:pStyle w:val="FootnoteText"/>
      </w:pPr>
      <w:r w:rsidRPr="00EB49E2">
        <w:rPr>
          <w:lang w:val="en-US"/>
        </w:rPr>
        <w:tab/>
      </w:r>
      <w:r w:rsidRPr="003635CF">
        <w:rPr>
          <w:rStyle w:val="FootnoteReference"/>
        </w:rPr>
        <w:footnoteRef/>
      </w:r>
      <w:r w:rsidR="00423D69">
        <w:rPr>
          <w:lang w:val="en-US"/>
        </w:rPr>
        <w:tab/>
      </w:r>
      <w:r w:rsidRPr="00EB49E2">
        <w:t xml:space="preserve">See, for example, </w:t>
      </w:r>
      <w:r w:rsidRPr="00EB49E2">
        <w:rPr>
          <w:i/>
        </w:rPr>
        <w:t xml:space="preserve">X. v. Kazakhstan </w:t>
      </w:r>
      <w:r w:rsidRPr="00EB49E2">
        <w:rPr>
          <w:iCs/>
        </w:rPr>
        <w:t>(</w:t>
      </w:r>
      <w:hyperlink r:id="rId63" w:history="1">
        <w:r w:rsidRPr="00EB49E2">
          <w:t>CAT/C/55/D/554/2013</w:t>
        </w:r>
      </w:hyperlink>
      <w:r w:rsidRPr="00EB49E2">
        <w:rPr>
          <w:iCs/>
        </w:rPr>
        <w:t>)</w:t>
      </w:r>
      <w:r w:rsidRPr="00EB49E2">
        <w:t>, para. 12.7.</w:t>
      </w:r>
    </w:p>
  </w:footnote>
  <w:footnote w:id="76">
    <w:p w14:paraId="2899B289" w14:textId="77777777" w:rsidR="003635CF" w:rsidRPr="00EB49E2" w:rsidRDefault="0073415A" w:rsidP="00282189">
      <w:pPr>
        <w:pStyle w:val="FootnoteText"/>
      </w:pPr>
      <w:r>
        <w:tab/>
      </w:r>
      <w:r w:rsidR="003635CF" w:rsidRPr="003635CF">
        <w:rPr>
          <w:rStyle w:val="FootnoteReference"/>
        </w:rPr>
        <w:footnoteRef/>
      </w:r>
      <w:r w:rsidR="00282189">
        <w:tab/>
      </w:r>
      <w:r w:rsidR="003635CF" w:rsidRPr="00EB49E2">
        <w:t xml:space="preserve">See, for example, </w:t>
      </w:r>
      <w:r w:rsidR="003635CF" w:rsidRPr="00EB49E2">
        <w:rPr>
          <w:i/>
        </w:rPr>
        <w:t xml:space="preserve">P.S.B. and T.K. v. Canada </w:t>
      </w:r>
      <w:r w:rsidR="003635CF" w:rsidRPr="00EB49E2">
        <w:rPr>
          <w:iCs/>
        </w:rPr>
        <w:t>(</w:t>
      </w:r>
      <w:hyperlink r:id="rId64" w:history="1">
        <w:r w:rsidR="003635CF" w:rsidRPr="00EB49E2">
          <w:t>CAT/C/55/D/505/2012</w:t>
        </w:r>
      </w:hyperlink>
      <w:r w:rsidR="003635CF" w:rsidRPr="00EB49E2">
        <w:rPr>
          <w:iCs/>
        </w:rPr>
        <w:t>)</w:t>
      </w:r>
      <w:r w:rsidR="003635CF" w:rsidRPr="00EB49E2">
        <w:rPr>
          <w:i/>
        </w:rPr>
        <w:t xml:space="preserve">, </w:t>
      </w:r>
      <w:r w:rsidR="003635CF" w:rsidRPr="00EB49E2">
        <w:t>para. 8.3.</w:t>
      </w:r>
    </w:p>
  </w:footnote>
  <w:footnote w:id="77">
    <w:p w14:paraId="2B62EE63" w14:textId="77777777" w:rsidR="003635CF" w:rsidRPr="00EB49E2" w:rsidRDefault="003635CF" w:rsidP="00E657BD">
      <w:pPr>
        <w:pStyle w:val="FootnoteText"/>
        <w:rPr>
          <w:lang w:val="en-US"/>
        </w:rPr>
      </w:pPr>
      <w:r w:rsidRPr="00EB49E2">
        <w:tab/>
      </w:r>
      <w:r w:rsidRPr="003635CF">
        <w:rPr>
          <w:rStyle w:val="FootnoteReference"/>
        </w:rPr>
        <w:footnoteRef/>
      </w:r>
      <w:r w:rsidR="00E657BD">
        <w:tab/>
      </w:r>
      <w:r w:rsidRPr="00EB49E2">
        <w:rPr>
          <w:lang w:val="en-US"/>
        </w:rPr>
        <w:t xml:space="preserve">See, for example, </w:t>
      </w:r>
      <w:proofErr w:type="spellStart"/>
      <w:r w:rsidRPr="00EB49E2">
        <w:rPr>
          <w:i/>
          <w:lang w:val="en-US"/>
        </w:rPr>
        <w:t>Subakaran</w:t>
      </w:r>
      <w:proofErr w:type="spellEnd"/>
      <w:r w:rsidRPr="00EB49E2">
        <w:rPr>
          <w:i/>
          <w:lang w:val="en-US"/>
        </w:rPr>
        <w:t xml:space="preserve"> R. </w:t>
      </w:r>
      <w:proofErr w:type="spellStart"/>
      <w:r w:rsidRPr="00EB49E2">
        <w:rPr>
          <w:i/>
          <w:lang w:val="en-US"/>
        </w:rPr>
        <w:t>Thirugnanasampanthar</w:t>
      </w:r>
      <w:proofErr w:type="spellEnd"/>
      <w:r w:rsidRPr="00EB49E2">
        <w:rPr>
          <w:i/>
          <w:lang w:val="en-US"/>
        </w:rPr>
        <w:t xml:space="preserve"> v. Australia</w:t>
      </w:r>
      <w:r w:rsidRPr="00EB49E2">
        <w:rPr>
          <w:lang w:val="en-US"/>
        </w:rPr>
        <w:t>, para. 8.7.</w:t>
      </w:r>
    </w:p>
  </w:footnote>
  <w:footnote w:id="78">
    <w:p w14:paraId="0D6023C9" w14:textId="77777777" w:rsidR="003635CF" w:rsidRPr="00EB49E2" w:rsidRDefault="003635CF" w:rsidP="005650BC">
      <w:pPr>
        <w:pStyle w:val="FootnoteText"/>
      </w:pPr>
      <w:r w:rsidRPr="00EB49E2">
        <w:rPr>
          <w:lang w:val="en-US"/>
        </w:rPr>
        <w:tab/>
      </w:r>
      <w:r w:rsidRPr="003635CF">
        <w:rPr>
          <w:rStyle w:val="FootnoteReference"/>
        </w:rPr>
        <w:footnoteRef/>
      </w:r>
      <w:r w:rsidR="0073415A">
        <w:tab/>
      </w:r>
      <w:r w:rsidRPr="00EB49E2">
        <w:t xml:space="preserve">See, for example, concluding observations on the initial report of Iraq (CAT/C/IRQ/CO/1 and CAT/C/IRQ/CO/1/Corr.1), paras. 11 and 12. </w:t>
      </w:r>
    </w:p>
  </w:footnote>
  <w:footnote w:id="79">
    <w:p w14:paraId="3C498500" w14:textId="77777777" w:rsidR="003635CF" w:rsidRPr="00EB49E2" w:rsidRDefault="005650BC" w:rsidP="00EE4D6C">
      <w:pPr>
        <w:pStyle w:val="FootnoteText"/>
      </w:pPr>
      <w:r>
        <w:tab/>
      </w:r>
      <w:r w:rsidR="003635CF" w:rsidRPr="003635CF">
        <w:rPr>
          <w:rStyle w:val="FootnoteReference"/>
        </w:rPr>
        <w:footnoteRef/>
      </w:r>
      <w:r w:rsidR="0073415A">
        <w:tab/>
      </w:r>
      <w:r w:rsidR="003635CF" w:rsidRPr="00EB49E2">
        <w:t xml:space="preserve">See, for example, </w:t>
      </w:r>
      <w:r w:rsidR="003635CF" w:rsidRPr="00EB49E2">
        <w:rPr>
          <w:i/>
        </w:rPr>
        <w:t xml:space="preserve">J.K. v. Canada, </w:t>
      </w:r>
      <w:r w:rsidR="003635CF" w:rsidRPr="00EB49E2">
        <w:t>paras. 10.5 and 10.6.</w:t>
      </w:r>
    </w:p>
  </w:footnote>
  <w:footnote w:id="80">
    <w:p w14:paraId="6B802691" w14:textId="77777777" w:rsidR="003635CF" w:rsidRPr="00EB49E2" w:rsidRDefault="005650BC" w:rsidP="000B584F">
      <w:pPr>
        <w:pStyle w:val="FootnoteText"/>
        <w:rPr>
          <w:lang w:val="en-US"/>
        </w:rPr>
      </w:pPr>
      <w:r>
        <w:tab/>
      </w:r>
      <w:r w:rsidR="003635CF" w:rsidRPr="003635CF">
        <w:rPr>
          <w:rStyle w:val="FootnoteReference"/>
        </w:rPr>
        <w:footnoteRef/>
      </w:r>
      <w:r>
        <w:tab/>
      </w:r>
      <w:r w:rsidR="003635CF" w:rsidRPr="00EB49E2">
        <w:t xml:space="preserve">See, for example, </w:t>
      </w:r>
      <w:r w:rsidR="003635CF" w:rsidRPr="00EB49E2">
        <w:rPr>
          <w:i/>
        </w:rPr>
        <w:t xml:space="preserve">Abed </w:t>
      </w:r>
      <w:proofErr w:type="spellStart"/>
      <w:r w:rsidR="003635CF" w:rsidRPr="00EB49E2">
        <w:rPr>
          <w:i/>
        </w:rPr>
        <w:t>Azizi</w:t>
      </w:r>
      <w:proofErr w:type="spellEnd"/>
      <w:r w:rsidR="003635CF" w:rsidRPr="00EB49E2">
        <w:rPr>
          <w:i/>
        </w:rPr>
        <w:t xml:space="preserve"> v. Switzerland </w:t>
      </w:r>
      <w:r w:rsidR="003635CF" w:rsidRPr="00EB49E2">
        <w:rPr>
          <w:iCs/>
        </w:rPr>
        <w:t>(</w:t>
      </w:r>
      <w:hyperlink r:id="rId65" w:history="1">
        <w:r w:rsidR="003635CF" w:rsidRPr="00EB49E2">
          <w:t>CAT/C/53/D/492/2012</w:t>
        </w:r>
      </w:hyperlink>
      <w:r w:rsidR="003635CF" w:rsidRPr="00EB49E2">
        <w:rPr>
          <w:iCs/>
        </w:rPr>
        <w:t>)</w:t>
      </w:r>
      <w:r w:rsidR="003635CF" w:rsidRPr="00EB49E2">
        <w:t>, paras. 8.5</w:t>
      </w:r>
      <w:r w:rsidR="000B584F">
        <w:t>–</w:t>
      </w:r>
      <w:r w:rsidR="003635CF" w:rsidRPr="00EB49E2">
        <w:t>8.8.</w:t>
      </w:r>
    </w:p>
  </w:footnote>
  <w:footnote w:id="81">
    <w:p w14:paraId="2E547326" w14:textId="77777777" w:rsidR="003635CF" w:rsidRPr="00EB49E2" w:rsidRDefault="00E37A09" w:rsidP="005650BC">
      <w:pPr>
        <w:pStyle w:val="FootnoteText"/>
        <w:rPr>
          <w:lang w:val="en-US"/>
        </w:rPr>
      </w:pPr>
      <w:r>
        <w:tab/>
      </w:r>
      <w:r w:rsidR="003635CF" w:rsidRPr="003635CF">
        <w:rPr>
          <w:rStyle w:val="FootnoteReference"/>
        </w:rPr>
        <w:footnoteRef/>
      </w:r>
      <w:r w:rsidR="0073415A">
        <w:tab/>
      </w:r>
      <w:r w:rsidR="003635CF" w:rsidRPr="00EB49E2">
        <w:t>See, for example, concluding observations on the initial report of Chad (CAT/C/TCD/CO/1), para. 22.</w:t>
      </w:r>
    </w:p>
  </w:footnote>
  <w:footnote w:id="82">
    <w:p w14:paraId="78D256FD" w14:textId="3707060A" w:rsidR="003635CF" w:rsidRPr="00EB49E2" w:rsidRDefault="003635CF" w:rsidP="00DA4A8E">
      <w:pPr>
        <w:pStyle w:val="FootnoteText"/>
      </w:pPr>
      <w:r w:rsidRPr="00EB49E2">
        <w:tab/>
      </w:r>
      <w:r w:rsidRPr="003635CF">
        <w:rPr>
          <w:rStyle w:val="FootnoteReference"/>
        </w:rPr>
        <w:footnoteRef/>
      </w:r>
      <w:r w:rsidRPr="00EB49E2">
        <w:tab/>
        <w:t>See rule 118 of the Committee</w:t>
      </w:r>
      <w:r>
        <w:t>’</w:t>
      </w:r>
      <w:r w:rsidRPr="00EB49E2">
        <w:t xml:space="preserve">s rules of procedure. </w:t>
      </w:r>
    </w:p>
  </w:footnote>
  <w:footnote w:id="83">
    <w:p w14:paraId="38600E1D" w14:textId="77777777" w:rsidR="003635CF" w:rsidRPr="00EB49E2" w:rsidRDefault="003635CF" w:rsidP="005650BC">
      <w:pPr>
        <w:pStyle w:val="FootnoteText"/>
        <w:rPr>
          <w:lang w:val="en-US"/>
        </w:rPr>
      </w:pPr>
      <w:r w:rsidRPr="00EB49E2">
        <w:tab/>
      </w:r>
      <w:r w:rsidRPr="003635CF">
        <w:rPr>
          <w:rStyle w:val="FootnoteReference"/>
        </w:rPr>
        <w:footnoteRef/>
      </w:r>
      <w:r w:rsidR="0073415A">
        <w:tab/>
      </w:r>
      <w:r w:rsidRPr="00EB49E2">
        <w:t xml:space="preserve">See, for example, </w:t>
      </w:r>
      <w:r w:rsidRPr="00EB49E2">
        <w:rPr>
          <w:i/>
        </w:rPr>
        <w:t xml:space="preserve">Z. v. Denmark </w:t>
      </w:r>
      <w:r w:rsidRPr="00EB49E2">
        <w:rPr>
          <w:iCs/>
        </w:rPr>
        <w:t>(</w:t>
      </w:r>
      <w:hyperlink r:id="rId66" w:history="1">
        <w:r w:rsidRPr="00EB49E2">
          <w:t>CAT/C/55/D/555/2013</w:t>
        </w:r>
      </w:hyperlink>
      <w:r w:rsidRPr="00EB49E2">
        <w:rPr>
          <w:iCs/>
        </w:rPr>
        <w:t>)</w:t>
      </w:r>
      <w:r w:rsidRPr="00EB49E2">
        <w:t xml:space="preserve">, paras. 5.2 and 7.8; and </w:t>
      </w:r>
      <w:r w:rsidRPr="00EB49E2">
        <w:rPr>
          <w:i/>
        </w:rPr>
        <w:t>M.B. and others v. Denmark</w:t>
      </w:r>
      <w:r w:rsidRPr="00EB49E2">
        <w:t xml:space="preserve">, paras. 2.1, 2.2 and 9.7. </w:t>
      </w:r>
    </w:p>
  </w:footnote>
  <w:footnote w:id="84">
    <w:p w14:paraId="580A3F15" w14:textId="1B5EBA1C" w:rsidR="003635CF" w:rsidRPr="00EB49E2" w:rsidRDefault="003635CF" w:rsidP="00DA4A8E">
      <w:pPr>
        <w:pStyle w:val="FootnoteText"/>
      </w:pPr>
      <w:r w:rsidRPr="00EB49E2">
        <w:tab/>
      </w:r>
      <w:r w:rsidRPr="003635CF">
        <w:rPr>
          <w:rStyle w:val="FootnoteReference"/>
        </w:rPr>
        <w:footnoteRef/>
      </w:r>
      <w:r w:rsidRPr="00EB49E2">
        <w:tab/>
        <w:t xml:space="preserve">See, for example, </w:t>
      </w:r>
      <w:r w:rsidRPr="00EB49E2">
        <w:rPr>
          <w:i/>
        </w:rPr>
        <w:t xml:space="preserve">T.D. v. Switzerland </w:t>
      </w:r>
      <w:r w:rsidRPr="00EB49E2">
        <w:rPr>
          <w:iCs/>
        </w:rPr>
        <w:t>(</w:t>
      </w:r>
      <w:hyperlink r:id="rId67" w:history="1">
        <w:r w:rsidRPr="00EB49E2">
          <w:t>CAT/C/46/D/375/2009</w:t>
        </w:r>
      </w:hyperlink>
      <w:r w:rsidRPr="00EB49E2">
        <w:rPr>
          <w:iCs/>
        </w:rPr>
        <w:t>)</w:t>
      </w:r>
      <w:r w:rsidRPr="00EB49E2">
        <w:t xml:space="preserve">, para. 7.8. </w:t>
      </w:r>
    </w:p>
  </w:footnote>
  <w:footnote w:id="85">
    <w:p w14:paraId="1C22EC96" w14:textId="77777777" w:rsidR="003635CF" w:rsidRPr="00EB49E2" w:rsidRDefault="00E37A09" w:rsidP="005650BC">
      <w:pPr>
        <w:pStyle w:val="FootnoteText"/>
        <w:rPr>
          <w:lang w:val="en-US"/>
        </w:rPr>
      </w:pPr>
      <w:r>
        <w:tab/>
      </w:r>
      <w:r w:rsidR="003635CF" w:rsidRPr="003635CF">
        <w:rPr>
          <w:rStyle w:val="FootnoteReference"/>
        </w:rPr>
        <w:footnoteRef/>
      </w:r>
      <w:r w:rsidR="0073415A">
        <w:tab/>
      </w:r>
      <w:r w:rsidR="003635CF" w:rsidRPr="00EB49E2">
        <w:t xml:space="preserve">See, for example, </w:t>
      </w:r>
      <w:proofErr w:type="spellStart"/>
      <w:r w:rsidR="003635CF" w:rsidRPr="00EB49E2">
        <w:rPr>
          <w:i/>
        </w:rPr>
        <w:t>Nasirov</w:t>
      </w:r>
      <w:proofErr w:type="spellEnd"/>
      <w:r w:rsidR="003635CF" w:rsidRPr="00EB49E2">
        <w:rPr>
          <w:i/>
        </w:rPr>
        <w:t xml:space="preserve"> v. Kazakhstan</w:t>
      </w:r>
      <w:r w:rsidR="003635CF" w:rsidRPr="00EB49E2">
        <w:t>, paras. 7.6 and 11.9.</w:t>
      </w:r>
      <w:r w:rsidR="0073415A">
        <w:t xml:space="preserve"> </w:t>
      </w:r>
    </w:p>
  </w:footnote>
  <w:footnote w:id="86">
    <w:p w14:paraId="02DAF5D0" w14:textId="77777777" w:rsidR="003635CF" w:rsidRPr="00EB49E2" w:rsidRDefault="005650BC" w:rsidP="005650BC">
      <w:pPr>
        <w:pStyle w:val="FootnoteText"/>
        <w:rPr>
          <w:lang w:val="en-US"/>
        </w:rPr>
      </w:pPr>
      <w:r>
        <w:rPr>
          <w:lang w:val="en-US"/>
        </w:rPr>
        <w:tab/>
      </w:r>
      <w:r w:rsidR="003635CF" w:rsidRPr="003635CF">
        <w:rPr>
          <w:rStyle w:val="FootnoteReference"/>
        </w:rPr>
        <w:footnoteRef/>
      </w:r>
      <w:r>
        <w:rPr>
          <w:lang w:val="en-US"/>
        </w:rPr>
        <w:tab/>
      </w:r>
      <w:r w:rsidR="003635CF" w:rsidRPr="00EB49E2">
        <w:rPr>
          <w:lang w:val="en-US"/>
        </w:rPr>
        <w:t xml:space="preserve">See, for example, </w:t>
      </w:r>
      <w:proofErr w:type="spellStart"/>
      <w:r w:rsidR="003635CF" w:rsidRPr="00EB49E2">
        <w:rPr>
          <w:i/>
          <w:lang w:val="en-US"/>
        </w:rPr>
        <w:t>Agiza</w:t>
      </w:r>
      <w:proofErr w:type="spellEnd"/>
      <w:r w:rsidR="003635CF" w:rsidRPr="00EB49E2">
        <w:rPr>
          <w:i/>
          <w:lang w:val="en-US"/>
        </w:rPr>
        <w:t xml:space="preserve"> v. Sweden</w:t>
      </w:r>
      <w:r w:rsidR="003635CF" w:rsidRPr="00EB49E2">
        <w:rPr>
          <w:lang w:val="en-US"/>
        </w:rPr>
        <w:t xml:space="preserve">, para. 13.4; and </w:t>
      </w:r>
      <w:r w:rsidR="003635CF" w:rsidRPr="00EB49E2">
        <w:rPr>
          <w:i/>
          <w:lang w:val="en-US"/>
        </w:rPr>
        <w:t xml:space="preserve">Ali </w:t>
      </w:r>
      <w:proofErr w:type="spellStart"/>
      <w:r w:rsidR="003635CF" w:rsidRPr="00EB49E2">
        <w:rPr>
          <w:i/>
          <w:lang w:val="en-US"/>
        </w:rPr>
        <w:t>Fadel</w:t>
      </w:r>
      <w:proofErr w:type="spellEnd"/>
      <w:r w:rsidR="003635CF" w:rsidRPr="00EB49E2">
        <w:rPr>
          <w:i/>
          <w:lang w:val="en-US"/>
        </w:rPr>
        <w:t xml:space="preserve"> v. Switzerland</w:t>
      </w:r>
      <w:r w:rsidR="003635CF" w:rsidRPr="00EB49E2">
        <w:rPr>
          <w:lang w:val="en-US"/>
        </w:rPr>
        <w:t xml:space="preserve">, para. 7.8. </w:t>
      </w:r>
    </w:p>
  </w:footnote>
  <w:footnote w:id="87">
    <w:p w14:paraId="2514CC56" w14:textId="5D40E255" w:rsidR="003635CF" w:rsidRPr="00EB49E2" w:rsidRDefault="003635CF" w:rsidP="00DA4A8E">
      <w:pPr>
        <w:pStyle w:val="FootnoteText"/>
      </w:pPr>
      <w:r w:rsidRPr="00DA4A8E">
        <w:rPr>
          <w:lang w:val="en-US"/>
        </w:rPr>
        <w:tab/>
      </w:r>
      <w:r w:rsidRPr="003635CF">
        <w:rPr>
          <w:rStyle w:val="FootnoteReference"/>
        </w:rPr>
        <w:footnoteRef/>
      </w:r>
      <w:r w:rsidRPr="00EB49E2">
        <w:tab/>
        <w:t xml:space="preserve">See, for example, </w:t>
      </w:r>
      <w:proofErr w:type="spellStart"/>
      <w:r w:rsidRPr="00EB49E2">
        <w:rPr>
          <w:i/>
        </w:rPr>
        <w:t>Uttam</w:t>
      </w:r>
      <w:proofErr w:type="spellEnd"/>
      <w:r w:rsidRPr="00EB49E2">
        <w:rPr>
          <w:i/>
        </w:rPr>
        <w:t xml:space="preserve"> </w:t>
      </w:r>
      <w:proofErr w:type="spellStart"/>
      <w:r w:rsidRPr="00EB49E2">
        <w:rPr>
          <w:i/>
        </w:rPr>
        <w:t>Mondal</w:t>
      </w:r>
      <w:proofErr w:type="spellEnd"/>
      <w:r w:rsidRPr="00EB49E2">
        <w:rPr>
          <w:i/>
        </w:rPr>
        <w:t xml:space="preserve"> v. Sweden </w:t>
      </w:r>
      <w:r w:rsidRPr="00EB49E2">
        <w:rPr>
          <w:iCs/>
        </w:rPr>
        <w:t>(</w:t>
      </w:r>
      <w:hyperlink r:id="rId68" w:history="1">
        <w:r w:rsidRPr="00EB49E2">
          <w:t>CAT/C/46/D/338/2008</w:t>
        </w:r>
      </w:hyperlink>
      <w:r w:rsidRPr="00EB49E2">
        <w:rPr>
          <w:iCs/>
        </w:rPr>
        <w:t>)</w:t>
      </w:r>
      <w:r w:rsidRPr="00EB49E2">
        <w:t>, para. 7.7.</w:t>
      </w:r>
      <w:r w:rsidR="0073415A">
        <w:t xml:space="preserve"> </w:t>
      </w:r>
    </w:p>
  </w:footnote>
  <w:footnote w:id="88">
    <w:p w14:paraId="29EFB352" w14:textId="1D37B67D" w:rsidR="003635CF" w:rsidRPr="00EB49E2" w:rsidRDefault="003635CF" w:rsidP="00DA4A8E">
      <w:pPr>
        <w:pStyle w:val="FootnoteText"/>
      </w:pPr>
      <w:r w:rsidRPr="00EB49E2">
        <w:tab/>
      </w:r>
      <w:r w:rsidRPr="003635CF">
        <w:rPr>
          <w:rStyle w:val="FootnoteReference"/>
        </w:rPr>
        <w:footnoteRef/>
      </w:r>
      <w:r w:rsidRPr="00EB49E2">
        <w:tab/>
        <w:t xml:space="preserve">See, for example, </w:t>
      </w:r>
      <w:proofErr w:type="spellStart"/>
      <w:r w:rsidRPr="00EB49E2">
        <w:rPr>
          <w:i/>
        </w:rPr>
        <w:t>Dadar</w:t>
      </w:r>
      <w:proofErr w:type="spellEnd"/>
      <w:r w:rsidRPr="00EB49E2">
        <w:rPr>
          <w:i/>
        </w:rPr>
        <w:t xml:space="preserve"> v. Canada</w:t>
      </w:r>
      <w:r w:rsidRPr="00EB49E2">
        <w:t xml:space="preserve">, para. 8.5. </w:t>
      </w:r>
    </w:p>
  </w:footnote>
  <w:footnote w:id="89">
    <w:p w14:paraId="6BBF247B" w14:textId="007BFEEE" w:rsidR="003635CF" w:rsidRPr="00EB49E2" w:rsidRDefault="003635CF" w:rsidP="00DA4A8E">
      <w:pPr>
        <w:pStyle w:val="FootnoteText"/>
      </w:pPr>
      <w:r w:rsidRPr="00EB49E2">
        <w:tab/>
      </w:r>
      <w:r w:rsidRPr="003635CF">
        <w:rPr>
          <w:rStyle w:val="FootnoteReference"/>
        </w:rPr>
        <w:footnoteRef/>
      </w:r>
      <w:r w:rsidRPr="00EB49E2">
        <w:tab/>
        <w:t xml:space="preserve">See, for example, </w:t>
      </w:r>
      <w:proofErr w:type="spellStart"/>
      <w:r w:rsidRPr="00EB49E2">
        <w:rPr>
          <w:i/>
        </w:rPr>
        <w:t>Abdussamatov</w:t>
      </w:r>
      <w:proofErr w:type="spellEnd"/>
      <w:r w:rsidRPr="00EB49E2">
        <w:rPr>
          <w:i/>
        </w:rPr>
        <w:t xml:space="preserve"> and others v. Kazakhstan</w:t>
      </w:r>
      <w:r w:rsidRPr="00EB49E2">
        <w:t xml:space="preserve">, para. 13.8. </w:t>
      </w:r>
    </w:p>
  </w:footnote>
  <w:footnote w:id="90">
    <w:p w14:paraId="1EE77EC4" w14:textId="77777777" w:rsidR="003635CF" w:rsidRPr="00EB49E2" w:rsidRDefault="00E37A09" w:rsidP="00EE4D6C">
      <w:pPr>
        <w:pStyle w:val="FootnoteText"/>
        <w:rPr>
          <w:lang w:val="en-US"/>
        </w:rPr>
      </w:pPr>
      <w:r>
        <w:tab/>
      </w:r>
      <w:r w:rsidR="003635CF" w:rsidRPr="003635CF">
        <w:rPr>
          <w:rStyle w:val="FootnoteReference"/>
        </w:rPr>
        <w:footnoteRef/>
      </w:r>
      <w:r w:rsidR="0073415A">
        <w:tab/>
      </w:r>
      <w:r w:rsidR="003635CF" w:rsidRPr="00EB49E2">
        <w:t xml:space="preserve">See, for example, </w:t>
      </w:r>
      <w:r w:rsidR="003635CF" w:rsidRPr="00EB49E2">
        <w:rPr>
          <w:i/>
        </w:rPr>
        <w:t xml:space="preserve">Abed </w:t>
      </w:r>
      <w:proofErr w:type="spellStart"/>
      <w:r w:rsidR="003635CF" w:rsidRPr="00EB49E2">
        <w:rPr>
          <w:i/>
        </w:rPr>
        <w:t>Azizi</w:t>
      </w:r>
      <w:proofErr w:type="spellEnd"/>
      <w:r w:rsidR="003635CF" w:rsidRPr="00EB49E2">
        <w:rPr>
          <w:i/>
        </w:rPr>
        <w:t xml:space="preserve"> v. Switzerland</w:t>
      </w:r>
      <w:r w:rsidR="003635CF" w:rsidRPr="00EB49E2">
        <w:t xml:space="preserve">, paras. 3.2 and 8.8. </w:t>
      </w:r>
    </w:p>
  </w:footnote>
  <w:footnote w:id="91">
    <w:p w14:paraId="31F6F740" w14:textId="125A7916" w:rsidR="003635CF" w:rsidRPr="00EB49E2" w:rsidRDefault="00E37A09" w:rsidP="00AE4E6C">
      <w:pPr>
        <w:pStyle w:val="FootnoteText"/>
        <w:rPr>
          <w:lang w:val="en-US"/>
        </w:rPr>
      </w:pPr>
      <w:r>
        <w:tab/>
      </w:r>
      <w:r w:rsidR="003635CF" w:rsidRPr="003635CF">
        <w:rPr>
          <w:rStyle w:val="FootnoteReference"/>
        </w:rPr>
        <w:footnoteRef/>
      </w:r>
      <w:r w:rsidR="0073415A">
        <w:tab/>
      </w:r>
      <w:r w:rsidR="00AE4E6C" w:rsidRPr="00EB49E2">
        <w:t xml:space="preserve">See, for example, general comment No. 1 (1997) on the implementation of article 3, para. </w:t>
      </w:r>
      <w:r w:rsidR="00AE4E6C" w:rsidRPr="00574647">
        <w:rPr>
          <w:lang w:val="es-ES"/>
        </w:rPr>
        <w:t xml:space="preserve">2; </w:t>
      </w:r>
      <w:proofErr w:type="spellStart"/>
      <w:r w:rsidR="00AE4E6C" w:rsidRPr="00574647">
        <w:rPr>
          <w:i/>
          <w:lang w:val="es-ES"/>
        </w:rPr>
        <w:t>Avedes</w:t>
      </w:r>
      <w:proofErr w:type="spellEnd"/>
      <w:r w:rsidR="00AE4E6C" w:rsidRPr="00574647">
        <w:rPr>
          <w:i/>
          <w:lang w:val="es-ES"/>
        </w:rPr>
        <w:t xml:space="preserve"> </w:t>
      </w:r>
      <w:proofErr w:type="spellStart"/>
      <w:r w:rsidR="00AE4E6C" w:rsidRPr="00574647">
        <w:rPr>
          <w:i/>
          <w:lang w:val="es-ES"/>
        </w:rPr>
        <w:t>Hamayak</w:t>
      </w:r>
      <w:proofErr w:type="spellEnd"/>
      <w:r w:rsidR="00AE4E6C" w:rsidRPr="00574647">
        <w:rPr>
          <w:i/>
          <w:lang w:val="es-ES"/>
        </w:rPr>
        <w:t xml:space="preserve"> </w:t>
      </w:r>
      <w:proofErr w:type="spellStart"/>
      <w:r w:rsidR="00AE4E6C" w:rsidRPr="00574647">
        <w:rPr>
          <w:i/>
          <w:lang w:val="es-ES"/>
        </w:rPr>
        <w:t>Korban</w:t>
      </w:r>
      <w:proofErr w:type="spellEnd"/>
      <w:r w:rsidR="00AE4E6C" w:rsidRPr="00574647">
        <w:rPr>
          <w:i/>
          <w:lang w:val="es-ES"/>
        </w:rPr>
        <w:t xml:space="preserve"> v. </w:t>
      </w:r>
      <w:proofErr w:type="spellStart"/>
      <w:r w:rsidR="00AE4E6C" w:rsidRPr="00574647">
        <w:rPr>
          <w:i/>
          <w:lang w:val="es-ES"/>
        </w:rPr>
        <w:t>Swede</w:t>
      </w:r>
      <w:r w:rsidR="00AE4E6C" w:rsidRPr="00574647">
        <w:rPr>
          <w:i/>
          <w:iCs/>
          <w:lang w:val="es-ES"/>
        </w:rPr>
        <w:t>n</w:t>
      </w:r>
      <w:proofErr w:type="spellEnd"/>
      <w:r w:rsidR="00AE4E6C" w:rsidRPr="00574647">
        <w:rPr>
          <w:i/>
          <w:iCs/>
          <w:lang w:val="es-ES"/>
        </w:rPr>
        <w:t xml:space="preserve"> </w:t>
      </w:r>
      <w:r w:rsidR="00AE4E6C" w:rsidRPr="00574647">
        <w:rPr>
          <w:lang w:val="es-ES"/>
        </w:rPr>
        <w:t>(</w:t>
      </w:r>
      <w:hyperlink r:id="rId69" w:history="1">
        <w:r w:rsidR="00AE4E6C" w:rsidRPr="00574647">
          <w:rPr>
            <w:lang w:val="es-ES"/>
          </w:rPr>
          <w:t>CAT/C/21/D/88/1997</w:t>
        </w:r>
      </w:hyperlink>
      <w:r w:rsidR="00AE4E6C" w:rsidRPr="00574647">
        <w:rPr>
          <w:lang w:val="es-ES"/>
        </w:rPr>
        <w:t xml:space="preserve">), para. 7; and </w:t>
      </w:r>
      <w:r w:rsidR="00AE4E6C" w:rsidRPr="00574647">
        <w:rPr>
          <w:i/>
          <w:lang w:val="es-ES"/>
        </w:rPr>
        <w:t xml:space="preserve">Z.T. v. Australia </w:t>
      </w:r>
      <w:r w:rsidR="00AE4E6C" w:rsidRPr="00574647">
        <w:rPr>
          <w:iCs/>
          <w:lang w:val="es-ES"/>
        </w:rPr>
        <w:t>(</w:t>
      </w:r>
      <w:hyperlink r:id="rId70" w:history="1">
        <w:r w:rsidR="00AE4E6C" w:rsidRPr="00574647">
          <w:rPr>
            <w:lang w:val="es-ES"/>
          </w:rPr>
          <w:t>CAT/C/31/D/153/2000</w:t>
        </w:r>
      </w:hyperlink>
      <w:r w:rsidR="00AE4E6C" w:rsidRPr="00574647">
        <w:rPr>
          <w:iCs/>
          <w:lang w:val="es-ES"/>
        </w:rPr>
        <w:t>)</w:t>
      </w:r>
      <w:r w:rsidR="00AE4E6C" w:rsidRPr="00574647">
        <w:rPr>
          <w:lang w:val="es-ES"/>
        </w:rPr>
        <w:t xml:space="preserve">, para. </w:t>
      </w:r>
      <w:r w:rsidR="00AE4E6C" w:rsidRPr="00EB49E2">
        <w:t>6.4; concluding observations on the combined fifth and sixth periodic reports of Greece (CAT/C/GRC/CO/5-6), para. 19; and concluding observations on the second periodic report of Serbia (CAT/C/SRB/CO/2), para. 15.</w:t>
      </w:r>
    </w:p>
  </w:footnote>
  <w:footnote w:id="92">
    <w:p w14:paraId="6A78281E" w14:textId="033BA480" w:rsidR="003635CF" w:rsidRPr="00EB49E2" w:rsidRDefault="00E37A09" w:rsidP="00DA4A8E">
      <w:pPr>
        <w:pStyle w:val="FootnoteText"/>
      </w:pPr>
      <w:r>
        <w:tab/>
      </w:r>
      <w:r w:rsidR="003635CF" w:rsidRPr="003635CF">
        <w:rPr>
          <w:rStyle w:val="FootnoteReference"/>
        </w:rPr>
        <w:footnoteRef/>
      </w:r>
      <w:r w:rsidR="0073415A">
        <w:tab/>
      </w:r>
      <w:r w:rsidR="003635CF" w:rsidRPr="00EB49E2">
        <w:t xml:space="preserve">See, for example, </w:t>
      </w:r>
      <w:r w:rsidR="003635CF" w:rsidRPr="00EB49E2">
        <w:rPr>
          <w:i/>
        </w:rPr>
        <w:t>E.K.W. v. Finland</w:t>
      </w:r>
      <w:r w:rsidR="003635CF" w:rsidRPr="00EB49E2">
        <w:rPr>
          <w:iCs/>
        </w:rPr>
        <w:t>,</w:t>
      </w:r>
      <w:r w:rsidR="003635CF" w:rsidRPr="00EB49E2">
        <w:t xml:space="preserve"> paras. 9.6 and 9.7. </w:t>
      </w:r>
    </w:p>
  </w:footnote>
  <w:footnote w:id="93">
    <w:p w14:paraId="1EA7E6E2" w14:textId="7284466C" w:rsidR="003635CF" w:rsidRPr="00DA4A8E" w:rsidRDefault="00E37A09" w:rsidP="00DA4A8E">
      <w:pPr>
        <w:pStyle w:val="FootnoteText"/>
        <w:rPr>
          <w:lang w:val="en-US"/>
        </w:rPr>
      </w:pPr>
      <w:r>
        <w:tab/>
      </w:r>
      <w:r w:rsidR="003635CF" w:rsidRPr="003635CF">
        <w:rPr>
          <w:rStyle w:val="FootnoteReference"/>
        </w:rPr>
        <w:footnoteRef/>
      </w:r>
      <w:r w:rsidR="0073415A">
        <w:tab/>
      </w:r>
      <w:r w:rsidR="003635CF" w:rsidRPr="00EB49E2">
        <w:t xml:space="preserve">See, for example, </w:t>
      </w:r>
      <w:proofErr w:type="spellStart"/>
      <w:r w:rsidR="003635CF" w:rsidRPr="00EB49E2">
        <w:rPr>
          <w:i/>
        </w:rPr>
        <w:t>Uttam</w:t>
      </w:r>
      <w:proofErr w:type="spellEnd"/>
      <w:r w:rsidR="003635CF" w:rsidRPr="00EB49E2">
        <w:t xml:space="preserve"> </w:t>
      </w:r>
      <w:proofErr w:type="spellStart"/>
      <w:r w:rsidR="003635CF" w:rsidRPr="00EB49E2">
        <w:rPr>
          <w:i/>
        </w:rPr>
        <w:t>Mondal</w:t>
      </w:r>
      <w:proofErr w:type="spellEnd"/>
      <w:r w:rsidR="003635CF" w:rsidRPr="00EB49E2">
        <w:rPr>
          <w:i/>
        </w:rPr>
        <w:t xml:space="preserve"> v. Sweden</w:t>
      </w:r>
      <w:r w:rsidR="003635CF" w:rsidRPr="00EB49E2">
        <w:t xml:space="preserve">, para. </w:t>
      </w:r>
      <w:r w:rsidR="003635CF" w:rsidRPr="00DA4A8E">
        <w:rPr>
          <w:lang w:val="en-US"/>
        </w:rPr>
        <w:t xml:space="preserve">7.4. </w:t>
      </w:r>
    </w:p>
  </w:footnote>
  <w:footnote w:id="94">
    <w:p w14:paraId="2A5139BB" w14:textId="77777777" w:rsidR="003635CF" w:rsidRPr="00EB49E2" w:rsidRDefault="005650BC" w:rsidP="005650BC">
      <w:pPr>
        <w:pStyle w:val="FootnoteText"/>
        <w:rPr>
          <w:lang w:val="en-US"/>
        </w:rPr>
      </w:pPr>
      <w:r>
        <w:rPr>
          <w:lang w:val="en-US"/>
        </w:rPr>
        <w:tab/>
      </w:r>
      <w:r w:rsidR="003635CF" w:rsidRPr="003635CF">
        <w:rPr>
          <w:rStyle w:val="FootnoteReference"/>
        </w:rPr>
        <w:footnoteRef/>
      </w:r>
      <w:r>
        <w:rPr>
          <w:lang w:val="en-US"/>
        </w:rPr>
        <w:tab/>
      </w:r>
      <w:r w:rsidR="003635CF" w:rsidRPr="00EB49E2">
        <w:rPr>
          <w:lang w:val="en-US"/>
        </w:rPr>
        <w:t xml:space="preserve">See, for example, </w:t>
      </w:r>
      <w:r w:rsidR="003635CF" w:rsidRPr="00EB49E2">
        <w:rPr>
          <w:i/>
          <w:lang w:val="en-US"/>
        </w:rPr>
        <w:t>M.K.M. v. Australia</w:t>
      </w:r>
      <w:r w:rsidR="003635CF" w:rsidRPr="00EB49E2">
        <w:rPr>
          <w:lang w:val="en-US"/>
        </w:rPr>
        <w:t xml:space="preserve">, para. </w:t>
      </w:r>
      <w:r w:rsidR="003635CF" w:rsidRPr="00EB49E2">
        <w:t>8.9.</w:t>
      </w:r>
      <w:r w:rsidR="0073415A">
        <w:t xml:space="preserve"> </w:t>
      </w:r>
    </w:p>
  </w:footnote>
  <w:footnote w:id="95">
    <w:p w14:paraId="0920754E" w14:textId="77777777" w:rsidR="003635CF" w:rsidRPr="00EB49E2" w:rsidRDefault="00E37A09" w:rsidP="000B584F">
      <w:pPr>
        <w:pStyle w:val="FootnoteText"/>
      </w:pPr>
      <w:r>
        <w:tab/>
      </w:r>
      <w:r w:rsidR="003635CF" w:rsidRPr="003635CF">
        <w:rPr>
          <w:rStyle w:val="FootnoteReference"/>
        </w:rPr>
        <w:footnoteRef/>
      </w:r>
      <w:r>
        <w:tab/>
      </w:r>
      <w:r w:rsidR="003635CF" w:rsidRPr="00EB49E2">
        <w:t>See, for example, concluding observations on the combined fifth and sixth periodic reports of Argentina (CAT/C/ARG/CO/5-6), paras. 9</w:t>
      </w:r>
      <w:r w:rsidR="000B584F">
        <w:t>–</w:t>
      </w:r>
      <w:r w:rsidR="003635CF" w:rsidRPr="00EB49E2">
        <w:t xml:space="preserve">12 and 30; and concluding observations on the </w:t>
      </w:r>
      <w:r w:rsidR="00740BBA">
        <w:fldChar w:fldCharType="begin"/>
      </w:r>
      <w:r w:rsidR="00740BBA">
        <w:instrText xml:space="preserve"> DOCPROPERTY  prep  \* MERGEFORMAT </w:instrText>
      </w:r>
      <w:r w:rsidR="00740BBA">
        <w:fldChar w:fldCharType="separate"/>
      </w:r>
      <w:r w:rsidR="003635CF" w:rsidRPr="00EB49E2">
        <w:t>sixth periodic report of Bulgaria</w:t>
      </w:r>
      <w:r w:rsidR="00740BBA">
        <w:fldChar w:fldCharType="end"/>
      </w:r>
      <w:r w:rsidR="003635CF" w:rsidRPr="00EB49E2">
        <w:t xml:space="preserve"> (CAT/C/BGR/CO/6), paras. 7, 8, 11 and 12.</w:t>
      </w:r>
    </w:p>
  </w:footnote>
  <w:footnote w:id="96">
    <w:p w14:paraId="3D40F7EB" w14:textId="1D68534E" w:rsidR="003635CF" w:rsidRPr="00EB49E2" w:rsidRDefault="003635CF" w:rsidP="00DA4A8E">
      <w:pPr>
        <w:pStyle w:val="FootnoteText"/>
      </w:pPr>
      <w:r w:rsidRPr="00EB49E2">
        <w:tab/>
      </w:r>
      <w:r w:rsidRPr="003635CF">
        <w:rPr>
          <w:rStyle w:val="FootnoteReference"/>
        </w:rPr>
        <w:footnoteRef/>
      </w:r>
      <w:r w:rsidRPr="00EB49E2">
        <w:tab/>
        <w:t xml:space="preserve">See, for example, </w:t>
      </w:r>
      <w:r w:rsidRPr="00EB49E2">
        <w:rPr>
          <w:i/>
        </w:rPr>
        <w:t>S.P.A. v. Canada</w:t>
      </w:r>
      <w:r w:rsidRPr="00EB49E2">
        <w:t>, para. 7.5.</w:t>
      </w:r>
      <w:r w:rsidR="0073415A">
        <w:tab/>
      </w:r>
    </w:p>
  </w:footnote>
  <w:footnote w:id="97">
    <w:p w14:paraId="0073D043" w14:textId="0AA2F694" w:rsidR="003635CF" w:rsidRPr="00EB49E2" w:rsidRDefault="003635CF" w:rsidP="00DA4A8E">
      <w:pPr>
        <w:pStyle w:val="FootnoteText"/>
      </w:pPr>
      <w:r w:rsidRPr="00EB49E2">
        <w:tab/>
      </w:r>
      <w:r w:rsidRPr="003635CF">
        <w:rPr>
          <w:rStyle w:val="FootnoteReference"/>
        </w:rPr>
        <w:footnoteRef/>
      </w:r>
      <w:r w:rsidRPr="00EB49E2">
        <w:tab/>
        <w:t xml:space="preserve">See, for example, </w:t>
      </w:r>
      <w:r w:rsidRPr="00EB49E2">
        <w:rPr>
          <w:i/>
          <w:iCs/>
        </w:rPr>
        <w:t>T.D. v. Switzerland</w:t>
      </w:r>
      <w:r w:rsidRPr="00EB49E2">
        <w:t xml:space="preserve">, para. 7.7; and </w:t>
      </w:r>
      <w:r w:rsidRPr="00EB49E2">
        <w:rPr>
          <w:i/>
          <w:iCs/>
        </w:rPr>
        <w:t xml:space="preserve">Alp v. Denmark </w:t>
      </w:r>
      <w:r w:rsidRPr="00EB49E2">
        <w:t>(</w:t>
      </w:r>
      <w:hyperlink r:id="rId71" w:history="1">
        <w:r w:rsidRPr="00EB49E2">
          <w:t>CAT/C/52/D/466/2011</w:t>
        </w:r>
      </w:hyperlink>
      <w:r w:rsidRPr="00EB49E2">
        <w:t xml:space="preserve">), para. 8.3. </w:t>
      </w:r>
    </w:p>
  </w:footnote>
  <w:footnote w:id="98">
    <w:p w14:paraId="76093E4D" w14:textId="77777777" w:rsidR="003635CF" w:rsidRPr="00EB49E2" w:rsidRDefault="003635CF" w:rsidP="00E37A09">
      <w:pPr>
        <w:pStyle w:val="FootnoteText"/>
        <w:rPr>
          <w:lang w:val="en-US"/>
        </w:rPr>
      </w:pPr>
      <w:r w:rsidRPr="00EB49E2">
        <w:tab/>
      </w:r>
      <w:r w:rsidRPr="003635CF">
        <w:rPr>
          <w:rStyle w:val="FootnoteReference"/>
        </w:rPr>
        <w:footnoteRef/>
      </w:r>
      <w:r w:rsidR="00E37A09">
        <w:tab/>
      </w:r>
      <w:r w:rsidRPr="00EB49E2">
        <w:t xml:space="preserve">See, for example, </w:t>
      </w:r>
      <w:r w:rsidRPr="00EB49E2">
        <w:rPr>
          <w:i/>
        </w:rPr>
        <w:t xml:space="preserve">I.E. v. Switzerland </w:t>
      </w:r>
      <w:r w:rsidRPr="00EB49E2">
        <w:rPr>
          <w:iCs/>
        </w:rPr>
        <w:t>(</w:t>
      </w:r>
      <w:hyperlink r:id="rId72" w:history="1">
        <w:r w:rsidRPr="00EB49E2">
          <w:t>CAT/C/62/D/683/2015</w:t>
        </w:r>
      </w:hyperlink>
      <w:r w:rsidRPr="00EB49E2">
        <w:rPr>
          <w:iCs/>
        </w:rPr>
        <w:t>)</w:t>
      </w:r>
      <w:r w:rsidRPr="00EB49E2">
        <w:t xml:space="preserve">, para. 7.4.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8175E" w14:textId="25CE729D" w:rsidR="003635CF" w:rsidRDefault="003635CF" w:rsidP="00EE4D6C">
    <w:pPr>
      <w:pStyle w:val="Header"/>
    </w:pPr>
    <w:r>
      <w:t>CAT/C/GC/4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2BAAA" w14:textId="7C0FC03B" w:rsidR="003635CF" w:rsidRDefault="003635CF" w:rsidP="00EE4D6C">
    <w:pPr>
      <w:pStyle w:val="Header"/>
      <w:jc w:val="right"/>
    </w:pPr>
    <w:r>
      <w:t>CAT/C/GC/4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8C27F7"/>
    <w:multiLevelType w:val="hybridMultilevel"/>
    <w:tmpl w:val="93242F38"/>
    <w:lvl w:ilvl="0" w:tplc="C51ECA8A">
      <w:start w:val="1"/>
      <w:numFmt w:val="upperLetter"/>
      <w:lvlText w:val="%1."/>
      <w:lvlJc w:val="left"/>
      <w:pPr>
        <w:ind w:left="1320" w:hanging="528"/>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9"/>
  </w:num>
  <w:num w:numId="7">
    <w:abstractNumId w:val="3"/>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B"/>
    <w:rsid w:val="0000248A"/>
    <w:rsid w:val="000059A9"/>
    <w:rsid w:val="00007035"/>
    <w:rsid w:val="00007BF4"/>
    <w:rsid w:val="00013112"/>
    <w:rsid w:val="00015C9B"/>
    <w:rsid w:val="000179C7"/>
    <w:rsid w:val="00031821"/>
    <w:rsid w:val="00031B13"/>
    <w:rsid w:val="0004018E"/>
    <w:rsid w:val="00040202"/>
    <w:rsid w:val="00046E92"/>
    <w:rsid w:val="00050F6B"/>
    <w:rsid w:val="00055C62"/>
    <w:rsid w:val="0005739C"/>
    <w:rsid w:val="00057E97"/>
    <w:rsid w:val="00060249"/>
    <w:rsid w:val="00062024"/>
    <w:rsid w:val="000627BF"/>
    <w:rsid w:val="0006285B"/>
    <w:rsid w:val="00063453"/>
    <w:rsid w:val="0007029B"/>
    <w:rsid w:val="00072C8C"/>
    <w:rsid w:val="000733B5"/>
    <w:rsid w:val="00081815"/>
    <w:rsid w:val="000823EB"/>
    <w:rsid w:val="000842D2"/>
    <w:rsid w:val="000864FD"/>
    <w:rsid w:val="00086AF3"/>
    <w:rsid w:val="00086B52"/>
    <w:rsid w:val="000906D0"/>
    <w:rsid w:val="000909CB"/>
    <w:rsid w:val="000931C0"/>
    <w:rsid w:val="00094B47"/>
    <w:rsid w:val="0009575D"/>
    <w:rsid w:val="000962E4"/>
    <w:rsid w:val="000A2F4D"/>
    <w:rsid w:val="000A3231"/>
    <w:rsid w:val="000A3896"/>
    <w:rsid w:val="000A3E77"/>
    <w:rsid w:val="000A6FD0"/>
    <w:rsid w:val="000B105F"/>
    <w:rsid w:val="000B175B"/>
    <w:rsid w:val="000B19F1"/>
    <w:rsid w:val="000B1B78"/>
    <w:rsid w:val="000B1EC1"/>
    <w:rsid w:val="000B1FA7"/>
    <w:rsid w:val="000B3A0F"/>
    <w:rsid w:val="000B4EF7"/>
    <w:rsid w:val="000B584F"/>
    <w:rsid w:val="000B7210"/>
    <w:rsid w:val="000C00F5"/>
    <w:rsid w:val="000C01E0"/>
    <w:rsid w:val="000C1975"/>
    <w:rsid w:val="000C2C03"/>
    <w:rsid w:val="000C2D2E"/>
    <w:rsid w:val="000C7998"/>
    <w:rsid w:val="000D03B3"/>
    <w:rsid w:val="000D235C"/>
    <w:rsid w:val="000D583E"/>
    <w:rsid w:val="000D656F"/>
    <w:rsid w:val="000D6DF9"/>
    <w:rsid w:val="000D77C4"/>
    <w:rsid w:val="000E0415"/>
    <w:rsid w:val="000E3B85"/>
    <w:rsid w:val="000E682D"/>
    <w:rsid w:val="00101CBD"/>
    <w:rsid w:val="0010289E"/>
    <w:rsid w:val="001103AA"/>
    <w:rsid w:val="001119B1"/>
    <w:rsid w:val="00113E7B"/>
    <w:rsid w:val="00132A06"/>
    <w:rsid w:val="00132FC9"/>
    <w:rsid w:val="00133B0C"/>
    <w:rsid w:val="0013434B"/>
    <w:rsid w:val="00140870"/>
    <w:rsid w:val="001450BD"/>
    <w:rsid w:val="00146544"/>
    <w:rsid w:val="00150713"/>
    <w:rsid w:val="001516E3"/>
    <w:rsid w:val="00151F18"/>
    <w:rsid w:val="001522E2"/>
    <w:rsid w:val="00153179"/>
    <w:rsid w:val="00163649"/>
    <w:rsid w:val="00164A6B"/>
    <w:rsid w:val="00165F3A"/>
    <w:rsid w:val="00166BAA"/>
    <w:rsid w:val="00176BC6"/>
    <w:rsid w:val="00176E8C"/>
    <w:rsid w:val="00180BCF"/>
    <w:rsid w:val="00180D80"/>
    <w:rsid w:val="00183227"/>
    <w:rsid w:val="001907E5"/>
    <w:rsid w:val="00191B39"/>
    <w:rsid w:val="00193562"/>
    <w:rsid w:val="001968DF"/>
    <w:rsid w:val="00197B02"/>
    <w:rsid w:val="001A4263"/>
    <w:rsid w:val="001A730E"/>
    <w:rsid w:val="001B0286"/>
    <w:rsid w:val="001B0E45"/>
    <w:rsid w:val="001B1FE3"/>
    <w:rsid w:val="001B3F77"/>
    <w:rsid w:val="001B4B04"/>
    <w:rsid w:val="001B6A24"/>
    <w:rsid w:val="001B6E8B"/>
    <w:rsid w:val="001C2DA4"/>
    <w:rsid w:val="001C6663"/>
    <w:rsid w:val="001C7895"/>
    <w:rsid w:val="001D0C8C"/>
    <w:rsid w:val="001D26DF"/>
    <w:rsid w:val="001D3A03"/>
    <w:rsid w:val="001E01AD"/>
    <w:rsid w:val="001F5FA5"/>
    <w:rsid w:val="00201819"/>
    <w:rsid w:val="00202DA8"/>
    <w:rsid w:val="00206DB4"/>
    <w:rsid w:val="002111D0"/>
    <w:rsid w:val="00211E0B"/>
    <w:rsid w:val="00236128"/>
    <w:rsid w:val="002367E9"/>
    <w:rsid w:val="00240DA2"/>
    <w:rsid w:val="002478F4"/>
    <w:rsid w:val="00247E2C"/>
    <w:rsid w:val="002513A6"/>
    <w:rsid w:val="002519B1"/>
    <w:rsid w:val="00254A4D"/>
    <w:rsid w:val="00255C50"/>
    <w:rsid w:val="00267CF0"/>
    <w:rsid w:val="00267D7D"/>
    <w:rsid w:val="00267F5F"/>
    <w:rsid w:val="00271F23"/>
    <w:rsid w:val="00276FB4"/>
    <w:rsid w:val="00280FE9"/>
    <w:rsid w:val="00282189"/>
    <w:rsid w:val="00282E72"/>
    <w:rsid w:val="002834B6"/>
    <w:rsid w:val="00284FDC"/>
    <w:rsid w:val="00286B4D"/>
    <w:rsid w:val="00286F1D"/>
    <w:rsid w:val="0028789A"/>
    <w:rsid w:val="002910D3"/>
    <w:rsid w:val="002955D6"/>
    <w:rsid w:val="00297799"/>
    <w:rsid w:val="0029791B"/>
    <w:rsid w:val="002A13F0"/>
    <w:rsid w:val="002B0A24"/>
    <w:rsid w:val="002B13D1"/>
    <w:rsid w:val="002B3C39"/>
    <w:rsid w:val="002B466B"/>
    <w:rsid w:val="002B4BB2"/>
    <w:rsid w:val="002B5260"/>
    <w:rsid w:val="002B5BD7"/>
    <w:rsid w:val="002B771E"/>
    <w:rsid w:val="002D186C"/>
    <w:rsid w:val="002D28A1"/>
    <w:rsid w:val="002D691D"/>
    <w:rsid w:val="002D6C53"/>
    <w:rsid w:val="002D7C35"/>
    <w:rsid w:val="002E119F"/>
    <w:rsid w:val="002E1718"/>
    <w:rsid w:val="002F175C"/>
    <w:rsid w:val="002F1A00"/>
    <w:rsid w:val="002F40F9"/>
    <w:rsid w:val="002F4A6E"/>
    <w:rsid w:val="002F5595"/>
    <w:rsid w:val="002F577A"/>
    <w:rsid w:val="002F5B81"/>
    <w:rsid w:val="00300BDA"/>
    <w:rsid w:val="00301467"/>
    <w:rsid w:val="00302720"/>
    <w:rsid w:val="0030525B"/>
    <w:rsid w:val="00310481"/>
    <w:rsid w:val="00313E48"/>
    <w:rsid w:val="003158F7"/>
    <w:rsid w:val="00320350"/>
    <w:rsid w:val="00320F09"/>
    <w:rsid w:val="003229D8"/>
    <w:rsid w:val="00325B9A"/>
    <w:rsid w:val="00334F6A"/>
    <w:rsid w:val="00337616"/>
    <w:rsid w:val="003403B1"/>
    <w:rsid w:val="00342AC8"/>
    <w:rsid w:val="003464A1"/>
    <w:rsid w:val="003478B4"/>
    <w:rsid w:val="00352709"/>
    <w:rsid w:val="00353CA3"/>
    <w:rsid w:val="003564D0"/>
    <w:rsid w:val="00361CC5"/>
    <w:rsid w:val="00363002"/>
    <w:rsid w:val="003635CF"/>
    <w:rsid w:val="00371178"/>
    <w:rsid w:val="0037567B"/>
    <w:rsid w:val="00375BEF"/>
    <w:rsid w:val="00376949"/>
    <w:rsid w:val="0038460B"/>
    <w:rsid w:val="003870B1"/>
    <w:rsid w:val="003909A7"/>
    <w:rsid w:val="00391669"/>
    <w:rsid w:val="0039620F"/>
    <w:rsid w:val="0039657C"/>
    <w:rsid w:val="00396649"/>
    <w:rsid w:val="003A24E9"/>
    <w:rsid w:val="003A4350"/>
    <w:rsid w:val="003A5D47"/>
    <w:rsid w:val="003A6810"/>
    <w:rsid w:val="003A6C09"/>
    <w:rsid w:val="003B143C"/>
    <w:rsid w:val="003B3A1C"/>
    <w:rsid w:val="003B4550"/>
    <w:rsid w:val="003B5235"/>
    <w:rsid w:val="003B58BA"/>
    <w:rsid w:val="003C0691"/>
    <w:rsid w:val="003C0EFA"/>
    <w:rsid w:val="003C2CC4"/>
    <w:rsid w:val="003C59E8"/>
    <w:rsid w:val="003C72D8"/>
    <w:rsid w:val="003C7AF6"/>
    <w:rsid w:val="003D16DA"/>
    <w:rsid w:val="003D4B23"/>
    <w:rsid w:val="003D5DA9"/>
    <w:rsid w:val="003D7E3B"/>
    <w:rsid w:val="003E1134"/>
    <w:rsid w:val="003F2FBD"/>
    <w:rsid w:val="003F385A"/>
    <w:rsid w:val="003F6AA9"/>
    <w:rsid w:val="003F7ACD"/>
    <w:rsid w:val="00400F63"/>
    <w:rsid w:val="00403259"/>
    <w:rsid w:val="00404B6F"/>
    <w:rsid w:val="0040792D"/>
    <w:rsid w:val="00410C89"/>
    <w:rsid w:val="00416EAF"/>
    <w:rsid w:val="00423D69"/>
    <w:rsid w:val="004262FF"/>
    <w:rsid w:val="004267D3"/>
    <w:rsid w:val="00426B9B"/>
    <w:rsid w:val="00431778"/>
    <w:rsid w:val="004325CB"/>
    <w:rsid w:val="00432652"/>
    <w:rsid w:val="00442A83"/>
    <w:rsid w:val="004437F2"/>
    <w:rsid w:val="004442C8"/>
    <w:rsid w:val="00450646"/>
    <w:rsid w:val="00450F6B"/>
    <w:rsid w:val="0045495B"/>
    <w:rsid w:val="0045647A"/>
    <w:rsid w:val="00461253"/>
    <w:rsid w:val="00463581"/>
    <w:rsid w:val="004642CA"/>
    <w:rsid w:val="004714F3"/>
    <w:rsid w:val="00471D6B"/>
    <w:rsid w:val="00472CBD"/>
    <w:rsid w:val="00475072"/>
    <w:rsid w:val="0047796F"/>
    <w:rsid w:val="00480045"/>
    <w:rsid w:val="00481D43"/>
    <w:rsid w:val="0049456E"/>
    <w:rsid w:val="00494DDA"/>
    <w:rsid w:val="00496C64"/>
    <w:rsid w:val="004972E7"/>
    <w:rsid w:val="004A2CAE"/>
    <w:rsid w:val="004A6727"/>
    <w:rsid w:val="004A6B08"/>
    <w:rsid w:val="004B1778"/>
    <w:rsid w:val="004B4C23"/>
    <w:rsid w:val="004B57A8"/>
    <w:rsid w:val="004B6846"/>
    <w:rsid w:val="004B6A7E"/>
    <w:rsid w:val="004B77C6"/>
    <w:rsid w:val="004B7802"/>
    <w:rsid w:val="004C137E"/>
    <w:rsid w:val="004C2980"/>
    <w:rsid w:val="004C7D75"/>
    <w:rsid w:val="004D0D0F"/>
    <w:rsid w:val="004D0F45"/>
    <w:rsid w:val="004D1C98"/>
    <w:rsid w:val="004D7019"/>
    <w:rsid w:val="004E115C"/>
    <w:rsid w:val="004E28F9"/>
    <w:rsid w:val="004F22D7"/>
    <w:rsid w:val="0050422C"/>
    <w:rsid w:val="005042C2"/>
    <w:rsid w:val="005045AB"/>
    <w:rsid w:val="0050739D"/>
    <w:rsid w:val="00507ACA"/>
    <w:rsid w:val="00511052"/>
    <w:rsid w:val="005132BB"/>
    <w:rsid w:val="005133BB"/>
    <w:rsid w:val="0051685C"/>
    <w:rsid w:val="00516E43"/>
    <w:rsid w:val="00520D93"/>
    <w:rsid w:val="0052136D"/>
    <w:rsid w:val="00526022"/>
    <w:rsid w:val="0052775E"/>
    <w:rsid w:val="0054191B"/>
    <w:rsid w:val="005420F2"/>
    <w:rsid w:val="005425B7"/>
    <w:rsid w:val="0054622F"/>
    <w:rsid w:val="00550C1D"/>
    <w:rsid w:val="00551D8A"/>
    <w:rsid w:val="00554626"/>
    <w:rsid w:val="005628B6"/>
    <w:rsid w:val="005628E0"/>
    <w:rsid w:val="0056322C"/>
    <w:rsid w:val="005650BC"/>
    <w:rsid w:val="005663FD"/>
    <w:rsid w:val="0056693E"/>
    <w:rsid w:val="00567343"/>
    <w:rsid w:val="0057445B"/>
    <w:rsid w:val="00574607"/>
    <w:rsid w:val="00574647"/>
    <w:rsid w:val="00576495"/>
    <w:rsid w:val="00577967"/>
    <w:rsid w:val="005805B7"/>
    <w:rsid w:val="0058117F"/>
    <w:rsid w:val="00587A40"/>
    <w:rsid w:val="00596B05"/>
    <w:rsid w:val="00597E32"/>
    <w:rsid w:val="005A19AF"/>
    <w:rsid w:val="005A5BA0"/>
    <w:rsid w:val="005B0118"/>
    <w:rsid w:val="005B1B11"/>
    <w:rsid w:val="005B3DB3"/>
    <w:rsid w:val="005C323C"/>
    <w:rsid w:val="005D0FDF"/>
    <w:rsid w:val="005D713B"/>
    <w:rsid w:val="005F5938"/>
    <w:rsid w:val="005F7B75"/>
    <w:rsid w:val="006001EE"/>
    <w:rsid w:val="00603B1B"/>
    <w:rsid w:val="00605042"/>
    <w:rsid w:val="00605581"/>
    <w:rsid w:val="00610E94"/>
    <w:rsid w:val="00611FC4"/>
    <w:rsid w:val="0061353C"/>
    <w:rsid w:val="006176FB"/>
    <w:rsid w:val="00626C8D"/>
    <w:rsid w:val="0063630D"/>
    <w:rsid w:val="006365DF"/>
    <w:rsid w:val="00640B26"/>
    <w:rsid w:val="006426EA"/>
    <w:rsid w:val="0064799A"/>
    <w:rsid w:val="00652D0A"/>
    <w:rsid w:val="006537ED"/>
    <w:rsid w:val="00654C89"/>
    <w:rsid w:val="00655A68"/>
    <w:rsid w:val="00657492"/>
    <w:rsid w:val="00657564"/>
    <w:rsid w:val="00662B55"/>
    <w:rsid w:val="00662BB6"/>
    <w:rsid w:val="006679BC"/>
    <w:rsid w:val="00670EE9"/>
    <w:rsid w:val="00671529"/>
    <w:rsid w:val="006772BF"/>
    <w:rsid w:val="00684C21"/>
    <w:rsid w:val="00684EEF"/>
    <w:rsid w:val="00691E0B"/>
    <w:rsid w:val="00693275"/>
    <w:rsid w:val="00693B63"/>
    <w:rsid w:val="006964D3"/>
    <w:rsid w:val="006A4BD9"/>
    <w:rsid w:val="006B2B77"/>
    <w:rsid w:val="006C19AB"/>
    <w:rsid w:val="006C47EF"/>
    <w:rsid w:val="006C5E62"/>
    <w:rsid w:val="006D37AF"/>
    <w:rsid w:val="006D51D0"/>
    <w:rsid w:val="006D6668"/>
    <w:rsid w:val="006D6BFC"/>
    <w:rsid w:val="006D77DA"/>
    <w:rsid w:val="006E01B2"/>
    <w:rsid w:val="006E0389"/>
    <w:rsid w:val="006E1B45"/>
    <w:rsid w:val="006E446B"/>
    <w:rsid w:val="006E564B"/>
    <w:rsid w:val="006E5DED"/>
    <w:rsid w:val="006E6E30"/>
    <w:rsid w:val="006E7191"/>
    <w:rsid w:val="006F3D73"/>
    <w:rsid w:val="006F5689"/>
    <w:rsid w:val="0070026E"/>
    <w:rsid w:val="007006AB"/>
    <w:rsid w:val="00703577"/>
    <w:rsid w:val="00710473"/>
    <w:rsid w:val="00720C2F"/>
    <w:rsid w:val="00721017"/>
    <w:rsid w:val="007230E4"/>
    <w:rsid w:val="0072632A"/>
    <w:rsid w:val="007268F9"/>
    <w:rsid w:val="007309C0"/>
    <w:rsid w:val="007327D5"/>
    <w:rsid w:val="0073415A"/>
    <w:rsid w:val="00734632"/>
    <w:rsid w:val="007401B7"/>
    <w:rsid w:val="00740BBA"/>
    <w:rsid w:val="00744CBB"/>
    <w:rsid w:val="00746310"/>
    <w:rsid w:val="00746E93"/>
    <w:rsid w:val="007512B6"/>
    <w:rsid w:val="0075445B"/>
    <w:rsid w:val="0076118E"/>
    <w:rsid w:val="00762806"/>
    <w:rsid w:val="007629C8"/>
    <w:rsid w:val="00762B67"/>
    <w:rsid w:val="00765BA6"/>
    <w:rsid w:val="00766AFF"/>
    <w:rsid w:val="00766FC1"/>
    <w:rsid w:val="0077197C"/>
    <w:rsid w:val="00774334"/>
    <w:rsid w:val="00774E96"/>
    <w:rsid w:val="0078159D"/>
    <w:rsid w:val="007826FC"/>
    <w:rsid w:val="00782FC7"/>
    <w:rsid w:val="00793F46"/>
    <w:rsid w:val="00796A9C"/>
    <w:rsid w:val="00796FC9"/>
    <w:rsid w:val="007A09E2"/>
    <w:rsid w:val="007A2C65"/>
    <w:rsid w:val="007A5E7F"/>
    <w:rsid w:val="007B6BA5"/>
    <w:rsid w:val="007C0DE3"/>
    <w:rsid w:val="007C3228"/>
    <w:rsid w:val="007C3390"/>
    <w:rsid w:val="007C36FB"/>
    <w:rsid w:val="007C4F4B"/>
    <w:rsid w:val="007C52B0"/>
    <w:rsid w:val="007C7A92"/>
    <w:rsid w:val="007D7D33"/>
    <w:rsid w:val="007E1D23"/>
    <w:rsid w:val="007E7195"/>
    <w:rsid w:val="007F6611"/>
    <w:rsid w:val="008033AC"/>
    <w:rsid w:val="00803B08"/>
    <w:rsid w:val="00805176"/>
    <w:rsid w:val="00806B78"/>
    <w:rsid w:val="00810537"/>
    <w:rsid w:val="00811102"/>
    <w:rsid w:val="00812A3B"/>
    <w:rsid w:val="00813509"/>
    <w:rsid w:val="008139AD"/>
    <w:rsid w:val="00814E2C"/>
    <w:rsid w:val="008174AF"/>
    <w:rsid w:val="008176A5"/>
    <w:rsid w:val="00817954"/>
    <w:rsid w:val="008224EB"/>
    <w:rsid w:val="008242D7"/>
    <w:rsid w:val="008243A1"/>
    <w:rsid w:val="008253C1"/>
    <w:rsid w:val="008257B1"/>
    <w:rsid w:val="008405C1"/>
    <w:rsid w:val="00843086"/>
    <w:rsid w:val="00843767"/>
    <w:rsid w:val="00847D84"/>
    <w:rsid w:val="00852F6E"/>
    <w:rsid w:val="008572BD"/>
    <w:rsid w:val="00862F2A"/>
    <w:rsid w:val="008642C9"/>
    <w:rsid w:val="00865453"/>
    <w:rsid w:val="008679D9"/>
    <w:rsid w:val="008715FC"/>
    <w:rsid w:val="00871EB9"/>
    <w:rsid w:val="00876B0C"/>
    <w:rsid w:val="008779DC"/>
    <w:rsid w:val="0089501D"/>
    <w:rsid w:val="008979B1"/>
    <w:rsid w:val="008A183E"/>
    <w:rsid w:val="008A2239"/>
    <w:rsid w:val="008A2E10"/>
    <w:rsid w:val="008A6776"/>
    <w:rsid w:val="008A6ACE"/>
    <w:rsid w:val="008A6B25"/>
    <w:rsid w:val="008A6C4F"/>
    <w:rsid w:val="008A7F13"/>
    <w:rsid w:val="008B2335"/>
    <w:rsid w:val="008B5F85"/>
    <w:rsid w:val="008C0A7C"/>
    <w:rsid w:val="008C205E"/>
    <w:rsid w:val="008C4BDC"/>
    <w:rsid w:val="008D2BE1"/>
    <w:rsid w:val="008E0678"/>
    <w:rsid w:val="008E240B"/>
    <w:rsid w:val="008E3EB3"/>
    <w:rsid w:val="008E4285"/>
    <w:rsid w:val="008E737E"/>
    <w:rsid w:val="008E77C3"/>
    <w:rsid w:val="008F6265"/>
    <w:rsid w:val="008F6759"/>
    <w:rsid w:val="008F7C14"/>
    <w:rsid w:val="009018AA"/>
    <w:rsid w:val="00901C83"/>
    <w:rsid w:val="00903529"/>
    <w:rsid w:val="00903941"/>
    <w:rsid w:val="009217E4"/>
    <w:rsid w:val="009223CA"/>
    <w:rsid w:val="00924F7B"/>
    <w:rsid w:val="00925A5C"/>
    <w:rsid w:val="009270D7"/>
    <w:rsid w:val="0093090A"/>
    <w:rsid w:val="0093545A"/>
    <w:rsid w:val="00940F93"/>
    <w:rsid w:val="009411B4"/>
    <w:rsid w:val="0094177D"/>
    <w:rsid w:val="00943C36"/>
    <w:rsid w:val="00945461"/>
    <w:rsid w:val="00945D3C"/>
    <w:rsid w:val="00954A12"/>
    <w:rsid w:val="009640A4"/>
    <w:rsid w:val="0097449C"/>
    <w:rsid w:val="009760F3"/>
    <w:rsid w:val="0098482E"/>
    <w:rsid w:val="0099609F"/>
    <w:rsid w:val="009A0E8D"/>
    <w:rsid w:val="009A3AE1"/>
    <w:rsid w:val="009A5AC6"/>
    <w:rsid w:val="009B26E7"/>
    <w:rsid w:val="009B3E93"/>
    <w:rsid w:val="009C0AD3"/>
    <w:rsid w:val="009C0F6B"/>
    <w:rsid w:val="009C1459"/>
    <w:rsid w:val="009C1683"/>
    <w:rsid w:val="009C6096"/>
    <w:rsid w:val="009D0139"/>
    <w:rsid w:val="009E1E3B"/>
    <w:rsid w:val="009E2968"/>
    <w:rsid w:val="009E5A70"/>
    <w:rsid w:val="009E71EF"/>
    <w:rsid w:val="009E73FF"/>
    <w:rsid w:val="009F2236"/>
    <w:rsid w:val="009F28F0"/>
    <w:rsid w:val="009F5CDC"/>
    <w:rsid w:val="00A003BB"/>
    <w:rsid w:val="00A00A3F"/>
    <w:rsid w:val="00A01489"/>
    <w:rsid w:val="00A01D6F"/>
    <w:rsid w:val="00A044ED"/>
    <w:rsid w:val="00A06368"/>
    <w:rsid w:val="00A069A6"/>
    <w:rsid w:val="00A15FD6"/>
    <w:rsid w:val="00A210D1"/>
    <w:rsid w:val="00A22FD1"/>
    <w:rsid w:val="00A23E7D"/>
    <w:rsid w:val="00A338F1"/>
    <w:rsid w:val="00A353AA"/>
    <w:rsid w:val="00A36008"/>
    <w:rsid w:val="00A369B5"/>
    <w:rsid w:val="00A43F01"/>
    <w:rsid w:val="00A5214F"/>
    <w:rsid w:val="00A56636"/>
    <w:rsid w:val="00A57982"/>
    <w:rsid w:val="00A60ED3"/>
    <w:rsid w:val="00A610CE"/>
    <w:rsid w:val="00A618E1"/>
    <w:rsid w:val="00A619E6"/>
    <w:rsid w:val="00A627C3"/>
    <w:rsid w:val="00A63E63"/>
    <w:rsid w:val="00A64BE6"/>
    <w:rsid w:val="00A66CBE"/>
    <w:rsid w:val="00A6748A"/>
    <w:rsid w:val="00A71A3A"/>
    <w:rsid w:val="00A72F22"/>
    <w:rsid w:val="00A7360F"/>
    <w:rsid w:val="00A748A6"/>
    <w:rsid w:val="00A7504D"/>
    <w:rsid w:val="00A769F4"/>
    <w:rsid w:val="00A775CF"/>
    <w:rsid w:val="00A776B4"/>
    <w:rsid w:val="00A85226"/>
    <w:rsid w:val="00A86FF6"/>
    <w:rsid w:val="00A92135"/>
    <w:rsid w:val="00A92CE2"/>
    <w:rsid w:val="00A94361"/>
    <w:rsid w:val="00A94975"/>
    <w:rsid w:val="00AA293C"/>
    <w:rsid w:val="00AB5370"/>
    <w:rsid w:val="00AB7A6D"/>
    <w:rsid w:val="00AC33C1"/>
    <w:rsid w:val="00AD77D8"/>
    <w:rsid w:val="00AE1AD6"/>
    <w:rsid w:val="00AE2AAE"/>
    <w:rsid w:val="00AE2AFC"/>
    <w:rsid w:val="00AE4E6C"/>
    <w:rsid w:val="00AE789B"/>
    <w:rsid w:val="00AF1B19"/>
    <w:rsid w:val="00AF63D4"/>
    <w:rsid w:val="00B04CCC"/>
    <w:rsid w:val="00B06045"/>
    <w:rsid w:val="00B15E82"/>
    <w:rsid w:val="00B20F21"/>
    <w:rsid w:val="00B22B74"/>
    <w:rsid w:val="00B22E37"/>
    <w:rsid w:val="00B2721E"/>
    <w:rsid w:val="00B275C4"/>
    <w:rsid w:val="00B30179"/>
    <w:rsid w:val="00B329BF"/>
    <w:rsid w:val="00B42929"/>
    <w:rsid w:val="00B44A4A"/>
    <w:rsid w:val="00B470EA"/>
    <w:rsid w:val="00B502F4"/>
    <w:rsid w:val="00B52433"/>
    <w:rsid w:val="00B53747"/>
    <w:rsid w:val="00B54F31"/>
    <w:rsid w:val="00B56D99"/>
    <w:rsid w:val="00B56E4A"/>
    <w:rsid w:val="00B56E9C"/>
    <w:rsid w:val="00B64272"/>
    <w:rsid w:val="00B64B1F"/>
    <w:rsid w:val="00B6553F"/>
    <w:rsid w:val="00B7198B"/>
    <w:rsid w:val="00B764F6"/>
    <w:rsid w:val="00B77D05"/>
    <w:rsid w:val="00B81206"/>
    <w:rsid w:val="00B81E12"/>
    <w:rsid w:val="00B86A78"/>
    <w:rsid w:val="00B92937"/>
    <w:rsid w:val="00B95E5E"/>
    <w:rsid w:val="00B97E7D"/>
    <w:rsid w:val="00B97EE2"/>
    <w:rsid w:val="00BA0791"/>
    <w:rsid w:val="00BA53DC"/>
    <w:rsid w:val="00BA600E"/>
    <w:rsid w:val="00BA6833"/>
    <w:rsid w:val="00BB3213"/>
    <w:rsid w:val="00BB489B"/>
    <w:rsid w:val="00BC74E9"/>
    <w:rsid w:val="00BD0E22"/>
    <w:rsid w:val="00BE07DE"/>
    <w:rsid w:val="00BE230D"/>
    <w:rsid w:val="00BE7F19"/>
    <w:rsid w:val="00BF2F43"/>
    <w:rsid w:val="00BF68A8"/>
    <w:rsid w:val="00C03AC1"/>
    <w:rsid w:val="00C060C6"/>
    <w:rsid w:val="00C11A03"/>
    <w:rsid w:val="00C13965"/>
    <w:rsid w:val="00C26A4F"/>
    <w:rsid w:val="00C278BB"/>
    <w:rsid w:val="00C27CE2"/>
    <w:rsid w:val="00C30C0A"/>
    <w:rsid w:val="00C32A3C"/>
    <w:rsid w:val="00C35A27"/>
    <w:rsid w:val="00C42634"/>
    <w:rsid w:val="00C4544A"/>
    <w:rsid w:val="00C463DD"/>
    <w:rsid w:val="00C4724C"/>
    <w:rsid w:val="00C50F4A"/>
    <w:rsid w:val="00C52DEE"/>
    <w:rsid w:val="00C53E0C"/>
    <w:rsid w:val="00C571D6"/>
    <w:rsid w:val="00C615B4"/>
    <w:rsid w:val="00C629A0"/>
    <w:rsid w:val="00C644B2"/>
    <w:rsid w:val="00C73FD8"/>
    <w:rsid w:val="00C745C3"/>
    <w:rsid w:val="00C74EC4"/>
    <w:rsid w:val="00C75CE9"/>
    <w:rsid w:val="00C77619"/>
    <w:rsid w:val="00C84BCC"/>
    <w:rsid w:val="00C86633"/>
    <w:rsid w:val="00C9269A"/>
    <w:rsid w:val="00CA18AC"/>
    <w:rsid w:val="00CA55C5"/>
    <w:rsid w:val="00CB4198"/>
    <w:rsid w:val="00CC3620"/>
    <w:rsid w:val="00CC7B05"/>
    <w:rsid w:val="00CD4612"/>
    <w:rsid w:val="00CD46CB"/>
    <w:rsid w:val="00CE4A8F"/>
    <w:rsid w:val="00CE5ACE"/>
    <w:rsid w:val="00CE77E1"/>
    <w:rsid w:val="00D00B37"/>
    <w:rsid w:val="00D062C1"/>
    <w:rsid w:val="00D13E6C"/>
    <w:rsid w:val="00D14DCA"/>
    <w:rsid w:val="00D16340"/>
    <w:rsid w:val="00D2031B"/>
    <w:rsid w:val="00D21697"/>
    <w:rsid w:val="00D2208F"/>
    <w:rsid w:val="00D253D4"/>
    <w:rsid w:val="00D25FE2"/>
    <w:rsid w:val="00D3724D"/>
    <w:rsid w:val="00D40662"/>
    <w:rsid w:val="00D43252"/>
    <w:rsid w:val="00D47706"/>
    <w:rsid w:val="00D47EEA"/>
    <w:rsid w:val="00D5581C"/>
    <w:rsid w:val="00D73D31"/>
    <w:rsid w:val="00D818C0"/>
    <w:rsid w:val="00D81BEA"/>
    <w:rsid w:val="00D9047E"/>
    <w:rsid w:val="00D90AD9"/>
    <w:rsid w:val="00D90C29"/>
    <w:rsid w:val="00D93CC8"/>
    <w:rsid w:val="00D95303"/>
    <w:rsid w:val="00D969FA"/>
    <w:rsid w:val="00D9717C"/>
    <w:rsid w:val="00D978C6"/>
    <w:rsid w:val="00DA000E"/>
    <w:rsid w:val="00DA1E22"/>
    <w:rsid w:val="00DA1F19"/>
    <w:rsid w:val="00DA3C1C"/>
    <w:rsid w:val="00DA4A8E"/>
    <w:rsid w:val="00DA5B0D"/>
    <w:rsid w:val="00DB3FFB"/>
    <w:rsid w:val="00DC1503"/>
    <w:rsid w:val="00DC1764"/>
    <w:rsid w:val="00DC18F4"/>
    <w:rsid w:val="00DC1B5B"/>
    <w:rsid w:val="00DC243D"/>
    <w:rsid w:val="00DC324C"/>
    <w:rsid w:val="00DC60B8"/>
    <w:rsid w:val="00DD1A52"/>
    <w:rsid w:val="00DD4A00"/>
    <w:rsid w:val="00DE1210"/>
    <w:rsid w:val="00DE4541"/>
    <w:rsid w:val="00DF0A46"/>
    <w:rsid w:val="00DF0C14"/>
    <w:rsid w:val="00DF16C8"/>
    <w:rsid w:val="00DF254B"/>
    <w:rsid w:val="00DF2899"/>
    <w:rsid w:val="00DF73FD"/>
    <w:rsid w:val="00E02C2B"/>
    <w:rsid w:val="00E03B30"/>
    <w:rsid w:val="00E03E9F"/>
    <w:rsid w:val="00E20215"/>
    <w:rsid w:val="00E227B1"/>
    <w:rsid w:val="00E27346"/>
    <w:rsid w:val="00E319A6"/>
    <w:rsid w:val="00E32EFC"/>
    <w:rsid w:val="00E339F7"/>
    <w:rsid w:val="00E37A09"/>
    <w:rsid w:val="00E458BA"/>
    <w:rsid w:val="00E52898"/>
    <w:rsid w:val="00E533EF"/>
    <w:rsid w:val="00E5401A"/>
    <w:rsid w:val="00E57429"/>
    <w:rsid w:val="00E574CC"/>
    <w:rsid w:val="00E657BD"/>
    <w:rsid w:val="00E659E8"/>
    <w:rsid w:val="00E662D7"/>
    <w:rsid w:val="00E67FFB"/>
    <w:rsid w:val="00E7170F"/>
    <w:rsid w:val="00E71BC8"/>
    <w:rsid w:val="00E7260F"/>
    <w:rsid w:val="00E73091"/>
    <w:rsid w:val="00E759D6"/>
    <w:rsid w:val="00E768C3"/>
    <w:rsid w:val="00E807F0"/>
    <w:rsid w:val="00E80AFE"/>
    <w:rsid w:val="00E82840"/>
    <w:rsid w:val="00E84C6D"/>
    <w:rsid w:val="00E90DDB"/>
    <w:rsid w:val="00E93767"/>
    <w:rsid w:val="00E96630"/>
    <w:rsid w:val="00EA36A8"/>
    <w:rsid w:val="00EA5602"/>
    <w:rsid w:val="00EA62F6"/>
    <w:rsid w:val="00EA6F48"/>
    <w:rsid w:val="00EB0649"/>
    <w:rsid w:val="00EB286A"/>
    <w:rsid w:val="00EB3B79"/>
    <w:rsid w:val="00EB4122"/>
    <w:rsid w:val="00EB681B"/>
    <w:rsid w:val="00EC6681"/>
    <w:rsid w:val="00EC69C5"/>
    <w:rsid w:val="00ED03FB"/>
    <w:rsid w:val="00ED3FAE"/>
    <w:rsid w:val="00ED6C48"/>
    <w:rsid w:val="00ED7176"/>
    <w:rsid w:val="00ED7A2A"/>
    <w:rsid w:val="00EE0B0F"/>
    <w:rsid w:val="00EE4D6C"/>
    <w:rsid w:val="00EE6808"/>
    <w:rsid w:val="00EF1D7F"/>
    <w:rsid w:val="00EF2B90"/>
    <w:rsid w:val="00EF3559"/>
    <w:rsid w:val="00EF57C0"/>
    <w:rsid w:val="00F00550"/>
    <w:rsid w:val="00F022BB"/>
    <w:rsid w:val="00F04DB0"/>
    <w:rsid w:val="00F06B0B"/>
    <w:rsid w:val="00F10E61"/>
    <w:rsid w:val="00F13F18"/>
    <w:rsid w:val="00F14830"/>
    <w:rsid w:val="00F24185"/>
    <w:rsid w:val="00F3393A"/>
    <w:rsid w:val="00F34539"/>
    <w:rsid w:val="00F34E5E"/>
    <w:rsid w:val="00F36D5C"/>
    <w:rsid w:val="00F40750"/>
    <w:rsid w:val="00F40EEA"/>
    <w:rsid w:val="00F428AE"/>
    <w:rsid w:val="00F50764"/>
    <w:rsid w:val="00F525D0"/>
    <w:rsid w:val="00F52D40"/>
    <w:rsid w:val="00F540EC"/>
    <w:rsid w:val="00F5470C"/>
    <w:rsid w:val="00F65F5D"/>
    <w:rsid w:val="00F700CB"/>
    <w:rsid w:val="00F71DF4"/>
    <w:rsid w:val="00F75DE5"/>
    <w:rsid w:val="00F761BF"/>
    <w:rsid w:val="00F82B0D"/>
    <w:rsid w:val="00F83E96"/>
    <w:rsid w:val="00F83EC7"/>
    <w:rsid w:val="00F84958"/>
    <w:rsid w:val="00F86A3A"/>
    <w:rsid w:val="00F86BBE"/>
    <w:rsid w:val="00F86BF7"/>
    <w:rsid w:val="00F92AFA"/>
    <w:rsid w:val="00F930FF"/>
    <w:rsid w:val="00F93781"/>
    <w:rsid w:val="00FA5869"/>
    <w:rsid w:val="00FA6B47"/>
    <w:rsid w:val="00FA727F"/>
    <w:rsid w:val="00FB613B"/>
    <w:rsid w:val="00FC1527"/>
    <w:rsid w:val="00FC166B"/>
    <w:rsid w:val="00FC16B7"/>
    <w:rsid w:val="00FC452D"/>
    <w:rsid w:val="00FC68B7"/>
    <w:rsid w:val="00FC755E"/>
    <w:rsid w:val="00FC7C4B"/>
    <w:rsid w:val="00FD352B"/>
    <w:rsid w:val="00FD51F8"/>
    <w:rsid w:val="00FD626E"/>
    <w:rsid w:val="00FE106A"/>
    <w:rsid w:val="00FE31AD"/>
    <w:rsid w:val="00FE5E50"/>
    <w:rsid w:val="00FE71C0"/>
    <w:rsid w:val="00FE74B0"/>
    <w:rsid w:val="00FF571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29869CC5-38B2-4614-847B-3F8BE0C8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3600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A36008"/>
    <w:pPr>
      <w:spacing w:line="240" w:lineRule="auto"/>
      <w:outlineLvl w:val="1"/>
    </w:pPr>
    <w:rPr>
      <w:rFonts w:eastAsia="SimSun"/>
      <w:lang w:eastAsia="zh-CN"/>
    </w:rPr>
  </w:style>
  <w:style w:type="paragraph" w:styleId="Heading3">
    <w:name w:val="heading 3"/>
    <w:basedOn w:val="Normal"/>
    <w:next w:val="Normal"/>
    <w:link w:val="Heading3Char"/>
    <w:qFormat/>
    <w:rsid w:val="00A36008"/>
    <w:pPr>
      <w:spacing w:line="240" w:lineRule="auto"/>
      <w:outlineLvl w:val="2"/>
    </w:pPr>
    <w:rPr>
      <w:rFonts w:eastAsia="SimSun"/>
      <w:lang w:eastAsia="zh-CN"/>
    </w:rPr>
  </w:style>
  <w:style w:type="paragraph" w:styleId="Heading4">
    <w:name w:val="heading 4"/>
    <w:basedOn w:val="Normal"/>
    <w:next w:val="Normal"/>
    <w:link w:val="Heading4Char"/>
    <w:qFormat/>
    <w:rsid w:val="00A36008"/>
    <w:pPr>
      <w:spacing w:line="240" w:lineRule="auto"/>
      <w:outlineLvl w:val="3"/>
    </w:pPr>
    <w:rPr>
      <w:rFonts w:eastAsia="SimSun"/>
      <w:lang w:eastAsia="zh-CN"/>
    </w:rPr>
  </w:style>
  <w:style w:type="paragraph" w:styleId="Heading5">
    <w:name w:val="heading 5"/>
    <w:basedOn w:val="Normal"/>
    <w:next w:val="Normal"/>
    <w:link w:val="Heading5Char"/>
    <w:qFormat/>
    <w:rsid w:val="00A36008"/>
    <w:pPr>
      <w:spacing w:line="240" w:lineRule="auto"/>
      <w:outlineLvl w:val="4"/>
    </w:pPr>
    <w:rPr>
      <w:rFonts w:eastAsia="SimSun"/>
      <w:lang w:eastAsia="zh-CN"/>
    </w:rPr>
  </w:style>
  <w:style w:type="paragraph" w:styleId="Heading6">
    <w:name w:val="heading 6"/>
    <w:basedOn w:val="Normal"/>
    <w:next w:val="Normal"/>
    <w:link w:val="Heading6Char"/>
    <w:qFormat/>
    <w:rsid w:val="00A36008"/>
    <w:pPr>
      <w:spacing w:line="240" w:lineRule="auto"/>
      <w:outlineLvl w:val="5"/>
    </w:pPr>
    <w:rPr>
      <w:rFonts w:eastAsia="SimSun"/>
      <w:lang w:eastAsia="zh-CN"/>
    </w:rPr>
  </w:style>
  <w:style w:type="paragraph" w:styleId="Heading7">
    <w:name w:val="heading 7"/>
    <w:basedOn w:val="Normal"/>
    <w:next w:val="Normal"/>
    <w:link w:val="Heading7Char"/>
    <w:qFormat/>
    <w:rsid w:val="00A36008"/>
    <w:pPr>
      <w:spacing w:line="240" w:lineRule="auto"/>
      <w:outlineLvl w:val="6"/>
    </w:pPr>
    <w:rPr>
      <w:rFonts w:eastAsia="SimSun"/>
      <w:lang w:eastAsia="zh-CN"/>
    </w:rPr>
  </w:style>
  <w:style w:type="paragraph" w:styleId="Heading8">
    <w:name w:val="heading 8"/>
    <w:basedOn w:val="Normal"/>
    <w:next w:val="Normal"/>
    <w:link w:val="Heading8Char"/>
    <w:qFormat/>
    <w:rsid w:val="00A36008"/>
    <w:pPr>
      <w:spacing w:line="240" w:lineRule="auto"/>
      <w:outlineLvl w:val="7"/>
    </w:pPr>
    <w:rPr>
      <w:rFonts w:eastAsia="SimSun"/>
      <w:lang w:eastAsia="zh-CN"/>
    </w:rPr>
  </w:style>
  <w:style w:type="paragraph" w:styleId="Heading9">
    <w:name w:val="heading 9"/>
    <w:basedOn w:val="Normal"/>
    <w:next w:val="Normal"/>
    <w:link w:val="Heading9Char"/>
    <w:qFormat/>
    <w:rsid w:val="00A36008"/>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6008"/>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36008"/>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A36008"/>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A36008"/>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A36008"/>
    <w:pPr>
      <w:numPr>
        <w:numId w:val="1"/>
      </w:numPr>
      <w:spacing w:after="120"/>
      <w:ind w:right="1134"/>
      <w:jc w:val="both"/>
    </w:pPr>
  </w:style>
  <w:style w:type="paragraph" w:customStyle="1" w:styleId="Bullet2G">
    <w:name w:val="_Bullet 2_G"/>
    <w:basedOn w:val="Normal"/>
    <w:rsid w:val="00A36008"/>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3600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A3600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TOC1">
    <w:name w:val="toc 1"/>
    <w:basedOn w:val="Normal"/>
    <w:next w:val="Normal"/>
    <w:autoRedefine/>
    <w:uiPriority w:val="39"/>
    <w:unhideWhenUsed/>
    <w:rsid w:val="0005739C"/>
    <w:pPr>
      <w:spacing w:after="100"/>
    </w:pPr>
  </w:style>
  <w:style w:type="paragraph" w:styleId="TOC2">
    <w:name w:val="toc 2"/>
    <w:basedOn w:val="Normal"/>
    <w:next w:val="Normal"/>
    <w:autoRedefine/>
    <w:uiPriority w:val="39"/>
    <w:unhideWhenUsed/>
    <w:rsid w:val="0005739C"/>
    <w:pPr>
      <w:spacing w:after="100"/>
      <w:ind w:left="200"/>
    </w:pPr>
  </w:style>
  <w:style w:type="character" w:styleId="Hyperlink">
    <w:name w:val="Hyperlink"/>
    <w:basedOn w:val="DefaultParagraphFont"/>
    <w:unhideWhenUsed/>
    <w:rsid w:val="00A36008"/>
    <w:rPr>
      <w:color w:val="0000FF" w:themeColor="hyperlink"/>
      <w:u w:val="single"/>
    </w:rPr>
  </w:style>
  <w:style w:type="character" w:styleId="FollowedHyperlink">
    <w:name w:val="FollowedHyperlink"/>
    <w:semiHidden/>
    <w:rsid w:val="00A36008"/>
    <w:rPr>
      <w:color w:val="auto"/>
      <w:u w:val="none"/>
    </w:rPr>
  </w:style>
  <w:style w:type="paragraph" w:customStyle="1" w:styleId="H1">
    <w:name w:val="_ H_1"/>
    <w:basedOn w:val="Normal"/>
    <w:next w:val="Normal"/>
    <w:rsid w:val="00A360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EastAsia"/>
      <w:b/>
      <w:spacing w:val="4"/>
      <w:w w:val="103"/>
      <w:kern w:val="14"/>
      <w:sz w:val="24"/>
      <w:lang w:eastAsia="zh-CN"/>
    </w:rPr>
  </w:style>
  <w:style w:type="character" w:styleId="CommentReference">
    <w:name w:val="annotation reference"/>
    <w:basedOn w:val="DefaultParagraphFont"/>
    <w:rsid w:val="00A36008"/>
    <w:rPr>
      <w:sz w:val="16"/>
      <w:szCs w:val="16"/>
    </w:rPr>
  </w:style>
  <w:style w:type="paragraph" w:styleId="CommentText">
    <w:name w:val="annotation text"/>
    <w:basedOn w:val="Normal"/>
    <w:link w:val="CommentTextChar"/>
    <w:rsid w:val="00A36008"/>
    <w:pPr>
      <w:spacing w:line="240" w:lineRule="auto"/>
    </w:pPr>
  </w:style>
  <w:style w:type="character" w:customStyle="1" w:styleId="CommentTextChar">
    <w:name w:val="Comment Text Char"/>
    <w:basedOn w:val="DefaultParagraphFont"/>
    <w:link w:val="CommentText"/>
    <w:rsid w:val="00A3600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rsid w:val="00A36008"/>
    <w:rPr>
      <w:b/>
      <w:bCs/>
    </w:rPr>
  </w:style>
  <w:style w:type="character" w:customStyle="1" w:styleId="CommentSubjectChar">
    <w:name w:val="Comment Subject Char"/>
    <w:basedOn w:val="CommentTextChar"/>
    <w:link w:val="CommentSubject"/>
    <w:rsid w:val="00A36008"/>
    <w:rPr>
      <w:rFonts w:ascii="Times New Roman" w:eastAsia="Times New Roman" w:hAnsi="Times New Roman" w:cs="Times New Roman"/>
      <w:b/>
      <w:bCs/>
      <w:sz w:val="20"/>
      <w:szCs w:val="20"/>
      <w:lang w:eastAsia="en-US"/>
    </w:rPr>
  </w:style>
  <w:style w:type="paragraph" w:styleId="Revision">
    <w:name w:val="Revision"/>
    <w:hidden/>
    <w:uiPriority w:val="99"/>
    <w:semiHidden/>
    <w:rsid w:val="00A3600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CAT/C/31/D/153/2000" TargetMode="External"/><Relationship Id="rId18" Type="http://schemas.openxmlformats.org/officeDocument/2006/relationships/hyperlink" Target="http://undocs.org/CAT/C/61/D/747/2016" TargetMode="External"/><Relationship Id="rId26" Type="http://schemas.openxmlformats.org/officeDocument/2006/relationships/hyperlink" Target="http://undocs.org/CAT/C/55/D/522/2012" TargetMode="External"/><Relationship Id="rId39" Type="http://schemas.openxmlformats.org/officeDocument/2006/relationships/hyperlink" Target="http://undocs.org/CAT/C/35/D/247/2004" TargetMode="External"/><Relationship Id="rId21" Type="http://schemas.openxmlformats.org/officeDocument/2006/relationships/hyperlink" Target="http://undocs.org/CAT/C/45/D/333/2007" TargetMode="External"/><Relationship Id="rId34" Type="http://schemas.openxmlformats.org/officeDocument/2006/relationships/hyperlink" Target="http://undocs.org/CAT/C/53/D/473/2011" TargetMode="External"/><Relationship Id="rId42" Type="http://schemas.openxmlformats.org/officeDocument/2006/relationships/hyperlink" Target="http://undocs.org/CAT/C/55/D/642/2014" TargetMode="External"/><Relationship Id="rId47" Type="http://schemas.openxmlformats.org/officeDocument/2006/relationships/hyperlink" Target="http://undocs.org/CAT/C/51/D/441/2010" TargetMode="External"/><Relationship Id="rId50" Type="http://schemas.openxmlformats.org/officeDocument/2006/relationships/hyperlink" Target="http://undocs.org/CAT/C/47/D/428/2010" TargetMode="External"/><Relationship Id="rId55" Type="http://schemas.openxmlformats.org/officeDocument/2006/relationships/hyperlink" Target="http://undocs.org/CAT/C/31/D/203/2002" TargetMode="External"/><Relationship Id="rId63" Type="http://schemas.openxmlformats.org/officeDocument/2006/relationships/hyperlink" Target="http://undocs.org/CAT/C/55/D/554/2013" TargetMode="External"/><Relationship Id="rId68" Type="http://schemas.openxmlformats.org/officeDocument/2006/relationships/hyperlink" Target="http://undocs.org/CAT/C/46/D/338/2008" TargetMode="External"/><Relationship Id="rId7" Type="http://schemas.openxmlformats.org/officeDocument/2006/relationships/hyperlink" Target="http://undocs.org/CAT/C/35/D/258/2004" TargetMode="External"/><Relationship Id="rId71" Type="http://schemas.openxmlformats.org/officeDocument/2006/relationships/hyperlink" Target="http://undocs.org/CAT/C/52/D/466/2011" TargetMode="External"/><Relationship Id="rId2" Type="http://schemas.openxmlformats.org/officeDocument/2006/relationships/hyperlink" Target="http://undocs.org/CAT/C/21/D/110/1998" TargetMode="External"/><Relationship Id="rId16" Type="http://schemas.openxmlformats.org/officeDocument/2006/relationships/hyperlink" Target="http://undocs.org/CAT/C/59/D/634/2014" TargetMode="External"/><Relationship Id="rId29" Type="http://schemas.openxmlformats.org/officeDocument/2006/relationships/hyperlink" Target="http://undocs.org/CAT/C/48/D/396/2009" TargetMode="External"/><Relationship Id="rId1" Type="http://schemas.openxmlformats.org/officeDocument/2006/relationships/hyperlink" Target="https://lifos.migrationsverket.se/dokument?documentAttachmentId=39106" TargetMode="External"/><Relationship Id="rId6" Type="http://schemas.openxmlformats.org/officeDocument/2006/relationships/hyperlink" Target="http://undocs.org/CAT/C/52/D/475/2011" TargetMode="External"/><Relationship Id="rId11" Type="http://schemas.openxmlformats.org/officeDocument/2006/relationships/hyperlink" Target="http://undocs.org/CAT/C/18/D/34/1995" TargetMode="External"/><Relationship Id="rId24" Type="http://schemas.openxmlformats.org/officeDocument/2006/relationships/hyperlink" Target="http://undocs.org/CAT/C/46/D/379/2009" TargetMode="External"/><Relationship Id="rId32" Type="http://schemas.openxmlformats.org/officeDocument/2006/relationships/hyperlink" Target="http://undocs.org/CAT/C/53/D/470/2011" TargetMode="External"/><Relationship Id="rId37" Type="http://schemas.openxmlformats.org/officeDocument/2006/relationships/hyperlink" Target="http://undocs.org/CAT/C/60/D/681/2015" TargetMode="External"/><Relationship Id="rId40" Type="http://schemas.openxmlformats.org/officeDocument/2006/relationships/hyperlink" Target="http://undocs.org/CAT/C/50/D/479/2011" TargetMode="External"/><Relationship Id="rId45" Type="http://schemas.openxmlformats.org/officeDocument/2006/relationships/hyperlink" Target="http://undocs.org/CAT/C/62/D/712/2015" TargetMode="External"/><Relationship Id="rId53" Type="http://schemas.openxmlformats.org/officeDocument/2006/relationships/hyperlink" Target="http://undocs.org/CAT/C/61/D/614/2014" TargetMode="External"/><Relationship Id="rId58" Type="http://schemas.openxmlformats.org/officeDocument/2006/relationships/hyperlink" Target="http://undocs.org/CAT/C/62/D/688/2015" TargetMode="External"/><Relationship Id="rId66" Type="http://schemas.openxmlformats.org/officeDocument/2006/relationships/hyperlink" Target="http://undocs.org/CAT/C/55/D/555/2013" TargetMode="External"/><Relationship Id="rId5" Type="http://schemas.openxmlformats.org/officeDocument/2006/relationships/hyperlink" Target="http://undocs.org/CAT/C/48/D/444/2010" TargetMode="External"/><Relationship Id="rId15" Type="http://schemas.openxmlformats.org/officeDocument/2006/relationships/hyperlink" Target="http://undocs.org/CAT/C/53/D/450/2011" TargetMode="External"/><Relationship Id="rId23" Type="http://schemas.openxmlformats.org/officeDocument/2006/relationships/hyperlink" Target="http://undocs.org/CAT/C/54/D/490/2012" TargetMode="External"/><Relationship Id="rId28" Type="http://schemas.openxmlformats.org/officeDocument/2006/relationships/hyperlink" Target="http://undocs.org/CAT/C/55/D/553/2013" TargetMode="External"/><Relationship Id="rId36" Type="http://schemas.openxmlformats.org/officeDocument/2006/relationships/hyperlink" Target="http://undocs.org/CAT/C/22/D/120/1998" TargetMode="External"/><Relationship Id="rId49" Type="http://schemas.openxmlformats.org/officeDocument/2006/relationships/hyperlink" Target="http://undocs.org/CAT/C/56/D/562/2013" TargetMode="External"/><Relationship Id="rId57" Type="http://schemas.openxmlformats.org/officeDocument/2006/relationships/hyperlink" Target="http://undocs.org/CAT/C/53/D/458/2011" TargetMode="External"/><Relationship Id="rId61" Type="http://schemas.openxmlformats.org/officeDocument/2006/relationships/hyperlink" Target="http://undocs.org/CAT/C/21/D/101/1997" TargetMode="External"/><Relationship Id="rId10" Type="http://schemas.openxmlformats.org/officeDocument/2006/relationships/hyperlink" Target="http://undocs.org/CAT/C/61/D/614/2014" TargetMode="External"/><Relationship Id="rId19" Type="http://schemas.openxmlformats.org/officeDocument/2006/relationships/hyperlink" Target="http://undocs.org/CAT/C/28/D/177/2001" TargetMode="External"/><Relationship Id="rId31" Type="http://schemas.openxmlformats.org/officeDocument/2006/relationships/hyperlink" Target="http://undocs.org/CAT/C/58/D/682/2015" TargetMode="External"/><Relationship Id="rId44" Type="http://schemas.openxmlformats.org/officeDocument/2006/relationships/hyperlink" Target="http://undocs.org/CAT/C/55/D/512/2012" TargetMode="External"/><Relationship Id="rId52" Type="http://schemas.openxmlformats.org/officeDocument/2006/relationships/hyperlink" Target="http://undocs.org/CAT/C/56/D/671/2015" TargetMode="External"/><Relationship Id="rId60" Type="http://schemas.openxmlformats.org/officeDocument/2006/relationships/hyperlink" Target="http://undocs.org/CAT/C/16/D/41/1996" TargetMode="External"/><Relationship Id="rId65" Type="http://schemas.openxmlformats.org/officeDocument/2006/relationships/hyperlink" Target="http://undocs.org/CAT/C/53/D/492/2012" TargetMode="External"/><Relationship Id="rId4" Type="http://schemas.openxmlformats.org/officeDocument/2006/relationships/hyperlink" Target="http://undocs.org/CAT/C/39/D/297/2006" TargetMode="External"/><Relationship Id="rId9" Type="http://schemas.openxmlformats.org/officeDocument/2006/relationships/hyperlink" Target="http://undocs.org/CAT/C/44/D/356/2008" TargetMode="External"/><Relationship Id="rId14" Type="http://schemas.openxmlformats.org/officeDocument/2006/relationships/hyperlink" Target="http://undocs.org/CAT/C/53/D/321/2007" TargetMode="External"/><Relationship Id="rId22" Type="http://schemas.openxmlformats.org/officeDocument/2006/relationships/hyperlink" Target="http://undocs.org/CAT/C/45/D/344/2008" TargetMode="External"/><Relationship Id="rId27" Type="http://schemas.openxmlformats.org/officeDocument/2006/relationships/hyperlink" Target="http://undocs.org/CAT/C/46/D/310/2007" TargetMode="External"/><Relationship Id="rId30" Type="http://schemas.openxmlformats.org/officeDocument/2006/relationships/hyperlink" Target="http://undocs.org/CAT/C/56/D/580/2014" TargetMode="External"/><Relationship Id="rId35" Type="http://schemas.openxmlformats.org/officeDocument/2006/relationships/hyperlink" Target="http://undocs.org/CAT/C/60/D/639/2014" TargetMode="External"/><Relationship Id="rId43" Type="http://schemas.openxmlformats.org/officeDocument/2006/relationships/hyperlink" Target="http://undocs.org/CAT/C/56/D/643/2014" TargetMode="External"/><Relationship Id="rId48" Type="http://schemas.openxmlformats.org/officeDocument/2006/relationships/hyperlink" Target="http://undocs.org/CAT/C/53/D/520/2012" TargetMode="External"/><Relationship Id="rId56" Type="http://schemas.openxmlformats.org/officeDocument/2006/relationships/hyperlink" Target="http://undocs.org/CAT/C/48/D/343/2008" TargetMode="External"/><Relationship Id="rId64" Type="http://schemas.openxmlformats.org/officeDocument/2006/relationships/hyperlink" Target="http://undocs.org/CAT/C/55/D/505/2012" TargetMode="External"/><Relationship Id="rId69" Type="http://schemas.openxmlformats.org/officeDocument/2006/relationships/hyperlink" Target="http://undocs.org/CAT/C/21/D/88/1997" TargetMode="External"/><Relationship Id="rId8" Type="http://schemas.openxmlformats.org/officeDocument/2006/relationships/hyperlink" Target="http://undocs.org/CAT/C/34/D/226/2003" TargetMode="External"/><Relationship Id="rId51" Type="http://schemas.openxmlformats.org/officeDocument/2006/relationships/hyperlink" Target="http://undocs.org/CAT/C/54/D/542/2013" TargetMode="External"/><Relationship Id="rId72" Type="http://schemas.openxmlformats.org/officeDocument/2006/relationships/hyperlink" Target="http://undocs.org/CAT/C/62/D/683/2015" TargetMode="External"/><Relationship Id="rId3" Type="http://schemas.openxmlformats.org/officeDocument/2006/relationships/hyperlink" Target="http://undocs.org/CAT/C/34/D/233/2003" TargetMode="External"/><Relationship Id="rId12" Type="http://schemas.openxmlformats.org/officeDocument/2006/relationships/hyperlink" Target="http://undocs.org/CAT/C/21/D/88/1997" TargetMode="External"/><Relationship Id="rId17" Type="http://schemas.openxmlformats.org/officeDocument/2006/relationships/hyperlink" Target="http://undocs.org/CAT/C/54/D/538/2013" TargetMode="External"/><Relationship Id="rId25" Type="http://schemas.openxmlformats.org/officeDocument/2006/relationships/hyperlink" Target="http://undocs.org/CAT/C/55/D/500/2012" TargetMode="External"/><Relationship Id="rId33" Type="http://schemas.openxmlformats.org/officeDocument/2006/relationships/hyperlink" Target="http://undocs.org/CAT/C/53/D/489/2012" TargetMode="External"/><Relationship Id="rId38" Type="http://schemas.openxmlformats.org/officeDocument/2006/relationships/hyperlink" Target="http://undocs.org/CAT/C/53/D/495/2012" TargetMode="External"/><Relationship Id="rId46" Type="http://schemas.openxmlformats.org/officeDocument/2006/relationships/hyperlink" Target="http://undocs.org/CAT/C/14/D/24/1995" TargetMode="External"/><Relationship Id="rId59" Type="http://schemas.openxmlformats.org/officeDocument/2006/relationships/hyperlink" Target="http://undocs.org/CAT/C/16/D/21/1995" TargetMode="External"/><Relationship Id="rId67" Type="http://schemas.openxmlformats.org/officeDocument/2006/relationships/hyperlink" Target="http://undocs.org/CAT/C/46/D/375/2009" TargetMode="External"/><Relationship Id="rId20" Type="http://schemas.openxmlformats.org/officeDocument/2006/relationships/hyperlink" Target="http://undocs.org/CAT/C/37/D/282/2005" TargetMode="External"/><Relationship Id="rId41" Type="http://schemas.openxmlformats.org/officeDocument/2006/relationships/hyperlink" Target="http://undocs.org/CAT/C/56/D/577/2013" TargetMode="External"/><Relationship Id="rId54" Type="http://schemas.openxmlformats.org/officeDocument/2006/relationships/hyperlink" Target="http://undocs.org/CAT/C/51/D/429/2010" TargetMode="External"/><Relationship Id="rId62" Type="http://schemas.openxmlformats.org/officeDocument/2006/relationships/hyperlink" Target="http://undocs.org/CAT/C/37/D/279/2005" TargetMode="External"/><Relationship Id="rId70" Type="http://schemas.openxmlformats.org/officeDocument/2006/relationships/hyperlink" Target="http://undocs.org/CAT/C/31/D/153/20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StartDate xmlns="http://schemas.microsoft.com/sharepoint/v3" xsi:nil="true"/>
    <PublishingExpiration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8384E-A17A-4A37-A285-F0262AF539F0}">
  <ds:schemaRefs>
    <ds:schemaRef ds:uri="http://schemas.microsoft.com/sharepoint/v3/contenttype/forms"/>
  </ds:schemaRefs>
</ds:datastoreItem>
</file>

<file path=customXml/itemProps2.xml><?xml version="1.0" encoding="utf-8"?>
<ds:datastoreItem xmlns:ds="http://schemas.openxmlformats.org/officeDocument/2006/customXml" ds:itemID="{6CE11B2E-4755-48AC-ABC4-266DFB08AAD4}">
  <ds:schemaRefs>
    <ds:schemaRef ds:uri="http://www.w3.org/XML/1998/namespace"/>
    <ds:schemaRef ds:uri="http://schemas.microsoft.com/sharepoint/v3"/>
    <ds:schemaRef ds:uri="http://schemas.microsoft.com/office/2006/documentManagement/types"/>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CCC51353-6892-4F37-AC1E-10CC5D62D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4F0A34-C733-40BD-B9C1-14D3DC072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5893</Words>
  <Characters>31500</Characters>
  <Application>Microsoft Office Word</Application>
  <DocSecurity>0</DocSecurity>
  <Lines>487</Lines>
  <Paragraphs>113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CAT/C/GC/4</vt:lpstr>
      <vt:lpstr>CAT/C/GC/4 (FOR EDITING)</vt:lpstr>
    </vt:vector>
  </TitlesOfParts>
  <Company>DCM</Company>
  <LinksUpToDate>false</LinksUpToDate>
  <CharactersWithSpaces>37370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CAT/C/GC/4</dc:title>
  <dc:subject>1813033</dc:subject>
  <dc:creator>Una Giltsoff</dc:creator>
  <cp:keywords/>
  <dc:description/>
  <cp:lastModifiedBy>Una Giltsoff</cp:lastModifiedBy>
  <cp:revision>2</cp:revision>
  <cp:lastPrinted>2018-08-30T06:56:00Z</cp:lastPrinted>
  <dcterms:created xsi:type="dcterms:W3CDTF">2018-09-04T13:14:00Z</dcterms:created>
  <dcterms:modified xsi:type="dcterms:W3CDTF">2018-09-04T13:14:00Z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