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E0E3E" w14:paraId="6641152A" w14:textId="77777777" w:rsidTr="007B3525">
        <w:trPr>
          <w:trHeight w:hRule="exact" w:val="851"/>
        </w:trPr>
        <w:tc>
          <w:tcPr>
            <w:tcW w:w="1280" w:type="dxa"/>
            <w:tcBorders>
              <w:bottom w:val="single" w:sz="4" w:space="0" w:color="auto"/>
            </w:tcBorders>
            <w:shd w:val="clear" w:color="auto" w:fill="auto"/>
          </w:tcPr>
          <w:p w14:paraId="6DDDA8B6" w14:textId="77777777" w:rsidR="002D5AAC" w:rsidRPr="00DE0E3E" w:rsidRDefault="002D5AAC" w:rsidP="007B3525">
            <w:pPr>
              <w:kinsoku w:val="0"/>
              <w:overflowPunct w:val="0"/>
              <w:autoSpaceDE w:val="0"/>
              <w:autoSpaceDN w:val="0"/>
              <w:adjustRightInd w:val="0"/>
              <w:snapToGrid w:val="0"/>
            </w:pPr>
          </w:p>
        </w:tc>
        <w:tc>
          <w:tcPr>
            <w:tcW w:w="2273" w:type="dxa"/>
            <w:tcBorders>
              <w:bottom w:val="single" w:sz="4" w:space="0" w:color="auto"/>
            </w:tcBorders>
            <w:shd w:val="clear" w:color="auto" w:fill="auto"/>
            <w:vAlign w:val="bottom"/>
          </w:tcPr>
          <w:p w14:paraId="6B9E3178" w14:textId="77777777" w:rsidR="002D5AAC" w:rsidRPr="007B3525" w:rsidRDefault="00BD33EE" w:rsidP="007B3525">
            <w:pPr>
              <w:spacing w:after="80" w:line="300" w:lineRule="exact"/>
              <w:rPr>
                <w:sz w:val="28"/>
              </w:rPr>
            </w:pPr>
            <w:r w:rsidRPr="007B3525">
              <w:rPr>
                <w:sz w:val="28"/>
              </w:rPr>
              <w:t>Naciones Unidas</w:t>
            </w:r>
          </w:p>
        </w:tc>
        <w:tc>
          <w:tcPr>
            <w:tcW w:w="6086" w:type="dxa"/>
            <w:gridSpan w:val="2"/>
            <w:tcBorders>
              <w:bottom w:val="single" w:sz="4" w:space="0" w:color="auto"/>
            </w:tcBorders>
            <w:shd w:val="clear" w:color="auto" w:fill="auto"/>
            <w:vAlign w:val="bottom"/>
          </w:tcPr>
          <w:p w14:paraId="2EDCC367" w14:textId="0FD8541E" w:rsidR="002D5AAC" w:rsidRPr="004473B0" w:rsidRDefault="004473B0" w:rsidP="004473B0">
            <w:pPr>
              <w:jc w:val="right"/>
            </w:pPr>
            <w:r w:rsidRPr="004473B0">
              <w:rPr>
                <w:sz w:val="40"/>
              </w:rPr>
              <w:t>E</w:t>
            </w:r>
            <w:r>
              <w:t>/</w:t>
            </w:r>
            <w:proofErr w:type="spellStart"/>
            <w:r>
              <w:t>C.12</w:t>
            </w:r>
            <w:proofErr w:type="spellEnd"/>
            <w:r>
              <w:t>/70/3</w:t>
            </w:r>
          </w:p>
        </w:tc>
      </w:tr>
      <w:tr w:rsidR="002D5AAC" w:rsidRPr="00DE0E3E" w14:paraId="52C1340E" w14:textId="77777777" w:rsidTr="007B3525">
        <w:trPr>
          <w:trHeight w:hRule="exact" w:val="2835"/>
        </w:trPr>
        <w:tc>
          <w:tcPr>
            <w:tcW w:w="1280" w:type="dxa"/>
            <w:tcBorders>
              <w:top w:val="single" w:sz="4" w:space="0" w:color="auto"/>
              <w:bottom w:val="single" w:sz="12" w:space="0" w:color="auto"/>
            </w:tcBorders>
            <w:shd w:val="clear" w:color="auto" w:fill="auto"/>
          </w:tcPr>
          <w:p w14:paraId="69D5E8C9" w14:textId="106FBE44" w:rsidR="002D5AAC" w:rsidRPr="00DE0E3E" w:rsidRDefault="000E55D0" w:rsidP="007B3525">
            <w:pPr>
              <w:spacing w:before="120"/>
              <w:jc w:val="center"/>
            </w:pPr>
            <w:r>
              <w:rPr>
                <w:noProof/>
                <w:lang w:val="en-GB" w:eastAsia="en-GB"/>
              </w:rPr>
              <w:drawing>
                <wp:inline distT="0" distB="0" distL="0" distR="0" wp14:anchorId="4A6B6A8D" wp14:editId="06414138">
                  <wp:extent cx="711835" cy="59055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E5062E0" w14:textId="77777777" w:rsidR="002D5AAC" w:rsidRPr="007B3525" w:rsidRDefault="004B19F2" w:rsidP="007B3525">
            <w:pPr>
              <w:spacing w:before="120" w:line="420" w:lineRule="exact"/>
              <w:rPr>
                <w:b/>
                <w:sz w:val="40"/>
                <w:szCs w:val="40"/>
              </w:rPr>
            </w:pPr>
            <w:r w:rsidRPr="007B3525">
              <w:rPr>
                <w:b/>
                <w:sz w:val="40"/>
                <w:szCs w:val="40"/>
              </w:rPr>
              <w:t>Consejo Económico y Social</w:t>
            </w:r>
          </w:p>
        </w:tc>
        <w:tc>
          <w:tcPr>
            <w:tcW w:w="2819" w:type="dxa"/>
            <w:tcBorders>
              <w:top w:val="single" w:sz="4" w:space="0" w:color="auto"/>
              <w:bottom w:val="single" w:sz="12" w:space="0" w:color="auto"/>
            </w:tcBorders>
            <w:shd w:val="clear" w:color="auto" w:fill="auto"/>
          </w:tcPr>
          <w:p w14:paraId="7CEE0EE0" w14:textId="1FF367FC" w:rsidR="002D5AAC" w:rsidRPr="00DE0E3E" w:rsidRDefault="004677B6" w:rsidP="007B3525">
            <w:pPr>
              <w:spacing w:before="240"/>
            </w:pPr>
            <w:proofErr w:type="spellStart"/>
            <w:r w:rsidRPr="00DE0E3E">
              <w:t>Distr</w:t>
            </w:r>
            <w:proofErr w:type="spellEnd"/>
            <w:r w:rsidRPr="00DE0E3E">
              <w:t xml:space="preserve">. </w:t>
            </w:r>
            <w:r w:rsidR="00E016AE">
              <w:t>general</w:t>
            </w:r>
          </w:p>
          <w:p w14:paraId="53BDAFF8" w14:textId="329B5E6B" w:rsidR="004677B6" w:rsidRPr="00DE0E3E" w:rsidRDefault="005E52D0" w:rsidP="007B3525">
            <w:pPr>
              <w:spacing w:line="240" w:lineRule="exact"/>
              <w:rPr>
                <w:lang w:eastAsia="en-US"/>
              </w:rPr>
            </w:pPr>
            <w:r w:rsidRPr="00933B7B">
              <w:rPr>
                <w:lang w:eastAsia="en-US"/>
              </w:rPr>
              <w:t>1</w:t>
            </w:r>
            <w:r w:rsidR="00933C13">
              <w:rPr>
                <w:lang w:eastAsia="en-US"/>
              </w:rPr>
              <w:t>5</w:t>
            </w:r>
            <w:r w:rsidR="00932F98">
              <w:rPr>
                <w:lang w:eastAsia="en-US"/>
              </w:rPr>
              <w:t xml:space="preserve"> </w:t>
            </w:r>
            <w:r w:rsidR="00DB0F52">
              <w:rPr>
                <w:lang w:eastAsia="en-US"/>
              </w:rPr>
              <w:t>de</w:t>
            </w:r>
            <w:r w:rsidR="00991E6B" w:rsidRPr="00DE0E3E">
              <w:rPr>
                <w:lang w:eastAsia="en-US"/>
              </w:rPr>
              <w:t xml:space="preserve"> </w:t>
            </w:r>
            <w:r>
              <w:rPr>
                <w:lang w:eastAsia="en-US"/>
              </w:rPr>
              <w:t>noviembre</w:t>
            </w:r>
            <w:r w:rsidR="00E40EE6">
              <w:rPr>
                <w:lang w:eastAsia="en-US"/>
              </w:rPr>
              <w:t xml:space="preserve"> </w:t>
            </w:r>
            <w:r w:rsidR="00DB0F52">
              <w:rPr>
                <w:lang w:eastAsia="en-US"/>
              </w:rPr>
              <w:t xml:space="preserve">de </w:t>
            </w:r>
            <w:r w:rsidR="00991E6B" w:rsidRPr="00DE0E3E">
              <w:rPr>
                <w:lang w:eastAsia="en-US"/>
              </w:rPr>
              <w:t>2021</w:t>
            </w:r>
          </w:p>
          <w:p w14:paraId="2F149C07" w14:textId="77777777" w:rsidR="00FB0871" w:rsidRPr="00DE0E3E" w:rsidRDefault="00FB0871" w:rsidP="007B3525">
            <w:pPr>
              <w:spacing w:line="240" w:lineRule="exact"/>
            </w:pPr>
          </w:p>
          <w:p w14:paraId="1272A218" w14:textId="4E19BC5F" w:rsidR="004677B6" w:rsidRPr="00DE0E3E" w:rsidRDefault="00FB0871" w:rsidP="00723375">
            <w:pPr>
              <w:spacing w:line="240" w:lineRule="exact"/>
            </w:pPr>
            <w:r w:rsidRPr="00DE0E3E">
              <w:t>Original: e</w:t>
            </w:r>
            <w:r w:rsidR="004677B6" w:rsidRPr="00DE0E3E">
              <w:t>spañol</w:t>
            </w:r>
          </w:p>
        </w:tc>
      </w:tr>
    </w:tbl>
    <w:p w14:paraId="58F6E5E9" w14:textId="77777777" w:rsidR="00FB0871" w:rsidRPr="00DE0E3E" w:rsidRDefault="00FB0871" w:rsidP="00FB0871">
      <w:pPr>
        <w:spacing w:before="120"/>
      </w:pPr>
      <w:r w:rsidRPr="00DE0E3E">
        <w:rPr>
          <w:b/>
          <w:sz w:val="24"/>
        </w:rPr>
        <w:t>Comité de Derechos Económicos, Sociales y Culturales</w:t>
      </w:r>
    </w:p>
    <w:p w14:paraId="25895E0A" w14:textId="63F214D1" w:rsidR="00F1571F" w:rsidRPr="00DE0E3E" w:rsidRDefault="00FB0871" w:rsidP="003E7E6F">
      <w:pPr>
        <w:pStyle w:val="HChG"/>
        <w:rPr>
          <w:rFonts w:eastAsia="SimSun"/>
          <w:lang w:eastAsia="zh-CN"/>
        </w:rPr>
      </w:pPr>
      <w:r w:rsidRPr="00DE0E3E">
        <w:tab/>
      </w:r>
      <w:r w:rsidRPr="00DE0E3E">
        <w:tab/>
      </w:r>
      <w:r w:rsidR="00F1433B">
        <w:t>I</w:t>
      </w:r>
      <w:r w:rsidR="00C84ED7" w:rsidRPr="00DE0E3E">
        <w:t xml:space="preserve">nforme </w:t>
      </w:r>
      <w:r w:rsidR="00991E6B" w:rsidRPr="00DE0E3E">
        <w:t>de seguimiento sobre comunicaciones individuales</w:t>
      </w:r>
      <w:r w:rsidR="00F1433B" w:rsidRPr="00723375">
        <w:rPr>
          <w:b w:val="0"/>
          <w:sz w:val="20"/>
        </w:rPr>
        <w:footnoteReference w:customMarkFollows="1" w:id="1"/>
        <w:t>*</w:t>
      </w:r>
    </w:p>
    <w:tbl>
      <w:tblPr>
        <w:tblW w:w="8505" w:type="dxa"/>
        <w:tblInd w:w="1134" w:type="dxa"/>
        <w:tblLayout w:type="fixed"/>
        <w:tblCellMar>
          <w:left w:w="0" w:type="dxa"/>
          <w:right w:w="0" w:type="dxa"/>
        </w:tblCellMar>
        <w:tblLook w:val="04A0" w:firstRow="1" w:lastRow="0" w:firstColumn="1" w:lastColumn="0" w:noHBand="0" w:noVBand="1"/>
      </w:tblPr>
      <w:tblGrid>
        <w:gridCol w:w="2977"/>
        <w:gridCol w:w="5528"/>
      </w:tblGrid>
      <w:tr w:rsidR="00F1571F" w:rsidRPr="00DE0E3E" w14:paraId="120921F5" w14:textId="77777777" w:rsidTr="000B42ED">
        <w:trPr>
          <w:trHeight w:val="240"/>
        </w:trPr>
        <w:tc>
          <w:tcPr>
            <w:tcW w:w="8505" w:type="dxa"/>
            <w:gridSpan w:val="2"/>
            <w:tcBorders>
              <w:top w:val="single" w:sz="4" w:space="0" w:color="auto"/>
              <w:bottom w:val="single" w:sz="12" w:space="0" w:color="auto"/>
            </w:tcBorders>
            <w:shd w:val="clear" w:color="auto" w:fill="auto"/>
            <w:vAlign w:val="bottom"/>
          </w:tcPr>
          <w:p w14:paraId="21E9665F" w14:textId="2EF28529" w:rsidR="00F1571F" w:rsidRPr="00723375" w:rsidRDefault="00991E6B" w:rsidP="00723375">
            <w:pPr>
              <w:tabs>
                <w:tab w:val="left" w:pos="284"/>
              </w:tabs>
              <w:spacing w:before="80" w:after="80" w:line="200" w:lineRule="exact"/>
              <w:ind w:right="113"/>
              <w:rPr>
                <w:rFonts w:eastAsia="SimSun"/>
                <w:b/>
                <w:bCs/>
                <w:iCs/>
                <w:sz w:val="16"/>
                <w:szCs w:val="16"/>
                <w:lang w:eastAsia="en-US"/>
              </w:rPr>
            </w:pPr>
            <w:r w:rsidRPr="00723375">
              <w:rPr>
                <w:rFonts w:eastAsia="SimSun"/>
                <w:b/>
                <w:bCs/>
                <w:iCs/>
                <w:sz w:val="16"/>
                <w:szCs w:val="16"/>
                <w:lang w:eastAsia="en-US"/>
              </w:rPr>
              <w:t>1</w:t>
            </w:r>
            <w:r w:rsidR="00F1571F" w:rsidRPr="00723375">
              <w:rPr>
                <w:rFonts w:eastAsia="SimSun"/>
                <w:b/>
                <w:bCs/>
                <w:iCs/>
                <w:sz w:val="16"/>
                <w:szCs w:val="16"/>
                <w:lang w:eastAsia="en-US"/>
              </w:rPr>
              <w:t>.</w:t>
            </w:r>
            <w:r w:rsidR="00F1571F" w:rsidRPr="00723375">
              <w:rPr>
                <w:rFonts w:eastAsia="SimSun"/>
                <w:b/>
                <w:bCs/>
                <w:iCs/>
                <w:sz w:val="16"/>
                <w:szCs w:val="16"/>
                <w:lang w:eastAsia="en-US"/>
              </w:rPr>
              <w:tab/>
              <w:t xml:space="preserve">Comunicación </w:t>
            </w:r>
            <w:r w:rsidR="002D076C" w:rsidRPr="00723375">
              <w:rPr>
                <w:rFonts w:eastAsia="SimSun"/>
                <w:b/>
                <w:bCs/>
                <w:iCs/>
                <w:sz w:val="16"/>
                <w:szCs w:val="16"/>
                <w:lang w:eastAsia="en-US"/>
              </w:rPr>
              <w:t>núm</w:t>
            </w:r>
            <w:r w:rsidR="00F1571F" w:rsidRPr="00723375">
              <w:rPr>
                <w:rFonts w:eastAsia="SimSun"/>
                <w:b/>
                <w:bCs/>
                <w:iCs/>
                <w:sz w:val="16"/>
                <w:szCs w:val="16"/>
                <w:lang w:eastAsia="en-US"/>
              </w:rPr>
              <w:t>.</w:t>
            </w:r>
            <w:r w:rsidR="00B52033" w:rsidRPr="00723375">
              <w:rPr>
                <w:rFonts w:eastAsia="SimSun"/>
                <w:b/>
                <w:bCs/>
                <w:iCs/>
                <w:sz w:val="16"/>
                <w:szCs w:val="16"/>
                <w:lang w:eastAsia="en-US"/>
              </w:rPr>
              <w:t xml:space="preserve"> 5/2015</w:t>
            </w:r>
            <w:r w:rsidR="00F1571F" w:rsidRPr="00723375">
              <w:rPr>
                <w:rFonts w:eastAsia="SimSun"/>
                <w:b/>
                <w:bCs/>
                <w:iCs/>
                <w:sz w:val="16"/>
                <w:szCs w:val="16"/>
                <w:lang w:eastAsia="en-US"/>
              </w:rPr>
              <w:t xml:space="preserve">, </w:t>
            </w:r>
            <w:r w:rsidR="00630D92" w:rsidRPr="00723375">
              <w:rPr>
                <w:rFonts w:eastAsia="SimSun"/>
                <w:b/>
                <w:bCs/>
                <w:i/>
                <w:sz w:val="16"/>
                <w:szCs w:val="16"/>
                <w:lang w:eastAsia="en-US"/>
              </w:rPr>
              <w:t xml:space="preserve">Ben </w:t>
            </w:r>
            <w:proofErr w:type="spellStart"/>
            <w:r w:rsidR="00630D92" w:rsidRPr="00723375">
              <w:rPr>
                <w:rFonts w:eastAsia="SimSun"/>
                <w:b/>
                <w:bCs/>
                <w:i/>
                <w:sz w:val="16"/>
                <w:szCs w:val="16"/>
                <w:lang w:eastAsia="en-US"/>
              </w:rPr>
              <w:t>Djazia</w:t>
            </w:r>
            <w:proofErr w:type="spellEnd"/>
            <w:r w:rsidR="00630D92" w:rsidRPr="00723375">
              <w:rPr>
                <w:rFonts w:eastAsia="SimSun"/>
                <w:b/>
                <w:bCs/>
                <w:i/>
                <w:sz w:val="16"/>
                <w:szCs w:val="16"/>
                <w:lang w:eastAsia="en-US"/>
              </w:rPr>
              <w:t xml:space="preserve"> et al</w:t>
            </w:r>
            <w:r w:rsidR="002D076C" w:rsidRPr="00723375">
              <w:rPr>
                <w:rFonts w:eastAsia="SimSun"/>
                <w:b/>
                <w:bCs/>
                <w:i/>
                <w:sz w:val="16"/>
                <w:szCs w:val="16"/>
                <w:lang w:eastAsia="en-US"/>
              </w:rPr>
              <w:t>.</w:t>
            </w:r>
            <w:r w:rsidR="00F1571F" w:rsidRPr="00723375">
              <w:rPr>
                <w:rFonts w:eastAsia="SimSun"/>
                <w:b/>
                <w:bCs/>
                <w:i/>
                <w:sz w:val="16"/>
                <w:szCs w:val="16"/>
                <w:lang w:eastAsia="en-US"/>
              </w:rPr>
              <w:t xml:space="preserve"> c. España</w:t>
            </w:r>
          </w:p>
        </w:tc>
      </w:tr>
      <w:tr w:rsidR="00F1571F" w:rsidRPr="00DE0E3E" w14:paraId="19653ADF" w14:textId="77777777" w:rsidTr="000B42ED">
        <w:trPr>
          <w:trHeight w:val="240"/>
        </w:trPr>
        <w:tc>
          <w:tcPr>
            <w:tcW w:w="2977" w:type="dxa"/>
            <w:tcBorders>
              <w:top w:val="single" w:sz="12" w:space="0" w:color="auto"/>
            </w:tcBorders>
            <w:shd w:val="clear" w:color="auto" w:fill="auto"/>
          </w:tcPr>
          <w:p w14:paraId="03686682" w14:textId="28EB33DD" w:rsidR="00F1571F" w:rsidRPr="00DE0E3E" w:rsidRDefault="00932F98" w:rsidP="00DA51A5">
            <w:pPr>
              <w:spacing w:before="40" w:after="120"/>
              <w:ind w:right="113"/>
              <w:rPr>
                <w:rFonts w:eastAsia="SimSun"/>
                <w:b/>
                <w:lang w:eastAsia="en-US"/>
              </w:rPr>
            </w:pPr>
            <w:r>
              <w:rPr>
                <w:rFonts w:eastAsia="SimSun"/>
                <w:lang w:eastAsia="en-US"/>
              </w:rPr>
              <w:t>Fecha de aprobación del dictamen</w:t>
            </w:r>
            <w:r w:rsidR="00F1571F" w:rsidRPr="00DE0E3E">
              <w:rPr>
                <w:rFonts w:eastAsia="SimSun"/>
                <w:lang w:eastAsia="en-US"/>
              </w:rPr>
              <w:t>:</w:t>
            </w:r>
          </w:p>
        </w:tc>
        <w:tc>
          <w:tcPr>
            <w:tcW w:w="5528" w:type="dxa"/>
            <w:tcBorders>
              <w:top w:val="single" w:sz="12" w:space="0" w:color="auto"/>
            </w:tcBorders>
            <w:shd w:val="clear" w:color="auto" w:fill="auto"/>
          </w:tcPr>
          <w:p w14:paraId="57314D09" w14:textId="77777777" w:rsidR="00F1571F" w:rsidRPr="00DE0E3E" w:rsidRDefault="00F1571F" w:rsidP="003E7E6F">
            <w:pPr>
              <w:spacing w:before="40" w:after="120"/>
              <w:ind w:right="113"/>
              <w:jc w:val="both"/>
              <w:rPr>
                <w:rFonts w:eastAsia="SimSun"/>
                <w:lang w:eastAsia="en-US"/>
              </w:rPr>
            </w:pPr>
            <w:r w:rsidRPr="00DE0E3E">
              <w:rPr>
                <w:rFonts w:eastAsia="SimSun"/>
                <w:lang w:eastAsia="en-US"/>
              </w:rPr>
              <w:t>20 de junio de 2017</w:t>
            </w:r>
          </w:p>
        </w:tc>
      </w:tr>
      <w:tr w:rsidR="00DA51A5" w:rsidRPr="00DE0E3E" w14:paraId="5BF2513F" w14:textId="77777777" w:rsidTr="000B42ED">
        <w:trPr>
          <w:trHeight w:val="240"/>
        </w:trPr>
        <w:tc>
          <w:tcPr>
            <w:tcW w:w="2977" w:type="dxa"/>
            <w:shd w:val="clear" w:color="auto" w:fill="auto"/>
          </w:tcPr>
          <w:p w14:paraId="48E85752" w14:textId="62316114" w:rsidR="00DA51A5" w:rsidRPr="00DE0E3E" w:rsidRDefault="00DA51A5" w:rsidP="000B42ED">
            <w:pPr>
              <w:spacing w:before="40" w:after="120"/>
              <w:ind w:right="113"/>
              <w:rPr>
                <w:rFonts w:eastAsia="SimSun"/>
                <w:lang w:eastAsia="en-US"/>
              </w:rPr>
            </w:pPr>
            <w:r w:rsidRPr="00DE0E3E">
              <w:rPr>
                <w:rFonts w:eastAsia="SimSun"/>
                <w:lang w:eastAsia="en-US"/>
              </w:rPr>
              <w:t>Contenido de la comunicación</w:t>
            </w:r>
            <w:r w:rsidR="00F20D53" w:rsidRPr="00DE0E3E">
              <w:rPr>
                <w:rFonts w:eastAsia="SimSun"/>
                <w:lang w:eastAsia="en-US"/>
              </w:rPr>
              <w:t xml:space="preserve"> inicial</w:t>
            </w:r>
            <w:r w:rsidRPr="00DE0E3E">
              <w:rPr>
                <w:rFonts w:eastAsia="SimSun"/>
                <w:lang w:eastAsia="en-US"/>
              </w:rPr>
              <w:t>:</w:t>
            </w:r>
          </w:p>
        </w:tc>
        <w:tc>
          <w:tcPr>
            <w:tcW w:w="5528" w:type="dxa"/>
            <w:shd w:val="clear" w:color="auto" w:fill="auto"/>
          </w:tcPr>
          <w:p w14:paraId="146AB018" w14:textId="3E1B5826" w:rsidR="00DA51A5" w:rsidRPr="00DE0E3E" w:rsidRDefault="000C3BDC" w:rsidP="003E7E6F">
            <w:pPr>
              <w:spacing w:before="40" w:after="120"/>
              <w:ind w:right="113"/>
              <w:jc w:val="both"/>
              <w:rPr>
                <w:rFonts w:eastAsia="SimSun"/>
                <w:lang w:eastAsia="en-US"/>
              </w:rPr>
            </w:pPr>
            <w:r w:rsidRPr="00DE0E3E">
              <w:rPr>
                <w:rFonts w:eastAsia="SimSun"/>
                <w:lang w:eastAsia="en-US"/>
              </w:rPr>
              <w:t>Los autores fueron desalojados por impago de</w:t>
            </w:r>
            <w:r w:rsidR="0067305F" w:rsidRPr="00DE0E3E">
              <w:rPr>
                <w:rFonts w:eastAsia="SimSun"/>
                <w:lang w:eastAsia="en-US"/>
              </w:rPr>
              <w:t>l</w:t>
            </w:r>
            <w:r w:rsidRPr="00DE0E3E">
              <w:rPr>
                <w:rFonts w:eastAsia="SimSun"/>
                <w:lang w:eastAsia="en-US"/>
              </w:rPr>
              <w:t xml:space="preserve"> alquiler de su vivienda, una habitación alquilada en un </w:t>
            </w:r>
            <w:r w:rsidR="00A54F3C" w:rsidRPr="00DE0E3E">
              <w:rPr>
                <w:rFonts w:eastAsia="SimSun"/>
                <w:lang w:eastAsia="en-US"/>
              </w:rPr>
              <w:t>apartamento</w:t>
            </w:r>
            <w:r w:rsidRPr="00DE0E3E">
              <w:rPr>
                <w:rFonts w:eastAsia="SimSun"/>
                <w:lang w:eastAsia="en-US"/>
              </w:rPr>
              <w:t xml:space="preserve"> de Madrid. Los autores </w:t>
            </w:r>
            <w:r w:rsidR="00A54F3C" w:rsidRPr="00DE0E3E">
              <w:rPr>
                <w:rFonts w:eastAsia="SimSun"/>
                <w:lang w:eastAsia="en-US"/>
              </w:rPr>
              <w:t>consideraban</w:t>
            </w:r>
            <w:r w:rsidRPr="00DE0E3E">
              <w:rPr>
                <w:rFonts w:eastAsia="SimSun"/>
                <w:lang w:eastAsia="en-US"/>
              </w:rPr>
              <w:t xml:space="preserve"> que el desalojo </w:t>
            </w:r>
            <w:r w:rsidR="00A54F3C" w:rsidRPr="00DE0E3E">
              <w:rPr>
                <w:rFonts w:eastAsia="SimSun"/>
                <w:lang w:eastAsia="en-US"/>
              </w:rPr>
              <w:t>había supuesto</w:t>
            </w:r>
            <w:r w:rsidRPr="00DE0E3E">
              <w:rPr>
                <w:rFonts w:eastAsia="SimSun"/>
                <w:lang w:eastAsia="en-US"/>
              </w:rPr>
              <w:t xml:space="preserve"> una violación del artículo 11, </w:t>
            </w:r>
            <w:r w:rsidR="00E2757B" w:rsidRPr="00DE0E3E">
              <w:rPr>
                <w:rFonts w:eastAsia="SimSun"/>
                <w:lang w:eastAsia="en-US"/>
              </w:rPr>
              <w:t>párr</w:t>
            </w:r>
            <w:r w:rsidR="002D076C">
              <w:rPr>
                <w:rFonts w:eastAsia="SimSun"/>
                <w:lang w:eastAsia="en-US"/>
              </w:rPr>
              <w:t>afo</w:t>
            </w:r>
            <w:r w:rsidRPr="00DE0E3E">
              <w:rPr>
                <w:rFonts w:eastAsia="SimSun"/>
                <w:lang w:eastAsia="en-US"/>
              </w:rPr>
              <w:t xml:space="preserve"> 1, del Pacto. También consider</w:t>
            </w:r>
            <w:r w:rsidR="00A54F3C" w:rsidRPr="00DE0E3E">
              <w:rPr>
                <w:rFonts w:eastAsia="SimSun"/>
                <w:lang w:eastAsia="en-US"/>
              </w:rPr>
              <w:t>ab</w:t>
            </w:r>
            <w:r w:rsidRPr="00DE0E3E">
              <w:rPr>
                <w:rFonts w:eastAsia="SimSun"/>
                <w:lang w:eastAsia="en-US"/>
              </w:rPr>
              <w:t xml:space="preserve">an que en el proceso judicial no se </w:t>
            </w:r>
            <w:r w:rsidR="00A54F3C" w:rsidRPr="00DE0E3E">
              <w:rPr>
                <w:rFonts w:eastAsia="SimSun"/>
                <w:lang w:eastAsia="en-US"/>
              </w:rPr>
              <w:t>habían observado</w:t>
            </w:r>
            <w:r w:rsidRPr="00DE0E3E">
              <w:rPr>
                <w:rFonts w:eastAsia="SimSun"/>
                <w:lang w:eastAsia="en-US"/>
              </w:rPr>
              <w:t xml:space="preserve"> todas las garantías</w:t>
            </w:r>
            <w:r w:rsidR="002D076C">
              <w:rPr>
                <w:rFonts w:eastAsia="SimSun"/>
                <w:lang w:eastAsia="en-US"/>
              </w:rPr>
              <w:t>,</w:t>
            </w:r>
            <w:r w:rsidRPr="00DE0E3E">
              <w:rPr>
                <w:rFonts w:eastAsia="SimSun"/>
                <w:lang w:eastAsia="en-US"/>
              </w:rPr>
              <w:t xml:space="preserve"> pues los tribunales no </w:t>
            </w:r>
            <w:r w:rsidR="00A54F3C" w:rsidRPr="00DE0E3E">
              <w:rPr>
                <w:rFonts w:eastAsia="SimSun"/>
                <w:lang w:eastAsia="en-US"/>
              </w:rPr>
              <w:t>habían evaluado</w:t>
            </w:r>
            <w:r w:rsidRPr="00DE0E3E">
              <w:rPr>
                <w:rFonts w:eastAsia="SimSun"/>
                <w:lang w:eastAsia="en-US"/>
              </w:rPr>
              <w:t xml:space="preserve"> las consecuencias del desalojo</w:t>
            </w:r>
            <w:r w:rsidR="004F7338" w:rsidRPr="000455AA">
              <w:rPr>
                <w:rStyle w:val="FootnoteReference"/>
                <w:rFonts w:eastAsia="SimSun"/>
                <w:lang w:eastAsia="en-US"/>
              </w:rPr>
              <w:footnoteReference w:id="2"/>
            </w:r>
            <w:r w:rsidR="00F20D53" w:rsidRPr="00DE0E3E">
              <w:rPr>
                <w:rFonts w:eastAsia="SimSun"/>
                <w:lang w:eastAsia="en-US"/>
              </w:rPr>
              <w:t>.</w:t>
            </w:r>
          </w:p>
        </w:tc>
      </w:tr>
      <w:tr w:rsidR="00DA51A5" w:rsidRPr="00DE0E3E" w14:paraId="74E981B3" w14:textId="77777777" w:rsidTr="000B42ED">
        <w:trPr>
          <w:trHeight w:val="240"/>
        </w:trPr>
        <w:tc>
          <w:tcPr>
            <w:tcW w:w="2977" w:type="dxa"/>
            <w:shd w:val="clear" w:color="auto" w:fill="auto"/>
          </w:tcPr>
          <w:p w14:paraId="7A23D77E" w14:textId="77777777" w:rsidR="00DA51A5" w:rsidRPr="00DE0E3E" w:rsidRDefault="00DA51A5" w:rsidP="00DA51A5">
            <w:pPr>
              <w:spacing w:before="40" w:after="120"/>
              <w:ind w:right="113"/>
              <w:rPr>
                <w:rFonts w:eastAsia="SimSun"/>
                <w:lang w:eastAsia="en-US"/>
              </w:rPr>
            </w:pPr>
            <w:r w:rsidRPr="00DE0E3E">
              <w:rPr>
                <w:rFonts w:eastAsia="SimSun"/>
                <w:lang w:eastAsia="en-US"/>
              </w:rPr>
              <w:t>Artículos violados:</w:t>
            </w:r>
          </w:p>
        </w:tc>
        <w:tc>
          <w:tcPr>
            <w:tcW w:w="5528" w:type="dxa"/>
            <w:shd w:val="clear" w:color="auto" w:fill="auto"/>
          </w:tcPr>
          <w:p w14:paraId="4C0EF568" w14:textId="2D32FFCF" w:rsidR="00DA51A5" w:rsidRPr="00DE0E3E" w:rsidRDefault="00DA51A5" w:rsidP="003E7E6F">
            <w:pPr>
              <w:spacing w:before="40" w:after="120"/>
              <w:ind w:right="113"/>
              <w:jc w:val="both"/>
              <w:rPr>
                <w:rFonts w:eastAsia="SimSun"/>
                <w:lang w:eastAsia="en-US"/>
              </w:rPr>
            </w:pPr>
            <w:r w:rsidRPr="00DE0E3E">
              <w:rPr>
                <w:rFonts w:eastAsia="SimSun"/>
                <w:lang w:eastAsia="en-US"/>
              </w:rPr>
              <w:t>Artículo 11</w:t>
            </w:r>
            <w:r w:rsidR="00DE0E3E" w:rsidRPr="00DE0E3E">
              <w:rPr>
                <w:rFonts w:eastAsia="SimSun"/>
                <w:lang w:eastAsia="en-US"/>
              </w:rPr>
              <w:t>, párr</w:t>
            </w:r>
            <w:r w:rsidR="002D076C">
              <w:rPr>
                <w:rFonts w:eastAsia="SimSun"/>
                <w:lang w:eastAsia="en-US"/>
              </w:rPr>
              <w:t>afo</w:t>
            </w:r>
            <w:r w:rsidR="00DE0E3E" w:rsidRPr="00DE0E3E">
              <w:rPr>
                <w:rFonts w:eastAsia="SimSun"/>
                <w:lang w:eastAsia="en-US"/>
              </w:rPr>
              <w:t xml:space="preserve"> </w:t>
            </w:r>
            <w:r w:rsidR="001B4601" w:rsidRPr="00DE0E3E">
              <w:rPr>
                <w:rFonts w:eastAsia="SimSun"/>
                <w:lang w:eastAsia="en-US"/>
              </w:rPr>
              <w:t>1</w:t>
            </w:r>
            <w:r w:rsidR="002D076C">
              <w:rPr>
                <w:rFonts w:eastAsia="SimSun"/>
                <w:lang w:eastAsia="en-US"/>
              </w:rPr>
              <w:t>,</w:t>
            </w:r>
            <w:r w:rsidR="001B4601" w:rsidRPr="00DE0E3E">
              <w:rPr>
                <w:rFonts w:eastAsia="SimSun"/>
                <w:lang w:eastAsia="en-US"/>
              </w:rPr>
              <w:t xml:space="preserve"> leído individual y </w:t>
            </w:r>
            <w:proofErr w:type="gramStart"/>
            <w:r w:rsidR="001B4601" w:rsidRPr="00DE0E3E">
              <w:rPr>
                <w:rFonts w:eastAsia="SimSun"/>
                <w:lang w:eastAsia="en-US"/>
              </w:rPr>
              <w:t>conjuntam</w:t>
            </w:r>
            <w:r w:rsidR="00DE0E3E" w:rsidRPr="00DE0E3E">
              <w:rPr>
                <w:rFonts w:eastAsia="SimSun"/>
                <w:lang w:eastAsia="en-US"/>
              </w:rPr>
              <w:t>ente con</w:t>
            </w:r>
            <w:proofErr w:type="gramEnd"/>
            <w:r w:rsidR="00DE0E3E" w:rsidRPr="00DE0E3E">
              <w:rPr>
                <w:rFonts w:eastAsia="SimSun"/>
                <w:lang w:eastAsia="en-US"/>
              </w:rPr>
              <w:t xml:space="preserve"> los artículos 2, párr</w:t>
            </w:r>
            <w:r w:rsidR="002D076C">
              <w:rPr>
                <w:rFonts w:eastAsia="SimSun"/>
                <w:lang w:eastAsia="en-US"/>
              </w:rPr>
              <w:t>afo</w:t>
            </w:r>
            <w:r w:rsidR="00DE0E3E" w:rsidRPr="00DE0E3E">
              <w:rPr>
                <w:rFonts w:eastAsia="SimSun"/>
                <w:lang w:eastAsia="en-US"/>
              </w:rPr>
              <w:t xml:space="preserve"> </w:t>
            </w:r>
            <w:r w:rsidR="001B4601" w:rsidRPr="00DE0E3E">
              <w:rPr>
                <w:rFonts w:eastAsia="SimSun"/>
                <w:lang w:eastAsia="en-US"/>
              </w:rPr>
              <w:t>1</w:t>
            </w:r>
            <w:r w:rsidR="002D076C">
              <w:rPr>
                <w:rFonts w:eastAsia="SimSun"/>
                <w:lang w:eastAsia="en-US"/>
              </w:rPr>
              <w:t>,</w:t>
            </w:r>
            <w:r w:rsidR="001B4601" w:rsidRPr="00DE0E3E">
              <w:rPr>
                <w:rFonts w:eastAsia="SimSun"/>
                <w:lang w:eastAsia="en-US"/>
              </w:rPr>
              <w:t xml:space="preserve"> y 10, párr</w:t>
            </w:r>
            <w:r w:rsidR="002D076C">
              <w:rPr>
                <w:rFonts w:eastAsia="SimSun"/>
                <w:lang w:eastAsia="en-US"/>
              </w:rPr>
              <w:t>afo</w:t>
            </w:r>
            <w:r w:rsidR="001B4601" w:rsidRPr="00DE0E3E">
              <w:rPr>
                <w:rFonts w:eastAsia="SimSun"/>
                <w:lang w:eastAsia="en-US"/>
              </w:rPr>
              <w:t xml:space="preserve"> 1</w:t>
            </w:r>
            <w:r w:rsidR="002D076C">
              <w:rPr>
                <w:rFonts w:eastAsia="SimSun"/>
                <w:lang w:eastAsia="en-US"/>
              </w:rPr>
              <w:t>,</w:t>
            </w:r>
            <w:r w:rsidR="001B4601" w:rsidRPr="00DE0E3E">
              <w:rPr>
                <w:rFonts w:eastAsia="SimSun"/>
                <w:lang w:eastAsia="en-US"/>
              </w:rPr>
              <w:t xml:space="preserve"> del Pacto</w:t>
            </w:r>
          </w:p>
        </w:tc>
      </w:tr>
      <w:tr w:rsidR="00DA51A5" w:rsidRPr="00DE0E3E" w14:paraId="74EC3346" w14:textId="77777777" w:rsidTr="000B42ED">
        <w:trPr>
          <w:trHeight w:val="240"/>
        </w:trPr>
        <w:tc>
          <w:tcPr>
            <w:tcW w:w="2977" w:type="dxa"/>
            <w:shd w:val="clear" w:color="auto" w:fill="auto"/>
          </w:tcPr>
          <w:p w14:paraId="3D21B7F3" w14:textId="77777777" w:rsidR="00DA51A5" w:rsidRPr="00DE0E3E" w:rsidRDefault="00DA51A5" w:rsidP="00DA51A5">
            <w:pPr>
              <w:spacing w:before="40" w:after="120"/>
              <w:ind w:right="113"/>
              <w:rPr>
                <w:rFonts w:eastAsia="SimSun"/>
                <w:lang w:eastAsia="en-US"/>
              </w:rPr>
            </w:pPr>
            <w:r w:rsidRPr="00DE0E3E">
              <w:rPr>
                <w:rFonts w:eastAsia="SimSun"/>
                <w:lang w:eastAsia="en-US"/>
              </w:rPr>
              <w:t xml:space="preserve">Recomendaciones del </w:t>
            </w:r>
            <w:r w:rsidR="00F14711" w:rsidRPr="00DE0E3E">
              <w:rPr>
                <w:rFonts w:eastAsia="SimSun"/>
                <w:lang w:eastAsia="en-US"/>
              </w:rPr>
              <w:t>Comité en relación con los autores</w:t>
            </w:r>
            <w:r w:rsidRPr="00DE0E3E">
              <w:rPr>
                <w:rFonts w:eastAsia="SimSun"/>
                <w:lang w:eastAsia="en-US"/>
              </w:rPr>
              <w:t>:</w:t>
            </w:r>
          </w:p>
        </w:tc>
        <w:tc>
          <w:tcPr>
            <w:tcW w:w="5528" w:type="dxa"/>
            <w:shd w:val="clear" w:color="auto" w:fill="auto"/>
          </w:tcPr>
          <w:p w14:paraId="3A216963" w14:textId="39A6EBFC" w:rsidR="000463C2" w:rsidRPr="000463C2" w:rsidRDefault="000463C2" w:rsidP="003E7E6F">
            <w:pPr>
              <w:suppressAutoHyphens/>
              <w:spacing w:before="40" w:after="120"/>
              <w:ind w:right="113"/>
              <w:jc w:val="both"/>
              <w:rPr>
                <w:rFonts w:eastAsia="SimSun"/>
                <w:lang w:eastAsia="en-US"/>
              </w:rPr>
            </w:pPr>
            <w:r w:rsidRPr="000B42ED">
              <w:rPr>
                <w:lang w:eastAsia="en-US"/>
              </w:rPr>
              <w:t>El Estado parte tiene la obligación de proporcionar a los autores un recurso efectivo, en particular:</w:t>
            </w:r>
          </w:p>
          <w:p w14:paraId="519AABEF" w14:textId="122D6380" w:rsidR="00F14711" w:rsidRPr="00DE0E3E" w:rsidRDefault="00FF43DA" w:rsidP="003E7E6F">
            <w:pPr>
              <w:suppressAutoHyphens/>
              <w:spacing w:before="40" w:after="120"/>
              <w:ind w:right="113"/>
              <w:jc w:val="both"/>
              <w:rPr>
                <w:rFonts w:eastAsia="SimSun"/>
                <w:lang w:eastAsia="en-US"/>
              </w:rPr>
            </w:pPr>
            <w:r>
              <w:rPr>
                <w:rFonts w:eastAsia="SimSun"/>
                <w:lang w:eastAsia="en-US"/>
              </w:rPr>
              <w:tab/>
            </w:r>
            <w:r w:rsidR="003E7E6F" w:rsidRPr="00DE0E3E">
              <w:rPr>
                <w:rFonts w:eastAsia="SimSun"/>
                <w:lang w:eastAsia="en-US"/>
              </w:rPr>
              <w:t>a)</w:t>
            </w:r>
            <w:r w:rsidR="003E7E6F" w:rsidRPr="00DE0E3E">
              <w:rPr>
                <w:rFonts w:eastAsia="SimSun"/>
                <w:lang w:eastAsia="en-US"/>
              </w:rPr>
              <w:tab/>
            </w:r>
            <w:r w:rsidR="002D076C">
              <w:rPr>
                <w:rFonts w:eastAsia="SimSun"/>
                <w:lang w:eastAsia="en-US"/>
              </w:rPr>
              <w:t>E</w:t>
            </w:r>
            <w:r w:rsidR="00F14711" w:rsidRPr="00DE0E3E">
              <w:rPr>
                <w:rFonts w:eastAsia="SimSun"/>
                <w:lang w:eastAsia="en-US"/>
              </w:rPr>
              <w:t xml:space="preserve">n caso de que los autores no cuenten con una vivienda adecuada, evaluar la situación actual de los mismos y, en consulta genuina y efectiva con los autores, otorgarles vivienda pública u otra medida que les permita vivir en una vivienda adecuada, tomando en cuenta los criterios establecidos en el presente dictamen; </w:t>
            </w:r>
          </w:p>
          <w:p w14:paraId="35C2D4AE" w14:textId="59C39401" w:rsidR="00F14711" w:rsidRPr="00DE0E3E" w:rsidRDefault="00FF43DA" w:rsidP="003E7E6F">
            <w:pPr>
              <w:suppressAutoHyphens/>
              <w:spacing w:before="40" w:after="120"/>
              <w:ind w:right="113"/>
              <w:jc w:val="both"/>
              <w:rPr>
                <w:rFonts w:eastAsia="SimSun"/>
                <w:lang w:eastAsia="en-US"/>
              </w:rPr>
            </w:pPr>
            <w:r>
              <w:rPr>
                <w:rFonts w:eastAsia="SimSun"/>
                <w:lang w:eastAsia="en-US"/>
              </w:rPr>
              <w:tab/>
            </w:r>
            <w:r w:rsidR="003E7E6F" w:rsidRPr="00DE0E3E">
              <w:rPr>
                <w:rFonts w:eastAsia="SimSun"/>
                <w:lang w:eastAsia="en-US"/>
              </w:rPr>
              <w:t>b)</w:t>
            </w:r>
            <w:r w:rsidR="003E7E6F" w:rsidRPr="00DE0E3E">
              <w:rPr>
                <w:rFonts w:eastAsia="SimSun"/>
                <w:lang w:eastAsia="en-US"/>
              </w:rPr>
              <w:tab/>
            </w:r>
            <w:r w:rsidR="000B74E6">
              <w:rPr>
                <w:rFonts w:eastAsia="SimSun"/>
                <w:lang w:eastAsia="en-US"/>
              </w:rPr>
              <w:t>O</w:t>
            </w:r>
            <w:r w:rsidR="00F14711" w:rsidRPr="00DE0E3E">
              <w:rPr>
                <w:rFonts w:eastAsia="SimSun"/>
                <w:lang w:eastAsia="en-US"/>
              </w:rPr>
              <w:t xml:space="preserve">torgar a los autores una compensación económica por las violaciones sufridas; </w:t>
            </w:r>
          </w:p>
          <w:p w14:paraId="0E65DD6C" w14:textId="3F11C5B4" w:rsidR="00DA51A5" w:rsidRPr="00DE0E3E" w:rsidRDefault="00FF43DA" w:rsidP="003E7E6F">
            <w:pPr>
              <w:suppressAutoHyphens/>
              <w:spacing w:before="40" w:after="120"/>
              <w:ind w:right="113"/>
              <w:jc w:val="both"/>
              <w:rPr>
                <w:rFonts w:eastAsia="SimSun"/>
                <w:lang w:eastAsia="en-US"/>
              </w:rPr>
            </w:pPr>
            <w:r>
              <w:rPr>
                <w:rFonts w:eastAsia="SimSun"/>
                <w:lang w:eastAsia="en-US"/>
              </w:rPr>
              <w:tab/>
            </w:r>
            <w:r w:rsidR="00F14711" w:rsidRPr="00DE0E3E">
              <w:rPr>
                <w:rFonts w:eastAsia="SimSun"/>
                <w:lang w:eastAsia="en-US"/>
              </w:rPr>
              <w:t>c)</w:t>
            </w:r>
            <w:r w:rsidR="003E7E6F" w:rsidRPr="00DE0E3E">
              <w:rPr>
                <w:rFonts w:eastAsia="SimSun"/>
                <w:lang w:eastAsia="en-US"/>
              </w:rPr>
              <w:tab/>
            </w:r>
            <w:r w:rsidR="000B74E6">
              <w:rPr>
                <w:rFonts w:eastAsia="SimSun"/>
                <w:lang w:eastAsia="en-US"/>
              </w:rPr>
              <w:t>R</w:t>
            </w:r>
            <w:r w:rsidR="00F14711" w:rsidRPr="00DE0E3E">
              <w:rPr>
                <w:rFonts w:eastAsia="SimSun"/>
                <w:lang w:eastAsia="en-US"/>
              </w:rPr>
              <w:t>eembolsar a los autores los costes legales en que razonablemente hubieran incurrido en la tramitación de esta comunicación.</w:t>
            </w:r>
          </w:p>
        </w:tc>
      </w:tr>
      <w:tr w:rsidR="00DA51A5" w:rsidRPr="00DE0E3E" w14:paraId="4DC8B3DC" w14:textId="77777777" w:rsidTr="000B42ED">
        <w:trPr>
          <w:trHeight w:val="240"/>
        </w:trPr>
        <w:tc>
          <w:tcPr>
            <w:tcW w:w="2977" w:type="dxa"/>
            <w:shd w:val="clear" w:color="auto" w:fill="auto"/>
          </w:tcPr>
          <w:p w14:paraId="247809BB" w14:textId="0AD4F18D" w:rsidR="00DA51A5" w:rsidRPr="00DE0E3E" w:rsidRDefault="00DA51A5" w:rsidP="00DA51A5">
            <w:pPr>
              <w:spacing w:before="40" w:after="120"/>
              <w:ind w:right="113"/>
              <w:rPr>
                <w:rFonts w:eastAsia="SimSun"/>
                <w:lang w:eastAsia="en-US"/>
              </w:rPr>
            </w:pPr>
            <w:r w:rsidRPr="00DE0E3E">
              <w:rPr>
                <w:rFonts w:eastAsia="SimSun"/>
                <w:lang w:eastAsia="en-US"/>
              </w:rPr>
              <w:t>Recomendaciones generales del Comité</w:t>
            </w:r>
            <w:r w:rsidR="00A06569">
              <w:rPr>
                <w:rFonts w:eastAsia="SimSun"/>
                <w:lang w:eastAsia="en-US"/>
              </w:rPr>
              <w:t>:</w:t>
            </w:r>
          </w:p>
        </w:tc>
        <w:tc>
          <w:tcPr>
            <w:tcW w:w="5528" w:type="dxa"/>
            <w:shd w:val="clear" w:color="auto" w:fill="auto"/>
          </w:tcPr>
          <w:p w14:paraId="3634DB25" w14:textId="55BBAF56" w:rsidR="000463C2" w:rsidRPr="000463C2" w:rsidRDefault="000463C2" w:rsidP="003E7E6F">
            <w:pPr>
              <w:suppressAutoHyphens/>
              <w:spacing w:before="40" w:after="120"/>
              <w:ind w:right="113"/>
              <w:jc w:val="both"/>
              <w:rPr>
                <w:rFonts w:eastAsia="SimSun"/>
                <w:lang w:eastAsia="en-US"/>
              </w:rPr>
            </w:pPr>
            <w:r w:rsidRPr="000B42ED">
              <w:rPr>
                <w:lang w:eastAsia="en-US"/>
              </w:rPr>
              <w:t>El Estado parte tiene las siguientes obligaciones:</w:t>
            </w:r>
          </w:p>
          <w:p w14:paraId="2C1A03CE" w14:textId="58227C0B" w:rsidR="00F14711" w:rsidRPr="00DE0E3E" w:rsidRDefault="00FF43DA" w:rsidP="00723375">
            <w:pPr>
              <w:suppressAutoHyphens/>
              <w:spacing w:before="40" w:after="720"/>
              <w:ind w:right="113"/>
              <w:jc w:val="both"/>
              <w:rPr>
                <w:rFonts w:eastAsia="SimSun"/>
                <w:lang w:eastAsia="en-US"/>
              </w:rPr>
            </w:pPr>
            <w:r>
              <w:rPr>
                <w:rFonts w:eastAsia="SimSun"/>
                <w:lang w:eastAsia="en-US"/>
              </w:rPr>
              <w:tab/>
            </w:r>
            <w:r w:rsidR="00F14711" w:rsidRPr="00DE0E3E">
              <w:rPr>
                <w:rFonts w:eastAsia="SimSun"/>
                <w:lang w:eastAsia="en-US"/>
              </w:rPr>
              <w:t>a)</w:t>
            </w:r>
            <w:r w:rsidR="003E7E6F" w:rsidRPr="00DE0E3E">
              <w:rPr>
                <w:rFonts w:eastAsia="SimSun"/>
                <w:lang w:eastAsia="en-US"/>
              </w:rPr>
              <w:tab/>
            </w:r>
            <w:r w:rsidR="00F14711" w:rsidRPr="00DE0E3E">
              <w:rPr>
                <w:rFonts w:eastAsia="SimSun"/>
                <w:lang w:eastAsia="en-US"/>
              </w:rPr>
              <w:t xml:space="preserve">Adoptar medidas legislativas y/o administrativas pertinentes para garantizar que, en los procesos judiciales de desalojos de inquilinos, los demandados puedan oponerse o presentar un recurso con el fin de que el juez considere las </w:t>
            </w:r>
            <w:r w:rsidR="00F14711" w:rsidRPr="00DE0E3E">
              <w:rPr>
                <w:rFonts w:eastAsia="SimSun"/>
                <w:lang w:eastAsia="en-US"/>
              </w:rPr>
              <w:lastRenderedPageBreak/>
              <w:t>consecuencias del desalojo y la compatibilidad de esta medida con el Pacto.</w:t>
            </w:r>
          </w:p>
          <w:p w14:paraId="7D10CA80" w14:textId="2F648322" w:rsidR="00F14711" w:rsidRPr="00DE0E3E" w:rsidRDefault="00FF43DA" w:rsidP="003E7E6F">
            <w:pPr>
              <w:suppressAutoHyphens/>
              <w:spacing w:before="40" w:after="120"/>
              <w:ind w:right="113"/>
              <w:jc w:val="both"/>
              <w:rPr>
                <w:rFonts w:eastAsia="SimSun"/>
                <w:lang w:eastAsia="en-US"/>
              </w:rPr>
            </w:pPr>
            <w:r>
              <w:rPr>
                <w:rFonts w:eastAsia="SimSun"/>
                <w:lang w:eastAsia="en-US"/>
              </w:rPr>
              <w:tab/>
            </w:r>
            <w:r w:rsidR="003E7E6F" w:rsidRPr="00DE0E3E">
              <w:rPr>
                <w:rFonts w:eastAsia="SimSun"/>
                <w:lang w:eastAsia="en-US"/>
              </w:rPr>
              <w:t>b)</w:t>
            </w:r>
            <w:r w:rsidR="003E7E6F" w:rsidRPr="00DE0E3E">
              <w:rPr>
                <w:rFonts w:eastAsia="SimSun"/>
                <w:lang w:eastAsia="en-US"/>
              </w:rPr>
              <w:tab/>
            </w:r>
            <w:r w:rsidR="00F14711" w:rsidRPr="00DE0E3E">
              <w:rPr>
                <w:rFonts w:eastAsia="SimSun"/>
                <w:lang w:eastAsia="en-US"/>
              </w:rPr>
              <w:t xml:space="preserve">Adoptar las medidas necesarias para superar los </w:t>
            </w:r>
            <w:r w:rsidR="00F14711" w:rsidRPr="00DE0E3E">
              <w:rPr>
                <w:rFonts w:eastAsia="SimSun"/>
                <w:spacing w:val="-2"/>
                <w:lang w:eastAsia="en-US"/>
              </w:rPr>
              <w:t>problemas de falta de coordinación entre las decisiones judiciales y las acciones de los servicios sociales que pueden conducir a que una persona desalojada pueda quedar sin vivienda adecuada.</w:t>
            </w:r>
          </w:p>
          <w:p w14:paraId="08359A72" w14:textId="7CEE4383" w:rsidR="00F14711" w:rsidRPr="00DE0E3E" w:rsidRDefault="00FF43DA" w:rsidP="003E7E6F">
            <w:pPr>
              <w:suppressAutoHyphens/>
              <w:spacing w:before="40" w:after="120"/>
              <w:ind w:right="113"/>
              <w:jc w:val="both"/>
              <w:rPr>
                <w:rFonts w:eastAsia="SimSun"/>
                <w:lang w:eastAsia="en-US"/>
              </w:rPr>
            </w:pPr>
            <w:r>
              <w:rPr>
                <w:rFonts w:eastAsia="SimSun"/>
                <w:lang w:eastAsia="en-US"/>
              </w:rPr>
              <w:tab/>
            </w:r>
            <w:r w:rsidR="003E7E6F" w:rsidRPr="00DE0E3E">
              <w:rPr>
                <w:rFonts w:eastAsia="SimSun"/>
                <w:lang w:eastAsia="en-US"/>
              </w:rPr>
              <w:t>c)</w:t>
            </w:r>
            <w:r w:rsidR="003E7E6F" w:rsidRPr="00DE0E3E">
              <w:rPr>
                <w:rFonts w:eastAsia="SimSun"/>
                <w:lang w:eastAsia="en-US"/>
              </w:rPr>
              <w:tab/>
            </w:r>
            <w:r w:rsidR="00F14711" w:rsidRPr="00DE0E3E">
              <w:rPr>
                <w:rFonts w:eastAsia="SimSun"/>
                <w:lang w:eastAsia="en-US"/>
              </w:rPr>
              <w:t>Adoptar las medidas necesarias para asegurarse de que los desalojos que afecten a personas sin recursos para procurarse una vivienda alternativa s</w:t>
            </w:r>
            <w:r w:rsidR="002D076C">
              <w:rPr>
                <w:rFonts w:eastAsia="SimSun"/>
                <w:lang w:eastAsia="en-US"/>
              </w:rPr>
              <w:t>o</w:t>
            </w:r>
            <w:r w:rsidR="00F14711" w:rsidRPr="00DE0E3E">
              <w:rPr>
                <w:rFonts w:eastAsia="SimSun"/>
                <w:lang w:eastAsia="en-US"/>
              </w:rPr>
              <w:t>lo se ejecuten después de que haya habido una consulta genuina y efectiva con estas personas y de que el Estado parte haya realizado todos los pasos indispensables, hasta el máximo de sus recursos disponibles, para que las personas desalojadas tengan una vivienda alternativa, en especial en aquellos casos que involucran a familias, personas mayores, niños y/u otras personas en situación de vulnerabilidad.</w:t>
            </w:r>
          </w:p>
          <w:p w14:paraId="0B72CA54" w14:textId="3E109D8C" w:rsidR="00DA51A5" w:rsidRPr="00DE0E3E" w:rsidRDefault="00FF43DA" w:rsidP="003E7E6F">
            <w:pPr>
              <w:suppressAutoHyphens/>
              <w:spacing w:before="40" w:after="120"/>
              <w:ind w:right="113"/>
              <w:jc w:val="both"/>
              <w:rPr>
                <w:rFonts w:eastAsia="SimSun"/>
                <w:lang w:eastAsia="en-US"/>
              </w:rPr>
            </w:pPr>
            <w:r>
              <w:rPr>
                <w:rFonts w:eastAsia="SimSun"/>
                <w:lang w:eastAsia="en-US"/>
              </w:rPr>
              <w:tab/>
            </w:r>
            <w:r w:rsidR="00F14711" w:rsidRPr="00DE0E3E">
              <w:rPr>
                <w:rFonts w:eastAsia="SimSun"/>
                <w:lang w:eastAsia="en-US"/>
              </w:rPr>
              <w:t>d)</w:t>
            </w:r>
            <w:r w:rsidR="003E7E6F" w:rsidRPr="00DE0E3E">
              <w:rPr>
                <w:rFonts w:eastAsia="SimSun"/>
                <w:lang w:eastAsia="en-US"/>
              </w:rPr>
              <w:tab/>
            </w:r>
            <w:r w:rsidR="00F14711" w:rsidRPr="00DE0E3E">
              <w:rPr>
                <w:rFonts w:eastAsia="SimSun"/>
                <w:lang w:eastAsia="en-US"/>
              </w:rPr>
              <w:t>Formular e implementar, en coordinación con las comunidades autónomas y hasta el máximo de los recursos disponibles, un plan comprehensivo e integral para garantizar el derecho a la vivienda adecuada de personas con bajos ingresos, de conformidad con la observación general núm. 4</w:t>
            </w:r>
            <w:r w:rsidR="00137E72">
              <w:rPr>
                <w:rFonts w:eastAsia="SimSun"/>
                <w:lang w:eastAsia="en-US"/>
              </w:rPr>
              <w:t xml:space="preserve"> (1991)</w:t>
            </w:r>
            <w:r w:rsidR="00F14711" w:rsidRPr="00DE0E3E">
              <w:rPr>
                <w:rFonts w:eastAsia="SimSun"/>
                <w:lang w:eastAsia="en-US"/>
              </w:rPr>
              <w:t>. Este plan deberá incluir los recursos, las medidas, los plazos y los criterios de evaluación que permitirán en forma razonable y verificable garantizar el derecho a la vivienda de esas personas</w:t>
            </w:r>
            <w:r w:rsidR="00DA51A5" w:rsidRPr="00DE0E3E">
              <w:rPr>
                <w:rFonts w:eastAsia="SimSun"/>
                <w:lang w:eastAsia="en-US"/>
              </w:rPr>
              <w:t>.</w:t>
            </w:r>
          </w:p>
        </w:tc>
      </w:tr>
      <w:tr w:rsidR="006967F5" w:rsidRPr="00DE0E3E" w14:paraId="13EC4B9D" w14:textId="77777777" w:rsidTr="000B42ED">
        <w:trPr>
          <w:trHeight w:val="240"/>
        </w:trPr>
        <w:tc>
          <w:tcPr>
            <w:tcW w:w="2977" w:type="dxa"/>
            <w:shd w:val="clear" w:color="auto" w:fill="auto"/>
          </w:tcPr>
          <w:p w14:paraId="5B0914CE" w14:textId="6EDDD457" w:rsidR="006967F5" w:rsidRPr="00DE0E3E" w:rsidRDefault="006967F5" w:rsidP="00DA51A5">
            <w:pPr>
              <w:spacing w:before="40" w:after="120"/>
              <w:ind w:right="113"/>
              <w:rPr>
                <w:rFonts w:eastAsia="SimSun"/>
                <w:lang w:eastAsia="en-US"/>
              </w:rPr>
            </w:pPr>
            <w:r w:rsidRPr="00DE0E3E">
              <w:rPr>
                <w:rFonts w:eastAsia="SimSun"/>
                <w:lang w:eastAsia="en-US"/>
              </w:rPr>
              <w:lastRenderedPageBreak/>
              <w:t>Decisión anterior:</w:t>
            </w:r>
          </w:p>
        </w:tc>
        <w:tc>
          <w:tcPr>
            <w:tcW w:w="5528" w:type="dxa"/>
            <w:shd w:val="clear" w:color="auto" w:fill="auto"/>
          </w:tcPr>
          <w:p w14:paraId="06700E96" w14:textId="4D2AD422" w:rsidR="006967F5" w:rsidRPr="00DE0E3E" w:rsidRDefault="006967F5" w:rsidP="003E7E6F">
            <w:pPr>
              <w:spacing w:before="40" w:after="120"/>
              <w:ind w:right="113"/>
              <w:jc w:val="both"/>
              <w:rPr>
                <w:rFonts w:eastAsia="SimSun"/>
                <w:lang w:eastAsia="en-US"/>
              </w:rPr>
            </w:pPr>
            <w:r w:rsidRPr="00DE0E3E">
              <w:rPr>
                <w:rFonts w:eastAsia="SimSun"/>
                <w:lang w:eastAsia="en-US"/>
              </w:rPr>
              <w:t xml:space="preserve">En su </w:t>
            </w:r>
            <w:r w:rsidR="00CE2601" w:rsidRPr="00DE0E3E">
              <w:rPr>
                <w:rFonts w:eastAsia="SimSun"/>
                <w:lang w:eastAsia="en-US"/>
              </w:rPr>
              <w:t>66</w:t>
            </w:r>
            <w:r w:rsidRPr="00DE0E3E">
              <w:rPr>
                <w:rFonts w:eastAsia="SimSun"/>
                <w:lang w:eastAsia="en-US"/>
              </w:rPr>
              <w:t>º per</w:t>
            </w:r>
            <w:r w:rsidR="002D076C">
              <w:rPr>
                <w:rFonts w:eastAsia="SimSun"/>
                <w:lang w:eastAsia="en-US"/>
              </w:rPr>
              <w:t>í</w:t>
            </w:r>
            <w:r w:rsidRPr="00DE0E3E">
              <w:rPr>
                <w:rFonts w:eastAsia="SimSun"/>
                <w:lang w:eastAsia="en-US"/>
              </w:rPr>
              <w:t>odo de sesiones</w:t>
            </w:r>
            <w:r w:rsidR="002D076C">
              <w:rPr>
                <w:rFonts w:eastAsia="SimSun"/>
                <w:lang w:eastAsia="en-US"/>
              </w:rPr>
              <w:t>,</w:t>
            </w:r>
            <w:r w:rsidRPr="00DE0E3E">
              <w:rPr>
                <w:rFonts w:eastAsia="SimSun"/>
                <w:lang w:eastAsia="en-US"/>
              </w:rPr>
              <w:t xml:space="preserve"> el Comité aprobó su informe sobre el seguimiento de las comunicaciones</w:t>
            </w:r>
            <w:r w:rsidR="004F7338">
              <w:rPr>
                <w:rStyle w:val="FootnoteReference"/>
                <w:rFonts w:eastAsia="SimSun"/>
                <w:lang w:eastAsia="en-US"/>
              </w:rPr>
              <w:footnoteReference w:id="3"/>
            </w:r>
            <w:r w:rsidRPr="00DE0E3E">
              <w:rPr>
                <w:rFonts w:eastAsia="SimSun"/>
                <w:lang w:eastAsia="en-US"/>
              </w:rPr>
              <w:t xml:space="preserve">, en el que consideró que se habían tomado algunas acciones iniciales, pero aún se necesitaban otras acciones e informaciones en relación con las medidas adoptadas y </w:t>
            </w:r>
            <w:r w:rsidR="003A1D5B" w:rsidRPr="00DE0E3E">
              <w:rPr>
                <w:rFonts w:eastAsia="SimSun"/>
                <w:lang w:eastAsia="en-US"/>
              </w:rPr>
              <w:t>decidió</w:t>
            </w:r>
            <w:r w:rsidRPr="00DE0E3E">
              <w:rPr>
                <w:rFonts w:eastAsia="SimSun"/>
                <w:lang w:eastAsia="en-US"/>
              </w:rPr>
              <w:t xml:space="preserve"> continuar el procedimiento de seguimiento de la comunicación. El Comité invitó al Estado parte a aportar información sobre las medidas adoptadas ligadas a las recomendaciones b) y c) en relación con los autores y las recomendaciones generales a), b), c) y d)</w:t>
            </w:r>
            <w:r w:rsidR="000141CC" w:rsidRPr="00DE0E3E">
              <w:rPr>
                <w:rFonts w:eastAsia="SimSun"/>
                <w:lang w:eastAsia="en-US"/>
              </w:rPr>
              <w:t>, y</w:t>
            </w:r>
            <w:r w:rsidR="00A06569">
              <w:rPr>
                <w:rFonts w:eastAsia="SimSun"/>
                <w:lang w:eastAsia="en-US"/>
              </w:rPr>
              <w:t>,</w:t>
            </w:r>
            <w:r w:rsidR="000141CC" w:rsidRPr="00DE0E3E">
              <w:rPr>
                <w:rFonts w:eastAsia="SimSun"/>
                <w:lang w:eastAsia="en-US"/>
              </w:rPr>
              <w:t xml:space="preserve"> en particular</w:t>
            </w:r>
            <w:r w:rsidR="00A06569">
              <w:rPr>
                <w:rFonts w:eastAsia="SimSun"/>
                <w:lang w:eastAsia="en-US"/>
              </w:rPr>
              <w:t>,</w:t>
            </w:r>
            <w:r w:rsidR="000141CC" w:rsidRPr="00DE0E3E">
              <w:rPr>
                <w:rFonts w:eastAsia="SimSun"/>
                <w:lang w:eastAsia="en-US"/>
              </w:rPr>
              <w:t xml:space="preserve"> sobre la adopción del Real Decreto</w:t>
            </w:r>
            <w:r w:rsidR="0036589C">
              <w:rPr>
                <w:rFonts w:eastAsia="SimSun"/>
                <w:lang w:eastAsia="en-US"/>
              </w:rPr>
              <w:t>-l</w:t>
            </w:r>
            <w:r w:rsidR="00137E72">
              <w:rPr>
                <w:rFonts w:eastAsia="SimSun"/>
                <w:lang w:eastAsia="en-US"/>
              </w:rPr>
              <w:t>ey</w:t>
            </w:r>
            <w:r w:rsidR="000141CC" w:rsidRPr="00DE0E3E">
              <w:rPr>
                <w:rFonts w:eastAsia="SimSun"/>
                <w:lang w:eastAsia="en-US"/>
              </w:rPr>
              <w:t xml:space="preserve"> 7/2019,</w:t>
            </w:r>
            <w:r w:rsidRPr="00DE0E3E">
              <w:rPr>
                <w:rFonts w:eastAsia="SimSun"/>
                <w:lang w:eastAsia="en-US"/>
              </w:rPr>
              <w:t xml:space="preserve"> en un plazo de 90 días desde la publicación de este documento.</w:t>
            </w:r>
          </w:p>
        </w:tc>
      </w:tr>
      <w:tr w:rsidR="00DA51A5" w:rsidRPr="00DE0E3E" w14:paraId="0EA30446" w14:textId="77777777" w:rsidTr="000B42ED">
        <w:trPr>
          <w:trHeight w:val="240"/>
        </w:trPr>
        <w:tc>
          <w:tcPr>
            <w:tcW w:w="2977" w:type="dxa"/>
            <w:shd w:val="clear" w:color="auto" w:fill="auto"/>
          </w:tcPr>
          <w:p w14:paraId="27A8D35E" w14:textId="77777777" w:rsidR="00DA51A5" w:rsidRPr="00DE0E3E" w:rsidRDefault="006049B6" w:rsidP="00DA51A5">
            <w:pPr>
              <w:spacing w:before="40" w:after="120"/>
              <w:ind w:right="113"/>
              <w:rPr>
                <w:rFonts w:eastAsia="SimSun"/>
                <w:lang w:eastAsia="en-US"/>
              </w:rPr>
            </w:pPr>
            <w:r w:rsidRPr="00DE0E3E">
              <w:rPr>
                <w:rFonts w:eastAsia="SimSun"/>
                <w:lang w:eastAsia="en-US"/>
              </w:rPr>
              <w:t>Respuesta</w:t>
            </w:r>
            <w:r w:rsidR="00DA51A5" w:rsidRPr="00DE0E3E">
              <w:rPr>
                <w:rFonts w:eastAsia="SimSun"/>
                <w:lang w:eastAsia="en-US"/>
              </w:rPr>
              <w:t xml:space="preserve"> del Estado parte:</w:t>
            </w:r>
          </w:p>
        </w:tc>
        <w:tc>
          <w:tcPr>
            <w:tcW w:w="5528" w:type="dxa"/>
            <w:shd w:val="clear" w:color="auto" w:fill="auto"/>
          </w:tcPr>
          <w:p w14:paraId="12C18BD4" w14:textId="1F381FB7" w:rsidR="00DA51A5" w:rsidRPr="00DE0E3E" w:rsidRDefault="00FA2904" w:rsidP="003E7E6F">
            <w:pPr>
              <w:spacing w:before="40" w:after="120"/>
              <w:ind w:right="113"/>
              <w:jc w:val="both"/>
              <w:rPr>
                <w:rFonts w:eastAsia="SimSun"/>
                <w:lang w:eastAsia="en-US"/>
              </w:rPr>
            </w:pPr>
            <w:r w:rsidRPr="00DE0E3E">
              <w:rPr>
                <w:rFonts w:eastAsia="SimSun"/>
                <w:lang w:eastAsia="en-US"/>
              </w:rPr>
              <w:t>Mediante nota verbal</w:t>
            </w:r>
            <w:r w:rsidR="00DA51A5" w:rsidRPr="00DE0E3E">
              <w:rPr>
                <w:rFonts w:eastAsia="SimSun"/>
                <w:lang w:eastAsia="en-US"/>
              </w:rPr>
              <w:t xml:space="preserve"> de </w:t>
            </w:r>
            <w:r w:rsidR="00CE2601" w:rsidRPr="00DE0E3E">
              <w:rPr>
                <w:rFonts w:eastAsia="SimSun"/>
                <w:lang w:eastAsia="en-US"/>
              </w:rPr>
              <w:t>6 de febrero de 2020</w:t>
            </w:r>
            <w:r w:rsidR="00DA51A5" w:rsidRPr="00DE0E3E">
              <w:rPr>
                <w:rFonts w:eastAsia="SimSun"/>
                <w:lang w:eastAsia="en-US"/>
              </w:rPr>
              <w:t>, el Estado parte aportó su respuesta a las recomendaciones del Comité.</w:t>
            </w:r>
          </w:p>
          <w:p w14:paraId="261DECDA" w14:textId="7F18FD15" w:rsidR="00DA51A5" w:rsidRPr="00DE0E3E" w:rsidRDefault="00DA51A5" w:rsidP="003E7E6F">
            <w:pPr>
              <w:spacing w:before="40" w:after="120"/>
              <w:ind w:right="113"/>
              <w:jc w:val="both"/>
              <w:rPr>
                <w:rFonts w:eastAsia="SimSun"/>
                <w:lang w:eastAsia="en-US"/>
              </w:rPr>
            </w:pPr>
            <w:r w:rsidRPr="00DE0E3E">
              <w:rPr>
                <w:rFonts w:eastAsia="SimSun"/>
                <w:lang w:eastAsia="en-US"/>
              </w:rPr>
              <w:t xml:space="preserve">Respecto a las recomendaciones en relación con </w:t>
            </w:r>
            <w:r w:rsidR="00E737C1" w:rsidRPr="00DE0E3E">
              <w:rPr>
                <w:rFonts w:eastAsia="SimSun"/>
                <w:lang w:eastAsia="en-US"/>
              </w:rPr>
              <w:t>los autores</w:t>
            </w:r>
            <w:r w:rsidRPr="00DE0E3E">
              <w:rPr>
                <w:rFonts w:eastAsia="SimSun"/>
                <w:lang w:eastAsia="en-US"/>
              </w:rPr>
              <w:t xml:space="preserve">, </w:t>
            </w:r>
            <w:r w:rsidR="00E737C1" w:rsidRPr="00DE0E3E">
              <w:rPr>
                <w:rFonts w:eastAsia="SimSun"/>
                <w:lang w:eastAsia="en-US"/>
              </w:rPr>
              <w:t xml:space="preserve">el Estado parte </w:t>
            </w:r>
            <w:r w:rsidR="00CE2601" w:rsidRPr="00DE0E3E">
              <w:rPr>
                <w:rFonts w:eastAsia="SimSun"/>
                <w:lang w:eastAsia="en-US"/>
              </w:rPr>
              <w:t>respetuosamente disiente de las recomendaciones del Comité, considerando que el haberse otorgado residencia social</w:t>
            </w:r>
            <w:r w:rsidR="001F178A" w:rsidRPr="00DE0E3E">
              <w:rPr>
                <w:rFonts w:eastAsia="SimSun"/>
                <w:lang w:eastAsia="en-US"/>
              </w:rPr>
              <w:t xml:space="preserve"> es medida de cumplimiento suficiente. No obstante, el Estado parte informa que existe una solicitud de indemnización ante la Comunidad de Madrid que se encuentra pendiente de resolución. </w:t>
            </w:r>
          </w:p>
          <w:p w14:paraId="7AEB33E7" w14:textId="2588387E" w:rsidR="006A6805" w:rsidRPr="00DE0E3E" w:rsidRDefault="00E737C1" w:rsidP="003E7E6F">
            <w:pPr>
              <w:spacing w:before="40" w:after="120"/>
              <w:ind w:right="113"/>
              <w:jc w:val="both"/>
              <w:rPr>
                <w:rFonts w:eastAsia="SimSun"/>
                <w:lang w:eastAsia="en-US"/>
              </w:rPr>
            </w:pPr>
            <w:r w:rsidRPr="00DE0E3E">
              <w:rPr>
                <w:rFonts w:eastAsia="SimSun"/>
                <w:lang w:eastAsia="en-US"/>
              </w:rPr>
              <w:t>En lo qu</w:t>
            </w:r>
            <w:r w:rsidR="006A6805" w:rsidRPr="00DE0E3E">
              <w:rPr>
                <w:rFonts w:eastAsia="SimSun"/>
                <w:lang w:eastAsia="en-US"/>
              </w:rPr>
              <w:t>e respecta a las recomendaciones de carácter general</w:t>
            </w:r>
            <w:r w:rsidR="000141CC" w:rsidRPr="00DE0E3E">
              <w:rPr>
                <w:rFonts w:eastAsia="SimSun"/>
                <w:lang w:eastAsia="en-US"/>
              </w:rPr>
              <w:t>, el Estado parte destaca que el Defensor del Pueblo del Estado parte, en su informe de 23 de septiembre de 2019, informó de la adopción del Real Decreto</w:t>
            </w:r>
            <w:r w:rsidR="0036589C">
              <w:rPr>
                <w:rFonts w:eastAsia="SimSun"/>
                <w:lang w:eastAsia="en-US"/>
              </w:rPr>
              <w:t>-l</w:t>
            </w:r>
            <w:r w:rsidR="000141CC" w:rsidRPr="00DE0E3E">
              <w:rPr>
                <w:rFonts w:eastAsia="SimSun"/>
                <w:lang w:eastAsia="en-US"/>
              </w:rPr>
              <w:t>ey 7/2019 que responde a la voluntad del Gobierno de avanzar en sus compromisos internacionales en materia de vivienda</w:t>
            </w:r>
            <w:r w:rsidR="006F54A7" w:rsidRPr="00DE0E3E">
              <w:rPr>
                <w:rFonts w:eastAsia="SimSun"/>
                <w:lang w:eastAsia="en-US"/>
              </w:rPr>
              <w:t>, con mención explícita al dictamen objeto de este seguimiento</w:t>
            </w:r>
            <w:r w:rsidR="000141CC" w:rsidRPr="00DE0E3E">
              <w:rPr>
                <w:rFonts w:eastAsia="SimSun"/>
                <w:lang w:eastAsia="en-US"/>
              </w:rPr>
              <w:t xml:space="preserve">. </w:t>
            </w:r>
            <w:r w:rsidR="006F54A7" w:rsidRPr="00DE0E3E">
              <w:rPr>
                <w:rFonts w:eastAsia="SimSun"/>
                <w:lang w:eastAsia="en-US"/>
              </w:rPr>
              <w:t xml:space="preserve">Con el objetivo de atender a las situaciones de necesidad de emergencia en caso de desalojos legítimos y hasta acceso a una residencia </w:t>
            </w:r>
            <w:r w:rsidR="006F54A7" w:rsidRPr="00DE0E3E">
              <w:rPr>
                <w:rFonts w:eastAsia="SimSun"/>
                <w:lang w:eastAsia="en-US"/>
              </w:rPr>
              <w:lastRenderedPageBreak/>
              <w:t>adecuada, e</w:t>
            </w:r>
            <w:r w:rsidR="000141CC" w:rsidRPr="00DE0E3E">
              <w:rPr>
                <w:rFonts w:eastAsia="SimSun"/>
                <w:lang w:eastAsia="en-US"/>
              </w:rPr>
              <w:t xml:space="preserve">sta norma prevé la coordinación entre las decisiones judiciales y las acciones de los servicios sociales, permitiendo que las autoridades judiciales puedan, con el acuerdo de los demandados, ceder sus datos a los servicios sociales para que puedan apreciar la posible situación de vulnerabilidad. </w:t>
            </w:r>
            <w:r w:rsidR="006F54A7" w:rsidRPr="00DE0E3E">
              <w:rPr>
                <w:rFonts w:eastAsia="SimSun"/>
                <w:lang w:eastAsia="en-US"/>
              </w:rPr>
              <w:t>El Real Decreto</w:t>
            </w:r>
            <w:r w:rsidR="0036589C">
              <w:rPr>
                <w:rFonts w:eastAsia="SimSun"/>
                <w:lang w:eastAsia="en-US"/>
              </w:rPr>
              <w:t>-le</w:t>
            </w:r>
            <w:r w:rsidR="006F54A7" w:rsidRPr="00DE0E3E">
              <w:rPr>
                <w:rFonts w:eastAsia="SimSun"/>
                <w:lang w:eastAsia="en-US"/>
              </w:rPr>
              <w:t>y 7/2019 también incluye la obligación de que los lanzamientos sean fijados con fecha y hora exact</w:t>
            </w:r>
            <w:r w:rsidR="00137E72">
              <w:rPr>
                <w:rFonts w:eastAsia="SimSun"/>
                <w:lang w:eastAsia="en-US"/>
              </w:rPr>
              <w:t>a</w:t>
            </w:r>
            <w:r w:rsidR="006F54A7" w:rsidRPr="00DE0E3E">
              <w:rPr>
                <w:rFonts w:eastAsia="SimSun"/>
                <w:lang w:eastAsia="en-US"/>
              </w:rPr>
              <w:t xml:space="preserve">s. Además, se exige que los </w:t>
            </w:r>
            <w:r w:rsidR="00137E72">
              <w:rPr>
                <w:rFonts w:eastAsia="SimSun"/>
                <w:lang w:eastAsia="en-US"/>
              </w:rPr>
              <w:t>s</w:t>
            </w:r>
            <w:r w:rsidR="006F54A7" w:rsidRPr="00DE0E3E">
              <w:rPr>
                <w:rFonts w:eastAsia="SimSun"/>
                <w:lang w:eastAsia="en-US"/>
              </w:rPr>
              <w:t xml:space="preserve">ervicios </w:t>
            </w:r>
            <w:r w:rsidR="00137E72">
              <w:rPr>
                <w:rFonts w:eastAsia="SimSun"/>
                <w:lang w:eastAsia="en-US"/>
              </w:rPr>
              <w:t>s</w:t>
            </w:r>
            <w:r w:rsidR="006F54A7" w:rsidRPr="00DE0E3E">
              <w:rPr>
                <w:rFonts w:eastAsia="SimSun"/>
                <w:lang w:eastAsia="en-US"/>
              </w:rPr>
              <w:t>ociales establezcan la situación de vulnerabilidad, y, en su caso, se suspenda el procedimiento hasta adoptarse las medidas oportunas, en un plazo máximo de un mes, o de tres meses si el demandante es una persona jurídica. Por otro lado, el Estado sigue trabajando en la extensión de los protocolos de colaboración entre todas las Administraci</w:t>
            </w:r>
            <w:r w:rsidR="00DE0E3E" w:rsidRPr="00DE0E3E">
              <w:rPr>
                <w:rFonts w:eastAsia="SimSun"/>
                <w:lang w:eastAsia="en-US"/>
              </w:rPr>
              <w:t>ones competentes en desalojos.</w:t>
            </w:r>
          </w:p>
          <w:p w14:paraId="55072854" w14:textId="668E44A4" w:rsidR="00532170" w:rsidRPr="00DE0E3E" w:rsidRDefault="006F54A7" w:rsidP="003E7E6F">
            <w:pPr>
              <w:spacing w:before="40" w:after="120"/>
              <w:ind w:right="113"/>
              <w:jc w:val="both"/>
              <w:rPr>
                <w:rFonts w:eastAsia="SimSun"/>
                <w:lang w:eastAsia="en-US"/>
              </w:rPr>
            </w:pPr>
            <w:r w:rsidRPr="00DE0E3E">
              <w:rPr>
                <w:rFonts w:eastAsia="SimSun"/>
                <w:lang w:eastAsia="en-US"/>
              </w:rPr>
              <w:t xml:space="preserve">En conclusión, el </w:t>
            </w:r>
            <w:r w:rsidR="00B409A1" w:rsidRPr="00DE0E3E">
              <w:rPr>
                <w:rFonts w:eastAsia="SimSun"/>
                <w:lang w:eastAsia="en-US"/>
              </w:rPr>
              <w:t>Estado parte considera haber cumplido con las recomendaciones del Comité y solicita el cierre del seguimiento del dictamen.</w:t>
            </w:r>
          </w:p>
        </w:tc>
      </w:tr>
      <w:tr w:rsidR="00DA51A5" w:rsidRPr="00DE0E3E" w14:paraId="2909D7A9" w14:textId="77777777" w:rsidTr="000B42ED">
        <w:trPr>
          <w:trHeight w:val="240"/>
        </w:trPr>
        <w:tc>
          <w:tcPr>
            <w:tcW w:w="2977" w:type="dxa"/>
            <w:shd w:val="clear" w:color="auto" w:fill="auto"/>
          </w:tcPr>
          <w:p w14:paraId="1EE7982C" w14:textId="77777777" w:rsidR="00DA51A5" w:rsidRPr="00DE0E3E" w:rsidRDefault="005655F7" w:rsidP="00DA51A5">
            <w:pPr>
              <w:spacing w:before="40" w:after="120"/>
              <w:ind w:right="113"/>
              <w:rPr>
                <w:rFonts w:eastAsia="SimSun"/>
                <w:lang w:eastAsia="en-US"/>
              </w:rPr>
            </w:pPr>
            <w:r w:rsidRPr="00DE0E3E">
              <w:rPr>
                <w:rFonts w:eastAsia="SimSun"/>
                <w:lang w:eastAsia="en-US"/>
              </w:rPr>
              <w:lastRenderedPageBreak/>
              <w:t>C</w:t>
            </w:r>
            <w:r w:rsidR="00E737C1" w:rsidRPr="00DE0E3E">
              <w:rPr>
                <w:rFonts w:eastAsia="SimSun"/>
                <w:lang w:eastAsia="en-US"/>
              </w:rPr>
              <w:t>omentarios de los autores</w:t>
            </w:r>
            <w:r w:rsidR="00DA51A5" w:rsidRPr="00DE0E3E">
              <w:rPr>
                <w:rFonts w:eastAsia="SimSun"/>
                <w:lang w:eastAsia="en-US"/>
              </w:rPr>
              <w:t>:</w:t>
            </w:r>
          </w:p>
        </w:tc>
        <w:tc>
          <w:tcPr>
            <w:tcW w:w="5528" w:type="dxa"/>
            <w:shd w:val="clear" w:color="auto" w:fill="auto"/>
          </w:tcPr>
          <w:p w14:paraId="35C57FF0" w14:textId="75EBFCD5" w:rsidR="00DA51A5" w:rsidRPr="00DE0E3E" w:rsidRDefault="00E737C1" w:rsidP="003E7E6F">
            <w:pPr>
              <w:spacing w:before="40" w:after="120"/>
              <w:ind w:right="113"/>
              <w:jc w:val="both"/>
              <w:rPr>
                <w:rFonts w:eastAsia="SimSun"/>
                <w:lang w:eastAsia="en-US"/>
              </w:rPr>
            </w:pPr>
            <w:r w:rsidRPr="00DE0E3E">
              <w:rPr>
                <w:rFonts w:eastAsia="SimSun"/>
                <w:lang w:eastAsia="en-US"/>
              </w:rPr>
              <w:t xml:space="preserve">El </w:t>
            </w:r>
            <w:r w:rsidR="00B74ADE" w:rsidRPr="00DE0E3E">
              <w:rPr>
                <w:rFonts w:eastAsia="SimSun"/>
                <w:lang w:eastAsia="en-US"/>
              </w:rPr>
              <w:t>23 de octubre de 2020, los autores se refirieron a las recomendaciones respecto a ellos mismos</w:t>
            </w:r>
            <w:r w:rsidR="00DA51A5" w:rsidRPr="00DE0E3E">
              <w:rPr>
                <w:rFonts w:eastAsia="SimSun"/>
                <w:lang w:eastAsia="en-US"/>
              </w:rPr>
              <w:t>.</w:t>
            </w:r>
            <w:r w:rsidR="00B74ADE" w:rsidRPr="00DE0E3E">
              <w:rPr>
                <w:rFonts w:eastAsia="SimSun"/>
                <w:lang w:eastAsia="en-US"/>
              </w:rPr>
              <w:t xml:space="preserve"> Los autores informaron que en junio de 2018 </w:t>
            </w:r>
            <w:r w:rsidR="00137E72">
              <w:rPr>
                <w:rFonts w:eastAsia="SimSun"/>
                <w:lang w:eastAsia="en-US"/>
              </w:rPr>
              <w:t>habían interpuesto</w:t>
            </w:r>
            <w:r w:rsidR="00137E72" w:rsidRPr="00DE0E3E">
              <w:rPr>
                <w:rFonts w:eastAsia="SimSun"/>
                <w:lang w:eastAsia="en-US"/>
              </w:rPr>
              <w:t xml:space="preserve"> </w:t>
            </w:r>
            <w:r w:rsidR="00B74ADE" w:rsidRPr="00DE0E3E">
              <w:rPr>
                <w:rFonts w:eastAsia="SimSun"/>
                <w:lang w:eastAsia="en-US"/>
              </w:rPr>
              <w:t>una reclamación patrimonial ante la Comunidad de Madrid</w:t>
            </w:r>
            <w:r w:rsidR="00A06569">
              <w:rPr>
                <w:rFonts w:eastAsia="SimSun"/>
                <w:lang w:eastAsia="en-US"/>
              </w:rPr>
              <w:t>,</w:t>
            </w:r>
            <w:r w:rsidR="00B74ADE" w:rsidRPr="00DE0E3E">
              <w:rPr>
                <w:rFonts w:eastAsia="SimSun"/>
                <w:lang w:eastAsia="en-US"/>
              </w:rPr>
              <w:t xml:space="preserve"> tal y como había sido recomendado por la Defensoría del Pueblo, y que esta reclamación se encuentra aún pendiente de resolución. Los autores consideran que no hay mecanismos suficientemente claros para solicitar una reparación efectiva tras una violación de derechos humanos. </w:t>
            </w:r>
          </w:p>
          <w:p w14:paraId="13BBDC94" w14:textId="149D1576" w:rsidR="00DA51A5" w:rsidRPr="00DE0E3E" w:rsidRDefault="00B74ADE" w:rsidP="003E7E6F">
            <w:pPr>
              <w:spacing w:before="40" w:after="120"/>
              <w:ind w:right="113"/>
              <w:jc w:val="both"/>
              <w:rPr>
                <w:rFonts w:eastAsia="SimSun"/>
                <w:lang w:eastAsia="en-US"/>
              </w:rPr>
            </w:pPr>
            <w:r w:rsidRPr="00DE0E3E">
              <w:rPr>
                <w:rFonts w:eastAsia="SimSun"/>
                <w:lang w:eastAsia="en-US"/>
              </w:rPr>
              <w:t>Los autores solicitan que se requiera al Estado parte el cumplimiento de su obligación de ofrecer reparación.</w:t>
            </w:r>
            <w:r w:rsidR="00BE35BF" w:rsidRPr="00DE0E3E">
              <w:rPr>
                <w:rFonts w:eastAsia="SimSun"/>
                <w:lang w:eastAsia="en-US"/>
              </w:rPr>
              <w:t xml:space="preserve"> </w:t>
            </w:r>
          </w:p>
        </w:tc>
      </w:tr>
      <w:tr w:rsidR="005C62A8" w:rsidRPr="00DE0E3E" w14:paraId="4C672B7C" w14:textId="77777777" w:rsidTr="00723375">
        <w:trPr>
          <w:trHeight w:val="240"/>
        </w:trPr>
        <w:tc>
          <w:tcPr>
            <w:tcW w:w="2977" w:type="dxa"/>
            <w:shd w:val="clear" w:color="auto" w:fill="auto"/>
          </w:tcPr>
          <w:p w14:paraId="79A32EB8" w14:textId="70254192" w:rsidR="005C62A8" w:rsidRPr="00DE0E3E" w:rsidRDefault="005C62A8" w:rsidP="00DA51A5">
            <w:pPr>
              <w:spacing w:before="40" w:after="120"/>
              <w:ind w:right="113"/>
              <w:rPr>
                <w:rFonts w:eastAsia="SimSun"/>
                <w:lang w:eastAsia="en-US"/>
              </w:rPr>
            </w:pPr>
            <w:r w:rsidRPr="00DE0E3E">
              <w:rPr>
                <w:rFonts w:eastAsia="SimSun"/>
                <w:lang w:eastAsia="en-US"/>
              </w:rPr>
              <w:t>Intervenciones de terceros</w:t>
            </w:r>
            <w:r w:rsidR="00DE0E3E">
              <w:rPr>
                <w:rFonts w:eastAsia="SimSun"/>
                <w:lang w:eastAsia="en-US"/>
              </w:rPr>
              <w:t>:</w:t>
            </w:r>
          </w:p>
        </w:tc>
        <w:tc>
          <w:tcPr>
            <w:tcW w:w="5528" w:type="dxa"/>
            <w:shd w:val="clear" w:color="auto" w:fill="auto"/>
          </w:tcPr>
          <w:p w14:paraId="705E4706" w14:textId="76301D87" w:rsidR="000B4877" w:rsidRPr="00DE0E3E" w:rsidRDefault="005C62A8" w:rsidP="003E7E6F">
            <w:pPr>
              <w:spacing w:before="40" w:after="120"/>
              <w:ind w:right="113"/>
              <w:jc w:val="both"/>
              <w:rPr>
                <w:rFonts w:eastAsia="SimSun"/>
                <w:lang w:eastAsia="en-US"/>
              </w:rPr>
            </w:pPr>
            <w:r w:rsidRPr="00DE0E3E">
              <w:rPr>
                <w:rFonts w:eastAsia="SimSun"/>
                <w:lang w:eastAsia="en-US"/>
              </w:rPr>
              <w:t xml:space="preserve">El </w:t>
            </w:r>
            <w:r w:rsidR="000B4877" w:rsidRPr="00DE0E3E">
              <w:rPr>
                <w:rFonts w:eastAsia="SimSun"/>
                <w:lang w:eastAsia="en-US"/>
              </w:rPr>
              <w:t>23 de octubre de 2020</w:t>
            </w:r>
            <w:r w:rsidRPr="00DE0E3E">
              <w:rPr>
                <w:rFonts w:eastAsia="SimSun"/>
                <w:lang w:eastAsia="en-US"/>
              </w:rPr>
              <w:t xml:space="preserve">, </w:t>
            </w:r>
            <w:r w:rsidR="00137E72">
              <w:rPr>
                <w:rFonts w:eastAsia="SimSun"/>
                <w:lang w:eastAsia="en-US"/>
              </w:rPr>
              <w:t xml:space="preserve">el </w:t>
            </w:r>
            <w:r w:rsidR="00604F75" w:rsidRPr="00DE0E3E">
              <w:rPr>
                <w:rFonts w:eastAsia="SimSun"/>
                <w:lang w:eastAsia="en-US"/>
              </w:rPr>
              <w:t xml:space="preserve">Grupo de Monitoreo de la Sociedad Civil para el </w:t>
            </w:r>
            <w:r w:rsidR="0044134E">
              <w:rPr>
                <w:rFonts w:eastAsia="SimSun"/>
                <w:lang w:eastAsia="en-US"/>
              </w:rPr>
              <w:t>C</w:t>
            </w:r>
            <w:r w:rsidR="00604F75" w:rsidRPr="00DE0E3E">
              <w:rPr>
                <w:rFonts w:eastAsia="SimSun"/>
                <w:lang w:eastAsia="en-US"/>
              </w:rPr>
              <w:t xml:space="preserve">umplimiento de los Dictámenes del Comité en el Estado </w:t>
            </w:r>
            <w:r w:rsidRPr="00DE0E3E">
              <w:rPr>
                <w:rFonts w:eastAsia="SimSun"/>
                <w:lang w:eastAsia="en-US"/>
              </w:rPr>
              <w:t>envió una intervenci</w:t>
            </w:r>
            <w:r w:rsidR="00A0794E" w:rsidRPr="00DE0E3E">
              <w:rPr>
                <w:rFonts w:eastAsia="SimSun"/>
                <w:lang w:eastAsia="en-US"/>
              </w:rPr>
              <w:t xml:space="preserve">ón sobre el seguimiento de las recomendaciones generales del dictamen. </w:t>
            </w:r>
          </w:p>
          <w:p w14:paraId="6E4FFFB8" w14:textId="7D30F7A5" w:rsidR="00604F75" w:rsidRPr="00DE0E3E" w:rsidRDefault="00604F75" w:rsidP="003E7E6F">
            <w:pPr>
              <w:spacing w:before="40" w:after="120"/>
              <w:ind w:right="113"/>
              <w:jc w:val="both"/>
              <w:rPr>
                <w:rFonts w:eastAsia="SimSun"/>
                <w:lang w:eastAsia="en-US"/>
              </w:rPr>
            </w:pPr>
            <w:r w:rsidRPr="00DE0E3E">
              <w:rPr>
                <w:rFonts w:eastAsia="SimSun"/>
                <w:lang w:eastAsia="en-US"/>
              </w:rPr>
              <w:t xml:space="preserve">El Grupo de Monitoreo aclara que el Defensor del Pueblo ha cerrado el mecanismo interno de queja abierto tras la queja que ellos mismos presentaron, pero esto no significa que el Defensor del Pueblo considere que las recomendaciones del Comité han sido ejecutadas satisfactoriamente. </w:t>
            </w:r>
          </w:p>
          <w:p w14:paraId="5A995EAA" w14:textId="701C291E" w:rsidR="00604F75" w:rsidRPr="00DE0E3E" w:rsidRDefault="00604F75" w:rsidP="003E7E6F">
            <w:pPr>
              <w:spacing w:before="40" w:after="120"/>
              <w:ind w:right="113"/>
              <w:jc w:val="both"/>
              <w:rPr>
                <w:rFonts w:eastAsia="SimSun"/>
                <w:lang w:eastAsia="en-US"/>
              </w:rPr>
            </w:pPr>
            <w:r w:rsidRPr="00DE0E3E">
              <w:rPr>
                <w:rFonts w:eastAsia="SimSun"/>
                <w:lang w:eastAsia="en-US"/>
              </w:rPr>
              <w:t xml:space="preserve">El Grupo de Monitoreo considera que las medidas </w:t>
            </w:r>
            <w:r w:rsidR="00137E72">
              <w:rPr>
                <w:rFonts w:eastAsia="SimSun"/>
                <w:lang w:eastAsia="en-US"/>
              </w:rPr>
              <w:t>contempladas en el</w:t>
            </w:r>
            <w:r w:rsidR="00137E72" w:rsidRPr="00DE0E3E">
              <w:rPr>
                <w:rFonts w:eastAsia="SimSun"/>
                <w:lang w:eastAsia="en-US"/>
              </w:rPr>
              <w:t xml:space="preserve"> </w:t>
            </w:r>
            <w:r w:rsidRPr="00DE0E3E">
              <w:rPr>
                <w:rFonts w:eastAsia="SimSun"/>
                <w:lang w:eastAsia="en-US"/>
              </w:rPr>
              <w:t>Real Decreto</w:t>
            </w:r>
            <w:r w:rsidR="0036589C">
              <w:rPr>
                <w:rFonts w:eastAsia="SimSun"/>
                <w:lang w:eastAsia="en-US"/>
              </w:rPr>
              <w:t>-l</w:t>
            </w:r>
            <w:r w:rsidR="004D4665" w:rsidRPr="00DE0E3E">
              <w:rPr>
                <w:rFonts w:eastAsia="SimSun"/>
                <w:lang w:eastAsia="en-US"/>
              </w:rPr>
              <w:t>ey</w:t>
            </w:r>
            <w:r w:rsidRPr="00DE0E3E">
              <w:rPr>
                <w:rFonts w:eastAsia="SimSun"/>
                <w:lang w:eastAsia="en-US"/>
              </w:rPr>
              <w:t xml:space="preserve"> 7/2019 son insuficientes para implementar </w:t>
            </w:r>
            <w:r w:rsidR="00975835" w:rsidRPr="00DE0E3E">
              <w:rPr>
                <w:rFonts w:eastAsia="SimSun"/>
                <w:lang w:eastAsia="en-US"/>
              </w:rPr>
              <w:t>las recomendaciones del Comité y analiza en qué medida esta norma cumple con cada una de las recomendaciones generales del Comité. En primer lugar, considera que el Real Decreto</w:t>
            </w:r>
            <w:r w:rsidR="0036589C">
              <w:rPr>
                <w:rFonts w:eastAsia="SimSun"/>
                <w:lang w:eastAsia="en-US"/>
              </w:rPr>
              <w:t>-l</w:t>
            </w:r>
            <w:r w:rsidR="00975835" w:rsidRPr="00DE0E3E">
              <w:rPr>
                <w:rFonts w:eastAsia="SimSun"/>
                <w:lang w:eastAsia="en-US"/>
              </w:rPr>
              <w:t>ey no garantiza que en los procesos judiciales se pueda</w:t>
            </w:r>
            <w:r w:rsidR="00137E72">
              <w:rPr>
                <w:rFonts w:eastAsia="SimSun"/>
                <w:lang w:eastAsia="en-US"/>
              </w:rPr>
              <w:t>n</w:t>
            </w:r>
            <w:r w:rsidR="00975835" w:rsidRPr="00DE0E3E">
              <w:rPr>
                <w:rFonts w:eastAsia="SimSun"/>
                <w:lang w:eastAsia="en-US"/>
              </w:rPr>
              <w:t xml:space="preserve"> considerar las consecuencias de los desalojos o su compatibilidad con el Pacto. </w:t>
            </w:r>
            <w:r w:rsidR="00BE3073" w:rsidRPr="00DE0E3E">
              <w:rPr>
                <w:rFonts w:eastAsia="SimSun"/>
                <w:lang w:eastAsia="en-US"/>
              </w:rPr>
              <w:t xml:space="preserve">En relación con la recomendación a), según el Grupo de Monitoreo, la norma no contempla que los jueces evalúen la proporcionalidad de la medida de desahucio en cada caso. Además, el Grupo de Monitoreo afirma que, aunque el Tribunal Supremo en su </w:t>
            </w:r>
            <w:r w:rsidR="00137E72">
              <w:rPr>
                <w:rFonts w:eastAsia="SimSun"/>
                <w:lang w:eastAsia="en-US"/>
              </w:rPr>
              <w:t>s</w:t>
            </w:r>
            <w:r w:rsidR="00BE3073" w:rsidRPr="00DE0E3E">
              <w:rPr>
                <w:rFonts w:eastAsia="SimSun"/>
                <w:lang w:eastAsia="en-US"/>
              </w:rPr>
              <w:t xml:space="preserve">entencia </w:t>
            </w:r>
            <w:r w:rsidR="0036589C">
              <w:rPr>
                <w:rFonts w:eastAsia="SimSun"/>
                <w:lang w:eastAsia="en-US"/>
              </w:rPr>
              <w:t>núm.</w:t>
            </w:r>
            <w:r w:rsidR="00BE3073" w:rsidRPr="00DE0E3E">
              <w:rPr>
                <w:rFonts w:eastAsia="SimSun"/>
                <w:lang w:eastAsia="en-US"/>
              </w:rPr>
              <w:t xml:space="preserve"> 1797/2017</w:t>
            </w:r>
            <w:r w:rsidR="00137E72">
              <w:rPr>
                <w:rFonts w:eastAsia="SimSun"/>
                <w:lang w:eastAsia="en-US"/>
              </w:rPr>
              <w:t xml:space="preserve">, de </w:t>
            </w:r>
            <w:r w:rsidR="00E249F8">
              <w:rPr>
                <w:rFonts w:eastAsia="SimSun"/>
                <w:lang w:eastAsia="en-US"/>
              </w:rPr>
              <w:t>23</w:t>
            </w:r>
            <w:r w:rsidR="00137E72">
              <w:rPr>
                <w:rFonts w:eastAsia="SimSun"/>
                <w:lang w:eastAsia="en-US"/>
              </w:rPr>
              <w:t xml:space="preserve"> de </w:t>
            </w:r>
            <w:r w:rsidR="00E249F8">
              <w:rPr>
                <w:rFonts w:eastAsia="SimSun"/>
                <w:lang w:eastAsia="en-US"/>
              </w:rPr>
              <w:t>noviembre</w:t>
            </w:r>
            <w:r w:rsidR="00137E72">
              <w:rPr>
                <w:rFonts w:eastAsia="SimSun"/>
                <w:lang w:eastAsia="en-US"/>
              </w:rPr>
              <w:t xml:space="preserve"> de 2017,</w:t>
            </w:r>
            <w:r w:rsidR="00BE3073" w:rsidRPr="00DE0E3E">
              <w:rPr>
                <w:rFonts w:eastAsia="SimSun"/>
                <w:lang w:eastAsia="en-US"/>
              </w:rPr>
              <w:t xml:space="preserve"> </w:t>
            </w:r>
            <w:r w:rsidR="00137E72">
              <w:rPr>
                <w:rFonts w:eastAsia="SimSun"/>
                <w:lang w:eastAsia="en-US"/>
              </w:rPr>
              <w:t>estableció</w:t>
            </w:r>
            <w:r w:rsidR="00BE3073" w:rsidRPr="00DE0E3E">
              <w:rPr>
                <w:rFonts w:eastAsia="SimSun"/>
                <w:lang w:eastAsia="en-US"/>
              </w:rPr>
              <w:t xml:space="preserve"> que el principio de proporcionalidad debe </w:t>
            </w:r>
            <w:r w:rsidR="00BE3073" w:rsidRPr="00E249F8">
              <w:rPr>
                <w:rFonts w:eastAsia="SimSun"/>
                <w:lang w:eastAsia="en-US"/>
              </w:rPr>
              <w:t xml:space="preserve">aplicarse en tales casos, esta práctica no está, según la intervención de terceros, generalizada. </w:t>
            </w:r>
            <w:r w:rsidR="000E022A" w:rsidRPr="00E249F8">
              <w:rPr>
                <w:rFonts w:eastAsia="SimSun"/>
                <w:lang w:eastAsia="en-US"/>
              </w:rPr>
              <w:t>En relación con la</w:t>
            </w:r>
            <w:r w:rsidR="000E022A" w:rsidRPr="00DE0E3E">
              <w:rPr>
                <w:rFonts w:eastAsia="SimSun"/>
                <w:lang w:eastAsia="en-US"/>
              </w:rPr>
              <w:t xml:space="preserve"> recomendación b), el Grupo de Monitoreo aclara que, aunque la norma establezca medidas de coordinación entre </w:t>
            </w:r>
            <w:r w:rsidR="00CA7B58" w:rsidRPr="00DE0E3E">
              <w:rPr>
                <w:rFonts w:eastAsia="SimSun"/>
                <w:lang w:eastAsia="en-US"/>
              </w:rPr>
              <w:t>servicios</w:t>
            </w:r>
            <w:r w:rsidR="000E022A" w:rsidRPr="00DE0E3E">
              <w:rPr>
                <w:rFonts w:eastAsia="SimSun"/>
                <w:lang w:eastAsia="en-US"/>
              </w:rPr>
              <w:t xml:space="preserve"> sociales y autoridades judiciales, los desalojos fruto de procedimientos civiles por posesión sin título habilitante (en precario) quedan fuera </w:t>
            </w:r>
            <w:r w:rsidR="00DE0E3E" w:rsidRPr="00DE0E3E">
              <w:rPr>
                <w:rFonts w:eastAsia="SimSun"/>
                <w:lang w:eastAsia="en-US"/>
              </w:rPr>
              <w:t>de la aplicación de esta norma.</w:t>
            </w:r>
            <w:r w:rsidR="00BE3073" w:rsidRPr="00DE0E3E">
              <w:rPr>
                <w:rFonts w:eastAsia="SimSun"/>
                <w:lang w:eastAsia="en-US"/>
              </w:rPr>
              <w:t xml:space="preserve"> </w:t>
            </w:r>
            <w:r w:rsidR="00081D05" w:rsidRPr="00DE0E3E">
              <w:rPr>
                <w:rFonts w:eastAsia="SimSun"/>
                <w:lang w:eastAsia="en-US"/>
              </w:rPr>
              <w:t xml:space="preserve">Por otro lado, la intervención de terceros considera que la recomendación c) requeriría que la norma estableciera una obligación de garantizar una vivienda alternativa </w:t>
            </w:r>
            <w:r w:rsidR="00081D05" w:rsidRPr="00DE0E3E">
              <w:rPr>
                <w:rFonts w:eastAsia="SimSun"/>
                <w:lang w:eastAsia="en-US"/>
              </w:rPr>
              <w:lastRenderedPageBreak/>
              <w:t>para las personas sin recursos. En relación con la recomendación d), la intervención de terceros considera que las medidas del Real Decreto</w:t>
            </w:r>
            <w:r w:rsidR="0036589C">
              <w:rPr>
                <w:rFonts w:eastAsia="SimSun"/>
                <w:lang w:eastAsia="en-US"/>
              </w:rPr>
              <w:t>-l</w:t>
            </w:r>
            <w:r w:rsidR="00081D05" w:rsidRPr="00DE0E3E">
              <w:rPr>
                <w:rFonts w:eastAsia="SimSun"/>
                <w:lang w:eastAsia="en-US"/>
              </w:rPr>
              <w:t>ey no son suficientes para hacer frente a las necesidades del E</w:t>
            </w:r>
            <w:r w:rsidR="0013455E" w:rsidRPr="00DE0E3E">
              <w:rPr>
                <w:rFonts w:eastAsia="SimSun"/>
                <w:lang w:eastAsia="en-US"/>
              </w:rPr>
              <w:t>s</w:t>
            </w:r>
            <w:r w:rsidR="00081D05" w:rsidRPr="00DE0E3E">
              <w:rPr>
                <w:rFonts w:eastAsia="SimSun"/>
                <w:lang w:eastAsia="en-US"/>
              </w:rPr>
              <w:t>tado</w:t>
            </w:r>
            <w:r w:rsidR="0013455E" w:rsidRPr="00DE0E3E">
              <w:rPr>
                <w:rFonts w:eastAsia="SimSun"/>
                <w:lang w:eastAsia="en-US"/>
              </w:rPr>
              <w:t>. La norma establece que habrán de hacerse informes periódicos sobre el parque de viviendas</w:t>
            </w:r>
            <w:r w:rsidR="00A06569">
              <w:rPr>
                <w:rFonts w:eastAsia="SimSun"/>
                <w:lang w:eastAsia="en-US"/>
              </w:rPr>
              <w:t xml:space="preserve"> y</w:t>
            </w:r>
            <w:r w:rsidR="0013455E" w:rsidRPr="00DE0E3E">
              <w:rPr>
                <w:rFonts w:eastAsia="SimSun"/>
                <w:lang w:eastAsia="en-US"/>
              </w:rPr>
              <w:t xml:space="preserve"> también se dota a la </w:t>
            </w:r>
            <w:r w:rsidR="00E249F8">
              <w:rPr>
                <w:rFonts w:eastAsia="SimSun"/>
                <w:lang w:eastAsia="en-US"/>
              </w:rPr>
              <w:t>A</w:t>
            </w:r>
            <w:r w:rsidR="0013455E" w:rsidRPr="00DE0E3E">
              <w:rPr>
                <w:rFonts w:eastAsia="SimSun"/>
                <w:lang w:eastAsia="en-US"/>
              </w:rPr>
              <w:t xml:space="preserve">dministración </w:t>
            </w:r>
            <w:r w:rsidR="00002467" w:rsidRPr="00DE0E3E">
              <w:rPr>
                <w:rFonts w:eastAsia="SimSun"/>
                <w:lang w:eastAsia="en-US"/>
              </w:rPr>
              <w:t>d</w:t>
            </w:r>
            <w:r w:rsidR="0013455E" w:rsidRPr="00DE0E3E">
              <w:rPr>
                <w:rFonts w:eastAsia="SimSun"/>
                <w:lang w:eastAsia="en-US"/>
              </w:rPr>
              <w:t xml:space="preserve">e un derecho de tanteo y retracto en algunos contratos de </w:t>
            </w:r>
            <w:proofErr w:type="gramStart"/>
            <w:r w:rsidR="0013455E" w:rsidRPr="00DE0E3E">
              <w:rPr>
                <w:rFonts w:eastAsia="SimSun"/>
                <w:lang w:eastAsia="en-US"/>
              </w:rPr>
              <w:t>compra-venta</w:t>
            </w:r>
            <w:proofErr w:type="gramEnd"/>
            <w:r w:rsidR="0013455E" w:rsidRPr="00DE0E3E">
              <w:rPr>
                <w:rFonts w:eastAsia="SimSun"/>
                <w:lang w:eastAsia="en-US"/>
              </w:rPr>
              <w:t xml:space="preserve"> para poder ampliar la vivienda social. Otra</w:t>
            </w:r>
            <w:r w:rsidR="00A71B25">
              <w:rPr>
                <w:rFonts w:eastAsia="SimSun"/>
                <w:lang w:eastAsia="en-US"/>
              </w:rPr>
              <w:t>s</w:t>
            </w:r>
            <w:r w:rsidR="0013455E" w:rsidRPr="00DE0E3E">
              <w:rPr>
                <w:rFonts w:eastAsia="SimSun"/>
                <w:lang w:eastAsia="en-US"/>
              </w:rPr>
              <w:t xml:space="preserve"> medida</w:t>
            </w:r>
            <w:r w:rsidR="00A71B25">
              <w:rPr>
                <w:rFonts w:eastAsia="SimSun"/>
                <w:lang w:eastAsia="en-US"/>
              </w:rPr>
              <w:t>s</w:t>
            </w:r>
            <w:r w:rsidR="0013455E" w:rsidRPr="00DE0E3E">
              <w:rPr>
                <w:rFonts w:eastAsia="SimSun"/>
                <w:lang w:eastAsia="en-US"/>
              </w:rPr>
              <w:t xml:space="preserve"> bienvenida</w:t>
            </w:r>
            <w:r w:rsidR="00A71B25">
              <w:rPr>
                <w:rFonts w:eastAsia="SimSun"/>
                <w:lang w:eastAsia="en-US"/>
              </w:rPr>
              <w:t>s</w:t>
            </w:r>
            <w:r w:rsidR="0013455E" w:rsidRPr="00DE0E3E">
              <w:rPr>
                <w:rFonts w:eastAsia="SimSun"/>
                <w:lang w:eastAsia="en-US"/>
              </w:rPr>
              <w:t xml:space="preserve"> de la norma son </w:t>
            </w:r>
            <w:r w:rsidR="00A71B25">
              <w:rPr>
                <w:rFonts w:eastAsia="SimSun"/>
                <w:lang w:eastAsia="en-US"/>
              </w:rPr>
              <w:t xml:space="preserve">las </w:t>
            </w:r>
            <w:r w:rsidR="0013455E" w:rsidRPr="00DE0E3E">
              <w:rPr>
                <w:rFonts w:eastAsia="SimSun"/>
                <w:lang w:eastAsia="en-US"/>
              </w:rPr>
              <w:t>medidas fiscales para desincentivar a los propietarios de tener casas desocupadas</w:t>
            </w:r>
            <w:r w:rsidR="00002467" w:rsidRPr="00DE0E3E">
              <w:rPr>
                <w:rFonts w:eastAsia="SimSun"/>
                <w:lang w:eastAsia="en-US"/>
              </w:rPr>
              <w:t>. N</w:t>
            </w:r>
            <w:r w:rsidR="0013455E" w:rsidRPr="00DE0E3E">
              <w:rPr>
                <w:rFonts w:eastAsia="SimSun"/>
                <w:lang w:eastAsia="en-US"/>
              </w:rPr>
              <w:t xml:space="preserve">o obstante, </w:t>
            </w:r>
            <w:r w:rsidR="00F755F0" w:rsidRPr="00DE0E3E">
              <w:rPr>
                <w:rFonts w:eastAsia="SimSun"/>
                <w:lang w:eastAsia="en-US"/>
              </w:rPr>
              <w:t>la intervención de terceros considera</w:t>
            </w:r>
            <w:r w:rsidR="0013455E" w:rsidRPr="00DE0E3E">
              <w:rPr>
                <w:rFonts w:eastAsia="SimSun"/>
                <w:lang w:eastAsia="en-US"/>
              </w:rPr>
              <w:t xml:space="preserve"> que la norma debería haber definido el concepto de </w:t>
            </w:r>
            <w:r w:rsidR="00A06569">
              <w:rPr>
                <w:rFonts w:eastAsia="SimSun"/>
                <w:lang w:eastAsia="en-US"/>
              </w:rPr>
              <w:t>“</w:t>
            </w:r>
            <w:r w:rsidR="0013455E" w:rsidRPr="00DE0E3E">
              <w:rPr>
                <w:rFonts w:eastAsia="SimSun"/>
                <w:lang w:eastAsia="en-US"/>
              </w:rPr>
              <w:t>vivienda vac</w:t>
            </w:r>
            <w:r w:rsidR="005C0F6C" w:rsidRPr="00DE0E3E">
              <w:rPr>
                <w:rFonts w:eastAsia="SimSun"/>
                <w:lang w:eastAsia="en-US"/>
              </w:rPr>
              <w:t>ía</w:t>
            </w:r>
            <w:r w:rsidR="00A06569">
              <w:rPr>
                <w:rFonts w:eastAsia="SimSun"/>
                <w:lang w:eastAsia="en-US"/>
              </w:rPr>
              <w:t>”</w:t>
            </w:r>
            <w:r w:rsidR="005C0F6C" w:rsidRPr="00DE0E3E">
              <w:rPr>
                <w:rFonts w:eastAsia="SimSun"/>
                <w:lang w:eastAsia="en-US"/>
              </w:rPr>
              <w:t xml:space="preserve"> y recuerda que España se encuentra por detrás de otros </w:t>
            </w:r>
            <w:r w:rsidR="00A06569">
              <w:rPr>
                <w:rFonts w:eastAsia="SimSun"/>
                <w:lang w:eastAsia="en-US"/>
              </w:rPr>
              <w:t xml:space="preserve">países </w:t>
            </w:r>
            <w:r w:rsidR="005C0F6C" w:rsidRPr="00DE0E3E">
              <w:rPr>
                <w:rFonts w:eastAsia="SimSun"/>
                <w:lang w:eastAsia="en-US"/>
              </w:rPr>
              <w:t>vecinos europeos en materia de vivienda social. En relación con la asequibilidad de la vivienda, la norma incluye medidas positivas</w:t>
            </w:r>
            <w:r w:rsidR="00A06569">
              <w:rPr>
                <w:rFonts w:eastAsia="SimSun"/>
                <w:lang w:eastAsia="en-US"/>
              </w:rPr>
              <w:t>,</w:t>
            </w:r>
            <w:r w:rsidR="005C0F6C" w:rsidRPr="00DE0E3E">
              <w:rPr>
                <w:rFonts w:eastAsia="SimSun"/>
                <w:lang w:eastAsia="en-US"/>
              </w:rPr>
              <w:t xml:space="preserve"> como la limitación de la actualización del importe del alquiler, la rebaja del importe del aval y el establecimiento de un índ</w:t>
            </w:r>
            <w:r w:rsidR="00E63520" w:rsidRPr="00DE0E3E">
              <w:rPr>
                <w:rFonts w:eastAsia="SimSun"/>
                <w:lang w:eastAsia="en-US"/>
              </w:rPr>
              <w:t>ice de referencia del alquiler</w:t>
            </w:r>
            <w:r w:rsidR="00002467" w:rsidRPr="00DE0E3E">
              <w:rPr>
                <w:rFonts w:eastAsia="SimSun"/>
                <w:lang w:eastAsia="en-US"/>
              </w:rPr>
              <w:t>. N</w:t>
            </w:r>
            <w:r w:rsidR="00E63520" w:rsidRPr="00DE0E3E">
              <w:rPr>
                <w:rFonts w:eastAsia="SimSun"/>
                <w:lang w:eastAsia="en-US"/>
              </w:rPr>
              <w:t xml:space="preserve">o obstante, la intervención de terceros </w:t>
            </w:r>
            <w:r w:rsidR="00A71B25">
              <w:rPr>
                <w:rFonts w:eastAsia="SimSun"/>
                <w:lang w:eastAsia="en-US"/>
              </w:rPr>
              <w:t>juzga</w:t>
            </w:r>
            <w:r w:rsidR="00A71B25" w:rsidRPr="00DE0E3E">
              <w:rPr>
                <w:rFonts w:eastAsia="SimSun"/>
                <w:lang w:eastAsia="en-US"/>
              </w:rPr>
              <w:t xml:space="preserve"> </w:t>
            </w:r>
            <w:r w:rsidR="00E249F8">
              <w:rPr>
                <w:rFonts w:eastAsia="SimSun"/>
                <w:lang w:eastAsia="en-US"/>
              </w:rPr>
              <w:t xml:space="preserve">estas medidas </w:t>
            </w:r>
            <w:r w:rsidR="00E63520" w:rsidRPr="00DE0E3E">
              <w:rPr>
                <w:rFonts w:eastAsia="SimSun"/>
                <w:lang w:eastAsia="en-US"/>
              </w:rPr>
              <w:t>insuficientes para evitar la subida de precios en el Estado parte y considera fundamental un mecanismo</w:t>
            </w:r>
            <w:r w:rsidR="00E63EF8" w:rsidRPr="00DE0E3E">
              <w:rPr>
                <w:rFonts w:eastAsia="SimSun"/>
                <w:lang w:eastAsia="en-US"/>
              </w:rPr>
              <w:t xml:space="preserve"> de </w:t>
            </w:r>
            <w:r w:rsidR="00E63520" w:rsidRPr="00DE0E3E">
              <w:rPr>
                <w:rFonts w:eastAsia="SimSun"/>
                <w:lang w:eastAsia="en-US"/>
              </w:rPr>
              <w:t>contención de precios vinculante.</w:t>
            </w:r>
          </w:p>
          <w:p w14:paraId="7D4147A9" w14:textId="19BFA08F" w:rsidR="00D70145" w:rsidRPr="00DE0E3E" w:rsidRDefault="00E63520" w:rsidP="003E7E6F">
            <w:pPr>
              <w:spacing w:before="40" w:after="120"/>
              <w:ind w:right="113"/>
              <w:jc w:val="both"/>
              <w:rPr>
                <w:rFonts w:eastAsia="SimSun"/>
                <w:lang w:eastAsia="en-US"/>
              </w:rPr>
            </w:pPr>
            <w:r w:rsidRPr="00A71B25">
              <w:rPr>
                <w:rFonts w:eastAsia="SimSun"/>
                <w:lang w:eastAsia="en-US"/>
              </w:rPr>
              <w:t xml:space="preserve">En relación con los </w:t>
            </w:r>
            <w:r w:rsidR="00E249F8" w:rsidRPr="00A71B25">
              <w:rPr>
                <w:rFonts w:eastAsia="SimSun"/>
                <w:lang w:eastAsia="en-US"/>
              </w:rPr>
              <w:t>p</w:t>
            </w:r>
            <w:r w:rsidRPr="00A71B25">
              <w:rPr>
                <w:rFonts w:eastAsia="SimSun"/>
                <w:lang w:eastAsia="en-US"/>
              </w:rPr>
              <w:t xml:space="preserve">rotocolos de </w:t>
            </w:r>
            <w:r w:rsidR="00E249F8" w:rsidRPr="00A71B25">
              <w:rPr>
                <w:rFonts w:eastAsia="SimSun"/>
                <w:lang w:eastAsia="en-US"/>
              </w:rPr>
              <w:t>c</w:t>
            </w:r>
            <w:r w:rsidRPr="00A71B25">
              <w:rPr>
                <w:rFonts w:eastAsia="SimSun"/>
                <w:lang w:eastAsia="en-US"/>
              </w:rPr>
              <w:t xml:space="preserve">oordinación establecidos entre órganos judiciales y </w:t>
            </w:r>
            <w:r w:rsidR="00E249F8" w:rsidRPr="00A71B25">
              <w:rPr>
                <w:rFonts w:eastAsia="SimSun"/>
                <w:lang w:eastAsia="en-US"/>
              </w:rPr>
              <w:t>s</w:t>
            </w:r>
            <w:r w:rsidRPr="00A71B25">
              <w:rPr>
                <w:rFonts w:eastAsia="SimSun"/>
                <w:lang w:eastAsia="en-US"/>
              </w:rPr>
              <w:t xml:space="preserve">ervicios </w:t>
            </w:r>
            <w:r w:rsidR="00E249F8" w:rsidRPr="00A71B25">
              <w:rPr>
                <w:rFonts w:eastAsia="SimSun"/>
                <w:lang w:eastAsia="en-US"/>
              </w:rPr>
              <w:t>s</w:t>
            </w:r>
            <w:r w:rsidRPr="00A71B25">
              <w:rPr>
                <w:rFonts w:eastAsia="SimSun"/>
                <w:lang w:eastAsia="en-US"/>
              </w:rPr>
              <w:t xml:space="preserve">ociales, la </w:t>
            </w:r>
            <w:r w:rsidR="00C561E4" w:rsidRPr="00A71B25">
              <w:rPr>
                <w:rFonts w:eastAsia="SimSun"/>
                <w:lang w:eastAsia="en-US"/>
              </w:rPr>
              <w:t>intervención</w:t>
            </w:r>
            <w:r w:rsidRPr="00DE0E3E">
              <w:rPr>
                <w:rFonts w:eastAsia="SimSun"/>
                <w:lang w:eastAsia="en-US"/>
              </w:rPr>
              <w:t xml:space="preserve"> de </w:t>
            </w:r>
            <w:r w:rsidR="00C561E4" w:rsidRPr="00DE0E3E">
              <w:rPr>
                <w:rFonts w:eastAsia="SimSun"/>
                <w:lang w:eastAsia="en-US"/>
              </w:rPr>
              <w:t>terceros</w:t>
            </w:r>
            <w:r w:rsidRPr="00DE0E3E">
              <w:rPr>
                <w:rFonts w:eastAsia="SimSun"/>
                <w:lang w:eastAsia="en-US"/>
              </w:rPr>
              <w:t xml:space="preserve"> aclara que </w:t>
            </w:r>
            <w:r w:rsidR="00E249F8">
              <w:rPr>
                <w:rFonts w:eastAsia="SimSun"/>
                <w:lang w:eastAsia="en-US"/>
              </w:rPr>
              <w:t>e</w:t>
            </w:r>
            <w:r w:rsidR="00531C5E" w:rsidRPr="00DE0E3E">
              <w:rPr>
                <w:rFonts w:eastAsia="SimSun"/>
                <w:lang w:eastAsia="en-US"/>
              </w:rPr>
              <w:t>stos se aplican s</w:t>
            </w:r>
            <w:r w:rsidR="00E249F8">
              <w:rPr>
                <w:rFonts w:eastAsia="SimSun"/>
                <w:lang w:eastAsia="en-US"/>
              </w:rPr>
              <w:t>o</w:t>
            </w:r>
            <w:r w:rsidR="00531C5E" w:rsidRPr="00DE0E3E">
              <w:rPr>
                <w:rFonts w:eastAsia="SimSun"/>
                <w:lang w:eastAsia="en-US"/>
              </w:rPr>
              <w:t>lo a desalojos hipotecarios y por impago de alquiler. Además, no abarcan todo el territorio del Estado parte, sino s</w:t>
            </w:r>
            <w:r w:rsidR="00E249F8">
              <w:rPr>
                <w:rFonts w:eastAsia="SimSun"/>
                <w:lang w:eastAsia="en-US"/>
              </w:rPr>
              <w:t>o</w:t>
            </w:r>
            <w:r w:rsidR="00531C5E" w:rsidRPr="00DE0E3E">
              <w:rPr>
                <w:rFonts w:eastAsia="SimSun"/>
                <w:lang w:eastAsia="en-US"/>
              </w:rPr>
              <w:t xml:space="preserve">lo 10 </w:t>
            </w:r>
            <w:r w:rsidR="00C561E4" w:rsidRPr="00DE0E3E">
              <w:rPr>
                <w:rFonts w:eastAsia="SimSun"/>
                <w:lang w:eastAsia="en-US"/>
              </w:rPr>
              <w:t>comunidades</w:t>
            </w:r>
            <w:r w:rsidR="00531C5E" w:rsidRPr="00DE0E3E">
              <w:rPr>
                <w:rFonts w:eastAsia="SimSun"/>
                <w:lang w:eastAsia="en-US"/>
              </w:rPr>
              <w:t xml:space="preserve"> autónomas de 17. Por último, se apunta que los desalojos derivados de arrendamientos han aumentado de forma lineal desde 2015</w:t>
            </w:r>
            <w:r w:rsidR="00A71B25">
              <w:rPr>
                <w:rFonts w:eastAsia="SimSun"/>
                <w:lang w:eastAsia="en-US"/>
              </w:rPr>
              <w:t>,</w:t>
            </w:r>
            <w:r w:rsidR="00531C5E" w:rsidRPr="00DE0E3E">
              <w:rPr>
                <w:rFonts w:eastAsia="SimSun"/>
                <w:lang w:eastAsia="en-US"/>
              </w:rPr>
              <w:t xml:space="preserve"> y los desalojos sin </w:t>
            </w:r>
            <w:r w:rsidR="00C561E4" w:rsidRPr="00DE0E3E">
              <w:rPr>
                <w:rFonts w:eastAsia="SimSun"/>
                <w:lang w:eastAsia="en-US"/>
              </w:rPr>
              <w:t>alternativa</w:t>
            </w:r>
            <w:r w:rsidR="00531C5E" w:rsidRPr="00DE0E3E">
              <w:rPr>
                <w:rFonts w:eastAsia="SimSun"/>
                <w:lang w:eastAsia="en-US"/>
              </w:rPr>
              <w:t xml:space="preserve"> habitacional siguen teniendo lugar en el Estado parte, habiéndose llevado a cabo 11</w:t>
            </w:r>
            <w:r w:rsidR="00E249F8">
              <w:rPr>
                <w:rFonts w:eastAsia="SimSun"/>
                <w:lang w:eastAsia="en-US"/>
              </w:rPr>
              <w:t>.</w:t>
            </w:r>
            <w:r w:rsidR="00531C5E" w:rsidRPr="00DE0E3E">
              <w:rPr>
                <w:rFonts w:eastAsia="SimSun"/>
                <w:lang w:eastAsia="en-US"/>
              </w:rPr>
              <w:t>042 desalojos desde el principio de 2020 hasta la fecha de la intervención, cifra que incluye numerosos aplazamientos de desalojos por causa de la crisis sanitaria, pero que se prevé pueden retomarse en cualquier momento. El Grupo de Monitoreo afirma que el Estado parte se ha comprometido a construir 20</w:t>
            </w:r>
            <w:r w:rsidR="00E249F8">
              <w:rPr>
                <w:rFonts w:eastAsia="SimSun"/>
                <w:lang w:eastAsia="en-US"/>
              </w:rPr>
              <w:t>.</w:t>
            </w:r>
            <w:r w:rsidR="00531C5E" w:rsidRPr="00DE0E3E">
              <w:rPr>
                <w:rFonts w:eastAsia="SimSun"/>
                <w:lang w:eastAsia="en-US"/>
              </w:rPr>
              <w:t xml:space="preserve">000 viviendas sociales en los próximos años, lo que considera una medida positiva, </w:t>
            </w:r>
            <w:r w:rsidR="00E249F8">
              <w:rPr>
                <w:rFonts w:eastAsia="SimSun"/>
                <w:lang w:eastAsia="en-US"/>
              </w:rPr>
              <w:t>aunque</w:t>
            </w:r>
            <w:r w:rsidR="00531C5E" w:rsidRPr="00DE0E3E">
              <w:rPr>
                <w:rFonts w:eastAsia="SimSun"/>
                <w:lang w:eastAsia="en-US"/>
              </w:rPr>
              <w:t xml:space="preserve"> aún no conoce los detalles de este plan. Además, la intervención apunta al informe del Relator Especial </w:t>
            </w:r>
            <w:r w:rsidR="00A85AA1">
              <w:rPr>
                <w:rFonts w:eastAsia="SimSun"/>
                <w:lang w:eastAsia="en-US"/>
              </w:rPr>
              <w:t>sobre</w:t>
            </w:r>
            <w:r w:rsidR="00A85AA1" w:rsidRPr="00DE0E3E">
              <w:rPr>
                <w:rFonts w:eastAsia="SimSun"/>
                <w:lang w:eastAsia="en-US"/>
              </w:rPr>
              <w:t xml:space="preserve"> </w:t>
            </w:r>
            <w:r w:rsidR="00531C5E" w:rsidRPr="00DE0E3E">
              <w:rPr>
                <w:rFonts w:eastAsia="SimSun"/>
                <w:lang w:eastAsia="en-US"/>
              </w:rPr>
              <w:t xml:space="preserve">la </w:t>
            </w:r>
            <w:r w:rsidR="00A85AA1">
              <w:rPr>
                <w:rFonts w:eastAsia="SimSun"/>
                <w:lang w:eastAsia="en-US"/>
              </w:rPr>
              <w:t>extrema p</w:t>
            </w:r>
            <w:r w:rsidR="00531C5E" w:rsidRPr="00DE0E3E">
              <w:rPr>
                <w:rFonts w:eastAsia="SimSun"/>
                <w:lang w:eastAsia="en-US"/>
              </w:rPr>
              <w:t>obreza</w:t>
            </w:r>
            <w:r w:rsidR="00A85AA1">
              <w:rPr>
                <w:rFonts w:eastAsia="SimSun"/>
                <w:lang w:eastAsia="en-US"/>
              </w:rPr>
              <w:t xml:space="preserve"> y los derechos humanos,</w:t>
            </w:r>
            <w:r w:rsidR="00531C5E" w:rsidRPr="00DE0E3E">
              <w:rPr>
                <w:rFonts w:eastAsia="SimSun"/>
                <w:lang w:eastAsia="en-US"/>
              </w:rPr>
              <w:t xml:space="preserve"> </w:t>
            </w:r>
            <w:r w:rsidR="00A85AA1">
              <w:rPr>
                <w:rFonts w:eastAsia="SimSun"/>
                <w:lang w:eastAsia="en-US"/>
              </w:rPr>
              <w:t xml:space="preserve">en el </w:t>
            </w:r>
            <w:r w:rsidR="00531C5E" w:rsidRPr="00DE0E3E">
              <w:rPr>
                <w:rFonts w:eastAsia="SimSun"/>
                <w:lang w:eastAsia="en-US"/>
              </w:rPr>
              <w:t xml:space="preserve">que </w:t>
            </w:r>
            <w:r w:rsidR="00A85AA1">
              <w:rPr>
                <w:rFonts w:eastAsia="SimSun"/>
                <w:lang w:eastAsia="en-US"/>
              </w:rPr>
              <w:t xml:space="preserve">se </w:t>
            </w:r>
            <w:r w:rsidR="00531C5E" w:rsidRPr="00DE0E3E">
              <w:rPr>
                <w:rFonts w:eastAsia="SimSun"/>
                <w:lang w:eastAsia="en-US"/>
              </w:rPr>
              <w:t xml:space="preserve">indica que existe un profundo desajuste entre las necesidades de vivienda y las respuestas políticas en el Estado parte. </w:t>
            </w:r>
          </w:p>
        </w:tc>
      </w:tr>
      <w:tr w:rsidR="00C057C5" w:rsidRPr="00DE0E3E" w14:paraId="509748F2" w14:textId="77777777" w:rsidTr="00723375">
        <w:trPr>
          <w:trHeight w:val="240"/>
        </w:trPr>
        <w:tc>
          <w:tcPr>
            <w:tcW w:w="2977" w:type="dxa"/>
            <w:shd w:val="clear" w:color="auto" w:fill="auto"/>
          </w:tcPr>
          <w:p w14:paraId="6CD0DC47" w14:textId="77777777" w:rsidR="00DA51A5" w:rsidRPr="00DE0E3E" w:rsidRDefault="00DA51A5" w:rsidP="00DA51A5">
            <w:pPr>
              <w:spacing w:before="40" w:after="120"/>
              <w:ind w:right="113"/>
              <w:rPr>
                <w:rFonts w:eastAsia="SimSun"/>
                <w:lang w:eastAsia="en-US"/>
              </w:rPr>
            </w:pPr>
            <w:r w:rsidRPr="00DE0E3E">
              <w:rPr>
                <w:rFonts w:eastAsia="SimSun"/>
                <w:lang w:eastAsia="en-US"/>
              </w:rPr>
              <w:lastRenderedPageBreak/>
              <w:t>Decisión del Comité:</w:t>
            </w:r>
          </w:p>
        </w:tc>
        <w:tc>
          <w:tcPr>
            <w:tcW w:w="5528" w:type="dxa"/>
            <w:shd w:val="clear" w:color="auto" w:fill="auto"/>
          </w:tcPr>
          <w:p w14:paraId="3695B2BC" w14:textId="6B86B13D" w:rsidR="006F64C6" w:rsidRPr="00DE0E3E" w:rsidRDefault="00EF247C" w:rsidP="003E7E6F">
            <w:pPr>
              <w:spacing w:before="40" w:after="120"/>
              <w:ind w:right="113"/>
              <w:jc w:val="both"/>
              <w:rPr>
                <w:rFonts w:eastAsia="SimSun"/>
                <w:lang w:eastAsia="en-US"/>
              </w:rPr>
            </w:pPr>
            <w:r w:rsidRPr="00DE0E3E">
              <w:rPr>
                <w:rFonts w:eastAsia="SimSun"/>
                <w:lang w:eastAsia="en-US"/>
              </w:rPr>
              <w:t xml:space="preserve">El Comité toma nota de que </w:t>
            </w:r>
            <w:r w:rsidR="00B02A81" w:rsidRPr="00DE0E3E">
              <w:rPr>
                <w:rFonts w:eastAsia="SimSun"/>
                <w:lang w:eastAsia="en-US"/>
              </w:rPr>
              <w:t xml:space="preserve">el Estado parte disiente de las recomendaciones del Comité en cuanto a una compensación por las vulneraciones sufridas y el reembolso de los gastos razonablemente incurridos, </w:t>
            </w:r>
            <w:r w:rsidR="00A85AA1">
              <w:rPr>
                <w:rFonts w:eastAsia="SimSun"/>
                <w:lang w:eastAsia="en-US"/>
              </w:rPr>
              <w:t>y de</w:t>
            </w:r>
            <w:r w:rsidR="00A85AA1" w:rsidRPr="00DE0E3E">
              <w:rPr>
                <w:rFonts w:eastAsia="SimSun"/>
                <w:lang w:eastAsia="en-US"/>
              </w:rPr>
              <w:t xml:space="preserve"> </w:t>
            </w:r>
            <w:r w:rsidR="00B02A81" w:rsidRPr="00DE0E3E">
              <w:rPr>
                <w:rFonts w:eastAsia="SimSun"/>
                <w:lang w:eastAsia="en-US"/>
              </w:rPr>
              <w:t xml:space="preserve">que una reclamación por responsabilidad patrimonial del Estado se encuentra aún pendiente de resolución. Por tanto, el Comité mantiene su evaluación consistente </w:t>
            </w:r>
            <w:r w:rsidR="00A85AA1">
              <w:rPr>
                <w:rFonts w:eastAsia="SimSun"/>
                <w:lang w:eastAsia="en-US"/>
              </w:rPr>
              <w:t>en</w:t>
            </w:r>
            <w:r w:rsidR="00A85AA1" w:rsidRPr="00DE0E3E">
              <w:rPr>
                <w:rFonts w:eastAsia="SimSun"/>
                <w:lang w:eastAsia="en-US"/>
              </w:rPr>
              <w:t xml:space="preserve"> </w:t>
            </w:r>
            <w:r w:rsidR="00B02A81" w:rsidRPr="00DE0E3E">
              <w:rPr>
                <w:rFonts w:eastAsia="SimSun"/>
                <w:lang w:eastAsia="en-US"/>
              </w:rPr>
              <w:t xml:space="preserve">considerar que </w:t>
            </w:r>
            <w:r w:rsidR="006F64C6" w:rsidRPr="00DE0E3E">
              <w:rPr>
                <w:rFonts w:eastAsia="SimSun"/>
                <w:lang w:eastAsia="en-US"/>
              </w:rPr>
              <w:t>se han tomado</w:t>
            </w:r>
            <w:r w:rsidR="00B02A81" w:rsidRPr="00DE0E3E">
              <w:rPr>
                <w:rFonts w:eastAsia="SimSun"/>
                <w:lang w:eastAsia="en-US"/>
              </w:rPr>
              <w:t xml:space="preserve"> algunas</w:t>
            </w:r>
            <w:r w:rsidR="006F64C6" w:rsidRPr="00DE0E3E">
              <w:rPr>
                <w:rFonts w:eastAsia="SimSun"/>
                <w:lang w:eastAsia="en-US"/>
              </w:rPr>
              <w:t xml:space="preserve"> medidas satisfactorias con las recomendaciones en relación con los autores</w:t>
            </w:r>
            <w:r w:rsidR="00A85AA1">
              <w:rPr>
                <w:rFonts w:eastAsia="SimSun"/>
                <w:lang w:eastAsia="en-US"/>
              </w:rPr>
              <w:t>,</w:t>
            </w:r>
            <w:r w:rsidR="006F64C6" w:rsidRPr="00DE0E3E">
              <w:rPr>
                <w:rFonts w:eastAsia="SimSun"/>
                <w:lang w:eastAsia="en-US"/>
              </w:rPr>
              <w:t xml:space="preserve"> pero que aún no se ha recibido respuesta ni se han tomado medidas satisfactorias en relación con las recomendaciones</w:t>
            </w:r>
            <w:r w:rsidR="00481B4E" w:rsidRPr="00DE0E3E">
              <w:rPr>
                <w:rFonts w:eastAsia="SimSun"/>
                <w:lang w:eastAsia="en-US"/>
              </w:rPr>
              <w:t xml:space="preserve"> b</w:t>
            </w:r>
            <w:r w:rsidR="00A85AA1">
              <w:rPr>
                <w:rFonts w:eastAsia="SimSun"/>
                <w:lang w:eastAsia="en-US"/>
              </w:rPr>
              <w:t>)</w:t>
            </w:r>
            <w:r w:rsidR="00481B4E" w:rsidRPr="00DE0E3E">
              <w:rPr>
                <w:rFonts w:eastAsia="SimSun"/>
                <w:lang w:eastAsia="en-US"/>
              </w:rPr>
              <w:t xml:space="preserve"> y c</w:t>
            </w:r>
            <w:r w:rsidR="00A85AA1">
              <w:rPr>
                <w:rFonts w:eastAsia="SimSun"/>
                <w:lang w:eastAsia="en-US"/>
              </w:rPr>
              <w:t>)</w:t>
            </w:r>
            <w:r w:rsidR="006F64C6" w:rsidRPr="00DE0E3E">
              <w:rPr>
                <w:rFonts w:eastAsia="SimSun"/>
                <w:lang w:eastAsia="en-US"/>
              </w:rPr>
              <w:t>.</w:t>
            </w:r>
          </w:p>
          <w:p w14:paraId="1FCE837E" w14:textId="7A4EEBE2" w:rsidR="00627254" w:rsidRPr="00DE0E3E" w:rsidRDefault="000E2937" w:rsidP="003E7E6F">
            <w:pPr>
              <w:spacing w:before="40" w:after="120"/>
              <w:ind w:right="113"/>
              <w:jc w:val="both"/>
              <w:rPr>
                <w:rFonts w:eastAsia="SimSun"/>
                <w:lang w:eastAsia="en-US"/>
              </w:rPr>
            </w:pPr>
            <w:r w:rsidRPr="00DE0E3E">
              <w:rPr>
                <w:rFonts w:eastAsia="SimSun"/>
                <w:lang w:eastAsia="en-US"/>
              </w:rPr>
              <w:t>En relación con las recomendaciones generales, el Comité toma nota de los avances aportados por la aplicación de los Reales Decreto</w:t>
            </w:r>
            <w:r w:rsidR="00E23783">
              <w:rPr>
                <w:rFonts w:eastAsia="SimSun"/>
                <w:lang w:eastAsia="en-US"/>
              </w:rPr>
              <w:noBreakHyphen/>
            </w:r>
            <w:r w:rsidR="0036589C">
              <w:rPr>
                <w:rFonts w:eastAsia="SimSun"/>
                <w:lang w:eastAsia="en-US"/>
              </w:rPr>
              <w:t>l</w:t>
            </w:r>
            <w:r w:rsidR="00A85AA1">
              <w:rPr>
                <w:rFonts w:eastAsia="SimSun"/>
                <w:lang w:eastAsia="en-US"/>
              </w:rPr>
              <w:t xml:space="preserve">eyes </w:t>
            </w:r>
            <w:r w:rsidRPr="00DE0E3E">
              <w:rPr>
                <w:rFonts w:eastAsia="SimSun"/>
                <w:lang w:eastAsia="en-US"/>
              </w:rPr>
              <w:t>7/2019, 11/2020 y 37/2020</w:t>
            </w:r>
            <w:r w:rsidR="002D0A31" w:rsidRPr="00DE0E3E">
              <w:rPr>
                <w:rStyle w:val="FootnoteReference"/>
                <w:rFonts w:eastAsia="SimSun"/>
                <w:lang w:eastAsia="en-US"/>
              </w:rPr>
              <w:footnoteReference w:id="4"/>
            </w:r>
            <w:r w:rsidR="00A85AA1">
              <w:rPr>
                <w:rFonts w:eastAsia="SimSun"/>
                <w:lang w:eastAsia="en-US"/>
              </w:rPr>
              <w:t>,</w:t>
            </w:r>
            <w:r w:rsidRPr="00DE0E3E">
              <w:rPr>
                <w:rFonts w:eastAsia="SimSun"/>
                <w:lang w:eastAsia="en-US"/>
              </w:rPr>
              <w:t xml:space="preserve"> que han permitido un diálogo y coordinación entre los servicios sociales y las autoridades legales, así como </w:t>
            </w:r>
            <w:r w:rsidR="00A85AA1">
              <w:rPr>
                <w:rFonts w:eastAsia="SimSun"/>
                <w:lang w:eastAsia="en-US"/>
              </w:rPr>
              <w:t>una</w:t>
            </w:r>
            <w:r w:rsidR="00A85AA1" w:rsidRPr="00DE0E3E">
              <w:rPr>
                <w:rFonts w:eastAsia="SimSun"/>
                <w:lang w:eastAsia="en-US"/>
              </w:rPr>
              <w:t xml:space="preserve"> </w:t>
            </w:r>
            <w:r w:rsidRPr="00DE0E3E">
              <w:rPr>
                <w:rFonts w:eastAsia="SimSun"/>
                <w:lang w:eastAsia="en-US"/>
              </w:rPr>
              <w:t xml:space="preserve">mayor consideración de las situaciones de vulnerabilidad socioeconómicas de las personas que puedan ser </w:t>
            </w:r>
            <w:r w:rsidRPr="00DE0E3E">
              <w:rPr>
                <w:rFonts w:eastAsia="SimSun"/>
                <w:lang w:eastAsia="en-US"/>
              </w:rPr>
              <w:lastRenderedPageBreak/>
              <w:t xml:space="preserve">desalojadas por parte de las autoridades judiciales. El Comité considera que estas medidas pueden contribuir al cumplimiento de sus recomendaciones a) y b), pero toma nota de que algunas de estas medidas tienen aplicación limitada al estado de alarma y </w:t>
            </w:r>
            <w:r w:rsidR="00A85AA1">
              <w:rPr>
                <w:rFonts w:eastAsia="SimSun"/>
                <w:lang w:eastAsia="en-US"/>
              </w:rPr>
              <w:t xml:space="preserve">de </w:t>
            </w:r>
            <w:r w:rsidRPr="00DE0E3E">
              <w:rPr>
                <w:rFonts w:eastAsia="SimSun"/>
                <w:lang w:eastAsia="en-US"/>
              </w:rPr>
              <w:t>que el número de desalojos aún sigue siendo muy elevado.</w:t>
            </w:r>
          </w:p>
        </w:tc>
      </w:tr>
      <w:tr w:rsidR="00E60B32" w:rsidRPr="00DE0E3E" w14:paraId="6B8B54DF" w14:textId="77777777" w:rsidTr="00933C13">
        <w:trPr>
          <w:trHeight w:val="240"/>
        </w:trPr>
        <w:tc>
          <w:tcPr>
            <w:tcW w:w="2977" w:type="dxa"/>
            <w:tcBorders>
              <w:bottom w:val="single" w:sz="12" w:space="0" w:color="auto"/>
            </w:tcBorders>
            <w:shd w:val="clear" w:color="auto" w:fill="auto"/>
          </w:tcPr>
          <w:p w14:paraId="2C7D4ADC" w14:textId="77777777" w:rsidR="00E60B32" w:rsidRPr="00DE0E3E" w:rsidRDefault="00E60B32" w:rsidP="00DA51A5">
            <w:pPr>
              <w:spacing w:before="40" w:after="120"/>
              <w:ind w:right="113"/>
              <w:rPr>
                <w:rFonts w:eastAsia="SimSun"/>
                <w:lang w:eastAsia="en-US"/>
              </w:rPr>
            </w:pPr>
          </w:p>
        </w:tc>
        <w:tc>
          <w:tcPr>
            <w:tcW w:w="5528" w:type="dxa"/>
            <w:tcBorders>
              <w:bottom w:val="single" w:sz="12" w:space="0" w:color="auto"/>
            </w:tcBorders>
            <w:shd w:val="clear" w:color="auto" w:fill="auto"/>
          </w:tcPr>
          <w:p w14:paraId="678FE83A" w14:textId="77777777" w:rsidR="00E60B32" w:rsidRPr="00DE0E3E" w:rsidRDefault="00E60B32" w:rsidP="00E60B32">
            <w:pPr>
              <w:spacing w:before="40" w:after="120"/>
              <w:ind w:right="113"/>
              <w:jc w:val="both"/>
              <w:rPr>
                <w:rFonts w:eastAsia="SimSun"/>
                <w:lang w:eastAsia="en-US"/>
              </w:rPr>
            </w:pPr>
            <w:r w:rsidRPr="00DE0E3E">
              <w:rPr>
                <w:rFonts w:eastAsia="SimSun"/>
                <w:lang w:eastAsia="en-US"/>
              </w:rPr>
              <w:t>El Comité toma nota del apoyo presupuestario y administrativo aportado al Plan Estatal de Vivienda 2018-2021</w:t>
            </w:r>
            <w:r w:rsidRPr="00DE0E3E">
              <w:rPr>
                <w:rStyle w:val="FootnoteReference"/>
                <w:rFonts w:eastAsia="SimSun"/>
                <w:lang w:eastAsia="en-US"/>
              </w:rPr>
              <w:footnoteReference w:id="5"/>
            </w:r>
            <w:r>
              <w:rPr>
                <w:rFonts w:eastAsia="SimSun"/>
                <w:lang w:eastAsia="en-US"/>
              </w:rPr>
              <w:t>,</w:t>
            </w:r>
            <w:r w:rsidRPr="00DE0E3E">
              <w:rPr>
                <w:rFonts w:eastAsia="SimSun"/>
                <w:lang w:eastAsia="en-US"/>
              </w:rPr>
              <w:t xml:space="preserve"> aunque las ayudas no hayan llegado aún a todos los sectores de ciudadanos en situación de necesidad. El Comité acoge también con agrado la iniciativa para la adopción de una </w:t>
            </w:r>
            <w:r>
              <w:rPr>
                <w:rFonts w:eastAsia="SimSun"/>
                <w:lang w:eastAsia="en-US"/>
              </w:rPr>
              <w:t>l</w:t>
            </w:r>
            <w:r w:rsidRPr="00DE0E3E">
              <w:rPr>
                <w:rFonts w:eastAsia="SimSun"/>
                <w:lang w:eastAsia="en-US"/>
              </w:rPr>
              <w:t xml:space="preserve">ey sobre </w:t>
            </w:r>
            <w:r>
              <w:rPr>
                <w:rFonts w:eastAsia="SimSun"/>
                <w:lang w:eastAsia="en-US"/>
              </w:rPr>
              <w:t>v</w:t>
            </w:r>
            <w:r w:rsidRPr="00DE0E3E">
              <w:rPr>
                <w:rFonts w:eastAsia="SimSun"/>
                <w:lang w:eastAsia="en-US"/>
              </w:rPr>
              <w:t>ivienda. El Comité considera que estas medidas pueden contribuir al seguimiento de las recomendaciones c) y d), y alienta al Estado parte a continuar avanzando en ese sentido.</w:t>
            </w:r>
          </w:p>
          <w:p w14:paraId="5DADB1D0" w14:textId="16CCD4B6" w:rsidR="00E60B32" w:rsidRPr="00DE0E3E" w:rsidRDefault="00E60B32" w:rsidP="00E60B32">
            <w:pPr>
              <w:spacing w:before="40" w:after="120"/>
              <w:ind w:right="113"/>
              <w:jc w:val="both"/>
              <w:rPr>
                <w:rFonts w:eastAsia="SimSun"/>
                <w:lang w:eastAsia="en-US"/>
              </w:rPr>
            </w:pPr>
            <w:r w:rsidRPr="00DE0E3E">
              <w:rPr>
                <w:rFonts w:eastAsia="SimSun"/>
                <w:lang w:eastAsia="en-US"/>
              </w:rPr>
              <w:t>Teniendo en cuenta todas las informaciones recibidas, el Comité considera que se han tomado algunas acciones iniciales, pero aún se necesitan otras acciones e informaciones en relación con las medidas adoptadas. El Comité decide continuar el procedimiento de seguimiento de la comunicación e invita al Estado parte a aportar información sobre las medidas adoptadas ligadas a las recomendaciones b</w:t>
            </w:r>
            <w:r>
              <w:rPr>
                <w:rFonts w:eastAsia="SimSun"/>
                <w:lang w:eastAsia="en-US"/>
              </w:rPr>
              <w:t>)</w:t>
            </w:r>
            <w:r w:rsidRPr="00DE0E3E">
              <w:rPr>
                <w:rFonts w:eastAsia="SimSun"/>
                <w:lang w:eastAsia="en-US"/>
              </w:rPr>
              <w:t xml:space="preserve"> y c</w:t>
            </w:r>
            <w:r>
              <w:rPr>
                <w:rFonts w:eastAsia="SimSun"/>
                <w:lang w:eastAsia="en-US"/>
              </w:rPr>
              <w:t>)</w:t>
            </w:r>
            <w:r w:rsidRPr="00DE0E3E">
              <w:rPr>
                <w:rFonts w:eastAsia="SimSun"/>
                <w:lang w:eastAsia="en-US"/>
              </w:rPr>
              <w:t xml:space="preserve"> en relación con los autores y todas las recomendaciones generales. </w:t>
            </w:r>
            <w:r w:rsidRPr="00DE0E3E">
              <w:t xml:space="preserve">El Comité solicita </w:t>
            </w:r>
            <w:r>
              <w:t xml:space="preserve">que </w:t>
            </w:r>
            <w:r w:rsidRPr="00DE0E3E">
              <w:t xml:space="preserve">se envíe la información solicitada en un plazo de 90 días a partir de la publicación del presente documento, así como </w:t>
            </w:r>
            <w:r>
              <w:t xml:space="preserve">que se </w:t>
            </w:r>
            <w:r w:rsidRPr="00DE0E3E">
              <w:t xml:space="preserve">mantenga al Comité informado periódicamente cuando existan </w:t>
            </w:r>
            <w:r w:rsidRPr="000B74E6">
              <w:t>avances en relación con sus recomendaciones</w:t>
            </w:r>
            <w:r w:rsidRPr="00DE0E3E">
              <w:t>.</w:t>
            </w:r>
          </w:p>
        </w:tc>
      </w:tr>
    </w:tbl>
    <w:p w14:paraId="1CB96074" w14:textId="77777777" w:rsidR="00933C13" w:rsidRPr="00DE0E3E" w:rsidRDefault="00933C13" w:rsidP="00723375">
      <w:pPr>
        <w:pStyle w:val="SingleTxtG"/>
        <w:spacing w:after="240"/>
      </w:pPr>
    </w:p>
    <w:tbl>
      <w:tblPr>
        <w:tblW w:w="8505" w:type="dxa"/>
        <w:tblInd w:w="1134" w:type="dxa"/>
        <w:tblLayout w:type="fixed"/>
        <w:tblCellMar>
          <w:left w:w="0" w:type="dxa"/>
          <w:right w:w="0" w:type="dxa"/>
        </w:tblCellMar>
        <w:tblLook w:val="04A0" w:firstRow="1" w:lastRow="0" w:firstColumn="1" w:lastColumn="0" w:noHBand="0" w:noVBand="1"/>
      </w:tblPr>
      <w:tblGrid>
        <w:gridCol w:w="2968"/>
        <w:gridCol w:w="5537"/>
      </w:tblGrid>
      <w:tr w:rsidR="002F4AA2" w:rsidRPr="00DE0E3E" w14:paraId="36CE6EC3" w14:textId="77777777" w:rsidTr="000B42ED">
        <w:trPr>
          <w:trHeight w:val="240"/>
        </w:trPr>
        <w:tc>
          <w:tcPr>
            <w:tcW w:w="8505" w:type="dxa"/>
            <w:gridSpan w:val="2"/>
            <w:tcBorders>
              <w:top w:val="single" w:sz="4" w:space="0" w:color="auto"/>
              <w:bottom w:val="single" w:sz="12" w:space="0" w:color="auto"/>
            </w:tcBorders>
            <w:shd w:val="clear" w:color="auto" w:fill="auto"/>
            <w:vAlign w:val="bottom"/>
          </w:tcPr>
          <w:p w14:paraId="4D4A4F3B" w14:textId="694DC973" w:rsidR="002F4AA2" w:rsidRPr="00723375" w:rsidRDefault="002F4AA2" w:rsidP="00723375">
            <w:pPr>
              <w:tabs>
                <w:tab w:val="left" w:pos="284"/>
              </w:tabs>
              <w:spacing w:before="80" w:after="80" w:line="200" w:lineRule="exact"/>
              <w:ind w:right="113"/>
              <w:rPr>
                <w:rFonts w:eastAsia="SimSun"/>
                <w:b/>
                <w:bCs/>
                <w:iCs/>
                <w:sz w:val="16"/>
                <w:szCs w:val="16"/>
                <w:lang w:eastAsia="en-US"/>
              </w:rPr>
            </w:pPr>
            <w:r w:rsidRPr="00723375">
              <w:rPr>
                <w:rFonts w:eastAsia="SimSun"/>
                <w:b/>
                <w:bCs/>
                <w:iCs/>
                <w:sz w:val="16"/>
                <w:szCs w:val="16"/>
                <w:lang w:eastAsia="en-US"/>
              </w:rPr>
              <w:t>2.</w:t>
            </w:r>
            <w:r w:rsidRPr="00723375">
              <w:rPr>
                <w:rFonts w:eastAsia="SimSun"/>
                <w:b/>
                <w:bCs/>
                <w:iCs/>
                <w:sz w:val="16"/>
                <w:szCs w:val="16"/>
                <w:lang w:eastAsia="en-US"/>
              </w:rPr>
              <w:tab/>
              <w:t xml:space="preserve">Comunicación </w:t>
            </w:r>
            <w:r w:rsidR="000B74E6" w:rsidRPr="00723375">
              <w:rPr>
                <w:rFonts w:eastAsia="SimSun"/>
                <w:b/>
                <w:bCs/>
                <w:iCs/>
                <w:sz w:val="16"/>
                <w:szCs w:val="16"/>
                <w:lang w:eastAsia="en-US"/>
              </w:rPr>
              <w:t>núm</w:t>
            </w:r>
            <w:r w:rsidRPr="00723375">
              <w:rPr>
                <w:rFonts w:eastAsia="SimSun"/>
                <w:b/>
                <w:bCs/>
                <w:iCs/>
                <w:sz w:val="16"/>
                <w:szCs w:val="16"/>
                <w:lang w:eastAsia="en-US"/>
              </w:rPr>
              <w:t xml:space="preserve">. 37/2018, </w:t>
            </w:r>
            <w:r w:rsidRPr="00723375">
              <w:rPr>
                <w:rFonts w:eastAsia="SimSun"/>
                <w:b/>
                <w:bCs/>
                <w:i/>
                <w:sz w:val="16"/>
                <w:szCs w:val="16"/>
                <w:lang w:eastAsia="en-US"/>
              </w:rPr>
              <w:t>López Albán y otros c. España</w:t>
            </w:r>
          </w:p>
        </w:tc>
      </w:tr>
      <w:tr w:rsidR="002F4AA2" w:rsidRPr="00DE0E3E" w14:paraId="61F9BD5A" w14:textId="77777777" w:rsidTr="000B42ED">
        <w:trPr>
          <w:trHeight w:val="240"/>
        </w:trPr>
        <w:tc>
          <w:tcPr>
            <w:tcW w:w="2968" w:type="dxa"/>
            <w:tcBorders>
              <w:top w:val="single" w:sz="12" w:space="0" w:color="auto"/>
            </w:tcBorders>
            <w:shd w:val="clear" w:color="auto" w:fill="auto"/>
          </w:tcPr>
          <w:p w14:paraId="287C10FF" w14:textId="68361EF6" w:rsidR="002F4AA2" w:rsidRPr="00DE0E3E" w:rsidRDefault="00932F98" w:rsidP="001D1F74">
            <w:pPr>
              <w:spacing w:before="40" w:after="120"/>
              <w:ind w:right="113"/>
              <w:rPr>
                <w:rFonts w:eastAsia="SimSun"/>
                <w:lang w:eastAsia="en-US"/>
              </w:rPr>
            </w:pPr>
            <w:r>
              <w:rPr>
                <w:rFonts w:eastAsia="SimSun"/>
                <w:lang w:eastAsia="en-US"/>
              </w:rPr>
              <w:t>Fecha de aprobación del dictamen</w:t>
            </w:r>
            <w:r w:rsidR="002F4AA2" w:rsidRPr="00DE0E3E">
              <w:rPr>
                <w:rFonts w:eastAsia="SimSun"/>
                <w:lang w:eastAsia="en-US"/>
              </w:rPr>
              <w:t>:</w:t>
            </w:r>
          </w:p>
        </w:tc>
        <w:tc>
          <w:tcPr>
            <w:tcW w:w="5537" w:type="dxa"/>
            <w:tcBorders>
              <w:top w:val="single" w:sz="12" w:space="0" w:color="auto"/>
            </w:tcBorders>
            <w:shd w:val="clear" w:color="auto" w:fill="auto"/>
          </w:tcPr>
          <w:p w14:paraId="3AA4DE87" w14:textId="77777777" w:rsidR="002F4AA2" w:rsidRPr="00DE0E3E" w:rsidRDefault="002F4AA2" w:rsidP="001D1F74">
            <w:pPr>
              <w:spacing w:before="40" w:after="120"/>
              <w:ind w:right="113"/>
              <w:jc w:val="both"/>
              <w:rPr>
                <w:rFonts w:eastAsia="SimSun"/>
                <w:lang w:eastAsia="en-US"/>
              </w:rPr>
            </w:pPr>
            <w:r w:rsidRPr="00DE0E3E">
              <w:rPr>
                <w:rFonts w:eastAsia="SimSun"/>
                <w:lang w:eastAsia="en-US"/>
              </w:rPr>
              <w:t>11 de octubre de 2019</w:t>
            </w:r>
          </w:p>
        </w:tc>
      </w:tr>
      <w:tr w:rsidR="002F4AA2" w:rsidRPr="00DE0E3E" w14:paraId="6F629261" w14:textId="77777777" w:rsidTr="000B42ED">
        <w:trPr>
          <w:trHeight w:val="240"/>
        </w:trPr>
        <w:tc>
          <w:tcPr>
            <w:tcW w:w="2968" w:type="dxa"/>
            <w:shd w:val="clear" w:color="auto" w:fill="auto"/>
          </w:tcPr>
          <w:p w14:paraId="3192C8B6" w14:textId="7F4EA991" w:rsidR="002F4AA2" w:rsidRPr="00DE0E3E" w:rsidRDefault="002F4AA2" w:rsidP="000B42ED">
            <w:pPr>
              <w:spacing w:before="40" w:after="120"/>
              <w:ind w:right="113"/>
              <w:rPr>
                <w:rFonts w:eastAsia="SimSun"/>
                <w:lang w:eastAsia="en-US"/>
              </w:rPr>
            </w:pPr>
            <w:r w:rsidRPr="00DE0E3E">
              <w:rPr>
                <w:rFonts w:eastAsia="SimSun"/>
                <w:lang w:eastAsia="en-US"/>
              </w:rPr>
              <w:t>Contenido de la comunicación inicial:</w:t>
            </w:r>
          </w:p>
        </w:tc>
        <w:tc>
          <w:tcPr>
            <w:tcW w:w="5537" w:type="dxa"/>
            <w:shd w:val="clear" w:color="auto" w:fill="auto"/>
          </w:tcPr>
          <w:p w14:paraId="672AC8B4" w14:textId="1DD433BF" w:rsidR="002F4AA2" w:rsidRPr="00DE0E3E" w:rsidRDefault="002F4AA2" w:rsidP="001D1F74">
            <w:pPr>
              <w:spacing w:before="40" w:after="120"/>
              <w:ind w:right="113"/>
              <w:jc w:val="both"/>
              <w:rPr>
                <w:rFonts w:eastAsia="SimSun"/>
                <w:lang w:eastAsia="en-US"/>
              </w:rPr>
            </w:pPr>
            <w:r w:rsidRPr="00DE0E3E">
              <w:rPr>
                <w:rFonts w:eastAsia="SimSun"/>
                <w:lang w:eastAsia="en-US"/>
              </w:rPr>
              <w:t>La autora y sus hijos fueron desalojados de la vivienda que ocupaban sin un título legal para ello sin contar con vivienda alternativa. La solicitud de vivienda de la autora había sido previamente rechazada</w:t>
            </w:r>
            <w:r w:rsidR="000B74E6">
              <w:rPr>
                <w:rFonts w:eastAsia="SimSun"/>
                <w:lang w:eastAsia="en-US"/>
              </w:rPr>
              <w:t>,</w:t>
            </w:r>
            <w:r w:rsidRPr="00DE0E3E">
              <w:rPr>
                <w:rFonts w:eastAsia="SimSun"/>
                <w:lang w:eastAsia="en-US"/>
              </w:rPr>
              <w:t xml:space="preserve"> pues las personas que se encuentran ocupando una vivienda sin título habilitante para ello no pueden ser solicitantes de vivienda. Tras el desalojo, </w:t>
            </w:r>
            <w:r w:rsidR="00A71B25">
              <w:rPr>
                <w:rFonts w:eastAsia="SimSun"/>
                <w:lang w:eastAsia="en-US"/>
              </w:rPr>
              <w:t>la</w:t>
            </w:r>
            <w:r w:rsidR="00A71B25" w:rsidRPr="00DE0E3E">
              <w:rPr>
                <w:rFonts w:eastAsia="SimSun"/>
                <w:lang w:eastAsia="en-US"/>
              </w:rPr>
              <w:t xml:space="preserve"> </w:t>
            </w:r>
            <w:r w:rsidRPr="00DE0E3E">
              <w:rPr>
                <w:rFonts w:eastAsia="SimSun"/>
                <w:lang w:eastAsia="en-US"/>
              </w:rPr>
              <w:t>autora y sus hijos fueron trasladados a dos albergues diferentes</w:t>
            </w:r>
            <w:r w:rsidR="004F7338">
              <w:rPr>
                <w:rStyle w:val="FootnoteReference"/>
                <w:rFonts w:eastAsia="SimSun"/>
                <w:lang w:eastAsia="en-US"/>
              </w:rPr>
              <w:footnoteReference w:id="6"/>
            </w:r>
            <w:r w:rsidRPr="00DE0E3E">
              <w:rPr>
                <w:rFonts w:eastAsia="SimSun"/>
                <w:lang w:eastAsia="en-US"/>
              </w:rPr>
              <w:t>.</w:t>
            </w:r>
          </w:p>
        </w:tc>
      </w:tr>
      <w:tr w:rsidR="002F4AA2" w:rsidRPr="00DE0E3E" w14:paraId="44206A47" w14:textId="77777777" w:rsidTr="000B42ED">
        <w:trPr>
          <w:trHeight w:val="240"/>
        </w:trPr>
        <w:tc>
          <w:tcPr>
            <w:tcW w:w="2968" w:type="dxa"/>
            <w:shd w:val="clear" w:color="auto" w:fill="auto"/>
          </w:tcPr>
          <w:p w14:paraId="33969025" w14:textId="77777777" w:rsidR="002F4AA2" w:rsidRPr="00DE0E3E" w:rsidRDefault="002F4AA2" w:rsidP="001D1F74">
            <w:pPr>
              <w:spacing w:before="40" w:after="120"/>
              <w:ind w:right="113"/>
              <w:rPr>
                <w:rFonts w:eastAsia="SimSun"/>
                <w:lang w:eastAsia="en-US"/>
              </w:rPr>
            </w:pPr>
            <w:r w:rsidRPr="00DE0E3E">
              <w:rPr>
                <w:rFonts w:eastAsia="SimSun"/>
                <w:lang w:eastAsia="en-US"/>
              </w:rPr>
              <w:t>Artículos violados:</w:t>
            </w:r>
          </w:p>
        </w:tc>
        <w:tc>
          <w:tcPr>
            <w:tcW w:w="5537" w:type="dxa"/>
            <w:shd w:val="clear" w:color="auto" w:fill="auto"/>
          </w:tcPr>
          <w:p w14:paraId="3224AD7D" w14:textId="70D1DAE9" w:rsidR="002F4AA2" w:rsidRPr="00DE0E3E" w:rsidRDefault="002F4AA2" w:rsidP="001D1F74">
            <w:pPr>
              <w:spacing w:before="40" w:after="120"/>
              <w:ind w:right="113"/>
              <w:jc w:val="both"/>
              <w:rPr>
                <w:rFonts w:eastAsia="SimSun"/>
                <w:lang w:eastAsia="en-US"/>
              </w:rPr>
            </w:pPr>
            <w:r w:rsidRPr="00DE0E3E">
              <w:rPr>
                <w:rFonts w:eastAsia="SimSun"/>
                <w:lang w:eastAsia="en-US"/>
              </w:rPr>
              <w:t>Artículo 11 del Pacto</w:t>
            </w:r>
          </w:p>
        </w:tc>
      </w:tr>
      <w:tr w:rsidR="002F4AA2" w:rsidRPr="00DE0E3E" w14:paraId="72B00C15" w14:textId="77777777" w:rsidTr="000B42ED">
        <w:trPr>
          <w:trHeight w:val="240"/>
        </w:trPr>
        <w:tc>
          <w:tcPr>
            <w:tcW w:w="2968" w:type="dxa"/>
            <w:shd w:val="clear" w:color="auto" w:fill="auto"/>
          </w:tcPr>
          <w:p w14:paraId="2A9A05C7" w14:textId="77777777" w:rsidR="002F4AA2" w:rsidRPr="00DE0E3E" w:rsidRDefault="002F4AA2" w:rsidP="001D1F74">
            <w:pPr>
              <w:spacing w:before="40" w:after="120"/>
              <w:ind w:right="113"/>
              <w:rPr>
                <w:rFonts w:eastAsia="SimSun"/>
                <w:lang w:eastAsia="en-US"/>
              </w:rPr>
            </w:pPr>
            <w:r w:rsidRPr="00DE0E3E">
              <w:rPr>
                <w:rFonts w:eastAsia="SimSun"/>
                <w:lang w:eastAsia="en-US"/>
              </w:rPr>
              <w:t>Recomendaciones del Comité en relación con la autora:</w:t>
            </w:r>
          </w:p>
        </w:tc>
        <w:tc>
          <w:tcPr>
            <w:tcW w:w="5537" w:type="dxa"/>
            <w:shd w:val="clear" w:color="auto" w:fill="auto"/>
          </w:tcPr>
          <w:p w14:paraId="50EA9B36" w14:textId="6872A147" w:rsidR="000463C2" w:rsidRPr="000463C2" w:rsidRDefault="000463C2" w:rsidP="001D1F74">
            <w:pPr>
              <w:spacing w:before="40" w:after="120"/>
              <w:ind w:right="113"/>
              <w:jc w:val="both"/>
              <w:rPr>
                <w:rFonts w:eastAsia="SimSun"/>
                <w:lang w:eastAsia="en-US"/>
              </w:rPr>
            </w:pPr>
            <w:r w:rsidRPr="000B42ED">
              <w:rPr>
                <w:lang w:eastAsia="en-US"/>
              </w:rPr>
              <w:t>El Estado parte tiene la obligación de proporcionar a la autora un recurso efectivo, en particular:</w:t>
            </w:r>
          </w:p>
          <w:p w14:paraId="71DC70EA" w14:textId="3D2D8EDD" w:rsidR="002F4AA2" w:rsidRPr="00DE0E3E" w:rsidRDefault="00FF43DA" w:rsidP="001D1F74">
            <w:pPr>
              <w:spacing w:before="40" w:after="120"/>
              <w:ind w:right="113"/>
              <w:jc w:val="both"/>
              <w:rPr>
                <w:rFonts w:eastAsia="SimSun"/>
                <w:lang w:eastAsia="en-US"/>
              </w:rPr>
            </w:pPr>
            <w:r>
              <w:rPr>
                <w:rFonts w:eastAsia="SimSun"/>
                <w:lang w:eastAsia="en-US"/>
              </w:rPr>
              <w:tab/>
            </w:r>
            <w:r w:rsidR="002F4AA2" w:rsidRPr="00DE0E3E">
              <w:rPr>
                <w:rFonts w:eastAsia="SimSun"/>
                <w:lang w:eastAsia="en-US"/>
              </w:rPr>
              <w:t>a)</w:t>
            </w:r>
            <w:r w:rsidR="002F4AA2" w:rsidRPr="00DE0E3E">
              <w:rPr>
                <w:rFonts w:eastAsia="SimSun"/>
                <w:lang w:eastAsia="en-US"/>
              </w:rPr>
              <w:tab/>
            </w:r>
            <w:r w:rsidR="000B74E6">
              <w:rPr>
                <w:rFonts w:eastAsia="SimSun"/>
                <w:lang w:eastAsia="en-US"/>
              </w:rPr>
              <w:t>E</w:t>
            </w:r>
            <w:r w:rsidR="002F4AA2" w:rsidRPr="00DE0E3E">
              <w:rPr>
                <w:rFonts w:eastAsia="SimSun"/>
                <w:lang w:eastAsia="en-US"/>
              </w:rPr>
              <w:t xml:space="preserve">n caso de que </w:t>
            </w:r>
            <w:r w:rsidR="000B74E6">
              <w:rPr>
                <w:rFonts w:eastAsia="SimSun"/>
                <w:lang w:eastAsia="en-US"/>
              </w:rPr>
              <w:t xml:space="preserve">la autora y sus hijos </w:t>
            </w:r>
            <w:r w:rsidR="002F4AA2" w:rsidRPr="00DE0E3E">
              <w:rPr>
                <w:rFonts w:eastAsia="SimSun"/>
                <w:lang w:eastAsia="en-US"/>
              </w:rPr>
              <w:t>no cuenten con una vivienda adecuada, volver a evaluar su estado de necesidad y su prioridad en la lista de espera considerando la antigüedad de su solicitud de vivienda a la Comunidad de Madrid desde la fecha en que la solicit</w:t>
            </w:r>
            <w:r w:rsidR="00A71B25">
              <w:rPr>
                <w:rFonts w:eastAsia="SimSun"/>
                <w:lang w:eastAsia="en-US"/>
              </w:rPr>
              <w:t>aron</w:t>
            </w:r>
            <w:r w:rsidR="002F4AA2" w:rsidRPr="00DE0E3E">
              <w:rPr>
                <w:rFonts w:eastAsia="SimSun"/>
                <w:lang w:eastAsia="en-US"/>
              </w:rPr>
              <w:t xml:space="preserve">, con el objeto de otorgarles vivienda pública u otra medida que les permita vivir en una vivienda adecuada, tomando en cuenta los criterios establecidos en el presente dictamen; </w:t>
            </w:r>
          </w:p>
          <w:p w14:paraId="30E4C81B" w14:textId="693ADE4A" w:rsidR="002F4AA2" w:rsidRPr="00DE0E3E" w:rsidRDefault="00FF43DA" w:rsidP="00723375">
            <w:pPr>
              <w:spacing w:before="40" w:after="480"/>
              <w:ind w:right="113"/>
              <w:jc w:val="both"/>
              <w:rPr>
                <w:rFonts w:eastAsia="SimSun"/>
                <w:lang w:eastAsia="en-US"/>
              </w:rPr>
            </w:pPr>
            <w:r>
              <w:rPr>
                <w:rFonts w:eastAsia="SimSun"/>
                <w:lang w:eastAsia="en-US"/>
              </w:rPr>
              <w:tab/>
            </w:r>
            <w:r w:rsidR="002F4AA2" w:rsidRPr="00DE0E3E">
              <w:rPr>
                <w:rFonts w:eastAsia="SimSun"/>
                <w:lang w:eastAsia="en-US"/>
              </w:rPr>
              <w:t>b)</w:t>
            </w:r>
            <w:r w:rsidR="002F4AA2" w:rsidRPr="00DE0E3E">
              <w:rPr>
                <w:rFonts w:eastAsia="SimSun"/>
                <w:lang w:eastAsia="en-US"/>
              </w:rPr>
              <w:tab/>
            </w:r>
            <w:r w:rsidR="000B74E6">
              <w:rPr>
                <w:rFonts w:eastAsia="SimSun"/>
                <w:lang w:eastAsia="en-US"/>
              </w:rPr>
              <w:t>O</w:t>
            </w:r>
            <w:r w:rsidR="002F4AA2" w:rsidRPr="00DE0E3E">
              <w:rPr>
                <w:rFonts w:eastAsia="SimSun"/>
                <w:lang w:eastAsia="en-US"/>
              </w:rPr>
              <w:t xml:space="preserve">torgar a la autora y sus hijos una compensación económica por las violaciones sufridas; </w:t>
            </w:r>
          </w:p>
          <w:p w14:paraId="53DD7A77" w14:textId="126E9B4C" w:rsidR="002F4AA2" w:rsidRPr="00DE0E3E" w:rsidRDefault="00FF43DA" w:rsidP="001D1F74">
            <w:pPr>
              <w:spacing w:before="40" w:after="120"/>
              <w:ind w:right="113"/>
              <w:jc w:val="both"/>
              <w:rPr>
                <w:rFonts w:eastAsia="SimSun"/>
                <w:lang w:eastAsia="en-US"/>
              </w:rPr>
            </w:pPr>
            <w:r>
              <w:rPr>
                <w:rFonts w:eastAsia="SimSun"/>
                <w:lang w:eastAsia="en-US"/>
              </w:rPr>
              <w:lastRenderedPageBreak/>
              <w:tab/>
            </w:r>
            <w:r w:rsidR="002F4AA2" w:rsidRPr="00DE0E3E">
              <w:rPr>
                <w:rFonts w:eastAsia="SimSun"/>
                <w:lang w:eastAsia="en-US"/>
              </w:rPr>
              <w:t>c)</w:t>
            </w:r>
            <w:r w:rsidR="002F4AA2" w:rsidRPr="00DE0E3E">
              <w:rPr>
                <w:rFonts w:eastAsia="SimSun"/>
                <w:lang w:eastAsia="en-US"/>
              </w:rPr>
              <w:tab/>
            </w:r>
            <w:r w:rsidR="000B74E6">
              <w:rPr>
                <w:rFonts w:eastAsia="SimSun"/>
                <w:lang w:eastAsia="en-US"/>
              </w:rPr>
              <w:t>R</w:t>
            </w:r>
            <w:r w:rsidR="002F4AA2" w:rsidRPr="00DE0E3E">
              <w:rPr>
                <w:rFonts w:eastAsia="SimSun"/>
                <w:lang w:eastAsia="en-US"/>
              </w:rPr>
              <w:t>eembolsar a la autora los costes legales en que razonablemente hubieran incurrido en la tramitación de esta comunicación.</w:t>
            </w:r>
          </w:p>
        </w:tc>
      </w:tr>
      <w:tr w:rsidR="002F4AA2" w:rsidRPr="00DE0E3E" w14:paraId="1551552F" w14:textId="77777777" w:rsidTr="000B42ED">
        <w:trPr>
          <w:trHeight w:val="240"/>
        </w:trPr>
        <w:tc>
          <w:tcPr>
            <w:tcW w:w="2968" w:type="dxa"/>
            <w:shd w:val="clear" w:color="auto" w:fill="auto"/>
          </w:tcPr>
          <w:p w14:paraId="66CC6E33" w14:textId="35A6FB0E" w:rsidR="002F4AA2" w:rsidRPr="00DE0E3E" w:rsidRDefault="002F4AA2" w:rsidP="001D1F74">
            <w:pPr>
              <w:spacing w:before="40" w:after="120"/>
              <w:ind w:right="113"/>
              <w:rPr>
                <w:rFonts w:eastAsia="SimSun"/>
                <w:lang w:eastAsia="en-US"/>
              </w:rPr>
            </w:pPr>
            <w:r w:rsidRPr="00DE0E3E">
              <w:rPr>
                <w:rFonts w:eastAsia="SimSun"/>
                <w:lang w:eastAsia="en-US"/>
              </w:rPr>
              <w:lastRenderedPageBreak/>
              <w:t>Recomendaciones generales del Comité</w:t>
            </w:r>
            <w:r w:rsidR="00DE0E3E">
              <w:rPr>
                <w:rFonts w:eastAsia="SimSun"/>
                <w:lang w:eastAsia="en-US"/>
              </w:rPr>
              <w:t>:</w:t>
            </w:r>
          </w:p>
        </w:tc>
        <w:tc>
          <w:tcPr>
            <w:tcW w:w="5537" w:type="dxa"/>
            <w:shd w:val="clear" w:color="auto" w:fill="auto"/>
          </w:tcPr>
          <w:p w14:paraId="7BDC360B" w14:textId="32A69870" w:rsidR="000463C2" w:rsidRDefault="000463C2" w:rsidP="000B42ED">
            <w:pPr>
              <w:suppressAutoHyphens/>
              <w:spacing w:before="40" w:after="120"/>
              <w:ind w:right="113"/>
              <w:jc w:val="both"/>
              <w:rPr>
                <w:rFonts w:eastAsia="SimSun"/>
                <w:lang w:eastAsia="en-US"/>
              </w:rPr>
            </w:pPr>
            <w:r w:rsidRPr="00D4337B">
              <w:rPr>
                <w:lang w:eastAsia="en-US"/>
              </w:rPr>
              <w:t>El Estado parte tiene las siguientes obligaciones:</w:t>
            </w:r>
          </w:p>
          <w:p w14:paraId="4BAC7C02" w14:textId="11FCD16D" w:rsidR="002F4AA2" w:rsidRPr="00DE0E3E" w:rsidRDefault="00FF43DA" w:rsidP="001D1F74">
            <w:pPr>
              <w:spacing w:before="40" w:after="120"/>
              <w:ind w:right="113"/>
              <w:jc w:val="both"/>
              <w:rPr>
                <w:rFonts w:eastAsia="SimSun"/>
                <w:lang w:eastAsia="en-US"/>
              </w:rPr>
            </w:pPr>
            <w:r>
              <w:rPr>
                <w:rFonts w:eastAsia="SimSun"/>
                <w:lang w:eastAsia="en-US"/>
              </w:rPr>
              <w:tab/>
            </w:r>
            <w:r w:rsidR="002F4AA2" w:rsidRPr="00DE0E3E">
              <w:rPr>
                <w:rFonts w:eastAsia="SimSun"/>
                <w:lang w:eastAsia="en-US"/>
              </w:rPr>
              <w:t>a)</w:t>
            </w:r>
            <w:r w:rsidR="00435B01" w:rsidRPr="00DE0E3E">
              <w:rPr>
                <w:rFonts w:eastAsia="SimSun"/>
                <w:lang w:eastAsia="en-US"/>
              </w:rPr>
              <w:tab/>
            </w:r>
            <w:r w:rsidR="002F4AA2" w:rsidRPr="00DE0E3E">
              <w:rPr>
                <w:rFonts w:eastAsia="SimSun"/>
                <w:lang w:eastAsia="en-US"/>
              </w:rPr>
              <w:t>Desarrollar un marco normativo que regule los desalojos de personas de sus viviendas, incorporando el requisito de que las autoridades judiciales lleven a cabo un examen de proporcionalidad entre el fin perseguido por la medida y sus consecuencias sobre las personas desalojadas, así como la compatibilidad de esta medida con el Pacto en todos los casos, incluidos aquellos de ocupación sin título legal;</w:t>
            </w:r>
          </w:p>
          <w:p w14:paraId="331E3EA1" w14:textId="2AFB05CF" w:rsidR="002F4AA2" w:rsidRPr="00DE0E3E" w:rsidRDefault="00FF43DA" w:rsidP="001D1F74">
            <w:pPr>
              <w:spacing w:before="40" w:after="120"/>
              <w:ind w:right="113"/>
              <w:jc w:val="both"/>
              <w:rPr>
                <w:rFonts w:eastAsia="SimSun"/>
                <w:lang w:eastAsia="en-US"/>
              </w:rPr>
            </w:pPr>
            <w:r>
              <w:rPr>
                <w:rFonts w:eastAsia="SimSun"/>
                <w:lang w:eastAsia="en-US"/>
              </w:rPr>
              <w:tab/>
            </w:r>
            <w:r w:rsidR="002F4AA2" w:rsidRPr="00DE0E3E">
              <w:rPr>
                <w:rFonts w:eastAsia="SimSun"/>
                <w:lang w:eastAsia="en-US"/>
              </w:rPr>
              <w:t>b)</w:t>
            </w:r>
            <w:r w:rsidR="00435B01" w:rsidRPr="00DE0E3E">
              <w:rPr>
                <w:rFonts w:eastAsia="SimSun"/>
                <w:lang w:eastAsia="en-US"/>
              </w:rPr>
              <w:tab/>
            </w:r>
            <w:r w:rsidR="002F4AA2" w:rsidRPr="00DE0E3E">
              <w:rPr>
                <w:rFonts w:eastAsia="SimSun"/>
                <w:lang w:eastAsia="en-US"/>
              </w:rPr>
              <w:t xml:space="preserve">Asegurarse de que las personas objeto de una orden de desalojo puedan objetar la decisión o apelarla para que las </w:t>
            </w:r>
            <w:r w:rsidR="002F4AA2" w:rsidRPr="00DE0E3E">
              <w:rPr>
                <w:rFonts w:eastAsia="SimSun"/>
                <w:spacing w:val="-2"/>
                <w:lang w:eastAsia="en-US"/>
              </w:rPr>
              <w:t>autoridades judiciales examinen la proporcionalidad entre el fin legítimo perseguido y la medida y sus consecuencias sobre las personas desalojadas, así como su compatibilidad con el Pacto en todos los casos, incluyendo aquellos de ocupación sin título legal;</w:t>
            </w:r>
          </w:p>
          <w:p w14:paraId="2A558187" w14:textId="384860FE" w:rsidR="002F4AA2" w:rsidRPr="00DE0E3E" w:rsidRDefault="00FF43DA" w:rsidP="001D1F74">
            <w:pPr>
              <w:spacing w:before="40" w:after="120"/>
              <w:ind w:right="113"/>
              <w:jc w:val="both"/>
              <w:rPr>
                <w:rFonts w:eastAsia="SimSun"/>
                <w:lang w:eastAsia="en-US"/>
              </w:rPr>
            </w:pPr>
            <w:r>
              <w:rPr>
                <w:rFonts w:eastAsia="SimSun"/>
                <w:lang w:eastAsia="en-US"/>
              </w:rPr>
              <w:tab/>
            </w:r>
            <w:r w:rsidR="002F4AA2" w:rsidRPr="00DE0E3E">
              <w:rPr>
                <w:rFonts w:eastAsia="SimSun"/>
                <w:lang w:eastAsia="en-US"/>
              </w:rPr>
              <w:t>c)</w:t>
            </w:r>
            <w:r w:rsidR="00435B01" w:rsidRPr="00DE0E3E">
              <w:rPr>
                <w:rFonts w:eastAsia="SimSun"/>
                <w:lang w:eastAsia="en-US"/>
              </w:rPr>
              <w:tab/>
            </w:r>
            <w:r w:rsidR="002F4AA2" w:rsidRPr="00DE0E3E">
              <w:rPr>
                <w:rFonts w:eastAsia="SimSun"/>
                <w:lang w:eastAsia="en-US"/>
              </w:rPr>
              <w:t>Adoptar las medidas necesarias para que todas las personas puedan acceder, en igualdad de condiciones, al parque de vivienda social, eliminando cualquier condición irrazonable que excluya a cualquier persona en riesgo de indigencia. En particular, el Estado debe eliminar la exclusión automática de las listas de solicitantes de vivienda de todas aquellas personas que se encuentren ocupando una vivienda por estado de necesidad sin título legal;</w:t>
            </w:r>
          </w:p>
          <w:p w14:paraId="2D56E61F" w14:textId="4BBDB475" w:rsidR="002F4AA2" w:rsidRPr="00DE0E3E" w:rsidRDefault="00FF43DA" w:rsidP="001D1F74">
            <w:pPr>
              <w:spacing w:before="40" w:after="120"/>
              <w:ind w:right="113"/>
              <w:jc w:val="both"/>
              <w:rPr>
                <w:rFonts w:eastAsia="SimSun"/>
                <w:lang w:eastAsia="en-US"/>
              </w:rPr>
            </w:pPr>
            <w:r>
              <w:rPr>
                <w:rFonts w:eastAsia="SimSun"/>
                <w:lang w:eastAsia="en-US"/>
              </w:rPr>
              <w:tab/>
            </w:r>
            <w:r w:rsidR="002F4AA2" w:rsidRPr="00DE0E3E">
              <w:rPr>
                <w:rFonts w:eastAsia="SimSun"/>
                <w:lang w:eastAsia="en-US"/>
              </w:rPr>
              <w:t>d)</w:t>
            </w:r>
            <w:r w:rsidR="00435B01" w:rsidRPr="00DE0E3E">
              <w:rPr>
                <w:rFonts w:eastAsia="SimSun"/>
                <w:lang w:eastAsia="en-US"/>
              </w:rPr>
              <w:tab/>
            </w:r>
            <w:r w:rsidR="002F4AA2" w:rsidRPr="00DE0E3E">
              <w:rPr>
                <w:rFonts w:eastAsia="SimSun"/>
                <w:lang w:eastAsia="en-US"/>
              </w:rPr>
              <w:t>Adoptar las medidas necesarias para asegurarse de que los desalojos que afecten a personas sin recursos para procurarse una vivienda alternativa s</w:t>
            </w:r>
            <w:r w:rsidR="000B74E6">
              <w:rPr>
                <w:rFonts w:eastAsia="SimSun"/>
                <w:lang w:eastAsia="en-US"/>
              </w:rPr>
              <w:t>o</w:t>
            </w:r>
            <w:r w:rsidR="002F4AA2" w:rsidRPr="00DE0E3E">
              <w:rPr>
                <w:rFonts w:eastAsia="SimSun"/>
                <w:lang w:eastAsia="en-US"/>
              </w:rPr>
              <w:t>lo se ejecuten después de que haya habido una consulta genuina y efectiva con estas personas y de que el Estado parte haya realizado todos los pasos indispensables, hasta el máximo de sus recursos disponibles, para que las personas desalojadas tengan una vivienda alternativa, en especial en aquellos casos que involucran a familias, personas mayores, niños y/u otras personas en situación de vulnerabilidad;</w:t>
            </w:r>
          </w:p>
          <w:p w14:paraId="79C6F113" w14:textId="2795ACA1" w:rsidR="002F4AA2" w:rsidRPr="00DE0E3E" w:rsidRDefault="00FF43DA" w:rsidP="001D1F74">
            <w:pPr>
              <w:spacing w:before="40" w:after="120"/>
              <w:ind w:right="113"/>
              <w:jc w:val="both"/>
              <w:rPr>
                <w:rFonts w:eastAsia="SimSun"/>
                <w:lang w:eastAsia="en-US"/>
              </w:rPr>
            </w:pPr>
            <w:r>
              <w:rPr>
                <w:rFonts w:eastAsia="SimSun"/>
                <w:lang w:eastAsia="en-US"/>
              </w:rPr>
              <w:tab/>
            </w:r>
            <w:r w:rsidR="002F4AA2" w:rsidRPr="00DE0E3E">
              <w:rPr>
                <w:rFonts w:eastAsia="SimSun"/>
                <w:lang w:eastAsia="en-US"/>
              </w:rPr>
              <w:t>e)</w:t>
            </w:r>
            <w:r w:rsidR="00435B01" w:rsidRPr="00DE0E3E">
              <w:rPr>
                <w:rFonts w:eastAsia="SimSun"/>
                <w:lang w:eastAsia="en-US"/>
              </w:rPr>
              <w:tab/>
            </w:r>
            <w:r w:rsidR="002F4AA2" w:rsidRPr="00DE0E3E">
              <w:rPr>
                <w:rFonts w:eastAsia="SimSun"/>
                <w:lang w:eastAsia="en-US"/>
              </w:rPr>
              <w:t>Formular e implementar, en coordinación con las comunidades autónomas y hasta el máximo de los recursos disponibles, un plan comprehensivo e integral para garantizar el derecho a la vivienda adecuada de personas con bajos ingresos, de conformidad con la observación general núm. 4</w:t>
            </w:r>
            <w:r w:rsidR="000B74E6">
              <w:rPr>
                <w:rFonts w:eastAsia="SimSun"/>
                <w:lang w:eastAsia="en-US"/>
              </w:rPr>
              <w:t xml:space="preserve"> del Comité</w:t>
            </w:r>
            <w:r w:rsidR="002F4AA2" w:rsidRPr="00DE0E3E">
              <w:rPr>
                <w:rFonts w:eastAsia="SimSun"/>
                <w:lang w:eastAsia="en-US"/>
              </w:rPr>
              <w:t>. Este plan deberá incluir los recursos, las medidas, los plazos y los criterios de evaluación que permitirán en forma razonable y verificable garantizar el derecho a la vivienda de esas personas;</w:t>
            </w:r>
          </w:p>
          <w:p w14:paraId="601B607C" w14:textId="340C6492" w:rsidR="002F4AA2" w:rsidRPr="00DE0E3E" w:rsidRDefault="00FF43DA" w:rsidP="00435B01">
            <w:pPr>
              <w:spacing w:before="40" w:after="120"/>
              <w:ind w:right="113"/>
              <w:jc w:val="both"/>
              <w:rPr>
                <w:rFonts w:eastAsia="SimSun"/>
                <w:lang w:eastAsia="en-US"/>
              </w:rPr>
            </w:pPr>
            <w:r>
              <w:rPr>
                <w:rFonts w:eastAsia="SimSun"/>
                <w:lang w:eastAsia="en-US"/>
              </w:rPr>
              <w:tab/>
            </w:r>
            <w:r w:rsidR="002F4AA2" w:rsidRPr="00DE0E3E">
              <w:rPr>
                <w:rFonts w:eastAsia="SimSun"/>
                <w:lang w:eastAsia="en-US"/>
              </w:rPr>
              <w:t>f)</w:t>
            </w:r>
            <w:r w:rsidR="00435B01" w:rsidRPr="00DE0E3E">
              <w:rPr>
                <w:rFonts w:eastAsia="SimSun"/>
                <w:lang w:eastAsia="en-US"/>
              </w:rPr>
              <w:tab/>
            </w:r>
            <w:r w:rsidR="002F4AA2" w:rsidRPr="00DE0E3E">
              <w:rPr>
                <w:rFonts w:eastAsia="SimSun"/>
                <w:lang w:eastAsia="en-US"/>
              </w:rPr>
              <w:t>Establecer un protocolo para el cumplimiento de las solicitudes de medidas provisionales emitidas por el Comité, informando a todas las autoridades pertinentes de la necesidad de respetarlas para asegurar la integridad del procedimiento.</w:t>
            </w:r>
          </w:p>
        </w:tc>
      </w:tr>
      <w:tr w:rsidR="002F4AA2" w:rsidRPr="00DE0E3E" w14:paraId="16E68998" w14:textId="77777777" w:rsidTr="000B42ED">
        <w:trPr>
          <w:trHeight w:val="240"/>
        </w:trPr>
        <w:tc>
          <w:tcPr>
            <w:tcW w:w="2968" w:type="dxa"/>
            <w:shd w:val="clear" w:color="auto" w:fill="auto"/>
          </w:tcPr>
          <w:p w14:paraId="6C3DA145" w14:textId="77777777" w:rsidR="002F4AA2" w:rsidRPr="00DE0E3E" w:rsidRDefault="002F4AA2" w:rsidP="001D1F74">
            <w:pPr>
              <w:spacing w:before="40" w:after="120"/>
              <w:ind w:right="113"/>
              <w:rPr>
                <w:rFonts w:eastAsia="SimSun"/>
                <w:lang w:eastAsia="en-US"/>
              </w:rPr>
            </w:pPr>
            <w:r w:rsidRPr="00DE0E3E">
              <w:rPr>
                <w:rFonts w:eastAsia="SimSun"/>
                <w:lang w:eastAsia="en-US"/>
              </w:rPr>
              <w:t>Respuesta del Estado parte:</w:t>
            </w:r>
          </w:p>
        </w:tc>
        <w:tc>
          <w:tcPr>
            <w:tcW w:w="5537" w:type="dxa"/>
            <w:shd w:val="clear" w:color="auto" w:fill="auto"/>
          </w:tcPr>
          <w:p w14:paraId="1360D2EC" w14:textId="77777777" w:rsidR="002F4AA2" w:rsidRPr="00DE0E3E" w:rsidRDefault="002F4AA2" w:rsidP="001D1F74">
            <w:pPr>
              <w:spacing w:before="40" w:after="120"/>
              <w:ind w:right="113"/>
              <w:jc w:val="both"/>
              <w:rPr>
                <w:rFonts w:eastAsia="SimSun"/>
                <w:lang w:eastAsia="en-US"/>
              </w:rPr>
            </w:pPr>
            <w:r w:rsidRPr="00DE0E3E">
              <w:rPr>
                <w:rFonts w:eastAsia="SimSun"/>
                <w:lang w:eastAsia="en-US"/>
              </w:rPr>
              <w:t xml:space="preserve">Mediante nota verbal de 2 de junio de 2021, el Estado parte aportó su respuesta a las recomendaciones del Comité. </w:t>
            </w:r>
          </w:p>
          <w:p w14:paraId="04886F25" w14:textId="4F894B91" w:rsidR="002F4AA2" w:rsidRPr="00DE0E3E" w:rsidRDefault="002F4AA2" w:rsidP="001D1F74">
            <w:pPr>
              <w:spacing w:before="40" w:after="120"/>
              <w:ind w:right="113"/>
              <w:jc w:val="both"/>
              <w:rPr>
                <w:rFonts w:eastAsia="SimSun"/>
                <w:lang w:eastAsia="en-US"/>
              </w:rPr>
            </w:pPr>
            <w:r w:rsidRPr="00DE0E3E">
              <w:rPr>
                <w:rFonts w:eastAsia="SimSun"/>
                <w:lang w:eastAsia="en-US"/>
              </w:rPr>
              <w:t xml:space="preserve">En relación con la recomendación </w:t>
            </w:r>
            <w:r w:rsidR="0044134E">
              <w:rPr>
                <w:rFonts w:eastAsia="SimSun"/>
                <w:lang w:eastAsia="en-US"/>
              </w:rPr>
              <w:t xml:space="preserve">a) </w:t>
            </w:r>
            <w:r w:rsidRPr="00DE0E3E">
              <w:rPr>
                <w:rFonts w:eastAsia="SimSun"/>
                <w:lang w:eastAsia="en-US"/>
              </w:rPr>
              <w:t>con respecto a la autora, el Estado parte informa que la solicitud de la autora</w:t>
            </w:r>
            <w:r w:rsidR="00A71B25">
              <w:rPr>
                <w:rFonts w:eastAsia="SimSun"/>
                <w:lang w:eastAsia="en-US"/>
              </w:rPr>
              <w:t>,</w:t>
            </w:r>
            <w:r w:rsidRPr="00DE0E3E">
              <w:rPr>
                <w:rFonts w:eastAsia="SimSun"/>
                <w:lang w:eastAsia="en-US"/>
              </w:rPr>
              <w:t xml:space="preserve"> de 11 de septiembre de 2019</w:t>
            </w:r>
            <w:r w:rsidR="00A71B25">
              <w:rPr>
                <w:rFonts w:eastAsia="SimSun"/>
                <w:lang w:eastAsia="en-US"/>
              </w:rPr>
              <w:t>,</w:t>
            </w:r>
            <w:r w:rsidRPr="00DE0E3E">
              <w:rPr>
                <w:rFonts w:eastAsia="SimSun"/>
                <w:lang w:eastAsia="en-US"/>
              </w:rPr>
              <w:t xml:space="preserve"> se encuentra admitida, teniendo la autora el puesto 12 en la lista de espera del cupo de </w:t>
            </w:r>
            <w:r w:rsidR="00A71B25">
              <w:rPr>
                <w:rFonts w:eastAsia="SimSun"/>
                <w:lang w:eastAsia="en-US"/>
              </w:rPr>
              <w:t xml:space="preserve">viviendas de </w:t>
            </w:r>
            <w:r w:rsidRPr="00DE0E3E">
              <w:rPr>
                <w:rFonts w:eastAsia="SimSun"/>
                <w:lang w:eastAsia="en-US"/>
              </w:rPr>
              <w:t xml:space="preserve">cuatro dormitorios. Además, según el informe de </w:t>
            </w:r>
            <w:r w:rsidR="000B74E6">
              <w:rPr>
                <w:rFonts w:eastAsia="SimSun"/>
                <w:lang w:eastAsia="en-US"/>
              </w:rPr>
              <w:t>los s</w:t>
            </w:r>
            <w:r w:rsidRPr="00DE0E3E">
              <w:rPr>
                <w:rFonts w:eastAsia="SimSun"/>
                <w:lang w:eastAsia="en-US"/>
              </w:rPr>
              <w:t xml:space="preserve">ervicios </w:t>
            </w:r>
            <w:r w:rsidR="000B74E6">
              <w:rPr>
                <w:rFonts w:eastAsia="SimSun"/>
                <w:lang w:eastAsia="en-US"/>
              </w:rPr>
              <w:t>s</w:t>
            </w:r>
            <w:r w:rsidRPr="00DE0E3E">
              <w:rPr>
                <w:rFonts w:eastAsia="SimSun"/>
                <w:lang w:eastAsia="en-US"/>
              </w:rPr>
              <w:t xml:space="preserve">ociales que adjunta, la autora y sus hijos se encuentran en una vivienda compartida con unos familiares, donde la unidad familiar ocupa dos </w:t>
            </w:r>
            <w:r w:rsidRPr="00DE0E3E">
              <w:rPr>
                <w:rFonts w:eastAsia="SimSun"/>
                <w:lang w:eastAsia="en-US"/>
              </w:rPr>
              <w:lastRenderedPageBreak/>
              <w:t>dormitorios, por lo que el Estado parte considera que disponen de una alternativa habitacional. El Estado parte afirma que disiente respetuosamente de las recomendaciones b) y c) respecto a la autora</w:t>
            </w:r>
            <w:r w:rsidR="000B74E6">
              <w:rPr>
                <w:rFonts w:eastAsia="SimSun"/>
                <w:lang w:eastAsia="en-US"/>
              </w:rPr>
              <w:t>,</w:t>
            </w:r>
            <w:r w:rsidRPr="00DE0E3E">
              <w:rPr>
                <w:rFonts w:eastAsia="SimSun"/>
                <w:lang w:eastAsia="en-US"/>
              </w:rPr>
              <w:t xml:space="preserve"> pues considera que la admisión a trámite de la solicitud de vivienda de la autora y su puesta en lista de espera a través de un procedimiento con todas las garantías legales y que asegura el principio de igualdad entre todos los solicitantes es medida suficiente para el cumplimiento del dictamen. </w:t>
            </w:r>
          </w:p>
          <w:p w14:paraId="011C95E4" w14:textId="7DDBA6FE" w:rsidR="002F4AA2" w:rsidRPr="00DE0E3E" w:rsidRDefault="002F4AA2" w:rsidP="001D1F74">
            <w:pPr>
              <w:spacing w:before="40" w:after="120"/>
              <w:ind w:right="113"/>
              <w:jc w:val="both"/>
              <w:rPr>
                <w:rFonts w:eastAsia="SimSun"/>
                <w:lang w:eastAsia="en-US"/>
              </w:rPr>
            </w:pPr>
            <w:r w:rsidRPr="00DE0E3E">
              <w:rPr>
                <w:rFonts w:eastAsia="SimSun"/>
                <w:lang w:eastAsia="en-US"/>
              </w:rPr>
              <w:t xml:space="preserve">Respecto a las recomendaciones generales, el Estado parte informa de que, en el marco de la emergencia sanitaria causada por la </w:t>
            </w:r>
            <w:r w:rsidR="000B74E6">
              <w:t>enfermedad por coronavirus (</w:t>
            </w:r>
            <w:r w:rsidRPr="00DE0E3E">
              <w:rPr>
                <w:rFonts w:eastAsia="SimSun"/>
                <w:lang w:eastAsia="en-US"/>
              </w:rPr>
              <w:t>COVID-19</w:t>
            </w:r>
            <w:r w:rsidR="000B74E6">
              <w:rPr>
                <w:rFonts w:eastAsia="SimSun"/>
                <w:lang w:eastAsia="en-US"/>
              </w:rPr>
              <w:t>)</w:t>
            </w:r>
            <w:r w:rsidRPr="00DE0E3E">
              <w:rPr>
                <w:rFonts w:eastAsia="SimSun"/>
                <w:lang w:eastAsia="en-US"/>
              </w:rPr>
              <w:t xml:space="preserve">, se han adoptado medidas para evitar el impacto económico sobre el derecho </w:t>
            </w:r>
            <w:r w:rsidR="00A71B25">
              <w:rPr>
                <w:rFonts w:eastAsia="SimSun"/>
                <w:lang w:eastAsia="en-US"/>
              </w:rPr>
              <w:t xml:space="preserve">a </w:t>
            </w:r>
            <w:r w:rsidRPr="00DE0E3E">
              <w:rPr>
                <w:rFonts w:eastAsia="SimSun"/>
                <w:lang w:eastAsia="en-US"/>
              </w:rPr>
              <w:t xml:space="preserve">una vivienda adecuada de las personas más vulnerables. En primer lugar, se ha adoptado una moratoria de deudas hipotecarias para aquellas personas con dificultades </w:t>
            </w:r>
            <w:r w:rsidR="000B74E6">
              <w:rPr>
                <w:rFonts w:eastAsia="SimSun"/>
                <w:lang w:eastAsia="en-US"/>
              </w:rPr>
              <w:t>par</w:t>
            </w:r>
            <w:r w:rsidRPr="00DE0E3E">
              <w:rPr>
                <w:rFonts w:eastAsia="SimSun"/>
                <w:lang w:eastAsia="en-US"/>
              </w:rPr>
              <w:t>a atender los pagos. Además, se han adoptado una serie de medidas por medio de los Reales Decretos</w:t>
            </w:r>
            <w:r w:rsidR="00E23783">
              <w:rPr>
                <w:rFonts w:eastAsia="SimSun"/>
                <w:lang w:eastAsia="en-US"/>
              </w:rPr>
              <w:t>-l</w:t>
            </w:r>
            <w:r w:rsidR="000B74E6">
              <w:rPr>
                <w:rFonts w:eastAsia="SimSun"/>
                <w:lang w:eastAsia="en-US"/>
              </w:rPr>
              <w:t xml:space="preserve">eyes </w:t>
            </w:r>
            <w:r w:rsidRPr="00DE0E3E">
              <w:rPr>
                <w:rFonts w:eastAsia="SimSun"/>
                <w:lang w:eastAsia="en-US"/>
              </w:rPr>
              <w:t xml:space="preserve">11/2020 y 37/2020 para equilibrar la relación entre arrendatarios y arrendadores, así como para responder a la vulnerabilidad creada por la crisis sanitaria. Además, se ha modificado el Plan Estatal de Vivienda 2018-2021 </w:t>
            </w:r>
            <w:r w:rsidR="000B74E6">
              <w:rPr>
                <w:rFonts w:eastAsia="SimSun"/>
                <w:lang w:eastAsia="en-US"/>
              </w:rPr>
              <w:t>de modo</w:t>
            </w:r>
            <w:r w:rsidR="000B74E6" w:rsidRPr="00DE0E3E">
              <w:rPr>
                <w:rFonts w:eastAsia="SimSun"/>
                <w:lang w:eastAsia="en-US"/>
              </w:rPr>
              <w:t xml:space="preserve"> </w:t>
            </w:r>
            <w:r w:rsidRPr="00DE0E3E">
              <w:rPr>
                <w:rFonts w:eastAsia="SimSun"/>
                <w:lang w:eastAsia="en-US"/>
              </w:rPr>
              <w:t xml:space="preserve">que incluya un programa de ayudas al alquiler para minimizar el impacto de la crisis sanitaria y un programa de ayuda a víctimas de violencia de género, personas objeto de desahucio, personas sin hogar y otras personas vulnerables. Del mismo modo, mediante la modificación de 9 de abril de 2020, se ha facilitado que las </w:t>
            </w:r>
            <w:r w:rsidR="000B74E6">
              <w:rPr>
                <w:rFonts w:eastAsia="SimSun"/>
                <w:lang w:eastAsia="en-US"/>
              </w:rPr>
              <w:t>c</w:t>
            </w:r>
            <w:r w:rsidRPr="00DE0E3E">
              <w:rPr>
                <w:rFonts w:eastAsia="SimSun"/>
                <w:lang w:eastAsia="en-US"/>
              </w:rPr>
              <w:t xml:space="preserve">omunidades </w:t>
            </w:r>
            <w:r w:rsidR="000B74E6">
              <w:rPr>
                <w:rFonts w:eastAsia="SimSun"/>
                <w:lang w:eastAsia="en-US"/>
              </w:rPr>
              <w:t>a</w:t>
            </w:r>
            <w:r w:rsidRPr="00DE0E3E">
              <w:rPr>
                <w:rFonts w:eastAsia="SimSun"/>
                <w:lang w:eastAsia="en-US"/>
              </w:rPr>
              <w:t>utónomas puedan ofrecer con la mayor celeridad ayudas al alquiler de hasta 900 euros al mes durante un plazo de seis meses, ayuda que es compatible con cualquier otra si es necesario. Se ha aumentado además la financiación del plan</w:t>
            </w:r>
            <w:r w:rsidR="0098662C">
              <w:rPr>
                <w:rFonts w:eastAsia="SimSun"/>
                <w:lang w:eastAsia="en-US"/>
              </w:rPr>
              <w:t>,</w:t>
            </w:r>
            <w:r w:rsidRPr="00DE0E3E">
              <w:rPr>
                <w:rFonts w:eastAsia="SimSun"/>
                <w:lang w:eastAsia="en-US"/>
              </w:rPr>
              <w:t xml:space="preserve"> que ha pasado de 346 a 446 millones de euros. Finalmente, se están impulsando iniciativas para permitir el incremento del parque de viviendas en alquiler social. </w:t>
            </w:r>
          </w:p>
          <w:p w14:paraId="40AF0F30" w14:textId="6EA263CB" w:rsidR="002F4AA2" w:rsidRPr="00DE0E3E" w:rsidRDefault="002F4AA2" w:rsidP="001D1F74">
            <w:pPr>
              <w:spacing w:before="40" w:after="120"/>
              <w:ind w:right="113"/>
              <w:jc w:val="both"/>
              <w:rPr>
                <w:rFonts w:eastAsia="SimSun"/>
                <w:lang w:eastAsia="en-US"/>
              </w:rPr>
            </w:pPr>
            <w:r w:rsidRPr="00DE0E3E">
              <w:rPr>
                <w:rFonts w:eastAsia="SimSun"/>
                <w:lang w:eastAsia="en-US"/>
              </w:rPr>
              <w:t xml:space="preserve">El Estado parte también informa de que se está elaborando una </w:t>
            </w:r>
            <w:r w:rsidR="0098662C">
              <w:rPr>
                <w:rFonts w:eastAsia="SimSun"/>
                <w:lang w:eastAsia="en-US"/>
              </w:rPr>
              <w:t>l</w:t>
            </w:r>
            <w:r w:rsidRPr="00DE0E3E">
              <w:rPr>
                <w:rFonts w:eastAsia="SimSun"/>
                <w:lang w:eastAsia="en-US"/>
              </w:rPr>
              <w:t>ey sobre el d</w:t>
            </w:r>
            <w:r w:rsidR="00DE0E3E" w:rsidRPr="00DE0E3E">
              <w:rPr>
                <w:rFonts w:eastAsia="SimSun"/>
                <w:lang w:eastAsia="en-US"/>
              </w:rPr>
              <w:t>erecho a una vivienda adecuada.</w:t>
            </w:r>
          </w:p>
        </w:tc>
      </w:tr>
      <w:tr w:rsidR="002F4AA2" w:rsidRPr="00DE0E3E" w14:paraId="5B2F2F10" w14:textId="77777777" w:rsidTr="000B42ED">
        <w:trPr>
          <w:trHeight w:val="240"/>
        </w:trPr>
        <w:tc>
          <w:tcPr>
            <w:tcW w:w="2968" w:type="dxa"/>
            <w:shd w:val="clear" w:color="auto" w:fill="auto"/>
          </w:tcPr>
          <w:p w14:paraId="25395367" w14:textId="77777777" w:rsidR="002F4AA2" w:rsidRPr="00DE0E3E" w:rsidRDefault="002F4AA2" w:rsidP="001D1F74">
            <w:pPr>
              <w:spacing w:before="40" w:after="120"/>
              <w:ind w:right="113"/>
              <w:rPr>
                <w:rFonts w:eastAsia="SimSun"/>
                <w:lang w:eastAsia="en-US"/>
              </w:rPr>
            </w:pPr>
            <w:r w:rsidRPr="00DE0E3E">
              <w:rPr>
                <w:rFonts w:eastAsia="SimSun"/>
                <w:lang w:eastAsia="en-US"/>
              </w:rPr>
              <w:lastRenderedPageBreak/>
              <w:t>Comentarios de la autora:</w:t>
            </w:r>
          </w:p>
        </w:tc>
        <w:tc>
          <w:tcPr>
            <w:tcW w:w="5537" w:type="dxa"/>
            <w:shd w:val="clear" w:color="auto" w:fill="auto"/>
          </w:tcPr>
          <w:p w14:paraId="23415F53" w14:textId="77777777" w:rsidR="002F4AA2" w:rsidRPr="00DE0E3E" w:rsidRDefault="002F4AA2" w:rsidP="001D1F74">
            <w:pPr>
              <w:spacing w:before="40" w:after="120"/>
              <w:ind w:right="113"/>
              <w:jc w:val="both"/>
              <w:rPr>
                <w:rFonts w:eastAsia="SimSun"/>
                <w:lang w:eastAsia="en-US"/>
              </w:rPr>
            </w:pPr>
            <w:r w:rsidRPr="00DE0E3E">
              <w:rPr>
                <w:rFonts w:eastAsia="SimSun"/>
                <w:lang w:eastAsia="en-US"/>
              </w:rPr>
              <w:t>El 2 de julio de 2021, la autora presentó sus comentarios a las observaciones del Estado parte en relación con las recomendaciones individuales.</w:t>
            </w:r>
          </w:p>
          <w:p w14:paraId="1DF2C2E1" w14:textId="0EA14BCC" w:rsidR="002F4AA2" w:rsidRPr="00DE0E3E" w:rsidRDefault="002F4AA2" w:rsidP="001D1F74">
            <w:pPr>
              <w:spacing w:before="40" w:after="120"/>
              <w:ind w:right="113"/>
              <w:jc w:val="both"/>
              <w:rPr>
                <w:rFonts w:eastAsia="SimSun"/>
                <w:lang w:eastAsia="en-US"/>
              </w:rPr>
            </w:pPr>
            <w:r w:rsidRPr="0044134E">
              <w:rPr>
                <w:rFonts w:eastAsia="SimSun"/>
                <w:lang w:eastAsia="en-US"/>
              </w:rPr>
              <w:t>La autora señala que reside en condiciones de hacinamiento</w:t>
            </w:r>
            <w:r w:rsidR="00A71B25">
              <w:rPr>
                <w:rFonts w:eastAsia="SimSun"/>
                <w:lang w:eastAsia="en-US"/>
              </w:rPr>
              <w:t>,</w:t>
            </w:r>
            <w:r w:rsidRPr="0044134E">
              <w:rPr>
                <w:rFonts w:eastAsia="SimSun"/>
                <w:lang w:eastAsia="en-US"/>
              </w:rPr>
              <w:t xml:space="preserve"> al compartir una vivienda con otra familia. Además, esta vivienda se encuentra sometida a su propio proceso de desahucio en </w:t>
            </w:r>
            <w:r w:rsidR="0098662C" w:rsidRPr="0044134E">
              <w:rPr>
                <w:rFonts w:eastAsia="SimSun"/>
                <w:lang w:eastAsia="en-US"/>
              </w:rPr>
              <w:t xml:space="preserve">el </w:t>
            </w:r>
            <w:r w:rsidRPr="0044134E">
              <w:rPr>
                <w:rFonts w:eastAsia="SimSun"/>
                <w:lang w:eastAsia="en-US"/>
              </w:rPr>
              <w:t>que se han conseguido sucesivas prórrogas, pero dentro de una enorme precariedad. En relación con su solicitud de vivienda, la solicitud se encuentra admitida desde hace más de dos años sin que se haya avanzado en la lista de espera. Además, la autora recuerda que esta solicitud s</w:t>
            </w:r>
            <w:r w:rsidR="0044134E">
              <w:rPr>
                <w:rFonts w:eastAsia="SimSun"/>
                <w:lang w:eastAsia="en-US"/>
              </w:rPr>
              <w:t>o</w:t>
            </w:r>
            <w:r w:rsidRPr="0044134E">
              <w:rPr>
                <w:rFonts w:eastAsia="SimSun"/>
                <w:lang w:eastAsia="en-US"/>
              </w:rPr>
              <w:t xml:space="preserve">lo fue aceptada porque, como consecuencia del desalojo, dejó de ocupar una vivienda sin título legal, pero no tiene en cuenta, como solicitado por el Comité, la fecha en que solicitó la vivienda por primera vez y le fue rechazada por encontrase ocupando </w:t>
            </w:r>
            <w:r w:rsidR="00A71B25">
              <w:rPr>
                <w:rFonts w:eastAsia="SimSun"/>
                <w:lang w:eastAsia="en-US"/>
              </w:rPr>
              <w:t xml:space="preserve">otra vivienda </w:t>
            </w:r>
            <w:r w:rsidRPr="0044134E">
              <w:rPr>
                <w:rFonts w:eastAsia="SimSun"/>
                <w:lang w:eastAsia="en-US"/>
              </w:rPr>
              <w:t>sin título legal. Tampoco ha existido ningún contacto en el sentido de recibir una reparación económica ni sufragio de los gastos legales razonablemente incurridos. En este sentido</w:t>
            </w:r>
            <w:r w:rsidR="00A71B25">
              <w:rPr>
                <w:rFonts w:eastAsia="SimSun"/>
                <w:lang w:eastAsia="en-US"/>
              </w:rPr>
              <w:t>,</w:t>
            </w:r>
            <w:r w:rsidRPr="0044134E">
              <w:rPr>
                <w:rFonts w:eastAsia="SimSun"/>
                <w:lang w:eastAsia="en-US"/>
              </w:rPr>
              <w:t xml:space="preserve"> la autora considera que el Estado parte está rechazando el </w:t>
            </w:r>
            <w:r w:rsidR="0044134E">
              <w:rPr>
                <w:rFonts w:eastAsia="SimSun"/>
                <w:lang w:eastAsia="en-US"/>
              </w:rPr>
              <w:t>d</w:t>
            </w:r>
            <w:r w:rsidRPr="0044134E">
              <w:rPr>
                <w:rFonts w:eastAsia="SimSun"/>
                <w:lang w:eastAsia="en-US"/>
              </w:rPr>
              <w:t>ictamen en su conjunto como fuente de obligación.</w:t>
            </w:r>
          </w:p>
          <w:p w14:paraId="052AEF68" w14:textId="5CE5913F" w:rsidR="002F4AA2" w:rsidRPr="00DE0E3E" w:rsidRDefault="002F4AA2" w:rsidP="001D1F74">
            <w:pPr>
              <w:spacing w:before="40" w:after="120"/>
              <w:ind w:right="113"/>
              <w:jc w:val="both"/>
              <w:rPr>
                <w:rFonts w:eastAsia="SimSun"/>
                <w:lang w:eastAsia="en-US"/>
              </w:rPr>
            </w:pPr>
            <w:proofErr w:type="gramStart"/>
            <w:r w:rsidRPr="00DE0E3E">
              <w:rPr>
                <w:rFonts w:eastAsia="SimSun"/>
                <w:lang w:eastAsia="en-US"/>
              </w:rPr>
              <w:t>En relación a</w:t>
            </w:r>
            <w:proofErr w:type="gramEnd"/>
            <w:r w:rsidRPr="00DE0E3E">
              <w:rPr>
                <w:rFonts w:eastAsia="SimSun"/>
                <w:lang w:eastAsia="en-US"/>
              </w:rPr>
              <w:t xml:space="preserve"> las recomendaciones generales, la autora a</w:t>
            </w:r>
            <w:r w:rsidR="0044134E">
              <w:rPr>
                <w:rFonts w:eastAsia="SimSun"/>
                <w:lang w:eastAsia="en-US"/>
              </w:rPr>
              <w:t>v</w:t>
            </w:r>
            <w:r w:rsidRPr="00DE0E3E">
              <w:rPr>
                <w:rFonts w:eastAsia="SimSun"/>
                <w:lang w:eastAsia="en-US"/>
              </w:rPr>
              <w:t xml:space="preserve">ala los comentarios presentados por la intervención de terceros. </w:t>
            </w:r>
          </w:p>
        </w:tc>
      </w:tr>
      <w:tr w:rsidR="002F4AA2" w:rsidRPr="00DE0E3E" w14:paraId="6FBDCC3A" w14:textId="77777777" w:rsidTr="000B42ED">
        <w:trPr>
          <w:trHeight w:val="240"/>
        </w:trPr>
        <w:tc>
          <w:tcPr>
            <w:tcW w:w="2968" w:type="dxa"/>
            <w:shd w:val="clear" w:color="auto" w:fill="auto"/>
          </w:tcPr>
          <w:p w14:paraId="3C2D6130" w14:textId="22124DAD" w:rsidR="002F4AA2" w:rsidRPr="00DE0E3E" w:rsidRDefault="002F4AA2" w:rsidP="001D1F74">
            <w:pPr>
              <w:spacing w:before="40" w:after="120"/>
              <w:ind w:right="113"/>
              <w:rPr>
                <w:rFonts w:eastAsia="SimSun"/>
                <w:lang w:eastAsia="en-US"/>
              </w:rPr>
            </w:pPr>
            <w:r w:rsidRPr="00DE0E3E">
              <w:rPr>
                <w:rFonts w:eastAsia="SimSun"/>
                <w:lang w:eastAsia="en-US"/>
              </w:rPr>
              <w:lastRenderedPageBreak/>
              <w:t>Intervenciones de terceros</w:t>
            </w:r>
            <w:r w:rsidR="00DE0E3E">
              <w:rPr>
                <w:rFonts w:eastAsia="SimSun"/>
                <w:lang w:eastAsia="en-US"/>
              </w:rPr>
              <w:t>:</w:t>
            </w:r>
          </w:p>
        </w:tc>
        <w:tc>
          <w:tcPr>
            <w:tcW w:w="5537" w:type="dxa"/>
            <w:shd w:val="clear" w:color="auto" w:fill="auto"/>
          </w:tcPr>
          <w:p w14:paraId="33F64940" w14:textId="5F524C2B" w:rsidR="002F4AA2" w:rsidRPr="00DE0E3E" w:rsidRDefault="002F4AA2" w:rsidP="00435B01">
            <w:pPr>
              <w:keepNext/>
              <w:keepLines/>
              <w:spacing w:before="40" w:after="120"/>
              <w:ind w:right="113"/>
              <w:jc w:val="both"/>
              <w:rPr>
                <w:rFonts w:eastAsia="SimSun"/>
                <w:lang w:eastAsia="en-US"/>
              </w:rPr>
            </w:pPr>
            <w:r w:rsidRPr="00DE0E3E">
              <w:rPr>
                <w:rFonts w:eastAsia="SimSun"/>
                <w:lang w:eastAsia="en-US"/>
              </w:rPr>
              <w:t xml:space="preserve">El 2 de julio de 2021, el Grupo de Monitoreo de la Sociedad Civil para el </w:t>
            </w:r>
            <w:r w:rsidR="0044134E">
              <w:rPr>
                <w:rFonts w:eastAsia="SimSun"/>
                <w:lang w:eastAsia="en-US"/>
              </w:rPr>
              <w:t>C</w:t>
            </w:r>
            <w:r w:rsidRPr="00DE0E3E">
              <w:rPr>
                <w:rFonts w:eastAsia="SimSun"/>
                <w:lang w:eastAsia="en-US"/>
              </w:rPr>
              <w:t xml:space="preserve">umplimiento de los Dictámenes del Comité en el Estado envió una intervención sobre el seguimiento de las recomendaciones generales del dictamen. </w:t>
            </w:r>
          </w:p>
          <w:p w14:paraId="0A64FBCA" w14:textId="14D6023D" w:rsidR="002F4AA2" w:rsidRPr="00DE0E3E" w:rsidRDefault="002F4AA2" w:rsidP="001D1F74">
            <w:pPr>
              <w:spacing w:before="40" w:after="120"/>
              <w:ind w:right="113"/>
              <w:jc w:val="both"/>
              <w:rPr>
                <w:rFonts w:eastAsia="SimSun"/>
                <w:lang w:eastAsia="en-US"/>
              </w:rPr>
            </w:pPr>
            <w:r w:rsidRPr="00DE0E3E">
              <w:rPr>
                <w:rFonts w:eastAsia="SimSun"/>
                <w:lang w:eastAsia="en-US"/>
              </w:rPr>
              <w:t xml:space="preserve">El Grupo de Monitoreo apunta que la decisión ha sido publicada en </w:t>
            </w:r>
            <w:r w:rsidR="0044134E">
              <w:rPr>
                <w:rFonts w:eastAsia="SimSun"/>
                <w:lang w:eastAsia="en-US"/>
              </w:rPr>
              <w:t>el sitio</w:t>
            </w:r>
            <w:r w:rsidRPr="00DE0E3E">
              <w:rPr>
                <w:rFonts w:eastAsia="SimSun"/>
                <w:lang w:eastAsia="en-US"/>
              </w:rPr>
              <w:t xml:space="preserve"> web del Ministerio de Justicia, pero que la ruta que lleva a </w:t>
            </w:r>
            <w:r w:rsidR="0044134E">
              <w:rPr>
                <w:rFonts w:eastAsia="SimSun"/>
                <w:lang w:eastAsia="en-US"/>
              </w:rPr>
              <w:t xml:space="preserve">ese documento </w:t>
            </w:r>
            <w:r w:rsidRPr="00DE0E3E">
              <w:rPr>
                <w:rFonts w:eastAsia="SimSun"/>
                <w:lang w:eastAsia="en-US"/>
              </w:rPr>
              <w:t xml:space="preserve">es difícil de seguir y requiere de conocimientos específicos sobre </w:t>
            </w:r>
            <w:r w:rsidR="0044134E">
              <w:rPr>
                <w:rFonts w:eastAsia="SimSun"/>
                <w:lang w:eastAsia="en-US"/>
              </w:rPr>
              <w:t>el sitio web</w:t>
            </w:r>
            <w:r w:rsidRPr="00DE0E3E">
              <w:rPr>
                <w:rFonts w:eastAsia="SimSun"/>
                <w:lang w:eastAsia="en-US"/>
              </w:rPr>
              <w:t>.</w:t>
            </w:r>
          </w:p>
          <w:p w14:paraId="5F1C1832" w14:textId="0F41DFD9" w:rsidR="002F4AA2" w:rsidRPr="00DE0E3E" w:rsidRDefault="002F4AA2" w:rsidP="001D1F74">
            <w:pPr>
              <w:spacing w:before="40" w:after="120"/>
              <w:ind w:right="113"/>
              <w:jc w:val="both"/>
              <w:rPr>
                <w:rFonts w:eastAsia="SimSun"/>
                <w:lang w:eastAsia="en-US"/>
              </w:rPr>
            </w:pPr>
            <w:r w:rsidRPr="00DE0E3E">
              <w:rPr>
                <w:rFonts w:eastAsia="SimSun"/>
                <w:lang w:eastAsia="en-US"/>
              </w:rPr>
              <w:t>También señala que la Agencia de Vivienda Social de la Comuni</w:t>
            </w:r>
            <w:r w:rsidR="00700805">
              <w:rPr>
                <w:rFonts w:eastAsia="SimSun"/>
                <w:lang w:eastAsia="en-US"/>
              </w:rPr>
              <w:t>d</w:t>
            </w:r>
            <w:r w:rsidRPr="00DE0E3E">
              <w:rPr>
                <w:rFonts w:eastAsia="SimSun"/>
                <w:lang w:eastAsia="en-US"/>
              </w:rPr>
              <w:t>ad de Madrid s</w:t>
            </w:r>
            <w:r w:rsidR="0044134E">
              <w:rPr>
                <w:rFonts w:eastAsia="SimSun"/>
                <w:lang w:eastAsia="en-US"/>
              </w:rPr>
              <w:t>o</w:t>
            </w:r>
            <w:r w:rsidRPr="00DE0E3E">
              <w:rPr>
                <w:rFonts w:eastAsia="SimSun"/>
                <w:lang w:eastAsia="en-US"/>
              </w:rPr>
              <w:t>lo ha adjudicado 5</w:t>
            </w:r>
            <w:r w:rsidR="0044134E">
              <w:rPr>
                <w:rFonts w:eastAsia="SimSun"/>
                <w:lang w:eastAsia="en-US"/>
              </w:rPr>
              <w:t>.</w:t>
            </w:r>
            <w:r w:rsidRPr="00DE0E3E">
              <w:rPr>
                <w:rFonts w:eastAsia="SimSun"/>
                <w:lang w:eastAsia="en-US"/>
              </w:rPr>
              <w:t>335 viviendas entre 2008 y 2020, lo que se aleja mucho de la intervención necesaria en esa región, que recibe entre 7</w:t>
            </w:r>
            <w:r w:rsidR="0044134E">
              <w:rPr>
                <w:rFonts w:eastAsia="SimSun"/>
                <w:lang w:eastAsia="en-US"/>
              </w:rPr>
              <w:t>.</w:t>
            </w:r>
            <w:r w:rsidRPr="00DE0E3E">
              <w:rPr>
                <w:rFonts w:eastAsia="SimSun"/>
                <w:lang w:eastAsia="en-US"/>
              </w:rPr>
              <w:t>000 y 8</w:t>
            </w:r>
            <w:r w:rsidR="0044134E">
              <w:rPr>
                <w:rFonts w:eastAsia="SimSun"/>
                <w:lang w:eastAsia="en-US"/>
              </w:rPr>
              <w:t>.</w:t>
            </w:r>
            <w:r w:rsidRPr="00DE0E3E">
              <w:rPr>
                <w:rFonts w:eastAsia="SimSun"/>
                <w:lang w:eastAsia="en-US"/>
              </w:rPr>
              <w:t xml:space="preserve">000 solicitudes al año. Además, en relación con la solicitud de vivienda de la autora, el Grupo de Monitoreo también subraya que no ha habido ninguna acción concreta tras el </w:t>
            </w:r>
            <w:r w:rsidR="0044134E">
              <w:rPr>
                <w:rFonts w:eastAsia="SimSun"/>
                <w:lang w:eastAsia="en-US"/>
              </w:rPr>
              <w:t>d</w:t>
            </w:r>
            <w:r w:rsidRPr="00DE0E3E">
              <w:rPr>
                <w:rFonts w:eastAsia="SimSun"/>
                <w:lang w:eastAsia="en-US"/>
              </w:rPr>
              <w:t>ictamen en relación con la vivienda de la autora y sus hijos, ello pese a que el Tribunal Supremo</w:t>
            </w:r>
            <w:r w:rsidR="00A71B25">
              <w:rPr>
                <w:rFonts w:eastAsia="SimSun"/>
                <w:lang w:eastAsia="en-US"/>
              </w:rPr>
              <w:t>,</w:t>
            </w:r>
            <w:r w:rsidRPr="00DE0E3E">
              <w:rPr>
                <w:rFonts w:eastAsia="SimSun"/>
                <w:lang w:eastAsia="en-US"/>
              </w:rPr>
              <w:t xml:space="preserve"> en </w:t>
            </w:r>
            <w:r w:rsidR="0044134E">
              <w:rPr>
                <w:rFonts w:eastAsia="SimSun"/>
                <w:lang w:eastAsia="en-US"/>
              </w:rPr>
              <w:t>una</w:t>
            </w:r>
            <w:r w:rsidR="0044134E" w:rsidRPr="00DE0E3E">
              <w:rPr>
                <w:rFonts w:eastAsia="SimSun"/>
                <w:lang w:eastAsia="en-US"/>
              </w:rPr>
              <w:t xml:space="preserve"> </w:t>
            </w:r>
            <w:r w:rsidR="0044134E">
              <w:rPr>
                <w:rFonts w:eastAsia="SimSun"/>
                <w:lang w:eastAsia="en-US"/>
              </w:rPr>
              <w:t>s</w:t>
            </w:r>
            <w:r w:rsidRPr="00DE0E3E">
              <w:rPr>
                <w:rFonts w:eastAsia="SimSun"/>
                <w:lang w:eastAsia="en-US"/>
              </w:rPr>
              <w:t>entencia de 2018</w:t>
            </w:r>
            <w:r w:rsidR="00A71B25">
              <w:rPr>
                <w:rFonts w:eastAsia="SimSun"/>
                <w:lang w:eastAsia="en-US"/>
              </w:rPr>
              <w:t>,</w:t>
            </w:r>
            <w:r w:rsidRPr="00DE0E3E">
              <w:rPr>
                <w:rFonts w:eastAsia="SimSun"/>
                <w:lang w:eastAsia="en-US"/>
              </w:rPr>
              <w:t xml:space="preserve"> reconoció que existe una obligación de reparación individual ineludible por parte del Estado y que las recomendaciones de los órganos de tratados son vinculantes. </w:t>
            </w:r>
          </w:p>
          <w:p w14:paraId="53D92F9F" w14:textId="436A6D89" w:rsidR="002F4AA2" w:rsidRPr="00DE0E3E" w:rsidRDefault="002F4AA2" w:rsidP="001D1F74">
            <w:pPr>
              <w:spacing w:before="40" w:after="120"/>
              <w:ind w:right="113"/>
              <w:jc w:val="both"/>
              <w:rPr>
                <w:rFonts w:eastAsia="SimSun"/>
                <w:lang w:eastAsia="en-US"/>
              </w:rPr>
            </w:pPr>
            <w:r w:rsidRPr="00DE0E3E">
              <w:rPr>
                <w:rFonts w:eastAsia="SimSun"/>
                <w:lang w:eastAsia="en-US"/>
              </w:rPr>
              <w:t>El Grupo de Monitoreo reconoce que ha existido un esfuerzo normativo en materia de vivienda muy notable, en comparación con per</w:t>
            </w:r>
            <w:r w:rsidR="0044134E">
              <w:rPr>
                <w:rFonts w:eastAsia="SimSun"/>
                <w:lang w:eastAsia="en-US"/>
              </w:rPr>
              <w:t>í</w:t>
            </w:r>
            <w:r w:rsidRPr="00DE0E3E">
              <w:rPr>
                <w:rFonts w:eastAsia="SimSun"/>
                <w:lang w:eastAsia="en-US"/>
              </w:rPr>
              <w:t>odos anteriores. No obstante, hace notar que la mayor parte de las medidas tienen vigencia ligada al Estado de emergencia por la crisis sanitaria. En relación con la</w:t>
            </w:r>
            <w:r w:rsidR="0044134E">
              <w:rPr>
                <w:rFonts w:eastAsia="SimSun"/>
                <w:lang w:eastAsia="en-US"/>
              </w:rPr>
              <w:t>s</w:t>
            </w:r>
            <w:r w:rsidRPr="00DE0E3E">
              <w:rPr>
                <w:rFonts w:eastAsia="SimSun"/>
                <w:lang w:eastAsia="en-US"/>
              </w:rPr>
              <w:t xml:space="preserve"> recomendaciones generales</w:t>
            </w:r>
            <w:r w:rsidR="0044134E">
              <w:rPr>
                <w:rFonts w:eastAsia="SimSun"/>
                <w:lang w:eastAsia="en-US"/>
              </w:rPr>
              <w:t xml:space="preserve"> a) y b)</w:t>
            </w:r>
            <w:r w:rsidRPr="00DE0E3E">
              <w:rPr>
                <w:rFonts w:eastAsia="SimSun"/>
                <w:lang w:eastAsia="en-US"/>
              </w:rPr>
              <w:t>, efectivamente, se ha modificado la normativa vigente para que las autoridades judiciales puedan solicitar un informe de situación de vulnerabilidad social o económica y puedan suspender el desalojo ordenado hasta que se proporcione un alojamiento alternativo, pero la medida s</w:t>
            </w:r>
            <w:r w:rsidR="0044134E">
              <w:rPr>
                <w:rFonts w:eastAsia="SimSun"/>
                <w:lang w:eastAsia="en-US"/>
              </w:rPr>
              <w:t>o</w:t>
            </w:r>
            <w:r w:rsidRPr="00DE0E3E">
              <w:rPr>
                <w:rFonts w:eastAsia="SimSun"/>
                <w:lang w:eastAsia="en-US"/>
              </w:rPr>
              <w:t>lo tendrá vigencia durante el estado de alarma. Excluyendo el factor de la crisis sanitaria, las cifras de desalojos siguen siendo muy elevadas, pues, en 2019, se practicaron 54</w:t>
            </w:r>
            <w:r w:rsidR="0044134E">
              <w:rPr>
                <w:rFonts w:eastAsia="SimSun"/>
                <w:lang w:eastAsia="en-US"/>
              </w:rPr>
              <w:t>.</w:t>
            </w:r>
            <w:r w:rsidRPr="00DE0E3E">
              <w:rPr>
                <w:rFonts w:eastAsia="SimSun"/>
                <w:lang w:eastAsia="en-US"/>
              </w:rPr>
              <w:t>006 desalojos y, en 2020, 29</w:t>
            </w:r>
            <w:r w:rsidR="0044134E">
              <w:rPr>
                <w:rFonts w:eastAsia="SimSun"/>
                <w:lang w:eastAsia="en-US"/>
              </w:rPr>
              <w:t>.</w:t>
            </w:r>
            <w:r w:rsidRPr="00DE0E3E">
              <w:rPr>
                <w:rFonts w:eastAsia="SimSun"/>
                <w:lang w:eastAsia="en-US"/>
              </w:rPr>
              <w:t xml:space="preserve">406, lo que supone más de la mitad, una cifra aún muy alta si tenemos en cuenta que el año 2020 </w:t>
            </w:r>
            <w:r w:rsidR="00A71B25">
              <w:rPr>
                <w:rFonts w:eastAsia="SimSun"/>
                <w:lang w:eastAsia="en-US"/>
              </w:rPr>
              <w:t>estuvo</w:t>
            </w:r>
            <w:r w:rsidR="00A71B25" w:rsidRPr="00DE0E3E">
              <w:rPr>
                <w:rFonts w:eastAsia="SimSun"/>
                <w:lang w:eastAsia="en-US"/>
              </w:rPr>
              <w:t xml:space="preserve"> </w:t>
            </w:r>
            <w:r w:rsidRPr="00DE0E3E">
              <w:rPr>
                <w:rFonts w:eastAsia="SimSun"/>
                <w:lang w:eastAsia="en-US"/>
              </w:rPr>
              <w:t xml:space="preserve">marcado por la crisis sanitaria. De cualquier modo, la nueva normativa no incluye la obligatoriedad de un examen de proporcionalidad de la medida de desalojo. </w:t>
            </w:r>
          </w:p>
          <w:p w14:paraId="4E04D176" w14:textId="64F8F1D7" w:rsidR="002F4AA2" w:rsidRPr="00DE0E3E" w:rsidRDefault="002F4AA2" w:rsidP="001D1F74">
            <w:pPr>
              <w:spacing w:before="40" w:after="120"/>
              <w:ind w:right="113"/>
              <w:jc w:val="both"/>
              <w:rPr>
                <w:rFonts w:eastAsia="SimSun"/>
                <w:lang w:eastAsia="en-US"/>
              </w:rPr>
            </w:pPr>
            <w:r w:rsidRPr="00DE0E3E">
              <w:rPr>
                <w:rFonts w:eastAsia="SimSun"/>
                <w:lang w:eastAsia="en-US"/>
              </w:rPr>
              <w:t>En relación con la recomendación general</w:t>
            </w:r>
            <w:r w:rsidR="0044134E">
              <w:rPr>
                <w:rFonts w:eastAsia="SimSun"/>
                <w:lang w:eastAsia="en-US"/>
              </w:rPr>
              <w:t xml:space="preserve"> c)</w:t>
            </w:r>
            <w:r w:rsidRPr="00DE0E3E">
              <w:rPr>
                <w:rFonts w:eastAsia="SimSun"/>
                <w:lang w:eastAsia="en-US"/>
              </w:rPr>
              <w:t xml:space="preserve">, el Grupo de Monitoreo comparte que el Defensor del Pueblo ha solicitado de forma expresa a la Comunidad de Madrid una modificación legal para derogar la provisión según la cual todo aquel que se encuentra ocupando una vivienda sin título legal no podrá solicitar vivienda social. No obstante, la Comunidad de Madrid ha rechazado la solicitud. Esta restricción se suma, según el Grupo de Monitoreo, a una estigmatización creciente en el discurso social de las personas que ocupan sin título legal, sin distinguir entre las diversas razones que han podido llevar a esta situación, e incluso derivando en el fomento del uso de la fuerza al margen de la ley contra las personas que ocupan sin título legal. Este discurso está siendo alentado por algunas fuerzas políticas. En este contexto, el incumplimiento de esta recomendación del dictamen resulta aún más grave. </w:t>
            </w:r>
          </w:p>
          <w:p w14:paraId="29E46885" w14:textId="738BB811" w:rsidR="002F4AA2" w:rsidRPr="00DE0E3E" w:rsidRDefault="002F4AA2" w:rsidP="001D1F74">
            <w:pPr>
              <w:spacing w:before="40" w:after="120"/>
              <w:ind w:right="113"/>
              <w:jc w:val="both"/>
              <w:rPr>
                <w:rFonts w:eastAsia="SimSun"/>
                <w:lang w:eastAsia="en-US"/>
              </w:rPr>
            </w:pPr>
            <w:r w:rsidRPr="00DE0E3E">
              <w:rPr>
                <w:rFonts w:eastAsia="SimSun"/>
                <w:lang w:eastAsia="en-US"/>
              </w:rPr>
              <w:t>En relación con la recomendación general</w:t>
            </w:r>
            <w:r w:rsidR="0044134E">
              <w:rPr>
                <w:rFonts w:eastAsia="SimSun"/>
                <w:lang w:eastAsia="en-US"/>
              </w:rPr>
              <w:t xml:space="preserve"> d)</w:t>
            </w:r>
            <w:r w:rsidRPr="00DE0E3E">
              <w:rPr>
                <w:rFonts w:eastAsia="SimSun"/>
                <w:lang w:eastAsia="en-US"/>
              </w:rPr>
              <w:t xml:space="preserve">, aunque existe, como apunta el Estado parte, un plan para desplegar ayudas en determinados supuestos de desalojo a través de las </w:t>
            </w:r>
            <w:r w:rsidR="0044134E">
              <w:rPr>
                <w:rFonts w:eastAsia="SimSun"/>
                <w:lang w:eastAsia="en-US"/>
              </w:rPr>
              <w:t>c</w:t>
            </w:r>
            <w:r w:rsidRPr="00DE0E3E">
              <w:rPr>
                <w:rFonts w:eastAsia="SimSun"/>
                <w:lang w:eastAsia="en-US"/>
              </w:rPr>
              <w:t xml:space="preserve">omunidades </w:t>
            </w:r>
            <w:r w:rsidR="0044134E">
              <w:rPr>
                <w:rFonts w:eastAsia="SimSun"/>
                <w:lang w:eastAsia="en-US"/>
              </w:rPr>
              <w:t>a</w:t>
            </w:r>
            <w:r w:rsidRPr="00DE0E3E">
              <w:rPr>
                <w:rFonts w:eastAsia="SimSun"/>
                <w:lang w:eastAsia="en-US"/>
              </w:rPr>
              <w:t xml:space="preserve">utónomas, estas ayudas no están aún disponibles en todo el territorio, siendo la Comunidad de Madrid, comunidad </w:t>
            </w:r>
            <w:r w:rsidR="00D579C1">
              <w:rPr>
                <w:rFonts w:eastAsia="SimSun"/>
                <w:lang w:eastAsia="en-US"/>
              </w:rPr>
              <w:t xml:space="preserve">autónoma </w:t>
            </w:r>
            <w:r w:rsidRPr="00DE0E3E">
              <w:rPr>
                <w:rFonts w:eastAsia="SimSun"/>
                <w:lang w:eastAsia="en-US"/>
              </w:rPr>
              <w:t xml:space="preserve">de residencia de la autora, una de las regiones en las que aún no existe </w:t>
            </w:r>
            <w:r w:rsidRPr="00DE0E3E">
              <w:rPr>
                <w:rFonts w:eastAsia="SimSun"/>
                <w:lang w:eastAsia="en-US"/>
              </w:rPr>
              <w:lastRenderedPageBreak/>
              <w:t>un cauce administrativo para solicitar estas ayudas. En cualquier caso, se trataría de ayudas económicas al alquiler puntuales, que s</w:t>
            </w:r>
            <w:r w:rsidR="0044134E">
              <w:rPr>
                <w:rFonts w:eastAsia="SimSun"/>
                <w:lang w:eastAsia="en-US"/>
              </w:rPr>
              <w:t>o</w:t>
            </w:r>
            <w:r w:rsidRPr="00DE0E3E">
              <w:rPr>
                <w:rFonts w:eastAsia="SimSun"/>
                <w:lang w:eastAsia="en-US"/>
              </w:rPr>
              <w:t xml:space="preserve">lo tratarían una parte del problema. El Grupo de Monitoreo recuerda que el Relator </w:t>
            </w:r>
            <w:r w:rsidR="0044134E" w:rsidRPr="00DE0E3E">
              <w:rPr>
                <w:rFonts w:eastAsia="SimSun"/>
                <w:lang w:eastAsia="en-US"/>
              </w:rPr>
              <w:t xml:space="preserve">Especial </w:t>
            </w:r>
            <w:r w:rsidR="0044134E">
              <w:rPr>
                <w:rFonts w:eastAsia="SimSun"/>
                <w:lang w:eastAsia="en-US"/>
              </w:rPr>
              <w:t>sobre</w:t>
            </w:r>
            <w:r w:rsidR="0044134E" w:rsidRPr="00DE0E3E">
              <w:rPr>
                <w:rFonts w:eastAsia="SimSun"/>
                <w:lang w:eastAsia="en-US"/>
              </w:rPr>
              <w:t xml:space="preserve"> la </w:t>
            </w:r>
            <w:r w:rsidR="0044134E">
              <w:rPr>
                <w:rFonts w:eastAsia="SimSun"/>
                <w:lang w:eastAsia="en-US"/>
              </w:rPr>
              <w:t>extrema p</w:t>
            </w:r>
            <w:r w:rsidR="0044134E" w:rsidRPr="00DE0E3E">
              <w:rPr>
                <w:rFonts w:eastAsia="SimSun"/>
                <w:lang w:eastAsia="en-US"/>
              </w:rPr>
              <w:t>obreza</w:t>
            </w:r>
            <w:r w:rsidR="0044134E">
              <w:rPr>
                <w:rFonts w:eastAsia="SimSun"/>
                <w:lang w:eastAsia="en-US"/>
              </w:rPr>
              <w:t xml:space="preserve"> y los derechos humanos</w:t>
            </w:r>
            <w:r w:rsidRPr="00DE0E3E">
              <w:rPr>
                <w:rFonts w:eastAsia="SimSun"/>
                <w:lang w:eastAsia="en-US"/>
              </w:rPr>
              <w:t xml:space="preserve"> ha elaborado un informe tras su visita a España en el que muestra una preocupación expresa por la crisis de la vivienda en el Estado parte. </w:t>
            </w:r>
          </w:p>
          <w:p w14:paraId="3A8A8930" w14:textId="6CFD64D3" w:rsidR="002F4AA2" w:rsidRPr="00DE0E3E" w:rsidRDefault="002F4AA2" w:rsidP="001D1F74">
            <w:pPr>
              <w:spacing w:before="40" w:after="120"/>
              <w:ind w:right="113"/>
              <w:jc w:val="both"/>
              <w:rPr>
                <w:rFonts w:eastAsia="SimSun"/>
                <w:lang w:eastAsia="en-US"/>
              </w:rPr>
            </w:pPr>
            <w:r w:rsidRPr="00DE0E3E">
              <w:rPr>
                <w:rFonts w:eastAsia="SimSun"/>
                <w:lang w:eastAsia="en-US"/>
              </w:rPr>
              <w:t xml:space="preserve">En relación con la recomendación general </w:t>
            </w:r>
            <w:r w:rsidR="0044134E">
              <w:rPr>
                <w:rFonts w:eastAsia="SimSun"/>
                <w:lang w:eastAsia="en-US"/>
              </w:rPr>
              <w:t>f)</w:t>
            </w:r>
            <w:r w:rsidRPr="00DE0E3E">
              <w:rPr>
                <w:rFonts w:eastAsia="SimSun"/>
                <w:lang w:eastAsia="en-US"/>
              </w:rPr>
              <w:t xml:space="preserve">, </w:t>
            </w:r>
            <w:r w:rsidR="0044134E">
              <w:rPr>
                <w:rFonts w:eastAsia="SimSun"/>
                <w:lang w:eastAsia="en-US"/>
              </w:rPr>
              <w:t>sobre</w:t>
            </w:r>
            <w:r w:rsidR="0044134E" w:rsidRPr="00DE0E3E">
              <w:rPr>
                <w:rFonts w:eastAsia="SimSun"/>
                <w:lang w:eastAsia="en-US"/>
              </w:rPr>
              <w:t xml:space="preserve"> </w:t>
            </w:r>
            <w:r w:rsidRPr="00DE0E3E">
              <w:rPr>
                <w:rFonts w:eastAsia="SimSun"/>
                <w:lang w:eastAsia="en-US"/>
              </w:rPr>
              <w:t>la aplicación de las solicitudes de medidas provisionales del Comité, el Grupo de Monitoreo afirma que no s</w:t>
            </w:r>
            <w:r w:rsidR="0044134E">
              <w:rPr>
                <w:rFonts w:eastAsia="SimSun"/>
                <w:lang w:eastAsia="en-US"/>
              </w:rPr>
              <w:t>o</w:t>
            </w:r>
            <w:r w:rsidRPr="00DE0E3E">
              <w:rPr>
                <w:rFonts w:eastAsia="SimSun"/>
                <w:lang w:eastAsia="en-US"/>
              </w:rPr>
              <w:t xml:space="preserve">lo no se han tomado medidas al respecto, sino que se ha publicado la </w:t>
            </w:r>
            <w:r w:rsidR="0044134E">
              <w:rPr>
                <w:rFonts w:eastAsia="SimSun"/>
                <w:lang w:eastAsia="en-US"/>
              </w:rPr>
              <w:t>c</w:t>
            </w:r>
            <w:r w:rsidRPr="00DE0E3E">
              <w:rPr>
                <w:rFonts w:eastAsia="SimSun"/>
                <w:lang w:eastAsia="en-US"/>
              </w:rPr>
              <w:t xml:space="preserve">ircular 1/2020 por parte de la Abogacía del Estado sobre la naturaleza jurídica de las resoluciones dictadas por los </w:t>
            </w:r>
            <w:r w:rsidR="0044134E">
              <w:rPr>
                <w:rFonts w:eastAsia="SimSun"/>
                <w:lang w:eastAsia="en-US"/>
              </w:rPr>
              <w:t>c</w:t>
            </w:r>
            <w:r w:rsidRPr="00DE0E3E">
              <w:rPr>
                <w:rFonts w:eastAsia="SimSun"/>
                <w:lang w:eastAsia="en-US"/>
              </w:rPr>
              <w:t>omités encargados del seguimiento de los tratados de derechos humanos de las Naciones Unidas</w:t>
            </w:r>
            <w:r w:rsidR="0044134E">
              <w:rPr>
                <w:rFonts w:eastAsia="SimSun"/>
                <w:lang w:eastAsia="en-US"/>
              </w:rPr>
              <w:t>,</w:t>
            </w:r>
            <w:r w:rsidRPr="00DE0E3E">
              <w:rPr>
                <w:rFonts w:eastAsia="SimSun"/>
                <w:lang w:eastAsia="en-US"/>
              </w:rPr>
              <w:t xml:space="preserve"> de 22 de octubre de</w:t>
            </w:r>
            <w:r w:rsidR="00E34615">
              <w:rPr>
                <w:rFonts w:eastAsia="SimSun"/>
                <w:lang w:eastAsia="en-US"/>
              </w:rPr>
              <w:t> </w:t>
            </w:r>
            <w:r w:rsidRPr="00DE0E3E">
              <w:rPr>
                <w:rFonts w:eastAsia="SimSun"/>
                <w:lang w:eastAsia="en-US"/>
              </w:rPr>
              <w:t xml:space="preserve">2020, en que se afirma que las solicitudes de medidas provisionales del Comité no son vinculantes. </w:t>
            </w:r>
          </w:p>
        </w:tc>
      </w:tr>
      <w:tr w:rsidR="002F4AA2" w:rsidRPr="00DE0E3E" w14:paraId="44F9B262" w14:textId="77777777" w:rsidTr="00723375">
        <w:trPr>
          <w:trHeight w:val="240"/>
        </w:trPr>
        <w:tc>
          <w:tcPr>
            <w:tcW w:w="2968" w:type="dxa"/>
            <w:shd w:val="clear" w:color="auto" w:fill="auto"/>
          </w:tcPr>
          <w:p w14:paraId="5F50CC72" w14:textId="77777777" w:rsidR="002F4AA2" w:rsidRPr="00DE0E3E" w:rsidRDefault="002F4AA2" w:rsidP="001D1F74">
            <w:pPr>
              <w:spacing w:before="40" w:after="120"/>
              <w:ind w:right="113"/>
              <w:rPr>
                <w:rFonts w:eastAsia="SimSun"/>
                <w:lang w:eastAsia="en-US"/>
              </w:rPr>
            </w:pPr>
            <w:r w:rsidRPr="00DE0E3E">
              <w:rPr>
                <w:rFonts w:eastAsia="SimSun"/>
                <w:lang w:eastAsia="en-US"/>
              </w:rPr>
              <w:lastRenderedPageBreak/>
              <w:t>Decisión del Comité:</w:t>
            </w:r>
          </w:p>
        </w:tc>
        <w:tc>
          <w:tcPr>
            <w:tcW w:w="5537" w:type="dxa"/>
            <w:shd w:val="clear" w:color="auto" w:fill="auto"/>
          </w:tcPr>
          <w:p w14:paraId="39C02986" w14:textId="56DEA3EF" w:rsidR="002F4AA2" w:rsidRPr="00DE0E3E" w:rsidRDefault="002F4AA2" w:rsidP="001D1F74">
            <w:pPr>
              <w:spacing w:before="40" w:after="120"/>
              <w:ind w:right="113"/>
              <w:jc w:val="both"/>
              <w:rPr>
                <w:rFonts w:eastAsia="SimSun"/>
                <w:lang w:eastAsia="en-US"/>
              </w:rPr>
            </w:pPr>
            <w:r w:rsidRPr="00DE0E3E">
              <w:rPr>
                <w:rFonts w:eastAsia="SimSun"/>
                <w:lang w:eastAsia="en-US"/>
              </w:rPr>
              <w:t xml:space="preserve">El Comité toma nota de que la autora y sus hijos residen en una vivienda compartida, ocupando dos dormitorios y sin seguridad de tenencia, puesto que la vivienda se encuentra sometida a un proceso de desahucio. El Comité también toma nota de que la unidad familiar de la autora es considerada por las autoridades de vivienda social como correspondiente al cupo de </w:t>
            </w:r>
            <w:r w:rsidR="00A71B25">
              <w:rPr>
                <w:rFonts w:eastAsia="SimSun"/>
                <w:lang w:eastAsia="en-US"/>
              </w:rPr>
              <w:t xml:space="preserve">viviendas de </w:t>
            </w:r>
            <w:r w:rsidRPr="00DE0E3E">
              <w:rPr>
                <w:rFonts w:eastAsia="SimSun"/>
                <w:lang w:eastAsia="en-US"/>
              </w:rPr>
              <w:t>cuatro dormitorios, razón por la cual esta solicitud aún no ha sido atendida, debido a la poca disponibilidad de viviendas de esas características. El Comité también toma nota de que la solicitud de la autora</w:t>
            </w:r>
            <w:r w:rsidR="0044134E">
              <w:rPr>
                <w:rFonts w:eastAsia="SimSun"/>
                <w:lang w:eastAsia="en-US"/>
              </w:rPr>
              <w:t>,</w:t>
            </w:r>
            <w:r w:rsidRPr="00DE0E3E">
              <w:rPr>
                <w:rFonts w:eastAsia="SimSun"/>
                <w:lang w:eastAsia="en-US"/>
              </w:rPr>
              <w:t xml:space="preserve"> aún en lista de espera</w:t>
            </w:r>
            <w:r w:rsidR="0044134E">
              <w:rPr>
                <w:rFonts w:eastAsia="SimSun"/>
                <w:lang w:eastAsia="en-US"/>
              </w:rPr>
              <w:t>,</w:t>
            </w:r>
            <w:r w:rsidRPr="00DE0E3E">
              <w:rPr>
                <w:rFonts w:eastAsia="SimSun"/>
                <w:lang w:eastAsia="en-US"/>
              </w:rPr>
              <w:t xml:space="preserve"> no contempla la fecha de la solicitud original</w:t>
            </w:r>
            <w:r w:rsidR="0044134E">
              <w:rPr>
                <w:rFonts w:eastAsia="SimSun"/>
                <w:lang w:eastAsia="en-US"/>
              </w:rPr>
              <w:t>,</w:t>
            </w:r>
            <w:r w:rsidRPr="00DE0E3E">
              <w:rPr>
                <w:rFonts w:eastAsia="SimSun"/>
                <w:lang w:eastAsia="en-US"/>
              </w:rPr>
              <w:t xml:space="preserve"> que fue rechazada, sino una solicitud posterior. El Comité también toma nota de que el Estado parte disiente del resto de recomendaciones </w:t>
            </w:r>
            <w:r w:rsidR="0044134E">
              <w:rPr>
                <w:rFonts w:eastAsia="SimSun"/>
                <w:lang w:eastAsia="en-US"/>
              </w:rPr>
              <w:t>d</w:t>
            </w:r>
            <w:r w:rsidRPr="00DE0E3E">
              <w:rPr>
                <w:rFonts w:eastAsia="SimSun"/>
                <w:lang w:eastAsia="en-US"/>
              </w:rPr>
              <w:t>el Comité. Por tanto, el Comité considera que la respuesta del Estado parte no indica una implementación satisfactoria de sus recomendaciones en relación con la autora y sus hijos.</w:t>
            </w:r>
          </w:p>
          <w:p w14:paraId="1C05DA0A" w14:textId="63632E4C" w:rsidR="002F4AA2" w:rsidRPr="00DE0E3E" w:rsidRDefault="002F4AA2" w:rsidP="001D1F74">
            <w:pPr>
              <w:spacing w:before="40" w:after="120"/>
              <w:ind w:right="113"/>
              <w:jc w:val="both"/>
              <w:rPr>
                <w:rFonts w:eastAsia="SimSun"/>
                <w:lang w:eastAsia="en-US"/>
              </w:rPr>
            </w:pPr>
            <w:r w:rsidRPr="00DE0E3E">
              <w:rPr>
                <w:rFonts w:eastAsia="SimSun"/>
                <w:lang w:eastAsia="en-US"/>
              </w:rPr>
              <w:t>En relación con las recomendaciones generales, el Comité toma nota de los avances aportados por la aplicación de los Reales Decretos</w:t>
            </w:r>
            <w:r w:rsidR="00E23783">
              <w:rPr>
                <w:rFonts w:eastAsia="SimSun"/>
                <w:lang w:eastAsia="en-US"/>
              </w:rPr>
              <w:noBreakHyphen/>
              <w:t>l</w:t>
            </w:r>
            <w:r w:rsidR="0044134E">
              <w:rPr>
                <w:rFonts w:eastAsia="SimSun"/>
                <w:lang w:eastAsia="en-US"/>
              </w:rPr>
              <w:t xml:space="preserve">eyes </w:t>
            </w:r>
            <w:r w:rsidRPr="00DE0E3E">
              <w:rPr>
                <w:rFonts w:eastAsia="SimSun"/>
                <w:lang w:eastAsia="en-US"/>
              </w:rPr>
              <w:t>7/2019</w:t>
            </w:r>
            <w:r w:rsidR="0044134E">
              <w:rPr>
                <w:rFonts w:eastAsia="SimSun"/>
                <w:lang w:eastAsia="en-US"/>
              </w:rPr>
              <w:t xml:space="preserve">, </w:t>
            </w:r>
            <w:r w:rsidR="0044134E" w:rsidRPr="00DE0E3E">
              <w:rPr>
                <w:rFonts w:eastAsia="SimSun"/>
                <w:lang w:eastAsia="en-US"/>
              </w:rPr>
              <w:t>11/2020 y 37/2020</w:t>
            </w:r>
            <w:r w:rsidRPr="00DE0E3E">
              <w:rPr>
                <w:rStyle w:val="FootnoteReference"/>
                <w:rFonts w:eastAsia="SimSun"/>
                <w:lang w:eastAsia="en-US"/>
              </w:rPr>
              <w:footnoteReference w:id="7"/>
            </w:r>
            <w:r w:rsidRPr="00DE0E3E">
              <w:rPr>
                <w:rFonts w:eastAsia="SimSun"/>
                <w:lang w:eastAsia="en-US"/>
              </w:rPr>
              <w:t xml:space="preserve">, que han permitido un diálogo y coordinación entre los servicios sociales y las autoridades legales, así como la mayor consideración de las situaciones de vulnerabilidad socioeconómicas de las personas que puedan ser desalojadas por parte de las autoridades judiciales. El Comité considera que estas medidas pueden contribuir al cumplimiento de sus recomendaciones a) y b), pero toma nota de que algunas de estas medidas tienen aplicación limitada al estado de alarma y </w:t>
            </w:r>
            <w:r w:rsidR="00A71B25">
              <w:rPr>
                <w:rFonts w:eastAsia="SimSun"/>
                <w:lang w:eastAsia="en-US"/>
              </w:rPr>
              <w:t xml:space="preserve">de </w:t>
            </w:r>
            <w:r w:rsidRPr="00DE0E3E">
              <w:rPr>
                <w:rFonts w:eastAsia="SimSun"/>
                <w:lang w:eastAsia="en-US"/>
              </w:rPr>
              <w:t xml:space="preserve">que el número de desalojos aún sigue siendo muy elevado. </w:t>
            </w:r>
          </w:p>
          <w:p w14:paraId="211886D7" w14:textId="49BAC670" w:rsidR="002F4AA2" w:rsidRPr="00DE0E3E" w:rsidRDefault="002F4AA2" w:rsidP="001D1F74">
            <w:pPr>
              <w:spacing w:before="40" w:after="120"/>
              <w:ind w:right="113"/>
              <w:jc w:val="both"/>
              <w:rPr>
                <w:rFonts w:eastAsia="SimSun"/>
                <w:lang w:eastAsia="en-US"/>
              </w:rPr>
            </w:pPr>
            <w:r w:rsidRPr="00DE0E3E">
              <w:rPr>
                <w:rFonts w:eastAsia="SimSun"/>
                <w:lang w:eastAsia="en-US"/>
              </w:rPr>
              <w:t xml:space="preserve">El Comité toma nota del apoyo presupuestario y administrativo aportado al Plan Estatal de Vivienda 2018-2021, aunque las ayudas no hayan llegado aún a todos los sectores de ciudadanos en situación de necesidad. El Comité acoge también con agrado la iniciativa para la adopción de una </w:t>
            </w:r>
            <w:r w:rsidR="0044134E">
              <w:rPr>
                <w:rFonts w:eastAsia="SimSun"/>
                <w:lang w:eastAsia="en-US"/>
              </w:rPr>
              <w:t>l</w:t>
            </w:r>
            <w:r w:rsidRPr="00DE0E3E">
              <w:rPr>
                <w:rFonts w:eastAsia="SimSun"/>
                <w:lang w:eastAsia="en-US"/>
              </w:rPr>
              <w:t xml:space="preserve">ey sobre </w:t>
            </w:r>
            <w:r w:rsidR="0044134E">
              <w:rPr>
                <w:rFonts w:eastAsia="SimSun"/>
                <w:lang w:eastAsia="en-US"/>
              </w:rPr>
              <w:t>v</w:t>
            </w:r>
            <w:r w:rsidRPr="00DE0E3E">
              <w:rPr>
                <w:rFonts w:eastAsia="SimSun"/>
                <w:lang w:eastAsia="en-US"/>
              </w:rPr>
              <w:t>ivienda. El Comité considera que estas medidas pueden contribuir al seguimiento de las recomendaciones d) y e), y alienta al Estado parte a continuar avanzando en ese sentido.</w:t>
            </w:r>
          </w:p>
        </w:tc>
      </w:tr>
      <w:tr w:rsidR="00933C13" w:rsidRPr="00DE0E3E" w14:paraId="0E88774A" w14:textId="77777777" w:rsidTr="00723375">
        <w:trPr>
          <w:trHeight w:val="240"/>
        </w:trPr>
        <w:tc>
          <w:tcPr>
            <w:tcW w:w="2968" w:type="dxa"/>
            <w:tcBorders>
              <w:bottom w:val="single" w:sz="12" w:space="0" w:color="auto"/>
            </w:tcBorders>
            <w:shd w:val="clear" w:color="auto" w:fill="auto"/>
          </w:tcPr>
          <w:p w14:paraId="26128C4B" w14:textId="77777777" w:rsidR="00933C13" w:rsidRPr="00DE0E3E" w:rsidRDefault="00933C13" w:rsidP="00723375">
            <w:pPr>
              <w:keepNext/>
              <w:keepLines/>
              <w:spacing w:before="40" w:after="120"/>
              <w:ind w:right="113"/>
              <w:rPr>
                <w:rFonts w:eastAsia="SimSun"/>
                <w:lang w:eastAsia="en-US"/>
              </w:rPr>
            </w:pPr>
          </w:p>
        </w:tc>
        <w:tc>
          <w:tcPr>
            <w:tcW w:w="5537" w:type="dxa"/>
            <w:tcBorders>
              <w:bottom w:val="single" w:sz="12" w:space="0" w:color="auto"/>
            </w:tcBorders>
            <w:shd w:val="clear" w:color="auto" w:fill="auto"/>
          </w:tcPr>
          <w:p w14:paraId="4102A45D" w14:textId="77777777" w:rsidR="00933C13" w:rsidRPr="00DE0E3E" w:rsidRDefault="00933C13" w:rsidP="00723375">
            <w:pPr>
              <w:keepNext/>
              <w:keepLines/>
              <w:spacing w:before="40" w:after="120"/>
              <w:ind w:right="113"/>
              <w:jc w:val="both"/>
              <w:rPr>
                <w:rFonts w:eastAsia="SimSun"/>
                <w:lang w:eastAsia="en-US"/>
              </w:rPr>
            </w:pPr>
            <w:r w:rsidRPr="003C68BE">
              <w:rPr>
                <w:rFonts w:eastAsia="SimSun"/>
                <w:lang w:eastAsia="en-US"/>
              </w:rPr>
              <w:t xml:space="preserve">El Comité toma nota de que el Estado parte no ha informado de ningún avance en relación con las recomendaciones c) y f), relacionadas con la denegación de vivienda social a las personas que ocupan sin título legal y con el respeto de las solicitudes de medidas provisionales del Comité. El Comité queda preocupado por el contenido de la </w:t>
            </w:r>
            <w:r>
              <w:rPr>
                <w:rFonts w:eastAsia="SimSun"/>
                <w:lang w:eastAsia="en-US"/>
              </w:rPr>
              <w:t>c</w:t>
            </w:r>
            <w:r w:rsidRPr="003C68BE">
              <w:rPr>
                <w:rFonts w:eastAsia="SimSun"/>
                <w:lang w:eastAsia="en-US"/>
              </w:rPr>
              <w:t>ircular 1/2020 de la Abogacía del Estado</w:t>
            </w:r>
            <w:r>
              <w:rPr>
                <w:rFonts w:eastAsia="SimSun"/>
                <w:lang w:eastAsia="en-US"/>
              </w:rPr>
              <w:t>,</w:t>
            </w:r>
            <w:r w:rsidRPr="003C68BE">
              <w:rPr>
                <w:rFonts w:eastAsia="SimSun"/>
                <w:lang w:eastAsia="en-US"/>
              </w:rPr>
              <w:t xml:space="preserve"> que afirma que las solicitudes de medidas provisionales del Comité emitidas de acuerdo con el artículo 5, párrafo 1, del Protocolo Facultativo, no son vinculantes. El Comité recuerda que todo Estado parte que no adopte tales medidas provisionales incumple la obligación de respetar de buena fe el procedimiento de las comunicaciones individuales establecido en el Protocolo Facultativo y priva al Comité de su capacidad de proporcionar un remedio efectivo a las personas que alegan ser víctimas de una violación del Pacto</w:t>
            </w:r>
            <w:r w:rsidRPr="003C68BE">
              <w:rPr>
                <w:rStyle w:val="FootnoteReference"/>
                <w:rFonts w:eastAsia="SimSun"/>
                <w:lang w:eastAsia="en-US"/>
              </w:rPr>
              <w:footnoteReference w:id="8"/>
            </w:r>
            <w:r>
              <w:rPr>
                <w:rFonts w:eastAsia="SimSun"/>
                <w:lang w:eastAsia="en-US"/>
              </w:rPr>
              <w:t>.</w:t>
            </w:r>
            <w:r w:rsidRPr="00DE0E3E">
              <w:rPr>
                <w:rFonts w:eastAsia="SimSun"/>
                <w:lang w:eastAsia="en-US"/>
              </w:rPr>
              <w:t xml:space="preserve"> </w:t>
            </w:r>
          </w:p>
          <w:p w14:paraId="309CE84C" w14:textId="1D68566F" w:rsidR="00933C13" w:rsidRPr="00DE0E3E" w:rsidRDefault="00933C13" w:rsidP="00723375">
            <w:pPr>
              <w:keepNext/>
              <w:keepLines/>
              <w:spacing w:before="40" w:after="120"/>
              <w:ind w:right="113"/>
              <w:jc w:val="both"/>
              <w:rPr>
                <w:rFonts w:eastAsia="SimSun"/>
                <w:lang w:eastAsia="en-US"/>
              </w:rPr>
            </w:pPr>
            <w:r w:rsidRPr="00DE0E3E">
              <w:rPr>
                <w:rFonts w:eastAsia="SimSun"/>
                <w:lang w:eastAsia="en-US"/>
              </w:rPr>
              <w:t xml:space="preserve">Teniendo en cuenta todas las informaciones recibidas, el Comité considera que se han tomado algunas acciones iniciales, pero aún se necesitan otras acciones e informaciones en relación con las medidas adoptadas. El Comité decide continuar el procedimiento de seguimiento de la comunicación e invita al Estado parte a aportar información sobre las medidas adoptadas en relación con todas las recomendaciones, tanto con respecto a la autora como generales. </w:t>
            </w:r>
            <w:r w:rsidRPr="00DE0E3E">
              <w:t xml:space="preserve">El Comité solicita </w:t>
            </w:r>
            <w:r>
              <w:t xml:space="preserve">que </w:t>
            </w:r>
            <w:r w:rsidRPr="00DE0E3E">
              <w:t xml:space="preserve">se envíe la información solicitada en un plazo de 90 días a partir de la publicación del presente documento, así como </w:t>
            </w:r>
            <w:r>
              <w:t xml:space="preserve">que se </w:t>
            </w:r>
            <w:r w:rsidRPr="00DE0E3E">
              <w:t>mantenga al Comité informado periódicamente cuando existan avances en relación con sus recomendaciones.</w:t>
            </w:r>
          </w:p>
        </w:tc>
      </w:tr>
    </w:tbl>
    <w:p w14:paraId="5040AD09" w14:textId="4B3215E7" w:rsidR="002F4AA2" w:rsidRPr="00DE0E3E" w:rsidRDefault="002F4AA2" w:rsidP="00723375">
      <w:pPr>
        <w:pStyle w:val="SingleTxtG"/>
        <w:spacing w:after="240"/>
      </w:pPr>
    </w:p>
    <w:tbl>
      <w:tblPr>
        <w:tblW w:w="8505" w:type="dxa"/>
        <w:tblInd w:w="1134" w:type="dxa"/>
        <w:tblLayout w:type="fixed"/>
        <w:tblCellMar>
          <w:left w:w="0" w:type="dxa"/>
          <w:right w:w="0" w:type="dxa"/>
        </w:tblCellMar>
        <w:tblLook w:val="04A0" w:firstRow="1" w:lastRow="0" w:firstColumn="1" w:lastColumn="0" w:noHBand="0" w:noVBand="1"/>
      </w:tblPr>
      <w:tblGrid>
        <w:gridCol w:w="2968"/>
        <w:gridCol w:w="5537"/>
      </w:tblGrid>
      <w:tr w:rsidR="002F4AA2" w:rsidRPr="00DE0E3E" w14:paraId="114BD89A" w14:textId="77777777" w:rsidTr="000B42ED">
        <w:trPr>
          <w:trHeight w:val="240"/>
        </w:trPr>
        <w:tc>
          <w:tcPr>
            <w:tcW w:w="8505" w:type="dxa"/>
            <w:gridSpan w:val="2"/>
            <w:tcBorders>
              <w:top w:val="single" w:sz="4" w:space="0" w:color="auto"/>
              <w:bottom w:val="single" w:sz="12" w:space="0" w:color="auto"/>
            </w:tcBorders>
            <w:shd w:val="clear" w:color="auto" w:fill="auto"/>
            <w:vAlign w:val="bottom"/>
          </w:tcPr>
          <w:p w14:paraId="671AFC3F" w14:textId="1D5B87B0" w:rsidR="002F4AA2" w:rsidRPr="00723375" w:rsidRDefault="002F4AA2" w:rsidP="00723375">
            <w:pPr>
              <w:tabs>
                <w:tab w:val="left" w:pos="284"/>
              </w:tabs>
              <w:spacing w:before="80" w:after="80" w:line="200" w:lineRule="exact"/>
              <w:ind w:right="113"/>
              <w:rPr>
                <w:rFonts w:eastAsia="SimSun"/>
                <w:b/>
                <w:bCs/>
                <w:iCs/>
                <w:sz w:val="16"/>
                <w:szCs w:val="16"/>
                <w:lang w:eastAsia="en-US"/>
              </w:rPr>
            </w:pPr>
            <w:r w:rsidRPr="00723375">
              <w:rPr>
                <w:rFonts w:eastAsia="SimSun"/>
                <w:b/>
                <w:bCs/>
                <w:iCs/>
                <w:sz w:val="16"/>
                <w:szCs w:val="16"/>
                <w:lang w:eastAsia="en-US"/>
              </w:rPr>
              <w:t>3.</w:t>
            </w:r>
            <w:r w:rsidRPr="00723375">
              <w:rPr>
                <w:rFonts w:eastAsia="SimSun"/>
                <w:b/>
                <w:bCs/>
                <w:iCs/>
                <w:sz w:val="16"/>
                <w:szCs w:val="16"/>
                <w:lang w:eastAsia="en-US"/>
              </w:rPr>
              <w:tab/>
              <w:t xml:space="preserve">Comunicación </w:t>
            </w:r>
            <w:r w:rsidR="003C68BE" w:rsidRPr="00723375">
              <w:rPr>
                <w:rFonts w:eastAsia="SimSun"/>
                <w:b/>
                <w:bCs/>
                <w:iCs/>
                <w:sz w:val="16"/>
                <w:szCs w:val="16"/>
                <w:lang w:eastAsia="en-US"/>
              </w:rPr>
              <w:t>núm</w:t>
            </w:r>
            <w:r w:rsidRPr="00723375">
              <w:rPr>
                <w:rFonts w:eastAsia="SimSun"/>
                <w:b/>
                <w:bCs/>
                <w:iCs/>
                <w:sz w:val="16"/>
                <w:szCs w:val="16"/>
                <w:lang w:eastAsia="en-US"/>
              </w:rPr>
              <w:t xml:space="preserve">. 22/2017, </w:t>
            </w:r>
            <w:r w:rsidRPr="00723375">
              <w:rPr>
                <w:rFonts w:eastAsia="SimSun"/>
                <w:b/>
                <w:bCs/>
                <w:i/>
                <w:sz w:val="16"/>
                <w:szCs w:val="16"/>
                <w:lang w:eastAsia="en-US"/>
              </w:rPr>
              <w:t>S. C. y G. P. c. Italia</w:t>
            </w:r>
          </w:p>
        </w:tc>
      </w:tr>
      <w:tr w:rsidR="002F4AA2" w:rsidRPr="00DE0E3E" w14:paraId="722B924D" w14:textId="77777777" w:rsidTr="000B42ED">
        <w:trPr>
          <w:trHeight w:val="240"/>
        </w:trPr>
        <w:tc>
          <w:tcPr>
            <w:tcW w:w="2968" w:type="dxa"/>
            <w:tcBorders>
              <w:top w:val="single" w:sz="12" w:space="0" w:color="auto"/>
            </w:tcBorders>
            <w:shd w:val="clear" w:color="auto" w:fill="auto"/>
          </w:tcPr>
          <w:p w14:paraId="25C14C03" w14:textId="198C5BE9" w:rsidR="002F4AA2" w:rsidRPr="00DE0E3E" w:rsidRDefault="00932F98" w:rsidP="00C13558">
            <w:pPr>
              <w:spacing w:before="40" w:after="120"/>
              <w:ind w:right="113"/>
              <w:rPr>
                <w:rFonts w:eastAsia="SimSun"/>
                <w:lang w:eastAsia="en-US"/>
              </w:rPr>
            </w:pPr>
            <w:r>
              <w:rPr>
                <w:rFonts w:eastAsia="SimSun"/>
                <w:lang w:eastAsia="en-US"/>
              </w:rPr>
              <w:t>Fecha de aprobación del dictamen</w:t>
            </w:r>
            <w:r w:rsidR="002F4AA2" w:rsidRPr="00DE0E3E">
              <w:rPr>
                <w:rFonts w:eastAsia="SimSun"/>
                <w:lang w:eastAsia="en-US"/>
              </w:rPr>
              <w:t>:</w:t>
            </w:r>
          </w:p>
        </w:tc>
        <w:tc>
          <w:tcPr>
            <w:tcW w:w="5537" w:type="dxa"/>
            <w:tcBorders>
              <w:top w:val="single" w:sz="12" w:space="0" w:color="auto"/>
            </w:tcBorders>
            <w:shd w:val="clear" w:color="auto" w:fill="auto"/>
          </w:tcPr>
          <w:p w14:paraId="038DCE2F" w14:textId="77777777" w:rsidR="002F4AA2" w:rsidRPr="00DE0E3E" w:rsidRDefault="002F4AA2" w:rsidP="00C13558">
            <w:pPr>
              <w:spacing w:before="40" w:after="120"/>
              <w:ind w:right="113"/>
              <w:rPr>
                <w:rFonts w:eastAsia="SimSun"/>
                <w:lang w:eastAsia="en-US"/>
              </w:rPr>
            </w:pPr>
            <w:r w:rsidRPr="00DE0E3E">
              <w:rPr>
                <w:rFonts w:eastAsia="SimSun"/>
                <w:lang w:eastAsia="en-US"/>
              </w:rPr>
              <w:t>7 de marzo de 2019</w:t>
            </w:r>
          </w:p>
        </w:tc>
      </w:tr>
      <w:tr w:rsidR="002F4AA2" w:rsidRPr="00DE0E3E" w14:paraId="27F413BE" w14:textId="77777777" w:rsidTr="000B42ED">
        <w:trPr>
          <w:trHeight w:val="240"/>
        </w:trPr>
        <w:tc>
          <w:tcPr>
            <w:tcW w:w="2968" w:type="dxa"/>
            <w:shd w:val="clear" w:color="auto" w:fill="auto"/>
          </w:tcPr>
          <w:p w14:paraId="50AADFDC" w14:textId="5B712BF9" w:rsidR="002F4AA2" w:rsidRPr="00DE0E3E" w:rsidRDefault="002F4AA2" w:rsidP="00723375">
            <w:pPr>
              <w:spacing w:before="40" w:after="120"/>
              <w:ind w:right="113"/>
              <w:rPr>
                <w:rFonts w:eastAsia="SimSun"/>
                <w:lang w:eastAsia="en-US"/>
              </w:rPr>
            </w:pPr>
            <w:r w:rsidRPr="00DE0E3E">
              <w:rPr>
                <w:rFonts w:eastAsia="SimSun"/>
                <w:lang w:eastAsia="en-US"/>
              </w:rPr>
              <w:t>Contenido de la comunicación inicial:</w:t>
            </w:r>
          </w:p>
        </w:tc>
        <w:tc>
          <w:tcPr>
            <w:tcW w:w="5537" w:type="dxa"/>
            <w:shd w:val="clear" w:color="auto" w:fill="auto"/>
          </w:tcPr>
          <w:p w14:paraId="465AE445" w14:textId="1FB0E2C6" w:rsidR="002F4AA2" w:rsidRPr="00DE0E3E" w:rsidRDefault="002F4AA2" w:rsidP="00435B01">
            <w:pPr>
              <w:spacing w:before="40" w:after="120"/>
              <w:ind w:right="113"/>
              <w:jc w:val="both"/>
              <w:rPr>
                <w:rFonts w:eastAsia="SimSun"/>
                <w:lang w:eastAsia="en-US"/>
              </w:rPr>
            </w:pPr>
            <w:r w:rsidRPr="00DE0E3E">
              <w:rPr>
                <w:rFonts w:eastAsia="SimSun"/>
                <w:lang w:eastAsia="en-US"/>
              </w:rPr>
              <w:t xml:space="preserve">Los autores, por razones médicas, se habían sometido a una fecundación </w:t>
            </w:r>
            <w:r w:rsidRPr="000B42ED">
              <w:rPr>
                <w:rFonts w:eastAsia="SimSun"/>
                <w:i/>
                <w:iCs/>
                <w:lang w:eastAsia="en-US"/>
              </w:rPr>
              <w:t>in vitro</w:t>
            </w:r>
            <w:r w:rsidRPr="00DE0E3E">
              <w:rPr>
                <w:rFonts w:eastAsia="SimSun"/>
                <w:lang w:eastAsia="en-US"/>
              </w:rPr>
              <w:t xml:space="preserve">. Los autores alegaron que S. C. se había visto obligada a aceptar la transferencia de un embrión a su útero en contra de su voluntad y que se les había impedido donar sus embriones para que fuesen utilizados en la investigación científica. Afirmaron que el Estado parte había vulnerado los derechos que les conferían los artículos 10; 12, párrafos 1 y 2 c) y d); y 15, </w:t>
            </w:r>
            <w:r w:rsidR="00E60B32" w:rsidRPr="00DE0E3E">
              <w:rPr>
                <w:rFonts w:eastAsia="SimSun"/>
                <w:lang w:eastAsia="en-US"/>
              </w:rPr>
              <w:t>párrafos</w:t>
            </w:r>
            <w:r w:rsidR="00E60B32">
              <w:rPr>
                <w:rFonts w:eastAsia="SimSun"/>
                <w:lang w:eastAsia="en-US"/>
              </w:rPr>
              <w:t> </w:t>
            </w:r>
            <w:r w:rsidRPr="00DE0E3E">
              <w:rPr>
                <w:rFonts w:eastAsia="SimSun"/>
                <w:lang w:eastAsia="en-US"/>
              </w:rPr>
              <w:t xml:space="preserve">1 b), 2 y 3, todos ellos leídos </w:t>
            </w:r>
            <w:proofErr w:type="gramStart"/>
            <w:r w:rsidRPr="00DE0E3E">
              <w:rPr>
                <w:rFonts w:eastAsia="SimSun"/>
                <w:lang w:eastAsia="en-US"/>
              </w:rPr>
              <w:t>conjuntamente con</w:t>
            </w:r>
            <w:proofErr w:type="gramEnd"/>
            <w:r w:rsidRPr="00DE0E3E">
              <w:rPr>
                <w:rFonts w:eastAsia="SimSun"/>
                <w:lang w:eastAsia="en-US"/>
              </w:rPr>
              <w:t xml:space="preserve"> el artículo 2, párrafo 1, del Pacto</w:t>
            </w:r>
            <w:r w:rsidR="004F7338">
              <w:rPr>
                <w:rStyle w:val="FootnoteReference"/>
                <w:rFonts w:eastAsia="SimSun"/>
                <w:lang w:eastAsia="en-US"/>
              </w:rPr>
              <w:footnoteReference w:id="9"/>
            </w:r>
            <w:r w:rsidRPr="00DE0E3E">
              <w:rPr>
                <w:rFonts w:eastAsia="SimSun"/>
                <w:lang w:eastAsia="en-US"/>
              </w:rPr>
              <w:t>.</w:t>
            </w:r>
          </w:p>
        </w:tc>
      </w:tr>
      <w:tr w:rsidR="002F4AA2" w:rsidRPr="00DE0E3E" w14:paraId="3A049C48" w14:textId="77777777" w:rsidTr="000B42ED">
        <w:trPr>
          <w:trHeight w:val="240"/>
        </w:trPr>
        <w:tc>
          <w:tcPr>
            <w:tcW w:w="2968" w:type="dxa"/>
            <w:shd w:val="clear" w:color="auto" w:fill="auto"/>
          </w:tcPr>
          <w:p w14:paraId="59A63058" w14:textId="77777777" w:rsidR="002F4AA2" w:rsidRPr="00DE0E3E" w:rsidRDefault="002F4AA2" w:rsidP="00C13558">
            <w:pPr>
              <w:spacing w:before="40" w:after="120"/>
              <w:ind w:right="113"/>
              <w:rPr>
                <w:rFonts w:eastAsia="SimSun"/>
                <w:lang w:eastAsia="en-US"/>
              </w:rPr>
            </w:pPr>
            <w:r w:rsidRPr="00DE0E3E">
              <w:rPr>
                <w:rFonts w:eastAsia="SimSun"/>
                <w:lang w:eastAsia="en-US"/>
              </w:rPr>
              <w:t>Artículos violados:</w:t>
            </w:r>
          </w:p>
        </w:tc>
        <w:tc>
          <w:tcPr>
            <w:tcW w:w="5537" w:type="dxa"/>
            <w:shd w:val="clear" w:color="auto" w:fill="auto"/>
          </w:tcPr>
          <w:p w14:paraId="57999561" w14:textId="322046AF" w:rsidR="002F4AA2" w:rsidRPr="00DE0E3E" w:rsidRDefault="002F4AA2" w:rsidP="00435B01">
            <w:pPr>
              <w:spacing w:before="40" w:after="120"/>
              <w:ind w:right="113"/>
              <w:jc w:val="both"/>
              <w:rPr>
                <w:rFonts w:eastAsia="SimSun"/>
                <w:lang w:eastAsia="en-US"/>
              </w:rPr>
            </w:pPr>
            <w:r w:rsidRPr="00DE0E3E">
              <w:rPr>
                <w:rFonts w:eastAsia="SimSun"/>
                <w:lang w:eastAsia="en-US"/>
              </w:rPr>
              <w:t xml:space="preserve">Artículo 12, leído por separado y </w:t>
            </w:r>
            <w:proofErr w:type="gramStart"/>
            <w:r w:rsidRPr="00DE0E3E">
              <w:rPr>
                <w:rFonts w:eastAsia="SimSun"/>
                <w:lang w:eastAsia="en-US"/>
              </w:rPr>
              <w:t>conjuntamente con</w:t>
            </w:r>
            <w:proofErr w:type="gramEnd"/>
            <w:r w:rsidRPr="00DE0E3E">
              <w:rPr>
                <w:rFonts w:eastAsia="SimSun"/>
                <w:lang w:eastAsia="en-US"/>
              </w:rPr>
              <w:t xml:space="preserve"> el artículo</w:t>
            </w:r>
            <w:r w:rsidR="00435B01" w:rsidRPr="00DE0E3E">
              <w:rPr>
                <w:rFonts w:eastAsia="SimSun"/>
                <w:lang w:eastAsia="en-US"/>
              </w:rPr>
              <w:t> </w:t>
            </w:r>
            <w:r w:rsidRPr="00DE0E3E">
              <w:rPr>
                <w:rFonts w:eastAsia="SimSun"/>
                <w:lang w:eastAsia="en-US"/>
              </w:rPr>
              <w:t>3 del Pacto</w:t>
            </w:r>
          </w:p>
        </w:tc>
      </w:tr>
      <w:tr w:rsidR="002F4AA2" w:rsidRPr="00DE0E3E" w14:paraId="506530FD" w14:textId="77777777" w:rsidTr="000B42ED">
        <w:trPr>
          <w:trHeight w:val="240"/>
        </w:trPr>
        <w:tc>
          <w:tcPr>
            <w:tcW w:w="2968" w:type="dxa"/>
            <w:shd w:val="clear" w:color="auto" w:fill="auto"/>
          </w:tcPr>
          <w:p w14:paraId="5DEC3B2A" w14:textId="29BEC3E1" w:rsidR="002F4AA2" w:rsidRPr="00DE0E3E" w:rsidRDefault="002F4AA2" w:rsidP="00C13558">
            <w:pPr>
              <w:spacing w:before="40" w:after="120"/>
              <w:ind w:right="113"/>
              <w:rPr>
                <w:rFonts w:eastAsia="SimSun"/>
                <w:lang w:eastAsia="en-US"/>
              </w:rPr>
            </w:pPr>
            <w:r w:rsidRPr="00DE0E3E">
              <w:rPr>
                <w:rFonts w:eastAsia="SimSun"/>
                <w:lang w:eastAsia="en-US"/>
              </w:rPr>
              <w:t>Recomendaciones del Comité en relación con l</w:t>
            </w:r>
            <w:r w:rsidR="003C68BE">
              <w:rPr>
                <w:rFonts w:eastAsia="SimSun"/>
                <w:lang w:eastAsia="en-US"/>
              </w:rPr>
              <w:t>os</w:t>
            </w:r>
            <w:r w:rsidRPr="00DE0E3E">
              <w:rPr>
                <w:rFonts w:eastAsia="SimSun"/>
                <w:lang w:eastAsia="en-US"/>
              </w:rPr>
              <w:t xml:space="preserve"> autor</w:t>
            </w:r>
            <w:r w:rsidR="003C68BE">
              <w:rPr>
                <w:rFonts w:eastAsia="SimSun"/>
                <w:lang w:eastAsia="en-US"/>
              </w:rPr>
              <w:t>es</w:t>
            </w:r>
            <w:r w:rsidRPr="00DE0E3E">
              <w:rPr>
                <w:rFonts w:eastAsia="SimSun"/>
                <w:lang w:eastAsia="en-US"/>
              </w:rPr>
              <w:t>:</w:t>
            </w:r>
          </w:p>
        </w:tc>
        <w:tc>
          <w:tcPr>
            <w:tcW w:w="5537" w:type="dxa"/>
            <w:shd w:val="clear" w:color="auto" w:fill="auto"/>
          </w:tcPr>
          <w:p w14:paraId="4AA69F43" w14:textId="7921C32F" w:rsidR="002F4AA2" w:rsidRPr="00DE0E3E" w:rsidRDefault="002F4AA2" w:rsidP="00435B01">
            <w:pPr>
              <w:spacing w:before="40" w:after="120"/>
              <w:ind w:right="113"/>
              <w:jc w:val="both"/>
              <w:rPr>
                <w:rFonts w:eastAsia="SimSun"/>
                <w:lang w:eastAsia="en-US"/>
              </w:rPr>
            </w:pPr>
            <w:bookmarkStart w:id="0" w:name="_Hlk78446472"/>
            <w:r w:rsidRPr="00DE0E3E">
              <w:rPr>
                <w:rFonts w:eastAsia="SimSun"/>
                <w:lang w:eastAsia="en-US"/>
              </w:rPr>
              <w:t>El Estado parte tiene la obligación de proporcionar a l</w:t>
            </w:r>
            <w:r w:rsidR="003C68BE">
              <w:rPr>
                <w:rFonts w:eastAsia="SimSun"/>
                <w:lang w:eastAsia="en-US"/>
              </w:rPr>
              <w:t>os</w:t>
            </w:r>
            <w:r w:rsidRPr="00DE0E3E">
              <w:rPr>
                <w:rFonts w:eastAsia="SimSun"/>
                <w:lang w:eastAsia="en-US"/>
              </w:rPr>
              <w:t xml:space="preserve"> autor</w:t>
            </w:r>
            <w:r w:rsidR="003C68BE">
              <w:rPr>
                <w:rFonts w:eastAsia="SimSun"/>
                <w:lang w:eastAsia="en-US"/>
              </w:rPr>
              <w:t>es</w:t>
            </w:r>
            <w:r w:rsidRPr="00DE0E3E">
              <w:rPr>
                <w:rFonts w:eastAsia="SimSun"/>
                <w:lang w:eastAsia="en-US"/>
              </w:rPr>
              <w:t xml:space="preserve"> un recurso efectivo, en particular:</w:t>
            </w:r>
            <w:bookmarkEnd w:id="0"/>
          </w:p>
          <w:p w14:paraId="7538A17B" w14:textId="77777777" w:rsidR="002F4AA2" w:rsidRPr="00DE0E3E" w:rsidRDefault="002F4AA2" w:rsidP="00723375">
            <w:pPr>
              <w:spacing w:before="40" w:after="720"/>
              <w:ind w:right="113"/>
              <w:jc w:val="both"/>
              <w:rPr>
                <w:rFonts w:eastAsia="SimSun"/>
                <w:lang w:eastAsia="en-US"/>
              </w:rPr>
            </w:pPr>
            <w:r w:rsidRPr="00DE0E3E">
              <w:rPr>
                <w:rFonts w:eastAsia="SimSun"/>
                <w:lang w:eastAsia="en-US"/>
              </w:rPr>
              <w:tab/>
              <w:t>a)</w:t>
            </w:r>
            <w:r w:rsidRPr="00DE0E3E">
              <w:rPr>
                <w:rFonts w:eastAsia="SimSun"/>
                <w:lang w:eastAsia="en-US"/>
              </w:rPr>
              <w:tab/>
              <w:t xml:space="preserve">Establecer las condiciones adecuadas para que los autores puedan ejercer su derecho a acceder a los tratamientos de fecundación </w:t>
            </w:r>
            <w:r w:rsidRPr="000B42ED">
              <w:rPr>
                <w:rFonts w:eastAsia="SimSun"/>
                <w:i/>
                <w:iCs/>
                <w:lang w:eastAsia="en-US"/>
              </w:rPr>
              <w:t>in vitro</w:t>
            </w:r>
            <w:r w:rsidRPr="00DE0E3E">
              <w:rPr>
                <w:rFonts w:eastAsia="SimSun"/>
                <w:lang w:eastAsia="en-US"/>
              </w:rPr>
              <w:t xml:space="preserve"> con la seguridad de que se respetará su derecho a revocar su consentimiento para recibirlos;</w:t>
            </w:r>
          </w:p>
          <w:p w14:paraId="1897EB37" w14:textId="77777777" w:rsidR="002F4AA2" w:rsidRPr="00DE0E3E" w:rsidRDefault="002F4AA2" w:rsidP="00435B01">
            <w:pPr>
              <w:spacing w:before="40" w:after="120"/>
              <w:ind w:right="113"/>
              <w:jc w:val="both"/>
              <w:rPr>
                <w:rFonts w:eastAsia="SimSun"/>
                <w:lang w:eastAsia="en-US"/>
              </w:rPr>
            </w:pPr>
            <w:r w:rsidRPr="00DE0E3E">
              <w:rPr>
                <w:rFonts w:eastAsia="SimSun"/>
                <w:lang w:eastAsia="en-US"/>
              </w:rPr>
              <w:lastRenderedPageBreak/>
              <w:tab/>
              <w:t>b)</w:t>
            </w:r>
            <w:r w:rsidRPr="00DE0E3E">
              <w:rPr>
                <w:rFonts w:eastAsia="SimSun"/>
                <w:lang w:eastAsia="en-US"/>
              </w:rPr>
              <w:tab/>
              <w:t xml:space="preserve">Proteger a S. C. frente a cualquier intervención médica no deseada y respetar su derecho a tomar decisiones libres en relación con su propio cuerpo; </w:t>
            </w:r>
          </w:p>
          <w:p w14:paraId="17275674" w14:textId="11DFFE47" w:rsidR="002F4AA2" w:rsidRPr="00DE0E3E" w:rsidRDefault="00435B01" w:rsidP="00435B01">
            <w:pPr>
              <w:spacing w:before="40" w:after="120"/>
              <w:ind w:right="113"/>
              <w:jc w:val="both"/>
              <w:rPr>
                <w:rFonts w:eastAsia="SimSun"/>
                <w:lang w:eastAsia="en-US"/>
              </w:rPr>
            </w:pPr>
            <w:r w:rsidRPr="00DE0E3E">
              <w:rPr>
                <w:rFonts w:eastAsia="SimSun"/>
                <w:lang w:eastAsia="en-US"/>
              </w:rPr>
              <w:tab/>
            </w:r>
            <w:r w:rsidR="002F4AA2" w:rsidRPr="00DE0E3E">
              <w:rPr>
                <w:rFonts w:eastAsia="SimSun"/>
                <w:lang w:eastAsia="en-US"/>
              </w:rPr>
              <w:t>c)</w:t>
            </w:r>
            <w:r w:rsidR="002F4AA2" w:rsidRPr="00DE0E3E">
              <w:rPr>
                <w:rFonts w:eastAsia="SimSun"/>
                <w:lang w:eastAsia="en-US"/>
              </w:rPr>
              <w:tab/>
              <w:t xml:space="preserve">Conceder una indemnización adecuada a S. C. por los daños físicos, psicológicos y </w:t>
            </w:r>
            <w:proofErr w:type="gramStart"/>
            <w:r w:rsidR="002F4AA2" w:rsidRPr="00DE0E3E">
              <w:rPr>
                <w:rFonts w:eastAsia="SimSun"/>
                <w:lang w:eastAsia="en-US"/>
              </w:rPr>
              <w:t>morales sufridos</w:t>
            </w:r>
            <w:proofErr w:type="gramEnd"/>
            <w:r w:rsidR="002F4AA2" w:rsidRPr="00DE0E3E">
              <w:rPr>
                <w:rFonts w:eastAsia="SimSun"/>
                <w:lang w:eastAsia="en-US"/>
              </w:rPr>
              <w:t>;</w:t>
            </w:r>
          </w:p>
          <w:p w14:paraId="5B2C5FD4" w14:textId="77777777" w:rsidR="002F4AA2" w:rsidRPr="00DE0E3E" w:rsidRDefault="002F4AA2" w:rsidP="00435B01">
            <w:pPr>
              <w:spacing w:before="40" w:after="120"/>
              <w:ind w:right="113"/>
              <w:jc w:val="both"/>
              <w:rPr>
                <w:rFonts w:eastAsia="SimSun"/>
                <w:lang w:eastAsia="en-US"/>
              </w:rPr>
            </w:pPr>
            <w:r w:rsidRPr="00DE0E3E">
              <w:rPr>
                <w:rFonts w:eastAsia="SimSun"/>
                <w:lang w:eastAsia="en-US"/>
              </w:rPr>
              <w:tab/>
              <w:t>d)</w:t>
            </w:r>
            <w:r w:rsidRPr="00DE0E3E">
              <w:rPr>
                <w:rFonts w:eastAsia="SimSun"/>
                <w:lang w:eastAsia="en-US"/>
              </w:rPr>
              <w:tab/>
              <w:t>Reembolsar las costas judiciales que razonablemente haya ocasionado a los autores la tramitación de la comunicación.</w:t>
            </w:r>
          </w:p>
        </w:tc>
      </w:tr>
      <w:tr w:rsidR="002F4AA2" w:rsidRPr="00DE0E3E" w14:paraId="4E63EBDA" w14:textId="77777777" w:rsidTr="000B42ED">
        <w:trPr>
          <w:trHeight w:val="240"/>
        </w:trPr>
        <w:tc>
          <w:tcPr>
            <w:tcW w:w="2968" w:type="dxa"/>
            <w:shd w:val="clear" w:color="auto" w:fill="auto"/>
          </w:tcPr>
          <w:p w14:paraId="5515461B" w14:textId="26687B6E" w:rsidR="002F4AA2" w:rsidRPr="00DE0E3E" w:rsidRDefault="002F4AA2" w:rsidP="00C13558">
            <w:pPr>
              <w:spacing w:before="40" w:after="120"/>
              <w:ind w:right="113"/>
              <w:rPr>
                <w:rFonts w:eastAsia="SimSun"/>
                <w:lang w:eastAsia="en-US"/>
              </w:rPr>
            </w:pPr>
            <w:r w:rsidRPr="00DE0E3E">
              <w:rPr>
                <w:rFonts w:eastAsia="SimSun"/>
                <w:lang w:eastAsia="en-US"/>
              </w:rPr>
              <w:lastRenderedPageBreak/>
              <w:t>Recomendaciones generales del Comité</w:t>
            </w:r>
            <w:r w:rsidR="00DE0E3E">
              <w:rPr>
                <w:rFonts w:eastAsia="SimSun"/>
                <w:lang w:eastAsia="en-US"/>
              </w:rPr>
              <w:t>:</w:t>
            </w:r>
          </w:p>
        </w:tc>
        <w:tc>
          <w:tcPr>
            <w:tcW w:w="5537" w:type="dxa"/>
            <w:shd w:val="clear" w:color="auto" w:fill="auto"/>
          </w:tcPr>
          <w:p w14:paraId="2C2F5EBD" w14:textId="2A759686" w:rsidR="002F4AA2" w:rsidRPr="00DE0E3E" w:rsidRDefault="002F4AA2" w:rsidP="00435B01">
            <w:pPr>
              <w:spacing w:before="40" w:after="120"/>
              <w:ind w:right="113"/>
              <w:jc w:val="both"/>
              <w:rPr>
                <w:rFonts w:eastAsia="SimSun"/>
                <w:lang w:eastAsia="en-US"/>
              </w:rPr>
            </w:pPr>
            <w:bookmarkStart w:id="1" w:name="_Hlk78446604"/>
            <w:r w:rsidRPr="00DE0E3E">
              <w:rPr>
                <w:rFonts w:eastAsia="SimSun"/>
                <w:lang w:eastAsia="en-US"/>
              </w:rPr>
              <w:t>El Estado parte tiene las siguientes obligaciones:</w:t>
            </w:r>
            <w:bookmarkEnd w:id="1"/>
          </w:p>
          <w:p w14:paraId="305245D6" w14:textId="77777777" w:rsidR="002F4AA2" w:rsidRPr="00DE0E3E" w:rsidRDefault="002F4AA2" w:rsidP="00435B01">
            <w:pPr>
              <w:spacing w:before="40" w:after="120"/>
              <w:ind w:right="113"/>
              <w:jc w:val="both"/>
              <w:rPr>
                <w:rFonts w:eastAsia="SimSun"/>
                <w:lang w:eastAsia="en-US"/>
              </w:rPr>
            </w:pPr>
            <w:r w:rsidRPr="00DE0E3E">
              <w:rPr>
                <w:rFonts w:eastAsia="SimSun"/>
                <w:lang w:eastAsia="en-US"/>
              </w:rPr>
              <w:tab/>
              <w:t>a)</w:t>
            </w:r>
            <w:r w:rsidRPr="00DE0E3E">
              <w:rPr>
                <w:rFonts w:eastAsia="SimSun"/>
                <w:lang w:eastAsia="en-US"/>
              </w:rPr>
              <w:tab/>
              <w:t xml:space="preserve">Adoptar las medidas legislativas y/o administrativas adecuadas para garantizar el derecho de todas las mujeres a tomar decisiones libres sobre las intervenciones médicas que afecten a su cuerpo, en particular garantizando su derecho a retirar su consentimiento a la transferencia de embriones a su útero; </w:t>
            </w:r>
          </w:p>
          <w:p w14:paraId="5F4E0007" w14:textId="77777777" w:rsidR="002F4AA2" w:rsidRPr="00DE0E3E" w:rsidRDefault="002F4AA2" w:rsidP="00435B01">
            <w:pPr>
              <w:spacing w:before="40" w:after="120"/>
              <w:ind w:right="113"/>
              <w:jc w:val="both"/>
              <w:rPr>
                <w:rFonts w:eastAsia="SimSun"/>
                <w:lang w:eastAsia="en-US"/>
              </w:rPr>
            </w:pPr>
            <w:r w:rsidRPr="00DE0E3E">
              <w:rPr>
                <w:rFonts w:eastAsia="SimSun"/>
                <w:lang w:eastAsia="en-US"/>
              </w:rPr>
              <w:tab/>
              <w:t>b)</w:t>
            </w:r>
            <w:r w:rsidRPr="00DE0E3E">
              <w:rPr>
                <w:rFonts w:eastAsia="SimSun"/>
                <w:lang w:eastAsia="en-US"/>
              </w:rPr>
              <w:tab/>
              <w:t>Adoptar las medidas legislativas y/o administrativas adecuadas para garantizar el acceso a todos los tratamientos reproductivos que estén habitualmente disponibles y permitir que todas las personas retiren su consentimiento a la transferencia de embriones para la procreación, velando por que todas las restricciones al acceso a dichos tratamientos se ajusten a los criterios establecidos en el artículo 4 del Pacto.</w:t>
            </w:r>
          </w:p>
        </w:tc>
      </w:tr>
      <w:tr w:rsidR="002F4AA2" w:rsidRPr="00DE0E3E" w14:paraId="55A62A51" w14:textId="77777777" w:rsidTr="000B42ED">
        <w:trPr>
          <w:trHeight w:val="240"/>
        </w:trPr>
        <w:tc>
          <w:tcPr>
            <w:tcW w:w="2968" w:type="dxa"/>
            <w:shd w:val="clear" w:color="auto" w:fill="auto"/>
          </w:tcPr>
          <w:p w14:paraId="6A5BE5D5" w14:textId="77777777" w:rsidR="002F4AA2" w:rsidRPr="003C68BE" w:rsidRDefault="002F4AA2" w:rsidP="00C13558">
            <w:pPr>
              <w:spacing w:before="40" w:after="120"/>
              <w:ind w:right="113"/>
              <w:rPr>
                <w:rFonts w:eastAsia="SimSun"/>
                <w:lang w:eastAsia="en-US"/>
              </w:rPr>
            </w:pPr>
            <w:r w:rsidRPr="003C68BE">
              <w:rPr>
                <w:rFonts w:eastAsia="SimSun"/>
                <w:lang w:eastAsia="en-US"/>
              </w:rPr>
              <w:t>Decisión anterior:</w:t>
            </w:r>
          </w:p>
        </w:tc>
        <w:tc>
          <w:tcPr>
            <w:tcW w:w="5537" w:type="dxa"/>
            <w:shd w:val="clear" w:color="auto" w:fill="auto"/>
          </w:tcPr>
          <w:p w14:paraId="628CFBD6" w14:textId="1F49D398" w:rsidR="002F4AA2" w:rsidRPr="00DE0E3E" w:rsidRDefault="002F4AA2" w:rsidP="00435B01">
            <w:pPr>
              <w:spacing w:before="40" w:after="120"/>
              <w:ind w:right="113"/>
              <w:jc w:val="both"/>
              <w:rPr>
                <w:rFonts w:eastAsia="SimSun"/>
                <w:lang w:eastAsia="en-US"/>
              </w:rPr>
            </w:pPr>
            <w:r w:rsidRPr="00DE0E3E">
              <w:rPr>
                <w:rFonts w:eastAsia="SimSun"/>
                <w:lang w:eastAsia="en-US"/>
              </w:rPr>
              <w:t>En su 68º periodo de sesiones</w:t>
            </w:r>
            <w:r w:rsidR="003C68BE">
              <w:rPr>
                <w:rFonts w:eastAsia="SimSun"/>
                <w:lang w:eastAsia="en-US"/>
              </w:rPr>
              <w:t>,</w:t>
            </w:r>
            <w:r w:rsidRPr="00DE0E3E">
              <w:rPr>
                <w:rFonts w:eastAsia="SimSun"/>
                <w:lang w:eastAsia="en-US"/>
              </w:rPr>
              <w:t xml:space="preserve"> el Comité aprobó su informe sobre el seguimiento de las comunicaciones</w:t>
            </w:r>
            <w:r w:rsidR="004F7338">
              <w:rPr>
                <w:rStyle w:val="FootnoteReference"/>
                <w:rFonts w:eastAsia="SimSun"/>
                <w:lang w:eastAsia="en-US"/>
              </w:rPr>
              <w:footnoteReference w:id="10"/>
            </w:r>
            <w:r w:rsidRPr="00DE0E3E">
              <w:rPr>
                <w:rFonts w:eastAsia="SimSun"/>
                <w:lang w:eastAsia="en-US"/>
              </w:rPr>
              <w:t>, en el que consideró que las recomendaciones emitidas aún no se habían aplicado y decidió continuar el procedimiento de seguimiento de la comunicación. El Comité invitó al Estado parte a aportar información sobre las medidas adoptadas a la vista de sus recomendaciones. En particular, pidió al Estado parte que proporcionara más detalles sobre el Decreto núm. 265 y las medidas adoptadas por la región de la Toscana, y sobre cualquier otra medida que pueda contribuir a proteger el derecho de todas las mujeres a retirar su consentimiento a la transferencia de embriones a su útero.</w:t>
            </w:r>
          </w:p>
        </w:tc>
      </w:tr>
      <w:tr w:rsidR="002F4AA2" w:rsidRPr="00DE0E3E" w14:paraId="6DD69F0A" w14:textId="77777777" w:rsidTr="000B42ED">
        <w:trPr>
          <w:trHeight w:val="240"/>
        </w:trPr>
        <w:tc>
          <w:tcPr>
            <w:tcW w:w="2968" w:type="dxa"/>
            <w:shd w:val="clear" w:color="auto" w:fill="auto"/>
          </w:tcPr>
          <w:p w14:paraId="62B23CA4" w14:textId="77777777" w:rsidR="002F4AA2" w:rsidRPr="00DE0E3E" w:rsidRDefault="002F4AA2" w:rsidP="00C13558">
            <w:pPr>
              <w:spacing w:before="40" w:after="120"/>
              <w:ind w:right="113"/>
              <w:rPr>
                <w:rFonts w:eastAsia="SimSun"/>
                <w:lang w:eastAsia="en-US"/>
              </w:rPr>
            </w:pPr>
            <w:r w:rsidRPr="00DE0E3E">
              <w:rPr>
                <w:rFonts w:eastAsia="SimSun"/>
                <w:lang w:eastAsia="en-US"/>
              </w:rPr>
              <w:t>Respuesta del Estado parte:</w:t>
            </w:r>
          </w:p>
        </w:tc>
        <w:tc>
          <w:tcPr>
            <w:tcW w:w="5537" w:type="dxa"/>
            <w:shd w:val="clear" w:color="auto" w:fill="auto"/>
          </w:tcPr>
          <w:p w14:paraId="6ACD49E6" w14:textId="0BCB57A7" w:rsidR="002F4AA2" w:rsidRPr="00DE0E3E" w:rsidRDefault="002F4AA2" w:rsidP="00435B01">
            <w:pPr>
              <w:spacing w:before="40" w:after="120"/>
              <w:ind w:right="113"/>
              <w:jc w:val="both"/>
              <w:rPr>
                <w:rFonts w:eastAsia="SimSun"/>
                <w:lang w:eastAsia="en-US"/>
              </w:rPr>
            </w:pPr>
            <w:r w:rsidRPr="00DE0E3E">
              <w:rPr>
                <w:rFonts w:eastAsia="SimSun"/>
                <w:lang w:eastAsia="en-US"/>
              </w:rPr>
              <w:t xml:space="preserve">Mediante nota verbal de 2 de abril de 2021, el Estado parte aportó información adicional sobre </w:t>
            </w:r>
            <w:r w:rsidR="00B758D8">
              <w:rPr>
                <w:rFonts w:eastAsia="SimSun"/>
                <w:lang w:eastAsia="en-US"/>
              </w:rPr>
              <w:t xml:space="preserve">la </w:t>
            </w:r>
            <w:r w:rsidRPr="00DE0E3E">
              <w:rPr>
                <w:rFonts w:eastAsia="SimSun"/>
                <w:lang w:eastAsia="en-US"/>
              </w:rPr>
              <w:t xml:space="preserve">respuesta a las recomendaciones del Comité. </w:t>
            </w:r>
          </w:p>
          <w:p w14:paraId="6098F317" w14:textId="77777777" w:rsidR="002F4AA2" w:rsidRPr="00DE0E3E" w:rsidRDefault="002F4AA2" w:rsidP="00435B01">
            <w:pPr>
              <w:spacing w:before="40" w:after="120"/>
              <w:ind w:right="113"/>
              <w:jc w:val="both"/>
              <w:rPr>
                <w:rFonts w:eastAsia="SimSun"/>
                <w:lang w:eastAsia="en-US"/>
              </w:rPr>
            </w:pPr>
            <w:r w:rsidRPr="00DE0E3E">
              <w:rPr>
                <w:rFonts w:eastAsia="SimSun"/>
                <w:lang w:eastAsia="en-US"/>
              </w:rPr>
              <w:t>El Estado parte informa una vez más que el dictamen del Comité fue publicado y será transmitido al Parlamento para su discusión.</w:t>
            </w:r>
          </w:p>
          <w:p w14:paraId="66B2A0FB" w14:textId="3AF86EEC" w:rsidR="002F4AA2" w:rsidRPr="00DE0E3E" w:rsidRDefault="002F4AA2" w:rsidP="00435B01">
            <w:pPr>
              <w:spacing w:before="40" w:after="120"/>
              <w:ind w:right="113"/>
              <w:jc w:val="both"/>
              <w:rPr>
                <w:rFonts w:eastAsia="SimSun"/>
                <w:lang w:eastAsia="en-US"/>
              </w:rPr>
            </w:pPr>
            <w:r w:rsidRPr="00DE0E3E">
              <w:rPr>
                <w:rFonts w:eastAsia="SimSun"/>
                <w:lang w:eastAsia="en-US"/>
              </w:rPr>
              <w:t xml:space="preserve">El Estado parte también enumera una serie de normas, adoptadas con carácter previo al dictamen, relativas a la reproducción asistida y a la donación de tejidos y célula humanas, sin explicar su contenido o su pertinencia para el caso presente. En relación con el Decreto de la Región de Toscana adoptado el 11 de agosto de 2020, el Estado parte afirma que el consentimiento aportado por las personas </w:t>
            </w:r>
            <w:r w:rsidR="00932F98">
              <w:rPr>
                <w:rFonts w:eastAsia="SimSun"/>
                <w:lang w:eastAsia="en-US"/>
              </w:rPr>
              <w:t xml:space="preserve">a </w:t>
            </w:r>
            <w:r w:rsidRPr="00DE0E3E">
              <w:rPr>
                <w:rFonts w:eastAsia="SimSun"/>
                <w:lang w:eastAsia="en-US"/>
              </w:rPr>
              <w:t xml:space="preserve">intervenciones médicas en relación con la reproducción asistida no </w:t>
            </w:r>
            <w:r w:rsidR="00932F98">
              <w:rPr>
                <w:rFonts w:eastAsia="SimSun"/>
                <w:lang w:eastAsia="en-US"/>
              </w:rPr>
              <w:t>es</w:t>
            </w:r>
            <w:r w:rsidR="00932F98" w:rsidRPr="00DE0E3E">
              <w:rPr>
                <w:rFonts w:eastAsia="SimSun"/>
                <w:lang w:eastAsia="en-US"/>
              </w:rPr>
              <w:t xml:space="preserve"> </w:t>
            </w:r>
            <w:r w:rsidRPr="00DE0E3E">
              <w:rPr>
                <w:rFonts w:eastAsia="SimSun"/>
                <w:lang w:eastAsia="en-US"/>
              </w:rPr>
              <w:t>óbice para que exista también una información personalizada a todos los pacientes. De ese modo, la existencia de un consentimiento firmado no disculpa a los médicos de su obligación de aportar información adecuada, pronta y efectiva a las pacientes. Los formularios de consentimiento deben considerarse</w:t>
            </w:r>
            <w:r w:rsidR="00932F98">
              <w:rPr>
                <w:rFonts w:eastAsia="SimSun"/>
                <w:lang w:eastAsia="en-US"/>
              </w:rPr>
              <w:t>,</w:t>
            </w:r>
            <w:r w:rsidRPr="00DE0E3E">
              <w:rPr>
                <w:rFonts w:eastAsia="SimSun"/>
                <w:lang w:eastAsia="en-US"/>
              </w:rPr>
              <w:t xml:space="preserve"> </w:t>
            </w:r>
            <w:r w:rsidR="00932F98" w:rsidRPr="00DE0E3E">
              <w:rPr>
                <w:rFonts w:eastAsia="SimSun"/>
                <w:lang w:eastAsia="en-US"/>
              </w:rPr>
              <w:t>por tanto</w:t>
            </w:r>
            <w:r w:rsidR="00932F98">
              <w:rPr>
                <w:rFonts w:eastAsia="SimSun"/>
                <w:lang w:eastAsia="en-US"/>
              </w:rPr>
              <w:t>,</w:t>
            </w:r>
            <w:r w:rsidR="00932F98" w:rsidRPr="00DE0E3E">
              <w:rPr>
                <w:rFonts w:eastAsia="SimSun"/>
                <w:lang w:eastAsia="en-US"/>
              </w:rPr>
              <w:t xml:space="preserve"> </w:t>
            </w:r>
            <w:r w:rsidRPr="00DE0E3E">
              <w:rPr>
                <w:rFonts w:eastAsia="SimSun"/>
                <w:lang w:eastAsia="en-US"/>
              </w:rPr>
              <w:t>una herramienta para las clínicas de reproducción asistida, sin perjuicio de que se puedan modificar.</w:t>
            </w:r>
          </w:p>
        </w:tc>
      </w:tr>
      <w:tr w:rsidR="002F4AA2" w:rsidRPr="00DE0E3E" w14:paraId="160C74C1" w14:textId="77777777" w:rsidTr="00723375">
        <w:trPr>
          <w:trHeight w:val="240"/>
        </w:trPr>
        <w:tc>
          <w:tcPr>
            <w:tcW w:w="2968" w:type="dxa"/>
            <w:shd w:val="clear" w:color="auto" w:fill="auto"/>
          </w:tcPr>
          <w:p w14:paraId="5DA02503" w14:textId="77777777" w:rsidR="002F4AA2" w:rsidRPr="00DE0E3E" w:rsidRDefault="002F4AA2" w:rsidP="00723375">
            <w:pPr>
              <w:keepNext/>
              <w:keepLines/>
              <w:spacing w:before="40" w:after="120"/>
              <w:ind w:right="113"/>
              <w:rPr>
                <w:rFonts w:eastAsia="SimSun"/>
                <w:lang w:eastAsia="en-US"/>
              </w:rPr>
            </w:pPr>
            <w:r w:rsidRPr="00DE0E3E">
              <w:rPr>
                <w:rFonts w:eastAsia="SimSun"/>
                <w:lang w:eastAsia="en-US"/>
              </w:rPr>
              <w:lastRenderedPageBreak/>
              <w:t>Comentarios de los autores:</w:t>
            </w:r>
          </w:p>
        </w:tc>
        <w:tc>
          <w:tcPr>
            <w:tcW w:w="5537" w:type="dxa"/>
            <w:shd w:val="clear" w:color="auto" w:fill="auto"/>
          </w:tcPr>
          <w:p w14:paraId="63B8D0F5" w14:textId="77777777" w:rsidR="002F4AA2" w:rsidRPr="00DE0E3E" w:rsidRDefault="002F4AA2" w:rsidP="00723375">
            <w:pPr>
              <w:keepNext/>
              <w:keepLines/>
              <w:spacing w:before="40" w:after="120"/>
              <w:ind w:right="113"/>
              <w:jc w:val="both"/>
              <w:rPr>
                <w:rFonts w:eastAsia="SimSun"/>
                <w:lang w:eastAsia="en-US"/>
              </w:rPr>
            </w:pPr>
            <w:r w:rsidRPr="00DE0E3E">
              <w:rPr>
                <w:rFonts w:eastAsia="SimSun"/>
                <w:lang w:eastAsia="en-US"/>
              </w:rPr>
              <w:t>El 7 de junio de 2021, los autores presentaron sus comentarios a las observaciones del Estado parte.</w:t>
            </w:r>
          </w:p>
          <w:p w14:paraId="44354449" w14:textId="77777777" w:rsidR="002F4AA2" w:rsidRPr="00DE0E3E" w:rsidRDefault="002F4AA2" w:rsidP="00723375">
            <w:pPr>
              <w:keepNext/>
              <w:keepLines/>
              <w:spacing w:before="40" w:after="120"/>
              <w:ind w:right="113"/>
              <w:jc w:val="both"/>
              <w:rPr>
                <w:rFonts w:eastAsia="SimSun"/>
                <w:lang w:eastAsia="en-US"/>
              </w:rPr>
            </w:pPr>
            <w:r w:rsidRPr="00DE0E3E">
              <w:rPr>
                <w:rFonts w:eastAsia="SimSun"/>
                <w:lang w:eastAsia="en-US"/>
              </w:rPr>
              <w:t xml:space="preserve">Los autores hacen notar que la nota del Estado parte no hace ninguna referencia a ninguna norma adoptada después de la publicación del dictamen, y que se trata de normas que ya habían sido mencionadas en el informe anterior del Estado parte. Además, explican que sus correspondencias de 3 de junio de 2020 a una serie de autoridades, incluyendo varios miembros del Consejo de Ministros, han quedado sin respuesta, así como la carta enviada por la sociedad civil en relación con el dictamen del Comité. </w:t>
            </w:r>
          </w:p>
          <w:p w14:paraId="4A8972F8" w14:textId="5F130639" w:rsidR="002F4AA2" w:rsidRPr="00DE0E3E" w:rsidRDefault="002F4AA2" w:rsidP="00723375">
            <w:pPr>
              <w:keepNext/>
              <w:keepLines/>
              <w:spacing w:before="40" w:after="120"/>
              <w:ind w:right="113"/>
              <w:jc w:val="both"/>
              <w:rPr>
                <w:rFonts w:eastAsia="SimSun"/>
                <w:lang w:eastAsia="en-US"/>
              </w:rPr>
            </w:pPr>
            <w:r w:rsidRPr="00DE0E3E">
              <w:rPr>
                <w:rFonts w:eastAsia="SimSun"/>
                <w:lang w:eastAsia="en-US"/>
              </w:rPr>
              <w:t>Los autores consideran que el Estado parte está haciendo caso omiso de las recomendaciones del Comité y solicita</w:t>
            </w:r>
            <w:r w:rsidR="00B758D8">
              <w:rPr>
                <w:rFonts w:eastAsia="SimSun"/>
                <w:lang w:eastAsia="en-US"/>
              </w:rPr>
              <w:t>n</w:t>
            </w:r>
            <w:r w:rsidRPr="00DE0E3E">
              <w:rPr>
                <w:rFonts w:eastAsia="SimSun"/>
                <w:lang w:eastAsia="en-US"/>
              </w:rPr>
              <w:t xml:space="preserve"> </w:t>
            </w:r>
            <w:r w:rsidR="00B758D8">
              <w:rPr>
                <w:rFonts w:eastAsia="SimSun"/>
                <w:lang w:eastAsia="en-US"/>
              </w:rPr>
              <w:t xml:space="preserve">al Comité </w:t>
            </w:r>
            <w:r w:rsidRPr="00DE0E3E">
              <w:rPr>
                <w:rFonts w:eastAsia="SimSun"/>
                <w:lang w:eastAsia="en-US"/>
              </w:rPr>
              <w:t xml:space="preserve">que inste </w:t>
            </w:r>
            <w:r w:rsidR="00B758D8">
              <w:rPr>
                <w:rFonts w:eastAsia="SimSun"/>
                <w:lang w:eastAsia="en-US"/>
              </w:rPr>
              <w:t xml:space="preserve">al Estado parte </w:t>
            </w:r>
            <w:r w:rsidRPr="00DE0E3E">
              <w:rPr>
                <w:rFonts w:eastAsia="SimSun"/>
                <w:lang w:eastAsia="en-US"/>
              </w:rPr>
              <w:t xml:space="preserve">a tomar con seriedad sus obligaciones hacia todas las partes </w:t>
            </w:r>
            <w:r w:rsidR="00932F98">
              <w:rPr>
                <w:rFonts w:eastAsia="SimSun"/>
                <w:lang w:eastAsia="en-US"/>
              </w:rPr>
              <w:t xml:space="preserve">en </w:t>
            </w:r>
            <w:r w:rsidRPr="00DE0E3E">
              <w:rPr>
                <w:rFonts w:eastAsia="SimSun"/>
                <w:lang w:eastAsia="en-US"/>
              </w:rPr>
              <w:t>el Pacto, el Comité y los autores.</w:t>
            </w:r>
          </w:p>
        </w:tc>
      </w:tr>
      <w:tr w:rsidR="002F4AA2" w:rsidRPr="00DE0E3E" w14:paraId="1941C666" w14:textId="77777777" w:rsidTr="00723375">
        <w:trPr>
          <w:trHeight w:val="240"/>
        </w:trPr>
        <w:tc>
          <w:tcPr>
            <w:tcW w:w="2968" w:type="dxa"/>
            <w:tcBorders>
              <w:bottom w:val="single" w:sz="12" w:space="0" w:color="auto"/>
            </w:tcBorders>
            <w:shd w:val="clear" w:color="auto" w:fill="auto"/>
          </w:tcPr>
          <w:p w14:paraId="76E7CFB9" w14:textId="77777777" w:rsidR="002F4AA2" w:rsidRPr="00DE0E3E" w:rsidRDefault="002F4AA2" w:rsidP="00C13558">
            <w:pPr>
              <w:spacing w:before="40" w:after="120"/>
              <w:ind w:right="113"/>
              <w:rPr>
                <w:rFonts w:eastAsia="SimSun"/>
                <w:lang w:eastAsia="en-US"/>
              </w:rPr>
            </w:pPr>
            <w:r w:rsidRPr="00DE0E3E">
              <w:rPr>
                <w:rFonts w:eastAsia="SimSun"/>
                <w:lang w:eastAsia="en-US"/>
              </w:rPr>
              <w:t>Decisión del Comité:</w:t>
            </w:r>
          </w:p>
        </w:tc>
        <w:tc>
          <w:tcPr>
            <w:tcW w:w="5537" w:type="dxa"/>
            <w:tcBorders>
              <w:bottom w:val="single" w:sz="12" w:space="0" w:color="auto"/>
            </w:tcBorders>
            <w:shd w:val="clear" w:color="auto" w:fill="auto"/>
          </w:tcPr>
          <w:p w14:paraId="3618F494" w14:textId="77E29637" w:rsidR="002F4AA2" w:rsidRPr="00DE0E3E" w:rsidRDefault="002F4AA2" w:rsidP="00435B01">
            <w:pPr>
              <w:spacing w:before="40" w:after="120"/>
              <w:ind w:right="113"/>
              <w:jc w:val="both"/>
              <w:rPr>
                <w:rFonts w:eastAsia="SimSun"/>
                <w:lang w:eastAsia="en-US"/>
              </w:rPr>
            </w:pPr>
            <w:r w:rsidRPr="00DE0E3E">
              <w:rPr>
                <w:rFonts w:eastAsia="SimSun"/>
                <w:lang w:eastAsia="en-US"/>
              </w:rPr>
              <w:t xml:space="preserve">El Comité observa que el Estado parte no ha aportado ninguna medida concreta nueva que indique la puesta en práctica de ninguna de las recomendaciones del Comité, ni en relación con los autores ni en relación con una recomendación general. </w:t>
            </w:r>
          </w:p>
          <w:p w14:paraId="766B9BB8" w14:textId="5FF88E4F" w:rsidR="002F4AA2" w:rsidRPr="00DE0E3E" w:rsidRDefault="002F4AA2" w:rsidP="001937B2">
            <w:pPr>
              <w:spacing w:before="40" w:after="120"/>
              <w:ind w:right="113"/>
              <w:jc w:val="both"/>
              <w:rPr>
                <w:rFonts w:eastAsia="SimSun"/>
                <w:lang w:eastAsia="en-US"/>
              </w:rPr>
            </w:pPr>
            <w:r w:rsidRPr="00DE0E3E">
              <w:rPr>
                <w:rFonts w:eastAsia="SimSun"/>
                <w:lang w:eastAsia="en-US"/>
              </w:rPr>
              <w:t>Por consiguiente, el Comité considera que la respuesta del Estado parte no es satisfactoria, pues las recomendaciones emitidas aún no se han aplicado</w:t>
            </w:r>
            <w:r w:rsidR="00932F98">
              <w:rPr>
                <w:rFonts w:eastAsia="SimSun"/>
                <w:lang w:eastAsia="en-US"/>
              </w:rPr>
              <w:t>,</w:t>
            </w:r>
            <w:r w:rsidRPr="00DE0E3E">
              <w:rPr>
                <w:rFonts w:eastAsia="SimSun"/>
                <w:lang w:eastAsia="en-US"/>
              </w:rPr>
              <w:t xml:space="preserve"> y decide continuar el procedimiento de seguimiento de la comunicación. El Comité invita al Estado parte a que proporcione información sobre las medidas adoptadas a la vista de sus recomendaciones. El Comité solicita </w:t>
            </w:r>
            <w:r w:rsidR="00932F98">
              <w:rPr>
                <w:rFonts w:eastAsia="SimSun"/>
                <w:lang w:eastAsia="en-US"/>
              </w:rPr>
              <w:t xml:space="preserve">que </w:t>
            </w:r>
            <w:r w:rsidRPr="00DE0E3E">
              <w:rPr>
                <w:rFonts w:eastAsia="SimSun"/>
                <w:lang w:eastAsia="en-US"/>
              </w:rPr>
              <w:t xml:space="preserve">se envíe la información solicitada en un plazo de </w:t>
            </w:r>
            <w:r w:rsidR="001937B2">
              <w:rPr>
                <w:rFonts w:eastAsia="SimSun"/>
                <w:lang w:eastAsia="en-US"/>
              </w:rPr>
              <w:t>180</w:t>
            </w:r>
            <w:r w:rsidR="001937B2" w:rsidRPr="00DE0E3E">
              <w:rPr>
                <w:rFonts w:eastAsia="SimSun"/>
                <w:lang w:eastAsia="en-US"/>
              </w:rPr>
              <w:t xml:space="preserve"> </w:t>
            </w:r>
            <w:r w:rsidRPr="00DE0E3E">
              <w:rPr>
                <w:rFonts w:eastAsia="SimSun"/>
                <w:lang w:eastAsia="en-US"/>
              </w:rPr>
              <w:t xml:space="preserve">días a partir de la publicación del presente documento, así como </w:t>
            </w:r>
            <w:r w:rsidR="00932F98">
              <w:rPr>
                <w:rFonts w:eastAsia="SimSun"/>
                <w:lang w:eastAsia="en-US"/>
              </w:rPr>
              <w:t xml:space="preserve">que se </w:t>
            </w:r>
            <w:r w:rsidRPr="00DE0E3E">
              <w:rPr>
                <w:rFonts w:eastAsia="SimSun"/>
                <w:lang w:eastAsia="en-US"/>
              </w:rPr>
              <w:t>mantenga al Comité informado periódicamente cuando existan avances en relación con sus recomendaciones.</w:t>
            </w:r>
          </w:p>
        </w:tc>
      </w:tr>
    </w:tbl>
    <w:p w14:paraId="689684F2" w14:textId="5D78585F" w:rsidR="002F4AA2" w:rsidRPr="00DE0E3E" w:rsidRDefault="00CD1188" w:rsidP="00723375">
      <w:pPr>
        <w:pStyle w:val="SingleTxtG"/>
        <w:suppressAutoHyphens/>
        <w:spacing w:before="240" w:after="0"/>
        <w:jc w:val="center"/>
      </w:pPr>
      <w:r w:rsidRPr="00DE0E3E">
        <w:rPr>
          <w:u w:val="single"/>
        </w:rPr>
        <w:tab/>
      </w:r>
      <w:r w:rsidRPr="00DE0E3E">
        <w:rPr>
          <w:u w:val="single"/>
        </w:rPr>
        <w:tab/>
      </w:r>
      <w:r w:rsidRPr="00DE0E3E">
        <w:rPr>
          <w:u w:val="single"/>
        </w:rPr>
        <w:tab/>
      </w:r>
      <w:r w:rsidRPr="00DE0E3E">
        <w:rPr>
          <w:u w:val="single"/>
        </w:rPr>
        <w:tab/>
      </w:r>
    </w:p>
    <w:sectPr w:rsidR="002F4AA2" w:rsidRPr="00DE0E3E" w:rsidSect="00FD3EF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7A72A" w14:textId="77777777" w:rsidR="002E2739" w:rsidRPr="00093664" w:rsidRDefault="002E2739" w:rsidP="00093664">
      <w:pPr>
        <w:pStyle w:val="Footer"/>
      </w:pPr>
    </w:p>
  </w:endnote>
  <w:endnote w:type="continuationSeparator" w:id="0">
    <w:p w14:paraId="033D40E3" w14:textId="77777777" w:rsidR="002E2739" w:rsidRPr="00093664" w:rsidRDefault="002E2739"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7B1F2" w14:textId="01C9FC8F" w:rsidR="002B3898" w:rsidRPr="004677B6" w:rsidRDefault="002B3898" w:rsidP="004677B6">
    <w:pPr>
      <w:pStyle w:val="Footer"/>
      <w:tabs>
        <w:tab w:val="right" w:pos="9638"/>
      </w:tabs>
    </w:pPr>
    <w:r w:rsidRPr="004677B6">
      <w:rPr>
        <w:b/>
        <w:sz w:val="18"/>
      </w:rPr>
      <w:fldChar w:fldCharType="begin"/>
    </w:r>
    <w:r w:rsidRPr="004677B6">
      <w:rPr>
        <w:b/>
        <w:sz w:val="18"/>
      </w:rPr>
      <w:instrText xml:space="preserve"> PAGE  \* MERGEFORMAT </w:instrText>
    </w:r>
    <w:r w:rsidRPr="004677B6">
      <w:rPr>
        <w:b/>
        <w:sz w:val="18"/>
      </w:rPr>
      <w:fldChar w:fldCharType="separate"/>
    </w:r>
    <w:r w:rsidR="00434953">
      <w:rPr>
        <w:b/>
        <w:noProof/>
        <w:sz w:val="18"/>
      </w:rPr>
      <w:t>2</w:t>
    </w:r>
    <w:r w:rsidRPr="004677B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ED93E" w14:textId="3B061E82" w:rsidR="002B3898" w:rsidRPr="004677B6" w:rsidRDefault="002B3898" w:rsidP="004677B6">
    <w:pPr>
      <w:pStyle w:val="Footer"/>
      <w:tabs>
        <w:tab w:val="right" w:pos="9638"/>
      </w:tabs>
      <w:rPr>
        <w:b/>
        <w:sz w:val="18"/>
      </w:rPr>
    </w:pPr>
    <w:r>
      <w:tab/>
    </w:r>
    <w:r w:rsidRPr="004677B6">
      <w:rPr>
        <w:b/>
        <w:sz w:val="18"/>
      </w:rPr>
      <w:fldChar w:fldCharType="begin"/>
    </w:r>
    <w:r w:rsidRPr="004677B6">
      <w:rPr>
        <w:b/>
        <w:sz w:val="18"/>
      </w:rPr>
      <w:instrText xml:space="preserve"> PAGE  \* MERGEFORMAT </w:instrText>
    </w:r>
    <w:r w:rsidRPr="004677B6">
      <w:rPr>
        <w:b/>
        <w:sz w:val="18"/>
      </w:rPr>
      <w:fldChar w:fldCharType="separate"/>
    </w:r>
    <w:r w:rsidR="00434953">
      <w:rPr>
        <w:b/>
        <w:noProof/>
        <w:sz w:val="18"/>
      </w:rPr>
      <w:t>3</w:t>
    </w:r>
    <w:r w:rsidRPr="004677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D2FA8" w14:textId="2DF19A24" w:rsidR="008D05BC" w:rsidRPr="004473B0" w:rsidRDefault="004473B0" w:rsidP="004473B0">
    <w:pPr>
      <w:pStyle w:val="Footer"/>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16717  (</w:t>
    </w:r>
    <w:proofErr w:type="gramEnd"/>
    <w:r>
      <w:rPr>
        <w:sz w:val="20"/>
      </w:rPr>
      <w:t>S)</w:t>
    </w:r>
    <w:bookmarkStart w:id="2" w:name="_GoBack"/>
    <w:bookmarkEnd w:id="2"/>
    <w:r>
      <w:rPr>
        <w:sz w:val="20"/>
      </w:rPr>
      <w:tab/>
    </w:r>
    <w:r w:rsidRPr="004473B0">
      <w:rPr>
        <w:noProof/>
        <w:sz w:val="20"/>
        <w:lang w:val="fr-CH" w:eastAsia="zh-CN"/>
      </w:rPr>
      <w:drawing>
        <wp:inline distT="0" distB="0" distL="0" distR="0" wp14:anchorId="154E6592" wp14:editId="7B9B513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CD7568E" wp14:editId="1C7A830E">
          <wp:extent cx="561340" cy="561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D9D605" w14:textId="77777777" w:rsidR="002E2739" w:rsidRPr="001075E9" w:rsidRDefault="002E2739" w:rsidP="001075E9">
      <w:pPr>
        <w:tabs>
          <w:tab w:val="right" w:pos="2155"/>
        </w:tabs>
        <w:spacing w:after="80" w:line="240" w:lineRule="auto"/>
        <w:ind w:left="680"/>
        <w:rPr>
          <w:u w:val="single"/>
        </w:rPr>
      </w:pPr>
      <w:r>
        <w:rPr>
          <w:u w:val="single"/>
        </w:rPr>
        <w:tab/>
      </w:r>
    </w:p>
  </w:footnote>
  <w:footnote w:type="continuationSeparator" w:id="0">
    <w:p w14:paraId="563ABE1A" w14:textId="77777777" w:rsidR="002E2739" w:rsidRDefault="002E2739" w:rsidP="00093664">
      <w:pPr>
        <w:tabs>
          <w:tab w:val="right" w:pos="2155"/>
        </w:tabs>
        <w:spacing w:after="80" w:line="240" w:lineRule="auto"/>
        <w:ind w:left="680"/>
        <w:rPr>
          <w:u w:val="single"/>
        </w:rPr>
      </w:pPr>
      <w:r>
        <w:rPr>
          <w:u w:val="single"/>
        </w:rPr>
        <w:tab/>
      </w:r>
    </w:p>
  </w:footnote>
  <w:footnote w:id="1">
    <w:p w14:paraId="1004A4E9" w14:textId="013D31ED" w:rsidR="00F1433B" w:rsidRPr="00FB0871" w:rsidRDefault="00F1433B" w:rsidP="00F1433B">
      <w:pPr>
        <w:pStyle w:val="FootnoteText"/>
      </w:pPr>
      <w:r>
        <w:rPr>
          <w:rStyle w:val="FootnoteReference"/>
        </w:rPr>
        <w:tab/>
      </w:r>
      <w:r w:rsidRPr="00FB0871">
        <w:rPr>
          <w:rStyle w:val="FootnoteReference"/>
          <w:sz w:val="20"/>
          <w:vertAlign w:val="baseline"/>
        </w:rPr>
        <w:t>*</w:t>
      </w:r>
      <w:r>
        <w:rPr>
          <w:rStyle w:val="FootnoteReference"/>
          <w:sz w:val="20"/>
          <w:vertAlign w:val="baseline"/>
        </w:rPr>
        <w:tab/>
      </w:r>
      <w:r w:rsidRPr="00997831">
        <w:t xml:space="preserve">Aprobado por el Comité en su </w:t>
      </w:r>
      <w:r>
        <w:t>70º</w:t>
      </w:r>
      <w:r w:rsidRPr="00997831">
        <w:t xml:space="preserve"> período de</w:t>
      </w:r>
      <w:r>
        <w:t xml:space="preserve"> sesiones (27 de septiembre a 15</w:t>
      </w:r>
      <w:r w:rsidRPr="00997831">
        <w:t xml:space="preserve"> de octubre de 202</w:t>
      </w:r>
      <w:r w:rsidR="00E016AE">
        <w:t>1</w:t>
      </w:r>
      <w:r w:rsidRPr="00997831">
        <w:t>).</w:t>
      </w:r>
    </w:p>
  </w:footnote>
  <w:footnote w:id="2">
    <w:p w14:paraId="1D30E5B3" w14:textId="77777777" w:rsidR="004F7338" w:rsidRPr="000455AA" w:rsidRDefault="004F7338" w:rsidP="004F7338">
      <w:pPr>
        <w:pStyle w:val="FootnoteText"/>
      </w:pPr>
      <w:r>
        <w:tab/>
      </w:r>
      <w:r w:rsidRPr="000455AA">
        <w:rPr>
          <w:rStyle w:val="FootnoteReference"/>
        </w:rPr>
        <w:footnoteRef/>
      </w:r>
      <w:r w:rsidRPr="000455AA">
        <w:t xml:space="preserve"> </w:t>
      </w:r>
      <w:r>
        <w:tab/>
        <w:t>V</w:t>
      </w:r>
      <w:r w:rsidRPr="000455AA">
        <w:rPr>
          <w:rFonts w:eastAsia="SimSun"/>
          <w:lang w:eastAsia="en-US"/>
        </w:rPr>
        <w:t xml:space="preserve">éase </w:t>
      </w:r>
      <w:r w:rsidRPr="00933B5D">
        <w:rPr>
          <w:rFonts w:eastAsia="SimSun"/>
          <w:lang w:eastAsia="en-US"/>
        </w:rPr>
        <w:t>E/</w:t>
      </w:r>
      <w:proofErr w:type="spellStart"/>
      <w:r w:rsidRPr="00933B5D">
        <w:rPr>
          <w:rFonts w:eastAsia="SimSun"/>
          <w:lang w:eastAsia="en-US"/>
        </w:rPr>
        <w:t>C.12</w:t>
      </w:r>
      <w:proofErr w:type="spellEnd"/>
      <w:r w:rsidRPr="00933B5D">
        <w:rPr>
          <w:rFonts w:eastAsia="SimSun"/>
          <w:lang w:eastAsia="en-US"/>
        </w:rPr>
        <w:t>/61/D/5/2015</w:t>
      </w:r>
      <w:r w:rsidRPr="000455AA">
        <w:rPr>
          <w:rFonts w:eastAsia="SimSun"/>
          <w:lang w:eastAsia="en-US"/>
        </w:rPr>
        <w:t>.</w:t>
      </w:r>
    </w:p>
  </w:footnote>
  <w:footnote w:id="3">
    <w:p w14:paraId="38DF0F4E" w14:textId="77777777" w:rsidR="004F7338" w:rsidRPr="000455AA" w:rsidRDefault="004F7338" w:rsidP="004F7338">
      <w:pPr>
        <w:pStyle w:val="FootnoteText"/>
      </w:pPr>
      <w:r>
        <w:tab/>
      </w:r>
      <w:r>
        <w:rPr>
          <w:rStyle w:val="FootnoteReference"/>
        </w:rPr>
        <w:footnoteRef/>
      </w:r>
      <w:r>
        <w:t xml:space="preserve"> </w:t>
      </w:r>
      <w:r>
        <w:tab/>
      </w:r>
      <w:r w:rsidRPr="00DE0E3E">
        <w:rPr>
          <w:rFonts w:eastAsia="SimSun"/>
          <w:lang w:eastAsia="en-US"/>
        </w:rPr>
        <w:t>E/</w:t>
      </w:r>
      <w:proofErr w:type="spellStart"/>
      <w:r w:rsidRPr="00DE0E3E">
        <w:rPr>
          <w:rFonts w:eastAsia="SimSun"/>
          <w:lang w:eastAsia="en-US"/>
        </w:rPr>
        <w:t>C.12</w:t>
      </w:r>
      <w:proofErr w:type="spellEnd"/>
      <w:r w:rsidRPr="00DE0E3E">
        <w:rPr>
          <w:rFonts w:eastAsia="SimSun"/>
          <w:lang w:eastAsia="en-US"/>
        </w:rPr>
        <w:t>/66/3</w:t>
      </w:r>
      <w:r>
        <w:rPr>
          <w:rFonts w:eastAsia="SimSun"/>
          <w:lang w:eastAsia="en-US"/>
        </w:rPr>
        <w:t>.</w:t>
      </w:r>
    </w:p>
  </w:footnote>
  <w:footnote w:id="4">
    <w:p w14:paraId="281BDADA" w14:textId="2E7AB08B" w:rsidR="002D0A31" w:rsidRDefault="003E7E6F" w:rsidP="002D0A31">
      <w:pPr>
        <w:pStyle w:val="FootnoteText"/>
      </w:pPr>
      <w:r>
        <w:tab/>
      </w:r>
      <w:r w:rsidR="002D0A31">
        <w:rPr>
          <w:rStyle w:val="FootnoteReference"/>
        </w:rPr>
        <w:footnoteRef/>
      </w:r>
      <w:r>
        <w:tab/>
      </w:r>
      <w:r w:rsidR="002D0A31">
        <w:rPr>
          <w:rFonts w:eastAsia="SimSun"/>
          <w:lang w:eastAsia="en-US"/>
        </w:rPr>
        <w:t>Mencionados en el informe de seguimiento de la comunicación siguiente 37/2018.</w:t>
      </w:r>
    </w:p>
  </w:footnote>
  <w:footnote w:id="5">
    <w:p w14:paraId="4B090336" w14:textId="77777777" w:rsidR="00E60B32" w:rsidRDefault="00E60B32" w:rsidP="00E60B32">
      <w:pPr>
        <w:pStyle w:val="FootnoteText"/>
      </w:pPr>
      <w:r>
        <w:tab/>
      </w:r>
      <w:r>
        <w:rPr>
          <w:rStyle w:val="FootnoteReference"/>
        </w:rPr>
        <w:footnoteRef/>
      </w:r>
      <w:r>
        <w:tab/>
      </w:r>
      <w:proofErr w:type="spellStart"/>
      <w:r>
        <w:rPr>
          <w:i/>
        </w:rPr>
        <w:t>I</w:t>
      </w:r>
      <w:r w:rsidRPr="007D4DD9">
        <w:rPr>
          <w:i/>
        </w:rPr>
        <w:t>dem</w:t>
      </w:r>
      <w:proofErr w:type="spellEnd"/>
      <w:r w:rsidRPr="007D4DD9">
        <w:rPr>
          <w:i/>
        </w:rPr>
        <w:t>.</w:t>
      </w:r>
    </w:p>
  </w:footnote>
  <w:footnote w:id="6">
    <w:p w14:paraId="4ACB75DB" w14:textId="77777777" w:rsidR="004F7338" w:rsidRPr="00081273" w:rsidRDefault="004F7338" w:rsidP="004F7338">
      <w:pPr>
        <w:pStyle w:val="FootnoteText"/>
      </w:pPr>
      <w:r>
        <w:tab/>
      </w:r>
      <w:r>
        <w:rPr>
          <w:rStyle w:val="FootnoteReference"/>
        </w:rPr>
        <w:footnoteRef/>
      </w:r>
      <w:r>
        <w:t xml:space="preserve"> </w:t>
      </w:r>
      <w:r>
        <w:tab/>
        <w:t>V</w:t>
      </w:r>
      <w:r>
        <w:rPr>
          <w:rFonts w:eastAsia="SimSun"/>
          <w:lang w:eastAsia="en-US"/>
        </w:rPr>
        <w:t xml:space="preserve">éase </w:t>
      </w:r>
      <w:r w:rsidRPr="00DE0E3E">
        <w:rPr>
          <w:rFonts w:eastAsia="SimSun"/>
          <w:lang w:eastAsia="en-US"/>
        </w:rPr>
        <w:t>E/</w:t>
      </w:r>
      <w:proofErr w:type="spellStart"/>
      <w:r w:rsidRPr="00DE0E3E">
        <w:rPr>
          <w:rFonts w:eastAsia="SimSun"/>
          <w:lang w:eastAsia="en-US"/>
        </w:rPr>
        <w:t>C.12</w:t>
      </w:r>
      <w:proofErr w:type="spellEnd"/>
      <w:r w:rsidRPr="00DE0E3E">
        <w:rPr>
          <w:rFonts w:eastAsia="SimSun"/>
          <w:lang w:eastAsia="en-US"/>
        </w:rPr>
        <w:t>/66/D/37/2018</w:t>
      </w:r>
      <w:r>
        <w:rPr>
          <w:rFonts w:eastAsia="SimSun"/>
          <w:lang w:eastAsia="en-US"/>
        </w:rPr>
        <w:t>.</w:t>
      </w:r>
    </w:p>
  </w:footnote>
  <w:footnote w:id="7">
    <w:p w14:paraId="3A3D2FFF" w14:textId="55633497" w:rsidR="002F4AA2" w:rsidRDefault="00435B01" w:rsidP="002F4AA2">
      <w:pPr>
        <w:pStyle w:val="FootnoteText"/>
      </w:pPr>
      <w:r>
        <w:rPr>
          <w:rFonts w:eastAsia="SimSun"/>
          <w:lang w:eastAsia="en-US"/>
        </w:rPr>
        <w:tab/>
      </w:r>
      <w:r w:rsidR="002F4AA2">
        <w:rPr>
          <w:rStyle w:val="FootnoteReference"/>
        </w:rPr>
        <w:footnoteRef/>
      </w:r>
      <w:r>
        <w:rPr>
          <w:rFonts w:eastAsia="SimSun"/>
          <w:lang w:eastAsia="en-US"/>
        </w:rPr>
        <w:tab/>
      </w:r>
      <w:r w:rsidR="002F4AA2">
        <w:rPr>
          <w:rFonts w:eastAsia="SimSun"/>
          <w:lang w:eastAsia="en-US"/>
        </w:rPr>
        <w:t>Mencionado</w:t>
      </w:r>
      <w:r w:rsidR="0044134E">
        <w:rPr>
          <w:rFonts w:eastAsia="SimSun"/>
          <w:lang w:eastAsia="en-US"/>
        </w:rPr>
        <w:t>s</w:t>
      </w:r>
      <w:r w:rsidR="002F4AA2">
        <w:rPr>
          <w:rFonts w:eastAsia="SimSun"/>
          <w:lang w:eastAsia="en-US"/>
        </w:rPr>
        <w:t xml:space="preserve"> en el informe de seguimiento de la comunicación anterior 5/2015.</w:t>
      </w:r>
    </w:p>
  </w:footnote>
  <w:footnote w:id="8">
    <w:p w14:paraId="46C8A136" w14:textId="77777777" w:rsidR="00933C13" w:rsidRDefault="00933C13" w:rsidP="00933C13">
      <w:pPr>
        <w:pStyle w:val="FootnoteText"/>
      </w:pPr>
      <w:r>
        <w:tab/>
      </w:r>
      <w:r>
        <w:rPr>
          <w:rStyle w:val="FootnoteReference"/>
        </w:rPr>
        <w:footnoteRef/>
      </w:r>
      <w:r>
        <w:tab/>
      </w:r>
      <w:r w:rsidRPr="000B42ED">
        <w:rPr>
          <w:i/>
          <w:iCs/>
        </w:rPr>
        <w:t>S. S. R. c. España</w:t>
      </w:r>
      <w:r>
        <w:t xml:space="preserve"> (E/</w:t>
      </w:r>
      <w:proofErr w:type="spellStart"/>
      <w:r>
        <w:t>C.12</w:t>
      </w:r>
      <w:proofErr w:type="spellEnd"/>
      <w:r>
        <w:t>/66/D/51/2018), párr. 7.7.</w:t>
      </w:r>
    </w:p>
  </w:footnote>
  <w:footnote w:id="9">
    <w:p w14:paraId="74F2BD31" w14:textId="77BD50F7" w:rsidR="004F7338" w:rsidRPr="001937B2" w:rsidRDefault="004F7338" w:rsidP="004F7338">
      <w:pPr>
        <w:pStyle w:val="FootnoteText"/>
      </w:pPr>
      <w:r>
        <w:tab/>
      </w:r>
      <w:r>
        <w:rPr>
          <w:rStyle w:val="FootnoteReference"/>
        </w:rPr>
        <w:footnoteRef/>
      </w:r>
      <w:r>
        <w:t xml:space="preserve"> </w:t>
      </w:r>
      <w:r>
        <w:tab/>
      </w:r>
      <w:r w:rsidR="00542658">
        <w:t xml:space="preserve">Véase </w:t>
      </w:r>
      <w:r w:rsidRPr="00DE0E3E">
        <w:rPr>
          <w:rFonts w:eastAsia="SimSun"/>
          <w:lang w:eastAsia="en-US"/>
        </w:rPr>
        <w:t>E/</w:t>
      </w:r>
      <w:proofErr w:type="spellStart"/>
      <w:r w:rsidRPr="00DE0E3E">
        <w:rPr>
          <w:rFonts w:eastAsia="SimSun"/>
          <w:lang w:eastAsia="en-US"/>
        </w:rPr>
        <w:t>C.12</w:t>
      </w:r>
      <w:proofErr w:type="spellEnd"/>
      <w:r w:rsidRPr="00DE0E3E">
        <w:rPr>
          <w:rFonts w:eastAsia="SimSun"/>
          <w:lang w:eastAsia="en-US"/>
        </w:rPr>
        <w:t>/65/D/22/2017</w:t>
      </w:r>
      <w:r>
        <w:rPr>
          <w:rFonts w:eastAsia="SimSun"/>
          <w:lang w:eastAsia="en-US"/>
        </w:rPr>
        <w:t>.</w:t>
      </w:r>
    </w:p>
  </w:footnote>
  <w:footnote w:id="10">
    <w:p w14:paraId="4CA79C6C" w14:textId="50C627CB" w:rsidR="004F7338" w:rsidRPr="001937B2" w:rsidRDefault="004F7338" w:rsidP="004F7338">
      <w:pPr>
        <w:pStyle w:val="FootnoteText"/>
      </w:pPr>
      <w:r>
        <w:tab/>
      </w:r>
      <w:r>
        <w:rPr>
          <w:rStyle w:val="FootnoteReference"/>
        </w:rPr>
        <w:footnoteRef/>
      </w:r>
      <w:r>
        <w:tab/>
      </w:r>
      <w:r w:rsidRPr="00DE0E3E">
        <w:rPr>
          <w:rFonts w:eastAsia="SimSun"/>
          <w:lang w:eastAsia="en-US"/>
        </w:rPr>
        <w:t>E/</w:t>
      </w:r>
      <w:proofErr w:type="spellStart"/>
      <w:r w:rsidRPr="00DE0E3E">
        <w:rPr>
          <w:rFonts w:eastAsia="SimSun"/>
          <w:lang w:eastAsia="en-US"/>
        </w:rPr>
        <w:t>C.12</w:t>
      </w:r>
      <w:proofErr w:type="spellEnd"/>
      <w:r w:rsidRPr="00DE0E3E">
        <w:rPr>
          <w:rFonts w:eastAsia="SimSun"/>
          <w:lang w:eastAsia="en-US"/>
        </w:rPr>
        <w:t>/68/3</w:t>
      </w:r>
      <w:r>
        <w:rPr>
          <w:rFonts w:eastAsia="SimSun"/>
          <w:lang w:eastAsia="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E8F26" w14:textId="6CE30F06" w:rsidR="002B3898" w:rsidRPr="00FB0871" w:rsidRDefault="0061382C">
    <w:pPr>
      <w:pStyle w:val="Header"/>
    </w:pPr>
    <w:r w:rsidRPr="0061382C">
      <w:t>E/</w:t>
    </w:r>
    <w:proofErr w:type="spellStart"/>
    <w:r w:rsidRPr="0061382C">
      <w:t>C.12</w:t>
    </w:r>
    <w:proofErr w:type="spellEnd"/>
    <w:r w:rsidRPr="0061382C">
      <w:t>/70/</w:t>
    </w:r>
    <w:r w:rsidR="00E016AE">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66FBC" w14:textId="5DC44334" w:rsidR="002B3898" w:rsidRPr="004677B6" w:rsidRDefault="002F4AA2" w:rsidP="004677B6">
    <w:pPr>
      <w:pStyle w:val="Header"/>
      <w:jc w:val="right"/>
    </w:pPr>
    <w:r w:rsidRPr="002F4AA2">
      <w:t>E/</w:t>
    </w:r>
    <w:proofErr w:type="spellStart"/>
    <w:r w:rsidRPr="002F4AA2">
      <w:t>C.12</w:t>
    </w:r>
    <w:proofErr w:type="spellEnd"/>
    <w:r w:rsidRPr="002F4AA2">
      <w:t>/70/</w:t>
    </w:r>
    <w:r w:rsidR="00E016AE">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660077E"/>
    <w:multiLevelType w:val="hybridMultilevel"/>
    <w:tmpl w:val="19FADB7E"/>
    <w:lvl w:ilvl="0" w:tplc="70EA4316">
      <w:start w:val="1"/>
      <w:numFmt w:val="decimal"/>
      <w:lvlText w:val="4.%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B0222D"/>
    <w:multiLevelType w:val="hybridMultilevel"/>
    <w:tmpl w:val="A058D416"/>
    <w:lvl w:ilvl="0" w:tplc="C99C2068">
      <w:start w:val="1"/>
      <w:numFmt w:val="decimal"/>
      <w:lvlText w:val="3.%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171139"/>
    <w:multiLevelType w:val="hybridMultilevel"/>
    <w:tmpl w:val="DFF416FE"/>
    <w:lvl w:ilvl="0" w:tplc="5226D07C">
      <w:start w:val="1"/>
      <w:numFmt w:val="decimal"/>
      <w:lvlText w:val="7.%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23233DB"/>
    <w:multiLevelType w:val="hybridMultilevel"/>
    <w:tmpl w:val="0EB80F58"/>
    <w:lvl w:ilvl="0" w:tplc="43824F48">
      <w:start w:val="1"/>
      <w:numFmt w:val="decimal"/>
      <w:lvlText w:val="6.%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F5F3CC1"/>
    <w:multiLevelType w:val="hybridMultilevel"/>
    <w:tmpl w:val="FB162B1C"/>
    <w:lvl w:ilvl="0" w:tplc="473E7222">
      <w:start w:val="1"/>
      <w:numFmt w:val="decimal"/>
      <w:lvlText w:val="2.%1"/>
      <w:lvlJc w:val="left"/>
      <w:pPr>
        <w:ind w:left="185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18"/>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2"/>
  </w:num>
  <w:num w:numId="18">
    <w:abstractNumId w:val="10"/>
  </w:num>
  <w:num w:numId="19">
    <w:abstractNumId w:val="17"/>
  </w:num>
  <w:num w:numId="2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activeWritingStyle w:appName="MSWord" w:lang="es-ES" w:vendorID="64" w:dllVersion="6" w:nlCheck="1" w:checkStyle="0"/>
  <w:activeWritingStyle w:appName="MSWord" w:lang="en-GB" w:vendorID="64" w:dllVersion="6" w:nlCheck="1" w:checkStyle="0"/>
  <w:activeWritingStyle w:appName="MSWord" w:lang="es-ES"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FF3"/>
    <w:rsid w:val="00002467"/>
    <w:rsid w:val="000036C7"/>
    <w:rsid w:val="00010F3B"/>
    <w:rsid w:val="000141CC"/>
    <w:rsid w:val="000144D2"/>
    <w:rsid w:val="0002585F"/>
    <w:rsid w:val="000312AB"/>
    <w:rsid w:val="00031D14"/>
    <w:rsid w:val="00032617"/>
    <w:rsid w:val="00032D03"/>
    <w:rsid w:val="00034184"/>
    <w:rsid w:val="000463C2"/>
    <w:rsid w:val="00060246"/>
    <w:rsid w:val="00081D05"/>
    <w:rsid w:val="0008650D"/>
    <w:rsid w:val="000877BA"/>
    <w:rsid w:val="00090155"/>
    <w:rsid w:val="00093664"/>
    <w:rsid w:val="000B42ED"/>
    <w:rsid w:val="000B4877"/>
    <w:rsid w:val="000B57E7"/>
    <w:rsid w:val="000B74E6"/>
    <w:rsid w:val="000B778A"/>
    <w:rsid w:val="000C3BDC"/>
    <w:rsid w:val="000C5ADA"/>
    <w:rsid w:val="000D15B1"/>
    <w:rsid w:val="000D359E"/>
    <w:rsid w:val="000E022A"/>
    <w:rsid w:val="000E2937"/>
    <w:rsid w:val="000E4D7C"/>
    <w:rsid w:val="000E55D0"/>
    <w:rsid w:val="000F09DF"/>
    <w:rsid w:val="000F61B2"/>
    <w:rsid w:val="001075E9"/>
    <w:rsid w:val="00113358"/>
    <w:rsid w:val="001140C4"/>
    <w:rsid w:val="0013455E"/>
    <w:rsid w:val="00137E72"/>
    <w:rsid w:val="00143FA7"/>
    <w:rsid w:val="00143FE5"/>
    <w:rsid w:val="001513B5"/>
    <w:rsid w:val="001526B0"/>
    <w:rsid w:val="001532D9"/>
    <w:rsid w:val="00162DBC"/>
    <w:rsid w:val="0017270C"/>
    <w:rsid w:val="00174C28"/>
    <w:rsid w:val="00180183"/>
    <w:rsid w:val="001937B2"/>
    <w:rsid w:val="00196389"/>
    <w:rsid w:val="001A2A37"/>
    <w:rsid w:val="001B4601"/>
    <w:rsid w:val="001C57F9"/>
    <w:rsid w:val="001C7A89"/>
    <w:rsid w:val="001F178A"/>
    <w:rsid w:val="001F365F"/>
    <w:rsid w:val="001F3EC3"/>
    <w:rsid w:val="00205748"/>
    <w:rsid w:val="002153DC"/>
    <w:rsid w:val="002179FD"/>
    <w:rsid w:val="0022102F"/>
    <w:rsid w:val="00227DA8"/>
    <w:rsid w:val="002300EC"/>
    <w:rsid w:val="00235717"/>
    <w:rsid w:val="00235C26"/>
    <w:rsid w:val="00243CA1"/>
    <w:rsid w:val="00270E58"/>
    <w:rsid w:val="0028548B"/>
    <w:rsid w:val="002873AC"/>
    <w:rsid w:val="00287C58"/>
    <w:rsid w:val="002967E3"/>
    <w:rsid w:val="002A03DC"/>
    <w:rsid w:val="002A2EFC"/>
    <w:rsid w:val="002B3898"/>
    <w:rsid w:val="002C4A50"/>
    <w:rsid w:val="002D076C"/>
    <w:rsid w:val="002D0A31"/>
    <w:rsid w:val="002D16F0"/>
    <w:rsid w:val="002D5AAC"/>
    <w:rsid w:val="002E2739"/>
    <w:rsid w:val="002E29D3"/>
    <w:rsid w:val="002E34DB"/>
    <w:rsid w:val="002E551A"/>
    <w:rsid w:val="002F4AA2"/>
    <w:rsid w:val="00301299"/>
    <w:rsid w:val="00307921"/>
    <w:rsid w:val="00311A5D"/>
    <w:rsid w:val="00313431"/>
    <w:rsid w:val="00322004"/>
    <w:rsid w:val="00330A50"/>
    <w:rsid w:val="00335CDC"/>
    <w:rsid w:val="00337171"/>
    <w:rsid w:val="003402C2"/>
    <w:rsid w:val="00352280"/>
    <w:rsid w:val="00353693"/>
    <w:rsid w:val="003538EB"/>
    <w:rsid w:val="00355307"/>
    <w:rsid w:val="0036589C"/>
    <w:rsid w:val="00370BC3"/>
    <w:rsid w:val="00380C08"/>
    <w:rsid w:val="00381081"/>
    <w:rsid w:val="00381C24"/>
    <w:rsid w:val="00395346"/>
    <w:rsid w:val="003958D0"/>
    <w:rsid w:val="003A1D5B"/>
    <w:rsid w:val="003B15A5"/>
    <w:rsid w:val="003B3204"/>
    <w:rsid w:val="003B3F5E"/>
    <w:rsid w:val="003B7231"/>
    <w:rsid w:val="003C68BE"/>
    <w:rsid w:val="003D064D"/>
    <w:rsid w:val="003D7CD6"/>
    <w:rsid w:val="003E7E6F"/>
    <w:rsid w:val="00406EDC"/>
    <w:rsid w:val="0041031F"/>
    <w:rsid w:val="004143EE"/>
    <w:rsid w:val="0041554C"/>
    <w:rsid w:val="00434953"/>
    <w:rsid w:val="00435B01"/>
    <w:rsid w:val="004377AB"/>
    <w:rsid w:val="0044134E"/>
    <w:rsid w:val="004425A4"/>
    <w:rsid w:val="00442779"/>
    <w:rsid w:val="004473B0"/>
    <w:rsid w:val="00454E07"/>
    <w:rsid w:val="00464068"/>
    <w:rsid w:val="004677B6"/>
    <w:rsid w:val="004743B1"/>
    <w:rsid w:val="00481B4E"/>
    <w:rsid w:val="00484C1D"/>
    <w:rsid w:val="00485730"/>
    <w:rsid w:val="004B19F2"/>
    <w:rsid w:val="004B5A89"/>
    <w:rsid w:val="004D4665"/>
    <w:rsid w:val="004E383B"/>
    <w:rsid w:val="004F7338"/>
    <w:rsid w:val="0050108D"/>
    <w:rsid w:val="005010F0"/>
    <w:rsid w:val="005016AF"/>
    <w:rsid w:val="005044B2"/>
    <w:rsid w:val="00505E5C"/>
    <w:rsid w:val="005076AF"/>
    <w:rsid w:val="0052159C"/>
    <w:rsid w:val="00531C5E"/>
    <w:rsid w:val="00532170"/>
    <w:rsid w:val="00542658"/>
    <w:rsid w:val="005655F7"/>
    <w:rsid w:val="00572E19"/>
    <w:rsid w:val="00575FF3"/>
    <w:rsid w:val="0058588E"/>
    <w:rsid w:val="005930BE"/>
    <w:rsid w:val="005975C9"/>
    <w:rsid w:val="005A0B65"/>
    <w:rsid w:val="005B057C"/>
    <w:rsid w:val="005B4E9A"/>
    <w:rsid w:val="005C0F6C"/>
    <w:rsid w:val="005C62A8"/>
    <w:rsid w:val="005D0104"/>
    <w:rsid w:val="005D7D1D"/>
    <w:rsid w:val="005E52D0"/>
    <w:rsid w:val="005F0B42"/>
    <w:rsid w:val="00601824"/>
    <w:rsid w:val="006049B6"/>
    <w:rsid w:val="00604F75"/>
    <w:rsid w:val="00606EAB"/>
    <w:rsid w:val="0061382C"/>
    <w:rsid w:val="00621636"/>
    <w:rsid w:val="0062430C"/>
    <w:rsid w:val="00627254"/>
    <w:rsid w:val="00630D92"/>
    <w:rsid w:val="00631F26"/>
    <w:rsid w:val="0064421C"/>
    <w:rsid w:val="0064522D"/>
    <w:rsid w:val="00657185"/>
    <w:rsid w:val="00663965"/>
    <w:rsid w:val="0067305F"/>
    <w:rsid w:val="00691560"/>
    <w:rsid w:val="00696698"/>
    <w:rsid w:val="006967F5"/>
    <w:rsid w:val="006A6805"/>
    <w:rsid w:val="006B09D7"/>
    <w:rsid w:val="006D6824"/>
    <w:rsid w:val="006D6FBD"/>
    <w:rsid w:val="006E27AD"/>
    <w:rsid w:val="006E3375"/>
    <w:rsid w:val="006F35EE"/>
    <w:rsid w:val="006F54A7"/>
    <w:rsid w:val="006F64C6"/>
    <w:rsid w:val="006F74F5"/>
    <w:rsid w:val="00700805"/>
    <w:rsid w:val="007037AC"/>
    <w:rsid w:val="00710CF8"/>
    <w:rsid w:val="00716C6F"/>
    <w:rsid w:val="0072079B"/>
    <w:rsid w:val="007220C0"/>
    <w:rsid w:val="00723375"/>
    <w:rsid w:val="007253B4"/>
    <w:rsid w:val="0073082C"/>
    <w:rsid w:val="00734E3E"/>
    <w:rsid w:val="007464CC"/>
    <w:rsid w:val="00766665"/>
    <w:rsid w:val="007853B5"/>
    <w:rsid w:val="0078733D"/>
    <w:rsid w:val="007B3525"/>
    <w:rsid w:val="007B652D"/>
    <w:rsid w:val="007B700C"/>
    <w:rsid w:val="007B70D5"/>
    <w:rsid w:val="007C5C07"/>
    <w:rsid w:val="007C601F"/>
    <w:rsid w:val="007D6339"/>
    <w:rsid w:val="007F045D"/>
    <w:rsid w:val="00802199"/>
    <w:rsid w:val="00821B54"/>
    <w:rsid w:val="00825265"/>
    <w:rsid w:val="00830923"/>
    <w:rsid w:val="00833572"/>
    <w:rsid w:val="00834B71"/>
    <w:rsid w:val="00842170"/>
    <w:rsid w:val="0086445C"/>
    <w:rsid w:val="00864C3F"/>
    <w:rsid w:val="0088324A"/>
    <w:rsid w:val="008A08D7"/>
    <w:rsid w:val="008A0E5B"/>
    <w:rsid w:val="008A0FA5"/>
    <w:rsid w:val="008A5EDC"/>
    <w:rsid w:val="008B64C2"/>
    <w:rsid w:val="008D05BC"/>
    <w:rsid w:val="008E223E"/>
    <w:rsid w:val="008E5F30"/>
    <w:rsid w:val="008F357F"/>
    <w:rsid w:val="00905A5C"/>
    <w:rsid w:val="00906890"/>
    <w:rsid w:val="009179A3"/>
    <w:rsid w:val="00921825"/>
    <w:rsid w:val="00930D1E"/>
    <w:rsid w:val="00932F98"/>
    <w:rsid w:val="00933642"/>
    <w:rsid w:val="00933B7B"/>
    <w:rsid w:val="00933C13"/>
    <w:rsid w:val="009358B6"/>
    <w:rsid w:val="00951972"/>
    <w:rsid w:val="0096125C"/>
    <w:rsid w:val="0096618E"/>
    <w:rsid w:val="009702B7"/>
    <w:rsid w:val="009722B3"/>
    <w:rsid w:val="00975835"/>
    <w:rsid w:val="009758C7"/>
    <w:rsid w:val="0097665B"/>
    <w:rsid w:val="0098662C"/>
    <w:rsid w:val="00987051"/>
    <w:rsid w:val="0098709C"/>
    <w:rsid w:val="00991E6B"/>
    <w:rsid w:val="00995F58"/>
    <w:rsid w:val="00996E7B"/>
    <w:rsid w:val="009B6D6B"/>
    <w:rsid w:val="009D4DF8"/>
    <w:rsid w:val="009D6D0F"/>
    <w:rsid w:val="009D70D2"/>
    <w:rsid w:val="009E78C4"/>
    <w:rsid w:val="009E7C5F"/>
    <w:rsid w:val="00A00CB2"/>
    <w:rsid w:val="00A06569"/>
    <w:rsid w:val="00A0794E"/>
    <w:rsid w:val="00A13687"/>
    <w:rsid w:val="00A44907"/>
    <w:rsid w:val="00A500CE"/>
    <w:rsid w:val="00A50B21"/>
    <w:rsid w:val="00A54F3C"/>
    <w:rsid w:val="00A645FF"/>
    <w:rsid w:val="00A655E5"/>
    <w:rsid w:val="00A71B25"/>
    <w:rsid w:val="00A808C8"/>
    <w:rsid w:val="00A85AA1"/>
    <w:rsid w:val="00A917B3"/>
    <w:rsid w:val="00AB0DAF"/>
    <w:rsid w:val="00AB4B51"/>
    <w:rsid w:val="00AB4EB2"/>
    <w:rsid w:val="00AC58DC"/>
    <w:rsid w:val="00AC7128"/>
    <w:rsid w:val="00AD61FB"/>
    <w:rsid w:val="00AD7274"/>
    <w:rsid w:val="00AE5E95"/>
    <w:rsid w:val="00AF008A"/>
    <w:rsid w:val="00AF0918"/>
    <w:rsid w:val="00AF21B3"/>
    <w:rsid w:val="00AF6557"/>
    <w:rsid w:val="00B02A81"/>
    <w:rsid w:val="00B05775"/>
    <w:rsid w:val="00B10CC7"/>
    <w:rsid w:val="00B148D2"/>
    <w:rsid w:val="00B14A78"/>
    <w:rsid w:val="00B409A1"/>
    <w:rsid w:val="00B42AAF"/>
    <w:rsid w:val="00B52033"/>
    <w:rsid w:val="00B617B1"/>
    <w:rsid w:val="00B62458"/>
    <w:rsid w:val="00B6350A"/>
    <w:rsid w:val="00B63AD1"/>
    <w:rsid w:val="00B6557B"/>
    <w:rsid w:val="00B66A8B"/>
    <w:rsid w:val="00B71F87"/>
    <w:rsid w:val="00B74ADE"/>
    <w:rsid w:val="00B758D8"/>
    <w:rsid w:val="00B771DD"/>
    <w:rsid w:val="00B803A0"/>
    <w:rsid w:val="00B8382E"/>
    <w:rsid w:val="00B83D9B"/>
    <w:rsid w:val="00B86771"/>
    <w:rsid w:val="00BB7418"/>
    <w:rsid w:val="00BC161C"/>
    <w:rsid w:val="00BC1660"/>
    <w:rsid w:val="00BD33EE"/>
    <w:rsid w:val="00BD51A3"/>
    <w:rsid w:val="00BE3073"/>
    <w:rsid w:val="00BE35BF"/>
    <w:rsid w:val="00BF1E68"/>
    <w:rsid w:val="00C01902"/>
    <w:rsid w:val="00C057C5"/>
    <w:rsid w:val="00C116EF"/>
    <w:rsid w:val="00C20050"/>
    <w:rsid w:val="00C22A68"/>
    <w:rsid w:val="00C27AEE"/>
    <w:rsid w:val="00C377E3"/>
    <w:rsid w:val="00C51A87"/>
    <w:rsid w:val="00C561E4"/>
    <w:rsid w:val="00C60F0C"/>
    <w:rsid w:val="00C805C9"/>
    <w:rsid w:val="00C84ED7"/>
    <w:rsid w:val="00C9138B"/>
    <w:rsid w:val="00C95092"/>
    <w:rsid w:val="00CA1679"/>
    <w:rsid w:val="00CA78E3"/>
    <w:rsid w:val="00CA7B58"/>
    <w:rsid w:val="00CC4BCF"/>
    <w:rsid w:val="00CD1188"/>
    <w:rsid w:val="00CD3F8D"/>
    <w:rsid w:val="00CE1CFD"/>
    <w:rsid w:val="00CE2601"/>
    <w:rsid w:val="00CE34F5"/>
    <w:rsid w:val="00CE6DCC"/>
    <w:rsid w:val="00CE7F0F"/>
    <w:rsid w:val="00CF3241"/>
    <w:rsid w:val="00D111AD"/>
    <w:rsid w:val="00D311A4"/>
    <w:rsid w:val="00D32A27"/>
    <w:rsid w:val="00D50108"/>
    <w:rsid w:val="00D514A4"/>
    <w:rsid w:val="00D5310D"/>
    <w:rsid w:val="00D579C1"/>
    <w:rsid w:val="00D70145"/>
    <w:rsid w:val="00D738F9"/>
    <w:rsid w:val="00D73A71"/>
    <w:rsid w:val="00D759B3"/>
    <w:rsid w:val="00D8372B"/>
    <w:rsid w:val="00D83D37"/>
    <w:rsid w:val="00D90138"/>
    <w:rsid w:val="00D90506"/>
    <w:rsid w:val="00D97076"/>
    <w:rsid w:val="00DA51A5"/>
    <w:rsid w:val="00DB0F52"/>
    <w:rsid w:val="00DC6544"/>
    <w:rsid w:val="00DD6AB4"/>
    <w:rsid w:val="00DE0E3E"/>
    <w:rsid w:val="00E016AE"/>
    <w:rsid w:val="00E12924"/>
    <w:rsid w:val="00E23783"/>
    <w:rsid w:val="00E249F8"/>
    <w:rsid w:val="00E24E44"/>
    <w:rsid w:val="00E2757B"/>
    <w:rsid w:val="00E34615"/>
    <w:rsid w:val="00E3587C"/>
    <w:rsid w:val="00E40EE6"/>
    <w:rsid w:val="00E47A39"/>
    <w:rsid w:val="00E60B32"/>
    <w:rsid w:val="00E63520"/>
    <w:rsid w:val="00E63EF8"/>
    <w:rsid w:val="00E737C1"/>
    <w:rsid w:val="00E73B7C"/>
    <w:rsid w:val="00E73F76"/>
    <w:rsid w:val="00E872B2"/>
    <w:rsid w:val="00E87D76"/>
    <w:rsid w:val="00E973A9"/>
    <w:rsid w:val="00EA10B4"/>
    <w:rsid w:val="00EF10C7"/>
    <w:rsid w:val="00EF1360"/>
    <w:rsid w:val="00EF247C"/>
    <w:rsid w:val="00EF3220"/>
    <w:rsid w:val="00F1433B"/>
    <w:rsid w:val="00F144DF"/>
    <w:rsid w:val="00F14711"/>
    <w:rsid w:val="00F15232"/>
    <w:rsid w:val="00F1571F"/>
    <w:rsid w:val="00F20D53"/>
    <w:rsid w:val="00F320E2"/>
    <w:rsid w:val="00F33585"/>
    <w:rsid w:val="00F44DC8"/>
    <w:rsid w:val="00F72965"/>
    <w:rsid w:val="00F755F0"/>
    <w:rsid w:val="00F81A05"/>
    <w:rsid w:val="00F97460"/>
    <w:rsid w:val="00FA05BA"/>
    <w:rsid w:val="00FA2904"/>
    <w:rsid w:val="00FB0871"/>
    <w:rsid w:val="00FB45D6"/>
    <w:rsid w:val="00FB65AD"/>
    <w:rsid w:val="00FB6CD8"/>
    <w:rsid w:val="00FC08DB"/>
    <w:rsid w:val="00FD179D"/>
    <w:rsid w:val="00FD20C6"/>
    <w:rsid w:val="00FD2EF7"/>
    <w:rsid w:val="00FD3EFC"/>
    <w:rsid w:val="00FF091A"/>
    <w:rsid w:val="00FF12A7"/>
    <w:rsid w:val="00FF43DA"/>
    <w:rsid w:val="00FF4A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8B004E"/>
  <w15:docId w15:val="{7FB661E6-5F28-4724-B29E-0940BB579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B771DD"/>
    <w:rPr>
      <w:color w:val="0000FF"/>
      <w:u w:val="none"/>
    </w:rPr>
  </w:style>
  <w:style w:type="character" w:styleId="FollowedHyperlink">
    <w:name w:val="FollowedHyperlink"/>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link w:val="BalloonText"/>
    <w:semiHidden/>
    <w:rsid w:val="00DC6544"/>
    <w:rPr>
      <w:rFonts w:ascii="Tahoma" w:hAnsi="Tahoma" w:cs="Tahoma"/>
      <w:sz w:val="16"/>
      <w:szCs w:val="16"/>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1 Char1 Char, Char Char,Footnote Reference1 Char"/>
    <w:link w:val="FootnoteText"/>
    <w:rsid w:val="004677B6"/>
    <w:rPr>
      <w:sz w:val="18"/>
      <w:lang w:val="es-ES" w:eastAsia="es-ES"/>
    </w:rPr>
  </w:style>
  <w:style w:type="character" w:customStyle="1" w:styleId="HChGChar">
    <w:name w:val="_ H _Ch_G Char"/>
    <w:link w:val="HChG"/>
    <w:rsid w:val="00FB0871"/>
    <w:rPr>
      <w:b/>
      <w:sz w:val="28"/>
      <w:lang w:val="es-ES" w:eastAsia="es-ES"/>
    </w:rPr>
  </w:style>
  <w:style w:type="character" w:customStyle="1" w:styleId="SingleTxtGChar">
    <w:name w:val="_ Single Txt_G Char"/>
    <w:link w:val="SingleTxtG"/>
    <w:locked/>
    <w:rsid w:val="00FB0871"/>
    <w:rPr>
      <w:lang w:val="es-ES" w:eastAsia="es-ES"/>
    </w:rPr>
  </w:style>
  <w:style w:type="paragraph" w:styleId="ListParagraph">
    <w:name w:val="List Paragraph"/>
    <w:basedOn w:val="Normal"/>
    <w:uiPriority w:val="34"/>
    <w:qFormat/>
    <w:rsid w:val="00FB0871"/>
    <w:pPr>
      <w:ind w:left="720"/>
      <w:contextualSpacing/>
    </w:pPr>
  </w:style>
  <w:style w:type="character" w:styleId="CommentReference">
    <w:name w:val="annotation reference"/>
    <w:semiHidden/>
    <w:unhideWhenUsed/>
    <w:rsid w:val="00A808C8"/>
    <w:rPr>
      <w:sz w:val="16"/>
      <w:szCs w:val="16"/>
    </w:rPr>
  </w:style>
  <w:style w:type="paragraph" w:styleId="CommentText">
    <w:name w:val="annotation text"/>
    <w:basedOn w:val="Normal"/>
    <w:link w:val="CommentTextChar"/>
    <w:semiHidden/>
    <w:unhideWhenUsed/>
    <w:rsid w:val="00A808C8"/>
    <w:pPr>
      <w:spacing w:line="240" w:lineRule="auto"/>
    </w:pPr>
  </w:style>
  <w:style w:type="character" w:customStyle="1" w:styleId="CommentTextChar">
    <w:name w:val="Comment Text Char"/>
    <w:link w:val="CommentText"/>
    <w:semiHidden/>
    <w:rsid w:val="00A808C8"/>
    <w:rPr>
      <w:lang w:val="es-ES" w:eastAsia="es-ES"/>
    </w:rPr>
  </w:style>
  <w:style w:type="paragraph" w:styleId="CommentSubject">
    <w:name w:val="annotation subject"/>
    <w:basedOn w:val="CommentText"/>
    <w:next w:val="CommentText"/>
    <w:link w:val="CommentSubjectChar"/>
    <w:semiHidden/>
    <w:unhideWhenUsed/>
    <w:rsid w:val="00A808C8"/>
    <w:rPr>
      <w:b/>
      <w:bCs/>
    </w:rPr>
  </w:style>
  <w:style w:type="character" w:customStyle="1" w:styleId="CommentSubjectChar">
    <w:name w:val="Comment Subject Char"/>
    <w:link w:val="CommentSubject"/>
    <w:semiHidden/>
    <w:rsid w:val="00A808C8"/>
    <w:rPr>
      <w:b/>
      <w:bCs/>
      <w:lang w:val="es-ES" w:eastAsia="es-ES"/>
    </w:rPr>
  </w:style>
  <w:style w:type="paragraph" w:styleId="Revision">
    <w:name w:val="Revision"/>
    <w:hidden/>
    <w:uiPriority w:val="99"/>
    <w:semiHidden/>
    <w:rsid w:val="007C601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499910">
      <w:bodyDiv w:val="1"/>
      <w:marLeft w:val="0"/>
      <w:marRight w:val="0"/>
      <w:marTop w:val="0"/>
      <w:marBottom w:val="0"/>
      <w:divBdr>
        <w:top w:val="none" w:sz="0" w:space="0" w:color="auto"/>
        <w:left w:val="none" w:sz="0" w:space="0" w:color="auto"/>
        <w:bottom w:val="none" w:sz="0" w:space="0" w:color="auto"/>
        <w:right w:val="none" w:sz="0" w:space="0" w:color="auto"/>
      </w:divBdr>
    </w:div>
    <w:div w:id="410660527">
      <w:bodyDiv w:val="1"/>
      <w:marLeft w:val="0"/>
      <w:marRight w:val="0"/>
      <w:marTop w:val="0"/>
      <w:marBottom w:val="0"/>
      <w:divBdr>
        <w:top w:val="none" w:sz="0" w:space="0" w:color="auto"/>
        <w:left w:val="none" w:sz="0" w:space="0" w:color="auto"/>
        <w:bottom w:val="none" w:sz="0" w:space="0" w:color="auto"/>
        <w:right w:val="none" w:sz="0" w:space="0" w:color="auto"/>
      </w:divBdr>
    </w:div>
    <w:div w:id="723219264">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623226179">
      <w:bodyDiv w:val="1"/>
      <w:marLeft w:val="0"/>
      <w:marRight w:val="0"/>
      <w:marTop w:val="0"/>
      <w:marBottom w:val="0"/>
      <w:divBdr>
        <w:top w:val="none" w:sz="0" w:space="0" w:color="auto"/>
        <w:left w:val="none" w:sz="0" w:space="0" w:color="auto"/>
        <w:bottom w:val="none" w:sz="0" w:space="0" w:color="auto"/>
        <w:right w:val="none" w:sz="0" w:space="0" w:color="auto"/>
      </w:divBdr>
    </w:div>
    <w:div w:id="2117552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9" ma:contentTypeDescription="Create a new document." ma:contentTypeScope="" ma:versionID="3569a949129b6458c286f2bc72319190">
  <xsd:schema xmlns:xsd="http://www.w3.org/2001/XMLSchema" xmlns:xs="http://www.w3.org/2001/XMLSchema" xmlns:p="http://schemas.microsoft.com/office/2006/metadata/properties" xmlns:ns3="f4ad8cc1-a6e6-4857-9710-b93853386e53" targetNamespace="http://schemas.microsoft.com/office/2006/metadata/properties" ma:root="true" ma:fieldsID="2a5c75a344b0988fe0500edc35e8ebde" ns3:_="">
    <xsd:import namespace="f4ad8cc1-a6e6-4857-9710-b93853386e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EB029-DCCD-4574-B804-379B9E185EEE}">
  <ds:schemaRefs>
    <ds:schemaRef ds:uri="http://purl.org/dc/elements/1.1/"/>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schemas.microsoft.com/office/infopath/2007/PartnerControls"/>
    <ds:schemaRef ds:uri="f4ad8cc1-a6e6-4857-9710-b93853386e53"/>
    <ds:schemaRef ds:uri="http://www.w3.org/XML/1998/namespace"/>
    <ds:schemaRef ds:uri="http://purl.org/dc/dcmitype/"/>
  </ds:schemaRefs>
</ds:datastoreItem>
</file>

<file path=customXml/itemProps2.xml><?xml version="1.0" encoding="utf-8"?>
<ds:datastoreItem xmlns:ds="http://schemas.openxmlformats.org/officeDocument/2006/customXml" ds:itemID="{BD4C87F8-3156-46B4-AFFD-8F095E3377E5}">
  <ds:schemaRefs>
    <ds:schemaRef ds:uri="http://schemas.microsoft.com/sharepoint/v3/contenttype/forms"/>
  </ds:schemaRefs>
</ds:datastoreItem>
</file>

<file path=customXml/itemProps3.xml><?xml version="1.0" encoding="utf-8"?>
<ds:datastoreItem xmlns:ds="http://schemas.openxmlformats.org/officeDocument/2006/customXml" ds:itemID="{F780ACD8-D548-498F-8598-DD9CC8298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688564-7F04-4DD1-B4CC-540C6A6EE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12</Pages>
  <Words>5720</Words>
  <Characters>30261</Characters>
  <Application>Microsoft Office Word</Application>
  <DocSecurity>0</DocSecurity>
  <Lines>630</Lines>
  <Paragraphs>141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E/C.12/70/R.1</vt:lpstr>
      <vt:lpstr>E/C.12/70/R.1</vt:lpstr>
    </vt:vector>
  </TitlesOfParts>
  <Company/>
  <LinksUpToDate>false</LinksUpToDate>
  <CharactersWithSpaces>35840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E/C.12/70/3</dc:title>
  <dc:subject/>
  <dc:creator>Carlos Ariel BRAGUNDE LOPEZ</dc:creator>
  <cp:keywords/>
  <cp:lastModifiedBy>Maria Luisa Zeballos Moreno</cp:lastModifiedBy>
  <cp:revision>3</cp:revision>
  <cp:lastPrinted>2021-11-15T13:59:00Z</cp:lastPrinted>
  <dcterms:created xsi:type="dcterms:W3CDTF">2021-11-15T13:59:00Z</dcterms:created>
  <dcterms:modified xsi:type="dcterms:W3CDTF">2021-11-15T14:00:00Z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0x01010090485B4FDE2E244A8ABB633E9862E484</vt:lpwstr>
  </property>
</Properties>
</file>