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0D4726">
        <w:trPr>
          <w:trHeight w:hRule="exact" w:val="851"/>
        </w:trPr>
        <w:tc>
          <w:tcPr>
            <w:tcW w:w="1280" w:type="dxa"/>
            <w:tcBorders>
              <w:bottom w:val="single" w:sz="4" w:space="0" w:color="auto"/>
            </w:tcBorders>
          </w:tcPr>
          <w:p w:rsidR="00CE1D1C" w:rsidRPr="00F124C6" w:rsidRDefault="00CE1D1C" w:rsidP="000D4726">
            <w:pPr>
              <w:pStyle w:val="H23GC"/>
            </w:pPr>
          </w:p>
        </w:tc>
        <w:tc>
          <w:tcPr>
            <w:tcW w:w="2273" w:type="dxa"/>
            <w:tcBorders>
              <w:bottom w:val="single" w:sz="4" w:space="0" w:color="auto"/>
            </w:tcBorders>
            <w:vAlign w:val="bottom"/>
          </w:tcPr>
          <w:p w:rsidR="00CE1D1C" w:rsidRPr="0050687F" w:rsidRDefault="00CE1D1C" w:rsidP="000D472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CA2B5E" w:rsidRDefault="00D078B2" w:rsidP="000D4726">
            <w:pPr>
              <w:spacing w:line="240" w:lineRule="atLeast"/>
              <w:jc w:val="right"/>
              <w:rPr>
                <w:sz w:val="20"/>
                <w:szCs w:val="21"/>
              </w:rPr>
            </w:pPr>
            <w:r>
              <w:rPr>
                <w:sz w:val="40"/>
                <w:szCs w:val="21"/>
              </w:rPr>
              <w:t>CCPR</w:t>
            </w:r>
            <w:r w:rsidR="00CA2B5E">
              <w:rPr>
                <w:sz w:val="20"/>
                <w:szCs w:val="21"/>
              </w:rPr>
              <w:t>/</w:t>
            </w:r>
            <w:r>
              <w:rPr>
                <w:sz w:val="20"/>
                <w:szCs w:val="21"/>
              </w:rPr>
              <w:t>C</w:t>
            </w:r>
            <w:r w:rsidR="00CA2B5E">
              <w:rPr>
                <w:sz w:val="20"/>
                <w:szCs w:val="21"/>
              </w:rPr>
              <w:t>/</w:t>
            </w:r>
            <w:r>
              <w:rPr>
                <w:sz w:val="20"/>
                <w:szCs w:val="21"/>
              </w:rPr>
              <w:t>IRL</w:t>
            </w:r>
            <w:r w:rsidR="00CA2B5E">
              <w:rPr>
                <w:sz w:val="20"/>
                <w:szCs w:val="21"/>
              </w:rPr>
              <w:t>/</w:t>
            </w:r>
            <w:r>
              <w:rPr>
                <w:sz w:val="20"/>
                <w:szCs w:val="21"/>
              </w:rPr>
              <w:t>CO</w:t>
            </w:r>
            <w:r w:rsidR="00CA2B5E">
              <w:rPr>
                <w:sz w:val="20"/>
                <w:szCs w:val="21"/>
              </w:rPr>
              <w:t>/</w:t>
            </w:r>
            <w:r>
              <w:rPr>
                <w:sz w:val="20"/>
                <w:szCs w:val="21"/>
              </w:rPr>
              <w:t>4</w:t>
            </w:r>
          </w:p>
        </w:tc>
      </w:tr>
      <w:tr w:rsidR="00CE1D1C" w:rsidRPr="00F124C6" w:rsidTr="000D4726">
        <w:trPr>
          <w:trHeight w:hRule="exact" w:val="2835"/>
        </w:trPr>
        <w:tc>
          <w:tcPr>
            <w:tcW w:w="1280" w:type="dxa"/>
            <w:tcBorders>
              <w:top w:val="single" w:sz="4" w:space="0" w:color="auto"/>
              <w:bottom w:val="single" w:sz="12" w:space="0" w:color="auto"/>
            </w:tcBorders>
          </w:tcPr>
          <w:p w:rsidR="00CE1D1C" w:rsidRPr="00F124C6" w:rsidRDefault="00CE1D1C" w:rsidP="000D4726">
            <w:pPr>
              <w:spacing w:line="120" w:lineRule="atLeast"/>
              <w:rPr>
                <w:sz w:val="10"/>
                <w:szCs w:val="10"/>
              </w:rPr>
            </w:pPr>
          </w:p>
          <w:p w:rsidR="00CE1D1C" w:rsidRPr="00F124C6" w:rsidRDefault="00266A60" w:rsidP="000D4726">
            <w:pPr>
              <w:spacing w:line="120" w:lineRule="atLeast"/>
              <w:rPr>
                <w:sz w:val="10"/>
                <w:szCs w:val="10"/>
              </w:rPr>
            </w:pPr>
            <w:r>
              <w:rPr>
                <w:noProof/>
                <w:snapToGrid/>
              </w:rPr>
              <w:drawing>
                <wp:inline distT="0" distB="0" distL="0" distR="0">
                  <wp:extent cx="717550" cy="590550"/>
                  <wp:effectExtent l="0" t="0" r="6350" b="0"/>
                  <wp:docPr id="3"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0D4726">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A2B5E" w:rsidRPr="00093362" w:rsidRDefault="00D078B2" w:rsidP="00CA2B5E">
            <w:pPr>
              <w:spacing w:before="240" w:line="240" w:lineRule="exact"/>
            </w:pPr>
            <w:r>
              <w:rPr>
                <w:sz w:val="20"/>
              </w:rPr>
              <w:t xml:space="preserve">Distr.: </w:t>
            </w:r>
            <w:r>
              <w:t>General</w:t>
            </w:r>
          </w:p>
          <w:p w:rsidR="00CE1D1C" w:rsidRPr="00F124C6" w:rsidRDefault="00D078B2" w:rsidP="00CA2B5E">
            <w:pPr>
              <w:spacing w:line="240" w:lineRule="atLeast"/>
              <w:rPr>
                <w:sz w:val="20"/>
              </w:rPr>
            </w:pPr>
            <w:r>
              <w:t>19</w:t>
            </w:r>
            <w:r w:rsidR="00CA2B5E" w:rsidRPr="00093362">
              <w:t xml:space="preserve"> </w:t>
            </w:r>
            <w:r>
              <w:t>August</w:t>
            </w:r>
            <w:r w:rsidR="00CA2B5E" w:rsidRPr="00F124C6">
              <w:rPr>
                <w:sz w:val="20"/>
              </w:rPr>
              <w:t xml:space="preserve"> </w:t>
            </w:r>
            <w:r>
              <w:rPr>
                <w:sz w:val="20"/>
              </w:rPr>
              <w:t>2</w:t>
            </w:r>
            <w:r w:rsidR="00CE1D1C" w:rsidRPr="00F124C6">
              <w:rPr>
                <w:sz w:val="20"/>
              </w:rPr>
              <w:t>0</w:t>
            </w:r>
            <w:r>
              <w:rPr>
                <w:sz w:val="20"/>
              </w:rPr>
              <w:t>14</w:t>
            </w:r>
          </w:p>
          <w:p w:rsidR="00CE1D1C" w:rsidRPr="00F124C6" w:rsidRDefault="00D078B2" w:rsidP="000D4726">
            <w:pPr>
              <w:spacing w:line="240" w:lineRule="atLeast"/>
              <w:rPr>
                <w:sz w:val="20"/>
              </w:rPr>
            </w:pPr>
            <w:r>
              <w:rPr>
                <w:sz w:val="20"/>
              </w:rPr>
              <w:t>Chinese</w:t>
            </w:r>
            <w:r w:rsidR="00CE1D1C" w:rsidRPr="00F124C6">
              <w:rPr>
                <w:sz w:val="20"/>
              </w:rPr>
              <w:t xml:space="preserve"> </w:t>
            </w:r>
          </w:p>
          <w:p w:rsidR="00CE1D1C" w:rsidRPr="00F124C6" w:rsidRDefault="00D078B2" w:rsidP="000D4726">
            <w:pPr>
              <w:spacing w:line="240" w:lineRule="atLeast"/>
            </w:pPr>
            <w:r>
              <w:rPr>
                <w:sz w:val="20"/>
              </w:rPr>
              <w:t>Original: English</w:t>
            </w:r>
          </w:p>
        </w:tc>
      </w:tr>
    </w:tbl>
    <w:p w:rsidR="00CA2B5E" w:rsidRPr="00CA2B5E" w:rsidRDefault="00CA2B5E" w:rsidP="00CA2B5E">
      <w:pPr>
        <w:spacing w:before="120"/>
        <w:rPr>
          <w:rFonts w:eastAsia="黑体"/>
          <w:sz w:val="24"/>
          <w:szCs w:val="24"/>
        </w:rPr>
      </w:pPr>
      <w:r w:rsidRPr="00CA2B5E">
        <w:rPr>
          <w:rFonts w:eastAsia="黑体" w:hint="eastAsia"/>
          <w:sz w:val="24"/>
          <w:szCs w:val="24"/>
        </w:rPr>
        <w:t>人权事务委员会</w:t>
      </w:r>
    </w:p>
    <w:p w:rsidR="00CA2B5E" w:rsidRDefault="00CA2B5E" w:rsidP="00CA2B5E">
      <w:pPr>
        <w:pStyle w:val="HChGC"/>
        <w:rPr>
          <w:position w:val="6"/>
        </w:rPr>
      </w:pPr>
      <w:r>
        <w:rPr>
          <w:rFonts w:hint="eastAsia"/>
        </w:rPr>
        <w:tab/>
      </w:r>
      <w:r>
        <w:rPr>
          <w:rFonts w:hint="eastAsia"/>
        </w:rPr>
        <w:tab/>
      </w:r>
      <w:r>
        <w:rPr>
          <w:rFonts w:hint="eastAsia"/>
        </w:rPr>
        <w:t>关于爱尔兰第四次定期报告的结论性意见</w:t>
      </w:r>
      <w:r w:rsidRPr="0047739B">
        <w:rPr>
          <w:rStyle w:val="a7"/>
          <w:rFonts w:eastAsia="黑体"/>
          <w:color w:val="auto"/>
          <w:position w:val="6"/>
          <w:sz w:val="28"/>
          <w:vertAlign w:val="baseline"/>
        </w:rPr>
        <w:footnoteReference w:customMarkFollows="1" w:id="2"/>
        <w:sym w:font="Symbol" w:char="F02A"/>
      </w:r>
    </w:p>
    <w:p w:rsidR="00CA2B5E" w:rsidRDefault="00D078B2" w:rsidP="00CA2B5E">
      <w:pPr>
        <w:pStyle w:val="SingleTxtGC"/>
      </w:pPr>
      <w:r>
        <w:rPr>
          <w:rFonts w:hint="eastAsia"/>
        </w:rPr>
        <w:t>1</w:t>
      </w:r>
      <w:r w:rsidR="00CA2B5E">
        <w:rPr>
          <w:rFonts w:hint="eastAsia"/>
        </w:rPr>
        <w:t xml:space="preserve">.  </w:t>
      </w:r>
      <w:r w:rsidR="00CA2B5E">
        <w:rPr>
          <w:rFonts w:hint="eastAsia"/>
        </w:rPr>
        <w:t>人权事务委员会在</w:t>
      </w:r>
      <w:r>
        <w:rPr>
          <w:rFonts w:hint="eastAsia"/>
        </w:rPr>
        <w:t>2</w:t>
      </w:r>
      <w:r w:rsidR="00CA2B5E">
        <w:rPr>
          <w:rFonts w:hint="eastAsia"/>
        </w:rPr>
        <w:t>0</w:t>
      </w:r>
      <w:r>
        <w:rPr>
          <w:rFonts w:hint="eastAsia"/>
        </w:rPr>
        <w:t>14</w:t>
      </w:r>
      <w:r w:rsidR="00CA2B5E">
        <w:rPr>
          <w:rFonts w:hint="eastAsia"/>
        </w:rPr>
        <w:t>年</w:t>
      </w:r>
      <w:r>
        <w:rPr>
          <w:rFonts w:hint="eastAsia"/>
        </w:rPr>
        <w:t>7</w:t>
      </w:r>
      <w:r w:rsidR="00CA2B5E">
        <w:rPr>
          <w:rFonts w:hint="eastAsia"/>
        </w:rPr>
        <w:t>月</w:t>
      </w:r>
      <w:r>
        <w:rPr>
          <w:rFonts w:hint="eastAsia"/>
        </w:rPr>
        <w:t>14</w:t>
      </w:r>
      <w:r w:rsidR="00CA2B5E">
        <w:rPr>
          <w:rFonts w:hint="eastAsia"/>
        </w:rPr>
        <w:t>日和</w:t>
      </w:r>
      <w:r>
        <w:rPr>
          <w:rFonts w:hint="eastAsia"/>
        </w:rPr>
        <w:t>15</w:t>
      </w:r>
      <w:r w:rsidR="00CA2B5E">
        <w:rPr>
          <w:rFonts w:hint="eastAsia"/>
        </w:rPr>
        <w:t>日举行的第</w:t>
      </w:r>
      <w:r>
        <w:rPr>
          <w:rFonts w:hint="eastAsia"/>
        </w:rPr>
        <w:t>3</w:t>
      </w:r>
      <w:r w:rsidR="00CA2B5E">
        <w:rPr>
          <w:rFonts w:hint="eastAsia"/>
        </w:rPr>
        <w:t>0</w:t>
      </w:r>
      <w:r>
        <w:rPr>
          <w:rFonts w:hint="eastAsia"/>
        </w:rPr>
        <w:t>78</w:t>
      </w:r>
      <w:r w:rsidR="00CA2B5E">
        <w:rPr>
          <w:rFonts w:hint="eastAsia"/>
        </w:rPr>
        <w:t>次和</w:t>
      </w:r>
      <w:r>
        <w:rPr>
          <w:rFonts w:hint="eastAsia"/>
        </w:rPr>
        <w:t>3</w:t>
      </w:r>
      <w:r w:rsidR="00CA2B5E">
        <w:rPr>
          <w:rFonts w:hint="eastAsia"/>
        </w:rPr>
        <w:t>0</w:t>
      </w:r>
      <w:r>
        <w:rPr>
          <w:rFonts w:hint="eastAsia"/>
        </w:rPr>
        <w:t>79</w:t>
      </w:r>
      <w:r w:rsidR="00CA2B5E">
        <w:rPr>
          <w:rFonts w:hint="eastAsia"/>
        </w:rPr>
        <w:t>次会议</w:t>
      </w:r>
      <w:r w:rsidR="00CA2B5E" w:rsidRPr="00DE6D55">
        <w:t>(</w:t>
      </w:r>
      <w:r>
        <w:t>CCPR</w:t>
      </w:r>
      <w:r w:rsidR="00CA2B5E" w:rsidRPr="00DE6D55">
        <w:t>/</w:t>
      </w:r>
      <w:r>
        <w:t>C</w:t>
      </w:r>
      <w:r w:rsidR="00CA2B5E" w:rsidRPr="00DE6D55">
        <w:t>/</w:t>
      </w:r>
      <w:r>
        <w:t>SR</w:t>
      </w:r>
      <w:r w:rsidR="00CA2B5E" w:rsidRPr="00DE6D55">
        <w:t>.</w:t>
      </w:r>
      <w:r>
        <w:t>3</w:t>
      </w:r>
      <w:r w:rsidR="00CA2B5E" w:rsidRPr="00DE6D55">
        <w:t>0</w:t>
      </w:r>
      <w:r>
        <w:t>78</w:t>
      </w:r>
      <w:r w:rsidR="00CA2B5E">
        <w:t>-</w:t>
      </w:r>
      <w:r>
        <w:t>3</w:t>
      </w:r>
      <w:r w:rsidR="00CA2B5E" w:rsidRPr="00DE6D55">
        <w:t>0</w:t>
      </w:r>
      <w:r>
        <w:t>79</w:t>
      </w:r>
      <w:r w:rsidR="00CA2B5E" w:rsidRPr="00DE6D55">
        <w:t>)</w:t>
      </w:r>
      <w:r w:rsidR="00CA2B5E">
        <w:rPr>
          <w:rFonts w:hint="eastAsia"/>
        </w:rPr>
        <w:t>审议了爱尔兰提交的第四次定期报告</w:t>
      </w:r>
      <w:r w:rsidR="00CA2B5E" w:rsidRPr="00DE6D55">
        <w:t>(</w:t>
      </w:r>
      <w:r>
        <w:t>CCPR</w:t>
      </w:r>
      <w:r w:rsidR="00CA2B5E" w:rsidRPr="00DE6D55">
        <w:t>/</w:t>
      </w:r>
      <w:r>
        <w:t>C</w:t>
      </w:r>
      <w:r w:rsidR="00CA2B5E" w:rsidRPr="00DE6D55">
        <w:t>/</w:t>
      </w:r>
      <w:r>
        <w:t>IRL</w:t>
      </w:r>
      <w:r w:rsidR="00CA2B5E" w:rsidRPr="00DE6D55">
        <w:t>/</w:t>
      </w:r>
      <w:r>
        <w:t>4</w:t>
      </w:r>
      <w:r w:rsidR="00CA2B5E" w:rsidRPr="00DE6D55">
        <w:t>)</w:t>
      </w:r>
      <w:r w:rsidR="00CA2B5E">
        <w:rPr>
          <w:rFonts w:hint="eastAsia"/>
        </w:rPr>
        <w:t>。委员会在</w:t>
      </w:r>
      <w:r>
        <w:rPr>
          <w:rFonts w:hint="eastAsia"/>
        </w:rPr>
        <w:t>2</w:t>
      </w:r>
      <w:r w:rsidR="00CA2B5E">
        <w:rPr>
          <w:rFonts w:hint="eastAsia"/>
        </w:rPr>
        <w:t>0</w:t>
      </w:r>
      <w:r>
        <w:rPr>
          <w:rFonts w:hint="eastAsia"/>
        </w:rPr>
        <w:t>14</w:t>
      </w:r>
      <w:r w:rsidR="00CA2B5E">
        <w:rPr>
          <w:rFonts w:hint="eastAsia"/>
        </w:rPr>
        <w:t>年</w:t>
      </w:r>
      <w:r>
        <w:rPr>
          <w:rFonts w:hint="eastAsia"/>
        </w:rPr>
        <w:t>7</w:t>
      </w:r>
      <w:r w:rsidR="00CA2B5E">
        <w:rPr>
          <w:rFonts w:hint="eastAsia"/>
        </w:rPr>
        <w:t>月</w:t>
      </w:r>
      <w:r>
        <w:rPr>
          <w:rFonts w:hint="eastAsia"/>
        </w:rPr>
        <w:t>23</w:t>
      </w:r>
      <w:r w:rsidR="00CA2B5E">
        <w:rPr>
          <w:rFonts w:hint="eastAsia"/>
        </w:rPr>
        <w:t>日举行的第</w:t>
      </w:r>
      <w:r>
        <w:rPr>
          <w:rFonts w:hint="eastAsia"/>
        </w:rPr>
        <w:t>3</w:t>
      </w:r>
      <w:r w:rsidR="00CA2B5E">
        <w:rPr>
          <w:rFonts w:hint="eastAsia"/>
        </w:rPr>
        <w:t>0</w:t>
      </w:r>
      <w:r>
        <w:rPr>
          <w:rFonts w:hint="eastAsia"/>
        </w:rPr>
        <w:t>91</w:t>
      </w:r>
      <w:r w:rsidR="00CA2B5E">
        <w:rPr>
          <w:rFonts w:hint="eastAsia"/>
        </w:rPr>
        <w:t>次会议</w:t>
      </w:r>
      <w:r w:rsidR="00CA2B5E" w:rsidRPr="00DE6D55">
        <w:t>(</w:t>
      </w:r>
      <w:r>
        <w:t>CCPR</w:t>
      </w:r>
      <w:r w:rsidR="00CA2B5E" w:rsidRPr="00DE6D55">
        <w:t>/</w:t>
      </w:r>
      <w:r>
        <w:t>C</w:t>
      </w:r>
      <w:r w:rsidR="00CA2B5E" w:rsidRPr="00DE6D55">
        <w:t>/</w:t>
      </w:r>
      <w:r>
        <w:t>SR</w:t>
      </w:r>
      <w:r w:rsidR="00CA2B5E" w:rsidRPr="00DE6D55">
        <w:t>.</w:t>
      </w:r>
      <w:r>
        <w:t>3</w:t>
      </w:r>
      <w:r w:rsidR="00CA2B5E" w:rsidRPr="00DE6D55">
        <w:t>0</w:t>
      </w:r>
      <w:r>
        <w:t>91</w:t>
      </w:r>
      <w:r w:rsidR="00CA2B5E" w:rsidRPr="00DE6D55">
        <w:t>)</w:t>
      </w:r>
      <w:r w:rsidR="00CA2B5E">
        <w:rPr>
          <w:rFonts w:hint="eastAsia"/>
        </w:rPr>
        <w:t>上通过了下列结论性意见。</w:t>
      </w:r>
    </w:p>
    <w:p w:rsidR="00CA2B5E" w:rsidRDefault="00CA2B5E" w:rsidP="00A24C17">
      <w:pPr>
        <w:pStyle w:val="H1GC"/>
        <w:spacing w:before="240"/>
      </w:pPr>
      <w:r>
        <w:rPr>
          <w:rFonts w:hint="eastAsia"/>
        </w:rPr>
        <w:tab/>
      </w:r>
      <w:r w:rsidR="00D078B2">
        <w:rPr>
          <w:rFonts w:hint="eastAsia"/>
        </w:rPr>
        <w:t>A</w:t>
      </w:r>
      <w:r>
        <w:rPr>
          <w:rFonts w:hint="eastAsia"/>
        </w:rPr>
        <w:t>.</w:t>
      </w:r>
      <w:r>
        <w:rPr>
          <w:rFonts w:hint="eastAsia"/>
        </w:rPr>
        <w:tab/>
      </w:r>
      <w:r>
        <w:rPr>
          <w:rFonts w:hint="eastAsia"/>
        </w:rPr>
        <w:t>导言</w:t>
      </w:r>
    </w:p>
    <w:p w:rsidR="00CA2B5E" w:rsidRDefault="00D078B2" w:rsidP="00CA2B5E">
      <w:pPr>
        <w:pStyle w:val="SingleTxtGC"/>
      </w:pPr>
      <w:r>
        <w:rPr>
          <w:rFonts w:hint="eastAsia"/>
        </w:rPr>
        <w:t>2</w:t>
      </w:r>
      <w:r w:rsidR="00CA2B5E">
        <w:rPr>
          <w:rFonts w:hint="eastAsia"/>
        </w:rPr>
        <w:t xml:space="preserve">.  </w:t>
      </w:r>
      <w:r w:rsidR="00CA2B5E">
        <w:rPr>
          <w:rFonts w:hint="eastAsia"/>
        </w:rPr>
        <w:t>委员会欢迎爱尔兰提交的第四次定期报告及其中所载资料。委员会赞赏有机会与缔约国高层次代表团进行建设性对话，讨论了缔约国在报告期间为实施《公约》条款所采取的措施。委员会感激缔约国对问题清单</w:t>
      </w:r>
      <w:r w:rsidR="00CA2B5E" w:rsidRPr="00DE6D55">
        <w:t>(</w:t>
      </w:r>
      <w:r>
        <w:t>CCPR</w:t>
      </w:r>
      <w:r w:rsidR="00CA2B5E" w:rsidRPr="00DE6D55">
        <w:t>/</w:t>
      </w:r>
      <w:r>
        <w:t>C</w:t>
      </w:r>
      <w:r w:rsidR="00CA2B5E" w:rsidRPr="00DE6D55">
        <w:t>/</w:t>
      </w:r>
      <w:r>
        <w:t>IRL</w:t>
      </w:r>
      <w:r w:rsidR="00CA2B5E" w:rsidRPr="00DE6D55">
        <w:t>/</w:t>
      </w:r>
      <w:r>
        <w:t>Q</w:t>
      </w:r>
      <w:r w:rsidR="00CA2B5E" w:rsidRPr="00DE6D55">
        <w:t>/</w:t>
      </w:r>
      <w:r>
        <w:t>4</w:t>
      </w:r>
      <w:r w:rsidR="00CA2B5E" w:rsidRPr="00DE6D55">
        <w:t>)</w:t>
      </w:r>
      <w:r w:rsidR="00CA2B5E">
        <w:rPr>
          <w:rFonts w:hint="eastAsia"/>
        </w:rPr>
        <w:t>的书面答复</w:t>
      </w:r>
      <w:r w:rsidR="00CA2B5E" w:rsidRPr="00DE6D55">
        <w:t>(</w:t>
      </w:r>
      <w:r>
        <w:t>CCPR</w:t>
      </w:r>
      <w:r w:rsidR="00CA2B5E" w:rsidRPr="00DE6D55">
        <w:t>/</w:t>
      </w:r>
      <w:r>
        <w:t>C</w:t>
      </w:r>
      <w:r w:rsidR="00CA2B5E" w:rsidRPr="00DE6D55">
        <w:t>/</w:t>
      </w:r>
      <w:r>
        <w:t>IRL</w:t>
      </w:r>
      <w:r w:rsidR="00CA2B5E" w:rsidRPr="00DE6D55">
        <w:t>/</w:t>
      </w:r>
      <w:r>
        <w:t>Q</w:t>
      </w:r>
      <w:r w:rsidR="00CA2B5E" w:rsidRPr="00DE6D55">
        <w:t>/</w:t>
      </w:r>
      <w:r>
        <w:t>4</w:t>
      </w:r>
      <w:r w:rsidR="00CA2B5E" w:rsidRPr="00DE6D55">
        <w:t>/</w:t>
      </w:r>
      <w:r>
        <w:t>Add</w:t>
      </w:r>
      <w:r w:rsidR="00CA2B5E" w:rsidRPr="00DE6D55">
        <w:t>.</w:t>
      </w:r>
      <w:r>
        <w:t>1</w:t>
      </w:r>
      <w:r w:rsidR="00CA2B5E" w:rsidRPr="00DE6D55">
        <w:t>)</w:t>
      </w:r>
      <w:r w:rsidR="00CA2B5E">
        <w:rPr>
          <w:rFonts w:hint="eastAsia"/>
        </w:rPr>
        <w:t>，该材料补充了代表团对话期间的口头答复以及所提交的书面补充资料。</w:t>
      </w:r>
    </w:p>
    <w:p w:rsidR="00CA2B5E" w:rsidRDefault="00CA2B5E" w:rsidP="00A24C17">
      <w:pPr>
        <w:pStyle w:val="H1GC"/>
        <w:spacing w:before="240"/>
      </w:pPr>
      <w:r>
        <w:rPr>
          <w:rFonts w:hint="eastAsia"/>
        </w:rPr>
        <w:tab/>
      </w:r>
      <w:r w:rsidR="00D078B2">
        <w:rPr>
          <w:rFonts w:hint="eastAsia"/>
        </w:rPr>
        <w:t>B</w:t>
      </w:r>
      <w:r>
        <w:rPr>
          <w:rFonts w:hint="eastAsia"/>
        </w:rPr>
        <w:t>.</w:t>
      </w:r>
      <w:r>
        <w:rPr>
          <w:rFonts w:hint="eastAsia"/>
        </w:rPr>
        <w:tab/>
      </w:r>
      <w:r>
        <w:rPr>
          <w:rFonts w:hint="eastAsia"/>
        </w:rPr>
        <w:t>积极方面</w:t>
      </w:r>
    </w:p>
    <w:p w:rsidR="00CA2B5E" w:rsidRDefault="00D078B2" w:rsidP="00D078B2">
      <w:pPr>
        <w:pStyle w:val="SingleTxtGC"/>
        <w:spacing w:after="100"/>
      </w:pPr>
      <w:r>
        <w:rPr>
          <w:rFonts w:hint="eastAsia"/>
        </w:rPr>
        <w:t>3</w:t>
      </w:r>
      <w:r w:rsidR="00CA2B5E">
        <w:rPr>
          <w:rFonts w:hint="eastAsia"/>
        </w:rPr>
        <w:t xml:space="preserve">.  </w:t>
      </w:r>
      <w:r w:rsidR="00CA2B5E">
        <w:rPr>
          <w:rFonts w:hint="eastAsia"/>
        </w:rPr>
        <w:t>委员会欢迎缔约国所采取的下列立法和体制步骤：</w:t>
      </w:r>
    </w:p>
    <w:p w:rsidR="00CA2B5E" w:rsidRDefault="00CA2B5E" w:rsidP="00D078B2">
      <w:pPr>
        <w:pStyle w:val="SingleTxtGC"/>
        <w:numPr>
          <w:ilvl w:val="0"/>
          <w:numId w:val="8"/>
        </w:numPr>
        <w:spacing w:after="100"/>
      </w:pPr>
      <w:r>
        <w:rPr>
          <w:rFonts w:hint="eastAsia"/>
        </w:rPr>
        <w:t>撤消了对《公民权利和政治权利国际公约》第十四条和第十九条第二款的保留意见；</w:t>
      </w:r>
    </w:p>
    <w:p w:rsidR="00CA2B5E" w:rsidRDefault="00D078B2" w:rsidP="00D078B2">
      <w:pPr>
        <w:pStyle w:val="SingleTxtGC"/>
        <w:numPr>
          <w:ilvl w:val="0"/>
          <w:numId w:val="8"/>
        </w:numPr>
        <w:spacing w:after="100"/>
      </w:pPr>
      <w:r>
        <w:rPr>
          <w:rFonts w:hint="eastAsia"/>
        </w:rPr>
        <w:t>2</w:t>
      </w:r>
      <w:r w:rsidR="00CA2B5E">
        <w:rPr>
          <w:rFonts w:hint="eastAsia"/>
        </w:rPr>
        <w:t>0</w:t>
      </w:r>
      <w:r>
        <w:rPr>
          <w:rFonts w:hint="eastAsia"/>
        </w:rPr>
        <w:t>12</w:t>
      </w:r>
      <w:r w:rsidR="00CA2B5E">
        <w:rPr>
          <w:rFonts w:hint="eastAsia"/>
        </w:rPr>
        <w:t>年</w:t>
      </w:r>
      <w:r>
        <w:rPr>
          <w:rFonts w:hint="eastAsia"/>
        </w:rPr>
        <w:t>4</w:t>
      </w:r>
      <w:r w:rsidR="00CA2B5E">
        <w:rPr>
          <w:rFonts w:hint="eastAsia"/>
        </w:rPr>
        <w:t>月通过了《刑事司法</w:t>
      </w:r>
      <w:r w:rsidR="00CA2B5E">
        <w:rPr>
          <w:rFonts w:hint="eastAsia"/>
        </w:rPr>
        <w:t>(</w:t>
      </w:r>
      <w:r w:rsidR="00CA2B5E">
        <w:rPr>
          <w:rFonts w:hint="eastAsia"/>
        </w:rPr>
        <w:t>女性割礼</w:t>
      </w:r>
      <w:r w:rsidR="00CA2B5E">
        <w:rPr>
          <w:rFonts w:hint="eastAsia"/>
        </w:rPr>
        <w:t>)</w:t>
      </w:r>
      <w:r w:rsidR="00CA2B5E">
        <w:rPr>
          <w:rFonts w:hint="eastAsia"/>
        </w:rPr>
        <w:t>》；</w:t>
      </w:r>
    </w:p>
    <w:p w:rsidR="00CA2B5E" w:rsidRDefault="00D078B2" w:rsidP="00D078B2">
      <w:pPr>
        <w:pStyle w:val="SingleTxtGC"/>
        <w:numPr>
          <w:ilvl w:val="0"/>
          <w:numId w:val="8"/>
        </w:numPr>
        <w:spacing w:after="100"/>
      </w:pPr>
      <w:r>
        <w:rPr>
          <w:rFonts w:hint="eastAsia"/>
        </w:rPr>
        <w:t>2</w:t>
      </w:r>
      <w:r w:rsidR="00CA2B5E">
        <w:rPr>
          <w:rFonts w:hint="eastAsia"/>
        </w:rPr>
        <w:t>0</w:t>
      </w:r>
      <w:r>
        <w:rPr>
          <w:rFonts w:hint="eastAsia"/>
        </w:rPr>
        <w:t>11</w:t>
      </w:r>
      <w:r w:rsidR="00CA2B5E">
        <w:rPr>
          <w:rFonts w:hint="eastAsia"/>
        </w:rPr>
        <w:t>年</w:t>
      </w:r>
      <w:r>
        <w:rPr>
          <w:rFonts w:hint="eastAsia"/>
        </w:rPr>
        <w:t>8</w:t>
      </w:r>
      <w:r w:rsidR="00CA2B5E">
        <w:rPr>
          <w:rFonts w:hint="eastAsia"/>
        </w:rPr>
        <w:t>月通过了《民法</w:t>
      </w:r>
      <w:r w:rsidR="00CA2B5E">
        <w:rPr>
          <w:rFonts w:hint="eastAsia"/>
        </w:rPr>
        <w:t>(</w:t>
      </w:r>
      <w:r w:rsidR="00CA2B5E">
        <w:rPr>
          <w:rFonts w:hint="eastAsia"/>
        </w:rPr>
        <w:t>杂项规定</w:t>
      </w:r>
      <w:r w:rsidR="00CA2B5E">
        <w:rPr>
          <w:rFonts w:hint="eastAsia"/>
        </w:rPr>
        <w:t>)</w:t>
      </w:r>
      <w:r w:rsidR="00CA2B5E">
        <w:rPr>
          <w:rFonts w:hint="eastAsia"/>
        </w:rPr>
        <w:t>》，该法修订了</w:t>
      </w:r>
      <w:r>
        <w:rPr>
          <w:rFonts w:hint="eastAsia"/>
        </w:rPr>
        <w:t>1996</w:t>
      </w:r>
      <w:r w:rsidR="00CA2B5E">
        <w:rPr>
          <w:rFonts w:hint="eastAsia"/>
        </w:rPr>
        <w:t>年《家庭暴力法》；</w:t>
      </w:r>
    </w:p>
    <w:p w:rsidR="00CA2B5E" w:rsidRDefault="00D078B2" w:rsidP="00D078B2">
      <w:pPr>
        <w:pStyle w:val="SingleTxtGC"/>
        <w:numPr>
          <w:ilvl w:val="0"/>
          <w:numId w:val="8"/>
        </w:numPr>
        <w:spacing w:after="100"/>
      </w:pPr>
      <w:r>
        <w:rPr>
          <w:rFonts w:hint="eastAsia"/>
        </w:rPr>
        <w:t>2</w:t>
      </w:r>
      <w:r w:rsidR="00CA2B5E">
        <w:rPr>
          <w:rFonts w:hint="eastAsia"/>
        </w:rPr>
        <w:t>0</w:t>
      </w:r>
      <w:r>
        <w:rPr>
          <w:rFonts w:hint="eastAsia"/>
        </w:rPr>
        <w:t>1</w:t>
      </w:r>
      <w:r w:rsidR="00CA2B5E">
        <w:rPr>
          <w:rFonts w:hint="eastAsia"/>
        </w:rPr>
        <w:t>0</w:t>
      </w:r>
      <w:r w:rsidR="00CA2B5E">
        <w:rPr>
          <w:rFonts w:hint="eastAsia"/>
        </w:rPr>
        <w:t>年</w:t>
      </w:r>
      <w:r>
        <w:rPr>
          <w:rFonts w:hint="eastAsia"/>
        </w:rPr>
        <w:t>7</w:t>
      </w:r>
      <w:r w:rsidR="00CA2B5E">
        <w:rPr>
          <w:rFonts w:hint="eastAsia"/>
        </w:rPr>
        <w:t>月通过了《民事伴侣关系和同居者的某些权利与义务法》。</w:t>
      </w:r>
    </w:p>
    <w:p w:rsidR="00CA2B5E" w:rsidRDefault="00D078B2" w:rsidP="00CA2B5E">
      <w:pPr>
        <w:pStyle w:val="SingleTxtGC"/>
      </w:pPr>
      <w:r>
        <w:rPr>
          <w:rFonts w:hint="eastAsia"/>
        </w:rPr>
        <w:lastRenderedPageBreak/>
        <w:t>4</w:t>
      </w:r>
      <w:r w:rsidR="00CA2B5E">
        <w:rPr>
          <w:rFonts w:hint="eastAsia"/>
        </w:rPr>
        <w:t xml:space="preserve">.  </w:t>
      </w:r>
      <w:r w:rsidR="00CA2B5E">
        <w:rPr>
          <w:rFonts w:hint="eastAsia"/>
        </w:rPr>
        <w:t>委员会欢迎缔约国于</w:t>
      </w:r>
      <w:r>
        <w:rPr>
          <w:rFonts w:hint="eastAsia"/>
        </w:rPr>
        <w:t>2</w:t>
      </w:r>
      <w:r w:rsidR="00CA2B5E">
        <w:rPr>
          <w:rFonts w:hint="eastAsia"/>
        </w:rPr>
        <w:t>0</w:t>
      </w:r>
      <w:r>
        <w:rPr>
          <w:rFonts w:hint="eastAsia"/>
        </w:rPr>
        <w:t>1</w:t>
      </w:r>
      <w:r w:rsidR="00CA2B5E">
        <w:rPr>
          <w:rFonts w:hint="eastAsia"/>
        </w:rPr>
        <w:t>0</w:t>
      </w:r>
      <w:r w:rsidR="00CA2B5E">
        <w:rPr>
          <w:rFonts w:hint="eastAsia"/>
        </w:rPr>
        <w:t>年</w:t>
      </w:r>
      <w:r>
        <w:rPr>
          <w:rFonts w:hint="eastAsia"/>
        </w:rPr>
        <w:t>6</w:t>
      </w:r>
      <w:r w:rsidR="00CA2B5E">
        <w:rPr>
          <w:rFonts w:hint="eastAsia"/>
        </w:rPr>
        <w:t>月批准了《联合国打击跨国有组织犯罪公约》和《联合国打击跨国有组织犯罪公约关于预防、禁止和惩治贩运人口特别是妇女与儿童行为的补充议定书》。</w:t>
      </w:r>
    </w:p>
    <w:p w:rsidR="00CA2B5E" w:rsidRDefault="00CA2B5E" w:rsidP="00A24C17">
      <w:pPr>
        <w:pStyle w:val="H1GC"/>
      </w:pPr>
      <w:r>
        <w:rPr>
          <w:rFonts w:hint="eastAsia"/>
        </w:rPr>
        <w:tab/>
      </w:r>
      <w:r w:rsidR="00D078B2">
        <w:rPr>
          <w:rFonts w:hint="eastAsia"/>
        </w:rPr>
        <w:t>C</w:t>
      </w:r>
      <w:r>
        <w:rPr>
          <w:rFonts w:hint="eastAsia"/>
        </w:rPr>
        <w:t>.</w:t>
      </w:r>
      <w:r>
        <w:rPr>
          <w:rFonts w:hint="eastAsia"/>
        </w:rPr>
        <w:tab/>
      </w:r>
      <w:r>
        <w:rPr>
          <w:rFonts w:hint="eastAsia"/>
        </w:rPr>
        <w:t>主要关注问题和建议</w:t>
      </w:r>
    </w:p>
    <w:p w:rsidR="00CA2B5E" w:rsidRDefault="00CA2B5E" w:rsidP="00381F7A">
      <w:pPr>
        <w:pStyle w:val="H23GC"/>
      </w:pPr>
      <w:r>
        <w:rPr>
          <w:rFonts w:hint="eastAsia"/>
        </w:rPr>
        <w:tab/>
      </w:r>
      <w:r>
        <w:rPr>
          <w:rFonts w:hint="eastAsia"/>
        </w:rPr>
        <w:tab/>
      </w:r>
      <w:r>
        <w:rPr>
          <w:rFonts w:hint="eastAsia"/>
        </w:rPr>
        <w:t>《公约》在国家法院的适用性</w:t>
      </w:r>
    </w:p>
    <w:p w:rsidR="00CA2B5E" w:rsidRDefault="00D078B2" w:rsidP="00CA2B5E">
      <w:pPr>
        <w:pStyle w:val="SingleTxtGC"/>
      </w:pPr>
      <w:r>
        <w:rPr>
          <w:rFonts w:hint="eastAsia"/>
        </w:rPr>
        <w:t>5</w:t>
      </w:r>
      <w:r w:rsidR="00CA2B5E">
        <w:rPr>
          <w:rFonts w:hint="eastAsia"/>
        </w:rPr>
        <w:t xml:space="preserve">.  </w:t>
      </w:r>
      <w:r w:rsidR="00CA2B5E">
        <w:rPr>
          <w:rFonts w:hint="eastAsia"/>
        </w:rPr>
        <w:t>委员会欢迎法律改革委员会已开始在缔约国内实施国际义务的工作，但委员会再次强调其先前关注：缔约国仍然没有在国内直接实施《公约》，缔约国仍然保留其对《公约》第十条第一款和第二十条第一款的保留意见。委员会感到遗憾的是，缔约国没有按照</w:t>
      </w:r>
      <w:r>
        <w:rPr>
          <w:rFonts w:hint="eastAsia"/>
        </w:rPr>
        <w:t>2</w:t>
      </w:r>
      <w:r w:rsidR="00CA2B5E">
        <w:rPr>
          <w:rFonts w:hint="eastAsia"/>
        </w:rPr>
        <w:t>00</w:t>
      </w:r>
      <w:r>
        <w:rPr>
          <w:rFonts w:hint="eastAsia"/>
        </w:rPr>
        <w:t>8</w:t>
      </w:r>
      <w:r w:rsidR="00CA2B5E">
        <w:rPr>
          <w:rFonts w:hint="eastAsia"/>
        </w:rPr>
        <w:t>年审议其前一次报告期间所作的承诺将国内立法的有关条款列成表格</w:t>
      </w:r>
      <w:r w:rsidR="00CA2B5E">
        <w:rPr>
          <w:rFonts w:hint="eastAsia"/>
        </w:rPr>
        <w:t>(</w:t>
      </w:r>
      <w:r w:rsidR="00CA2B5E">
        <w:rPr>
          <w:rFonts w:hint="eastAsia"/>
        </w:rPr>
        <w:t>第二条</w:t>
      </w:r>
      <w:r w:rsidR="00CA2B5E">
        <w:rPr>
          <w:rFonts w:hint="eastAsia"/>
        </w:rPr>
        <w:t>)</w:t>
      </w:r>
      <w:r w:rsidR="00CA2B5E">
        <w:rPr>
          <w:rFonts w:hint="eastAsia"/>
        </w:rPr>
        <w:t>。</w:t>
      </w:r>
    </w:p>
    <w:p w:rsidR="00CA2B5E" w:rsidRPr="00A05D34" w:rsidRDefault="00CA2B5E" w:rsidP="00CA2B5E">
      <w:pPr>
        <w:pStyle w:val="SingleTxtGC"/>
        <w:rPr>
          <w:rFonts w:eastAsia="黑体"/>
        </w:rPr>
      </w:pPr>
      <w:r w:rsidRPr="00A05D34">
        <w:rPr>
          <w:rFonts w:eastAsia="黑体" w:hint="eastAsia"/>
        </w:rPr>
        <w:t>缔约国应针对《公约》条款全面审查其立法，采取有效措施确保在其国内秩序中彻底有效地实施《公约》所规定的权利。缔约国还应该审查对《公约》第十条第一款和第二十条第一款的保留意见以期撤消这些保留意见。</w:t>
      </w:r>
    </w:p>
    <w:p w:rsidR="00CA2B5E" w:rsidRDefault="00CA2B5E" w:rsidP="00A24C17">
      <w:pPr>
        <w:pStyle w:val="H23GC"/>
      </w:pPr>
      <w:r>
        <w:rPr>
          <w:rFonts w:hint="eastAsia"/>
        </w:rPr>
        <w:tab/>
      </w:r>
      <w:r>
        <w:rPr>
          <w:rFonts w:hint="eastAsia"/>
        </w:rPr>
        <w:tab/>
      </w:r>
      <w:r>
        <w:rPr>
          <w:rFonts w:hint="eastAsia"/>
        </w:rPr>
        <w:t>国家人权机构</w:t>
      </w:r>
    </w:p>
    <w:p w:rsidR="00CA2B5E" w:rsidRDefault="00D078B2" w:rsidP="00CA2B5E">
      <w:pPr>
        <w:pStyle w:val="SingleTxtGC"/>
      </w:pPr>
      <w:r>
        <w:rPr>
          <w:rFonts w:hint="eastAsia"/>
        </w:rPr>
        <w:t>6</w:t>
      </w:r>
      <w:r w:rsidR="00CA2B5E">
        <w:rPr>
          <w:rFonts w:hint="eastAsia"/>
        </w:rPr>
        <w:t xml:space="preserve">.  </w:t>
      </w:r>
      <w:r w:rsidR="00CA2B5E">
        <w:rPr>
          <w:rFonts w:hint="eastAsia"/>
        </w:rPr>
        <w:t>委员会欢迎缔约国于</w:t>
      </w:r>
      <w:r>
        <w:rPr>
          <w:rFonts w:hint="eastAsia"/>
        </w:rPr>
        <w:t>2</w:t>
      </w:r>
      <w:r w:rsidR="00CA2B5E">
        <w:rPr>
          <w:rFonts w:hint="eastAsia"/>
        </w:rPr>
        <w:t>0</w:t>
      </w:r>
      <w:r>
        <w:rPr>
          <w:rFonts w:hint="eastAsia"/>
        </w:rPr>
        <w:t>14</w:t>
      </w:r>
      <w:r w:rsidR="00CA2B5E">
        <w:rPr>
          <w:rFonts w:hint="eastAsia"/>
        </w:rPr>
        <w:t>年</w:t>
      </w:r>
      <w:r>
        <w:rPr>
          <w:rFonts w:hint="eastAsia"/>
        </w:rPr>
        <w:t>7</w:t>
      </w:r>
      <w:r w:rsidR="00CA2B5E">
        <w:rPr>
          <w:rFonts w:hint="eastAsia"/>
        </w:rPr>
        <w:t>月通过了《爱尔兰人权与平等委员会法》，并采取步骤确保实施有关增进和保护人权国家机构地位的原则</w:t>
      </w:r>
      <w:r w:rsidR="00CA2B5E">
        <w:rPr>
          <w:rFonts w:hint="eastAsia"/>
        </w:rPr>
        <w:t>(</w:t>
      </w:r>
      <w:r w:rsidR="00CA2B5E">
        <w:rPr>
          <w:rFonts w:hint="eastAsia"/>
        </w:rPr>
        <w:t>《巴黎原则》</w:t>
      </w:r>
      <w:r w:rsidR="00CA2B5E">
        <w:rPr>
          <w:rFonts w:hint="eastAsia"/>
        </w:rPr>
        <w:t>)</w:t>
      </w:r>
      <w:r w:rsidR="00CA2B5E">
        <w:rPr>
          <w:rFonts w:hint="eastAsia"/>
        </w:rPr>
        <w:t>，但委员会关注在法律内缺乏对人权的统一定义，以确保缔约国的国际和国内人权义务，包括《公约》，隶属于该委员会的职责范围之内</w:t>
      </w:r>
      <w:r w:rsidR="00CA2B5E">
        <w:rPr>
          <w:rFonts w:hint="eastAsia"/>
        </w:rPr>
        <w:t>(</w:t>
      </w:r>
      <w:r w:rsidR="00CA2B5E">
        <w:rPr>
          <w:rFonts w:hint="eastAsia"/>
        </w:rPr>
        <w:t>第二条</w:t>
      </w:r>
      <w:r w:rsidR="00CA2B5E">
        <w:rPr>
          <w:rFonts w:hint="eastAsia"/>
        </w:rPr>
        <w:t>)</w:t>
      </w:r>
      <w:r w:rsidR="00CA2B5E">
        <w:rPr>
          <w:rFonts w:hint="eastAsia"/>
        </w:rPr>
        <w:t>。</w:t>
      </w:r>
    </w:p>
    <w:p w:rsidR="00CA2B5E" w:rsidRPr="00A05D34" w:rsidRDefault="00CA2B5E" w:rsidP="00D078B2">
      <w:pPr>
        <w:pStyle w:val="SingleTxtGC"/>
        <w:rPr>
          <w:rFonts w:eastAsia="黑体"/>
        </w:rPr>
      </w:pPr>
      <w:r w:rsidRPr="00A05D34">
        <w:rPr>
          <w:rFonts w:eastAsia="黑体" w:hint="eastAsia"/>
        </w:rPr>
        <w:t>缔约国应确保《爱尔兰人权</w:t>
      </w:r>
      <w:r>
        <w:rPr>
          <w:rFonts w:eastAsia="黑体" w:hint="eastAsia"/>
        </w:rPr>
        <w:t>与</w:t>
      </w:r>
      <w:r w:rsidRPr="00A05D34">
        <w:rPr>
          <w:rFonts w:eastAsia="黑体" w:hint="eastAsia"/>
        </w:rPr>
        <w:t>平等委员会法》完全符合《巴黎原则》</w:t>
      </w:r>
      <w:r w:rsidRPr="00A05D34">
        <w:rPr>
          <w:rFonts w:eastAsia="黑体" w:hint="eastAsia"/>
        </w:rPr>
        <w:t>(</w:t>
      </w:r>
      <w:r w:rsidRPr="00A05D34">
        <w:rPr>
          <w:rFonts w:eastAsia="黑体" w:hint="eastAsia"/>
        </w:rPr>
        <w:t>大会第</w:t>
      </w:r>
      <w:r w:rsidR="00D078B2">
        <w:rPr>
          <w:rFonts w:eastAsia="黑体" w:hint="eastAsia"/>
        </w:rPr>
        <w:t>48</w:t>
      </w:r>
      <w:r w:rsidRPr="00A05D34">
        <w:rPr>
          <w:rFonts w:eastAsia="黑体" w:hint="eastAsia"/>
        </w:rPr>
        <w:t>/</w:t>
      </w:r>
      <w:r w:rsidR="00D078B2">
        <w:rPr>
          <w:rFonts w:eastAsia="黑体" w:hint="eastAsia"/>
        </w:rPr>
        <w:t>134</w:t>
      </w:r>
      <w:r w:rsidRPr="00A05D34">
        <w:rPr>
          <w:rFonts w:eastAsia="黑体" w:hint="eastAsia"/>
        </w:rPr>
        <w:t>号决议附件</w:t>
      </w:r>
      <w:r w:rsidRPr="00A05D34">
        <w:rPr>
          <w:rFonts w:eastAsia="黑体" w:hint="eastAsia"/>
        </w:rPr>
        <w:t>)</w:t>
      </w:r>
      <w:r w:rsidRPr="00A05D34">
        <w:rPr>
          <w:rFonts w:eastAsia="黑体" w:hint="eastAsia"/>
        </w:rPr>
        <w:t>并考虑在法律内采用统一的人权定义，包括国家在委员会实施职责和权力</w:t>
      </w:r>
      <w:r>
        <w:rPr>
          <w:rFonts w:eastAsia="黑体" w:hint="eastAsia"/>
        </w:rPr>
        <w:t>方面</w:t>
      </w:r>
      <w:r w:rsidRPr="00A05D34">
        <w:rPr>
          <w:rFonts w:eastAsia="黑体" w:hint="eastAsia"/>
        </w:rPr>
        <w:t>的国际和国内人权义务</w:t>
      </w:r>
      <w:r>
        <w:rPr>
          <w:rFonts w:eastAsia="黑体" w:hint="eastAsia"/>
        </w:rPr>
        <w:t>，</w:t>
      </w:r>
      <w:r w:rsidRPr="00A05D34">
        <w:rPr>
          <w:rFonts w:eastAsia="黑体" w:hint="eastAsia"/>
        </w:rPr>
        <w:t>还应确保委员会</w:t>
      </w:r>
      <w:r>
        <w:rPr>
          <w:rFonts w:eastAsia="黑体" w:hint="eastAsia"/>
        </w:rPr>
        <w:t>有稳定与充分的预算</w:t>
      </w:r>
      <w:r w:rsidRPr="00A05D34">
        <w:rPr>
          <w:rFonts w:eastAsia="黑体" w:hint="eastAsia"/>
        </w:rPr>
        <w:t>以便其独立有效地行使其职责。</w:t>
      </w:r>
    </w:p>
    <w:p w:rsidR="00CA2B5E" w:rsidRDefault="00CA2B5E" w:rsidP="00A24C17">
      <w:pPr>
        <w:pStyle w:val="H23GC"/>
      </w:pPr>
      <w:r>
        <w:rPr>
          <w:rFonts w:hint="eastAsia"/>
        </w:rPr>
        <w:tab/>
      </w:r>
      <w:r>
        <w:rPr>
          <w:rFonts w:hint="eastAsia"/>
        </w:rPr>
        <w:tab/>
      </w:r>
      <w:r>
        <w:rPr>
          <w:rFonts w:hint="eastAsia"/>
        </w:rPr>
        <w:t>性别平等</w:t>
      </w:r>
    </w:p>
    <w:p w:rsidR="00CA2B5E" w:rsidRDefault="00D078B2" w:rsidP="00CA2B5E">
      <w:pPr>
        <w:pStyle w:val="SingleTxtGC"/>
      </w:pPr>
      <w:r>
        <w:rPr>
          <w:rFonts w:hint="eastAsia"/>
        </w:rPr>
        <w:t>7</w:t>
      </w:r>
      <w:r w:rsidR="00CA2B5E">
        <w:rPr>
          <w:rFonts w:hint="eastAsia"/>
        </w:rPr>
        <w:t xml:space="preserve">.  </w:t>
      </w:r>
      <w:r w:rsidR="00CA2B5E">
        <w:rPr>
          <w:rFonts w:hint="eastAsia"/>
        </w:rPr>
        <w:t>委员会支持于</w:t>
      </w:r>
      <w:r>
        <w:rPr>
          <w:rFonts w:hint="eastAsia"/>
        </w:rPr>
        <w:t>2</w:t>
      </w:r>
      <w:r w:rsidR="00CA2B5E">
        <w:rPr>
          <w:rFonts w:hint="eastAsia"/>
        </w:rPr>
        <w:t>0</w:t>
      </w:r>
      <w:r>
        <w:rPr>
          <w:rFonts w:hint="eastAsia"/>
        </w:rPr>
        <w:t>13</w:t>
      </w:r>
      <w:r w:rsidR="00CA2B5E">
        <w:rPr>
          <w:rFonts w:hint="eastAsia"/>
        </w:rPr>
        <w:t>年</w:t>
      </w:r>
      <w:r>
        <w:rPr>
          <w:rFonts w:hint="eastAsia"/>
        </w:rPr>
        <w:t>2</w:t>
      </w:r>
      <w:r w:rsidR="00CA2B5E">
        <w:rPr>
          <w:rFonts w:hint="eastAsia"/>
        </w:rPr>
        <w:t>月《宪法公约》建议，缔约国承诺就这一事项举行公投并设立工作组，但委员会感到遗憾的是修改关于妇女家庭作用的《宪法》第</w:t>
      </w:r>
      <w:r>
        <w:rPr>
          <w:rFonts w:hint="eastAsia"/>
        </w:rPr>
        <w:t>41</w:t>
      </w:r>
      <w:r w:rsidR="00CA2B5E">
        <w:rPr>
          <w:rFonts w:hint="eastAsia"/>
        </w:rPr>
        <w:t>.</w:t>
      </w:r>
      <w:r>
        <w:rPr>
          <w:rFonts w:hint="eastAsia"/>
        </w:rPr>
        <w:t>2</w:t>
      </w:r>
      <w:r w:rsidR="00CA2B5E">
        <w:rPr>
          <w:rFonts w:hint="eastAsia"/>
        </w:rPr>
        <w:t>条的语言进展太慢。委员会还关注，尽管通过了</w:t>
      </w:r>
      <w:r>
        <w:rPr>
          <w:rFonts w:hint="eastAsia"/>
        </w:rPr>
        <w:t>2</w:t>
      </w:r>
      <w:r w:rsidR="00CA2B5E">
        <w:rPr>
          <w:rFonts w:hint="eastAsia"/>
        </w:rPr>
        <w:t>0</w:t>
      </w:r>
      <w:r>
        <w:rPr>
          <w:rFonts w:hint="eastAsia"/>
        </w:rPr>
        <w:t>12</w:t>
      </w:r>
      <w:r w:rsidR="00CA2B5E">
        <w:rPr>
          <w:rFonts w:hint="eastAsia"/>
        </w:rPr>
        <w:t>年《选举政治筹资法</w:t>
      </w:r>
      <w:r w:rsidR="00CA2B5E">
        <w:rPr>
          <w:rFonts w:hint="eastAsia"/>
        </w:rPr>
        <w:t>(</w:t>
      </w:r>
      <w:r w:rsidR="00CA2B5E">
        <w:rPr>
          <w:rFonts w:hint="eastAsia"/>
        </w:rPr>
        <w:t>修正案</w:t>
      </w:r>
      <w:r w:rsidR="00CA2B5E">
        <w:rPr>
          <w:rFonts w:hint="eastAsia"/>
        </w:rPr>
        <w:t>)</w:t>
      </w:r>
      <w:r w:rsidR="00CA2B5E">
        <w:rPr>
          <w:rFonts w:hint="eastAsia"/>
        </w:rPr>
        <w:t>》，鼓励各个政党为女性候选人规定定额，但妇女在公共和私营部门，特别在决策地位方面的代表性仍然不足。此外，委员会关注，</w:t>
      </w:r>
      <w:r>
        <w:rPr>
          <w:rFonts w:hint="eastAsia"/>
        </w:rPr>
        <w:t>2</w:t>
      </w:r>
      <w:r w:rsidR="00CA2B5E">
        <w:rPr>
          <w:rFonts w:hint="eastAsia"/>
        </w:rPr>
        <w:t>0</w:t>
      </w:r>
      <w:r>
        <w:rPr>
          <w:rFonts w:hint="eastAsia"/>
        </w:rPr>
        <w:t>14</w:t>
      </w:r>
      <w:r w:rsidR="00CA2B5E">
        <w:rPr>
          <w:rFonts w:hint="eastAsia"/>
        </w:rPr>
        <w:t>年</w:t>
      </w:r>
      <w:r>
        <w:rPr>
          <w:rFonts w:hint="eastAsia"/>
        </w:rPr>
        <w:t>6</w:t>
      </w:r>
      <w:r w:rsidR="00CA2B5E">
        <w:rPr>
          <w:rFonts w:hint="eastAsia"/>
        </w:rPr>
        <w:t>月内阁通过的新的《性别承认法案》仍然要求已婚变性者解除现有婚姻或者民事关系，以便正式承认其所倾向的性别</w:t>
      </w:r>
      <w:r w:rsidR="00CA2B5E">
        <w:rPr>
          <w:rFonts w:hint="eastAsia"/>
        </w:rPr>
        <w:t>(</w:t>
      </w:r>
      <w:r w:rsidR="00CA2B5E">
        <w:rPr>
          <w:rFonts w:hint="eastAsia"/>
        </w:rPr>
        <w:t>第二、第三、二十三和二十六条</w:t>
      </w:r>
      <w:r w:rsidR="00CA2B5E">
        <w:rPr>
          <w:rFonts w:hint="eastAsia"/>
        </w:rPr>
        <w:t>)</w:t>
      </w:r>
      <w:r w:rsidR="00CA2B5E">
        <w:rPr>
          <w:rFonts w:hint="eastAsia"/>
        </w:rPr>
        <w:t>。</w:t>
      </w:r>
    </w:p>
    <w:p w:rsidR="00CA2B5E" w:rsidRPr="00A05D34" w:rsidRDefault="00CA2B5E" w:rsidP="00CA2B5E">
      <w:pPr>
        <w:pStyle w:val="SingleTxtGC"/>
        <w:rPr>
          <w:rFonts w:eastAsia="黑体"/>
        </w:rPr>
      </w:pPr>
      <w:r w:rsidRPr="00A05D34">
        <w:rPr>
          <w:rFonts w:eastAsia="黑体" w:hint="eastAsia"/>
        </w:rPr>
        <w:t>缔约国应采取具体步骤实施《宪法公约》所发布的各项建议，促进《宪法》第</w:t>
      </w:r>
      <w:r w:rsidR="00D078B2">
        <w:rPr>
          <w:rFonts w:eastAsia="黑体" w:hint="eastAsia"/>
        </w:rPr>
        <w:t>41</w:t>
      </w:r>
      <w:r w:rsidRPr="00A05D34">
        <w:rPr>
          <w:rFonts w:eastAsia="黑体" w:hint="eastAsia"/>
        </w:rPr>
        <w:t>.</w:t>
      </w:r>
      <w:r w:rsidR="00D078B2">
        <w:rPr>
          <w:rFonts w:eastAsia="黑体" w:hint="eastAsia"/>
        </w:rPr>
        <w:t>2</w:t>
      </w:r>
      <w:r w:rsidRPr="00A05D34">
        <w:rPr>
          <w:rFonts w:eastAsia="黑体" w:hint="eastAsia"/>
        </w:rPr>
        <w:t>条的修正，使其中性化，进一步鼓励妇女更加积极地投入公共和私营部门，包括向为促进和保护性别平等而成立的各种机构提供稳定和足够的资金。还要确保在《性别承认法案》最后完稿时应有效地征求变性人或变性组织代表的意见，</w:t>
      </w:r>
      <w:r w:rsidRPr="00A05D34">
        <w:rPr>
          <w:rFonts w:eastAsia="黑体" w:hint="eastAsia"/>
        </w:rPr>
        <w:lastRenderedPageBreak/>
        <w:t>以确保彻底保障他们的权利，其中包括法律承认性别的权利，而不要求解除婚约或</w:t>
      </w:r>
      <w:r>
        <w:rPr>
          <w:rFonts w:eastAsia="黑体" w:hint="eastAsia"/>
        </w:rPr>
        <w:t>民事伴侣关系</w:t>
      </w:r>
      <w:bookmarkStart w:id="0" w:name="_GoBack"/>
      <w:bookmarkEnd w:id="0"/>
      <w:r w:rsidRPr="00A05D34">
        <w:rPr>
          <w:rFonts w:eastAsia="黑体" w:hint="eastAsia"/>
        </w:rPr>
        <w:t>。</w:t>
      </w:r>
    </w:p>
    <w:p w:rsidR="00CA2B5E" w:rsidRDefault="00CA2B5E" w:rsidP="00A24C17">
      <w:pPr>
        <w:pStyle w:val="H23GC"/>
      </w:pPr>
      <w:r>
        <w:rPr>
          <w:rFonts w:hint="eastAsia"/>
        </w:rPr>
        <w:tab/>
      </w:r>
      <w:r>
        <w:rPr>
          <w:rFonts w:hint="eastAsia"/>
        </w:rPr>
        <w:tab/>
      </w:r>
      <w:r>
        <w:rPr>
          <w:rFonts w:hint="eastAsia"/>
        </w:rPr>
        <w:t>暴力侵害妇女</w:t>
      </w:r>
    </w:p>
    <w:p w:rsidR="00CA2B5E" w:rsidRDefault="00D078B2" w:rsidP="00CA2B5E">
      <w:pPr>
        <w:pStyle w:val="SingleTxtGC"/>
      </w:pPr>
      <w:r>
        <w:rPr>
          <w:rFonts w:hint="eastAsia"/>
        </w:rPr>
        <w:t>8</w:t>
      </w:r>
      <w:r w:rsidR="00CA2B5E">
        <w:rPr>
          <w:rFonts w:hint="eastAsia"/>
        </w:rPr>
        <w:t xml:space="preserve">.  </w:t>
      </w:r>
      <w:r w:rsidR="00CA2B5E">
        <w:rPr>
          <w:rFonts w:hint="eastAsia"/>
        </w:rPr>
        <w:t>委员会注意到缔约国已采取措施加强保护妇女免遭暴力肇事者的侵害，但委员会关注在缔约国内家暴与性暴力侵害妇女仍然是个严重的问题。委员会关注，没有全面收集暴力侵害妇女数据的系统，现有的行政和财政障碍使边缘化妇女无法获得基本支助性服务，特别是移民地位依赖于其配偶或者伙伴，或者不符合常住条件的妇女更是如此</w:t>
      </w:r>
      <w:r w:rsidR="00CA2B5E">
        <w:rPr>
          <w:rFonts w:hint="eastAsia"/>
        </w:rPr>
        <w:t>(</w:t>
      </w:r>
      <w:r w:rsidR="00CA2B5E">
        <w:rPr>
          <w:rFonts w:hint="eastAsia"/>
        </w:rPr>
        <w:t>第三条、第七条、二十三条和二十六条</w:t>
      </w:r>
      <w:r w:rsidR="00CA2B5E">
        <w:rPr>
          <w:rFonts w:hint="eastAsia"/>
        </w:rPr>
        <w:t>)</w:t>
      </w:r>
      <w:r w:rsidR="00CA2B5E">
        <w:rPr>
          <w:rFonts w:hint="eastAsia"/>
        </w:rPr>
        <w:t>。</w:t>
      </w:r>
    </w:p>
    <w:p w:rsidR="00CA2B5E" w:rsidRPr="00A05D34" w:rsidRDefault="00CA2B5E" w:rsidP="00CA2B5E">
      <w:pPr>
        <w:pStyle w:val="SingleTxtGC"/>
        <w:rPr>
          <w:rFonts w:eastAsia="黑体"/>
        </w:rPr>
      </w:pPr>
      <w:r w:rsidRPr="00A05D34">
        <w:rPr>
          <w:rFonts w:eastAsia="黑体" w:hint="eastAsia"/>
        </w:rPr>
        <w:t>委员会应进一步采取立法及政策措施使所有妇女，特别</w:t>
      </w:r>
      <w:r>
        <w:rPr>
          <w:rFonts w:eastAsia="黑体" w:hint="eastAsia"/>
        </w:rPr>
        <w:t>使</w:t>
      </w:r>
      <w:r w:rsidRPr="00A05D34">
        <w:rPr>
          <w:rFonts w:eastAsia="黑体" w:hint="eastAsia"/>
        </w:rPr>
        <w:t>那些弱</w:t>
      </w:r>
      <w:r>
        <w:rPr>
          <w:rFonts w:eastAsia="黑体" w:hint="eastAsia"/>
        </w:rPr>
        <w:t>势</w:t>
      </w:r>
      <w:r w:rsidRPr="00A05D34">
        <w:rPr>
          <w:rFonts w:eastAsia="黑体" w:hint="eastAsia"/>
        </w:rPr>
        <w:t>和边缘化妇女能够平等地获得保护免遭暴力肇事者的侵害。还应该设立一个系统的数据收集</w:t>
      </w:r>
      <w:r>
        <w:rPr>
          <w:rFonts w:eastAsia="黑体" w:hint="eastAsia"/>
        </w:rPr>
        <w:t>制度，通报</w:t>
      </w:r>
      <w:r w:rsidRPr="00A05D34">
        <w:rPr>
          <w:rFonts w:eastAsia="黑体" w:hint="eastAsia"/>
        </w:rPr>
        <w:t>目前和今后的政策和优先事项，并在下次定期报告中提供有关暴力侵害妇女的申诉、起诉和判决的分类统计数据。</w:t>
      </w:r>
    </w:p>
    <w:p w:rsidR="00CA2B5E" w:rsidRDefault="00CA2B5E" w:rsidP="00A24C17">
      <w:pPr>
        <w:pStyle w:val="H23GC"/>
      </w:pPr>
      <w:r>
        <w:rPr>
          <w:rFonts w:hint="eastAsia"/>
        </w:rPr>
        <w:tab/>
      </w:r>
      <w:r>
        <w:rPr>
          <w:rFonts w:hint="eastAsia"/>
        </w:rPr>
        <w:tab/>
      </w:r>
      <w:r>
        <w:rPr>
          <w:rFonts w:hint="eastAsia"/>
        </w:rPr>
        <w:t>人工流产</w:t>
      </w:r>
    </w:p>
    <w:p w:rsidR="00CA2B5E" w:rsidRDefault="00D078B2" w:rsidP="00D078B2">
      <w:pPr>
        <w:pStyle w:val="SingleTxtGC"/>
      </w:pPr>
      <w:r>
        <w:rPr>
          <w:rFonts w:hint="eastAsia"/>
        </w:rPr>
        <w:t>9</w:t>
      </w:r>
      <w:r w:rsidR="00CA2B5E">
        <w:rPr>
          <w:rFonts w:hint="eastAsia"/>
        </w:rPr>
        <w:t xml:space="preserve">.  </w:t>
      </w:r>
      <w:r w:rsidR="00CA2B5E">
        <w:rPr>
          <w:rFonts w:hint="eastAsia"/>
        </w:rPr>
        <w:t>由于《宪法》第</w:t>
      </w:r>
      <w:r>
        <w:rPr>
          <w:rFonts w:hint="eastAsia"/>
        </w:rPr>
        <w:t>4</w:t>
      </w:r>
      <w:r w:rsidR="00CA2B5E">
        <w:rPr>
          <w:rFonts w:hint="eastAsia"/>
        </w:rPr>
        <w:t>0.</w:t>
      </w:r>
      <w:r>
        <w:rPr>
          <w:rFonts w:hint="eastAsia"/>
        </w:rPr>
        <w:t>3</w:t>
      </w:r>
      <w:r w:rsidR="00CA2B5E">
        <w:rPr>
          <w:rFonts w:hint="eastAsia"/>
        </w:rPr>
        <w:t>.</w:t>
      </w:r>
      <w:r>
        <w:rPr>
          <w:rFonts w:hint="eastAsia"/>
        </w:rPr>
        <w:t>3</w:t>
      </w:r>
      <w:r w:rsidR="00CA2B5E">
        <w:rPr>
          <w:rFonts w:hint="eastAsia"/>
        </w:rPr>
        <w:t>条以及缔约国对该条的严格解释，在缔约国内，妇女合法人流的条件极其严格，委员会为此重申其先前的关注。委员会特别关注：</w:t>
      </w:r>
      <w:r w:rsidR="00CA2B5E">
        <w:rPr>
          <w:rFonts w:hint="eastAsia"/>
        </w:rPr>
        <w:t>(</w:t>
      </w:r>
      <w:r>
        <w:rPr>
          <w:rFonts w:hint="eastAsia"/>
        </w:rPr>
        <w:t>a</w:t>
      </w:r>
      <w:r w:rsidR="00CA2B5E">
        <w:rPr>
          <w:rFonts w:hint="eastAsia"/>
        </w:rPr>
        <w:t>)</w:t>
      </w:r>
      <w:r w:rsidR="00A24C17">
        <w:t xml:space="preserve"> </w:t>
      </w:r>
      <w:r>
        <w:rPr>
          <w:rFonts w:hint="eastAsia"/>
        </w:rPr>
        <w:t>2</w:t>
      </w:r>
      <w:r w:rsidR="00CA2B5E">
        <w:rPr>
          <w:rFonts w:hint="eastAsia"/>
        </w:rPr>
        <w:t>0</w:t>
      </w:r>
      <w:r>
        <w:rPr>
          <w:rFonts w:hint="eastAsia"/>
        </w:rPr>
        <w:t>13</w:t>
      </w:r>
      <w:r w:rsidR="00CA2B5E">
        <w:rPr>
          <w:rFonts w:hint="eastAsia"/>
        </w:rPr>
        <w:t>年《保护孕期生命法》第</w:t>
      </w:r>
      <w:r>
        <w:rPr>
          <w:rFonts w:hint="eastAsia"/>
        </w:rPr>
        <w:t>22</w:t>
      </w:r>
      <w:r w:rsidR="00CA2B5E">
        <w:rPr>
          <w:rFonts w:hint="eastAsia"/>
        </w:rPr>
        <w:t>节将人工流产以罪论处，包括在强奸、乱伦、致命性胎儿畸形和对母亲的保健造成极其严重风险的情况下的人工流产也以罪论处，甚至可以导致</w:t>
      </w:r>
      <w:r>
        <w:rPr>
          <w:rFonts w:hint="eastAsia"/>
        </w:rPr>
        <w:t>14</w:t>
      </w:r>
      <w:r w:rsidR="00CA2B5E">
        <w:rPr>
          <w:rFonts w:hint="eastAsia"/>
        </w:rPr>
        <w:t>年监禁，但对孕妇的生命构成</w:t>
      </w:r>
      <w:r>
        <w:rPr>
          <w:rFonts w:hint="eastAsia"/>
        </w:rPr>
        <w:t>“</w:t>
      </w:r>
      <w:r w:rsidR="00CA2B5E">
        <w:rPr>
          <w:rFonts w:hint="eastAsia"/>
        </w:rPr>
        <w:t>真正的和实质性风险</w:t>
      </w:r>
      <w:r>
        <w:rPr>
          <w:rFonts w:hint="eastAsia"/>
        </w:rPr>
        <w:t>”</w:t>
      </w:r>
      <w:r w:rsidR="00CA2B5E">
        <w:rPr>
          <w:rFonts w:hint="eastAsia"/>
        </w:rPr>
        <w:t>的情况除外；</w:t>
      </w:r>
      <w:r w:rsidR="00CA2B5E">
        <w:rPr>
          <w:rFonts w:hint="eastAsia"/>
        </w:rPr>
        <w:t>(</w:t>
      </w:r>
      <w:r>
        <w:rPr>
          <w:rFonts w:hint="eastAsia"/>
        </w:rPr>
        <w:t>b</w:t>
      </w:r>
      <w:r w:rsidR="00CA2B5E">
        <w:rPr>
          <w:rFonts w:hint="eastAsia"/>
        </w:rPr>
        <w:t>)</w:t>
      </w:r>
      <w:r w:rsidR="00A24C17">
        <w:t xml:space="preserve"> </w:t>
      </w:r>
      <w:r w:rsidR="00CA2B5E">
        <w:rPr>
          <w:rFonts w:hint="eastAsia"/>
        </w:rPr>
        <w:t>在法律和程序上没有清楚地阐明什么是对孕妇的生命而不是对其健康具有</w:t>
      </w:r>
      <w:r>
        <w:rPr>
          <w:rFonts w:hint="eastAsia"/>
        </w:rPr>
        <w:t>“</w:t>
      </w:r>
      <w:r w:rsidR="00CA2B5E">
        <w:rPr>
          <w:rFonts w:hint="eastAsia"/>
        </w:rPr>
        <w:t>真正和实质性的风险</w:t>
      </w:r>
      <w:r>
        <w:rPr>
          <w:rFonts w:hint="eastAsia"/>
        </w:rPr>
        <w:t>”</w:t>
      </w:r>
      <w:r w:rsidR="00CA2B5E">
        <w:rPr>
          <w:rFonts w:hint="eastAsia"/>
        </w:rPr>
        <w:t>；</w:t>
      </w:r>
      <w:r w:rsidR="00A24C17">
        <w:rPr>
          <w:rFonts w:hint="eastAsia"/>
        </w:rPr>
        <w:t>(</w:t>
      </w:r>
      <w:r>
        <w:rPr>
          <w:rFonts w:hint="eastAsia"/>
        </w:rPr>
        <w:t>c</w:t>
      </w:r>
      <w:r w:rsidR="00A24C17">
        <w:rPr>
          <w:rFonts w:hint="eastAsia"/>
        </w:rPr>
        <w:t>)</w:t>
      </w:r>
      <w:r w:rsidR="00A24C17">
        <w:t xml:space="preserve"> </w:t>
      </w:r>
      <w:r w:rsidR="00CA2B5E">
        <w:rPr>
          <w:rFonts w:hint="eastAsia"/>
        </w:rPr>
        <w:t>医疗专业人员对孕妇和自杀妇女的过度检查导致进一步的精神混乱；</w:t>
      </w:r>
      <w:r w:rsidR="00CA2B5E">
        <w:rPr>
          <w:rFonts w:hint="eastAsia"/>
        </w:rPr>
        <w:t>(</w:t>
      </w:r>
      <w:r>
        <w:rPr>
          <w:rFonts w:hint="eastAsia"/>
        </w:rPr>
        <w:t>d</w:t>
      </w:r>
      <w:r w:rsidR="00CA2B5E">
        <w:rPr>
          <w:rFonts w:hint="eastAsia"/>
        </w:rPr>
        <w:t>)</w:t>
      </w:r>
      <w:r w:rsidR="00A24C17">
        <w:t xml:space="preserve"> </w:t>
      </w:r>
      <w:r w:rsidR="00CA2B5E">
        <w:rPr>
          <w:rFonts w:hint="eastAsia"/>
        </w:rPr>
        <w:t>该法对不能到国外去进行人工流产的妇女具有歧视性影响；</w:t>
      </w:r>
      <w:r w:rsidR="00CA2B5E">
        <w:rPr>
          <w:rFonts w:hint="eastAsia"/>
        </w:rPr>
        <w:t>(</w:t>
      </w:r>
      <w:r>
        <w:rPr>
          <w:rFonts w:hint="eastAsia"/>
        </w:rPr>
        <w:t>e</w:t>
      </w:r>
      <w:r w:rsidR="00CA2B5E">
        <w:rPr>
          <w:rFonts w:hint="eastAsia"/>
        </w:rPr>
        <w:t>)</w:t>
      </w:r>
      <w:r w:rsidR="00A24C17">
        <w:t xml:space="preserve"> </w:t>
      </w:r>
      <w:r w:rsidR="00CA2B5E">
        <w:rPr>
          <w:rFonts w:hint="eastAsia"/>
        </w:rPr>
        <w:t>严格限制向妇女提供有关风险怀孕选择的资料，并且根据《</w:t>
      </w:r>
      <w:r w:rsidR="00CA2B5E">
        <w:rPr>
          <w:rFonts w:hint="eastAsia"/>
        </w:rPr>
        <w:t>(</w:t>
      </w:r>
      <w:r w:rsidR="00CA2B5E">
        <w:rPr>
          <w:rFonts w:hint="eastAsia"/>
        </w:rPr>
        <w:t>国外终止怀孕服务</w:t>
      </w:r>
      <w:r w:rsidR="00CA2B5E">
        <w:rPr>
          <w:rFonts w:hint="eastAsia"/>
        </w:rPr>
        <w:t>)</w:t>
      </w:r>
      <w:r w:rsidR="00CA2B5E">
        <w:rPr>
          <w:rFonts w:hint="eastAsia"/>
        </w:rPr>
        <w:t>的信息规章法》</w:t>
      </w:r>
      <w:r w:rsidR="00CA2B5E">
        <w:rPr>
          <w:rFonts w:hint="eastAsia"/>
        </w:rPr>
        <w:t>(</w:t>
      </w:r>
      <w:r>
        <w:rPr>
          <w:rFonts w:hint="eastAsia"/>
        </w:rPr>
        <w:t>1995</w:t>
      </w:r>
      <w:r w:rsidR="00CA2B5E">
        <w:rPr>
          <w:rFonts w:hint="eastAsia"/>
        </w:rPr>
        <w:t>年</w:t>
      </w:r>
      <w:r w:rsidR="00CA2B5E">
        <w:rPr>
          <w:rFonts w:hint="eastAsia"/>
        </w:rPr>
        <w:t>)</w:t>
      </w:r>
      <w:r w:rsidR="00CA2B5E">
        <w:rPr>
          <w:rFonts w:hint="eastAsia"/>
        </w:rPr>
        <w:t>对向妇女提供在缔约国外进行人工流产服务的保健人员施加刑事制裁；和</w:t>
      </w:r>
      <w:r w:rsidR="00CA2B5E">
        <w:rPr>
          <w:rFonts w:hint="eastAsia"/>
        </w:rPr>
        <w:t>(</w:t>
      </w:r>
      <w:r>
        <w:rPr>
          <w:rFonts w:hint="eastAsia"/>
        </w:rPr>
        <w:t>f</w:t>
      </w:r>
      <w:r w:rsidR="00CA2B5E">
        <w:rPr>
          <w:rFonts w:hint="eastAsia"/>
        </w:rPr>
        <w:t>)</w:t>
      </w:r>
      <w:r w:rsidR="00CA2B5E">
        <w:rPr>
          <w:rFonts w:hint="eastAsia"/>
        </w:rPr>
        <w:t>拒绝向因强奸、乱伦、致命性胎儿畸形或严重生命风险而寻求人工流产的妇女提供人工流产服务导致严重精神伤害</w:t>
      </w:r>
      <w:r w:rsidR="00CA2B5E">
        <w:rPr>
          <w:rFonts w:hint="eastAsia"/>
        </w:rPr>
        <w:t>(</w:t>
      </w:r>
      <w:r w:rsidR="00CA2B5E">
        <w:rPr>
          <w:rFonts w:hint="eastAsia"/>
        </w:rPr>
        <w:t>第二、第三、第六、第七、第十七、第十九和二十六条</w:t>
      </w:r>
      <w:r w:rsidR="00CA2B5E">
        <w:rPr>
          <w:rFonts w:hint="eastAsia"/>
        </w:rPr>
        <w:t>)</w:t>
      </w:r>
      <w:r w:rsidR="00CA2B5E">
        <w:rPr>
          <w:rFonts w:hint="eastAsia"/>
        </w:rPr>
        <w:t>。</w:t>
      </w:r>
    </w:p>
    <w:p w:rsidR="00CA2B5E" w:rsidRPr="00A05D34" w:rsidRDefault="00CA2B5E" w:rsidP="00D078B2">
      <w:pPr>
        <w:pStyle w:val="SingleTxtGC"/>
        <w:rPr>
          <w:rFonts w:eastAsia="黑体"/>
        </w:rPr>
      </w:pPr>
      <w:r w:rsidRPr="00A05D34">
        <w:rPr>
          <w:rFonts w:eastAsia="黑体" w:hint="eastAsia"/>
        </w:rPr>
        <w:t>缔约国应：</w:t>
      </w:r>
    </w:p>
    <w:p w:rsidR="00CA2B5E" w:rsidRPr="00A05D34" w:rsidRDefault="00CA2B5E" w:rsidP="00D078B2">
      <w:pPr>
        <w:pStyle w:val="SingleTxtGC"/>
        <w:numPr>
          <w:ilvl w:val="0"/>
          <w:numId w:val="10"/>
        </w:numPr>
        <w:rPr>
          <w:rFonts w:eastAsia="黑体"/>
        </w:rPr>
      </w:pPr>
      <w:r w:rsidRPr="00A05D34">
        <w:rPr>
          <w:rFonts w:eastAsia="黑体" w:hint="eastAsia"/>
        </w:rPr>
        <w:t>修订有关人工流产的立法，包括修订《宪法》，对强奸、乱伦、严重危机母亲健康，或致命</w:t>
      </w:r>
      <w:r>
        <w:rPr>
          <w:rFonts w:eastAsia="黑体" w:hint="eastAsia"/>
        </w:rPr>
        <w:t>性</w:t>
      </w:r>
      <w:r w:rsidRPr="00A05D34">
        <w:rPr>
          <w:rFonts w:eastAsia="黑体" w:hint="eastAsia"/>
        </w:rPr>
        <w:t>胎儿畸形情况另作</w:t>
      </w:r>
      <w:r>
        <w:rPr>
          <w:rFonts w:eastAsia="黑体" w:hint="eastAsia"/>
        </w:rPr>
        <w:t>规定</w:t>
      </w:r>
      <w:r w:rsidRPr="00A05D34">
        <w:rPr>
          <w:rFonts w:eastAsia="黑体" w:hint="eastAsia"/>
        </w:rPr>
        <w:t>；</w:t>
      </w:r>
    </w:p>
    <w:p w:rsidR="00CA2B5E" w:rsidRPr="00A05D34" w:rsidRDefault="00CA2B5E" w:rsidP="00D078B2">
      <w:pPr>
        <w:pStyle w:val="SingleTxtGC"/>
        <w:numPr>
          <w:ilvl w:val="0"/>
          <w:numId w:val="10"/>
        </w:numPr>
        <w:rPr>
          <w:rFonts w:eastAsia="黑体"/>
        </w:rPr>
      </w:pPr>
      <w:r w:rsidRPr="00A05D34">
        <w:rPr>
          <w:rFonts w:eastAsia="黑体" w:hint="eastAsia"/>
        </w:rPr>
        <w:t>加速通过指导文件澄清何种情况构成对孕妇生命的</w:t>
      </w:r>
      <w:r w:rsidR="00D078B2">
        <w:rPr>
          <w:rFonts w:eastAsia="黑体" w:hint="eastAsia"/>
        </w:rPr>
        <w:t>“</w:t>
      </w:r>
      <w:r w:rsidRPr="00A05D34">
        <w:rPr>
          <w:rFonts w:eastAsia="黑体" w:hint="eastAsia"/>
        </w:rPr>
        <w:t>真正和实质性的风险</w:t>
      </w:r>
      <w:r w:rsidR="00D078B2">
        <w:rPr>
          <w:rFonts w:eastAsia="黑体" w:hint="eastAsia"/>
        </w:rPr>
        <w:t>”</w:t>
      </w:r>
      <w:r w:rsidRPr="00A05D34">
        <w:rPr>
          <w:rFonts w:eastAsia="黑体" w:hint="eastAsia"/>
        </w:rPr>
        <w:t>；</w:t>
      </w:r>
    </w:p>
    <w:p w:rsidR="00CA2B5E" w:rsidRPr="00A05D34" w:rsidRDefault="00CA2B5E" w:rsidP="00D078B2">
      <w:pPr>
        <w:pStyle w:val="SingleTxtGC"/>
        <w:numPr>
          <w:ilvl w:val="0"/>
          <w:numId w:val="10"/>
        </w:numPr>
        <w:rPr>
          <w:rFonts w:eastAsia="黑体"/>
        </w:rPr>
      </w:pPr>
      <w:r w:rsidRPr="00A05D34">
        <w:rPr>
          <w:rFonts w:eastAsia="黑体" w:hint="eastAsia"/>
        </w:rPr>
        <w:t>考虑通过各种各样的渠道提供更多的有关风险怀孕备选方案的信息，确保海外安全人工流产服务的保健提供者不遭受刑事制裁。</w:t>
      </w:r>
    </w:p>
    <w:p w:rsidR="00CA2B5E" w:rsidRDefault="00CA2B5E" w:rsidP="00A24C17">
      <w:pPr>
        <w:pStyle w:val="H23GC"/>
      </w:pPr>
      <w:r>
        <w:rPr>
          <w:rFonts w:hint="eastAsia"/>
        </w:rPr>
        <w:lastRenderedPageBreak/>
        <w:tab/>
      </w:r>
      <w:r>
        <w:rPr>
          <w:rFonts w:hint="eastAsia"/>
        </w:rPr>
        <w:tab/>
      </w:r>
      <w:r>
        <w:rPr>
          <w:rFonts w:hint="eastAsia"/>
        </w:rPr>
        <w:t>对妇女与儿童的机构性虐待</w:t>
      </w:r>
    </w:p>
    <w:p w:rsidR="00CA2B5E" w:rsidRDefault="00D078B2" w:rsidP="00CA2B5E">
      <w:pPr>
        <w:pStyle w:val="SingleTxtGC"/>
      </w:pPr>
      <w:r>
        <w:rPr>
          <w:rFonts w:hint="eastAsia"/>
        </w:rPr>
        <w:t>1</w:t>
      </w:r>
      <w:r w:rsidR="00CA2B5E">
        <w:rPr>
          <w:rFonts w:hint="eastAsia"/>
        </w:rPr>
        <w:t xml:space="preserve">0.  </w:t>
      </w:r>
      <w:r w:rsidR="00CA2B5E">
        <w:rPr>
          <w:rFonts w:hint="eastAsia"/>
        </w:rPr>
        <w:t>委员会关注没有及时、独立、彻底和有效调查</w:t>
      </w:r>
      <w:r w:rsidR="00CA2B5E">
        <w:t>马格达林</w:t>
      </w:r>
      <w:r w:rsidR="00CA2B5E">
        <w:rPr>
          <w:rFonts w:hint="eastAsia"/>
        </w:rPr>
        <w:t>洗衣店、儿童养育院、与母子之家等场所内妇女与儿童遭受虐待、欺凌或忽视的所有指控。委员会感到遗憾的是没有确认所发生的暴力行为的所有肇事者，起诉的案例低下，并且没有向受害者提供彻底有效的补救</w:t>
      </w:r>
      <w:r w:rsidR="00CA2B5E">
        <w:rPr>
          <w:rFonts w:hint="eastAsia"/>
        </w:rPr>
        <w:t>(</w:t>
      </w:r>
      <w:r w:rsidR="00CA2B5E">
        <w:rPr>
          <w:rFonts w:hint="eastAsia"/>
        </w:rPr>
        <w:t>第二、第六和第七条</w:t>
      </w:r>
      <w:r w:rsidR="00CA2B5E">
        <w:rPr>
          <w:rFonts w:hint="eastAsia"/>
        </w:rPr>
        <w:t>)</w:t>
      </w:r>
      <w:r w:rsidR="00CA2B5E">
        <w:rPr>
          <w:rFonts w:hint="eastAsia"/>
        </w:rPr>
        <w:t>。</w:t>
      </w:r>
    </w:p>
    <w:p w:rsidR="00CA2B5E" w:rsidRPr="00A05D34" w:rsidRDefault="00CA2B5E" w:rsidP="00CA2B5E">
      <w:pPr>
        <w:pStyle w:val="SingleTxtGC"/>
        <w:rPr>
          <w:rFonts w:eastAsia="黑体"/>
        </w:rPr>
      </w:pPr>
      <w:r w:rsidRPr="00A05D34">
        <w:rPr>
          <w:rFonts w:eastAsia="黑体" w:hint="eastAsia"/>
        </w:rPr>
        <w:t>缔约国应迅速、独立和彻底调查</w:t>
      </w:r>
      <w:r>
        <w:rPr>
          <w:rFonts w:eastAsia="黑体"/>
        </w:rPr>
        <w:t>马格达林</w:t>
      </w:r>
      <w:r w:rsidRPr="00A05D34">
        <w:rPr>
          <w:rFonts w:eastAsia="黑体" w:hint="eastAsia"/>
        </w:rPr>
        <w:t>洗衣店、儿童养育院和母子</w:t>
      </w:r>
      <w:r>
        <w:rPr>
          <w:rFonts w:eastAsia="黑体" w:hint="eastAsia"/>
        </w:rPr>
        <w:t>之</w:t>
      </w:r>
      <w:r w:rsidRPr="00A05D34">
        <w:rPr>
          <w:rFonts w:eastAsia="黑体" w:hint="eastAsia"/>
        </w:rPr>
        <w:t>家等机构</w:t>
      </w:r>
      <w:r>
        <w:rPr>
          <w:rFonts w:eastAsia="黑体" w:hint="eastAsia"/>
        </w:rPr>
        <w:t>内</w:t>
      </w:r>
      <w:r w:rsidRPr="00A05D34">
        <w:rPr>
          <w:rFonts w:eastAsia="黑体" w:hint="eastAsia"/>
        </w:rPr>
        <w:t>的所有虐待指控</w:t>
      </w:r>
      <w:r>
        <w:rPr>
          <w:rFonts w:eastAsia="黑体" w:hint="eastAsia"/>
        </w:rPr>
        <w:t>余与</w:t>
      </w:r>
      <w:r w:rsidRPr="00A05D34">
        <w:rPr>
          <w:rFonts w:eastAsia="黑体" w:hint="eastAsia"/>
        </w:rPr>
        <w:t>起诉</w:t>
      </w:r>
      <w:r>
        <w:rPr>
          <w:rFonts w:eastAsia="黑体" w:hint="eastAsia"/>
        </w:rPr>
        <w:t>，</w:t>
      </w:r>
      <w:r w:rsidRPr="00A05D34">
        <w:rPr>
          <w:rFonts w:eastAsia="黑体" w:hint="eastAsia"/>
        </w:rPr>
        <w:t>惩治肇事者，量刑治罪，确保所有的受害者获得有效补救，包括适当赔偿、平反、康复和满意措施。</w:t>
      </w:r>
    </w:p>
    <w:p w:rsidR="00CA2B5E" w:rsidRDefault="00CA2B5E" w:rsidP="00A24C17">
      <w:pPr>
        <w:pStyle w:val="H23GC"/>
      </w:pPr>
      <w:r>
        <w:rPr>
          <w:rFonts w:hint="eastAsia"/>
        </w:rPr>
        <w:tab/>
      </w:r>
      <w:r>
        <w:rPr>
          <w:rFonts w:hint="eastAsia"/>
        </w:rPr>
        <w:tab/>
      </w:r>
      <w:r w:rsidRPr="00AB33F4">
        <w:rPr>
          <w:rFonts w:hint="eastAsia"/>
        </w:rPr>
        <w:t>耻骨联合切开</w:t>
      </w:r>
      <w:r>
        <w:rPr>
          <w:rFonts w:hint="eastAsia"/>
        </w:rPr>
        <w:t>手</w:t>
      </w:r>
      <w:r w:rsidRPr="00AB33F4">
        <w:rPr>
          <w:rFonts w:hint="eastAsia"/>
        </w:rPr>
        <w:t>术</w:t>
      </w:r>
    </w:p>
    <w:p w:rsidR="00CA2B5E" w:rsidRDefault="00D078B2" w:rsidP="00D078B2">
      <w:pPr>
        <w:pStyle w:val="SingleTxtGC"/>
      </w:pPr>
      <w:r>
        <w:rPr>
          <w:rFonts w:hint="eastAsia"/>
        </w:rPr>
        <w:t>11</w:t>
      </w:r>
      <w:r w:rsidR="00CA2B5E">
        <w:rPr>
          <w:rFonts w:hint="eastAsia"/>
        </w:rPr>
        <w:t xml:space="preserve">.  </w:t>
      </w:r>
      <w:r w:rsidR="00CA2B5E">
        <w:rPr>
          <w:rFonts w:hint="eastAsia"/>
        </w:rPr>
        <w:t>委员会关注</w:t>
      </w:r>
      <w:r w:rsidR="00CA2B5E" w:rsidRPr="00AB33F4">
        <w:rPr>
          <w:rFonts w:hint="eastAsia"/>
        </w:rPr>
        <w:t>耻骨联合切开</w:t>
      </w:r>
      <w:r w:rsidR="00CA2B5E">
        <w:rPr>
          <w:rFonts w:hint="eastAsia"/>
        </w:rPr>
        <w:t>手</w:t>
      </w:r>
      <w:r w:rsidR="00CA2B5E" w:rsidRPr="00AB33F4">
        <w:rPr>
          <w:rFonts w:hint="eastAsia"/>
        </w:rPr>
        <w:t>术</w:t>
      </w:r>
      <w:r w:rsidR="00CA2B5E">
        <w:rPr>
          <w:rFonts w:hint="eastAsia"/>
        </w:rPr>
        <w:t>的问题，这是一个童年时期进行的手术，将主要的盆骨关节之一切开，这是</w:t>
      </w:r>
      <w:r>
        <w:rPr>
          <w:rFonts w:hint="eastAsia"/>
        </w:rPr>
        <w:t>1944</w:t>
      </w:r>
      <w:r w:rsidR="00CA2B5E">
        <w:rPr>
          <w:rFonts w:hint="eastAsia"/>
        </w:rPr>
        <w:t>年和</w:t>
      </w:r>
      <w:r>
        <w:rPr>
          <w:rFonts w:hint="eastAsia"/>
        </w:rPr>
        <w:t>1987</w:t>
      </w:r>
      <w:r w:rsidR="00CA2B5E">
        <w:rPr>
          <w:rFonts w:hint="eastAsia"/>
        </w:rPr>
        <w:t>年期间在公共和私营医院内进行的一种临床实践，大约</w:t>
      </w:r>
      <w:r>
        <w:rPr>
          <w:rFonts w:hint="eastAsia"/>
        </w:rPr>
        <w:t>1,5</w:t>
      </w:r>
      <w:r w:rsidR="00CA2B5E">
        <w:rPr>
          <w:rFonts w:hint="eastAsia"/>
        </w:rPr>
        <w:t>00</w:t>
      </w:r>
      <w:r w:rsidR="00CA2B5E">
        <w:rPr>
          <w:rFonts w:hint="eastAsia"/>
        </w:rPr>
        <w:t>名女孩与妇女在没有得到其自由和事先知情的情况下做了此类手术。尽管注意到</w:t>
      </w:r>
      <w:r>
        <w:rPr>
          <w:rFonts w:hint="eastAsia"/>
        </w:rPr>
        <w:t>2</w:t>
      </w:r>
      <w:r w:rsidR="00CA2B5E">
        <w:rPr>
          <w:rFonts w:hint="eastAsia"/>
        </w:rPr>
        <w:t>0</w:t>
      </w:r>
      <w:r>
        <w:rPr>
          <w:rFonts w:hint="eastAsia"/>
        </w:rPr>
        <w:t>12</w:t>
      </w:r>
      <w:r w:rsidR="00CA2B5E">
        <w:rPr>
          <w:rFonts w:hint="eastAsia"/>
        </w:rPr>
        <w:t>年发表了一份</w:t>
      </w:r>
      <w:r>
        <w:t>Oonagh</w:t>
      </w:r>
      <w:r w:rsidR="00CA2B5E" w:rsidRPr="00AB33F4">
        <w:t xml:space="preserve"> </w:t>
      </w:r>
      <w:r>
        <w:t>Walsh</w:t>
      </w:r>
      <w:r w:rsidR="00CA2B5E">
        <w:rPr>
          <w:rFonts w:hint="eastAsia"/>
        </w:rPr>
        <w:t>的报告，之后由</w:t>
      </w:r>
      <w:r>
        <w:t>Yvonne</w:t>
      </w:r>
      <w:r w:rsidR="00CA2B5E" w:rsidRPr="00AB33F4">
        <w:t xml:space="preserve"> </w:t>
      </w:r>
      <w:r>
        <w:t>Murphy</w:t>
      </w:r>
      <w:r w:rsidR="00CA2B5E">
        <w:rPr>
          <w:rFonts w:hint="eastAsia"/>
        </w:rPr>
        <w:t>法官审查了报告的调查结果，计划对</w:t>
      </w:r>
      <w:r w:rsidR="00CA2B5E" w:rsidRPr="00AB33F4">
        <w:rPr>
          <w:rFonts w:hint="eastAsia"/>
        </w:rPr>
        <w:t>耻骨联合切开</w:t>
      </w:r>
      <w:r w:rsidR="00CA2B5E">
        <w:rPr>
          <w:rFonts w:hint="eastAsia"/>
        </w:rPr>
        <w:t>手</w:t>
      </w:r>
      <w:r w:rsidR="00CA2B5E" w:rsidRPr="00AB33F4">
        <w:rPr>
          <w:rFonts w:hint="eastAsia"/>
        </w:rPr>
        <w:t>术</w:t>
      </w:r>
      <w:r w:rsidR="00CA2B5E">
        <w:rPr>
          <w:rFonts w:hint="eastAsia"/>
        </w:rPr>
        <w:t>幸存者制订一项优惠方案。委员会感到遗憾的是缔约国没有：</w:t>
      </w:r>
      <w:r w:rsidR="00CA2B5E">
        <w:rPr>
          <w:rFonts w:hint="eastAsia"/>
        </w:rPr>
        <w:t>(</w:t>
      </w:r>
      <w:r>
        <w:rPr>
          <w:rFonts w:hint="eastAsia"/>
        </w:rPr>
        <w:t>a</w:t>
      </w:r>
      <w:r w:rsidR="00CA2B5E">
        <w:rPr>
          <w:rFonts w:hint="eastAsia"/>
        </w:rPr>
        <w:t xml:space="preserve">) </w:t>
      </w:r>
      <w:r w:rsidR="00CA2B5E">
        <w:rPr>
          <w:rFonts w:hint="eastAsia"/>
        </w:rPr>
        <w:t>及时、全面和独立地调查</w:t>
      </w:r>
      <w:r w:rsidR="00CA2B5E" w:rsidRPr="00AB33F4">
        <w:rPr>
          <w:rFonts w:hint="eastAsia"/>
        </w:rPr>
        <w:t>耻骨联合切开</w:t>
      </w:r>
      <w:r w:rsidR="00CA2B5E">
        <w:rPr>
          <w:rFonts w:hint="eastAsia"/>
        </w:rPr>
        <w:t>手</w:t>
      </w:r>
      <w:r w:rsidR="00CA2B5E" w:rsidRPr="00AB33F4">
        <w:rPr>
          <w:rFonts w:hint="eastAsia"/>
        </w:rPr>
        <w:t>术</w:t>
      </w:r>
      <w:r w:rsidR="00CA2B5E">
        <w:rPr>
          <w:rFonts w:hint="eastAsia"/>
        </w:rPr>
        <w:t>的做法；</w:t>
      </w:r>
      <w:r w:rsidR="00CA2B5E">
        <w:rPr>
          <w:rFonts w:hint="eastAsia"/>
        </w:rPr>
        <w:t>(</w:t>
      </w:r>
      <w:r>
        <w:rPr>
          <w:rFonts w:hint="eastAsia"/>
        </w:rPr>
        <w:t>b</w:t>
      </w:r>
      <w:r w:rsidR="00CA2B5E">
        <w:rPr>
          <w:rFonts w:hint="eastAsia"/>
        </w:rPr>
        <w:t>)</w:t>
      </w:r>
      <w:r>
        <w:t xml:space="preserve"> </w:t>
      </w:r>
      <w:r w:rsidR="00CA2B5E">
        <w:rPr>
          <w:rFonts w:hint="eastAsia"/>
        </w:rPr>
        <w:t>凡仍有可能，确认、起诉和惩治在没有得到病人同意之下进行</w:t>
      </w:r>
      <w:r w:rsidR="00CA2B5E" w:rsidRPr="00AB33F4">
        <w:rPr>
          <w:rFonts w:hint="eastAsia"/>
        </w:rPr>
        <w:t>耻骨联合切开</w:t>
      </w:r>
      <w:r w:rsidR="00CA2B5E">
        <w:rPr>
          <w:rFonts w:hint="eastAsia"/>
        </w:rPr>
        <w:t>手</w:t>
      </w:r>
      <w:r w:rsidR="00CA2B5E" w:rsidRPr="00AB33F4">
        <w:rPr>
          <w:rFonts w:hint="eastAsia"/>
        </w:rPr>
        <w:t>术</w:t>
      </w:r>
      <w:r w:rsidR="00CA2B5E">
        <w:rPr>
          <w:rFonts w:hint="eastAsia"/>
        </w:rPr>
        <w:t>的肇事者；和</w:t>
      </w:r>
      <w:r w:rsidR="00CA2B5E">
        <w:rPr>
          <w:rFonts w:hint="eastAsia"/>
        </w:rPr>
        <w:t>(</w:t>
      </w:r>
      <w:r>
        <w:rPr>
          <w:rFonts w:hint="eastAsia"/>
        </w:rPr>
        <w:t>c</w:t>
      </w:r>
      <w:r w:rsidR="00CA2B5E">
        <w:rPr>
          <w:rFonts w:hint="eastAsia"/>
        </w:rPr>
        <w:t>)</w:t>
      </w:r>
      <w:r>
        <w:t xml:space="preserve"> </w:t>
      </w:r>
      <w:r w:rsidR="00CA2B5E">
        <w:rPr>
          <w:rFonts w:hint="eastAsia"/>
        </w:rPr>
        <w:t>向</w:t>
      </w:r>
      <w:r w:rsidR="00CA2B5E" w:rsidRPr="00AB33F4">
        <w:rPr>
          <w:rFonts w:hint="eastAsia"/>
        </w:rPr>
        <w:t>耻骨联合切开</w:t>
      </w:r>
      <w:r w:rsidR="00CA2B5E">
        <w:rPr>
          <w:rFonts w:hint="eastAsia"/>
        </w:rPr>
        <w:t>手</w:t>
      </w:r>
      <w:r w:rsidR="00CA2B5E" w:rsidRPr="00AB33F4">
        <w:rPr>
          <w:rFonts w:hint="eastAsia"/>
        </w:rPr>
        <w:t>术</w:t>
      </w:r>
      <w:r w:rsidR="00CA2B5E">
        <w:rPr>
          <w:rFonts w:hint="eastAsia"/>
        </w:rPr>
        <w:t>幸存者有效补救因此种手术所造成的长期伤害</w:t>
      </w:r>
      <w:r w:rsidR="00CA2B5E">
        <w:rPr>
          <w:rFonts w:hint="eastAsia"/>
        </w:rPr>
        <w:t>(</w:t>
      </w:r>
      <w:r w:rsidR="00CA2B5E">
        <w:rPr>
          <w:rFonts w:hint="eastAsia"/>
        </w:rPr>
        <w:t>第二条和第七条</w:t>
      </w:r>
      <w:r w:rsidR="00CA2B5E">
        <w:rPr>
          <w:rFonts w:hint="eastAsia"/>
        </w:rPr>
        <w:t>)</w:t>
      </w:r>
      <w:r w:rsidR="00CA2B5E">
        <w:rPr>
          <w:rFonts w:hint="eastAsia"/>
        </w:rPr>
        <w:t>。</w:t>
      </w:r>
    </w:p>
    <w:p w:rsidR="00CA2B5E" w:rsidRPr="00A05D34" w:rsidRDefault="00CA2B5E" w:rsidP="00CA2B5E">
      <w:pPr>
        <w:pStyle w:val="SingleTxtGC"/>
        <w:rPr>
          <w:rFonts w:eastAsia="黑体"/>
        </w:rPr>
      </w:pPr>
      <w:r w:rsidRPr="00A05D34">
        <w:rPr>
          <w:rFonts w:eastAsia="黑体" w:hint="eastAsia"/>
        </w:rPr>
        <w:t>缔约国应对耻骨联合切开手术案件进行迅速、独立和彻底的调查，起诉和惩治肇事者，包括医务人员</w:t>
      </w:r>
      <w:r>
        <w:rPr>
          <w:rFonts w:eastAsia="黑体" w:hint="eastAsia"/>
        </w:rPr>
        <w:t>。</w:t>
      </w:r>
      <w:r w:rsidRPr="00A05D34">
        <w:rPr>
          <w:rFonts w:eastAsia="黑体" w:hint="eastAsia"/>
        </w:rPr>
        <w:t>向耻骨联合切开手术的幸存者所遭受的伤害提供有效补救，包括逐案地提供公正和充分的赔偿与康复。促进选择优惠方案的受害者得到司法补救，其中包括允许其对该计划所提供金额提出质疑。</w:t>
      </w:r>
    </w:p>
    <w:p w:rsidR="00CA2B5E" w:rsidRPr="00D078B2" w:rsidRDefault="00CA2B5E" w:rsidP="007F2720">
      <w:pPr>
        <w:pStyle w:val="H23GC"/>
      </w:pPr>
      <w:r>
        <w:rPr>
          <w:rFonts w:hint="eastAsia"/>
        </w:rPr>
        <w:tab/>
      </w:r>
      <w:r>
        <w:rPr>
          <w:rFonts w:hint="eastAsia"/>
        </w:rPr>
        <w:tab/>
      </w:r>
      <w:r w:rsidRPr="00D078B2">
        <w:rPr>
          <w:rFonts w:hint="eastAsia"/>
        </w:rPr>
        <w:t>精神保健服务方面未经同意</w:t>
      </w:r>
      <w:r w:rsidRPr="00D078B2">
        <w:rPr>
          <w:rFonts w:hint="eastAsia"/>
          <w:spacing w:val="-4"/>
        </w:rPr>
        <w:t>的精神治疗、采用电击和其他限制性</w:t>
      </w:r>
      <w:r w:rsidRPr="00D078B2">
        <w:rPr>
          <w:rFonts w:hint="eastAsia"/>
        </w:rPr>
        <w:t>和威慑性做法</w:t>
      </w:r>
    </w:p>
    <w:p w:rsidR="00CA2B5E" w:rsidRDefault="00D078B2" w:rsidP="00CA2B5E">
      <w:pPr>
        <w:pStyle w:val="SingleTxtGC"/>
      </w:pPr>
      <w:r>
        <w:rPr>
          <w:rFonts w:hint="eastAsia"/>
        </w:rPr>
        <w:t>12</w:t>
      </w:r>
      <w:r w:rsidR="00CA2B5E">
        <w:rPr>
          <w:rFonts w:hint="eastAsia"/>
        </w:rPr>
        <w:t xml:space="preserve">.  </w:t>
      </w:r>
      <w:r w:rsidR="00CA2B5E">
        <w:rPr>
          <w:rFonts w:hint="eastAsia"/>
        </w:rPr>
        <w:t>委员会关注有报告表明在缔约国的精神保健服务领域内采用未经同意的精神治疗、电击和其他限制性和威慑性做法。委员会还感到遗憾的是在</w:t>
      </w:r>
      <w:r>
        <w:rPr>
          <w:rFonts w:hint="eastAsia"/>
        </w:rPr>
        <w:t>2</w:t>
      </w:r>
      <w:r w:rsidR="00CA2B5E">
        <w:rPr>
          <w:rFonts w:hint="eastAsia"/>
        </w:rPr>
        <w:t>00</w:t>
      </w:r>
      <w:r>
        <w:rPr>
          <w:rFonts w:hint="eastAsia"/>
        </w:rPr>
        <w:t>1</w:t>
      </w:r>
      <w:r w:rsidR="00CA2B5E">
        <w:rPr>
          <w:rFonts w:hint="eastAsia"/>
        </w:rPr>
        <w:t>年的《精神保健法》没有关于自愿病人的定义，有人可能未经其本人真正同意被收入精神病医院</w:t>
      </w:r>
      <w:r w:rsidR="00CA2B5E">
        <w:rPr>
          <w:rFonts w:hint="eastAsia"/>
        </w:rPr>
        <w:t>(</w:t>
      </w:r>
      <w:r w:rsidR="00CA2B5E">
        <w:rPr>
          <w:rFonts w:hint="eastAsia"/>
        </w:rPr>
        <w:t>第七和十七条</w:t>
      </w:r>
      <w:r w:rsidR="00CA2B5E">
        <w:rPr>
          <w:rFonts w:hint="eastAsia"/>
        </w:rPr>
        <w:t>)</w:t>
      </w:r>
      <w:r w:rsidR="00CA2B5E">
        <w:rPr>
          <w:rFonts w:hint="eastAsia"/>
        </w:rPr>
        <w:t>。</w:t>
      </w:r>
    </w:p>
    <w:p w:rsidR="00CA2B5E" w:rsidRPr="00A05D34" w:rsidRDefault="00CA2B5E" w:rsidP="00CA2B5E">
      <w:pPr>
        <w:pStyle w:val="SingleTxtGC"/>
        <w:rPr>
          <w:rFonts w:eastAsia="黑体"/>
        </w:rPr>
      </w:pPr>
      <w:r w:rsidRPr="00A05D34">
        <w:rPr>
          <w:rFonts w:eastAsia="黑体" w:hint="eastAsia"/>
        </w:rPr>
        <w:t>缔约国应确保在精神保健服务中普遍禁止未经同意采用精神药物、电击等其他限制性</w:t>
      </w:r>
      <w:r>
        <w:rPr>
          <w:rFonts w:eastAsia="黑体" w:hint="eastAsia"/>
        </w:rPr>
        <w:t>与</w:t>
      </w:r>
      <w:r w:rsidRPr="00A05D34">
        <w:rPr>
          <w:rFonts w:eastAsia="黑体" w:hint="eastAsia"/>
        </w:rPr>
        <w:t>威慑性做法。未经同意的精神治疗只有在特殊情况下作为不得不采用的措施实施，这往往是为了有关人员的利益不得不采取的措施，而该有关人员无法表达同意与否，而</w:t>
      </w:r>
      <w:r>
        <w:rPr>
          <w:rFonts w:eastAsia="黑体" w:hint="eastAsia"/>
        </w:rPr>
        <w:t>采取</w:t>
      </w:r>
      <w:r w:rsidRPr="00A05D34">
        <w:rPr>
          <w:rFonts w:eastAsia="黑体" w:hint="eastAsia"/>
        </w:rPr>
        <w:t>这种措施的时间</w:t>
      </w:r>
      <w:r>
        <w:rPr>
          <w:rFonts w:eastAsia="黑体" w:hint="eastAsia"/>
        </w:rPr>
        <w:t>应</w:t>
      </w:r>
      <w:r w:rsidRPr="00A05D34">
        <w:rPr>
          <w:rFonts w:eastAsia="黑体" w:hint="eastAsia"/>
        </w:rPr>
        <w:t>尽可能地短，不</w:t>
      </w:r>
      <w:r>
        <w:rPr>
          <w:rFonts w:eastAsia="黑体" w:hint="eastAsia"/>
        </w:rPr>
        <w:t>至于</w:t>
      </w:r>
      <w:r w:rsidRPr="00A05D34">
        <w:rPr>
          <w:rFonts w:eastAsia="黑体" w:hint="eastAsia"/>
        </w:rPr>
        <w:t>产生长期的影响，并受到独立审查。缔约国应促进旨在维护病人，成人与未成年人的尊严</w:t>
      </w:r>
      <w:r>
        <w:rPr>
          <w:rFonts w:eastAsia="黑体" w:hint="eastAsia"/>
        </w:rPr>
        <w:t>的</w:t>
      </w:r>
      <w:r w:rsidRPr="00A05D34">
        <w:rPr>
          <w:rFonts w:eastAsia="黑体" w:hint="eastAsia"/>
        </w:rPr>
        <w:t>心理照料。缔约国还应该修订《</w:t>
      </w:r>
      <w:r w:rsidR="00D078B2">
        <w:rPr>
          <w:rFonts w:eastAsia="黑体" w:hint="eastAsia"/>
        </w:rPr>
        <w:t>2</w:t>
      </w:r>
      <w:r w:rsidRPr="00A05D34">
        <w:rPr>
          <w:rFonts w:eastAsia="黑体" w:hint="eastAsia"/>
        </w:rPr>
        <w:t>0</w:t>
      </w:r>
      <w:r w:rsidR="00D078B2">
        <w:rPr>
          <w:rFonts w:eastAsia="黑体" w:hint="eastAsia"/>
        </w:rPr>
        <w:t>11</w:t>
      </w:r>
      <w:r w:rsidRPr="00A05D34">
        <w:rPr>
          <w:rFonts w:eastAsia="黑体" w:hint="eastAsia"/>
        </w:rPr>
        <w:t>年精神保健法》下面的自愿病人的定义，以便这项定义只用于同意住院和治疗的人，使</w:t>
      </w:r>
      <w:r w:rsidR="00D078B2">
        <w:rPr>
          <w:rFonts w:eastAsia="黑体" w:hint="eastAsia"/>
        </w:rPr>
        <w:t>2</w:t>
      </w:r>
      <w:r w:rsidRPr="00A05D34">
        <w:rPr>
          <w:rFonts w:eastAsia="黑体" w:hint="eastAsia"/>
        </w:rPr>
        <w:t>0</w:t>
      </w:r>
      <w:r w:rsidR="00D078B2">
        <w:rPr>
          <w:rFonts w:eastAsia="黑体" w:hint="eastAsia"/>
        </w:rPr>
        <w:t>13</w:t>
      </w:r>
      <w:r w:rsidRPr="00A05D34">
        <w:rPr>
          <w:rFonts w:eastAsia="黑体" w:hint="eastAsia"/>
        </w:rPr>
        <w:t>年《援助决策</w:t>
      </w:r>
      <w:r w:rsidRPr="00A05D34">
        <w:rPr>
          <w:rFonts w:eastAsia="黑体" w:hint="eastAsia"/>
        </w:rPr>
        <w:t>(</w:t>
      </w:r>
      <w:r w:rsidRPr="00A05D34">
        <w:rPr>
          <w:rFonts w:eastAsia="黑体" w:hint="eastAsia"/>
        </w:rPr>
        <w:t>能力</w:t>
      </w:r>
      <w:r w:rsidRPr="00A05D34">
        <w:rPr>
          <w:rFonts w:eastAsia="黑体" w:hint="eastAsia"/>
        </w:rPr>
        <w:t>)</w:t>
      </w:r>
      <w:r w:rsidRPr="00A05D34">
        <w:rPr>
          <w:rFonts w:eastAsia="黑体" w:hint="eastAsia"/>
        </w:rPr>
        <w:t>法》符合有关残疾人权利的国际标准。</w:t>
      </w:r>
    </w:p>
    <w:p w:rsidR="00CA2B5E" w:rsidRDefault="00CA2B5E" w:rsidP="00D078B2">
      <w:pPr>
        <w:pStyle w:val="H23GC"/>
      </w:pPr>
      <w:r>
        <w:rPr>
          <w:rFonts w:hint="eastAsia"/>
        </w:rPr>
        <w:lastRenderedPageBreak/>
        <w:tab/>
      </w:r>
      <w:r>
        <w:rPr>
          <w:rFonts w:hint="eastAsia"/>
        </w:rPr>
        <w:tab/>
      </w:r>
      <w:r>
        <w:rPr>
          <w:rFonts w:hint="eastAsia"/>
        </w:rPr>
        <w:t>政策申诉程序</w:t>
      </w:r>
    </w:p>
    <w:p w:rsidR="00CA2B5E" w:rsidRDefault="00D078B2" w:rsidP="00CA2B5E">
      <w:pPr>
        <w:pStyle w:val="SingleTxtGC"/>
      </w:pPr>
      <w:r>
        <w:rPr>
          <w:rFonts w:hint="eastAsia"/>
        </w:rPr>
        <w:t>13</w:t>
      </w:r>
      <w:r w:rsidR="00CA2B5E">
        <w:rPr>
          <w:rFonts w:hint="eastAsia"/>
        </w:rPr>
        <w:t xml:space="preserve">.  </w:t>
      </w:r>
      <w:r w:rsidR="00CA2B5E">
        <w:rPr>
          <w:rFonts w:hint="eastAsia"/>
        </w:rPr>
        <w:t>委员会关注</w:t>
      </w:r>
      <w:r>
        <w:t>Garda</w:t>
      </w:r>
      <w:r w:rsidR="00CA2B5E" w:rsidRPr="003C30EB">
        <w:t xml:space="preserve"> </w:t>
      </w:r>
      <w:r>
        <w:t>S</w:t>
      </w:r>
      <w:r w:rsidR="00CA2B5E" w:rsidRPr="003C30EB">
        <w:t>í</w:t>
      </w:r>
      <w:r>
        <w:t>och</w:t>
      </w:r>
      <w:r w:rsidR="00CA2B5E" w:rsidRPr="003C30EB">
        <w:t>á</w:t>
      </w:r>
      <w:r>
        <w:t>na</w:t>
      </w:r>
      <w:r w:rsidR="00CA2B5E">
        <w:rPr>
          <w:rFonts w:hint="eastAsia"/>
        </w:rPr>
        <w:t>监察员委员会独立和有效运作的能力，并且关注要求监察员委员会需得到司法部核准下才可审查政策做法、政策和程序，以及因缺乏来自警方的合作完成调查的时间冗长</w:t>
      </w:r>
      <w:r w:rsidR="00CA2B5E">
        <w:rPr>
          <w:rFonts w:hint="eastAsia"/>
        </w:rPr>
        <w:t>(</w:t>
      </w:r>
      <w:r w:rsidR="00CA2B5E">
        <w:rPr>
          <w:rFonts w:hint="eastAsia"/>
        </w:rPr>
        <w:t>第七和第十条</w:t>
      </w:r>
      <w:r w:rsidR="00CA2B5E">
        <w:rPr>
          <w:rFonts w:hint="eastAsia"/>
        </w:rPr>
        <w:t>)</w:t>
      </w:r>
      <w:r w:rsidR="00CA2B5E">
        <w:rPr>
          <w:rFonts w:hint="eastAsia"/>
        </w:rPr>
        <w:t>。</w:t>
      </w:r>
    </w:p>
    <w:p w:rsidR="00CA2B5E" w:rsidRPr="00A05D34" w:rsidRDefault="00CA2B5E" w:rsidP="00CA2B5E">
      <w:pPr>
        <w:pStyle w:val="SingleTxtGC"/>
        <w:rPr>
          <w:rFonts w:eastAsia="黑体"/>
        </w:rPr>
      </w:pPr>
      <w:r w:rsidRPr="00A05D34">
        <w:rPr>
          <w:rFonts w:eastAsia="黑体" w:hint="eastAsia"/>
        </w:rPr>
        <w:t>缔约国应着手及时地通过</w:t>
      </w:r>
      <w:r w:rsidR="00D078B2">
        <w:rPr>
          <w:rFonts w:eastAsia="黑体" w:hint="eastAsia"/>
        </w:rPr>
        <w:t>2</w:t>
      </w:r>
      <w:r w:rsidRPr="00A05D34">
        <w:rPr>
          <w:rFonts w:eastAsia="黑体" w:hint="eastAsia"/>
        </w:rPr>
        <w:t>0</w:t>
      </w:r>
      <w:r w:rsidR="00D078B2">
        <w:rPr>
          <w:rFonts w:eastAsia="黑体" w:hint="eastAsia"/>
        </w:rPr>
        <w:t>14</w:t>
      </w:r>
      <w:r w:rsidRPr="00A05D34">
        <w:rPr>
          <w:rFonts w:eastAsia="黑体" w:hint="eastAsia"/>
        </w:rPr>
        <w:t>年《</w:t>
      </w:r>
      <w:r w:rsidR="00D078B2">
        <w:rPr>
          <w:rFonts w:eastAsia="黑体"/>
        </w:rPr>
        <w:t>Garda</w:t>
      </w:r>
      <w:r w:rsidRPr="00A05D34">
        <w:rPr>
          <w:rFonts w:eastAsia="黑体"/>
        </w:rPr>
        <w:t xml:space="preserve"> </w:t>
      </w:r>
      <w:r w:rsidR="00D078B2">
        <w:rPr>
          <w:rFonts w:eastAsia="黑体"/>
        </w:rPr>
        <w:t>S</w:t>
      </w:r>
      <w:r w:rsidRPr="00A05D34">
        <w:rPr>
          <w:rFonts w:eastAsia="黑体"/>
        </w:rPr>
        <w:t>í</w:t>
      </w:r>
      <w:r w:rsidR="00D078B2">
        <w:rPr>
          <w:rFonts w:eastAsia="黑体"/>
        </w:rPr>
        <w:t>och</w:t>
      </w:r>
      <w:r w:rsidRPr="00A05D34">
        <w:rPr>
          <w:rFonts w:eastAsia="黑体"/>
        </w:rPr>
        <w:t>á</w:t>
      </w:r>
      <w:r w:rsidR="00D078B2">
        <w:rPr>
          <w:rFonts w:eastAsia="黑体"/>
        </w:rPr>
        <w:t>na</w:t>
      </w:r>
      <w:r w:rsidRPr="00A05D34">
        <w:rPr>
          <w:rFonts w:eastAsia="黑体" w:hint="eastAsia"/>
        </w:rPr>
        <w:t>法案一般计划</w:t>
      </w:r>
      <w:r w:rsidRPr="00A05D34">
        <w:rPr>
          <w:rFonts w:eastAsia="黑体" w:hint="eastAsia"/>
        </w:rPr>
        <w:t>(</w:t>
      </w:r>
      <w:r w:rsidRPr="00A05D34">
        <w:rPr>
          <w:rFonts w:eastAsia="黑体" w:hint="eastAsia"/>
        </w:rPr>
        <w:t>修正案</w:t>
      </w:r>
      <w:r w:rsidRPr="00A05D34">
        <w:rPr>
          <w:rFonts w:eastAsia="黑体" w:hint="eastAsia"/>
        </w:rPr>
        <w:t>)</w:t>
      </w:r>
      <w:r w:rsidRPr="00A05D34">
        <w:rPr>
          <w:rFonts w:eastAsia="黑体" w:hint="eastAsia"/>
        </w:rPr>
        <w:t>》以加强</w:t>
      </w:r>
      <w:r w:rsidR="00D078B2">
        <w:rPr>
          <w:rFonts w:eastAsia="黑体"/>
        </w:rPr>
        <w:t>Garda</w:t>
      </w:r>
      <w:r w:rsidRPr="00A05D34">
        <w:rPr>
          <w:rFonts w:eastAsia="黑体"/>
        </w:rPr>
        <w:t xml:space="preserve"> </w:t>
      </w:r>
      <w:r w:rsidR="00D078B2">
        <w:rPr>
          <w:rFonts w:eastAsia="黑体"/>
        </w:rPr>
        <w:t>S</w:t>
      </w:r>
      <w:r w:rsidRPr="00A05D34">
        <w:rPr>
          <w:rFonts w:eastAsia="黑体"/>
        </w:rPr>
        <w:t>í</w:t>
      </w:r>
      <w:r w:rsidR="00D078B2">
        <w:rPr>
          <w:rFonts w:eastAsia="黑体"/>
        </w:rPr>
        <w:t>och</w:t>
      </w:r>
      <w:r w:rsidRPr="00A05D34">
        <w:rPr>
          <w:rFonts w:eastAsia="黑体"/>
        </w:rPr>
        <w:t>á</w:t>
      </w:r>
      <w:r w:rsidR="00D078B2">
        <w:rPr>
          <w:rFonts w:eastAsia="黑体"/>
        </w:rPr>
        <w:t>na</w:t>
      </w:r>
      <w:r>
        <w:rPr>
          <w:rFonts w:hint="eastAsia"/>
        </w:rPr>
        <w:t>监察员委员会</w:t>
      </w:r>
      <w:r w:rsidRPr="00A05D34">
        <w:rPr>
          <w:rFonts w:eastAsia="黑体" w:hint="eastAsia"/>
        </w:rPr>
        <w:t>的独立性和有效性。缔约国还应该确保提议建立</w:t>
      </w:r>
      <w:r w:rsidR="00D078B2">
        <w:rPr>
          <w:rFonts w:eastAsia="黑体"/>
        </w:rPr>
        <w:t>Garda</w:t>
      </w:r>
      <w:r w:rsidRPr="00A05D34">
        <w:rPr>
          <w:rFonts w:eastAsia="黑体"/>
        </w:rPr>
        <w:t xml:space="preserve"> </w:t>
      </w:r>
      <w:r w:rsidR="00D078B2">
        <w:rPr>
          <w:rFonts w:eastAsia="黑体"/>
        </w:rPr>
        <w:t>S</w:t>
      </w:r>
      <w:r w:rsidRPr="00A05D34">
        <w:rPr>
          <w:rFonts w:eastAsia="黑体"/>
        </w:rPr>
        <w:t>í</w:t>
      </w:r>
      <w:r w:rsidR="00D078B2">
        <w:rPr>
          <w:rFonts w:eastAsia="黑体"/>
        </w:rPr>
        <w:t>och</w:t>
      </w:r>
      <w:r w:rsidRPr="00A05D34">
        <w:rPr>
          <w:rFonts w:eastAsia="黑体"/>
        </w:rPr>
        <w:t>á</w:t>
      </w:r>
      <w:r w:rsidR="00D078B2">
        <w:rPr>
          <w:rFonts w:eastAsia="黑体"/>
        </w:rPr>
        <w:t>na</w:t>
      </w:r>
      <w:r w:rsidRPr="00A05D34">
        <w:rPr>
          <w:rFonts w:eastAsia="黑体" w:hint="eastAsia"/>
        </w:rPr>
        <w:t>当局并不会影响或损害委员会的工作，而能辅助委员会支持委员会。</w:t>
      </w:r>
    </w:p>
    <w:p w:rsidR="00CA2B5E" w:rsidRDefault="00CA2B5E" w:rsidP="00D078B2">
      <w:pPr>
        <w:pStyle w:val="H23GC"/>
      </w:pPr>
      <w:r>
        <w:rPr>
          <w:rFonts w:hint="eastAsia"/>
        </w:rPr>
        <w:tab/>
      </w:r>
      <w:r>
        <w:rPr>
          <w:rFonts w:hint="eastAsia"/>
        </w:rPr>
        <w:tab/>
      </w:r>
      <w:r>
        <w:rPr>
          <w:rFonts w:hint="eastAsia"/>
        </w:rPr>
        <w:t>体罚</w:t>
      </w:r>
    </w:p>
    <w:p w:rsidR="00CA2B5E" w:rsidRDefault="00D078B2" w:rsidP="00CA2B5E">
      <w:pPr>
        <w:pStyle w:val="SingleTxtGC"/>
      </w:pPr>
      <w:r>
        <w:rPr>
          <w:rFonts w:hint="eastAsia"/>
        </w:rPr>
        <w:t>14</w:t>
      </w:r>
      <w:r w:rsidR="00CA2B5E">
        <w:rPr>
          <w:rFonts w:hint="eastAsia"/>
        </w:rPr>
        <w:t xml:space="preserve">.  </w:t>
      </w:r>
      <w:r w:rsidR="00CA2B5E">
        <w:rPr>
          <w:rFonts w:hint="eastAsia"/>
        </w:rPr>
        <w:t>委员会关注没有在所有场合的禁止体罚的法律，而合理适当责罚的普通法辩护仍然是其国内立法的一部分</w:t>
      </w:r>
      <w:r w:rsidR="00CA2B5E">
        <w:rPr>
          <w:rFonts w:hint="eastAsia"/>
        </w:rPr>
        <w:t>(</w:t>
      </w:r>
      <w:r w:rsidR="00CA2B5E">
        <w:rPr>
          <w:rFonts w:hint="eastAsia"/>
        </w:rPr>
        <w:t>第七条和第二十四条</w:t>
      </w:r>
      <w:r w:rsidR="00CA2B5E">
        <w:rPr>
          <w:rFonts w:hint="eastAsia"/>
        </w:rPr>
        <w:t>)</w:t>
      </w:r>
      <w:r w:rsidR="00CA2B5E">
        <w:rPr>
          <w:rFonts w:hint="eastAsia"/>
        </w:rPr>
        <w:t>。</w:t>
      </w:r>
    </w:p>
    <w:p w:rsidR="00CA2B5E" w:rsidRPr="00A05D34" w:rsidRDefault="00CA2B5E" w:rsidP="00CA2B5E">
      <w:pPr>
        <w:pStyle w:val="SingleTxtGC"/>
        <w:rPr>
          <w:rFonts w:eastAsia="黑体"/>
        </w:rPr>
      </w:pPr>
      <w:r w:rsidRPr="00A05D34">
        <w:rPr>
          <w:rFonts w:eastAsia="黑体" w:hint="eastAsia"/>
        </w:rPr>
        <w:t>缔约国应采取适当步骤，包括通过适当的立法，在所有场合终止体罚。缔约国应鼓励非暴力的纪律形式</w:t>
      </w:r>
      <w:r>
        <w:rPr>
          <w:rFonts w:eastAsia="黑体" w:hint="eastAsia"/>
        </w:rPr>
        <w:t>，将其</w:t>
      </w:r>
      <w:r w:rsidRPr="00A05D34">
        <w:rPr>
          <w:rFonts w:eastAsia="黑体" w:hint="eastAsia"/>
        </w:rPr>
        <w:t>作为替代体罚的方式，并应开展</w:t>
      </w:r>
      <w:r>
        <w:rPr>
          <w:rFonts w:eastAsia="黑体" w:hint="eastAsia"/>
        </w:rPr>
        <w:t>提高</w:t>
      </w:r>
      <w:r w:rsidRPr="00A05D34">
        <w:rPr>
          <w:rFonts w:eastAsia="黑体" w:hint="eastAsia"/>
        </w:rPr>
        <w:t>公</w:t>
      </w:r>
      <w:r>
        <w:rPr>
          <w:rFonts w:eastAsia="黑体" w:hint="eastAsia"/>
        </w:rPr>
        <w:t>众</w:t>
      </w:r>
      <w:r w:rsidRPr="00A05D34">
        <w:rPr>
          <w:rFonts w:eastAsia="黑体" w:hint="eastAsia"/>
        </w:rPr>
        <w:t>认识</w:t>
      </w:r>
      <w:r>
        <w:rPr>
          <w:rFonts w:eastAsia="黑体" w:hint="eastAsia"/>
        </w:rPr>
        <w:t>的</w:t>
      </w:r>
      <w:r w:rsidRPr="00A05D34">
        <w:rPr>
          <w:rFonts w:eastAsia="黑体" w:hint="eastAsia"/>
        </w:rPr>
        <w:t>运动，提高公众对体罚有害结果的认识。</w:t>
      </w:r>
    </w:p>
    <w:p w:rsidR="00CA2B5E" w:rsidRDefault="00CA2B5E" w:rsidP="00D078B2">
      <w:pPr>
        <w:pStyle w:val="H23GC"/>
      </w:pPr>
      <w:r>
        <w:rPr>
          <w:rFonts w:hint="eastAsia"/>
        </w:rPr>
        <w:tab/>
      </w:r>
      <w:r>
        <w:rPr>
          <w:rFonts w:hint="eastAsia"/>
        </w:rPr>
        <w:tab/>
      </w:r>
      <w:r>
        <w:rPr>
          <w:rFonts w:hint="eastAsia"/>
        </w:rPr>
        <w:t>拘留条件</w:t>
      </w:r>
    </w:p>
    <w:p w:rsidR="00CA2B5E" w:rsidRDefault="00D078B2" w:rsidP="00D078B2">
      <w:pPr>
        <w:pStyle w:val="SingleTxtGC"/>
      </w:pPr>
      <w:r>
        <w:rPr>
          <w:rFonts w:hint="eastAsia"/>
        </w:rPr>
        <w:t>15</w:t>
      </w:r>
      <w:r w:rsidR="00CA2B5E">
        <w:rPr>
          <w:rFonts w:hint="eastAsia"/>
        </w:rPr>
        <w:t xml:space="preserve">.  </w:t>
      </w:r>
      <w:r w:rsidR="00CA2B5E">
        <w:rPr>
          <w:rFonts w:hint="eastAsia"/>
        </w:rPr>
        <w:t>委员会欢迎缔约国采取了各种措施改进了拘留条件，提高使用社区制裁，作为监禁的替代方式，委员会支持缔约国所取得的进展，但委员会关注在缔约国的若干监狱内，在消除恶劣环境方面没有取得任何进展，例如：</w:t>
      </w:r>
      <w:r w:rsidR="00CA2B5E">
        <w:rPr>
          <w:rFonts w:hint="eastAsia"/>
        </w:rPr>
        <w:t>(</w:t>
      </w:r>
      <w:r>
        <w:rPr>
          <w:rFonts w:hint="eastAsia"/>
        </w:rPr>
        <w:t>a</w:t>
      </w:r>
      <w:r w:rsidR="00CA2B5E">
        <w:rPr>
          <w:rFonts w:hint="eastAsia"/>
        </w:rPr>
        <w:t xml:space="preserve">) </w:t>
      </w:r>
      <w:r w:rsidR="00CA2B5E">
        <w:rPr>
          <w:rFonts w:hint="eastAsia"/>
        </w:rPr>
        <w:t>过分拥挤；</w:t>
      </w:r>
      <w:r w:rsidR="00CA2B5E">
        <w:rPr>
          <w:rFonts w:hint="eastAsia"/>
        </w:rPr>
        <w:t>(</w:t>
      </w:r>
      <w:r>
        <w:rPr>
          <w:rFonts w:hint="eastAsia"/>
        </w:rPr>
        <w:t>b</w:t>
      </w:r>
      <w:r w:rsidR="00CA2B5E">
        <w:rPr>
          <w:rFonts w:hint="eastAsia"/>
        </w:rPr>
        <w:t xml:space="preserve">) </w:t>
      </w:r>
      <w:r w:rsidR="00CA2B5E">
        <w:rPr>
          <w:rFonts w:hint="eastAsia"/>
        </w:rPr>
        <w:t>牢房缺乏卫生设施；</w:t>
      </w:r>
      <w:r w:rsidR="00CA2B5E">
        <w:rPr>
          <w:rFonts w:hint="eastAsia"/>
        </w:rPr>
        <w:t>(</w:t>
      </w:r>
      <w:r>
        <w:rPr>
          <w:rFonts w:hint="eastAsia"/>
        </w:rPr>
        <w:t>c</w:t>
      </w:r>
      <w:r w:rsidR="00CA2B5E">
        <w:rPr>
          <w:rFonts w:hint="eastAsia"/>
        </w:rPr>
        <w:t xml:space="preserve">) </w:t>
      </w:r>
      <w:r w:rsidR="00CA2B5E">
        <w:rPr>
          <w:rFonts w:hint="eastAsia"/>
        </w:rPr>
        <w:t>没有分隔候审囚犯和定罪囚犯，没有分隔被拘留的移民与被判决的囚犯；和</w:t>
      </w:r>
      <w:r w:rsidR="00CA2B5E">
        <w:rPr>
          <w:rFonts w:hint="eastAsia"/>
        </w:rPr>
        <w:t>(</w:t>
      </w:r>
      <w:r>
        <w:rPr>
          <w:rFonts w:hint="eastAsia"/>
        </w:rPr>
        <w:t>d</w:t>
      </w:r>
      <w:r w:rsidR="00CA2B5E">
        <w:rPr>
          <w:rFonts w:hint="eastAsia"/>
        </w:rPr>
        <w:t xml:space="preserve">) </w:t>
      </w:r>
      <w:r w:rsidR="00CA2B5E">
        <w:rPr>
          <w:rFonts w:hint="eastAsia"/>
        </w:rPr>
        <w:t>囚犯之间暴力的发生率高。尽管爱尔兰监狱局内采用了新的申诉模式，在处理每项严重囚犯申诉方面没有规定彻底独立的制度</w:t>
      </w:r>
      <w:r w:rsidR="00CA2B5E">
        <w:rPr>
          <w:rFonts w:hint="eastAsia"/>
        </w:rPr>
        <w:t>(</w:t>
      </w:r>
      <w:r w:rsidR="00CA2B5E">
        <w:rPr>
          <w:rFonts w:hint="eastAsia"/>
        </w:rPr>
        <w:t>第九至第十条</w:t>
      </w:r>
      <w:r w:rsidR="00CA2B5E">
        <w:rPr>
          <w:rFonts w:hint="eastAsia"/>
        </w:rPr>
        <w:t>)</w:t>
      </w:r>
      <w:r w:rsidR="00CA2B5E">
        <w:rPr>
          <w:rFonts w:hint="eastAsia"/>
        </w:rPr>
        <w:t>。</w:t>
      </w:r>
    </w:p>
    <w:p w:rsidR="00CA2B5E" w:rsidRPr="00A05D34" w:rsidRDefault="00CA2B5E" w:rsidP="00CA2B5E">
      <w:pPr>
        <w:pStyle w:val="SingleTxtGC"/>
        <w:rPr>
          <w:rFonts w:eastAsia="黑体"/>
        </w:rPr>
      </w:pPr>
      <w:r w:rsidRPr="00A05D34">
        <w:rPr>
          <w:rFonts w:eastAsia="黑体" w:hint="eastAsia"/>
        </w:rPr>
        <w:t>缔约国应根据第一届联合国防止犯罪和罪犯待遇大会通过，经济及社会理事会</w:t>
      </w:r>
      <w:r w:rsidR="00D078B2">
        <w:rPr>
          <w:rFonts w:eastAsia="黑体" w:hint="eastAsia"/>
        </w:rPr>
        <w:t>1957</w:t>
      </w:r>
      <w:r w:rsidRPr="00A05D34">
        <w:rPr>
          <w:rFonts w:eastAsia="黑体" w:hint="eastAsia"/>
        </w:rPr>
        <w:t>年</w:t>
      </w:r>
      <w:r w:rsidR="00D078B2">
        <w:rPr>
          <w:rFonts w:eastAsia="黑体" w:hint="eastAsia"/>
        </w:rPr>
        <w:t>7</w:t>
      </w:r>
      <w:r w:rsidRPr="00A05D34">
        <w:rPr>
          <w:rFonts w:eastAsia="黑体" w:hint="eastAsia"/>
        </w:rPr>
        <w:t>月</w:t>
      </w:r>
      <w:r w:rsidR="00D078B2">
        <w:rPr>
          <w:rFonts w:eastAsia="黑体" w:hint="eastAsia"/>
        </w:rPr>
        <w:t>31</w:t>
      </w:r>
      <w:r w:rsidRPr="00A05D34">
        <w:rPr>
          <w:rFonts w:eastAsia="黑体" w:hint="eastAsia"/>
        </w:rPr>
        <w:t>日第</w:t>
      </w:r>
      <w:r w:rsidR="00D078B2">
        <w:rPr>
          <w:rFonts w:eastAsia="黑体" w:hint="eastAsia"/>
        </w:rPr>
        <w:t>663C</w:t>
      </w:r>
      <w:r w:rsidRPr="00A05D34">
        <w:rPr>
          <w:rFonts w:eastAsia="黑体" w:hint="eastAsia"/>
        </w:rPr>
        <w:t>(</w:t>
      </w:r>
      <w:r w:rsidR="00D078B2">
        <w:rPr>
          <w:rFonts w:eastAsia="黑体"/>
        </w:rPr>
        <w:t>XXIV</w:t>
      </w:r>
      <w:r w:rsidRPr="00A05D34">
        <w:rPr>
          <w:rFonts w:eastAsia="黑体" w:hint="eastAsia"/>
        </w:rPr>
        <w:t>)</w:t>
      </w:r>
      <w:r w:rsidRPr="00A05D34">
        <w:rPr>
          <w:rFonts w:eastAsia="黑体" w:hint="eastAsia"/>
        </w:rPr>
        <w:t>号决议核准和</w:t>
      </w:r>
      <w:r w:rsidR="00D078B2">
        <w:rPr>
          <w:rFonts w:eastAsia="黑体" w:hint="eastAsia"/>
        </w:rPr>
        <w:t>1977</w:t>
      </w:r>
      <w:r w:rsidRPr="00A05D34">
        <w:rPr>
          <w:rFonts w:eastAsia="黑体" w:hint="eastAsia"/>
        </w:rPr>
        <w:t>年</w:t>
      </w:r>
      <w:r w:rsidR="00D078B2">
        <w:rPr>
          <w:rFonts w:eastAsia="黑体" w:hint="eastAsia"/>
        </w:rPr>
        <w:t>5</w:t>
      </w:r>
      <w:r w:rsidRPr="00A05D34">
        <w:rPr>
          <w:rFonts w:eastAsia="黑体" w:hint="eastAsia"/>
        </w:rPr>
        <w:t>月</w:t>
      </w:r>
      <w:r w:rsidR="00D078B2">
        <w:rPr>
          <w:rFonts w:eastAsia="黑体" w:hint="eastAsia"/>
        </w:rPr>
        <w:t>13</w:t>
      </w:r>
      <w:r w:rsidRPr="00A05D34">
        <w:rPr>
          <w:rFonts w:eastAsia="黑体" w:hint="eastAsia"/>
        </w:rPr>
        <w:t>日第</w:t>
      </w:r>
      <w:r w:rsidR="00D078B2">
        <w:rPr>
          <w:rFonts w:eastAsia="黑体"/>
        </w:rPr>
        <w:t>2</w:t>
      </w:r>
      <w:r w:rsidRPr="00A05D34">
        <w:rPr>
          <w:rFonts w:eastAsia="黑体"/>
        </w:rPr>
        <w:t>0</w:t>
      </w:r>
      <w:r w:rsidR="00D078B2">
        <w:rPr>
          <w:rFonts w:eastAsia="黑体"/>
        </w:rPr>
        <w:t>76</w:t>
      </w:r>
      <w:r w:rsidRPr="00A05D34">
        <w:rPr>
          <w:rFonts w:eastAsia="黑体"/>
        </w:rPr>
        <w:t xml:space="preserve"> (</w:t>
      </w:r>
      <w:r w:rsidR="00D078B2">
        <w:rPr>
          <w:rFonts w:eastAsia="黑体"/>
        </w:rPr>
        <w:t>LXII</w:t>
      </w:r>
      <w:r w:rsidRPr="00A05D34">
        <w:rPr>
          <w:rFonts w:eastAsia="黑体"/>
        </w:rPr>
        <w:t>)</w:t>
      </w:r>
      <w:r w:rsidRPr="00A05D34">
        <w:rPr>
          <w:rFonts w:eastAsia="黑体" w:hint="eastAsia"/>
        </w:rPr>
        <w:t>号决议《囚犯待遇最低限度标准规则》，作为优先事项改进拘留者的居住条件和待遇，解决过分拥挤状况和</w:t>
      </w:r>
      <w:r w:rsidR="00D078B2">
        <w:rPr>
          <w:rFonts w:eastAsia="黑体" w:hint="eastAsia"/>
        </w:rPr>
        <w:t>“</w:t>
      </w:r>
      <w:r w:rsidRPr="00A05D34">
        <w:rPr>
          <w:rFonts w:eastAsia="黑体" w:hint="eastAsia"/>
        </w:rPr>
        <w:t>倒便桶</w:t>
      </w:r>
      <w:r w:rsidR="00D078B2">
        <w:rPr>
          <w:rFonts w:eastAsia="黑体" w:hint="eastAsia"/>
        </w:rPr>
        <w:t>”</w:t>
      </w:r>
      <w:r w:rsidRPr="00A05D34">
        <w:rPr>
          <w:rFonts w:eastAsia="黑体" w:hint="eastAsia"/>
        </w:rPr>
        <w:t>的做法。缔约国还应该具体实现扣押囚犯</w:t>
      </w:r>
      <w:r>
        <w:rPr>
          <w:rFonts w:eastAsia="黑体" w:hint="eastAsia"/>
        </w:rPr>
        <w:t>和</w:t>
      </w:r>
      <w:r w:rsidRPr="00A05D34">
        <w:rPr>
          <w:rFonts w:eastAsia="黑体" w:hint="eastAsia"/>
        </w:rPr>
        <w:t>判决囚犯、青少年囚犯与成年人囚犯以及被拘留移民与被判决囚犯完全</w:t>
      </w:r>
      <w:r>
        <w:rPr>
          <w:rFonts w:eastAsia="黑体" w:hint="eastAsia"/>
        </w:rPr>
        <w:t>分</w:t>
      </w:r>
      <w:r w:rsidRPr="00A05D34">
        <w:rPr>
          <w:rFonts w:eastAsia="黑体" w:hint="eastAsia"/>
        </w:rPr>
        <w:t>隔。缔约国还应刻不容缓地履行所有申诉类别的新申诉模式，确保其独立运作。</w:t>
      </w:r>
    </w:p>
    <w:p w:rsidR="00CA2B5E" w:rsidRDefault="00CA2B5E" w:rsidP="00D078B2">
      <w:pPr>
        <w:pStyle w:val="H23GC"/>
      </w:pPr>
      <w:r>
        <w:rPr>
          <w:rFonts w:hint="eastAsia"/>
        </w:rPr>
        <w:tab/>
      </w:r>
      <w:r>
        <w:rPr>
          <w:rFonts w:hint="eastAsia"/>
        </w:rPr>
        <w:tab/>
      </w:r>
      <w:r>
        <w:rPr>
          <w:rFonts w:hint="eastAsia"/>
        </w:rPr>
        <w:t>未付罚款监禁</w:t>
      </w:r>
    </w:p>
    <w:p w:rsidR="00CA2B5E" w:rsidRDefault="00D078B2" w:rsidP="00CA2B5E">
      <w:pPr>
        <w:pStyle w:val="SingleTxtGC"/>
      </w:pPr>
      <w:r>
        <w:rPr>
          <w:rFonts w:hint="eastAsia"/>
        </w:rPr>
        <w:t>16</w:t>
      </w:r>
      <w:r w:rsidR="00CA2B5E">
        <w:rPr>
          <w:rFonts w:hint="eastAsia"/>
        </w:rPr>
        <w:t xml:space="preserve">.  </w:t>
      </w:r>
      <w:r w:rsidR="00CA2B5E">
        <w:rPr>
          <w:rFonts w:hint="eastAsia"/>
        </w:rPr>
        <w:t>委员会关注尽管通过了</w:t>
      </w:r>
      <w:r>
        <w:rPr>
          <w:rFonts w:hint="eastAsia"/>
        </w:rPr>
        <w:t>2</w:t>
      </w:r>
      <w:r w:rsidR="00CA2B5E">
        <w:rPr>
          <w:rFonts w:hint="eastAsia"/>
        </w:rPr>
        <w:t>00</w:t>
      </w:r>
      <w:r>
        <w:rPr>
          <w:rFonts w:hint="eastAsia"/>
        </w:rPr>
        <w:t>9</w:t>
      </w:r>
      <w:r w:rsidR="00CA2B5E">
        <w:rPr>
          <w:rFonts w:hint="eastAsia"/>
        </w:rPr>
        <w:t>年《实施法庭命令</w:t>
      </w:r>
      <w:r w:rsidR="00CA2B5E">
        <w:rPr>
          <w:rFonts w:hint="eastAsia"/>
        </w:rPr>
        <w:t>(</w:t>
      </w:r>
      <w:r w:rsidR="00CA2B5E">
        <w:rPr>
          <w:rFonts w:hint="eastAsia"/>
        </w:rPr>
        <w:t>修正案</w:t>
      </w:r>
      <w:r w:rsidR="00CA2B5E">
        <w:rPr>
          <w:rFonts w:hint="eastAsia"/>
        </w:rPr>
        <w:t>)</w:t>
      </w:r>
      <w:r w:rsidR="00CA2B5E">
        <w:rPr>
          <w:rFonts w:hint="eastAsia"/>
        </w:rPr>
        <w:t>法》和</w:t>
      </w:r>
      <w:r>
        <w:rPr>
          <w:rFonts w:hint="eastAsia"/>
        </w:rPr>
        <w:t>2</w:t>
      </w:r>
      <w:r w:rsidR="00CA2B5E">
        <w:rPr>
          <w:rFonts w:hint="eastAsia"/>
        </w:rPr>
        <w:t>0</w:t>
      </w:r>
      <w:r>
        <w:rPr>
          <w:rFonts w:hint="eastAsia"/>
        </w:rPr>
        <w:t>14</w:t>
      </w:r>
      <w:r w:rsidR="00CA2B5E">
        <w:rPr>
          <w:rFonts w:hint="eastAsia"/>
        </w:rPr>
        <w:t>年</w:t>
      </w:r>
      <w:r w:rsidR="00CA2B5E" w:rsidRPr="00A05D34">
        <w:rPr>
          <w:rFonts w:eastAsia="黑体" w:hint="eastAsia"/>
        </w:rPr>
        <w:t>《罚款</w:t>
      </w:r>
      <w:r w:rsidR="00CA2B5E" w:rsidRPr="00A05D34">
        <w:rPr>
          <w:rFonts w:eastAsia="黑体" w:hint="eastAsia"/>
        </w:rPr>
        <w:t>(</w:t>
      </w:r>
      <w:r w:rsidR="00CA2B5E" w:rsidRPr="00A05D34">
        <w:rPr>
          <w:rFonts w:eastAsia="黑体" w:hint="eastAsia"/>
        </w:rPr>
        <w:t>付款与赔款</w:t>
      </w:r>
      <w:r w:rsidR="00CA2B5E" w:rsidRPr="00A05D34">
        <w:rPr>
          <w:rFonts w:eastAsia="黑体" w:hint="eastAsia"/>
        </w:rPr>
        <w:t>)</w:t>
      </w:r>
      <w:r w:rsidR="00CA2B5E" w:rsidRPr="00A05D34">
        <w:rPr>
          <w:rFonts w:eastAsia="黑体" w:hint="eastAsia"/>
        </w:rPr>
        <w:t>法》</w:t>
      </w:r>
      <w:r w:rsidR="00CA2B5E">
        <w:rPr>
          <w:rFonts w:hint="eastAsia"/>
        </w:rPr>
        <w:t>，但若干人仍因无法履行合同义务或未能支付罚款而被监禁</w:t>
      </w:r>
      <w:r w:rsidR="00CA2B5E">
        <w:rPr>
          <w:rFonts w:hint="eastAsia"/>
        </w:rPr>
        <w:t>(</w:t>
      </w:r>
      <w:r w:rsidR="00CA2B5E">
        <w:rPr>
          <w:rFonts w:hint="eastAsia"/>
        </w:rPr>
        <w:t>第十一条</w:t>
      </w:r>
      <w:r w:rsidR="00CA2B5E">
        <w:rPr>
          <w:rFonts w:hint="eastAsia"/>
        </w:rPr>
        <w:t>)</w:t>
      </w:r>
      <w:r w:rsidR="00CA2B5E">
        <w:rPr>
          <w:rFonts w:hint="eastAsia"/>
        </w:rPr>
        <w:t>。</w:t>
      </w:r>
    </w:p>
    <w:p w:rsidR="00CA2B5E" w:rsidRPr="00A05D34" w:rsidRDefault="00CA2B5E" w:rsidP="00CA2B5E">
      <w:pPr>
        <w:pStyle w:val="SingleTxtGC"/>
        <w:rPr>
          <w:rFonts w:eastAsia="黑体"/>
        </w:rPr>
      </w:pPr>
      <w:r w:rsidRPr="00A05D34">
        <w:rPr>
          <w:rFonts w:eastAsia="黑体" w:hint="eastAsia"/>
        </w:rPr>
        <w:lastRenderedPageBreak/>
        <w:t>缔约国应彻底履行</w:t>
      </w:r>
      <w:r w:rsidR="00D078B2">
        <w:rPr>
          <w:rFonts w:eastAsia="黑体" w:hint="eastAsia"/>
        </w:rPr>
        <w:t>2</w:t>
      </w:r>
      <w:r w:rsidRPr="00A05D34">
        <w:rPr>
          <w:rFonts w:eastAsia="黑体" w:hint="eastAsia"/>
        </w:rPr>
        <w:t>0</w:t>
      </w:r>
      <w:r w:rsidR="00D078B2">
        <w:rPr>
          <w:rFonts w:eastAsia="黑体" w:hint="eastAsia"/>
        </w:rPr>
        <w:t>14</w:t>
      </w:r>
      <w:r w:rsidRPr="00A05D34">
        <w:rPr>
          <w:rFonts w:eastAsia="黑体" w:hint="eastAsia"/>
        </w:rPr>
        <w:t>年《罚款</w:t>
      </w:r>
      <w:r w:rsidRPr="00A05D34">
        <w:rPr>
          <w:rFonts w:eastAsia="黑体" w:hint="eastAsia"/>
        </w:rPr>
        <w:t>(</w:t>
      </w:r>
      <w:r w:rsidRPr="00A05D34">
        <w:rPr>
          <w:rFonts w:eastAsia="黑体" w:hint="eastAsia"/>
        </w:rPr>
        <w:t>付款与赔款</w:t>
      </w:r>
      <w:r w:rsidRPr="00A05D34">
        <w:rPr>
          <w:rFonts w:eastAsia="黑体" w:hint="eastAsia"/>
        </w:rPr>
        <w:t>)</w:t>
      </w:r>
      <w:r w:rsidRPr="00A05D34">
        <w:rPr>
          <w:rFonts w:eastAsia="黑体" w:hint="eastAsia"/>
        </w:rPr>
        <w:t>法》</w:t>
      </w:r>
      <w:r>
        <w:rPr>
          <w:rFonts w:eastAsia="黑体" w:hint="eastAsia"/>
        </w:rPr>
        <w:t>，</w:t>
      </w:r>
      <w:r w:rsidRPr="00A05D34">
        <w:rPr>
          <w:rFonts w:eastAsia="黑体" w:hint="eastAsia"/>
        </w:rPr>
        <w:t>规定</w:t>
      </w:r>
      <w:r>
        <w:rPr>
          <w:rFonts w:eastAsia="黑体" w:hint="eastAsia"/>
        </w:rPr>
        <w:t>以</w:t>
      </w:r>
      <w:r w:rsidRPr="00A05D34">
        <w:rPr>
          <w:rFonts w:eastAsia="黑体" w:hint="eastAsia"/>
        </w:rPr>
        <w:t>社区服务替代未能支付法庭下达的罚款或民事债务</w:t>
      </w:r>
      <w:r>
        <w:rPr>
          <w:rFonts w:eastAsia="黑体" w:hint="eastAsia"/>
        </w:rPr>
        <w:t>的</w:t>
      </w:r>
      <w:r w:rsidRPr="00A05D34">
        <w:rPr>
          <w:rFonts w:eastAsia="黑体" w:hint="eastAsia"/>
        </w:rPr>
        <w:t>监禁，确保在任何情况下都不采用监禁作为实施合同义务的方式。</w:t>
      </w:r>
    </w:p>
    <w:p w:rsidR="00CA2B5E" w:rsidRDefault="00CA2B5E" w:rsidP="00D078B2">
      <w:pPr>
        <w:pStyle w:val="H23GC"/>
      </w:pPr>
      <w:r>
        <w:rPr>
          <w:rFonts w:hint="eastAsia"/>
        </w:rPr>
        <w:tab/>
      </w:r>
      <w:r>
        <w:rPr>
          <w:rFonts w:hint="eastAsia"/>
        </w:rPr>
        <w:tab/>
      </w:r>
      <w:r>
        <w:rPr>
          <w:rFonts w:hint="eastAsia"/>
        </w:rPr>
        <w:t>获得律师权</w:t>
      </w:r>
    </w:p>
    <w:p w:rsidR="00CA2B5E" w:rsidRDefault="00D078B2" w:rsidP="00CA2B5E">
      <w:pPr>
        <w:pStyle w:val="SingleTxtGC"/>
      </w:pPr>
      <w:r>
        <w:rPr>
          <w:rFonts w:hint="eastAsia"/>
        </w:rPr>
        <w:t>17</w:t>
      </w:r>
      <w:r w:rsidR="00CA2B5E">
        <w:rPr>
          <w:rFonts w:hint="eastAsia"/>
        </w:rPr>
        <w:t xml:space="preserve">.  </w:t>
      </w:r>
      <w:r w:rsidR="00CA2B5E">
        <w:rPr>
          <w:rFonts w:hint="eastAsia"/>
        </w:rPr>
        <w:t>委员会支持最高法院</w:t>
      </w:r>
      <w:r>
        <w:rPr>
          <w:rFonts w:hint="eastAsia"/>
        </w:rPr>
        <w:t>2</w:t>
      </w:r>
      <w:r w:rsidR="00CA2B5E">
        <w:rPr>
          <w:rFonts w:hint="eastAsia"/>
        </w:rPr>
        <w:t>0</w:t>
      </w:r>
      <w:r>
        <w:rPr>
          <w:rFonts w:hint="eastAsia"/>
        </w:rPr>
        <w:t>14</w:t>
      </w:r>
      <w:r w:rsidR="00CA2B5E">
        <w:rPr>
          <w:rFonts w:hint="eastAsia"/>
        </w:rPr>
        <w:t>年</w:t>
      </w:r>
      <w:r>
        <w:rPr>
          <w:rFonts w:hint="eastAsia"/>
        </w:rPr>
        <w:t>6</w:t>
      </w:r>
      <w:r w:rsidR="00CA2B5E">
        <w:rPr>
          <w:rFonts w:hint="eastAsia"/>
        </w:rPr>
        <w:t>月关于人们诉</w:t>
      </w:r>
      <w:r>
        <w:t>Gormley</w:t>
      </w:r>
      <w:r w:rsidR="00CA2B5E">
        <w:rPr>
          <w:rFonts w:hint="eastAsia"/>
        </w:rPr>
        <w:t>和人们诉</w:t>
      </w:r>
      <w:r>
        <w:t>White</w:t>
      </w:r>
      <w:r w:rsidR="00CA2B5E">
        <w:rPr>
          <w:rFonts w:hint="eastAsia"/>
        </w:rPr>
        <w:t>的裁决，但委员会关注在关于审讯前和审讯期间获得律师的权利方面，该国法律没有任何详细规定</w:t>
      </w:r>
      <w:r w:rsidR="00CA2B5E">
        <w:rPr>
          <w:rFonts w:hint="eastAsia"/>
        </w:rPr>
        <w:t>(</w:t>
      </w:r>
      <w:r w:rsidR="00CA2B5E">
        <w:rPr>
          <w:rFonts w:hint="eastAsia"/>
        </w:rPr>
        <w:t>第十四条</w:t>
      </w:r>
      <w:r w:rsidR="00CA2B5E">
        <w:rPr>
          <w:rFonts w:hint="eastAsia"/>
        </w:rPr>
        <w:t>)</w:t>
      </w:r>
      <w:r w:rsidR="00CA2B5E">
        <w:rPr>
          <w:rFonts w:hint="eastAsia"/>
        </w:rPr>
        <w:t>。</w:t>
      </w:r>
    </w:p>
    <w:p w:rsidR="00CA2B5E" w:rsidRPr="00A05D34" w:rsidRDefault="00CA2B5E" w:rsidP="00CA2B5E">
      <w:pPr>
        <w:pStyle w:val="SingleTxtGC"/>
        <w:rPr>
          <w:rFonts w:eastAsia="黑体"/>
        </w:rPr>
      </w:pPr>
      <w:r w:rsidRPr="00A05D34">
        <w:rPr>
          <w:rFonts w:eastAsia="黑体" w:hint="eastAsia"/>
        </w:rPr>
        <w:t>缔约国应确保在法律与实践中获得审前律师权，并采取具体步骤促进审讯时律师在场。</w:t>
      </w:r>
    </w:p>
    <w:p w:rsidR="00CA2B5E" w:rsidRDefault="00CA2B5E" w:rsidP="00D078B2">
      <w:pPr>
        <w:pStyle w:val="H23GC"/>
      </w:pPr>
      <w:r>
        <w:rPr>
          <w:rFonts w:hint="eastAsia"/>
        </w:rPr>
        <w:tab/>
      </w:r>
      <w:r>
        <w:rPr>
          <w:rFonts w:hint="eastAsia"/>
        </w:rPr>
        <w:tab/>
      </w:r>
      <w:r>
        <w:rPr>
          <w:rFonts w:hint="eastAsia"/>
        </w:rPr>
        <w:t>反恐怖主义措施</w:t>
      </w:r>
    </w:p>
    <w:p w:rsidR="00CA2B5E" w:rsidRDefault="00D078B2" w:rsidP="00CA2B5E">
      <w:pPr>
        <w:pStyle w:val="SingleTxtGC"/>
      </w:pPr>
      <w:r>
        <w:rPr>
          <w:rFonts w:hint="eastAsia"/>
        </w:rPr>
        <w:t>18</w:t>
      </w:r>
      <w:r w:rsidR="00CA2B5E">
        <w:rPr>
          <w:rFonts w:hint="eastAsia"/>
        </w:rPr>
        <w:t xml:space="preserve">.  </w:t>
      </w:r>
      <w:r w:rsidR="00CA2B5E">
        <w:rPr>
          <w:rFonts w:hint="eastAsia"/>
        </w:rPr>
        <w:t>委员会重申其关注在国内立法中没有恐怖主义的定义，并关注特别刑事法院仍在运作。委员会还关注为了将有组织犯罪包括在内扩大了法庭的职权范围</w:t>
      </w:r>
      <w:r w:rsidR="00CA2B5E">
        <w:rPr>
          <w:rFonts w:hint="eastAsia"/>
        </w:rPr>
        <w:t>(</w:t>
      </w:r>
      <w:r w:rsidR="00CA2B5E">
        <w:rPr>
          <w:rFonts w:hint="eastAsia"/>
        </w:rPr>
        <w:t>第十四条和二十六条</w:t>
      </w:r>
      <w:r w:rsidR="00CA2B5E">
        <w:rPr>
          <w:rFonts w:hint="eastAsia"/>
        </w:rPr>
        <w:t>)</w:t>
      </w:r>
      <w:r w:rsidR="00CA2B5E">
        <w:rPr>
          <w:rFonts w:hint="eastAsia"/>
        </w:rPr>
        <w:t>。</w:t>
      </w:r>
    </w:p>
    <w:p w:rsidR="00CA2B5E" w:rsidRPr="00A05D34" w:rsidRDefault="00CA2B5E" w:rsidP="00CA2B5E">
      <w:pPr>
        <w:pStyle w:val="SingleTxtGC"/>
        <w:rPr>
          <w:rFonts w:eastAsia="黑体"/>
        </w:rPr>
      </w:pPr>
      <w:r w:rsidRPr="00A05D34">
        <w:rPr>
          <w:rFonts w:eastAsia="黑体" w:hint="eastAsia"/>
        </w:rPr>
        <w:t>缔约国应在国内法中纳入</w:t>
      </w:r>
      <w:r w:rsidR="00D078B2">
        <w:rPr>
          <w:rFonts w:eastAsia="黑体" w:hint="eastAsia"/>
        </w:rPr>
        <w:t>“</w:t>
      </w:r>
      <w:r w:rsidRPr="00A05D34">
        <w:rPr>
          <w:rFonts w:eastAsia="黑体" w:hint="eastAsia"/>
        </w:rPr>
        <w:t>恐怖主义行为</w:t>
      </w:r>
      <w:r w:rsidR="00D078B2">
        <w:rPr>
          <w:rFonts w:eastAsia="黑体" w:hint="eastAsia"/>
        </w:rPr>
        <w:t>”</w:t>
      </w:r>
      <w:r w:rsidRPr="00A05D34">
        <w:rPr>
          <w:rFonts w:eastAsia="黑体" w:hint="eastAsia"/>
        </w:rPr>
        <w:t>的定义，限制可</w:t>
      </w:r>
      <w:r>
        <w:rPr>
          <w:rFonts w:eastAsia="黑体" w:hint="eastAsia"/>
        </w:rPr>
        <w:t>合理归类为</w:t>
      </w:r>
      <w:r w:rsidRPr="00A05D34">
        <w:rPr>
          <w:rFonts w:eastAsia="黑体" w:hint="eastAsia"/>
        </w:rPr>
        <w:t>恐怖主义及其严重后果的罪行。缔约国应考虑废除特别刑事法</w:t>
      </w:r>
      <w:r>
        <w:rPr>
          <w:rFonts w:eastAsia="黑体" w:hint="eastAsia"/>
        </w:rPr>
        <w:t>院</w:t>
      </w:r>
      <w:r w:rsidRPr="00A05D34">
        <w:rPr>
          <w:rFonts w:eastAsia="黑体" w:hint="eastAsia"/>
        </w:rPr>
        <w:t>。</w:t>
      </w:r>
    </w:p>
    <w:p w:rsidR="00CA2B5E" w:rsidRDefault="00CA2B5E" w:rsidP="00D078B2">
      <w:pPr>
        <w:pStyle w:val="H23GC"/>
      </w:pPr>
      <w:r>
        <w:rPr>
          <w:rFonts w:hint="eastAsia"/>
        </w:rPr>
        <w:tab/>
      </w:r>
      <w:r>
        <w:rPr>
          <w:rFonts w:hint="eastAsia"/>
        </w:rPr>
        <w:tab/>
      </w:r>
      <w:r>
        <w:rPr>
          <w:rFonts w:hint="eastAsia"/>
        </w:rPr>
        <w:t>寻求庇护者和难民</w:t>
      </w:r>
    </w:p>
    <w:p w:rsidR="00CA2B5E" w:rsidRDefault="00D078B2" w:rsidP="00CA2B5E">
      <w:pPr>
        <w:pStyle w:val="SingleTxtGC"/>
      </w:pPr>
      <w:r>
        <w:rPr>
          <w:rFonts w:hint="eastAsia"/>
        </w:rPr>
        <w:t>19</w:t>
      </w:r>
      <w:r w:rsidR="00CA2B5E">
        <w:rPr>
          <w:rFonts w:hint="eastAsia"/>
        </w:rPr>
        <w:t xml:space="preserve">.  </w:t>
      </w:r>
      <w:r w:rsidR="00CA2B5E">
        <w:rPr>
          <w:rFonts w:hint="eastAsia"/>
        </w:rPr>
        <w:t>委员会关注没有审议所有国际保护理由的单一申请程序，延误了庇护申诉的处理过程，从而延长了庇护诉求的程序，延长了寻求庇护者在直接救助中心的住宿时间。而这样的住宿不利于家庭生活。委员会感到遗憾的是，在这些中心内没有方便独立的申诉机制</w:t>
      </w:r>
      <w:r w:rsidR="00CA2B5E">
        <w:rPr>
          <w:rFonts w:hint="eastAsia"/>
        </w:rPr>
        <w:t>(</w:t>
      </w:r>
      <w:r w:rsidR="00CA2B5E">
        <w:rPr>
          <w:rFonts w:hint="eastAsia"/>
        </w:rPr>
        <w:t>第二、十七和二十四条</w:t>
      </w:r>
      <w:r w:rsidR="00CA2B5E">
        <w:rPr>
          <w:rFonts w:hint="eastAsia"/>
        </w:rPr>
        <w:t>)</w:t>
      </w:r>
      <w:r w:rsidR="00CA2B5E">
        <w:rPr>
          <w:rFonts w:hint="eastAsia"/>
        </w:rPr>
        <w:t>。</w:t>
      </w:r>
    </w:p>
    <w:p w:rsidR="00CA2B5E" w:rsidRPr="00A05D34" w:rsidRDefault="00CA2B5E" w:rsidP="00CA2B5E">
      <w:pPr>
        <w:pStyle w:val="SingleTxtGC"/>
        <w:rPr>
          <w:rFonts w:eastAsia="黑体"/>
        </w:rPr>
      </w:pPr>
      <w:r w:rsidRPr="00A05D34">
        <w:rPr>
          <w:rFonts w:eastAsia="黑体" w:hint="eastAsia"/>
        </w:rPr>
        <w:t>委员会建议缔约国采取适当的法律和政策措施建立一个单一的申请程序，使人们能够</w:t>
      </w:r>
      <w:r>
        <w:rPr>
          <w:rFonts w:eastAsia="黑体" w:hint="eastAsia"/>
        </w:rPr>
        <w:t>根据</w:t>
      </w:r>
      <w:r w:rsidRPr="00A05D34">
        <w:rPr>
          <w:rFonts w:eastAsia="黑体" w:hint="eastAsia"/>
        </w:rPr>
        <w:t>《移民、居住和保护法案》无延误地向一个独立的上诉机构提出申诉。缔约国还应确保在直接</w:t>
      </w:r>
      <w:r>
        <w:rPr>
          <w:rFonts w:eastAsia="黑体" w:hint="eastAsia"/>
        </w:rPr>
        <w:t>求助</w:t>
      </w:r>
      <w:r w:rsidRPr="00A05D34">
        <w:rPr>
          <w:rFonts w:eastAsia="黑体" w:hint="eastAsia"/>
        </w:rPr>
        <w:t>中心的逗留时</w:t>
      </w:r>
      <w:r>
        <w:rPr>
          <w:rFonts w:eastAsia="黑体" w:hint="eastAsia"/>
        </w:rPr>
        <w:t>间</w:t>
      </w:r>
      <w:r w:rsidRPr="00A05D34">
        <w:rPr>
          <w:rFonts w:eastAsia="黑体" w:hint="eastAsia"/>
        </w:rPr>
        <w:t>尽</w:t>
      </w:r>
      <w:r>
        <w:rPr>
          <w:rFonts w:eastAsia="黑体" w:hint="eastAsia"/>
        </w:rPr>
        <w:t>可能</w:t>
      </w:r>
      <w:r w:rsidRPr="00A05D34">
        <w:rPr>
          <w:rFonts w:eastAsia="黑体" w:hint="eastAsia"/>
        </w:rPr>
        <w:t>短，并在这些中心设有便利独立的申诉程序。</w:t>
      </w:r>
    </w:p>
    <w:p w:rsidR="00CA2B5E" w:rsidRDefault="00CA2B5E" w:rsidP="00D078B2">
      <w:pPr>
        <w:pStyle w:val="H23GC"/>
      </w:pPr>
      <w:r>
        <w:rPr>
          <w:rFonts w:hint="eastAsia"/>
        </w:rPr>
        <w:tab/>
      </w:r>
      <w:r>
        <w:rPr>
          <w:rFonts w:hint="eastAsia"/>
        </w:rPr>
        <w:tab/>
      </w:r>
      <w:r>
        <w:rPr>
          <w:rFonts w:hint="eastAsia"/>
        </w:rPr>
        <w:t>人口贩运</w:t>
      </w:r>
    </w:p>
    <w:p w:rsidR="00CA2B5E" w:rsidRDefault="00D078B2" w:rsidP="00CA2B5E">
      <w:pPr>
        <w:pStyle w:val="SingleTxtGC"/>
      </w:pPr>
      <w:r>
        <w:rPr>
          <w:rFonts w:hint="eastAsia"/>
        </w:rPr>
        <w:t>2</w:t>
      </w:r>
      <w:r w:rsidR="00CA2B5E">
        <w:rPr>
          <w:rFonts w:hint="eastAsia"/>
        </w:rPr>
        <w:t xml:space="preserve">0.  </w:t>
      </w:r>
      <w:r w:rsidR="00CA2B5E">
        <w:rPr>
          <w:rFonts w:hint="eastAsia"/>
        </w:rPr>
        <w:t>委员会关注没有给予行使其申请难民权的人口贩运受害者</w:t>
      </w:r>
      <w:r>
        <w:rPr>
          <w:rFonts w:hint="eastAsia"/>
        </w:rPr>
        <w:t>“</w:t>
      </w:r>
      <w:r w:rsidR="00CA2B5E">
        <w:rPr>
          <w:rFonts w:hint="eastAsia"/>
        </w:rPr>
        <w:t>恢复与反省阶段</w:t>
      </w:r>
      <w:r>
        <w:rPr>
          <w:rFonts w:hint="eastAsia"/>
        </w:rPr>
        <w:t>”</w:t>
      </w:r>
      <w:r w:rsidR="00CA2B5E">
        <w:rPr>
          <w:rFonts w:hint="eastAsia"/>
        </w:rPr>
        <w:t>的庇护也没有准予其临时居住许可，他们被关在直接求助中心。委员会还关注向人口贩运受害者所提供的法律援助不够，没有保护他们权利的法律</w:t>
      </w:r>
      <w:r w:rsidR="00CA2B5E">
        <w:rPr>
          <w:rFonts w:hint="eastAsia"/>
        </w:rPr>
        <w:t>(</w:t>
      </w:r>
      <w:r w:rsidR="00CA2B5E">
        <w:rPr>
          <w:rFonts w:hint="eastAsia"/>
        </w:rPr>
        <w:t>第二和第八条</w:t>
      </w:r>
      <w:r w:rsidR="00CA2B5E">
        <w:rPr>
          <w:rFonts w:hint="eastAsia"/>
        </w:rPr>
        <w:t>)</w:t>
      </w:r>
      <w:r w:rsidR="00CA2B5E">
        <w:rPr>
          <w:rFonts w:hint="eastAsia"/>
        </w:rPr>
        <w:t>。</w:t>
      </w:r>
    </w:p>
    <w:p w:rsidR="00CA2B5E" w:rsidRPr="00A05D34" w:rsidRDefault="00CA2B5E" w:rsidP="00CA2B5E">
      <w:pPr>
        <w:pStyle w:val="SingleTxtGC"/>
        <w:rPr>
          <w:rFonts w:eastAsia="黑体"/>
        </w:rPr>
      </w:pPr>
      <w:r w:rsidRPr="00A05D34">
        <w:rPr>
          <w:rFonts w:eastAsia="黑体" w:hint="eastAsia"/>
        </w:rPr>
        <w:t>缔约国应确保向人口贩运潜在受害者提供有效和适当的援助与保护，包括立即采取必要的符合国际法律标准的法律行为。</w:t>
      </w:r>
    </w:p>
    <w:p w:rsidR="00CA2B5E" w:rsidRDefault="00CA2B5E" w:rsidP="00D078B2">
      <w:pPr>
        <w:pStyle w:val="H23GC"/>
      </w:pPr>
      <w:r>
        <w:rPr>
          <w:rFonts w:hint="eastAsia"/>
        </w:rPr>
        <w:lastRenderedPageBreak/>
        <w:tab/>
      </w:r>
      <w:r>
        <w:rPr>
          <w:rFonts w:hint="eastAsia"/>
        </w:rPr>
        <w:tab/>
      </w:r>
      <w:r>
        <w:rPr>
          <w:rFonts w:hint="eastAsia"/>
        </w:rPr>
        <w:t>宗教自由</w:t>
      </w:r>
    </w:p>
    <w:p w:rsidR="00CA2B5E" w:rsidRDefault="00D078B2" w:rsidP="00CA2B5E">
      <w:pPr>
        <w:pStyle w:val="SingleTxtGC"/>
      </w:pPr>
      <w:r>
        <w:rPr>
          <w:rFonts w:hint="eastAsia"/>
        </w:rPr>
        <w:t>21</w:t>
      </w:r>
      <w:r w:rsidR="00CA2B5E">
        <w:rPr>
          <w:rFonts w:hint="eastAsia"/>
        </w:rPr>
        <w:t xml:space="preserve">.  </w:t>
      </w:r>
      <w:r w:rsidR="00CA2B5E">
        <w:rPr>
          <w:rFonts w:hint="eastAsia"/>
        </w:rPr>
        <w:t>委员会关注修订《宪法》有关条款的工作进度缓慢，这些条款责成有意愿担任高级公职岗位，如总统、国务委员的成员以及司法部的成员须进行宗教宣誓。委员会还关注缔约国采取了以下方法：建立非教派学校，取消给予学校的教会支助，逐渐在接纳少数宗教或非宗教儿童的学校内消除综合宗教教义课程，从而逐步扩大非宗教学校的普及，但这方面的进展缓慢。委员会进一步关注，根据《就业平等法》第</w:t>
      </w:r>
      <w:r>
        <w:rPr>
          <w:rFonts w:hint="eastAsia"/>
        </w:rPr>
        <w:t>37</w:t>
      </w:r>
      <w:r w:rsidR="00CA2B5E">
        <w:rPr>
          <w:rFonts w:hint="eastAsia"/>
        </w:rPr>
        <w:t>(</w:t>
      </w:r>
      <w:r>
        <w:rPr>
          <w:rFonts w:hint="eastAsia"/>
        </w:rPr>
        <w:t>1</w:t>
      </w:r>
      <w:r w:rsidR="00CA2B5E">
        <w:rPr>
          <w:rFonts w:hint="eastAsia"/>
        </w:rPr>
        <w:t>)</w:t>
      </w:r>
      <w:r w:rsidR="00CA2B5E">
        <w:rPr>
          <w:rFonts w:hint="eastAsia"/>
        </w:rPr>
        <w:t>节，宗教机构，包括在教育和保健领域内的宗教机构可以为保护该机构的宗教特征而歧视雇员或潜在的雇员</w:t>
      </w:r>
      <w:r w:rsidR="00CA2B5E">
        <w:rPr>
          <w:rFonts w:hint="eastAsia"/>
        </w:rPr>
        <w:t>(</w:t>
      </w:r>
      <w:r w:rsidR="00CA2B5E">
        <w:rPr>
          <w:rFonts w:hint="eastAsia"/>
        </w:rPr>
        <w:t>第二、第十八、第二十五和第二十七条</w:t>
      </w:r>
      <w:r w:rsidR="00CA2B5E">
        <w:rPr>
          <w:rFonts w:hint="eastAsia"/>
        </w:rPr>
        <w:t>)</w:t>
      </w:r>
      <w:r w:rsidR="00CA2B5E">
        <w:rPr>
          <w:rFonts w:hint="eastAsia"/>
        </w:rPr>
        <w:t>。</w:t>
      </w:r>
    </w:p>
    <w:p w:rsidR="00CA2B5E" w:rsidRPr="00A05D34" w:rsidRDefault="00CA2B5E" w:rsidP="00CA2B5E">
      <w:pPr>
        <w:pStyle w:val="SingleTxtGC"/>
        <w:rPr>
          <w:rFonts w:eastAsia="黑体"/>
        </w:rPr>
      </w:pPr>
      <w:r w:rsidRPr="00A05D34">
        <w:rPr>
          <w:rFonts w:eastAsia="黑体" w:hint="eastAsia"/>
        </w:rPr>
        <w:t>缔约国应根据委员会关于思想、良心和宗教自由的第</w:t>
      </w:r>
      <w:r w:rsidR="00D078B2">
        <w:rPr>
          <w:rFonts w:eastAsia="黑体" w:hint="eastAsia"/>
        </w:rPr>
        <w:t>22</w:t>
      </w:r>
      <w:r w:rsidRPr="00A05D34">
        <w:rPr>
          <w:rFonts w:eastAsia="黑体" w:hint="eastAsia"/>
        </w:rPr>
        <w:t>号一般性评论</w:t>
      </w:r>
      <w:r w:rsidRPr="00A05D34">
        <w:rPr>
          <w:rFonts w:eastAsia="黑体" w:hint="eastAsia"/>
        </w:rPr>
        <w:t>(</w:t>
      </w:r>
      <w:r w:rsidR="00D078B2">
        <w:rPr>
          <w:rFonts w:eastAsia="黑体" w:hint="eastAsia"/>
        </w:rPr>
        <w:t>1993</w:t>
      </w:r>
      <w:r w:rsidRPr="00A05D34">
        <w:rPr>
          <w:rFonts w:eastAsia="黑体" w:hint="eastAsia"/>
        </w:rPr>
        <w:t>年</w:t>
      </w:r>
      <w:r w:rsidRPr="00A05D34">
        <w:rPr>
          <w:rFonts w:eastAsia="黑体" w:hint="eastAsia"/>
        </w:rPr>
        <w:t>)</w:t>
      </w:r>
      <w:r w:rsidRPr="00A05D34">
        <w:rPr>
          <w:rFonts w:eastAsia="黑体" w:hint="eastAsia"/>
        </w:rPr>
        <w:t>，</w:t>
      </w:r>
      <w:r>
        <w:rPr>
          <w:rFonts w:eastAsia="黑体" w:hint="eastAsia"/>
        </w:rPr>
        <w:t>该</w:t>
      </w:r>
      <w:r w:rsidRPr="00A05D34">
        <w:rPr>
          <w:rFonts w:eastAsia="黑体" w:hint="eastAsia"/>
        </w:rPr>
        <w:t>条提到人人有权不公开其思想或者奉信一项宗教或信仰的权利</w:t>
      </w:r>
      <w:r>
        <w:rPr>
          <w:rFonts w:eastAsia="黑体" w:hint="eastAsia"/>
        </w:rPr>
        <w:t>，</w:t>
      </w:r>
      <w:r w:rsidRPr="00A05D34">
        <w:rPr>
          <w:rFonts w:eastAsia="黑体" w:hint="eastAsia"/>
        </w:rPr>
        <w:t>采取具体的步骤修订《宪法》第</w:t>
      </w:r>
      <w:r w:rsidR="00D078B2">
        <w:rPr>
          <w:rFonts w:eastAsia="黑体" w:hint="eastAsia"/>
        </w:rPr>
        <w:t>12</w:t>
      </w:r>
      <w:r w:rsidRPr="00A05D34">
        <w:rPr>
          <w:rFonts w:eastAsia="黑体" w:hint="eastAsia"/>
        </w:rPr>
        <w:t>、</w:t>
      </w:r>
      <w:r w:rsidR="00D078B2">
        <w:rPr>
          <w:rFonts w:eastAsia="黑体" w:hint="eastAsia"/>
        </w:rPr>
        <w:t>31</w:t>
      </w:r>
      <w:r w:rsidRPr="00A05D34">
        <w:rPr>
          <w:rFonts w:eastAsia="黑体" w:hint="eastAsia"/>
        </w:rPr>
        <w:t>和</w:t>
      </w:r>
      <w:r w:rsidR="00D078B2">
        <w:rPr>
          <w:rFonts w:eastAsia="黑体" w:hint="eastAsia"/>
        </w:rPr>
        <w:t>34</w:t>
      </w:r>
      <w:r w:rsidRPr="00A05D34">
        <w:rPr>
          <w:rFonts w:eastAsia="黑体" w:hint="eastAsia"/>
        </w:rPr>
        <w:t>条，因为这些条款要求担任高级公共职务者进行宗教宣誓。缔约国还应采取法律禁止以宗教、信仰或其他</w:t>
      </w:r>
      <w:r>
        <w:rPr>
          <w:rFonts w:eastAsia="黑体" w:hint="eastAsia"/>
        </w:rPr>
        <w:t>地位</w:t>
      </w:r>
      <w:r w:rsidRPr="00A05D34">
        <w:rPr>
          <w:rFonts w:eastAsia="黑体" w:hint="eastAsia"/>
        </w:rPr>
        <w:t>为理由在入学方面进行歧视，确保在缔约国的各地具有各种各样类型的学校和课程选择，以满足少数宗教或非宗教儿童的需求。缔约国应进一步修订《就业平等法》第</w:t>
      </w:r>
      <w:r w:rsidR="00D078B2">
        <w:rPr>
          <w:rFonts w:eastAsia="黑体" w:hint="eastAsia"/>
        </w:rPr>
        <w:t>37</w:t>
      </w:r>
      <w:r w:rsidRPr="00A05D34">
        <w:rPr>
          <w:rFonts w:eastAsia="黑体" w:hint="eastAsia"/>
        </w:rPr>
        <w:t>(</w:t>
      </w:r>
      <w:r w:rsidR="00D078B2">
        <w:rPr>
          <w:rFonts w:eastAsia="黑体" w:hint="eastAsia"/>
        </w:rPr>
        <w:t>1</w:t>
      </w:r>
      <w:r w:rsidRPr="00A05D34">
        <w:rPr>
          <w:rFonts w:eastAsia="黑体" w:hint="eastAsia"/>
        </w:rPr>
        <w:t>)</w:t>
      </w:r>
      <w:r w:rsidRPr="00A05D34">
        <w:rPr>
          <w:rFonts w:eastAsia="黑体" w:hint="eastAsia"/>
        </w:rPr>
        <w:t>节，从而在教育和保健领域禁止所有形式的就业歧视。</w:t>
      </w:r>
    </w:p>
    <w:p w:rsidR="00CA2B5E" w:rsidRDefault="00CA2B5E" w:rsidP="00D078B2">
      <w:pPr>
        <w:pStyle w:val="H23GC"/>
      </w:pPr>
      <w:r>
        <w:rPr>
          <w:rFonts w:hint="eastAsia"/>
        </w:rPr>
        <w:tab/>
      </w:r>
      <w:r>
        <w:rPr>
          <w:rFonts w:hint="eastAsia"/>
        </w:rPr>
        <w:tab/>
      </w:r>
      <w:r>
        <w:rPr>
          <w:rFonts w:hint="eastAsia"/>
        </w:rPr>
        <w:t>亵渎</w:t>
      </w:r>
    </w:p>
    <w:p w:rsidR="00CA2B5E" w:rsidRDefault="00D078B2" w:rsidP="00CA2B5E">
      <w:pPr>
        <w:pStyle w:val="SingleTxtGC"/>
      </w:pPr>
      <w:r>
        <w:rPr>
          <w:rFonts w:hint="eastAsia"/>
        </w:rPr>
        <w:t>22</w:t>
      </w:r>
      <w:r w:rsidR="00CA2B5E">
        <w:rPr>
          <w:rFonts w:hint="eastAsia"/>
        </w:rPr>
        <w:t xml:space="preserve">.  </w:t>
      </w:r>
      <w:r w:rsidR="00CA2B5E">
        <w:rPr>
          <w:rFonts w:hint="eastAsia"/>
        </w:rPr>
        <w:t>委员会欢迎缔约国废除了</w:t>
      </w:r>
      <w:r>
        <w:rPr>
          <w:rFonts w:hint="eastAsia"/>
        </w:rPr>
        <w:t>1961</w:t>
      </w:r>
      <w:r w:rsidR="00CA2B5E">
        <w:rPr>
          <w:rFonts w:hint="eastAsia"/>
        </w:rPr>
        <w:t>年的《诽谤法》，但委员会关注《宪法》和《</w:t>
      </w:r>
      <w:r>
        <w:rPr>
          <w:rFonts w:hint="eastAsia"/>
        </w:rPr>
        <w:t>2</w:t>
      </w:r>
      <w:r w:rsidR="00CA2B5E">
        <w:rPr>
          <w:rFonts w:hint="eastAsia"/>
        </w:rPr>
        <w:t>00</w:t>
      </w:r>
      <w:r>
        <w:rPr>
          <w:rFonts w:hint="eastAsia"/>
        </w:rPr>
        <w:t>9</w:t>
      </w:r>
      <w:r w:rsidR="00CA2B5E">
        <w:rPr>
          <w:rFonts w:hint="eastAsia"/>
        </w:rPr>
        <w:t>年诽谤法》第</w:t>
      </w:r>
      <w:r>
        <w:rPr>
          <w:rFonts w:hint="eastAsia"/>
        </w:rPr>
        <w:t>36</w:t>
      </w:r>
      <w:r w:rsidR="00CA2B5E">
        <w:rPr>
          <w:rFonts w:hint="eastAsia"/>
        </w:rPr>
        <w:t>条仍然把亵渎以罪论处</w:t>
      </w:r>
      <w:r w:rsidR="00CA2B5E">
        <w:rPr>
          <w:rFonts w:hint="eastAsia"/>
        </w:rPr>
        <w:t>(</w:t>
      </w:r>
      <w:r w:rsidR="00CA2B5E">
        <w:rPr>
          <w:rFonts w:hint="eastAsia"/>
        </w:rPr>
        <w:t>第十九条</w:t>
      </w:r>
      <w:r w:rsidR="00CA2B5E">
        <w:rPr>
          <w:rFonts w:hint="eastAsia"/>
        </w:rPr>
        <w:t>)</w:t>
      </w:r>
      <w:r w:rsidR="00CA2B5E">
        <w:rPr>
          <w:rFonts w:hint="eastAsia"/>
        </w:rPr>
        <w:t>。</w:t>
      </w:r>
    </w:p>
    <w:p w:rsidR="00CA2B5E" w:rsidRPr="00D078B2" w:rsidRDefault="00CA2B5E" w:rsidP="00D078B2">
      <w:pPr>
        <w:pStyle w:val="SingleTxtGC"/>
        <w:rPr>
          <w:rFonts w:eastAsia="黑体"/>
        </w:rPr>
      </w:pPr>
      <w:r w:rsidRPr="00D078B2">
        <w:rPr>
          <w:rFonts w:eastAsia="黑体" w:hint="eastAsia"/>
        </w:rPr>
        <w:t>缔约国应根据《宪法公约》的建议，并考虑委员会有关第十九条的一般性意见第</w:t>
      </w:r>
      <w:r w:rsidR="00D078B2" w:rsidRPr="00D078B2">
        <w:rPr>
          <w:rFonts w:eastAsia="黑体" w:hint="eastAsia"/>
        </w:rPr>
        <w:t>34</w:t>
      </w:r>
      <w:r w:rsidRPr="00D078B2">
        <w:rPr>
          <w:rFonts w:eastAsia="黑体" w:hint="eastAsia"/>
        </w:rPr>
        <w:t>号</w:t>
      </w:r>
      <w:r w:rsidRPr="00D078B2">
        <w:rPr>
          <w:rFonts w:eastAsia="黑体" w:hint="eastAsia"/>
        </w:rPr>
        <w:t>(</w:t>
      </w:r>
      <w:r w:rsidR="00D078B2" w:rsidRPr="00D078B2">
        <w:rPr>
          <w:rFonts w:eastAsia="黑体" w:hint="eastAsia"/>
        </w:rPr>
        <w:t>2</w:t>
      </w:r>
      <w:r w:rsidRPr="00D078B2">
        <w:rPr>
          <w:rFonts w:eastAsia="黑体" w:hint="eastAsia"/>
        </w:rPr>
        <w:t>0</w:t>
      </w:r>
      <w:r w:rsidR="00D078B2" w:rsidRPr="00D078B2">
        <w:rPr>
          <w:rFonts w:eastAsia="黑体" w:hint="eastAsia"/>
        </w:rPr>
        <w:t>11</w:t>
      </w:r>
      <w:r w:rsidRPr="00D078B2">
        <w:rPr>
          <w:rFonts w:eastAsia="黑体" w:hint="eastAsia"/>
        </w:rPr>
        <w:t>年</w:t>
      </w:r>
      <w:r w:rsidRPr="00D078B2">
        <w:rPr>
          <w:rFonts w:eastAsia="黑体" w:hint="eastAsia"/>
        </w:rPr>
        <w:t>)</w:t>
      </w:r>
      <w:r w:rsidRPr="00D078B2">
        <w:rPr>
          <w:rFonts w:eastAsia="黑体" w:hint="eastAsia"/>
        </w:rPr>
        <w:t>：意见与言论自由，关于亵渎法不符合《公约》的问题，从《宪法》中删除禁止亵渎，除《公约》第二十条第一款所预示的特殊情况例外。</w:t>
      </w:r>
    </w:p>
    <w:p w:rsidR="00CA2B5E" w:rsidRDefault="00CA2B5E" w:rsidP="00CA2B5E">
      <w:pPr>
        <w:pStyle w:val="H23GC"/>
      </w:pPr>
      <w:r>
        <w:rPr>
          <w:rFonts w:hint="eastAsia"/>
        </w:rPr>
        <w:tab/>
      </w:r>
      <w:r>
        <w:rPr>
          <w:rFonts w:hint="eastAsia"/>
        </w:rPr>
        <w:tab/>
      </w:r>
      <w:r>
        <w:rPr>
          <w:rFonts w:hint="eastAsia"/>
        </w:rPr>
        <w:t>旅游者与罗姆人</w:t>
      </w:r>
    </w:p>
    <w:p w:rsidR="00CA2B5E" w:rsidRDefault="00D078B2" w:rsidP="00CA2B5E">
      <w:pPr>
        <w:pStyle w:val="SingleTxtGC"/>
      </w:pPr>
      <w:r>
        <w:rPr>
          <w:rFonts w:hint="eastAsia"/>
        </w:rPr>
        <w:t>23</w:t>
      </w:r>
      <w:r w:rsidR="00CA2B5E">
        <w:rPr>
          <w:rFonts w:hint="eastAsia"/>
        </w:rPr>
        <w:t xml:space="preserve">.  </w:t>
      </w:r>
      <w:r w:rsidR="00CA2B5E">
        <w:rPr>
          <w:rFonts w:hint="eastAsia"/>
        </w:rPr>
        <w:t>委员会感到遗憾的是，在实施其先前建议方面没有取得任何进展，既没有承认旅游者是一个种族少数派，也没有修订</w:t>
      </w:r>
      <w:r>
        <w:rPr>
          <w:rFonts w:hint="eastAsia"/>
        </w:rPr>
        <w:t>2</w:t>
      </w:r>
      <w:r w:rsidR="00CA2B5E">
        <w:rPr>
          <w:rFonts w:hint="eastAsia"/>
        </w:rPr>
        <w:t>00</w:t>
      </w:r>
      <w:r>
        <w:rPr>
          <w:rFonts w:hint="eastAsia"/>
        </w:rPr>
        <w:t>2</w:t>
      </w:r>
      <w:r w:rsidR="00CA2B5E">
        <w:rPr>
          <w:rFonts w:hint="eastAsia"/>
        </w:rPr>
        <w:t>年的《住房</w:t>
      </w:r>
      <w:r w:rsidR="00CA2B5E">
        <w:rPr>
          <w:rFonts w:hint="eastAsia"/>
        </w:rPr>
        <w:t>(</w:t>
      </w:r>
      <w:r w:rsidR="00CA2B5E">
        <w:rPr>
          <w:rFonts w:hint="eastAsia"/>
        </w:rPr>
        <w:t>杂项</w:t>
      </w:r>
      <w:r w:rsidR="00CA2B5E">
        <w:rPr>
          <w:rFonts w:hint="eastAsia"/>
        </w:rPr>
        <w:t>)</w:t>
      </w:r>
      <w:r w:rsidR="00CA2B5E">
        <w:rPr>
          <w:rFonts w:hint="eastAsia"/>
        </w:rPr>
        <w:t>法》。委员会还关注在缔约国内缺乏有关罗姆社区的数据，存在着歧视罗姆社区的行为，例如根据罗姆儿童的外表强迫他们离开家庭进入国家照料中心</w:t>
      </w:r>
      <w:r w:rsidR="00CA2B5E">
        <w:rPr>
          <w:rFonts w:hint="eastAsia"/>
        </w:rPr>
        <w:t>(</w:t>
      </w:r>
      <w:r w:rsidR="00CA2B5E">
        <w:rPr>
          <w:rFonts w:hint="eastAsia"/>
        </w:rPr>
        <w:t>第二十六至第二十七条</w:t>
      </w:r>
      <w:r w:rsidR="00CA2B5E">
        <w:rPr>
          <w:rFonts w:hint="eastAsia"/>
        </w:rPr>
        <w:t>)</w:t>
      </w:r>
      <w:r w:rsidR="00CA2B5E">
        <w:rPr>
          <w:rFonts w:hint="eastAsia"/>
        </w:rPr>
        <w:t>。</w:t>
      </w:r>
    </w:p>
    <w:p w:rsidR="00CA2B5E" w:rsidRPr="00A05D34" w:rsidRDefault="00CA2B5E" w:rsidP="00CA2B5E">
      <w:pPr>
        <w:pStyle w:val="SingleTxtGC"/>
        <w:rPr>
          <w:rFonts w:eastAsia="黑体"/>
        </w:rPr>
      </w:pPr>
      <w:r w:rsidRPr="00A05D34">
        <w:rPr>
          <w:rFonts w:eastAsia="黑体" w:hint="eastAsia"/>
        </w:rPr>
        <w:t>缔约国应采取具体步骤承认旅行者是一个族裔少数群体，修订</w:t>
      </w:r>
      <w:r w:rsidR="00D078B2">
        <w:rPr>
          <w:rFonts w:eastAsia="黑体" w:hint="eastAsia"/>
        </w:rPr>
        <w:t>2</w:t>
      </w:r>
      <w:r w:rsidRPr="00A05D34">
        <w:rPr>
          <w:rFonts w:eastAsia="黑体" w:hint="eastAsia"/>
        </w:rPr>
        <w:t>00</w:t>
      </w:r>
      <w:r w:rsidR="00D078B2">
        <w:rPr>
          <w:rFonts w:eastAsia="黑体" w:hint="eastAsia"/>
        </w:rPr>
        <w:t>2</w:t>
      </w:r>
      <w:r w:rsidRPr="00A05D34">
        <w:rPr>
          <w:rFonts w:eastAsia="黑体" w:hint="eastAsia"/>
        </w:rPr>
        <w:t>年《住房</w:t>
      </w:r>
      <w:r w:rsidRPr="00A05D34">
        <w:rPr>
          <w:rFonts w:eastAsia="黑体" w:hint="eastAsia"/>
        </w:rPr>
        <w:t>(</w:t>
      </w:r>
      <w:r w:rsidRPr="00A05D34">
        <w:rPr>
          <w:rFonts w:eastAsia="黑体" w:hint="eastAsia"/>
        </w:rPr>
        <w:t>杂项</w:t>
      </w:r>
      <w:r w:rsidRPr="00A05D34">
        <w:rPr>
          <w:rFonts w:eastAsia="黑体" w:hint="eastAsia"/>
        </w:rPr>
        <w:t>)</w:t>
      </w:r>
      <w:r w:rsidRPr="00A05D34">
        <w:rPr>
          <w:rFonts w:eastAsia="黑体" w:hint="eastAsia"/>
        </w:rPr>
        <w:t>法》以满足旅行者家庭的具体住所要求。鉴于废除了《全国废除种族主义行动计划》，缔约国应通过有效的政策与行动计划，并与旅行者和罗姆社区进行磋商纠正不平等的状况。</w:t>
      </w:r>
    </w:p>
    <w:p w:rsidR="00CA2B5E" w:rsidRDefault="00D078B2" w:rsidP="00CA2B5E">
      <w:pPr>
        <w:pStyle w:val="SingleTxtGC"/>
      </w:pPr>
      <w:r>
        <w:rPr>
          <w:rFonts w:hint="eastAsia"/>
        </w:rPr>
        <w:t>24</w:t>
      </w:r>
      <w:r w:rsidR="00CA2B5E">
        <w:rPr>
          <w:rFonts w:hint="eastAsia"/>
        </w:rPr>
        <w:t xml:space="preserve">.  </w:t>
      </w:r>
      <w:r w:rsidR="00CA2B5E">
        <w:rPr>
          <w:rFonts w:hint="eastAsia"/>
        </w:rPr>
        <w:t>缔约国应在司法、立法和行政机构、民间社会、在该国活动的非政府组织以及广大民众中广泛宣传《公约》及其《第一项任择议定书》，旨在废除死刑的《第二项任择议定书》，缔约国第四次定期报告的内容，对委员会所列问题清单</w:t>
      </w:r>
      <w:r w:rsidR="00CA2B5E">
        <w:rPr>
          <w:rFonts w:hint="eastAsia"/>
        </w:rPr>
        <w:lastRenderedPageBreak/>
        <w:t>的书面答复以及本结论性意见。报告和结论性意见应翻译成缔约国的其他官方语文。</w:t>
      </w:r>
    </w:p>
    <w:p w:rsidR="00CA2B5E" w:rsidRDefault="00D078B2" w:rsidP="00CA2B5E">
      <w:pPr>
        <w:pStyle w:val="SingleTxtGC"/>
      </w:pPr>
      <w:r>
        <w:rPr>
          <w:rFonts w:hint="eastAsia"/>
        </w:rPr>
        <w:t>25</w:t>
      </w:r>
      <w:r w:rsidR="00CA2B5E">
        <w:rPr>
          <w:rFonts w:hint="eastAsia"/>
        </w:rPr>
        <w:t xml:space="preserve">.  </w:t>
      </w:r>
      <w:r w:rsidR="00CA2B5E">
        <w:rPr>
          <w:rFonts w:hint="eastAsia"/>
        </w:rPr>
        <w:t>根据委员会议事规则第</w:t>
      </w:r>
      <w:r>
        <w:rPr>
          <w:rFonts w:hint="eastAsia"/>
        </w:rPr>
        <w:t>71</w:t>
      </w:r>
      <w:r w:rsidR="00CA2B5E">
        <w:rPr>
          <w:rFonts w:hint="eastAsia"/>
        </w:rPr>
        <w:t>条第</w:t>
      </w:r>
      <w:r>
        <w:rPr>
          <w:rFonts w:hint="eastAsia"/>
        </w:rPr>
        <w:t>5</w:t>
      </w:r>
      <w:r w:rsidR="00CA2B5E">
        <w:rPr>
          <w:rFonts w:hint="eastAsia"/>
        </w:rPr>
        <w:t>款，缔约国应在一年内提供有关资料说明上述第</w:t>
      </w:r>
      <w:r>
        <w:rPr>
          <w:rFonts w:hint="eastAsia"/>
        </w:rPr>
        <w:t>1</w:t>
      </w:r>
      <w:r w:rsidR="00CA2B5E">
        <w:rPr>
          <w:rFonts w:hint="eastAsia"/>
        </w:rPr>
        <w:t>0</w:t>
      </w:r>
      <w:r w:rsidR="00CA2B5E">
        <w:rPr>
          <w:rFonts w:hint="eastAsia"/>
        </w:rPr>
        <w:t>、</w:t>
      </w:r>
      <w:r>
        <w:rPr>
          <w:rFonts w:hint="eastAsia"/>
        </w:rPr>
        <w:t>11</w:t>
      </w:r>
      <w:r w:rsidR="00CA2B5E">
        <w:rPr>
          <w:rFonts w:hint="eastAsia"/>
        </w:rPr>
        <w:t>和</w:t>
      </w:r>
      <w:r>
        <w:rPr>
          <w:rFonts w:hint="eastAsia"/>
        </w:rPr>
        <w:t>15</w:t>
      </w:r>
      <w:r w:rsidR="00CA2B5E">
        <w:rPr>
          <w:rFonts w:hint="eastAsia"/>
        </w:rPr>
        <w:t>段中委员会的建议的落实情况。</w:t>
      </w:r>
    </w:p>
    <w:p w:rsidR="00CA2B5E" w:rsidRDefault="00D078B2" w:rsidP="00CA2B5E">
      <w:pPr>
        <w:pStyle w:val="SingleTxtGC"/>
      </w:pPr>
      <w:r>
        <w:rPr>
          <w:rFonts w:hint="eastAsia"/>
        </w:rPr>
        <w:t>26</w:t>
      </w:r>
      <w:r w:rsidR="00CA2B5E">
        <w:rPr>
          <w:rFonts w:hint="eastAsia"/>
        </w:rPr>
        <w:t xml:space="preserve">.  </w:t>
      </w:r>
      <w:r w:rsidR="00CA2B5E">
        <w:rPr>
          <w:rFonts w:hint="eastAsia"/>
        </w:rPr>
        <w:t>委员会请缔约国在应于</w:t>
      </w:r>
      <w:r>
        <w:rPr>
          <w:rFonts w:hint="eastAsia"/>
        </w:rPr>
        <w:t>2</w:t>
      </w:r>
      <w:r w:rsidR="00CA2B5E">
        <w:rPr>
          <w:rFonts w:hint="eastAsia"/>
        </w:rPr>
        <w:t>0</w:t>
      </w:r>
      <w:r>
        <w:rPr>
          <w:rFonts w:hint="eastAsia"/>
        </w:rPr>
        <w:t>19</w:t>
      </w:r>
      <w:r w:rsidR="00CA2B5E">
        <w:rPr>
          <w:rFonts w:hint="eastAsia"/>
        </w:rPr>
        <w:t>年</w:t>
      </w:r>
      <w:r>
        <w:rPr>
          <w:rFonts w:hint="eastAsia"/>
        </w:rPr>
        <w:t>7</w:t>
      </w:r>
      <w:r w:rsidR="00CA2B5E">
        <w:rPr>
          <w:rFonts w:hint="eastAsia"/>
        </w:rPr>
        <w:t>月</w:t>
      </w:r>
      <w:r>
        <w:rPr>
          <w:rFonts w:hint="eastAsia"/>
        </w:rPr>
        <w:t>31</w:t>
      </w:r>
      <w:r w:rsidR="00CA2B5E">
        <w:rPr>
          <w:rFonts w:hint="eastAsia"/>
        </w:rPr>
        <w:t>日提交的下次定期报告中提供具体的最新资料，说明落实委员会所有建议和整个《公约》的情况。委员会还请缔约国在编写下次定期报告时继续与民间社会和非政府组织广泛磋商。</w:t>
      </w:r>
    </w:p>
    <w:p w:rsidR="00CA2B5E" w:rsidRDefault="00CA2B5E" w:rsidP="00D078B2">
      <w:pPr>
        <w:pStyle w:val="SingleTxtGC"/>
      </w:pPr>
    </w:p>
    <w:p w:rsidR="00D078B2" w:rsidRPr="002D6A9C" w:rsidRDefault="00D078B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D078B2" w:rsidRPr="00CA2B5E" w:rsidRDefault="00D078B2" w:rsidP="00D078B2">
      <w:pPr>
        <w:pStyle w:val="SingleTxtGC"/>
      </w:pPr>
    </w:p>
    <w:sectPr w:rsidR="00D078B2" w:rsidRPr="00CA2B5E"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2B5E" w:rsidRPr="00776A5D" w:rsidRDefault="00CA2B5E" w:rsidP="000D319F">
      <w:pPr>
        <w:pStyle w:val="ae"/>
        <w:spacing w:after="240"/>
        <w:ind w:left="907"/>
        <w:rPr>
          <w:rFonts w:eastAsia="宋体"/>
          <w:sz w:val="21"/>
          <w:szCs w:val="21"/>
          <w:lang w:val="en-US"/>
        </w:rPr>
      </w:pPr>
    </w:p>
    <w:p w:rsidR="00CA2B5E" w:rsidRPr="000D319F" w:rsidRDefault="00CA2B5E"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CA2B5E" w:rsidRPr="000D319F" w:rsidRDefault="00CA2B5E" w:rsidP="000D319F">
      <w:pPr>
        <w:pStyle w:val="ae"/>
      </w:pPr>
    </w:p>
  </w:endnote>
  <w:endnote w:type="continuationNotice" w:id="1">
    <w:p w:rsidR="00CA2B5E" w:rsidRDefault="00CA2B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CA2B5E" w:rsidRDefault="00CA2B5E" w:rsidP="00CA2B5E">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266A60">
      <w:rPr>
        <w:rStyle w:val="af"/>
        <w:noProof/>
      </w:rPr>
      <w:t>2</w:t>
    </w:r>
    <w:r>
      <w:rPr>
        <w:rStyle w:val="af"/>
      </w:rPr>
      <w:fldChar w:fldCharType="end"/>
    </w:r>
    <w:r>
      <w:rPr>
        <w:rStyle w:val="af"/>
      </w:rPr>
      <w:tab/>
    </w:r>
    <w:r w:rsidRPr="00CA2B5E">
      <w:rPr>
        <w:rStyle w:val="af"/>
        <w:b w:val="0"/>
        <w:snapToGrid w:val="0"/>
        <w:sz w:val="16"/>
      </w:rPr>
      <w:t>GE.14-14178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CA2B5E" w:rsidRDefault="00CA2B5E" w:rsidP="00CA2B5E">
    <w:pPr>
      <w:pStyle w:val="ae"/>
      <w:tabs>
        <w:tab w:val="clear" w:pos="431"/>
        <w:tab w:val="right" w:pos="9638"/>
      </w:tabs>
      <w:rPr>
        <w:rStyle w:val="af"/>
      </w:rPr>
    </w:pPr>
    <w:r>
      <w:t>GE.14-14178</w:t>
    </w:r>
    <w:r>
      <w:tab/>
    </w:r>
    <w:r>
      <w:rPr>
        <w:rStyle w:val="af"/>
      </w:rPr>
      <w:fldChar w:fldCharType="begin"/>
    </w:r>
    <w:r>
      <w:rPr>
        <w:rStyle w:val="af"/>
      </w:rPr>
      <w:instrText xml:space="preserve"> PAGE  \* MERGEFORMAT </w:instrText>
    </w:r>
    <w:r>
      <w:rPr>
        <w:rStyle w:val="af"/>
      </w:rPr>
      <w:fldChar w:fldCharType="separate"/>
    </w:r>
    <w:r w:rsidR="00266A60">
      <w:rPr>
        <w:rStyle w:val="af"/>
        <w:noProof/>
      </w:rPr>
      <w:t>7</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CA2B5E" w:rsidP="00CA2B5E">
    <w:pPr>
      <w:pStyle w:val="ae"/>
      <w:tabs>
        <w:tab w:val="left" w:pos="1701"/>
        <w:tab w:val="left" w:pos="2552"/>
        <w:tab w:val="left" w:pos="8448"/>
      </w:tabs>
      <w:spacing w:before="360"/>
      <w:rPr>
        <w:b/>
        <w:sz w:val="21"/>
        <w:lang w:eastAsia="zh-CN"/>
      </w:rPr>
    </w:pPr>
    <w:r>
      <w:rPr>
        <w:sz w:val="20"/>
        <w:lang w:eastAsia="zh-CN"/>
      </w:rPr>
      <w:t>GE.14-14178</w:t>
    </w:r>
    <w:r w:rsidR="00731A42" w:rsidRPr="00EE277A">
      <w:rPr>
        <w:sz w:val="20"/>
        <w:lang w:eastAsia="zh-CN"/>
      </w:rPr>
      <w:t xml:space="preserve"> (C)</w:t>
    </w:r>
    <w:r w:rsidR="00731A42">
      <w:rPr>
        <w:sz w:val="20"/>
        <w:lang w:eastAsia="zh-CN"/>
      </w:rPr>
      <w:tab/>
    </w:r>
    <w:r>
      <w:rPr>
        <w:sz w:val="20"/>
        <w:lang w:eastAsia="zh-CN"/>
      </w:rPr>
      <w:t>2010</w:t>
    </w:r>
    <w:r w:rsidR="00731A42">
      <w:rPr>
        <w:sz w:val="20"/>
        <w:lang w:eastAsia="zh-CN"/>
      </w:rPr>
      <w:t>14</w:t>
    </w:r>
    <w:r w:rsidR="00731A42">
      <w:rPr>
        <w:sz w:val="20"/>
        <w:lang w:eastAsia="zh-CN"/>
      </w:rPr>
      <w:tab/>
    </w:r>
    <w:r>
      <w:rPr>
        <w:sz w:val="20"/>
        <w:lang w:eastAsia="zh-CN"/>
      </w:rPr>
      <w:t>2110</w:t>
    </w:r>
    <w:r w:rsidR="00731A42">
      <w:rPr>
        <w:sz w:val="20"/>
        <w:lang w:eastAsia="zh-CN"/>
      </w:rPr>
      <w:t>14</w:t>
    </w:r>
  </w:p>
  <w:p w:rsidR="00056632" w:rsidRPr="00487939" w:rsidRDefault="00CA2B5E"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266A60">
      <w:rPr>
        <w:noProof/>
        <w:snapToGrid/>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CPR/C/IRL/CO/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http://undocs.org/m2/QRCode.ashx?DS=CCPR/C/IRL/CO/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r w:rsidR="00731A42">
      <w:rPr>
        <w:b/>
        <w:sz w:val="21"/>
      </w:rPr>
      <w:tab/>
    </w:r>
    <w:r w:rsidR="00266A60">
      <w:rPr>
        <w:b/>
        <w:noProof/>
        <w:snapToGrid/>
        <w:sz w:val="21"/>
        <w:lang w:val="en-US" w:eastAsia="zh-CN"/>
      </w:rPr>
      <w:drawing>
        <wp:inline distT="0" distB="0" distL="0" distR="0">
          <wp:extent cx="619125" cy="224790"/>
          <wp:effectExtent l="0" t="0" r="9525" b="381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9125" cy="22479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2B5E" w:rsidRPr="000157B1" w:rsidRDefault="00CA2B5E"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CA2B5E" w:rsidRPr="000157B1" w:rsidRDefault="00CA2B5E"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CA2B5E" w:rsidRDefault="00CA2B5E"/>
  </w:footnote>
  <w:footnote w:id="2">
    <w:p w:rsidR="00CA2B5E" w:rsidRPr="005F7058" w:rsidRDefault="00CA2B5E" w:rsidP="00A24C17">
      <w:pPr>
        <w:pStyle w:val="a6"/>
        <w:spacing w:after="0"/>
      </w:pPr>
      <w:r>
        <w:rPr>
          <w:rFonts w:hint="eastAsia"/>
        </w:rPr>
        <w:tab/>
      </w:r>
      <w:r>
        <w:tab/>
      </w:r>
      <w:r w:rsidRPr="00CA2B5E">
        <w:rPr>
          <w:rStyle w:val="a7"/>
          <w:rFonts w:eastAsia="宋体"/>
          <w:vertAlign w:val="baseline"/>
        </w:rPr>
        <w:sym w:font="Symbol" w:char="F02A"/>
      </w:r>
      <w:r w:rsidRPr="00CA2B5E">
        <w:rPr>
          <w:rFonts w:hint="eastAsia"/>
        </w:rPr>
        <w:tab/>
      </w:r>
      <w:r>
        <w:rPr>
          <w:rFonts w:hint="eastAsia"/>
        </w:rPr>
        <w:t>委员会第十一届会议（</w:t>
      </w:r>
      <w:r w:rsidRPr="00A24C17">
        <w:rPr>
          <w:rFonts w:hint="eastAsia"/>
        </w:rPr>
        <w:t>2014</w:t>
      </w:r>
      <w:r w:rsidRPr="00A24C17">
        <w:rPr>
          <w:rFonts w:hint="eastAsia"/>
        </w:rPr>
        <w:t>年</w:t>
      </w:r>
      <w:r w:rsidRPr="00A24C17">
        <w:rPr>
          <w:rFonts w:hint="eastAsia"/>
        </w:rPr>
        <w:t>7</w:t>
      </w:r>
      <w:r>
        <w:rPr>
          <w:rFonts w:hint="eastAsia"/>
        </w:rPr>
        <w:t>月</w:t>
      </w:r>
      <w:r>
        <w:rPr>
          <w:rFonts w:hint="eastAsia"/>
        </w:rPr>
        <w:t>7</w:t>
      </w:r>
      <w:r>
        <w:rPr>
          <w:rFonts w:hint="eastAsia"/>
        </w:rPr>
        <w:t>日至</w:t>
      </w:r>
      <w:r>
        <w:rPr>
          <w:rFonts w:hint="eastAsia"/>
        </w:rPr>
        <w:t>25</w:t>
      </w:r>
      <w:r>
        <w:rPr>
          <w:rFonts w:hint="eastAsia"/>
        </w:rPr>
        <w:t>日）通过。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CA2B5E" w:rsidP="00CA2B5E">
    <w:pPr>
      <w:pStyle w:val="af0"/>
    </w:pPr>
    <w:r>
      <w:t>CCPR/C/IRL/CO/4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CA2B5E" w:rsidP="00CA2B5E">
    <w:pPr>
      <w:pStyle w:val="af0"/>
      <w:jc w:val="right"/>
    </w:pPr>
    <w:r>
      <w:t>CCPR/C/IRL/CO/4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67613D9"/>
    <w:multiLevelType w:val="hybridMultilevel"/>
    <w:tmpl w:val="D8E66E52"/>
    <w:lvl w:ilvl="0" w:tplc="4FC00AFC">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2315136C"/>
    <w:multiLevelType w:val="hybridMultilevel"/>
    <w:tmpl w:val="6F407194"/>
    <w:lvl w:ilvl="0" w:tplc="53D451D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480058DC"/>
    <w:multiLevelType w:val="hybridMultilevel"/>
    <w:tmpl w:val="6A26BF30"/>
    <w:lvl w:ilvl="0" w:tplc="D670085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5C1604AB"/>
    <w:multiLevelType w:val="hybridMultilevel"/>
    <w:tmpl w:val="6F161D56"/>
    <w:lvl w:ilvl="0" w:tplc="CAA267F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
  </w:num>
  <w:num w:numId="2">
    <w:abstractNumId w:val="7"/>
  </w:num>
  <w:num w:numId="3">
    <w:abstractNumId w:val="3"/>
  </w:num>
  <w:num w:numId="4">
    <w:abstractNumId w:val="0"/>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6"/>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saveSubset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12291"/>
  </w:hdrShapeDefaults>
  <w:footnotePr>
    <w:footnote w:id="-1"/>
    <w:footnote w:id="0"/>
    <w:footnote w:id="1"/>
  </w:footnotePr>
  <w:endnotePr>
    <w:numFmt w:val="decimal"/>
    <w:endnote w:id="-1"/>
    <w:endnote w:id="0"/>
    <w:endnote w:id="1"/>
  </w:endnotePr>
  <w:compat>
    <w:balanceSingleByteDoubleByteWidth/>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B5E"/>
    <w:rsid w:val="00011483"/>
    <w:rsid w:val="000D319F"/>
    <w:rsid w:val="000E4D0E"/>
    <w:rsid w:val="00144B69"/>
    <w:rsid w:val="00153E86"/>
    <w:rsid w:val="001B1BD1"/>
    <w:rsid w:val="001C3EF2"/>
    <w:rsid w:val="001D17F6"/>
    <w:rsid w:val="00204B42"/>
    <w:rsid w:val="0021265F"/>
    <w:rsid w:val="002231C3"/>
    <w:rsid w:val="00225EBF"/>
    <w:rsid w:val="00234D09"/>
    <w:rsid w:val="0024417F"/>
    <w:rsid w:val="00250F8D"/>
    <w:rsid w:val="00266A60"/>
    <w:rsid w:val="002E1C97"/>
    <w:rsid w:val="002F5834"/>
    <w:rsid w:val="003006AB"/>
    <w:rsid w:val="00326EBF"/>
    <w:rsid w:val="00327FE4"/>
    <w:rsid w:val="003333CC"/>
    <w:rsid w:val="00381F7A"/>
    <w:rsid w:val="00427F63"/>
    <w:rsid w:val="00434D38"/>
    <w:rsid w:val="0047739B"/>
    <w:rsid w:val="00494EB8"/>
    <w:rsid w:val="004C4A0A"/>
    <w:rsid w:val="00501220"/>
    <w:rsid w:val="005E403A"/>
    <w:rsid w:val="00675FF5"/>
    <w:rsid w:val="00680656"/>
    <w:rsid w:val="006B1119"/>
    <w:rsid w:val="006D37EB"/>
    <w:rsid w:val="006E3E46"/>
    <w:rsid w:val="006E71B1"/>
    <w:rsid w:val="006F1404"/>
    <w:rsid w:val="0070593B"/>
    <w:rsid w:val="00705D89"/>
    <w:rsid w:val="00731A42"/>
    <w:rsid w:val="00767E69"/>
    <w:rsid w:val="0077079A"/>
    <w:rsid w:val="00776A5D"/>
    <w:rsid w:val="007A5599"/>
    <w:rsid w:val="007F2720"/>
    <w:rsid w:val="00856233"/>
    <w:rsid w:val="00860F27"/>
    <w:rsid w:val="008B0560"/>
    <w:rsid w:val="008B2BFA"/>
    <w:rsid w:val="008E6A3F"/>
    <w:rsid w:val="00923557"/>
    <w:rsid w:val="00936F03"/>
    <w:rsid w:val="00943B69"/>
    <w:rsid w:val="00944CB3"/>
    <w:rsid w:val="00986624"/>
    <w:rsid w:val="009B09D7"/>
    <w:rsid w:val="009D35ED"/>
    <w:rsid w:val="00A03CB6"/>
    <w:rsid w:val="00A1364C"/>
    <w:rsid w:val="00A21076"/>
    <w:rsid w:val="00A24C17"/>
    <w:rsid w:val="00A31BA8"/>
    <w:rsid w:val="00A3739A"/>
    <w:rsid w:val="00A52DAF"/>
    <w:rsid w:val="00A84072"/>
    <w:rsid w:val="00B16570"/>
    <w:rsid w:val="00B23B03"/>
    <w:rsid w:val="00B43EB7"/>
    <w:rsid w:val="00B53320"/>
    <w:rsid w:val="00BC6522"/>
    <w:rsid w:val="00C121D5"/>
    <w:rsid w:val="00C17349"/>
    <w:rsid w:val="00C351AA"/>
    <w:rsid w:val="00C7253F"/>
    <w:rsid w:val="00C90707"/>
    <w:rsid w:val="00CA2B5E"/>
    <w:rsid w:val="00CE1D1C"/>
    <w:rsid w:val="00D078B2"/>
    <w:rsid w:val="00D26A05"/>
    <w:rsid w:val="00D42219"/>
    <w:rsid w:val="00D9309B"/>
    <w:rsid w:val="00D97B98"/>
    <w:rsid w:val="00DC671F"/>
    <w:rsid w:val="00DE4DA7"/>
    <w:rsid w:val="00E02C13"/>
    <w:rsid w:val="00E33B38"/>
    <w:rsid w:val="00E47FE5"/>
    <w:rsid w:val="00E574AF"/>
    <w:rsid w:val="00F24E6D"/>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0E4D0E"/>
    <w:pPr>
      <w:keepLines/>
      <w:widowControl w:val="0"/>
      <w:tabs>
        <w:tab w:val="right" w:pos="1021"/>
      </w:tabs>
      <w:kinsoku w:val="0"/>
      <w:autoSpaceDE w:val="0"/>
      <w:autoSpaceDN w:val="0"/>
      <w:spacing w:after="120" w:line="240" w:lineRule="exact"/>
      <w:ind w:left="1134" w:right="1134" w:hanging="1134"/>
    </w:pPr>
    <w:rPr>
      <w:sz w:val="18"/>
      <w:szCs w:val="18"/>
    </w:rPr>
  </w:style>
  <w:style w:type="character" w:customStyle="1" w:styleId="Char">
    <w:name w:val="脚注文本 Char"/>
    <w:link w:val="a6"/>
    <w:rsid w:val="000E4D0E"/>
    <w:rPr>
      <w:snapToGrid w:val="0"/>
      <w:sz w:val="18"/>
      <w:szCs w:val="18"/>
    </w:rPr>
  </w:style>
  <w:style w:type="character" w:styleId="a7">
    <w:name w:val="footnote reference"/>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link w:val="ab"/>
    <w:rsid w:val="008B0560"/>
    <w:rPr>
      <w:rFonts w:ascii="Times New Roman" w:eastAsia="宋体" w:hAnsi="Times New Roman" w:cs="Times New Roman"/>
      <w:snapToGrid w:val="0"/>
      <w:kern w:val="0"/>
      <w:sz w:val="18"/>
      <w:szCs w:val="20"/>
    </w:rPr>
  </w:style>
  <w:style w:type="character" w:styleId="ac">
    <w:name w:val="endnote 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31BA8"/>
    <w:pPr>
      <w:overflowPunct/>
      <w:spacing w:line="240" w:lineRule="auto"/>
      <w:jc w:val="left"/>
    </w:pPr>
    <w:rPr>
      <w:rFonts w:eastAsia="Times New Roman"/>
      <w:sz w:val="16"/>
      <w:szCs w:val="16"/>
      <w:lang w:val="en-GB" w:eastAsia="en-US"/>
    </w:rPr>
  </w:style>
  <w:style w:type="character" w:customStyle="1" w:styleId="Char1">
    <w:name w:val="页脚 Char"/>
    <w:link w:val="ae"/>
    <w:rsid w:val="00A31BA8"/>
    <w:rPr>
      <w:rFonts w:eastAsia="Times New Roman"/>
      <w:snapToGrid w:val="0"/>
      <w:sz w:val="16"/>
      <w:szCs w:val="16"/>
      <w:lang w:val="en-GB" w:eastAsia="en-US"/>
    </w:rPr>
  </w:style>
  <w:style w:type="character" w:styleId="af">
    <w:name w:val="page number"/>
    <w:qFormat/>
    <w:rsid w:val="00A31BA8"/>
    <w:rPr>
      <w:rFonts w:ascii="Times New Roman" w:hAnsi="Times New Roman"/>
      <w:b/>
      <w:i w:val="0"/>
      <w:snapToGrid w:val="0"/>
      <w:spacing w:val="0"/>
      <w:kern w:val="0"/>
      <w:sz w:val="18"/>
    </w:rPr>
  </w:style>
  <w:style w:type="paragraph" w:styleId="af0">
    <w:name w:val="header"/>
    <w:basedOn w:val="a"/>
    <w:link w:val="Char2"/>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link w:val="af0"/>
    <w:rsid w:val="00A31BA8"/>
    <w:rPr>
      <w:rFonts w:eastAsia="Times New Roman"/>
      <w:b/>
      <w:snapToGrid w:val="0"/>
      <w:sz w:val="18"/>
      <w:szCs w:val="18"/>
      <w:lang w:val="en-GB" w:eastAsia="en-US"/>
    </w:rPr>
  </w:style>
  <w:style w:type="character" w:customStyle="1" w:styleId="1Char">
    <w:name w:val="标题 1 Char"/>
    <w:link w:val="1"/>
    <w:uiPriority w:val="9"/>
    <w:semiHidden/>
    <w:rsid w:val="00153E86"/>
    <w:rPr>
      <w:rFonts w:ascii="Times New Roman" w:eastAsia="Times New Roman" w:hAnsi="Times New Roman" w:cs="Times New Roman"/>
      <w:b/>
      <w:bCs/>
      <w:color w:val="365F91"/>
      <w:sz w:val="28"/>
      <w:szCs w:val="28"/>
    </w:rPr>
  </w:style>
  <w:style w:type="character" w:customStyle="1" w:styleId="2Char">
    <w:name w:val="标题 2 Char"/>
    <w:link w:val="2"/>
    <w:uiPriority w:val="9"/>
    <w:semiHidden/>
    <w:rsid w:val="00153E86"/>
    <w:rPr>
      <w:rFonts w:ascii="Times New Roman" w:eastAsia="Times New Roman" w:hAnsi="Times New Roman" w:cs="Times New Roman"/>
      <w:b/>
      <w:bCs/>
      <w:color w:val="4F81BD"/>
      <w:sz w:val="26"/>
      <w:szCs w:val="26"/>
    </w:rPr>
  </w:style>
  <w:style w:type="character" w:customStyle="1" w:styleId="3Char">
    <w:name w:val="标题 3 Char"/>
    <w:link w:val="3"/>
    <w:uiPriority w:val="9"/>
    <w:semiHidden/>
    <w:rsid w:val="00153E86"/>
    <w:rPr>
      <w:rFonts w:ascii="Times New Roman" w:eastAsia="Times New Roman" w:hAnsi="Times New Roman" w:cs="Times New Roman"/>
      <w:b/>
      <w:bCs/>
      <w:color w:val="4F81BD"/>
    </w:rPr>
  </w:style>
  <w:style w:type="character" w:customStyle="1" w:styleId="4Char">
    <w:name w:val="标题 4 Char"/>
    <w:link w:val="4"/>
    <w:uiPriority w:val="9"/>
    <w:semiHidden/>
    <w:rsid w:val="00153E86"/>
    <w:rPr>
      <w:rFonts w:ascii="Times New Roman" w:eastAsia="Times New Roman" w:hAnsi="Times New Roman" w:cs="Times New Roman"/>
      <w:b/>
      <w:bCs/>
      <w:i/>
      <w:iCs/>
      <w:color w:val="4F81BD"/>
    </w:rPr>
  </w:style>
  <w:style w:type="character" w:customStyle="1" w:styleId="5Char">
    <w:name w:val="标题 5 Char"/>
    <w:link w:val="5"/>
    <w:uiPriority w:val="9"/>
    <w:semiHidden/>
    <w:rsid w:val="00153E86"/>
    <w:rPr>
      <w:rFonts w:ascii="Times New Roman" w:eastAsia="Times New Roman" w:hAnsi="Times New Roman" w:cs="Times New Roman"/>
      <w:color w:val="243F60"/>
    </w:rPr>
  </w:style>
  <w:style w:type="character" w:customStyle="1" w:styleId="6Char">
    <w:name w:val="标题 6 Char"/>
    <w:link w:val="6"/>
    <w:uiPriority w:val="9"/>
    <w:semiHidden/>
    <w:rsid w:val="00153E86"/>
    <w:rPr>
      <w:rFonts w:ascii="Times New Roman" w:eastAsia="Times New Roman" w:hAnsi="Times New Roman" w:cs="Times New Roman"/>
      <w:i/>
      <w:iCs/>
      <w:color w:val="243F60"/>
    </w:rPr>
  </w:style>
  <w:style w:type="character" w:customStyle="1" w:styleId="7Char">
    <w:name w:val="标题 7 Char"/>
    <w:link w:val="7"/>
    <w:uiPriority w:val="9"/>
    <w:semiHidden/>
    <w:rsid w:val="00153E86"/>
    <w:rPr>
      <w:rFonts w:ascii="Times New Roman" w:eastAsia="Times New Roman" w:hAnsi="Times New Roman" w:cs="Times New Roman"/>
      <w:i/>
      <w:iCs/>
      <w:color w:val="404040"/>
    </w:rPr>
  </w:style>
  <w:style w:type="character" w:customStyle="1" w:styleId="8Char">
    <w:name w:val="标题 8 Char"/>
    <w:link w:val="8"/>
    <w:uiPriority w:val="9"/>
    <w:semiHidden/>
    <w:rsid w:val="00153E86"/>
    <w:rPr>
      <w:rFonts w:ascii="Times New Roman" w:eastAsia="Times New Roman" w:hAnsi="Times New Roman" w:cs="Times New Roman"/>
      <w:color w:val="4F81BD"/>
      <w:sz w:val="20"/>
      <w:szCs w:val="20"/>
    </w:rPr>
  </w:style>
  <w:style w:type="character" w:customStyle="1" w:styleId="9Char">
    <w:name w:val="标题 9 Char"/>
    <w:link w:val="9"/>
    <w:uiPriority w:val="9"/>
    <w:semiHidden/>
    <w:rsid w:val="00153E86"/>
    <w:rPr>
      <w:rFonts w:ascii="Times New Roman" w:eastAsia="Times New Roman" w:hAnsi="Times New Roman" w:cs="Times New Roman"/>
      <w:i/>
      <w:iCs/>
      <w:color w:val="404040"/>
      <w:sz w:val="20"/>
      <w:szCs w:val="20"/>
    </w:rPr>
  </w:style>
  <w:style w:type="paragraph" w:styleId="af1">
    <w:name w:val="caption"/>
    <w:basedOn w:val="a"/>
    <w:next w:val="a"/>
    <w:uiPriority w:val="35"/>
    <w:semiHidden/>
    <w:qFormat/>
    <w:rsid w:val="008B0560"/>
    <w:pPr>
      <w:spacing w:after="200"/>
    </w:pPr>
    <w:rPr>
      <w:rFonts w:ascii="Calibri" w:hAnsi="Calibri"/>
      <w:b/>
      <w:bCs/>
      <w:snapToGrid/>
      <w:color w:val="4F81BD"/>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link w:val="af2"/>
    <w:uiPriority w:val="99"/>
    <w:semiHidden/>
    <w:rsid w:val="00153E86"/>
    <w:rPr>
      <w:rFonts w:ascii="Times New Roman" w:eastAsia="宋体" w:hAnsi="Times New Roman" w:cs="Times New Roman"/>
      <w:snapToGrid w:val="0"/>
      <w:sz w:val="18"/>
      <w:szCs w:val="18"/>
    </w:rPr>
  </w:style>
  <w:style w:type="character" w:styleId="af3">
    <w:name w:val="Placeholder Text"/>
    <w:uiPriority w:val="99"/>
    <w:semiHidden/>
    <w:rsid w:val="00680656"/>
    <w:rPr>
      <w:color w:val="808080"/>
    </w:rPr>
  </w:style>
  <w:style w:type="table" w:styleId="af4">
    <w:name w:val="Table Grid"/>
    <w:basedOn w:val="a1"/>
    <w:rsid w:val="0050122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0E4D0E"/>
    <w:pPr>
      <w:keepLines/>
      <w:widowControl w:val="0"/>
      <w:tabs>
        <w:tab w:val="right" w:pos="1021"/>
      </w:tabs>
      <w:kinsoku w:val="0"/>
      <w:autoSpaceDE w:val="0"/>
      <w:autoSpaceDN w:val="0"/>
      <w:spacing w:after="120" w:line="240" w:lineRule="exact"/>
      <w:ind w:left="1134" w:right="1134" w:hanging="1134"/>
    </w:pPr>
    <w:rPr>
      <w:sz w:val="18"/>
      <w:szCs w:val="18"/>
    </w:rPr>
  </w:style>
  <w:style w:type="character" w:customStyle="1" w:styleId="Char">
    <w:name w:val="脚注文本 Char"/>
    <w:link w:val="a6"/>
    <w:rsid w:val="000E4D0E"/>
    <w:rPr>
      <w:snapToGrid w:val="0"/>
      <w:sz w:val="18"/>
      <w:szCs w:val="18"/>
    </w:rPr>
  </w:style>
  <w:style w:type="character" w:styleId="a7">
    <w:name w:val="footnote reference"/>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link w:val="ab"/>
    <w:rsid w:val="008B0560"/>
    <w:rPr>
      <w:rFonts w:ascii="Times New Roman" w:eastAsia="宋体" w:hAnsi="Times New Roman" w:cs="Times New Roman"/>
      <w:snapToGrid w:val="0"/>
      <w:kern w:val="0"/>
      <w:sz w:val="18"/>
      <w:szCs w:val="20"/>
    </w:rPr>
  </w:style>
  <w:style w:type="character" w:styleId="ac">
    <w:name w:val="endnote 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31BA8"/>
    <w:pPr>
      <w:overflowPunct/>
      <w:spacing w:line="240" w:lineRule="auto"/>
      <w:jc w:val="left"/>
    </w:pPr>
    <w:rPr>
      <w:rFonts w:eastAsia="Times New Roman"/>
      <w:sz w:val="16"/>
      <w:szCs w:val="16"/>
      <w:lang w:val="en-GB" w:eastAsia="en-US"/>
    </w:rPr>
  </w:style>
  <w:style w:type="character" w:customStyle="1" w:styleId="Char1">
    <w:name w:val="页脚 Char"/>
    <w:link w:val="ae"/>
    <w:rsid w:val="00A31BA8"/>
    <w:rPr>
      <w:rFonts w:eastAsia="Times New Roman"/>
      <w:snapToGrid w:val="0"/>
      <w:sz w:val="16"/>
      <w:szCs w:val="16"/>
      <w:lang w:val="en-GB" w:eastAsia="en-US"/>
    </w:rPr>
  </w:style>
  <w:style w:type="character" w:styleId="af">
    <w:name w:val="page number"/>
    <w:qFormat/>
    <w:rsid w:val="00A31BA8"/>
    <w:rPr>
      <w:rFonts w:ascii="Times New Roman" w:hAnsi="Times New Roman"/>
      <w:b/>
      <w:i w:val="0"/>
      <w:snapToGrid w:val="0"/>
      <w:spacing w:val="0"/>
      <w:kern w:val="0"/>
      <w:sz w:val="18"/>
    </w:rPr>
  </w:style>
  <w:style w:type="paragraph" w:styleId="af0">
    <w:name w:val="header"/>
    <w:basedOn w:val="a"/>
    <w:link w:val="Char2"/>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link w:val="af0"/>
    <w:rsid w:val="00A31BA8"/>
    <w:rPr>
      <w:rFonts w:eastAsia="Times New Roman"/>
      <w:b/>
      <w:snapToGrid w:val="0"/>
      <w:sz w:val="18"/>
      <w:szCs w:val="18"/>
      <w:lang w:val="en-GB" w:eastAsia="en-US"/>
    </w:rPr>
  </w:style>
  <w:style w:type="character" w:customStyle="1" w:styleId="1Char">
    <w:name w:val="标题 1 Char"/>
    <w:link w:val="1"/>
    <w:uiPriority w:val="9"/>
    <w:semiHidden/>
    <w:rsid w:val="00153E86"/>
    <w:rPr>
      <w:rFonts w:ascii="Times New Roman" w:eastAsia="Times New Roman" w:hAnsi="Times New Roman" w:cs="Times New Roman"/>
      <w:b/>
      <w:bCs/>
      <w:color w:val="365F91"/>
      <w:sz w:val="28"/>
      <w:szCs w:val="28"/>
    </w:rPr>
  </w:style>
  <w:style w:type="character" w:customStyle="1" w:styleId="2Char">
    <w:name w:val="标题 2 Char"/>
    <w:link w:val="2"/>
    <w:uiPriority w:val="9"/>
    <w:semiHidden/>
    <w:rsid w:val="00153E86"/>
    <w:rPr>
      <w:rFonts w:ascii="Times New Roman" w:eastAsia="Times New Roman" w:hAnsi="Times New Roman" w:cs="Times New Roman"/>
      <w:b/>
      <w:bCs/>
      <w:color w:val="4F81BD"/>
      <w:sz w:val="26"/>
      <w:szCs w:val="26"/>
    </w:rPr>
  </w:style>
  <w:style w:type="character" w:customStyle="1" w:styleId="3Char">
    <w:name w:val="标题 3 Char"/>
    <w:link w:val="3"/>
    <w:uiPriority w:val="9"/>
    <w:semiHidden/>
    <w:rsid w:val="00153E86"/>
    <w:rPr>
      <w:rFonts w:ascii="Times New Roman" w:eastAsia="Times New Roman" w:hAnsi="Times New Roman" w:cs="Times New Roman"/>
      <w:b/>
      <w:bCs/>
      <w:color w:val="4F81BD"/>
    </w:rPr>
  </w:style>
  <w:style w:type="character" w:customStyle="1" w:styleId="4Char">
    <w:name w:val="标题 4 Char"/>
    <w:link w:val="4"/>
    <w:uiPriority w:val="9"/>
    <w:semiHidden/>
    <w:rsid w:val="00153E86"/>
    <w:rPr>
      <w:rFonts w:ascii="Times New Roman" w:eastAsia="Times New Roman" w:hAnsi="Times New Roman" w:cs="Times New Roman"/>
      <w:b/>
      <w:bCs/>
      <w:i/>
      <w:iCs/>
      <w:color w:val="4F81BD"/>
    </w:rPr>
  </w:style>
  <w:style w:type="character" w:customStyle="1" w:styleId="5Char">
    <w:name w:val="标题 5 Char"/>
    <w:link w:val="5"/>
    <w:uiPriority w:val="9"/>
    <w:semiHidden/>
    <w:rsid w:val="00153E86"/>
    <w:rPr>
      <w:rFonts w:ascii="Times New Roman" w:eastAsia="Times New Roman" w:hAnsi="Times New Roman" w:cs="Times New Roman"/>
      <w:color w:val="243F60"/>
    </w:rPr>
  </w:style>
  <w:style w:type="character" w:customStyle="1" w:styleId="6Char">
    <w:name w:val="标题 6 Char"/>
    <w:link w:val="6"/>
    <w:uiPriority w:val="9"/>
    <w:semiHidden/>
    <w:rsid w:val="00153E86"/>
    <w:rPr>
      <w:rFonts w:ascii="Times New Roman" w:eastAsia="Times New Roman" w:hAnsi="Times New Roman" w:cs="Times New Roman"/>
      <w:i/>
      <w:iCs/>
      <w:color w:val="243F60"/>
    </w:rPr>
  </w:style>
  <w:style w:type="character" w:customStyle="1" w:styleId="7Char">
    <w:name w:val="标题 7 Char"/>
    <w:link w:val="7"/>
    <w:uiPriority w:val="9"/>
    <w:semiHidden/>
    <w:rsid w:val="00153E86"/>
    <w:rPr>
      <w:rFonts w:ascii="Times New Roman" w:eastAsia="Times New Roman" w:hAnsi="Times New Roman" w:cs="Times New Roman"/>
      <w:i/>
      <w:iCs/>
      <w:color w:val="404040"/>
    </w:rPr>
  </w:style>
  <w:style w:type="character" w:customStyle="1" w:styleId="8Char">
    <w:name w:val="标题 8 Char"/>
    <w:link w:val="8"/>
    <w:uiPriority w:val="9"/>
    <w:semiHidden/>
    <w:rsid w:val="00153E86"/>
    <w:rPr>
      <w:rFonts w:ascii="Times New Roman" w:eastAsia="Times New Roman" w:hAnsi="Times New Roman" w:cs="Times New Roman"/>
      <w:color w:val="4F81BD"/>
      <w:sz w:val="20"/>
      <w:szCs w:val="20"/>
    </w:rPr>
  </w:style>
  <w:style w:type="character" w:customStyle="1" w:styleId="9Char">
    <w:name w:val="标题 9 Char"/>
    <w:link w:val="9"/>
    <w:uiPriority w:val="9"/>
    <w:semiHidden/>
    <w:rsid w:val="00153E86"/>
    <w:rPr>
      <w:rFonts w:ascii="Times New Roman" w:eastAsia="Times New Roman" w:hAnsi="Times New Roman" w:cs="Times New Roman"/>
      <w:i/>
      <w:iCs/>
      <w:color w:val="404040"/>
      <w:sz w:val="20"/>
      <w:szCs w:val="20"/>
    </w:rPr>
  </w:style>
  <w:style w:type="paragraph" w:styleId="af1">
    <w:name w:val="caption"/>
    <w:basedOn w:val="a"/>
    <w:next w:val="a"/>
    <w:uiPriority w:val="35"/>
    <w:semiHidden/>
    <w:qFormat/>
    <w:rsid w:val="008B0560"/>
    <w:pPr>
      <w:spacing w:after="200"/>
    </w:pPr>
    <w:rPr>
      <w:rFonts w:ascii="Calibri" w:hAnsi="Calibri"/>
      <w:b/>
      <w:bCs/>
      <w:snapToGrid/>
      <w:color w:val="4F81BD"/>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link w:val="af2"/>
    <w:uiPriority w:val="99"/>
    <w:semiHidden/>
    <w:rsid w:val="00153E86"/>
    <w:rPr>
      <w:rFonts w:ascii="Times New Roman" w:eastAsia="宋体" w:hAnsi="Times New Roman" w:cs="Times New Roman"/>
      <w:snapToGrid w:val="0"/>
      <w:sz w:val="18"/>
      <w:szCs w:val="18"/>
    </w:rPr>
  </w:style>
  <w:style w:type="character" w:styleId="af3">
    <w:name w:val="Placeholder Text"/>
    <w:uiPriority w:val="99"/>
    <w:semiHidden/>
    <w:rsid w:val="00680656"/>
    <w:rPr>
      <w:color w:val="808080"/>
    </w:rPr>
  </w:style>
  <w:style w:type="table" w:styleId="af4">
    <w:name w:val="Table Grid"/>
    <w:basedOn w:val="a1"/>
    <w:rsid w:val="0050122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EABCCE-A78C-4948-BE0B-17E0A909E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1020</Words>
  <Characters>5816</Characters>
  <Application>Microsoft Office Word</Application>
  <DocSecurity>0</DocSecurity>
  <Lines>48</Lines>
  <Paragraphs>13</Paragraphs>
  <ScaleCrop>false</ScaleCrop>
  <Company>DCM</Company>
  <LinksUpToDate>false</LinksUpToDate>
  <CharactersWithSpaces>6823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1414178</dc:title>
  <dc:subject>CCPR/C/IRL/CO/4</dc:subject>
  <dc:creator>Wu Jiansheng</dc:creator>
  <cp:keywords/>
  <dc:description/>
  <cp:lastModifiedBy>Si J.</cp:lastModifiedBy>
  <cp:revision>2</cp:revision>
  <cp:lastPrinted>2014-10-22T07:30:00Z</cp:lastPrinted>
  <dcterms:created xsi:type="dcterms:W3CDTF">2014-10-22T08:59:00Z</dcterms:created>
  <dcterms:modified xsi:type="dcterms:W3CDTF">2014-10-22T08:59:00Z</dcterms:modified>
</cp:coreProperties>
</file>