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43FE4FC" w14:textId="77777777" w:rsidTr="002B7BC7">
        <w:trPr>
          <w:trHeight w:hRule="exact" w:val="851"/>
        </w:trPr>
        <w:tc>
          <w:tcPr>
            <w:tcW w:w="1276" w:type="dxa"/>
            <w:tcBorders>
              <w:bottom w:val="single" w:sz="4" w:space="0" w:color="auto"/>
            </w:tcBorders>
          </w:tcPr>
          <w:p w14:paraId="250FBC84" w14:textId="77777777" w:rsidR="006F71EA" w:rsidRPr="00DB58B5" w:rsidRDefault="006F71EA" w:rsidP="000B0574"/>
        </w:tc>
        <w:tc>
          <w:tcPr>
            <w:tcW w:w="2268" w:type="dxa"/>
            <w:tcBorders>
              <w:bottom w:val="single" w:sz="4" w:space="0" w:color="auto"/>
            </w:tcBorders>
            <w:vAlign w:val="bottom"/>
          </w:tcPr>
          <w:p w14:paraId="67BFD8B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EA9AC2" w14:textId="0D231FCE" w:rsidR="006F71EA" w:rsidRPr="00E7046C" w:rsidRDefault="00E7046C" w:rsidP="00E7046C">
            <w:pPr>
              <w:jc w:val="right"/>
            </w:pPr>
            <w:r w:rsidRPr="00E7046C">
              <w:rPr>
                <w:sz w:val="40"/>
              </w:rPr>
              <w:t>CCPR</w:t>
            </w:r>
            <w:r>
              <w:t>/C/LUX/CO/4</w:t>
            </w:r>
          </w:p>
        </w:tc>
      </w:tr>
      <w:tr w:rsidR="006F71EA" w:rsidRPr="00DB58B5" w14:paraId="737645BD" w14:textId="77777777" w:rsidTr="002B7BC7">
        <w:trPr>
          <w:trHeight w:hRule="exact" w:val="2835"/>
        </w:trPr>
        <w:tc>
          <w:tcPr>
            <w:tcW w:w="1276" w:type="dxa"/>
            <w:tcBorders>
              <w:top w:val="single" w:sz="4" w:space="0" w:color="auto"/>
              <w:bottom w:val="single" w:sz="12" w:space="0" w:color="auto"/>
            </w:tcBorders>
          </w:tcPr>
          <w:p w14:paraId="32406F97" w14:textId="77777777" w:rsidR="006F71EA" w:rsidRPr="00DB58B5" w:rsidRDefault="006F71EA" w:rsidP="002B7BC7">
            <w:pPr>
              <w:spacing w:before="120"/>
              <w:jc w:val="center"/>
            </w:pPr>
            <w:r>
              <w:rPr>
                <w:noProof/>
                <w:lang w:val="en-GB" w:eastAsia="en-GB"/>
              </w:rPr>
              <w:drawing>
                <wp:inline distT="0" distB="0" distL="0" distR="0" wp14:anchorId="3607D769" wp14:editId="65DFA8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05B7B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EE66727" w14:textId="77777777" w:rsidR="006F71EA" w:rsidRDefault="000B0574" w:rsidP="002B7BC7">
            <w:pPr>
              <w:spacing w:before="240"/>
            </w:pPr>
            <w:r>
              <w:t>Distr. générale</w:t>
            </w:r>
          </w:p>
          <w:p w14:paraId="05886019" w14:textId="30163B11" w:rsidR="000B0574" w:rsidRDefault="000B0574" w:rsidP="000B0574">
            <w:pPr>
              <w:spacing w:line="240" w:lineRule="exact"/>
            </w:pPr>
            <w:r>
              <w:t>1</w:t>
            </w:r>
            <w:r w:rsidR="00463502">
              <w:t>4</w:t>
            </w:r>
            <w:r>
              <w:t xml:space="preserve"> septembre 2022</w:t>
            </w:r>
          </w:p>
          <w:p w14:paraId="6BAFAC48" w14:textId="1A0A1843" w:rsidR="000B0574" w:rsidRDefault="000B0574" w:rsidP="000B0574">
            <w:pPr>
              <w:spacing w:line="240" w:lineRule="exact"/>
            </w:pPr>
          </w:p>
          <w:p w14:paraId="0F66BD3B" w14:textId="595937D9" w:rsidR="000B0574" w:rsidRPr="00DB58B5" w:rsidRDefault="000B0574" w:rsidP="000B0574">
            <w:pPr>
              <w:spacing w:line="240" w:lineRule="exact"/>
            </w:pPr>
            <w:r>
              <w:t>Original : français</w:t>
            </w:r>
          </w:p>
        </w:tc>
      </w:tr>
    </w:tbl>
    <w:p w14:paraId="1B5E648A" w14:textId="77777777" w:rsidR="006F71EA" w:rsidRDefault="006F71EA" w:rsidP="006F71EA">
      <w:pPr>
        <w:spacing w:before="120"/>
        <w:rPr>
          <w:b/>
          <w:sz w:val="24"/>
          <w:szCs w:val="24"/>
        </w:rPr>
      </w:pPr>
      <w:r w:rsidRPr="00DF3BF1">
        <w:rPr>
          <w:b/>
          <w:sz w:val="24"/>
          <w:szCs w:val="24"/>
        </w:rPr>
        <w:t>Comité des droits de l’homme</w:t>
      </w:r>
    </w:p>
    <w:p w14:paraId="2CD8F168" w14:textId="77777777" w:rsidR="00F07F47" w:rsidRPr="006E6A92" w:rsidRDefault="00F07F47" w:rsidP="00F07F47">
      <w:pPr>
        <w:pStyle w:val="HChG"/>
        <w:tabs>
          <w:tab w:val="clear" w:pos="851"/>
        </w:tabs>
        <w:rPr>
          <w:b w:val="0"/>
          <w:sz w:val="20"/>
          <w:lang w:val="fr-FR"/>
        </w:rPr>
      </w:pPr>
      <w:r w:rsidRPr="004A4B36">
        <w:rPr>
          <w:lang w:val="fr-FR"/>
        </w:rPr>
        <w:tab/>
      </w:r>
      <w:r w:rsidRPr="004A4B36">
        <w:rPr>
          <w:lang w:val="fr-FR"/>
        </w:rPr>
        <w:tab/>
        <w:t>Observations finales concernant le quatrième rapport périodique du Luxembourg</w:t>
      </w:r>
      <w:r w:rsidRPr="004A4B36">
        <w:rPr>
          <w:b w:val="0"/>
          <w:sz w:val="20"/>
          <w:lang w:val="fr-FR"/>
        </w:rPr>
        <w:footnoteReference w:customMarkFollows="1" w:id="2"/>
        <w:t>*</w:t>
      </w:r>
    </w:p>
    <w:p w14:paraId="19B1DEBA" w14:textId="76D1C777" w:rsidR="00F07F47" w:rsidRPr="004A4B36" w:rsidRDefault="00F07F47" w:rsidP="00F07F47">
      <w:pPr>
        <w:pStyle w:val="SingleTxtG"/>
      </w:pPr>
      <w:r w:rsidRPr="004A4B36">
        <w:t>1.</w:t>
      </w:r>
      <w:r w:rsidRPr="004A4B36">
        <w:tab/>
        <w:t xml:space="preserve">Le Comité </w:t>
      </w:r>
      <w:r>
        <w:t xml:space="preserve">des droits de l’homme </w:t>
      </w:r>
      <w:r w:rsidRPr="004A4B36">
        <w:t>a examiné le quatrième rapport périodique du Luxembourg</w:t>
      </w:r>
      <w:r w:rsidRPr="00392D24">
        <w:rPr>
          <w:rStyle w:val="Appelnotedebasdep"/>
        </w:rPr>
        <w:footnoteReference w:id="3"/>
      </w:r>
      <w:r w:rsidRPr="004A4B36">
        <w:t xml:space="preserve"> à ses 3880</w:t>
      </w:r>
      <w:r w:rsidRPr="004A4B36">
        <w:rPr>
          <w:vertAlign w:val="superscript"/>
        </w:rPr>
        <w:t>e</w:t>
      </w:r>
      <w:r w:rsidRPr="004A4B36">
        <w:t xml:space="preserve"> et 3881</w:t>
      </w:r>
      <w:r w:rsidRPr="004A4B36">
        <w:rPr>
          <w:vertAlign w:val="superscript"/>
        </w:rPr>
        <w:t>e</w:t>
      </w:r>
      <w:r w:rsidRPr="004A4B36">
        <w:t> séances</w:t>
      </w:r>
      <w:r w:rsidRPr="00392D24">
        <w:rPr>
          <w:rStyle w:val="Appelnotedebasdep"/>
        </w:rPr>
        <w:footnoteReference w:id="4"/>
      </w:r>
      <w:r w:rsidRPr="004A4B36">
        <w:t xml:space="preserve">, les 29 et 30 juin 2022. À </w:t>
      </w:r>
      <w:r w:rsidRPr="00DD293B">
        <w:t xml:space="preserve">sa </w:t>
      </w:r>
      <w:r w:rsidRPr="003323E9">
        <w:t>3908</w:t>
      </w:r>
      <w:r w:rsidRPr="006E6A92">
        <w:rPr>
          <w:vertAlign w:val="superscript"/>
        </w:rPr>
        <w:t>e</w:t>
      </w:r>
      <w:r w:rsidR="00BB5D7A">
        <w:t> </w:t>
      </w:r>
      <w:r w:rsidRPr="006E6A92">
        <w:t xml:space="preserve">séance, le </w:t>
      </w:r>
      <w:r>
        <w:t>20</w:t>
      </w:r>
      <w:r w:rsidR="00BB5D7A">
        <w:t> </w:t>
      </w:r>
      <w:r w:rsidRPr="00DD293B">
        <w:t xml:space="preserve">juillet 2022, </w:t>
      </w:r>
      <w:r>
        <w:t>il</w:t>
      </w:r>
      <w:r w:rsidRPr="004A4B36">
        <w:t xml:space="preserve"> a adopté les observations finales </w:t>
      </w:r>
      <w:r>
        <w:t>ci-après</w:t>
      </w:r>
      <w:r w:rsidRPr="004A4B36">
        <w:t>.</w:t>
      </w:r>
    </w:p>
    <w:p w14:paraId="57BA4509" w14:textId="77777777" w:rsidR="00F07F47" w:rsidRPr="004A4B36" w:rsidRDefault="00F07F47" w:rsidP="00F07F47">
      <w:pPr>
        <w:pStyle w:val="H1G"/>
      </w:pPr>
      <w:r w:rsidRPr="004A4B36">
        <w:tab/>
        <w:t>A.</w:t>
      </w:r>
      <w:r w:rsidRPr="004A4B36">
        <w:tab/>
        <w:t>Introduction</w:t>
      </w:r>
    </w:p>
    <w:p w14:paraId="1FF73E57" w14:textId="77777777" w:rsidR="00F07F47" w:rsidRPr="004A4B36" w:rsidRDefault="00F07F47" w:rsidP="00F07F47">
      <w:pPr>
        <w:pStyle w:val="SingleTxtG"/>
      </w:pPr>
      <w:r w:rsidRPr="004A4B36">
        <w:rPr>
          <w:lang w:val="fr-FR"/>
        </w:rPr>
        <w:t>2.</w:t>
      </w:r>
      <w:r w:rsidRPr="004A4B36">
        <w:rPr>
          <w:lang w:val="fr-FR"/>
        </w:rPr>
        <w:tab/>
        <w:t xml:space="preserve">Le Comité accueille avec satisfaction le quatrième rapport périodique </w:t>
      </w:r>
      <w:r>
        <w:rPr>
          <w:lang w:val="fr-FR"/>
        </w:rPr>
        <w:t xml:space="preserve">de </w:t>
      </w:r>
      <w:r w:rsidRPr="0049274C">
        <w:t>l</w:t>
      </w:r>
      <w:r>
        <w:t>’</w:t>
      </w:r>
      <w:r w:rsidRPr="0049274C">
        <w:t>État partie</w:t>
      </w:r>
      <w:r w:rsidRPr="004A4B36">
        <w:rPr>
          <w:lang w:val="fr-FR"/>
        </w:rPr>
        <w:t xml:space="preserve"> et les renseignements qu</w:t>
      </w:r>
      <w:r>
        <w:rPr>
          <w:lang w:val="fr-FR"/>
        </w:rPr>
        <w:t>’</w:t>
      </w:r>
      <w:r w:rsidRPr="004A4B36">
        <w:rPr>
          <w:lang w:val="fr-FR"/>
        </w:rPr>
        <w:t>il contient, bien qu</w:t>
      </w:r>
      <w:r>
        <w:rPr>
          <w:lang w:val="fr-FR"/>
        </w:rPr>
        <w:t>’</w:t>
      </w:r>
      <w:r w:rsidRPr="004A4B36">
        <w:rPr>
          <w:lang w:val="fr-FR"/>
        </w:rPr>
        <w:t>il ait été soumis avec un retard important. Il apprécie l</w:t>
      </w:r>
      <w:r>
        <w:rPr>
          <w:lang w:val="fr-FR"/>
        </w:rPr>
        <w:t>’</w:t>
      </w:r>
      <w:r w:rsidRPr="004A4B36">
        <w:rPr>
          <w:lang w:val="fr-FR"/>
        </w:rPr>
        <w:t>occasion qui lui a été offerte de renouer un dialogue constructif avec la délégation de haut niveau de l</w:t>
      </w:r>
      <w:r>
        <w:rPr>
          <w:lang w:val="fr-FR"/>
        </w:rPr>
        <w:t>’</w:t>
      </w:r>
      <w:r w:rsidRPr="004A4B36">
        <w:rPr>
          <w:lang w:val="fr-FR"/>
        </w:rPr>
        <w:t xml:space="preserve">État partie au sujet des mesures prises pendant la période considérée pour </w:t>
      </w:r>
      <w:r>
        <w:rPr>
          <w:lang w:val="fr-FR"/>
        </w:rPr>
        <w:t>appliquer</w:t>
      </w:r>
      <w:r w:rsidRPr="004A4B36">
        <w:rPr>
          <w:lang w:val="fr-FR"/>
        </w:rPr>
        <w:t xml:space="preserve"> les dispositions du Pacte. Il remercie l</w:t>
      </w:r>
      <w:r>
        <w:rPr>
          <w:lang w:val="fr-FR"/>
        </w:rPr>
        <w:t>’</w:t>
      </w:r>
      <w:r w:rsidRPr="004A4B36">
        <w:rPr>
          <w:lang w:val="fr-FR"/>
        </w:rPr>
        <w:t>État partie des réponses écrites</w:t>
      </w:r>
      <w:r w:rsidRPr="00392D24">
        <w:rPr>
          <w:rStyle w:val="Appelnotedebasdep"/>
        </w:rPr>
        <w:footnoteReference w:id="5"/>
      </w:r>
      <w:r w:rsidRPr="004A4B36">
        <w:rPr>
          <w:lang w:val="fr-FR"/>
        </w:rPr>
        <w:t xml:space="preserve"> apportées à la liste de points</w:t>
      </w:r>
      <w:r w:rsidRPr="00392D24">
        <w:rPr>
          <w:rStyle w:val="Appelnotedebasdep"/>
        </w:rPr>
        <w:footnoteReference w:id="6"/>
      </w:r>
      <w:r w:rsidRPr="004A4B36">
        <w:rPr>
          <w:lang w:val="fr-FR"/>
        </w:rPr>
        <w:t xml:space="preserve">, qui ont été complétées oralement par la délégation, ainsi que </w:t>
      </w:r>
      <w:r>
        <w:rPr>
          <w:lang w:val="fr-FR"/>
        </w:rPr>
        <w:t>des</w:t>
      </w:r>
      <w:r w:rsidRPr="004A4B36">
        <w:rPr>
          <w:lang w:val="fr-FR"/>
        </w:rPr>
        <w:t xml:space="preserve"> informations additionnelles transmises par écrit après le dialogue.</w:t>
      </w:r>
    </w:p>
    <w:p w14:paraId="6B1F61CD" w14:textId="77777777" w:rsidR="00F07F47" w:rsidRPr="004A4B36" w:rsidRDefault="00F07F47" w:rsidP="00F07F47">
      <w:pPr>
        <w:pStyle w:val="H1G"/>
      </w:pPr>
      <w:r w:rsidRPr="004A4B36">
        <w:tab/>
        <w:t>B.</w:t>
      </w:r>
      <w:r w:rsidRPr="004A4B36">
        <w:tab/>
        <w:t>Aspects positifs</w:t>
      </w:r>
    </w:p>
    <w:p w14:paraId="2DF7D947" w14:textId="77777777" w:rsidR="00F07F47" w:rsidRPr="004A4B36" w:rsidRDefault="00F07F47" w:rsidP="00F07F47">
      <w:pPr>
        <w:pStyle w:val="SingleTxtG"/>
        <w:keepNext/>
        <w:rPr>
          <w:lang w:val="fr-FR"/>
        </w:rPr>
      </w:pPr>
      <w:r w:rsidRPr="004A4B36">
        <w:rPr>
          <w:lang w:val="fr-FR"/>
        </w:rPr>
        <w:t>3.</w:t>
      </w:r>
      <w:r w:rsidRPr="004A4B36">
        <w:rPr>
          <w:lang w:val="fr-FR"/>
        </w:rPr>
        <w:tab/>
        <w:t>Le Comité salue l</w:t>
      </w:r>
      <w:r>
        <w:rPr>
          <w:lang w:val="fr-FR"/>
        </w:rPr>
        <w:t>’</w:t>
      </w:r>
      <w:r w:rsidRPr="004A4B36">
        <w:rPr>
          <w:lang w:val="fr-FR"/>
        </w:rPr>
        <w:t>adoption par l</w:t>
      </w:r>
      <w:r>
        <w:rPr>
          <w:lang w:val="fr-FR"/>
        </w:rPr>
        <w:t>’</w:t>
      </w:r>
      <w:r w:rsidRPr="004A4B36">
        <w:rPr>
          <w:lang w:val="fr-FR"/>
        </w:rPr>
        <w:t xml:space="preserve">État partie des mesures législatives, institutionnelles et politiques ci-après : </w:t>
      </w:r>
    </w:p>
    <w:p w14:paraId="18575089" w14:textId="7C878005" w:rsidR="00F07F47" w:rsidRPr="004A4B36" w:rsidRDefault="00F07F47" w:rsidP="00906C65">
      <w:pPr>
        <w:pStyle w:val="SingleTxtG"/>
        <w:ind w:firstLine="567"/>
        <w:rPr>
          <w:lang w:val="fr-FR"/>
        </w:rPr>
      </w:pPr>
      <w:r>
        <w:rPr>
          <w:lang w:val="fr-FR"/>
        </w:rPr>
        <w:t>a</w:t>
      </w:r>
      <w:r w:rsidRPr="00392D24">
        <w:rPr>
          <w:lang w:val="fr-FR"/>
        </w:rPr>
        <w:t xml:space="preserve">) </w:t>
      </w:r>
      <w:r w:rsidRPr="005A4A9F">
        <w:rPr>
          <w:b/>
          <w:bCs/>
          <w:lang w:val="fr-FR"/>
        </w:rPr>
        <w:tab/>
      </w:r>
      <w:r w:rsidRPr="005A4A9F">
        <w:rPr>
          <w:lang w:val="fr-BE"/>
        </w:rPr>
        <w:t>L</w:t>
      </w:r>
      <w:r>
        <w:rPr>
          <w:lang w:val="fr-BE"/>
        </w:rPr>
        <w:t>a l</w:t>
      </w:r>
      <w:r w:rsidRPr="005A4A9F">
        <w:rPr>
          <w:lang w:val="fr-BE"/>
        </w:rPr>
        <w:t>oi du 1</w:t>
      </w:r>
      <w:r w:rsidRPr="00392D24">
        <w:rPr>
          <w:vertAlign w:val="superscript"/>
          <w:lang w:val="fr-BE"/>
        </w:rPr>
        <w:t>er</w:t>
      </w:r>
      <w:r w:rsidR="005E7365">
        <w:rPr>
          <w:lang w:val="fr-BE"/>
        </w:rPr>
        <w:t> </w:t>
      </w:r>
      <w:r w:rsidRPr="005A4A9F">
        <w:rPr>
          <w:lang w:val="fr-BE"/>
        </w:rPr>
        <w:t>août 2018 portant organisation de la Commission nationale pour la protection des données et du régime général sur la protection des données</w:t>
      </w:r>
      <w:r w:rsidR="005E7365">
        <w:rPr>
          <w:lang w:val="fr-FR"/>
        </w:rPr>
        <w:t> </w:t>
      </w:r>
      <w:r w:rsidRPr="005A4A9F">
        <w:rPr>
          <w:lang w:val="fr-FR"/>
        </w:rPr>
        <w:t>;</w:t>
      </w:r>
    </w:p>
    <w:p w14:paraId="68B96624" w14:textId="4B753A49" w:rsidR="00F07F47" w:rsidRPr="004A4B36" w:rsidRDefault="00F07F47" w:rsidP="00906C65">
      <w:pPr>
        <w:pStyle w:val="SingleTxtG"/>
        <w:ind w:firstLine="567"/>
        <w:rPr>
          <w:lang w:val="fr-FR"/>
        </w:rPr>
      </w:pPr>
      <w:r>
        <w:rPr>
          <w:lang w:val="fr-FR"/>
        </w:rPr>
        <w:t xml:space="preserve">b) </w:t>
      </w:r>
      <w:r>
        <w:rPr>
          <w:lang w:val="fr-FR"/>
        </w:rPr>
        <w:tab/>
      </w:r>
      <w:r w:rsidRPr="004A4B36">
        <w:rPr>
          <w:lang w:val="fr-FR"/>
        </w:rPr>
        <w:t>La loi du 28</w:t>
      </w:r>
      <w:r w:rsidR="005E7365">
        <w:rPr>
          <w:lang w:val="fr-FR"/>
        </w:rPr>
        <w:t> </w:t>
      </w:r>
      <w:r w:rsidRPr="004A4B36">
        <w:rPr>
          <w:lang w:val="fr-FR"/>
        </w:rPr>
        <w:t>février 2018 renforçant la lutte contre l</w:t>
      </w:r>
      <w:r>
        <w:rPr>
          <w:lang w:val="fr-FR"/>
        </w:rPr>
        <w:t>’</w:t>
      </w:r>
      <w:r w:rsidRPr="004A4B36">
        <w:rPr>
          <w:lang w:val="fr-FR"/>
        </w:rPr>
        <w:t>exploitation de la prostitution, le proxénétisme et la traite des êtres humains à des fins sexuelles ;</w:t>
      </w:r>
    </w:p>
    <w:p w14:paraId="2B907322" w14:textId="0AA611F6" w:rsidR="00F07F47" w:rsidRPr="004A4B36" w:rsidRDefault="00F07F47" w:rsidP="00906C65">
      <w:pPr>
        <w:pStyle w:val="SingleTxtG"/>
        <w:ind w:firstLine="567"/>
        <w:rPr>
          <w:lang w:val="fr-BE"/>
        </w:rPr>
      </w:pPr>
      <w:r>
        <w:rPr>
          <w:lang w:val="fr-FR"/>
        </w:rPr>
        <w:t xml:space="preserve">c) </w:t>
      </w:r>
      <w:r>
        <w:rPr>
          <w:lang w:val="fr-FR"/>
        </w:rPr>
        <w:tab/>
      </w:r>
      <w:r w:rsidRPr="004A4B36">
        <w:rPr>
          <w:lang w:val="fr-FR"/>
        </w:rPr>
        <w:t xml:space="preserve">La </w:t>
      </w:r>
      <w:r>
        <w:rPr>
          <w:lang w:val="fr-FR"/>
        </w:rPr>
        <w:t>l</w:t>
      </w:r>
      <w:r w:rsidRPr="004A4B36">
        <w:rPr>
          <w:lang w:val="fr-FR"/>
        </w:rPr>
        <w:t>oi du 8</w:t>
      </w:r>
      <w:r w:rsidR="005E7365">
        <w:rPr>
          <w:lang w:val="fr-FR"/>
        </w:rPr>
        <w:t> </w:t>
      </w:r>
      <w:r w:rsidRPr="004A4B36">
        <w:rPr>
          <w:lang w:val="fr-FR"/>
        </w:rPr>
        <w:t>mars 2017 sur la nationalité luxembourgeoise, qui facilite l</w:t>
      </w:r>
      <w:r>
        <w:rPr>
          <w:lang w:val="fr-FR"/>
        </w:rPr>
        <w:t>’</w:t>
      </w:r>
      <w:r w:rsidRPr="004A4B36">
        <w:rPr>
          <w:lang w:val="fr-FR"/>
        </w:rPr>
        <w:t>acquisition de la nationalité et contient plusieurs dispositions visant à prévenir et à réduire l</w:t>
      </w:r>
      <w:r>
        <w:rPr>
          <w:lang w:val="fr-FR"/>
        </w:rPr>
        <w:t>’</w:t>
      </w:r>
      <w:r w:rsidRPr="004A4B36">
        <w:rPr>
          <w:lang w:val="fr-FR"/>
        </w:rPr>
        <w:t>apatridie</w:t>
      </w:r>
      <w:r>
        <w:rPr>
          <w:lang w:val="fr-FR"/>
        </w:rPr>
        <w:t> ;</w:t>
      </w:r>
    </w:p>
    <w:p w14:paraId="5F9DA316" w14:textId="7D95D81A" w:rsidR="00F07F47" w:rsidRPr="00DD293B" w:rsidRDefault="00F07F47" w:rsidP="00906C65">
      <w:pPr>
        <w:pStyle w:val="SingleTxtG"/>
        <w:ind w:firstLine="567"/>
      </w:pPr>
      <w:r>
        <w:rPr>
          <w:lang w:val="fr-FR"/>
        </w:rPr>
        <w:t>d)</w:t>
      </w:r>
      <w:r>
        <w:rPr>
          <w:lang w:val="fr-FR"/>
        </w:rPr>
        <w:tab/>
      </w:r>
      <w:r w:rsidRPr="004A4B36">
        <w:rPr>
          <w:lang w:val="fr-FR"/>
        </w:rPr>
        <w:t>La loi du 15</w:t>
      </w:r>
      <w:r w:rsidR="007B5B89">
        <w:rPr>
          <w:lang w:val="fr-FR"/>
        </w:rPr>
        <w:t> </w:t>
      </w:r>
      <w:r w:rsidRPr="004A4B36">
        <w:rPr>
          <w:lang w:val="fr-FR"/>
        </w:rPr>
        <w:t xml:space="preserve">décembre 2016, </w:t>
      </w:r>
      <w:r>
        <w:rPr>
          <w:lang w:val="fr-FR"/>
        </w:rPr>
        <w:t xml:space="preserve">qui </w:t>
      </w:r>
      <w:r w:rsidRPr="004A4B36">
        <w:rPr>
          <w:lang w:val="fr-FR"/>
        </w:rPr>
        <w:t xml:space="preserve">exclut toute discrimination de salaire fondée sur le sexe ; </w:t>
      </w:r>
    </w:p>
    <w:p w14:paraId="3D8664A0" w14:textId="78906297" w:rsidR="00F07F47" w:rsidRPr="004A4B36" w:rsidRDefault="00F07F47" w:rsidP="00906C65">
      <w:pPr>
        <w:pStyle w:val="SingleTxtG"/>
        <w:ind w:firstLine="567"/>
        <w:rPr>
          <w:lang w:val="fr-FR"/>
        </w:rPr>
      </w:pPr>
      <w:r>
        <w:rPr>
          <w:lang w:val="fr-FR"/>
        </w:rPr>
        <w:lastRenderedPageBreak/>
        <w:t xml:space="preserve">e) </w:t>
      </w:r>
      <w:r>
        <w:rPr>
          <w:lang w:val="fr-FR"/>
        </w:rPr>
        <w:tab/>
      </w:r>
      <w:r w:rsidRPr="004A4B36">
        <w:rPr>
          <w:lang w:val="fr-FR"/>
        </w:rPr>
        <w:t>La mise en place en juin 2015 d</w:t>
      </w:r>
      <w:r>
        <w:rPr>
          <w:lang w:val="fr-FR"/>
        </w:rPr>
        <w:t>’</w:t>
      </w:r>
      <w:r w:rsidRPr="004A4B36">
        <w:rPr>
          <w:lang w:val="fr-FR"/>
        </w:rPr>
        <w:t xml:space="preserve">un </w:t>
      </w:r>
      <w:r>
        <w:rPr>
          <w:lang w:val="fr-FR"/>
        </w:rPr>
        <w:t>c</w:t>
      </w:r>
      <w:r w:rsidRPr="004A4B36">
        <w:rPr>
          <w:lang w:val="fr-FR"/>
        </w:rPr>
        <w:t>omité interministériel des droits de l</w:t>
      </w:r>
      <w:r>
        <w:rPr>
          <w:lang w:val="fr-FR"/>
        </w:rPr>
        <w:t>’</w:t>
      </w:r>
      <w:r w:rsidRPr="004A4B36">
        <w:rPr>
          <w:lang w:val="fr-FR"/>
        </w:rPr>
        <w:t xml:space="preserve">homme, dont </w:t>
      </w:r>
      <w:r>
        <w:rPr>
          <w:lang w:val="fr-FR"/>
        </w:rPr>
        <w:t>l’</w:t>
      </w:r>
      <w:r w:rsidRPr="004A4B36">
        <w:rPr>
          <w:lang w:val="fr-FR"/>
        </w:rPr>
        <w:t>une des missions est de veiller à la mise en œuvre des recommandations formulées par les mécanismes internationaux des droits de l</w:t>
      </w:r>
      <w:r>
        <w:rPr>
          <w:lang w:val="fr-FR"/>
        </w:rPr>
        <w:t>’</w:t>
      </w:r>
      <w:r w:rsidRPr="004A4B36">
        <w:rPr>
          <w:lang w:val="fr-FR"/>
        </w:rPr>
        <w:t>homme ;</w:t>
      </w:r>
    </w:p>
    <w:p w14:paraId="67CF1B99" w14:textId="1F55CEF1" w:rsidR="00F07F47" w:rsidRPr="004A4B36" w:rsidRDefault="00F07F47" w:rsidP="00906C65">
      <w:pPr>
        <w:pStyle w:val="SingleTxtG"/>
        <w:ind w:firstLine="567"/>
        <w:rPr>
          <w:lang w:val="fr-FR"/>
        </w:rPr>
      </w:pPr>
      <w:r>
        <w:rPr>
          <w:lang w:val="fr-FR"/>
        </w:rPr>
        <w:t xml:space="preserve">f) </w:t>
      </w:r>
      <w:r>
        <w:rPr>
          <w:lang w:val="fr-FR"/>
        </w:rPr>
        <w:tab/>
      </w:r>
      <w:r w:rsidRPr="004A4B36">
        <w:rPr>
          <w:lang w:val="fr-FR"/>
        </w:rPr>
        <w:t>La loi du 28</w:t>
      </w:r>
      <w:r w:rsidR="004E6157">
        <w:rPr>
          <w:lang w:val="fr-FR"/>
        </w:rPr>
        <w:t> </w:t>
      </w:r>
      <w:r w:rsidRPr="004A4B36">
        <w:rPr>
          <w:lang w:val="fr-FR"/>
        </w:rPr>
        <w:t>novembre 2006</w:t>
      </w:r>
      <w:r>
        <w:rPr>
          <w:lang w:val="fr-FR"/>
        </w:rPr>
        <w:t>,</w:t>
      </w:r>
      <w:r w:rsidRPr="004A4B36">
        <w:rPr>
          <w:lang w:val="fr-FR"/>
        </w:rPr>
        <w:t xml:space="preserve"> </w:t>
      </w:r>
      <w:r>
        <w:rPr>
          <w:lang w:val="fr-FR"/>
        </w:rPr>
        <w:t>qui institue</w:t>
      </w:r>
      <w:r w:rsidRPr="004A4B36">
        <w:rPr>
          <w:lang w:val="fr-FR"/>
        </w:rPr>
        <w:t xml:space="preserve"> </w:t>
      </w:r>
      <w:r>
        <w:rPr>
          <w:lang w:val="fr-FR"/>
        </w:rPr>
        <w:t>le</w:t>
      </w:r>
      <w:r w:rsidRPr="004A4B36">
        <w:rPr>
          <w:lang w:val="fr-FR"/>
        </w:rPr>
        <w:t xml:space="preserve"> Centre pour l</w:t>
      </w:r>
      <w:r>
        <w:rPr>
          <w:lang w:val="fr-FR"/>
        </w:rPr>
        <w:t>’</w:t>
      </w:r>
      <w:r w:rsidRPr="004A4B36">
        <w:rPr>
          <w:lang w:val="fr-FR"/>
        </w:rPr>
        <w:t>égalité de traitement</w:t>
      </w:r>
      <w:r>
        <w:rPr>
          <w:lang w:val="fr-FR"/>
        </w:rPr>
        <w:t>.</w:t>
      </w:r>
    </w:p>
    <w:p w14:paraId="0F62B5BF" w14:textId="77777777" w:rsidR="00F07F47" w:rsidRPr="004A4B36" w:rsidRDefault="00F07F47" w:rsidP="00906C65">
      <w:pPr>
        <w:pStyle w:val="SingleTxtG"/>
        <w:keepNext/>
        <w:rPr>
          <w:lang w:val="fr-FR"/>
        </w:rPr>
      </w:pPr>
      <w:r w:rsidRPr="004A4B36">
        <w:rPr>
          <w:lang w:val="fr-FR"/>
        </w:rPr>
        <w:t>4.</w:t>
      </w:r>
      <w:r w:rsidRPr="004A4B36">
        <w:rPr>
          <w:lang w:val="fr-FR"/>
        </w:rPr>
        <w:tab/>
        <w:t>Le Comité note avec satisfaction que l</w:t>
      </w:r>
      <w:r>
        <w:rPr>
          <w:lang w:val="fr-FR"/>
        </w:rPr>
        <w:t>’</w:t>
      </w:r>
      <w:r w:rsidRPr="004A4B36">
        <w:rPr>
          <w:lang w:val="fr-FR"/>
        </w:rPr>
        <w:t>État partie a ratifié les instruments internationaux relatifs aux droits de l</w:t>
      </w:r>
      <w:r>
        <w:rPr>
          <w:lang w:val="fr-FR"/>
        </w:rPr>
        <w:t>’</w:t>
      </w:r>
      <w:r w:rsidRPr="004A4B36">
        <w:rPr>
          <w:lang w:val="fr-FR"/>
        </w:rPr>
        <w:t>homme suivants, ou y a adhéré</w:t>
      </w:r>
      <w:r>
        <w:rPr>
          <w:lang w:val="fr-FR"/>
        </w:rPr>
        <w:t> </w:t>
      </w:r>
      <w:r w:rsidRPr="004A4B36">
        <w:rPr>
          <w:lang w:val="fr-FR"/>
        </w:rPr>
        <w:t>:</w:t>
      </w:r>
    </w:p>
    <w:p w14:paraId="58E308D9" w14:textId="62A8CDAB" w:rsidR="00F07F47" w:rsidRPr="004A4B36" w:rsidRDefault="00F07F47" w:rsidP="00906C65">
      <w:pPr>
        <w:pStyle w:val="SingleTxtG"/>
        <w:ind w:firstLine="567"/>
        <w:rPr>
          <w:lang w:val="fr-FR"/>
        </w:rPr>
      </w:pPr>
      <w:r>
        <w:rPr>
          <w:lang w:val="fr-FR"/>
        </w:rPr>
        <w:t>a)</w:t>
      </w:r>
      <w:r>
        <w:rPr>
          <w:lang w:val="fr-FR"/>
        </w:rPr>
        <w:tab/>
      </w:r>
      <w:r w:rsidRPr="004A4B36">
        <w:rPr>
          <w:lang w:val="fr-FR"/>
        </w:rPr>
        <w:t>La Convention internationale pour la protection de toutes les personnes contre les disparitions forcées, le 1</w:t>
      </w:r>
      <w:r w:rsidRPr="00392D24">
        <w:rPr>
          <w:vertAlign w:val="superscript"/>
          <w:lang w:val="fr-FR"/>
        </w:rPr>
        <w:t>er</w:t>
      </w:r>
      <w:r w:rsidR="004E6157">
        <w:rPr>
          <w:lang w:val="fr-FR"/>
        </w:rPr>
        <w:t> </w:t>
      </w:r>
      <w:r w:rsidRPr="004A4B36">
        <w:rPr>
          <w:lang w:val="fr-FR"/>
        </w:rPr>
        <w:t>avril 2022 ;</w:t>
      </w:r>
    </w:p>
    <w:p w14:paraId="18D749F8" w14:textId="00E6F716" w:rsidR="00F07F47" w:rsidRDefault="00F07F47" w:rsidP="00906C65">
      <w:pPr>
        <w:pStyle w:val="SingleTxtG"/>
        <w:ind w:firstLine="567"/>
        <w:rPr>
          <w:lang w:val="fr-FR"/>
        </w:rPr>
      </w:pPr>
      <w:r>
        <w:rPr>
          <w:lang w:val="fr-FR"/>
        </w:rPr>
        <w:t>b)</w:t>
      </w:r>
      <w:r>
        <w:rPr>
          <w:lang w:val="fr-FR"/>
        </w:rPr>
        <w:tab/>
      </w:r>
      <w:r w:rsidRPr="004A4B36">
        <w:rPr>
          <w:lang w:val="fr-FR"/>
        </w:rPr>
        <w:t>La</w:t>
      </w:r>
      <w:r>
        <w:rPr>
          <w:lang w:val="fr-FR"/>
        </w:rPr>
        <w:t xml:space="preserve"> </w:t>
      </w:r>
      <w:r w:rsidRPr="00DD293B">
        <w:t>Convention du Conseil de l</w:t>
      </w:r>
      <w:r>
        <w:t>’</w:t>
      </w:r>
      <w:r w:rsidRPr="00DD293B">
        <w:t>Europe sur la prévention et la lutte contre la violence à l</w:t>
      </w:r>
      <w:r>
        <w:t>’</w:t>
      </w:r>
      <w:r w:rsidRPr="00DD293B">
        <w:t>égard des femmes et la violence domestique (Convention d</w:t>
      </w:r>
      <w:r>
        <w:t>’</w:t>
      </w:r>
      <w:r w:rsidRPr="00DD293B">
        <w:t xml:space="preserve">Istanbul), le </w:t>
      </w:r>
      <w:r>
        <w:t>7 août </w:t>
      </w:r>
      <w:r w:rsidRPr="00DD293B">
        <w:t>2018</w:t>
      </w:r>
      <w:r>
        <w:t> ;</w:t>
      </w:r>
    </w:p>
    <w:p w14:paraId="163D8078" w14:textId="5133AE02" w:rsidR="00F07F47" w:rsidRPr="004A4B36" w:rsidRDefault="00F07F47" w:rsidP="00906C65">
      <w:pPr>
        <w:pStyle w:val="SingleTxtG"/>
        <w:ind w:firstLine="567"/>
        <w:rPr>
          <w:lang w:val="fr-FR"/>
        </w:rPr>
      </w:pPr>
      <w:r>
        <w:rPr>
          <w:lang w:val="fr-FR"/>
        </w:rPr>
        <w:t xml:space="preserve">c) </w:t>
      </w:r>
      <w:r>
        <w:rPr>
          <w:lang w:val="fr-FR"/>
        </w:rPr>
        <w:tab/>
      </w:r>
      <w:r w:rsidRPr="004A4B36">
        <w:rPr>
          <w:lang w:val="fr-FR"/>
        </w:rPr>
        <w:t xml:space="preserve">La Convention sur la réduction </w:t>
      </w:r>
      <w:r w:rsidRPr="00DD293B">
        <w:t>des</w:t>
      </w:r>
      <w:r w:rsidRPr="004A4B36">
        <w:rPr>
          <w:lang w:val="fr-FR"/>
        </w:rPr>
        <w:t xml:space="preserve"> cas d</w:t>
      </w:r>
      <w:r>
        <w:rPr>
          <w:lang w:val="fr-FR"/>
        </w:rPr>
        <w:t>’</w:t>
      </w:r>
      <w:r w:rsidRPr="004A4B36">
        <w:rPr>
          <w:lang w:val="fr-FR"/>
        </w:rPr>
        <w:t>apatridie, le 21</w:t>
      </w:r>
      <w:r w:rsidR="004E6157">
        <w:rPr>
          <w:lang w:val="fr-FR"/>
        </w:rPr>
        <w:t> </w:t>
      </w:r>
      <w:r w:rsidRPr="004A4B36">
        <w:rPr>
          <w:lang w:val="fr-FR"/>
        </w:rPr>
        <w:t>septembre 2017 ;</w:t>
      </w:r>
    </w:p>
    <w:p w14:paraId="5076391C" w14:textId="20A7B50B" w:rsidR="00F07F47" w:rsidRPr="004A4B36" w:rsidRDefault="00F07F47" w:rsidP="00906C65">
      <w:pPr>
        <w:pStyle w:val="SingleTxtG"/>
        <w:ind w:firstLine="567"/>
        <w:rPr>
          <w:lang w:val="fr-FR"/>
        </w:rPr>
      </w:pPr>
      <w:r>
        <w:rPr>
          <w:lang w:val="fr-FR"/>
        </w:rPr>
        <w:t xml:space="preserve">d) </w:t>
      </w:r>
      <w:r>
        <w:rPr>
          <w:lang w:val="fr-FR"/>
        </w:rPr>
        <w:tab/>
      </w:r>
      <w:r w:rsidRPr="004A4B36">
        <w:rPr>
          <w:lang w:val="fr-FR"/>
        </w:rPr>
        <w:t xml:space="preserve">La Convention </w:t>
      </w:r>
      <w:r w:rsidRPr="00DD293B">
        <w:t>relative</w:t>
      </w:r>
      <w:r w:rsidRPr="004A4B36">
        <w:rPr>
          <w:lang w:val="fr-FR"/>
        </w:rPr>
        <w:t xml:space="preserve"> aux droits des personnes handicapées, le 26</w:t>
      </w:r>
      <w:r w:rsidR="004E6157">
        <w:rPr>
          <w:lang w:val="fr-FR"/>
        </w:rPr>
        <w:t> </w:t>
      </w:r>
      <w:r w:rsidRPr="004A4B36">
        <w:rPr>
          <w:lang w:val="fr-FR"/>
        </w:rPr>
        <w:t>septembre 2011 ;</w:t>
      </w:r>
    </w:p>
    <w:p w14:paraId="6279C5E1" w14:textId="13A7D9CA" w:rsidR="00F07F47" w:rsidRPr="004A4B36" w:rsidRDefault="00F07F47" w:rsidP="00906C65">
      <w:pPr>
        <w:pStyle w:val="SingleTxtG"/>
        <w:ind w:firstLine="567"/>
        <w:rPr>
          <w:lang w:val="fr-FR"/>
        </w:rPr>
      </w:pPr>
      <w:r>
        <w:rPr>
          <w:lang w:val="fr-FR"/>
        </w:rPr>
        <w:t xml:space="preserve">e) </w:t>
      </w:r>
      <w:r>
        <w:rPr>
          <w:lang w:val="fr-FR"/>
        </w:rPr>
        <w:tab/>
      </w:r>
      <w:r w:rsidRPr="004A4B36">
        <w:rPr>
          <w:lang w:val="fr-FR"/>
        </w:rPr>
        <w:t>Le Protocole facultatif à la Convention relative aux droits de l</w:t>
      </w:r>
      <w:r>
        <w:rPr>
          <w:lang w:val="fr-FR"/>
        </w:rPr>
        <w:t>’</w:t>
      </w:r>
      <w:r w:rsidRPr="004A4B36">
        <w:rPr>
          <w:lang w:val="fr-FR"/>
        </w:rPr>
        <w:t>enfant, concernant la vente d</w:t>
      </w:r>
      <w:r>
        <w:rPr>
          <w:lang w:val="fr-FR"/>
        </w:rPr>
        <w:t>’</w:t>
      </w:r>
      <w:r w:rsidRPr="004A4B36">
        <w:rPr>
          <w:lang w:val="fr-FR"/>
        </w:rPr>
        <w:t>enfants, la prostitution des enfants et la pornographie mettant en scène des enfants, le 2</w:t>
      </w:r>
      <w:r w:rsidR="004E6157">
        <w:rPr>
          <w:lang w:val="fr-FR"/>
        </w:rPr>
        <w:t> </w:t>
      </w:r>
      <w:r w:rsidRPr="004A4B36">
        <w:rPr>
          <w:lang w:val="fr-FR"/>
        </w:rPr>
        <w:t>septembre 2011 ;</w:t>
      </w:r>
    </w:p>
    <w:p w14:paraId="74A9395A" w14:textId="1EE27CB4" w:rsidR="00F07F47" w:rsidRPr="004A4B36" w:rsidRDefault="00F07F47" w:rsidP="00906C65">
      <w:pPr>
        <w:pStyle w:val="SingleTxtG"/>
        <w:ind w:firstLine="567"/>
        <w:rPr>
          <w:lang w:val="fr-FR"/>
        </w:rPr>
      </w:pPr>
      <w:r>
        <w:rPr>
          <w:lang w:val="fr-FR"/>
        </w:rPr>
        <w:t xml:space="preserve">f) </w:t>
      </w:r>
      <w:r>
        <w:rPr>
          <w:lang w:val="fr-FR"/>
        </w:rPr>
        <w:tab/>
      </w:r>
      <w:r w:rsidRPr="004A4B36">
        <w:rPr>
          <w:lang w:val="fr-FR"/>
        </w:rPr>
        <w:t xml:space="preserve">Le Protocole facultatif </w:t>
      </w:r>
      <w:r>
        <w:rPr>
          <w:lang w:val="fr-FR"/>
        </w:rPr>
        <w:t xml:space="preserve">se rapportant </w:t>
      </w:r>
      <w:r w:rsidRPr="004A4B36">
        <w:rPr>
          <w:lang w:val="fr-FR"/>
        </w:rPr>
        <w:t>à la Convention contre la torture et autres peines ou traitements cruels, inhumains ou dégradants, le 19</w:t>
      </w:r>
      <w:r w:rsidR="004E6157">
        <w:rPr>
          <w:lang w:val="fr-FR"/>
        </w:rPr>
        <w:t> </w:t>
      </w:r>
      <w:r w:rsidRPr="004A4B36">
        <w:rPr>
          <w:lang w:val="fr-FR"/>
        </w:rPr>
        <w:t>mai 2010 ;</w:t>
      </w:r>
    </w:p>
    <w:p w14:paraId="1B0A3220" w14:textId="5872EC4E" w:rsidR="00F07F47" w:rsidRPr="00DD293B" w:rsidRDefault="00F07F47" w:rsidP="00906C65">
      <w:pPr>
        <w:pStyle w:val="SingleTxtG"/>
        <w:ind w:firstLine="567"/>
      </w:pPr>
      <w:r>
        <w:rPr>
          <w:lang w:val="fr-FR"/>
        </w:rPr>
        <w:t xml:space="preserve">g) </w:t>
      </w:r>
      <w:r>
        <w:rPr>
          <w:lang w:val="fr-FR"/>
        </w:rPr>
        <w:tab/>
      </w:r>
      <w:r w:rsidRPr="004A4B36">
        <w:rPr>
          <w:lang w:val="fr-FR"/>
        </w:rPr>
        <w:t>Le Protocole facultatif à la Convention relative aux droits de l</w:t>
      </w:r>
      <w:r>
        <w:rPr>
          <w:lang w:val="fr-FR"/>
        </w:rPr>
        <w:t>’</w:t>
      </w:r>
      <w:r w:rsidRPr="004A4B36">
        <w:rPr>
          <w:lang w:val="fr-FR"/>
        </w:rPr>
        <w:t>enfant, concernant l</w:t>
      </w:r>
      <w:r>
        <w:rPr>
          <w:lang w:val="fr-FR"/>
        </w:rPr>
        <w:t>’</w:t>
      </w:r>
      <w:r w:rsidRPr="004A4B36">
        <w:rPr>
          <w:lang w:val="fr-FR"/>
        </w:rPr>
        <w:t>implication d</w:t>
      </w:r>
      <w:r>
        <w:rPr>
          <w:lang w:val="fr-FR"/>
        </w:rPr>
        <w:t>’</w:t>
      </w:r>
      <w:r w:rsidRPr="004A4B36">
        <w:rPr>
          <w:lang w:val="fr-FR"/>
        </w:rPr>
        <w:t xml:space="preserve">enfants </w:t>
      </w:r>
      <w:r w:rsidRPr="00DD293B">
        <w:t>dans</w:t>
      </w:r>
      <w:r w:rsidRPr="004A4B36">
        <w:rPr>
          <w:lang w:val="fr-FR"/>
        </w:rPr>
        <w:t xml:space="preserve"> les conflits armés, le 4</w:t>
      </w:r>
      <w:r w:rsidR="0061455F">
        <w:rPr>
          <w:lang w:val="fr-FR"/>
        </w:rPr>
        <w:t> </w:t>
      </w:r>
      <w:r w:rsidRPr="004A4B36">
        <w:rPr>
          <w:lang w:val="fr-FR"/>
        </w:rPr>
        <w:t>août 2004</w:t>
      </w:r>
      <w:r w:rsidRPr="00DD293B">
        <w:t xml:space="preserve">. </w:t>
      </w:r>
    </w:p>
    <w:p w14:paraId="7131B5FC" w14:textId="77777777" w:rsidR="00F07F47" w:rsidRPr="004A4B36" w:rsidRDefault="00F07F47" w:rsidP="00F07F47">
      <w:pPr>
        <w:pStyle w:val="H1G"/>
      </w:pPr>
      <w:r w:rsidRPr="004A4B36">
        <w:tab/>
        <w:t>C.</w:t>
      </w:r>
      <w:r w:rsidRPr="004A4B36">
        <w:tab/>
        <w:t>Principaux sujets de préoccupation et recommandations</w:t>
      </w:r>
    </w:p>
    <w:p w14:paraId="1B1F85E0" w14:textId="77777777" w:rsidR="00F07F47" w:rsidRPr="004A4B36" w:rsidRDefault="00F07F47" w:rsidP="00F07F47">
      <w:pPr>
        <w:pStyle w:val="H23G"/>
        <w:jc w:val="both"/>
        <w:rPr>
          <w:lang w:val="fr-BE"/>
        </w:rPr>
      </w:pPr>
      <w:r w:rsidRPr="004A4B36">
        <w:rPr>
          <w:lang w:val="fr-BE"/>
        </w:rPr>
        <w:tab/>
      </w:r>
      <w:r w:rsidRPr="004A4B36">
        <w:rPr>
          <w:lang w:val="fr-BE"/>
        </w:rPr>
        <w:tab/>
        <w:t xml:space="preserve">Réserves </w:t>
      </w:r>
    </w:p>
    <w:p w14:paraId="235FA9A2" w14:textId="4BE0627F" w:rsidR="00F07F47" w:rsidRPr="004A4B36" w:rsidRDefault="00F07F47" w:rsidP="00F07F47">
      <w:pPr>
        <w:pStyle w:val="SingleTxtG"/>
        <w:rPr>
          <w:lang w:val="fr-FR"/>
        </w:rPr>
      </w:pPr>
      <w:r w:rsidRPr="004A4B36">
        <w:rPr>
          <w:lang w:val="fr-FR"/>
        </w:rPr>
        <w:t>5.</w:t>
      </w:r>
      <w:r w:rsidRPr="004A4B36">
        <w:rPr>
          <w:lang w:val="fr-FR"/>
        </w:rPr>
        <w:tab/>
        <w:t>Le Comité demeure préoccupé par le fait que l</w:t>
      </w:r>
      <w:r>
        <w:rPr>
          <w:lang w:val="fr-FR"/>
        </w:rPr>
        <w:t>’</w:t>
      </w:r>
      <w:r w:rsidRPr="004A4B36">
        <w:rPr>
          <w:lang w:val="fr-FR"/>
        </w:rPr>
        <w:t xml:space="preserve">État partie maintient ses réserves </w:t>
      </w:r>
      <w:r>
        <w:rPr>
          <w:lang w:val="fr-FR"/>
        </w:rPr>
        <w:t xml:space="preserve">aux </w:t>
      </w:r>
      <w:r w:rsidRPr="004A4B36">
        <w:rPr>
          <w:lang w:val="fr-FR"/>
        </w:rPr>
        <w:t>article</w:t>
      </w:r>
      <w:r>
        <w:rPr>
          <w:lang w:val="fr-FR"/>
        </w:rPr>
        <w:t>s</w:t>
      </w:r>
      <w:r w:rsidR="0061455F">
        <w:rPr>
          <w:lang w:val="fr-FR"/>
        </w:rPr>
        <w:t> </w:t>
      </w:r>
      <w:r w:rsidRPr="004A4B36">
        <w:rPr>
          <w:lang w:val="fr-FR"/>
        </w:rPr>
        <w:t>10</w:t>
      </w:r>
      <w:r>
        <w:rPr>
          <w:lang w:val="fr-FR"/>
        </w:rPr>
        <w:t xml:space="preserve"> (par. 3)</w:t>
      </w:r>
      <w:r w:rsidRPr="004A4B36">
        <w:rPr>
          <w:lang w:val="fr-FR"/>
        </w:rPr>
        <w:t>, 14</w:t>
      </w:r>
      <w:r>
        <w:rPr>
          <w:lang w:val="fr-FR"/>
        </w:rPr>
        <w:t xml:space="preserve"> (par. 5)</w:t>
      </w:r>
      <w:r w:rsidRPr="004A4B36">
        <w:rPr>
          <w:lang w:val="fr-FR"/>
        </w:rPr>
        <w:t>, 19</w:t>
      </w:r>
      <w:r>
        <w:rPr>
          <w:lang w:val="fr-FR"/>
        </w:rPr>
        <w:t xml:space="preserve"> (par. 2)</w:t>
      </w:r>
      <w:r w:rsidRPr="004A4B36">
        <w:rPr>
          <w:lang w:val="fr-FR"/>
        </w:rPr>
        <w:t xml:space="preserve"> et 20</w:t>
      </w:r>
      <w:r>
        <w:rPr>
          <w:lang w:val="fr-FR"/>
        </w:rPr>
        <w:t xml:space="preserve"> (par. 1)</w:t>
      </w:r>
      <w:r w:rsidRPr="004A4B36">
        <w:rPr>
          <w:lang w:val="fr-FR"/>
        </w:rPr>
        <w:t xml:space="preserve"> du Pacte </w:t>
      </w:r>
      <w:r w:rsidRPr="004A4B36">
        <w:rPr>
          <w:lang w:val="fr-BE"/>
        </w:rPr>
        <w:t>(art. 2)</w:t>
      </w:r>
      <w:r w:rsidRPr="004A4B36">
        <w:rPr>
          <w:lang w:val="fr-FR"/>
        </w:rPr>
        <w:t xml:space="preserve">. </w:t>
      </w:r>
    </w:p>
    <w:p w14:paraId="27FB7BBA" w14:textId="77777777" w:rsidR="00F07F47" w:rsidRPr="004A4B36" w:rsidRDefault="00F07F47" w:rsidP="00906C65">
      <w:pPr>
        <w:pStyle w:val="SingleTxtG"/>
        <w:rPr>
          <w:lang w:val="fr-FR"/>
        </w:rPr>
      </w:pPr>
      <w:r w:rsidRPr="004A4B36">
        <w:rPr>
          <w:lang w:val="fr-FR"/>
        </w:rPr>
        <w:t>6.</w:t>
      </w:r>
      <w:r w:rsidRPr="004A4B36">
        <w:rPr>
          <w:lang w:val="fr-FR"/>
        </w:rPr>
        <w:tab/>
      </w:r>
      <w:r w:rsidRPr="004A4B36">
        <w:rPr>
          <w:b/>
          <w:lang w:val="fr-FR"/>
        </w:rPr>
        <w:t>L</w:t>
      </w:r>
      <w:r>
        <w:rPr>
          <w:b/>
          <w:lang w:val="fr-FR"/>
        </w:rPr>
        <w:t>’</w:t>
      </w:r>
      <w:r w:rsidRPr="004A4B36">
        <w:rPr>
          <w:b/>
          <w:lang w:val="fr-FR"/>
        </w:rPr>
        <w:t>État partie devrait envisager de retirer ses réserves aux articles 10, 14, 19 et 20 du Pacte.</w:t>
      </w:r>
    </w:p>
    <w:p w14:paraId="75C65A2C" w14:textId="77777777" w:rsidR="00F07F47" w:rsidRPr="004A4B36" w:rsidRDefault="00F07F47" w:rsidP="00F07F47">
      <w:pPr>
        <w:pStyle w:val="H23G"/>
        <w:jc w:val="both"/>
      </w:pPr>
      <w:r w:rsidRPr="004A4B36">
        <w:rPr>
          <w:lang w:val="fr-BE"/>
        </w:rPr>
        <w:tab/>
      </w:r>
      <w:r w:rsidRPr="004A4B36">
        <w:rPr>
          <w:lang w:val="fr-BE"/>
        </w:rPr>
        <w:tab/>
      </w:r>
      <w:r w:rsidRPr="004A4B36">
        <w:t xml:space="preserve">Non-discrimination </w:t>
      </w:r>
    </w:p>
    <w:p w14:paraId="557E2E63" w14:textId="77777777" w:rsidR="00F07F47" w:rsidRPr="004A4B36" w:rsidRDefault="00F07F47" w:rsidP="00F07F47">
      <w:pPr>
        <w:pStyle w:val="SingleTxtG"/>
        <w:rPr>
          <w:lang w:val="fr-FR"/>
        </w:rPr>
      </w:pPr>
      <w:r w:rsidRPr="004A4B36">
        <w:rPr>
          <w:lang w:val="fr-FR"/>
        </w:rPr>
        <w:t>7.</w:t>
      </w:r>
      <w:r w:rsidRPr="004A4B36">
        <w:rPr>
          <w:lang w:val="fr-FR"/>
        </w:rPr>
        <w:tab/>
        <w:t>Tout en accueillant favorablement les mesures prises par l</w:t>
      </w:r>
      <w:r>
        <w:rPr>
          <w:lang w:val="fr-FR"/>
        </w:rPr>
        <w:t>’</w:t>
      </w:r>
      <w:r w:rsidRPr="004A4B36">
        <w:rPr>
          <w:lang w:val="fr-FR"/>
        </w:rPr>
        <w:t xml:space="preserve">État partie en vue de lutter contre toutes les formes de discrimination, le Comité exprime sa préoccupation quant au manque de poursuites judiciaires et de condamnations en matière de discrimination. </w:t>
      </w:r>
      <w:r>
        <w:rPr>
          <w:lang w:val="fr-FR"/>
        </w:rPr>
        <w:t>Il</w:t>
      </w:r>
      <w:r w:rsidRPr="004A4B36">
        <w:rPr>
          <w:lang w:val="fr-FR"/>
        </w:rPr>
        <w:t xml:space="preserve"> est préoccupé par les obstacles qui limitent l</w:t>
      </w:r>
      <w:r>
        <w:rPr>
          <w:lang w:val="fr-FR"/>
        </w:rPr>
        <w:t>’</w:t>
      </w:r>
      <w:r w:rsidRPr="004A4B36">
        <w:rPr>
          <w:lang w:val="fr-FR"/>
        </w:rPr>
        <w:t>accès à la justice pour les personnes souhaitant porter plainte pour discrimination, dont la méconnaissance des différentes voies de recours possibles, et le manque de moyens et de compétences alloués au Centre pour l</w:t>
      </w:r>
      <w:r>
        <w:rPr>
          <w:lang w:val="fr-FR"/>
        </w:rPr>
        <w:t>’é</w:t>
      </w:r>
      <w:r w:rsidRPr="004A4B36">
        <w:rPr>
          <w:lang w:val="fr-FR"/>
        </w:rPr>
        <w:t xml:space="preserve">galité de </w:t>
      </w:r>
      <w:r>
        <w:rPr>
          <w:lang w:val="fr-FR"/>
        </w:rPr>
        <w:t>t</w:t>
      </w:r>
      <w:r w:rsidRPr="004A4B36">
        <w:rPr>
          <w:lang w:val="fr-FR"/>
        </w:rPr>
        <w:t xml:space="preserve">raitement. Par ailleurs, le Comité regrette que la proposition de révision </w:t>
      </w:r>
      <w:r>
        <w:rPr>
          <w:lang w:val="fr-FR"/>
        </w:rPr>
        <w:t>n</w:t>
      </w:r>
      <w:r w:rsidRPr="00392D24">
        <w:rPr>
          <w:vertAlign w:val="superscript"/>
          <w:lang w:val="fr-FR"/>
        </w:rPr>
        <w:t>o</w:t>
      </w:r>
      <w:r>
        <w:rPr>
          <w:lang w:val="fr-FR"/>
        </w:rPr>
        <w:t> </w:t>
      </w:r>
      <w:r w:rsidRPr="004A4B36">
        <w:rPr>
          <w:lang w:val="fr-FR"/>
        </w:rPr>
        <w:t>7755</w:t>
      </w:r>
      <w:r>
        <w:rPr>
          <w:lang w:val="fr-FR"/>
        </w:rPr>
        <w:t xml:space="preserve"> du chapitre II de la Constitution</w:t>
      </w:r>
      <w:r w:rsidRPr="004A4B36">
        <w:rPr>
          <w:lang w:val="fr-FR"/>
        </w:rPr>
        <w:t>, déposée en avril 2021, maintienne une formulation qui différencie les Luxembourgeois des non-Luxembourgeois en ce qui concerne l</w:t>
      </w:r>
      <w:r>
        <w:rPr>
          <w:lang w:val="fr-FR"/>
        </w:rPr>
        <w:t>’</w:t>
      </w:r>
      <w:r w:rsidRPr="004A4B36">
        <w:rPr>
          <w:lang w:val="fr-FR"/>
        </w:rPr>
        <w:t xml:space="preserve">égalité de tous devant la loi, en dépit de la jurisprudence de la Cour </w:t>
      </w:r>
      <w:r>
        <w:rPr>
          <w:lang w:val="fr-FR"/>
        </w:rPr>
        <w:t>c</w:t>
      </w:r>
      <w:r w:rsidRPr="004A4B36">
        <w:rPr>
          <w:lang w:val="fr-FR"/>
        </w:rPr>
        <w:t>onstitutionnelle</w:t>
      </w:r>
      <w:r>
        <w:rPr>
          <w:lang w:val="fr-FR"/>
        </w:rPr>
        <w:t>,</w:t>
      </w:r>
      <w:r w:rsidRPr="004A4B36">
        <w:rPr>
          <w:lang w:val="fr-FR"/>
        </w:rPr>
        <w:t xml:space="preserve"> qui reconnaît l</w:t>
      </w:r>
      <w:r>
        <w:rPr>
          <w:lang w:val="fr-FR"/>
        </w:rPr>
        <w:t>’</w:t>
      </w:r>
      <w:r w:rsidRPr="004A4B36">
        <w:rPr>
          <w:lang w:val="fr-FR"/>
        </w:rPr>
        <w:t xml:space="preserve">égalité des droits entre nationaux et étrangers </w:t>
      </w:r>
      <w:r w:rsidRPr="004A4B36">
        <w:t>(art. 2 et 26)</w:t>
      </w:r>
      <w:r w:rsidRPr="004A4B36">
        <w:rPr>
          <w:lang w:val="fr-FR"/>
        </w:rPr>
        <w:t>.</w:t>
      </w:r>
    </w:p>
    <w:p w14:paraId="64C67516" w14:textId="77777777" w:rsidR="00F07F47" w:rsidRPr="004A4B36" w:rsidRDefault="00F07F47" w:rsidP="00F07F47">
      <w:pPr>
        <w:pStyle w:val="SingleTxtG"/>
        <w:rPr>
          <w:b/>
          <w:bCs/>
          <w:lang w:val="fr-FR"/>
        </w:rPr>
      </w:pPr>
      <w:r w:rsidRPr="004A4B36">
        <w:rPr>
          <w:lang w:val="fr-BE"/>
        </w:rPr>
        <w:t>8.</w:t>
      </w:r>
      <w:r w:rsidRPr="004A4B36">
        <w:rPr>
          <w:lang w:val="fr-BE"/>
        </w:rPr>
        <w:tab/>
      </w:r>
      <w:r w:rsidRPr="004A4B36">
        <w:rPr>
          <w:b/>
          <w:bCs/>
          <w:lang w:val="fr-BE"/>
        </w:rPr>
        <w:t>L</w:t>
      </w:r>
      <w:r>
        <w:rPr>
          <w:b/>
          <w:bCs/>
          <w:lang w:val="fr-BE"/>
        </w:rPr>
        <w:t>’État</w:t>
      </w:r>
      <w:r w:rsidRPr="004A4B36">
        <w:rPr>
          <w:b/>
          <w:bCs/>
          <w:lang w:val="fr-BE"/>
        </w:rPr>
        <w:t xml:space="preserve"> partie devrait renforcer les moyens financiers et humains alloués au </w:t>
      </w:r>
      <w:r w:rsidRPr="004A4B36">
        <w:rPr>
          <w:b/>
          <w:bCs/>
          <w:lang w:val="fr-FR"/>
        </w:rPr>
        <w:t>Centre pour l</w:t>
      </w:r>
      <w:r>
        <w:rPr>
          <w:b/>
          <w:bCs/>
          <w:lang w:val="fr-FR"/>
        </w:rPr>
        <w:t>’é</w:t>
      </w:r>
      <w:r w:rsidRPr="004A4B36">
        <w:rPr>
          <w:b/>
          <w:bCs/>
          <w:lang w:val="fr-FR"/>
        </w:rPr>
        <w:t xml:space="preserve">galité de </w:t>
      </w:r>
      <w:r>
        <w:rPr>
          <w:b/>
          <w:bCs/>
          <w:lang w:val="fr-FR"/>
        </w:rPr>
        <w:t>t</w:t>
      </w:r>
      <w:r w:rsidRPr="004A4B36">
        <w:rPr>
          <w:b/>
          <w:bCs/>
          <w:lang w:val="fr-FR"/>
        </w:rPr>
        <w:t>raitement</w:t>
      </w:r>
      <w:r w:rsidRPr="004A4B36">
        <w:rPr>
          <w:b/>
          <w:bCs/>
          <w:lang w:val="fr-BE"/>
        </w:rPr>
        <w:t xml:space="preserve"> et lui octroyer des compétences accrues, notamment en l</w:t>
      </w:r>
      <w:r>
        <w:rPr>
          <w:b/>
          <w:bCs/>
          <w:lang w:val="fr-BE"/>
        </w:rPr>
        <w:t>’</w:t>
      </w:r>
      <w:r w:rsidRPr="004A4B36">
        <w:rPr>
          <w:b/>
          <w:bCs/>
          <w:lang w:val="fr-BE"/>
        </w:rPr>
        <w:t>habilitant à intenter des actions en justice au nom de victimes de discrimination, mais aussi en renforçant ses pouvoirs d</w:t>
      </w:r>
      <w:r>
        <w:rPr>
          <w:b/>
          <w:bCs/>
          <w:lang w:val="fr-BE"/>
        </w:rPr>
        <w:t>’</w:t>
      </w:r>
      <w:r w:rsidRPr="004A4B36">
        <w:rPr>
          <w:b/>
          <w:bCs/>
          <w:lang w:val="fr-BE"/>
        </w:rPr>
        <w:t>enquête et la force contraignante de ses décisions. L</w:t>
      </w:r>
      <w:r>
        <w:rPr>
          <w:b/>
          <w:bCs/>
          <w:lang w:val="fr-BE"/>
        </w:rPr>
        <w:t>’État</w:t>
      </w:r>
      <w:r w:rsidRPr="004A4B36">
        <w:rPr>
          <w:b/>
          <w:bCs/>
          <w:lang w:val="fr-BE"/>
        </w:rPr>
        <w:t xml:space="preserve"> partie devrait </w:t>
      </w:r>
      <w:r>
        <w:rPr>
          <w:b/>
          <w:bCs/>
          <w:lang w:val="fr-BE"/>
        </w:rPr>
        <w:t xml:space="preserve">également </w:t>
      </w:r>
      <w:r w:rsidRPr="004A4B36">
        <w:rPr>
          <w:b/>
          <w:bCs/>
          <w:lang w:val="fr-BE"/>
        </w:rPr>
        <w:t xml:space="preserve">réexaminer la formulation dans sa </w:t>
      </w:r>
      <w:r w:rsidRPr="004A4B36">
        <w:rPr>
          <w:b/>
          <w:bCs/>
          <w:lang w:val="fr-FR"/>
        </w:rPr>
        <w:t>proposition de révision constitutionnelle afin d</w:t>
      </w:r>
      <w:r>
        <w:rPr>
          <w:b/>
          <w:bCs/>
          <w:lang w:val="fr-FR"/>
        </w:rPr>
        <w:t>’</w:t>
      </w:r>
      <w:r w:rsidRPr="004A4B36">
        <w:rPr>
          <w:b/>
          <w:bCs/>
          <w:lang w:val="fr-FR"/>
        </w:rPr>
        <w:t>enlever la différenciation qui y est faite entre les Luxembourgeois et les non-Luxembourgeois en ce qui concerne l</w:t>
      </w:r>
      <w:r>
        <w:rPr>
          <w:b/>
          <w:bCs/>
          <w:lang w:val="fr-FR"/>
        </w:rPr>
        <w:t>’</w:t>
      </w:r>
      <w:r w:rsidRPr="004A4B36">
        <w:rPr>
          <w:b/>
          <w:bCs/>
          <w:lang w:val="fr-FR"/>
        </w:rPr>
        <w:t>égalité de tous devant la loi.</w:t>
      </w:r>
    </w:p>
    <w:p w14:paraId="2C86C720" w14:textId="77777777" w:rsidR="00F07F47" w:rsidRPr="004A4B36" w:rsidRDefault="00F07F47" w:rsidP="00F07F47">
      <w:pPr>
        <w:pStyle w:val="H23G"/>
        <w:jc w:val="both"/>
        <w:rPr>
          <w:lang w:val="fr-BE"/>
        </w:rPr>
      </w:pPr>
      <w:r w:rsidRPr="004A4B36">
        <w:rPr>
          <w:lang w:val="fr-BE"/>
        </w:rPr>
        <w:lastRenderedPageBreak/>
        <w:tab/>
      </w:r>
      <w:r w:rsidRPr="004A4B36">
        <w:rPr>
          <w:lang w:val="fr-BE"/>
        </w:rPr>
        <w:tab/>
        <w:t xml:space="preserve">Discrimination contre les personnes handicapées </w:t>
      </w:r>
    </w:p>
    <w:p w14:paraId="4991F350" w14:textId="0D4639E1" w:rsidR="00F07F47" w:rsidRPr="004A4B36" w:rsidRDefault="00F07F47" w:rsidP="00F07F47">
      <w:pPr>
        <w:pStyle w:val="SingleTxtG"/>
        <w:rPr>
          <w:lang w:val="fr-FR"/>
        </w:rPr>
      </w:pPr>
      <w:r w:rsidRPr="004A4B36">
        <w:rPr>
          <w:lang w:val="fr-FR"/>
        </w:rPr>
        <w:t>9.</w:t>
      </w:r>
      <w:r w:rsidRPr="004A4B36">
        <w:rPr>
          <w:lang w:val="fr-FR"/>
        </w:rPr>
        <w:tab/>
        <w:t>Le Comité salue les diverses mesures prises par l</w:t>
      </w:r>
      <w:r>
        <w:rPr>
          <w:lang w:val="fr-FR"/>
        </w:rPr>
        <w:t>’État</w:t>
      </w:r>
      <w:r w:rsidRPr="004A4B36">
        <w:rPr>
          <w:lang w:val="fr-FR"/>
        </w:rPr>
        <w:t xml:space="preserve"> partie pour lutter contre la discrimination à l</w:t>
      </w:r>
      <w:r>
        <w:rPr>
          <w:lang w:val="fr-FR"/>
        </w:rPr>
        <w:t>’</w:t>
      </w:r>
      <w:r w:rsidRPr="004A4B36">
        <w:rPr>
          <w:lang w:val="fr-FR"/>
        </w:rPr>
        <w:t>égard des personnes handicapées, dont l</w:t>
      </w:r>
      <w:r>
        <w:rPr>
          <w:lang w:val="fr-FR"/>
        </w:rPr>
        <w:t>’</w:t>
      </w:r>
      <w:r w:rsidRPr="004A4B36">
        <w:rPr>
          <w:lang w:val="fr-FR"/>
        </w:rPr>
        <w:t>adoption de la loi du 7</w:t>
      </w:r>
      <w:r w:rsidR="00846A60">
        <w:rPr>
          <w:lang w:val="fr-FR"/>
        </w:rPr>
        <w:t> </w:t>
      </w:r>
      <w:r w:rsidRPr="004A4B36">
        <w:rPr>
          <w:lang w:val="fr-FR"/>
        </w:rPr>
        <w:t>janvier 2022 portant sur l</w:t>
      </w:r>
      <w:r>
        <w:rPr>
          <w:lang w:val="fr-FR"/>
        </w:rPr>
        <w:t>’</w:t>
      </w:r>
      <w:r w:rsidRPr="004A4B36">
        <w:rPr>
          <w:lang w:val="fr-FR"/>
        </w:rPr>
        <w:t>accessibilité à tous des lieux ouverts au public, des voies publiques et des bâtiments d</w:t>
      </w:r>
      <w:r>
        <w:rPr>
          <w:lang w:val="fr-FR"/>
        </w:rPr>
        <w:t>’</w:t>
      </w:r>
      <w:r w:rsidRPr="004A4B36">
        <w:rPr>
          <w:lang w:val="fr-FR"/>
        </w:rPr>
        <w:t>habitation collectifs. Il relève que les dispositions de cette loi donnent effet aux recommandations émises en 2017 par le Comité des droits des personnes handicapées concernant la définition de « personne handicapée » et de l</w:t>
      </w:r>
      <w:r>
        <w:rPr>
          <w:lang w:val="fr-FR"/>
        </w:rPr>
        <w:t>’</w:t>
      </w:r>
      <w:r w:rsidRPr="004A4B36">
        <w:rPr>
          <w:lang w:val="fr-FR"/>
        </w:rPr>
        <w:t>« aménagement raisonnable », considérant tout refus d</w:t>
      </w:r>
      <w:r>
        <w:rPr>
          <w:lang w:val="fr-FR"/>
        </w:rPr>
        <w:t>’</w:t>
      </w:r>
      <w:r w:rsidRPr="004A4B36">
        <w:rPr>
          <w:lang w:val="fr-FR"/>
        </w:rPr>
        <w:t xml:space="preserve">aménagement raisonnable comme constitutif de discrimination </w:t>
      </w:r>
      <w:r>
        <w:rPr>
          <w:lang w:val="fr-FR"/>
        </w:rPr>
        <w:t>fondée</w:t>
      </w:r>
      <w:r w:rsidRPr="004A4B36">
        <w:rPr>
          <w:lang w:val="fr-FR"/>
        </w:rPr>
        <w:t xml:space="preserve"> sur le handicap et soumise aux dispositions pénales</w:t>
      </w:r>
      <w:r w:rsidRPr="00392D24">
        <w:rPr>
          <w:rStyle w:val="Appelnotedebasdep"/>
        </w:rPr>
        <w:footnoteReference w:id="7"/>
      </w:r>
      <w:r w:rsidRPr="004A4B36">
        <w:rPr>
          <w:lang w:val="fr-FR"/>
        </w:rPr>
        <w:t xml:space="preserve">. Le Comité regrette néanmoins que les </w:t>
      </w:r>
      <w:r>
        <w:rPr>
          <w:lang w:val="fr-FR"/>
        </w:rPr>
        <w:t>critères d’accès</w:t>
      </w:r>
      <w:r w:rsidRPr="004A4B36">
        <w:rPr>
          <w:lang w:val="fr-FR"/>
        </w:rPr>
        <w:t xml:space="preserve"> à certains services ou financements publics </w:t>
      </w:r>
      <w:r>
        <w:rPr>
          <w:lang w:val="fr-FR"/>
        </w:rPr>
        <w:t>continuent de mettre l’accent sur le</w:t>
      </w:r>
      <w:r w:rsidRPr="004A4B36">
        <w:rPr>
          <w:lang w:val="fr-FR"/>
        </w:rPr>
        <w:t xml:space="preserve"> degré de handicap, et que les personnes handicapées continuent d</w:t>
      </w:r>
      <w:r>
        <w:rPr>
          <w:lang w:val="fr-FR"/>
        </w:rPr>
        <w:t>’</w:t>
      </w:r>
      <w:r w:rsidRPr="004A4B36">
        <w:rPr>
          <w:lang w:val="fr-FR"/>
        </w:rPr>
        <w:t>être sous</w:t>
      </w:r>
      <w:r w:rsidR="00846A60">
        <w:rPr>
          <w:lang w:val="fr-FR"/>
        </w:rPr>
        <w:noBreakHyphen/>
      </w:r>
      <w:r w:rsidRPr="004A4B36">
        <w:rPr>
          <w:lang w:val="fr-FR"/>
        </w:rPr>
        <w:t xml:space="preserve">représentées sur le marché du travail </w:t>
      </w:r>
      <w:r w:rsidRPr="004A4B36">
        <w:rPr>
          <w:lang w:val="fr-BE"/>
        </w:rPr>
        <w:t>(art. 2 et 26)</w:t>
      </w:r>
      <w:r w:rsidRPr="004A4B36">
        <w:rPr>
          <w:lang w:val="fr-FR"/>
        </w:rPr>
        <w:t xml:space="preserve">. </w:t>
      </w:r>
    </w:p>
    <w:p w14:paraId="7F3011FC" w14:textId="77777777" w:rsidR="00F07F47" w:rsidRPr="004A4B36" w:rsidRDefault="00F07F47" w:rsidP="00906C65">
      <w:pPr>
        <w:pStyle w:val="SingleTxtG"/>
        <w:keepNext/>
        <w:rPr>
          <w:b/>
          <w:bCs/>
          <w:lang w:val="fr-FR"/>
        </w:rPr>
      </w:pPr>
      <w:r w:rsidRPr="00DD293B">
        <w:rPr>
          <w:lang w:val="fr-FR"/>
        </w:rPr>
        <w:t>10.</w:t>
      </w:r>
      <w:r w:rsidRPr="00DD293B">
        <w:rPr>
          <w:lang w:val="fr-FR"/>
        </w:rPr>
        <w:tab/>
      </w:r>
      <w:r w:rsidRPr="004A4B36">
        <w:rPr>
          <w:b/>
          <w:bCs/>
          <w:lang w:val="fr-FR"/>
        </w:rPr>
        <w:t>L</w:t>
      </w:r>
      <w:r>
        <w:rPr>
          <w:b/>
          <w:bCs/>
          <w:lang w:val="fr-FR"/>
        </w:rPr>
        <w:t>’État</w:t>
      </w:r>
      <w:r w:rsidRPr="004A4B36">
        <w:rPr>
          <w:b/>
          <w:bCs/>
          <w:lang w:val="fr-FR"/>
        </w:rPr>
        <w:t xml:space="preserve"> partie devrait : </w:t>
      </w:r>
    </w:p>
    <w:p w14:paraId="722EED26" w14:textId="44612D31" w:rsidR="00F07F47" w:rsidRPr="004A4B36" w:rsidRDefault="00F07F47" w:rsidP="00906C65">
      <w:pPr>
        <w:pStyle w:val="SingleTxtG"/>
        <w:ind w:firstLine="567"/>
        <w:rPr>
          <w:b/>
          <w:bCs/>
          <w:lang w:val="fr-FR"/>
        </w:rPr>
      </w:pPr>
      <w:r w:rsidRPr="004A4B36">
        <w:rPr>
          <w:b/>
          <w:bCs/>
          <w:lang w:val="fr-FR"/>
        </w:rPr>
        <w:t>a)</w:t>
      </w:r>
      <w:r w:rsidRPr="004A4B36">
        <w:rPr>
          <w:b/>
          <w:bCs/>
          <w:lang w:val="fr-FR"/>
        </w:rPr>
        <w:tab/>
        <w:t>Garantir la mise en œuvre effective de la loi du 7</w:t>
      </w:r>
      <w:r w:rsidR="00846A60">
        <w:rPr>
          <w:b/>
          <w:bCs/>
          <w:lang w:val="fr-FR"/>
        </w:rPr>
        <w:t> </w:t>
      </w:r>
      <w:r w:rsidRPr="004A4B36">
        <w:rPr>
          <w:b/>
          <w:bCs/>
          <w:lang w:val="fr-FR"/>
        </w:rPr>
        <w:t>janvier 2022 portant sur l</w:t>
      </w:r>
      <w:r>
        <w:rPr>
          <w:b/>
          <w:bCs/>
          <w:lang w:val="fr-FR"/>
        </w:rPr>
        <w:t>’</w:t>
      </w:r>
      <w:r w:rsidRPr="004A4B36">
        <w:rPr>
          <w:b/>
          <w:bCs/>
          <w:lang w:val="fr-FR"/>
        </w:rPr>
        <w:t>accessibilité à tous des lieux ouverts au public, des voies publiques et des bâtiments d</w:t>
      </w:r>
      <w:r>
        <w:rPr>
          <w:b/>
          <w:bCs/>
          <w:lang w:val="fr-FR"/>
        </w:rPr>
        <w:t>’</w:t>
      </w:r>
      <w:r w:rsidRPr="004A4B36">
        <w:rPr>
          <w:b/>
          <w:bCs/>
          <w:lang w:val="fr-FR"/>
        </w:rPr>
        <w:t>habitation collectifs, et prendre toute autre mesure appropriée pour faire en sorte que les personnes handicapées ne soient pas victimes de discrimination dans l</w:t>
      </w:r>
      <w:r>
        <w:rPr>
          <w:b/>
          <w:bCs/>
          <w:lang w:val="fr-FR"/>
        </w:rPr>
        <w:t>’</w:t>
      </w:r>
      <w:r w:rsidRPr="004A4B36">
        <w:rPr>
          <w:b/>
          <w:bCs/>
          <w:lang w:val="fr-FR"/>
        </w:rPr>
        <w:t>exercice de leurs droits</w:t>
      </w:r>
      <w:r w:rsidR="00053685">
        <w:rPr>
          <w:b/>
          <w:bCs/>
          <w:lang w:val="fr-FR"/>
        </w:rPr>
        <w:t> </w:t>
      </w:r>
      <w:r w:rsidRPr="004A4B36">
        <w:rPr>
          <w:b/>
          <w:bCs/>
          <w:lang w:val="fr-FR"/>
        </w:rPr>
        <w:t xml:space="preserve">; </w:t>
      </w:r>
    </w:p>
    <w:p w14:paraId="0D4CCDB5" w14:textId="7043FE66" w:rsidR="00F07F47" w:rsidRPr="004A4B36" w:rsidRDefault="00F07F47" w:rsidP="00906C65">
      <w:pPr>
        <w:pStyle w:val="SingleTxtG"/>
        <w:ind w:firstLine="567"/>
        <w:rPr>
          <w:b/>
          <w:bCs/>
          <w:lang w:val="fr-FR"/>
        </w:rPr>
      </w:pPr>
      <w:r w:rsidRPr="004A4B36">
        <w:rPr>
          <w:b/>
          <w:bCs/>
          <w:lang w:val="fr-FR"/>
        </w:rPr>
        <w:t>b)</w:t>
      </w:r>
      <w:r w:rsidRPr="004A4B36">
        <w:rPr>
          <w:b/>
          <w:bCs/>
          <w:lang w:val="fr-FR"/>
        </w:rPr>
        <w:tab/>
        <w:t>Veiller à ce que les employeurs respectent leur obligation positive de garantir l</w:t>
      </w:r>
      <w:r>
        <w:rPr>
          <w:b/>
          <w:bCs/>
          <w:lang w:val="fr-FR"/>
        </w:rPr>
        <w:t>’</w:t>
      </w:r>
      <w:r w:rsidRPr="004A4B36">
        <w:rPr>
          <w:b/>
          <w:bCs/>
          <w:lang w:val="fr-FR"/>
        </w:rPr>
        <w:t>accès des personnes handicapées au marché du travail, y compris en mettant en place des aménagements raisonnables, en particulier dans le secteur privé</w:t>
      </w:r>
      <w:r w:rsidR="00053685">
        <w:rPr>
          <w:b/>
          <w:bCs/>
          <w:lang w:val="fr-FR"/>
        </w:rPr>
        <w:t> </w:t>
      </w:r>
      <w:r w:rsidRPr="004A4B36">
        <w:rPr>
          <w:b/>
          <w:bCs/>
          <w:lang w:val="fr-FR"/>
        </w:rPr>
        <w:t>;</w:t>
      </w:r>
    </w:p>
    <w:p w14:paraId="567C58D1" w14:textId="7C9AFCA8" w:rsidR="00F07F47" w:rsidRPr="004A4B36" w:rsidRDefault="00F07F47" w:rsidP="00906C65">
      <w:pPr>
        <w:pStyle w:val="SingleTxtG"/>
        <w:ind w:firstLine="567"/>
        <w:rPr>
          <w:b/>
          <w:bCs/>
          <w:lang w:val="fr-FR"/>
        </w:rPr>
      </w:pPr>
      <w:r w:rsidRPr="004A4B36">
        <w:rPr>
          <w:b/>
          <w:bCs/>
          <w:lang w:val="fr-FR"/>
        </w:rPr>
        <w:t xml:space="preserve">c) </w:t>
      </w:r>
      <w:r w:rsidRPr="004A4B36">
        <w:rPr>
          <w:b/>
          <w:bCs/>
          <w:lang w:val="fr-FR"/>
        </w:rPr>
        <w:tab/>
        <w:t>Revoir les conditions d</w:t>
      </w:r>
      <w:r>
        <w:rPr>
          <w:b/>
          <w:bCs/>
          <w:lang w:val="fr-FR"/>
        </w:rPr>
        <w:t>’</w:t>
      </w:r>
      <w:r w:rsidRPr="004A4B36">
        <w:rPr>
          <w:b/>
          <w:bCs/>
          <w:lang w:val="fr-FR"/>
        </w:rPr>
        <w:t>accès à certains services ou financements publics liées au degré de handicap, telles que celles prévues par la loi du 12</w:t>
      </w:r>
      <w:r w:rsidR="00053685">
        <w:rPr>
          <w:b/>
          <w:bCs/>
          <w:lang w:val="fr-FR"/>
        </w:rPr>
        <w:t> </w:t>
      </w:r>
      <w:r w:rsidRPr="004A4B36">
        <w:rPr>
          <w:b/>
          <w:bCs/>
          <w:lang w:val="fr-FR"/>
        </w:rPr>
        <w:t>septembre 2003 relative aux personnes handicapées</w:t>
      </w:r>
      <w:r>
        <w:rPr>
          <w:b/>
          <w:bCs/>
          <w:lang w:val="fr-FR"/>
        </w:rPr>
        <w:t>,</w:t>
      </w:r>
      <w:r w:rsidRPr="004A4B36">
        <w:rPr>
          <w:b/>
          <w:bCs/>
          <w:lang w:val="fr-FR"/>
        </w:rPr>
        <w:t xml:space="preserve"> qui excluent les personnes handicapées ne remplissant pas le critère de perte de 30</w:t>
      </w:r>
      <w:r>
        <w:rPr>
          <w:b/>
          <w:bCs/>
          <w:lang w:val="fr-FR"/>
        </w:rPr>
        <w:t> </w:t>
      </w:r>
      <w:r w:rsidRPr="004A4B36">
        <w:rPr>
          <w:b/>
          <w:bCs/>
          <w:lang w:val="fr-FR"/>
        </w:rPr>
        <w:t>% de la capacité de travail du statut de salarié handicapé et de l</w:t>
      </w:r>
      <w:r>
        <w:rPr>
          <w:b/>
          <w:bCs/>
          <w:lang w:val="fr-FR"/>
        </w:rPr>
        <w:t>’</w:t>
      </w:r>
      <w:r w:rsidRPr="004A4B36">
        <w:rPr>
          <w:b/>
          <w:bCs/>
          <w:lang w:val="fr-FR"/>
        </w:rPr>
        <w:t>assistance à l</w:t>
      </w:r>
      <w:r>
        <w:rPr>
          <w:b/>
          <w:bCs/>
          <w:lang w:val="fr-FR"/>
        </w:rPr>
        <w:t>’</w:t>
      </w:r>
      <w:r w:rsidRPr="004A4B36">
        <w:rPr>
          <w:b/>
          <w:bCs/>
          <w:lang w:val="fr-FR"/>
        </w:rPr>
        <w:t xml:space="preserve">inclusion y afférant. </w:t>
      </w:r>
    </w:p>
    <w:p w14:paraId="7B682F60" w14:textId="77777777" w:rsidR="00F07F47" w:rsidRPr="004A4B36" w:rsidRDefault="00F07F47" w:rsidP="00F07F47">
      <w:pPr>
        <w:pStyle w:val="H23G"/>
        <w:jc w:val="both"/>
        <w:rPr>
          <w:lang w:val="fr-FR"/>
        </w:rPr>
      </w:pPr>
      <w:r w:rsidRPr="004A4B36">
        <w:rPr>
          <w:lang w:val="fr-BE"/>
        </w:rPr>
        <w:tab/>
      </w:r>
      <w:r w:rsidRPr="004A4B36">
        <w:rPr>
          <w:lang w:val="fr-BE"/>
        </w:rPr>
        <w:tab/>
      </w:r>
      <w:r w:rsidRPr="00E156D9">
        <w:rPr>
          <w:lang w:val="fr-BE"/>
        </w:rPr>
        <w:t xml:space="preserve">Orientation sexuelle, identité de genre et </w:t>
      </w:r>
      <w:r>
        <w:rPr>
          <w:lang w:val="fr-BE"/>
        </w:rPr>
        <w:t xml:space="preserve">personnes </w:t>
      </w:r>
      <w:r w:rsidRPr="00E156D9">
        <w:rPr>
          <w:lang w:val="fr-BE"/>
        </w:rPr>
        <w:t>interse</w:t>
      </w:r>
      <w:r>
        <w:rPr>
          <w:lang w:val="fr-BE"/>
        </w:rPr>
        <w:t>xes</w:t>
      </w:r>
      <w:r w:rsidRPr="004A4B36">
        <w:rPr>
          <w:lang w:val="fr-BE"/>
        </w:rPr>
        <w:t xml:space="preserve"> </w:t>
      </w:r>
    </w:p>
    <w:p w14:paraId="66EE73D4" w14:textId="60DBA35A" w:rsidR="00F07F47" w:rsidRPr="004A4B36" w:rsidRDefault="00F07F47" w:rsidP="00F07F47">
      <w:pPr>
        <w:pStyle w:val="SingleTxtG"/>
        <w:rPr>
          <w:lang w:val="fr-FR"/>
        </w:rPr>
      </w:pPr>
      <w:r w:rsidRPr="004A4B36">
        <w:rPr>
          <w:lang w:val="fr-FR"/>
        </w:rPr>
        <w:t>11.</w:t>
      </w:r>
      <w:r w:rsidRPr="004A4B36">
        <w:rPr>
          <w:lang w:val="fr-FR"/>
        </w:rPr>
        <w:tab/>
        <w:t>Bien qu</w:t>
      </w:r>
      <w:r>
        <w:rPr>
          <w:lang w:val="fr-FR"/>
        </w:rPr>
        <w:t>’</w:t>
      </w:r>
      <w:r w:rsidRPr="004A4B36">
        <w:rPr>
          <w:lang w:val="fr-FR"/>
        </w:rPr>
        <w:t xml:space="preserve">il se félicite </w:t>
      </w:r>
      <w:r>
        <w:rPr>
          <w:lang w:val="fr-FR"/>
        </w:rPr>
        <w:t xml:space="preserve">de l’adoption </w:t>
      </w:r>
      <w:r w:rsidRPr="004A4B36">
        <w:rPr>
          <w:lang w:val="fr-FR"/>
        </w:rPr>
        <w:t>du Plan d</w:t>
      </w:r>
      <w:r>
        <w:rPr>
          <w:lang w:val="fr-FR"/>
        </w:rPr>
        <w:t>’</w:t>
      </w:r>
      <w:r w:rsidRPr="004A4B36">
        <w:rPr>
          <w:lang w:val="fr-FR"/>
        </w:rPr>
        <w:t>action national pour la promotion des droits des personnes lesbiennes, gays, bisexuelles, transgenres et intersexes, en date du 13</w:t>
      </w:r>
      <w:r w:rsidR="00053685">
        <w:rPr>
          <w:lang w:val="fr-FR"/>
        </w:rPr>
        <w:t> </w:t>
      </w:r>
      <w:r w:rsidRPr="004A4B36">
        <w:rPr>
          <w:lang w:val="fr-FR"/>
        </w:rPr>
        <w:t xml:space="preserve">juillet 2018, et </w:t>
      </w:r>
      <w:r>
        <w:rPr>
          <w:lang w:val="fr-FR"/>
        </w:rPr>
        <w:t>de l’élaboration en cours d’</w:t>
      </w:r>
      <w:r w:rsidRPr="004A4B36">
        <w:rPr>
          <w:lang w:val="fr-FR"/>
        </w:rPr>
        <w:t>un avant</w:t>
      </w:r>
      <w:r>
        <w:rPr>
          <w:lang w:val="fr-FR"/>
        </w:rPr>
        <w:t>-</w:t>
      </w:r>
      <w:r w:rsidRPr="004A4B36">
        <w:rPr>
          <w:lang w:val="fr-FR"/>
        </w:rPr>
        <w:t>projet de loi sur le droit à l</w:t>
      </w:r>
      <w:r>
        <w:rPr>
          <w:lang w:val="fr-FR"/>
        </w:rPr>
        <w:t>’</w:t>
      </w:r>
      <w:r w:rsidRPr="004A4B36">
        <w:rPr>
          <w:lang w:val="fr-FR"/>
        </w:rPr>
        <w:t>autodétermination d</w:t>
      </w:r>
      <w:r>
        <w:rPr>
          <w:lang w:val="fr-FR"/>
        </w:rPr>
        <w:t>’</w:t>
      </w:r>
      <w:r w:rsidRPr="004A4B36">
        <w:rPr>
          <w:lang w:val="fr-FR"/>
        </w:rPr>
        <w:t>enfants intersexe</w:t>
      </w:r>
      <w:r>
        <w:rPr>
          <w:lang w:val="fr-FR"/>
        </w:rPr>
        <w:t>s</w:t>
      </w:r>
      <w:r w:rsidRPr="004A4B36">
        <w:rPr>
          <w:lang w:val="fr-FR"/>
        </w:rPr>
        <w:t>, le Comité note avec préoccupation que des enfants présentant des variations du développement sexuel à la naissance subissent parfois des actes médicaux invasifs et irréversibles visant à leur attribuer un sexe, que ces actes se fondent souvent sur une vision stéréotypée des rôles dévolus à chaque sexe et qu</w:t>
      </w:r>
      <w:r>
        <w:rPr>
          <w:lang w:val="fr-FR"/>
        </w:rPr>
        <w:t>’</w:t>
      </w:r>
      <w:r w:rsidRPr="004A4B36">
        <w:rPr>
          <w:lang w:val="fr-FR"/>
        </w:rPr>
        <w:t xml:space="preserve">ils sont pratiqués avant que les </w:t>
      </w:r>
      <w:r>
        <w:rPr>
          <w:lang w:val="fr-FR"/>
        </w:rPr>
        <w:t xml:space="preserve">personnes </w:t>
      </w:r>
      <w:r w:rsidRPr="004A4B36">
        <w:rPr>
          <w:lang w:val="fr-FR"/>
        </w:rPr>
        <w:t>intéressé</w:t>
      </w:r>
      <w:r>
        <w:rPr>
          <w:lang w:val="fr-FR"/>
        </w:rPr>
        <w:t>e</w:t>
      </w:r>
      <w:r w:rsidRPr="004A4B36">
        <w:rPr>
          <w:lang w:val="fr-FR"/>
        </w:rPr>
        <w:t>s soient en âge de donner leur consentement librement et en toute connaissance de cause. Le Comité est également préoccupé par l</w:t>
      </w:r>
      <w:r>
        <w:rPr>
          <w:lang w:val="fr-FR"/>
        </w:rPr>
        <w:t>’</w:t>
      </w:r>
      <w:r w:rsidRPr="004A4B36">
        <w:rPr>
          <w:lang w:val="fr-FR"/>
        </w:rPr>
        <w:t>absence de statistiques centralisées sur les interventions de cette nature, et sur les mesures de réhabilitation et de compensation dont auraient bénéficié les personnes ayant subi de telles interventions (art. 2, 7, 24 et 26)</w:t>
      </w:r>
      <w:r>
        <w:rPr>
          <w:lang w:val="fr-FR"/>
        </w:rPr>
        <w:t>.</w:t>
      </w:r>
    </w:p>
    <w:p w14:paraId="64DE72E4" w14:textId="77777777" w:rsidR="00F07F47" w:rsidRPr="004A4B36" w:rsidRDefault="00F07F47" w:rsidP="00F07F47">
      <w:pPr>
        <w:pStyle w:val="SingleTxtG"/>
        <w:rPr>
          <w:b/>
          <w:bCs/>
          <w:lang w:val="fr-FR"/>
        </w:rPr>
      </w:pPr>
      <w:r w:rsidRPr="00DD293B">
        <w:rPr>
          <w:lang w:val="fr-FR"/>
        </w:rPr>
        <w:t>12.</w:t>
      </w:r>
      <w:r w:rsidRPr="00DD293B">
        <w:rPr>
          <w:lang w:val="fr-FR"/>
        </w:rPr>
        <w:tab/>
      </w:r>
      <w:r w:rsidRPr="004A4B36">
        <w:rPr>
          <w:b/>
          <w:bCs/>
          <w:lang w:val="fr-FR"/>
        </w:rPr>
        <w:t>L</w:t>
      </w:r>
      <w:r>
        <w:rPr>
          <w:b/>
          <w:bCs/>
          <w:lang w:val="fr-FR"/>
        </w:rPr>
        <w:t>’</w:t>
      </w:r>
      <w:r w:rsidRPr="004A4B36">
        <w:rPr>
          <w:b/>
          <w:bCs/>
          <w:lang w:val="fr-FR"/>
        </w:rPr>
        <w:t xml:space="preserve">État partie devrait renforcer les mesures visant à mettre fin aux actes médicaux irréversibles, en particulier les opérations chirurgicales, pratiqués sur des enfants intersexes qui ne sont pas encore en mesure de donner leur consentement librement et en toute connaissance de cause, sauf lorsque de telles interventions sont absolument nécessaires du point de vue médical. </w:t>
      </w:r>
      <w:r>
        <w:rPr>
          <w:b/>
          <w:bCs/>
          <w:lang w:val="fr-FR"/>
        </w:rPr>
        <w:t>À</w:t>
      </w:r>
      <w:r w:rsidRPr="004A4B36">
        <w:rPr>
          <w:b/>
          <w:bCs/>
          <w:lang w:val="fr-FR"/>
        </w:rPr>
        <w:t xml:space="preserve"> cet égard, l</w:t>
      </w:r>
      <w:r>
        <w:rPr>
          <w:b/>
          <w:bCs/>
          <w:lang w:val="fr-FR"/>
        </w:rPr>
        <w:t>’État</w:t>
      </w:r>
      <w:r w:rsidRPr="004A4B36">
        <w:rPr>
          <w:b/>
          <w:bCs/>
          <w:lang w:val="fr-FR"/>
        </w:rPr>
        <w:t xml:space="preserve"> partie devrait accélérer l</w:t>
      </w:r>
      <w:r>
        <w:rPr>
          <w:b/>
          <w:bCs/>
          <w:lang w:val="fr-FR"/>
        </w:rPr>
        <w:t>’</w:t>
      </w:r>
      <w:r w:rsidRPr="004A4B36">
        <w:rPr>
          <w:b/>
          <w:bCs/>
          <w:lang w:val="fr-FR"/>
        </w:rPr>
        <w:t>adoption d</w:t>
      </w:r>
      <w:r>
        <w:rPr>
          <w:b/>
          <w:bCs/>
          <w:lang w:val="fr-FR"/>
        </w:rPr>
        <w:t>’</w:t>
      </w:r>
      <w:r w:rsidRPr="004A4B36">
        <w:rPr>
          <w:b/>
          <w:bCs/>
          <w:lang w:val="fr-FR"/>
        </w:rPr>
        <w:t xml:space="preserve">une loi en ce sens, prévue dans le </w:t>
      </w:r>
      <w:r>
        <w:rPr>
          <w:b/>
          <w:bCs/>
          <w:lang w:val="fr-FR"/>
        </w:rPr>
        <w:t>p</w:t>
      </w:r>
      <w:r w:rsidRPr="004A4B36">
        <w:rPr>
          <w:b/>
          <w:bCs/>
          <w:lang w:val="fr-FR"/>
        </w:rPr>
        <w:t>lan d</w:t>
      </w:r>
      <w:r>
        <w:rPr>
          <w:b/>
          <w:bCs/>
          <w:lang w:val="fr-FR"/>
        </w:rPr>
        <w:t>’</w:t>
      </w:r>
      <w:r w:rsidRPr="004A4B36">
        <w:rPr>
          <w:b/>
          <w:bCs/>
          <w:lang w:val="fr-FR"/>
        </w:rPr>
        <w:t>action susmentionné. L</w:t>
      </w:r>
      <w:r>
        <w:rPr>
          <w:b/>
          <w:bCs/>
          <w:lang w:val="fr-FR"/>
        </w:rPr>
        <w:t>’État</w:t>
      </w:r>
      <w:r w:rsidRPr="004A4B36">
        <w:rPr>
          <w:b/>
          <w:bCs/>
          <w:lang w:val="fr-FR"/>
        </w:rPr>
        <w:t xml:space="preserve"> partie devrait également accélérer la mise en place d</w:t>
      </w:r>
      <w:r>
        <w:rPr>
          <w:b/>
          <w:bCs/>
          <w:lang w:val="fr-FR"/>
        </w:rPr>
        <w:t>’</w:t>
      </w:r>
      <w:r w:rsidRPr="004A4B36">
        <w:rPr>
          <w:b/>
          <w:bCs/>
          <w:lang w:val="fr-FR"/>
        </w:rPr>
        <w:t xml:space="preserve">un système centralisé de collecte de statistiques pertinentes, y compris sur les mesures prises en matière de réhabilitation et </w:t>
      </w:r>
      <w:r>
        <w:rPr>
          <w:b/>
          <w:bCs/>
          <w:lang w:val="fr-FR"/>
        </w:rPr>
        <w:t xml:space="preserve">de </w:t>
      </w:r>
      <w:r w:rsidRPr="004A4B36">
        <w:rPr>
          <w:b/>
          <w:bCs/>
          <w:lang w:val="fr-FR"/>
        </w:rPr>
        <w:t xml:space="preserve">compensation.  </w:t>
      </w:r>
    </w:p>
    <w:p w14:paraId="44EA7DBA" w14:textId="1CB757C9" w:rsidR="00F07F47" w:rsidRPr="004A4B36" w:rsidRDefault="00F07F47" w:rsidP="00906C65">
      <w:pPr>
        <w:pStyle w:val="H23G"/>
        <w:rPr>
          <w:lang w:val="fr-BE"/>
        </w:rPr>
      </w:pPr>
      <w:r w:rsidRPr="004A4B36">
        <w:rPr>
          <w:lang w:val="fr-BE"/>
        </w:rPr>
        <w:lastRenderedPageBreak/>
        <w:tab/>
      </w:r>
      <w:r w:rsidRPr="004A4B36">
        <w:rPr>
          <w:lang w:val="fr-BE"/>
        </w:rPr>
        <w:tab/>
      </w:r>
      <w:r w:rsidRPr="004A4B36">
        <w:rPr>
          <w:lang w:val="fr-BE"/>
        </w:rPr>
        <w:tab/>
        <w:t xml:space="preserve">Droit à la vie et interdiction de la torture et des autres peines ou traitements cruels, </w:t>
      </w:r>
      <w:r w:rsidR="0041204F">
        <w:rPr>
          <w:lang w:val="fr-BE"/>
        </w:rPr>
        <w:br/>
      </w:r>
      <w:r w:rsidRPr="004A4B36">
        <w:rPr>
          <w:lang w:val="fr-BE"/>
        </w:rPr>
        <w:t xml:space="preserve">inhumains ou dégradants </w:t>
      </w:r>
    </w:p>
    <w:p w14:paraId="72E62DCC" w14:textId="74945523" w:rsidR="00F07F47" w:rsidRPr="004A4B36" w:rsidRDefault="00F07F47" w:rsidP="00F07F47">
      <w:pPr>
        <w:pStyle w:val="SingleTxtG"/>
        <w:rPr>
          <w:lang w:val="fr-FR"/>
        </w:rPr>
      </w:pPr>
      <w:r w:rsidRPr="004A4B36">
        <w:rPr>
          <w:lang w:val="fr-FR"/>
        </w:rPr>
        <w:t>13.</w:t>
      </w:r>
      <w:r w:rsidRPr="004A4B36">
        <w:rPr>
          <w:lang w:val="fr-FR"/>
        </w:rPr>
        <w:tab/>
        <w:t>Tout en saluant l</w:t>
      </w:r>
      <w:r>
        <w:rPr>
          <w:lang w:val="fr-FR"/>
        </w:rPr>
        <w:t>’</w:t>
      </w:r>
      <w:r w:rsidRPr="004A4B36">
        <w:rPr>
          <w:lang w:val="fr-FR"/>
        </w:rPr>
        <w:t xml:space="preserve">inclusion dans la proposition de révision </w:t>
      </w:r>
      <w:r>
        <w:rPr>
          <w:lang w:val="fr-FR"/>
        </w:rPr>
        <w:t>n</w:t>
      </w:r>
      <w:r w:rsidRPr="00392D24">
        <w:rPr>
          <w:vertAlign w:val="superscript"/>
          <w:lang w:val="fr-FR"/>
        </w:rPr>
        <w:t>o</w:t>
      </w:r>
      <w:r>
        <w:rPr>
          <w:lang w:val="fr-FR"/>
        </w:rPr>
        <w:t xml:space="preserve"> 7755 </w:t>
      </w:r>
      <w:r w:rsidRPr="004A4B36">
        <w:rPr>
          <w:lang w:val="fr-FR"/>
        </w:rPr>
        <w:t>du chapitre</w:t>
      </w:r>
      <w:r w:rsidR="0041204F">
        <w:rPr>
          <w:lang w:val="fr-FR"/>
        </w:rPr>
        <w:t> </w:t>
      </w:r>
      <w:r w:rsidRPr="004A4B36">
        <w:rPr>
          <w:lang w:val="fr-FR"/>
        </w:rPr>
        <w:t xml:space="preserve">II de la </w:t>
      </w:r>
      <w:r>
        <w:rPr>
          <w:lang w:val="fr-FR"/>
        </w:rPr>
        <w:t>C</w:t>
      </w:r>
      <w:r w:rsidRPr="004A4B36">
        <w:rPr>
          <w:lang w:val="fr-FR"/>
        </w:rPr>
        <w:t xml:space="preserve">onstitution de garanties </w:t>
      </w:r>
      <w:r>
        <w:rPr>
          <w:lang w:val="fr-FR"/>
        </w:rPr>
        <w:t xml:space="preserve">relatives </w:t>
      </w:r>
      <w:r w:rsidRPr="004A4B36">
        <w:rPr>
          <w:lang w:val="fr-FR"/>
        </w:rPr>
        <w:t>à l</w:t>
      </w:r>
      <w:r>
        <w:rPr>
          <w:lang w:val="fr-FR"/>
        </w:rPr>
        <w:t>’</w:t>
      </w:r>
      <w:r w:rsidRPr="004A4B36">
        <w:rPr>
          <w:lang w:val="fr-FR"/>
        </w:rPr>
        <w:t>intégrité physique et mentale, ainsi que l</w:t>
      </w:r>
      <w:r>
        <w:rPr>
          <w:lang w:val="fr-FR"/>
        </w:rPr>
        <w:t>’</w:t>
      </w:r>
      <w:r w:rsidRPr="004A4B36">
        <w:rPr>
          <w:lang w:val="fr-FR"/>
        </w:rPr>
        <w:t xml:space="preserve">interdiction de la peine de mort, </w:t>
      </w:r>
      <w:r>
        <w:rPr>
          <w:lang w:val="fr-FR"/>
        </w:rPr>
        <w:t xml:space="preserve">de </w:t>
      </w:r>
      <w:r w:rsidRPr="004A4B36">
        <w:rPr>
          <w:lang w:val="fr-FR"/>
        </w:rPr>
        <w:t xml:space="preserve">la torture et </w:t>
      </w:r>
      <w:r>
        <w:rPr>
          <w:lang w:val="fr-FR"/>
        </w:rPr>
        <w:t>des</w:t>
      </w:r>
      <w:r w:rsidRPr="004A4B36">
        <w:rPr>
          <w:lang w:val="fr-FR"/>
        </w:rPr>
        <w:t xml:space="preserve"> traitements inhumains </w:t>
      </w:r>
      <w:r>
        <w:rPr>
          <w:lang w:val="fr-FR"/>
        </w:rPr>
        <w:t>ou</w:t>
      </w:r>
      <w:r w:rsidRPr="004A4B36">
        <w:rPr>
          <w:lang w:val="fr-FR"/>
        </w:rPr>
        <w:t xml:space="preserve"> dégradants, le Comité note avec préoccupation que les critères et seuils applicables à l</w:t>
      </w:r>
      <w:r>
        <w:rPr>
          <w:lang w:val="fr-FR"/>
        </w:rPr>
        <w:t>’</w:t>
      </w:r>
      <w:r w:rsidRPr="004A4B36">
        <w:rPr>
          <w:lang w:val="fr-FR"/>
        </w:rPr>
        <w:t>emploi de la force par les responsables de l</w:t>
      </w:r>
      <w:r>
        <w:rPr>
          <w:lang w:val="fr-FR"/>
        </w:rPr>
        <w:t>’</w:t>
      </w:r>
      <w:r w:rsidRPr="004A4B36">
        <w:rPr>
          <w:lang w:val="fr-FR"/>
        </w:rPr>
        <w:t>application des lois, qui sont définis dans la loi du 28</w:t>
      </w:r>
      <w:r w:rsidR="006062BB">
        <w:rPr>
          <w:lang w:val="fr-FR"/>
        </w:rPr>
        <w:t> </w:t>
      </w:r>
      <w:r w:rsidRPr="004A4B36">
        <w:rPr>
          <w:lang w:val="fr-FR"/>
        </w:rPr>
        <w:t>juillet 1973 (modifiée le 21</w:t>
      </w:r>
      <w:r w:rsidR="006062BB">
        <w:rPr>
          <w:lang w:val="fr-FR"/>
        </w:rPr>
        <w:t> </w:t>
      </w:r>
      <w:r w:rsidRPr="004A4B36">
        <w:rPr>
          <w:lang w:val="fr-FR"/>
        </w:rPr>
        <w:t xml:space="preserve">décembre 2007), ne sont conformes </w:t>
      </w:r>
      <w:r>
        <w:rPr>
          <w:lang w:val="fr-FR"/>
        </w:rPr>
        <w:t xml:space="preserve">ni </w:t>
      </w:r>
      <w:r w:rsidRPr="004A4B36">
        <w:rPr>
          <w:lang w:val="fr-FR"/>
        </w:rPr>
        <w:t>aux critères de nécessité et de proportionnalité définis par les normes internationales ni aux prescriptions relatives aux circonstances dans lesquelles les armes à feu peuvent être utilisées (art. 6 et 7).</w:t>
      </w:r>
    </w:p>
    <w:p w14:paraId="0377D42A" w14:textId="77777777" w:rsidR="00F07F47" w:rsidRPr="004A4B36" w:rsidRDefault="00F07F47" w:rsidP="00F07F47">
      <w:pPr>
        <w:pStyle w:val="SingleTxtG"/>
        <w:rPr>
          <w:b/>
          <w:bCs/>
          <w:lang w:val="fr-FR"/>
        </w:rPr>
      </w:pPr>
      <w:r w:rsidRPr="00DD293B">
        <w:rPr>
          <w:lang w:val="fr-FR"/>
        </w:rPr>
        <w:t>14.</w:t>
      </w:r>
      <w:r w:rsidRPr="004A4B36">
        <w:rPr>
          <w:b/>
          <w:bCs/>
          <w:lang w:val="fr-FR"/>
        </w:rPr>
        <w:tab/>
        <w:t>L</w:t>
      </w:r>
      <w:r>
        <w:rPr>
          <w:b/>
          <w:bCs/>
          <w:lang w:val="fr-FR"/>
        </w:rPr>
        <w:t>’État</w:t>
      </w:r>
      <w:r w:rsidRPr="004A4B36">
        <w:rPr>
          <w:b/>
          <w:bCs/>
          <w:lang w:val="fr-FR"/>
        </w:rPr>
        <w:t xml:space="preserve"> partie devrait mettre sa législation sur l</w:t>
      </w:r>
      <w:r>
        <w:rPr>
          <w:b/>
          <w:bCs/>
          <w:lang w:val="fr-FR"/>
        </w:rPr>
        <w:t>’</w:t>
      </w:r>
      <w:r w:rsidRPr="004A4B36">
        <w:rPr>
          <w:b/>
          <w:bCs/>
          <w:lang w:val="fr-FR"/>
        </w:rPr>
        <w:t>usage de la force et des armes à feu par les membres des forces de l</w:t>
      </w:r>
      <w:r>
        <w:rPr>
          <w:b/>
          <w:bCs/>
          <w:lang w:val="fr-FR"/>
        </w:rPr>
        <w:t>’</w:t>
      </w:r>
      <w:r w:rsidRPr="004A4B36">
        <w:rPr>
          <w:b/>
          <w:bCs/>
          <w:lang w:val="fr-FR"/>
        </w:rPr>
        <w:t>ordre en conformité avec le Code de conduite pour les responsables de l</w:t>
      </w:r>
      <w:r>
        <w:rPr>
          <w:b/>
          <w:bCs/>
          <w:lang w:val="fr-FR"/>
        </w:rPr>
        <w:t>’</w:t>
      </w:r>
      <w:r w:rsidRPr="004A4B36">
        <w:rPr>
          <w:b/>
          <w:bCs/>
          <w:lang w:val="fr-FR"/>
        </w:rPr>
        <w:t>application des lois</w:t>
      </w:r>
      <w:r>
        <w:rPr>
          <w:b/>
          <w:bCs/>
          <w:lang w:val="fr-FR"/>
        </w:rPr>
        <w:t>,</w:t>
      </w:r>
      <w:r w:rsidRPr="004A4B36">
        <w:rPr>
          <w:b/>
          <w:bCs/>
          <w:lang w:val="fr-FR"/>
        </w:rPr>
        <w:t xml:space="preserve"> les Principes de base sur le recours à la force et l</w:t>
      </w:r>
      <w:r>
        <w:rPr>
          <w:b/>
          <w:bCs/>
          <w:lang w:val="fr-FR"/>
        </w:rPr>
        <w:t>’</w:t>
      </w:r>
      <w:r w:rsidRPr="004A4B36">
        <w:rPr>
          <w:b/>
          <w:bCs/>
          <w:lang w:val="fr-FR"/>
        </w:rPr>
        <w:t>utilisation des armes à feu par les responsables de l</w:t>
      </w:r>
      <w:r>
        <w:rPr>
          <w:b/>
          <w:bCs/>
          <w:lang w:val="fr-FR"/>
        </w:rPr>
        <w:t>’</w:t>
      </w:r>
      <w:r w:rsidRPr="004A4B36">
        <w:rPr>
          <w:b/>
          <w:bCs/>
          <w:lang w:val="fr-FR"/>
        </w:rPr>
        <w:t>application des lois et d</w:t>
      </w:r>
      <w:r>
        <w:rPr>
          <w:b/>
          <w:bCs/>
          <w:lang w:val="fr-FR"/>
        </w:rPr>
        <w:t>’</w:t>
      </w:r>
      <w:r w:rsidRPr="004A4B36">
        <w:rPr>
          <w:b/>
          <w:bCs/>
          <w:lang w:val="fr-FR"/>
        </w:rPr>
        <w:t>autres normes pertinentes.</w:t>
      </w:r>
    </w:p>
    <w:p w14:paraId="2712F5D9" w14:textId="77777777" w:rsidR="00F07F47" w:rsidRPr="004A4B36" w:rsidRDefault="00F07F47" w:rsidP="00F07F47">
      <w:pPr>
        <w:pStyle w:val="H23G"/>
        <w:jc w:val="both"/>
        <w:rPr>
          <w:lang w:val="fr-BE"/>
        </w:rPr>
      </w:pPr>
      <w:r w:rsidRPr="004A4B36">
        <w:rPr>
          <w:lang w:val="fr-BE"/>
        </w:rPr>
        <w:tab/>
      </w:r>
      <w:r w:rsidRPr="004A4B36">
        <w:rPr>
          <w:lang w:val="fr-BE"/>
        </w:rPr>
        <w:tab/>
      </w:r>
      <w:bookmarkStart w:id="0" w:name="_Hlk109233041"/>
      <w:r w:rsidRPr="004A4B36">
        <w:rPr>
          <w:lang w:val="fr-BE"/>
        </w:rPr>
        <w:t xml:space="preserve">Mutilations génitales féminines </w:t>
      </w:r>
      <w:bookmarkEnd w:id="0"/>
    </w:p>
    <w:p w14:paraId="1D6E4E37" w14:textId="55C3BCE0" w:rsidR="00F07F47" w:rsidRPr="004A4B36" w:rsidRDefault="00F07F47" w:rsidP="00F07F47">
      <w:pPr>
        <w:pStyle w:val="SingleTxtG"/>
        <w:rPr>
          <w:lang w:val="fr-FR"/>
        </w:rPr>
      </w:pPr>
      <w:r w:rsidRPr="004A4B36">
        <w:rPr>
          <w:lang w:val="fr-FR"/>
        </w:rPr>
        <w:t>15.</w:t>
      </w:r>
      <w:r w:rsidRPr="004A4B36">
        <w:rPr>
          <w:lang w:val="fr-FR"/>
        </w:rPr>
        <w:tab/>
        <w:t>Le Comité salue les diverses mesures prises par l</w:t>
      </w:r>
      <w:r>
        <w:rPr>
          <w:lang w:val="fr-FR"/>
        </w:rPr>
        <w:t>’État</w:t>
      </w:r>
      <w:r w:rsidRPr="004A4B36">
        <w:rPr>
          <w:lang w:val="fr-FR"/>
        </w:rPr>
        <w:t xml:space="preserve"> partie afin de lutter contre les mutilations génitales féminines, dont l</w:t>
      </w:r>
      <w:r>
        <w:rPr>
          <w:lang w:val="fr-FR"/>
        </w:rPr>
        <w:t>’</w:t>
      </w:r>
      <w:r w:rsidRPr="004A4B36">
        <w:rPr>
          <w:lang w:val="fr-FR"/>
        </w:rPr>
        <w:t xml:space="preserve">inclusion dans le </w:t>
      </w:r>
      <w:r>
        <w:rPr>
          <w:lang w:val="fr-FR"/>
        </w:rPr>
        <w:t>C</w:t>
      </w:r>
      <w:r w:rsidRPr="004A4B36">
        <w:rPr>
          <w:lang w:val="fr-FR"/>
        </w:rPr>
        <w:t>ode pénal de l</w:t>
      </w:r>
      <w:r>
        <w:rPr>
          <w:lang w:val="fr-FR"/>
        </w:rPr>
        <w:t>’</w:t>
      </w:r>
      <w:r w:rsidRPr="004A4B36">
        <w:rPr>
          <w:lang w:val="fr-FR"/>
        </w:rPr>
        <w:t>article</w:t>
      </w:r>
      <w:r w:rsidR="00756019">
        <w:rPr>
          <w:lang w:val="fr-FR"/>
        </w:rPr>
        <w:t> </w:t>
      </w:r>
      <w:r w:rsidRPr="004A4B36">
        <w:rPr>
          <w:lang w:val="fr-FR"/>
        </w:rPr>
        <w:t>409</w:t>
      </w:r>
      <w:r w:rsidR="00756019">
        <w:rPr>
          <w:lang w:val="fr-FR"/>
        </w:rPr>
        <w:t> </w:t>
      </w:r>
      <w:r w:rsidRPr="00392D24">
        <w:rPr>
          <w:i/>
          <w:iCs/>
          <w:lang w:val="fr-FR"/>
        </w:rPr>
        <w:t>bis</w:t>
      </w:r>
      <w:r w:rsidRPr="004A4B36">
        <w:rPr>
          <w:lang w:val="fr-FR"/>
        </w:rPr>
        <w:t xml:space="preserve"> (</w:t>
      </w:r>
      <w:r>
        <w:rPr>
          <w:lang w:val="fr-FR"/>
        </w:rPr>
        <w:t xml:space="preserve">par la </w:t>
      </w:r>
      <w:r w:rsidRPr="004A4B36">
        <w:rPr>
          <w:lang w:val="fr-FR"/>
        </w:rPr>
        <w:t>loi du 20</w:t>
      </w:r>
      <w:r w:rsidR="00027CCE">
        <w:rPr>
          <w:lang w:val="fr-FR"/>
        </w:rPr>
        <w:t> </w:t>
      </w:r>
      <w:r w:rsidRPr="004A4B36">
        <w:rPr>
          <w:lang w:val="fr-FR"/>
        </w:rPr>
        <w:t>juillet 2018) et son applicabilité extraterritoriale au moyen de l</w:t>
      </w:r>
      <w:r>
        <w:rPr>
          <w:lang w:val="fr-FR"/>
        </w:rPr>
        <w:t>’</w:t>
      </w:r>
      <w:r w:rsidRPr="004A4B36">
        <w:rPr>
          <w:lang w:val="fr-FR"/>
        </w:rPr>
        <w:t>amendement de l</w:t>
      </w:r>
      <w:r>
        <w:rPr>
          <w:lang w:val="fr-FR"/>
        </w:rPr>
        <w:t>’</w:t>
      </w:r>
      <w:r w:rsidRPr="004A4B36">
        <w:rPr>
          <w:lang w:val="fr-FR"/>
        </w:rPr>
        <w:t>article</w:t>
      </w:r>
      <w:r w:rsidR="00027CCE">
        <w:rPr>
          <w:lang w:val="fr-FR"/>
        </w:rPr>
        <w:t> </w:t>
      </w:r>
      <w:r w:rsidRPr="004A4B36">
        <w:rPr>
          <w:lang w:val="fr-FR"/>
        </w:rPr>
        <w:t xml:space="preserve">5-1 du </w:t>
      </w:r>
      <w:r>
        <w:rPr>
          <w:lang w:val="fr-FR"/>
        </w:rPr>
        <w:t>C</w:t>
      </w:r>
      <w:r w:rsidRPr="004A4B36">
        <w:rPr>
          <w:lang w:val="fr-FR"/>
        </w:rPr>
        <w:t xml:space="preserve">ode de procédure pénale. </w:t>
      </w:r>
      <w:r>
        <w:rPr>
          <w:lang w:val="fr-FR"/>
        </w:rPr>
        <w:t>Il</w:t>
      </w:r>
      <w:r w:rsidRPr="004A4B36">
        <w:rPr>
          <w:lang w:val="fr-FR"/>
        </w:rPr>
        <w:t xml:space="preserve"> salue également les mesures prises, y compris en matière de prévention et de formation, notamment pour les fonctionnaires chargés de l</w:t>
      </w:r>
      <w:r>
        <w:rPr>
          <w:lang w:val="fr-FR"/>
        </w:rPr>
        <w:t>’</w:t>
      </w:r>
      <w:r w:rsidRPr="004A4B36">
        <w:rPr>
          <w:lang w:val="fr-FR"/>
        </w:rPr>
        <w:t>accueil des migrants, et les travaux en cours en vue d</w:t>
      </w:r>
      <w:r>
        <w:rPr>
          <w:lang w:val="fr-FR"/>
        </w:rPr>
        <w:t>’</w:t>
      </w:r>
      <w:r w:rsidRPr="004A4B36">
        <w:rPr>
          <w:lang w:val="fr-FR"/>
        </w:rPr>
        <w:t xml:space="preserve">élaborer une stratégie nationale </w:t>
      </w:r>
      <w:r>
        <w:rPr>
          <w:lang w:val="fr-FR"/>
        </w:rPr>
        <w:t>relative au sujet</w:t>
      </w:r>
      <w:r w:rsidRPr="004A4B36">
        <w:rPr>
          <w:lang w:val="fr-FR"/>
        </w:rPr>
        <w:t>. Le Comité est néanmoins préoccupé par l</w:t>
      </w:r>
      <w:r>
        <w:rPr>
          <w:lang w:val="fr-FR"/>
        </w:rPr>
        <w:t>’</w:t>
      </w:r>
      <w:r w:rsidRPr="004A4B36">
        <w:rPr>
          <w:lang w:val="fr-FR"/>
        </w:rPr>
        <w:t>absence de condamnations, le manque de statistiques sur la portée du phénomène et les résultats de l</w:t>
      </w:r>
      <w:r>
        <w:rPr>
          <w:lang w:val="fr-FR"/>
        </w:rPr>
        <w:t>’</w:t>
      </w:r>
      <w:r w:rsidRPr="004A4B36">
        <w:rPr>
          <w:lang w:val="fr-FR"/>
        </w:rPr>
        <w:t>étude menée par l</w:t>
      </w:r>
      <w:r>
        <w:rPr>
          <w:lang w:val="fr-FR"/>
        </w:rPr>
        <w:t>’</w:t>
      </w:r>
      <w:r w:rsidRPr="004A4B36">
        <w:rPr>
          <w:lang w:val="fr-FR"/>
        </w:rPr>
        <w:t>Institut européen pour l</w:t>
      </w:r>
      <w:r>
        <w:rPr>
          <w:lang w:val="fr-FR"/>
        </w:rPr>
        <w:t>’</w:t>
      </w:r>
      <w:r w:rsidRPr="004A4B36">
        <w:rPr>
          <w:lang w:val="fr-FR"/>
        </w:rPr>
        <w:t xml:space="preserve">égalité entre les hommes et les femmes, publiée en 2021, qui signale la présence </w:t>
      </w:r>
      <w:r>
        <w:rPr>
          <w:lang w:val="fr-FR"/>
        </w:rPr>
        <w:t xml:space="preserve">au Luxembourg </w:t>
      </w:r>
      <w:r w:rsidRPr="004A4B36">
        <w:rPr>
          <w:lang w:val="fr-FR"/>
        </w:rPr>
        <w:t>d</w:t>
      </w:r>
      <w:r>
        <w:rPr>
          <w:lang w:val="fr-FR"/>
        </w:rPr>
        <w:t>’</w:t>
      </w:r>
      <w:r w:rsidRPr="004A4B36">
        <w:rPr>
          <w:lang w:val="fr-FR"/>
        </w:rPr>
        <w:t xml:space="preserve">un nombre significatif de filles et de femmes </w:t>
      </w:r>
      <w:r>
        <w:rPr>
          <w:lang w:val="fr-FR"/>
        </w:rPr>
        <w:t>susceptibles de subir</w:t>
      </w:r>
      <w:r w:rsidRPr="004A4B36">
        <w:rPr>
          <w:lang w:val="fr-FR"/>
        </w:rPr>
        <w:t xml:space="preserve"> de</w:t>
      </w:r>
      <w:r>
        <w:rPr>
          <w:lang w:val="fr-FR"/>
        </w:rPr>
        <w:t>s</w:t>
      </w:r>
      <w:r w:rsidRPr="004A4B36">
        <w:rPr>
          <w:lang w:val="fr-FR"/>
        </w:rPr>
        <w:t xml:space="preserve"> mutilations génitales, liée à l</w:t>
      </w:r>
      <w:r>
        <w:rPr>
          <w:lang w:val="fr-FR"/>
        </w:rPr>
        <w:t>’</w:t>
      </w:r>
      <w:r w:rsidRPr="004A4B36">
        <w:rPr>
          <w:lang w:val="fr-FR"/>
        </w:rPr>
        <w:t>évolution croissante de l</w:t>
      </w:r>
      <w:r>
        <w:rPr>
          <w:lang w:val="fr-FR"/>
        </w:rPr>
        <w:t>’</w:t>
      </w:r>
      <w:r w:rsidRPr="004A4B36">
        <w:rPr>
          <w:lang w:val="fr-FR"/>
        </w:rPr>
        <w:t xml:space="preserve">immigration venant de pays où la pratique est encore répandue </w:t>
      </w:r>
      <w:r w:rsidRPr="004A4B36">
        <w:rPr>
          <w:lang w:val="fr-BE"/>
        </w:rPr>
        <w:t>(art. 3, 7 et 26)</w:t>
      </w:r>
      <w:r w:rsidRPr="004A4B36">
        <w:rPr>
          <w:lang w:val="fr-FR"/>
        </w:rPr>
        <w:t>.</w:t>
      </w:r>
    </w:p>
    <w:p w14:paraId="2BBB594A" w14:textId="77777777" w:rsidR="00F07F47" w:rsidRPr="00906C65" w:rsidRDefault="00F07F47" w:rsidP="00906C65">
      <w:pPr>
        <w:pStyle w:val="SingleTxtG"/>
        <w:keepNext/>
        <w:rPr>
          <w:b/>
          <w:bCs/>
          <w:lang w:val="fr-BE"/>
        </w:rPr>
      </w:pPr>
      <w:r w:rsidRPr="00DD293B">
        <w:rPr>
          <w:lang w:val="fr-BE"/>
        </w:rPr>
        <w:t>16.</w:t>
      </w:r>
      <w:r w:rsidRPr="00DD293B">
        <w:rPr>
          <w:lang w:val="fr-BE"/>
        </w:rPr>
        <w:tab/>
      </w:r>
      <w:r w:rsidRPr="00906C65">
        <w:rPr>
          <w:b/>
          <w:bCs/>
          <w:lang w:val="fr-BE"/>
        </w:rPr>
        <w:t>L’État partie devrait :</w:t>
      </w:r>
    </w:p>
    <w:p w14:paraId="4D5D4665" w14:textId="77777777" w:rsidR="00F07F47" w:rsidRPr="004A4B36" w:rsidRDefault="00F07F47" w:rsidP="00F07F47">
      <w:pPr>
        <w:pStyle w:val="SingleTxtG"/>
        <w:spacing w:before="120" w:after="100"/>
        <w:ind w:firstLine="568"/>
        <w:rPr>
          <w:b/>
          <w:lang w:val="fr-FR"/>
        </w:rPr>
      </w:pPr>
      <w:r w:rsidRPr="004A4B36">
        <w:rPr>
          <w:b/>
          <w:lang w:val="fr-FR"/>
        </w:rPr>
        <w:t>a)</w:t>
      </w:r>
      <w:r w:rsidRPr="004A4B36">
        <w:rPr>
          <w:b/>
          <w:lang w:val="fr-FR"/>
        </w:rPr>
        <w:tab/>
        <w:t>Accélérer l</w:t>
      </w:r>
      <w:r>
        <w:rPr>
          <w:b/>
          <w:lang w:val="fr-FR"/>
        </w:rPr>
        <w:t>’</w:t>
      </w:r>
      <w:r w:rsidRPr="004A4B36">
        <w:rPr>
          <w:b/>
          <w:lang w:val="fr-FR"/>
        </w:rPr>
        <w:t>adoption d</w:t>
      </w:r>
      <w:r>
        <w:rPr>
          <w:b/>
          <w:lang w:val="fr-FR"/>
        </w:rPr>
        <w:t>’</w:t>
      </w:r>
      <w:r w:rsidRPr="004A4B36">
        <w:rPr>
          <w:b/>
          <w:lang w:val="fr-FR"/>
        </w:rPr>
        <w:t xml:space="preserve">une stratégie nationale </w:t>
      </w:r>
      <w:r>
        <w:rPr>
          <w:b/>
          <w:lang w:val="fr-FR"/>
        </w:rPr>
        <w:t>relative aux mutilations génitales féminines ;</w:t>
      </w:r>
    </w:p>
    <w:p w14:paraId="0E627AB8" w14:textId="7E6DA6B2" w:rsidR="00F07F47" w:rsidRPr="004A4B36" w:rsidRDefault="00F07F47" w:rsidP="00F07F47">
      <w:pPr>
        <w:pStyle w:val="SingleTxtG"/>
        <w:spacing w:after="100"/>
        <w:ind w:firstLine="567"/>
        <w:rPr>
          <w:b/>
          <w:lang w:val="fr-FR"/>
        </w:rPr>
      </w:pPr>
      <w:r w:rsidRPr="004A4B36">
        <w:rPr>
          <w:b/>
          <w:lang w:val="fr-FR"/>
        </w:rPr>
        <w:t>b)</w:t>
      </w:r>
      <w:r w:rsidRPr="004A4B36">
        <w:rPr>
          <w:b/>
          <w:lang w:val="fr-FR"/>
        </w:rPr>
        <w:tab/>
        <w:t>Poursuivre ses efforts de sensibilisation auprès des communautés à risque, y</w:t>
      </w:r>
      <w:r w:rsidR="00E642CF">
        <w:rPr>
          <w:b/>
          <w:lang w:val="fr-FR"/>
        </w:rPr>
        <w:t> </w:t>
      </w:r>
      <w:r w:rsidRPr="004A4B36">
        <w:rPr>
          <w:b/>
          <w:lang w:val="fr-FR"/>
        </w:rPr>
        <w:t>compris sur les possibilités d</w:t>
      </w:r>
      <w:r>
        <w:rPr>
          <w:b/>
          <w:lang w:val="fr-FR"/>
        </w:rPr>
        <w:t>’</w:t>
      </w:r>
      <w:r w:rsidRPr="004A4B36">
        <w:rPr>
          <w:b/>
          <w:lang w:val="fr-FR"/>
        </w:rPr>
        <w:t>assistance et les voies de recours pour les victimes de mutilations génitales féminines</w:t>
      </w:r>
      <w:r w:rsidR="00E642CF">
        <w:rPr>
          <w:b/>
          <w:lang w:val="fr-FR"/>
        </w:rPr>
        <w:t> </w:t>
      </w:r>
      <w:r w:rsidRPr="004A4B36">
        <w:rPr>
          <w:b/>
          <w:lang w:val="fr-FR"/>
        </w:rPr>
        <w:t>;</w:t>
      </w:r>
    </w:p>
    <w:p w14:paraId="730A9924" w14:textId="77777777" w:rsidR="00F07F47" w:rsidRPr="004A4B36" w:rsidRDefault="00F07F47" w:rsidP="00F07F47">
      <w:pPr>
        <w:pStyle w:val="SingleTxtG"/>
        <w:spacing w:after="100"/>
        <w:ind w:firstLine="568"/>
        <w:rPr>
          <w:b/>
          <w:lang w:val="fr-FR"/>
        </w:rPr>
      </w:pPr>
      <w:r w:rsidRPr="004A4B36">
        <w:rPr>
          <w:b/>
          <w:lang w:val="fr-FR"/>
        </w:rPr>
        <w:t>c)</w:t>
      </w:r>
      <w:r w:rsidRPr="004A4B36">
        <w:rPr>
          <w:b/>
          <w:lang w:val="fr-FR"/>
        </w:rPr>
        <w:tab/>
        <w:t>Améliorer le système de collecte de données afin d</w:t>
      </w:r>
      <w:r>
        <w:rPr>
          <w:b/>
          <w:lang w:val="fr-FR"/>
        </w:rPr>
        <w:t>’</w:t>
      </w:r>
      <w:r w:rsidRPr="004A4B36">
        <w:rPr>
          <w:b/>
          <w:lang w:val="fr-FR"/>
        </w:rPr>
        <w:t>évaluer la portée du phénomène</w:t>
      </w:r>
      <w:r>
        <w:rPr>
          <w:b/>
          <w:lang w:val="fr-FR"/>
        </w:rPr>
        <w:t>, en y incluant,</w:t>
      </w:r>
      <w:r w:rsidRPr="004A4B36">
        <w:rPr>
          <w:b/>
          <w:lang w:val="fr-FR"/>
        </w:rPr>
        <w:t xml:space="preserve"> </w:t>
      </w:r>
      <w:r>
        <w:rPr>
          <w:b/>
          <w:lang w:val="fr-FR"/>
        </w:rPr>
        <w:t>a</w:t>
      </w:r>
      <w:r w:rsidRPr="004A4B36">
        <w:rPr>
          <w:b/>
          <w:lang w:val="fr-FR"/>
        </w:rPr>
        <w:t>u-delà du nombre de cas identifiés, le nombre de plaintes et d</w:t>
      </w:r>
      <w:r>
        <w:rPr>
          <w:b/>
          <w:lang w:val="fr-FR"/>
        </w:rPr>
        <w:t>’</w:t>
      </w:r>
      <w:r w:rsidRPr="004A4B36">
        <w:rPr>
          <w:b/>
          <w:lang w:val="fr-FR"/>
        </w:rPr>
        <w:t>enquêtes ouvertes, de poursuites judiciaires et de condamnations, ainsi que des informations sur l</w:t>
      </w:r>
      <w:r>
        <w:rPr>
          <w:b/>
          <w:lang w:val="fr-FR"/>
        </w:rPr>
        <w:t>’</w:t>
      </w:r>
      <w:r w:rsidRPr="004A4B36">
        <w:rPr>
          <w:b/>
          <w:lang w:val="fr-FR"/>
        </w:rPr>
        <w:t>assistance, la compensation et les mesures de réhabilitation fournies aux victimes</w:t>
      </w:r>
      <w:r>
        <w:rPr>
          <w:b/>
          <w:lang w:val="fr-FR"/>
        </w:rPr>
        <w:t>.</w:t>
      </w:r>
    </w:p>
    <w:p w14:paraId="78A1F209" w14:textId="77777777" w:rsidR="00F07F47" w:rsidRPr="004A4B36" w:rsidRDefault="00F07F47" w:rsidP="00F07F47">
      <w:pPr>
        <w:pStyle w:val="H23G"/>
        <w:jc w:val="both"/>
        <w:rPr>
          <w:lang w:val="fr-BE"/>
        </w:rPr>
      </w:pPr>
      <w:r w:rsidRPr="004A4B36">
        <w:rPr>
          <w:lang w:val="fr-BE"/>
        </w:rPr>
        <w:tab/>
      </w:r>
      <w:r w:rsidRPr="004A4B36">
        <w:rPr>
          <w:lang w:val="fr-BE"/>
        </w:rPr>
        <w:tab/>
      </w:r>
      <w:r w:rsidRPr="004A4B36">
        <w:rPr>
          <w:lang w:val="fr-BE"/>
        </w:rPr>
        <w:tab/>
        <w:t>Réfugiés et demandeurs d</w:t>
      </w:r>
      <w:r>
        <w:rPr>
          <w:lang w:val="fr-BE"/>
        </w:rPr>
        <w:t>’</w:t>
      </w:r>
      <w:r w:rsidRPr="004A4B36">
        <w:rPr>
          <w:lang w:val="fr-BE"/>
        </w:rPr>
        <w:t xml:space="preserve">asile </w:t>
      </w:r>
    </w:p>
    <w:p w14:paraId="77CF3C20" w14:textId="4FA0FFA9" w:rsidR="00F07F47" w:rsidRDefault="00F07F47" w:rsidP="00F07F47">
      <w:pPr>
        <w:pStyle w:val="SingleTxtG"/>
        <w:rPr>
          <w:lang w:val="fr-FR"/>
        </w:rPr>
      </w:pPr>
      <w:r w:rsidRPr="004A4B36">
        <w:rPr>
          <w:lang w:val="fr-FR"/>
        </w:rPr>
        <w:t>17.</w:t>
      </w:r>
      <w:r w:rsidRPr="004A4B36">
        <w:rPr>
          <w:lang w:val="fr-FR"/>
        </w:rPr>
        <w:tab/>
        <w:t>Tout en saluant les diverses mesures prises ou envisagées par l</w:t>
      </w:r>
      <w:r>
        <w:rPr>
          <w:lang w:val="fr-FR"/>
        </w:rPr>
        <w:t>’État</w:t>
      </w:r>
      <w:r w:rsidRPr="004A4B36">
        <w:rPr>
          <w:lang w:val="fr-FR"/>
        </w:rPr>
        <w:t xml:space="preserve"> partie afin de rendre le système d</w:t>
      </w:r>
      <w:r>
        <w:rPr>
          <w:lang w:val="fr-FR"/>
        </w:rPr>
        <w:t>’</w:t>
      </w:r>
      <w:r w:rsidRPr="004A4B36">
        <w:rPr>
          <w:lang w:val="fr-FR"/>
        </w:rPr>
        <w:t>asile plus efficace et transparent et plus axé sur la protection des réfugiés et des demandeurs d</w:t>
      </w:r>
      <w:r>
        <w:rPr>
          <w:lang w:val="fr-FR"/>
        </w:rPr>
        <w:t>’</w:t>
      </w:r>
      <w:r w:rsidRPr="004A4B36">
        <w:rPr>
          <w:lang w:val="fr-FR"/>
        </w:rPr>
        <w:t>asile, le Comité exprime sa préoccupation à l</w:t>
      </w:r>
      <w:r>
        <w:rPr>
          <w:lang w:val="fr-FR"/>
        </w:rPr>
        <w:t>’</w:t>
      </w:r>
      <w:r w:rsidRPr="004A4B36">
        <w:rPr>
          <w:lang w:val="fr-FR"/>
        </w:rPr>
        <w:t>égard de la rétention d</w:t>
      </w:r>
      <w:r>
        <w:rPr>
          <w:lang w:val="fr-FR"/>
        </w:rPr>
        <w:t>’</w:t>
      </w:r>
      <w:r w:rsidRPr="004A4B36">
        <w:rPr>
          <w:lang w:val="fr-FR"/>
        </w:rPr>
        <w:t>enfants, encore permise dans l</w:t>
      </w:r>
      <w:r>
        <w:rPr>
          <w:lang w:val="fr-FR"/>
        </w:rPr>
        <w:t>’État</w:t>
      </w:r>
      <w:r w:rsidRPr="004A4B36">
        <w:rPr>
          <w:lang w:val="fr-FR"/>
        </w:rPr>
        <w:t xml:space="preserve"> partie. Il est d</w:t>
      </w:r>
      <w:r>
        <w:rPr>
          <w:lang w:val="fr-FR"/>
        </w:rPr>
        <w:t>’</w:t>
      </w:r>
      <w:r w:rsidRPr="004A4B36">
        <w:rPr>
          <w:lang w:val="fr-FR"/>
        </w:rPr>
        <w:t>avis que les dispositions régissant les demandes de regroupement familial sont à certains égards trop rigides, notamment en ce qui concerne les délais pour l</w:t>
      </w:r>
      <w:r>
        <w:rPr>
          <w:lang w:val="fr-FR"/>
        </w:rPr>
        <w:t>’</w:t>
      </w:r>
      <w:r w:rsidRPr="004A4B36">
        <w:rPr>
          <w:lang w:val="fr-FR"/>
        </w:rPr>
        <w:t>introduction des demandes exemptées de conditions de ressources, d</w:t>
      </w:r>
      <w:r>
        <w:rPr>
          <w:lang w:val="fr-FR"/>
        </w:rPr>
        <w:t>’</w:t>
      </w:r>
      <w:r w:rsidRPr="004A4B36">
        <w:rPr>
          <w:lang w:val="fr-FR"/>
        </w:rPr>
        <w:t>assurance et de logement, et la conception très étroite de l</w:t>
      </w:r>
      <w:r>
        <w:rPr>
          <w:lang w:val="fr-FR"/>
        </w:rPr>
        <w:t>’</w:t>
      </w:r>
      <w:r w:rsidRPr="004A4B36">
        <w:rPr>
          <w:lang w:val="fr-FR"/>
        </w:rPr>
        <w:t>unité familiale. Le Comité est également préoccupé par l</w:t>
      </w:r>
      <w:r>
        <w:rPr>
          <w:lang w:val="fr-FR"/>
        </w:rPr>
        <w:t>’</w:t>
      </w:r>
      <w:r w:rsidRPr="004A4B36">
        <w:rPr>
          <w:lang w:val="fr-FR"/>
        </w:rPr>
        <w:t>existence de délais parfois très longs pour rendre des décisions concernant des demandes de regroupement familial, ce qui peut constituer une entrave majeure à l</w:t>
      </w:r>
      <w:r>
        <w:rPr>
          <w:lang w:val="fr-FR"/>
        </w:rPr>
        <w:t>’</w:t>
      </w:r>
      <w:r w:rsidRPr="004A4B36">
        <w:rPr>
          <w:lang w:val="fr-FR"/>
        </w:rPr>
        <w:t>intégration du demandeur d</w:t>
      </w:r>
      <w:r>
        <w:rPr>
          <w:lang w:val="fr-FR"/>
        </w:rPr>
        <w:t>’</w:t>
      </w:r>
      <w:r w:rsidRPr="004A4B36">
        <w:rPr>
          <w:lang w:val="fr-FR"/>
        </w:rPr>
        <w:t>asile (art.</w:t>
      </w:r>
      <w:r w:rsidR="0031546D">
        <w:rPr>
          <w:lang w:val="fr-FR"/>
        </w:rPr>
        <w:t> </w:t>
      </w:r>
      <w:r w:rsidRPr="004A4B36">
        <w:rPr>
          <w:lang w:val="fr-FR"/>
        </w:rPr>
        <w:t xml:space="preserve">7, 9, 10, 12 à 14 et 24). </w:t>
      </w:r>
    </w:p>
    <w:p w14:paraId="64429760" w14:textId="77777777" w:rsidR="00F07F47" w:rsidRPr="00DD293B" w:rsidRDefault="00F07F47" w:rsidP="006849FF">
      <w:pPr>
        <w:pStyle w:val="SingleTxtG"/>
        <w:keepNext/>
        <w:keepLines/>
        <w:spacing w:after="100"/>
        <w:rPr>
          <w:lang w:val="fr-FR"/>
        </w:rPr>
      </w:pPr>
      <w:r w:rsidRPr="00DD293B">
        <w:lastRenderedPageBreak/>
        <w:t>18.</w:t>
      </w:r>
      <w:r w:rsidRPr="00DD293B">
        <w:tab/>
      </w:r>
      <w:r w:rsidRPr="00DD293B">
        <w:rPr>
          <w:b/>
          <w:bCs/>
        </w:rPr>
        <w:t>L</w:t>
      </w:r>
      <w:r>
        <w:rPr>
          <w:b/>
          <w:bCs/>
        </w:rPr>
        <w:t>’État</w:t>
      </w:r>
      <w:r w:rsidRPr="00DD293B">
        <w:rPr>
          <w:b/>
          <w:bCs/>
        </w:rPr>
        <w:t xml:space="preserve"> partie devrait :</w:t>
      </w:r>
    </w:p>
    <w:p w14:paraId="69B63289" w14:textId="58D0ED96" w:rsidR="00F07F47" w:rsidRPr="00DD293B" w:rsidRDefault="00F07F47" w:rsidP="00906C65">
      <w:pPr>
        <w:pStyle w:val="SingleTxtG"/>
        <w:keepNext/>
        <w:keepLines/>
        <w:spacing w:after="100"/>
        <w:ind w:firstLine="567"/>
        <w:rPr>
          <w:b/>
          <w:bCs/>
        </w:rPr>
      </w:pPr>
      <w:r w:rsidRPr="00DD293B">
        <w:rPr>
          <w:b/>
          <w:bCs/>
        </w:rPr>
        <w:t xml:space="preserve">a) </w:t>
      </w:r>
      <w:r w:rsidRPr="00DD293B">
        <w:rPr>
          <w:b/>
          <w:bCs/>
        </w:rPr>
        <w:tab/>
        <w:t>Amender l</w:t>
      </w:r>
      <w:r>
        <w:rPr>
          <w:b/>
          <w:bCs/>
        </w:rPr>
        <w:t>’</w:t>
      </w:r>
      <w:r w:rsidRPr="00DD293B">
        <w:rPr>
          <w:b/>
          <w:bCs/>
        </w:rPr>
        <w:t>article</w:t>
      </w:r>
      <w:r w:rsidR="00644DBA">
        <w:rPr>
          <w:b/>
          <w:bCs/>
        </w:rPr>
        <w:t> </w:t>
      </w:r>
      <w:r w:rsidRPr="00DD293B">
        <w:rPr>
          <w:b/>
          <w:bCs/>
        </w:rPr>
        <w:t>22 (</w:t>
      </w:r>
      <w:r>
        <w:rPr>
          <w:b/>
          <w:bCs/>
        </w:rPr>
        <w:t>par. </w:t>
      </w:r>
      <w:r w:rsidRPr="00DD293B">
        <w:rPr>
          <w:b/>
          <w:bCs/>
        </w:rPr>
        <w:t>1) de la loi du 18</w:t>
      </w:r>
      <w:r w:rsidR="00644DBA">
        <w:rPr>
          <w:b/>
          <w:bCs/>
        </w:rPr>
        <w:t> </w:t>
      </w:r>
      <w:r w:rsidRPr="00DD293B">
        <w:rPr>
          <w:b/>
          <w:bCs/>
        </w:rPr>
        <w:t>décembre 2015 relative à la protection internationale et à la protection temporaire, l</w:t>
      </w:r>
      <w:r>
        <w:rPr>
          <w:b/>
          <w:bCs/>
        </w:rPr>
        <w:t>’</w:t>
      </w:r>
      <w:r w:rsidRPr="00DD293B">
        <w:rPr>
          <w:b/>
          <w:bCs/>
        </w:rPr>
        <w:t>article</w:t>
      </w:r>
      <w:r w:rsidR="00644DBA">
        <w:rPr>
          <w:b/>
          <w:bCs/>
        </w:rPr>
        <w:t> </w:t>
      </w:r>
      <w:r w:rsidRPr="00DD293B">
        <w:rPr>
          <w:b/>
          <w:bCs/>
        </w:rPr>
        <w:t>120 (</w:t>
      </w:r>
      <w:r>
        <w:rPr>
          <w:b/>
          <w:bCs/>
        </w:rPr>
        <w:t>par. </w:t>
      </w:r>
      <w:r w:rsidRPr="00DD293B">
        <w:rPr>
          <w:b/>
          <w:bCs/>
        </w:rPr>
        <w:t>1) de la loi modifiée du 29</w:t>
      </w:r>
      <w:r w:rsidR="00644DBA">
        <w:rPr>
          <w:b/>
          <w:bCs/>
        </w:rPr>
        <w:t> </w:t>
      </w:r>
      <w:r w:rsidRPr="00DD293B">
        <w:rPr>
          <w:b/>
          <w:bCs/>
        </w:rPr>
        <w:t>août 2008 portant sur la libre circulation des personnes et l</w:t>
      </w:r>
      <w:r>
        <w:rPr>
          <w:b/>
          <w:bCs/>
        </w:rPr>
        <w:t>’</w:t>
      </w:r>
      <w:r w:rsidRPr="00DD293B">
        <w:rPr>
          <w:b/>
          <w:bCs/>
        </w:rPr>
        <w:t>immigration, et l</w:t>
      </w:r>
      <w:r>
        <w:rPr>
          <w:b/>
          <w:bCs/>
        </w:rPr>
        <w:t>’</w:t>
      </w:r>
      <w:r w:rsidRPr="00DD293B">
        <w:rPr>
          <w:b/>
          <w:bCs/>
        </w:rPr>
        <w:t>article</w:t>
      </w:r>
      <w:r w:rsidR="00644DBA">
        <w:rPr>
          <w:b/>
          <w:bCs/>
        </w:rPr>
        <w:t> </w:t>
      </w:r>
      <w:r w:rsidRPr="00DD293B">
        <w:rPr>
          <w:b/>
          <w:bCs/>
        </w:rPr>
        <w:t>6 (</w:t>
      </w:r>
      <w:r>
        <w:rPr>
          <w:b/>
          <w:bCs/>
        </w:rPr>
        <w:t>par. </w:t>
      </w:r>
      <w:r w:rsidRPr="00DD293B">
        <w:rPr>
          <w:b/>
          <w:bCs/>
        </w:rPr>
        <w:t>3) de la loi du 28</w:t>
      </w:r>
      <w:r w:rsidR="00644DBA">
        <w:rPr>
          <w:b/>
          <w:bCs/>
        </w:rPr>
        <w:t> </w:t>
      </w:r>
      <w:r w:rsidRPr="00DD293B">
        <w:rPr>
          <w:b/>
          <w:bCs/>
        </w:rPr>
        <w:t>mai 2009 portant création et organisation du Centre de rétention, afin d</w:t>
      </w:r>
      <w:r>
        <w:rPr>
          <w:b/>
          <w:bCs/>
        </w:rPr>
        <w:t>’</w:t>
      </w:r>
      <w:r w:rsidRPr="00DD293B">
        <w:rPr>
          <w:b/>
          <w:bCs/>
        </w:rPr>
        <w:t>interdire la rétention des enfants, indépendamment de leur statut migratoire ;</w:t>
      </w:r>
    </w:p>
    <w:p w14:paraId="0DBDAADB" w14:textId="62377FD6" w:rsidR="00F07F47" w:rsidRPr="00DD293B" w:rsidRDefault="00F07F47" w:rsidP="00906C65">
      <w:pPr>
        <w:pStyle w:val="SingleTxtG"/>
        <w:spacing w:after="100"/>
        <w:ind w:firstLine="567"/>
        <w:rPr>
          <w:b/>
          <w:bCs/>
        </w:rPr>
      </w:pPr>
      <w:r>
        <w:rPr>
          <w:b/>
          <w:bCs/>
        </w:rPr>
        <w:t>b)</w:t>
      </w:r>
      <w:r>
        <w:rPr>
          <w:b/>
          <w:bCs/>
        </w:rPr>
        <w:tab/>
      </w:r>
      <w:r w:rsidRPr="00DD293B">
        <w:rPr>
          <w:b/>
          <w:bCs/>
        </w:rPr>
        <w:t xml:space="preserve">Veiller à ce que les </w:t>
      </w:r>
      <w:r>
        <w:rPr>
          <w:b/>
          <w:bCs/>
        </w:rPr>
        <w:t xml:space="preserve">mesures </w:t>
      </w:r>
      <w:r w:rsidRPr="00DD293B">
        <w:rPr>
          <w:b/>
          <w:bCs/>
        </w:rPr>
        <w:t>alternatives à la détention soient inscrites dans la loi et mises en œuvre dans la pratique ;</w:t>
      </w:r>
    </w:p>
    <w:p w14:paraId="40505B6A" w14:textId="565D2858" w:rsidR="00F07F47" w:rsidRPr="00DD293B" w:rsidRDefault="00F07F47" w:rsidP="00906C65">
      <w:pPr>
        <w:pStyle w:val="SingleTxtG"/>
        <w:spacing w:after="100"/>
        <w:ind w:firstLine="567"/>
        <w:rPr>
          <w:b/>
          <w:bCs/>
        </w:rPr>
      </w:pPr>
      <w:r>
        <w:rPr>
          <w:b/>
          <w:bCs/>
        </w:rPr>
        <w:t>c)</w:t>
      </w:r>
      <w:r>
        <w:rPr>
          <w:b/>
          <w:bCs/>
        </w:rPr>
        <w:tab/>
      </w:r>
      <w:r w:rsidRPr="00DD293B">
        <w:rPr>
          <w:b/>
          <w:bCs/>
        </w:rPr>
        <w:t>Faciliter la réunification des familles des bénéficiaires de la protection internationale, en cessant d</w:t>
      </w:r>
      <w:r>
        <w:rPr>
          <w:b/>
          <w:bCs/>
        </w:rPr>
        <w:t>’</w:t>
      </w:r>
      <w:r w:rsidRPr="00DD293B">
        <w:rPr>
          <w:b/>
          <w:bCs/>
        </w:rPr>
        <w:t xml:space="preserve">imposer des délais (stricts) pour demander le regroupement familial dans les </w:t>
      </w:r>
      <w:r>
        <w:rPr>
          <w:b/>
          <w:bCs/>
        </w:rPr>
        <w:t>« </w:t>
      </w:r>
      <w:r w:rsidRPr="00DD293B">
        <w:rPr>
          <w:b/>
          <w:bCs/>
        </w:rPr>
        <w:t>conditions plus favorables</w:t>
      </w:r>
      <w:r>
        <w:rPr>
          <w:b/>
          <w:bCs/>
        </w:rPr>
        <w:t> »</w:t>
      </w:r>
      <w:r w:rsidRPr="00DD293B">
        <w:rPr>
          <w:b/>
          <w:bCs/>
        </w:rPr>
        <w:t xml:space="preserve"> prévues à l</w:t>
      </w:r>
      <w:r>
        <w:rPr>
          <w:b/>
          <w:bCs/>
        </w:rPr>
        <w:t>’</w:t>
      </w:r>
      <w:r w:rsidRPr="00DD293B">
        <w:rPr>
          <w:b/>
          <w:bCs/>
        </w:rPr>
        <w:t>article</w:t>
      </w:r>
      <w:r w:rsidR="00F46639">
        <w:rPr>
          <w:b/>
          <w:bCs/>
        </w:rPr>
        <w:t> </w:t>
      </w:r>
      <w:r w:rsidRPr="00DD293B">
        <w:rPr>
          <w:b/>
          <w:bCs/>
        </w:rPr>
        <w:t>69</w:t>
      </w:r>
      <w:r>
        <w:rPr>
          <w:b/>
          <w:bCs/>
        </w:rPr>
        <w:t xml:space="preserve"> (par. 2)</w:t>
      </w:r>
      <w:r w:rsidRPr="00DD293B">
        <w:rPr>
          <w:b/>
          <w:bCs/>
        </w:rPr>
        <w:t xml:space="preserve"> de la </w:t>
      </w:r>
      <w:r>
        <w:rPr>
          <w:b/>
          <w:bCs/>
        </w:rPr>
        <w:t>loi</w:t>
      </w:r>
      <w:r w:rsidRPr="00DD293B">
        <w:rPr>
          <w:b/>
          <w:bCs/>
        </w:rPr>
        <w:t xml:space="preserve"> sur l</w:t>
      </w:r>
      <w:r>
        <w:rPr>
          <w:b/>
          <w:bCs/>
        </w:rPr>
        <w:t>’</w:t>
      </w:r>
      <w:r w:rsidRPr="00DD293B">
        <w:rPr>
          <w:b/>
          <w:bCs/>
        </w:rPr>
        <w:t xml:space="preserve">immigration </w:t>
      </w:r>
      <w:r>
        <w:rPr>
          <w:b/>
          <w:bCs/>
        </w:rPr>
        <w:t>du 29 août</w:t>
      </w:r>
      <w:r w:rsidRPr="00DD293B">
        <w:rPr>
          <w:b/>
          <w:bCs/>
        </w:rPr>
        <w:t xml:space="preserve"> 2008, et accepter que la demande de regroupement familial soit complétée après l</w:t>
      </w:r>
      <w:r>
        <w:rPr>
          <w:b/>
          <w:bCs/>
        </w:rPr>
        <w:t>’</w:t>
      </w:r>
      <w:r w:rsidRPr="00DD293B">
        <w:rPr>
          <w:b/>
          <w:bCs/>
        </w:rPr>
        <w:t>expiration du délai</w:t>
      </w:r>
      <w:r w:rsidR="00F46639">
        <w:rPr>
          <w:b/>
          <w:bCs/>
        </w:rPr>
        <w:t> </w:t>
      </w:r>
      <w:r w:rsidRPr="00DD293B">
        <w:rPr>
          <w:b/>
          <w:bCs/>
        </w:rPr>
        <w:t>;</w:t>
      </w:r>
    </w:p>
    <w:p w14:paraId="65CFD2C3" w14:textId="17F7F7EA" w:rsidR="00F07F47" w:rsidRPr="00DD293B" w:rsidRDefault="00F07F47" w:rsidP="00906C65">
      <w:pPr>
        <w:pStyle w:val="SingleTxtG"/>
        <w:spacing w:after="100"/>
        <w:ind w:firstLine="567"/>
        <w:rPr>
          <w:b/>
          <w:bCs/>
        </w:rPr>
      </w:pPr>
      <w:r>
        <w:rPr>
          <w:b/>
          <w:bCs/>
        </w:rPr>
        <w:t>d)</w:t>
      </w:r>
      <w:r>
        <w:rPr>
          <w:b/>
          <w:bCs/>
        </w:rPr>
        <w:tab/>
      </w:r>
      <w:r w:rsidRPr="00DD293B">
        <w:rPr>
          <w:b/>
          <w:bCs/>
        </w:rPr>
        <w:t>Tenir compte de la composition réelle de l</w:t>
      </w:r>
      <w:r>
        <w:rPr>
          <w:b/>
          <w:bCs/>
        </w:rPr>
        <w:t>’</w:t>
      </w:r>
      <w:r w:rsidRPr="00DD293B">
        <w:rPr>
          <w:b/>
          <w:bCs/>
        </w:rPr>
        <w:t>unité familiale et des relations de dépendance dans le cadre des demandes de regroupement familial, y</w:t>
      </w:r>
      <w:r w:rsidR="00F46639">
        <w:rPr>
          <w:b/>
          <w:bCs/>
        </w:rPr>
        <w:t> </w:t>
      </w:r>
      <w:r w:rsidRPr="00DD293B">
        <w:rPr>
          <w:b/>
          <w:bCs/>
        </w:rPr>
        <w:t>compris à l</w:t>
      </w:r>
      <w:r>
        <w:rPr>
          <w:b/>
          <w:bCs/>
        </w:rPr>
        <w:t>’</w:t>
      </w:r>
      <w:r w:rsidRPr="00DD293B">
        <w:rPr>
          <w:b/>
          <w:bCs/>
        </w:rPr>
        <w:t>égard de membres dépendants de la famille élargie</w:t>
      </w:r>
      <w:r w:rsidR="00F46639">
        <w:rPr>
          <w:b/>
          <w:bCs/>
        </w:rPr>
        <w:t> </w:t>
      </w:r>
      <w:r w:rsidRPr="00DD293B">
        <w:rPr>
          <w:b/>
          <w:bCs/>
        </w:rPr>
        <w:t xml:space="preserve">; </w:t>
      </w:r>
    </w:p>
    <w:p w14:paraId="70D57A33" w14:textId="1EEE81A9" w:rsidR="00F07F47" w:rsidRPr="00DD293B" w:rsidRDefault="00F07F47" w:rsidP="00906C65">
      <w:pPr>
        <w:pStyle w:val="SingleTxtG"/>
        <w:spacing w:after="100"/>
        <w:ind w:firstLine="567"/>
        <w:rPr>
          <w:b/>
          <w:bCs/>
        </w:rPr>
      </w:pPr>
      <w:r>
        <w:rPr>
          <w:b/>
          <w:bCs/>
        </w:rPr>
        <w:t>e)</w:t>
      </w:r>
      <w:r>
        <w:rPr>
          <w:b/>
          <w:bCs/>
        </w:rPr>
        <w:tab/>
      </w:r>
      <w:r w:rsidRPr="00DD293B">
        <w:rPr>
          <w:b/>
          <w:bCs/>
        </w:rPr>
        <w:t>Veiller à ce que le processus de regroupement familial des bénéficiaires de la protection internationale, y compris la prise de décision</w:t>
      </w:r>
      <w:r w:rsidR="00F46639">
        <w:rPr>
          <w:b/>
          <w:bCs/>
        </w:rPr>
        <w:t>s</w:t>
      </w:r>
      <w:r w:rsidRPr="00DD293B">
        <w:rPr>
          <w:b/>
          <w:bCs/>
        </w:rPr>
        <w:t>, se déroule sans retard excessif.</w:t>
      </w:r>
    </w:p>
    <w:p w14:paraId="48BDDDEE" w14:textId="77777777" w:rsidR="00F07F47" w:rsidRPr="004A4B36" w:rsidRDefault="00F07F47" w:rsidP="006849FF">
      <w:pPr>
        <w:pStyle w:val="H23G"/>
        <w:spacing w:before="200" w:after="100"/>
        <w:jc w:val="both"/>
      </w:pPr>
      <w:r w:rsidRPr="004A4B36">
        <w:rPr>
          <w:lang w:val="fr-BE"/>
        </w:rPr>
        <w:tab/>
      </w:r>
      <w:r w:rsidRPr="004A4B36">
        <w:rPr>
          <w:lang w:val="fr-BE"/>
        </w:rPr>
        <w:tab/>
      </w:r>
      <w:r w:rsidRPr="004A4B36">
        <w:rPr>
          <w:lang w:val="fr-BE"/>
        </w:rPr>
        <w:tab/>
      </w:r>
      <w:r w:rsidRPr="004A4B36">
        <w:t xml:space="preserve">Apatridie </w:t>
      </w:r>
    </w:p>
    <w:p w14:paraId="36F7C06A" w14:textId="3EF0E5F8" w:rsidR="00F07F47" w:rsidRPr="004A4B36" w:rsidRDefault="00F07F47" w:rsidP="006849FF">
      <w:pPr>
        <w:pStyle w:val="SingleTxtG"/>
        <w:spacing w:after="100"/>
        <w:rPr>
          <w:lang w:val="fr-FR"/>
        </w:rPr>
      </w:pPr>
      <w:r w:rsidRPr="004A4B36">
        <w:rPr>
          <w:lang w:val="fr-FR"/>
        </w:rPr>
        <w:t>19.</w:t>
      </w:r>
      <w:r w:rsidRPr="004A4B36">
        <w:rPr>
          <w:lang w:val="fr-FR"/>
        </w:rPr>
        <w:tab/>
        <w:t>Tout en relevant la mise en place d</w:t>
      </w:r>
      <w:r>
        <w:rPr>
          <w:lang w:val="fr-FR"/>
        </w:rPr>
        <w:t>’</w:t>
      </w:r>
      <w:r w:rsidRPr="004A4B36">
        <w:rPr>
          <w:lang w:val="fr-FR"/>
        </w:rPr>
        <w:t>une procédure administrative en matière d</w:t>
      </w:r>
      <w:r>
        <w:rPr>
          <w:lang w:val="fr-FR"/>
        </w:rPr>
        <w:t>’</w:t>
      </w:r>
      <w:r w:rsidRPr="004A4B36">
        <w:rPr>
          <w:lang w:val="fr-FR"/>
        </w:rPr>
        <w:t>apatridie en novembre 2016 et le peu de demandes rapportées par l</w:t>
      </w:r>
      <w:r>
        <w:rPr>
          <w:lang w:val="fr-FR"/>
        </w:rPr>
        <w:t>’État</w:t>
      </w:r>
      <w:r w:rsidRPr="004A4B36">
        <w:rPr>
          <w:lang w:val="fr-FR"/>
        </w:rPr>
        <w:t xml:space="preserve"> partie, le Comité regrette que l</w:t>
      </w:r>
      <w:r>
        <w:rPr>
          <w:lang w:val="fr-FR"/>
        </w:rPr>
        <w:t>’État</w:t>
      </w:r>
      <w:r w:rsidRPr="004A4B36">
        <w:rPr>
          <w:lang w:val="fr-FR"/>
        </w:rPr>
        <w:t xml:space="preserve"> partie n</w:t>
      </w:r>
      <w:r>
        <w:rPr>
          <w:lang w:val="fr-FR"/>
        </w:rPr>
        <w:t>’</w:t>
      </w:r>
      <w:r w:rsidRPr="004A4B36">
        <w:rPr>
          <w:lang w:val="fr-FR"/>
        </w:rPr>
        <w:t xml:space="preserve">ait pas manifesté son intention de mettre en place un cadre législatif mieux à même de garantir les droits consacrés dans </w:t>
      </w:r>
      <w:r>
        <w:rPr>
          <w:lang w:val="fr-FR"/>
        </w:rPr>
        <w:t>la Convention relative au statut des apatrides,</w:t>
      </w:r>
      <w:r w:rsidRPr="004A4B36">
        <w:rPr>
          <w:lang w:val="fr-FR"/>
        </w:rPr>
        <w:t xml:space="preserve"> de 1954</w:t>
      </w:r>
      <w:r>
        <w:rPr>
          <w:lang w:val="fr-FR"/>
        </w:rPr>
        <w:t>,</w:t>
      </w:r>
      <w:r w:rsidRPr="004A4B36">
        <w:rPr>
          <w:lang w:val="fr-FR"/>
        </w:rPr>
        <w:t xml:space="preserve"> et </w:t>
      </w:r>
      <w:r>
        <w:rPr>
          <w:lang w:val="fr-FR"/>
        </w:rPr>
        <w:t xml:space="preserve">la </w:t>
      </w:r>
      <w:r w:rsidRPr="004A4B36">
        <w:rPr>
          <w:lang w:val="fr-FR"/>
        </w:rPr>
        <w:t xml:space="preserve">Convention sur la réduction </w:t>
      </w:r>
      <w:r w:rsidRPr="00DD293B">
        <w:t>des</w:t>
      </w:r>
      <w:r w:rsidRPr="004A4B36">
        <w:rPr>
          <w:lang w:val="fr-FR"/>
        </w:rPr>
        <w:t xml:space="preserve"> cas d</w:t>
      </w:r>
      <w:r>
        <w:rPr>
          <w:lang w:val="fr-FR"/>
        </w:rPr>
        <w:t>’</w:t>
      </w:r>
      <w:r w:rsidRPr="004A4B36">
        <w:rPr>
          <w:lang w:val="fr-FR"/>
        </w:rPr>
        <w:t>apatridie</w:t>
      </w:r>
      <w:r>
        <w:rPr>
          <w:lang w:val="fr-FR"/>
        </w:rPr>
        <w:t>,</w:t>
      </w:r>
      <w:r w:rsidRPr="004A4B36">
        <w:rPr>
          <w:lang w:val="fr-FR"/>
        </w:rPr>
        <w:t xml:space="preserve"> de 1961</w:t>
      </w:r>
      <w:r>
        <w:rPr>
          <w:lang w:val="fr-FR"/>
        </w:rPr>
        <w:t>,</w:t>
      </w:r>
      <w:r w:rsidRPr="004A4B36">
        <w:rPr>
          <w:lang w:val="fr-FR"/>
        </w:rPr>
        <w:t xml:space="preserve"> auxquelles </w:t>
      </w:r>
      <w:r>
        <w:rPr>
          <w:lang w:val="fr-FR"/>
        </w:rPr>
        <w:t>le Luxembourg est partie</w:t>
      </w:r>
      <w:r w:rsidRPr="004A4B36">
        <w:rPr>
          <w:lang w:val="fr-FR"/>
        </w:rPr>
        <w:t>. En particulier, le Comité est préoccupé par le fait qu</w:t>
      </w:r>
      <w:r>
        <w:rPr>
          <w:lang w:val="fr-FR"/>
        </w:rPr>
        <w:t>’</w:t>
      </w:r>
      <w:r w:rsidRPr="004A4B36">
        <w:rPr>
          <w:lang w:val="fr-FR"/>
        </w:rPr>
        <w:t>à l</w:t>
      </w:r>
      <w:r>
        <w:rPr>
          <w:lang w:val="fr-FR"/>
        </w:rPr>
        <w:t>’</w:t>
      </w:r>
      <w:r w:rsidRPr="004A4B36">
        <w:rPr>
          <w:lang w:val="fr-FR"/>
        </w:rPr>
        <w:t>heure actuelle</w:t>
      </w:r>
      <w:r>
        <w:rPr>
          <w:lang w:val="fr-FR"/>
        </w:rPr>
        <w:t>,</w:t>
      </w:r>
      <w:r w:rsidRPr="004A4B36">
        <w:rPr>
          <w:lang w:val="fr-FR"/>
        </w:rPr>
        <w:t xml:space="preserve"> les demandeurs du statut d</w:t>
      </w:r>
      <w:r>
        <w:rPr>
          <w:lang w:val="fr-FR"/>
        </w:rPr>
        <w:t>’</w:t>
      </w:r>
      <w:r w:rsidRPr="004A4B36">
        <w:rPr>
          <w:lang w:val="fr-FR"/>
        </w:rPr>
        <w:t>apatride ne bénéficient pas de garantie juridique concernant le droit de séjourner sur le territoire luxembourgeois, et ne se voient pas octroyer d</w:t>
      </w:r>
      <w:r>
        <w:rPr>
          <w:lang w:val="fr-FR"/>
        </w:rPr>
        <w:t>’</w:t>
      </w:r>
      <w:r w:rsidRPr="004A4B36">
        <w:rPr>
          <w:lang w:val="fr-FR"/>
        </w:rPr>
        <w:t>office ce droit après avoir obtenu le statut d</w:t>
      </w:r>
      <w:r>
        <w:rPr>
          <w:lang w:val="fr-FR"/>
        </w:rPr>
        <w:t>’</w:t>
      </w:r>
      <w:r w:rsidRPr="004A4B36">
        <w:rPr>
          <w:lang w:val="fr-FR"/>
        </w:rPr>
        <w:t>apatride, ce qui n</w:t>
      </w:r>
      <w:r>
        <w:rPr>
          <w:lang w:val="fr-FR"/>
        </w:rPr>
        <w:t>’</w:t>
      </w:r>
      <w:r w:rsidRPr="004A4B36">
        <w:rPr>
          <w:lang w:val="fr-FR"/>
        </w:rPr>
        <w:t>est pas conforme aux obligations qui incombent à l</w:t>
      </w:r>
      <w:r>
        <w:rPr>
          <w:lang w:val="fr-FR"/>
        </w:rPr>
        <w:t>’État</w:t>
      </w:r>
      <w:r w:rsidRPr="004A4B36">
        <w:rPr>
          <w:lang w:val="fr-FR"/>
        </w:rPr>
        <w:t xml:space="preserve"> partie en </w:t>
      </w:r>
      <w:r>
        <w:rPr>
          <w:lang w:val="fr-FR"/>
        </w:rPr>
        <w:t>application</w:t>
      </w:r>
      <w:r w:rsidRPr="004A4B36">
        <w:rPr>
          <w:lang w:val="fr-FR"/>
        </w:rPr>
        <w:t xml:space="preserve"> de </w:t>
      </w:r>
      <w:r>
        <w:rPr>
          <w:lang w:val="fr-FR"/>
        </w:rPr>
        <w:t>sa ratification de</w:t>
      </w:r>
      <w:r w:rsidRPr="004A4B36">
        <w:rPr>
          <w:lang w:val="fr-FR"/>
        </w:rPr>
        <w:t xml:space="preserve"> la Convention de 1954 </w:t>
      </w:r>
      <w:r w:rsidRPr="004A4B36">
        <w:t>(art. 16, 24 et 26)</w:t>
      </w:r>
      <w:r w:rsidRPr="004A4B36">
        <w:rPr>
          <w:lang w:val="fr-FR"/>
        </w:rPr>
        <w:t xml:space="preserve">. </w:t>
      </w:r>
    </w:p>
    <w:p w14:paraId="599D6AE3" w14:textId="77777777" w:rsidR="00F07F47" w:rsidRPr="004A4B36" w:rsidRDefault="00F07F47" w:rsidP="006849FF">
      <w:pPr>
        <w:pStyle w:val="SingleTxtG"/>
        <w:spacing w:after="100"/>
        <w:rPr>
          <w:b/>
          <w:bCs/>
          <w:lang w:val="fr-FR"/>
        </w:rPr>
      </w:pPr>
      <w:r w:rsidRPr="00DD293B">
        <w:rPr>
          <w:lang w:val="fr-FR"/>
        </w:rPr>
        <w:t>20.</w:t>
      </w:r>
      <w:r w:rsidRPr="00DD293B">
        <w:rPr>
          <w:lang w:val="fr-FR"/>
        </w:rPr>
        <w:tab/>
      </w:r>
      <w:r w:rsidRPr="004A4B36">
        <w:rPr>
          <w:b/>
          <w:bCs/>
          <w:lang w:val="fr-FR"/>
        </w:rPr>
        <w:t>L</w:t>
      </w:r>
      <w:r>
        <w:rPr>
          <w:b/>
          <w:bCs/>
          <w:lang w:val="fr-FR"/>
        </w:rPr>
        <w:t>’État</w:t>
      </w:r>
      <w:r w:rsidRPr="004A4B36">
        <w:rPr>
          <w:b/>
          <w:bCs/>
          <w:lang w:val="fr-FR"/>
        </w:rPr>
        <w:t xml:space="preserve"> partie devrait adopter une législation réglementant </w:t>
      </w:r>
      <w:r>
        <w:rPr>
          <w:b/>
          <w:bCs/>
          <w:lang w:val="fr-FR"/>
        </w:rPr>
        <w:t>la</w:t>
      </w:r>
      <w:r w:rsidRPr="004A4B36">
        <w:rPr>
          <w:b/>
          <w:bCs/>
          <w:lang w:val="fr-FR"/>
        </w:rPr>
        <w:t xml:space="preserve"> procédure de détermination du statut d</w:t>
      </w:r>
      <w:r>
        <w:rPr>
          <w:b/>
          <w:bCs/>
          <w:lang w:val="fr-FR"/>
        </w:rPr>
        <w:t>’</w:t>
      </w:r>
      <w:r w:rsidRPr="004A4B36">
        <w:rPr>
          <w:b/>
          <w:bCs/>
          <w:lang w:val="fr-FR"/>
        </w:rPr>
        <w:t xml:space="preserve">apatride et introduisant un permis de séjour pour les personnes reconnues comme apatrides, afin de leur accorder les droits garantis par </w:t>
      </w:r>
      <w:bookmarkStart w:id="1" w:name="_Hlk108171480"/>
      <w:r w:rsidRPr="004A4B36">
        <w:rPr>
          <w:b/>
          <w:bCs/>
          <w:lang w:val="fr-FR"/>
        </w:rPr>
        <w:t>la Convention relative au statut des apatrides</w:t>
      </w:r>
      <w:bookmarkEnd w:id="1"/>
      <w:r>
        <w:rPr>
          <w:b/>
          <w:bCs/>
          <w:lang w:val="fr-FR"/>
        </w:rPr>
        <w:t xml:space="preserve"> de 1954</w:t>
      </w:r>
      <w:r w:rsidRPr="004A4B36">
        <w:rPr>
          <w:b/>
          <w:bCs/>
          <w:lang w:val="fr-FR"/>
        </w:rPr>
        <w:t>.</w:t>
      </w:r>
    </w:p>
    <w:p w14:paraId="071A7224" w14:textId="77777777" w:rsidR="00F07F47" w:rsidRPr="004A4B36" w:rsidRDefault="00F07F47" w:rsidP="006849FF">
      <w:pPr>
        <w:pStyle w:val="H23G"/>
        <w:spacing w:before="200" w:after="100"/>
        <w:jc w:val="both"/>
        <w:rPr>
          <w:lang w:val="fr-BE"/>
        </w:rPr>
      </w:pPr>
      <w:r w:rsidRPr="004A4B36">
        <w:rPr>
          <w:lang w:val="fr-BE"/>
        </w:rPr>
        <w:tab/>
      </w:r>
      <w:r w:rsidRPr="004A4B36">
        <w:rPr>
          <w:lang w:val="fr-BE"/>
        </w:rPr>
        <w:tab/>
        <w:t xml:space="preserve">Liberté de conscience, de croyance et de religion </w:t>
      </w:r>
    </w:p>
    <w:p w14:paraId="1C99833B" w14:textId="0747AEE8" w:rsidR="00F07F47" w:rsidRPr="004A4B36" w:rsidRDefault="00F07F47" w:rsidP="006849FF">
      <w:pPr>
        <w:pStyle w:val="SingleTxtG"/>
        <w:spacing w:after="100"/>
        <w:rPr>
          <w:lang w:val="fr-FR"/>
        </w:rPr>
      </w:pPr>
      <w:r w:rsidRPr="004A4B36">
        <w:rPr>
          <w:lang w:val="fr-FR"/>
        </w:rPr>
        <w:t>21.</w:t>
      </w:r>
      <w:r w:rsidRPr="004A4B36">
        <w:rPr>
          <w:lang w:val="fr-FR"/>
        </w:rPr>
        <w:tab/>
        <w:t>Le Comité salue les diverses mesures prises par l</w:t>
      </w:r>
      <w:r>
        <w:rPr>
          <w:lang w:val="fr-FR"/>
        </w:rPr>
        <w:t>’État</w:t>
      </w:r>
      <w:r w:rsidRPr="004A4B36">
        <w:rPr>
          <w:lang w:val="fr-FR"/>
        </w:rPr>
        <w:t xml:space="preserve"> partie afin de promouvoir le droit à la liberté de pensée, de conscience et de religion et</w:t>
      </w:r>
      <w:r>
        <w:rPr>
          <w:lang w:val="fr-FR"/>
        </w:rPr>
        <w:t>,</w:t>
      </w:r>
      <w:r w:rsidRPr="004A4B36">
        <w:rPr>
          <w:lang w:val="fr-FR"/>
        </w:rPr>
        <w:t xml:space="preserve"> de façon plus large</w:t>
      </w:r>
      <w:r>
        <w:rPr>
          <w:lang w:val="fr-FR"/>
        </w:rPr>
        <w:t>,</w:t>
      </w:r>
      <w:r w:rsidRPr="004A4B36">
        <w:rPr>
          <w:lang w:val="fr-FR"/>
        </w:rPr>
        <w:t xml:space="preserve"> les initiatives en vue de la promotion de la tolérance et du vivre-ensemble. Il salue en particulier la mise en place en 2016</w:t>
      </w:r>
      <w:r w:rsidR="00765D61">
        <w:rPr>
          <w:lang w:val="fr-FR"/>
        </w:rPr>
        <w:t>-20</w:t>
      </w:r>
      <w:r w:rsidRPr="004A4B36">
        <w:rPr>
          <w:lang w:val="fr-FR"/>
        </w:rPr>
        <w:t xml:space="preserve">17 du cours intitulé « Vie et </w:t>
      </w:r>
      <w:r>
        <w:rPr>
          <w:lang w:val="fr-FR"/>
        </w:rPr>
        <w:t>s</w:t>
      </w:r>
      <w:r w:rsidRPr="004A4B36">
        <w:rPr>
          <w:lang w:val="fr-FR"/>
        </w:rPr>
        <w:t>ociété » dans l</w:t>
      </w:r>
      <w:r>
        <w:rPr>
          <w:lang w:val="fr-FR"/>
        </w:rPr>
        <w:t>’</w:t>
      </w:r>
      <w:r w:rsidRPr="004A4B36">
        <w:rPr>
          <w:lang w:val="fr-FR"/>
        </w:rPr>
        <w:t>enseignement fondamental et secondaire, qui a remplacé les cours d</w:t>
      </w:r>
      <w:r>
        <w:rPr>
          <w:lang w:val="fr-FR"/>
        </w:rPr>
        <w:t>’</w:t>
      </w:r>
      <w:r w:rsidRPr="004A4B36">
        <w:rPr>
          <w:lang w:val="fr-FR"/>
        </w:rPr>
        <w:t>instruction religieuse et qui est axé sur la tolérance fondée sur la connaissance et l</w:t>
      </w:r>
      <w:r>
        <w:rPr>
          <w:lang w:val="fr-FR"/>
        </w:rPr>
        <w:t>’</w:t>
      </w:r>
      <w:r w:rsidRPr="004A4B36">
        <w:rPr>
          <w:lang w:val="fr-FR"/>
        </w:rPr>
        <w:t>apprentissage par une pratique réflexive et critique. Le Comité salue également les diverses mesures prises ou soutenues par l</w:t>
      </w:r>
      <w:r>
        <w:rPr>
          <w:lang w:val="fr-FR"/>
        </w:rPr>
        <w:t>’État</w:t>
      </w:r>
      <w:r w:rsidRPr="004A4B36">
        <w:rPr>
          <w:lang w:val="fr-FR"/>
        </w:rPr>
        <w:t xml:space="preserve"> partie visant à lutter contre les extrémismes et les radicalisations violentes. </w:t>
      </w:r>
      <w:r>
        <w:rPr>
          <w:lang w:val="fr-FR"/>
        </w:rPr>
        <w:t>Il</w:t>
      </w:r>
      <w:r w:rsidRPr="004A4B36">
        <w:rPr>
          <w:lang w:val="fr-FR"/>
        </w:rPr>
        <w:t xml:space="preserve"> exprime néanmoins sa préoccupation à l</w:t>
      </w:r>
      <w:r>
        <w:rPr>
          <w:lang w:val="fr-FR"/>
        </w:rPr>
        <w:t>’</w:t>
      </w:r>
      <w:r w:rsidRPr="004A4B36">
        <w:rPr>
          <w:lang w:val="fr-FR"/>
        </w:rPr>
        <w:t>égard des informations reçues selon lesquelles il y aurait un nombre croissant d</w:t>
      </w:r>
      <w:r>
        <w:rPr>
          <w:lang w:val="fr-FR"/>
        </w:rPr>
        <w:t>’</w:t>
      </w:r>
      <w:r w:rsidRPr="004A4B36">
        <w:rPr>
          <w:lang w:val="fr-FR"/>
        </w:rPr>
        <w:t>incidents antisémites et une présence significative d</w:t>
      </w:r>
      <w:r>
        <w:rPr>
          <w:lang w:val="fr-FR"/>
        </w:rPr>
        <w:t>’</w:t>
      </w:r>
      <w:r w:rsidRPr="004A4B36">
        <w:rPr>
          <w:lang w:val="fr-FR"/>
        </w:rPr>
        <w:t xml:space="preserve">actes islamophobes sur le territoire luxembourgeois </w:t>
      </w:r>
      <w:r w:rsidRPr="004A4B36">
        <w:rPr>
          <w:lang w:val="fr-BE"/>
        </w:rPr>
        <w:t>(art. 2, 18 et 26)</w:t>
      </w:r>
      <w:r w:rsidRPr="004A4B36">
        <w:rPr>
          <w:lang w:val="fr-FR"/>
        </w:rPr>
        <w:t>.</w:t>
      </w:r>
    </w:p>
    <w:p w14:paraId="484C3218" w14:textId="77777777" w:rsidR="00F07F47" w:rsidRPr="004A4B36" w:rsidRDefault="00F07F47" w:rsidP="006849FF">
      <w:pPr>
        <w:pStyle w:val="SingleTxtG"/>
        <w:spacing w:after="100"/>
        <w:rPr>
          <w:b/>
          <w:bCs/>
          <w:lang w:val="fr-FR"/>
        </w:rPr>
      </w:pPr>
      <w:r w:rsidRPr="00384FAB">
        <w:rPr>
          <w:lang w:val="fr-FR"/>
        </w:rPr>
        <w:t>22.</w:t>
      </w:r>
      <w:r w:rsidRPr="004A4B36">
        <w:rPr>
          <w:b/>
          <w:bCs/>
          <w:lang w:val="fr-FR"/>
        </w:rPr>
        <w:tab/>
        <w:t>L</w:t>
      </w:r>
      <w:r>
        <w:rPr>
          <w:b/>
          <w:bCs/>
          <w:lang w:val="fr-FR"/>
        </w:rPr>
        <w:t>’État</w:t>
      </w:r>
      <w:r w:rsidRPr="004A4B36">
        <w:rPr>
          <w:b/>
          <w:bCs/>
          <w:lang w:val="fr-FR"/>
        </w:rPr>
        <w:t xml:space="preserve"> partie devrait continuer de prendre des mesures pour lutter contre la discrimination et les discours de haine ainsi que contre l</w:t>
      </w:r>
      <w:r>
        <w:rPr>
          <w:b/>
          <w:bCs/>
          <w:lang w:val="fr-FR"/>
        </w:rPr>
        <w:t>’</w:t>
      </w:r>
      <w:r w:rsidRPr="004A4B36">
        <w:rPr>
          <w:b/>
          <w:bCs/>
          <w:lang w:val="fr-FR"/>
        </w:rPr>
        <w:t>incitation à la haine et à la violence visant les communautés religieuses, quelles qu</w:t>
      </w:r>
      <w:r>
        <w:rPr>
          <w:b/>
          <w:bCs/>
          <w:lang w:val="fr-FR"/>
        </w:rPr>
        <w:t>’</w:t>
      </w:r>
      <w:r w:rsidRPr="004A4B36">
        <w:rPr>
          <w:b/>
          <w:bCs/>
          <w:lang w:val="fr-FR"/>
        </w:rPr>
        <w:t xml:space="preserve">elles soient. </w:t>
      </w:r>
      <w:r>
        <w:rPr>
          <w:b/>
          <w:bCs/>
          <w:lang w:val="fr-FR"/>
        </w:rPr>
        <w:t>À</w:t>
      </w:r>
      <w:r w:rsidRPr="004A4B36">
        <w:rPr>
          <w:b/>
          <w:bCs/>
          <w:lang w:val="fr-FR"/>
        </w:rPr>
        <w:t xml:space="preserve"> cet égard</w:t>
      </w:r>
      <w:r>
        <w:rPr>
          <w:b/>
          <w:bCs/>
          <w:lang w:val="fr-FR"/>
        </w:rPr>
        <w:t>,</w:t>
      </w:r>
      <w:r w:rsidRPr="004A4B36">
        <w:rPr>
          <w:b/>
          <w:bCs/>
          <w:lang w:val="fr-FR"/>
        </w:rPr>
        <w:t xml:space="preserve"> l</w:t>
      </w:r>
      <w:r>
        <w:rPr>
          <w:b/>
          <w:bCs/>
          <w:lang w:val="fr-FR"/>
        </w:rPr>
        <w:t>’État</w:t>
      </w:r>
      <w:r w:rsidRPr="004A4B36">
        <w:rPr>
          <w:b/>
          <w:bCs/>
          <w:lang w:val="fr-FR"/>
        </w:rPr>
        <w:t xml:space="preserve"> partie devrait finaliser la stratégie de lutte contre l</w:t>
      </w:r>
      <w:r>
        <w:rPr>
          <w:b/>
          <w:bCs/>
          <w:lang w:val="fr-FR"/>
        </w:rPr>
        <w:t>’</w:t>
      </w:r>
      <w:r w:rsidRPr="004A4B36">
        <w:rPr>
          <w:b/>
          <w:bCs/>
          <w:lang w:val="fr-FR"/>
        </w:rPr>
        <w:t>antisémitisme qui est en cours d</w:t>
      </w:r>
      <w:r>
        <w:rPr>
          <w:b/>
          <w:bCs/>
          <w:lang w:val="fr-FR"/>
        </w:rPr>
        <w:t>’</w:t>
      </w:r>
      <w:r w:rsidRPr="004A4B36">
        <w:rPr>
          <w:b/>
          <w:bCs/>
          <w:lang w:val="fr-FR"/>
        </w:rPr>
        <w:t>élaboration, et considérer l</w:t>
      </w:r>
      <w:r>
        <w:rPr>
          <w:b/>
          <w:bCs/>
          <w:lang w:val="fr-FR"/>
        </w:rPr>
        <w:t>’</w:t>
      </w:r>
      <w:r w:rsidRPr="004A4B36">
        <w:rPr>
          <w:b/>
          <w:bCs/>
          <w:lang w:val="fr-FR"/>
        </w:rPr>
        <w:t>opportunité d</w:t>
      </w:r>
      <w:r>
        <w:rPr>
          <w:b/>
          <w:bCs/>
          <w:lang w:val="fr-FR"/>
        </w:rPr>
        <w:t>’</w:t>
      </w:r>
      <w:r w:rsidRPr="004A4B36">
        <w:rPr>
          <w:b/>
          <w:bCs/>
          <w:lang w:val="fr-FR"/>
        </w:rPr>
        <w:t>élaborer une stratégie nationale de lutte contre l</w:t>
      </w:r>
      <w:r>
        <w:rPr>
          <w:b/>
          <w:bCs/>
          <w:lang w:val="fr-FR"/>
        </w:rPr>
        <w:t>’</w:t>
      </w:r>
      <w:r w:rsidRPr="004A4B36">
        <w:rPr>
          <w:b/>
          <w:bCs/>
          <w:lang w:val="fr-FR"/>
        </w:rPr>
        <w:t xml:space="preserve">islamophobie. </w:t>
      </w:r>
    </w:p>
    <w:p w14:paraId="2E2A9D62" w14:textId="02BC843F" w:rsidR="00F07F47" w:rsidRPr="004A4B36" w:rsidRDefault="00063D6A" w:rsidP="00906C65">
      <w:pPr>
        <w:pStyle w:val="H23G"/>
      </w:pPr>
      <w:r>
        <w:lastRenderedPageBreak/>
        <w:tab/>
      </w:r>
      <w:r>
        <w:tab/>
      </w:r>
      <w:r w:rsidR="00F07F47" w:rsidRPr="004A4B36">
        <w:t>Liberté d</w:t>
      </w:r>
      <w:r w:rsidR="00F07F47">
        <w:t>’</w:t>
      </w:r>
      <w:r w:rsidR="00F07F47" w:rsidRPr="004A4B36">
        <w:t xml:space="preserve">expression </w:t>
      </w:r>
    </w:p>
    <w:p w14:paraId="33E48A33" w14:textId="7577FFD5" w:rsidR="00F07F47" w:rsidRPr="004A4B36" w:rsidRDefault="00F07F47" w:rsidP="00F07F47">
      <w:pPr>
        <w:pStyle w:val="SingleTxtG"/>
        <w:rPr>
          <w:lang w:val="fr-FR"/>
        </w:rPr>
      </w:pPr>
      <w:r w:rsidRPr="004A4B36">
        <w:rPr>
          <w:lang w:val="fr-FR"/>
        </w:rPr>
        <w:t>23.</w:t>
      </w:r>
      <w:r w:rsidRPr="004A4B36">
        <w:rPr>
          <w:lang w:val="fr-FR"/>
        </w:rPr>
        <w:tab/>
        <w:t xml:space="preserve">Le Comité prend note du dépôt en janvier 2022 du projet de loi </w:t>
      </w:r>
      <w:r>
        <w:rPr>
          <w:lang w:val="fr-FR"/>
        </w:rPr>
        <w:t>n</w:t>
      </w:r>
      <w:r w:rsidRPr="00392D24">
        <w:rPr>
          <w:vertAlign w:val="superscript"/>
          <w:lang w:val="fr-FR"/>
        </w:rPr>
        <w:t>o</w:t>
      </w:r>
      <w:r>
        <w:rPr>
          <w:lang w:val="fr-FR"/>
        </w:rPr>
        <w:t> </w:t>
      </w:r>
      <w:r w:rsidRPr="004A4B36">
        <w:rPr>
          <w:lang w:val="fr-FR"/>
        </w:rPr>
        <w:t>7945 relatif à la protection des personnes qui signalent des violations du droit de l</w:t>
      </w:r>
      <w:r>
        <w:rPr>
          <w:lang w:val="fr-FR"/>
        </w:rPr>
        <w:t>’Union européenne</w:t>
      </w:r>
      <w:r w:rsidRPr="004A4B36">
        <w:rPr>
          <w:lang w:val="fr-FR"/>
        </w:rPr>
        <w:t xml:space="preserve"> («</w:t>
      </w:r>
      <w:r>
        <w:rPr>
          <w:lang w:val="fr-FR"/>
        </w:rPr>
        <w:t> </w:t>
      </w:r>
      <w:r w:rsidRPr="004A4B36">
        <w:rPr>
          <w:lang w:val="fr-FR"/>
        </w:rPr>
        <w:t>lanceurs d</w:t>
      </w:r>
      <w:r>
        <w:rPr>
          <w:lang w:val="fr-FR"/>
        </w:rPr>
        <w:t>’</w:t>
      </w:r>
      <w:r w:rsidRPr="004A4B36">
        <w:rPr>
          <w:lang w:val="fr-FR"/>
        </w:rPr>
        <w:t>alerte</w:t>
      </w:r>
      <w:r>
        <w:rPr>
          <w:lang w:val="fr-FR"/>
        </w:rPr>
        <w:t> </w:t>
      </w:r>
      <w:r w:rsidRPr="004A4B36">
        <w:rPr>
          <w:lang w:val="fr-FR"/>
        </w:rPr>
        <w:t xml:space="preserve">»), qui transposera </w:t>
      </w:r>
      <w:r>
        <w:rPr>
          <w:lang w:val="fr-FR"/>
        </w:rPr>
        <w:t xml:space="preserve">en droit interne </w:t>
      </w:r>
      <w:r w:rsidRPr="004A4B36">
        <w:rPr>
          <w:lang w:val="fr-FR"/>
        </w:rPr>
        <w:t>la directive de l</w:t>
      </w:r>
      <w:r>
        <w:rPr>
          <w:lang w:val="fr-FR"/>
        </w:rPr>
        <w:t>’</w:t>
      </w:r>
      <w:r w:rsidRPr="004A4B36">
        <w:rPr>
          <w:lang w:val="fr-FR"/>
        </w:rPr>
        <w:t xml:space="preserve">Union </w:t>
      </w:r>
      <w:r>
        <w:rPr>
          <w:lang w:val="fr-FR"/>
        </w:rPr>
        <w:t>e</w:t>
      </w:r>
      <w:r w:rsidRPr="004A4B36">
        <w:rPr>
          <w:lang w:val="fr-FR"/>
        </w:rPr>
        <w:t>uropéenne en la matière</w:t>
      </w:r>
      <w:r w:rsidRPr="00392D24">
        <w:rPr>
          <w:rStyle w:val="Appelnotedebasdep"/>
        </w:rPr>
        <w:footnoteReference w:id="8"/>
      </w:r>
      <w:r w:rsidRPr="004A4B36">
        <w:rPr>
          <w:lang w:val="fr-FR"/>
        </w:rPr>
        <w:t>. Il relève que l</w:t>
      </w:r>
      <w:r>
        <w:rPr>
          <w:lang w:val="fr-FR"/>
        </w:rPr>
        <w:t>’État</w:t>
      </w:r>
      <w:r w:rsidRPr="004A4B36">
        <w:rPr>
          <w:lang w:val="fr-FR"/>
        </w:rPr>
        <w:t xml:space="preserve"> partie a opté pour une application </w:t>
      </w:r>
      <w:r>
        <w:rPr>
          <w:lang w:val="fr-FR"/>
        </w:rPr>
        <w:t xml:space="preserve">étendue </w:t>
      </w:r>
      <w:r w:rsidRPr="004A4B36">
        <w:rPr>
          <w:lang w:val="fr-FR"/>
        </w:rPr>
        <w:t>à l</w:t>
      </w:r>
      <w:r>
        <w:rPr>
          <w:lang w:val="fr-FR"/>
        </w:rPr>
        <w:t>’</w:t>
      </w:r>
      <w:r w:rsidRPr="004A4B36">
        <w:rPr>
          <w:lang w:val="fr-FR"/>
        </w:rPr>
        <w:t>ensemble du droit national et non limitée à certains secteurs. Le Comité exprime sa préoccupation concernant les articles</w:t>
      </w:r>
      <w:r w:rsidR="002E319C">
        <w:rPr>
          <w:lang w:val="fr-FR"/>
        </w:rPr>
        <w:t> </w:t>
      </w:r>
      <w:r w:rsidRPr="004A4B36">
        <w:rPr>
          <w:lang w:val="fr-FR"/>
        </w:rPr>
        <w:t>144 et 145 du Code pénal criminalisant les écrits ou dessins outrageant les objets d</w:t>
      </w:r>
      <w:r>
        <w:rPr>
          <w:lang w:val="fr-FR"/>
        </w:rPr>
        <w:t>’</w:t>
      </w:r>
      <w:r w:rsidRPr="004A4B36">
        <w:rPr>
          <w:lang w:val="fr-FR"/>
        </w:rPr>
        <w:t>un culte ou le ministre d</w:t>
      </w:r>
      <w:r>
        <w:rPr>
          <w:lang w:val="fr-FR"/>
        </w:rPr>
        <w:t>’</w:t>
      </w:r>
      <w:r w:rsidRPr="004A4B36">
        <w:rPr>
          <w:lang w:val="fr-FR"/>
        </w:rPr>
        <w:t>un culte</w:t>
      </w:r>
      <w:r>
        <w:rPr>
          <w:lang w:val="fr-FR"/>
        </w:rPr>
        <w:t>,</w:t>
      </w:r>
      <w:r w:rsidRPr="004A4B36">
        <w:rPr>
          <w:lang w:val="fr-FR"/>
        </w:rPr>
        <w:t xml:space="preserve"> ainsi que les articles</w:t>
      </w:r>
      <w:r w:rsidR="002E319C">
        <w:rPr>
          <w:lang w:val="fr-FR"/>
        </w:rPr>
        <w:t> </w:t>
      </w:r>
      <w:r w:rsidRPr="004A4B36">
        <w:rPr>
          <w:lang w:val="fr-FR"/>
        </w:rPr>
        <w:t xml:space="preserve">443 et 444 sur la diffamation. </w:t>
      </w:r>
      <w:r>
        <w:rPr>
          <w:lang w:val="fr-FR"/>
        </w:rPr>
        <w:t>Il</w:t>
      </w:r>
      <w:r w:rsidRPr="004A4B36">
        <w:rPr>
          <w:lang w:val="fr-FR"/>
        </w:rPr>
        <w:t xml:space="preserve"> prend note de l</w:t>
      </w:r>
      <w:r>
        <w:rPr>
          <w:lang w:val="fr-FR"/>
        </w:rPr>
        <w:t>’</w:t>
      </w:r>
      <w:r w:rsidRPr="004A4B36">
        <w:rPr>
          <w:lang w:val="fr-FR"/>
        </w:rPr>
        <w:t>information fournie par l</w:t>
      </w:r>
      <w:r>
        <w:rPr>
          <w:lang w:val="fr-FR"/>
        </w:rPr>
        <w:t>’État</w:t>
      </w:r>
      <w:r w:rsidRPr="004A4B36">
        <w:rPr>
          <w:lang w:val="fr-FR"/>
        </w:rPr>
        <w:t xml:space="preserve"> partie selon laquelle un avant</w:t>
      </w:r>
      <w:r w:rsidR="002E319C">
        <w:rPr>
          <w:lang w:val="fr-FR"/>
        </w:rPr>
        <w:noBreakHyphen/>
      </w:r>
      <w:r w:rsidRPr="004A4B36">
        <w:rPr>
          <w:lang w:val="fr-FR"/>
        </w:rPr>
        <w:t>projet de loi est en cours d</w:t>
      </w:r>
      <w:r>
        <w:rPr>
          <w:lang w:val="fr-FR"/>
        </w:rPr>
        <w:t>’</w:t>
      </w:r>
      <w:r w:rsidRPr="004A4B36">
        <w:rPr>
          <w:lang w:val="fr-FR"/>
        </w:rPr>
        <w:t>élaboration afin d</w:t>
      </w:r>
      <w:r>
        <w:rPr>
          <w:lang w:val="fr-FR"/>
        </w:rPr>
        <w:t>’</w:t>
      </w:r>
      <w:r w:rsidRPr="004A4B36">
        <w:rPr>
          <w:lang w:val="fr-FR"/>
        </w:rPr>
        <w:t xml:space="preserve">adapter les peines aux faits, et </w:t>
      </w:r>
      <w:r>
        <w:rPr>
          <w:lang w:val="fr-FR"/>
        </w:rPr>
        <w:t xml:space="preserve">que </w:t>
      </w:r>
      <w:r w:rsidRPr="004A4B36">
        <w:rPr>
          <w:lang w:val="fr-FR"/>
        </w:rPr>
        <w:t>les articles cités sont concernés par cette adaptation. Néanmoins, le Comité rappelle son observation générale n</w:t>
      </w:r>
      <w:r w:rsidRPr="00392D24">
        <w:rPr>
          <w:vertAlign w:val="superscript"/>
          <w:lang w:val="fr-FR"/>
        </w:rPr>
        <w:t>o</w:t>
      </w:r>
      <w:r>
        <w:rPr>
          <w:lang w:val="fr-FR"/>
        </w:rPr>
        <w:t> </w:t>
      </w:r>
      <w:r w:rsidRPr="004A4B36">
        <w:rPr>
          <w:lang w:val="fr-FR"/>
        </w:rPr>
        <w:t xml:space="preserve">34 (2011), qui prévoit </w:t>
      </w:r>
      <w:r>
        <w:rPr>
          <w:lang w:val="fr-FR"/>
        </w:rPr>
        <w:t xml:space="preserve">au paragraphe 47 </w:t>
      </w:r>
      <w:r w:rsidRPr="004A4B36">
        <w:rPr>
          <w:lang w:val="fr-FR"/>
        </w:rPr>
        <w:t xml:space="preserve">que </w:t>
      </w:r>
      <w:r>
        <w:rPr>
          <w:lang w:val="fr-FR"/>
        </w:rPr>
        <w:t>l</w:t>
      </w:r>
      <w:r w:rsidRPr="004A4B36">
        <w:rPr>
          <w:lang w:val="fr-FR"/>
        </w:rPr>
        <w:t>es États parties devraient envisager de dépénaliser la diffamation et</w:t>
      </w:r>
      <w:r>
        <w:rPr>
          <w:lang w:val="fr-FR"/>
        </w:rPr>
        <w:t xml:space="preserve"> que</w:t>
      </w:r>
      <w:r w:rsidRPr="004A4B36">
        <w:rPr>
          <w:lang w:val="fr-FR"/>
        </w:rPr>
        <w:t>, dans tous les cas, l</w:t>
      </w:r>
      <w:r>
        <w:rPr>
          <w:lang w:val="fr-FR"/>
        </w:rPr>
        <w:t>’</w:t>
      </w:r>
      <w:r w:rsidRPr="004A4B36">
        <w:rPr>
          <w:lang w:val="fr-FR"/>
        </w:rPr>
        <w:t>application de la loi pénale devrait être circonscrite aux cas les plus graves et l</w:t>
      </w:r>
      <w:r>
        <w:rPr>
          <w:lang w:val="fr-FR"/>
        </w:rPr>
        <w:t>’</w:t>
      </w:r>
      <w:r w:rsidRPr="004A4B36">
        <w:rPr>
          <w:lang w:val="fr-FR"/>
        </w:rPr>
        <w:t xml:space="preserve">emprisonnement ne constitue jamais une peine appropriée </w:t>
      </w:r>
      <w:r w:rsidRPr="004A4B36">
        <w:t>(art. 19 et 20).</w:t>
      </w:r>
    </w:p>
    <w:p w14:paraId="619698F2" w14:textId="77777777" w:rsidR="00F07F47" w:rsidRPr="004A4B36" w:rsidRDefault="00F07F47" w:rsidP="00F07F47">
      <w:pPr>
        <w:pStyle w:val="SingleTxtG"/>
        <w:rPr>
          <w:b/>
          <w:bCs/>
          <w:lang w:val="fr-FR"/>
        </w:rPr>
      </w:pPr>
      <w:r w:rsidRPr="00384FAB">
        <w:rPr>
          <w:lang w:val="fr-FR"/>
        </w:rPr>
        <w:t>24.</w:t>
      </w:r>
      <w:r w:rsidRPr="00384FAB">
        <w:rPr>
          <w:lang w:val="fr-FR"/>
        </w:rPr>
        <w:tab/>
      </w:r>
      <w:r w:rsidRPr="004A4B36">
        <w:rPr>
          <w:b/>
          <w:bCs/>
          <w:lang w:val="fr-FR"/>
        </w:rPr>
        <w:t>L</w:t>
      </w:r>
      <w:r>
        <w:rPr>
          <w:b/>
          <w:bCs/>
          <w:lang w:val="fr-FR"/>
        </w:rPr>
        <w:t>’</w:t>
      </w:r>
      <w:r w:rsidRPr="004A4B36">
        <w:rPr>
          <w:b/>
          <w:bCs/>
          <w:lang w:val="fr-FR"/>
        </w:rPr>
        <w:t>État partie devrait envisager de dépénaliser la diffamation et</w:t>
      </w:r>
      <w:r>
        <w:rPr>
          <w:b/>
          <w:bCs/>
          <w:lang w:val="fr-FR"/>
        </w:rPr>
        <w:t>,</w:t>
      </w:r>
      <w:r w:rsidRPr="004A4B36">
        <w:rPr>
          <w:b/>
          <w:bCs/>
          <w:lang w:val="fr-FR"/>
        </w:rPr>
        <w:t xml:space="preserve"> en tout état de cause, limiter l</w:t>
      </w:r>
      <w:r>
        <w:rPr>
          <w:b/>
          <w:bCs/>
          <w:lang w:val="fr-FR"/>
        </w:rPr>
        <w:t>’</w:t>
      </w:r>
      <w:r w:rsidRPr="004A4B36">
        <w:rPr>
          <w:b/>
          <w:bCs/>
          <w:lang w:val="fr-FR"/>
        </w:rPr>
        <w:t>application de la loi pénale aux affaires les plus graves, étant entendu que l</w:t>
      </w:r>
      <w:r>
        <w:rPr>
          <w:b/>
          <w:bCs/>
          <w:lang w:val="fr-FR"/>
        </w:rPr>
        <w:t>’</w:t>
      </w:r>
      <w:r w:rsidRPr="004A4B36">
        <w:rPr>
          <w:b/>
          <w:bCs/>
          <w:lang w:val="fr-FR"/>
        </w:rPr>
        <w:t>emprisonnement ne constitue jamais une peine appropriée pour l</w:t>
      </w:r>
      <w:r>
        <w:rPr>
          <w:b/>
          <w:bCs/>
          <w:lang w:val="fr-FR"/>
        </w:rPr>
        <w:t>’</w:t>
      </w:r>
      <w:r w:rsidRPr="004A4B36">
        <w:rPr>
          <w:b/>
          <w:bCs/>
          <w:lang w:val="fr-FR"/>
        </w:rPr>
        <w:t>infraction de diffamation, comme il est indiqué dans l</w:t>
      </w:r>
      <w:r>
        <w:rPr>
          <w:b/>
          <w:bCs/>
          <w:lang w:val="fr-FR"/>
        </w:rPr>
        <w:t>’</w:t>
      </w:r>
      <w:r w:rsidRPr="004A4B36">
        <w:rPr>
          <w:b/>
          <w:bCs/>
          <w:lang w:val="fr-FR"/>
        </w:rPr>
        <w:t>observation générale n</w:t>
      </w:r>
      <w:r w:rsidRPr="00392D24">
        <w:rPr>
          <w:b/>
          <w:bCs/>
          <w:vertAlign w:val="superscript"/>
          <w:lang w:val="fr-FR"/>
        </w:rPr>
        <w:t>o</w:t>
      </w:r>
      <w:r>
        <w:rPr>
          <w:b/>
          <w:bCs/>
          <w:lang w:val="fr-FR"/>
        </w:rPr>
        <w:t> </w:t>
      </w:r>
      <w:r w:rsidRPr="004A4B36">
        <w:rPr>
          <w:b/>
          <w:bCs/>
          <w:lang w:val="fr-FR"/>
        </w:rPr>
        <w:t>34 (2011) du Comité sur la liberté d</w:t>
      </w:r>
      <w:r>
        <w:rPr>
          <w:b/>
          <w:bCs/>
          <w:lang w:val="fr-FR"/>
        </w:rPr>
        <w:t>’</w:t>
      </w:r>
      <w:r w:rsidRPr="004A4B36">
        <w:rPr>
          <w:b/>
          <w:bCs/>
          <w:lang w:val="fr-FR"/>
        </w:rPr>
        <w:t>opinion et la liberté d</w:t>
      </w:r>
      <w:r>
        <w:rPr>
          <w:b/>
          <w:bCs/>
          <w:lang w:val="fr-FR"/>
        </w:rPr>
        <w:t>’</w:t>
      </w:r>
      <w:r w:rsidRPr="004A4B36">
        <w:rPr>
          <w:b/>
          <w:bCs/>
          <w:lang w:val="fr-FR"/>
        </w:rPr>
        <w:t>expression.</w:t>
      </w:r>
    </w:p>
    <w:p w14:paraId="6976749F" w14:textId="77777777" w:rsidR="00F07F47" w:rsidRPr="004A4B36" w:rsidRDefault="00F07F47" w:rsidP="00F07F47">
      <w:pPr>
        <w:pStyle w:val="H23G"/>
        <w:jc w:val="both"/>
        <w:rPr>
          <w:lang w:val="fr-BE"/>
        </w:rPr>
      </w:pPr>
      <w:r w:rsidRPr="004A4B36">
        <w:rPr>
          <w:lang w:val="fr-BE"/>
        </w:rPr>
        <w:tab/>
      </w:r>
      <w:r w:rsidRPr="004A4B36">
        <w:rPr>
          <w:lang w:val="fr-BE"/>
        </w:rPr>
        <w:tab/>
        <w:t xml:space="preserve">Droit de réunion pacifique </w:t>
      </w:r>
    </w:p>
    <w:p w14:paraId="0064E982" w14:textId="3641595D" w:rsidR="00F07F47" w:rsidRPr="004A4B36" w:rsidRDefault="00F07F47" w:rsidP="00F07F47">
      <w:pPr>
        <w:pStyle w:val="SingleTxtG"/>
        <w:rPr>
          <w:lang w:val="fr-FR"/>
        </w:rPr>
      </w:pPr>
      <w:r w:rsidRPr="004A4B36">
        <w:rPr>
          <w:lang w:val="fr-FR"/>
        </w:rPr>
        <w:t>25.</w:t>
      </w:r>
      <w:r w:rsidRPr="004A4B36">
        <w:rPr>
          <w:lang w:val="fr-FR"/>
        </w:rPr>
        <w:tab/>
        <w:t>Le Comité est préoccupé par le fait que les dispositions de l</w:t>
      </w:r>
      <w:r>
        <w:rPr>
          <w:lang w:val="fr-FR"/>
        </w:rPr>
        <w:t>’</w:t>
      </w:r>
      <w:r w:rsidRPr="004A4B36">
        <w:rPr>
          <w:lang w:val="fr-FR"/>
        </w:rPr>
        <w:t>article</w:t>
      </w:r>
      <w:r w:rsidR="008339FB">
        <w:rPr>
          <w:lang w:val="fr-FR"/>
        </w:rPr>
        <w:t> </w:t>
      </w:r>
      <w:r w:rsidRPr="004A4B36">
        <w:rPr>
          <w:lang w:val="fr-FR"/>
        </w:rPr>
        <w:t>25 de la Constitution de l</w:t>
      </w:r>
      <w:r>
        <w:rPr>
          <w:lang w:val="fr-FR"/>
        </w:rPr>
        <w:t>’</w:t>
      </w:r>
      <w:r w:rsidRPr="004A4B36">
        <w:rPr>
          <w:lang w:val="fr-FR"/>
        </w:rPr>
        <w:t xml:space="preserve">État partie soumettent les rassemblements en plein air, politiques, religieux ou autres à une autorisation préalable. </w:t>
      </w:r>
      <w:r>
        <w:rPr>
          <w:lang w:val="fr-FR"/>
        </w:rPr>
        <w:t>Il</w:t>
      </w:r>
      <w:r w:rsidRPr="004A4B36">
        <w:rPr>
          <w:lang w:val="fr-FR"/>
        </w:rPr>
        <w:t xml:space="preserve"> prend note des informations fournies par la délégation concernant la mise en œuvre de cette exigence </w:t>
      </w:r>
      <w:r>
        <w:rPr>
          <w:lang w:val="fr-FR"/>
        </w:rPr>
        <w:t>par les</w:t>
      </w:r>
      <w:r w:rsidRPr="004A4B36">
        <w:rPr>
          <w:lang w:val="fr-FR"/>
        </w:rPr>
        <w:t xml:space="preserve"> autorités locales</w:t>
      </w:r>
      <w:r>
        <w:rPr>
          <w:lang w:val="fr-FR"/>
        </w:rPr>
        <w:t xml:space="preserve"> et</w:t>
      </w:r>
      <w:r w:rsidRPr="004A4B36">
        <w:rPr>
          <w:lang w:val="fr-FR"/>
        </w:rPr>
        <w:t xml:space="preserve"> mettant l</w:t>
      </w:r>
      <w:r>
        <w:rPr>
          <w:lang w:val="fr-FR"/>
        </w:rPr>
        <w:t>’</w:t>
      </w:r>
      <w:r w:rsidRPr="004A4B36">
        <w:rPr>
          <w:lang w:val="fr-FR"/>
        </w:rPr>
        <w:t>accent sur sa vocation</w:t>
      </w:r>
      <w:r>
        <w:rPr>
          <w:lang w:val="fr-FR"/>
        </w:rPr>
        <w:t>,</w:t>
      </w:r>
      <w:r w:rsidRPr="004A4B36">
        <w:rPr>
          <w:lang w:val="fr-FR"/>
        </w:rPr>
        <w:t xml:space="preserve"> qui serait de garantir la sécurité des rassemblements. Le Comité est également préoccupé par le fait que cette restriction pourrait être retenue dans la proposition de révision </w:t>
      </w:r>
      <w:r>
        <w:rPr>
          <w:lang w:val="fr-FR"/>
        </w:rPr>
        <w:t>n</w:t>
      </w:r>
      <w:r w:rsidRPr="00392D24">
        <w:rPr>
          <w:vertAlign w:val="superscript"/>
          <w:lang w:val="fr-FR"/>
        </w:rPr>
        <w:t>o</w:t>
      </w:r>
      <w:r>
        <w:rPr>
          <w:lang w:val="fr-FR"/>
        </w:rPr>
        <w:t xml:space="preserve"> 7755 </w:t>
      </w:r>
      <w:r w:rsidRPr="004A4B36">
        <w:rPr>
          <w:lang w:val="fr-FR"/>
        </w:rPr>
        <w:t>du chapitre</w:t>
      </w:r>
      <w:r w:rsidR="00ED24EB">
        <w:rPr>
          <w:lang w:val="fr-FR"/>
        </w:rPr>
        <w:t> </w:t>
      </w:r>
      <w:r w:rsidRPr="004A4B36">
        <w:rPr>
          <w:lang w:val="fr-FR"/>
        </w:rPr>
        <w:t xml:space="preserve">II de la </w:t>
      </w:r>
      <w:r>
        <w:rPr>
          <w:lang w:val="fr-FR"/>
        </w:rPr>
        <w:t>C</w:t>
      </w:r>
      <w:r w:rsidRPr="004A4B36">
        <w:rPr>
          <w:lang w:val="fr-FR"/>
        </w:rPr>
        <w:t>onstitution</w:t>
      </w:r>
      <w:r>
        <w:rPr>
          <w:lang w:val="fr-FR"/>
        </w:rPr>
        <w:t>,</w:t>
      </w:r>
      <w:r w:rsidRPr="004A4B36">
        <w:rPr>
          <w:lang w:val="fr-FR"/>
        </w:rPr>
        <w:t xml:space="preserve"> dont le processus d</w:t>
      </w:r>
      <w:r>
        <w:rPr>
          <w:lang w:val="fr-FR"/>
        </w:rPr>
        <w:t>’</w:t>
      </w:r>
      <w:r w:rsidRPr="004A4B36">
        <w:rPr>
          <w:lang w:val="fr-FR"/>
        </w:rPr>
        <w:t xml:space="preserve">adoption est en cours </w:t>
      </w:r>
      <w:r w:rsidRPr="004A4B36">
        <w:rPr>
          <w:lang w:val="fr-BE"/>
        </w:rPr>
        <w:t>(art. 21)</w:t>
      </w:r>
      <w:r w:rsidRPr="004A4B36">
        <w:rPr>
          <w:lang w:val="fr-FR"/>
        </w:rPr>
        <w:t xml:space="preserve">. </w:t>
      </w:r>
    </w:p>
    <w:p w14:paraId="3A5EC95D" w14:textId="6551296A" w:rsidR="00F07F47" w:rsidRPr="004A4B36" w:rsidRDefault="00F07F47" w:rsidP="00F07F47">
      <w:pPr>
        <w:pStyle w:val="SingleTxtG"/>
        <w:rPr>
          <w:b/>
          <w:bCs/>
          <w:lang w:val="fr-FR"/>
        </w:rPr>
      </w:pPr>
      <w:r w:rsidRPr="00384FAB">
        <w:rPr>
          <w:lang w:val="fr-FR"/>
        </w:rPr>
        <w:t>26.</w:t>
      </w:r>
      <w:r w:rsidRPr="00384FAB">
        <w:rPr>
          <w:lang w:val="fr-FR"/>
        </w:rPr>
        <w:tab/>
      </w:r>
      <w:r w:rsidRPr="00384FAB">
        <w:rPr>
          <w:b/>
          <w:bCs/>
          <w:lang w:val="fr-FR"/>
        </w:rPr>
        <w:t>L</w:t>
      </w:r>
      <w:r>
        <w:rPr>
          <w:b/>
          <w:bCs/>
          <w:lang w:val="fr-FR"/>
        </w:rPr>
        <w:t>’</w:t>
      </w:r>
      <w:r w:rsidRPr="00384FAB">
        <w:rPr>
          <w:b/>
          <w:bCs/>
          <w:lang w:val="fr-FR"/>
        </w:rPr>
        <w:t>État partie devrait prendre les mesures législatives nécessaires afin de lever l</w:t>
      </w:r>
      <w:r>
        <w:rPr>
          <w:b/>
          <w:bCs/>
          <w:lang w:val="fr-FR"/>
        </w:rPr>
        <w:t>’</w:t>
      </w:r>
      <w:r w:rsidRPr="00384FAB">
        <w:rPr>
          <w:b/>
          <w:bCs/>
          <w:lang w:val="fr-FR"/>
        </w:rPr>
        <w:t>interdiction des manifestations qui n</w:t>
      </w:r>
      <w:r>
        <w:rPr>
          <w:b/>
          <w:bCs/>
          <w:lang w:val="fr-FR"/>
        </w:rPr>
        <w:t>’</w:t>
      </w:r>
      <w:r w:rsidRPr="00384FAB">
        <w:rPr>
          <w:b/>
          <w:bCs/>
          <w:lang w:val="fr-FR"/>
        </w:rPr>
        <w:t>ont pas été notifiées au préalable, en se référant à l</w:t>
      </w:r>
      <w:r>
        <w:rPr>
          <w:b/>
          <w:bCs/>
          <w:lang w:val="fr-FR"/>
        </w:rPr>
        <w:t>’</w:t>
      </w:r>
      <w:r w:rsidRPr="00384FAB">
        <w:rPr>
          <w:b/>
          <w:bCs/>
          <w:lang w:val="fr-FR"/>
        </w:rPr>
        <w:t xml:space="preserve">observation générale </w:t>
      </w:r>
      <w:r>
        <w:rPr>
          <w:b/>
          <w:bCs/>
          <w:lang w:val="fr-FR"/>
        </w:rPr>
        <w:t>n</w:t>
      </w:r>
      <w:r w:rsidRPr="00392D24">
        <w:rPr>
          <w:b/>
          <w:bCs/>
          <w:vertAlign w:val="superscript"/>
          <w:lang w:val="fr-FR"/>
        </w:rPr>
        <w:t>o</w:t>
      </w:r>
      <w:r>
        <w:rPr>
          <w:b/>
          <w:bCs/>
          <w:lang w:val="fr-FR"/>
        </w:rPr>
        <w:t> </w:t>
      </w:r>
      <w:r w:rsidRPr="00384FAB">
        <w:rPr>
          <w:b/>
          <w:bCs/>
          <w:lang w:val="fr-FR"/>
        </w:rPr>
        <w:t xml:space="preserve">37 (2020) </w:t>
      </w:r>
      <w:r>
        <w:rPr>
          <w:b/>
          <w:bCs/>
          <w:lang w:val="fr-FR"/>
        </w:rPr>
        <w:t xml:space="preserve">du Comité </w:t>
      </w:r>
      <w:r w:rsidRPr="00384FAB">
        <w:rPr>
          <w:b/>
          <w:bCs/>
          <w:lang w:val="fr-FR"/>
        </w:rPr>
        <w:t>sur le droit de réunion pacifique (par.</w:t>
      </w:r>
      <w:r w:rsidR="00ED24EB">
        <w:rPr>
          <w:b/>
          <w:bCs/>
          <w:lang w:val="fr-FR"/>
        </w:rPr>
        <w:t> </w:t>
      </w:r>
      <w:r w:rsidRPr="00384FAB">
        <w:rPr>
          <w:b/>
          <w:bCs/>
          <w:lang w:val="fr-FR"/>
        </w:rPr>
        <w:t>70</w:t>
      </w:r>
      <w:r>
        <w:rPr>
          <w:b/>
          <w:bCs/>
          <w:lang w:val="fr-FR"/>
        </w:rPr>
        <w:t xml:space="preserve"> et</w:t>
      </w:r>
      <w:r w:rsidR="00ED24EB">
        <w:rPr>
          <w:b/>
          <w:bCs/>
          <w:lang w:val="fr-FR"/>
        </w:rPr>
        <w:t xml:space="preserve"> </w:t>
      </w:r>
      <w:r w:rsidRPr="00384FAB">
        <w:rPr>
          <w:b/>
          <w:bCs/>
          <w:lang w:val="fr-FR"/>
        </w:rPr>
        <w:t xml:space="preserve">71). </w:t>
      </w:r>
      <w:r>
        <w:rPr>
          <w:b/>
          <w:bCs/>
          <w:lang w:val="fr-FR"/>
        </w:rPr>
        <w:t>Il</w:t>
      </w:r>
      <w:r w:rsidRPr="00384FAB">
        <w:rPr>
          <w:b/>
          <w:bCs/>
          <w:lang w:val="fr-FR"/>
        </w:rPr>
        <w:t xml:space="preserve"> devrait également fournir aux autorités locales et aux fonctionnaires de police des orientations claires sur les obligations de l</w:t>
      </w:r>
      <w:r>
        <w:rPr>
          <w:b/>
          <w:bCs/>
          <w:lang w:val="fr-FR"/>
        </w:rPr>
        <w:t>’État</w:t>
      </w:r>
      <w:r w:rsidRPr="00384FAB">
        <w:rPr>
          <w:b/>
          <w:bCs/>
          <w:lang w:val="fr-FR"/>
        </w:rPr>
        <w:t xml:space="preserve"> partie </w:t>
      </w:r>
      <w:r>
        <w:rPr>
          <w:b/>
          <w:bCs/>
          <w:lang w:val="fr-FR"/>
        </w:rPr>
        <w:t>au titre</w:t>
      </w:r>
      <w:r w:rsidRPr="00384FAB">
        <w:rPr>
          <w:b/>
          <w:bCs/>
          <w:lang w:val="fr-FR"/>
        </w:rPr>
        <w:t xml:space="preserve"> de l</w:t>
      </w:r>
      <w:r>
        <w:rPr>
          <w:b/>
          <w:bCs/>
          <w:lang w:val="fr-FR"/>
        </w:rPr>
        <w:t>’</w:t>
      </w:r>
      <w:r w:rsidRPr="00384FAB">
        <w:rPr>
          <w:b/>
          <w:bCs/>
          <w:lang w:val="fr-FR"/>
        </w:rPr>
        <w:t>article</w:t>
      </w:r>
      <w:r w:rsidR="00ED24EB">
        <w:rPr>
          <w:b/>
          <w:bCs/>
          <w:lang w:val="fr-FR"/>
        </w:rPr>
        <w:t> </w:t>
      </w:r>
      <w:r w:rsidRPr="00384FAB">
        <w:rPr>
          <w:b/>
          <w:bCs/>
          <w:lang w:val="fr-FR"/>
        </w:rPr>
        <w:t>21 du Pacte.</w:t>
      </w:r>
      <w:r w:rsidRPr="004A4B36">
        <w:rPr>
          <w:b/>
          <w:bCs/>
          <w:lang w:val="fr-FR"/>
        </w:rPr>
        <w:t xml:space="preserve"> </w:t>
      </w:r>
    </w:p>
    <w:p w14:paraId="615FC3E9" w14:textId="77777777" w:rsidR="00F07F47" w:rsidRPr="004A4B36" w:rsidRDefault="00F07F47" w:rsidP="00F07F47">
      <w:pPr>
        <w:pStyle w:val="H1G"/>
        <w:rPr>
          <w:rFonts w:eastAsiaTheme="minorEastAsia"/>
          <w:lang w:val="fr-FR"/>
        </w:rPr>
      </w:pPr>
      <w:r w:rsidRPr="004A4B36">
        <w:rPr>
          <w:lang w:val="fr-FR"/>
        </w:rPr>
        <w:tab/>
        <w:t>D.</w:t>
      </w:r>
      <w:r w:rsidRPr="004A4B36">
        <w:rPr>
          <w:lang w:val="fr-FR"/>
        </w:rPr>
        <w:tab/>
        <w:t xml:space="preserve">Diffusion et suivi </w:t>
      </w:r>
    </w:p>
    <w:p w14:paraId="31EBA2AE" w14:textId="77777777" w:rsidR="00F07F47" w:rsidRPr="004A4B36" w:rsidRDefault="00F07F47" w:rsidP="00F07F47">
      <w:pPr>
        <w:pStyle w:val="SingleTxtG"/>
        <w:rPr>
          <w:rFonts w:eastAsia="SimSun"/>
          <w:b/>
          <w:bCs/>
          <w:lang w:val="fr-FR"/>
        </w:rPr>
      </w:pPr>
      <w:r w:rsidRPr="004A4B36">
        <w:rPr>
          <w:lang w:val="fr-FR"/>
        </w:rPr>
        <w:t>27.</w:t>
      </w:r>
      <w:r w:rsidRPr="004A4B36">
        <w:rPr>
          <w:lang w:val="fr-FR"/>
        </w:rPr>
        <w:tab/>
      </w:r>
      <w:r w:rsidRPr="004A4B36">
        <w:rPr>
          <w:b/>
          <w:bCs/>
          <w:lang w:val="fr-FR"/>
        </w:rPr>
        <w:t>L</w:t>
      </w:r>
      <w:r>
        <w:rPr>
          <w:b/>
          <w:bCs/>
          <w:lang w:val="fr-FR"/>
        </w:rPr>
        <w:t>’</w:t>
      </w:r>
      <w:r w:rsidRPr="004A4B36">
        <w:rPr>
          <w:b/>
          <w:bCs/>
          <w:lang w:val="fr-FR"/>
        </w:rPr>
        <w:t>État partie devrait diffuser largement le texte du Pacte, des deux Protocoles facultatifs s</w:t>
      </w:r>
      <w:r>
        <w:rPr>
          <w:b/>
          <w:bCs/>
          <w:lang w:val="fr-FR"/>
        </w:rPr>
        <w:t>’</w:t>
      </w:r>
      <w:r w:rsidRPr="004A4B36">
        <w:rPr>
          <w:b/>
          <w:bCs/>
          <w:lang w:val="fr-FR"/>
        </w:rPr>
        <w:t>y rapportant, de son quatrième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4A4B36">
        <w:rPr>
          <w:b/>
          <w:bCs/>
          <w:lang w:val="fr-FR"/>
        </w:rPr>
        <w:t>auprès du grand public pour faire mieux connaître les droits consacrés par le Pacte. L</w:t>
      </w:r>
      <w:r>
        <w:rPr>
          <w:b/>
          <w:bCs/>
          <w:lang w:val="fr-FR"/>
        </w:rPr>
        <w:t>’</w:t>
      </w:r>
      <w:r w:rsidRPr="004A4B36">
        <w:rPr>
          <w:b/>
          <w:bCs/>
          <w:lang w:val="fr-FR"/>
        </w:rPr>
        <w:t>État partie devrait faire en sorte que le rapport périodique et les présentes observations finales soient traduits dans ses langues officielles.</w:t>
      </w:r>
    </w:p>
    <w:p w14:paraId="37CCA94E" w14:textId="00909878" w:rsidR="00F07F47" w:rsidRPr="004A4B36" w:rsidRDefault="00F07F47" w:rsidP="00F07F47">
      <w:pPr>
        <w:pStyle w:val="SingleTxtG"/>
        <w:rPr>
          <w:b/>
          <w:bCs/>
          <w:lang w:val="fr-FR"/>
        </w:rPr>
      </w:pPr>
      <w:r w:rsidRPr="004A4B36">
        <w:rPr>
          <w:lang w:val="fr-FR"/>
        </w:rPr>
        <w:t>28.</w:t>
      </w:r>
      <w:r w:rsidRPr="004A4B36">
        <w:rPr>
          <w:lang w:val="fr-FR"/>
        </w:rPr>
        <w:tab/>
      </w:r>
      <w:r w:rsidRPr="004A4B36">
        <w:rPr>
          <w:b/>
          <w:bCs/>
          <w:lang w:val="fr-FR"/>
        </w:rPr>
        <w:t xml:space="preserve">Conformément </w:t>
      </w:r>
      <w:r>
        <w:rPr>
          <w:b/>
          <w:bCs/>
          <w:lang w:val="fr-FR"/>
        </w:rPr>
        <w:t>à</w:t>
      </w:r>
      <w:r w:rsidRPr="004A4B36">
        <w:rPr>
          <w:b/>
          <w:bCs/>
          <w:lang w:val="fr-FR"/>
        </w:rPr>
        <w:t xml:space="preserve"> l</w:t>
      </w:r>
      <w:r>
        <w:rPr>
          <w:b/>
          <w:bCs/>
          <w:lang w:val="fr-FR"/>
        </w:rPr>
        <w:t>’</w:t>
      </w:r>
      <w:r w:rsidRPr="004A4B36">
        <w:rPr>
          <w:b/>
          <w:bCs/>
          <w:lang w:val="fr-FR"/>
        </w:rPr>
        <w:t>article</w:t>
      </w:r>
      <w:r w:rsidR="00ED24EB">
        <w:rPr>
          <w:b/>
          <w:bCs/>
          <w:lang w:val="fr-FR"/>
        </w:rPr>
        <w:t> </w:t>
      </w:r>
      <w:r w:rsidRPr="004A4B36">
        <w:rPr>
          <w:b/>
          <w:bCs/>
          <w:lang w:val="fr-FR"/>
        </w:rPr>
        <w:t>75</w:t>
      </w:r>
      <w:r>
        <w:rPr>
          <w:b/>
          <w:bCs/>
          <w:lang w:val="fr-FR"/>
        </w:rPr>
        <w:t xml:space="preserve"> (par. 1)</w:t>
      </w:r>
      <w:r w:rsidRPr="004A4B36">
        <w:rPr>
          <w:b/>
          <w:bCs/>
          <w:lang w:val="fr-FR"/>
        </w:rPr>
        <w:t xml:space="preserve"> du règlement intérieur du Comité, l</w:t>
      </w:r>
      <w:r>
        <w:rPr>
          <w:b/>
          <w:bCs/>
          <w:lang w:val="fr-FR"/>
        </w:rPr>
        <w:t>’</w:t>
      </w:r>
      <w:r w:rsidRPr="004A4B36">
        <w:rPr>
          <w:b/>
          <w:bCs/>
          <w:lang w:val="fr-FR"/>
        </w:rPr>
        <w:t xml:space="preserve">État partie est invité à faire parvenir, </w:t>
      </w:r>
      <w:r w:rsidRPr="00384FAB">
        <w:rPr>
          <w:b/>
          <w:bCs/>
          <w:lang w:val="fr-FR"/>
        </w:rPr>
        <w:t>le 2</w:t>
      </w:r>
      <w:r>
        <w:rPr>
          <w:b/>
          <w:bCs/>
          <w:lang w:val="fr-FR"/>
        </w:rPr>
        <w:t>8</w:t>
      </w:r>
      <w:r w:rsidR="00E143A4">
        <w:rPr>
          <w:b/>
          <w:bCs/>
          <w:lang w:val="fr-FR"/>
        </w:rPr>
        <w:t> </w:t>
      </w:r>
      <w:r w:rsidRPr="00384FAB">
        <w:rPr>
          <w:b/>
          <w:bCs/>
          <w:lang w:val="fr-FR"/>
        </w:rPr>
        <w:t>juillet 2025 au</w:t>
      </w:r>
      <w:r w:rsidRPr="004A4B36">
        <w:rPr>
          <w:b/>
          <w:bCs/>
          <w:lang w:val="fr-FR"/>
        </w:rPr>
        <w:t xml:space="preserve"> plus tard, des renseignements sur la suite qu</w:t>
      </w:r>
      <w:r>
        <w:rPr>
          <w:b/>
          <w:bCs/>
          <w:lang w:val="fr-FR"/>
        </w:rPr>
        <w:t>’</w:t>
      </w:r>
      <w:r w:rsidRPr="004A4B36">
        <w:rPr>
          <w:b/>
          <w:bCs/>
          <w:lang w:val="fr-FR"/>
        </w:rPr>
        <w:t xml:space="preserve">il aura donnée aux recommandations formulées aux </w:t>
      </w:r>
      <w:r w:rsidRPr="00E156D9">
        <w:rPr>
          <w:b/>
          <w:bCs/>
          <w:lang w:val="fr-FR"/>
        </w:rPr>
        <w:t>paragraphes</w:t>
      </w:r>
      <w:r w:rsidR="00E143A4">
        <w:rPr>
          <w:b/>
          <w:bCs/>
          <w:lang w:val="fr-FR"/>
        </w:rPr>
        <w:t> </w:t>
      </w:r>
      <w:r w:rsidRPr="006E6A92">
        <w:rPr>
          <w:b/>
          <w:bCs/>
          <w:lang w:val="fr-FR"/>
        </w:rPr>
        <w:t>12</w:t>
      </w:r>
      <w:r w:rsidRPr="00E156D9">
        <w:rPr>
          <w:b/>
          <w:bCs/>
          <w:lang w:val="fr-FR"/>
        </w:rPr>
        <w:t xml:space="preserve"> </w:t>
      </w:r>
      <w:r w:rsidRPr="00CE5E31">
        <w:rPr>
          <w:b/>
          <w:bCs/>
          <w:lang w:val="fr-FR"/>
        </w:rPr>
        <w:t>(</w:t>
      </w:r>
      <w:r>
        <w:rPr>
          <w:b/>
          <w:bCs/>
          <w:lang w:val="fr-FR"/>
        </w:rPr>
        <w:t>o</w:t>
      </w:r>
      <w:r w:rsidRPr="005B2FCA">
        <w:rPr>
          <w:b/>
          <w:bCs/>
          <w:lang w:val="fr-FR"/>
        </w:rPr>
        <w:t>rientation sexuelle, identité de genre et</w:t>
      </w:r>
      <w:r>
        <w:rPr>
          <w:b/>
          <w:bCs/>
          <w:lang w:val="fr-FR"/>
        </w:rPr>
        <w:t xml:space="preserve"> personnes</w:t>
      </w:r>
      <w:r w:rsidRPr="005B2FCA">
        <w:rPr>
          <w:b/>
          <w:bCs/>
          <w:lang w:val="fr-FR"/>
        </w:rPr>
        <w:t xml:space="preserve"> intersex</w:t>
      </w:r>
      <w:r>
        <w:rPr>
          <w:b/>
          <w:bCs/>
          <w:lang w:val="fr-FR"/>
        </w:rPr>
        <w:t>es</w:t>
      </w:r>
      <w:r w:rsidRPr="00E156D9">
        <w:rPr>
          <w:b/>
          <w:bCs/>
          <w:lang w:val="fr-FR"/>
        </w:rPr>
        <w:t xml:space="preserve">), </w:t>
      </w:r>
      <w:r w:rsidRPr="006E6A92">
        <w:rPr>
          <w:b/>
          <w:bCs/>
          <w:lang w:val="fr-FR"/>
        </w:rPr>
        <w:t>16</w:t>
      </w:r>
      <w:r w:rsidRPr="00E156D9">
        <w:rPr>
          <w:b/>
          <w:bCs/>
          <w:lang w:val="fr-FR"/>
        </w:rPr>
        <w:t xml:space="preserve"> (</w:t>
      </w:r>
      <w:r w:rsidRPr="00D04B72">
        <w:rPr>
          <w:b/>
          <w:bCs/>
          <w:lang w:val="fr-FR"/>
        </w:rPr>
        <w:t>m</w:t>
      </w:r>
      <w:r w:rsidRPr="00CE5E31">
        <w:rPr>
          <w:b/>
          <w:bCs/>
          <w:lang w:val="fr-FR"/>
        </w:rPr>
        <w:t xml:space="preserve">utilations génitales féminines) et </w:t>
      </w:r>
      <w:r w:rsidRPr="006E6A92">
        <w:rPr>
          <w:b/>
          <w:bCs/>
          <w:lang w:val="fr-FR"/>
        </w:rPr>
        <w:t>26</w:t>
      </w:r>
      <w:r w:rsidRPr="00E156D9">
        <w:rPr>
          <w:b/>
          <w:bCs/>
          <w:lang w:val="fr-FR"/>
        </w:rPr>
        <w:t xml:space="preserve"> (</w:t>
      </w:r>
      <w:r w:rsidRPr="00D04B72">
        <w:rPr>
          <w:b/>
          <w:bCs/>
          <w:lang w:val="fr-FR"/>
        </w:rPr>
        <w:t>d</w:t>
      </w:r>
      <w:r w:rsidRPr="00CE5E31">
        <w:rPr>
          <w:b/>
          <w:bCs/>
          <w:lang w:val="fr-FR"/>
        </w:rPr>
        <w:t>roit de réunion pacifique) ci-dessus.</w:t>
      </w:r>
    </w:p>
    <w:p w14:paraId="12CE5C92" w14:textId="0CBA068D" w:rsidR="00E85C42" w:rsidRDefault="00F07F47" w:rsidP="00F07F47">
      <w:pPr>
        <w:pStyle w:val="SingleTxtG"/>
        <w:rPr>
          <w:b/>
          <w:bCs/>
          <w:lang w:val="fr-FR"/>
        </w:rPr>
      </w:pPr>
      <w:r w:rsidRPr="004A4B36">
        <w:rPr>
          <w:lang w:val="fr-FR"/>
        </w:rPr>
        <w:lastRenderedPageBreak/>
        <w:t>29.</w:t>
      </w:r>
      <w:r w:rsidRPr="004A4B36">
        <w:rPr>
          <w:lang w:val="fr-FR"/>
        </w:rPr>
        <w:tab/>
      </w:r>
      <w:r w:rsidRPr="00F07F47">
        <w:rPr>
          <w:b/>
          <w:bCs/>
          <w:lang w:val="fr-FR"/>
        </w:rPr>
        <w:t xml:space="preserve">Dans le cadre du cycle d’examen prévisible du Comité, l’État partie recevra en 2028 la liste de points établie par le Comité avant la soumission du rapport et devra soumettre dans un délai d’un an ses réponses à celle-ci, qui constitueront son cinquième rapport périodique. Le Comité demande également à l’État partie de tenir, lorsqu’il élaborera ce rapport, de vastes consultations avec la société civile et les organisations non gouvernementales présentes dans le pays. Conformément à la résolution </w:t>
      </w:r>
      <w:hyperlink r:id="rId8" w:history="1">
        <w:r w:rsidRPr="00F07F47">
          <w:rPr>
            <w:rStyle w:val="Lienhypertexte"/>
            <w:b/>
            <w:bCs/>
            <w:color w:val="auto"/>
            <w:lang w:val="fr-FR"/>
          </w:rPr>
          <w:t>68/268</w:t>
        </w:r>
      </w:hyperlink>
      <w:r w:rsidRPr="00F07F47">
        <w:rPr>
          <w:b/>
          <w:bCs/>
          <w:lang w:val="fr-FR"/>
        </w:rPr>
        <w:t xml:space="preserve"> de l’Assemblée générale, le rapport ne devra pas dépasser 21</w:t>
      </w:r>
      <w:r w:rsidR="00D70669">
        <w:rPr>
          <w:b/>
          <w:bCs/>
          <w:lang w:val="fr-FR"/>
        </w:rPr>
        <w:t> </w:t>
      </w:r>
      <w:r w:rsidRPr="00F07F47">
        <w:rPr>
          <w:b/>
          <w:bCs/>
          <w:lang w:val="fr-FR"/>
        </w:rPr>
        <w:t>200</w:t>
      </w:r>
      <w:r w:rsidR="00D70669">
        <w:rPr>
          <w:b/>
          <w:bCs/>
          <w:lang w:val="fr-FR"/>
        </w:rPr>
        <w:t> </w:t>
      </w:r>
      <w:r w:rsidRPr="00F07F47">
        <w:rPr>
          <w:b/>
          <w:bCs/>
          <w:lang w:val="fr-FR"/>
        </w:rPr>
        <w:t>mots. Le prochain dialogue constructif avec l’État partie se tiendra en 2030, à Genève.</w:t>
      </w:r>
    </w:p>
    <w:p w14:paraId="433DEB55" w14:textId="3979F87E" w:rsidR="00AD2F6D" w:rsidRPr="00AD2F6D" w:rsidRDefault="00AD2F6D" w:rsidP="00AD2F6D">
      <w:pPr>
        <w:pStyle w:val="SingleTxtG"/>
        <w:spacing w:before="240" w:after="0"/>
        <w:jc w:val="center"/>
        <w:rPr>
          <w:u w:val="single"/>
        </w:rPr>
      </w:pPr>
      <w:r>
        <w:rPr>
          <w:u w:val="single"/>
        </w:rPr>
        <w:tab/>
      </w:r>
      <w:r>
        <w:rPr>
          <w:u w:val="single"/>
        </w:rPr>
        <w:tab/>
      </w:r>
      <w:r>
        <w:rPr>
          <w:u w:val="single"/>
        </w:rPr>
        <w:tab/>
      </w:r>
    </w:p>
    <w:sectPr w:rsidR="00AD2F6D" w:rsidRPr="00AD2F6D" w:rsidSect="000B057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49BA3" w14:textId="77777777" w:rsidR="00783E07" w:rsidRDefault="00783E07" w:rsidP="00F95C08">
      <w:pPr>
        <w:spacing w:line="240" w:lineRule="auto"/>
      </w:pPr>
    </w:p>
  </w:endnote>
  <w:endnote w:type="continuationSeparator" w:id="0">
    <w:p w14:paraId="3AF37424" w14:textId="77777777" w:rsidR="00783E07" w:rsidRPr="00AC3823" w:rsidRDefault="00783E07" w:rsidP="00AC3823">
      <w:pPr>
        <w:pStyle w:val="Pieddepage"/>
      </w:pPr>
    </w:p>
  </w:endnote>
  <w:endnote w:type="continuationNotice" w:id="1">
    <w:p w14:paraId="34988808" w14:textId="77777777" w:rsidR="00783E07" w:rsidRDefault="00783E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2D268" w14:textId="3AFD3D6F" w:rsidR="000B0574" w:rsidRPr="000B0574" w:rsidRDefault="000B0574" w:rsidP="000B0574">
    <w:pPr>
      <w:pStyle w:val="Pieddepage"/>
      <w:tabs>
        <w:tab w:val="right" w:pos="9638"/>
      </w:tabs>
    </w:pPr>
    <w:r w:rsidRPr="000B0574">
      <w:rPr>
        <w:b/>
        <w:sz w:val="18"/>
      </w:rPr>
      <w:fldChar w:fldCharType="begin"/>
    </w:r>
    <w:r w:rsidRPr="000B0574">
      <w:rPr>
        <w:b/>
        <w:sz w:val="18"/>
      </w:rPr>
      <w:instrText xml:space="preserve"> PAGE  \* MERGEFORMAT </w:instrText>
    </w:r>
    <w:r w:rsidRPr="000B0574">
      <w:rPr>
        <w:b/>
        <w:sz w:val="18"/>
      </w:rPr>
      <w:fldChar w:fldCharType="separate"/>
    </w:r>
    <w:r w:rsidR="008140CD">
      <w:rPr>
        <w:b/>
        <w:noProof/>
        <w:sz w:val="18"/>
      </w:rPr>
      <w:t>6</w:t>
    </w:r>
    <w:r w:rsidRPr="000B057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7AC91" w14:textId="1FDB24C0" w:rsidR="000B0574" w:rsidRPr="000B0574" w:rsidRDefault="000B0574" w:rsidP="000B0574">
    <w:pPr>
      <w:pStyle w:val="Pieddepage"/>
      <w:tabs>
        <w:tab w:val="right" w:pos="9638"/>
      </w:tabs>
      <w:rPr>
        <w:b/>
        <w:sz w:val="18"/>
      </w:rPr>
    </w:pPr>
    <w:r>
      <w:tab/>
    </w:r>
    <w:r w:rsidRPr="000B0574">
      <w:rPr>
        <w:b/>
        <w:sz w:val="18"/>
      </w:rPr>
      <w:fldChar w:fldCharType="begin"/>
    </w:r>
    <w:r w:rsidRPr="000B0574">
      <w:rPr>
        <w:b/>
        <w:sz w:val="18"/>
      </w:rPr>
      <w:instrText xml:space="preserve"> PAGE  \* MERGEFORMAT </w:instrText>
    </w:r>
    <w:r w:rsidRPr="000B0574">
      <w:rPr>
        <w:b/>
        <w:sz w:val="18"/>
      </w:rPr>
      <w:fldChar w:fldCharType="separate"/>
    </w:r>
    <w:r w:rsidR="008140CD">
      <w:rPr>
        <w:b/>
        <w:noProof/>
        <w:sz w:val="18"/>
      </w:rPr>
      <w:t>7</w:t>
    </w:r>
    <w:r w:rsidRPr="000B05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93596" w14:textId="2D39AAA7" w:rsidR="00E7046C" w:rsidRPr="00E7046C" w:rsidRDefault="00E7046C" w:rsidP="00E7046C">
    <w:pPr>
      <w:pStyle w:val="Pieddepage"/>
      <w:tabs>
        <w:tab w:val="left" w:pos="6520"/>
        <w:tab w:val="right" w:pos="9638"/>
      </w:tabs>
      <w:spacing w:before="120"/>
      <w:rPr>
        <w:sz w:val="20"/>
      </w:rPr>
    </w:pPr>
    <w:r>
      <w:rPr>
        <w:sz w:val="20"/>
      </w:rPr>
      <w:t>GE.22-14492  (F)</w:t>
    </w:r>
    <w:bookmarkStart w:id="2" w:name="_GoBack"/>
    <w:bookmarkEnd w:id="2"/>
    <w:r>
      <w:rPr>
        <w:sz w:val="20"/>
      </w:rPr>
      <w:tab/>
    </w:r>
    <w:r w:rsidRPr="00E7046C">
      <w:rPr>
        <w:noProof/>
        <w:sz w:val="20"/>
        <w:lang w:eastAsia="fr-CH"/>
      </w:rPr>
      <w:drawing>
        <wp:inline distT="0" distB="0" distL="0" distR="0" wp14:anchorId="0D7614F6" wp14:editId="060ECABB">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B89D872" wp14:editId="542E0987">
          <wp:extent cx="564515" cy="564515"/>
          <wp:effectExtent l="0" t="0" r="6985" b="698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4515" cy="5645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00C7F" w14:textId="77777777" w:rsidR="00783E07" w:rsidRPr="00AC3823" w:rsidRDefault="00783E07" w:rsidP="00AC3823">
      <w:pPr>
        <w:pStyle w:val="Pieddepage"/>
        <w:tabs>
          <w:tab w:val="right" w:pos="2155"/>
        </w:tabs>
        <w:spacing w:after="80" w:line="240" w:lineRule="atLeast"/>
        <w:ind w:left="680"/>
        <w:rPr>
          <w:u w:val="single"/>
        </w:rPr>
      </w:pPr>
      <w:r>
        <w:rPr>
          <w:u w:val="single"/>
        </w:rPr>
        <w:tab/>
      </w:r>
    </w:p>
  </w:footnote>
  <w:footnote w:type="continuationSeparator" w:id="0">
    <w:p w14:paraId="2D8FAC94" w14:textId="77777777" w:rsidR="00783E07" w:rsidRPr="00AC3823" w:rsidRDefault="00783E07" w:rsidP="00AC3823">
      <w:pPr>
        <w:pStyle w:val="Pieddepage"/>
        <w:tabs>
          <w:tab w:val="right" w:pos="2155"/>
        </w:tabs>
        <w:spacing w:after="80" w:line="240" w:lineRule="atLeast"/>
        <w:ind w:left="680"/>
        <w:rPr>
          <w:u w:val="single"/>
        </w:rPr>
      </w:pPr>
      <w:r>
        <w:rPr>
          <w:u w:val="single"/>
        </w:rPr>
        <w:tab/>
      </w:r>
    </w:p>
  </w:footnote>
  <w:footnote w:type="continuationNotice" w:id="1">
    <w:p w14:paraId="5527A930" w14:textId="77777777" w:rsidR="00783E07" w:rsidRPr="00AC3823" w:rsidRDefault="00783E07">
      <w:pPr>
        <w:spacing w:line="240" w:lineRule="auto"/>
        <w:rPr>
          <w:sz w:val="2"/>
          <w:szCs w:val="2"/>
        </w:rPr>
      </w:pPr>
    </w:p>
  </w:footnote>
  <w:footnote w:id="2">
    <w:p w14:paraId="1512387E" w14:textId="77777777" w:rsidR="00F07F47" w:rsidRPr="00BF2640" w:rsidRDefault="00F07F47" w:rsidP="00F07F47">
      <w:pPr>
        <w:pStyle w:val="Notedebasdepage"/>
      </w:pPr>
      <w:r>
        <w:tab/>
      </w:r>
      <w:r w:rsidRPr="00565722">
        <w:rPr>
          <w:sz w:val="20"/>
        </w:rPr>
        <w:t>*</w:t>
      </w:r>
      <w:r w:rsidRPr="008E4F50">
        <w:tab/>
        <w:t xml:space="preserve">Adoptées par le Comité à sa </w:t>
      </w:r>
      <w:r w:rsidRPr="00392D24">
        <w:t>135</w:t>
      </w:r>
      <w:r w:rsidRPr="00392D24">
        <w:rPr>
          <w:vertAlign w:val="superscript"/>
        </w:rPr>
        <w:t>e</w:t>
      </w:r>
      <w:r w:rsidRPr="00392D24">
        <w:t xml:space="preserve"> </w:t>
      </w:r>
      <w:r w:rsidRPr="008E4F50">
        <w:t>session (</w:t>
      </w:r>
      <w:r w:rsidRPr="00392D24">
        <w:t>27 juin-2</w:t>
      </w:r>
      <w:r>
        <w:t>7</w:t>
      </w:r>
      <w:r w:rsidRPr="00392D24">
        <w:t xml:space="preserve"> juillet 2022). </w:t>
      </w:r>
    </w:p>
  </w:footnote>
  <w:footnote w:id="3">
    <w:p w14:paraId="770DE65A" w14:textId="42CAC3F8" w:rsidR="00F07F47" w:rsidRDefault="00F07F47" w:rsidP="00F07F47">
      <w:pPr>
        <w:pStyle w:val="Notedebasdepage"/>
      </w:pPr>
      <w:r>
        <w:tab/>
      </w:r>
      <w:r w:rsidRPr="00392D24">
        <w:rPr>
          <w:rStyle w:val="Appelnotedebasdep"/>
        </w:rPr>
        <w:footnoteRef/>
      </w:r>
      <w:r>
        <w:tab/>
      </w:r>
      <w:hyperlink r:id="rId1" w:history="1">
        <w:r w:rsidRPr="007B5B89">
          <w:rPr>
            <w:rStyle w:val="Lienhypertexte"/>
          </w:rPr>
          <w:t>CCPR/C/LUX/4</w:t>
        </w:r>
      </w:hyperlink>
      <w:r>
        <w:t>.</w:t>
      </w:r>
    </w:p>
  </w:footnote>
  <w:footnote w:id="4">
    <w:p w14:paraId="6B4B0DD1" w14:textId="4FADAF15" w:rsidR="00F07F47" w:rsidRDefault="00F07F47" w:rsidP="00F07F47">
      <w:pPr>
        <w:pStyle w:val="Notedebasdepage"/>
      </w:pPr>
      <w:r>
        <w:tab/>
      </w:r>
      <w:r w:rsidRPr="00392D24">
        <w:rPr>
          <w:rStyle w:val="Appelnotedebasdep"/>
        </w:rPr>
        <w:footnoteRef/>
      </w:r>
      <w:r>
        <w:tab/>
      </w:r>
      <w:hyperlink r:id="rId2" w:history="1">
        <w:r w:rsidRPr="007B5B89">
          <w:rPr>
            <w:rStyle w:val="Lienhypertexte"/>
          </w:rPr>
          <w:t>CCPR/C/SR.3880</w:t>
        </w:r>
      </w:hyperlink>
      <w:r w:rsidRPr="004A4B36">
        <w:t xml:space="preserve"> et </w:t>
      </w:r>
      <w:hyperlink r:id="rId3" w:history="1">
        <w:r w:rsidRPr="007B5B89">
          <w:rPr>
            <w:rStyle w:val="Lienhypertexte"/>
          </w:rPr>
          <w:t>CCPR/C/SR.3881</w:t>
        </w:r>
      </w:hyperlink>
      <w:r>
        <w:t>.</w:t>
      </w:r>
    </w:p>
  </w:footnote>
  <w:footnote w:id="5">
    <w:p w14:paraId="395E0655" w14:textId="71069EA2" w:rsidR="00F07F47" w:rsidRDefault="00F07F47" w:rsidP="00F07F47">
      <w:pPr>
        <w:pStyle w:val="Notedebasdepage"/>
      </w:pPr>
      <w:r>
        <w:tab/>
      </w:r>
      <w:r w:rsidRPr="00392D24">
        <w:rPr>
          <w:rStyle w:val="Appelnotedebasdep"/>
        </w:rPr>
        <w:footnoteRef/>
      </w:r>
      <w:r>
        <w:tab/>
      </w:r>
      <w:hyperlink r:id="rId4" w:history="1">
        <w:r w:rsidRPr="007B5B89">
          <w:rPr>
            <w:rStyle w:val="Lienhypertexte"/>
            <w:lang w:val="fr-FR"/>
          </w:rPr>
          <w:t>CCPR/C/LUX/RQ/4</w:t>
        </w:r>
      </w:hyperlink>
      <w:r>
        <w:rPr>
          <w:lang w:val="fr-FR"/>
        </w:rPr>
        <w:t>.</w:t>
      </w:r>
    </w:p>
  </w:footnote>
  <w:footnote w:id="6">
    <w:p w14:paraId="6725CB03" w14:textId="469178C6" w:rsidR="00F07F47" w:rsidRDefault="00F07F47" w:rsidP="00F07F47">
      <w:pPr>
        <w:pStyle w:val="Notedebasdepage"/>
      </w:pPr>
      <w:r>
        <w:tab/>
      </w:r>
      <w:r w:rsidRPr="00392D24">
        <w:rPr>
          <w:rStyle w:val="Appelnotedebasdep"/>
        </w:rPr>
        <w:footnoteRef/>
      </w:r>
      <w:r>
        <w:tab/>
      </w:r>
      <w:hyperlink r:id="rId5" w:history="1">
        <w:r w:rsidRPr="007B5B89">
          <w:rPr>
            <w:rStyle w:val="Lienhypertexte"/>
            <w:lang w:val="fr-FR"/>
          </w:rPr>
          <w:t>CCPR/C/LUX/Q/4</w:t>
        </w:r>
      </w:hyperlink>
      <w:r>
        <w:rPr>
          <w:lang w:val="fr-FR"/>
        </w:rPr>
        <w:t>.</w:t>
      </w:r>
    </w:p>
  </w:footnote>
  <w:footnote w:id="7">
    <w:p w14:paraId="2FEA0DA7" w14:textId="62304FCC" w:rsidR="00F07F47" w:rsidRDefault="00F07F47" w:rsidP="00F07F47">
      <w:pPr>
        <w:pStyle w:val="Notedebasdepage"/>
      </w:pPr>
      <w:r>
        <w:tab/>
      </w:r>
      <w:r w:rsidRPr="00392D24">
        <w:rPr>
          <w:rStyle w:val="Appelnotedebasdep"/>
        </w:rPr>
        <w:footnoteRef/>
      </w:r>
      <w:r>
        <w:tab/>
        <w:t xml:space="preserve">Voir </w:t>
      </w:r>
      <w:hyperlink r:id="rId6" w:history="1">
        <w:r w:rsidRPr="00982B21">
          <w:rPr>
            <w:rStyle w:val="Lienhypertexte"/>
            <w:lang w:val="fr-FR"/>
          </w:rPr>
          <w:t>CRPD/C/LUX/CO/1</w:t>
        </w:r>
      </w:hyperlink>
      <w:r>
        <w:rPr>
          <w:lang w:val="fr-FR"/>
        </w:rPr>
        <w:t>.</w:t>
      </w:r>
    </w:p>
  </w:footnote>
  <w:footnote w:id="8">
    <w:p w14:paraId="411A9829" w14:textId="1D81089E" w:rsidR="00F07F47" w:rsidRDefault="00F07F47" w:rsidP="00F07F47">
      <w:pPr>
        <w:pStyle w:val="Notedebasdepage"/>
      </w:pPr>
      <w:r>
        <w:tab/>
      </w:r>
      <w:r w:rsidRPr="00392D24">
        <w:rPr>
          <w:rStyle w:val="Appelnotedebasdep"/>
        </w:rPr>
        <w:footnoteRef/>
      </w:r>
      <w:r>
        <w:tab/>
        <w:t>Union européenne, « Directive (UE) 2019/1937 du Parlement européen et du Conseil du 23 octobre</w:t>
      </w:r>
      <w:r w:rsidR="00E143A4">
        <w:t xml:space="preserve"> </w:t>
      </w:r>
      <w:r>
        <w:t xml:space="preserve">2019 sur la protection des personnes qui signalent des violations du droit de l’Union », </w:t>
      </w:r>
      <w:r w:rsidRPr="00392D24">
        <w:rPr>
          <w:i/>
          <w:iCs/>
        </w:rPr>
        <w:t>Journal officiel de l’Union européenne</w:t>
      </w:r>
      <w:r>
        <w:t>, L 305 (26 novembre</w:t>
      </w:r>
      <w:r w:rsidR="00E143A4">
        <w:t xml:space="preserve"> </w:t>
      </w:r>
      <w:r>
        <w:t xml:space="preserve">2019), p. 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6109" w14:textId="4B4DB6A4" w:rsidR="000B0574" w:rsidRPr="000B0574" w:rsidRDefault="004F1E07">
    <w:pPr>
      <w:pStyle w:val="En-tte"/>
    </w:pPr>
    <w:r>
      <w:fldChar w:fldCharType="begin"/>
    </w:r>
    <w:r>
      <w:instrText xml:space="preserve"> TITLE  \* MERGEFORMAT </w:instrText>
    </w:r>
    <w:r>
      <w:fldChar w:fldCharType="separate"/>
    </w:r>
    <w:r w:rsidR="000B0574">
      <w:t>CCPR/C/LUX/CO/4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49D9" w14:textId="5125C103" w:rsidR="000B0574" w:rsidRPr="000B0574" w:rsidRDefault="004F1E07" w:rsidP="000B0574">
    <w:pPr>
      <w:pStyle w:val="En-tte"/>
      <w:jc w:val="right"/>
    </w:pPr>
    <w:r>
      <w:fldChar w:fldCharType="begin"/>
    </w:r>
    <w:r>
      <w:instrText xml:space="preserve"> TITLE  \* MERGEFORMAT </w:instrText>
    </w:r>
    <w:r>
      <w:fldChar w:fldCharType="separate"/>
    </w:r>
    <w:r w:rsidR="000B0574">
      <w:t>CCPR/C/LUX/CO/4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03273656">
    <w:abstractNumId w:val="12"/>
  </w:num>
  <w:num w:numId="2" w16cid:durableId="1815175755">
    <w:abstractNumId w:val="11"/>
  </w:num>
  <w:num w:numId="3" w16cid:durableId="281767807">
    <w:abstractNumId w:val="10"/>
  </w:num>
  <w:num w:numId="4" w16cid:durableId="108402486">
    <w:abstractNumId w:val="8"/>
  </w:num>
  <w:num w:numId="5" w16cid:durableId="309212994">
    <w:abstractNumId w:val="3"/>
  </w:num>
  <w:num w:numId="6" w16cid:durableId="1633555355">
    <w:abstractNumId w:val="2"/>
  </w:num>
  <w:num w:numId="7" w16cid:durableId="351539696">
    <w:abstractNumId w:val="1"/>
  </w:num>
  <w:num w:numId="8" w16cid:durableId="1883441424">
    <w:abstractNumId w:val="0"/>
  </w:num>
  <w:num w:numId="9" w16cid:durableId="496650152">
    <w:abstractNumId w:val="9"/>
  </w:num>
  <w:num w:numId="10" w16cid:durableId="1267927184">
    <w:abstractNumId w:val="7"/>
  </w:num>
  <w:num w:numId="11" w16cid:durableId="1618220572">
    <w:abstractNumId w:val="6"/>
  </w:num>
  <w:num w:numId="12" w16cid:durableId="664744670">
    <w:abstractNumId w:val="5"/>
  </w:num>
  <w:num w:numId="13" w16cid:durableId="492374042">
    <w:abstractNumId w:val="4"/>
  </w:num>
  <w:num w:numId="14" w16cid:durableId="1202981147">
    <w:abstractNumId w:val="12"/>
  </w:num>
  <w:num w:numId="15" w16cid:durableId="197359516">
    <w:abstractNumId w:val="11"/>
  </w:num>
  <w:num w:numId="16" w16cid:durableId="1093668929">
    <w:abstractNumId w:val="10"/>
  </w:num>
  <w:num w:numId="17" w16cid:durableId="1304694004">
    <w:abstractNumId w:val="12"/>
  </w:num>
  <w:num w:numId="18" w16cid:durableId="2513781">
    <w:abstractNumId w:val="11"/>
  </w:num>
  <w:num w:numId="19" w16cid:durableId="17940585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FEC"/>
    <w:rsid w:val="00017F94"/>
    <w:rsid w:val="00023842"/>
    <w:rsid w:val="00027CCE"/>
    <w:rsid w:val="000334F9"/>
    <w:rsid w:val="00053685"/>
    <w:rsid w:val="00054C2B"/>
    <w:rsid w:val="00063D6A"/>
    <w:rsid w:val="0007796D"/>
    <w:rsid w:val="000919AD"/>
    <w:rsid w:val="000B0574"/>
    <w:rsid w:val="000B7790"/>
    <w:rsid w:val="000C2225"/>
    <w:rsid w:val="00111F2F"/>
    <w:rsid w:val="0014365E"/>
    <w:rsid w:val="00176178"/>
    <w:rsid w:val="001B379B"/>
    <w:rsid w:val="001E2548"/>
    <w:rsid w:val="001F525A"/>
    <w:rsid w:val="00216728"/>
    <w:rsid w:val="00223272"/>
    <w:rsid w:val="00243093"/>
    <w:rsid w:val="0024779E"/>
    <w:rsid w:val="002A3A4B"/>
    <w:rsid w:val="002B7BC7"/>
    <w:rsid w:val="002D1FEC"/>
    <w:rsid w:val="002E2D46"/>
    <w:rsid w:val="002E319C"/>
    <w:rsid w:val="0031546D"/>
    <w:rsid w:val="0032225A"/>
    <w:rsid w:val="003265B7"/>
    <w:rsid w:val="003402F1"/>
    <w:rsid w:val="00351332"/>
    <w:rsid w:val="00385C63"/>
    <w:rsid w:val="003A6E96"/>
    <w:rsid w:val="0041204F"/>
    <w:rsid w:val="00446FE5"/>
    <w:rsid w:val="00452396"/>
    <w:rsid w:val="00463502"/>
    <w:rsid w:val="004E6157"/>
    <w:rsid w:val="004F1E07"/>
    <w:rsid w:val="005505B7"/>
    <w:rsid w:val="00573BE5"/>
    <w:rsid w:val="00586ED3"/>
    <w:rsid w:val="00590A87"/>
    <w:rsid w:val="00596AA9"/>
    <w:rsid w:val="005E7365"/>
    <w:rsid w:val="006062BB"/>
    <w:rsid w:val="0061455F"/>
    <w:rsid w:val="00644DBA"/>
    <w:rsid w:val="006849FF"/>
    <w:rsid w:val="006D1448"/>
    <w:rsid w:val="006F7144"/>
    <w:rsid w:val="006F71EA"/>
    <w:rsid w:val="0071601D"/>
    <w:rsid w:val="007162ED"/>
    <w:rsid w:val="00756019"/>
    <w:rsid w:val="007621F8"/>
    <w:rsid w:val="00765D61"/>
    <w:rsid w:val="00783E07"/>
    <w:rsid w:val="00793E85"/>
    <w:rsid w:val="007A611C"/>
    <w:rsid w:val="007A62E6"/>
    <w:rsid w:val="007B5B89"/>
    <w:rsid w:val="007E2032"/>
    <w:rsid w:val="0080684C"/>
    <w:rsid w:val="008140CD"/>
    <w:rsid w:val="008339FB"/>
    <w:rsid w:val="00846A60"/>
    <w:rsid w:val="00852405"/>
    <w:rsid w:val="008560DB"/>
    <w:rsid w:val="00871C75"/>
    <w:rsid w:val="008776DC"/>
    <w:rsid w:val="008E72F8"/>
    <w:rsid w:val="00906C65"/>
    <w:rsid w:val="009705C8"/>
    <w:rsid w:val="00982B21"/>
    <w:rsid w:val="009B1E6C"/>
    <w:rsid w:val="009E2C6A"/>
    <w:rsid w:val="009E6F01"/>
    <w:rsid w:val="00A57411"/>
    <w:rsid w:val="00A85523"/>
    <w:rsid w:val="00A9151D"/>
    <w:rsid w:val="00A92823"/>
    <w:rsid w:val="00AA6A35"/>
    <w:rsid w:val="00AC3823"/>
    <w:rsid w:val="00AD2F6D"/>
    <w:rsid w:val="00AE323C"/>
    <w:rsid w:val="00B00181"/>
    <w:rsid w:val="00B765F7"/>
    <w:rsid w:val="00B93577"/>
    <w:rsid w:val="00BA0CA9"/>
    <w:rsid w:val="00BA4C86"/>
    <w:rsid w:val="00BB5D7A"/>
    <w:rsid w:val="00C01ACF"/>
    <w:rsid w:val="00C02897"/>
    <w:rsid w:val="00CA7BC4"/>
    <w:rsid w:val="00CB1193"/>
    <w:rsid w:val="00D05667"/>
    <w:rsid w:val="00D22C9C"/>
    <w:rsid w:val="00D3439C"/>
    <w:rsid w:val="00D37FA1"/>
    <w:rsid w:val="00D70669"/>
    <w:rsid w:val="00D744E5"/>
    <w:rsid w:val="00D83177"/>
    <w:rsid w:val="00DA7BB2"/>
    <w:rsid w:val="00DB1831"/>
    <w:rsid w:val="00DD3BFD"/>
    <w:rsid w:val="00DF6678"/>
    <w:rsid w:val="00E143A4"/>
    <w:rsid w:val="00E642CF"/>
    <w:rsid w:val="00E7046C"/>
    <w:rsid w:val="00E85C42"/>
    <w:rsid w:val="00EC30D5"/>
    <w:rsid w:val="00ED24EB"/>
    <w:rsid w:val="00EE1BD4"/>
    <w:rsid w:val="00F07F47"/>
    <w:rsid w:val="00F12152"/>
    <w:rsid w:val="00F21776"/>
    <w:rsid w:val="00F46639"/>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D5C2"/>
  <w15:docId w15:val="{EA002785-A329-47CE-BCC5-DFE1096D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B5D7A"/>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BB5D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B5D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ar">
    <w:name w:val="_ Single Txt_G Car"/>
    <w:link w:val="SingleTxtG"/>
    <w:rsid w:val="00F07F47"/>
    <w:rPr>
      <w:rFonts w:ascii="Times New Roman" w:eastAsiaTheme="minorHAnsi" w:hAnsi="Times New Roman" w:cs="Times New Roman"/>
      <w:sz w:val="20"/>
      <w:szCs w:val="20"/>
      <w:lang w:eastAsia="en-US"/>
    </w:rPr>
  </w:style>
  <w:style w:type="character" w:customStyle="1" w:styleId="Mentionnonrsolue1">
    <w:name w:val="Mention non résolue1"/>
    <w:basedOn w:val="Policepardfaut"/>
    <w:uiPriority w:val="99"/>
    <w:semiHidden/>
    <w:unhideWhenUsed/>
    <w:rsid w:val="007B5B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3881" TargetMode="External"/><Relationship Id="rId2" Type="http://schemas.openxmlformats.org/officeDocument/2006/relationships/hyperlink" Target="http://undocs.org/fr/CCPR/C/SR.3880" TargetMode="External"/><Relationship Id="rId1" Type="http://schemas.openxmlformats.org/officeDocument/2006/relationships/hyperlink" Target="http://undocs.org/fr/CCPR/C/LUX/4" TargetMode="External"/><Relationship Id="rId6" Type="http://schemas.openxmlformats.org/officeDocument/2006/relationships/hyperlink" Target="http://undocs.org/fr/CRPD/C/LUX/CO/1" TargetMode="External"/><Relationship Id="rId5" Type="http://schemas.openxmlformats.org/officeDocument/2006/relationships/hyperlink" Target="http://undocs.org/fr/CCPR/C/LUX/Q/4" TargetMode="External"/><Relationship Id="rId4" Type="http://schemas.openxmlformats.org/officeDocument/2006/relationships/hyperlink" Target="http://undocs.org/fr/CCPR/C/LUX/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3391</Words>
  <Characters>18244</Characters>
  <Application>Microsoft Office Word</Application>
  <DocSecurity>0</DocSecurity>
  <Lines>294</Lines>
  <Paragraphs>90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CCPR/C/LUX/CO/4</vt:lpstr>
      <vt:lpstr>CCPR/C/LUX/CO/4</vt:lpstr>
    </vt:vector>
  </TitlesOfParts>
  <Company>DCM</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CCPR/C/LUX/CO/4</dc:title>
  <dc:subject/>
  <dc:creator>Nathalie VITTOZ</dc:creator>
  <cp:keywords/>
  <cp:lastModifiedBy>Nicolas Morin</cp:lastModifiedBy>
  <cp:revision>2</cp:revision>
  <cp:lastPrinted>2014-05-14T10:59:00Z</cp:lastPrinted>
  <dcterms:created xsi:type="dcterms:W3CDTF">2022-09-14T12:15:00Z</dcterms:created>
  <dcterms:modified xsi:type="dcterms:W3CDTF">2022-09-14T12:15:00Z</dcterms:modified>
</cp:coreProperties>
</file>