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44778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091001    111001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E/C.12/1/Add.68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24 September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Двадцать шестая (внеочередная) сессия</w:t>
      </w:r>
    </w:p>
    <w:p w:rsidR="00000000" w:rsidRDefault="00000000">
      <w:r>
        <w:t>13-31 августа 2001 года</w:t>
      </w:r>
    </w:p>
    <w:p w:rsidR="00000000" w:rsidRDefault="00000000"/>
    <w:p w:rsidR="00000000" w:rsidRDefault="00000000"/>
    <w:p w:rsidR="00000000" w:rsidRDefault="00000000">
      <w:pPr>
        <w:pStyle w:val="BodyText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/>
    <w:p w:rsidR="00000000" w:rsidRDefault="00000000">
      <w:pPr>
        <w:pStyle w:val="BodyText"/>
        <w:rPr>
          <w:u w:val="single"/>
        </w:rPr>
      </w:pPr>
      <w:r>
        <w:rPr>
          <w:u w:val="single"/>
        </w:rPr>
        <w:t>Заключительные замечания Комитета по экономическим, социальным</w:t>
      </w:r>
    </w:p>
    <w:p w:rsidR="00000000" w:rsidRDefault="00000000">
      <w:pPr>
        <w:pStyle w:val="BodyText"/>
        <w:rPr>
          <w:u w:val="single"/>
        </w:rPr>
      </w:pPr>
      <w:r>
        <w:rPr>
          <w:u w:val="single"/>
        </w:rPr>
        <w:t>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Германия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четвертый периодический доклад Германии об осуществлении Международного пакта об экономических, социальных и культурных правах (E/</w:t>
      </w:r>
      <w:r>
        <w:rPr>
          <w:lang w:val="en-US"/>
        </w:rPr>
        <w:t>C</w:t>
      </w:r>
      <w:r>
        <w:t>.12/4/</w:t>
      </w:r>
      <w:r>
        <w:rPr>
          <w:lang w:val="en-US"/>
        </w:rPr>
        <w:t>Add</w:t>
      </w:r>
      <w:r>
        <w:t>.3) на своих 48-м и 49</w:t>
      </w:r>
      <w:r>
        <w:noBreakHyphen/>
        <w:t>м заседаниях (Е/С.12/2001/48 и 49), состоявшихся 24 августа 2001 года, и на своем 58</w:t>
      </w:r>
      <w:r>
        <w:noBreakHyphen/>
        <w:t>м заседании (Е/С.12/2001/58), состоявшемся 31 августа 2001 года, утвердил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 xml:space="preserve">Комитет приветствует четвертый периодический доклад государства-участника, который в целом был подготовлен в соответствии с руководящими принципами Комитета.  </w:t>
      </w:r>
    </w:p>
    <w:p w:rsidR="00000000" w:rsidRDefault="00000000"/>
    <w:p w:rsidR="00000000" w:rsidRDefault="00000000">
      <w:r>
        <w:t>3.</w:t>
      </w:r>
      <w:r>
        <w:tab/>
        <w:t>Комитет с удовлетворением отмечает высокое качество обстоятельных письменных и устных ответов, представленных государством-участником, а также открытый характер конструктивного диалога с делегацией, в состав которой вошли правительственные должностные лица, хорошо разбирающиеся в вопросах, имеющих отношение к положениям Пакта.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keepNext/>
        <w:jc w:val="center"/>
        <w:rPr>
          <w:u w:val="single"/>
        </w:rPr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keepNext/>
        <w:jc w:val="center"/>
        <w:rPr>
          <w:u w:val="single"/>
        </w:rPr>
      </w:pPr>
    </w:p>
    <w:p w:rsidR="00000000" w:rsidRDefault="00000000">
      <w:pPr>
        <w:keepNext/>
      </w:pPr>
      <w:r>
        <w:t>4.</w:t>
      </w:r>
      <w:r>
        <w:tab/>
        <w:t>Комитет отмечает, что государство-участник в настоящее время активно занимается поощрением экономических, социальных и культурных прав, как на национальном, так и на международном уровнях.  В этой связи Комитет особо приветствует такие положительные события, как организация и проведение государством-участником в марте 2001 года в Бонне консультативного совещания по вопросу о праве на питание;  его усилия в Комиссии ООН по правам человека по учреждению мандата Специального докладчика по вопросу о достаточном жилье как одного из компонентов права на достаточный жизненный уровень;  а также пересмотр и выработку государством-участником более благоприятной позиции по вопросу о проекте факультативного протокола к Пакту.</w:t>
      </w:r>
    </w:p>
    <w:p w:rsidR="00000000" w:rsidRDefault="00000000"/>
    <w:p w:rsidR="00000000" w:rsidRDefault="00000000">
      <w:r>
        <w:t>5.</w:t>
      </w:r>
      <w:r>
        <w:tab/>
        <w:t xml:space="preserve">Комитет признает усилия государства-участника по борьбе с расизмом, экстремизмом и ксенофобией, включая, в частности, учреждение федеральным правительством Союза за демократию и терпимость - против экстремизма и ксенофобии.  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отмечает, что государство-участник привлекло к участию в подготовке доклада НПО "Всемирный форум в поддержку социального развития", что соответствует рекомендации, сформулированной Комитетом в 1998 году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Add</w:t>
      </w:r>
      <w:r>
        <w:t>.29, пункт 39).</w:t>
      </w:r>
    </w:p>
    <w:p w:rsidR="00000000" w:rsidRDefault="00000000"/>
    <w:p w:rsidR="00000000" w:rsidRDefault="00000000">
      <w:r>
        <w:t>7.</w:t>
      </w:r>
      <w:r>
        <w:tab/>
        <w:t>Кроме того, Комитет отмечает, что государство-участник проявляет приверженность делу международного сотрудничества и оказанию помощи в целях развития как на двусторонней, так и многосторонней основе в целях борьбы с нищетой и поощрения экономических, социальных и культурных прав.</w:t>
      </w:r>
    </w:p>
    <w:p w:rsidR="00000000" w:rsidRDefault="00000000"/>
    <w:p w:rsidR="00000000" w:rsidRDefault="00000000">
      <w:r>
        <w:t>8.</w:t>
      </w:r>
      <w:r>
        <w:tab/>
        <w:t>Комитет горячо приветствует создание в 2000 году Парламентского комитета по правам человека и гуманитарным делам и в 2001 году - Германского национального института по правам человека (ГНИПР).</w:t>
      </w:r>
    </w:p>
    <w:p w:rsidR="00000000" w:rsidRDefault="00000000"/>
    <w:p w:rsidR="00000000" w:rsidRDefault="00000000">
      <w:r>
        <w:t>9.</w:t>
      </w:r>
      <w:r>
        <w:tab/>
        <w:t>Комитет признает с удовлетворением усилия, предпринятые государством-участником после состоявшегося в 1990 году воссоединения и направленные на выравнивание условий жизни в старых и новых землях.</w:t>
      </w:r>
    </w:p>
    <w:p w:rsidR="00000000" w:rsidRDefault="00000000"/>
    <w:p w:rsidR="00000000" w:rsidRDefault="00000000">
      <w:r>
        <w:t>10.</w:t>
      </w:r>
      <w:r>
        <w:tab/>
        <w:t>Комитет приветствует пересмотр государством-участником законодательства и политики в области натурализации, что в настоящее время облегчает получение немецкого гражданства.</w:t>
      </w:r>
    </w:p>
    <w:p w:rsidR="00000000" w:rsidRDefault="00000000"/>
    <w:p w:rsidR="00000000" w:rsidRDefault="00000000">
      <w:r>
        <w:t>11.</w:t>
      </w:r>
      <w:r>
        <w:tab/>
        <w:t>Комитет отмечает прогресс, достигнутый государством-участником в деле противодействия коммерческой сексуальной эксплуатации, в частности несовершеннолетних.</w:t>
      </w: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u w:val="single"/>
        </w:rPr>
      </w:pPr>
      <w:r>
        <w:rPr>
          <w:lang w:val="en-US"/>
        </w:rPr>
        <w:t>C</w:t>
      </w:r>
      <w:r>
        <w:t>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val="en-US" w:eastAsia="en-US"/>
        </w:rPr>
      </w:pPr>
    </w:p>
    <w:p w:rsidR="00000000" w:rsidRDefault="00000000">
      <w:r>
        <w:t>12.</w:t>
      </w:r>
      <w:r>
        <w:tab/>
        <w:t>Приветствуя недавнее создание ГНИПР, Комитет отмечает, что, как представляется, функции Института ограничиваются исследованиями, обучением и предоставлением консультационных услуг по вопросам политики и что он не обладает полномочиями, которые зачастую присущи национальным институтам по правам человека, такими, как полномочия на расследование жалоб, проведение национальных расследований и подготовку рекомендаций для работодателей и других действующих лиц.  В контексте Пакта эти ограничения вызывают особое сожаление, поскольку в государстве-участнике экономические, социальные и культурные права пользуются меньшим вниманием и сопровождаются меньшим числом гарантий, чем гражданские и политические права.</w:t>
      </w:r>
    </w:p>
    <w:p w:rsidR="00000000" w:rsidRDefault="00000000"/>
    <w:p w:rsidR="00000000" w:rsidRDefault="00000000">
      <w:r>
        <w:t>13.</w:t>
      </w:r>
      <w:r>
        <w:tab/>
        <w:t>Комитет вновь выражает свою озабоченность в связи с отсутствием каких-либо судебных решений, содержащих ссылки на Пакт и его положения, что было отмечено государством-участником в его письменных ответах на вопросы, содержащиеся в перечне, а также подтверждено делегацией в ходе диалога, состоявшегося с членами Комитета.  Комитет обеспокоен тем, что судьи не получают надлежащей подготовки по правам человека, в частности в отношении прав, провозглашенных в Пакте.  Подобная недостаточность подготовки по вопросам прав человека заметна среди прокуроров и других лиц, ответственных за соблюдение Пакта.</w:t>
      </w:r>
    </w:p>
    <w:p w:rsidR="00000000" w:rsidRDefault="00000000"/>
    <w:p w:rsidR="00000000" w:rsidRDefault="00000000">
      <w:r>
        <w:t>14.</w:t>
      </w:r>
      <w:r>
        <w:tab/>
        <w:t>Комитет выражает свою озабоченность в связи с отсутствием всеобъемлющей и последовательной системы, обеспечивающей учет положений Пакта при разработке и осуществлении любых законодательных актов и мер, касающихся экономических, социальных и культурных прав.</w:t>
      </w:r>
    </w:p>
    <w:p w:rsidR="00000000" w:rsidRDefault="00000000"/>
    <w:p w:rsidR="00000000" w:rsidRDefault="00000000">
      <w:r>
        <w:t>15.</w:t>
      </w:r>
      <w:r>
        <w:tab/>
        <w:t>Комитет выражает сожаление, что, согласно данным ПРООН, государство-участник в 1998 году направило на официальную помощь в целях развития (ОПР) 0,26% своего ВНП, что значительно ниже цели, поставленной Организацией Объединенных Наций, которая составляет 0,7% ВНП.</w:t>
      </w:r>
    </w:p>
    <w:p w:rsidR="00000000" w:rsidRDefault="00000000"/>
    <w:p w:rsidR="00000000" w:rsidRDefault="00000000">
      <w:r>
        <w:t>16.</w:t>
      </w:r>
      <w:r>
        <w:tab/>
        <w:t>Комитет выражает озабоченность тем, что на рассмотрение и принятие решения по ходатайствам о получении статуса беженцев уходит значительное время, что приводит к ограничению пользования зафиксированными в Пакте экономическими, социальными и культурными правами просителей убежища и их иждивенцев.</w:t>
      </w:r>
    </w:p>
    <w:p w:rsidR="00000000" w:rsidRDefault="00000000">
      <w:pPr>
        <w:ind w:left="1134" w:hanging="1134"/>
      </w:pPr>
    </w:p>
    <w:p w:rsidR="00000000" w:rsidRDefault="00000000">
      <w:r>
        <w:t>17.</w:t>
      </w:r>
      <w:r>
        <w:tab/>
        <w:t>Комитет обеспокоен тем, что, несмотря на значительные усилия государства-участника по сокращению разрыва между новыми и старыми землями, между ними по</w:t>
      </w:r>
      <w:r>
        <w:noBreakHyphen/>
        <w:t>прежнему сохраняются значительные различия, особенно в том, что касается в целом более низкого уровня жизни, более высокого уровня безработицы и более низкой оплаты труда гражданских служащих в новых землях.</w:t>
      </w:r>
    </w:p>
    <w:p w:rsidR="00000000" w:rsidRDefault="00000000"/>
    <w:p w:rsidR="00000000" w:rsidRDefault="00000000">
      <w:r>
        <w:t>18.</w:t>
      </w:r>
      <w:r>
        <w:tab/>
        <w:t>Комитет выражает свою озабоченность по поводу высокого уровня безработицы, который по</w:t>
      </w:r>
      <w:r>
        <w:noBreakHyphen/>
        <w:t>прежнему сохраняется в государстве-участнике, особенно среди молодежи.  Проблема безработицы среди молодежи является особо острой в новых землях, что приводит к миграции молодых людей в старые земли.  Комитет также озабочен тем, что программы профессиональной подготовки для молодежи в недостаточной степени соответствуют ее потребностям.</w:t>
      </w:r>
    </w:p>
    <w:p w:rsidR="00000000" w:rsidRDefault="00000000"/>
    <w:p w:rsidR="00000000" w:rsidRDefault="00000000">
      <w:r>
        <w:t>19.</w:t>
      </w:r>
      <w:r>
        <w:tab/>
        <w:t xml:space="preserve">Как и МОТ, Комитет выражает озабоченность в связи с тем, что в немецком обществе сохраняются препятствия, не позволяющие женщинам продвигаться на вышестоящие должности и получать равное вознаграждение за равный труд как в частном, так и в государственном секторе, и особенно в федеральных органах и научных учреждениях, несмотря на предпринимаемые государством-участником усилия, направленные на то, чтобы дать новый толчок обеспечению равноправия женщин на рынке труда. </w:t>
      </w:r>
    </w:p>
    <w:p w:rsidR="00000000" w:rsidRDefault="00000000"/>
    <w:p w:rsidR="00000000" w:rsidRDefault="00000000">
      <w:r>
        <w:t>20.</w:t>
      </w:r>
      <w:r>
        <w:tab/>
        <w:t>Комитет обеспокоен тем, что государство-участник не прилагает достаточных усилий для решения проблемы нелегальных работников и работниц, занятых в "теневой экономике", например выполняющих различные виды работы в домашних хозяйствах, в гостиничном бизнесе и в секторе услуг, в сельском хозяйстве, на уборке улиц и помещений и в строительстве, которые не имеют никаких прав или защиты и не получают регулярного или достаточного вознаграждения.</w:t>
      </w:r>
    </w:p>
    <w:p w:rsidR="00000000" w:rsidRDefault="00000000"/>
    <w:p w:rsidR="00000000" w:rsidRDefault="00000000">
      <w:r>
        <w:t>21.</w:t>
      </w:r>
      <w:r>
        <w:tab/>
        <w:t>Комитет обеспокоен тем, что содержащиеся под стражей лица, которые выполняют работу для частных компаний, возможно, делают это, не дав на это предварительно своего согласия.</w:t>
      </w:r>
    </w:p>
    <w:p w:rsidR="00000000" w:rsidRDefault="00000000"/>
    <w:p w:rsidR="00000000" w:rsidRDefault="00000000">
      <w:r>
        <w:t>22.</w:t>
      </w:r>
      <w:r>
        <w:tab/>
        <w:t>Вместе с Комитетом по правам человека и Комитетом экспертов МОТ Комитет вновь выражает свою озабоченность в связи с тем, что установленный государством-участником запрет на забастовки гражданских служащих, за исключением должностных лиц, которые не заняты предоставлением существенно важных услуг, таких, как судьи и служащие так называемой категории "</w:t>
      </w:r>
      <w:r>
        <w:rPr>
          <w:i/>
          <w:iCs/>
          <w:lang w:val="en-US"/>
        </w:rPr>
        <w:t>Beamte</w:t>
      </w:r>
      <w:r>
        <w:t>", а также учителя, представляет собой ограничение деятельности профессиональных союзов и выходит за рамки пункта 2 статьи 8 Пакта.  Комитет не согласен с утверждением государства-участника о том, что "забастовка была бы несовместима с этим долгом лояльности и противоречила бы цели профессиональной гражданской службы" (документ E/C.12/Add.3, пункт 82), поскольку такая интерпретация упомянутой в пункте 2 статьи 8 Пакта "администрации государства" выходит за рамки более ограничительных толкований, принятых Комитетом, Международной организаций труда (Конвенция № 98) и Европейским судом.</w:t>
      </w:r>
    </w:p>
    <w:p w:rsidR="00000000" w:rsidRDefault="00000000"/>
    <w:p w:rsidR="00000000" w:rsidRDefault="00000000">
      <w:r>
        <w:t>23.</w:t>
      </w:r>
      <w:r>
        <w:tab/>
        <w:t>Комитет обеспокоен тем, что реформированная система социального обеспечения и реформируемая пенсионная система государства-участника не обеспечивают в должной мере учет потребностей семей, женщин, престарелых и наиболее уязвимых групп населения в обществе.  Комитет отмечает, что, хотя реформа пенсионной системы еще не завершена, Федеральный конституционный суд недавно отметил потенциальную возможность дискриминации в отношении семей в случае принятия предусмотренной системы.</w:t>
      </w:r>
    </w:p>
    <w:p w:rsidR="00000000" w:rsidRDefault="00000000"/>
    <w:p w:rsidR="00000000" w:rsidRDefault="00000000">
      <w:r>
        <w:t>24.</w:t>
      </w:r>
      <w:r>
        <w:tab/>
        <w:t>Комитет выражает свою глубокую озабоченность по поводу негуманных условий, сложившихся в домах престарелых из-за структурных недостатков в области обеспечения ухода за пациентами, что подтверждается Медицинской службой национальных ассоциаций медицинского страхования (</w:t>
      </w:r>
      <w:r>
        <w:rPr>
          <w:lang w:val="en-US"/>
        </w:rPr>
        <w:t>MDS</w:t>
      </w:r>
      <w:r>
        <w:t>).</w:t>
      </w:r>
    </w:p>
    <w:p w:rsidR="00000000" w:rsidRDefault="00000000"/>
    <w:p w:rsidR="00000000" w:rsidRDefault="00000000">
      <w:r>
        <w:t>25.</w:t>
      </w:r>
      <w:r>
        <w:tab/>
        <w:t xml:space="preserve">Комитет выражает озабоченность по поводу того, что жертвы торговли людьми, и в первую очередь женщины, страдают вдвойне из-за недостаточного понимания их проблем сотрудниками полиции, судьями и государственными обвинителями, недостаточной помощи жертвам, а также из-за риска и опасностей, которым они могут подвергнуться в результате депортации в страны их происхождения.  </w:t>
      </w:r>
    </w:p>
    <w:p w:rsidR="00000000" w:rsidRDefault="00000000"/>
    <w:p w:rsidR="00000000" w:rsidRDefault="00000000">
      <w:r>
        <w:t>26.</w:t>
      </w:r>
      <w:r>
        <w:tab/>
        <w:t>Комитет обеспокоен нехваткой учреждений по обеспечению дневного ухода за детьми, что создает препятствия для равноправного участия женщин в деятельности на рынке труда, а также для усилий государства-участника по поощрению равенства между мужчинами и женщинами.</w:t>
      </w:r>
    </w:p>
    <w:p w:rsidR="00000000" w:rsidRDefault="00000000"/>
    <w:p w:rsidR="00000000" w:rsidRDefault="00000000">
      <w:r>
        <w:t>27.</w:t>
      </w:r>
      <w:r>
        <w:tab/>
        <w:t xml:space="preserve">Комитет вновь выражает свою озабоченность в связи с тем, что в государстве-участнике до сих пор отсутствует определение бедности и не установлен порог бедности.  Комитет особо обеспокоен по поводу того, что социальная помощь, предоставляемая </w:t>
      </w:r>
    </w:p>
    <w:p w:rsidR="00000000" w:rsidRDefault="00000000">
      <w:r>
        <w:t>бедным и социально изолированным людям, таким, как родителям-одиночкам, студентам и пенсионерам-инвалидам, в соответствии с Федеральным законом о социальной помощи не сопоставима с достаточным уровнем жизни.</w:t>
      </w:r>
    </w:p>
    <w:p w:rsidR="00000000" w:rsidRDefault="00000000"/>
    <w:p w:rsidR="00000000" w:rsidRDefault="00000000">
      <w:r>
        <w:t>28.</w:t>
      </w:r>
      <w:r>
        <w:tab/>
        <w:t>Комитет вновь выражает свою озабоченность относительно возрастающего числа бездомных людей в Германии и относительно их судьбы, как отмечалось в заключительных замечаниях Комитета 1998 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.12/1/</w:t>
      </w:r>
      <w:r>
        <w:rPr>
          <w:lang w:val="en-US"/>
        </w:rPr>
        <w:t>Add</w:t>
      </w:r>
      <w:r>
        <w:t>.29).</w:t>
      </w:r>
    </w:p>
    <w:p w:rsidR="00000000" w:rsidRDefault="00000000"/>
    <w:p w:rsidR="00000000" w:rsidRDefault="00000000">
      <w:r>
        <w:t>29.</w:t>
      </w:r>
      <w:r>
        <w:tab/>
        <w:t>Комитет выражает озабоченность по поводу того, что несколько земель отказались от принципа бесплатного высшего образования, установив за него плату, которая в ряде случаев используется не для финансирования деятельности университетов, а идет на покрытие административных расходов земель.</w:t>
      </w:r>
    </w:p>
    <w:p w:rsidR="00000000" w:rsidRDefault="00000000"/>
    <w:p w:rsidR="00000000" w:rsidRDefault="00000000">
      <w:pPr>
        <w:pStyle w:val="FootnoteText"/>
        <w:spacing w:line="288" w:lineRule="auto"/>
        <w:jc w:val="center"/>
      </w:pPr>
      <w:r>
        <w:rPr>
          <w:lang w:val="en-US"/>
        </w:rPr>
        <w:t>D</w:t>
      </w:r>
      <w:r>
        <w:t>.</w:t>
      </w:r>
      <w:r>
        <w:tab/>
        <w:t>Предложения и рекомендации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30.</w:t>
      </w:r>
      <w:r>
        <w:tab/>
        <w:t xml:space="preserve">С учетом ограниченных функций и полномочий ГНИПР Комитет рекомендует, чтобы государство-участник приняло меры либо для того, чтобы расширить функции и полномочия Института, либо создать отдельное общенациональное учреждение по правам человека с широкими функциями и полномочиями, такими, как те, которые указаны в пункте 12.  Тем временем Комитет рекомендует, чтобы ГНИПР в соответствии со своими действующими функциями и полномочиями:  уделял такое же внимание экономическим, социальным и культурным правам, как и гражданским и политическим правам;  организовывал программы с целью повышения информированности общественности об экономических, социальных и культурных правах, в особенности среди государственных должностных лиц, юристов и судейских работников;  уделял особое внимание взаимосвязи между правами человека и международным сотрудничеством;  и взял на себя ответственность за подготовку всеобъемлющего плана действий, как это рекомендовано в пункте 71, части </w:t>
      </w:r>
      <w:r>
        <w:rPr>
          <w:lang w:val="en-US"/>
        </w:rPr>
        <w:t>II</w:t>
      </w:r>
      <w:r>
        <w:t xml:space="preserve"> Венской декларации и Программы действий.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31.</w:t>
      </w:r>
      <w:r>
        <w:tab/>
        <w:t>Комитет предлагает государству-участнику, являющемуся членом таких международных финансовых учреждений, как, в частности, Международный валютный фонд и Всемирный банк, прилагать все усилия к тому, чтобы политика и решения этих организаций соответствовали обязательствам государств - участников Пакта, в частности обязательствам, содержащимся в пункте 1 статьи 2 и в статьях 11, 15, 22 и 23, касающихся международной помощи и сотрудничества.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32.</w:t>
      </w:r>
      <w:r>
        <w:tab/>
        <w:t>Комитет предлагает, чтобы государство-участник пересмотрело и усилило свои организационные меры в области государственного управления, с тем чтобы обеспечить учет его обязательств по Пакту на раннем этапе разработки законодательства и политики по вопросам, относящимся к социальному благосостоянию и вспомоществованию, жилью, здравоохранению и просвещению.  Государству-участнику также рекомендуется ввести в практику проведение "оценок воздействия на права человека", аналогичных оценкам воздействия на окружающую среду для обеспечения оказания должного внимания положениям Пакта во всех процессах, связанных с законодательной и административной политикой и принятием решений.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33.</w:t>
      </w:r>
      <w:r>
        <w:tab/>
        <w:t>Комитет настоятельно призывает государство-участник обеспечить положение, при котором процентная доля ВНП, направленная на ОПР, будет стабильно возрастать, приближаясь к поставленной ООН цели 0,7%.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34.</w:t>
      </w:r>
      <w:r>
        <w:tab/>
        <w:t>Комитет рекомендует государству-участнику ускорить процедуру рассмотрения ходатайств о предоставлении убежища, с тем чтобы избежать ограничения экономических, социальных и культурных прав просителей убежища.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35.</w:t>
      </w:r>
      <w:r>
        <w:tab/>
        <w:t>Комитет предлагает государству-участнику продолжать принимать меры, направленные на сокращение различий между новыми и старыми землями с точки зрения уровня жизни, занятости и оплаты труда гражданских служащих.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36.</w:t>
      </w:r>
      <w:r>
        <w:tab/>
        <w:t>Комитет рекомендует государству-участнику безотлагательно принять надлежащие меры по дальнейшему решению проблем, связанных с высоким уровнем безработицы, особенно среди молодежи, и в частности в тех землях, где уровень безработицы является более высоким.  Комитет также рекомендует государству-участнику создать стимулы для того, чтобы молодежь оставалась на проживание и продолжала работать в своих регионах.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37.</w:t>
      </w:r>
      <w:r>
        <w:tab/>
        <w:t>Комитет рекомендует государству-участнику продолжать принимать необходимые меры, включая меры законодательного и административного характера, для обеспечения всестороннего и равноправного участия женщин на рынке труда, особенно в том, что касается их продвижения на вышестоящие должности и равного вознаграждения за труд равной ценности.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38.</w:t>
      </w:r>
      <w:r>
        <w:tab/>
        <w:t>Комитет настоятельно рекомендует государству-участнику принять надлежащие законодательные и административные меры, чтобы обязать работодателей соблюдать трудовое законодательство и заявлять о лицах, которых они наняли, с тем чтобы сократить число незаконных трудящихся, которые не имеют минимальной защиты своих прав на социальное обеспечение и здравоохранение.</w:t>
      </w:r>
    </w:p>
    <w:p w:rsidR="00000000" w:rsidRDefault="00000000">
      <w:pPr>
        <w:pStyle w:val="FootnoteText"/>
        <w:spacing w:line="288" w:lineRule="auto"/>
      </w:pPr>
      <w:r>
        <w:br w:type="page"/>
      </w:r>
    </w:p>
    <w:p w:rsidR="00000000" w:rsidRDefault="00000000">
      <w:pPr>
        <w:pStyle w:val="FootnoteText"/>
        <w:spacing w:line="288" w:lineRule="auto"/>
      </w:pPr>
      <w:r>
        <w:t>39.</w:t>
      </w:r>
      <w:r>
        <w:tab/>
        <w:t>Комитет рекомендует, чтобы государство-участник приняло меры для обеспечения положения, при котором лица, содержащиеся под стражей, которые выполняют работу для частных компаний, выполняли эту работу после того, как они дадут на это свое согласие.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40.</w:t>
      </w:r>
      <w:r>
        <w:tab/>
        <w:t>Комитет подтверждает свою рекомендацию государству-участнику, чтобы оно обеспечило положение, при котором гражданские служащие, которые не заняты предоставлением жизненно важных услуг, имели право на забастовку в соответствии со статьей 8 Пакта.</w:t>
      </w:r>
    </w:p>
    <w:p w:rsidR="00000000" w:rsidRDefault="00000000"/>
    <w:p w:rsidR="00000000" w:rsidRDefault="00000000">
      <w:r>
        <w:t>41.</w:t>
      </w:r>
      <w:r>
        <w:tab/>
        <w:t>Комитет настоятельно призывает государство-участник обеспечить, чтобы реформированная система социального обеспечения и  находящаяся в процессе реформ пенсионная система учитывали положение и нужды обездоленных и уязвимых групп населения в обществе.  В частности, Комитет настоятельно призывает государство-участник рассмотреть проблемы и недостатки, связанные с осуществлением системы долгосрочного страхования.  Комитет просит государство-участник в его следующем периодическом докладе представить подробную информацию о результатах осуществления реформированной пенсионной системы.</w:t>
      </w:r>
    </w:p>
    <w:p w:rsidR="00000000" w:rsidRDefault="00000000"/>
    <w:p w:rsidR="00000000" w:rsidRDefault="00000000">
      <w:r>
        <w:t>42.</w:t>
      </w:r>
      <w:r>
        <w:tab/>
        <w:t>Комитет настоятельно просит государство-участник принять безотлагательные меры для улучшения положения пациентов в домах престарелых.</w:t>
      </w:r>
    </w:p>
    <w:p w:rsidR="00000000" w:rsidRDefault="00000000"/>
    <w:p w:rsidR="00000000" w:rsidRDefault="00000000">
      <w:r>
        <w:t>43.</w:t>
      </w:r>
      <w:r>
        <w:tab/>
        <w:t>Комитет настоятельно рекомендует государству-участнику организовать программы по подготовке лиц, занимающихся проблемами жертв торговли людьми, для обеспечения того, чтобы у них было понимание нужд жертв, улучшить защиту жертв и предоставить им адекватную медицинскую помощь, а также обеспечить положение, при котором жертвы могли бы обращаться в суды с требованием возмещения ущерба.</w:t>
      </w:r>
    </w:p>
    <w:p w:rsidR="00000000" w:rsidRDefault="00000000"/>
    <w:p w:rsidR="00000000" w:rsidRDefault="00000000">
      <w:r>
        <w:t>44.</w:t>
      </w:r>
      <w:r>
        <w:tab/>
        <w:t>Комитет рекомендует государству-участнику увеличить число учреждений по обеспечению дневного ухода за детьми в Восточных землях.</w:t>
      </w:r>
    </w:p>
    <w:p w:rsidR="00000000" w:rsidRDefault="00000000"/>
    <w:p w:rsidR="00000000" w:rsidRDefault="00000000">
      <w:r>
        <w:t>45.</w:t>
      </w:r>
      <w:r>
        <w:tab/>
        <w:t>Комитет настоятельно призывает государство-участник установить порог бедности для своей территории с учетом параметров, использованных государством-участником в его первом докладе по вопросам бедности и процветания, а также международных определений бедности, включая то, которое было включено Комитетом в его заявление по проблемам бедности.  В частности, Комитет настоятельно призывает государство-</w:t>
      </w:r>
    </w:p>
    <w:p w:rsidR="00000000" w:rsidRDefault="00000000">
      <w:r>
        <w:br w:type="page"/>
        <w:t>участник обеспечить, чтобы социальная помощь, предоставляемая согласно Федеральному закону о социальной помощи, была соизмерима с фактическими расходами на поддержание достаточного уровня жизни.</w:t>
      </w:r>
    </w:p>
    <w:p w:rsidR="00000000" w:rsidRDefault="00000000"/>
    <w:p w:rsidR="00000000" w:rsidRDefault="00000000">
      <w:r>
        <w:t>46.</w:t>
      </w:r>
      <w:r>
        <w:tab/>
        <w:t>Комитет также настоятельно призывает государство-участник принять эффективные меры и разработать программы, изучить масштабы и причины такого явления, как наличие бездомных в Германии, и обеспечить достаточный уровень жизни для бездомных.</w:t>
      </w:r>
    </w:p>
    <w:p w:rsidR="00000000" w:rsidRDefault="00000000"/>
    <w:p w:rsidR="00000000" w:rsidRDefault="00000000">
      <w:r>
        <w:t>47.</w:t>
      </w:r>
      <w:r>
        <w:tab/>
        <w:t>Комитет рекомендует, чтобы федеральное правительство государства-участника провело сокращение платы за обучение в рамках национального законодательства, регулирующего вопросы высшего образования, с тем чтобы в дальнейшем отменить такую плату.  Комитет просит государство-участник представить в его следующем периодическом докладе подробную и обновленную информацию, а также сравнительные статистические данные о качестве высшего образования, например о количестве учащихся в классах.  Комитет также просит государство-участник в его следующем периодическом докладе представить последнюю информацию о масштабах распространения преподавания прав человека в системе просвещения в Германии.</w:t>
      </w:r>
    </w:p>
    <w:p w:rsidR="00000000" w:rsidRDefault="00000000"/>
    <w:p w:rsidR="00000000" w:rsidRDefault="00000000">
      <w:r>
        <w:t>48.</w:t>
      </w:r>
      <w:r>
        <w:tab/>
        <w:t>Комитет просит государство-участник обеспечить широкое распространение его заключительных замечаний во всех общественных кругах и в следующем периодическом докладе информировать Комитет о всех принятых по ним мерах.  Он также призывает государство-участник привлечь, как и прежде, неправительственные организации и другие части гражданского общества к подготовке следующего периодического доклада.</w:t>
      </w:r>
    </w:p>
    <w:p w:rsidR="00000000" w:rsidRDefault="00000000"/>
    <w:p w:rsidR="00000000" w:rsidRDefault="00000000">
      <w:pPr>
        <w:rPr>
          <w:lang w:val="en-US"/>
        </w:rPr>
      </w:pPr>
      <w:r>
        <w:t>49.</w:t>
      </w:r>
      <w:r>
        <w:tab/>
        <w:t>В заключение Комитет просит государство-участник представить его пятый периодический доклад к 30 июня 2006 года, включив в него подробную информацию о мерах, принятых им по осуществлению рекомендаций, содержащихся в настоящих заключительных замечаниях.</w:t>
      </w: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-------</w:t>
      </w:r>
    </w:p>
    <w:p w:rsidR="00000000" w:rsidRDefault="00000000">
      <w:pPr>
        <w:jc w:val="center"/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E/C.12/1/Add.68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E/C.12/1/Add.68</w:t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jc w:val="center"/>
    </w:pPr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2774</Words>
  <Characters>15816</Characters>
  <Application>Microsoft Office Word</Application>
  <DocSecurity>4</DocSecurity>
  <Lines>131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44778.doc</vt:lpstr>
    </vt:vector>
  </TitlesOfParts>
  <Company> </Company>
  <LinksUpToDate>false</LinksUpToDate>
  <CharactersWithSpaces>19423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44778.doc</dc:title>
  <dc:subject/>
  <dc:creator>Марина Именинникова</dc:creator>
  <cp:keywords/>
  <dc:description/>
  <cp:lastModifiedBy>Marina Imeninnikova</cp:lastModifiedBy>
  <cp:revision>3</cp:revision>
  <cp:lastPrinted>2001-10-11T13:41:00Z</cp:lastPrinted>
  <dcterms:created xsi:type="dcterms:W3CDTF">2001-10-11T13:41:00Z</dcterms:created>
  <dcterms:modified xsi:type="dcterms:W3CDTF">2001-10-11T13:42:00Z</dcterms:modified>
</cp:coreProperties>
</file>