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240"/>
        <w:rPr>
          <w:rFonts w:hint="eastAsia"/>
        </w:rPr>
      </w:pPr>
      <w:r>
        <w:rPr>
          <w:rFonts w:hint="eastAsia"/>
        </w:rPr>
        <w:t>2002</w:t>
      </w:r>
      <w:r>
        <w:rPr>
          <w:rFonts w:hint="eastAsia"/>
        </w:rPr>
        <w:t>年实质性会议</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pStyle w:val="Heading2"/>
        <w:rPr>
          <w:rFonts w:hint="eastAsia"/>
        </w:rPr>
      </w:pPr>
      <w:r>
        <w:rPr>
          <w:rFonts w:hint="eastAsia"/>
        </w:rPr>
        <w:t>《经济、社会、文化权利国际公约》执行情况</w:t>
      </w:r>
    </w:p>
    <w:p w:rsidR="00000000" w:rsidRDefault="00000000">
      <w:pPr>
        <w:pStyle w:val="Heading3"/>
        <w:rPr>
          <w:rFonts w:hint="eastAsia"/>
        </w:rPr>
      </w:pPr>
      <w:r>
        <w:rPr>
          <w:rFonts w:hint="eastAsia"/>
        </w:rPr>
        <w:t>缔约国根据《公约》第十六和十七条</w:t>
      </w:r>
      <w:r>
        <w:br/>
      </w:r>
      <w:r>
        <w:rPr>
          <w:rFonts w:hint="eastAsia"/>
        </w:rPr>
        <w:t>提交的初步报告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rPr>
          <w:rFonts w:hint="eastAsia"/>
          <w:bCs/>
          <w:snapToGrid w:val="0"/>
          <w:color w:val="auto"/>
          <w:kern w:val="0"/>
          <w:u w:val="none"/>
        </w:rPr>
      </w:pPr>
      <w:r>
        <w:rPr>
          <w:rFonts w:hint="eastAsia"/>
        </w:rPr>
        <w:t>也</w:t>
      </w:r>
      <w:r>
        <w:rPr>
          <w:rFonts w:hint="eastAsia"/>
        </w:rPr>
        <w:t xml:space="preserve">  </w:t>
      </w:r>
      <w:r>
        <w:rPr>
          <w:rFonts w:hint="eastAsia"/>
        </w:rPr>
        <w:t>门</w:t>
      </w:r>
    </w:p>
    <w:p w:rsidR="00000000" w:rsidRDefault="00000000">
      <w:pPr>
        <w:ind w:firstLine="6840"/>
        <w:rPr>
          <w:rFonts w:hint="eastAsia"/>
        </w:rPr>
      </w:pPr>
      <w:r>
        <w:rPr>
          <w:rFonts w:hint="eastAsia"/>
        </w:rPr>
        <w:t>[</w:t>
      </w:r>
      <w:r>
        <w:rPr>
          <w:rFonts w:hint="eastAsia"/>
        </w:rPr>
        <w:t>原文：阿拉伯文</w:t>
      </w:r>
      <w:r>
        <w:rPr>
          <w:rFonts w:hint="eastAsia"/>
        </w:rPr>
        <w:t>]</w:t>
      </w:r>
    </w:p>
    <w:p w:rsidR="00000000" w:rsidRDefault="00000000">
      <w:pPr>
        <w:ind w:firstLine="6840"/>
        <w:rPr>
          <w:rFonts w:hint="eastAsia"/>
        </w:rPr>
      </w:pPr>
      <w:r>
        <w:rPr>
          <w:rFonts w:hint="eastAsia"/>
        </w:rPr>
        <w:t>[2002</w:t>
      </w:r>
      <w:r>
        <w:rPr>
          <w:rFonts w:hint="eastAsia"/>
        </w:rPr>
        <w:t>年</w:t>
      </w:r>
      <w:r>
        <w:rPr>
          <w:rFonts w:hint="eastAsia"/>
        </w:rPr>
        <w:t>2</w:t>
      </w:r>
      <w:r>
        <w:rPr>
          <w:rFonts w:hint="eastAsia"/>
        </w:rPr>
        <w:t>月</w:t>
      </w:r>
      <w:r>
        <w:rPr>
          <w:rFonts w:hint="eastAsia"/>
        </w:rPr>
        <w:t>18</w:t>
      </w:r>
      <w:r>
        <w:rPr>
          <w:rFonts w:hint="eastAsia"/>
        </w:rPr>
        <w:t>日</w:t>
      </w:r>
      <w:r>
        <w:rPr>
          <w:rFonts w:hint="eastAsia"/>
        </w:rPr>
        <w:t>]</w:t>
      </w:r>
    </w:p>
    <w:p w:rsidR="00000000" w:rsidRDefault="00000000"/>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rPr>
      </w:pPr>
      <w:r>
        <w:rPr>
          <w:rFonts w:hint="eastAsia"/>
          <w:spacing w:val="10"/>
          <w:kern w:val="24"/>
          <w:sz w:val="26"/>
        </w:rPr>
        <w:tab/>
      </w:r>
      <w:r>
        <w:rPr>
          <w:rFonts w:hint="eastAsia"/>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4"/>
      </w:pPr>
      <w:r>
        <w:rPr>
          <w:rFonts w:hint="eastAsia"/>
        </w:rPr>
        <w:t>导</w:t>
      </w:r>
      <w:r>
        <w:rPr>
          <w:rFonts w:hint="eastAsia"/>
        </w:rPr>
        <w:t xml:space="preserve">  </w:t>
      </w:r>
      <w:r>
        <w:rPr>
          <w:rFonts w:hint="eastAsia"/>
        </w:rPr>
        <w:t>言</w:t>
      </w:r>
      <w:r>
        <w:t>………………</w:t>
      </w:r>
      <w:r>
        <w:rPr>
          <w:rFonts w:hint="eastAsia"/>
        </w:rPr>
        <w:t>..</w:t>
      </w:r>
      <w:r>
        <w:rPr>
          <w:rFonts w:hint="eastAsia"/>
        </w:rPr>
        <w:tab/>
      </w:r>
      <w:r>
        <w:rPr>
          <w:rFonts w:hint="eastAsia"/>
        </w:rPr>
        <w:tab/>
        <w:t>1</w:t>
      </w:r>
      <w:r>
        <w:rPr>
          <w:rFonts w:hint="eastAsia"/>
        </w:rPr>
        <w:tab/>
        <w:t>-</w:t>
      </w:r>
      <w:r>
        <w:rPr>
          <w:rFonts w:hint="eastAsia"/>
        </w:rPr>
        <w:tab/>
        <w:t>11</w:t>
      </w:r>
      <w:r>
        <w:rPr>
          <w:rFonts w:hint="eastAsia"/>
        </w:rPr>
        <w:tab/>
      </w:r>
      <w:r>
        <w:t>3</w:t>
      </w:r>
    </w:p>
    <w:p w:rsidR="00000000" w:rsidRDefault="00000000">
      <w:pPr>
        <w:pStyle w:val="a4"/>
      </w:pPr>
      <w:r>
        <w:rPr>
          <w:rFonts w:hint="eastAsia"/>
        </w:rPr>
        <w:t>第</w:t>
      </w:r>
      <w:r>
        <w:rPr>
          <w:rFonts w:hint="eastAsia"/>
        </w:rPr>
        <w:t xml:space="preserve"> </w:t>
      </w:r>
      <w:r>
        <w:rPr>
          <w:rFonts w:hint="eastAsia"/>
        </w:rPr>
        <w:t>一</w:t>
      </w:r>
      <w:r>
        <w:rPr>
          <w:rFonts w:hint="eastAsia"/>
        </w:rPr>
        <w:t xml:space="preserve"> </w:t>
      </w:r>
      <w:r>
        <w:rPr>
          <w:rFonts w:hint="eastAsia"/>
        </w:rPr>
        <w:t>条</w:t>
      </w:r>
      <w:r>
        <w:t>.</w:t>
      </w:r>
      <w:r>
        <w:rPr>
          <w:rFonts w:hint="eastAsia"/>
        </w:rPr>
        <w:t xml:space="preserve">  </w:t>
      </w:r>
      <w:r>
        <w:rPr>
          <w:rFonts w:hint="eastAsia"/>
        </w:rPr>
        <w:t>自决权</w:t>
      </w:r>
      <w:r>
        <w:t>………………………</w:t>
      </w:r>
      <w:r>
        <w:rPr>
          <w:rFonts w:hint="eastAsia"/>
        </w:rPr>
        <w:t>.</w:t>
      </w:r>
      <w:r>
        <w:rPr>
          <w:rFonts w:hint="eastAsia"/>
        </w:rPr>
        <w:tab/>
      </w:r>
      <w:r>
        <w:rPr>
          <w:rFonts w:hint="eastAsia"/>
        </w:rPr>
        <w:tab/>
        <w:t>12</w:t>
      </w:r>
      <w:r>
        <w:rPr>
          <w:rFonts w:hint="eastAsia"/>
        </w:rPr>
        <w:tab/>
        <w:t>-</w:t>
      </w:r>
      <w:r>
        <w:rPr>
          <w:rFonts w:hint="eastAsia"/>
        </w:rPr>
        <w:tab/>
        <w:t>14</w:t>
      </w:r>
      <w:r>
        <w:rPr>
          <w:rFonts w:hint="eastAsia"/>
        </w:rPr>
        <w:tab/>
      </w:r>
      <w:r>
        <w:t>5</w:t>
      </w:r>
    </w:p>
    <w:p w:rsidR="00000000" w:rsidRDefault="00000000">
      <w:pPr>
        <w:pStyle w:val="a4"/>
      </w:pPr>
      <w:r>
        <w:rPr>
          <w:rFonts w:hint="eastAsia"/>
        </w:rPr>
        <w:t>第</w:t>
      </w:r>
      <w:r>
        <w:rPr>
          <w:rFonts w:hint="eastAsia"/>
        </w:rPr>
        <w:t xml:space="preserve"> </w:t>
      </w:r>
      <w:r>
        <w:rPr>
          <w:rFonts w:hint="eastAsia"/>
        </w:rPr>
        <w:t>二</w:t>
      </w:r>
      <w:r>
        <w:rPr>
          <w:rFonts w:hint="eastAsia"/>
        </w:rPr>
        <w:t xml:space="preserve"> </w:t>
      </w:r>
      <w:r>
        <w:rPr>
          <w:rFonts w:hint="eastAsia"/>
        </w:rPr>
        <w:t>条</w:t>
      </w:r>
      <w:r>
        <w:t>.</w:t>
      </w:r>
      <w:r>
        <w:rPr>
          <w:rFonts w:hint="eastAsia"/>
        </w:rPr>
        <w:t xml:space="preserve">  </w:t>
      </w:r>
      <w:r>
        <w:rPr>
          <w:rFonts w:hint="eastAsia"/>
        </w:rPr>
        <w:t>缔约国的义务</w:t>
      </w:r>
      <w:r>
        <w:rPr>
          <w:rFonts w:hint="eastAsia"/>
        </w:rPr>
        <w:tab/>
      </w:r>
      <w:r>
        <w:rPr>
          <w:rFonts w:hint="eastAsia"/>
        </w:rPr>
        <w:tab/>
        <w:t>15</w:t>
      </w:r>
      <w:r>
        <w:rPr>
          <w:rFonts w:hint="eastAsia"/>
        </w:rPr>
        <w:tab/>
        <w:t>-</w:t>
      </w:r>
      <w:r>
        <w:rPr>
          <w:rFonts w:hint="eastAsia"/>
        </w:rPr>
        <w:tab/>
        <w:t>34</w:t>
      </w:r>
      <w:r>
        <w:rPr>
          <w:rFonts w:hint="eastAsia"/>
        </w:rPr>
        <w:tab/>
      </w:r>
      <w:r>
        <w:t>6</w:t>
      </w:r>
    </w:p>
    <w:p w:rsidR="00000000" w:rsidRDefault="00000000">
      <w:pPr>
        <w:pStyle w:val="a4"/>
      </w:pPr>
      <w:r>
        <w:rPr>
          <w:rFonts w:hint="eastAsia"/>
        </w:rPr>
        <w:t>第</w:t>
      </w:r>
      <w:r>
        <w:rPr>
          <w:rFonts w:hint="eastAsia"/>
        </w:rPr>
        <w:t xml:space="preserve"> </w:t>
      </w:r>
      <w:r>
        <w:rPr>
          <w:rFonts w:hint="eastAsia"/>
        </w:rPr>
        <w:t>三</w:t>
      </w:r>
      <w:r>
        <w:rPr>
          <w:rFonts w:hint="eastAsia"/>
        </w:rPr>
        <w:t xml:space="preserve"> </w:t>
      </w:r>
      <w:r>
        <w:rPr>
          <w:rFonts w:hint="eastAsia"/>
        </w:rPr>
        <w:t>条</w:t>
      </w:r>
      <w:r>
        <w:t>.</w:t>
      </w:r>
      <w:r>
        <w:rPr>
          <w:rFonts w:hint="eastAsia"/>
        </w:rPr>
        <w:t xml:space="preserve">  </w:t>
      </w:r>
      <w:r>
        <w:rPr>
          <w:rFonts w:hint="eastAsia"/>
        </w:rPr>
        <w:t>法律面前男女权利平等</w:t>
      </w:r>
      <w:r>
        <w:rPr>
          <w:rFonts w:hint="eastAsia"/>
        </w:rPr>
        <w:tab/>
      </w:r>
      <w:r>
        <w:rPr>
          <w:rFonts w:hint="eastAsia"/>
        </w:rPr>
        <w:tab/>
        <w:t>35</w:t>
      </w:r>
      <w:r>
        <w:rPr>
          <w:rFonts w:hint="eastAsia"/>
        </w:rPr>
        <w:tab/>
        <w:t>-</w:t>
      </w:r>
      <w:r>
        <w:rPr>
          <w:rFonts w:hint="eastAsia"/>
        </w:rPr>
        <w:tab/>
        <w:t>49</w:t>
      </w:r>
      <w:r>
        <w:rPr>
          <w:rFonts w:hint="eastAsia"/>
        </w:rPr>
        <w:tab/>
      </w:r>
      <w:r>
        <w:t>12</w:t>
      </w:r>
    </w:p>
    <w:p w:rsidR="00000000" w:rsidRDefault="00000000">
      <w:pPr>
        <w:pStyle w:val="a4"/>
      </w:pPr>
      <w:r>
        <w:rPr>
          <w:rFonts w:hint="eastAsia"/>
        </w:rPr>
        <w:t>第</w:t>
      </w:r>
      <w:r>
        <w:rPr>
          <w:rFonts w:hint="eastAsia"/>
        </w:rPr>
        <w:t xml:space="preserve"> </w:t>
      </w:r>
      <w:r>
        <w:rPr>
          <w:rFonts w:hint="eastAsia"/>
        </w:rPr>
        <w:t>四</w:t>
      </w:r>
      <w:r>
        <w:rPr>
          <w:rFonts w:hint="eastAsia"/>
        </w:rPr>
        <w:t xml:space="preserve"> </w:t>
      </w:r>
      <w:r>
        <w:rPr>
          <w:rFonts w:hint="eastAsia"/>
        </w:rPr>
        <w:t>条</w:t>
      </w:r>
      <w:r>
        <w:t xml:space="preserve">.  </w:t>
      </w:r>
      <w:r>
        <w:rPr>
          <w:rFonts w:hint="eastAsia"/>
        </w:rPr>
        <w:t>限</w:t>
      </w:r>
      <w:r>
        <w:t xml:space="preserve">  </w:t>
      </w:r>
      <w:r>
        <w:rPr>
          <w:rFonts w:hint="eastAsia"/>
        </w:rPr>
        <w:t>制</w:t>
      </w:r>
      <w:r>
        <w:rPr>
          <w:rFonts w:hint="eastAsia"/>
        </w:rPr>
        <w:tab/>
      </w:r>
      <w:r>
        <w:rPr>
          <w:rFonts w:hint="eastAsia"/>
        </w:rPr>
        <w:tab/>
        <w:t>50</w:t>
      </w:r>
      <w:r>
        <w:rPr>
          <w:rFonts w:hint="eastAsia"/>
        </w:rPr>
        <w:tab/>
        <w:t>-</w:t>
      </w:r>
      <w:r>
        <w:rPr>
          <w:rFonts w:hint="eastAsia"/>
        </w:rPr>
        <w:tab/>
        <w:t>57</w:t>
      </w:r>
      <w:r>
        <w:rPr>
          <w:rFonts w:hint="eastAsia"/>
        </w:rPr>
        <w:tab/>
      </w:r>
      <w:r>
        <w:t>18</w:t>
      </w:r>
    </w:p>
    <w:p w:rsidR="00000000" w:rsidRDefault="00000000">
      <w:pPr>
        <w:pStyle w:val="a4"/>
      </w:pPr>
      <w:r>
        <w:rPr>
          <w:rFonts w:hint="eastAsia"/>
        </w:rPr>
        <w:t>第</w:t>
      </w:r>
      <w:r>
        <w:rPr>
          <w:rFonts w:hint="eastAsia"/>
        </w:rPr>
        <w:t xml:space="preserve"> </w:t>
      </w:r>
      <w:r>
        <w:rPr>
          <w:rFonts w:hint="eastAsia"/>
        </w:rPr>
        <w:t>六</w:t>
      </w:r>
      <w:r>
        <w:rPr>
          <w:rFonts w:hint="eastAsia"/>
        </w:rPr>
        <w:t xml:space="preserve"> </w:t>
      </w:r>
      <w:r>
        <w:rPr>
          <w:rFonts w:hint="eastAsia"/>
        </w:rPr>
        <w:t>条</w:t>
      </w:r>
      <w:r>
        <w:t>.</w:t>
      </w:r>
      <w:r>
        <w:rPr>
          <w:rFonts w:hint="eastAsia"/>
        </w:rPr>
        <w:t xml:space="preserve">  </w:t>
      </w:r>
      <w:r>
        <w:rPr>
          <w:rFonts w:hint="eastAsia"/>
        </w:rPr>
        <w:t>工作权</w:t>
      </w:r>
      <w:r>
        <w:t>…</w:t>
      </w:r>
      <w:r>
        <w:rPr>
          <w:rFonts w:hint="eastAsia"/>
        </w:rPr>
        <w:t>.</w:t>
      </w:r>
      <w:r>
        <w:rPr>
          <w:rFonts w:hint="eastAsia"/>
        </w:rPr>
        <w:tab/>
      </w:r>
      <w:r>
        <w:rPr>
          <w:rFonts w:hint="eastAsia"/>
        </w:rPr>
        <w:tab/>
        <w:t>58</w:t>
      </w:r>
      <w:r>
        <w:rPr>
          <w:rFonts w:hint="eastAsia"/>
        </w:rPr>
        <w:tab/>
        <w:t>-</w:t>
      </w:r>
      <w:r>
        <w:rPr>
          <w:rFonts w:hint="eastAsia"/>
        </w:rPr>
        <w:tab/>
        <w:t>90</w:t>
      </w:r>
      <w:r>
        <w:rPr>
          <w:rFonts w:hint="eastAsia"/>
        </w:rPr>
        <w:tab/>
      </w:r>
      <w:r>
        <w:t>20</w:t>
      </w:r>
    </w:p>
    <w:p w:rsidR="00000000" w:rsidRDefault="00000000">
      <w:pPr>
        <w:pStyle w:val="a4"/>
      </w:pPr>
      <w:r>
        <w:rPr>
          <w:rFonts w:hint="eastAsia"/>
        </w:rPr>
        <w:t>第</w:t>
      </w:r>
      <w:r>
        <w:rPr>
          <w:rFonts w:hint="eastAsia"/>
        </w:rPr>
        <w:t xml:space="preserve"> </w:t>
      </w:r>
      <w:r>
        <w:rPr>
          <w:rFonts w:hint="eastAsia"/>
        </w:rPr>
        <w:t>七</w:t>
      </w:r>
      <w:r>
        <w:rPr>
          <w:rFonts w:hint="eastAsia"/>
        </w:rPr>
        <w:t xml:space="preserve"> </w:t>
      </w:r>
      <w:r>
        <w:rPr>
          <w:rFonts w:hint="eastAsia"/>
        </w:rPr>
        <w:t>条</w:t>
      </w:r>
      <w:r>
        <w:t>.</w:t>
      </w:r>
      <w:r>
        <w:rPr>
          <w:rFonts w:hint="eastAsia"/>
        </w:rPr>
        <w:t xml:space="preserve">  </w:t>
      </w:r>
      <w:r>
        <w:rPr>
          <w:rFonts w:hint="eastAsia"/>
        </w:rPr>
        <w:t>享受公正和有利工作条件权</w:t>
      </w:r>
      <w:r>
        <w:t>…</w:t>
      </w:r>
      <w:r>
        <w:rPr>
          <w:rFonts w:hint="eastAsia"/>
        </w:rPr>
        <w:tab/>
      </w:r>
      <w:r>
        <w:rPr>
          <w:rFonts w:hint="eastAsia"/>
        </w:rPr>
        <w:tab/>
        <w:t>91</w:t>
      </w:r>
      <w:r>
        <w:rPr>
          <w:rFonts w:hint="eastAsia"/>
        </w:rPr>
        <w:tab/>
        <w:t>-</w:t>
      </w:r>
      <w:r>
        <w:rPr>
          <w:rFonts w:hint="eastAsia"/>
        </w:rPr>
        <w:tab/>
        <w:t>96</w:t>
      </w:r>
      <w:r>
        <w:rPr>
          <w:rFonts w:hint="eastAsia"/>
        </w:rPr>
        <w:tab/>
      </w:r>
      <w:r>
        <w:t>26</w:t>
      </w:r>
    </w:p>
    <w:p w:rsidR="00000000" w:rsidRDefault="00000000">
      <w:pPr>
        <w:pStyle w:val="a4"/>
      </w:pPr>
      <w:r>
        <w:rPr>
          <w:rFonts w:hint="eastAsia"/>
        </w:rPr>
        <w:t>第</w:t>
      </w:r>
      <w:r>
        <w:rPr>
          <w:rFonts w:hint="eastAsia"/>
        </w:rPr>
        <w:t xml:space="preserve"> </w:t>
      </w:r>
      <w:r>
        <w:rPr>
          <w:rFonts w:hint="eastAsia"/>
        </w:rPr>
        <w:t>八</w:t>
      </w:r>
      <w:r>
        <w:rPr>
          <w:rFonts w:hint="eastAsia"/>
        </w:rPr>
        <w:t xml:space="preserve"> </w:t>
      </w:r>
      <w:r>
        <w:rPr>
          <w:rFonts w:hint="eastAsia"/>
        </w:rPr>
        <w:t>条</w:t>
      </w:r>
      <w:r>
        <w:t>.</w:t>
      </w:r>
      <w:r>
        <w:rPr>
          <w:rFonts w:hint="eastAsia"/>
        </w:rPr>
        <w:t xml:space="preserve">  </w:t>
      </w:r>
      <w:r>
        <w:rPr>
          <w:rFonts w:hint="eastAsia"/>
        </w:rPr>
        <w:t>组织和加入工会权</w:t>
      </w:r>
      <w:r>
        <w:rPr>
          <w:rFonts w:hint="eastAsia"/>
        </w:rPr>
        <w:tab/>
      </w:r>
      <w:r>
        <w:rPr>
          <w:rFonts w:hint="eastAsia"/>
        </w:rPr>
        <w:tab/>
        <w:t>97</w:t>
      </w:r>
      <w:r>
        <w:rPr>
          <w:rFonts w:hint="eastAsia"/>
        </w:rPr>
        <w:tab/>
        <w:t>-</w:t>
      </w:r>
      <w:r>
        <w:rPr>
          <w:rFonts w:hint="eastAsia"/>
        </w:rPr>
        <w:tab/>
        <w:t>102</w:t>
      </w:r>
      <w:r>
        <w:rPr>
          <w:rFonts w:hint="eastAsia"/>
        </w:rPr>
        <w:tab/>
      </w:r>
      <w:r>
        <w:t>28</w:t>
      </w:r>
    </w:p>
    <w:p w:rsidR="00000000" w:rsidRDefault="00000000">
      <w:pPr>
        <w:pStyle w:val="a4"/>
      </w:pPr>
      <w:r>
        <w:rPr>
          <w:rFonts w:hint="eastAsia"/>
        </w:rPr>
        <w:t>第</w:t>
      </w:r>
      <w:r>
        <w:rPr>
          <w:rFonts w:hint="eastAsia"/>
        </w:rPr>
        <w:t xml:space="preserve"> </w:t>
      </w:r>
      <w:r>
        <w:rPr>
          <w:rFonts w:hint="eastAsia"/>
        </w:rPr>
        <w:t>九</w:t>
      </w:r>
      <w:r>
        <w:rPr>
          <w:rFonts w:hint="eastAsia"/>
        </w:rPr>
        <w:t xml:space="preserve"> </w:t>
      </w:r>
      <w:r>
        <w:rPr>
          <w:rFonts w:hint="eastAsia"/>
        </w:rPr>
        <w:t>条</w:t>
      </w:r>
      <w:r>
        <w:t>.</w:t>
      </w:r>
      <w:r>
        <w:rPr>
          <w:rFonts w:hint="eastAsia"/>
        </w:rPr>
        <w:t xml:space="preserve">  </w:t>
      </w:r>
      <w:r>
        <w:rPr>
          <w:rFonts w:hint="eastAsia"/>
        </w:rPr>
        <w:t>享有社会保障和社会保险权</w:t>
      </w:r>
      <w:r>
        <w:rPr>
          <w:rFonts w:hint="eastAsia"/>
        </w:rPr>
        <w:tab/>
      </w:r>
      <w:r>
        <w:rPr>
          <w:rFonts w:hint="eastAsia"/>
        </w:rPr>
        <w:tab/>
        <w:t>103</w:t>
      </w:r>
      <w:r>
        <w:rPr>
          <w:rFonts w:hint="eastAsia"/>
        </w:rPr>
        <w:tab/>
        <w:t>-</w:t>
      </w:r>
      <w:r>
        <w:rPr>
          <w:rFonts w:hint="eastAsia"/>
        </w:rPr>
        <w:tab/>
        <w:t>112</w:t>
      </w:r>
      <w:r>
        <w:rPr>
          <w:rFonts w:hint="eastAsia"/>
        </w:rPr>
        <w:tab/>
      </w:r>
      <w:r>
        <w:t>29</w:t>
      </w:r>
    </w:p>
    <w:p w:rsidR="00000000" w:rsidRDefault="00000000">
      <w:pPr>
        <w:pStyle w:val="a4"/>
      </w:pPr>
      <w:r>
        <w:rPr>
          <w:rFonts w:hint="eastAsia"/>
        </w:rPr>
        <w:t>第</w:t>
      </w:r>
      <w:r>
        <w:rPr>
          <w:rFonts w:hint="eastAsia"/>
        </w:rPr>
        <w:t xml:space="preserve"> </w:t>
      </w:r>
      <w:r>
        <w:rPr>
          <w:rFonts w:hint="eastAsia"/>
        </w:rPr>
        <w:t>十</w:t>
      </w:r>
      <w:r>
        <w:rPr>
          <w:rFonts w:hint="eastAsia"/>
        </w:rPr>
        <w:t xml:space="preserve"> </w:t>
      </w:r>
      <w:r>
        <w:rPr>
          <w:rFonts w:hint="eastAsia"/>
        </w:rPr>
        <w:t>条</w:t>
      </w:r>
      <w:r>
        <w:t>.</w:t>
      </w:r>
      <w:r>
        <w:rPr>
          <w:rFonts w:hint="eastAsia"/>
        </w:rPr>
        <w:t xml:space="preserve">  </w:t>
      </w:r>
      <w:r>
        <w:rPr>
          <w:rFonts w:hint="eastAsia"/>
        </w:rPr>
        <w:t>对家庭的保护和援助</w:t>
      </w:r>
      <w:r>
        <w:rPr>
          <w:rFonts w:hint="eastAsia"/>
        </w:rPr>
        <w:tab/>
      </w:r>
      <w:r>
        <w:rPr>
          <w:rFonts w:hint="eastAsia"/>
        </w:rPr>
        <w:tab/>
        <w:t>113</w:t>
      </w:r>
      <w:r>
        <w:rPr>
          <w:rFonts w:hint="eastAsia"/>
        </w:rPr>
        <w:tab/>
        <w:t>-</w:t>
      </w:r>
      <w:r>
        <w:rPr>
          <w:rFonts w:hint="eastAsia"/>
        </w:rPr>
        <w:tab/>
        <w:t>130</w:t>
      </w:r>
      <w:r>
        <w:rPr>
          <w:rFonts w:hint="eastAsia"/>
        </w:rPr>
        <w:tab/>
      </w:r>
      <w:r>
        <w:t>33</w:t>
      </w:r>
    </w:p>
    <w:p w:rsidR="00000000" w:rsidRDefault="00000000">
      <w:pPr>
        <w:pStyle w:val="a4"/>
      </w:pPr>
      <w:r>
        <w:rPr>
          <w:rFonts w:hint="eastAsia"/>
        </w:rPr>
        <w:t>第十一条</w:t>
      </w:r>
      <w:r>
        <w:t>.</w:t>
      </w:r>
      <w:r>
        <w:rPr>
          <w:rFonts w:hint="eastAsia"/>
        </w:rPr>
        <w:t xml:space="preserve">  </w:t>
      </w:r>
      <w:r>
        <w:rPr>
          <w:rFonts w:hint="eastAsia"/>
        </w:rPr>
        <w:t>适足生活水准权</w:t>
      </w:r>
      <w:r>
        <w:rPr>
          <w:rFonts w:hint="eastAsia"/>
        </w:rPr>
        <w:tab/>
      </w:r>
      <w:r>
        <w:rPr>
          <w:rFonts w:hint="eastAsia"/>
        </w:rPr>
        <w:tab/>
        <w:t>131</w:t>
      </w:r>
      <w:r>
        <w:rPr>
          <w:rFonts w:hint="eastAsia"/>
        </w:rPr>
        <w:tab/>
        <w:t>-</w:t>
      </w:r>
      <w:r>
        <w:rPr>
          <w:rFonts w:hint="eastAsia"/>
        </w:rPr>
        <w:tab/>
        <w:t>135</w:t>
      </w:r>
      <w:r>
        <w:rPr>
          <w:rFonts w:hint="eastAsia"/>
        </w:rPr>
        <w:tab/>
      </w:r>
      <w:r>
        <w:t>37</w:t>
      </w:r>
    </w:p>
    <w:p w:rsidR="00000000" w:rsidRDefault="00000000">
      <w:pPr>
        <w:pStyle w:val="a4"/>
      </w:pPr>
      <w:r>
        <w:rPr>
          <w:rFonts w:hint="eastAsia"/>
        </w:rPr>
        <w:t>第十二条</w:t>
      </w:r>
      <w:r>
        <w:rPr>
          <w:rFonts w:hint="eastAsia"/>
        </w:rPr>
        <w:t xml:space="preserve">.  </w:t>
      </w:r>
      <w:r>
        <w:rPr>
          <w:rFonts w:hint="eastAsia"/>
        </w:rPr>
        <w:t>享有能达到的最高的体质和心理健康的</w:t>
      </w:r>
      <w:r>
        <w:br/>
      </w:r>
      <w:r>
        <w:rPr>
          <w:rFonts w:hint="eastAsia"/>
        </w:rPr>
        <w:tab/>
      </w:r>
      <w:r>
        <w:rPr>
          <w:rFonts w:hint="eastAsia"/>
          <w:spacing w:val="38"/>
        </w:rPr>
        <w:t xml:space="preserve">  </w:t>
      </w:r>
      <w:r>
        <w:rPr>
          <w:rFonts w:hint="eastAsia"/>
        </w:rPr>
        <w:t>标准</w:t>
      </w:r>
      <w:r>
        <w:t>…………………………</w:t>
      </w:r>
      <w:r>
        <w:rPr>
          <w:rFonts w:hint="eastAsia"/>
        </w:rPr>
        <w:t>..</w:t>
      </w:r>
      <w:r>
        <w:rPr>
          <w:rFonts w:hint="eastAsia"/>
        </w:rPr>
        <w:tab/>
      </w:r>
      <w:r>
        <w:rPr>
          <w:rFonts w:hint="eastAsia"/>
        </w:rPr>
        <w:tab/>
        <w:t>136</w:t>
      </w:r>
      <w:r>
        <w:rPr>
          <w:rFonts w:hint="eastAsia"/>
        </w:rPr>
        <w:tab/>
        <w:t>-</w:t>
      </w:r>
      <w:r>
        <w:rPr>
          <w:rFonts w:hint="eastAsia"/>
        </w:rPr>
        <w:tab/>
        <w:t>150</w:t>
      </w:r>
      <w:r>
        <w:rPr>
          <w:rFonts w:hint="eastAsia"/>
        </w:rPr>
        <w:tab/>
      </w:r>
      <w:r>
        <w:t>39</w:t>
      </w:r>
    </w:p>
    <w:p w:rsidR="00000000" w:rsidRDefault="00000000">
      <w:pPr>
        <w:pStyle w:val="a4"/>
      </w:pPr>
      <w:r>
        <w:rPr>
          <w:rFonts w:hint="eastAsia"/>
        </w:rPr>
        <w:t>第十三条</w:t>
      </w:r>
      <w:r>
        <w:t>.</w:t>
      </w:r>
      <w:r>
        <w:rPr>
          <w:rFonts w:hint="eastAsia"/>
        </w:rPr>
        <w:t xml:space="preserve">  </w:t>
      </w:r>
      <w:r>
        <w:rPr>
          <w:rFonts w:hint="eastAsia"/>
        </w:rPr>
        <w:t>受教育权</w:t>
      </w:r>
      <w:r>
        <w:rPr>
          <w:rFonts w:hint="eastAsia"/>
        </w:rPr>
        <w:tab/>
      </w:r>
      <w:r>
        <w:rPr>
          <w:rFonts w:hint="eastAsia"/>
        </w:rPr>
        <w:tab/>
        <w:t>151</w:t>
      </w:r>
      <w:r>
        <w:rPr>
          <w:rFonts w:hint="eastAsia"/>
        </w:rPr>
        <w:tab/>
        <w:t>-</w:t>
      </w:r>
      <w:r>
        <w:rPr>
          <w:rFonts w:hint="eastAsia"/>
        </w:rPr>
        <w:tab/>
        <w:t>155</w:t>
      </w:r>
      <w:r>
        <w:rPr>
          <w:rFonts w:hint="eastAsia"/>
        </w:rPr>
        <w:tab/>
      </w:r>
      <w:r>
        <w:t>44</w:t>
      </w:r>
    </w:p>
    <w:p w:rsidR="00000000" w:rsidRDefault="00000000">
      <w:pPr>
        <w:pStyle w:val="a4"/>
      </w:pPr>
      <w:r>
        <w:rPr>
          <w:rFonts w:hint="eastAsia"/>
        </w:rPr>
        <w:t>第十四条</w:t>
      </w:r>
      <w:r>
        <w:t>.</w:t>
      </w:r>
      <w:r>
        <w:rPr>
          <w:rFonts w:hint="eastAsia"/>
        </w:rPr>
        <w:t xml:space="preserve">  </w:t>
      </w:r>
      <w:r>
        <w:rPr>
          <w:rFonts w:hint="eastAsia"/>
        </w:rPr>
        <w:t>享受免费义务初级教育权</w:t>
      </w:r>
      <w:r>
        <w:t>…</w:t>
      </w:r>
      <w:r>
        <w:rPr>
          <w:rFonts w:hint="eastAsia"/>
        </w:rPr>
        <w:tab/>
      </w:r>
      <w:r>
        <w:rPr>
          <w:rFonts w:hint="eastAsia"/>
        </w:rPr>
        <w:tab/>
        <w:t>156</w:t>
      </w:r>
      <w:r>
        <w:rPr>
          <w:rFonts w:hint="eastAsia"/>
        </w:rPr>
        <w:tab/>
        <w:t>-</w:t>
      </w:r>
      <w:r>
        <w:rPr>
          <w:rFonts w:hint="eastAsia"/>
        </w:rPr>
        <w:tab/>
        <w:t>164</w:t>
      </w:r>
      <w:r>
        <w:rPr>
          <w:rFonts w:hint="eastAsia"/>
        </w:rPr>
        <w:tab/>
      </w:r>
      <w:r>
        <w:t>47</w:t>
      </w:r>
    </w:p>
    <w:p w:rsidR="00000000" w:rsidRDefault="00000000">
      <w:pPr>
        <w:pStyle w:val="a4"/>
        <w:spacing w:after="320"/>
      </w:pPr>
      <w:r>
        <w:rPr>
          <w:rFonts w:hint="eastAsia"/>
        </w:rPr>
        <w:t>第十五条</w:t>
      </w:r>
      <w:r>
        <w:rPr>
          <w:rFonts w:hint="eastAsia"/>
        </w:rPr>
        <w:t xml:space="preserve">.  </w:t>
      </w:r>
      <w:r>
        <w:rPr>
          <w:rFonts w:hint="eastAsia"/>
        </w:rPr>
        <w:t>参加文化生活和享受科技进步福利权</w:t>
      </w:r>
      <w:r>
        <w:t>…</w:t>
      </w:r>
      <w:r>
        <w:rPr>
          <w:rFonts w:hint="eastAsia"/>
        </w:rPr>
        <w:t>..</w:t>
      </w:r>
      <w:r>
        <w:rPr>
          <w:rFonts w:hint="eastAsia"/>
        </w:rPr>
        <w:tab/>
      </w:r>
      <w:r>
        <w:rPr>
          <w:rFonts w:hint="eastAsia"/>
        </w:rPr>
        <w:tab/>
        <w:t>165</w:t>
      </w:r>
      <w:r>
        <w:rPr>
          <w:rFonts w:hint="eastAsia"/>
        </w:rPr>
        <w:tab/>
        <w:t>-</w:t>
      </w:r>
      <w:r>
        <w:rPr>
          <w:rFonts w:hint="eastAsia"/>
        </w:rPr>
        <w:tab/>
        <w:t>166</w:t>
      </w:r>
      <w:r>
        <w:rPr>
          <w:rFonts w:hint="eastAsia"/>
        </w:rPr>
        <w:tab/>
      </w:r>
      <w:r>
        <w:t>49</w:t>
      </w:r>
    </w:p>
    <w:p w:rsidR="00000000" w:rsidRDefault="00000000">
      <w:pPr>
        <w:pStyle w:val="a4"/>
        <w:ind w:left="0" w:firstLine="0"/>
        <w:rPr>
          <w:u w:val="single"/>
        </w:rPr>
      </w:pPr>
      <w:r>
        <w:rPr>
          <w:rFonts w:hint="eastAsia"/>
        </w:rPr>
        <w:t>参考资料</w:t>
      </w:r>
      <w:r>
        <w:t>………………</w:t>
      </w:r>
      <w:r>
        <w:tab/>
      </w:r>
      <w:r>
        <w:tab/>
      </w:r>
      <w:r>
        <w:tab/>
      </w:r>
      <w:r>
        <w:tab/>
      </w:r>
      <w:r>
        <w:tab/>
        <w:t>50</w:t>
      </w:r>
    </w:p>
    <w:p w:rsidR="00000000" w:rsidRDefault="00000000">
      <w:pPr>
        <w:pStyle w:val="Heading2"/>
        <w:rPr>
          <w:rFonts w:hint="eastAsia"/>
        </w:rPr>
      </w:pPr>
      <w:r>
        <w:br w:type="page"/>
      </w:r>
      <w:r>
        <w:rPr>
          <w:rFonts w:hint="eastAsia"/>
        </w:rPr>
        <w:t>导</w:t>
      </w:r>
      <w:r>
        <w:rPr>
          <w:rFonts w:hint="eastAsia"/>
        </w:rPr>
        <w:t xml:space="preserve">  </w:t>
      </w:r>
      <w:r>
        <w:t xml:space="preserve"> </w:t>
      </w:r>
      <w:r>
        <w:rPr>
          <w:rFonts w:hint="eastAsia"/>
        </w:rPr>
        <w:t>言</w:t>
      </w:r>
    </w:p>
    <w:p w:rsidR="00000000" w:rsidRDefault="00000000">
      <w:pPr>
        <w:rPr>
          <w:rFonts w:hint="eastAsia"/>
        </w:rPr>
      </w:pPr>
      <w:r>
        <w:rPr>
          <w:rFonts w:hint="eastAsia"/>
        </w:rPr>
        <w:tab/>
        <w:t xml:space="preserve">1.  </w:t>
      </w:r>
      <w:r>
        <w:rPr>
          <w:rFonts w:hint="eastAsia"/>
        </w:rPr>
        <w:t>《经济、社会、文化权利国际公约》的基本规定和《维也纳宣言和行动纲领》受到特别重视。《宣言和行动纲领》讨论了政府为在国家一级切实履行其国际法律义务而应采取的措施，与此同时拟订立法措施和提供司法补救也至关重要。同样重要的是，应通过下列途径执行《公约》的条款：颁布国内立法，使之符合不得援引国内法律条文作为不执行条约的借口的规定。《公约》规定，在现行法律与所承诺履行的义务有抵触时必须采取立法措施。重点是执行《林堡原则》，其中第十九条规定：“缔约国应规定有效补救措施，包括适当的司法补救”。因此，这方面要依靠的是在国家一级制定此类必要的法律和补救。</w:t>
      </w:r>
    </w:p>
    <w:p w:rsidR="00000000" w:rsidRDefault="00000000">
      <w:pPr>
        <w:rPr>
          <w:rFonts w:hint="eastAsia"/>
        </w:rPr>
      </w:pPr>
      <w:r>
        <w:rPr>
          <w:rFonts w:hint="eastAsia"/>
        </w:rPr>
        <w:tab/>
        <w:t xml:space="preserve">2.  </w:t>
      </w:r>
      <w:r>
        <w:rPr>
          <w:rFonts w:hint="eastAsia"/>
        </w:rPr>
        <w:t>应该积极地把国家和地方司法部门视为促进执行国内法的机制。此外，应该保障国内法的解释和实施符合国家批准的国际人权文书的规定。从国际法的角度而言，对于一国业已批准、而且还要求根据《经济、社会、文化权利国际公约》规定的权利拟定国家立法和适当的国家标准和准则的任何国际条约，一条关键原则是法院必须避免让政府处于违反其条款的境地。此外，必须具备根据权益提出法律控告的手段。</w:t>
      </w:r>
    </w:p>
    <w:p w:rsidR="00000000" w:rsidRDefault="00000000">
      <w:pPr>
        <w:rPr>
          <w:rFonts w:hint="eastAsia"/>
        </w:rPr>
      </w:pPr>
      <w:r>
        <w:rPr>
          <w:rFonts w:hint="eastAsia"/>
        </w:rPr>
        <w:tab/>
        <w:t xml:space="preserve">3.  </w:t>
      </w:r>
      <w:r>
        <w:rPr>
          <w:rFonts w:hint="eastAsia"/>
        </w:rPr>
        <w:t>在此基础上，也门政府意识到《公约》各项条文的重要性，并承诺付诸实施。《公约》于</w:t>
      </w:r>
      <w:r>
        <w:rPr>
          <w:rFonts w:hint="eastAsia"/>
        </w:rPr>
        <w:t>1966</w:t>
      </w:r>
      <w:r>
        <w:rPr>
          <w:rFonts w:hint="eastAsia"/>
        </w:rPr>
        <w:t>年</w:t>
      </w:r>
      <w:r>
        <w:rPr>
          <w:rFonts w:hint="eastAsia"/>
        </w:rPr>
        <w:t>12</w:t>
      </w:r>
      <w:r>
        <w:rPr>
          <w:rFonts w:hint="eastAsia"/>
        </w:rPr>
        <w:t>月</w:t>
      </w:r>
      <w:r>
        <w:rPr>
          <w:rFonts w:hint="eastAsia"/>
        </w:rPr>
        <w:t>16</w:t>
      </w:r>
      <w:r>
        <w:rPr>
          <w:rFonts w:hint="eastAsia"/>
        </w:rPr>
        <w:t>日由联合国大会决议通过并开放供批准，也门于</w:t>
      </w:r>
      <w:r>
        <w:rPr>
          <w:rFonts w:hint="eastAsia"/>
        </w:rPr>
        <w:t>1986</w:t>
      </w:r>
      <w:r>
        <w:rPr>
          <w:rFonts w:hint="eastAsia"/>
        </w:rPr>
        <w:t>年</w:t>
      </w:r>
      <w:r>
        <w:rPr>
          <w:rFonts w:hint="eastAsia"/>
        </w:rPr>
        <w:t>11</w:t>
      </w:r>
      <w:r>
        <w:rPr>
          <w:rFonts w:hint="eastAsia"/>
        </w:rPr>
        <w:t>月</w:t>
      </w:r>
      <w:r>
        <w:rPr>
          <w:rFonts w:hint="eastAsia"/>
        </w:rPr>
        <w:t>16</w:t>
      </w:r>
      <w:r>
        <w:rPr>
          <w:rFonts w:hint="eastAsia"/>
        </w:rPr>
        <w:t>日批准。</w:t>
      </w:r>
    </w:p>
    <w:p w:rsidR="00000000" w:rsidRDefault="00000000">
      <w:pPr>
        <w:rPr>
          <w:rFonts w:hint="eastAsia"/>
        </w:rPr>
      </w:pPr>
      <w:r>
        <w:rPr>
          <w:rFonts w:hint="eastAsia"/>
        </w:rPr>
        <w:tab/>
        <w:t xml:space="preserve">4.  </w:t>
      </w:r>
      <w:r>
        <w:rPr>
          <w:rFonts w:hint="eastAsia"/>
        </w:rPr>
        <w:t>《公约》前言宣布，人类大家庭所有成员人人平等，享有不可剥夺的权利，它们源于人的固有尊严。每个人既享有经济、社会和文化权利也享有公民权利和政治权利。《公约》各项规定和条款的主要实质内容强调需要：</w:t>
      </w:r>
    </w:p>
    <w:p w:rsidR="00000000" w:rsidRDefault="00000000">
      <w:pPr>
        <w:pStyle w:val="a0"/>
        <w:tabs>
          <w:tab w:val="num" w:pos="1550"/>
        </w:tabs>
        <w:ind w:left="1550"/>
        <w:rPr>
          <w:rFonts w:hint="eastAsia"/>
        </w:rPr>
      </w:pPr>
      <w:r>
        <w:rPr>
          <w:rFonts w:hint="eastAsia"/>
        </w:rPr>
        <w:t>确保男女权利平等，享有《公约》所载一切经济、社会及文化权利和促进民主社会的一般福利；</w:t>
      </w:r>
    </w:p>
    <w:p w:rsidR="00000000" w:rsidRDefault="00000000">
      <w:pPr>
        <w:pStyle w:val="a0"/>
        <w:tabs>
          <w:tab w:val="num" w:pos="1550"/>
        </w:tabs>
        <w:ind w:left="1550"/>
        <w:rPr>
          <w:rFonts w:hint="eastAsia"/>
        </w:rPr>
      </w:pPr>
      <w:r>
        <w:rPr>
          <w:rFonts w:hint="eastAsia"/>
        </w:rPr>
        <w:t>确保工人过像样的生活和对安全和卫生工作条件的规定给予专门重视；</w:t>
      </w:r>
    </w:p>
    <w:p w:rsidR="00000000" w:rsidRDefault="00000000">
      <w:pPr>
        <w:pStyle w:val="a0"/>
        <w:tabs>
          <w:tab w:val="num" w:pos="1550"/>
        </w:tabs>
        <w:ind w:left="1550"/>
        <w:rPr>
          <w:rFonts w:hint="eastAsia"/>
        </w:rPr>
      </w:pPr>
      <w:r>
        <w:rPr>
          <w:rFonts w:hint="eastAsia"/>
        </w:rPr>
        <w:t>承认工作权包括自由择业权，为实现这项权利和享受公正的工作条件制定必要方案，确保所有劳动者不分任何种类得到公平报酬，特别是保证妇女的工作条件不差于男子享有的工作条件，做到同工同酬；</w:t>
      </w:r>
    </w:p>
    <w:p w:rsidR="00000000" w:rsidRDefault="00000000">
      <w:pPr>
        <w:pStyle w:val="a0"/>
        <w:tabs>
          <w:tab w:val="num" w:pos="1550"/>
        </w:tabs>
        <w:ind w:left="1550"/>
        <w:rPr>
          <w:rFonts w:hint="eastAsia"/>
        </w:rPr>
      </w:pPr>
      <w:r>
        <w:rPr>
          <w:rFonts w:hint="eastAsia"/>
        </w:rPr>
        <w:t>确保在就业方面人人机会平等，凭资历和能力晋升以及确定工作时间、定期假日和确保男女工作平等原则的其他办法和手段；</w:t>
      </w:r>
    </w:p>
    <w:p w:rsidR="00000000" w:rsidRDefault="00000000">
      <w:pPr>
        <w:pStyle w:val="a0"/>
        <w:tabs>
          <w:tab w:val="num" w:pos="1550"/>
        </w:tabs>
        <w:ind w:left="1550"/>
        <w:rPr>
          <w:rFonts w:hint="eastAsia"/>
        </w:rPr>
      </w:pPr>
      <w:r>
        <w:rPr>
          <w:rFonts w:hint="eastAsia"/>
        </w:rPr>
        <w:t>确保人人有权组织和参加工会和有权建立联合会和组织；</w:t>
      </w:r>
    </w:p>
    <w:p w:rsidR="00000000" w:rsidRDefault="00000000">
      <w:pPr>
        <w:pStyle w:val="a0"/>
        <w:tabs>
          <w:tab w:val="num" w:pos="1550"/>
        </w:tabs>
        <w:ind w:left="1550"/>
        <w:rPr>
          <w:rFonts w:hint="eastAsia"/>
        </w:rPr>
      </w:pPr>
      <w:r>
        <w:rPr>
          <w:rFonts w:hint="eastAsia"/>
        </w:rPr>
        <w:t>承认应尽可能广泛保护和协助家庭，以便利于照顾和保护未独立儿童；</w:t>
      </w:r>
    </w:p>
    <w:p w:rsidR="00000000" w:rsidRDefault="00000000">
      <w:pPr>
        <w:pStyle w:val="a0"/>
        <w:tabs>
          <w:tab w:val="num" w:pos="1550"/>
        </w:tabs>
        <w:ind w:left="1550"/>
        <w:rPr>
          <w:rFonts w:hint="eastAsia"/>
        </w:rPr>
      </w:pPr>
      <w:r>
        <w:rPr>
          <w:rFonts w:hint="eastAsia"/>
        </w:rPr>
        <w:t>承认人人有权为本人和家庭获得适足生活水准，包括足够的食物、衣着和住房，并能不断改善生活条件；</w:t>
      </w:r>
    </w:p>
    <w:p w:rsidR="00000000" w:rsidRDefault="00000000">
      <w:pPr>
        <w:pStyle w:val="a0"/>
        <w:tabs>
          <w:tab w:val="num" w:pos="1550"/>
        </w:tabs>
        <w:ind w:left="1550"/>
        <w:rPr>
          <w:rFonts w:hint="eastAsia"/>
        </w:rPr>
      </w:pPr>
      <w:r>
        <w:rPr>
          <w:rFonts w:hint="eastAsia"/>
        </w:rPr>
        <w:t>承认人人有权享有能达到的最高的心理健康的标准、享有受教育、高等教育和参加文化生活的权利；</w:t>
      </w:r>
    </w:p>
    <w:p w:rsidR="00000000" w:rsidRDefault="00000000">
      <w:pPr>
        <w:pStyle w:val="a0"/>
        <w:tabs>
          <w:tab w:val="num" w:pos="1550"/>
        </w:tabs>
        <w:ind w:left="1550"/>
        <w:rPr>
          <w:rFonts w:hint="eastAsia"/>
        </w:rPr>
      </w:pPr>
      <w:r>
        <w:rPr>
          <w:rFonts w:hint="eastAsia"/>
        </w:rPr>
        <w:t>承认人人有权享受社会保障，包括社会保险；</w:t>
      </w:r>
    </w:p>
    <w:p w:rsidR="00000000" w:rsidRDefault="00000000">
      <w:pPr>
        <w:pStyle w:val="a0"/>
        <w:tabs>
          <w:tab w:val="num" w:pos="1550"/>
        </w:tabs>
        <w:ind w:left="1550"/>
        <w:rPr>
          <w:rFonts w:hint="eastAsia"/>
        </w:rPr>
      </w:pPr>
      <w:r>
        <w:rPr>
          <w:rFonts w:hint="eastAsia"/>
        </w:rPr>
        <w:t>承认婚姻必须经男女双方自由同意，任何人不得被强迫结婚；</w:t>
      </w:r>
    </w:p>
    <w:p w:rsidR="00000000" w:rsidRDefault="00000000">
      <w:pPr>
        <w:pStyle w:val="a0"/>
        <w:tabs>
          <w:tab w:val="num" w:pos="1550"/>
        </w:tabs>
        <w:ind w:left="1550"/>
        <w:rPr>
          <w:rFonts w:hint="eastAsia"/>
        </w:rPr>
      </w:pPr>
      <w:r>
        <w:rPr>
          <w:rFonts w:hint="eastAsia"/>
        </w:rPr>
        <w:t>承认对母亲，在产前和产后的合理期间，应给予特别保护。在此期间，在职母亲应享受带薪假或有适当社会保障福利金的假期；</w:t>
      </w:r>
    </w:p>
    <w:p w:rsidR="00000000" w:rsidRDefault="00000000">
      <w:pPr>
        <w:pStyle w:val="a0"/>
        <w:tabs>
          <w:tab w:val="num" w:pos="1550"/>
        </w:tabs>
        <w:ind w:left="1550"/>
        <w:rPr>
          <w:rFonts w:hint="eastAsia"/>
        </w:rPr>
      </w:pPr>
      <w:r>
        <w:rPr>
          <w:rFonts w:hint="eastAsia"/>
        </w:rPr>
        <w:t>承认应为一切儿童和少年采取特别的保护和协助措施，不得因出身或其他条件而有任何歧视。雇用他们做有害其道德或健康或对生命有危险或有可能妨害其正常发育的工作的行为应依法受惩罚。应规定就业年龄限制。</w:t>
      </w:r>
    </w:p>
    <w:p w:rsidR="00000000" w:rsidRDefault="00000000">
      <w:pPr>
        <w:spacing w:after="240"/>
        <w:rPr>
          <w:rFonts w:hint="eastAsia"/>
        </w:rPr>
      </w:pPr>
      <w:r>
        <w:rPr>
          <w:rFonts w:hint="eastAsia"/>
        </w:rPr>
        <w:tab/>
        <w:t xml:space="preserve">5.  </w:t>
      </w:r>
      <w:r>
        <w:rPr>
          <w:rFonts w:hint="eastAsia"/>
        </w:rPr>
        <w:t>因此，《公约》条文从总体上具体阐明了履行头</w:t>
      </w:r>
      <w:r>
        <w:rPr>
          <w:rFonts w:hint="eastAsia"/>
        </w:rPr>
        <w:t>15</w:t>
      </w:r>
      <w:r>
        <w:rPr>
          <w:rFonts w:hint="eastAsia"/>
        </w:rPr>
        <w:t>条规定的义务，需要制定的各种立法和法律安排和措施，这</w:t>
      </w:r>
      <w:r>
        <w:rPr>
          <w:rFonts w:hint="eastAsia"/>
        </w:rPr>
        <w:t>15</w:t>
      </w:r>
      <w:r>
        <w:rPr>
          <w:rFonts w:hint="eastAsia"/>
        </w:rPr>
        <w:t>条中载有国际人权标准。《公约》与处理妇女权利、儿童权利、就业权利、残疾人权利和老年人权利等专题的各项其他国际条约和公约相辅相成。</w:t>
      </w:r>
    </w:p>
    <w:p w:rsidR="00000000" w:rsidRDefault="00000000">
      <w:pPr>
        <w:pStyle w:val="Heading4"/>
        <w:rPr>
          <w:rFonts w:hint="eastAsia"/>
        </w:rPr>
      </w:pPr>
      <w:r>
        <w:rPr>
          <w:rFonts w:hint="eastAsia"/>
        </w:rPr>
        <w:t>国家一级执行《公约》条文的情况</w:t>
      </w:r>
    </w:p>
    <w:p w:rsidR="00000000" w:rsidRDefault="00000000">
      <w:pPr>
        <w:rPr>
          <w:rFonts w:hint="eastAsia"/>
        </w:rPr>
      </w:pPr>
      <w:r>
        <w:rPr>
          <w:rFonts w:hint="eastAsia"/>
        </w:rPr>
        <w:tab/>
        <w:t xml:space="preserve">6.  </w:t>
      </w:r>
      <w:r>
        <w:rPr>
          <w:rFonts w:hint="eastAsia"/>
        </w:rPr>
        <w:t>也门共和国政府承认，《经济、社会、文化权利国际公约》至关重要，是保护人权的主要国际法律框架。继</w:t>
      </w:r>
      <w:r>
        <w:rPr>
          <w:rFonts w:hint="eastAsia"/>
        </w:rPr>
        <w:t>1976</w:t>
      </w:r>
      <w:r>
        <w:rPr>
          <w:rFonts w:hint="eastAsia"/>
        </w:rPr>
        <w:t>年</w:t>
      </w:r>
      <w:r>
        <w:rPr>
          <w:rFonts w:hint="eastAsia"/>
        </w:rPr>
        <w:t>1</w:t>
      </w:r>
      <w:r>
        <w:rPr>
          <w:rFonts w:hint="eastAsia"/>
        </w:rPr>
        <w:t>月</w:t>
      </w:r>
      <w:r>
        <w:rPr>
          <w:rFonts w:hint="eastAsia"/>
        </w:rPr>
        <w:t>3</w:t>
      </w:r>
      <w:r>
        <w:rPr>
          <w:rFonts w:hint="eastAsia"/>
        </w:rPr>
        <w:t>日生效后，它对批准国具有法律约束力；到</w:t>
      </w:r>
      <w:r>
        <w:rPr>
          <w:rFonts w:hint="eastAsia"/>
        </w:rPr>
        <w:t>1996</w:t>
      </w:r>
      <w:r>
        <w:rPr>
          <w:rFonts w:hint="eastAsia"/>
        </w:rPr>
        <w:t>年已有</w:t>
      </w:r>
      <w:r>
        <w:rPr>
          <w:rFonts w:hint="eastAsia"/>
        </w:rPr>
        <w:t>122</w:t>
      </w:r>
      <w:r>
        <w:rPr>
          <w:rFonts w:hint="eastAsia"/>
        </w:rPr>
        <w:t>个国家批准了《公约》，其中的每个国家都自愿承诺执行《公约》条款。</w:t>
      </w:r>
    </w:p>
    <w:p w:rsidR="00000000" w:rsidRDefault="00000000">
      <w:pPr>
        <w:rPr>
          <w:rFonts w:hint="eastAsia"/>
        </w:rPr>
      </w:pPr>
      <w:r>
        <w:rPr>
          <w:rFonts w:hint="eastAsia"/>
        </w:rPr>
        <w:tab/>
        <w:t xml:space="preserve">7.  </w:t>
      </w:r>
      <w:r>
        <w:rPr>
          <w:rFonts w:hint="eastAsia"/>
        </w:rPr>
        <w:t>《公约》条款的执行情况可体现于已在多大程度上对适用程序作了调整，首先在于若干处理《公约》各项条款所规定的经济、社会和文化权利的具体法律中载有哪些一般立法和法律措施以及法律规定。</w:t>
      </w:r>
    </w:p>
    <w:p w:rsidR="00000000" w:rsidRDefault="00000000">
      <w:pPr>
        <w:rPr>
          <w:rFonts w:hint="eastAsia"/>
        </w:rPr>
      </w:pPr>
      <w:r>
        <w:rPr>
          <w:rFonts w:hint="eastAsia"/>
        </w:rPr>
        <w:tab/>
        <w:t xml:space="preserve">8.  </w:t>
      </w:r>
      <w:r>
        <w:rPr>
          <w:rFonts w:hint="eastAsia"/>
        </w:rPr>
        <w:t>也门承诺按照《公约》条文规定的立法要求拟订一般政策和法律措施，根据这一承诺已拟定了多项法律条文和条款以使社会和经济权利协调一致。这些规定进一步体现于把其中阐明的原则变为行动计划和纲领以及国家法案的原则转换过程。也门对这些立法和法律框架不断进行审查并根据实际适用情况定期评估各项方案。其他框架涉及到设立适当机制执行记录、监测、跟踪和评估的任务，以便保证执行这些法律并将其变为行动纲领的重要性。</w:t>
      </w:r>
    </w:p>
    <w:p w:rsidR="00000000" w:rsidRDefault="00000000">
      <w:pPr>
        <w:rPr>
          <w:rFonts w:hint="eastAsia"/>
        </w:rPr>
      </w:pPr>
      <w:r>
        <w:rPr>
          <w:rFonts w:hint="eastAsia"/>
        </w:rPr>
        <w:tab/>
        <w:t xml:space="preserve">9.  </w:t>
      </w:r>
      <w:r>
        <w:rPr>
          <w:rFonts w:hint="eastAsia"/>
        </w:rPr>
        <w:t>本报告旨在叙述《公约》条文实际适用情况。所依据的基本内容、原则和程序是也门共和国用作履行执行《公约》条款的义务的起点。在这方面，参考了国际会议，特别是与《公约》有关的会议如第四次妇女问题世界会议的决议和建议。这些决议和建议现在放在国家总体计划或政府机构或非政府组织部门行动纲领范围内执行，以便加强和促进社会、经济和文化发展领域，它们产生于宪法原则、国家体制的政治和经济原则以及已获通过的发展战略和政策。</w:t>
      </w:r>
    </w:p>
    <w:p w:rsidR="00000000" w:rsidRDefault="00000000">
      <w:pPr>
        <w:rPr>
          <w:rFonts w:hint="eastAsia"/>
        </w:rPr>
      </w:pPr>
      <w:r>
        <w:rPr>
          <w:rFonts w:hint="eastAsia"/>
        </w:rPr>
        <w:tab/>
        <w:t xml:space="preserve">10.  </w:t>
      </w:r>
      <w:r>
        <w:rPr>
          <w:rFonts w:hint="eastAsia"/>
        </w:rPr>
        <w:t>这些起点与政府对《公约》条文和原则规定的义务所持的立场并行不悖，方式符合其政治、经济、社会和文化制度，符合其经济和社会能力以及自己对世界的认识。</w:t>
      </w:r>
    </w:p>
    <w:p w:rsidR="00000000" w:rsidRDefault="00000000">
      <w:pPr>
        <w:spacing w:after="320"/>
        <w:rPr>
          <w:rFonts w:hint="eastAsia"/>
        </w:rPr>
      </w:pPr>
      <w:r>
        <w:rPr>
          <w:rFonts w:hint="eastAsia"/>
        </w:rPr>
        <w:tab/>
        <w:t xml:space="preserve">11.  </w:t>
      </w:r>
      <w:r>
        <w:rPr>
          <w:rFonts w:hint="eastAsia"/>
        </w:rPr>
        <w:t>下文详细介绍了在具体领域执行《公约》条文的情况。</w:t>
      </w:r>
    </w:p>
    <w:p w:rsidR="00000000" w:rsidRDefault="00000000">
      <w:pPr>
        <w:pStyle w:val="Heading2"/>
        <w:rPr>
          <w:rFonts w:hint="eastAsia"/>
        </w:rPr>
      </w:pPr>
      <w:r>
        <w:rPr>
          <w:rFonts w:hint="eastAsia"/>
        </w:rPr>
        <w:t>第一条</w:t>
      </w:r>
      <w:r>
        <w:rPr>
          <w:rFonts w:hint="eastAsia"/>
        </w:rPr>
        <w:t xml:space="preserve">.  </w:t>
      </w:r>
      <w:r>
        <w:rPr>
          <w:rFonts w:hint="eastAsia"/>
        </w:rPr>
        <w:t>自</w:t>
      </w:r>
      <w:r>
        <w:t xml:space="preserve"> </w:t>
      </w:r>
      <w:r>
        <w:rPr>
          <w:rFonts w:hint="eastAsia"/>
        </w:rPr>
        <w:t>决</w:t>
      </w:r>
      <w:r>
        <w:t xml:space="preserve"> </w:t>
      </w:r>
      <w:r>
        <w:rPr>
          <w:rFonts w:hint="eastAsia"/>
        </w:rPr>
        <w:t>权</w:t>
      </w:r>
    </w:p>
    <w:p w:rsidR="00000000" w:rsidRDefault="00000000">
      <w:pPr>
        <w:rPr>
          <w:rFonts w:hint="eastAsia"/>
        </w:rPr>
      </w:pPr>
      <w:r>
        <w:rPr>
          <w:rFonts w:hint="eastAsia"/>
        </w:rPr>
        <w:tab/>
        <w:t xml:space="preserve">12.  </w:t>
      </w:r>
      <w:r>
        <w:rPr>
          <w:rFonts w:hint="eastAsia"/>
        </w:rPr>
        <w:t>关于社会事务，宪法载有公民权利和义务，规定体现于一般和具体立法条款的公民自决权受到保障。本报告有关此前主题的部分已讨论了这些条款，因为宪法中包含了公民在社会、经济和文化事务范畴内的这些权利和义务。促进也门社会实现自决的社会融合标准产生于宪法。根据现行法律，特别是</w:t>
      </w:r>
      <w:r>
        <w:rPr>
          <w:rFonts w:hint="eastAsia"/>
        </w:rPr>
        <w:t>2001</w:t>
      </w:r>
      <w:r>
        <w:rPr>
          <w:rFonts w:hint="eastAsia"/>
        </w:rPr>
        <w:t>年第</w:t>
      </w:r>
      <w:r>
        <w:rPr>
          <w:rFonts w:hint="eastAsia"/>
        </w:rPr>
        <w:t>13</w:t>
      </w:r>
      <w:r>
        <w:rPr>
          <w:rFonts w:hint="eastAsia"/>
        </w:rPr>
        <w:t>号普选法，也门男女公民一律享有选举权和被选举权。这意味着男子和妇女都被视为具有完全的法律能力。立法部门意识到在行政、组织和社会方面存在相当多的障碍，有可能妨碍任何个人享受自决和选举人民代表的权利，就妇女参与问题而言尤其如此。为此制定了特殊规定，鼓励妇女充分行使投票权，办法是采取将帮助使该法的规定变为现实的一切实际措施，从而强调公民有权在短期和长期内为了成功地实现经济、社会和文化发展努力追求自由，从事具有慈善、自愿、职业或创造性质的经济、社会和文化活动。然而，有时，基于社会价值观和现行文化传统的社会和文化习俗给诸如残疾或处于不利地位妇女和社会边缘化的群体如残疾人、老年人和家庭佣人等群体对经济和社会发展进程作出的有效贡献带来消极影响，这种情况主要是下列社会因素和原因造成的：</w:t>
      </w:r>
    </w:p>
    <w:p w:rsidR="00000000" w:rsidRDefault="00000000">
      <w:pPr>
        <w:pStyle w:val="a0"/>
        <w:tabs>
          <w:tab w:val="num" w:pos="1550"/>
        </w:tabs>
        <w:ind w:left="1550"/>
        <w:rPr>
          <w:rFonts w:hint="eastAsia"/>
        </w:rPr>
      </w:pPr>
      <w:r>
        <w:rPr>
          <w:rFonts w:hint="eastAsia"/>
        </w:rPr>
        <w:t>社会对这些群体的权利和需要认识不够，如他们的公平权利和生活选择权利；</w:t>
      </w:r>
    </w:p>
    <w:p w:rsidR="00000000" w:rsidRDefault="00000000">
      <w:pPr>
        <w:pStyle w:val="a0"/>
        <w:tabs>
          <w:tab w:val="num" w:pos="1550"/>
        </w:tabs>
        <w:ind w:left="1550"/>
        <w:rPr>
          <w:rFonts w:hint="eastAsia"/>
        </w:rPr>
      </w:pPr>
      <w:r>
        <w:rPr>
          <w:rFonts w:hint="eastAsia"/>
        </w:rPr>
        <w:t>他们的艰难经济状况；</w:t>
      </w:r>
    </w:p>
    <w:p w:rsidR="00000000" w:rsidRDefault="00000000">
      <w:pPr>
        <w:pStyle w:val="a0"/>
        <w:tabs>
          <w:tab w:val="num" w:pos="1550"/>
        </w:tabs>
        <w:ind w:left="1550"/>
        <w:rPr>
          <w:rFonts w:hint="eastAsia"/>
        </w:rPr>
      </w:pPr>
      <w:r>
        <w:rPr>
          <w:rFonts w:hint="eastAsia"/>
        </w:rPr>
        <w:t>这样一种生活给他们带来的苛刻的社会和经济习俗；</w:t>
      </w:r>
    </w:p>
    <w:p w:rsidR="00000000" w:rsidRDefault="00000000">
      <w:pPr>
        <w:pStyle w:val="a0"/>
        <w:tabs>
          <w:tab w:val="num" w:pos="1550"/>
        </w:tabs>
        <w:ind w:left="1550"/>
        <w:rPr>
          <w:rFonts w:hint="eastAsia"/>
        </w:rPr>
      </w:pPr>
      <w:r>
        <w:rPr>
          <w:rFonts w:hint="eastAsia"/>
        </w:rPr>
        <w:t>其成员的高文盲率；</w:t>
      </w:r>
    </w:p>
    <w:p w:rsidR="00000000" w:rsidRDefault="00000000">
      <w:pPr>
        <w:pStyle w:val="a0"/>
        <w:tabs>
          <w:tab w:val="num" w:pos="1550"/>
        </w:tabs>
        <w:spacing w:after="240"/>
        <w:ind w:left="1550"/>
        <w:rPr>
          <w:rFonts w:hint="eastAsia"/>
        </w:rPr>
      </w:pPr>
      <w:r>
        <w:rPr>
          <w:rFonts w:hint="eastAsia"/>
        </w:rPr>
        <w:t>社会、经济和文化机构没有能力照顾到这些群体的需要，而这些需要因他们的家庭和社会情况而异，城市和农村地区都是这样。</w:t>
      </w:r>
    </w:p>
    <w:p w:rsidR="00000000" w:rsidRDefault="00000000">
      <w:pPr>
        <w:pStyle w:val="Heading4"/>
        <w:rPr>
          <w:rFonts w:hint="eastAsia"/>
        </w:rPr>
      </w:pPr>
      <w:r>
        <w:rPr>
          <w:rFonts w:hint="eastAsia"/>
        </w:rPr>
        <w:t>旨在改变社会和文化格局而通过的政策措施</w:t>
      </w:r>
    </w:p>
    <w:p w:rsidR="00000000" w:rsidRDefault="00000000">
      <w:pPr>
        <w:rPr>
          <w:rFonts w:hint="eastAsia"/>
        </w:rPr>
      </w:pPr>
      <w:r>
        <w:rPr>
          <w:rFonts w:hint="eastAsia"/>
        </w:rPr>
        <w:tab/>
        <w:t xml:space="preserve">13.  </w:t>
      </w:r>
      <w:r>
        <w:rPr>
          <w:rFonts w:hint="eastAsia"/>
        </w:rPr>
        <w:t>政府意识到了这些困难和障碍，因而需要每个群体和部门的公民，如青年人、妇女、残疾人和儿童等改变目前所处状况。因此，为了迎接未来的挑战，政府根据全国人口战略和行动计划以及政府机关各部门的具体战略执行这项改革任务。对于这些计划和战略，政府已经开始实施，旨在改善这些群体的地位和条件，以便提高他们的参与能力，承担责任，从而促进其自决权。</w:t>
      </w:r>
    </w:p>
    <w:p w:rsidR="00000000" w:rsidRDefault="00000000">
      <w:pPr>
        <w:spacing w:after="320"/>
        <w:rPr>
          <w:snapToGrid/>
          <w:lang w:val="zh-CN"/>
        </w:rPr>
      </w:pPr>
      <w:r>
        <w:rPr>
          <w:rFonts w:hint="eastAsia"/>
          <w:snapToGrid/>
          <w:lang w:val="zh-CN"/>
        </w:rPr>
        <w:tab/>
      </w:r>
      <w:r>
        <w:rPr>
          <w:snapToGrid/>
          <w:lang w:val="zh-CN"/>
        </w:rPr>
        <w:t xml:space="preserve">14. </w:t>
      </w:r>
      <w:r>
        <w:rPr>
          <w:rFonts w:hint="eastAsia"/>
          <w:snapToGrid/>
          <w:lang w:val="zh-CN"/>
        </w:rPr>
        <w:t xml:space="preserve"> </w:t>
      </w:r>
      <w:r>
        <w:rPr>
          <w:rFonts w:hint="eastAsia"/>
          <w:snapToGrid/>
          <w:lang w:val="zh-CN"/>
        </w:rPr>
        <w:t>这些文化和社会格局仍将随社会上正在发生的社会和经济变化而变化，无论是循序渐进的变化还是与周围环境以及个人和社区层面的变化因素有关的持续不断的变化。</w:t>
      </w:r>
    </w:p>
    <w:p w:rsidR="00000000" w:rsidRDefault="00000000">
      <w:pPr>
        <w:pStyle w:val="Heading2"/>
        <w:rPr>
          <w:lang w:val="zh-CN"/>
        </w:rPr>
      </w:pPr>
      <w:r>
        <w:rPr>
          <w:rFonts w:hint="eastAsia"/>
          <w:lang w:val="zh-CN"/>
        </w:rPr>
        <w:t>第二条</w:t>
      </w:r>
      <w:r>
        <w:rPr>
          <w:rFonts w:hint="eastAsia"/>
          <w:lang w:val="zh-CN"/>
        </w:rPr>
        <w:t xml:space="preserve">.  </w:t>
      </w:r>
      <w:r>
        <w:rPr>
          <w:rFonts w:hint="eastAsia"/>
          <w:lang w:val="zh-CN"/>
        </w:rPr>
        <w:t>缔约国的义务</w:t>
      </w:r>
    </w:p>
    <w:p w:rsidR="00000000" w:rsidRDefault="00000000">
      <w:pPr>
        <w:rPr>
          <w:snapToGrid/>
          <w:lang w:val="zh-CN"/>
        </w:rPr>
      </w:pPr>
      <w:r>
        <w:rPr>
          <w:rFonts w:hint="eastAsia"/>
          <w:snapToGrid/>
          <w:lang w:val="zh-CN"/>
        </w:rPr>
        <w:tab/>
      </w:r>
      <w:r>
        <w:rPr>
          <w:snapToGrid/>
          <w:lang w:val="zh-CN"/>
        </w:rPr>
        <w:t>15.</w:t>
      </w:r>
      <w:r>
        <w:rPr>
          <w:rFonts w:hint="eastAsia"/>
          <w:snapToGrid/>
          <w:lang w:val="zh-CN"/>
        </w:rPr>
        <w:t xml:space="preserve"> </w:t>
      </w:r>
      <w:r>
        <w:rPr>
          <w:snapToGrid/>
          <w:lang w:val="zh-CN"/>
        </w:rPr>
        <w:t xml:space="preserve"> </w:t>
      </w:r>
      <w:r>
        <w:rPr>
          <w:rFonts w:hint="eastAsia"/>
          <w:snapToGrid/>
          <w:lang w:val="zh-CN"/>
        </w:rPr>
        <w:t>根据该条，每一缔约国承诺尽力采取适当步骤，以便逐步充分实现《公约》承认的权利。这项承诺明确体现于也门通过的立法措施和保障条款。也门制定了各种法律，保障这些权利的实现和确保随着公共和私人层面正在发生的政治、经济和社会变化逐步享受这些权利产生的福利。颁布这些立法并使之与制订和颁布的必要性密切相联经过了数个阶段。凡经历过这些阶段的任何人都将会发现其措辞与适用它们的必要性相吻合，使立法本身与在像也门这样的发展中国家的适用产生令人满意的互动作用。在国家、区域和国际各级得到赞同的这些立法规定考虑到了历史的各个阶段以及政治、经济和文化情况和社会对这些权利的意识，目的是避免立法规定与实际适用之间的任何差距。如果具体参阅国家各项不同的立法就会更为清楚地看到这一点。这些国内立法基本上符合不得实行基于种族、肤色、性别、语言、宗教、政治或其他见解的歧视的原则，它们所依据的主要原则是：</w:t>
      </w:r>
    </w:p>
    <w:p w:rsidR="00000000" w:rsidRDefault="00000000">
      <w:pPr>
        <w:pStyle w:val="a0"/>
        <w:ind w:left="1550"/>
        <w:rPr>
          <w:snapToGrid/>
          <w:lang w:val="zh-CN"/>
        </w:rPr>
      </w:pPr>
      <w:r>
        <w:rPr>
          <w:rFonts w:hint="eastAsia"/>
          <w:snapToGrid/>
          <w:lang w:val="zh-CN"/>
        </w:rPr>
        <w:t>承认经济关系中基本的社会公正原则，目的在于发展生产、实现团结和社会公平；</w:t>
      </w:r>
    </w:p>
    <w:p w:rsidR="00000000" w:rsidRDefault="00000000">
      <w:pPr>
        <w:pStyle w:val="a0"/>
        <w:ind w:left="1550"/>
        <w:rPr>
          <w:snapToGrid/>
          <w:lang w:val="zh-CN"/>
        </w:rPr>
      </w:pPr>
      <w:r>
        <w:rPr>
          <w:rFonts w:hint="eastAsia"/>
          <w:snapToGrid/>
          <w:lang w:val="zh-CN"/>
        </w:rPr>
        <w:t>为居民提供平等机会和提高生活水准；</w:t>
      </w:r>
    </w:p>
    <w:p w:rsidR="00000000" w:rsidRDefault="00000000">
      <w:pPr>
        <w:pStyle w:val="a0"/>
        <w:ind w:left="1550"/>
        <w:rPr>
          <w:snapToGrid/>
          <w:lang w:val="zh-CN"/>
        </w:rPr>
      </w:pPr>
      <w:r>
        <w:rPr>
          <w:rFonts w:hint="eastAsia"/>
          <w:snapToGrid/>
          <w:lang w:val="zh-CN"/>
        </w:rPr>
        <w:t>在公营、私营、合作和合营部门之间开展合法竞争，所有部门待遇平等；</w:t>
      </w:r>
    </w:p>
    <w:p w:rsidR="00000000" w:rsidRDefault="00000000">
      <w:pPr>
        <w:pStyle w:val="a0"/>
        <w:spacing w:after="240"/>
        <w:ind w:left="1550"/>
        <w:rPr>
          <w:snapToGrid/>
          <w:lang w:val="zh-CN"/>
        </w:rPr>
      </w:pPr>
      <w:r>
        <w:rPr>
          <w:rFonts w:hint="eastAsia"/>
          <w:snapToGrid/>
          <w:lang w:val="zh-CN"/>
        </w:rPr>
        <w:t>保护和尊重私人所有权，不得加以侵犯，除了必要时为公共利益并依法和依据这些基本要素和宪法原则以及也门共和国政治和经济制度的重点给予公平补偿。也门意识到适用国际文书、宣言和公约，特别是《经济、社会、文化权利国际公约》的重要性，以便确保个人和集体权利和当地社区的权利。由于执行了源于这些公约和其他公约的国内法律，这些权利的享受现在已成为真正的现实。</w:t>
      </w:r>
    </w:p>
    <w:p w:rsidR="00000000" w:rsidRDefault="00000000">
      <w:pPr>
        <w:pStyle w:val="Heading4"/>
        <w:rPr>
          <w:lang w:val="zh-CN"/>
        </w:rPr>
      </w:pPr>
      <w:r>
        <w:rPr>
          <w:rFonts w:hint="eastAsia"/>
          <w:lang w:val="zh-CN"/>
        </w:rPr>
        <w:t>采取的政策措施</w:t>
      </w:r>
    </w:p>
    <w:p w:rsidR="00000000" w:rsidRDefault="00000000">
      <w:pPr>
        <w:rPr>
          <w:snapToGrid/>
          <w:lang w:val="zh-CN"/>
        </w:rPr>
      </w:pPr>
      <w:r>
        <w:rPr>
          <w:rFonts w:hint="eastAsia"/>
          <w:snapToGrid/>
          <w:lang w:val="zh-CN"/>
        </w:rPr>
        <w:tab/>
      </w:r>
      <w:r>
        <w:rPr>
          <w:snapToGrid/>
          <w:lang w:val="zh-CN"/>
        </w:rPr>
        <w:t xml:space="preserve">16. </w:t>
      </w:r>
      <w:r>
        <w:rPr>
          <w:rFonts w:hint="eastAsia"/>
          <w:snapToGrid/>
          <w:lang w:val="zh-CN"/>
        </w:rPr>
        <w:t xml:space="preserve"> </w:t>
      </w:r>
      <w:r>
        <w:rPr>
          <w:rFonts w:hint="eastAsia"/>
          <w:snapToGrid/>
          <w:lang w:val="zh-CN"/>
        </w:rPr>
        <w:t>这些措施的目的是：</w:t>
      </w:r>
    </w:p>
    <w:p w:rsidR="00000000" w:rsidRDefault="00000000">
      <w:pPr>
        <w:pStyle w:val="a0"/>
        <w:ind w:left="1550"/>
        <w:rPr>
          <w:snapToGrid/>
          <w:lang w:val="zh-CN"/>
        </w:rPr>
      </w:pPr>
      <w:r>
        <w:rPr>
          <w:rFonts w:hint="eastAsia"/>
          <w:snapToGrid/>
          <w:lang w:val="zh-CN"/>
        </w:rPr>
        <w:t>在第一个经济和社会发展五年计划</w:t>
      </w:r>
      <w:r>
        <w:rPr>
          <w:snapToGrid/>
          <w:lang w:val="zh-CN"/>
        </w:rPr>
        <w:t>(1996-2000)</w:t>
      </w:r>
      <w:r>
        <w:rPr>
          <w:rFonts w:hint="eastAsia"/>
          <w:snapToGrid/>
          <w:lang w:val="zh-CN"/>
        </w:rPr>
        <w:t>和第二个五年计划</w:t>
      </w:r>
      <w:r>
        <w:rPr>
          <w:snapToGrid/>
          <w:lang w:val="zh-CN"/>
        </w:rPr>
        <w:t>(2001-2005</w:t>
      </w:r>
      <w:r>
        <w:rPr>
          <w:rFonts w:hint="eastAsia"/>
          <w:snapToGrid/>
          <w:lang w:val="zh-CN"/>
        </w:rPr>
        <w:t>)</w:t>
      </w:r>
      <w:r>
        <w:rPr>
          <w:rFonts w:hint="eastAsia"/>
          <w:snapToGrid/>
          <w:lang w:val="zh-CN"/>
        </w:rPr>
        <w:t>中将社会发展放在特别优先地位；</w:t>
      </w:r>
    </w:p>
    <w:p w:rsidR="00000000" w:rsidRDefault="00000000">
      <w:pPr>
        <w:pStyle w:val="a0"/>
        <w:ind w:left="1550"/>
        <w:rPr>
          <w:snapToGrid/>
          <w:lang w:val="zh-CN"/>
        </w:rPr>
      </w:pPr>
      <w:r>
        <w:rPr>
          <w:rFonts w:hint="eastAsia"/>
          <w:snapToGrid/>
          <w:lang w:val="zh-CN"/>
        </w:rPr>
        <w:t>执行旨在纠正全面经济失衡和支持市场机制的结构调整方案，恢复均衡的经济增长，把它作为社会发展的主旨；</w:t>
      </w:r>
    </w:p>
    <w:p w:rsidR="00000000" w:rsidRDefault="00000000">
      <w:pPr>
        <w:pStyle w:val="a0"/>
        <w:ind w:left="1550"/>
        <w:rPr>
          <w:snapToGrid/>
          <w:lang w:val="zh-CN"/>
        </w:rPr>
      </w:pPr>
      <w:r>
        <w:rPr>
          <w:rFonts w:hint="eastAsia"/>
          <w:snapToGrid/>
          <w:lang w:val="zh-CN"/>
        </w:rPr>
        <w:t>加强对现有能力的利用</w:t>
      </w:r>
      <w:r>
        <w:rPr>
          <w:snapToGrid/>
          <w:lang w:val="zh-CN"/>
        </w:rPr>
        <w:t>，</w:t>
      </w:r>
      <w:r>
        <w:rPr>
          <w:rFonts w:hint="eastAsia"/>
          <w:snapToGrid/>
          <w:lang w:val="zh-CN"/>
        </w:rPr>
        <w:t>重视发展国家的生产性能源和整个经济结构；</w:t>
      </w:r>
    </w:p>
    <w:p w:rsidR="00000000" w:rsidRDefault="00000000">
      <w:pPr>
        <w:pStyle w:val="a0"/>
        <w:ind w:left="1550"/>
        <w:rPr>
          <w:snapToGrid/>
          <w:lang w:val="zh-CN"/>
        </w:rPr>
      </w:pPr>
      <w:r>
        <w:rPr>
          <w:rFonts w:hint="eastAsia"/>
          <w:snapToGrid/>
          <w:lang w:val="zh-CN"/>
        </w:rPr>
        <w:t>通过增加政府支出和鼓励私营部门在教育、卫生和社会、信息和分销服务等领域经营来发展社会服务，以及为实现该目标颁布奖励性法律；</w:t>
      </w:r>
    </w:p>
    <w:p w:rsidR="00000000" w:rsidRDefault="00000000">
      <w:pPr>
        <w:pStyle w:val="a0"/>
        <w:ind w:left="1550"/>
        <w:rPr>
          <w:snapToGrid/>
          <w:lang w:val="zh-CN"/>
        </w:rPr>
      </w:pPr>
      <w:r>
        <w:rPr>
          <w:rFonts w:hint="eastAsia"/>
          <w:snapToGrid/>
          <w:lang w:val="zh-CN"/>
        </w:rPr>
        <w:t>促进基层和公民参与发展社会服务的活动，颁布顺应这一趋势的法律和立法，已经由此而产生了数以千计的民间机构和组织；</w:t>
      </w:r>
    </w:p>
    <w:p w:rsidR="00000000" w:rsidRDefault="00000000">
      <w:pPr>
        <w:pStyle w:val="a0"/>
        <w:ind w:left="1550"/>
        <w:rPr>
          <w:snapToGrid/>
          <w:lang w:val="zh-CN"/>
        </w:rPr>
      </w:pPr>
      <w:r>
        <w:rPr>
          <w:rFonts w:hint="eastAsia"/>
          <w:snapToGrid/>
          <w:lang w:val="zh-CN"/>
        </w:rPr>
        <w:t>通过制订适当政策，建立和加强社会安全网及其机制、机构和基金来解决贫困问题，以便增加就业机会和减少赤贫现象及其对个人和社区既得权利的负面影响；</w:t>
      </w:r>
    </w:p>
    <w:p w:rsidR="00000000" w:rsidRDefault="00000000">
      <w:pPr>
        <w:pStyle w:val="a0"/>
        <w:ind w:left="1550"/>
        <w:rPr>
          <w:snapToGrid/>
          <w:lang w:val="zh-CN"/>
        </w:rPr>
      </w:pPr>
      <w:r>
        <w:rPr>
          <w:rFonts w:hint="eastAsia"/>
          <w:snapToGrid/>
          <w:lang w:val="zh-CN"/>
        </w:rPr>
        <w:t>以中央和地方各级综合经济和社会项目为手段在公民中加强民族团结和社会纽带；</w:t>
      </w:r>
    </w:p>
    <w:p w:rsidR="00000000" w:rsidRDefault="00000000">
      <w:pPr>
        <w:pStyle w:val="a0"/>
        <w:ind w:left="1550"/>
        <w:rPr>
          <w:snapToGrid/>
          <w:lang w:val="zh-CN"/>
        </w:rPr>
      </w:pPr>
      <w:r>
        <w:rPr>
          <w:rFonts w:hint="eastAsia"/>
          <w:snapToGrid/>
          <w:lang w:val="zh-CN"/>
        </w:rPr>
        <w:t>重申公民在议会、总统和地方选举中的投票权，建立民主原则并颁布实现这项权利的立法；</w:t>
      </w:r>
    </w:p>
    <w:p w:rsidR="00000000" w:rsidRDefault="00000000">
      <w:pPr>
        <w:pStyle w:val="a0"/>
        <w:ind w:left="1550"/>
        <w:rPr>
          <w:snapToGrid/>
          <w:lang w:val="zh-CN"/>
        </w:rPr>
      </w:pPr>
      <w:r>
        <w:rPr>
          <w:rFonts w:hint="eastAsia"/>
          <w:snapToGrid/>
          <w:lang w:val="zh-CN"/>
        </w:rPr>
        <w:t>重视偏僻和贫困地区，确保当地居民获得基本和关键服务；</w:t>
      </w:r>
    </w:p>
    <w:p w:rsidR="00000000" w:rsidRDefault="00000000">
      <w:pPr>
        <w:pStyle w:val="a0"/>
        <w:ind w:left="1550"/>
        <w:rPr>
          <w:snapToGrid/>
          <w:lang w:val="zh-CN"/>
        </w:rPr>
      </w:pPr>
      <w:r>
        <w:rPr>
          <w:rFonts w:hint="eastAsia"/>
          <w:snapToGrid/>
          <w:lang w:val="zh-CN"/>
        </w:rPr>
        <w:t>颁布</w:t>
      </w:r>
      <w:r>
        <w:rPr>
          <w:snapToGrid/>
          <w:lang w:val="zh-CN"/>
        </w:rPr>
        <w:t>2000</w:t>
      </w:r>
      <w:r>
        <w:rPr>
          <w:rFonts w:hint="eastAsia"/>
          <w:snapToGrid/>
          <w:lang w:val="zh-CN"/>
        </w:rPr>
        <w:t>年第</w:t>
      </w:r>
      <w:r>
        <w:rPr>
          <w:rFonts w:hint="eastAsia"/>
          <w:snapToGrid/>
          <w:lang w:val="zh-CN"/>
        </w:rPr>
        <w:t>4</w:t>
      </w:r>
      <w:r>
        <w:rPr>
          <w:rFonts w:hint="eastAsia"/>
          <w:snapToGrid/>
          <w:lang w:val="zh-CN"/>
        </w:rPr>
        <w:t>号地方当局法，以便为广泛下放社会事务行政管理权提供机会，确保服务、方案和项目的公平布局以及实现优质、均衡区域发展和各省在管理自己的事务方面有广泛的独立权，避免大量的中央集权干预和首都各机关和机构的官僚作风；</w:t>
      </w:r>
    </w:p>
    <w:p w:rsidR="00000000" w:rsidRDefault="00000000">
      <w:pPr>
        <w:pStyle w:val="a0"/>
        <w:ind w:left="1550"/>
        <w:rPr>
          <w:snapToGrid/>
          <w:lang w:val="zh-CN"/>
        </w:rPr>
      </w:pPr>
      <w:r>
        <w:rPr>
          <w:rFonts w:hint="eastAsia"/>
          <w:snapToGrid/>
          <w:lang w:val="zh-CN"/>
        </w:rPr>
        <w:t>提高妇女对经济和社会活动的参与程度，给她们适当机会，参与起草发展计划和决策过程，这体现于妇女在政府和国家各个机关担任最高领导和行政职务。</w:t>
      </w:r>
    </w:p>
    <w:p w:rsidR="00000000" w:rsidRDefault="00000000">
      <w:pPr>
        <w:spacing w:after="240"/>
        <w:rPr>
          <w:snapToGrid/>
          <w:lang w:val="zh-CN"/>
        </w:rPr>
      </w:pPr>
      <w:r>
        <w:rPr>
          <w:rFonts w:hint="eastAsia"/>
          <w:snapToGrid/>
          <w:lang w:val="zh-CN"/>
        </w:rPr>
        <w:tab/>
      </w:r>
      <w:r>
        <w:rPr>
          <w:snapToGrid/>
          <w:lang w:val="zh-CN"/>
        </w:rPr>
        <w:t xml:space="preserve">17. </w:t>
      </w:r>
      <w:r>
        <w:rPr>
          <w:rFonts w:hint="eastAsia"/>
          <w:snapToGrid/>
          <w:lang w:val="zh-CN"/>
        </w:rPr>
        <w:t xml:space="preserve"> </w:t>
      </w:r>
      <w:r>
        <w:rPr>
          <w:rFonts w:hint="eastAsia"/>
          <w:snapToGrid/>
          <w:lang w:val="zh-CN"/>
        </w:rPr>
        <w:t>为了充分利用一切现有资源，确保公民享受起码的生活水准的权利，生命有保障、自由和体面生存，从而实现上述目标和准则，政府通过了下列措施。</w:t>
      </w:r>
    </w:p>
    <w:p w:rsidR="00000000" w:rsidRDefault="00000000">
      <w:pPr>
        <w:pStyle w:val="Heading4"/>
        <w:rPr>
          <w:lang w:val="zh-CN"/>
        </w:rPr>
      </w:pPr>
      <w:r>
        <w:rPr>
          <w:rFonts w:hint="eastAsia"/>
          <w:lang w:val="zh-CN"/>
        </w:rPr>
        <w:t>减少贫困的经济政策和国家战略</w:t>
      </w:r>
    </w:p>
    <w:p w:rsidR="00000000" w:rsidRDefault="00000000">
      <w:pPr>
        <w:pStyle w:val="Heading4"/>
        <w:rPr>
          <w:lang w:val="zh-CN"/>
        </w:rPr>
      </w:pPr>
      <w:r>
        <w:rPr>
          <w:rFonts w:hint="eastAsia"/>
          <w:lang w:val="zh-CN"/>
        </w:rPr>
        <w:t>第一个五年计划</w:t>
      </w:r>
      <w:r>
        <w:rPr>
          <w:lang w:val="zh-CN"/>
        </w:rPr>
        <w:t>(1996-2000</w:t>
      </w:r>
      <w:r>
        <w:rPr>
          <w:rFonts w:hint="eastAsia"/>
          <w:lang w:val="zh-CN"/>
        </w:rPr>
        <w:t>年</w:t>
      </w:r>
      <w:r>
        <w:rPr>
          <w:u w:val="none"/>
          <w:lang w:val="zh-CN"/>
        </w:rPr>
        <w:t>)</w:t>
      </w:r>
    </w:p>
    <w:p w:rsidR="00000000" w:rsidRDefault="00000000">
      <w:pPr>
        <w:rPr>
          <w:snapToGrid/>
          <w:lang w:val="zh-CN"/>
        </w:rPr>
      </w:pPr>
      <w:r>
        <w:rPr>
          <w:rFonts w:hint="eastAsia"/>
          <w:snapToGrid/>
          <w:lang w:val="zh-CN"/>
        </w:rPr>
        <w:tab/>
      </w:r>
      <w:r>
        <w:rPr>
          <w:snapToGrid/>
          <w:lang w:val="zh-CN"/>
        </w:rPr>
        <w:t xml:space="preserve">18. </w:t>
      </w:r>
      <w:r>
        <w:rPr>
          <w:rFonts w:hint="eastAsia"/>
          <w:snapToGrid/>
          <w:lang w:val="zh-CN"/>
        </w:rPr>
        <w:t xml:space="preserve"> </w:t>
      </w:r>
      <w:r>
        <w:rPr>
          <w:snapToGrid/>
          <w:lang w:val="zh-CN"/>
        </w:rPr>
        <w:t>1995</w:t>
      </w:r>
      <w:r>
        <w:rPr>
          <w:rFonts w:hint="eastAsia"/>
          <w:snapToGrid/>
          <w:lang w:val="zh-CN"/>
        </w:rPr>
        <w:t>年中期，政府对其他金融、经济和结构改革方案采取综合办法，着手制定</w:t>
      </w:r>
      <w:r>
        <w:rPr>
          <w:snapToGrid/>
          <w:lang w:val="zh-CN"/>
        </w:rPr>
        <w:t>1996-2000</w:t>
      </w:r>
      <w:r>
        <w:rPr>
          <w:rFonts w:hint="eastAsia"/>
          <w:snapToGrid/>
          <w:lang w:val="zh-CN"/>
        </w:rPr>
        <w:t>年五年计划，该计划于</w:t>
      </w:r>
      <w:r>
        <w:rPr>
          <w:snapToGrid/>
          <w:lang w:val="zh-CN"/>
        </w:rPr>
        <w:t>1996</w:t>
      </w:r>
      <w:r>
        <w:rPr>
          <w:rFonts w:hint="eastAsia"/>
          <w:snapToGrid/>
          <w:lang w:val="zh-CN"/>
        </w:rPr>
        <w:t>年获得批准。结果总产值取得了</w:t>
      </w:r>
      <w:r>
        <w:rPr>
          <w:snapToGrid/>
          <w:lang w:val="zh-CN"/>
        </w:rPr>
        <w:t>5.5%</w:t>
      </w:r>
      <w:r>
        <w:rPr>
          <w:rFonts w:hint="eastAsia"/>
          <w:snapToGrid/>
          <w:lang w:val="zh-CN"/>
        </w:rPr>
        <w:t>的年均增长率，即人均实际国内产值年增长率为</w:t>
      </w:r>
      <w:r>
        <w:rPr>
          <w:snapToGrid/>
          <w:lang w:val="zh-CN"/>
        </w:rPr>
        <w:t>2%</w:t>
      </w:r>
      <w:r>
        <w:rPr>
          <w:rFonts w:hint="eastAsia"/>
          <w:snapToGrid/>
          <w:lang w:val="zh-CN"/>
        </w:rPr>
        <w:t>，换言之，总体增长为</w:t>
      </w:r>
      <w:r>
        <w:rPr>
          <w:snapToGrid/>
          <w:lang w:val="zh-CN"/>
        </w:rPr>
        <w:t>13.8%</w:t>
      </w:r>
      <w:r>
        <w:rPr>
          <w:rFonts w:hint="eastAsia"/>
          <w:snapToGrid/>
          <w:lang w:val="zh-CN"/>
        </w:rPr>
        <w:t>。这项指标反映出，在五年计划旨在实现的生活水准上取得了进展的一个方面。</w:t>
      </w:r>
    </w:p>
    <w:p w:rsidR="00000000" w:rsidRDefault="00000000">
      <w:pPr>
        <w:rPr>
          <w:snapToGrid/>
          <w:lang w:val="zh-CN"/>
        </w:rPr>
      </w:pPr>
      <w:r>
        <w:rPr>
          <w:rFonts w:hint="eastAsia"/>
          <w:snapToGrid/>
          <w:lang w:val="zh-CN"/>
        </w:rPr>
        <w:tab/>
      </w:r>
      <w:r>
        <w:rPr>
          <w:snapToGrid/>
          <w:lang w:val="zh-CN"/>
        </w:rPr>
        <w:t xml:space="preserve">19. </w:t>
      </w:r>
      <w:r>
        <w:rPr>
          <w:rFonts w:hint="eastAsia"/>
          <w:snapToGrid/>
          <w:lang w:val="zh-CN"/>
        </w:rPr>
        <w:t xml:space="preserve"> </w:t>
      </w:r>
      <w:r>
        <w:rPr>
          <w:rFonts w:hint="eastAsia"/>
          <w:snapToGrid/>
          <w:lang w:val="zh-CN"/>
        </w:rPr>
        <w:t>该计划包括直接目标，即改善机制，在各省分配经济发展福利和成果，减少社会群体和地理区域之间的差异。计划还争取确保各级所有个人机会平等，通过提高教育标准、提供和发展技能为生产性就业创造有利条件，用提供奖励，鼓励社区参与执行经济和社会项目的办法来加强公民的主动性。</w:t>
      </w:r>
    </w:p>
    <w:p w:rsidR="00000000" w:rsidRDefault="00000000">
      <w:pPr>
        <w:spacing w:after="240"/>
        <w:rPr>
          <w:snapToGrid/>
          <w:lang w:val="zh-CN"/>
        </w:rPr>
      </w:pPr>
      <w:r>
        <w:rPr>
          <w:rFonts w:hint="eastAsia"/>
          <w:snapToGrid/>
          <w:lang w:val="zh-CN"/>
        </w:rPr>
        <w:tab/>
      </w:r>
      <w:r>
        <w:rPr>
          <w:snapToGrid/>
          <w:lang w:val="zh-CN"/>
        </w:rPr>
        <w:t xml:space="preserve">20. </w:t>
      </w:r>
      <w:r>
        <w:rPr>
          <w:rFonts w:hint="eastAsia"/>
          <w:snapToGrid/>
          <w:lang w:val="zh-CN"/>
        </w:rPr>
        <w:t xml:space="preserve"> </w:t>
      </w:r>
      <w:r>
        <w:rPr>
          <w:rFonts w:hint="eastAsia"/>
          <w:snapToGrid/>
          <w:lang w:val="zh-CN"/>
        </w:rPr>
        <w:t>计划还包括下列目标：尽可能推动经济发展和加速社会发展，以便改善居民生活水准、创造就业机会和鼓励国内储蓄增长。</w:t>
      </w:r>
    </w:p>
    <w:p w:rsidR="00000000" w:rsidRDefault="00000000">
      <w:pPr>
        <w:pStyle w:val="Heading4"/>
        <w:rPr>
          <w:lang w:val="zh-CN"/>
        </w:rPr>
      </w:pPr>
      <w:r>
        <w:rPr>
          <w:rFonts w:hint="eastAsia"/>
          <w:lang w:val="zh-CN"/>
        </w:rPr>
        <w:t>第二个五年计划</w:t>
      </w:r>
      <w:r>
        <w:rPr>
          <w:lang w:val="zh-CN"/>
        </w:rPr>
        <w:t>(2000</w:t>
      </w:r>
      <w:r>
        <w:rPr>
          <w:rFonts w:hint="eastAsia"/>
          <w:lang w:val="zh-CN"/>
        </w:rPr>
        <w:t>-2</w:t>
      </w:r>
      <w:r>
        <w:rPr>
          <w:lang w:val="zh-CN"/>
        </w:rPr>
        <w:t>005</w:t>
      </w:r>
      <w:r>
        <w:rPr>
          <w:rFonts w:hint="eastAsia"/>
          <w:lang w:val="zh-CN"/>
        </w:rPr>
        <w:t>年</w:t>
      </w:r>
      <w:r>
        <w:rPr>
          <w:rFonts w:hint="eastAsia"/>
          <w:lang w:val="zh-CN"/>
        </w:rPr>
        <w:t>)</w:t>
      </w:r>
    </w:p>
    <w:p w:rsidR="00000000" w:rsidRDefault="00000000">
      <w:pPr>
        <w:spacing w:after="240"/>
        <w:rPr>
          <w:snapToGrid/>
          <w:lang w:val="zh-CN"/>
        </w:rPr>
      </w:pPr>
      <w:r>
        <w:rPr>
          <w:rFonts w:hint="eastAsia"/>
          <w:snapToGrid/>
          <w:lang w:val="zh-CN"/>
        </w:rPr>
        <w:tab/>
      </w:r>
      <w:r>
        <w:rPr>
          <w:snapToGrid/>
          <w:lang w:val="zh-CN"/>
        </w:rPr>
        <w:t>21.</w:t>
      </w:r>
      <w:r>
        <w:rPr>
          <w:rFonts w:hint="eastAsia"/>
          <w:snapToGrid/>
          <w:lang w:val="zh-CN"/>
        </w:rPr>
        <w:t xml:space="preserve"> </w:t>
      </w:r>
      <w:r>
        <w:rPr>
          <w:snapToGrid/>
          <w:lang w:val="zh-CN"/>
        </w:rPr>
        <w:t xml:space="preserve"> </w:t>
      </w:r>
      <w:r>
        <w:rPr>
          <w:rFonts w:hint="eastAsia"/>
          <w:snapToGrid/>
          <w:lang w:val="zh-CN"/>
        </w:rPr>
        <w:t>第二个五年计划</w:t>
      </w:r>
      <w:r>
        <w:rPr>
          <w:snapToGrid/>
          <w:lang w:val="zh-CN"/>
        </w:rPr>
        <w:t>(2000-2005</w:t>
      </w:r>
      <w:r>
        <w:rPr>
          <w:rFonts w:hint="eastAsia"/>
          <w:snapToGrid/>
          <w:lang w:val="zh-CN"/>
        </w:rPr>
        <w:t>年</w:t>
      </w:r>
      <w:r>
        <w:rPr>
          <w:rFonts w:hint="eastAsia"/>
          <w:snapToGrid/>
          <w:lang w:val="zh-CN"/>
        </w:rPr>
        <w:t>)</w:t>
      </w:r>
      <w:r>
        <w:rPr>
          <w:rFonts w:hint="eastAsia"/>
          <w:snapToGrid/>
          <w:lang w:val="zh-CN"/>
        </w:rPr>
        <w:t>旨在实现国内生产总值的实际增长，争取达到</w:t>
      </w:r>
      <w:r>
        <w:rPr>
          <w:snapToGrid/>
          <w:lang w:val="zh-CN"/>
        </w:rPr>
        <w:t>5.6%</w:t>
      </w:r>
      <w:r>
        <w:rPr>
          <w:rFonts w:hint="eastAsia"/>
          <w:snapToGrid/>
          <w:lang w:val="zh-CN"/>
        </w:rPr>
        <w:t>的平均增长率，而第一个五年计划期间的实际平均增长率为</w:t>
      </w:r>
      <w:r>
        <w:rPr>
          <w:snapToGrid/>
          <w:lang w:val="zh-CN"/>
        </w:rPr>
        <w:t>5.5%</w:t>
      </w:r>
      <w:r>
        <w:rPr>
          <w:rFonts w:hint="eastAsia"/>
          <w:snapToGrid/>
          <w:lang w:val="zh-CN"/>
        </w:rPr>
        <w:t>。这一目标可通过下列途径达到：争取实现人均国内生产总值年实际平均增长率</w:t>
      </w:r>
      <w:r>
        <w:rPr>
          <w:snapToGrid/>
          <w:lang w:val="zh-CN"/>
        </w:rPr>
        <w:t>2.3%</w:t>
      </w:r>
      <w:r>
        <w:rPr>
          <w:rFonts w:hint="eastAsia"/>
          <w:snapToGrid/>
          <w:lang w:val="zh-CN"/>
        </w:rPr>
        <w:t>，从而在一定程度上同时进一步推进改善生活水准、创造就业机会和减轻贫困的目标。</w:t>
      </w:r>
    </w:p>
    <w:p w:rsidR="00000000" w:rsidRDefault="00000000">
      <w:pPr>
        <w:pStyle w:val="Heading4"/>
        <w:rPr>
          <w:lang w:val="zh-CN"/>
        </w:rPr>
      </w:pPr>
      <w:r>
        <w:rPr>
          <w:rFonts w:hint="eastAsia"/>
          <w:lang w:val="zh-CN"/>
        </w:rPr>
        <w:t>社会保障网</w:t>
      </w:r>
    </w:p>
    <w:p w:rsidR="00000000" w:rsidRDefault="00000000">
      <w:pPr>
        <w:rPr>
          <w:snapToGrid/>
          <w:lang w:val="zh-CN"/>
        </w:rPr>
      </w:pPr>
      <w:r>
        <w:rPr>
          <w:rFonts w:hint="eastAsia"/>
          <w:snapToGrid/>
          <w:lang w:val="zh-CN"/>
        </w:rPr>
        <w:tab/>
      </w:r>
      <w:r>
        <w:rPr>
          <w:snapToGrid/>
          <w:lang w:val="zh-CN"/>
        </w:rPr>
        <w:t>22.</w:t>
      </w:r>
      <w:r>
        <w:rPr>
          <w:rFonts w:hint="eastAsia"/>
          <w:snapToGrid/>
          <w:lang w:val="zh-CN"/>
        </w:rPr>
        <w:t xml:space="preserve"> </w:t>
      </w:r>
      <w:r>
        <w:rPr>
          <w:snapToGrid/>
          <w:lang w:val="zh-CN"/>
        </w:rPr>
        <w:t xml:space="preserve"> </w:t>
      </w:r>
      <w:r>
        <w:rPr>
          <w:rFonts w:hint="eastAsia"/>
          <w:snapToGrid/>
          <w:lang w:val="zh-CN"/>
        </w:rPr>
        <w:t>在执行第二阶段经济改革方案时，政府专门花大力气重视各社会群体的困境，它们产生于改革方案的后果，特别是物价上涨、取消对货物和关键服务的补贴和贫困现象恶化等。政府于</w:t>
      </w:r>
      <w:r>
        <w:rPr>
          <w:snapToGrid/>
          <w:lang w:val="zh-CN"/>
        </w:rPr>
        <w:t>1995</w:t>
      </w:r>
      <w:r>
        <w:rPr>
          <w:rFonts w:hint="eastAsia"/>
          <w:snapToGrid/>
          <w:lang w:val="zh-CN"/>
        </w:rPr>
        <w:t>年采取步骤，在经济、财政和行政改革的第二和中期阶段建立社会保障网，确保满足社会、人类和发展要求。社会保障网的目的是实现下列目标：</w:t>
      </w:r>
    </w:p>
    <w:p w:rsidR="00000000" w:rsidRDefault="00000000">
      <w:pPr>
        <w:pStyle w:val="a6"/>
        <w:rPr>
          <w:snapToGrid/>
          <w:lang w:val="zh-CN"/>
        </w:rPr>
      </w:pPr>
      <w:r>
        <w:rPr>
          <w:rFonts w:hint="eastAsia"/>
          <w:snapToGrid/>
          <w:lang w:val="zh-CN"/>
        </w:rPr>
        <w:t>(</w:t>
      </w:r>
      <w:r>
        <w:rPr>
          <w:snapToGrid/>
          <w:lang w:val="zh-CN"/>
        </w:rPr>
        <w:t>a)</w:t>
      </w:r>
      <w:r>
        <w:rPr>
          <w:rFonts w:hint="eastAsia"/>
          <w:snapToGrid/>
          <w:lang w:val="zh-CN"/>
        </w:rPr>
        <w:tab/>
      </w:r>
      <w:r>
        <w:rPr>
          <w:rFonts w:hint="eastAsia"/>
          <w:snapToGrid/>
          <w:lang w:val="zh-CN"/>
        </w:rPr>
        <w:t>减轻低收入者和穷人的生活负担；</w:t>
      </w:r>
    </w:p>
    <w:p w:rsidR="00000000" w:rsidRDefault="00000000">
      <w:pPr>
        <w:pStyle w:val="a6"/>
        <w:rPr>
          <w:snapToGrid/>
          <w:lang w:val="zh-CN"/>
        </w:rPr>
      </w:pPr>
      <w:r>
        <w:rPr>
          <w:snapToGrid/>
          <w:lang w:val="zh-CN"/>
        </w:rPr>
        <w:t>(b)</w:t>
      </w:r>
      <w:r>
        <w:rPr>
          <w:rFonts w:hint="eastAsia"/>
          <w:snapToGrid/>
          <w:lang w:val="zh-CN"/>
        </w:rPr>
        <w:tab/>
      </w:r>
      <w:r>
        <w:rPr>
          <w:rFonts w:hint="eastAsia"/>
          <w:snapToGrid/>
          <w:lang w:val="zh-CN"/>
        </w:rPr>
        <w:t>为失业但能工作者创造就业机会；</w:t>
      </w:r>
    </w:p>
    <w:p w:rsidR="00000000" w:rsidRDefault="00000000">
      <w:pPr>
        <w:pStyle w:val="a6"/>
        <w:rPr>
          <w:snapToGrid/>
          <w:lang w:val="zh-CN"/>
        </w:rPr>
      </w:pPr>
      <w:r>
        <w:rPr>
          <w:rFonts w:hint="eastAsia"/>
          <w:snapToGrid/>
          <w:lang w:val="zh-CN"/>
        </w:rPr>
        <w:t>(</w:t>
      </w:r>
      <w:r>
        <w:rPr>
          <w:snapToGrid/>
          <w:lang w:val="zh-CN"/>
        </w:rPr>
        <w:t>c)</w:t>
      </w:r>
      <w:r>
        <w:rPr>
          <w:rFonts w:hint="eastAsia"/>
          <w:snapToGrid/>
          <w:lang w:val="zh-CN"/>
        </w:rPr>
        <w:tab/>
      </w:r>
      <w:r>
        <w:rPr>
          <w:rFonts w:hint="eastAsia"/>
          <w:snapToGrid/>
          <w:lang w:val="zh-CN"/>
        </w:rPr>
        <w:t>扩大参与社会、慈善和自愿工作的基层基础；</w:t>
      </w:r>
    </w:p>
    <w:p w:rsidR="00000000" w:rsidRDefault="00000000">
      <w:pPr>
        <w:pStyle w:val="a6"/>
        <w:rPr>
          <w:snapToGrid/>
          <w:lang w:val="zh-CN"/>
        </w:rPr>
      </w:pPr>
      <w:r>
        <w:rPr>
          <w:snapToGrid/>
          <w:lang w:val="zh-CN"/>
        </w:rPr>
        <w:t>(d</w:t>
      </w:r>
      <w:r>
        <w:rPr>
          <w:rFonts w:hint="eastAsia"/>
          <w:snapToGrid/>
          <w:lang w:val="zh-CN"/>
        </w:rPr>
        <w:t>)</w:t>
      </w:r>
      <w:r>
        <w:rPr>
          <w:rFonts w:hint="eastAsia"/>
          <w:snapToGrid/>
          <w:lang w:val="zh-CN"/>
        </w:rPr>
        <w:tab/>
      </w:r>
      <w:r>
        <w:rPr>
          <w:rFonts w:hint="eastAsia"/>
          <w:snapToGrid/>
          <w:lang w:val="zh-CN"/>
        </w:rPr>
        <w:t>融合经济和社会发展；</w:t>
      </w:r>
    </w:p>
    <w:p w:rsidR="00000000" w:rsidRDefault="00000000">
      <w:pPr>
        <w:pStyle w:val="a6"/>
        <w:rPr>
          <w:snapToGrid/>
          <w:lang w:val="zh-CN"/>
        </w:rPr>
      </w:pPr>
      <w:r>
        <w:rPr>
          <w:rFonts w:hint="eastAsia"/>
          <w:snapToGrid/>
          <w:lang w:val="zh-CN"/>
        </w:rPr>
        <w:t>(</w:t>
      </w:r>
      <w:r>
        <w:rPr>
          <w:snapToGrid/>
          <w:lang w:val="zh-CN"/>
        </w:rPr>
        <w:t>e)</w:t>
      </w:r>
      <w:r>
        <w:rPr>
          <w:rFonts w:hint="eastAsia"/>
          <w:snapToGrid/>
          <w:lang w:val="zh-CN"/>
        </w:rPr>
        <w:tab/>
      </w:r>
      <w:r>
        <w:rPr>
          <w:rFonts w:hint="eastAsia"/>
          <w:snapToGrid/>
          <w:lang w:val="zh-CN"/>
        </w:rPr>
        <w:t>加强社会融合原则。</w:t>
      </w:r>
    </w:p>
    <w:p w:rsidR="00000000" w:rsidRDefault="00000000">
      <w:pPr>
        <w:rPr>
          <w:snapToGrid/>
          <w:lang w:val="zh-CN"/>
        </w:rPr>
      </w:pPr>
      <w:r>
        <w:rPr>
          <w:rFonts w:hint="eastAsia"/>
          <w:snapToGrid/>
          <w:lang w:val="zh-CN"/>
        </w:rPr>
        <w:tab/>
      </w:r>
      <w:r>
        <w:rPr>
          <w:snapToGrid/>
          <w:lang w:val="zh-CN"/>
        </w:rPr>
        <w:t>23.</w:t>
      </w:r>
      <w:r>
        <w:rPr>
          <w:rFonts w:hint="eastAsia"/>
          <w:snapToGrid/>
          <w:lang w:val="zh-CN"/>
        </w:rPr>
        <w:t xml:space="preserve">  </w:t>
      </w:r>
      <w:r>
        <w:rPr>
          <w:rFonts w:hint="eastAsia"/>
          <w:snapToGrid/>
          <w:lang w:val="zh-CN"/>
        </w:rPr>
        <w:t>人们普遍认为应该最充分利用该网，确保国家通过的结构改革方案取得成功。为了限制贫困造成的影响及其给公民带来的后果，国家制定了明确政策，认真考虑到低收入群体、穷人和边缘化群体的痛苦。在四年时间里，社会保障网成为现实，继</w:t>
      </w:r>
      <w:r>
        <w:rPr>
          <w:snapToGrid/>
          <w:lang w:val="zh-CN"/>
        </w:rPr>
        <w:t>1996</w:t>
      </w:r>
      <w:r>
        <w:rPr>
          <w:rFonts w:hint="eastAsia"/>
          <w:snapToGrid/>
          <w:lang w:val="zh-CN"/>
        </w:rPr>
        <w:t>年、</w:t>
      </w:r>
      <w:r>
        <w:rPr>
          <w:snapToGrid/>
          <w:lang w:val="zh-CN"/>
        </w:rPr>
        <w:t>1997</w:t>
      </w:r>
      <w:r>
        <w:rPr>
          <w:rFonts w:hint="eastAsia"/>
          <w:snapToGrid/>
          <w:lang w:val="zh-CN"/>
        </w:rPr>
        <w:t>年、</w:t>
      </w:r>
      <w:r>
        <w:rPr>
          <w:snapToGrid/>
          <w:lang w:val="zh-CN"/>
        </w:rPr>
        <w:t>1998</w:t>
      </w:r>
      <w:r>
        <w:rPr>
          <w:rFonts w:hint="eastAsia"/>
          <w:snapToGrid/>
          <w:lang w:val="zh-CN"/>
        </w:rPr>
        <w:t>年和</w:t>
      </w:r>
      <w:r>
        <w:rPr>
          <w:snapToGrid/>
          <w:lang w:val="zh-CN"/>
        </w:rPr>
        <w:t>1999</w:t>
      </w:r>
      <w:r>
        <w:rPr>
          <w:rFonts w:hint="eastAsia"/>
          <w:snapToGrid/>
          <w:lang w:val="zh-CN"/>
        </w:rPr>
        <w:t>年建立职能机制和机构后，向其服务范围内的群体提供福利，其中有一些得到进一步发展，以便跟上这些群体日益增长的需要。</w:t>
      </w:r>
    </w:p>
    <w:p w:rsidR="00000000" w:rsidRDefault="00000000">
      <w:pPr>
        <w:rPr>
          <w:snapToGrid/>
          <w:lang w:val="zh-CN"/>
        </w:rPr>
      </w:pPr>
      <w:r>
        <w:rPr>
          <w:rFonts w:hint="eastAsia"/>
          <w:snapToGrid/>
          <w:lang w:val="zh-CN"/>
        </w:rPr>
        <w:tab/>
      </w:r>
      <w:r>
        <w:rPr>
          <w:snapToGrid/>
          <w:lang w:val="zh-CN"/>
        </w:rPr>
        <w:t xml:space="preserve">24. </w:t>
      </w:r>
      <w:r>
        <w:rPr>
          <w:rFonts w:hint="eastAsia"/>
          <w:snapToGrid/>
          <w:lang w:val="zh-CN"/>
        </w:rPr>
        <w:t xml:space="preserve"> </w:t>
      </w:r>
      <w:r>
        <w:rPr>
          <w:rFonts w:hint="eastAsia"/>
          <w:snapToGrid/>
          <w:lang w:val="zh-CN"/>
        </w:rPr>
        <w:t>按照部长理事会颁布的第</w:t>
      </w:r>
      <w:r>
        <w:rPr>
          <w:snapToGrid/>
          <w:lang w:val="zh-CN"/>
        </w:rPr>
        <w:t>12/98</w:t>
      </w:r>
      <w:r>
        <w:rPr>
          <w:rFonts w:hint="eastAsia"/>
          <w:snapToGrid/>
          <w:lang w:val="zh-CN"/>
        </w:rPr>
        <w:t>号命令成立了社会保障网高级委员会，总理任主席，各主管部长和民间组织代表为成员，取得了积极效果，制定了协调政策框架，通过社会保障网机制减轻贫困。</w:t>
      </w:r>
    </w:p>
    <w:p w:rsidR="00000000" w:rsidRDefault="00000000">
      <w:pPr>
        <w:rPr>
          <w:snapToGrid/>
          <w:lang w:val="zh-CN"/>
        </w:rPr>
      </w:pPr>
      <w:r>
        <w:rPr>
          <w:rFonts w:hint="eastAsia"/>
          <w:snapToGrid/>
          <w:lang w:val="zh-CN"/>
        </w:rPr>
        <w:tab/>
      </w:r>
      <w:r>
        <w:rPr>
          <w:snapToGrid/>
          <w:lang w:val="zh-CN"/>
        </w:rPr>
        <w:t xml:space="preserve">25. </w:t>
      </w:r>
      <w:r>
        <w:rPr>
          <w:rFonts w:hint="eastAsia"/>
          <w:snapToGrid/>
          <w:lang w:val="zh-CN"/>
        </w:rPr>
        <w:t xml:space="preserve"> </w:t>
      </w:r>
      <w:r>
        <w:rPr>
          <w:rFonts w:hint="eastAsia"/>
          <w:snapToGrid/>
          <w:lang w:val="zh-CN"/>
        </w:rPr>
        <w:t>国家还注意增加提供给教育、培训、保健和社会福利等部门的关键服务的数目。因此，政府有意识地增加了对基础设施的投资，以便根据五年计划</w:t>
      </w:r>
      <w:r>
        <w:rPr>
          <w:snapToGrid/>
          <w:lang w:val="zh-CN"/>
        </w:rPr>
        <w:t>(1996-2000</w:t>
      </w:r>
      <w:r>
        <w:rPr>
          <w:rFonts w:hint="eastAsia"/>
          <w:snapToGrid/>
          <w:lang w:val="zh-CN"/>
        </w:rPr>
        <w:t>年</w:t>
      </w:r>
      <w:r>
        <w:rPr>
          <w:snapToGrid/>
          <w:lang w:val="zh-CN"/>
        </w:rPr>
        <w:t>)</w:t>
      </w:r>
      <w:r>
        <w:rPr>
          <w:rFonts w:hint="eastAsia"/>
          <w:snapToGrid/>
          <w:lang w:val="zh-CN"/>
        </w:rPr>
        <w:t>的目标确保经济增长的需要和加速发展，因为投资是经济增长的主要推动力，可以扩充不同经济部门的生产能力和加快使用现有能力的速度以改善经济单位的生产技术。</w:t>
      </w:r>
    </w:p>
    <w:p w:rsidR="00000000" w:rsidRDefault="00000000">
      <w:pPr>
        <w:rPr>
          <w:snapToGrid/>
          <w:lang w:val="zh-CN"/>
        </w:rPr>
      </w:pPr>
      <w:r>
        <w:rPr>
          <w:rFonts w:hint="eastAsia"/>
          <w:snapToGrid/>
          <w:lang w:val="zh-CN"/>
        </w:rPr>
        <w:tab/>
      </w:r>
      <w:r>
        <w:rPr>
          <w:snapToGrid/>
          <w:lang w:val="zh-CN"/>
        </w:rPr>
        <w:t xml:space="preserve">26. </w:t>
      </w:r>
      <w:r>
        <w:rPr>
          <w:rFonts w:hint="eastAsia"/>
          <w:snapToGrid/>
          <w:lang w:val="zh-CN"/>
        </w:rPr>
        <w:t xml:space="preserve"> </w:t>
      </w:r>
      <w:r>
        <w:rPr>
          <w:rFonts w:hint="eastAsia"/>
          <w:snapToGrid/>
          <w:lang w:val="zh-CN"/>
        </w:rPr>
        <w:t>在目前情况下，国家确保经济稳定，为增加私营部门投资创造有利环境，建立并完成私营部门无法参与的基础设施项目。国家还努力改善迫切需要的公共高速路，以加强生产和分销地区之间的联系，便利基本生产物资的运输。改善可耕地和开发水源还需要建造水坝。此外，已经建成了通往人口主要地区的高容量变电站和高压输电线路。</w:t>
      </w:r>
    </w:p>
    <w:p w:rsidR="00000000" w:rsidRDefault="00000000">
      <w:pPr>
        <w:rPr>
          <w:snapToGrid/>
          <w:lang w:val="zh-CN"/>
        </w:rPr>
      </w:pPr>
      <w:r>
        <w:rPr>
          <w:rFonts w:hint="eastAsia"/>
          <w:snapToGrid/>
          <w:lang w:val="zh-CN"/>
        </w:rPr>
        <w:tab/>
      </w:r>
      <w:r>
        <w:rPr>
          <w:snapToGrid/>
          <w:lang w:val="zh-CN"/>
        </w:rPr>
        <w:t xml:space="preserve">27. </w:t>
      </w:r>
      <w:r>
        <w:rPr>
          <w:rFonts w:hint="eastAsia"/>
          <w:snapToGrid/>
          <w:lang w:val="zh-CN"/>
        </w:rPr>
        <w:t xml:space="preserve"> </w:t>
      </w:r>
      <w:r>
        <w:rPr>
          <w:rFonts w:hint="eastAsia"/>
          <w:snapToGrid/>
          <w:lang w:val="zh-CN"/>
        </w:rPr>
        <w:t>在社会事务领域，国家正谋求继续从纵横两个方面扩大基础教育和基本保健服务。国家还努力确保人口的住房需要，在若干人口特别密集的主要城镇执行城市规划项目，为此目的成立了一个专门的银行，称为住房银行，专门处理该事务。此外，国家努力向居民特别是农村和偏僻地区供水，只要确认需要执行项目以直接或间接提高生产，就由政府执行项目或鼓励基层和民政部门执行类似项目。从经济上讲，政府对基础设施投资目的是改变经济结构，从而改变国内生产总值部门的比例，以使现有经济资源一方面与各部门及其将来的发展潜力相适应，另一方面与在职居民人数和其收入来源取决于部门生产的居民人数相符。因此政府投资标准以部门中长期发展战略、目标和政策为准则。</w:t>
      </w:r>
    </w:p>
    <w:p w:rsidR="00000000" w:rsidRDefault="00000000">
      <w:pPr>
        <w:rPr>
          <w:snapToGrid/>
          <w:lang w:val="zh-CN"/>
        </w:rPr>
      </w:pPr>
      <w:r>
        <w:rPr>
          <w:rFonts w:hint="eastAsia"/>
          <w:snapToGrid/>
          <w:lang w:val="zh-CN"/>
        </w:rPr>
        <w:tab/>
      </w:r>
      <w:r>
        <w:rPr>
          <w:snapToGrid/>
          <w:lang w:val="zh-CN"/>
        </w:rPr>
        <w:t xml:space="preserve">28. </w:t>
      </w:r>
      <w:r>
        <w:rPr>
          <w:rFonts w:hint="eastAsia"/>
          <w:snapToGrid/>
          <w:lang w:val="zh-CN"/>
        </w:rPr>
        <w:t xml:space="preserve"> </w:t>
      </w:r>
      <w:r>
        <w:rPr>
          <w:rFonts w:hint="eastAsia"/>
          <w:snapToGrid/>
          <w:lang w:val="zh-CN"/>
        </w:rPr>
        <w:t>政府还重视增加私营部门投资，视之为提高经济增长的先决条件。因此，政府创造了有利的投资环境，推行</w:t>
      </w:r>
      <w:r>
        <w:rPr>
          <w:snapToGrid/>
          <w:lang w:val="zh-CN"/>
        </w:rPr>
        <w:t>1995</w:t>
      </w:r>
      <w:r>
        <w:rPr>
          <w:rFonts w:hint="eastAsia"/>
          <w:snapToGrid/>
          <w:lang w:val="zh-CN"/>
        </w:rPr>
        <w:t>年第</w:t>
      </w:r>
      <w:r>
        <w:rPr>
          <w:snapToGrid/>
          <w:lang w:val="zh-CN"/>
        </w:rPr>
        <w:t>14</w:t>
      </w:r>
      <w:r>
        <w:rPr>
          <w:rFonts w:hint="eastAsia"/>
          <w:snapToGrid/>
          <w:lang w:val="zh-CN"/>
        </w:rPr>
        <w:t>号投资奖励法，便利资本流动</w:t>
      </w:r>
      <w:r>
        <w:rPr>
          <w:snapToGrid/>
          <w:lang w:val="zh-CN"/>
        </w:rPr>
        <w:t>，</w:t>
      </w:r>
      <w:r>
        <w:rPr>
          <w:rFonts w:hint="eastAsia"/>
          <w:snapToGrid/>
          <w:lang w:val="zh-CN"/>
        </w:rPr>
        <w:t>供国家不同经济领域使用。</w:t>
      </w:r>
    </w:p>
    <w:p w:rsidR="00000000" w:rsidRDefault="00000000">
      <w:pPr>
        <w:rPr>
          <w:snapToGrid/>
          <w:lang w:val="zh-CN"/>
        </w:rPr>
      </w:pPr>
      <w:r>
        <w:rPr>
          <w:rFonts w:hint="eastAsia"/>
          <w:snapToGrid/>
          <w:lang w:val="zh-CN"/>
        </w:rPr>
        <w:tab/>
      </w:r>
      <w:r>
        <w:rPr>
          <w:snapToGrid/>
          <w:lang w:val="zh-CN"/>
        </w:rPr>
        <w:t xml:space="preserve">29. </w:t>
      </w:r>
      <w:r>
        <w:rPr>
          <w:rFonts w:hint="eastAsia"/>
          <w:snapToGrid/>
          <w:lang w:val="zh-CN"/>
        </w:rPr>
        <w:t xml:space="preserve"> </w:t>
      </w:r>
      <w:r>
        <w:rPr>
          <w:rFonts w:hint="eastAsia"/>
          <w:snapToGrid/>
          <w:lang w:val="zh-CN"/>
        </w:rPr>
        <w:t>此外，政府通过增加出口进一步重视关键经济领域，以弥补硬通货短缺。硬通货主要用于经济增长和发展。即使现在，私营部门继续面临若干困难和障碍，其迅速发展受到阻碍，这促使政府强调迅速处理此类问题的重要性，从物质上和体制上健全基础设施，通过或修改法律、规章和行政条例。目前与现有经济失衡有关的问题包括通货膨胀、政府经济、金融和货币政策的衰退效应和短期投资代价相对上升。此外，私有部门机构本身有缺陷，需要一流专家管理其活动和提高吸收新技术的能力。</w:t>
      </w:r>
    </w:p>
    <w:p w:rsidR="00000000" w:rsidRDefault="00000000">
      <w:pPr>
        <w:rPr>
          <w:rFonts w:hint="eastAsia"/>
          <w:snapToGrid/>
          <w:lang w:val="zh-CN"/>
        </w:rPr>
      </w:pPr>
      <w:r>
        <w:rPr>
          <w:rFonts w:hint="eastAsia"/>
          <w:snapToGrid/>
          <w:lang w:val="zh-CN"/>
        </w:rPr>
        <w:tab/>
      </w:r>
      <w:r>
        <w:rPr>
          <w:snapToGrid/>
          <w:lang w:val="zh-CN"/>
        </w:rPr>
        <w:t xml:space="preserve">30. </w:t>
      </w:r>
      <w:r>
        <w:rPr>
          <w:rFonts w:hint="eastAsia"/>
          <w:snapToGrid/>
          <w:lang w:val="zh-CN"/>
        </w:rPr>
        <w:t xml:space="preserve"> </w:t>
      </w:r>
      <w:r>
        <w:rPr>
          <w:rFonts w:hint="eastAsia"/>
          <w:snapToGrid/>
          <w:lang w:val="zh-CN"/>
        </w:rPr>
        <w:t>尽管存在这些问题，私营部门投资的前景似乎既实在又广阔。因此预计国家吸收能力会大量扩展，</w:t>
      </w:r>
      <w:r>
        <w:rPr>
          <w:snapToGrid/>
          <w:lang w:val="zh-CN"/>
        </w:rPr>
        <w:t>1992</w:t>
      </w:r>
      <w:r>
        <w:rPr>
          <w:rFonts w:hint="eastAsia"/>
          <w:snapToGrid/>
          <w:lang w:val="zh-CN"/>
        </w:rPr>
        <w:t>年到</w:t>
      </w:r>
      <w:r>
        <w:rPr>
          <w:snapToGrid/>
          <w:lang w:val="zh-CN"/>
        </w:rPr>
        <w:t>2000</w:t>
      </w:r>
      <w:r>
        <w:rPr>
          <w:rFonts w:hint="eastAsia"/>
          <w:snapToGrid/>
          <w:lang w:val="zh-CN"/>
        </w:rPr>
        <w:t>年期间执行了</w:t>
      </w:r>
      <w:r>
        <w:rPr>
          <w:snapToGrid/>
          <w:lang w:val="zh-CN"/>
        </w:rPr>
        <w:t>1,321</w:t>
      </w:r>
      <w:r>
        <w:rPr>
          <w:rFonts w:hint="eastAsia"/>
          <w:snapToGrid/>
          <w:lang w:val="zh-CN"/>
        </w:rPr>
        <w:t>个投资项目，为</w:t>
      </w:r>
      <w:r>
        <w:rPr>
          <w:snapToGrid/>
          <w:lang w:val="zh-CN"/>
        </w:rPr>
        <w:t>50,000</w:t>
      </w:r>
      <w:r>
        <w:rPr>
          <w:rFonts w:hint="eastAsia"/>
          <w:snapToGrid/>
          <w:lang w:val="zh-CN"/>
        </w:rPr>
        <w:t>多名工人和雇员提供了眼前的工作机会。私人与政府来源和国际组织的国内和外部资金用于为各部门的若干投资项目供资，其中大部分项目已付诸实施。此外，预计五年计划会给石油和天然气部门注入大量投资。在第一个五年计划期间，对该部门的年度投资在</w:t>
      </w:r>
      <w:r>
        <w:rPr>
          <w:snapToGrid/>
          <w:lang w:val="zh-CN"/>
        </w:rPr>
        <w:t>210</w:t>
      </w:r>
      <w:r>
        <w:rPr>
          <w:rFonts w:hint="eastAsia"/>
          <w:snapToGrid/>
          <w:lang w:val="zh-CN"/>
        </w:rPr>
        <w:t>亿到</w:t>
      </w:r>
      <w:r>
        <w:rPr>
          <w:snapToGrid/>
          <w:lang w:val="zh-CN"/>
        </w:rPr>
        <w:t>380</w:t>
      </w:r>
      <w:r>
        <w:rPr>
          <w:rFonts w:hint="eastAsia"/>
          <w:snapToGrid/>
          <w:lang w:val="zh-CN"/>
        </w:rPr>
        <w:t>亿里亚尔之间，从而为私营部门在发展中发挥更大作用创造了更有利的条件。</w:t>
      </w:r>
    </w:p>
    <w:p w:rsidR="00000000" w:rsidRDefault="00000000">
      <w:pPr>
        <w:rPr>
          <w:snapToGrid/>
          <w:lang w:val="zh-CN"/>
        </w:rPr>
      </w:pPr>
      <w:r>
        <w:rPr>
          <w:rFonts w:hint="eastAsia"/>
          <w:snapToGrid/>
          <w:lang w:val="zh-CN"/>
        </w:rPr>
        <w:tab/>
      </w:r>
      <w:r>
        <w:rPr>
          <w:snapToGrid/>
          <w:lang w:val="zh-CN"/>
        </w:rPr>
        <w:t xml:space="preserve">31. </w:t>
      </w:r>
      <w:r>
        <w:rPr>
          <w:rFonts w:hint="eastAsia"/>
          <w:snapToGrid/>
          <w:lang w:val="zh-CN"/>
        </w:rPr>
        <w:t xml:space="preserve"> </w:t>
      </w:r>
      <w:r>
        <w:rPr>
          <w:rFonts w:hint="eastAsia"/>
          <w:snapToGrid/>
          <w:lang w:val="zh-CN"/>
        </w:rPr>
        <w:t>第二条第</w:t>
      </w:r>
      <w:r>
        <w:rPr>
          <w:snapToGrid/>
          <w:lang w:val="zh-CN"/>
        </w:rPr>
        <w:t>2</w:t>
      </w:r>
      <w:r>
        <w:rPr>
          <w:rFonts w:hint="eastAsia"/>
          <w:snapToGrid/>
          <w:lang w:val="zh-CN"/>
        </w:rPr>
        <w:t>款所涉及的是如何加强司法复审和其他上诉措施，避免发生不利于享受《公约》所载权利的不公正歧视即性别偏见。在也门，该主题由一般和具体立法处理，包括</w:t>
      </w:r>
      <w:r>
        <w:rPr>
          <w:snapToGrid/>
          <w:lang w:val="zh-CN"/>
        </w:rPr>
        <w:t>1993</w:t>
      </w:r>
      <w:r>
        <w:rPr>
          <w:rFonts w:hint="eastAsia"/>
          <w:snapToGrid/>
          <w:lang w:val="zh-CN"/>
        </w:rPr>
        <w:t>年共和国第</w:t>
      </w:r>
      <w:r>
        <w:rPr>
          <w:snapToGrid/>
          <w:lang w:val="zh-CN"/>
        </w:rPr>
        <w:t>30</w:t>
      </w:r>
      <w:r>
        <w:rPr>
          <w:rFonts w:hint="eastAsia"/>
          <w:snapToGrid/>
          <w:lang w:val="zh-CN"/>
        </w:rPr>
        <w:t>号法令法，其中涉及了不论是男性还是女性从事法律事务工作的问题。从事法律行业的妇女不受歧视。法律开业法规定了获得从事该行业执照的条件，实践证明，男性不是考虑的主要标准，因为女性律师有</w:t>
      </w:r>
      <w:r>
        <w:rPr>
          <w:snapToGrid/>
          <w:lang w:val="zh-CN"/>
        </w:rPr>
        <w:t>53</w:t>
      </w:r>
      <w:r>
        <w:rPr>
          <w:rFonts w:hint="eastAsia"/>
          <w:snapToGrid/>
          <w:lang w:val="zh-CN"/>
        </w:rPr>
        <w:t>名，男性律师为</w:t>
      </w:r>
      <w:r>
        <w:rPr>
          <w:snapToGrid/>
          <w:lang w:val="zh-CN"/>
        </w:rPr>
        <w:t>919</w:t>
      </w:r>
      <w:r>
        <w:rPr>
          <w:rFonts w:hint="eastAsia"/>
          <w:snapToGrid/>
          <w:lang w:val="zh-CN"/>
        </w:rPr>
        <w:t>人。尽管妇女比例可能很小，但实际上它从正面说明了妇女从事该行业的人数变化，而在其他阿拉伯国家，该行业被视为完全属于男人的领域。</w:t>
      </w:r>
    </w:p>
    <w:p w:rsidR="00000000" w:rsidRDefault="00000000">
      <w:pPr>
        <w:rPr>
          <w:snapToGrid/>
          <w:lang w:val="zh-CN"/>
        </w:rPr>
      </w:pPr>
      <w:r>
        <w:rPr>
          <w:rFonts w:hint="eastAsia"/>
          <w:snapToGrid/>
          <w:lang w:val="zh-CN"/>
        </w:rPr>
        <w:tab/>
      </w:r>
      <w:r>
        <w:rPr>
          <w:snapToGrid/>
          <w:lang w:val="zh-CN"/>
        </w:rPr>
        <w:t>32.</w:t>
      </w:r>
      <w:r>
        <w:rPr>
          <w:rFonts w:hint="eastAsia"/>
          <w:snapToGrid/>
          <w:lang w:val="zh-CN"/>
        </w:rPr>
        <w:t xml:space="preserve">  </w:t>
      </w:r>
      <w:r>
        <w:rPr>
          <w:rFonts w:hint="eastAsia"/>
          <w:snapToGrid/>
          <w:lang w:val="zh-CN"/>
        </w:rPr>
        <w:t>刑法的整体实质是确保以法律条款和规定的形式采取必要措施，改善需要保护的诉讼当事人的地位，目的是保证他们公平享受已得或追求的经济、社会和文化权利。</w:t>
      </w:r>
    </w:p>
    <w:p w:rsidR="00000000" w:rsidRDefault="00000000">
      <w:pPr>
        <w:rPr>
          <w:snapToGrid/>
          <w:lang w:val="zh-CN"/>
        </w:rPr>
      </w:pPr>
      <w:r>
        <w:rPr>
          <w:rFonts w:hint="eastAsia"/>
          <w:snapToGrid/>
          <w:lang w:val="zh-CN"/>
        </w:rPr>
        <w:tab/>
      </w:r>
      <w:r>
        <w:rPr>
          <w:snapToGrid/>
          <w:lang w:val="zh-CN"/>
        </w:rPr>
        <w:t xml:space="preserve">33. </w:t>
      </w:r>
      <w:r>
        <w:rPr>
          <w:rFonts w:hint="eastAsia"/>
          <w:snapToGrid/>
          <w:lang w:val="zh-CN"/>
        </w:rPr>
        <w:t xml:space="preserve"> </w:t>
      </w:r>
      <w:r>
        <w:rPr>
          <w:rFonts w:hint="eastAsia"/>
          <w:snapToGrid/>
          <w:lang w:val="zh-CN"/>
        </w:rPr>
        <w:t>此外，</w:t>
      </w:r>
      <w:r>
        <w:rPr>
          <w:snapToGrid/>
          <w:lang w:val="zh-CN"/>
        </w:rPr>
        <w:t>1990</w:t>
      </w:r>
      <w:r>
        <w:rPr>
          <w:rFonts w:hint="eastAsia"/>
          <w:snapToGrid/>
          <w:lang w:val="zh-CN"/>
        </w:rPr>
        <w:t>年第</w:t>
      </w:r>
      <w:r>
        <w:rPr>
          <w:rFonts w:hint="eastAsia"/>
          <w:snapToGrid/>
          <w:lang w:val="zh-CN"/>
        </w:rPr>
        <w:t>8</w:t>
      </w:r>
      <w:r>
        <w:rPr>
          <w:rFonts w:hint="eastAsia"/>
          <w:snapToGrid/>
          <w:lang w:val="zh-CN"/>
        </w:rPr>
        <w:t>号司法权法没有规定男性为担任法官或检察部官员的先决条件。在阿拉伯世界让妇女有权在司法部门、法院和检察部任职的国家寥寥无几，但也门是其中之一。共有</w:t>
      </w:r>
      <w:r>
        <w:rPr>
          <w:snapToGrid/>
          <w:lang w:val="zh-CN"/>
        </w:rPr>
        <w:t>25</w:t>
      </w:r>
      <w:r>
        <w:rPr>
          <w:rFonts w:hint="eastAsia"/>
          <w:snapToGrid/>
          <w:lang w:val="zh-CN"/>
        </w:rPr>
        <w:t>名妇女被任命在检察部门任职，这是执法和司法专业领域雇用妇女的积极步骤。</w:t>
      </w:r>
    </w:p>
    <w:p w:rsidR="00000000" w:rsidRDefault="00000000">
      <w:pPr>
        <w:spacing w:after="320"/>
        <w:rPr>
          <w:snapToGrid/>
          <w:lang w:val="zh-CN"/>
        </w:rPr>
      </w:pPr>
      <w:r>
        <w:rPr>
          <w:rFonts w:hint="eastAsia"/>
          <w:snapToGrid/>
          <w:lang w:val="zh-CN"/>
        </w:rPr>
        <w:tab/>
      </w:r>
      <w:r>
        <w:rPr>
          <w:snapToGrid/>
          <w:lang w:val="zh-CN"/>
        </w:rPr>
        <w:t xml:space="preserve">34. </w:t>
      </w:r>
      <w:r>
        <w:rPr>
          <w:rFonts w:hint="eastAsia"/>
          <w:snapToGrid/>
          <w:lang w:val="zh-CN"/>
        </w:rPr>
        <w:t xml:space="preserve"> </w:t>
      </w:r>
      <w:r>
        <w:rPr>
          <w:snapToGrid/>
          <w:lang w:val="zh-CN"/>
        </w:rPr>
        <w:t>1992</w:t>
      </w:r>
      <w:r>
        <w:rPr>
          <w:rFonts w:hint="eastAsia"/>
          <w:snapToGrid/>
          <w:lang w:val="zh-CN"/>
        </w:rPr>
        <w:t>年第</w:t>
      </w:r>
      <w:r>
        <w:rPr>
          <w:snapToGrid/>
          <w:lang w:val="zh-CN"/>
        </w:rPr>
        <w:t>28</w:t>
      </w:r>
      <w:r>
        <w:rPr>
          <w:rFonts w:hint="eastAsia"/>
          <w:snapToGrid/>
          <w:lang w:val="zh-CN"/>
        </w:rPr>
        <w:t>号民事诉讼法也是非常大的进步，它确保男性和女性诉讼当事人在涉及自己蒙受物质或精神损害的案件中对于司法复审和其他上诉程序的基本需要能得到满足。</w:t>
      </w:r>
    </w:p>
    <w:p w:rsidR="00000000" w:rsidRDefault="00000000">
      <w:pPr>
        <w:pStyle w:val="Heading2"/>
        <w:rPr>
          <w:lang w:val="zh-CN"/>
        </w:rPr>
      </w:pPr>
      <w:r>
        <w:rPr>
          <w:rFonts w:hint="eastAsia"/>
          <w:lang w:val="zh-CN"/>
        </w:rPr>
        <w:t>第三条</w:t>
      </w:r>
      <w:r>
        <w:rPr>
          <w:rFonts w:hint="eastAsia"/>
          <w:lang w:val="zh-CN"/>
        </w:rPr>
        <w:t xml:space="preserve">.  </w:t>
      </w:r>
      <w:r>
        <w:rPr>
          <w:rFonts w:hint="eastAsia"/>
          <w:lang w:val="zh-CN"/>
        </w:rPr>
        <w:t>法律面前男女权利平等</w:t>
      </w:r>
    </w:p>
    <w:p w:rsidR="00000000" w:rsidRDefault="00000000">
      <w:pPr>
        <w:rPr>
          <w:snapToGrid/>
          <w:lang w:val="zh-CN"/>
        </w:rPr>
      </w:pPr>
      <w:r>
        <w:rPr>
          <w:rFonts w:hint="eastAsia"/>
          <w:snapToGrid/>
          <w:lang w:val="zh-CN"/>
        </w:rPr>
        <w:tab/>
      </w:r>
      <w:r>
        <w:rPr>
          <w:snapToGrid/>
          <w:lang w:val="zh-CN"/>
        </w:rPr>
        <w:t>35.</w:t>
      </w:r>
      <w:r>
        <w:rPr>
          <w:rFonts w:hint="eastAsia"/>
          <w:snapToGrid/>
          <w:lang w:val="zh-CN"/>
        </w:rPr>
        <w:t xml:space="preserve">  </w:t>
      </w:r>
      <w:r>
        <w:rPr>
          <w:rFonts w:hint="eastAsia"/>
          <w:snapToGrid/>
          <w:lang w:val="zh-CN"/>
        </w:rPr>
        <w:t>为了确保男女权利平等，享受也门政府已签署的《公约》规定的所有经济、社会和文化权利，并且由于已经确认需要从法律上保障男女享受《公约》规定的同样法律权利，也门已采取步骤，保证也门宪法和已生效的其他法律承认这些权利。为了提供有关妇女法律地位及其在这方面既得权利的资料，按一般立法法案规定审查妇女的法律地位不无裨益。</w:t>
      </w:r>
    </w:p>
    <w:p w:rsidR="00000000" w:rsidRDefault="00000000">
      <w:pPr>
        <w:rPr>
          <w:snapToGrid/>
          <w:lang w:val="zh-CN"/>
        </w:rPr>
      </w:pPr>
      <w:r>
        <w:rPr>
          <w:rFonts w:hint="eastAsia"/>
          <w:snapToGrid/>
          <w:lang w:val="zh-CN"/>
        </w:rPr>
        <w:tab/>
      </w:r>
      <w:r>
        <w:rPr>
          <w:snapToGrid/>
          <w:lang w:val="zh-CN"/>
        </w:rPr>
        <w:t>36.</w:t>
      </w:r>
      <w:r>
        <w:rPr>
          <w:rFonts w:hint="eastAsia"/>
          <w:snapToGrid/>
          <w:lang w:val="zh-CN"/>
        </w:rPr>
        <w:t xml:space="preserve">  </w:t>
      </w:r>
      <w:r>
        <w:rPr>
          <w:rFonts w:hint="eastAsia"/>
          <w:snapToGrid/>
          <w:lang w:val="zh-CN"/>
        </w:rPr>
        <w:t>过去几十年里，在构建各种现代社会、经济和文化体制的过程中，也门共和国经历了迅速的经济、社会、文化和政治变化。</w:t>
      </w:r>
    </w:p>
    <w:p w:rsidR="00000000" w:rsidRDefault="00000000">
      <w:pPr>
        <w:rPr>
          <w:snapToGrid/>
          <w:lang w:val="zh-CN"/>
        </w:rPr>
      </w:pPr>
      <w:r>
        <w:rPr>
          <w:rFonts w:hint="eastAsia"/>
          <w:snapToGrid/>
          <w:lang w:val="zh-CN"/>
        </w:rPr>
        <w:tab/>
      </w:r>
      <w:r>
        <w:rPr>
          <w:snapToGrid/>
          <w:lang w:val="zh-CN"/>
        </w:rPr>
        <w:t xml:space="preserve">37. </w:t>
      </w:r>
      <w:r>
        <w:rPr>
          <w:rFonts w:hint="eastAsia"/>
          <w:snapToGrid/>
          <w:lang w:val="zh-CN"/>
        </w:rPr>
        <w:t xml:space="preserve"> </w:t>
      </w:r>
      <w:r>
        <w:rPr>
          <w:rFonts w:hint="eastAsia"/>
          <w:snapToGrid/>
          <w:lang w:val="zh-CN"/>
        </w:rPr>
        <w:t>由于这些变化因素，特别是继</w:t>
      </w:r>
      <w:r>
        <w:rPr>
          <w:snapToGrid/>
          <w:lang w:val="zh-CN"/>
        </w:rPr>
        <w:t>1990</w:t>
      </w:r>
      <w:r>
        <w:rPr>
          <w:rFonts w:hint="eastAsia"/>
          <w:snapToGrid/>
          <w:lang w:val="zh-CN"/>
        </w:rPr>
        <w:t>年</w:t>
      </w:r>
      <w:r>
        <w:rPr>
          <w:snapToGrid/>
          <w:lang w:val="zh-CN"/>
        </w:rPr>
        <w:t>5</w:t>
      </w:r>
      <w:r>
        <w:rPr>
          <w:rFonts w:hint="eastAsia"/>
          <w:snapToGrid/>
          <w:lang w:val="zh-CN"/>
        </w:rPr>
        <w:t>月</w:t>
      </w:r>
      <w:r>
        <w:rPr>
          <w:snapToGrid/>
          <w:lang w:val="zh-CN"/>
        </w:rPr>
        <w:t>22</w:t>
      </w:r>
      <w:r>
        <w:rPr>
          <w:rFonts w:hint="eastAsia"/>
          <w:snapToGrid/>
          <w:lang w:val="zh-CN"/>
        </w:rPr>
        <w:t>日统一后，事实证明必须修改各种立法和颁布新的法律，以跟上正在发生的政治、经济、社会和文化变化，包括承认妇女有权行使其所有经济、社会和政治权利。因此，</w:t>
      </w:r>
      <w:r>
        <w:rPr>
          <w:snapToGrid/>
          <w:lang w:val="zh-CN"/>
        </w:rPr>
        <w:t>1990</w:t>
      </w:r>
      <w:r>
        <w:rPr>
          <w:rFonts w:hint="eastAsia"/>
          <w:snapToGrid/>
          <w:lang w:val="zh-CN"/>
        </w:rPr>
        <w:t>年代期间取得的进步反映了社会、经济、政治和文化发展的程度。在此期间，妇女日益参与政治、经济和社会生活并体现了其价值，这说明，也门法律和立法之所以得到发展主要是一般社会条件发展的结果。因此，妇女的地位开始朝着积极方向演变。随着女子和妇女在教育、培训和就业以及在经济和文化活动中的比例增加和她们在这些领域的参与基础扩大，这些变化开始对社会、发展规划者、政策制定者、尤其是决策者产生深远影响。</w:t>
      </w:r>
    </w:p>
    <w:p w:rsidR="00000000" w:rsidRDefault="00000000">
      <w:pPr>
        <w:rPr>
          <w:snapToGrid/>
          <w:lang w:val="zh-CN"/>
        </w:rPr>
      </w:pPr>
      <w:r>
        <w:rPr>
          <w:rFonts w:hint="eastAsia"/>
          <w:snapToGrid/>
          <w:lang w:val="zh-CN"/>
        </w:rPr>
        <w:tab/>
      </w:r>
      <w:r>
        <w:rPr>
          <w:snapToGrid/>
          <w:lang w:val="zh-CN"/>
        </w:rPr>
        <w:t xml:space="preserve">38. </w:t>
      </w:r>
      <w:r>
        <w:rPr>
          <w:rFonts w:hint="eastAsia"/>
          <w:snapToGrid/>
          <w:lang w:val="zh-CN"/>
        </w:rPr>
        <w:t xml:space="preserve"> </w:t>
      </w:r>
      <w:r>
        <w:rPr>
          <w:rFonts w:hint="eastAsia"/>
          <w:snapToGrid/>
          <w:lang w:val="zh-CN"/>
        </w:rPr>
        <w:t>这些法律主要是有助于根除有害传统习惯。这些习惯实际上使妇女低人一等、在家庭和社会受到剥削，或使妇女的作用和地位边缘化。所以说，这些法律使妇女得以开始取得应有的地位。</w:t>
      </w:r>
    </w:p>
    <w:p w:rsidR="00000000" w:rsidRDefault="00000000">
      <w:pPr>
        <w:rPr>
          <w:snapToGrid/>
          <w:lang w:val="zh-CN"/>
        </w:rPr>
      </w:pPr>
      <w:r>
        <w:rPr>
          <w:rFonts w:hint="eastAsia"/>
          <w:snapToGrid/>
          <w:lang w:val="zh-CN"/>
        </w:rPr>
        <w:tab/>
      </w:r>
      <w:r>
        <w:rPr>
          <w:snapToGrid/>
          <w:lang w:val="zh-CN"/>
        </w:rPr>
        <w:t xml:space="preserve">39. </w:t>
      </w:r>
      <w:r>
        <w:rPr>
          <w:rFonts w:hint="eastAsia"/>
          <w:snapToGrid/>
          <w:lang w:val="zh-CN"/>
        </w:rPr>
        <w:t xml:space="preserve"> </w:t>
      </w:r>
      <w:r>
        <w:rPr>
          <w:rFonts w:hint="eastAsia"/>
          <w:snapToGrid/>
          <w:lang w:val="zh-CN"/>
        </w:rPr>
        <w:t>妇女法律地位的改善大大提高了她们的生活质量，她们由于取得了权利而能够担任各种职位。这有力地推动了掌握权利的变革进程。但是并非所有法律都达到了预期结果，因为仅凭法律还不足以保证充分享受这些权利，还需要有效实施法律。这些权利是除法律以外提高妇女地位和消除对她们的任何偏见的基本先决条件。因此，法律必须改变，但立法者对经济、社会和文化必要条件引起的日益增长的需要的看法也必须改变，两者应同时并举。正是这些日益增长的需要决定了法律的修改和有害社会价值观包括传统价值观的改变，只有这样法律改革才足以消除侵害妇女的一切形式歧视并确立法律面前和在切实适用这些法律过程中男女平等的原则。</w:t>
      </w:r>
    </w:p>
    <w:p w:rsidR="00000000" w:rsidRDefault="00000000">
      <w:pPr>
        <w:rPr>
          <w:snapToGrid/>
          <w:lang w:val="zh-CN"/>
        </w:rPr>
      </w:pPr>
      <w:r>
        <w:rPr>
          <w:rFonts w:hint="eastAsia"/>
          <w:snapToGrid/>
          <w:lang w:val="zh-CN"/>
        </w:rPr>
        <w:tab/>
      </w:r>
      <w:r>
        <w:rPr>
          <w:snapToGrid/>
          <w:lang w:val="zh-CN"/>
        </w:rPr>
        <w:t xml:space="preserve">40. </w:t>
      </w:r>
      <w:r>
        <w:rPr>
          <w:rFonts w:hint="eastAsia"/>
          <w:snapToGrid/>
          <w:lang w:val="zh-CN"/>
        </w:rPr>
        <w:t xml:space="preserve"> </w:t>
      </w:r>
      <w:r>
        <w:rPr>
          <w:rFonts w:hint="eastAsia"/>
          <w:snapToGrid/>
          <w:lang w:val="zh-CN"/>
        </w:rPr>
        <w:t>在现阶段，讨论范围将限于与妇女经济、社会和文化权利有直接关系并对妇女产生积极影响的主要立法方面。</w:t>
      </w:r>
    </w:p>
    <w:p w:rsidR="00000000" w:rsidRDefault="00000000">
      <w:pPr>
        <w:spacing w:after="240"/>
        <w:rPr>
          <w:snapToGrid/>
          <w:lang w:val="zh-CN"/>
        </w:rPr>
      </w:pPr>
      <w:r>
        <w:rPr>
          <w:rFonts w:hint="eastAsia"/>
          <w:snapToGrid/>
          <w:lang w:val="zh-CN"/>
        </w:rPr>
        <w:tab/>
      </w:r>
      <w:r>
        <w:rPr>
          <w:snapToGrid/>
          <w:lang w:val="zh-CN"/>
        </w:rPr>
        <w:t xml:space="preserve">41. </w:t>
      </w:r>
      <w:r>
        <w:rPr>
          <w:rFonts w:hint="eastAsia"/>
          <w:snapToGrid/>
          <w:lang w:val="zh-CN"/>
        </w:rPr>
        <w:t xml:space="preserve"> </w:t>
      </w:r>
      <w:r>
        <w:rPr>
          <w:rFonts w:hint="eastAsia"/>
          <w:snapToGrid/>
          <w:lang w:val="zh-CN"/>
        </w:rPr>
        <w:t>立法和行政部门为实现男女平等采纳的体制政策、措施和程序等于这些法律。</w:t>
      </w:r>
    </w:p>
    <w:p w:rsidR="00000000" w:rsidRDefault="00000000">
      <w:pPr>
        <w:pStyle w:val="Heading4"/>
        <w:rPr>
          <w:lang w:val="zh-CN"/>
        </w:rPr>
      </w:pPr>
      <w:r>
        <w:rPr>
          <w:rFonts w:hint="eastAsia"/>
          <w:lang w:val="zh-CN"/>
        </w:rPr>
        <w:t>立法和体制规定的妇女地位</w:t>
      </w:r>
    </w:p>
    <w:p w:rsidR="00000000" w:rsidRDefault="00000000">
      <w:pPr>
        <w:pStyle w:val="Heading4"/>
        <w:rPr>
          <w:lang w:val="zh-CN"/>
        </w:rPr>
      </w:pPr>
      <w:r>
        <w:rPr>
          <w:rFonts w:hint="eastAsia"/>
          <w:lang w:val="zh-CN"/>
        </w:rPr>
        <w:t>宪</w:t>
      </w:r>
      <w:r>
        <w:rPr>
          <w:rFonts w:hint="eastAsia"/>
          <w:lang w:val="zh-CN"/>
        </w:rPr>
        <w:t xml:space="preserve">  </w:t>
      </w:r>
      <w:r>
        <w:rPr>
          <w:rFonts w:hint="eastAsia"/>
          <w:lang w:val="zh-CN"/>
        </w:rPr>
        <w:t>法</w:t>
      </w:r>
    </w:p>
    <w:p w:rsidR="00000000" w:rsidRDefault="00000000">
      <w:pPr>
        <w:spacing w:after="240"/>
        <w:rPr>
          <w:snapToGrid/>
          <w:lang w:val="zh-CN"/>
        </w:rPr>
      </w:pPr>
      <w:r>
        <w:rPr>
          <w:rFonts w:hint="eastAsia"/>
          <w:snapToGrid/>
          <w:lang w:val="zh-CN"/>
        </w:rPr>
        <w:tab/>
      </w:r>
      <w:r>
        <w:rPr>
          <w:snapToGrid/>
          <w:lang w:val="zh-CN"/>
        </w:rPr>
        <w:t>42.</w:t>
      </w:r>
      <w:r>
        <w:rPr>
          <w:rFonts w:hint="eastAsia"/>
          <w:snapToGrid/>
          <w:lang w:val="zh-CN"/>
        </w:rPr>
        <w:t xml:space="preserve">  </w:t>
      </w:r>
      <w:r>
        <w:rPr>
          <w:rFonts w:hint="eastAsia"/>
          <w:snapToGrid/>
          <w:lang w:val="zh-CN"/>
        </w:rPr>
        <w:t>也门共和国宪法承认根据第</w:t>
      </w:r>
      <w:r>
        <w:rPr>
          <w:rFonts w:hint="eastAsia"/>
          <w:snapToGrid/>
          <w:lang w:val="zh-CN"/>
        </w:rPr>
        <w:t>41</w:t>
      </w:r>
      <w:r>
        <w:rPr>
          <w:rFonts w:hint="eastAsia"/>
          <w:snapToGrid/>
          <w:lang w:val="zh-CN"/>
        </w:rPr>
        <w:t>条所有公民平等的原则。该条规定：“所有公民享有平等的公共权利和义务。”第</w:t>
      </w:r>
      <w:r>
        <w:rPr>
          <w:rFonts w:hint="eastAsia"/>
          <w:snapToGrid/>
          <w:lang w:val="zh-CN"/>
        </w:rPr>
        <w:t>42</w:t>
      </w:r>
      <w:r>
        <w:rPr>
          <w:rFonts w:hint="eastAsia"/>
          <w:snapToGrid/>
          <w:lang w:val="zh-CN"/>
        </w:rPr>
        <w:t>条还规定公民有权参加政治、经济、社会和文化生活；第</w:t>
      </w:r>
      <w:r>
        <w:rPr>
          <w:rFonts w:hint="eastAsia"/>
          <w:snapToGrid/>
          <w:lang w:val="zh-CN"/>
        </w:rPr>
        <w:t>43</w:t>
      </w:r>
      <w:r>
        <w:rPr>
          <w:rFonts w:hint="eastAsia"/>
          <w:snapToGrid/>
          <w:lang w:val="zh-CN"/>
        </w:rPr>
        <w:t>条保障选举、担任选举候选人和通过公民投票表达意见的权利。宪法第</w:t>
      </w:r>
      <w:r>
        <w:rPr>
          <w:rFonts w:hint="eastAsia"/>
          <w:snapToGrid/>
          <w:lang w:val="zh-CN"/>
        </w:rPr>
        <w:t>31</w:t>
      </w:r>
      <w:r>
        <w:rPr>
          <w:rFonts w:hint="eastAsia"/>
          <w:snapToGrid/>
          <w:lang w:val="zh-CN"/>
        </w:rPr>
        <w:t>条还强调，妇女是男人的姐妹，享有伊斯兰教教法和法律规定的权利和义务。</w:t>
      </w:r>
    </w:p>
    <w:p w:rsidR="00000000" w:rsidRDefault="00000000">
      <w:pPr>
        <w:pStyle w:val="Heading4"/>
        <w:rPr>
          <w:lang w:val="zh-CN"/>
        </w:rPr>
      </w:pPr>
      <w:r>
        <w:rPr>
          <w:rFonts w:hint="eastAsia"/>
          <w:lang w:val="zh-CN"/>
        </w:rPr>
        <w:t>政治事务</w:t>
      </w:r>
    </w:p>
    <w:p w:rsidR="00000000" w:rsidRDefault="00000000">
      <w:pPr>
        <w:pStyle w:val="Heading4"/>
        <w:rPr>
          <w:lang w:val="zh-CN"/>
        </w:rPr>
      </w:pPr>
      <w:r>
        <w:rPr>
          <w:lang w:val="zh-CN"/>
        </w:rPr>
        <w:t>2001</w:t>
      </w:r>
      <w:r>
        <w:rPr>
          <w:rFonts w:hint="eastAsia"/>
          <w:lang w:val="zh-CN"/>
        </w:rPr>
        <w:t>年第</w:t>
      </w:r>
      <w:r>
        <w:rPr>
          <w:lang w:val="zh-CN"/>
        </w:rPr>
        <w:t>13</w:t>
      </w:r>
      <w:r>
        <w:rPr>
          <w:rFonts w:hint="eastAsia"/>
          <w:lang w:val="zh-CN"/>
        </w:rPr>
        <w:t>号选举法</w:t>
      </w:r>
    </w:p>
    <w:p w:rsidR="00000000" w:rsidRDefault="00000000">
      <w:pPr>
        <w:spacing w:after="240"/>
        <w:rPr>
          <w:snapToGrid/>
          <w:lang w:val="zh-CN"/>
        </w:rPr>
      </w:pPr>
      <w:r>
        <w:rPr>
          <w:rFonts w:hint="eastAsia"/>
          <w:snapToGrid/>
          <w:lang w:val="zh-CN"/>
        </w:rPr>
        <w:tab/>
      </w:r>
      <w:r>
        <w:rPr>
          <w:snapToGrid/>
          <w:lang w:val="zh-CN"/>
        </w:rPr>
        <w:t xml:space="preserve">43. </w:t>
      </w:r>
      <w:r>
        <w:rPr>
          <w:rFonts w:hint="eastAsia"/>
          <w:snapToGrid/>
          <w:lang w:val="zh-CN"/>
        </w:rPr>
        <w:t xml:space="preserve"> </w:t>
      </w:r>
      <w:r>
        <w:rPr>
          <w:rFonts w:hint="eastAsia"/>
          <w:snapToGrid/>
          <w:lang w:val="zh-CN"/>
        </w:rPr>
        <w:t>根据该法，妇女享有选举权和被选举权。该法在承认这项权利和享受其福利时对男女不加区别，因为他们均有法律能力。</w:t>
      </w:r>
    </w:p>
    <w:p w:rsidR="00000000" w:rsidRDefault="00000000">
      <w:pPr>
        <w:pStyle w:val="Heading4"/>
        <w:rPr>
          <w:lang w:val="zh-CN"/>
        </w:rPr>
      </w:pPr>
      <w:r>
        <w:rPr>
          <w:lang w:val="zh-CN"/>
        </w:rPr>
        <w:t>1990</w:t>
      </w:r>
      <w:r>
        <w:rPr>
          <w:rFonts w:hint="eastAsia"/>
          <w:lang w:val="zh-CN"/>
        </w:rPr>
        <w:t>年第</w:t>
      </w:r>
      <w:r>
        <w:rPr>
          <w:rFonts w:hint="eastAsia"/>
          <w:lang w:val="zh-CN"/>
        </w:rPr>
        <w:t>1</w:t>
      </w:r>
      <w:r>
        <w:rPr>
          <w:rFonts w:hint="eastAsia"/>
          <w:lang w:val="zh-CN"/>
        </w:rPr>
        <w:t>号司法权法</w:t>
      </w:r>
    </w:p>
    <w:p w:rsidR="00000000" w:rsidRDefault="00000000">
      <w:pPr>
        <w:spacing w:after="240"/>
        <w:rPr>
          <w:snapToGrid/>
          <w:lang w:val="zh-CN"/>
        </w:rPr>
      </w:pPr>
      <w:r>
        <w:rPr>
          <w:rFonts w:hint="eastAsia"/>
          <w:snapToGrid/>
          <w:lang w:val="zh-CN"/>
        </w:rPr>
        <w:tab/>
      </w:r>
      <w:r>
        <w:rPr>
          <w:snapToGrid/>
          <w:lang w:val="zh-CN"/>
        </w:rPr>
        <w:t>44.</w:t>
      </w:r>
      <w:r>
        <w:rPr>
          <w:rFonts w:hint="eastAsia"/>
          <w:snapToGrid/>
          <w:lang w:val="zh-CN"/>
        </w:rPr>
        <w:t xml:space="preserve"> </w:t>
      </w:r>
      <w:r>
        <w:rPr>
          <w:snapToGrid/>
          <w:lang w:val="zh-CN"/>
        </w:rPr>
        <w:t xml:space="preserve"> </w:t>
      </w:r>
      <w:r>
        <w:rPr>
          <w:rFonts w:hint="eastAsia"/>
          <w:snapToGrid/>
          <w:lang w:val="zh-CN"/>
        </w:rPr>
        <w:t>司法权法在规定任命法院法官和检察部官员的条件时没有对男女加以区别，尽管它的确规定被任命的法官必须已经取得高等司法学院证书，这限制了任命妇女的机会。这种证书可成为一种框架，鼓励处于有影响力领导地位的人将妇女提升到该领域的高级行政职位。首先，这将要求提高男女两性的能力，倡导他们的法律权利和在同样程度上行使这些权利，让妇女参与最高一级司法部门的事务。随后，妇女将有可能熟悉潜在机会和立法并从这些有利条件中受益。</w:t>
      </w:r>
    </w:p>
    <w:p w:rsidR="00000000" w:rsidRDefault="00000000">
      <w:pPr>
        <w:pStyle w:val="Heading4"/>
        <w:rPr>
          <w:lang w:val="zh-CN"/>
        </w:rPr>
      </w:pPr>
      <w:r>
        <w:rPr>
          <w:rFonts w:hint="eastAsia"/>
          <w:lang w:val="zh-CN" w:eastAsia="zh-TW"/>
        </w:rPr>
        <w:t>社会领域</w:t>
      </w:r>
    </w:p>
    <w:p w:rsidR="00000000" w:rsidRDefault="00000000">
      <w:pPr>
        <w:rPr>
          <w:rFonts w:hint="eastAsia"/>
          <w:snapToGrid/>
          <w:lang w:val="zh-CN"/>
        </w:rPr>
      </w:pPr>
      <w:r>
        <w:rPr>
          <w:rFonts w:hint="eastAsia"/>
          <w:snapToGrid/>
          <w:lang w:val="zh-CN"/>
        </w:rPr>
        <w:tab/>
      </w:r>
      <w:r>
        <w:rPr>
          <w:snapToGrid/>
          <w:lang w:val="zh-CN"/>
        </w:rPr>
        <w:t xml:space="preserve">45. </w:t>
      </w:r>
      <w:r>
        <w:rPr>
          <w:rFonts w:hint="eastAsia"/>
          <w:snapToGrid/>
          <w:lang w:val="zh-CN"/>
        </w:rPr>
        <w:t xml:space="preserve"> </w:t>
      </w:r>
      <w:r>
        <w:rPr>
          <w:rFonts w:hint="eastAsia"/>
          <w:snapToGrid/>
          <w:lang w:val="zh-CN"/>
        </w:rPr>
        <w:t>该领域的有关法律如下：</w:t>
      </w:r>
    </w:p>
    <w:p w:rsidR="00000000" w:rsidRDefault="00000000">
      <w:pPr>
        <w:pStyle w:val="a6"/>
        <w:rPr>
          <w:snapToGrid/>
          <w:lang w:val="zh-CN"/>
        </w:rPr>
      </w:pPr>
      <w:r>
        <w:rPr>
          <w:snapToGrid/>
          <w:lang w:val="zh-CN"/>
        </w:rPr>
        <w:t>(a)</w:t>
      </w:r>
      <w:r>
        <w:rPr>
          <w:snapToGrid/>
          <w:lang w:val="zh-CN"/>
        </w:rPr>
        <w:tab/>
      </w:r>
      <w:r>
        <w:rPr>
          <w:snapToGrid/>
          <w:u w:val="single"/>
          <w:lang w:val="zh-CN"/>
        </w:rPr>
        <w:t>1992</w:t>
      </w:r>
      <w:r>
        <w:rPr>
          <w:rFonts w:hint="eastAsia"/>
          <w:snapToGrid/>
          <w:u w:val="single"/>
          <w:lang w:val="zh-CN"/>
        </w:rPr>
        <w:t>年第</w:t>
      </w:r>
      <w:r>
        <w:rPr>
          <w:snapToGrid/>
          <w:u w:val="single"/>
          <w:lang w:val="zh-CN"/>
        </w:rPr>
        <w:t>20</w:t>
      </w:r>
      <w:r>
        <w:rPr>
          <w:rFonts w:hint="eastAsia"/>
          <w:snapToGrid/>
          <w:u w:val="single"/>
          <w:lang w:val="zh-CN"/>
        </w:rPr>
        <w:t>号个人地位法</w:t>
      </w:r>
      <w:r>
        <w:rPr>
          <w:rFonts w:hint="eastAsia"/>
          <w:snapToGrid/>
          <w:lang w:val="zh-CN"/>
        </w:rPr>
        <w:t>。该法说明了配偶的权利与义务和未成年儿童的权利。然而，有关妻子和家庭的某些权利没有具体阐明，特别是一夫多妻制的情况。在离婚案中，妻子和子女的住房问题至关重要，关系到保证家庭稳定，是保护家庭及其成员的必要因素。该法也缺少解释某些条款的细则，而有些规定需要加以修正以适合妇女的需要以及她们在家庭和社会中不断变化的情况。为此，众议院最终批准了根据部长理事会</w:t>
      </w:r>
      <w:r>
        <w:rPr>
          <w:snapToGrid/>
          <w:lang w:val="zh-CN"/>
        </w:rPr>
        <w:t>2001</w:t>
      </w:r>
      <w:r>
        <w:rPr>
          <w:rFonts w:hint="eastAsia"/>
          <w:snapToGrid/>
          <w:lang w:val="zh-CN"/>
        </w:rPr>
        <w:t>年颁布的第</w:t>
      </w:r>
      <w:r>
        <w:rPr>
          <w:snapToGrid/>
          <w:lang w:val="zh-CN"/>
        </w:rPr>
        <w:t>97</w:t>
      </w:r>
      <w:r>
        <w:rPr>
          <w:rFonts w:hint="eastAsia"/>
          <w:snapToGrid/>
          <w:lang w:val="zh-CN"/>
        </w:rPr>
        <w:t>号法令成立的委员会提出的审查有关妇女权利的某些法律的修正草案。众议院就此批准了经</w:t>
      </w:r>
      <w:r>
        <w:rPr>
          <w:snapToGrid/>
          <w:lang w:val="zh-CN"/>
        </w:rPr>
        <w:t>1998</w:t>
      </w:r>
      <w:r>
        <w:rPr>
          <w:rFonts w:hint="eastAsia"/>
          <w:snapToGrid/>
          <w:lang w:val="zh-CN"/>
        </w:rPr>
        <w:t>年第</w:t>
      </w:r>
      <w:r>
        <w:rPr>
          <w:snapToGrid/>
          <w:lang w:val="zh-CN"/>
        </w:rPr>
        <w:t>27</w:t>
      </w:r>
      <w:r>
        <w:rPr>
          <w:rFonts w:hint="eastAsia"/>
          <w:snapToGrid/>
          <w:lang w:val="zh-CN"/>
        </w:rPr>
        <w:t>号法案和</w:t>
      </w:r>
      <w:r>
        <w:rPr>
          <w:snapToGrid/>
          <w:lang w:val="zh-CN"/>
        </w:rPr>
        <w:t>1999</w:t>
      </w:r>
      <w:r>
        <w:rPr>
          <w:rFonts w:hint="eastAsia"/>
          <w:snapToGrid/>
          <w:lang w:val="zh-CN"/>
        </w:rPr>
        <w:t>年第</w:t>
      </w:r>
      <w:r>
        <w:rPr>
          <w:snapToGrid/>
          <w:lang w:val="zh-CN"/>
        </w:rPr>
        <w:t>24</w:t>
      </w:r>
      <w:r>
        <w:rPr>
          <w:rFonts w:hint="eastAsia"/>
          <w:snapToGrid/>
          <w:lang w:val="zh-CN"/>
        </w:rPr>
        <w:t>号法案修正的第</w:t>
      </w:r>
      <w:r>
        <w:rPr>
          <w:snapToGrid/>
          <w:lang w:val="zh-CN"/>
        </w:rPr>
        <w:t>20</w:t>
      </w:r>
      <w:r>
        <w:rPr>
          <w:rFonts w:hint="eastAsia"/>
          <w:snapToGrid/>
          <w:lang w:val="zh-CN"/>
        </w:rPr>
        <w:t>号个人地位法第</w:t>
      </w:r>
      <w:r>
        <w:rPr>
          <w:snapToGrid/>
          <w:lang w:val="zh-CN"/>
        </w:rPr>
        <w:t>47</w:t>
      </w:r>
      <w:r>
        <w:rPr>
          <w:rFonts w:hint="eastAsia"/>
          <w:snapToGrid/>
          <w:lang w:val="zh-CN"/>
        </w:rPr>
        <w:t>条新案文。其中规定配偶任何一方如果无论在签约之时还是之后发现其伙伴有严重错误则有权宣布契约无效；</w:t>
      </w:r>
    </w:p>
    <w:p w:rsidR="00000000" w:rsidRDefault="00000000">
      <w:pPr>
        <w:pStyle w:val="a6"/>
        <w:rPr>
          <w:snapToGrid/>
          <w:lang w:val="zh-CN"/>
        </w:rPr>
      </w:pPr>
      <w:r>
        <w:rPr>
          <w:snapToGrid/>
          <w:lang w:val="zh-CN"/>
        </w:rPr>
        <w:t>(b)</w:t>
      </w:r>
      <w:r>
        <w:rPr>
          <w:snapToGrid/>
          <w:lang w:val="zh-CN"/>
        </w:rPr>
        <w:tab/>
      </w:r>
      <w:r>
        <w:rPr>
          <w:snapToGrid/>
          <w:u w:val="single"/>
          <w:lang w:val="zh-CN"/>
        </w:rPr>
        <w:t>1991</w:t>
      </w:r>
      <w:r>
        <w:rPr>
          <w:rFonts w:hint="eastAsia"/>
          <w:snapToGrid/>
          <w:u w:val="single"/>
          <w:lang w:val="zh-CN"/>
        </w:rPr>
        <w:t>年第</w:t>
      </w:r>
      <w:r>
        <w:rPr>
          <w:snapToGrid/>
          <w:u w:val="single"/>
          <w:lang w:val="zh-CN"/>
        </w:rPr>
        <w:t>48</w:t>
      </w:r>
      <w:r>
        <w:rPr>
          <w:rFonts w:hint="eastAsia"/>
          <w:snapToGrid/>
          <w:u w:val="single"/>
          <w:lang w:val="zh-CN"/>
        </w:rPr>
        <w:t>号个人地位和民事登记法</w:t>
      </w:r>
      <w:r>
        <w:rPr>
          <w:rFonts w:hint="eastAsia"/>
          <w:snapToGrid/>
          <w:lang w:val="zh-CN"/>
        </w:rPr>
        <w:t>。该法律强调了公民完全平等和不受歧视的原则，在为了争取某项权利的目的而诉诸法院，谋求保护和承认各项权利时，没有男女差别。因此，该法的条文符合也门宪法、国际公约、宣言、文书和条约的条文。部长理事会批准了对</w:t>
      </w:r>
      <w:r>
        <w:rPr>
          <w:snapToGrid/>
          <w:lang w:val="zh-CN"/>
        </w:rPr>
        <w:t>1991</w:t>
      </w:r>
      <w:r>
        <w:rPr>
          <w:rFonts w:hint="eastAsia"/>
          <w:snapToGrid/>
          <w:lang w:val="zh-CN"/>
        </w:rPr>
        <w:t>年第</w:t>
      </w:r>
      <w:r>
        <w:rPr>
          <w:snapToGrid/>
          <w:lang w:val="zh-CN"/>
        </w:rPr>
        <w:t>48</w:t>
      </w:r>
      <w:r>
        <w:rPr>
          <w:rFonts w:hint="eastAsia"/>
          <w:snapToGrid/>
          <w:lang w:val="zh-CN"/>
        </w:rPr>
        <w:t>号个人地位和民事登记法第</w:t>
      </w:r>
      <w:r>
        <w:rPr>
          <w:rFonts w:hint="eastAsia"/>
          <w:snapToGrid/>
          <w:lang w:val="zh-CN"/>
        </w:rPr>
        <w:t>2</w:t>
      </w:r>
      <w:r>
        <w:rPr>
          <w:rFonts w:hint="eastAsia"/>
          <w:snapToGrid/>
          <w:lang w:val="zh-CN"/>
        </w:rPr>
        <w:t>条第</w:t>
      </w:r>
      <w:r>
        <w:rPr>
          <w:snapToGrid/>
          <w:lang w:val="zh-CN"/>
        </w:rPr>
        <w:t>1</w:t>
      </w:r>
      <w:r>
        <w:rPr>
          <w:rFonts w:hint="eastAsia"/>
          <w:snapToGrid/>
          <w:lang w:val="zh-CN"/>
        </w:rPr>
        <w:t>款的修正案。它由负责审查涉及妇女权利的某些法律的修正草案的委员会提出。该条涉及到负责通知出生情况的人，强调除了现行法律规定的各方外，母亲属于有权将婴儿出生情况通知主管部门的人之一；</w:t>
      </w:r>
    </w:p>
    <w:p w:rsidR="00000000" w:rsidRDefault="00000000">
      <w:pPr>
        <w:pStyle w:val="a6"/>
        <w:rPr>
          <w:snapToGrid/>
          <w:lang w:val="zh-CN"/>
        </w:rPr>
      </w:pPr>
      <w:r>
        <w:rPr>
          <w:snapToGrid/>
          <w:lang w:val="zh-CN"/>
        </w:rPr>
        <w:t>(c)</w:t>
      </w:r>
      <w:r>
        <w:rPr>
          <w:rFonts w:hint="eastAsia"/>
          <w:snapToGrid/>
          <w:lang w:val="zh-CN"/>
        </w:rPr>
        <w:tab/>
      </w:r>
      <w:r>
        <w:rPr>
          <w:snapToGrid/>
          <w:u w:val="single"/>
          <w:lang w:val="zh-CN"/>
        </w:rPr>
        <w:t>1994</w:t>
      </w:r>
      <w:r>
        <w:rPr>
          <w:rFonts w:hint="eastAsia"/>
          <w:snapToGrid/>
          <w:u w:val="single"/>
          <w:lang w:val="zh-CN"/>
        </w:rPr>
        <w:t>年第</w:t>
      </w:r>
      <w:r>
        <w:rPr>
          <w:snapToGrid/>
          <w:u w:val="single"/>
          <w:lang w:val="zh-CN"/>
        </w:rPr>
        <w:t>12</w:t>
      </w:r>
      <w:r>
        <w:rPr>
          <w:rFonts w:hint="eastAsia"/>
          <w:snapToGrid/>
          <w:u w:val="single"/>
          <w:lang w:val="zh-CN"/>
        </w:rPr>
        <w:t>号刑法</w:t>
      </w:r>
      <w:r>
        <w:rPr>
          <w:rFonts w:hint="eastAsia"/>
          <w:snapToGrid/>
          <w:lang w:val="zh-CN"/>
        </w:rPr>
        <w:t>。根据该刑法，在《可兰经》规定的死刑和监禁处罚方面，男女平等。该刑法的规定被付诸实施，尽管第</w:t>
      </w:r>
      <w:r>
        <w:rPr>
          <w:snapToGrid/>
          <w:lang w:val="zh-CN"/>
        </w:rPr>
        <w:t>42</w:t>
      </w:r>
      <w:r>
        <w:rPr>
          <w:rFonts w:hint="eastAsia"/>
          <w:snapToGrid/>
          <w:lang w:val="zh-CN"/>
        </w:rPr>
        <w:t>条在应付给妇女的买命钱方面对男女加以明确区别，是应付给男子的一半。因此，这项规定应予审查，以确保男女在该问题上平等；</w:t>
      </w:r>
    </w:p>
    <w:p w:rsidR="00000000" w:rsidRDefault="00000000">
      <w:pPr>
        <w:pStyle w:val="a6"/>
        <w:rPr>
          <w:snapToGrid/>
          <w:lang w:val="zh-CN"/>
        </w:rPr>
      </w:pPr>
      <w:r>
        <w:rPr>
          <w:rFonts w:hint="eastAsia"/>
          <w:snapToGrid/>
          <w:lang w:val="zh-CN"/>
        </w:rPr>
        <w:t>(</w:t>
      </w:r>
      <w:r>
        <w:rPr>
          <w:snapToGrid/>
          <w:lang w:val="zh-CN"/>
        </w:rPr>
        <w:t>d)</w:t>
      </w:r>
      <w:r>
        <w:rPr>
          <w:snapToGrid/>
          <w:lang w:val="zh-CN"/>
        </w:rPr>
        <w:tab/>
      </w:r>
      <w:r>
        <w:rPr>
          <w:snapToGrid/>
          <w:u w:val="single"/>
          <w:lang w:val="zh-CN"/>
        </w:rPr>
        <w:t>1994</w:t>
      </w:r>
      <w:r>
        <w:rPr>
          <w:rFonts w:hint="eastAsia"/>
          <w:snapToGrid/>
          <w:u w:val="single"/>
          <w:lang w:val="zh-CN"/>
        </w:rPr>
        <w:t>年第</w:t>
      </w:r>
      <w:r>
        <w:rPr>
          <w:snapToGrid/>
          <w:u w:val="single"/>
          <w:lang w:val="zh-CN"/>
        </w:rPr>
        <w:t>12</w:t>
      </w:r>
      <w:r>
        <w:rPr>
          <w:rFonts w:hint="eastAsia"/>
          <w:snapToGrid/>
          <w:u w:val="single"/>
          <w:lang w:val="zh-CN"/>
        </w:rPr>
        <w:t>号刑事诉讼法</w:t>
      </w:r>
      <w:r>
        <w:rPr>
          <w:rFonts w:hint="eastAsia"/>
          <w:snapToGrid/>
          <w:lang w:val="zh-CN"/>
        </w:rPr>
        <w:t>。刑事诉讼法载有在某些方面与妇女有关的条款。它阐明了她们的权利和情况，特别是妊娠或哺乳期间的权利，因为为母之道是一种她们一生某一阶段要履行的社会功能，她们必需照顾和喂养子女。为此，该法第</w:t>
      </w:r>
      <w:r>
        <w:rPr>
          <w:snapToGrid/>
          <w:lang w:val="zh-CN"/>
        </w:rPr>
        <w:t>84</w:t>
      </w:r>
      <w:r>
        <w:rPr>
          <w:rFonts w:hint="eastAsia"/>
          <w:snapToGrid/>
          <w:lang w:val="zh-CN"/>
        </w:rPr>
        <w:t>条规定，涉及哈德罪或</w:t>
      </w:r>
      <w:r>
        <w:rPr>
          <w:snapToGrid/>
          <w:lang w:val="zh-CN"/>
        </w:rPr>
        <w:t>qasas</w:t>
      </w:r>
      <w:r>
        <w:rPr>
          <w:rFonts w:hint="eastAsia"/>
          <w:snapToGrid/>
          <w:lang w:val="zh-CN"/>
        </w:rPr>
        <w:t>罪的死刑或惩罚必须中止，如是预产母亲，中止到她们分娩为止；如是哺乳母亲，到婴儿哺乳结束为止。该法的有些条款也加强对妇女在家庭事务方面的权利的尊重；</w:t>
      </w:r>
    </w:p>
    <w:p w:rsidR="00000000" w:rsidRDefault="00000000">
      <w:pPr>
        <w:pStyle w:val="a6"/>
        <w:rPr>
          <w:snapToGrid/>
          <w:lang w:val="zh-CN"/>
        </w:rPr>
      </w:pPr>
      <w:r>
        <w:rPr>
          <w:snapToGrid/>
          <w:lang w:val="zh-CN"/>
        </w:rPr>
        <w:t>(e)</w:t>
      </w:r>
      <w:r>
        <w:rPr>
          <w:snapToGrid/>
          <w:lang w:val="zh-CN"/>
        </w:rPr>
        <w:tab/>
      </w:r>
      <w:r>
        <w:rPr>
          <w:snapToGrid/>
          <w:u w:val="single"/>
          <w:lang w:val="zh-CN"/>
        </w:rPr>
        <w:t>1991</w:t>
      </w:r>
      <w:r>
        <w:rPr>
          <w:rFonts w:hint="eastAsia"/>
          <w:snapToGrid/>
          <w:u w:val="single"/>
          <w:lang w:val="zh-CN"/>
        </w:rPr>
        <w:t>年第</w:t>
      </w:r>
      <w:r>
        <w:rPr>
          <w:snapToGrid/>
          <w:u w:val="single"/>
          <w:lang w:val="zh-CN"/>
        </w:rPr>
        <w:t>48</w:t>
      </w:r>
      <w:r>
        <w:rPr>
          <w:rFonts w:hint="eastAsia"/>
          <w:snapToGrid/>
          <w:u w:val="single"/>
          <w:lang w:val="zh-CN"/>
        </w:rPr>
        <w:t>号监狱法</w:t>
      </w:r>
      <w:r>
        <w:rPr>
          <w:rFonts w:hint="eastAsia"/>
          <w:snapToGrid/>
          <w:lang w:val="zh-CN"/>
        </w:rPr>
        <w:t>。该法为妊娠囚犯规定了福利，如果她们在监狱分娩</w:t>
      </w:r>
      <w:r>
        <w:rPr>
          <w:snapToGrid/>
          <w:lang w:val="zh-CN"/>
        </w:rPr>
        <w:t>(</w:t>
      </w:r>
      <w:r>
        <w:rPr>
          <w:rFonts w:hint="eastAsia"/>
          <w:snapToGrid/>
          <w:lang w:val="zh-CN"/>
        </w:rPr>
        <w:t>这是不得在监狱正式记录中出现的事件</w:t>
      </w:r>
      <w:r>
        <w:rPr>
          <w:snapToGrid/>
          <w:lang w:val="zh-CN"/>
        </w:rPr>
        <w:t>)</w:t>
      </w:r>
      <w:r>
        <w:rPr>
          <w:rFonts w:hint="eastAsia"/>
          <w:snapToGrid/>
          <w:lang w:val="zh-CN"/>
        </w:rPr>
        <w:t>，须保证她们按照胜任医生的指示得到医疗保健和照顾。任何年满两岁的儿童不得与其母亲一起留在监狱内，必须交给其父亲或亲属，除非医生决定婴儿的条件不容许采取这样的行动。部长理事会最近批准的修正案要求妊娠或分娩囚犯得到特别照顾，其新生婴儿应在专门为此目的中心得到护理；</w:t>
      </w:r>
    </w:p>
    <w:p w:rsidR="00000000" w:rsidRDefault="00000000">
      <w:pPr>
        <w:pStyle w:val="a6"/>
        <w:rPr>
          <w:snapToGrid/>
          <w:lang w:val="zh-CN"/>
        </w:rPr>
      </w:pPr>
      <w:r>
        <w:rPr>
          <w:snapToGrid/>
          <w:lang w:val="zh-CN"/>
        </w:rPr>
        <w:t>(f)</w:t>
      </w:r>
      <w:r>
        <w:rPr>
          <w:snapToGrid/>
          <w:lang w:val="zh-CN"/>
        </w:rPr>
        <w:tab/>
      </w:r>
      <w:r>
        <w:rPr>
          <w:snapToGrid/>
          <w:u w:val="single"/>
          <w:lang w:val="zh-CN"/>
        </w:rPr>
        <w:t>1996</w:t>
      </w:r>
      <w:r>
        <w:rPr>
          <w:rFonts w:hint="eastAsia"/>
          <w:snapToGrid/>
          <w:u w:val="single"/>
          <w:lang w:val="zh-CN"/>
        </w:rPr>
        <w:t>年第</w:t>
      </w:r>
      <w:r>
        <w:rPr>
          <w:rFonts w:hint="eastAsia"/>
          <w:snapToGrid/>
          <w:u w:val="single"/>
          <w:lang w:val="zh-CN"/>
        </w:rPr>
        <w:t>1</w:t>
      </w:r>
      <w:r>
        <w:rPr>
          <w:rFonts w:hint="eastAsia"/>
          <w:snapToGrid/>
          <w:u w:val="single"/>
          <w:lang w:val="zh-CN"/>
        </w:rPr>
        <w:t>号社会福利法</w:t>
      </w:r>
      <w:r>
        <w:rPr>
          <w:rFonts w:hint="eastAsia"/>
          <w:snapToGrid/>
          <w:lang w:val="zh-CN"/>
        </w:rPr>
        <w:t>。颁布</w:t>
      </w:r>
      <w:r>
        <w:rPr>
          <w:snapToGrid/>
          <w:lang w:val="zh-CN"/>
        </w:rPr>
        <w:t>1996</w:t>
      </w:r>
      <w:r>
        <w:rPr>
          <w:rFonts w:hint="eastAsia"/>
          <w:snapToGrid/>
          <w:lang w:val="zh-CN"/>
        </w:rPr>
        <w:t>年第</w:t>
      </w:r>
      <w:r>
        <w:rPr>
          <w:rFonts w:hint="eastAsia"/>
          <w:snapToGrid/>
          <w:lang w:val="zh-CN"/>
        </w:rPr>
        <w:t>1</w:t>
      </w:r>
      <w:r>
        <w:rPr>
          <w:rFonts w:hint="eastAsia"/>
          <w:snapToGrid/>
          <w:lang w:val="zh-CN"/>
        </w:rPr>
        <w:t>号社会福利法是为了照顾特定的群体和穷人，如赤贫和处于不利地位的妇女、残疾人、孤儿和贫困者。该法特别关心无养家活口的人抚养的妇女和该法具体规定的社会福利所涵盖的其他群体。该法将无养家活口的人抚养的妇女界定为丈夫已故或已与她离婚且她没有再婚的无论有无子女的任何妇女，以及</w:t>
      </w:r>
      <w:r>
        <w:rPr>
          <w:snapToGrid/>
          <w:lang w:val="zh-CN"/>
        </w:rPr>
        <w:t>30</w:t>
      </w:r>
      <w:r>
        <w:rPr>
          <w:rFonts w:hint="eastAsia"/>
          <w:snapToGrid/>
          <w:lang w:val="zh-CN"/>
        </w:rPr>
        <w:t>岁以上从未结婚的任何妇女。在所有这些情况中，此类妇女必须是：没有能力工作、无固定收入、没有在找不到工作时能够抚养她的合法养家活口者；</w:t>
      </w:r>
    </w:p>
    <w:p w:rsidR="00000000" w:rsidRDefault="00000000">
      <w:pPr>
        <w:pStyle w:val="a6"/>
        <w:rPr>
          <w:snapToGrid/>
          <w:lang w:val="zh-CN"/>
        </w:rPr>
      </w:pPr>
      <w:r>
        <w:rPr>
          <w:snapToGrid/>
          <w:lang w:val="zh-CN"/>
        </w:rPr>
        <w:t>(g)</w:t>
      </w:r>
      <w:r>
        <w:rPr>
          <w:snapToGrid/>
          <w:lang w:val="zh-CN"/>
        </w:rPr>
        <w:tab/>
      </w:r>
      <w:r>
        <w:rPr>
          <w:snapToGrid/>
          <w:u w:val="single"/>
          <w:lang w:val="zh-CN"/>
        </w:rPr>
        <w:t>1992</w:t>
      </w:r>
      <w:r>
        <w:rPr>
          <w:rFonts w:hint="eastAsia"/>
          <w:snapToGrid/>
          <w:u w:val="single"/>
          <w:lang w:val="zh-CN"/>
        </w:rPr>
        <w:t>年第</w:t>
      </w:r>
      <w:r>
        <w:rPr>
          <w:snapToGrid/>
          <w:u w:val="single"/>
          <w:lang w:val="zh-CN"/>
        </w:rPr>
        <w:t>22</w:t>
      </w:r>
      <w:r>
        <w:rPr>
          <w:rFonts w:hint="eastAsia"/>
          <w:snapToGrid/>
          <w:u w:val="single"/>
          <w:lang w:val="zh-CN"/>
        </w:rPr>
        <w:t>号仲裁法</w:t>
      </w:r>
      <w:r>
        <w:rPr>
          <w:rFonts w:hint="eastAsia"/>
          <w:snapToGrid/>
          <w:lang w:val="zh-CN"/>
        </w:rPr>
        <w:t>。仲裁法中没有关于招聘仲裁员时对男女加以区别的规定。根据该法案，仲裁员既可以是妇女也可以是男子，妇女从事这项工作没有任何法律障碍；</w:t>
      </w:r>
    </w:p>
    <w:p w:rsidR="00000000" w:rsidRDefault="00000000">
      <w:pPr>
        <w:pStyle w:val="a6"/>
        <w:rPr>
          <w:snapToGrid/>
          <w:lang w:val="zh-CN"/>
        </w:rPr>
      </w:pPr>
      <w:r>
        <w:rPr>
          <w:rFonts w:hint="eastAsia"/>
          <w:snapToGrid/>
          <w:lang w:val="zh-CN"/>
        </w:rPr>
        <w:t>(</w:t>
      </w:r>
      <w:r>
        <w:rPr>
          <w:snapToGrid/>
          <w:lang w:val="zh-CN"/>
        </w:rPr>
        <w:t>h)</w:t>
      </w:r>
      <w:r>
        <w:rPr>
          <w:snapToGrid/>
          <w:lang w:val="zh-CN"/>
        </w:rPr>
        <w:tab/>
      </w:r>
      <w:r>
        <w:rPr>
          <w:snapToGrid/>
          <w:u w:val="single"/>
          <w:lang w:val="zh-CN"/>
        </w:rPr>
        <w:t>1990</w:t>
      </w:r>
      <w:r>
        <w:rPr>
          <w:rFonts w:hint="eastAsia"/>
          <w:snapToGrid/>
          <w:u w:val="single"/>
          <w:lang w:val="zh-CN"/>
        </w:rPr>
        <w:t>年第</w:t>
      </w:r>
      <w:r>
        <w:rPr>
          <w:snapToGrid/>
          <w:u w:val="single"/>
          <w:lang w:val="zh-CN"/>
        </w:rPr>
        <w:t>6</w:t>
      </w:r>
      <w:r>
        <w:rPr>
          <w:rFonts w:hint="eastAsia"/>
          <w:snapToGrid/>
          <w:u w:val="single"/>
          <w:lang w:val="zh-CN"/>
        </w:rPr>
        <w:t>号国籍法</w:t>
      </w:r>
      <w:r>
        <w:rPr>
          <w:rFonts w:hint="eastAsia"/>
          <w:snapToGrid/>
          <w:lang w:val="zh-CN"/>
        </w:rPr>
        <w:t>。根据该法，与非国民结婚的也门妇女有权按照规定的条件保留其国籍。然而，在获得国籍问题上，男女平等原则被忽视。与非国民结婚的也门妇女，即使丈夫是穆斯林，也没有权利享有与非国民结婚的也门男子同样的特权；在其子女获得公民资格方面，也是不平等的。然而，部长理事会在最近的一次重大举措中批准了国籍法案修正案草案，增加了一个新条款。根据该条，与非国民结婚的也门妇女，如果离婚</w:t>
      </w:r>
      <w:r>
        <w:rPr>
          <w:snapToGrid/>
          <w:lang w:val="zh-CN"/>
        </w:rPr>
        <w:t>，</w:t>
      </w:r>
      <w:r>
        <w:rPr>
          <w:rFonts w:hint="eastAsia"/>
          <w:snapToGrid/>
          <w:lang w:val="zh-CN"/>
        </w:rPr>
        <w:t>其子女享有与父母均为也门人的人相同的全部权利，在年满</w:t>
      </w:r>
      <w:r>
        <w:rPr>
          <w:snapToGrid/>
          <w:lang w:val="zh-CN"/>
        </w:rPr>
        <w:t>18</w:t>
      </w:r>
      <w:r>
        <w:rPr>
          <w:rFonts w:hint="eastAsia"/>
          <w:snapToGrid/>
          <w:lang w:val="zh-CN"/>
        </w:rPr>
        <w:t>岁后，如果选择，可以获得也门国籍；</w:t>
      </w:r>
    </w:p>
    <w:p w:rsidR="00000000" w:rsidRDefault="00000000">
      <w:pPr>
        <w:pStyle w:val="a6"/>
        <w:rPr>
          <w:snapToGrid/>
          <w:lang w:val="zh-CN"/>
        </w:rPr>
      </w:pPr>
      <w:r>
        <w:rPr>
          <w:rFonts w:hint="eastAsia"/>
          <w:snapToGrid/>
          <w:lang w:val="zh-CN"/>
        </w:rPr>
        <w:t>(</w:t>
      </w:r>
      <w:r>
        <w:rPr>
          <w:snapToGrid/>
          <w:lang w:val="zh-CN"/>
        </w:rPr>
        <w:t>i</w:t>
      </w:r>
      <w:r>
        <w:rPr>
          <w:rFonts w:hint="eastAsia"/>
          <w:snapToGrid/>
          <w:lang w:val="zh-CN"/>
        </w:rPr>
        <w:t>)</w:t>
      </w:r>
      <w:r>
        <w:rPr>
          <w:rFonts w:hint="eastAsia"/>
          <w:snapToGrid/>
          <w:lang w:val="zh-CN"/>
        </w:rPr>
        <w:tab/>
      </w:r>
      <w:r>
        <w:rPr>
          <w:snapToGrid/>
          <w:u w:val="single"/>
          <w:lang w:val="zh-CN"/>
        </w:rPr>
        <w:t>1992</w:t>
      </w:r>
      <w:r>
        <w:rPr>
          <w:rFonts w:hint="eastAsia"/>
          <w:snapToGrid/>
          <w:u w:val="single"/>
          <w:lang w:val="zh-CN"/>
        </w:rPr>
        <w:t>年第</w:t>
      </w:r>
      <w:r>
        <w:rPr>
          <w:snapToGrid/>
          <w:u w:val="single"/>
          <w:lang w:val="zh-CN"/>
        </w:rPr>
        <w:t>45</w:t>
      </w:r>
      <w:r>
        <w:rPr>
          <w:rFonts w:hint="eastAsia"/>
          <w:snapToGrid/>
          <w:u w:val="single"/>
          <w:lang w:val="zh-CN"/>
        </w:rPr>
        <w:t>号教育法</w:t>
      </w:r>
      <w:r>
        <w:rPr>
          <w:rFonts w:hint="eastAsia"/>
          <w:snapToGrid/>
          <w:lang w:val="zh-CN"/>
        </w:rPr>
        <w:t>。该法规定男女权利平等，受益于教育机构提供的教育机会，包括女子有权按照其愿望和能力受到与男子同样的教育；</w:t>
      </w:r>
    </w:p>
    <w:p w:rsidR="00000000" w:rsidRDefault="00000000">
      <w:pPr>
        <w:pStyle w:val="a6"/>
        <w:rPr>
          <w:snapToGrid/>
          <w:lang w:val="zh-CN"/>
        </w:rPr>
      </w:pPr>
      <w:r>
        <w:rPr>
          <w:rFonts w:hint="eastAsia"/>
          <w:snapToGrid/>
          <w:lang w:val="zh-CN"/>
        </w:rPr>
        <w:t>(</w:t>
      </w:r>
      <w:r>
        <w:rPr>
          <w:snapToGrid/>
          <w:lang w:val="zh-CN"/>
        </w:rPr>
        <w:t>j)</w:t>
      </w:r>
      <w:r>
        <w:rPr>
          <w:snapToGrid/>
          <w:lang w:val="zh-CN"/>
        </w:rPr>
        <w:tab/>
      </w:r>
      <w:r>
        <w:rPr>
          <w:snapToGrid/>
          <w:u w:val="single"/>
          <w:lang w:val="zh-CN"/>
        </w:rPr>
        <w:t>1991</w:t>
      </w:r>
      <w:r>
        <w:rPr>
          <w:rFonts w:hint="eastAsia"/>
          <w:snapToGrid/>
          <w:u w:val="single"/>
          <w:lang w:val="zh-CN"/>
        </w:rPr>
        <w:t>年第</w:t>
      </w:r>
      <w:r>
        <w:rPr>
          <w:snapToGrid/>
          <w:u w:val="single"/>
          <w:lang w:val="zh-CN"/>
        </w:rPr>
        <w:t>19</w:t>
      </w:r>
      <w:r>
        <w:rPr>
          <w:rFonts w:hint="eastAsia"/>
          <w:snapToGrid/>
          <w:u w:val="single"/>
          <w:lang w:val="zh-CN"/>
        </w:rPr>
        <w:t>号公务员法</w:t>
      </w:r>
      <w:r>
        <w:rPr>
          <w:rFonts w:hint="eastAsia"/>
          <w:snapToGrid/>
          <w:lang w:val="zh-CN"/>
        </w:rPr>
        <w:t>。公务员法规定担任公职以机会均等原则为基础，给予妇女特权的若干条款支持这项权利，其中包括：</w:t>
      </w:r>
    </w:p>
    <w:p w:rsidR="00000000" w:rsidRDefault="00000000">
      <w:pPr>
        <w:pStyle w:val="a0"/>
        <w:ind w:left="2070"/>
        <w:rPr>
          <w:snapToGrid/>
          <w:lang w:val="zh-CN"/>
        </w:rPr>
      </w:pPr>
      <w:r>
        <w:rPr>
          <w:snapToGrid/>
          <w:lang w:val="zh-CN"/>
        </w:rPr>
        <w:t>60</w:t>
      </w:r>
      <w:r>
        <w:rPr>
          <w:rFonts w:hint="eastAsia"/>
          <w:snapToGrid/>
          <w:lang w:val="zh-CN"/>
        </w:rPr>
        <w:t>天全薪产假，如果难产、剖腹产或双胞胎，额外加</w:t>
      </w:r>
      <w:r>
        <w:rPr>
          <w:snapToGrid/>
          <w:lang w:val="zh-CN"/>
        </w:rPr>
        <w:t>20</w:t>
      </w:r>
      <w:r>
        <w:rPr>
          <w:rFonts w:hint="eastAsia"/>
          <w:snapToGrid/>
          <w:lang w:val="zh-CN"/>
        </w:rPr>
        <w:t>天；</w:t>
      </w:r>
    </w:p>
    <w:p w:rsidR="00000000" w:rsidRDefault="00000000">
      <w:pPr>
        <w:pStyle w:val="a0"/>
        <w:ind w:left="2070"/>
        <w:rPr>
          <w:snapToGrid/>
          <w:lang w:val="zh-CN"/>
        </w:rPr>
      </w:pPr>
      <w:r>
        <w:rPr>
          <w:rFonts w:hint="eastAsia"/>
          <w:snapToGrid/>
          <w:lang w:val="zh-CN"/>
        </w:rPr>
        <w:t>哺乳母亲实行固定的</w:t>
      </w:r>
      <w:r>
        <w:rPr>
          <w:snapToGrid/>
          <w:lang w:val="zh-CN"/>
        </w:rPr>
        <w:t>5</w:t>
      </w:r>
      <w:r>
        <w:rPr>
          <w:rFonts w:hint="eastAsia"/>
          <w:snapToGrid/>
          <w:lang w:val="zh-CN"/>
        </w:rPr>
        <w:t>小时工作制，直到婴儿满六个月；</w:t>
      </w:r>
    </w:p>
    <w:p w:rsidR="00000000" w:rsidRDefault="00000000">
      <w:pPr>
        <w:pStyle w:val="a0"/>
        <w:ind w:left="2070"/>
        <w:rPr>
          <w:snapToGrid/>
          <w:lang w:val="zh-CN"/>
        </w:rPr>
      </w:pPr>
      <w:r>
        <w:rPr>
          <w:rFonts w:hint="eastAsia"/>
          <w:snapToGrid/>
          <w:lang w:val="zh-CN"/>
        </w:rPr>
        <w:t>女雇员如有需要时可请停薪长假，由行政单位决定，最长可请一年；</w:t>
      </w:r>
    </w:p>
    <w:p w:rsidR="00000000" w:rsidRDefault="00000000">
      <w:pPr>
        <w:pStyle w:val="a0"/>
        <w:ind w:left="2070"/>
        <w:rPr>
          <w:snapToGrid/>
          <w:lang w:val="zh-CN"/>
        </w:rPr>
      </w:pPr>
      <w:r>
        <w:rPr>
          <w:rFonts w:hint="eastAsia"/>
          <w:snapToGrid/>
          <w:lang w:val="zh-CN"/>
        </w:rPr>
        <w:t>为孕妇减少工作时间，不超过四小时，从妊娠的第</w:t>
      </w:r>
      <w:r>
        <w:rPr>
          <w:snapToGrid/>
          <w:lang w:val="zh-CN"/>
        </w:rPr>
        <w:t>6</w:t>
      </w:r>
      <w:r>
        <w:rPr>
          <w:rFonts w:hint="eastAsia"/>
          <w:snapToGrid/>
          <w:lang w:val="zh-CN"/>
        </w:rPr>
        <w:t>个月开始直到分娩；</w:t>
      </w:r>
    </w:p>
    <w:p w:rsidR="00000000" w:rsidRDefault="00000000">
      <w:pPr>
        <w:pStyle w:val="a0"/>
        <w:ind w:left="2070"/>
        <w:rPr>
          <w:snapToGrid/>
          <w:lang w:val="zh-CN"/>
        </w:rPr>
      </w:pPr>
      <w:r>
        <w:rPr>
          <w:rFonts w:hint="eastAsia"/>
          <w:snapToGrid/>
          <w:lang w:val="zh-CN"/>
        </w:rPr>
        <w:t>同意陪同配偶出国的人可请最长不超过四年的停薪婚假；</w:t>
      </w:r>
    </w:p>
    <w:p w:rsidR="00000000" w:rsidRDefault="00000000">
      <w:pPr>
        <w:pStyle w:val="a6"/>
        <w:rPr>
          <w:snapToGrid/>
          <w:lang w:val="zh-CN"/>
        </w:rPr>
      </w:pPr>
      <w:r>
        <w:rPr>
          <w:snapToGrid/>
          <w:lang w:val="zh-CN"/>
        </w:rPr>
        <w:t>(k)</w:t>
      </w:r>
      <w:r>
        <w:rPr>
          <w:snapToGrid/>
          <w:lang w:val="zh-CN"/>
        </w:rPr>
        <w:tab/>
      </w:r>
      <w:r>
        <w:rPr>
          <w:snapToGrid/>
          <w:u w:val="single"/>
          <w:lang w:val="zh-CN"/>
        </w:rPr>
        <w:t>1995</w:t>
      </w:r>
      <w:r>
        <w:rPr>
          <w:rFonts w:hint="eastAsia"/>
          <w:snapToGrid/>
          <w:u w:val="single"/>
          <w:lang w:val="zh-CN"/>
        </w:rPr>
        <w:t>年第</w:t>
      </w:r>
      <w:r>
        <w:rPr>
          <w:snapToGrid/>
          <w:u w:val="single"/>
          <w:lang w:val="zh-CN"/>
        </w:rPr>
        <w:t>5</w:t>
      </w:r>
      <w:r>
        <w:rPr>
          <w:rFonts w:hint="eastAsia"/>
          <w:snapToGrid/>
          <w:u w:val="single"/>
          <w:lang w:val="zh-CN"/>
        </w:rPr>
        <w:t>号劳工法</w:t>
      </w:r>
      <w:r>
        <w:rPr>
          <w:rFonts w:hint="eastAsia"/>
          <w:snapToGrid/>
          <w:lang w:val="zh-CN"/>
        </w:rPr>
        <w:t>。该法规定男女在担任公职、就业、报酬、培训、晋升和根据第</w:t>
      </w:r>
      <w:r>
        <w:rPr>
          <w:snapToGrid/>
          <w:lang w:val="zh-CN"/>
        </w:rPr>
        <w:t>11</w:t>
      </w:r>
      <w:r>
        <w:rPr>
          <w:rFonts w:hint="eastAsia"/>
          <w:snapToGrid/>
          <w:lang w:val="zh-CN"/>
        </w:rPr>
        <w:t>条规定休假等方面完全平等。然而，该方案各项条款的适用没有满足妇女的要求，特别是在晋升、补贴、奖励、培训和进一步培训等方面；</w:t>
      </w:r>
    </w:p>
    <w:p w:rsidR="00000000" w:rsidRDefault="00000000">
      <w:pPr>
        <w:pStyle w:val="a6"/>
        <w:rPr>
          <w:snapToGrid/>
          <w:lang w:val="zh-CN"/>
        </w:rPr>
      </w:pPr>
      <w:r>
        <w:rPr>
          <w:rFonts w:hint="eastAsia"/>
          <w:snapToGrid/>
          <w:lang w:val="zh-CN"/>
        </w:rPr>
        <w:t>(</w:t>
      </w:r>
      <w:r>
        <w:rPr>
          <w:snapToGrid/>
          <w:lang w:val="zh-CN"/>
        </w:rPr>
        <w:t>l)</w:t>
      </w:r>
      <w:r>
        <w:rPr>
          <w:snapToGrid/>
          <w:lang w:val="zh-CN"/>
        </w:rPr>
        <w:tab/>
      </w:r>
      <w:r>
        <w:rPr>
          <w:rFonts w:hint="eastAsia"/>
          <w:snapToGrid/>
          <w:u w:val="single"/>
          <w:lang w:val="zh-CN"/>
        </w:rPr>
        <w:t>经</w:t>
      </w:r>
      <w:r>
        <w:rPr>
          <w:snapToGrid/>
          <w:u w:val="single"/>
          <w:lang w:val="zh-CN"/>
        </w:rPr>
        <w:t>2000</w:t>
      </w:r>
      <w:r>
        <w:rPr>
          <w:rFonts w:hint="eastAsia"/>
          <w:snapToGrid/>
          <w:u w:val="single"/>
          <w:lang w:val="zh-CN"/>
        </w:rPr>
        <w:t>年第</w:t>
      </w:r>
      <w:r>
        <w:rPr>
          <w:snapToGrid/>
          <w:u w:val="single"/>
          <w:lang w:val="zh-CN"/>
        </w:rPr>
        <w:t>1</w:t>
      </w:r>
      <w:r>
        <w:rPr>
          <w:rFonts w:hint="eastAsia"/>
          <w:snapToGrid/>
          <w:u w:val="single"/>
          <w:lang w:val="zh-CN"/>
        </w:rPr>
        <w:t>号法案修正的</w:t>
      </w:r>
      <w:r>
        <w:rPr>
          <w:snapToGrid/>
          <w:u w:val="single"/>
          <w:lang w:val="zh-CN"/>
        </w:rPr>
        <w:t>1991</w:t>
      </w:r>
      <w:r>
        <w:rPr>
          <w:rFonts w:hint="eastAsia"/>
          <w:snapToGrid/>
          <w:u w:val="single"/>
          <w:lang w:val="zh-CN"/>
        </w:rPr>
        <w:t>年第</w:t>
      </w:r>
      <w:r>
        <w:rPr>
          <w:snapToGrid/>
          <w:u w:val="single"/>
          <w:lang w:val="zh-CN"/>
        </w:rPr>
        <w:t>25</w:t>
      </w:r>
      <w:r>
        <w:rPr>
          <w:rFonts w:hint="eastAsia"/>
          <w:snapToGrid/>
          <w:u w:val="single"/>
          <w:lang w:val="zh-CN"/>
        </w:rPr>
        <w:t>号保险和养老金法</w:t>
      </w:r>
      <w:r>
        <w:rPr>
          <w:rFonts w:hint="eastAsia"/>
          <w:snapToGrid/>
          <w:lang w:val="zh-CN"/>
        </w:rPr>
        <w:t>。该法适用于公共部门和混合部门内所有男女公务员和政府工作者。该法案考虑到妇女所处的社会情况，给予她们若干特权。规定的权利和保障体现为对老年、残疾、死亡、健康受损和工伤等情况提供保险津贴。该法案还为妇女制定了特别条款，考虑到她们的家庭责任和社会情况，因为她们要在家里发挥双重社会作用；</w:t>
      </w:r>
    </w:p>
    <w:p w:rsidR="00000000" w:rsidRDefault="00000000">
      <w:pPr>
        <w:pStyle w:val="a6"/>
        <w:spacing w:after="240"/>
        <w:rPr>
          <w:snapToGrid/>
          <w:lang w:val="zh-CN"/>
        </w:rPr>
      </w:pPr>
      <w:r>
        <w:rPr>
          <w:snapToGrid/>
          <w:lang w:val="zh-CN"/>
        </w:rPr>
        <w:t>(m)</w:t>
      </w:r>
      <w:r>
        <w:rPr>
          <w:rFonts w:hint="eastAsia"/>
          <w:snapToGrid/>
          <w:lang w:val="zh-CN"/>
        </w:rPr>
        <w:tab/>
      </w:r>
      <w:r>
        <w:rPr>
          <w:snapToGrid/>
          <w:u w:val="single"/>
          <w:lang w:val="zh-CN"/>
        </w:rPr>
        <w:t>1991</w:t>
      </w:r>
      <w:r>
        <w:rPr>
          <w:rFonts w:hint="eastAsia"/>
          <w:snapToGrid/>
          <w:u w:val="single"/>
          <w:lang w:val="zh-CN"/>
        </w:rPr>
        <w:t>年第</w:t>
      </w:r>
      <w:r>
        <w:rPr>
          <w:snapToGrid/>
          <w:u w:val="single"/>
          <w:lang w:val="zh-CN"/>
        </w:rPr>
        <w:t>26</w:t>
      </w:r>
      <w:r>
        <w:rPr>
          <w:rFonts w:hint="eastAsia"/>
          <w:snapToGrid/>
          <w:u w:val="single"/>
          <w:lang w:val="zh-CN"/>
        </w:rPr>
        <w:t>号社会保险法</w:t>
      </w:r>
      <w:r>
        <w:rPr>
          <w:rFonts w:hint="eastAsia"/>
          <w:snapToGrid/>
          <w:lang w:val="zh-CN"/>
        </w:rPr>
        <w:t>。该法在向投保的男女提供保障和权利时不加区别。私营部门的工人和在国外的也门工人享有特权。这些权利和保障体现为向工伤、残疾和达到</w:t>
      </w:r>
      <w:r>
        <w:rPr>
          <w:snapToGrid/>
          <w:lang w:val="zh-CN"/>
        </w:rPr>
        <w:t>55</w:t>
      </w:r>
      <w:r>
        <w:rPr>
          <w:rFonts w:hint="eastAsia"/>
          <w:snapToGrid/>
          <w:lang w:val="zh-CN"/>
        </w:rPr>
        <w:t>岁的老年妇女提供保险津贴，而男子要达到</w:t>
      </w:r>
      <w:r>
        <w:rPr>
          <w:snapToGrid/>
          <w:lang w:val="zh-CN"/>
        </w:rPr>
        <w:t>60</w:t>
      </w:r>
      <w:r>
        <w:rPr>
          <w:rFonts w:hint="eastAsia"/>
          <w:snapToGrid/>
          <w:lang w:val="zh-CN"/>
        </w:rPr>
        <w:t>岁才能享受这项权利。</w:t>
      </w:r>
    </w:p>
    <w:p w:rsidR="00000000" w:rsidRDefault="00000000">
      <w:pPr>
        <w:pStyle w:val="Heading4"/>
        <w:rPr>
          <w:lang w:val="zh-CN"/>
        </w:rPr>
      </w:pPr>
      <w:r>
        <w:rPr>
          <w:rFonts w:hint="eastAsia"/>
          <w:lang w:val="zh-CN"/>
        </w:rPr>
        <w:t>经济事务</w:t>
      </w:r>
    </w:p>
    <w:p w:rsidR="00000000" w:rsidRDefault="00000000">
      <w:pPr>
        <w:rPr>
          <w:snapToGrid/>
          <w:lang w:val="zh-CN"/>
        </w:rPr>
      </w:pPr>
      <w:r>
        <w:rPr>
          <w:rFonts w:hint="eastAsia"/>
          <w:snapToGrid/>
          <w:lang w:val="zh-CN"/>
        </w:rPr>
        <w:tab/>
      </w:r>
      <w:r>
        <w:rPr>
          <w:snapToGrid/>
          <w:lang w:val="zh-CN"/>
        </w:rPr>
        <w:t xml:space="preserve">46. </w:t>
      </w:r>
      <w:r>
        <w:rPr>
          <w:rFonts w:hint="eastAsia"/>
          <w:snapToGrid/>
          <w:lang w:val="zh-CN"/>
        </w:rPr>
        <w:t xml:space="preserve"> </w:t>
      </w:r>
      <w:r>
        <w:rPr>
          <w:rFonts w:hint="eastAsia"/>
          <w:snapToGrid/>
          <w:lang w:val="zh-CN"/>
        </w:rPr>
        <w:t>处理经济事务的法律如下。</w:t>
      </w:r>
    </w:p>
    <w:p w:rsidR="00000000" w:rsidRDefault="00000000">
      <w:pPr>
        <w:rPr>
          <w:snapToGrid/>
          <w:lang w:val="zh-CN"/>
        </w:rPr>
      </w:pPr>
      <w:r>
        <w:rPr>
          <w:rFonts w:hint="eastAsia"/>
          <w:snapToGrid/>
          <w:lang w:val="zh-CN"/>
        </w:rPr>
        <w:tab/>
      </w:r>
      <w:r>
        <w:rPr>
          <w:snapToGrid/>
          <w:lang w:val="zh-CN"/>
        </w:rPr>
        <w:t xml:space="preserve">47. </w:t>
      </w:r>
      <w:r>
        <w:rPr>
          <w:rFonts w:hint="eastAsia"/>
          <w:snapToGrid/>
          <w:lang w:val="zh-CN"/>
        </w:rPr>
        <w:t xml:space="preserve"> </w:t>
      </w:r>
      <w:r>
        <w:rPr>
          <w:snapToGrid/>
          <w:u w:val="single"/>
          <w:lang w:val="zh-CN"/>
        </w:rPr>
        <w:t>1992</w:t>
      </w:r>
      <w:r>
        <w:rPr>
          <w:rFonts w:hint="eastAsia"/>
          <w:snapToGrid/>
          <w:u w:val="single"/>
          <w:lang w:val="zh-CN"/>
        </w:rPr>
        <w:t>年第</w:t>
      </w:r>
      <w:r>
        <w:rPr>
          <w:snapToGrid/>
          <w:u w:val="single"/>
          <w:lang w:val="zh-CN"/>
        </w:rPr>
        <w:t>9</w:t>
      </w:r>
      <w:r>
        <w:rPr>
          <w:rFonts w:hint="eastAsia"/>
          <w:snapToGrid/>
          <w:u w:val="single"/>
          <w:lang w:val="zh-CN"/>
        </w:rPr>
        <w:t>号民法</w:t>
      </w:r>
      <w:r>
        <w:rPr>
          <w:rFonts w:hint="eastAsia"/>
          <w:snapToGrid/>
          <w:lang w:val="zh-CN"/>
        </w:rPr>
        <w:t>。根据该法，也门公民年满</w:t>
      </w:r>
      <w:r>
        <w:rPr>
          <w:snapToGrid/>
          <w:lang w:val="zh-CN"/>
        </w:rPr>
        <w:t>15</w:t>
      </w:r>
      <w:r>
        <w:rPr>
          <w:rFonts w:hint="eastAsia"/>
          <w:snapToGrid/>
          <w:lang w:val="zh-CN"/>
        </w:rPr>
        <w:t>岁即取得法律行为能力，这方面不区分男女。此外，该法规定，达到这一年龄，女子有权缔结合同和从事金融交易。它还给予她们出售权、采购权、所有权以及获得经济贷款的权利，无男女之区别。然而，该法在实际执行过程中遇到困难，可能导致有利于男子的歧视。</w:t>
      </w:r>
    </w:p>
    <w:p w:rsidR="00000000" w:rsidRDefault="00000000">
      <w:pPr>
        <w:rPr>
          <w:snapToGrid/>
          <w:lang w:val="zh-CN"/>
        </w:rPr>
      </w:pPr>
      <w:r>
        <w:rPr>
          <w:rFonts w:hint="eastAsia"/>
          <w:snapToGrid/>
          <w:lang w:val="zh-CN"/>
        </w:rPr>
        <w:tab/>
      </w:r>
      <w:r>
        <w:rPr>
          <w:snapToGrid/>
          <w:lang w:val="zh-CN"/>
        </w:rPr>
        <w:t xml:space="preserve">48. </w:t>
      </w:r>
      <w:r>
        <w:rPr>
          <w:rFonts w:hint="eastAsia"/>
          <w:snapToGrid/>
          <w:lang w:val="zh-CN"/>
        </w:rPr>
        <w:t xml:space="preserve"> </w:t>
      </w:r>
      <w:r>
        <w:rPr>
          <w:rFonts w:hint="eastAsia"/>
          <w:snapToGrid/>
          <w:lang w:val="zh-CN"/>
        </w:rPr>
        <w:t>有关妇女在私生活和公共生活方面的权利和义务的这些法律条款清楚地表明，妇女享有以下列各项为基础的充分和适当保障：</w:t>
      </w:r>
    </w:p>
    <w:p w:rsidR="00000000" w:rsidRDefault="00000000">
      <w:pPr>
        <w:pStyle w:val="a6"/>
        <w:rPr>
          <w:snapToGrid/>
          <w:lang w:val="zh-CN"/>
        </w:rPr>
      </w:pPr>
      <w:r>
        <w:rPr>
          <w:rFonts w:hint="eastAsia"/>
          <w:snapToGrid/>
          <w:lang w:val="zh-CN"/>
        </w:rPr>
        <w:t>(</w:t>
      </w:r>
      <w:r>
        <w:rPr>
          <w:snapToGrid/>
          <w:lang w:val="zh-CN"/>
        </w:rPr>
        <w:t>a)</w:t>
      </w:r>
      <w:r>
        <w:rPr>
          <w:snapToGrid/>
          <w:lang w:val="zh-CN"/>
        </w:rPr>
        <w:tab/>
      </w:r>
      <w:r>
        <w:rPr>
          <w:rFonts w:hint="eastAsia"/>
          <w:snapToGrid/>
          <w:lang w:val="zh-CN"/>
        </w:rPr>
        <w:t>强调性别平等。的确发生的任何差别系妇女和男子因具体劳动分工而有不同的社会作用所致；</w:t>
      </w:r>
    </w:p>
    <w:p w:rsidR="00000000" w:rsidRDefault="00000000">
      <w:pPr>
        <w:pStyle w:val="a6"/>
        <w:spacing w:after="240"/>
        <w:rPr>
          <w:snapToGrid/>
          <w:lang w:val="zh-CN"/>
        </w:rPr>
      </w:pPr>
      <w:r>
        <w:rPr>
          <w:snapToGrid/>
          <w:lang w:val="zh-CN"/>
        </w:rPr>
        <w:t>(b)</w:t>
      </w:r>
      <w:r>
        <w:rPr>
          <w:snapToGrid/>
          <w:lang w:val="zh-CN"/>
        </w:rPr>
        <w:tab/>
      </w:r>
      <w:r>
        <w:rPr>
          <w:rFonts w:hint="eastAsia"/>
          <w:snapToGrid/>
          <w:lang w:val="zh-CN"/>
        </w:rPr>
        <w:t>流行的社会和文化观念夸张了男女固定不变的作用和责任的某些特点，其中有些方面对法律的起草和执行产生消极影响。</w:t>
      </w:r>
    </w:p>
    <w:p w:rsidR="00000000" w:rsidRDefault="00000000">
      <w:pPr>
        <w:pStyle w:val="Heading4"/>
        <w:rPr>
          <w:lang w:val="zh-CN"/>
        </w:rPr>
      </w:pPr>
      <w:r>
        <w:rPr>
          <w:rFonts w:hint="eastAsia"/>
          <w:lang w:val="zh-CN"/>
        </w:rPr>
        <w:t>采取的政策措施</w:t>
      </w:r>
    </w:p>
    <w:p w:rsidR="00000000" w:rsidRDefault="00000000">
      <w:pPr>
        <w:rPr>
          <w:snapToGrid/>
          <w:lang w:val="zh-CN"/>
        </w:rPr>
      </w:pPr>
      <w:r>
        <w:rPr>
          <w:rFonts w:hint="eastAsia"/>
          <w:snapToGrid/>
          <w:lang w:val="zh-CN"/>
        </w:rPr>
        <w:tab/>
      </w:r>
      <w:r>
        <w:rPr>
          <w:snapToGrid/>
          <w:lang w:val="zh-CN"/>
        </w:rPr>
        <w:t>49.</w:t>
      </w:r>
      <w:r>
        <w:rPr>
          <w:rFonts w:hint="eastAsia"/>
          <w:snapToGrid/>
          <w:lang w:val="zh-CN"/>
        </w:rPr>
        <w:t xml:space="preserve"> </w:t>
      </w:r>
      <w:r>
        <w:rPr>
          <w:snapToGrid/>
          <w:lang w:val="zh-CN"/>
        </w:rPr>
        <w:t xml:space="preserve"> </w:t>
      </w:r>
      <w:r>
        <w:rPr>
          <w:rFonts w:hint="eastAsia"/>
          <w:snapToGrid/>
          <w:lang w:val="zh-CN"/>
        </w:rPr>
        <w:t>这些措施的目的是：</w:t>
      </w:r>
    </w:p>
    <w:p w:rsidR="00000000" w:rsidRDefault="00000000">
      <w:pPr>
        <w:pStyle w:val="a0"/>
        <w:ind w:left="1550"/>
        <w:rPr>
          <w:snapToGrid/>
        </w:rPr>
      </w:pPr>
      <w:r>
        <w:rPr>
          <w:rFonts w:hint="eastAsia"/>
          <w:snapToGrid/>
          <w:lang w:val="zh-CN"/>
        </w:rPr>
        <w:t>执行各种体制安排，以便改善妇女的条件和实现公正和公平的社会政策，它们产生于伊斯兰关于妇女为男人的姐妹的主张并且符合《公约》以及一些国际会议规定的国际准则，特别是国际人口与发展会议、社会发展问题世界首脑会议和</w:t>
      </w:r>
      <w:r>
        <w:rPr>
          <w:rFonts w:hint="eastAsia"/>
          <w:snapToGrid/>
        </w:rPr>
        <w:t>第四次世界妇女大会，这些会议呼吁需要在两性之间实现公正、平等和公平；</w:t>
      </w:r>
    </w:p>
    <w:p w:rsidR="00000000" w:rsidRDefault="00000000">
      <w:pPr>
        <w:pStyle w:val="a0"/>
        <w:ind w:left="1550"/>
        <w:rPr>
          <w:snapToGrid/>
          <w:lang w:val="zh-CN"/>
        </w:rPr>
      </w:pPr>
      <w:r>
        <w:rPr>
          <w:rFonts w:hint="eastAsia"/>
          <w:snapToGrid/>
        </w:rPr>
        <w:t>拟定与妇女问题有关的一般法律规定和条款，加强妇女的地位和容许</w:t>
      </w:r>
      <w:r>
        <w:rPr>
          <w:rFonts w:hint="eastAsia"/>
          <w:snapToGrid/>
          <w:lang w:val="zh-CN"/>
        </w:rPr>
        <w:t>她们更广泛而有效地参与公共生活；</w:t>
      </w:r>
    </w:p>
    <w:p w:rsidR="00000000" w:rsidRDefault="00000000">
      <w:pPr>
        <w:pStyle w:val="a0"/>
        <w:ind w:left="1550"/>
        <w:rPr>
          <w:snapToGrid/>
          <w:lang w:val="zh-CN"/>
        </w:rPr>
      </w:pPr>
      <w:r>
        <w:rPr>
          <w:rFonts w:hint="eastAsia"/>
          <w:snapToGrid/>
          <w:lang w:val="zh-CN"/>
        </w:rPr>
        <w:t>在权利结构较高层、外交机关、社会保险部门和其他政府机构让妇女担任领导职位；</w:t>
      </w:r>
    </w:p>
    <w:p w:rsidR="00000000" w:rsidRDefault="00000000">
      <w:pPr>
        <w:pStyle w:val="a0"/>
        <w:ind w:left="1550"/>
        <w:rPr>
          <w:snapToGrid/>
          <w:lang w:val="zh-CN"/>
        </w:rPr>
      </w:pPr>
      <w:r>
        <w:rPr>
          <w:rFonts w:hint="eastAsia"/>
          <w:snapToGrid/>
          <w:lang w:val="zh-CN"/>
        </w:rPr>
        <w:t>确保最新的全国人口战略和行动计划的内容包括妇女和发展，从而根据伊斯兰教教法的规定确保所有生活领域的平等和公平；</w:t>
      </w:r>
    </w:p>
    <w:p w:rsidR="00000000" w:rsidRDefault="00000000">
      <w:pPr>
        <w:pStyle w:val="a0"/>
        <w:ind w:left="1550"/>
        <w:rPr>
          <w:snapToGrid/>
          <w:lang w:val="zh-CN"/>
        </w:rPr>
      </w:pPr>
      <w:r>
        <w:rPr>
          <w:rFonts w:hint="eastAsia"/>
          <w:snapToGrid/>
          <w:lang w:val="zh-CN"/>
        </w:rPr>
        <w:t>确保五年计划和政府方案专门重视妇女问题，强调让妇女更多地参与经济和社会活动；</w:t>
      </w:r>
    </w:p>
    <w:p w:rsidR="00000000" w:rsidRDefault="00000000">
      <w:pPr>
        <w:pStyle w:val="a0"/>
        <w:ind w:left="1550"/>
        <w:rPr>
          <w:snapToGrid/>
          <w:lang w:val="zh-CN"/>
        </w:rPr>
      </w:pPr>
      <w:r>
        <w:rPr>
          <w:rFonts w:hint="eastAsia"/>
          <w:snapToGrid/>
          <w:lang w:val="zh-CN"/>
        </w:rPr>
        <w:t>成立国家政府妇女问题委员会，设计和拟定妇女战略和计划，确定妇女发展项目的优先次序；</w:t>
      </w:r>
    </w:p>
    <w:p w:rsidR="00000000" w:rsidRDefault="00000000">
      <w:pPr>
        <w:pStyle w:val="a0"/>
        <w:ind w:left="1550"/>
        <w:rPr>
          <w:snapToGrid/>
          <w:lang w:val="zh-CN"/>
        </w:rPr>
      </w:pPr>
      <w:r>
        <w:rPr>
          <w:rFonts w:hint="eastAsia"/>
          <w:snapToGrid/>
          <w:lang w:val="zh-CN"/>
        </w:rPr>
        <w:t>指示妇女问题委员会拟定全国妇女战略，该战略于</w:t>
      </w:r>
      <w:r>
        <w:rPr>
          <w:snapToGrid/>
          <w:lang w:val="zh-CN"/>
        </w:rPr>
        <w:t>1997</w:t>
      </w:r>
      <w:r>
        <w:rPr>
          <w:rFonts w:hint="eastAsia"/>
          <w:snapToGrid/>
          <w:lang w:val="zh-CN"/>
        </w:rPr>
        <w:t>年获得批准并确定关键目标是将也门妇女变为家庭和社会的有效力量，使她们一方面与其数量，另一方面与其社会和经济作用的活力相称。这项战略阐述了在也门执行妇女问题战略的一般指导原则，以便减少贫困、帮助处于不利地位的妇女、教育妇女和提高其健康水准；</w:t>
      </w:r>
    </w:p>
    <w:p w:rsidR="00000000" w:rsidRDefault="00000000">
      <w:pPr>
        <w:pStyle w:val="a0"/>
        <w:ind w:left="1550"/>
        <w:rPr>
          <w:snapToGrid/>
          <w:lang w:val="zh-CN"/>
        </w:rPr>
      </w:pPr>
      <w:r>
        <w:rPr>
          <w:rFonts w:hint="eastAsia"/>
          <w:snapToGrid/>
          <w:lang w:val="zh-CN"/>
        </w:rPr>
        <w:t>在各部设立妇女问题新机制并发展一些现有的妇女问题机制，使妇女能够在拟定发展政策中发挥作用；</w:t>
      </w:r>
    </w:p>
    <w:p w:rsidR="00000000" w:rsidRDefault="00000000">
      <w:pPr>
        <w:pStyle w:val="a0"/>
        <w:ind w:left="1550"/>
        <w:rPr>
          <w:snapToGrid/>
          <w:lang w:val="zh-CN"/>
        </w:rPr>
      </w:pPr>
      <w:r>
        <w:rPr>
          <w:rFonts w:hint="eastAsia"/>
          <w:snapToGrid/>
          <w:lang w:val="zh-CN"/>
        </w:rPr>
        <w:t>专门重视改善统计数据和资料的收集，按性别分类，用于制定针对具体性别的国家方案、从性别角度重新制定战略和政策、将两性均关心的问题和关注纳入综合发展要求的国家计划和方案；</w:t>
      </w:r>
    </w:p>
    <w:p w:rsidR="00000000" w:rsidRDefault="00000000">
      <w:pPr>
        <w:pStyle w:val="a0"/>
        <w:spacing w:after="320"/>
        <w:ind w:left="1550"/>
        <w:rPr>
          <w:snapToGrid/>
          <w:lang w:val="zh-CN"/>
        </w:rPr>
      </w:pPr>
      <w:r>
        <w:rPr>
          <w:rFonts w:hint="eastAsia"/>
          <w:snapToGrid/>
          <w:lang w:val="zh-CN"/>
        </w:rPr>
        <w:t>执行政府为妇女制定的方案和项目，专门重视建立妇女培训中心。在总理领导下，妇女事务高级理事会于最近成立，其成员有各主管部长和妇女事务全国委员会女主席。这是一个高级结构，目的是在加强妇女的作用和地位方面对于制订有关的政策和优先事项产生直接而明显的效果。</w:t>
      </w:r>
    </w:p>
    <w:p w:rsidR="00000000" w:rsidRDefault="00000000">
      <w:pPr>
        <w:pStyle w:val="Heading2"/>
        <w:rPr>
          <w:lang w:val="zh-CN"/>
        </w:rPr>
      </w:pPr>
      <w:r>
        <w:rPr>
          <w:rFonts w:hint="eastAsia"/>
          <w:lang w:val="zh-CN"/>
        </w:rPr>
        <w:t>第四条</w:t>
      </w:r>
      <w:r>
        <w:rPr>
          <w:rFonts w:hint="eastAsia"/>
          <w:lang w:val="zh-CN"/>
        </w:rPr>
        <w:t xml:space="preserve">. </w:t>
      </w:r>
      <w:r>
        <w:rPr>
          <w:lang w:val="zh-CN"/>
        </w:rPr>
        <w:t xml:space="preserve"> </w:t>
      </w:r>
      <w:r>
        <w:rPr>
          <w:rFonts w:hint="eastAsia"/>
          <w:lang w:val="zh-CN"/>
        </w:rPr>
        <w:t>限</w:t>
      </w:r>
      <w:r>
        <w:rPr>
          <w:rFonts w:hint="eastAsia"/>
          <w:lang w:val="zh-CN"/>
        </w:rPr>
        <w:t xml:space="preserve"> </w:t>
      </w:r>
      <w:r>
        <w:rPr>
          <w:rFonts w:hint="eastAsia"/>
          <w:lang w:val="zh-CN"/>
        </w:rPr>
        <w:t>制</w:t>
      </w:r>
    </w:p>
    <w:p w:rsidR="00000000" w:rsidRDefault="00000000">
      <w:pPr>
        <w:rPr>
          <w:snapToGrid/>
          <w:lang w:val="zh-CN"/>
        </w:rPr>
      </w:pPr>
      <w:r>
        <w:rPr>
          <w:rFonts w:hint="eastAsia"/>
          <w:snapToGrid/>
          <w:lang w:val="zh-CN"/>
        </w:rPr>
        <w:tab/>
      </w:r>
      <w:r>
        <w:rPr>
          <w:snapToGrid/>
          <w:lang w:val="zh-CN"/>
        </w:rPr>
        <w:t xml:space="preserve">50. </w:t>
      </w:r>
      <w:r>
        <w:rPr>
          <w:rFonts w:hint="eastAsia"/>
          <w:snapToGrid/>
          <w:lang w:val="zh-CN"/>
        </w:rPr>
        <w:t xml:space="preserve"> </w:t>
      </w:r>
      <w:r>
        <w:rPr>
          <w:rFonts w:hint="eastAsia"/>
          <w:snapToGrid/>
          <w:lang w:val="zh-CN"/>
        </w:rPr>
        <w:t>该条的实质内容体现于一般和具体立法规定并构成其实际适用的一部分。这里应该特别提到的是经</w:t>
      </w:r>
      <w:r>
        <w:rPr>
          <w:snapToGrid/>
          <w:lang w:val="zh-CN"/>
        </w:rPr>
        <w:t>1995</w:t>
      </w:r>
      <w:r>
        <w:rPr>
          <w:rFonts w:hint="eastAsia"/>
          <w:snapToGrid/>
          <w:lang w:val="zh-CN"/>
        </w:rPr>
        <w:t>年第</w:t>
      </w:r>
      <w:r>
        <w:rPr>
          <w:snapToGrid/>
          <w:lang w:val="zh-CN"/>
        </w:rPr>
        <w:t>14</w:t>
      </w:r>
      <w:r>
        <w:rPr>
          <w:rFonts w:hint="eastAsia"/>
          <w:snapToGrid/>
          <w:lang w:val="zh-CN"/>
        </w:rPr>
        <w:t>号共和国法令法修正的关于投资问题的</w:t>
      </w:r>
      <w:r>
        <w:rPr>
          <w:snapToGrid/>
          <w:lang w:val="zh-CN"/>
        </w:rPr>
        <w:t>1991</w:t>
      </w:r>
      <w:r>
        <w:rPr>
          <w:rFonts w:hint="eastAsia"/>
          <w:snapToGrid/>
          <w:lang w:val="zh-CN"/>
        </w:rPr>
        <w:t>年第</w:t>
      </w:r>
      <w:r>
        <w:rPr>
          <w:snapToGrid/>
          <w:lang w:val="zh-CN"/>
        </w:rPr>
        <w:t>22</w:t>
      </w:r>
      <w:r>
        <w:rPr>
          <w:rFonts w:hint="eastAsia"/>
          <w:snapToGrid/>
          <w:lang w:val="zh-CN"/>
        </w:rPr>
        <w:t>号共和国法令。这项法律的目标是，鼓励和管理也门、阿拉伯和外国资本的投资，使之以与伊斯兰教教法在下列部门的规定相一致的方式顺应国家一般政策框架内的规定和全国经济和社会发展计划的目标和优先次序：工业、能源</w:t>
      </w:r>
      <w:r>
        <w:rPr>
          <w:snapToGrid/>
          <w:lang w:val="zh-CN"/>
        </w:rPr>
        <w:t>(</w:t>
      </w:r>
      <w:r>
        <w:rPr>
          <w:rFonts w:hint="eastAsia"/>
          <w:snapToGrid/>
          <w:lang w:val="zh-CN"/>
        </w:rPr>
        <w:t>不包括按特别协议管理的石油、天然气和采矿</w:t>
      </w:r>
      <w:r>
        <w:rPr>
          <w:snapToGrid/>
          <w:lang w:val="zh-CN"/>
        </w:rPr>
        <w:t>)</w:t>
      </w:r>
      <w:r>
        <w:rPr>
          <w:rFonts w:hint="eastAsia"/>
          <w:snapToGrid/>
          <w:lang w:val="zh-CN"/>
        </w:rPr>
        <w:t>、农业和动物资源，包括渔业养殖和捕捞、旅游、保健、教育、各级技术和职业培训、运输和通信、建筑和住房。</w:t>
      </w:r>
    </w:p>
    <w:p w:rsidR="00000000" w:rsidRDefault="00000000">
      <w:pPr>
        <w:rPr>
          <w:snapToGrid/>
          <w:lang w:val="zh-CN"/>
        </w:rPr>
      </w:pPr>
      <w:r>
        <w:rPr>
          <w:rFonts w:hint="eastAsia"/>
          <w:snapToGrid/>
          <w:lang w:val="zh-CN"/>
        </w:rPr>
        <w:tab/>
      </w:r>
      <w:r>
        <w:rPr>
          <w:snapToGrid/>
          <w:lang w:val="zh-CN"/>
        </w:rPr>
        <w:t xml:space="preserve">51. </w:t>
      </w:r>
      <w:r>
        <w:rPr>
          <w:rFonts w:hint="eastAsia"/>
          <w:snapToGrid/>
          <w:lang w:val="zh-CN"/>
        </w:rPr>
        <w:t xml:space="preserve"> </w:t>
      </w:r>
      <w:r>
        <w:rPr>
          <w:rFonts w:hint="eastAsia"/>
          <w:snapToGrid/>
          <w:lang w:val="zh-CN"/>
        </w:rPr>
        <w:t>该法对于其中第二章第</w:t>
      </w:r>
      <w:r>
        <w:rPr>
          <w:snapToGrid/>
          <w:lang w:val="zh-CN"/>
        </w:rPr>
        <w:t>12</w:t>
      </w:r>
      <w:r>
        <w:rPr>
          <w:rFonts w:hint="eastAsia"/>
          <w:snapToGrid/>
          <w:lang w:val="zh-CN"/>
        </w:rPr>
        <w:t>条</w:t>
      </w:r>
      <w:r>
        <w:rPr>
          <w:snapToGrid/>
          <w:lang w:val="zh-CN"/>
        </w:rPr>
        <w:t>(a)</w:t>
      </w:r>
      <w:r>
        <w:rPr>
          <w:rFonts w:hint="eastAsia"/>
          <w:snapToGrid/>
          <w:lang w:val="zh-CN"/>
        </w:rPr>
        <w:t>款所述项目具体说明了给予的保障和福利。</w:t>
      </w:r>
      <w:r>
        <w:rPr>
          <w:snapToGrid/>
          <w:lang w:val="zh-CN"/>
        </w:rPr>
        <w:t>(a)</w:t>
      </w:r>
      <w:r>
        <w:rPr>
          <w:rFonts w:hint="eastAsia"/>
          <w:snapToGrid/>
          <w:lang w:val="zh-CN"/>
        </w:rPr>
        <w:t>款还规定，项目的所有产品不受强制定价和固定利润之约束，只要项目不构成垄断或实行垄断做法，没有明确或暗中企图与生产商或类似服务的提供商达成固定价格协议。</w:t>
      </w:r>
    </w:p>
    <w:p w:rsidR="00000000" w:rsidRDefault="00000000">
      <w:pPr>
        <w:rPr>
          <w:snapToGrid/>
          <w:lang w:val="zh-CN"/>
        </w:rPr>
      </w:pPr>
      <w:r>
        <w:rPr>
          <w:rFonts w:hint="eastAsia"/>
          <w:snapToGrid/>
          <w:lang w:val="zh-CN"/>
        </w:rPr>
        <w:tab/>
      </w:r>
      <w:r>
        <w:rPr>
          <w:snapToGrid/>
          <w:lang w:val="zh-CN"/>
        </w:rPr>
        <w:t xml:space="preserve">52. </w:t>
      </w:r>
      <w:r>
        <w:rPr>
          <w:rFonts w:hint="eastAsia"/>
          <w:snapToGrid/>
          <w:lang w:val="zh-CN"/>
        </w:rPr>
        <w:t xml:space="preserve"> </w:t>
      </w:r>
      <w:r>
        <w:rPr>
          <w:rFonts w:hint="eastAsia"/>
          <w:snapToGrid/>
          <w:lang w:val="zh-CN"/>
        </w:rPr>
        <w:t>同一章第</w:t>
      </w:r>
      <w:r>
        <w:rPr>
          <w:snapToGrid/>
          <w:lang w:val="zh-CN"/>
        </w:rPr>
        <w:t>12</w:t>
      </w:r>
      <w:r>
        <w:rPr>
          <w:rFonts w:hint="eastAsia"/>
          <w:snapToGrid/>
          <w:lang w:val="zh-CN"/>
        </w:rPr>
        <w:t>条</w:t>
      </w:r>
      <w:r>
        <w:rPr>
          <w:snapToGrid/>
          <w:lang w:val="zh-CN"/>
        </w:rPr>
        <w:t>(b)</w:t>
      </w:r>
      <w:r>
        <w:rPr>
          <w:rFonts w:hint="eastAsia"/>
          <w:snapToGrid/>
          <w:lang w:val="zh-CN"/>
        </w:rPr>
        <w:t>款规定，作为对</w:t>
      </w:r>
      <w:r>
        <w:rPr>
          <w:snapToGrid/>
          <w:lang w:val="zh-CN"/>
        </w:rPr>
        <w:t>(a)</w:t>
      </w:r>
      <w:r>
        <w:rPr>
          <w:rFonts w:hint="eastAsia"/>
          <w:snapToGrid/>
          <w:lang w:val="zh-CN"/>
        </w:rPr>
        <w:t>款规定的例外，部长理事会必要时可对下列任何产品实行强制定价：</w:t>
      </w:r>
    </w:p>
    <w:p w:rsidR="00000000" w:rsidRDefault="00000000">
      <w:pPr>
        <w:pStyle w:val="a6"/>
        <w:rPr>
          <w:snapToGrid/>
        </w:rPr>
      </w:pPr>
      <w:r>
        <w:rPr>
          <w:snapToGrid/>
        </w:rPr>
        <w:t>(a)</w:t>
      </w:r>
      <w:r>
        <w:rPr>
          <w:snapToGrid/>
        </w:rPr>
        <w:tab/>
      </w:r>
      <w:r>
        <w:rPr>
          <w:rFonts w:hint="eastAsia"/>
          <w:snapToGrid/>
          <w:lang w:val="zh-CN" w:eastAsia="zh-TW"/>
        </w:rPr>
        <w:t>面粉和面包</w:t>
      </w:r>
      <w:r>
        <w:rPr>
          <w:rFonts w:hint="eastAsia"/>
          <w:snapToGrid/>
          <w:lang w:eastAsia="zh-TW"/>
        </w:rPr>
        <w:t>；</w:t>
      </w:r>
    </w:p>
    <w:p w:rsidR="00000000" w:rsidRDefault="00000000">
      <w:pPr>
        <w:pStyle w:val="a6"/>
        <w:rPr>
          <w:snapToGrid/>
        </w:rPr>
      </w:pPr>
      <w:r>
        <w:rPr>
          <w:snapToGrid/>
        </w:rPr>
        <w:t>(b</w:t>
      </w:r>
      <w:r>
        <w:rPr>
          <w:rFonts w:hint="eastAsia"/>
          <w:snapToGrid/>
        </w:rPr>
        <w:t>)</w:t>
      </w:r>
      <w:r>
        <w:rPr>
          <w:snapToGrid/>
        </w:rPr>
        <w:tab/>
      </w:r>
      <w:r>
        <w:rPr>
          <w:rFonts w:hint="eastAsia"/>
          <w:snapToGrid/>
          <w:lang w:val="zh-CN" w:eastAsia="zh-TW"/>
        </w:rPr>
        <w:t>牛奶和儿童食品</w:t>
      </w:r>
      <w:r>
        <w:rPr>
          <w:rFonts w:hint="eastAsia"/>
          <w:snapToGrid/>
          <w:lang w:eastAsia="zh-TW"/>
        </w:rPr>
        <w:t>；</w:t>
      </w:r>
    </w:p>
    <w:p w:rsidR="00000000" w:rsidRDefault="00000000">
      <w:pPr>
        <w:pStyle w:val="a6"/>
        <w:rPr>
          <w:snapToGrid/>
        </w:rPr>
      </w:pPr>
      <w:r>
        <w:rPr>
          <w:snapToGrid/>
        </w:rPr>
        <w:t>(c)</w:t>
      </w:r>
      <w:r>
        <w:rPr>
          <w:snapToGrid/>
        </w:rPr>
        <w:tab/>
      </w:r>
      <w:r>
        <w:rPr>
          <w:rFonts w:hint="eastAsia"/>
          <w:snapToGrid/>
          <w:lang w:val="zh-CN"/>
        </w:rPr>
        <w:t>儿童食品</w:t>
      </w:r>
    </w:p>
    <w:p w:rsidR="00000000" w:rsidRDefault="00000000">
      <w:pPr>
        <w:pStyle w:val="a6"/>
        <w:rPr>
          <w:snapToGrid/>
          <w:lang w:val="zh-CN"/>
        </w:rPr>
      </w:pPr>
      <w:r>
        <w:rPr>
          <w:snapToGrid/>
          <w:lang w:val="zh-CN"/>
        </w:rPr>
        <w:t>(d)</w:t>
      </w:r>
      <w:r>
        <w:rPr>
          <w:snapToGrid/>
          <w:lang w:val="zh-CN"/>
        </w:rPr>
        <w:tab/>
      </w:r>
      <w:r>
        <w:rPr>
          <w:rFonts w:hint="eastAsia"/>
          <w:snapToGrid/>
          <w:lang w:val="zh-CN"/>
        </w:rPr>
        <w:t>药品。</w:t>
      </w:r>
    </w:p>
    <w:p w:rsidR="00000000" w:rsidRDefault="00000000">
      <w:pPr>
        <w:rPr>
          <w:snapToGrid/>
          <w:lang w:val="zh-CN"/>
        </w:rPr>
      </w:pPr>
      <w:r>
        <w:rPr>
          <w:rFonts w:hint="eastAsia"/>
          <w:snapToGrid/>
          <w:lang w:val="zh-CN"/>
        </w:rPr>
        <w:tab/>
      </w:r>
      <w:r>
        <w:rPr>
          <w:snapToGrid/>
          <w:lang w:val="zh-CN"/>
        </w:rPr>
        <w:t>53.</w:t>
      </w:r>
      <w:r>
        <w:rPr>
          <w:rFonts w:hint="eastAsia"/>
          <w:snapToGrid/>
          <w:lang w:val="zh-CN"/>
        </w:rPr>
        <w:t xml:space="preserve"> </w:t>
      </w:r>
      <w:r>
        <w:rPr>
          <w:snapToGrid/>
          <w:lang w:val="zh-CN"/>
        </w:rPr>
        <w:t xml:space="preserve"> </w:t>
      </w:r>
      <w:r>
        <w:rPr>
          <w:rFonts w:hint="eastAsia"/>
          <w:snapToGrid/>
          <w:lang w:val="zh-CN"/>
        </w:rPr>
        <w:t>第</w:t>
      </w:r>
      <w:r>
        <w:rPr>
          <w:snapToGrid/>
          <w:lang w:val="zh-CN"/>
        </w:rPr>
        <w:t>13</w:t>
      </w:r>
      <w:r>
        <w:rPr>
          <w:rFonts w:hint="eastAsia"/>
          <w:snapToGrid/>
          <w:lang w:val="zh-CN"/>
        </w:rPr>
        <w:t>条</w:t>
      </w:r>
      <w:r>
        <w:rPr>
          <w:snapToGrid/>
          <w:lang w:val="zh-CN"/>
        </w:rPr>
        <w:t>(a</w:t>
      </w:r>
      <w:r>
        <w:rPr>
          <w:rFonts w:hint="eastAsia"/>
          <w:snapToGrid/>
          <w:lang w:val="zh-CN"/>
        </w:rPr>
        <w:t>)</w:t>
      </w:r>
      <w:r>
        <w:rPr>
          <w:rFonts w:hint="eastAsia"/>
          <w:snapToGrid/>
          <w:lang w:val="zh-CN"/>
        </w:rPr>
        <w:t>款规定，项目不得被收归国有或征用。同样，这些资产除经过法院外不得被扣押、没收、冻结或控制。</w:t>
      </w:r>
    </w:p>
    <w:p w:rsidR="00000000" w:rsidRDefault="00000000">
      <w:pPr>
        <w:rPr>
          <w:snapToGrid/>
          <w:lang w:val="zh-CN"/>
        </w:rPr>
      </w:pPr>
      <w:r>
        <w:rPr>
          <w:rFonts w:hint="eastAsia"/>
          <w:snapToGrid/>
          <w:lang w:val="zh-CN"/>
        </w:rPr>
        <w:tab/>
      </w:r>
      <w:r>
        <w:rPr>
          <w:snapToGrid/>
          <w:lang w:val="zh-CN"/>
        </w:rPr>
        <w:t xml:space="preserve">54. </w:t>
      </w:r>
      <w:r>
        <w:rPr>
          <w:rFonts w:hint="eastAsia"/>
          <w:snapToGrid/>
          <w:lang w:val="zh-CN"/>
        </w:rPr>
        <w:t xml:space="preserve"> (</w:t>
      </w:r>
      <w:r>
        <w:rPr>
          <w:snapToGrid/>
          <w:lang w:val="zh-CN"/>
        </w:rPr>
        <w:t>b)</w:t>
      </w:r>
      <w:r>
        <w:rPr>
          <w:rFonts w:hint="eastAsia"/>
          <w:snapToGrid/>
          <w:lang w:val="zh-CN"/>
        </w:rPr>
        <w:t>款规定，项目拥有的财产不得被全部或部分没收，除非经法院裁决为了公共利益并根据法律，按照作出裁决时财产的成本价值给予公平补偿，条件是补偿款项的支付最迟不得超过作出裁决之日后的三个月。如果付款延误，超出该期限，须参照时间和地点对补偿额进行复审。如果所涉资产是外国资产，补偿额可自由汇往国外，无论任何其他法律或法令是否另有规定。</w:t>
      </w:r>
      <w:r>
        <w:rPr>
          <w:rFonts w:hint="eastAsia"/>
          <w:snapToGrid/>
          <w:lang w:val="zh-CN"/>
        </w:rPr>
        <w:t>(</w:t>
      </w:r>
      <w:r>
        <w:rPr>
          <w:snapToGrid/>
          <w:lang w:val="zh-CN"/>
        </w:rPr>
        <w:t>c)</w:t>
      </w:r>
      <w:r>
        <w:rPr>
          <w:rFonts w:hint="eastAsia"/>
          <w:snapToGrid/>
          <w:lang w:val="zh-CN"/>
        </w:rPr>
        <w:t>款规定，根据这项具体法律或依据按照该法赋予的任何权利或豁免而颁发的项目许可证未经法院裁决不得被废除。</w:t>
      </w:r>
    </w:p>
    <w:p w:rsidR="00000000" w:rsidRDefault="00000000">
      <w:pPr>
        <w:rPr>
          <w:snapToGrid/>
          <w:lang w:val="zh-CN"/>
        </w:rPr>
      </w:pPr>
      <w:r>
        <w:rPr>
          <w:rFonts w:hint="eastAsia"/>
          <w:snapToGrid/>
          <w:lang w:val="zh-CN"/>
        </w:rPr>
        <w:tab/>
      </w:r>
      <w:r>
        <w:rPr>
          <w:snapToGrid/>
          <w:lang w:val="zh-CN"/>
        </w:rPr>
        <w:t xml:space="preserve">55. </w:t>
      </w:r>
      <w:r>
        <w:rPr>
          <w:rFonts w:hint="eastAsia"/>
          <w:snapToGrid/>
          <w:lang w:val="zh-CN"/>
        </w:rPr>
        <w:t xml:space="preserve"> </w:t>
      </w:r>
      <w:r>
        <w:rPr>
          <w:rFonts w:hint="eastAsia"/>
          <w:snapToGrid/>
          <w:lang w:val="zh-CN"/>
        </w:rPr>
        <w:t>关于为了公共利益征用资产的</w:t>
      </w:r>
      <w:r>
        <w:rPr>
          <w:snapToGrid/>
          <w:lang w:val="zh-CN"/>
        </w:rPr>
        <w:t>1992</w:t>
      </w:r>
      <w:r>
        <w:rPr>
          <w:rFonts w:hint="eastAsia"/>
          <w:snapToGrid/>
          <w:lang w:val="zh-CN"/>
        </w:rPr>
        <w:t>年第</w:t>
      </w:r>
      <w:r>
        <w:rPr>
          <w:snapToGrid/>
          <w:lang w:val="zh-CN"/>
        </w:rPr>
        <w:t>25</w:t>
      </w:r>
      <w:r>
        <w:rPr>
          <w:rFonts w:hint="eastAsia"/>
          <w:snapToGrid/>
          <w:lang w:val="zh-CN"/>
        </w:rPr>
        <w:t>号共和国法令的一般实质内容是，将个人征用权限制在不妨碍公益物原则的范围之内。关于允许征用的第一章第</w:t>
      </w:r>
      <w:r>
        <w:rPr>
          <w:rFonts w:hint="eastAsia"/>
          <w:snapToGrid/>
          <w:lang w:val="zh-CN"/>
        </w:rPr>
        <w:t>1</w:t>
      </w:r>
      <w:r>
        <w:rPr>
          <w:rFonts w:hint="eastAsia"/>
          <w:snapToGrid/>
          <w:lang w:val="zh-CN"/>
        </w:rPr>
        <w:t>条规定：“各部、部门和公共机构为了公共利益并按照本法的规定给予公正补偿，可以为执行公益项目征用财产，包括土地。”</w:t>
      </w:r>
    </w:p>
    <w:p w:rsidR="00000000" w:rsidRDefault="00000000">
      <w:pPr>
        <w:rPr>
          <w:snapToGrid/>
          <w:lang w:val="zh-CN"/>
        </w:rPr>
      </w:pPr>
      <w:r>
        <w:rPr>
          <w:rFonts w:hint="eastAsia"/>
          <w:snapToGrid/>
          <w:lang w:val="zh-CN"/>
        </w:rPr>
        <w:tab/>
      </w:r>
      <w:r>
        <w:rPr>
          <w:snapToGrid/>
          <w:lang w:val="zh-CN"/>
        </w:rPr>
        <w:t xml:space="preserve">56. </w:t>
      </w:r>
      <w:r>
        <w:rPr>
          <w:rFonts w:hint="eastAsia"/>
          <w:snapToGrid/>
          <w:lang w:val="zh-CN"/>
        </w:rPr>
        <w:t xml:space="preserve"> </w:t>
      </w:r>
      <w:r>
        <w:rPr>
          <w:rFonts w:hint="eastAsia"/>
          <w:snapToGrid/>
          <w:lang w:val="zh-CN"/>
        </w:rPr>
        <w:t>同一章第</w:t>
      </w:r>
      <w:r>
        <w:rPr>
          <w:rFonts w:hint="eastAsia"/>
          <w:snapToGrid/>
          <w:lang w:val="zh-CN"/>
        </w:rPr>
        <w:t>3</w:t>
      </w:r>
      <w:r>
        <w:rPr>
          <w:rFonts w:hint="eastAsia"/>
          <w:snapToGrid/>
          <w:lang w:val="zh-CN"/>
        </w:rPr>
        <w:t>条具体说明，公共利益指与下列活动有关的任何事物：</w:t>
      </w:r>
    </w:p>
    <w:p w:rsidR="00000000" w:rsidRDefault="00000000">
      <w:pPr>
        <w:pStyle w:val="a0"/>
        <w:ind w:left="1550"/>
        <w:rPr>
          <w:snapToGrid/>
          <w:lang w:val="zh-CN"/>
        </w:rPr>
      </w:pPr>
      <w:r>
        <w:rPr>
          <w:rFonts w:hint="eastAsia"/>
          <w:snapToGrid/>
          <w:lang w:val="zh-CN"/>
        </w:rPr>
        <w:t>修建广场、操场、市场、公园和水道；</w:t>
      </w:r>
    </w:p>
    <w:p w:rsidR="00000000" w:rsidRDefault="00000000">
      <w:pPr>
        <w:pStyle w:val="a0"/>
        <w:ind w:left="1550"/>
        <w:rPr>
          <w:snapToGrid/>
          <w:lang w:val="zh-CN"/>
        </w:rPr>
      </w:pPr>
      <w:r>
        <w:rPr>
          <w:rFonts w:hint="eastAsia"/>
          <w:snapToGrid/>
          <w:lang w:val="zh-CN"/>
        </w:rPr>
        <w:t>建造清真寺、军营、机场、警察局、医院、保健中心、学校、机关、屠场、孤儿院、老人院、文化中心、体育俱乐部、一般的公用和公共活动建筑和设施；</w:t>
      </w:r>
    </w:p>
    <w:p w:rsidR="00000000" w:rsidRDefault="00000000">
      <w:pPr>
        <w:pStyle w:val="a0"/>
        <w:ind w:left="1550"/>
        <w:rPr>
          <w:snapToGrid/>
          <w:lang w:val="zh-CN"/>
        </w:rPr>
      </w:pPr>
      <w:r>
        <w:rPr>
          <w:rFonts w:hint="eastAsia"/>
          <w:snapToGrid/>
          <w:lang w:val="zh-CN"/>
        </w:rPr>
        <w:t>农业活动和设施、灌溉和饮水项目和水坝；</w:t>
      </w:r>
    </w:p>
    <w:p w:rsidR="00000000" w:rsidRDefault="00000000">
      <w:pPr>
        <w:pStyle w:val="a0"/>
        <w:ind w:left="1550"/>
        <w:rPr>
          <w:snapToGrid/>
          <w:lang w:val="zh-CN"/>
        </w:rPr>
      </w:pPr>
      <w:r>
        <w:rPr>
          <w:rFonts w:hint="eastAsia"/>
          <w:snapToGrid/>
          <w:lang w:val="zh-CN"/>
        </w:rPr>
        <w:t>石油、天然气、电力、水利、采矿和工业项目；</w:t>
      </w:r>
    </w:p>
    <w:p w:rsidR="00000000" w:rsidRDefault="00000000">
      <w:pPr>
        <w:pStyle w:val="a0"/>
        <w:ind w:left="1550"/>
        <w:rPr>
          <w:snapToGrid/>
          <w:lang w:val="zh-CN"/>
        </w:rPr>
      </w:pPr>
      <w:r>
        <w:rPr>
          <w:rFonts w:hint="eastAsia"/>
          <w:snapToGrid/>
          <w:lang w:val="zh-CN"/>
        </w:rPr>
        <w:t>为安全和国防目的建造必要的掩体、工事和通道；</w:t>
      </w:r>
    </w:p>
    <w:p w:rsidR="00000000" w:rsidRDefault="00000000">
      <w:pPr>
        <w:pStyle w:val="a0"/>
        <w:ind w:left="1550"/>
        <w:rPr>
          <w:snapToGrid/>
          <w:lang w:val="zh-CN"/>
        </w:rPr>
      </w:pPr>
      <w:r>
        <w:rPr>
          <w:rFonts w:hint="eastAsia"/>
          <w:snapToGrid/>
          <w:lang w:val="zh-CN"/>
        </w:rPr>
        <w:t>旅游、开发和住房设施和与执行核准的发展和投资计划有关的设施和项目；</w:t>
      </w:r>
    </w:p>
    <w:p w:rsidR="00000000" w:rsidRDefault="00000000">
      <w:pPr>
        <w:pStyle w:val="a0"/>
        <w:ind w:left="1550"/>
        <w:rPr>
          <w:rFonts w:hint="eastAsia"/>
          <w:snapToGrid/>
          <w:lang w:val="zh-CN"/>
        </w:rPr>
      </w:pPr>
      <w:r>
        <w:rPr>
          <w:rFonts w:hint="eastAsia"/>
          <w:snapToGrid/>
          <w:lang w:val="zh-CN"/>
        </w:rPr>
        <w:t>现行法律和条例根据核准的政府计划，规定的作为任何公共当局或机关的职能和任务一部分的所有项目。</w:t>
      </w:r>
    </w:p>
    <w:p w:rsidR="00000000" w:rsidRDefault="00000000">
      <w:pPr>
        <w:spacing w:after="320"/>
        <w:rPr>
          <w:snapToGrid/>
          <w:lang w:val="zh-CN"/>
        </w:rPr>
      </w:pPr>
      <w:r>
        <w:rPr>
          <w:rFonts w:hint="eastAsia"/>
          <w:snapToGrid/>
          <w:lang w:val="zh-CN"/>
        </w:rPr>
        <w:tab/>
        <w:t>57.</w:t>
      </w:r>
      <w:r>
        <w:rPr>
          <w:snapToGrid/>
          <w:lang w:val="zh-CN"/>
        </w:rPr>
        <w:t xml:space="preserve"> </w:t>
      </w:r>
      <w:r>
        <w:rPr>
          <w:rFonts w:hint="eastAsia"/>
          <w:snapToGrid/>
          <w:lang w:val="zh-CN"/>
        </w:rPr>
        <w:t xml:space="preserve"> </w:t>
      </w:r>
      <w:r>
        <w:rPr>
          <w:rFonts w:hint="eastAsia"/>
          <w:snapToGrid/>
          <w:lang w:val="zh-CN"/>
        </w:rPr>
        <w:t>这两项法律与国家现行其他法律和立法法案一起维持法治。它们也促进治安、经济和社会稳定以及加强宪法、立法和行政机构的体制、管理和行政结构，最终目的是增加公共财富，提供适当机会，为加强民主并使之深入思想、贯穿于行为和实践创造良好条件。</w:t>
      </w:r>
    </w:p>
    <w:p w:rsidR="00000000" w:rsidRDefault="00000000">
      <w:pPr>
        <w:pStyle w:val="Heading2"/>
        <w:rPr>
          <w:lang w:val="zh-CN"/>
        </w:rPr>
      </w:pPr>
      <w:r>
        <w:rPr>
          <w:rFonts w:hint="eastAsia"/>
          <w:lang w:val="zh-CN"/>
        </w:rPr>
        <w:t>第六条</w:t>
      </w:r>
      <w:r>
        <w:rPr>
          <w:rFonts w:hint="eastAsia"/>
          <w:lang w:val="zh-CN"/>
        </w:rPr>
        <w:t xml:space="preserve">.  </w:t>
      </w:r>
      <w:r>
        <w:rPr>
          <w:rFonts w:hint="eastAsia"/>
          <w:lang w:val="zh-CN"/>
        </w:rPr>
        <w:t>工</w:t>
      </w:r>
      <w:r>
        <w:t xml:space="preserve"> </w:t>
      </w:r>
      <w:r>
        <w:rPr>
          <w:rFonts w:hint="eastAsia"/>
          <w:lang w:val="zh-CN"/>
        </w:rPr>
        <w:t>作</w:t>
      </w:r>
      <w:r>
        <w:t xml:space="preserve"> </w:t>
      </w:r>
      <w:r>
        <w:rPr>
          <w:rFonts w:hint="eastAsia"/>
          <w:lang w:val="zh-CN"/>
        </w:rPr>
        <w:t>权</w:t>
      </w:r>
    </w:p>
    <w:p w:rsidR="00000000" w:rsidRDefault="00000000">
      <w:pPr>
        <w:spacing w:after="240"/>
        <w:rPr>
          <w:snapToGrid/>
          <w:lang w:val="zh-CN"/>
        </w:rPr>
      </w:pPr>
      <w:r>
        <w:rPr>
          <w:rFonts w:hint="eastAsia"/>
          <w:snapToGrid/>
          <w:lang w:val="zh-CN"/>
        </w:rPr>
        <w:tab/>
      </w:r>
      <w:r>
        <w:rPr>
          <w:snapToGrid/>
          <w:lang w:val="zh-CN"/>
        </w:rPr>
        <w:t xml:space="preserve">58. </w:t>
      </w:r>
      <w:r>
        <w:rPr>
          <w:rFonts w:hint="eastAsia"/>
          <w:snapToGrid/>
          <w:lang w:val="zh-CN"/>
        </w:rPr>
        <w:t xml:space="preserve"> </w:t>
      </w:r>
      <w:r>
        <w:rPr>
          <w:rFonts w:hint="eastAsia"/>
          <w:snapToGrid/>
          <w:lang w:val="zh-CN"/>
        </w:rPr>
        <w:t>工作权是《经济、社会、文化权利国际公约》的核心关注，得到也门的承认，承认的方式既包括批准《公约》，也包括国家对有关该主题的国际文书的承认，特别是国际劳工组织有关工人权利的文书。这些文书数量很大，难以一一述评，但它们都强调了《公约》阐明的工作权。《公约》承认每个人有权享有机会，通过自己自由选择或接受的工作谋生。目前正在为保障这项权利采取适当步骤。</w:t>
      </w:r>
    </w:p>
    <w:p w:rsidR="00000000" w:rsidRDefault="00000000">
      <w:pPr>
        <w:pStyle w:val="Heading4"/>
        <w:rPr>
          <w:lang w:val="zh-CN"/>
        </w:rPr>
      </w:pPr>
      <w:r>
        <w:rPr>
          <w:rFonts w:hint="eastAsia"/>
          <w:lang w:val="zh-CN"/>
        </w:rPr>
        <w:t>采取的政策措施</w:t>
      </w:r>
    </w:p>
    <w:p w:rsidR="00000000" w:rsidRDefault="00000000">
      <w:pPr>
        <w:rPr>
          <w:snapToGrid/>
          <w:lang w:val="zh-CN"/>
        </w:rPr>
      </w:pPr>
      <w:r>
        <w:rPr>
          <w:rFonts w:hint="eastAsia"/>
          <w:snapToGrid/>
          <w:lang w:val="zh-CN"/>
        </w:rPr>
        <w:tab/>
      </w:r>
      <w:r>
        <w:rPr>
          <w:snapToGrid/>
          <w:lang w:val="zh-CN"/>
        </w:rPr>
        <w:t xml:space="preserve">59. </w:t>
      </w:r>
      <w:r>
        <w:rPr>
          <w:rFonts w:hint="eastAsia"/>
          <w:snapToGrid/>
          <w:lang w:val="zh-CN"/>
        </w:rPr>
        <w:t xml:space="preserve"> </w:t>
      </w:r>
      <w:r>
        <w:rPr>
          <w:rFonts w:hint="eastAsia"/>
          <w:snapToGrid/>
          <w:lang w:val="zh-CN"/>
        </w:rPr>
        <w:t>工作权是也门共和国宪法所载原则和规定的主要目标之一。它体现于宪法第</w:t>
      </w:r>
      <w:r>
        <w:rPr>
          <w:snapToGrid/>
          <w:lang w:val="zh-CN"/>
        </w:rPr>
        <w:t>29</w:t>
      </w:r>
      <w:r>
        <w:rPr>
          <w:rFonts w:hint="eastAsia"/>
          <w:snapToGrid/>
          <w:lang w:val="zh-CN"/>
        </w:rPr>
        <w:t>条、劳工法第</w:t>
      </w:r>
      <w:r>
        <w:rPr>
          <w:snapToGrid/>
          <w:lang w:val="zh-CN"/>
        </w:rPr>
        <w:t>5</w:t>
      </w:r>
      <w:r>
        <w:rPr>
          <w:rFonts w:hint="eastAsia"/>
          <w:snapToGrid/>
          <w:lang w:val="zh-CN"/>
        </w:rPr>
        <w:t>条和公务员和行政改革方案法第</w:t>
      </w:r>
      <w:r>
        <w:rPr>
          <w:snapToGrid/>
          <w:lang w:val="zh-CN"/>
        </w:rPr>
        <w:t>(</w:t>
      </w:r>
      <w:r>
        <w:rPr>
          <w:rFonts w:hint="eastAsia"/>
          <w:snapToGrid/>
          <w:lang w:val="zh-CN"/>
        </w:rPr>
        <w:t xml:space="preserve">  </w:t>
      </w:r>
      <w:r>
        <w:rPr>
          <w:snapToGrid/>
          <w:lang w:val="zh-CN"/>
        </w:rPr>
        <w:t>)</w:t>
      </w:r>
      <w:r>
        <w:rPr>
          <w:rFonts w:hint="eastAsia"/>
          <w:snapToGrid/>
          <w:lang w:val="zh-CN"/>
        </w:rPr>
        <w:t>条。</w:t>
      </w:r>
    </w:p>
    <w:p w:rsidR="00000000" w:rsidRDefault="00000000">
      <w:pPr>
        <w:rPr>
          <w:snapToGrid/>
          <w:lang w:val="zh-CN"/>
        </w:rPr>
      </w:pPr>
      <w:r>
        <w:rPr>
          <w:rFonts w:hint="eastAsia"/>
          <w:snapToGrid/>
          <w:lang w:val="zh-CN"/>
        </w:rPr>
        <w:tab/>
      </w:r>
      <w:r>
        <w:rPr>
          <w:snapToGrid/>
          <w:lang w:val="zh-CN"/>
        </w:rPr>
        <w:t xml:space="preserve">60. </w:t>
      </w:r>
      <w:r>
        <w:rPr>
          <w:rFonts w:hint="eastAsia"/>
          <w:snapToGrid/>
          <w:lang w:val="zh-CN"/>
        </w:rPr>
        <w:t xml:space="preserve"> </w:t>
      </w:r>
      <w:r>
        <w:rPr>
          <w:rFonts w:hint="eastAsia"/>
          <w:snapToGrid/>
          <w:lang w:val="zh-CN"/>
        </w:rPr>
        <w:t>《公约》的各项条款适当体现于国家立法法案及其在政府、混合、私人和民间各部门的执行过程中。根据这些条款，政府采取步骤通过当时制定，现在仍然有效的一系列措施和政策管理国家雇员的情况。这些措施和政策包括根据部长理事会第</w:t>
      </w:r>
      <w:r>
        <w:rPr>
          <w:snapToGrid/>
          <w:lang w:val="zh-CN"/>
        </w:rPr>
        <w:t>(</w:t>
      </w:r>
      <w:r>
        <w:rPr>
          <w:rFonts w:hint="eastAsia"/>
          <w:snapToGrid/>
          <w:lang w:val="zh-CN"/>
        </w:rPr>
        <w:t xml:space="preserve">  </w:t>
      </w:r>
      <w:r>
        <w:rPr>
          <w:snapToGrid/>
          <w:lang w:val="zh-CN"/>
        </w:rPr>
        <w:t>)</w:t>
      </w:r>
      <w:r>
        <w:rPr>
          <w:rFonts w:hint="eastAsia"/>
          <w:snapToGrid/>
          <w:lang w:val="zh-CN"/>
        </w:rPr>
        <w:t>号决定成立职业培训总会，还包括重点是提供职业指导和培训方案的各项战略、目标、政策和方案。该组织负责若干培训机构，向希望利用服务的人提供基于各种标准和条件的职业培训和再培训。受培训人员据此获得证书，使他们有资格在官方或非官方就业市场寻找工作。该组织为其培训方案和项目从政府和国际捐助组织，特别是国际劳工组织获得了咨询意见及各种形式的物质和技术支持。所有这些政策、方案和项目都促进了经济、社会和文化发展。</w:t>
      </w:r>
    </w:p>
    <w:p w:rsidR="00000000" w:rsidRDefault="00000000">
      <w:pPr>
        <w:rPr>
          <w:snapToGrid/>
          <w:lang w:val="zh-CN"/>
        </w:rPr>
      </w:pPr>
      <w:r>
        <w:rPr>
          <w:rFonts w:hint="eastAsia"/>
          <w:snapToGrid/>
          <w:lang w:val="zh-CN"/>
        </w:rPr>
        <w:tab/>
      </w:r>
      <w:r>
        <w:rPr>
          <w:snapToGrid/>
          <w:lang w:val="zh-CN"/>
        </w:rPr>
        <w:t>61.</w:t>
      </w:r>
      <w:r>
        <w:rPr>
          <w:rFonts w:hint="eastAsia"/>
          <w:snapToGrid/>
          <w:lang w:val="zh-CN"/>
        </w:rPr>
        <w:t xml:space="preserve">  </w:t>
      </w:r>
      <w:r>
        <w:rPr>
          <w:rFonts w:hint="eastAsia"/>
          <w:snapToGrid/>
          <w:lang w:val="zh-CN"/>
        </w:rPr>
        <w:t>根据共和国</w:t>
      </w:r>
      <w:r>
        <w:rPr>
          <w:snapToGrid/>
          <w:lang w:val="zh-CN"/>
        </w:rPr>
        <w:t xml:space="preserve">( </w:t>
      </w:r>
      <w:r>
        <w:rPr>
          <w:rFonts w:hint="eastAsia"/>
          <w:snapToGrid/>
          <w:lang w:val="zh-CN"/>
        </w:rPr>
        <w:t xml:space="preserve"> </w:t>
      </w:r>
      <w:r>
        <w:rPr>
          <w:snapToGrid/>
          <w:lang w:val="zh-CN"/>
        </w:rPr>
        <w:t>)</w:t>
      </w:r>
      <w:r>
        <w:rPr>
          <w:rFonts w:hint="eastAsia"/>
          <w:snapToGrid/>
          <w:lang w:val="zh-CN"/>
        </w:rPr>
        <w:t>的第</w:t>
      </w:r>
      <w:r>
        <w:rPr>
          <w:snapToGrid/>
          <w:lang w:val="zh-CN"/>
        </w:rPr>
        <w:t xml:space="preserve">( </w:t>
      </w:r>
      <w:r>
        <w:rPr>
          <w:rFonts w:hint="eastAsia"/>
          <w:snapToGrid/>
          <w:lang w:val="zh-CN"/>
        </w:rPr>
        <w:t xml:space="preserve"> </w:t>
      </w:r>
      <w:r>
        <w:rPr>
          <w:snapToGrid/>
          <w:lang w:val="zh-CN"/>
        </w:rPr>
        <w:t>)</w:t>
      </w:r>
      <w:r>
        <w:rPr>
          <w:rFonts w:hint="eastAsia"/>
          <w:snapToGrid/>
          <w:lang w:val="zh-CN"/>
        </w:rPr>
        <w:t>号法令建立的职业培训基金是一个重要基金，其方案注重培训和再培训，目标是提高国家机构所雇人员的技能。</w:t>
      </w:r>
    </w:p>
    <w:p w:rsidR="00000000" w:rsidRDefault="00000000">
      <w:pPr>
        <w:rPr>
          <w:snapToGrid/>
          <w:lang w:val="zh-CN"/>
        </w:rPr>
      </w:pPr>
      <w:r>
        <w:rPr>
          <w:rFonts w:hint="eastAsia"/>
          <w:snapToGrid/>
          <w:lang w:val="zh-CN"/>
        </w:rPr>
        <w:tab/>
      </w:r>
      <w:r>
        <w:rPr>
          <w:snapToGrid/>
          <w:lang w:val="zh-CN"/>
        </w:rPr>
        <w:t xml:space="preserve">62. </w:t>
      </w:r>
      <w:r>
        <w:rPr>
          <w:rFonts w:hint="eastAsia"/>
          <w:snapToGrid/>
          <w:lang w:val="zh-CN"/>
        </w:rPr>
        <w:t xml:space="preserve"> </w:t>
      </w:r>
      <w:r>
        <w:rPr>
          <w:rFonts w:hint="eastAsia"/>
          <w:snapToGrid/>
          <w:lang w:val="zh-CN"/>
        </w:rPr>
        <w:t>在统一体制框架内建立的所有技术和职业培训和教育中心、学校和院校也得到专门重视。培训质量也有改善。现在要求雇主提高对职业和技术培训活动的参与程度，他们必须将每月工资、补贴、福利、薪酬等总数的</w:t>
      </w:r>
      <w:r>
        <w:rPr>
          <w:snapToGrid/>
          <w:lang w:val="zh-CN"/>
        </w:rPr>
        <w:t>1%</w:t>
      </w:r>
      <w:r>
        <w:rPr>
          <w:rFonts w:hint="eastAsia"/>
          <w:snapToGrid/>
          <w:lang w:val="zh-CN"/>
        </w:rPr>
        <w:t>用于工人培训。政府对该问题的重视体现于成立职业培训总会、职业和技术培训全国理事会以及技术和职业培训基金。</w:t>
      </w:r>
    </w:p>
    <w:p w:rsidR="00000000" w:rsidRDefault="00000000">
      <w:pPr>
        <w:rPr>
          <w:snapToGrid/>
          <w:lang w:val="zh-CN"/>
        </w:rPr>
      </w:pPr>
      <w:r>
        <w:rPr>
          <w:rFonts w:hint="eastAsia"/>
          <w:snapToGrid/>
          <w:lang w:val="zh-CN"/>
        </w:rPr>
        <w:tab/>
      </w:r>
      <w:r>
        <w:rPr>
          <w:snapToGrid/>
          <w:lang w:val="zh-CN"/>
        </w:rPr>
        <w:t xml:space="preserve">63. </w:t>
      </w:r>
      <w:r>
        <w:rPr>
          <w:rFonts w:hint="eastAsia"/>
          <w:snapToGrid/>
          <w:lang w:val="zh-CN"/>
        </w:rPr>
        <w:t xml:space="preserve"> </w:t>
      </w:r>
      <w:r>
        <w:rPr>
          <w:rFonts w:hint="eastAsia"/>
          <w:snapToGrid/>
          <w:lang w:val="zh-CN"/>
        </w:rPr>
        <w:t>政府与国家一些主管部门一起着重支持培训项目，在地方一级给予捐助。得到了日本项目的进一步捐助，诸如国际开发协会、世界银行、欧洲共同市场等机构提供了贷款，德国的一个项目提供了支持。</w:t>
      </w:r>
    </w:p>
    <w:p w:rsidR="00000000" w:rsidRDefault="00000000">
      <w:pPr>
        <w:rPr>
          <w:snapToGrid/>
          <w:lang w:val="zh-CN"/>
        </w:rPr>
      </w:pPr>
      <w:r>
        <w:rPr>
          <w:rFonts w:hint="eastAsia"/>
          <w:snapToGrid/>
          <w:lang w:val="zh-CN"/>
        </w:rPr>
        <w:tab/>
      </w:r>
      <w:r>
        <w:rPr>
          <w:snapToGrid/>
          <w:lang w:val="zh-CN"/>
        </w:rPr>
        <w:t xml:space="preserve">64. </w:t>
      </w:r>
      <w:r>
        <w:rPr>
          <w:rFonts w:hint="eastAsia"/>
          <w:snapToGrid/>
          <w:lang w:val="zh-CN"/>
        </w:rPr>
        <w:t xml:space="preserve"> </w:t>
      </w:r>
      <w:r>
        <w:rPr>
          <w:snapToGrid/>
          <w:lang w:val="zh-CN"/>
        </w:rPr>
        <w:t>1995</w:t>
      </w:r>
      <w:r>
        <w:rPr>
          <w:rFonts w:hint="eastAsia"/>
          <w:snapToGrid/>
          <w:lang w:val="zh-CN"/>
        </w:rPr>
        <w:t>年至</w:t>
      </w:r>
      <w:r>
        <w:rPr>
          <w:snapToGrid/>
          <w:lang w:val="zh-CN"/>
        </w:rPr>
        <w:t>2000</w:t>
      </w:r>
      <w:r>
        <w:rPr>
          <w:rFonts w:hint="eastAsia"/>
          <w:snapToGrid/>
          <w:lang w:val="zh-CN"/>
        </w:rPr>
        <w:t>年，技术培训中心和机构数目由</w:t>
      </w:r>
      <w:r>
        <w:rPr>
          <w:snapToGrid/>
          <w:lang w:val="zh-CN"/>
        </w:rPr>
        <w:t>34</w:t>
      </w:r>
      <w:r>
        <w:rPr>
          <w:rFonts w:hint="eastAsia"/>
          <w:snapToGrid/>
          <w:lang w:val="zh-CN"/>
        </w:rPr>
        <w:t>个增加到了</w:t>
      </w:r>
      <w:r>
        <w:rPr>
          <w:snapToGrid/>
          <w:lang w:val="zh-CN"/>
        </w:rPr>
        <w:t>37</w:t>
      </w:r>
      <w:r>
        <w:rPr>
          <w:rFonts w:hint="eastAsia"/>
          <w:snapToGrid/>
          <w:lang w:val="zh-CN"/>
        </w:rPr>
        <w:t>个并成立了全国职业培训所。就读于这些机构的学生人数由</w:t>
      </w:r>
      <w:r>
        <w:rPr>
          <w:snapToGrid/>
          <w:lang w:val="zh-CN"/>
        </w:rPr>
        <w:t>7,788</w:t>
      </w:r>
      <w:r>
        <w:rPr>
          <w:rFonts w:hint="eastAsia"/>
          <w:snapToGrid/>
          <w:lang w:val="zh-CN"/>
        </w:rPr>
        <w:t>人增加到了</w:t>
      </w:r>
      <w:r>
        <w:rPr>
          <w:snapToGrid/>
          <w:lang w:val="zh-CN"/>
        </w:rPr>
        <w:t>11,000</w:t>
      </w:r>
      <w:r>
        <w:rPr>
          <w:rFonts w:hint="eastAsia"/>
          <w:snapToGrid/>
          <w:lang w:val="zh-CN"/>
        </w:rPr>
        <w:t>人。</w:t>
      </w:r>
    </w:p>
    <w:p w:rsidR="00000000" w:rsidRDefault="00000000">
      <w:pPr>
        <w:rPr>
          <w:snapToGrid/>
          <w:lang w:val="zh-CN"/>
        </w:rPr>
      </w:pPr>
      <w:r>
        <w:rPr>
          <w:rFonts w:hint="eastAsia"/>
          <w:snapToGrid/>
          <w:lang w:val="zh-CN"/>
        </w:rPr>
        <w:tab/>
      </w:r>
      <w:r>
        <w:rPr>
          <w:snapToGrid/>
          <w:lang w:val="zh-CN"/>
        </w:rPr>
        <w:t xml:space="preserve">65. </w:t>
      </w:r>
      <w:r>
        <w:rPr>
          <w:rFonts w:hint="eastAsia"/>
          <w:snapToGrid/>
          <w:lang w:val="zh-CN"/>
        </w:rPr>
        <w:t xml:space="preserve"> </w:t>
      </w:r>
      <w:r>
        <w:rPr>
          <w:rFonts w:hint="eastAsia"/>
          <w:snapToGrid/>
          <w:lang w:val="zh-CN"/>
        </w:rPr>
        <w:t>尽管政府努力重建职业和技术培训基金，但目前仍存在缺陷，需要加以解决，如申请入学的学生人数与毕业人数之间差距巨大以及职业和技术培训机构招收的女性人数显然太少；在</w:t>
      </w:r>
      <w:r>
        <w:rPr>
          <w:snapToGrid/>
          <w:lang w:val="zh-CN"/>
        </w:rPr>
        <w:t>1990-1996</w:t>
      </w:r>
      <w:r>
        <w:rPr>
          <w:rFonts w:hint="eastAsia"/>
          <w:snapToGrid/>
          <w:lang w:val="zh-CN"/>
        </w:rPr>
        <w:t>年期间接受培训的男性为</w:t>
      </w:r>
      <w:r>
        <w:rPr>
          <w:snapToGrid/>
          <w:lang w:val="zh-CN"/>
        </w:rPr>
        <w:t>9,932</w:t>
      </w:r>
      <w:r>
        <w:rPr>
          <w:rFonts w:hint="eastAsia"/>
          <w:snapToGrid/>
          <w:lang w:val="zh-CN"/>
        </w:rPr>
        <w:t>人，而女性仅为</w:t>
      </w:r>
      <w:r>
        <w:rPr>
          <w:snapToGrid/>
          <w:lang w:val="zh-CN"/>
        </w:rPr>
        <w:t>134</w:t>
      </w:r>
      <w:r>
        <w:rPr>
          <w:rFonts w:hint="eastAsia"/>
          <w:snapToGrid/>
          <w:lang w:val="zh-CN"/>
        </w:rPr>
        <w:t>人。在</w:t>
      </w:r>
      <w:r>
        <w:rPr>
          <w:snapToGrid/>
          <w:lang w:val="zh-CN"/>
        </w:rPr>
        <w:t>1996-2000</w:t>
      </w:r>
      <w:r>
        <w:rPr>
          <w:rFonts w:hint="eastAsia"/>
          <w:snapToGrid/>
          <w:lang w:val="zh-CN"/>
        </w:rPr>
        <w:t>年的计划中，男毕业生为</w:t>
      </w:r>
      <w:r>
        <w:rPr>
          <w:snapToGrid/>
          <w:lang w:val="zh-CN"/>
        </w:rPr>
        <w:t>8,000</w:t>
      </w:r>
      <w:r>
        <w:rPr>
          <w:rFonts w:hint="eastAsia"/>
          <w:snapToGrid/>
          <w:lang w:val="zh-CN"/>
        </w:rPr>
        <w:t>人，而女性寥寥无几。第二个五年计划</w:t>
      </w:r>
      <w:r>
        <w:rPr>
          <w:rFonts w:hint="eastAsia"/>
          <w:snapToGrid/>
          <w:lang w:val="zh-CN"/>
        </w:rPr>
        <w:t>(</w:t>
      </w:r>
      <w:r>
        <w:rPr>
          <w:snapToGrid/>
          <w:lang w:val="zh-CN"/>
        </w:rPr>
        <w:t>2000-200</w:t>
      </w:r>
      <w:r>
        <w:rPr>
          <w:rFonts w:hint="eastAsia"/>
          <w:snapToGrid/>
          <w:lang w:val="zh-CN"/>
        </w:rPr>
        <w:t>5</w:t>
      </w:r>
      <w:r>
        <w:rPr>
          <w:rFonts w:hint="eastAsia"/>
          <w:snapToGrid/>
          <w:lang w:val="zh-CN"/>
        </w:rPr>
        <w:t>年</w:t>
      </w:r>
      <w:r>
        <w:rPr>
          <w:snapToGrid/>
          <w:lang w:val="zh-CN"/>
        </w:rPr>
        <w:t>)</w:t>
      </w:r>
      <w:r>
        <w:rPr>
          <w:rFonts w:hint="eastAsia"/>
          <w:snapToGrid/>
          <w:lang w:val="zh-CN"/>
        </w:rPr>
        <w:t>的目标是再建</w:t>
      </w:r>
      <w:r>
        <w:rPr>
          <w:snapToGrid/>
          <w:lang w:val="zh-CN"/>
        </w:rPr>
        <w:t>60</w:t>
      </w:r>
      <w:r>
        <w:rPr>
          <w:rFonts w:hint="eastAsia"/>
          <w:snapToGrid/>
          <w:lang w:val="zh-CN"/>
        </w:rPr>
        <w:t>个培训机构和中心，以便将招收学生人数的能力提高到</w:t>
      </w:r>
      <w:r>
        <w:rPr>
          <w:snapToGrid/>
          <w:lang w:val="zh-CN"/>
        </w:rPr>
        <w:t>25,000</w:t>
      </w:r>
      <w:r>
        <w:rPr>
          <w:rFonts w:hint="eastAsia"/>
          <w:snapToGrid/>
          <w:lang w:val="zh-CN"/>
        </w:rPr>
        <w:t>人。</w:t>
      </w:r>
    </w:p>
    <w:p w:rsidR="00000000" w:rsidRDefault="00000000">
      <w:pPr>
        <w:rPr>
          <w:snapToGrid/>
          <w:lang w:val="zh-CN"/>
        </w:rPr>
      </w:pPr>
      <w:r>
        <w:rPr>
          <w:rFonts w:hint="eastAsia"/>
          <w:snapToGrid/>
          <w:lang w:val="zh-CN"/>
        </w:rPr>
        <w:tab/>
      </w:r>
      <w:r>
        <w:rPr>
          <w:snapToGrid/>
          <w:lang w:val="zh-CN"/>
        </w:rPr>
        <w:t>66.</w:t>
      </w:r>
      <w:r>
        <w:rPr>
          <w:rFonts w:hint="eastAsia"/>
          <w:snapToGrid/>
          <w:lang w:val="zh-CN"/>
        </w:rPr>
        <w:t xml:space="preserve">  </w:t>
      </w:r>
      <w:r>
        <w:rPr>
          <w:rFonts w:hint="eastAsia"/>
          <w:snapToGrid/>
          <w:lang w:val="zh-CN"/>
        </w:rPr>
        <w:t>参加职业和技术教育人数少的原因包括：</w:t>
      </w:r>
    </w:p>
    <w:p w:rsidR="00000000" w:rsidRDefault="00000000">
      <w:pPr>
        <w:pStyle w:val="a0"/>
        <w:ind w:left="1550"/>
        <w:rPr>
          <w:snapToGrid/>
          <w:lang w:val="zh-CN"/>
        </w:rPr>
      </w:pPr>
      <w:r>
        <w:rPr>
          <w:rFonts w:hint="eastAsia"/>
          <w:snapToGrid/>
          <w:lang w:val="zh-CN"/>
        </w:rPr>
        <w:t>技术和职业教育没有任何明确的“投入”和“产出”目标，没有形成与发展需要挂钩的全面招生政策以便提供依据，确定扩大培养和培训职业和技术人员方案所需的数额和类型；</w:t>
      </w:r>
    </w:p>
    <w:p w:rsidR="00000000" w:rsidRDefault="00000000">
      <w:pPr>
        <w:pStyle w:val="a0"/>
        <w:ind w:left="1550"/>
        <w:rPr>
          <w:snapToGrid/>
          <w:lang w:val="zh-CN"/>
        </w:rPr>
      </w:pPr>
      <w:r>
        <w:rPr>
          <w:rFonts w:hint="eastAsia"/>
          <w:snapToGrid/>
          <w:lang w:val="zh-CN"/>
        </w:rPr>
        <w:t>缺乏就业机会，这就要求制定办法，创造毕业生自营职业机会，包括发展小型农村和城市项目。职业和技术教育面临的具体问题如下：</w:t>
      </w:r>
    </w:p>
    <w:p w:rsidR="00000000" w:rsidRDefault="00000000">
      <w:pPr>
        <w:pStyle w:val="a0"/>
        <w:ind w:left="1550"/>
        <w:rPr>
          <w:snapToGrid/>
          <w:lang w:val="zh-CN"/>
        </w:rPr>
      </w:pPr>
      <w:r>
        <w:rPr>
          <w:rFonts w:hint="eastAsia"/>
          <w:snapToGrid/>
          <w:lang w:val="zh-CN"/>
        </w:rPr>
        <w:t>教育机构水准差以及没有跟上培训领域的最近发展；</w:t>
      </w:r>
    </w:p>
    <w:p w:rsidR="00000000" w:rsidRDefault="00000000">
      <w:pPr>
        <w:pStyle w:val="a0"/>
        <w:ind w:left="1550"/>
        <w:rPr>
          <w:snapToGrid/>
          <w:lang w:val="zh-CN"/>
        </w:rPr>
      </w:pPr>
      <w:r>
        <w:rPr>
          <w:rFonts w:hint="eastAsia"/>
          <w:snapToGrid/>
          <w:lang w:val="zh-CN"/>
        </w:rPr>
        <w:t>有些中心和机构没有充分利用其招生能力，结果增加了培训费用；</w:t>
      </w:r>
    </w:p>
    <w:p w:rsidR="00000000" w:rsidRDefault="00000000">
      <w:pPr>
        <w:pStyle w:val="a0"/>
        <w:ind w:left="1550"/>
        <w:rPr>
          <w:snapToGrid/>
          <w:lang w:val="zh-CN"/>
        </w:rPr>
      </w:pPr>
      <w:r>
        <w:rPr>
          <w:rFonts w:hint="eastAsia"/>
          <w:snapToGrid/>
          <w:lang w:val="zh-CN"/>
        </w:rPr>
        <w:t>教育、工作和生产之间的联系差；</w:t>
      </w:r>
    </w:p>
    <w:p w:rsidR="00000000" w:rsidRDefault="00000000">
      <w:pPr>
        <w:pStyle w:val="a0"/>
        <w:ind w:left="1550"/>
        <w:rPr>
          <w:snapToGrid/>
          <w:lang w:val="zh-CN"/>
        </w:rPr>
      </w:pPr>
      <w:r>
        <w:rPr>
          <w:rFonts w:hint="eastAsia"/>
          <w:snapToGrid/>
          <w:lang w:val="zh-CN"/>
        </w:rPr>
        <w:t>技术设备标准低以及与劳动市场的新技术发展不匹配；</w:t>
      </w:r>
    </w:p>
    <w:p w:rsidR="00000000" w:rsidRDefault="00000000">
      <w:pPr>
        <w:pStyle w:val="a0"/>
        <w:ind w:left="1550"/>
        <w:rPr>
          <w:snapToGrid/>
          <w:lang w:val="zh-CN"/>
        </w:rPr>
      </w:pPr>
      <w:r>
        <w:rPr>
          <w:rFonts w:hint="eastAsia"/>
          <w:snapToGrid/>
          <w:lang w:val="zh-CN"/>
        </w:rPr>
        <w:t>跟踪新发展和制定课程的专家办法差。</w:t>
      </w:r>
    </w:p>
    <w:p w:rsidR="00000000" w:rsidRDefault="00000000">
      <w:pPr>
        <w:rPr>
          <w:snapToGrid/>
          <w:lang w:val="zh-CN"/>
        </w:rPr>
      </w:pPr>
      <w:r>
        <w:rPr>
          <w:rFonts w:hint="eastAsia"/>
          <w:snapToGrid/>
          <w:lang w:val="zh-CN"/>
        </w:rPr>
        <w:tab/>
      </w:r>
      <w:r>
        <w:rPr>
          <w:snapToGrid/>
          <w:lang w:val="zh-CN"/>
        </w:rPr>
        <w:t>67.</w:t>
      </w:r>
      <w:r>
        <w:rPr>
          <w:rFonts w:hint="eastAsia"/>
          <w:snapToGrid/>
          <w:lang w:val="zh-CN"/>
        </w:rPr>
        <w:t xml:space="preserve">  </w:t>
      </w:r>
      <w:r>
        <w:rPr>
          <w:rFonts w:hint="eastAsia"/>
          <w:snapToGrid/>
          <w:lang w:val="zh-CN"/>
        </w:rPr>
        <w:t>生产性工作和劳动力是发展的两个主要因素。具体而言，工作是人们生计和生存所依靠的主要收入来源。工作也是一项基本权利，使人能够享受建立生活、获得食物、衣服和住处的权利以及享受与健康和教育有关的其他权利。教育的重要性日增，特别是考虑到失业问题的出现。因此，就生产性劳动力和减少失业而提出的所有此类问题是维护人的特性的关键，尤其是考虑到日益需要改善关键服务。</w:t>
      </w:r>
    </w:p>
    <w:p w:rsidR="00000000" w:rsidRDefault="00000000">
      <w:pPr>
        <w:rPr>
          <w:snapToGrid/>
          <w:lang w:val="zh-CN"/>
        </w:rPr>
      </w:pPr>
      <w:r>
        <w:rPr>
          <w:rFonts w:hint="eastAsia"/>
          <w:snapToGrid/>
          <w:lang w:val="zh-CN"/>
        </w:rPr>
        <w:tab/>
      </w:r>
      <w:r>
        <w:rPr>
          <w:snapToGrid/>
          <w:lang w:val="zh-CN"/>
        </w:rPr>
        <w:t xml:space="preserve">68. </w:t>
      </w:r>
      <w:r>
        <w:rPr>
          <w:rFonts w:hint="eastAsia"/>
          <w:snapToGrid/>
          <w:lang w:val="zh-CN"/>
        </w:rPr>
        <w:t xml:space="preserve"> </w:t>
      </w:r>
      <w:r>
        <w:rPr>
          <w:rFonts w:hint="eastAsia"/>
          <w:snapToGrid/>
          <w:lang w:val="zh-CN"/>
        </w:rPr>
        <w:t>为此，就解决也门贫困问题而言，有关生产性就业的问题与经济和社会发展的主题和主旨密切相关。</w:t>
      </w:r>
    </w:p>
    <w:p w:rsidR="00000000" w:rsidRDefault="00000000">
      <w:pPr>
        <w:rPr>
          <w:rFonts w:hint="eastAsia"/>
          <w:snapToGrid/>
          <w:lang w:val="zh-CN"/>
        </w:rPr>
      </w:pPr>
      <w:r>
        <w:rPr>
          <w:rFonts w:hint="eastAsia"/>
          <w:snapToGrid/>
          <w:lang w:val="zh-CN"/>
        </w:rPr>
        <w:tab/>
      </w:r>
      <w:r>
        <w:rPr>
          <w:snapToGrid/>
          <w:lang w:val="zh-CN"/>
        </w:rPr>
        <w:t xml:space="preserve">69. </w:t>
      </w:r>
      <w:r>
        <w:rPr>
          <w:rFonts w:hint="eastAsia"/>
          <w:snapToGrid/>
          <w:lang w:val="zh-CN"/>
        </w:rPr>
        <w:t xml:space="preserve">  </w:t>
      </w:r>
      <w:r>
        <w:rPr>
          <w:rFonts w:hint="eastAsia"/>
          <w:snapToGrid/>
          <w:lang w:val="zh-CN"/>
        </w:rPr>
        <w:t>考虑到《公约》规定的工作权的主要内容，在此审查也门共和国就业的主要问题不无裨益，这些问题与承认这项权利、提高就业率和减少贫困的必要性密不可分。</w:t>
      </w:r>
    </w:p>
    <w:p w:rsidR="00000000" w:rsidRDefault="00000000">
      <w:pPr>
        <w:rPr>
          <w:snapToGrid/>
          <w:lang w:val="zh-CN"/>
        </w:rPr>
      </w:pPr>
      <w:r>
        <w:rPr>
          <w:snapToGrid/>
        </w:rPr>
        <w:tab/>
      </w:r>
      <w:r>
        <w:rPr>
          <w:snapToGrid/>
          <w:lang w:val="zh-CN"/>
        </w:rPr>
        <w:t xml:space="preserve">70. </w:t>
      </w:r>
      <w:r>
        <w:rPr>
          <w:snapToGrid/>
        </w:rPr>
        <w:t xml:space="preserve"> </w:t>
      </w:r>
      <w:r>
        <w:rPr>
          <w:rFonts w:hint="eastAsia"/>
          <w:snapToGrid/>
          <w:lang w:val="zh-CN"/>
        </w:rPr>
        <w:t>自</w:t>
      </w:r>
      <w:r>
        <w:rPr>
          <w:snapToGrid/>
          <w:lang w:val="zh-CN"/>
        </w:rPr>
        <w:t>1980</w:t>
      </w:r>
      <w:r>
        <w:rPr>
          <w:rFonts w:hint="eastAsia"/>
          <w:snapToGrid/>
          <w:lang w:val="zh-CN"/>
        </w:rPr>
        <w:t>年代晚些时候以来，直接影响就业的是国民经济结构失衡引起的深刻发展危机造成的后果、迅速的人口年增长率以及经济结构政策的通货膨胀性后果，它立即表现于参加经济活动的程度、劳动力的规模、就业市场的特点和普遍的失业现象。</w:t>
      </w:r>
    </w:p>
    <w:p w:rsidR="00000000" w:rsidRDefault="00000000">
      <w:pPr>
        <w:rPr>
          <w:snapToGrid/>
          <w:lang w:val="zh-CN"/>
        </w:rPr>
      </w:pPr>
      <w:r>
        <w:rPr>
          <w:snapToGrid/>
        </w:rPr>
        <w:tab/>
      </w:r>
      <w:r>
        <w:rPr>
          <w:snapToGrid/>
          <w:lang w:val="zh-CN"/>
        </w:rPr>
        <w:t xml:space="preserve">71. </w:t>
      </w:r>
      <w:r>
        <w:rPr>
          <w:snapToGrid/>
        </w:rPr>
        <w:t xml:space="preserve"> </w:t>
      </w:r>
      <w:r>
        <w:rPr>
          <w:snapToGrid/>
          <w:lang w:val="zh-CN"/>
        </w:rPr>
        <w:t>1994</w:t>
      </w:r>
      <w:r>
        <w:rPr>
          <w:rFonts w:hint="eastAsia"/>
          <w:snapToGrid/>
          <w:lang w:val="zh-CN"/>
        </w:rPr>
        <w:t>年进行的住房和人口调查和随后的多次人口预测显示，人口增长率每年上升</w:t>
      </w:r>
      <w:r>
        <w:rPr>
          <w:snapToGrid/>
          <w:lang w:val="zh-CN"/>
        </w:rPr>
        <w:t>3.7%</w:t>
      </w:r>
      <w:r>
        <w:rPr>
          <w:rFonts w:hint="eastAsia"/>
          <w:snapToGrid/>
          <w:lang w:val="zh-CN"/>
        </w:rPr>
        <w:t>，为世界最高之一。因此，人口年龄结构基础日益扩大，特别是青年人数在总人口中的比例增加</w:t>
      </w:r>
      <w:r>
        <w:rPr>
          <w:snapToGrid/>
          <w:lang w:val="zh-CN"/>
        </w:rPr>
        <w:t>(</w:t>
      </w:r>
      <w:r>
        <w:rPr>
          <w:rFonts w:hint="eastAsia"/>
          <w:snapToGrid/>
          <w:lang w:val="zh-CN"/>
        </w:rPr>
        <w:t>约</w:t>
      </w:r>
      <w:r>
        <w:rPr>
          <w:snapToGrid/>
          <w:lang w:val="zh-CN"/>
        </w:rPr>
        <w:t>3%</w:t>
      </w:r>
      <w:r>
        <w:rPr>
          <w:rFonts w:hint="eastAsia"/>
          <w:snapToGrid/>
          <w:lang w:val="zh-CN"/>
        </w:rPr>
        <w:t>)</w:t>
      </w:r>
      <w:r>
        <w:rPr>
          <w:rFonts w:hint="eastAsia"/>
          <w:snapToGrid/>
          <w:lang w:val="zh-CN"/>
        </w:rPr>
        <w:t>，直接影响到就业。</w:t>
      </w:r>
    </w:p>
    <w:p w:rsidR="00000000" w:rsidRDefault="00000000">
      <w:pPr>
        <w:rPr>
          <w:snapToGrid/>
          <w:lang w:val="zh-CN"/>
        </w:rPr>
      </w:pPr>
      <w:r>
        <w:rPr>
          <w:snapToGrid/>
        </w:rPr>
        <w:tab/>
      </w:r>
      <w:r>
        <w:rPr>
          <w:snapToGrid/>
          <w:lang w:val="zh-CN"/>
        </w:rPr>
        <w:t xml:space="preserve">72. </w:t>
      </w:r>
      <w:r>
        <w:rPr>
          <w:snapToGrid/>
        </w:rPr>
        <w:t xml:space="preserve"> </w:t>
      </w:r>
      <w:r>
        <w:rPr>
          <w:rFonts w:hint="eastAsia"/>
          <w:snapToGrid/>
          <w:lang w:val="zh-CN"/>
        </w:rPr>
        <w:t>相对而言，这意味着继续存在人力发展的压力，尤其是必须通过教育为官方和非官方就业部门培养大量工人。由于人口参加经济活动的比例仍低</w:t>
      </w:r>
      <w:r>
        <w:rPr>
          <w:rFonts w:hint="eastAsia"/>
          <w:snapToGrid/>
          <w:lang w:val="zh-CN"/>
        </w:rPr>
        <w:t>(</w:t>
      </w:r>
      <w:r>
        <w:rPr>
          <w:rFonts w:hint="eastAsia"/>
          <w:snapToGrid/>
          <w:lang w:val="zh-CN"/>
        </w:rPr>
        <w:t>约</w:t>
      </w:r>
      <w:r>
        <w:rPr>
          <w:snapToGrid/>
          <w:lang w:val="zh-CN"/>
        </w:rPr>
        <w:t>35%)</w:t>
      </w:r>
      <w:r>
        <w:rPr>
          <w:rFonts w:hint="eastAsia"/>
          <w:snapToGrid/>
          <w:lang w:val="zh-CN"/>
        </w:rPr>
        <w:t>，这种压力尤其明显。</w:t>
      </w:r>
    </w:p>
    <w:p w:rsidR="00000000" w:rsidRDefault="00000000">
      <w:pPr>
        <w:rPr>
          <w:snapToGrid/>
          <w:lang w:val="zh-CN"/>
        </w:rPr>
      </w:pPr>
      <w:r>
        <w:rPr>
          <w:snapToGrid/>
        </w:rPr>
        <w:tab/>
      </w:r>
      <w:r>
        <w:rPr>
          <w:snapToGrid/>
          <w:lang w:val="zh-CN"/>
        </w:rPr>
        <w:t xml:space="preserve">73. </w:t>
      </w:r>
      <w:r>
        <w:rPr>
          <w:snapToGrid/>
        </w:rPr>
        <w:t xml:space="preserve"> </w:t>
      </w:r>
      <w:r>
        <w:rPr>
          <w:rFonts w:hint="eastAsia"/>
          <w:snapToGrid/>
          <w:lang w:val="zh-CN"/>
        </w:rPr>
        <w:t>在</w:t>
      </w:r>
      <w:r>
        <w:rPr>
          <w:snapToGrid/>
          <w:lang w:val="zh-CN"/>
        </w:rPr>
        <w:t>2000</w:t>
      </w:r>
      <w:r>
        <w:rPr>
          <w:rFonts w:hint="eastAsia"/>
          <w:snapToGrid/>
          <w:lang w:val="zh-CN"/>
        </w:rPr>
        <w:t>年，也门劳动力总人数达到约</w:t>
      </w:r>
      <w:r>
        <w:rPr>
          <w:snapToGrid/>
          <w:lang w:val="zh-CN"/>
        </w:rPr>
        <w:t>430</w:t>
      </w:r>
      <w:r>
        <w:rPr>
          <w:rFonts w:hint="eastAsia"/>
          <w:snapToGrid/>
          <w:lang w:val="zh-CN"/>
        </w:rPr>
        <w:t>万，其中</w:t>
      </w:r>
      <w:r>
        <w:rPr>
          <w:snapToGrid/>
          <w:lang w:val="zh-CN"/>
        </w:rPr>
        <w:t>380</w:t>
      </w:r>
      <w:r>
        <w:rPr>
          <w:rFonts w:hint="eastAsia"/>
          <w:snapToGrid/>
          <w:lang w:val="zh-CN"/>
        </w:rPr>
        <w:t>万在职，占总劳动力的</w:t>
      </w:r>
      <w:r>
        <w:rPr>
          <w:snapToGrid/>
          <w:lang w:val="zh-CN"/>
        </w:rPr>
        <w:t>89.5%</w:t>
      </w:r>
      <w:r>
        <w:rPr>
          <w:rFonts w:hint="eastAsia"/>
          <w:snapToGrid/>
          <w:lang w:val="zh-CN"/>
        </w:rPr>
        <w:t>，失业为</w:t>
      </w:r>
      <w:r>
        <w:rPr>
          <w:snapToGrid/>
          <w:lang w:val="zh-CN"/>
        </w:rPr>
        <w:t>11.5%</w:t>
      </w:r>
      <w:r>
        <w:rPr>
          <w:rFonts w:hint="eastAsia"/>
          <w:snapToGrid/>
          <w:lang w:val="zh-CN"/>
        </w:rPr>
        <w:t>。</w:t>
      </w:r>
      <w:r>
        <w:rPr>
          <w:snapToGrid/>
          <w:lang w:val="zh-CN"/>
        </w:rPr>
        <w:t>15-39</w:t>
      </w:r>
      <w:r>
        <w:rPr>
          <w:rFonts w:hint="eastAsia"/>
          <w:snapToGrid/>
          <w:lang w:val="zh-CN"/>
        </w:rPr>
        <w:t>岁年龄组的成员在在职人员中占约</w:t>
      </w:r>
      <w:r>
        <w:rPr>
          <w:snapToGrid/>
          <w:lang w:val="zh-CN"/>
        </w:rPr>
        <w:t>66.1%</w:t>
      </w:r>
      <w:r>
        <w:rPr>
          <w:rFonts w:hint="eastAsia"/>
          <w:snapToGrid/>
          <w:lang w:val="zh-CN"/>
        </w:rPr>
        <w:t>。其中男性占</w:t>
      </w:r>
      <w:r>
        <w:rPr>
          <w:snapToGrid/>
          <w:lang w:val="zh-CN"/>
        </w:rPr>
        <w:t>74.2%</w:t>
      </w:r>
      <w:r>
        <w:rPr>
          <w:rFonts w:hint="eastAsia"/>
          <w:snapToGrid/>
          <w:lang w:val="zh-CN"/>
        </w:rPr>
        <w:t>，女性占</w:t>
      </w:r>
      <w:r>
        <w:rPr>
          <w:snapToGrid/>
          <w:lang w:val="zh-CN"/>
        </w:rPr>
        <w:t>25.8%</w:t>
      </w:r>
      <w:r>
        <w:rPr>
          <w:rFonts w:hint="eastAsia"/>
          <w:snapToGrid/>
          <w:lang w:val="zh-CN"/>
        </w:rPr>
        <w:t>。在职人员中一半以上</w:t>
      </w:r>
      <w:r>
        <w:rPr>
          <w:snapToGrid/>
          <w:lang w:val="zh-CN"/>
        </w:rPr>
        <w:t>(53.2%)</w:t>
      </w:r>
      <w:r>
        <w:rPr>
          <w:rFonts w:hint="eastAsia"/>
          <w:snapToGrid/>
          <w:lang w:val="zh-CN"/>
        </w:rPr>
        <w:t>受雇于农业和渔业部门、其次是社会和个人服务部门。总体而言，</w:t>
      </w:r>
      <w:r>
        <w:rPr>
          <w:snapToGrid/>
          <w:lang w:val="zh-CN"/>
        </w:rPr>
        <w:t>65.6%</w:t>
      </w:r>
      <w:r>
        <w:rPr>
          <w:rFonts w:hint="eastAsia"/>
          <w:snapToGrid/>
          <w:lang w:val="zh-CN"/>
        </w:rPr>
        <w:t>在职人员受雇于货物部门，</w:t>
      </w:r>
      <w:r>
        <w:rPr>
          <w:snapToGrid/>
          <w:lang w:val="zh-CN"/>
        </w:rPr>
        <w:t>34.3%</w:t>
      </w:r>
      <w:r>
        <w:rPr>
          <w:rFonts w:hint="eastAsia"/>
          <w:snapToGrid/>
          <w:lang w:val="zh-CN"/>
        </w:rPr>
        <w:t>受雇于服务部门。在</w:t>
      </w:r>
      <w:r>
        <w:rPr>
          <w:snapToGrid/>
          <w:lang w:val="zh-CN"/>
        </w:rPr>
        <w:t>1999</w:t>
      </w:r>
      <w:r>
        <w:rPr>
          <w:rFonts w:hint="eastAsia"/>
          <w:snapToGrid/>
          <w:lang w:val="zh-CN"/>
        </w:rPr>
        <w:t>年，农业部门的劳动力比</w:t>
      </w:r>
      <w:r>
        <w:rPr>
          <w:snapToGrid/>
          <w:lang w:val="zh-CN"/>
        </w:rPr>
        <w:t>1991</w:t>
      </w:r>
      <w:r>
        <w:rPr>
          <w:rFonts w:hint="eastAsia"/>
          <w:snapToGrid/>
          <w:lang w:val="zh-CN"/>
        </w:rPr>
        <w:t>年的数字下降了</w:t>
      </w:r>
      <w:r>
        <w:rPr>
          <w:snapToGrid/>
          <w:lang w:val="zh-CN"/>
        </w:rPr>
        <w:t>7%</w:t>
      </w:r>
      <w:r>
        <w:rPr>
          <w:rFonts w:hint="eastAsia"/>
          <w:snapToGrid/>
          <w:lang w:val="zh-CN"/>
        </w:rPr>
        <w:t>，在转换、采矿、采石、运输和仓储等行业略有减少，不到</w:t>
      </w:r>
      <w:r>
        <w:rPr>
          <w:snapToGrid/>
          <w:lang w:val="zh-CN"/>
        </w:rPr>
        <w:t>1%</w:t>
      </w:r>
      <w:r>
        <w:rPr>
          <w:rFonts w:hint="eastAsia"/>
          <w:snapToGrid/>
          <w:lang w:val="zh-CN"/>
        </w:rPr>
        <w:t>。劳动力在社会服务部门增加了</w:t>
      </w:r>
      <w:r>
        <w:rPr>
          <w:snapToGrid/>
          <w:lang w:val="zh-CN"/>
        </w:rPr>
        <w:t>6%</w:t>
      </w:r>
      <w:r>
        <w:rPr>
          <w:rFonts w:hint="eastAsia"/>
          <w:snapToGrid/>
          <w:lang w:val="zh-CN"/>
        </w:rPr>
        <w:t>，在建筑、贸易和餐饮部门增加了不到</w:t>
      </w:r>
      <w:r>
        <w:rPr>
          <w:snapToGrid/>
          <w:lang w:val="zh-CN"/>
        </w:rPr>
        <w:t>1%</w:t>
      </w:r>
      <w:r>
        <w:rPr>
          <w:rFonts w:hint="eastAsia"/>
          <w:snapToGrid/>
          <w:lang w:val="zh-CN"/>
        </w:rPr>
        <w:t>。</w:t>
      </w:r>
    </w:p>
    <w:p w:rsidR="00000000" w:rsidRDefault="00000000">
      <w:pPr>
        <w:rPr>
          <w:snapToGrid/>
          <w:lang w:val="zh-CN"/>
        </w:rPr>
      </w:pPr>
      <w:r>
        <w:rPr>
          <w:snapToGrid/>
        </w:rPr>
        <w:tab/>
      </w:r>
      <w:r>
        <w:rPr>
          <w:snapToGrid/>
          <w:lang w:val="zh-CN"/>
        </w:rPr>
        <w:t xml:space="preserve">74. </w:t>
      </w:r>
      <w:r>
        <w:rPr>
          <w:snapToGrid/>
        </w:rPr>
        <w:t xml:space="preserve"> </w:t>
      </w:r>
      <w:r>
        <w:rPr>
          <w:rFonts w:hint="eastAsia"/>
          <w:snapToGrid/>
          <w:lang w:val="zh-CN"/>
        </w:rPr>
        <w:t>进入就业市场的工人数字估计每年在</w:t>
      </w:r>
      <w:r>
        <w:rPr>
          <w:snapToGrid/>
          <w:lang w:val="zh-CN"/>
        </w:rPr>
        <w:t>12</w:t>
      </w:r>
      <w:r>
        <w:rPr>
          <w:rFonts w:hint="eastAsia"/>
          <w:snapToGrid/>
          <w:lang w:val="zh-CN"/>
        </w:rPr>
        <w:t>万至</w:t>
      </w:r>
      <w:r>
        <w:rPr>
          <w:snapToGrid/>
          <w:lang w:val="zh-CN"/>
        </w:rPr>
        <w:t>1</w:t>
      </w:r>
      <w:r>
        <w:rPr>
          <w:snapToGrid/>
        </w:rPr>
        <w:t>5</w:t>
      </w:r>
      <w:r>
        <w:rPr>
          <w:rFonts w:hint="eastAsia"/>
          <w:snapToGrid/>
          <w:lang w:val="zh-CN"/>
        </w:rPr>
        <w:t>万之间。这些年度估计数字有的被累计加到随后年份的失业人数中。</w:t>
      </w:r>
    </w:p>
    <w:p w:rsidR="00000000" w:rsidRDefault="00000000">
      <w:pPr>
        <w:rPr>
          <w:snapToGrid/>
          <w:lang w:val="zh-CN"/>
        </w:rPr>
      </w:pPr>
      <w:r>
        <w:rPr>
          <w:snapToGrid/>
        </w:rPr>
        <w:tab/>
      </w:r>
      <w:r>
        <w:rPr>
          <w:snapToGrid/>
          <w:lang w:val="zh-CN"/>
        </w:rPr>
        <w:t xml:space="preserve">75. </w:t>
      </w:r>
      <w:r>
        <w:rPr>
          <w:snapToGrid/>
        </w:rPr>
        <w:t xml:space="preserve"> </w:t>
      </w:r>
      <w:r>
        <w:rPr>
          <w:rFonts w:hint="eastAsia"/>
          <w:snapToGrid/>
          <w:lang w:val="zh-CN"/>
        </w:rPr>
        <w:t>在也门，失业是若干经济和社会原因之间相互作用的结果，它们直接影响到劳动力的供求关系以及延续教育的制度与就业政策之间的联系。这些原因包括：就数量和质量而言，教育和培训制度的“产出”不符合工作市场的要求。结果，就业增长率因经济增长率下降而下跌。</w:t>
      </w:r>
    </w:p>
    <w:p w:rsidR="00000000" w:rsidRDefault="00000000">
      <w:pPr>
        <w:spacing w:after="160"/>
        <w:rPr>
          <w:snapToGrid/>
          <w:lang w:val="zh-CN"/>
        </w:rPr>
      </w:pPr>
      <w:r>
        <w:rPr>
          <w:snapToGrid/>
        </w:rPr>
        <w:tab/>
      </w:r>
      <w:r>
        <w:rPr>
          <w:snapToGrid/>
          <w:lang w:val="zh-CN"/>
        </w:rPr>
        <w:t>76.</w:t>
      </w:r>
      <w:r>
        <w:rPr>
          <w:snapToGrid/>
        </w:rPr>
        <w:t xml:space="preserve">  </w:t>
      </w:r>
      <w:r>
        <w:rPr>
          <w:rFonts w:hint="eastAsia"/>
          <w:snapToGrid/>
          <w:lang w:val="zh-CN"/>
        </w:rPr>
        <w:t>失业在关键部门如建筑和建造部门十分普遍，过去受雇劳动力的</w:t>
      </w:r>
      <w:r>
        <w:rPr>
          <w:snapToGrid/>
          <w:lang w:val="zh-CN"/>
        </w:rPr>
        <w:t>29.3%</w:t>
      </w:r>
      <w:r>
        <w:rPr>
          <w:rFonts w:hint="eastAsia"/>
          <w:snapToGrid/>
          <w:lang w:val="zh-CN"/>
        </w:rPr>
        <w:t>目前失业。贸易、餐饮和旅馆部门的失业率为</w:t>
      </w:r>
      <w:r>
        <w:rPr>
          <w:snapToGrid/>
          <w:lang w:val="zh-CN"/>
        </w:rPr>
        <w:t>21.7%</w:t>
      </w:r>
      <w:r>
        <w:rPr>
          <w:rFonts w:hint="eastAsia"/>
          <w:snapToGrid/>
          <w:lang w:val="zh-CN"/>
        </w:rPr>
        <w:t>、转换产业为</w:t>
      </w:r>
      <w:r>
        <w:rPr>
          <w:snapToGrid/>
          <w:lang w:val="zh-CN"/>
        </w:rPr>
        <w:t>12.7%</w:t>
      </w:r>
      <w:r>
        <w:rPr>
          <w:rFonts w:hint="eastAsia"/>
          <w:snapToGrid/>
          <w:lang w:val="zh-CN"/>
        </w:rPr>
        <w:t>、运输和通信为</w:t>
      </w:r>
      <w:r>
        <w:rPr>
          <w:snapToGrid/>
          <w:lang w:val="zh-CN"/>
        </w:rPr>
        <w:t>12.4%</w:t>
      </w:r>
      <w:r>
        <w:rPr>
          <w:rFonts w:hint="eastAsia"/>
          <w:snapToGrid/>
          <w:lang w:val="zh-CN"/>
        </w:rPr>
        <w:t>、农业和工程为</w:t>
      </w:r>
      <w:r>
        <w:rPr>
          <w:snapToGrid/>
          <w:lang w:val="zh-CN"/>
        </w:rPr>
        <w:t>7%</w:t>
      </w:r>
      <w:r>
        <w:rPr>
          <w:rFonts w:hint="eastAsia"/>
          <w:snapToGrid/>
          <w:lang w:val="zh-CN"/>
        </w:rPr>
        <w:t>。除了上述因素外，从结构上改革国有机构或混合部门以及现已私有化的部门的措施与国家机关预计的行政改革措施加在一起，将会继续增加养老金制度覆盖面之外的人员数目，他们正在寻找替代其原单位工作的其他就业机会。在</w:t>
      </w:r>
      <w:r>
        <w:rPr>
          <w:rFonts w:hint="eastAsia"/>
          <w:snapToGrid/>
          <w:lang w:val="zh-CN"/>
        </w:rPr>
        <w:t>1997-1998</w:t>
      </w:r>
      <w:r>
        <w:rPr>
          <w:rFonts w:hint="eastAsia"/>
          <w:snapToGrid/>
          <w:lang w:val="zh-CN"/>
        </w:rPr>
        <w:t>年，此类人数估计在公营部门为</w:t>
      </w:r>
      <w:r>
        <w:rPr>
          <w:rFonts w:hint="eastAsia"/>
          <w:snapToGrid/>
          <w:lang w:val="zh-CN"/>
        </w:rPr>
        <w:t>70,000,</w:t>
      </w:r>
      <w:r>
        <w:rPr>
          <w:snapToGrid/>
        </w:rPr>
        <w:t xml:space="preserve"> </w:t>
      </w:r>
      <w:r>
        <w:rPr>
          <w:rFonts w:hint="eastAsia"/>
          <w:snapToGrid/>
          <w:lang w:val="zh-CN"/>
        </w:rPr>
        <w:t>在国家行政机构部门为</w:t>
      </w:r>
      <w:r>
        <w:rPr>
          <w:rFonts w:hint="eastAsia"/>
          <w:snapToGrid/>
          <w:lang w:val="zh-CN"/>
        </w:rPr>
        <w:t>30,000</w:t>
      </w:r>
      <w:r>
        <w:rPr>
          <w:rFonts w:hint="eastAsia"/>
          <w:snapToGrid/>
          <w:lang w:val="zh-CN"/>
        </w:rPr>
        <w:t>。面临这一持久的情况，增加就业数量和类型的问题成为</w:t>
      </w:r>
      <w:r>
        <w:rPr>
          <w:rFonts w:hint="eastAsia"/>
          <w:snapToGrid/>
          <w:lang w:val="zh-CN"/>
        </w:rPr>
        <w:t>1996-</w:t>
      </w:r>
      <w:r>
        <w:rPr>
          <w:snapToGrid/>
          <w:lang w:val="zh-CN"/>
        </w:rPr>
        <w:t>20</w:t>
      </w:r>
      <w:r>
        <w:rPr>
          <w:rFonts w:hint="eastAsia"/>
          <w:snapToGrid/>
          <w:lang w:val="zh-CN"/>
        </w:rPr>
        <w:t>00</w:t>
      </w:r>
      <w:r>
        <w:rPr>
          <w:rFonts w:hint="eastAsia"/>
          <w:snapToGrid/>
          <w:lang w:val="zh-CN"/>
        </w:rPr>
        <w:t>年第一个五年发展计划下的发展目标和目的的优先事项。</w:t>
      </w:r>
    </w:p>
    <w:p w:rsidR="00000000" w:rsidRDefault="00000000">
      <w:pPr>
        <w:pStyle w:val="Heading4"/>
        <w:spacing w:after="160"/>
        <w:rPr>
          <w:lang w:val="zh-CN"/>
        </w:rPr>
      </w:pPr>
      <w:r>
        <w:rPr>
          <w:rFonts w:hint="eastAsia"/>
          <w:lang w:val="zh-CN"/>
        </w:rPr>
        <w:t>采取的政策措施</w:t>
      </w:r>
    </w:p>
    <w:p w:rsidR="00000000" w:rsidRDefault="00000000">
      <w:pPr>
        <w:widowControl w:val="0"/>
        <w:rPr>
          <w:snapToGrid/>
          <w:lang w:val="zh-CN"/>
        </w:rPr>
      </w:pPr>
      <w:r>
        <w:rPr>
          <w:snapToGrid/>
        </w:rPr>
        <w:tab/>
      </w:r>
      <w:r>
        <w:rPr>
          <w:snapToGrid/>
          <w:lang w:val="zh-CN"/>
        </w:rPr>
        <w:t xml:space="preserve">77. </w:t>
      </w:r>
      <w:r>
        <w:rPr>
          <w:snapToGrid/>
        </w:rPr>
        <w:t xml:space="preserve"> </w:t>
      </w:r>
      <w:r>
        <w:rPr>
          <w:rFonts w:hint="eastAsia"/>
          <w:snapToGrid/>
          <w:lang w:val="zh-CN"/>
        </w:rPr>
        <w:t>为了承认也门公民的工作权，国家通过了各种政策、措施并作出安排，保障这项权利。国家还通过了更全面符合</w:t>
      </w:r>
      <w:r>
        <w:rPr>
          <w:snapToGrid/>
          <w:lang w:val="zh-CN"/>
        </w:rPr>
        <w:t>1995</w:t>
      </w:r>
      <w:r>
        <w:rPr>
          <w:rFonts w:hint="eastAsia"/>
          <w:snapToGrid/>
          <w:lang w:val="zh-CN"/>
        </w:rPr>
        <w:t>年在哥本哈根举行的社会发展问题世界首脑会议提出的国际准则的政策。这些措施旨在增加生产性就业，是处理结构调整政策带来的失衡的重要起点。促进整个经济增长的发展政策目标与生产部门增长政策紧密相连。</w:t>
      </w:r>
      <w:r>
        <w:rPr>
          <w:snapToGrid/>
          <w:lang w:val="zh-CN"/>
        </w:rPr>
        <w:t>2001-2005</w:t>
      </w:r>
      <w:r>
        <w:rPr>
          <w:rFonts w:hint="eastAsia"/>
          <w:snapToGrid/>
          <w:lang w:val="zh-CN"/>
        </w:rPr>
        <w:t>年期间第二个五年发展计划将靠这些部门扩大就业，从而增加就业机会，在五年计划期间增加提供</w:t>
      </w:r>
      <w:r>
        <w:rPr>
          <w:snapToGrid/>
          <w:lang w:val="zh-CN"/>
        </w:rPr>
        <w:t>896,000</w:t>
      </w:r>
      <w:r>
        <w:rPr>
          <w:rFonts w:hint="eastAsia"/>
          <w:snapToGrid/>
          <w:lang w:val="zh-CN"/>
        </w:rPr>
        <w:t>个工作机会以及刺激劳动密集部门相对较高的年增长率，如转换工业、采矿、建筑、农业以及石油和天然气开采等行业。</w:t>
      </w:r>
    </w:p>
    <w:p w:rsidR="00000000" w:rsidRDefault="00000000">
      <w:pPr>
        <w:rPr>
          <w:snapToGrid/>
          <w:lang w:val="zh-CN"/>
        </w:rPr>
      </w:pPr>
      <w:r>
        <w:rPr>
          <w:snapToGrid/>
        </w:rPr>
        <w:tab/>
      </w:r>
      <w:r>
        <w:rPr>
          <w:snapToGrid/>
          <w:lang w:val="zh-CN"/>
        </w:rPr>
        <w:t xml:space="preserve">78. </w:t>
      </w:r>
      <w:r>
        <w:rPr>
          <w:snapToGrid/>
        </w:rPr>
        <w:t xml:space="preserve"> </w:t>
      </w:r>
      <w:r>
        <w:rPr>
          <w:rFonts w:hint="eastAsia"/>
          <w:snapToGrid/>
          <w:lang w:val="zh-CN"/>
        </w:rPr>
        <w:t>执行五年计划的措施以若干因素为重点，主要有：</w:t>
      </w:r>
    </w:p>
    <w:p w:rsidR="00000000" w:rsidRDefault="00000000">
      <w:pPr>
        <w:pStyle w:val="a0"/>
        <w:ind w:left="1550"/>
        <w:rPr>
          <w:snapToGrid/>
          <w:lang w:val="zh-CN"/>
        </w:rPr>
      </w:pPr>
      <w:r>
        <w:rPr>
          <w:rFonts w:hint="eastAsia"/>
          <w:snapToGrid/>
          <w:lang w:val="zh-CN"/>
        </w:rPr>
        <w:t>增加政府在建筑部门的投资，扩大和发展基础经济和社会结构；</w:t>
      </w:r>
    </w:p>
    <w:p w:rsidR="00000000" w:rsidRDefault="00000000">
      <w:pPr>
        <w:pStyle w:val="a0"/>
        <w:ind w:left="1550"/>
        <w:rPr>
          <w:snapToGrid/>
          <w:lang w:val="zh-CN"/>
        </w:rPr>
      </w:pPr>
      <w:r>
        <w:rPr>
          <w:rFonts w:hint="eastAsia"/>
          <w:snapToGrid/>
          <w:lang w:val="zh-CN"/>
        </w:rPr>
        <w:t>支持并促进私营部门的作用，以市场经济和自由竞争为基础提高经济增长；</w:t>
      </w:r>
    </w:p>
    <w:p w:rsidR="00000000" w:rsidRDefault="00000000">
      <w:pPr>
        <w:pStyle w:val="a0"/>
        <w:ind w:left="1550"/>
        <w:rPr>
          <w:snapToGrid/>
          <w:lang w:val="zh-CN"/>
        </w:rPr>
      </w:pPr>
      <w:r>
        <w:rPr>
          <w:rFonts w:hint="eastAsia"/>
          <w:snapToGrid/>
          <w:lang w:val="zh-CN"/>
        </w:rPr>
        <w:t>鼓励阿拉伯和外国投资以及对非正式私营部门的小规模投资。</w:t>
      </w:r>
    </w:p>
    <w:p w:rsidR="00000000" w:rsidRDefault="00000000">
      <w:pPr>
        <w:rPr>
          <w:snapToGrid/>
        </w:rPr>
      </w:pPr>
      <w:r>
        <w:rPr>
          <w:snapToGrid/>
        </w:rPr>
        <w:tab/>
        <w:t xml:space="preserve">79.  </w:t>
      </w:r>
      <w:r>
        <w:rPr>
          <w:rFonts w:hint="eastAsia"/>
          <w:snapToGrid/>
          <w:lang w:val="zh-CN"/>
        </w:rPr>
        <w:t>主要措施本身需要下列配套措施</w:t>
      </w:r>
      <w:r>
        <w:rPr>
          <w:rFonts w:hint="eastAsia"/>
          <w:snapToGrid/>
        </w:rPr>
        <w:t>：</w:t>
      </w:r>
    </w:p>
    <w:p w:rsidR="00000000" w:rsidRDefault="00000000">
      <w:pPr>
        <w:pStyle w:val="a6"/>
        <w:rPr>
          <w:snapToGrid/>
          <w:lang w:val="zh-CN"/>
        </w:rPr>
      </w:pPr>
      <w:r>
        <w:rPr>
          <w:rFonts w:hint="eastAsia"/>
          <w:snapToGrid/>
          <w:lang w:val="zh-CN"/>
        </w:rPr>
        <w:t>(</w:t>
      </w:r>
      <w:r>
        <w:rPr>
          <w:snapToGrid/>
          <w:lang w:val="zh-CN"/>
        </w:rPr>
        <w:t>a)</w:t>
      </w:r>
      <w:r>
        <w:rPr>
          <w:snapToGrid/>
          <w:lang w:val="zh-CN"/>
        </w:rPr>
        <w:tab/>
      </w:r>
      <w:r>
        <w:rPr>
          <w:rFonts w:hint="eastAsia"/>
          <w:snapToGrid/>
          <w:lang w:val="zh-CN"/>
        </w:rPr>
        <w:t>年度投资方案，将政府投资性支出分配于农业、公路建设、通讯网络发展和电力等基础项目；</w:t>
      </w:r>
    </w:p>
    <w:p w:rsidR="00000000" w:rsidRDefault="00000000">
      <w:pPr>
        <w:pStyle w:val="a6"/>
        <w:rPr>
          <w:snapToGrid/>
          <w:lang w:val="zh-CN"/>
        </w:rPr>
      </w:pPr>
      <w:r>
        <w:rPr>
          <w:snapToGrid/>
          <w:lang w:val="zh-CN"/>
        </w:rPr>
        <w:t>(b)</w:t>
      </w:r>
      <w:r>
        <w:rPr>
          <w:snapToGrid/>
          <w:lang w:val="zh-CN"/>
        </w:rPr>
        <w:tab/>
      </w:r>
      <w:r>
        <w:rPr>
          <w:rFonts w:hint="eastAsia"/>
          <w:snapToGrid/>
          <w:lang w:val="zh-CN"/>
        </w:rPr>
        <w:t>通过实施投资奖励方案扩大教育和保健服务和改善环境，向当地居民和侨民投资商发放许可证；</w:t>
      </w:r>
    </w:p>
    <w:p w:rsidR="00000000" w:rsidRDefault="00000000">
      <w:pPr>
        <w:pStyle w:val="a6"/>
        <w:rPr>
          <w:snapToGrid/>
          <w:lang w:val="zh-CN"/>
        </w:rPr>
      </w:pPr>
      <w:r>
        <w:rPr>
          <w:snapToGrid/>
          <w:lang w:val="zh-CN"/>
        </w:rPr>
        <w:t>(c)</w:t>
      </w:r>
      <w:r>
        <w:rPr>
          <w:snapToGrid/>
          <w:lang w:val="zh-CN"/>
        </w:rPr>
        <w:tab/>
      </w:r>
      <w:r>
        <w:rPr>
          <w:rFonts w:hint="eastAsia"/>
          <w:snapToGrid/>
          <w:lang w:val="zh-CN"/>
        </w:rPr>
        <w:t>通过农业贷款银行、工业开发银行和小工业发展股等特别银行扩大国内和外国混合投资规模。</w:t>
      </w:r>
    </w:p>
    <w:p w:rsidR="00000000" w:rsidRDefault="00000000">
      <w:pPr>
        <w:spacing w:line="288" w:lineRule="auto"/>
        <w:rPr>
          <w:snapToGrid/>
          <w:lang w:val="zh-CN"/>
        </w:rPr>
      </w:pPr>
      <w:r>
        <w:rPr>
          <w:snapToGrid/>
        </w:rPr>
        <w:tab/>
      </w:r>
      <w:r>
        <w:rPr>
          <w:snapToGrid/>
          <w:lang w:val="zh-CN"/>
        </w:rPr>
        <w:t xml:space="preserve">80. </w:t>
      </w:r>
      <w:r>
        <w:rPr>
          <w:snapToGrid/>
        </w:rPr>
        <w:t xml:space="preserve"> </w:t>
      </w:r>
      <w:r>
        <w:rPr>
          <w:rFonts w:hint="eastAsia"/>
          <w:snapToGrid/>
          <w:lang w:val="zh-CN"/>
        </w:rPr>
        <w:t>应该指出，头一个五年发展计划的目标和目的不包括不同部门就业的任何增长。结果，尽管五年计划对就业给予专门重视，视之为主要发展问题，但对劳动力没有做任何预测。因此，五年计划所持的意见显然是经济增长将自动创造就业。</w:t>
      </w:r>
    </w:p>
    <w:p w:rsidR="00000000" w:rsidRDefault="00000000">
      <w:pPr>
        <w:pStyle w:val="Heading3"/>
        <w:spacing w:after="120" w:line="288" w:lineRule="auto"/>
        <w:rPr>
          <w:lang w:val="zh-CN"/>
        </w:rPr>
      </w:pPr>
      <w:r>
        <w:rPr>
          <w:lang w:val="zh-CN"/>
        </w:rPr>
        <w:t>1994-1999</w:t>
      </w:r>
      <w:r>
        <w:rPr>
          <w:rFonts w:hint="eastAsia"/>
          <w:lang w:val="zh-CN"/>
        </w:rPr>
        <w:t>年期间按经济活动分列的</w:t>
      </w:r>
      <w:r>
        <w:rPr>
          <w:lang w:val="zh-CN"/>
        </w:rPr>
        <w:t>15</w:t>
      </w:r>
      <w:r>
        <w:rPr>
          <w:rFonts w:hint="eastAsia"/>
          <w:lang w:val="zh-CN"/>
        </w:rPr>
        <w:t>岁及以上的劳动力情况</w:t>
      </w:r>
      <w:r>
        <w:rPr>
          <w:lang w:val="zh-CN"/>
        </w:rPr>
        <w:br/>
      </w:r>
      <w:r>
        <w:rPr>
          <w:u w:val="none"/>
          <w:lang w:val="zh-CN"/>
        </w:rPr>
        <w:t>(</w:t>
      </w:r>
      <w:r>
        <w:rPr>
          <w:rFonts w:hint="eastAsia"/>
          <w:lang w:val="zh-CN"/>
        </w:rPr>
        <w:t>以千为单位</w:t>
      </w:r>
      <w:r>
        <w:rPr>
          <w:rFonts w:hint="eastAsia"/>
          <w:u w:val="none"/>
          <w:lang w:val="zh-C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8"/>
        <w:gridCol w:w="1458"/>
        <w:gridCol w:w="919"/>
        <w:gridCol w:w="1595"/>
        <w:gridCol w:w="919"/>
        <w:gridCol w:w="1325"/>
        <w:gridCol w:w="917"/>
      </w:tblGrid>
      <w:tr w:rsidR="00000000">
        <w:tblPrEx>
          <w:tblCellMar>
            <w:top w:w="0" w:type="dxa"/>
            <w:bottom w:w="0" w:type="dxa"/>
          </w:tblCellMar>
        </w:tblPrEx>
        <w:trPr>
          <w:cantSplit/>
        </w:trPr>
        <w:tc>
          <w:tcPr>
            <w:tcW w:w="1274" w:type="pct"/>
            <w:vAlign w:val="bottom"/>
          </w:tcPr>
          <w:p w:rsidR="00000000" w:rsidRDefault="00000000">
            <w:pPr>
              <w:spacing w:line="288" w:lineRule="auto"/>
              <w:jc w:val="center"/>
              <w:rPr>
                <w:rFonts w:hint="eastAsia"/>
                <w:snapToGrid/>
                <w:sz w:val="22"/>
                <w:lang w:val="zh-CN"/>
              </w:rPr>
            </w:pPr>
            <w:r>
              <w:rPr>
                <w:rFonts w:hint="eastAsia"/>
                <w:snapToGrid/>
                <w:sz w:val="22"/>
                <w:lang w:val="zh-CN"/>
              </w:rPr>
              <w:t>经济活动</w:t>
            </w:r>
          </w:p>
        </w:tc>
        <w:tc>
          <w:tcPr>
            <w:tcW w:w="1242" w:type="pct"/>
            <w:gridSpan w:val="2"/>
            <w:vAlign w:val="bottom"/>
          </w:tcPr>
          <w:p w:rsidR="00000000" w:rsidRDefault="00000000">
            <w:pPr>
              <w:tabs>
                <w:tab w:val="decimal" w:pos="312"/>
              </w:tabs>
              <w:spacing w:line="288" w:lineRule="auto"/>
              <w:jc w:val="center"/>
              <w:rPr>
                <w:snapToGrid/>
                <w:sz w:val="22"/>
                <w:lang w:val="zh-CN"/>
              </w:rPr>
            </w:pPr>
            <w:r>
              <w:rPr>
                <w:rFonts w:hint="eastAsia"/>
                <w:snapToGrid/>
                <w:sz w:val="22"/>
                <w:lang w:val="zh-CN"/>
              </w:rPr>
              <w:t>1994</w:t>
            </w:r>
          </w:p>
        </w:tc>
        <w:tc>
          <w:tcPr>
            <w:tcW w:w="1313" w:type="pct"/>
            <w:gridSpan w:val="2"/>
            <w:vAlign w:val="bottom"/>
          </w:tcPr>
          <w:p w:rsidR="00000000" w:rsidRDefault="00000000">
            <w:pPr>
              <w:spacing w:line="288" w:lineRule="auto"/>
              <w:jc w:val="center"/>
              <w:rPr>
                <w:snapToGrid/>
                <w:sz w:val="22"/>
                <w:lang w:val="zh-CN"/>
              </w:rPr>
            </w:pPr>
            <w:r>
              <w:rPr>
                <w:rFonts w:hint="eastAsia"/>
                <w:snapToGrid/>
                <w:sz w:val="22"/>
                <w:lang w:val="zh-CN"/>
              </w:rPr>
              <w:t>1998</w:t>
            </w:r>
          </w:p>
        </w:tc>
        <w:tc>
          <w:tcPr>
            <w:tcW w:w="1171" w:type="pct"/>
            <w:gridSpan w:val="2"/>
            <w:vAlign w:val="bottom"/>
          </w:tcPr>
          <w:p w:rsidR="00000000" w:rsidRDefault="00000000">
            <w:pPr>
              <w:spacing w:line="288" w:lineRule="auto"/>
              <w:jc w:val="center"/>
              <w:rPr>
                <w:snapToGrid/>
                <w:sz w:val="22"/>
                <w:lang w:val="zh-CN"/>
              </w:rPr>
            </w:pPr>
            <w:r>
              <w:rPr>
                <w:rFonts w:hint="eastAsia"/>
                <w:snapToGrid/>
                <w:sz w:val="22"/>
                <w:lang w:val="zh-CN"/>
              </w:rPr>
              <w:t>1999</w:t>
            </w:r>
          </w:p>
        </w:tc>
      </w:tr>
      <w:tr w:rsidR="00000000">
        <w:tblPrEx>
          <w:tblCellMar>
            <w:top w:w="0" w:type="dxa"/>
            <w:bottom w:w="0" w:type="dxa"/>
          </w:tblCellMar>
        </w:tblPrEx>
        <w:tc>
          <w:tcPr>
            <w:tcW w:w="1274" w:type="pct"/>
            <w:vAlign w:val="bottom"/>
          </w:tcPr>
          <w:p w:rsidR="00000000" w:rsidRDefault="00000000">
            <w:pPr>
              <w:spacing w:line="288" w:lineRule="auto"/>
              <w:rPr>
                <w:rFonts w:hint="eastAsia"/>
                <w:snapToGrid/>
                <w:sz w:val="22"/>
                <w:lang w:val="zh-CN"/>
              </w:rPr>
            </w:pPr>
            <w:r>
              <w:rPr>
                <w:rFonts w:hint="eastAsia"/>
                <w:snapToGrid/>
                <w:sz w:val="22"/>
                <w:lang w:val="zh-CN"/>
              </w:rPr>
              <w:t>农业和渔业</w:t>
            </w:r>
          </w:p>
        </w:tc>
        <w:tc>
          <w:tcPr>
            <w:tcW w:w="762" w:type="pct"/>
            <w:vAlign w:val="bottom"/>
          </w:tcPr>
          <w:p w:rsidR="00000000" w:rsidRDefault="00000000">
            <w:pPr>
              <w:tabs>
                <w:tab w:val="decimal" w:pos="732"/>
              </w:tabs>
              <w:spacing w:line="288" w:lineRule="auto"/>
              <w:rPr>
                <w:rFonts w:hint="eastAsia"/>
                <w:snapToGrid/>
                <w:sz w:val="22"/>
                <w:lang w:val="zh-CN"/>
              </w:rPr>
            </w:pPr>
            <w:r>
              <w:rPr>
                <w:rFonts w:hint="eastAsia"/>
                <w:snapToGrid/>
                <w:sz w:val="22"/>
                <w:lang w:val="zh-CN"/>
              </w:rPr>
              <w:t>1,667.3</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52.3</w:t>
            </w:r>
          </w:p>
        </w:tc>
        <w:tc>
          <w:tcPr>
            <w:tcW w:w="833" w:type="pct"/>
            <w:vAlign w:val="bottom"/>
          </w:tcPr>
          <w:p w:rsidR="00000000" w:rsidRDefault="00000000">
            <w:pPr>
              <w:tabs>
                <w:tab w:val="decimal" w:pos="837"/>
              </w:tabs>
              <w:spacing w:line="288" w:lineRule="auto"/>
              <w:rPr>
                <w:rFonts w:hint="eastAsia"/>
                <w:snapToGrid/>
                <w:sz w:val="22"/>
                <w:lang w:val="zh-CN"/>
              </w:rPr>
            </w:pPr>
            <w:r>
              <w:rPr>
                <w:rFonts w:hint="eastAsia"/>
                <w:snapToGrid/>
                <w:sz w:val="22"/>
                <w:lang w:val="zh-CN"/>
              </w:rPr>
              <w:t>1,928.1</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49.2</w:t>
            </w:r>
          </w:p>
        </w:tc>
        <w:tc>
          <w:tcPr>
            <w:tcW w:w="692" w:type="pct"/>
            <w:vAlign w:val="bottom"/>
          </w:tcPr>
          <w:p w:rsidR="00000000" w:rsidRDefault="00000000">
            <w:pPr>
              <w:tabs>
                <w:tab w:val="decimal" w:pos="627"/>
              </w:tabs>
              <w:spacing w:line="288" w:lineRule="auto"/>
              <w:rPr>
                <w:rFonts w:hint="eastAsia"/>
                <w:snapToGrid/>
                <w:sz w:val="22"/>
                <w:lang w:val="zh-CN"/>
              </w:rPr>
            </w:pPr>
            <w:r>
              <w:rPr>
                <w:rFonts w:hint="eastAsia"/>
                <w:snapToGrid/>
                <w:sz w:val="22"/>
                <w:lang w:val="zh-CN"/>
              </w:rPr>
              <w:t>1,995.5</w:t>
            </w:r>
          </w:p>
        </w:tc>
        <w:tc>
          <w:tcPr>
            <w:tcW w:w="479"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48.4</w:t>
            </w:r>
          </w:p>
        </w:tc>
      </w:tr>
      <w:tr w:rsidR="00000000">
        <w:tblPrEx>
          <w:tblCellMar>
            <w:top w:w="0" w:type="dxa"/>
            <w:bottom w:w="0" w:type="dxa"/>
          </w:tblCellMar>
        </w:tblPrEx>
        <w:tc>
          <w:tcPr>
            <w:tcW w:w="1274" w:type="pct"/>
            <w:vAlign w:val="bottom"/>
          </w:tcPr>
          <w:p w:rsidR="00000000" w:rsidRDefault="00000000">
            <w:pPr>
              <w:spacing w:line="288" w:lineRule="auto"/>
              <w:rPr>
                <w:rFonts w:hint="eastAsia"/>
                <w:snapToGrid/>
                <w:sz w:val="22"/>
                <w:lang w:val="zh-CN"/>
              </w:rPr>
            </w:pPr>
            <w:r>
              <w:rPr>
                <w:rFonts w:hint="eastAsia"/>
                <w:snapToGrid/>
                <w:sz w:val="22"/>
                <w:lang w:val="zh-CN"/>
              </w:rPr>
              <w:t>采矿和采石</w:t>
            </w:r>
          </w:p>
        </w:tc>
        <w:tc>
          <w:tcPr>
            <w:tcW w:w="762" w:type="pct"/>
            <w:vAlign w:val="bottom"/>
          </w:tcPr>
          <w:p w:rsidR="00000000" w:rsidRDefault="00000000">
            <w:pPr>
              <w:tabs>
                <w:tab w:val="decimal" w:pos="732"/>
              </w:tabs>
              <w:spacing w:line="288" w:lineRule="auto"/>
              <w:rPr>
                <w:rFonts w:hint="eastAsia"/>
                <w:snapToGrid/>
                <w:sz w:val="22"/>
                <w:lang w:val="zh-CN"/>
              </w:rPr>
            </w:pPr>
            <w:r>
              <w:rPr>
                <w:rFonts w:hint="eastAsia"/>
                <w:snapToGrid/>
                <w:sz w:val="22"/>
                <w:lang w:val="zh-CN"/>
              </w:rPr>
              <w:t>9.8</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0.3</w:t>
            </w:r>
          </w:p>
        </w:tc>
        <w:tc>
          <w:tcPr>
            <w:tcW w:w="833" w:type="pct"/>
            <w:vAlign w:val="bottom"/>
          </w:tcPr>
          <w:p w:rsidR="00000000" w:rsidRDefault="00000000">
            <w:pPr>
              <w:tabs>
                <w:tab w:val="decimal" w:pos="837"/>
              </w:tabs>
              <w:spacing w:line="288" w:lineRule="auto"/>
              <w:rPr>
                <w:rFonts w:hint="eastAsia"/>
                <w:snapToGrid/>
                <w:sz w:val="22"/>
                <w:lang w:val="zh-CN"/>
              </w:rPr>
            </w:pPr>
            <w:r>
              <w:rPr>
                <w:rFonts w:hint="eastAsia"/>
                <w:snapToGrid/>
                <w:sz w:val="22"/>
                <w:lang w:val="zh-CN"/>
              </w:rPr>
              <w:t>13.2</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5.3</w:t>
            </w:r>
          </w:p>
        </w:tc>
        <w:tc>
          <w:tcPr>
            <w:tcW w:w="692" w:type="pct"/>
            <w:vAlign w:val="bottom"/>
          </w:tcPr>
          <w:p w:rsidR="00000000" w:rsidRDefault="00000000">
            <w:pPr>
              <w:tabs>
                <w:tab w:val="decimal" w:pos="627"/>
              </w:tabs>
              <w:spacing w:line="288" w:lineRule="auto"/>
              <w:rPr>
                <w:rFonts w:hint="eastAsia"/>
                <w:snapToGrid/>
                <w:sz w:val="22"/>
                <w:lang w:val="zh-CN"/>
              </w:rPr>
            </w:pPr>
            <w:r>
              <w:rPr>
                <w:rFonts w:hint="eastAsia"/>
                <w:snapToGrid/>
                <w:sz w:val="22"/>
                <w:lang w:val="zh-CN"/>
              </w:rPr>
              <w:t>13.3</w:t>
            </w:r>
          </w:p>
        </w:tc>
        <w:tc>
          <w:tcPr>
            <w:tcW w:w="479"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5.3</w:t>
            </w:r>
          </w:p>
        </w:tc>
      </w:tr>
      <w:tr w:rsidR="00000000">
        <w:tblPrEx>
          <w:tblCellMar>
            <w:top w:w="0" w:type="dxa"/>
            <w:bottom w:w="0" w:type="dxa"/>
          </w:tblCellMar>
        </w:tblPrEx>
        <w:tc>
          <w:tcPr>
            <w:tcW w:w="1274" w:type="pct"/>
            <w:vAlign w:val="bottom"/>
          </w:tcPr>
          <w:p w:rsidR="00000000" w:rsidRDefault="00000000">
            <w:pPr>
              <w:spacing w:line="288" w:lineRule="auto"/>
              <w:rPr>
                <w:rFonts w:hint="eastAsia"/>
                <w:snapToGrid/>
                <w:sz w:val="22"/>
                <w:lang w:val="zh-CN"/>
              </w:rPr>
            </w:pPr>
            <w:r>
              <w:rPr>
                <w:rFonts w:hint="eastAsia"/>
                <w:snapToGrid/>
                <w:sz w:val="22"/>
                <w:lang w:val="zh-CN"/>
              </w:rPr>
              <w:t>工</w:t>
            </w:r>
            <w:r>
              <w:rPr>
                <w:rFonts w:hint="eastAsia"/>
                <w:snapToGrid/>
                <w:sz w:val="22"/>
                <w:lang w:val="zh-CN"/>
              </w:rPr>
              <w:t xml:space="preserve"> </w:t>
            </w:r>
            <w:r>
              <w:rPr>
                <w:rFonts w:hint="eastAsia"/>
                <w:snapToGrid/>
                <w:sz w:val="22"/>
                <w:lang w:val="zh-CN"/>
              </w:rPr>
              <w:t>业</w:t>
            </w:r>
          </w:p>
        </w:tc>
        <w:tc>
          <w:tcPr>
            <w:tcW w:w="762" w:type="pct"/>
            <w:vAlign w:val="bottom"/>
          </w:tcPr>
          <w:p w:rsidR="00000000" w:rsidRDefault="00000000">
            <w:pPr>
              <w:tabs>
                <w:tab w:val="decimal" w:pos="732"/>
              </w:tabs>
              <w:spacing w:line="288" w:lineRule="auto"/>
              <w:rPr>
                <w:rFonts w:hint="eastAsia"/>
                <w:snapToGrid/>
                <w:sz w:val="22"/>
                <w:lang w:val="zh-CN"/>
              </w:rPr>
            </w:pPr>
            <w:r>
              <w:rPr>
                <w:rFonts w:hint="eastAsia"/>
                <w:snapToGrid/>
                <w:sz w:val="22"/>
                <w:lang w:val="zh-CN"/>
              </w:rPr>
              <w:t>130.7</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4.1</w:t>
            </w:r>
          </w:p>
        </w:tc>
        <w:tc>
          <w:tcPr>
            <w:tcW w:w="833" w:type="pct"/>
            <w:vAlign w:val="bottom"/>
          </w:tcPr>
          <w:p w:rsidR="00000000" w:rsidRDefault="00000000">
            <w:pPr>
              <w:tabs>
                <w:tab w:val="decimal" w:pos="837"/>
              </w:tabs>
              <w:spacing w:line="288" w:lineRule="auto"/>
              <w:rPr>
                <w:rFonts w:hint="eastAsia"/>
                <w:snapToGrid/>
                <w:sz w:val="22"/>
                <w:lang w:val="zh-CN"/>
              </w:rPr>
            </w:pPr>
            <w:r>
              <w:rPr>
                <w:rFonts w:hint="eastAsia"/>
                <w:snapToGrid/>
                <w:sz w:val="22"/>
                <w:lang w:val="zh-CN"/>
              </w:rPr>
              <w:t>188.1</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40.8</w:t>
            </w:r>
          </w:p>
        </w:tc>
        <w:tc>
          <w:tcPr>
            <w:tcW w:w="692" w:type="pct"/>
            <w:vAlign w:val="bottom"/>
          </w:tcPr>
          <w:p w:rsidR="00000000" w:rsidRDefault="00000000">
            <w:pPr>
              <w:tabs>
                <w:tab w:val="decimal" w:pos="627"/>
              </w:tabs>
              <w:spacing w:line="288" w:lineRule="auto"/>
              <w:rPr>
                <w:rFonts w:hint="eastAsia"/>
                <w:snapToGrid/>
                <w:sz w:val="22"/>
                <w:lang w:val="zh-CN"/>
              </w:rPr>
            </w:pPr>
            <w:r>
              <w:rPr>
                <w:rFonts w:hint="eastAsia"/>
                <w:snapToGrid/>
                <w:sz w:val="22"/>
                <w:lang w:val="zh-CN"/>
              </w:rPr>
              <w:t>206.0</w:t>
            </w:r>
          </w:p>
        </w:tc>
        <w:tc>
          <w:tcPr>
            <w:tcW w:w="479"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5.0</w:t>
            </w:r>
          </w:p>
        </w:tc>
      </w:tr>
      <w:tr w:rsidR="00000000">
        <w:tblPrEx>
          <w:tblCellMar>
            <w:top w:w="0" w:type="dxa"/>
            <w:bottom w:w="0" w:type="dxa"/>
          </w:tblCellMar>
        </w:tblPrEx>
        <w:tc>
          <w:tcPr>
            <w:tcW w:w="1274" w:type="pct"/>
            <w:vAlign w:val="bottom"/>
          </w:tcPr>
          <w:p w:rsidR="00000000" w:rsidRDefault="00000000">
            <w:pPr>
              <w:spacing w:line="288" w:lineRule="auto"/>
              <w:rPr>
                <w:rFonts w:hint="eastAsia"/>
                <w:snapToGrid/>
                <w:sz w:val="22"/>
                <w:lang w:val="zh-CN"/>
              </w:rPr>
            </w:pPr>
            <w:r>
              <w:rPr>
                <w:rFonts w:hint="eastAsia"/>
                <w:snapToGrid/>
                <w:sz w:val="22"/>
                <w:lang w:val="zh-CN"/>
              </w:rPr>
              <w:t>公用事业</w:t>
            </w:r>
          </w:p>
        </w:tc>
        <w:tc>
          <w:tcPr>
            <w:tcW w:w="762" w:type="pct"/>
            <w:vAlign w:val="bottom"/>
          </w:tcPr>
          <w:p w:rsidR="00000000" w:rsidRDefault="00000000">
            <w:pPr>
              <w:tabs>
                <w:tab w:val="decimal" w:pos="732"/>
              </w:tabs>
              <w:spacing w:line="288" w:lineRule="auto"/>
              <w:rPr>
                <w:rFonts w:hint="eastAsia"/>
                <w:snapToGrid/>
                <w:sz w:val="22"/>
                <w:lang w:val="zh-CN"/>
              </w:rPr>
            </w:pPr>
            <w:r>
              <w:rPr>
                <w:rFonts w:hint="eastAsia"/>
                <w:snapToGrid/>
                <w:sz w:val="22"/>
                <w:lang w:val="zh-CN"/>
              </w:rPr>
              <w:t>13.5</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0.4</w:t>
            </w:r>
          </w:p>
        </w:tc>
        <w:tc>
          <w:tcPr>
            <w:tcW w:w="833" w:type="pct"/>
            <w:vAlign w:val="bottom"/>
          </w:tcPr>
          <w:p w:rsidR="00000000" w:rsidRDefault="00000000">
            <w:pPr>
              <w:tabs>
                <w:tab w:val="decimal" w:pos="837"/>
              </w:tabs>
              <w:spacing w:line="288" w:lineRule="auto"/>
              <w:rPr>
                <w:rFonts w:hint="eastAsia"/>
                <w:snapToGrid/>
                <w:sz w:val="22"/>
                <w:lang w:val="zh-CN"/>
              </w:rPr>
            </w:pPr>
            <w:r>
              <w:rPr>
                <w:rFonts w:hint="eastAsia"/>
                <w:snapToGrid/>
                <w:sz w:val="22"/>
                <w:lang w:val="zh-CN"/>
              </w:rPr>
              <w:t>20.6</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0.5</w:t>
            </w:r>
          </w:p>
        </w:tc>
        <w:tc>
          <w:tcPr>
            <w:tcW w:w="692" w:type="pct"/>
            <w:vAlign w:val="bottom"/>
          </w:tcPr>
          <w:p w:rsidR="00000000" w:rsidRDefault="00000000">
            <w:pPr>
              <w:tabs>
                <w:tab w:val="decimal" w:pos="627"/>
              </w:tabs>
              <w:spacing w:line="288" w:lineRule="auto"/>
              <w:rPr>
                <w:rFonts w:hint="eastAsia"/>
                <w:snapToGrid/>
                <w:sz w:val="22"/>
                <w:lang w:val="zh-CN"/>
              </w:rPr>
            </w:pPr>
            <w:r>
              <w:rPr>
                <w:rFonts w:hint="eastAsia"/>
                <w:snapToGrid/>
                <w:sz w:val="22"/>
                <w:lang w:val="zh-CN"/>
              </w:rPr>
              <w:t>21.0</w:t>
            </w:r>
          </w:p>
        </w:tc>
        <w:tc>
          <w:tcPr>
            <w:tcW w:w="479"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0.5</w:t>
            </w:r>
          </w:p>
        </w:tc>
      </w:tr>
      <w:tr w:rsidR="00000000">
        <w:tblPrEx>
          <w:tblCellMar>
            <w:top w:w="0" w:type="dxa"/>
            <w:bottom w:w="0" w:type="dxa"/>
          </w:tblCellMar>
        </w:tblPrEx>
        <w:tc>
          <w:tcPr>
            <w:tcW w:w="1274" w:type="pct"/>
            <w:vAlign w:val="bottom"/>
          </w:tcPr>
          <w:p w:rsidR="00000000" w:rsidRDefault="00000000">
            <w:pPr>
              <w:spacing w:line="288" w:lineRule="auto"/>
              <w:rPr>
                <w:rFonts w:hint="eastAsia"/>
                <w:snapToGrid/>
                <w:sz w:val="22"/>
                <w:lang w:val="zh-CN"/>
              </w:rPr>
            </w:pPr>
            <w:r>
              <w:rPr>
                <w:rFonts w:hint="eastAsia"/>
                <w:snapToGrid/>
                <w:sz w:val="22"/>
                <w:lang w:val="zh-CN"/>
              </w:rPr>
              <w:t>建</w:t>
            </w:r>
            <w:r>
              <w:rPr>
                <w:rFonts w:hint="eastAsia"/>
                <w:snapToGrid/>
                <w:sz w:val="22"/>
                <w:lang w:val="zh-CN"/>
              </w:rPr>
              <w:t xml:space="preserve"> </w:t>
            </w:r>
            <w:r>
              <w:rPr>
                <w:rFonts w:hint="eastAsia"/>
                <w:snapToGrid/>
                <w:sz w:val="22"/>
                <w:lang w:val="zh-CN"/>
              </w:rPr>
              <w:t>筑</w:t>
            </w:r>
          </w:p>
        </w:tc>
        <w:tc>
          <w:tcPr>
            <w:tcW w:w="762" w:type="pct"/>
            <w:vAlign w:val="bottom"/>
          </w:tcPr>
          <w:p w:rsidR="00000000" w:rsidRDefault="00000000">
            <w:pPr>
              <w:tabs>
                <w:tab w:val="decimal" w:pos="732"/>
              </w:tabs>
              <w:spacing w:line="288" w:lineRule="auto"/>
              <w:rPr>
                <w:rFonts w:hint="eastAsia"/>
                <w:snapToGrid/>
                <w:sz w:val="22"/>
                <w:lang w:val="zh-CN"/>
              </w:rPr>
            </w:pPr>
            <w:r>
              <w:rPr>
                <w:rFonts w:hint="eastAsia"/>
                <w:snapToGrid/>
                <w:sz w:val="22"/>
                <w:lang w:val="zh-CN"/>
              </w:rPr>
              <w:t>216.8</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6.8</w:t>
            </w:r>
          </w:p>
        </w:tc>
        <w:tc>
          <w:tcPr>
            <w:tcW w:w="833" w:type="pct"/>
            <w:vAlign w:val="bottom"/>
          </w:tcPr>
          <w:p w:rsidR="00000000" w:rsidRDefault="00000000">
            <w:pPr>
              <w:tabs>
                <w:tab w:val="decimal" w:pos="837"/>
              </w:tabs>
              <w:spacing w:line="288" w:lineRule="auto"/>
              <w:rPr>
                <w:rFonts w:hint="eastAsia"/>
                <w:snapToGrid/>
                <w:sz w:val="22"/>
                <w:lang w:val="zh-CN"/>
              </w:rPr>
            </w:pPr>
            <w:r>
              <w:rPr>
                <w:rFonts w:hint="eastAsia"/>
                <w:snapToGrid/>
                <w:sz w:val="22"/>
                <w:lang w:val="zh-CN"/>
              </w:rPr>
              <w:t>341.0</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8.7</w:t>
            </w:r>
          </w:p>
        </w:tc>
        <w:tc>
          <w:tcPr>
            <w:tcW w:w="692" w:type="pct"/>
            <w:vAlign w:val="bottom"/>
          </w:tcPr>
          <w:p w:rsidR="00000000" w:rsidRDefault="00000000">
            <w:pPr>
              <w:tabs>
                <w:tab w:val="decimal" w:pos="627"/>
              </w:tabs>
              <w:spacing w:line="288" w:lineRule="auto"/>
              <w:rPr>
                <w:rFonts w:hint="eastAsia"/>
                <w:snapToGrid/>
                <w:sz w:val="22"/>
                <w:lang w:val="zh-CN"/>
              </w:rPr>
            </w:pPr>
            <w:r>
              <w:rPr>
                <w:rFonts w:hint="eastAsia"/>
                <w:snapToGrid/>
                <w:sz w:val="22"/>
                <w:lang w:val="zh-CN"/>
              </w:rPr>
              <w:t>381.9</w:t>
            </w:r>
          </w:p>
        </w:tc>
        <w:tc>
          <w:tcPr>
            <w:tcW w:w="479"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9.3</w:t>
            </w:r>
          </w:p>
        </w:tc>
      </w:tr>
      <w:tr w:rsidR="00000000">
        <w:tblPrEx>
          <w:tblCellMar>
            <w:top w:w="0" w:type="dxa"/>
            <w:bottom w:w="0" w:type="dxa"/>
          </w:tblCellMar>
        </w:tblPrEx>
        <w:tc>
          <w:tcPr>
            <w:tcW w:w="1274" w:type="pct"/>
            <w:vAlign w:val="bottom"/>
          </w:tcPr>
          <w:p w:rsidR="00000000" w:rsidRDefault="00000000">
            <w:pPr>
              <w:spacing w:line="288" w:lineRule="auto"/>
              <w:rPr>
                <w:rFonts w:hint="eastAsia"/>
                <w:snapToGrid/>
                <w:sz w:val="22"/>
                <w:lang w:val="zh-CN"/>
              </w:rPr>
            </w:pPr>
            <w:r>
              <w:rPr>
                <w:rFonts w:hint="eastAsia"/>
                <w:snapToGrid/>
                <w:sz w:val="22"/>
                <w:lang w:val="zh-CN"/>
              </w:rPr>
              <w:t>贸</w:t>
            </w:r>
            <w:r>
              <w:rPr>
                <w:rFonts w:hint="eastAsia"/>
                <w:snapToGrid/>
                <w:sz w:val="22"/>
                <w:lang w:val="zh-CN"/>
              </w:rPr>
              <w:t xml:space="preserve"> </w:t>
            </w:r>
            <w:r>
              <w:rPr>
                <w:rFonts w:hint="eastAsia"/>
                <w:snapToGrid/>
                <w:sz w:val="22"/>
                <w:lang w:val="zh-CN"/>
              </w:rPr>
              <w:t>易</w:t>
            </w:r>
          </w:p>
        </w:tc>
        <w:tc>
          <w:tcPr>
            <w:tcW w:w="762" w:type="pct"/>
            <w:vAlign w:val="bottom"/>
          </w:tcPr>
          <w:p w:rsidR="00000000" w:rsidRDefault="00000000">
            <w:pPr>
              <w:tabs>
                <w:tab w:val="decimal" w:pos="732"/>
              </w:tabs>
              <w:spacing w:line="288" w:lineRule="auto"/>
              <w:rPr>
                <w:rFonts w:hint="eastAsia"/>
                <w:snapToGrid/>
                <w:sz w:val="22"/>
                <w:lang w:val="zh-CN"/>
              </w:rPr>
            </w:pPr>
            <w:r>
              <w:rPr>
                <w:rFonts w:hint="eastAsia"/>
                <w:snapToGrid/>
                <w:sz w:val="22"/>
                <w:lang w:val="zh-CN"/>
              </w:rPr>
              <w:t>331.6</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10.4</w:t>
            </w:r>
          </w:p>
        </w:tc>
        <w:tc>
          <w:tcPr>
            <w:tcW w:w="833" w:type="pct"/>
            <w:vAlign w:val="bottom"/>
          </w:tcPr>
          <w:p w:rsidR="00000000" w:rsidRDefault="00000000">
            <w:pPr>
              <w:tabs>
                <w:tab w:val="decimal" w:pos="837"/>
              </w:tabs>
              <w:spacing w:line="288" w:lineRule="auto"/>
              <w:rPr>
                <w:rFonts w:hint="eastAsia"/>
                <w:snapToGrid/>
                <w:sz w:val="22"/>
                <w:lang w:val="zh-CN"/>
              </w:rPr>
            </w:pPr>
            <w:r>
              <w:rPr>
                <w:rFonts w:hint="eastAsia"/>
                <w:snapToGrid/>
                <w:sz w:val="22"/>
                <w:lang w:val="zh-CN"/>
              </w:rPr>
              <w:t>415.4</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10.6</w:t>
            </w:r>
          </w:p>
        </w:tc>
        <w:tc>
          <w:tcPr>
            <w:tcW w:w="692" w:type="pct"/>
            <w:vAlign w:val="bottom"/>
          </w:tcPr>
          <w:p w:rsidR="00000000" w:rsidRDefault="00000000">
            <w:pPr>
              <w:tabs>
                <w:tab w:val="decimal" w:pos="627"/>
              </w:tabs>
              <w:spacing w:line="288" w:lineRule="auto"/>
              <w:rPr>
                <w:rFonts w:hint="eastAsia"/>
                <w:snapToGrid/>
                <w:sz w:val="22"/>
                <w:lang w:val="zh-CN"/>
              </w:rPr>
            </w:pPr>
            <w:r>
              <w:rPr>
                <w:rFonts w:hint="eastAsia"/>
                <w:snapToGrid/>
                <w:sz w:val="22"/>
                <w:lang w:val="zh-CN"/>
              </w:rPr>
              <w:t>439.6</w:t>
            </w:r>
          </w:p>
        </w:tc>
        <w:tc>
          <w:tcPr>
            <w:tcW w:w="479"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10.7</w:t>
            </w:r>
          </w:p>
        </w:tc>
      </w:tr>
      <w:tr w:rsidR="00000000">
        <w:tblPrEx>
          <w:tblCellMar>
            <w:top w:w="0" w:type="dxa"/>
            <w:bottom w:w="0" w:type="dxa"/>
          </w:tblCellMar>
        </w:tblPrEx>
        <w:tc>
          <w:tcPr>
            <w:tcW w:w="1274" w:type="pct"/>
            <w:vAlign w:val="bottom"/>
          </w:tcPr>
          <w:p w:rsidR="00000000" w:rsidRDefault="00000000">
            <w:pPr>
              <w:spacing w:line="288" w:lineRule="auto"/>
              <w:rPr>
                <w:rFonts w:hint="eastAsia"/>
                <w:snapToGrid/>
                <w:sz w:val="22"/>
                <w:lang w:val="zh-CN"/>
              </w:rPr>
            </w:pPr>
            <w:r>
              <w:rPr>
                <w:rFonts w:hint="eastAsia"/>
                <w:snapToGrid/>
                <w:sz w:val="22"/>
                <w:lang w:val="zh-CN"/>
              </w:rPr>
              <w:t>运输和通讯</w:t>
            </w:r>
          </w:p>
        </w:tc>
        <w:tc>
          <w:tcPr>
            <w:tcW w:w="762" w:type="pct"/>
            <w:vAlign w:val="bottom"/>
          </w:tcPr>
          <w:p w:rsidR="00000000" w:rsidRDefault="00000000">
            <w:pPr>
              <w:tabs>
                <w:tab w:val="decimal" w:pos="732"/>
              </w:tabs>
              <w:spacing w:line="288" w:lineRule="auto"/>
              <w:rPr>
                <w:rFonts w:hint="eastAsia"/>
                <w:snapToGrid/>
                <w:sz w:val="22"/>
                <w:lang w:val="zh-CN"/>
              </w:rPr>
            </w:pPr>
            <w:r>
              <w:rPr>
                <w:rFonts w:hint="eastAsia"/>
                <w:snapToGrid/>
                <w:sz w:val="22"/>
                <w:lang w:val="zh-CN"/>
              </w:rPr>
              <w:t>149.8</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4.7</w:t>
            </w:r>
          </w:p>
        </w:tc>
        <w:tc>
          <w:tcPr>
            <w:tcW w:w="833" w:type="pct"/>
            <w:vAlign w:val="bottom"/>
          </w:tcPr>
          <w:p w:rsidR="00000000" w:rsidRDefault="00000000">
            <w:pPr>
              <w:tabs>
                <w:tab w:val="decimal" w:pos="837"/>
              </w:tabs>
              <w:spacing w:line="288" w:lineRule="auto"/>
              <w:rPr>
                <w:rFonts w:hint="eastAsia"/>
                <w:snapToGrid/>
                <w:sz w:val="22"/>
                <w:lang w:val="zh-CN"/>
              </w:rPr>
            </w:pPr>
            <w:r>
              <w:rPr>
                <w:rFonts w:hint="eastAsia"/>
                <w:snapToGrid/>
                <w:sz w:val="22"/>
                <w:lang w:val="zh-CN"/>
              </w:rPr>
              <w:t>196.0</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5.0</w:t>
            </w:r>
          </w:p>
        </w:tc>
        <w:tc>
          <w:tcPr>
            <w:tcW w:w="692" w:type="pct"/>
            <w:vAlign w:val="bottom"/>
          </w:tcPr>
          <w:p w:rsidR="00000000" w:rsidRDefault="00000000">
            <w:pPr>
              <w:tabs>
                <w:tab w:val="decimal" w:pos="627"/>
              </w:tabs>
              <w:spacing w:line="288" w:lineRule="auto"/>
              <w:rPr>
                <w:rFonts w:hint="eastAsia"/>
                <w:snapToGrid/>
                <w:sz w:val="22"/>
                <w:lang w:val="zh-CN"/>
              </w:rPr>
            </w:pPr>
            <w:r>
              <w:rPr>
                <w:rFonts w:hint="eastAsia"/>
                <w:snapToGrid/>
                <w:sz w:val="22"/>
                <w:lang w:val="zh-CN"/>
              </w:rPr>
              <w:t>210.1</w:t>
            </w:r>
          </w:p>
        </w:tc>
        <w:tc>
          <w:tcPr>
            <w:tcW w:w="479"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5.1</w:t>
            </w:r>
          </w:p>
        </w:tc>
      </w:tr>
      <w:tr w:rsidR="00000000">
        <w:tblPrEx>
          <w:tblCellMar>
            <w:top w:w="0" w:type="dxa"/>
            <w:bottom w:w="0" w:type="dxa"/>
          </w:tblCellMar>
        </w:tblPrEx>
        <w:tc>
          <w:tcPr>
            <w:tcW w:w="1274" w:type="pct"/>
            <w:vAlign w:val="bottom"/>
          </w:tcPr>
          <w:p w:rsidR="00000000" w:rsidRDefault="00000000">
            <w:pPr>
              <w:spacing w:line="288" w:lineRule="auto"/>
              <w:rPr>
                <w:rFonts w:hint="eastAsia"/>
                <w:snapToGrid/>
                <w:sz w:val="22"/>
                <w:lang w:val="zh-CN"/>
              </w:rPr>
            </w:pPr>
            <w:r>
              <w:rPr>
                <w:rFonts w:hint="eastAsia"/>
                <w:snapToGrid/>
                <w:sz w:val="22"/>
                <w:lang w:val="zh-CN"/>
              </w:rPr>
              <w:t>金融和房地产</w:t>
            </w:r>
          </w:p>
        </w:tc>
        <w:tc>
          <w:tcPr>
            <w:tcW w:w="762" w:type="pct"/>
            <w:vAlign w:val="bottom"/>
          </w:tcPr>
          <w:p w:rsidR="00000000" w:rsidRDefault="00000000">
            <w:pPr>
              <w:tabs>
                <w:tab w:val="decimal" w:pos="732"/>
              </w:tabs>
              <w:spacing w:line="288" w:lineRule="auto"/>
              <w:rPr>
                <w:rFonts w:hint="eastAsia"/>
                <w:snapToGrid/>
                <w:sz w:val="22"/>
                <w:lang w:val="zh-CN"/>
              </w:rPr>
            </w:pPr>
            <w:r>
              <w:rPr>
                <w:rFonts w:hint="eastAsia"/>
                <w:snapToGrid/>
                <w:sz w:val="22"/>
                <w:lang w:val="zh-CN"/>
              </w:rPr>
              <w:t>35.1</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1.1</w:t>
            </w:r>
          </w:p>
        </w:tc>
        <w:tc>
          <w:tcPr>
            <w:tcW w:w="833" w:type="pct"/>
            <w:vAlign w:val="bottom"/>
          </w:tcPr>
          <w:p w:rsidR="00000000" w:rsidRDefault="00000000">
            <w:pPr>
              <w:tabs>
                <w:tab w:val="decimal" w:pos="837"/>
              </w:tabs>
              <w:spacing w:line="288" w:lineRule="auto"/>
              <w:rPr>
                <w:rFonts w:hint="eastAsia"/>
                <w:snapToGrid/>
                <w:sz w:val="22"/>
                <w:lang w:val="zh-CN"/>
              </w:rPr>
            </w:pPr>
            <w:r>
              <w:rPr>
                <w:rFonts w:hint="eastAsia"/>
                <w:snapToGrid/>
                <w:sz w:val="22"/>
                <w:lang w:val="zh-CN"/>
              </w:rPr>
              <w:t>47.0</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1.2</w:t>
            </w:r>
          </w:p>
        </w:tc>
        <w:tc>
          <w:tcPr>
            <w:tcW w:w="692" w:type="pct"/>
            <w:vAlign w:val="bottom"/>
          </w:tcPr>
          <w:p w:rsidR="00000000" w:rsidRDefault="00000000">
            <w:pPr>
              <w:tabs>
                <w:tab w:val="decimal" w:pos="627"/>
              </w:tabs>
              <w:spacing w:line="288" w:lineRule="auto"/>
              <w:rPr>
                <w:rFonts w:hint="eastAsia"/>
                <w:snapToGrid/>
                <w:sz w:val="22"/>
                <w:lang w:val="zh-CN"/>
              </w:rPr>
            </w:pPr>
            <w:r>
              <w:rPr>
                <w:rFonts w:hint="eastAsia"/>
                <w:snapToGrid/>
                <w:sz w:val="22"/>
                <w:lang w:val="zh-CN"/>
              </w:rPr>
              <w:t>49.4</w:t>
            </w:r>
          </w:p>
        </w:tc>
        <w:tc>
          <w:tcPr>
            <w:tcW w:w="479"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1.2</w:t>
            </w:r>
          </w:p>
        </w:tc>
      </w:tr>
      <w:tr w:rsidR="00000000">
        <w:tblPrEx>
          <w:tblCellMar>
            <w:top w:w="0" w:type="dxa"/>
            <w:bottom w:w="0" w:type="dxa"/>
          </w:tblCellMar>
        </w:tblPrEx>
        <w:tc>
          <w:tcPr>
            <w:tcW w:w="1274" w:type="pct"/>
            <w:vAlign w:val="bottom"/>
          </w:tcPr>
          <w:p w:rsidR="00000000" w:rsidRDefault="00000000">
            <w:pPr>
              <w:spacing w:line="288" w:lineRule="auto"/>
              <w:rPr>
                <w:rFonts w:hint="eastAsia"/>
                <w:snapToGrid/>
                <w:sz w:val="22"/>
                <w:lang w:val="zh-CN"/>
              </w:rPr>
            </w:pPr>
            <w:r>
              <w:rPr>
                <w:rFonts w:hint="eastAsia"/>
                <w:snapToGrid/>
                <w:sz w:val="22"/>
                <w:lang w:val="zh-CN"/>
              </w:rPr>
              <w:t>社会和个人服务</w:t>
            </w:r>
          </w:p>
        </w:tc>
        <w:tc>
          <w:tcPr>
            <w:tcW w:w="762" w:type="pct"/>
            <w:vAlign w:val="bottom"/>
          </w:tcPr>
          <w:p w:rsidR="00000000" w:rsidRDefault="00000000">
            <w:pPr>
              <w:tabs>
                <w:tab w:val="decimal" w:pos="732"/>
              </w:tabs>
              <w:spacing w:line="288" w:lineRule="auto"/>
              <w:rPr>
                <w:rFonts w:hint="eastAsia"/>
                <w:snapToGrid/>
                <w:sz w:val="22"/>
                <w:lang w:val="zh-CN"/>
              </w:rPr>
            </w:pPr>
            <w:r>
              <w:rPr>
                <w:rFonts w:hint="eastAsia"/>
                <w:snapToGrid/>
                <w:sz w:val="22"/>
                <w:lang w:val="zh-CN"/>
              </w:rPr>
              <w:t>223.6</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7.0</w:t>
            </w:r>
          </w:p>
        </w:tc>
        <w:tc>
          <w:tcPr>
            <w:tcW w:w="833" w:type="pct"/>
            <w:vAlign w:val="bottom"/>
          </w:tcPr>
          <w:p w:rsidR="00000000" w:rsidRDefault="00000000">
            <w:pPr>
              <w:tabs>
                <w:tab w:val="decimal" w:pos="837"/>
              </w:tabs>
              <w:spacing w:line="288" w:lineRule="auto"/>
              <w:rPr>
                <w:rFonts w:hint="eastAsia"/>
                <w:snapToGrid/>
                <w:sz w:val="22"/>
                <w:lang w:val="zh-CN"/>
              </w:rPr>
            </w:pPr>
            <w:r>
              <w:rPr>
                <w:rFonts w:hint="eastAsia"/>
                <w:snapToGrid/>
                <w:sz w:val="22"/>
                <w:lang w:val="zh-CN"/>
              </w:rPr>
              <w:t>364.9</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9.3</w:t>
            </w:r>
          </w:p>
        </w:tc>
        <w:tc>
          <w:tcPr>
            <w:tcW w:w="692" w:type="pct"/>
            <w:vAlign w:val="bottom"/>
          </w:tcPr>
          <w:p w:rsidR="00000000" w:rsidRDefault="00000000">
            <w:pPr>
              <w:tabs>
                <w:tab w:val="decimal" w:pos="627"/>
              </w:tabs>
              <w:spacing w:line="288" w:lineRule="auto"/>
              <w:rPr>
                <w:rFonts w:hint="eastAsia"/>
                <w:snapToGrid/>
                <w:sz w:val="22"/>
                <w:lang w:val="zh-CN"/>
              </w:rPr>
            </w:pPr>
            <w:r>
              <w:rPr>
                <w:rFonts w:hint="eastAsia"/>
                <w:snapToGrid/>
                <w:sz w:val="22"/>
                <w:lang w:val="zh-CN"/>
              </w:rPr>
              <w:t>412.4</w:t>
            </w:r>
          </w:p>
        </w:tc>
        <w:tc>
          <w:tcPr>
            <w:tcW w:w="479"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10.0</w:t>
            </w:r>
          </w:p>
        </w:tc>
      </w:tr>
      <w:tr w:rsidR="00000000">
        <w:tblPrEx>
          <w:tblCellMar>
            <w:top w:w="0" w:type="dxa"/>
            <w:bottom w:w="0" w:type="dxa"/>
          </w:tblCellMar>
        </w:tblPrEx>
        <w:tc>
          <w:tcPr>
            <w:tcW w:w="1274" w:type="pct"/>
            <w:vAlign w:val="bottom"/>
          </w:tcPr>
          <w:p w:rsidR="00000000" w:rsidRDefault="00000000">
            <w:pPr>
              <w:spacing w:line="288" w:lineRule="auto"/>
              <w:rPr>
                <w:rFonts w:hint="eastAsia"/>
                <w:snapToGrid/>
                <w:sz w:val="22"/>
                <w:lang w:val="zh-CN"/>
              </w:rPr>
            </w:pPr>
            <w:r>
              <w:rPr>
                <w:rFonts w:hint="eastAsia"/>
                <w:snapToGrid/>
                <w:sz w:val="22"/>
                <w:lang w:val="zh-CN"/>
              </w:rPr>
              <w:t>政府服务</w:t>
            </w:r>
          </w:p>
        </w:tc>
        <w:tc>
          <w:tcPr>
            <w:tcW w:w="762" w:type="pct"/>
            <w:vAlign w:val="bottom"/>
          </w:tcPr>
          <w:p w:rsidR="00000000" w:rsidRDefault="00000000">
            <w:pPr>
              <w:tabs>
                <w:tab w:val="decimal" w:pos="732"/>
              </w:tabs>
              <w:spacing w:line="288" w:lineRule="auto"/>
              <w:rPr>
                <w:rFonts w:hint="eastAsia"/>
                <w:snapToGrid/>
                <w:sz w:val="22"/>
                <w:lang w:val="zh-CN"/>
              </w:rPr>
            </w:pPr>
            <w:r>
              <w:rPr>
                <w:rFonts w:hint="eastAsia"/>
                <w:snapToGrid/>
                <w:sz w:val="22"/>
                <w:lang w:val="zh-CN"/>
              </w:rPr>
              <w:t>409.8</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12.9</w:t>
            </w:r>
          </w:p>
        </w:tc>
        <w:tc>
          <w:tcPr>
            <w:tcW w:w="833" w:type="pct"/>
            <w:vAlign w:val="bottom"/>
          </w:tcPr>
          <w:p w:rsidR="00000000" w:rsidRDefault="00000000">
            <w:pPr>
              <w:tabs>
                <w:tab w:val="decimal" w:pos="837"/>
              </w:tabs>
              <w:spacing w:line="288" w:lineRule="auto"/>
              <w:rPr>
                <w:rFonts w:hint="eastAsia"/>
                <w:snapToGrid/>
                <w:sz w:val="22"/>
                <w:lang w:val="zh-CN"/>
              </w:rPr>
            </w:pPr>
            <w:r>
              <w:rPr>
                <w:rFonts w:hint="eastAsia"/>
                <w:snapToGrid/>
                <w:sz w:val="22"/>
                <w:lang w:val="zh-CN"/>
              </w:rPr>
              <w:t>404.7</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10.3</w:t>
            </w:r>
          </w:p>
        </w:tc>
        <w:tc>
          <w:tcPr>
            <w:tcW w:w="692" w:type="pct"/>
            <w:vAlign w:val="bottom"/>
          </w:tcPr>
          <w:p w:rsidR="00000000" w:rsidRDefault="00000000">
            <w:pPr>
              <w:tabs>
                <w:tab w:val="decimal" w:pos="627"/>
              </w:tabs>
              <w:spacing w:line="288" w:lineRule="auto"/>
              <w:rPr>
                <w:rFonts w:hint="eastAsia"/>
                <w:snapToGrid/>
                <w:sz w:val="22"/>
                <w:lang w:val="zh-CN"/>
              </w:rPr>
            </w:pPr>
            <w:r>
              <w:rPr>
                <w:rFonts w:hint="eastAsia"/>
                <w:snapToGrid/>
                <w:sz w:val="22"/>
                <w:lang w:val="zh-CN"/>
              </w:rPr>
              <w:t>389.8</w:t>
            </w:r>
          </w:p>
        </w:tc>
        <w:tc>
          <w:tcPr>
            <w:tcW w:w="479"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9.5</w:t>
            </w:r>
          </w:p>
        </w:tc>
      </w:tr>
      <w:tr w:rsidR="00000000">
        <w:tblPrEx>
          <w:tblCellMar>
            <w:top w:w="0" w:type="dxa"/>
            <w:bottom w:w="0" w:type="dxa"/>
          </w:tblCellMar>
        </w:tblPrEx>
        <w:tc>
          <w:tcPr>
            <w:tcW w:w="1274" w:type="pct"/>
            <w:vAlign w:val="bottom"/>
          </w:tcPr>
          <w:p w:rsidR="00000000" w:rsidRDefault="00000000">
            <w:pPr>
              <w:spacing w:line="288" w:lineRule="auto"/>
              <w:rPr>
                <w:rFonts w:hint="eastAsia"/>
                <w:snapToGrid/>
                <w:sz w:val="22"/>
                <w:lang w:val="zh-CN"/>
              </w:rPr>
            </w:pPr>
            <w:r>
              <w:rPr>
                <w:snapToGrid/>
                <w:sz w:val="22"/>
              </w:rPr>
              <w:tab/>
            </w:r>
            <w:r>
              <w:rPr>
                <w:rFonts w:hint="eastAsia"/>
                <w:snapToGrid/>
                <w:sz w:val="22"/>
                <w:lang w:val="zh-CN"/>
              </w:rPr>
              <w:t>总</w:t>
            </w:r>
            <w:r>
              <w:rPr>
                <w:rFonts w:hint="eastAsia"/>
                <w:snapToGrid/>
                <w:sz w:val="22"/>
                <w:lang w:val="zh-CN"/>
              </w:rPr>
              <w:t xml:space="preserve"> </w:t>
            </w:r>
            <w:r>
              <w:rPr>
                <w:rFonts w:hint="eastAsia"/>
                <w:snapToGrid/>
                <w:sz w:val="22"/>
                <w:lang w:val="zh-CN"/>
              </w:rPr>
              <w:t>计</w:t>
            </w:r>
          </w:p>
        </w:tc>
        <w:tc>
          <w:tcPr>
            <w:tcW w:w="762" w:type="pct"/>
            <w:vAlign w:val="bottom"/>
          </w:tcPr>
          <w:p w:rsidR="00000000" w:rsidRDefault="00000000">
            <w:pPr>
              <w:tabs>
                <w:tab w:val="decimal" w:pos="732"/>
              </w:tabs>
              <w:spacing w:line="288" w:lineRule="auto"/>
              <w:rPr>
                <w:rFonts w:hint="eastAsia"/>
                <w:snapToGrid/>
                <w:sz w:val="22"/>
                <w:lang w:val="zh-CN"/>
              </w:rPr>
            </w:pPr>
            <w:r>
              <w:rPr>
                <w:rFonts w:hint="eastAsia"/>
                <w:snapToGrid/>
                <w:sz w:val="22"/>
                <w:lang w:val="zh-CN"/>
              </w:rPr>
              <w:t>31,880</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100</w:t>
            </w:r>
          </w:p>
        </w:tc>
        <w:tc>
          <w:tcPr>
            <w:tcW w:w="833" w:type="pct"/>
            <w:vAlign w:val="bottom"/>
          </w:tcPr>
          <w:p w:rsidR="00000000" w:rsidRDefault="00000000">
            <w:pPr>
              <w:tabs>
                <w:tab w:val="decimal" w:pos="837"/>
              </w:tabs>
              <w:spacing w:line="288" w:lineRule="auto"/>
              <w:rPr>
                <w:rFonts w:hint="eastAsia"/>
                <w:snapToGrid/>
                <w:sz w:val="22"/>
                <w:lang w:val="zh-CN"/>
              </w:rPr>
            </w:pPr>
            <w:r>
              <w:rPr>
                <w:rFonts w:hint="eastAsia"/>
                <w:snapToGrid/>
                <w:sz w:val="22"/>
                <w:lang w:val="zh-CN"/>
              </w:rPr>
              <w:t>3,919</w:t>
            </w:r>
          </w:p>
        </w:tc>
        <w:tc>
          <w:tcPr>
            <w:tcW w:w="480"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100</w:t>
            </w:r>
          </w:p>
        </w:tc>
        <w:tc>
          <w:tcPr>
            <w:tcW w:w="692" w:type="pct"/>
            <w:vAlign w:val="bottom"/>
          </w:tcPr>
          <w:p w:rsidR="00000000" w:rsidRDefault="00000000">
            <w:pPr>
              <w:tabs>
                <w:tab w:val="decimal" w:pos="627"/>
              </w:tabs>
              <w:spacing w:line="288" w:lineRule="auto"/>
              <w:rPr>
                <w:rFonts w:hint="eastAsia"/>
                <w:snapToGrid/>
                <w:sz w:val="22"/>
                <w:lang w:val="zh-CN"/>
              </w:rPr>
            </w:pPr>
            <w:r>
              <w:rPr>
                <w:rFonts w:hint="eastAsia"/>
                <w:snapToGrid/>
                <w:sz w:val="22"/>
                <w:lang w:val="zh-CN"/>
              </w:rPr>
              <w:t>4,119</w:t>
            </w:r>
          </w:p>
        </w:tc>
        <w:tc>
          <w:tcPr>
            <w:tcW w:w="479" w:type="pct"/>
            <w:vAlign w:val="bottom"/>
          </w:tcPr>
          <w:p w:rsidR="00000000" w:rsidRDefault="00000000">
            <w:pPr>
              <w:tabs>
                <w:tab w:val="decimal" w:pos="312"/>
              </w:tabs>
              <w:spacing w:line="288" w:lineRule="auto"/>
              <w:rPr>
                <w:rFonts w:hint="eastAsia"/>
                <w:snapToGrid/>
                <w:sz w:val="22"/>
                <w:lang w:val="zh-CN"/>
              </w:rPr>
            </w:pPr>
            <w:r>
              <w:rPr>
                <w:rFonts w:hint="eastAsia"/>
                <w:snapToGrid/>
                <w:sz w:val="22"/>
                <w:lang w:val="zh-CN"/>
              </w:rPr>
              <w:t>100</w:t>
            </w:r>
          </w:p>
        </w:tc>
      </w:tr>
    </w:tbl>
    <w:p w:rsidR="00000000" w:rsidRDefault="00000000">
      <w:pPr>
        <w:spacing w:before="12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：数据来自</w:t>
      </w:r>
      <w:r>
        <w:rPr>
          <w:rFonts w:eastAsia="KaiTi_GB2312" w:hint="eastAsia"/>
          <w:snapToGrid/>
          <w:spacing w:val="0"/>
        </w:rPr>
        <w:t>1994</w:t>
      </w:r>
      <w:r>
        <w:rPr>
          <w:rFonts w:eastAsia="KaiTi_GB2312" w:hint="eastAsia"/>
          <w:snapToGrid/>
          <w:spacing w:val="0"/>
        </w:rPr>
        <w:t>年住房和人口调查以及规划和发展部对</w:t>
      </w:r>
      <w:r>
        <w:rPr>
          <w:rFonts w:eastAsia="KaiTi_GB2312" w:hint="eastAsia"/>
          <w:snapToGrid/>
          <w:spacing w:val="0"/>
        </w:rPr>
        <w:t>1998-1999</w:t>
      </w:r>
      <w:r>
        <w:rPr>
          <w:rFonts w:eastAsia="KaiTi_GB2312" w:hint="eastAsia"/>
          <w:snapToGrid/>
          <w:spacing w:val="0"/>
        </w:rPr>
        <w:t>年的估计数</w:t>
      </w:r>
    </w:p>
    <w:p w:rsidR="00000000" w:rsidRDefault="00000000">
      <w:pPr>
        <w:spacing w:before="240"/>
        <w:rPr>
          <w:snapToGrid/>
          <w:lang w:val="zh-CN"/>
        </w:rPr>
      </w:pPr>
      <w:r>
        <w:rPr>
          <w:snapToGrid/>
        </w:rPr>
        <w:tab/>
      </w:r>
      <w:r>
        <w:rPr>
          <w:snapToGrid/>
          <w:lang w:val="zh-CN"/>
        </w:rPr>
        <w:t xml:space="preserve">81. </w:t>
      </w:r>
      <w:r>
        <w:rPr>
          <w:snapToGrid/>
        </w:rPr>
        <w:t xml:space="preserve"> </w:t>
      </w:r>
      <w:r>
        <w:rPr>
          <w:rFonts w:hint="eastAsia"/>
          <w:snapToGrid/>
          <w:lang w:val="zh-CN"/>
        </w:rPr>
        <w:t>缺乏任何数量目标和没有对执行就业政策取得的统计结果加以监测是应该予以更加重视的问题。由于缺乏此类时序统计数据和指标，偶尔获得的零星资料和统计仍微不足道，难以评估此类经济政策对社会发展的全面影响。</w:t>
      </w:r>
    </w:p>
    <w:p w:rsidR="00000000" w:rsidRDefault="00000000">
      <w:pPr>
        <w:rPr>
          <w:snapToGrid/>
          <w:lang w:val="zh-CN"/>
        </w:rPr>
      </w:pPr>
      <w:r>
        <w:rPr>
          <w:snapToGrid/>
        </w:rPr>
        <w:tab/>
      </w:r>
      <w:r>
        <w:rPr>
          <w:snapToGrid/>
          <w:lang w:val="zh-CN"/>
        </w:rPr>
        <w:t>82.</w:t>
      </w:r>
      <w:r>
        <w:rPr>
          <w:snapToGrid/>
        </w:rPr>
        <w:t xml:space="preserve">  </w:t>
      </w:r>
      <w:r>
        <w:rPr>
          <w:rFonts w:hint="eastAsia"/>
          <w:snapToGrid/>
          <w:lang w:val="zh-CN"/>
        </w:rPr>
        <w:t>发展政策的第二个目标涉及到各种措施和方案，目的是减轻因自</w:t>
      </w:r>
      <w:r>
        <w:rPr>
          <w:snapToGrid/>
          <w:lang w:val="zh-CN"/>
        </w:rPr>
        <w:t>1995</w:t>
      </w:r>
      <w:r>
        <w:rPr>
          <w:rFonts w:hint="eastAsia"/>
          <w:snapToGrid/>
          <w:lang w:val="zh-CN"/>
        </w:rPr>
        <w:t>年以来推行的经济紧缩和结构改革政策引起的通货膨胀影响。该领域有四个主要方案：</w:t>
      </w:r>
    </w:p>
    <w:p w:rsidR="00000000" w:rsidRDefault="00000000">
      <w:pPr>
        <w:pStyle w:val="a6"/>
        <w:rPr>
          <w:snapToGrid/>
          <w:lang w:val="zh-CN"/>
        </w:rPr>
      </w:pPr>
      <w:r>
        <w:rPr>
          <w:snapToGrid/>
          <w:lang w:val="zh-CN"/>
        </w:rPr>
        <w:t>(a)</w:t>
      </w:r>
      <w:r>
        <w:rPr>
          <w:snapToGrid/>
          <w:lang w:val="zh-CN"/>
        </w:rPr>
        <w:tab/>
      </w:r>
      <w:r>
        <w:rPr>
          <w:rFonts w:hint="eastAsia"/>
          <w:snapToGrid/>
          <w:lang w:val="zh-CN"/>
        </w:rPr>
        <w:t>公共工程项目；</w:t>
      </w:r>
    </w:p>
    <w:p w:rsidR="00000000" w:rsidRDefault="00000000">
      <w:pPr>
        <w:pStyle w:val="a6"/>
        <w:rPr>
          <w:snapToGrid/>
          <w:lang w:val="zh-CN"/>
        </w:rPr>
      </w:pPr>
      <w:r>
        <w:rPr>
          <w:snapToGrid/>
          <w:lang w:val="zh-CN"/>
        </w:rPr>
        <w:t>(b)</w:t>
      </w:r>
      <w:r>
        <w:rPr>
          <w:snapToGrid/>
          <w:lang w:val="zh-CN"/>
        </w:rPr>
        <w:tab/>
      </w:r>
      <w:r>
        <w:rPr>
          <w:rFonts w:hint="eastAsia"/>
          <w:snapToGrid/>
          <w:lang w:val="zh-CN"/>
        </w:rPr>
        <w:t>促进发展社会基金；</w:t>
      </w:r>
    </w:p>
    <w:p w:rsidR="00000000" w:rsidRDefault="00000000">
      <w:pPr>
        <w:pStyle w:val="a6"/>
        <w:rPr>
          <w:snapToGrid/>
          <w:lang w:val="zh-CN"/>
        </w:rPr>
      </w:pPr>
      <w:r>
        <w:rPr>
          <w:snapToGrid/>
          <w:lang w:val="zh-CN"/>
        </w:rPr>
        <w:t>(c)</w:t>
      </w:r>
      <w:r>
        <w:rPr>
          <w:snapToGrid/>
          <w:lang w:val="zh-CN"/>
        </w:rPr>
        <w:tab/>
      </w:r>
      <w:r>
        <w:rPr>
          <w:rFonts w:hint="eastAsia"/>
          <w:snapToGrid/>
          <w:lang w:val="zh-CN"/>
        </w:rPr>
        <w:t>小工业发展股；</w:t>
      </w:r>
    </w:p>
    <w:p w:rsidR="00000000" w:rsidRDefault="00000000">
      <w:pPr>
        <w:pStyle w:val="a6"/>
        <w:rPr>
          <w:snapToGrid/>
          <w:lang w:val="zh-CN"/>
        </w:rPr>
      </w:pPr>
      <w:r>
        <w:rPr>
          <w:snapToGrid/>
          <w:lang w:val="zh-CN"/>
        </w:rPr>
        <w:t>(d)</w:t>
      </w:r>
      <w:r>
        <w:rPr>
          <w:snapToGrid/>
          <w:lang w:val="zh-CN"/>
        </w:rPr>
        <w:tab/>
      </w:r>
      <w:r>
        <w:rPr>
          <w:rFonts w:hint="eastAsia"/>
          <w:snapToGrid/>
          <w:lang w:val="zh-CN"/>
        </w:rPr>
        <w:t>生产性家庭方案。</w:t>
      </w:r>
    </w:p>
    <w:p w:rsidR="00000000" w:rsidRDefault="00000000">
      <w:pPr>
        <w:rPr>
          <w:snapToGrid/>
          <w:lang w:val="zh-CN"/>
        </w:rPr>
      </w:pPr>
      <w:r>
        <w:rPr>
          <w:snapToGrid/>
        </w:rPr>
        <w:tab/>
      </w:r>
      <w:r>
        <w:rPr>
          <w:snapToGrid/>
          <w:lang w:val="zh-CN"/>
        </w:rPr>
        <w:t xml:space="preserve">83. </w:t>
      </w:r>
      <w:r>
        <w:rPr>
          <w:snapToGrid/>
        </w:rPr>
        <w:t xml:space="preserve"> </w:t>
      </w:r>
      <w:r>
        <w:rPr>
          <w:rFonts w:hint="eastAsia"/>
          <w:snapToGrid/>
          <w:lang w:val="zh-CN"/>
        </w:rPr>
        <w:t>这些方案的目标都是为穷人和失业者创造就业机会和为农村和城市地区的贫困妇女增加就业机会。它们还着眼于为妇女和残疾人创造培训和再培训机会。</w:t>
      </w:r>
    </w:p>
    <w:p w:rsidR="00000000" w:rsidRDefault="00000000">
      <w:pPr>
        <w:rPr>
          <w:snapToGrid/>
          <w:lang w:val="zh-CN"/>
        </w:rPr>
      </w:pPr>
      <w:r>
        <w:rPr>
          <w:snapToGrid/>
        </w:rPr>
        <w:tab/>
      </w:r>
      <w:r>
        <w:rPr>
          <w:snapToGrid/>
          <w:lang w:val="zh-CN"/>
        </w:rPr>
        <w:t xml:space="preserve">84. </w:t>
      </w:r>
      <w:r>
        <w:rPr>
          <w:snapToGrid/>
        </w:rPr>
        <w:t xml:space="preserve"> </w:t>
      </w:r>
      <w:r>
        <w:rPr>
          <w:rFonts w:hint="eastAsia"/>
          <w:snapToGrid/>
          <w:lang w:val="zh-CN"/>
        </w:rPr>
        <w:t>这些方案中的多数是最近制定的，与金融、经济和货币改革方案同时发起。尽管如此，它们取得了出色的实际结果，尤其是创造了成千上万的工作机会。</w:t>
      </w:r>
    </w:p>
    <w:p w:rsidR="00000000" w:rsidRDefault="00000000">
      <w:pPr>
        <w:rPr>
          <w:rFonts w:hint="eastAsia"/>
          <w:snapToGrid/>
          <w:lang w:val="zh-CN"/>
        </w:rPr>
      </w:pPr>
      <w:r>
        <w:rPr>
          <w:snapToGrid/>
        </w:rPr>
        <w:tab/>
      </w:r>
      <w:r>
        <w:rPr>
          <w:snapToGrid/>
          <w:lang w:val="zh-CN"/>
        </w:rPr>
        <w:t xml:space="preserve">85. </w:t>
      </w:r>
      <w:r>
        <w:rPr>
          <w:snapToGrid/>
        </w:rPr>
        <w:t xml:space="preserve"> </w:t>
      </w:r>
      <w:r>
        <w:rPr>
          <w:rFonts w:hint="eastAsia"/>
          <w:snapToGrid/>
          <w:u w:val="single"/>
          <w:lang w:val="zh-CN"/>
        </w:rPr>
        <w:t>公共工程项目</w:t>
      </w:r>
      <w:r>
        <w:rPr>
          <w:rFonts w:hint="eastAsia"/>
          <w:snapToGrid/>
          <w:lang w:val="zh-CN"/>
        </w:rPr>
        <w:t>于</w:t>
      </w:r>
      <w:r>
        <w:rPr>
          <w:snapToGrid/>
          <w:lang w:val="zh-CN"/>
        </w:rPr>
        <w:t>1996</w:t>
      </w:r>
      <w:r>
        <w:rPr>
          <w:rFonts w:hint="eastAsia"/>
          <w:snapToGrid/>
          <w:lang w:val="zh-CN"/>
        </w:rPr>
        <w:t>年制定，是社会保障网的一部分，目标是创造尽可能多的工作机会、改善基础设施服务、保健、教育和环境以及促进社会参与。该项目以小型劳动密集型合同为运作办法，对无技术工人进行培训。在过去的五年计划</w:t>
      </w:r>
      <w:r>
        <w:rPr>
          <w:rFonts w:hint="eastAsia"/>
          <w:snapToGrid/>
          <w:lang w:val="zh-CN"/>
        </w:rPr>
        <w:t>(</w:t>
      </w:r>
      <w:r>
        <w:rPr>
          <w:snapToGrid/>
          <w:lang w:val="zh-CN"/>
        </w:rPr>
        <w:t>1996-2001</w:t>
      </w:r>
      <w:r>
        <w:rPr>
          <w:rFonts w:hint="eastAsia"/>
          <w:snapToGrid/>
          <w:lang w:val="zh-CN"/>
        </w:rPr>
        <w:t>年</w:t>
      </w:r>
      <w:r>
        <w:rPr>
          <w:rFonts w:hint="eastAsia"/>
          <w:snapToGrid/>
          <w:lang w:val="zh-CN"/>
        </w:rPr>
        <w:t>)</w:t>
      </w:r>
      <w:r>
        <w:rPr>
          <w:rFonts w:hint="eastAsia"/>
          <w:snapToGrid/>
          <w:lang w:val="zh-CN"/>
        </w:rPr>
        <w:t>期间，它成功地向大部分省和县，特别是偏僻地区提供了服务。已经完成或正在执行的项目总数达到</w:t>
      </w:r>
      <w:r>
        <w:rPr>
          <w:rFonts w:hint="eastAsia"/>
          <w:snapToGrid/>
          <w:lang w:val="zh-CN"/>
        </w:rPr>
        <w:t>1,344</w:t>
      </w:r>
      <w:r>
        <w:rPr>
          <w:rFonts w:hint="eastAsia"/>
          <w:snapToGrid/>
          <w:lang w:val="zh-CN"/>
        </w:rPr>
        <w:t>个，共</w:t>
      </w:r>
      <w:r>
        <w:rPr>
          <w:rFonts w:hint="eastAsia"/>
          <w:snapToGrid/>
          <w:lang w:val="zh-CN"/>
        </w:rPr>
        <w:t>5</w:t>
      </w:r>
      <w:r>
        <w:rPr>
          <w:rFonts w:hint="eastAsia"/>
          <w:snapToGrid/>
          <w:lang w:val="zh-CN"/>
        </w:rPr>
        <w:t>百万人从中受益。该项目总共在全国各省提供了</w:t>
      </w:r>
      <w:r>
        <w:rPr>
          <w:rFonts w:hint="eastAsia"/>
          <w:snapToGrid/>
          <w:lang w:val="zh-CN"/>
        </w:rPr>
        <w:t>138,700</w:t>
      </w:r>
      <w:r>
        <w:rPr>
          <w:rFonts w:hint="eastAsia"/>
          <w:snapToGrid/>
          <w:lang w:val="zh-CN"/>
        </w:rPr>
        <w:t>个工作机会并包括执行在教育、保健、公路和水利等领域的项目。</w:t>
      </w:r>
    </w:p>
    <w:p w:rsidR="00000000" w:rsidRDefault="00000000">
      <w:pPr>
        <w:rPr>
          <w:snapToGrid/>
          <w:lang w:val="zh-CN"/>
        </w:rPr>
      </w:pPr>
      <w:r>
        <w:rPr>
          <w:snapToGrid/>
        </w:rPr>
        <w:tab/>
      </w:r>
      <w:r>
        <w:rPr>
          <w:rFonts w:hint="eastAsia"/>
          <w:snapToGrid/>
          <w:lang w:val="zh-CN"/>
        </w:rPr>
        <w:t>86.</w:t>
      </w:r>
      <w:r>
        <w:rPr>
          <w:snapToGrid/>
        </w:rPr>
        <w:t xml:space="preserve"> </w:t>
      </w:r>
      <w:r>
        <w:rPr>
          <w:rFonts w:hint="eastAsia"/>
          <w:snapToGrid/>
          <w:lang w:val="zh-CN"/>
        </w:rPr>
        <w:t xml:space="preserve"> </w:t>
      </w:r>
      <w:r>
        <w:rPr>
          <w:rFonts w:hint="eastAsia"/>
          <w:snapToGrid/>
          <w:u w:val="single"/>
          <w:lang w:val="zh-CN"/>
        </w:rPr>
        <w:t>促进发展社会基金</w:t>
      </w:r>
      <w:r>
        <w:rPr>
          <w:rFonts w:hint="eastAsia"/>
          <w:snapToGrid/>
          <w:lang w:val="zh-CN"/>
        </w:rPr>
        <w:t>于</w:t>
      </w:r>
      <w:r>
        <w:rPr>
          <w:snapToGrid/>
          <w:lang w:val="zh-CN"/>
        </w:rPr>
        <w:t>1998</w:t>
      </w:r>
      <w:r>
        <w:rPr>
          <w:rFonts w:hint="eastAsia"/>
          <w:snapToGrid/>
          <w:lang w:val="zh-CN"/>
        </w:rPr>
        <w:t>年发起，通过提供关键服务、创造工作机会、发展地方社区、向民间组织提供援助和制定小型创收入项目等办法，改善最贫困社会群体的条件，达到减缓经济改革方案影响的目的。到</w:t>
      </w:r>
      <w:r>
        <w:rPr>
          <w:snapToGrid/>
          <w:lang w:val="zh-CN"/>
        </w:rPr>
        <w:t>1999</w:t>
      </w:r>
      <w:r>
        <w:rPr>
          <w:rFonts w:hint="eastAsia"/>
          <w:snapToGrid/>
          <w:lang w:val="zh-CN"/>
        </w:rPr>
        <w:t>年，该基金共执行了</w:t>
      </w:r>
      <w:r>
        <w:rPr>
          <w:snapToGrid/>
          <w:lang w:val="zh-CN"/>
        </w:rPr>
        <w:t>782</w:t>
      </w:r>
      <w:r>
        <w:rPr>
          <w:rFonts w:hint="eastAsia"/>
          <w:snapToGrid/>
          <w:lang w:val="zh-CN"/>
        </w:rPr>
        <w:t>个社会和服务项目，提供了成千上万的固定和临时工作机会。到</w:t>
      </w:r>
      <w:r>
        <w:rPr>
          <w:snapToGrid/>
          <w:lang w:val="zh-CN"/>
        </w:rPr>
        <w:t>1999</w:t>
      </w:r>
      <w:r>
        <w:rPr>
          <w:rFonts w:hint="eastAsia"/>
          <w:snapToGrid/>
          <w:lang w:val="zh-CN"/>
        </w:rPr>
        <w:t>年</w:t>
      </w:r>
      <w:r>
        <w:rPr>
          <w:snapToGrid/>
          <w:lang w:val="zh-CN"/>
        </w:rPr>
        <w:t>12</w:t>
      </w:r>
      <w:r>
        <w:rPr>
          <w:rFonts w:hint="eastAsia"/>
          <w:snapToGrid/>
          <w:lang w:val="zh-CN"/>
        </w:rPr>
        <w:t>月底，其贷款方案共让</w:t>
      </w:r>
      <w:r>
        <w:rPr>
          <w:snapToGrid/>
          <w:lang w:val="zh-CN"/>
        </w:rPr>
        <w:t>5,453</w:t>
      </w:r>
      <w:r>
        <w:rPr>
          <w:rFonts w:hint="eastAsia"/>
          <w:snapToGrid/>
          <w:lang w:val="zh-CN"/>
        </w:rPr>
        <w:t>人受益，其中</w:t>
      </w:r>
      <w:r>
        <w:rPr>
          <w:snapToGrid/>
          <w:lang w:val="zh-CN"/>
        </w:rPr>
        <w:t>48%</w:t>
      </w:r>
      <w:r>
        <w:rPr>
          <w:rFonts w:hint="eastAsia"/>
          <w:snapToGrid/>
          <w:lang w:val="zh-CN"/>
        </w:rPr>
        <w:t>为妇女。</w:t>
      </w:r>
    </w:p>
    <w:p w:rsidR="00000000" w:rsidRDefault="00000000">
      <w:pPr>
        <w:rPr>
          <w:snapToGrid/>
          <w:lang w:val="zh-CN"/>
        </w:rPr>
      </w:pPr>
      <w:r>
        <w:rPr>
          <w:snapToGrid/>
        </w:rPr>
        <w:tab/>
      </w:r>
      <w:r>
        <w:rPr>
          <w:snapToGrid/>
          <w:lang w:val="zh-CN"/>
        </w:rPr>
        <w:t xml:space="preserve">87. </w:t>
      </w:r>
      <w:r>
        <w:rPr>
          <w:snapToGrid/>
        </w:rPr>
        <w:t xml:space="preserve"> </w:t>
      </w:r>
      <w:r>
        <w:rPr>
          <w:rFonts w:hint="eastAsia"/>
          <w:snapToGrid/>
          <w:u w:val="single"/>
          <w:lang w:val="zh-CN"/>
        </w:rPr>
        <w:t>小工业发展股</w:t>
      </w:r>
      <w:r>
        <w:rPr>
          <w:rFonts w:hint="eastAsia"/>
          <w:snapToGrid/>
          <w:lang w:val="zh-CN"/>
        </w:rPr>
        <w:t>是一个金融机构，专门向小规模投资商提供贷款，以便消除失业现象、创造新的工作机会、提高自就业意识和加强寻找工作者</w:t>
      </w:r>
      <w:r>
        <w:rPr>
          <w:rFonts w:hint="eastAsia"/>
          <w:snapToGrid/>
          <w:spacing w:val="-40"/>
        </w:rPr>
        <w:t>――</w:t>
      </w:r>
      <w:r>
        <w:rPr>
          <w:rFonts w:hint="eastAsia"/>
          <w:snapToGrid/>
          <w:spacing w:val="-40"/>
        </w:rPr>
        <w:t xml:space="preserve"> </w:t>
      </w:r>
      <w:r>
        <w:rPr>
          <w:snapToGrid/>
          <w:spacing w:val="-40"/>
        </w:rPr>
        <w:t xml:space="preserve"> </w:t>
      </w:r>
      <w:r>
        <w:rPr>
          <w:rFonts w:hint="eastAsia"/>
          <w:snapToGrid/>
          <w:lang w:val="zh-CN"/>
        </w:rPr>
        <w:t>职业培训机构和自就业中心的毕业生</w:t>
      </w:r>
      <w:r>
        <w:rPr>
          <w:rFonts w:hint="eastAsia"/>
          <w:snapToGrid/>
          <w:spacing w:val="-40"/>
        </w:rPr>
        <w:t>――</w:t>
      </w:r>
      <w:r>
        <w:rPr>
          <w:rFonts w:hint="eastAsia"/>
          <w:snapToGrid/>
          <w:spacing w:val="-40"/>
        </w:rPr>
        <w:t xml:space="preserve"> </w:t>
      </w:r>
      <w:r>
        <w:rPr>
          <w:snapToGrid/>
          <w:spacing w:val="-40"/>
        </w:rPr>
        <w:t xml:space="preserve"> </w:t>
      </w:r>
      <w:r>
        <w:rPr>
          <w:rFonts w:hint="eastAsia"/>
          <w:snapToGrid/>
          <w:lang w:val="zh-CN"/>
        </w:rPr>
        <w:t>对小型低收入企业内自就业的价值</w:t>
      </w:r>
      <w:r>
        <w:rPr>
          <w:rFonts w:hint="eastAsia"/>
          <w:snapToGrid/>
        </w:rPr>
        <w:t>的</w:t>
      </w:r>
      <w:r>
        <w:rPr>
          <w:rFonts w:hint="eastAsia"/>
          <w:snapToGrid/>
          <w:lang w:val="zh-CN"/>
        </w:rPr>
        <w:t>认识。在</w:t>
      </w:r>
      <w:r>
        <w:rPr>
          <w:snapToGrid/>
          <w:lang w:val="zh-CN"/>
        </w:rPr>
        <w:t>1995-1999</w:t>
      </w:r>
      <w:r>
        <w:rPr>
          <w:rFonts w:hint="eastAsia"/>
          <w:snapToGrid/>
          <w:lang w:val="zh-CN"/>
        </w:rPr>
        <w:t>年期间，该股提供的贷款达到约</w:t>
      </w:r>
      <w:r>
        <w:rPr>
          <w:snapToGrid/>
          <w:lang w:val="zh-CN"/>
        </w:rPr>
        <w:t>45,800</w:t>
      </w:r>
      <w:r>
        <w:rPr>
          <w:rFonts w:hint="eastAsia"/>
          <w:snapToGrid/>
          <w:lang w:val="zh-CN"/>
        </w:rPr>
        <w:t>万里亚尔，约</w:t>
      </w:r>
      <w:r>
        <w:rPr>
          <w:snapToGrid/>
          <w:lang w:val="zh-CN"/>
        </w:rPr>
        <w:t>600</w:t>
      </w:r>
      <w:r>
        <w:rPr>
          <w:rFonts w:hint="eastAsia"/>
          <w:snapToGrid/>
          <w:lang w:val="zh-CN"/>
        </w:rPr>
        <w:t>名男子和</w:t>
      </w:r>
      <w:r>
        <w:rPr>
          <w:snapToGrid/>
          <w:lang w:val="zh-CN"/>
        </w:rPr>
        <w:t>300</w:t>
      </w:r>
      <w:r>
        <w:rPr>
          <w:rFonts w:hint="eastAsia"/>
          <w:snapToGrid/>
          <w:lang w:val="zh-CN"/>
        </w:rPr>
        <w:t>名女子从中受益。它还提供了</w:t>
      </w:r>
      <w:r>
        <w:rPr>
          <w:snapToGrid/>
          <w:lang w:val="zh-CN"/>
        </w:rPr>
        <w:t>4,600</w:t>
      </w:r>
      <w:r>
        <w:rPr>
          <w:rFonts w:hint="eastAsia"/>
          <w:snapToGrid/>
          <w:lang w:val="zh-CN"/>
        </w:rPr>
        <w:t>个就业机会，包括为妇女提供了</w:t>
      </w:r>
      <w:r>
        <w:rPr>
          <w:snapToGrid/>
          <w:lang w:val="zh-CN"/>
        </w:rPr>
        <w:t>623</w:t>
      </w:r>
      <w:r>
        <w:rPr>
          <w:rFonts w:hint="eastAsia"/>
          <w:snapToGrid/>
          <w:lang w:val="zh-CN"/>
        </w:rPr>
        <w:t>个机会。</w:t>
      </w:r>
    </w:p>
    <w:p w:rsidR="00000000" w:rsidRDefault="00000000">
      <w:pPr>
        <w:rPr>
          <w:snapToGrid/>
          <w:lang w:val="zh-CN"/>
        </w:rPr>
      </w:pPr>
      <w:r>
        <w:rPr>
          <w:snapToGrid/>
        </w:rPr>
        <w:tab/>
      </w:r>
      <w:r>
        <w:rPr>
          <w:snapToGrid/>
          <w:lang w:val="zh-CN"/>
        </w:rPr>
        <w:t xml:space="preserve">88. </w:t>
      </w:r>
      <w:r>
        <w:rPr>
          <w:snapToGrid/>
        </w:rPr>
        <w:t xml:space="preserve"> </w:t>
      </w:r>
      <w:r>
        <w:rPr>
          <w:rFonts w:hint="eastAsia"/>
          <w:snapToGrid/>
          <w:lang w:val="zh-CN"/>
        </w:rPr>
        <w:t>制定</w:t>
      </w:r>
      <w:r>
        <w:rPr>
          <w:rFonts w:hint="eastAsia"/>
          <w:snapToGrid/>
          <w:u w:val="single"/>
          <w:lang w:val="zh-CN"/>
        </w:rPr>
        <w:t>生产性家庭方案</w:t>
      </w:r>
      <w:r>
        <w:rPr>
          <w:rFonts w:hint="eastAsia"/>
          <w:snapToGrid/>
          <w:lang w:val="zh-CN"/>
        </w:rPr>
        <w:t>的目的是为贫困家庭，特别是那些依赖社会保障援助的家庭提供职业技术培训。在</w:t>
      </w:r>
      <w:r>
        <w:rPr>
          <w:snapToGrid/>
          <w:lang w:val="zh-CN"/>
        </w:rPr>
        <w:t>2000</w:t>
      </w:r>
      <w:r>
        <w:rPr>
          <w:rFonts w:hint="eastAsia"/>
          <w:snapToGrid/>
          <w:lang w:val="zh-CN"/>
        </w:rPr>
        <w:t>年各省共有</w:t>
      </w:r>
      <w:r>
        <w:rPr>
          <w:snapToGrid/>
          <w:lang w:val="zh-CN"/>
        </w:rPr>
        <w:t>51</w:t>
      </w:r>
      <w:r>
        <w:rPr>
          <w:rFonts w:hint="eastAsia"/>
          <w:snapToGrid/>
          <w:lang w:val="zh-CN"/>
        </w:rPr>
        <w:t>个中心对参与该方案的生产性家庭提供培训。不少于</w:t>
      </w:r>
      <w:r>
        <w:rPr>
          <w:snapToGrid/>
          <w:lang w:val="zh-CN"/>
        </w:rPr>
        <w:t>12,000</w:t>
      </w:r>
      <w:r>
        <w:rPr>
          <w:rFonts w:hint="eastAsia"/>
          <w:snapToGrid/>
          <w:lang w:val="zh-CN"/>
        </w:rPr>
        <w:t>名处于不利地位的妇女得到各种技能的培训，如制衣、室内装璜和装饰、文秘工作、计算、首饰制作、雕塑和木工。她们还参加了保健意识和扫盲班。</w:t>
      </w:r>
    </w:p>
    <w:p w:rsidR="00000000" w:rsidRDefault="00000000">
      <w:pPr>
        <w:rPr>
          <w:snapToGrid/>
          <w:lang w:val="zh-CN"/>
        </w:rPr>
      </w:pPr>
      <w:r>
        <w:rPr>
          <w:snapToGrid/>
        </w:rPr>
        <w:tab/>
      </w:r>
      <w:r>
        <w:rPr>
          <w:snapToGrid/>
          <w:lang w:val="zh-CN"/>
        </w:rPr>
        <w:t xml:space="preserve">89. </w:t>
      </w:r>
      <w:r>
        <w:rPr>
          <w:snapToGrid/>
        </w:rPr>
        <w:t xml:space="preserve"> </w:t>
      </w:r>
      <w:r>
        <w:rPr>
          <w:rFonts w:hint="eastAsia"/>
          <w:snapToGrid/>
          <w:lang w:val="zh-CN"/>
        </w:rPr>
        <w:t>也门还成立了</w:t>
      </w:r>
      <w:r>
        <w:rPr>
          <w:rFonts w:hint="eastAsia"/>
          <w:snapToGrid/>
          <w:u w:val="single"/>
          <w:lang w:val="zh-CN"/>
        </w:rPr>
        <w:t>职业培训和技能开发基金</w:t>
      </w:r>
      <w:r>
        <w:rPr>
          <w:rFonts w:hint="eastAsia"/>
          <w:snapToGrid/>
          <w:lang w:val="zh-CN"/>
        </w:rPr>
        <w:t>，由雇主、劳工组织和工人三方管理。它包含所有职业培训中心和机构，帮助它们为职业和技术培训活动融资。</w:t>
      </w:r>
    </w:p>
    <w:p w:rsidR="00000000" w:rsidRDefault="00000000">
      <w:pPr>
        <w:spacing w:after="320"/>
        <w:rPr>
          <w:snapToGrid/>
          <w:lang w:val="zh-CN"/>
        </w:rPr>
      </w:pPr>
      <w:r>
        <w:rPr>
          <w:snapToGrid/>
        </w:rPr>
        <w:tab/>
      </w:r>
      <w:r>
        <w:rPr>
          <w:snapToGrid/>
          <w:lang w:val="zh-CN"/>
        </w:rPr>
        <w:t xml:space="preserve">90. </w:t>
      </w:r>
      <w:r>
        <w:rPr>
          <w:snapToGrid/>
        </w:rPr>
        <w:t xml:space="preserve"> </w:t>
      </w:r>
      <w:r>
        <w:rPr>
          <w:rFonts w:hint="eastAsia"/>
          <w:snapToGrid/>
          <w:lang w:val="zh-CN"/>
        </w:rPr>
        <w:t>此外，政府的各项方案、年度预算和五年计划都以增加就业机会为目标，视之为一个重大发展主题，因为据认为这些计划和取得的经济发展将自动增加就业，给生活水准带来积极影响。</w:t>
      </w:r>
    </w:p>
    <w:p w:rsidR="00000000" w:rsidRDefault="00000000">
      <w:pPr>
        <w:pStyle w:val="Heading2"/>
        <w:rPr>
          <w:lang w:val="zh-CN"/>
        </w:rPr>
      </w:pPr>
      <w:r>
        <w:rPr>
          <w:rFonts w:hint="eastAsia"/>
          <w:lang w:val="zh-CN"/>
        </w:rPr>
        <w:t>第七条</w:t>
      </w:r>
      <w:r>
        <w:rPr>
          <w:rFonts w:hint="eastAsia"/>
          <w:lang w:val="zh-CN"/>
        </w:rPr>
        <w:t xml:space="preserve">.  </w:t>
      </w:r>
      <w:r>
        <w:rPr>
          <w:rFonts w:hint="eastAsia"/>
          <w:lang w:val="zh-CN"/>
        </w:rPr>
        <w:t>享受公正和有利工作条件权</w:t>
      </w:r>
    </w:p>
    <w:p w:rsidR="00000000" w:rsidRDefault="00000000">
      <w:pPr>
        <w:rPr>
          <w:snapToGrid/>
          <w:lang w:val="zh-CN"/>
        </w:rPr>
      </w:pPr>
      <w:r>
        <w:rPr>
          <w:snapToGrid/>
        </w:rPr>
        <w:tab/>
      </w:r>
      <w:r>
        <w:rPr>
          <w:snapToGrid/>
          <w:lang w:val="zh-CN"/>
        </w:rPr>
        <w:t xml:space="preserve">91. </w:t>
      </w:r>
      <w:r>
        <w:rPr>
          <w:snapToGrid/>
        </w:rPr>
        <w:t xml:space="preserve"> </w:t>
      </w:r>
      <w:r>
        <w:rPr>
          <w:rFonts w:hint="eastAsia"/>
          <w:snapToGrid/>
          <w:lang w:val="zh-CN"/>
        </w:rPr>
        <w:t>该条提到的权利受到公务员法案和劳工法案的保障，由政府机构以及私营和混合部门的雇主在劳工问题上付诸实施。社会事务部劳工监察员和卫生部职业健康司对仅偶尔发生的任何违反情况进行调查。他们负责监督和监测各工厂、企业、公司和实验室，确定这些法律付诸实施的程度，能否起到适当保护《公约》规定的工人权利的保障作用。妇女劳动权受到有关立法的保障和保护，她们有能使她们将持家责任和工作相结合的特权和便利。</w:t>
      </w:r>
    </w:p>
    <w:p w:rsidR="00000000" w:rsidRDefault="00000000">
      <w:pPr>
        <w:rPr>
          <w:snapToGrid/>
          <w:lang w:val="zh-CN"/>
        </w:rPr>
      </w:pPr>
      <w:r>
        <w:rPr>
          <w:snapToGrid/>
        </w:rPr>
        <w:tab/>
      </w:r>
      <w:r>
        <w:rPr>
          <w:snapToGrid/>
          <w:lang w:val="zh-CN"/>
        </w:rPr>
        <w:t>92.</w:t>
      </w:r>
      <w:r>
        <w:rPr>
          <w:snapToGrid/>
        </w:rPr>
        <w:t xml:space="preserve">  </w:t>
      </w:r>
      <w:r>
        <w:rPr>
          <w:rFonts w:hint="eastAsia"/>
          <w:snapToGrid/>
          <w:lang w:val="zh-CN"/>
        </w:rPr>
        <w:t>尽管妇女就业及与男子一样享受同样工作条件，如同工同酬和晋升不受法律限制，但在实际中适用有关法律碰到许多困难和障碍。使用它们的方式常常不理想，不能实现规定的目标，因而成为一种双刃剑，即有些得到正确执行，起到良好作用，而有些则使用不当。因此效果并非总是积极的，因为它们不能避免被利用以及被歧视性地和任意地适用。</w:t>
      </w:r>
    </w:p>
    <w:p w:rsidR="00000000" w:rsidRDefault="00000000">
      <w:pPr>
        <w:rPr>
          <w:rFonts w:hint="eastAsia"/>
          <w:snapToGrid/>
          <w:lang w:val="zh-CN"/>
        </w:rPr>
      </w:pPr>
      <w:r>
        <w:rPr>
          <w:snapToGrid/>
        </w:rPr>
        <w:tab/>
      </w:r>
      <w:r>
        <w:rPr>
          <w:snapToGrid/>
          <w:lang w:val="zh-CN"/>
        </w:rPr>
        <w:t xml:space="preserve">93. </w:t>
      </w:r>
      <w:r>
        <w:rPr>
          <w:snapToGrid/>
        </w:rPr>
        <w:t xml:space="preserve"> </w:t>
      </w:r>
      <w:r>
        <w:rPr>
          <w:rFonts w:hint="eastAsia"/>
          <w:snapToGrid/>
          <w:lang w:val="zh-CN"/>
        </w:rPr>
        <w:t>这些立法规定提到各种限制和控制，它们应该符合保护工作妇女的权利并考虑享有这些权利的资格的一般国家政策，因为这些权利有可能被主管行政当局滥用、错误理解或利用。因此，对委派给有关当局的任务和责任必须予以审查，因为他们负责对雇主机构，特别是私营部门进行检查和监测，确定它们在多大程度上致力于遵守与男女工人权利，特别是妇女工人</w:t>
      </w:r>
      <w:r>
        <w:rPr>
          <w:snapToGrid/>
          <w:lang w:val="zh-CN"/>
        </w:rPr>
        <w:t>(</w:t>
      </w:r>
      <w:r>
        <w:rPr>
          <w:rFonts w:hint="eastAsia"/>
          <w:snapToGrid/>
          <w:lang w:val="zh-CN"/>
        </w:rPr>
        <w:t>因为她们比男子受到更多的歧视</w:t>
      </w:r>
      <w:r>
        <w:rPr>
          <w:snapToGrid/>
          <w:lang w:val="zh-CN"/>
        </w:rPr>
        <w:t>)</w:t>
      </w:r>
      <w:r>
        <w:rPr>
          <w:rFonts w:hint="eastAsia"/>
          <w:snapToGrid/>
          <w:lang w:val="zh-CN"/>
        </w:rPr>
        <w:t>权利有关的规定、标准、法律和程序。</w:t>
      </w:r>
    </w:p>
    <w:p w:rsidR="00000000" w:rsidRDefault="00000000">
      <w:pPr>
        <w:spacing w:after="240"/>
        <w:rPr>
          <w:snapToGrid/>
          <w:lang w:val="zh-CN"/>
        </w:rPr>
      </w:pPr>
      <w:r>
        <w:rPr>
          <w:snapToGrid/>
        </w:rPr>
        <w:tab/>
      </w:r>
      <w:r>
        <w:rPr>
          <w:snapToGrid/>
          <w:lang w:val="zh-CN"/>
        </w:rPr>
        <w:t xml:space="preserve">94. </w:t>
      </w:r>
      <w:r>
        <w:rPr>
          <w:snapToGrid/>
        </w:rPr>
        <w:t xml:space="preserve"> </w:t>
      </w:r>
      <w:r>
        <w:rPr>
          <w:rFonts w:hint="eastAsia"/>
          <w:snapToGrid/>
          <w:lang w:val="zh-CN"/>
        </w:rPr>
        <w:t>政府意识到这些困难和障碍，制定了对付它们的若干政策。</w:t>
      </w:r>
    </w:p>
    <w:p w:rsidR="00000000" w:rsidRDefault="00000000">
      <w:pPr>
        <w:pStyle w:val="Heading4"/>
        <w:rPr>
          <w:lang w:val="zh-CN"/>
        </w:rPr>
      </w:pPr>
      <w:r>
        <w:rPr>
          <w:rFonts w:hint="eastAsia"/>
          <w:lang w:val="zh-CN"/>
        </w:rPr>
        <w:t>为消除障碍，提高劳动和劳动力质量而采取的措施</w:t>
      </w:r>
    </w:p>
    <w:p w:rsidR="00000000" w:rsidRDefault="00000000">
      <w:pPr>
        <w:rPr>
          <w:snapToGrid/>
          <w:lang w:val="zh-CN"/>
        </w:rPr>
      </w:pPr>
      <w:r>
        <w:rPr>
          <w:snapToGrid/>
        </w:rPr>
        <w:tab/>
      </w:r>
      <w:r>
        <w:rPr>
          <w:snapToGrid/>
          <w:lang w:val="zh-CN"/>
        </w:rPr>
        <w:t xml:space="preserve">95. </w:t>
      </w:r>
      <w:r>
        <w:rPr>
          <w:snapToGrid/>
        </w:rPr>
        <w:t xml:space="preserve"> </w:t>
      </w:r>
      <w:r>
        <w:rPr>
          <w:rFonts w:hint="eastAsia"/>
          <w:snapToGrid/>
          <w:lang w:val="zh-CN"/>
        </w:rPr>
        <w:t>为了提高劳动和劳动力的质量，政府在过去几年里颁布了全国立法，根据《公约》的条文和与服务条件条例有关的国际和阿拉伯劳工标准，包括保险和保健</w:t>
      </w:r>
      <w:r>
        <w:rPr>
          <w:snapToGrid/>
          <w:lang w:val="zh-CN"/>
        </w:rPr>
        <w:t>，</w:t>
      </w:r>
      <w:r>
        <w:rPr>
          <w:rFonts w:hint="eastAsia"/>
          <w:snapToGrid/>
          <w:lang w:val="zh-CN"/>
        </w:rPr>
        <w:t>对工人权利给予法律保护。这些立法从两方面得到加强：尊重基本劳动权的原则；确立工人与雇主之间的劳工关系概念和工人自愿组成和加入自己的组织的权利。这些立法还载有关于雇用妇女和青年人以及对男子和妇女不作区别的规定。相反，其中规定了工资、晋升和培训平等。妇女如果哺乳或怀孕，从第</w:t>
      </w:r>
      <w:r>
        <w:rPr>
          <w:snapToGrid/>
          <w:lang w:val="zh-CN"/>
        </w:rPr>
        <w:t>6</w:t>
      </w:r>
      <w:r>
        <w:rPr>
          <w:rFonts w:hint="eastAsia"/>
          <w:snapToGrid/>
          <w:lang w:val="zh-CN"/>
        </w:rPr>
        <w:t>个月起在工作时间上应得到照顾，在退休年龄上有其他优待。</w:t>
      </w:r>
    </w:p>
    <w:p w:rsidR="00000000" w:rsidRDefault="00000000">
      <w:pPr>
        <w:rPr>
          <w:rFonts w:hint="eastAsia"/>
          <w:snapToGrid/>
          <w:lang w:val="zh-CN"/>
        </w:rPr>
      </w:pPr>
      <w:r>
        <w:rPr>
          <w:snapToGrid/>
        </w:rPr>
        <w:tab/>
      </w:r>
      <w:r>
        <w:rPr>
          <w:snapToGrid/>
          <w:lang w:val="zh-CN"/>
        </w:rPr>
        <w:t xml:space="preserve">96. </w:t>
      </w:r>
      <w:r>
        <w:rPr>
          <w:snapToGrid/>
        </w:rPr>
        <w:t xml:space="preserve"> </w:t>
      </w:r>
      <w:r>
        <w:rPr>
          <w:rFonts w:hint="eastAsia"/>
          <w:snapToGrid/>
          <w:lang w:val="zh-CN"/>
        </w:rPr>
        <w:t>政府在其方案中制定了旨在提高劳动和劳动力质量的政策和措施：</w:t>
      </w:r>
    </w:p>
    <w:p w:rsidR="00000000" w:rsidRDefault="00000000">
      <w:pPr>
        <w:pStyle w:val="a0"/>
        <w:ind w:left="1550"/>
        <w:rPr>
          <w:snapToGrid/>
          <w:lang w:val="zh-CN"/>
        </w:rPr>
      </w:pPr>
      <w:r>
        <w:rPr>
          <w:rFonts w:hint="eastAsia"/>
          <w:snapToGrid/>
          <w:lang w:val="zh-CN"/>
        </w:rPr>
        <w:t>根据国家的经济和发展情况审查立法、法律和规章结构；</w:t>
      </w:r>
    </w:p>
    <w:p w:rsidR="00000000" w:rsidRDefault="00000000">
      <w:pPr>
        <w:pStyle w:val="a0"/>
        <w:ind w:left="1550"/>
        <w:rPr>
          <w:snapToGrid/>
          <w:lang w:val="zh-CN"/>
        </w:rPr>
      </w:pPr>
      <w:r>
        <w:rPr>
          <w:rFonts w:hint="eastAsia"/>
          <w:snapToGrid/>
          <w:lang w:val="zh-CN"/>
        </w:rPr>
        <w:t>强调雇主、劳工组织和工人之间协调的重要性，以便确保法律发挥保障劳工权利的作用；</w:t>
      </w:r>
    </w:p>
    <w:p w:rsidR="00000000" w:rsidRDefault="00000000">
      <w:pPr>
        <w:pStyle w:val="a0"/>
        <w:ind w:left="1550"/>
        <w:rPr>
          <w:snapToGrid/>
          <w:lang w:val="zh-CN"/>
        </w:rPr>
      </w:pPr>
      <w:r>
        <w:rPr>
          <w:rFonts w:hint="eastAsia"/>
          <w:snapToGrid/>
          <w:lang w:val="zh-CN"/>
        </w:rPr>
        <w:t>提高处理就业、劳动监察、健康、职业安全和劳工争端等问题的办事处的效率，以便它们能够发挥有效作用，改善服务条件；</w:t>
      </w:r>
    </w:p>
    <w:p w:rsidR="00000000" w:rsidRDefault="00000000">
      <w:pPr>
        <w:pStyle w:val="a0"/>
        <w:ind w:left="1550"/>
        <w:rPr>
          <w:snapToGrid/>
          <w:lang w:val="zh-CN"/>
        </w:rPr>
      </w:pPr>
      <w:r>
        <w:rPr>
          <w:rFonts w:hint="eastAsia"/>
          <w:snapToGrid/>
          <w:lang w:val="zh-CN"/>
        </w:rPr>
        <w:t>对职业工作进行管理，保护工厂、私营部门的作坊和商店的工作职位，确定履行职务的条件和实行职务说明以便促进职业工作的发展和改善标准；</w:t>
      </w:r>
    </w:p>
    <w:p w:rsidR="00000000" w:rsidRDefault="00000000">
      <w:pPr>
        <w:pStyle w:val="a0"/>
        <w:spacing w:after="320"/>
        <w:ind w:left="1550"/>
        <w:rPr>
          <w:snapToGrid/>
          <w:lang w:val="zh-CN"/>
        </w:rPr>
      </w:pPr>
      <w:r>
        <w:rPr>
          <w:rFonts w:hint="eastAsia"/>
          <w:snapToGrid/>
          <w:lang w:val="zh-CN"/>
        </w:rPr>
        <w:t>鼓励私营部门转让现代技术，减少工人面临的健康威胁。</w:t>
      </w:r>
    </w:p>
    <w:p w:rsidR="00000000" w:rsidRDefault="00000000">
      <w:pPr>
        <w:pStyle w:val="Heading2"/>
        <w:rPr>
          <w:lang w:val="zh-CN"/>
        </w:rPr>
      </w:pPr>
      <w:r>
        <w:rPr>
          <w:rFonts w:hint="eastAsia"/>
          <w:lang w:val="zh-CN"/>
        </w:rPr>
        <w:t>第八条</w:t>
      </w:r>
      <w:r>
        <w:rPr>
          <w:lang w:val="zh-CN"/>
        </w:rPr>
        <w:t xml:space="preserve">. </w:t>
      </w:r>
      <w:r>
        <w:rPr>
          <w:rFonts w:hint="eastAsia"/>
          <w:lang w:val="zh-CN"/>
        </w:rPr>
        <w:t xml:space="preserve"> </w:t>
      </w:r>
      <w:r>
        <w:rPr>
          <w:rFonts w:hint="eastAsia"/>
          <w:lang w:val="zh-CN"/>
        </w:rPr>
        <w:t>组织和加入工会权</w:t>
      </w:r>
    </w:p>
    <w:p w:rsidR="00000000" w:rsidRDefault="00000000">
      <w:pPr>
        <w:rPr>
          <w:snapToGrid/>
          <w:lang w:val="zh-CN"/>
        </w:rPr>
      </w:pPr>
      <w:r>
        <w:rPr>
          <w:snapToGrid/>
        </w:rPr>
        <w:tab/>
      </w:r>
      <w:r>
        <w:rPr>
          <w:snapToGrid/>
          <w:lang w:val="zh-CN"/>
        </w:rPr>
        <w:t xml:space="preserve">97. </w:t>
      </w:r>
      <w:r>
        <w:rPr>
          <w:snapToGrid/>
        </w:rPr>
        <w:t xml:space="preserve"> </w:t>
      </w:r>
      <w:r>
        <w:rPr>
          <w:rFonts w:hint="eastAsia"/>
          <w:snapToGrid/>
          <w:lang w:val="zh-CN"/>
        </w:rPr>
        <w:t>应该指出，也门共和国政府完全承认《公约》关于公民组织和加入工会权利的第八条的所有实质内容。</w:t>
      </w:r>
    </w:p>
    <w:p w:rsidR="00000000" w:rsidRDefault="00000000">
      <w:pPr>
        <w:rPr>
          <w:snapToGrid/>
          <w:lang w:val="zh-CN"/>
        </w:rPr>
      </w:pPr>
      <w:r>
        <w:rPr>
          <w:snapToGrid/>
        </w:rPr>
        <w:tab/>
      </w:r>
      <w:r>
        <w:rPr>
          <w:snapToGrid/>
          <w:lang w:val="zh-CN"/>
        </w:rPr>
        <w:t xml:space="preserve">98. </w:t>
      </w:r>
      <w:r>
        <w:rPr>
          <w:snapToGrid/>
        </w:rPr>
        <w:t xml:space="preserve"> </w:t>
      </w:r>
      <w:r>
        <w:rPr>
          <w:rFonts w:hint="eastAsia"/>
          <w:snapToGrid/>
          <w:lang w:val="zh-CN"/>
        </w:rPr>
        <w:t>自统一以来，公民和合作社活动显著增加，现在非常普遍，不容忽视。它们之所以显著繁荣，是因为存在着民主趋势、对政治实行多党办法和非常重视建立民间机构。</w:t>
      </w:r>
    </w:p>
    <w:p w:rsidR="00000000" w:rsidRDefault="00000000">
      <w:pPr>
        <w:rPr>
          <w:snapToGrid/>
          <w:lang w:val="zh-CN"/>
        </w:rPr>
      </w:pPr>
      <w:r>
        <w:rPr>
          <w:snapToGrid/>
        </w:rPr>
        <w:tab/>
      </w:r>
      <w:r>
        <w:rPr>
          <w:snapToGrid/>
          <w:lang w:val="zh-CN"/>
        </w:rPr>
        <w:t xml:space="preserve">99. </w:t>
      </w:r>
      <w:r>
        <w:rPr>
          <w:snapToGrid/>
        </w:rPr>
        <w:t xml:space="preserve"> </w:t>
      </w:r>
      <w:r>
        <w:rPr>
          <w:rFonts w:hint="eastAsia"/>
          <w:snapToGrid/>
          <w:lang w:val="zh-CN"/>
        </w:rPr>
        <w:t>经验表明也门的各种联合会、工会和组织正加强其作用和提高效率，成为政府发展和建设努力中的重要伙伴，因为政府不可能单枪匹马地建立一个和谐的社会。在此基础上，国家努力帮助和促进工会和联合会的成立以及实行其活动自由和独立于官方机制的做法。国家还努力改善各种设施和要求，进一步发展这些组织的活动和方案，将它们确定的目标变为符合目标群体需要的行动计划。在过去三年里，工会活动明显增加，许多工会致力于帮助减少贫困和照顾特殊群体。</w:t>
      </w:r>
    </w:p>
    <w:p w:rsidR="00000000" w:rsidRDefault="00000000">
      <w:pPr>
        <w:rPr>
          <w:snapToGrid/>
          <w:lang w:val="zh-CN"/>
        </w:rPr>
      </w:pPr>
      <w:r>
        <w:rPr>
          <w:snapToGrid/>
        </w:rPr>
        <w:tab/>
      </w:r>
      <w:r>
        <w:rPr>
          <w:snapToGrid/>
          <w:lang w:val="zh-CN"/>
        </w:rPr>
        <w:t xml:space="preserve">100. </w:t>
      </w:r>
      <w:r>
        <w:rPr>
          <w:snapToGrid/>
        </w:rPr>
        <w:t xml:space="preserve"> </w:t>
      </w:r>
      <w:r>
        <w:rPr>
          <w:rFonts w:hint="eastAsia"/>
          <w:snapToGrid/>
          <w:lang w:val="zh-CN"/>
        </w:rPr>
        <w:t>例如，在</w:t>
      </w:r>
      <w:r>
        <w:rPr>
          <w:snapToGrid/>
          <w:lang w:val="zh-CN"/>
        </w:rPr>
        <w:t>2001</w:t>
      </w:r>
      <w:r>
        <w:rPr>
          <w:rFonts w:hint="eastAsia"/>
          <w:snapToGrid/>
          <w:lang w:val="zh-CN"/>
        </w:rPr>
        <w:t>年底，也门有</w:t>
      </w:r>
      <w:r>
        <w:rPr>
          <w:snapToGrid/>
          <w:lang w:val="zh-CN"/>
        </w:rPr>
        <w:t>2,876</w:t>
      </w:r>
      <w:r>
        <w:rPr>
          <w:rFonts w:hint="eastAsia"/>
          <w:snapToGrid/>
          <w:lang w:val="zh-CN"/>
        </w:rPr>
        <w:t>个协会、联合会和工会，从事慈善、合作社、社会、职业和文化活动和照顾特殊群体以及母亲和儿童。合作社、民间协会和工会的数目预计到</w:t>
      </w:r>
      <w:r>
        <w:rPr>
          <w:snapToGrid/>
          <w:lang w:val="zh-CN"/>
        </w:rPr>
        <w:t>2002</w:t>
      </w:r>
      <w:r>
        <w:rPr>
          <w:rFonts w:hint="eastAsia"/>
          <w:snapToGrid/>
          <w:lang w:val="zh-CN"/>
        </w:rPr>
        <w:t>年底将超过</w:t>
      </w:r>
      <w:r>
        <w:rPr>
          <w:snapToGrid/>
          <w:lang w:val="zh-CN"/>
        </w:rPr>
        <w:t>3,500</w:t>
      </w:r>
      <w:r>
        <w:rPr>
          <w:rFonts w:hint="eastAsia"/>
          <w:snapToGrid/>
          <w:lang w:val="zh-CN"/>
        </w:rPr>
        <w:t>个。</w:t>
      </w:r>
    </w:p>
    <w:p w:rsidR="00000000" w:rsidRDefault="00000000">
      <w:pPr>
        <w:rPr>
          <w:snapToGrid/>
          <w:lang w:val="zh-CN"/>
        </w:rPr>
      </w:pPr>
      <w:r>
        <w:rPr>
          <w:snapToGrid/>
        </w:rPr>
        <w:tab/>
      </w:r>
      <w:r>
        <w:rPr>
          <w:snapToGrid/>
          <w:lang w:val="zh-CN"/>
        </w:rPr>
        <w:t xml:space="preserve">101. </w:t>
      </w:r>
      <w:r>
        <w:rPr>
          <w:snapToGrid/>
        </w:rPr>
        <w:t xml:space="preserve"> </w:t>
      </w:r>
      <w:r>
        <w:rPr>
          <w:rFonts w:hint="eastAsia"/>
          <w:snapToGrid/>
          <w:lang w:val="zh-CN"/>
        </w:rPr>
        <w:t>这些协会、联合会和合作社分布在也门共和国各省，尽管有关国家部门，即社会事务和劳工部对这些组织的作用和贡献不能作出任何确切和全面的评估，但最近已开始对这些协会和联合会进行调查，作为全面评估其情况的第一步。随后可依据调查结果增加援助，以便克服它们面临的困难，所要铭记的是，现在国家鼓励和促进此类协会和联合会是一项坚定不移的政策。为此它们每年从政府得到</w:t>
      </w:r>
      <w:r>
        <w:rPr>
          <w:snapToGrid/>
          <w:lang w:val="zh-CN"/>
        </w:rPr>
        <w:t>1</w:t>
      </w:r>
      <w:r>
        <w:rPr>
          <w:rFonts w:hint="eastAsia"/>
          <w:snapToGrid/>
          <w:lang w:val="zh-CN"/>
        </w:rPr>
        <w:t>亿里亚尔的资助，政府还免除它们的税金和关税，为了加强民间团体而努力开展有关宣传，争取吸引资源。</w:t>
      </w:r>
    </w:p>
    <w:p w:rsidR="00000000" w:rsidRDefault="00000000">
      <w:pPr>
        <w:spacing w:after="320"/>
        <w:rPr>
          <w:snapToGrid/>
          <w:lang w:val="zh-CN"/>
        </w:rPr>
      </w:pPr>
      <w:r>
        <w:rPr>
          <w:snapToGrid/>
        </w:rPr>
        <w:tab/>
      </w:r>
      <w:r>
        <w:rPr>
          <w:snapToGrid/>
          <w:lang w:val="zh-CN"/>
        </w:rPr>
        <w:t xml:space="preserve">102. </w:t>
      </w:r>
      <w:r>
        <w:rPr>
          <w:snapToGrid/>
        </w:rPr>
        <w:t xml:space="preserve"> </w:t>
      </w:r>
      <w:r>
        <w:rPr>
          <w:rFonts w:hint="eastAsia"/>
          <w:snapToGrid/>
          <w:lang w:val="zh-CN"/>
        </w:rPr>
        <w:t>国家最近采取步骤，通过颁布</w:t>
      </w:r>
      <w:r>
        <w:rPr>
          <w:snapToGrid/>
          <w:lang w:val="zh-CN"/>
        </w:rPr>
        <w:t>1998</w:t>
      </w:r>
      <w:r>
        <w:rPr>
          <w:rFonts w:hint="eastAsia"/>
          <w:snapToGrid/>
          <w:lang w:val="zh-CN"/>
        </w:rPr>
        <w:t>年第</w:t>
      </w:r>
      <w:r>
        <w:rPr>
          <w:snapToGrid/>
          <w:lang w:val="zh-CN"/>
        </w:rPr>
        <w:t>39</w:t>
      </w:r>
      <w:r>
        <w:rPr>
          <w:rFonts w:hint="eastAsia"/>
          <w:snapToGrid/>
          <w:lang w:val="zh-CN"/>
        </w:rPr>
        <w:t>号合作社协会和联合会法和</w:t>
      </w:r>
      <w:r>
        <w:rPr>
          <w:snapToGrid/>
          <w:lang w:val="zh-CN"/>
        </w:rPr>
        <w:t>2001</w:t>
      </w:r>
      <w:r>
        <w:rPr>
          <w:rFonts w:hint="eastAsia"/>
          <w:snapToGrid/>
          <w:lang w:val="zh-CN"/>
        </w:rPr>
        <w:t>年第</w:t>
      </w:r>
      <w:r>
        <w:rPr>
          <w:snapToGrid/>
          <w:lang w:val="zh-CN"/>
        </w:rPr>
        <w:t>1</w:t>
      </w:r>
      <w:r>
        <w:rPr>
          <w:rFonts w:hint="eastAsia"/>
          <w:snapToGrid/>
          <w:lang w:val="zh-CN"/>
        </w:rPr>
        <w:t>号民间协会和联合会法，为民间和合作社性质的协会的运作奠定立法和法律基础，并给予它们所需要的优先。在也门，这类组织由于在建设和发展中的作用和地位，现在正迅速增加，这是理所当然的，它们被视为官方努力的重要伙伴。</w:t>
      </w:r>
    </w:p>
    <w:p w:rsidR="00000000" w:rsidRDefault="00000000">
      <w:pPr>
        <w:pStyle w:val="Heading2"/>
        <w:rPr>
          <w:lang w:val="zh-CN"/>
        </w:rPr>
      </w:pPr>
      <w:r>
        <w:rPr>
          <w:rFonts w:hint="eastAsia"/>
          <w:lang w:val="zh-CN"/>
        </w:rPr>
        <w:t>第九条</w:t>
      </w:r>
      <w:r>
        <w:rPr>
          <w:lang w:val="zh-CN"/>
        </w:rPr>
        <w:t xml:space="preserve">. </w:t>
      </w:r>
      <w:r>
        <w:rPr>
          <w:rFonts w:hint="eastAsia"/>
          <w:lang w:val="zh-CN"/>
        </w:rPr>
        <w:t xml:space="preserve"> </w:t>
      </w:r>
      <w:r>
        <w:rPr>
          <w:rFonts w:hint="eastAsia"/>
          <w:lang w:val="zh-CN"/>
        </w:rPr>
        <w:t>享有社会保障和社会保险权</w:t>
      </w:r>
    </w:p>
    <w:p w:rsidR="00000000" w:rsidRDefault="00000000">
      <w:pPr>
        <w:pStyle w:val="Heading4"/>
        <w:rPr>
          <w:lang w:val="zh-CN"/>
        </w:rPr>
      </w:pPr>
      <w:r>
        <w:rPr>
          <w:rFonts w:hint="eastAsia"/>
          <w:lang w:val="zh-CN"/>
        </w:rPr>
        <w:t>社会保障法</w:t>
      </w:r>
    </w:p>
    <w:p w:rsidR="00000000" w:rsidRDefault="00000000">
      <w:pPr>
        <w:rPr>
          <w:snapToGrid/>
          <w:lang w:val="zh-CN"/>
        </w:rPr>
      </w:pPr>
      <w:r>
        <w:rPr>
          <w:snapToGrid/>
        </w:rPr>
        <w:tab/>
      </w:r>
      <w:r>
        <w:rPr>
          <w:snapToGrid/>
          <w:lang w:val="zh-CN"/>
        </w:rPr>
        <w:t xml:space="preserve">103. </w:t>
      </w:r>
      <w:r>
        <w:rPr>
          <w:snapToGrid/>
        </w:rPr>
        <w:t xml:space="preserve"> </w:t>
      </w:r>
      <w:r>
        <w:rPr>
          <w:rFonts w:hint="eastAsia"/>
          <w:snapToGrid/>
          <w:lang w:val="zh-CN"/>
        </w:rPr>
        <w:t>为了保障《公约》本条下规定的权利，社会保障法为老年、残疾、丧失能力、永久性受伤和死亡等情况提供保险金。然而，社会上的许多群体特别是农业部门的个体户仍然没有享受到社会保障方案根据该法提供的服务，原因不是对其福利不了解就是没有能力支付保险金。在这种情形中，丧失养家活口者的家庭在谋求替代收入来源时会受到这种打击。社会保障基金的投资活动仍仅提供少量的就业机会。因此它需要得到支持，以便增加对弱势群体的服务并将其投资方案分散到不同领域，从而帮助它提供非关键需要，以便解决各种变化和新的需要。</w:t>
      </w:r>
    </w:p>
    <w:p w:rsidR="00000000" w:rsidRDefault="00000000">
      <w:pPr>
        <w:rPr>
          <w:snapToGrid/>
          <w:lang w:val="zh-CN"/>
        </w:rPr>
      </w:pPr>
      <w:r>
        <w:rPr>
          <w:snapToGrid/>
        </w:rPr>
        <w:tab/>
      </w:r>
      <w:r>
        <w:rPr>
          <w:snapToGrid/>
          <w:lang w:val="zh-CN"/>
        </w:rPr>
        <w:t xml:space="preserve">104. </w:t>
      </w:r>
      <w:r>
        <w:rPr>
          <w:snapToGrid/>
        </w:rPr>
        <w:t xml:space="preserve"> </w:t>
      </w:r>
      <w:r>
        <w:rPr>
          <w:rFonts w:hint="eastAsia"/>
          <w:snapToGrid/>
          <w:lang w:val="zh-CN"/>
        </w:rPr>
        <w:t>政府正根据其方案努力执行各种政策和措施，以便通过下列办法增加社会中有特别需要的群体的机会，改善他们的情况：</w:t>
      </w:r>
    </w:p>
    <w:p w:rsidR="00000000" w:rsidRDefault="00000000">
      <w:pPr>
        <w:pStyle w:val="a0"/>
        <w:ind w:left="1550"/>
        <w:rPr>
          <w:snapToGrid/>
          <w:lang w:val="zh-CN"/>
        </w:rPr>
      </w:pPr>
      <w:r>
        <w:rPr>
          <w:rFonts w:hint="eastAsia"/>
          <w:snapToGrid/>
          <w:lang w:val="zh-CN"/>
        </w:rPr>
        <w:t>扩大社会保障方案以纳入经济和社会地位脆弱并因与生产性创收入活动有联系而被视为假失业的不同类型的群体；</w:t>
      </w:r>
    </w:p>
    <w:p w:rsidR="00000000" w:rsidRDefault="00000000">
      <w:pPr>
        <w:pStyle w:val="a0"/>
        <w:spacing w:after="240"/>
        <w:ind w:left="1550"/>
        <w:rPr>
          <w:snapToGrid/>
          <w:lang w:val="zh-CN"/>
        </w:rPr>
      </w:pPr>
      <w:r>
        <w:rPr>
          <w:rFonts w:hint="eastAsia"/>
          <w:snapToGrid/>
          <w:lang w:val="zh-CN"/>
        </w:rPr>
        <w:t>将养老金和社会保障基金的资产投资到利润有保障的项目。</w:t>
      </w:r>
    </w:p>
    <w:p w:rsidR="00000000" w:rsidRDefault="00000000">
      <w:pPr>
        <w:pStyle w:val="Heading4"/>
        <w:rPr>
          <w:lang w:val="zh-CN"/>
        </w:rPr>
      </w:pPr>
      <w:r>
        <w:rPr>
          <w:rFonts w:hint="eastAsia"/>
          <w:lang w:val="zh-CN"/>
        </w:rPr>
        <w:t>社会福利基金</w:t>
      </w:r>
    </w:p>
    <w:p w:rsidR="00000000" w:rsidRDefault="00000000">
      <w:pPr>
        <w:rPr>
          <w:snapToGrid/>
          <w:lang w:val="zh-CN"/>
        </w:rPr>
      </w:pPr>
      <w:r>
        <w:rPr>
          <w:snapToGrid/>
        </w:rPr>
        <w:tab/>
      </w:r>
      <w:r>
        <w:rPr>
          <w:snapToGrid/>
          <w:lang w:val="zh-CN"/>
        </w:rPr>
        <w:t xml:space="preserve">105. </w:t>
      </w:r>
      <w:r>
        <w:rPr>
          <w:snapToGrid/>
        </w:rPr>
        <w:t xml:space="preserve"> </w:t>
      </w:r>
      <w:r>
        <w:rPr>
          <w:rFonts w:hint="eastAsia"/>
          <w:snapToGrid/>
          <w:lang w:val="zh-CN"/>
        </w:rPr>
        <w:t>该基金由</w:t>
      </w:r>
      <w:r>
        <w:rPr>
          <w:snapToGrid/>
          <w:lang w:val="zh-CN"/>
        </w:rPr>
        <w:t>1996</w:t>
      </w:r>
      <w:r>
        <w:rPr>
          <w:rFonts w:hint="eastAsia"/>
          <w:snapToGrid/>
          <w:lang w:val="zh-CN"/>
        </w:rPr>
        <w:t>年第</w:t>
      </w:r>
      <w:r>
        <w:rPr>
          <w:snapToGrid/>
          <w:lang w:val="zh-CN"/>
        </w:rPr>
        <w:t>31</w:t>
      </w:r>
      <w:r>
        <w:rPr>
          <w:rFonts w:hint="eastAsia"/>
          <w:snapToGrid/>
          <w:lang w:val="zh-CN"/>
        </w:rPr>
        <w:t>号法设立，向穷人提供直接现金援助。基金将他们界定为无养家活口者的群体和类别，特别是寡妇、老年人、丧失能力者、残疾人和没有生计的其他人。</w:t>
      </w:r>
      <w:r>
        <w:rPr>
          <w:snapToGrid/>
          <w:lang w:val="zh-CN"/>
        </w:rPr>
        <w:t>1998</w:t>
      </w:r>
      <w:r>
        <w:rPr>
          <w:rFonts w:hint="eastAsia"/>
          <w:snapToGrid/>
          <w:lang w:val="zh-CN"/>
        </w:rPr>
        <w:t>年国家给该基金拨款约</w:t>
      </w:r>
      <w:r>
        <w:rPr>
          <w:snapToGrid/>
          <w:lang w:val="zh-CN"/>
        </w:rPr>
        <w:t>45</w:t>
      </w:r>
      <w:r>
        <w:rPr>
          <w:rFonts w:hint="eastAsia"/>
          <w:snapToGrid/>
          <w:lang w:val="zh-CN"/>
        </w:rPr>
        <w:t>亿里亚尔。该基金在各省设有分部。</w:t>
      </w:r>
      <w:r>
        <w:rPr>
          <w:snapToGrid/>
          <w:lang w:val="zh-CN"/>
        </w:rPr>
        <w:t>1998</w:t>
      </w:r>
      <w:r>
        <w:rPr>
          <w:rFonts w:hint="eastAsia"/>
          <w:snapToGrid/>
          <w:lang w:val="zh-CN"/>
        </w:rPr>
        <w:t>年约</w:t>
      </w:r>
      <w:r>
        <w:rPr>
          <w:snapToGrid/>
          <w:lang w:val="zh-CN"/>
        </w:rPr>
        <w:t>100,000</w:t>
      </w:r>
      <w:r>
        <w:rPr>
          <w:rFonts w:hint="eastAsia"/>
          <w:snapToGrid/>
          <w:lang w:val="zh-CN"/>
        </w:rPr>
        <w:t>人受益于其援助。然而鉴于日益增长的需要，国家将在</w:t>
      </w:r>
      <w:r>
        <w:rPr>
          <w:snapToGrid/>
          <w:lang w:val="zh-CN"/>
        </w:rPr>
        <w:t>2000</w:t>
      </w:r>
      <w:r>
        <w:rPr>
          <w:rFonts w:hint="eastAsia"/>
          <w:snapToGrid/>
          <w:lang w:val="zh-CN"/>
        </w:rPr>
        <w:t>年把基金的资本提升到</w:t>
      </w:r>
      <w:r>
        <w:rPr>
          <w:snapToGrid/>
          <w:lang w:val="zh-CN"/>
        </w:rPr>
        <w:t>100</w:t>
      </w:r>
      <w:r>
        <w:rPr>
          <w:rFonts w:hint="eastAsia"/>
          <w:snapToGrid/>
          <w:lang w:val="zh-CN"/>
        </w:rPr>
        <w:t>亿里亚尔，使</w:t>
      </w:r>
      <w:r>
        <w:rPr>
          <w:snapToGrid/>
          <w:lang w:val="zh-CN"/>
        </w:rPr>
        <w:t>450,000</w:t>
      </w:r>
      <w:r>
        <w:rPr>
          <w:rFonts w:hint="eastAsia"/>
          <w:snapToGrid/>
          <w:lang w:val="zh-CN"/>
        </w:rPr>
        <w:t>人从中受益。</w:t>
      </w:r>
    </w:p>
    <w:p w:rsidR="00000000" w:rsidRDefault="00000000">
      <w:pPr>
        <w:spacing w:after="160"/>
        <w:rPr>
          <w:snapToGrid/>
          <w:lang w:val="zh-CN"/>
        </w:rPr>
      </w:pPr>
      <w:r>
        <w:rPr>
          <w:snapToGrid/>
        </w:rPr>
        <w:tab/>
      </w:r>
      <w:r>
        <w:rPr>
          <w:snapToGrid/>
          <w:lang w:val="zh-CN"/>
        </w:rPr>
        <w:t>106.</w:t>
      </w:r>
      <w:r>
        <w:rPr>
          <w:snapToGrid/>
        </w:rPr>
        <w:t xml:space="preserve">  </w:t>
      </w:r>
      <w:r>
        <w:rPr>
          <w:rFonts w:hint="eastAsia"/>
          <w:snapToGrid/>
          <w:lang w:val="zh-CN"/>
        </w:rPr>
        <w:t>下表显示了有孩子负担的已婚妇女、寡妇和离婚者人数，他们受益于社会福利基金的服务。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2"/>
        <w:gridCol w:w="1882"/>
        <w:gridCol w:w="2249"/>
        <w:gridCol w:w="1995"/>
        <w:gridCol w:w="1402"/>
      </w:tblGrid>
      <w:tr w:rsidR="00000000">
        <w:tblPrEx>
          <w:tblCellMar>
            <w:top w:w="0" w:type="dxa"/>
            <w:bottom w:w="0" w:type="dxa"/>
          </w:tblCellMar>
        </w:tblPrEx>
        <w:tc>
          <w:tcPr>
            <w:tcW w:w="1882" w:type="dxa"/>
          </w:tcPr>
          <w:p w:rsidR="00000000" w:rsidRDefault="00000000">
            <w:pPr>
              <w:spacing w:before="120" w:line="240" w:lineRule="auto"/>
              <w:jc w:val="center"/>
              <w:rPr>
                <w:rFonts w:hint="eastAsia"/>
                <w:sz w:val="22"/>
              </w:rPr>
            </w:pPr>
            <w:r>
              <w:rPr>
                <w:rFonts w:hint="eastAsia"/>
                <w:snapToGrid/>
                <w:sz w:val="22"/>
                <w:lang w:val="zh-CN"/>
              </w:rPr>
              <w:t>有孩子的</w:t>
            </w:r>
            <w:r>
              <w:rPr>
                <w:snapToGrid/>
                <w:sz w:val="22"/>
                <w:lang w:val="zh-CN"/>
              </w:rPr>
              <w:br/>
            </w:r>
            <w:r>
              <w:rPr>
                <w:rFonts w:hint="eastAsia"/>
                <w:snapToGrid/>
                <w:sz w:val="22"/>
                <w:lang w:val="zh-CN"/>
              </w:rPr>
              <w:t>寡妇</w:t>
            </w:r>
          </w:p>
        </w:tc>
        <w:tc>
          <w:tcPr>
            <w:tcW w:w="1882" w:type="dxa"/>
          </w:tcPr>
          <w:p w:rsidR="00000000" w:rsidRDefault="00000000">
            <w:pPr>
              <w:spacing w:before="120" w:line="240" w:lineRule="auto"/>
              <w:jc w:val="center"/>
              <w:rPr>
                <w:rFonts w:hint="eastAsia"/>
                <w:sz w:val="22"/>
              </w:rPr>
            </w:pPr>
            <w:r>
              <w:rPr>
                <w:rFonts w:hint="eastAsia"/>
                <w:sz w:val="22"/>
              </w:rPr>
              <w:t>有孩子的</w:t>
            </w:r>
            <w:r>
              <w:rPr>
                <w:sz w:val="22"/>
              </w:rPr>
              <w:br/>
            </w:r>
            <w:r>
              <w:rPr>
                <w:rFonts w:hint="eastAsia"/>
                <w:sz w:val="22"/>
              </w:rPr>
              <w:t>离婚者</w:t>
            </w:r>
          </w:p>
        </w:tc>
        <w:tc>
          <w:tcPr>
            <w:tcW w:w="2249" w:type="dxa"/>
          </w:tcPr>
          <w:p w:rsidR="00000000" w:rsidRDefault="00000000">
            <w:pPr>
              <w:spacing w:before="120" w:line="240" w:lineRule="auto"/>
              <w:jc w:val="center"/>
              <w:rPr>
                <w:rFonts w:hint="eastAsia"/>
                <w:sz w:val="22"/>
              </w:rPr>
            </w:pPr>
            <w:r>
              <w:rPr>
                <w:rFonts w:hint="eastAsia"/>
                <w:sz w:val="22"/>
              </w:rPr>
              <w:t>妇女在监狱</w:t>
            </w:r>
            <w:r>
              <w:rPr>
                <w:sz w:val="22"/>
              </w:rPr>
              <w:br/>
            </w:r>
            <w:r>
              <w:rPr>
                <w:rFonts w:hint="eastAsia"/>
                <w:sz w:val="22"/>
              </w:rPr>
              <w:t>的家庭</w:t>
            </w:r>
          </w:p>
        </w:tc>
        <w:tc>
          <w:tcPr>
            <w:tcW w:w="1995" w:type="dxa"/>
          </w:tcPr>
          <w:p w:rsidR="00000000" w:rsidRDefault="00000000">
            <w:pPr>
              <w:spacing w:before="120" w:line="240" w:lineRule="auto"/>
              <w:jc w:val="center"/>
              <w:rPr>
                <w:rFonts w:hint="eastAsia"/>
                <w:sz w:val="22"/>
              </w:rPr>
            </w:pPr>
            <w:r>
              <w:rPr>
                <w:rFonts w:hint="eastAsia"/>
                <w:sz w:val="22"/>
              </w:rPr>
              <w:t>成员不在或</w:t>
            </w:r>
            <w:r>
              <w:rPr>
                <w:sz w:val="22"/>
              </w:rPr>
              <w:br/>
            </w:r>
            <w:r>
              <w:rPr>
                <w:rFonts w:hint="eastAsia"/>
                <w:sz w:val="22"/>
              </w:rPr>
              <w:t>失踪的家庭</w:t>
            </w:r>
          </w:p>
        </w:tc>
        <w:tc>
          <w:tcPr>
            <w:tcW w:w="1402" w:type="dxa"/>
          </w:tcPr>
          <w:p w:rsidR="00000000" w:rsidRDefault="00000000">
            <w:pPr>
              <w:spacing w:before="120" w:line="240" w:lineRule="auto"/>
              <w:jc w:val="center"/>
              <w:rPr>
                <w:rFonts w:hint="eastAsia"/>
                <w:sz w:val="22"/>
              </w:rPr>
            </w:pPr>
            <w:r>
              <w:rPr>
                <w:rFonts w:hint="eastAsia"/>
                <w:sz w:val="22"/>
              </w:rPr>
              <w:t>总</w:t>
            </w:r>
            <w:r>
              <w:rPr>
                <w:rFonts w:hint="eastAsia"/>
                <w:sz w:val="22"/>
              </w:rPr>
              <w:t xml:space="preserve">  </w:t>
            </w:r>
            <w:r>
              <w:rPr>
                <w:rFonts w:hint="eastAsia"/>
                <w:sz w:val="22"/>
              </w:rPr>
              <w:t>计</w:t>
            </w:r>
          </w:p>
        </w:tc>
      </w:tr>
      <w:tr w:rsidR="00000000">
        <w:tblPrEx>
          <w:tblCellMar>
            <w:top w:w="0" w:type="dxa"/>
            <w:bottom w:w="0" w:type="dxa"/>
          </w:tblCellMar>
        </w:tblPrEx>
        <w:tc>
          <w:tcPr>
            <w:tcW w:w="1882" w:type="dxa"/>
          </w:tcPr>
          <w:p w:rsidR="00000000" w:rsidRDefault="00000000">
            <w:pPr>
              <w:spacing w:before="120"/>
              <w:jc w:val="center"/>
              <w:rPr>
                <w:rFonts w:hint="eastAsia"/>
                <w:sz w:val="22"/>
              </w:rPr>
            </w:pPr>
            <w:r>
              <w:rPr>
                <w:rFonts w:hint="eastAsia"/>
                <w:sz w:val="22"/>
              </w:rPr>
              <w:t>42,855</w:t>
            </w:r>
          </w:p>
        </w:tc>
        <w:tc>
          <w:tcPr>
            <w:tcW w:w="1882" w:type="dxa"/>
          </w:tcPr>
          <w:p w:rsidR="00000000" w:rsidRDefault="00000000">
            <w:pPr>
              <w:spacing w:before="120"/>
              <w:jc w:val="center"/>
              <w:rPr>
                <w:rFonts w:hint="eastAsia"/>
                <w:sz w:val="22"/>
              </w:rPr>
            </w:pPr>
            <w:r>
              <w:rPr>
                <w:rFonts w:hint="eastAsia"/>
                <w:sz w:val="22"/>
              </w:rPr>
              <w:t>3,317</w:t>
            </w:r>
          </w:p>
        </w:tc>
        <w:tc>
          <w:tcPr>
            <w:tcW w:w="2249" w:type="dxa"/>
          </w:tcPr>
          <w:p w:rsidR="00000000" w:rsidRDefault="00000000">
            <w:pPr>
              <w:spacing w:before="120"/>
              <w:jc w:val="center"/>
              <w:rPr>
                <w:rFonts w:hint="eastAsia"/>
                <w:sz w:val="22"/>
              </w:rPr>
            </w:pPr>
            <w:r>
              <w:rPr>
                <w:rFonts w:hint="eastAsia"/>
                <w:sz w:val="22"/>
              </w:rPr>
              <w:t>1,190</w:t>
            </w:r>
          </w:p>
        </w:tc>
        <w:tc>
          <w:tcPr>
            <w:tcW w:w="1995" w:type="dxa"/>
          </w:tcPr>
          <w:p w:rsidR="00000000" w:rsidRDefault="00000000">
            <w:pPr>
              <w:spacing w:before="120"/>
              <w:jc w:val="center"/>
              <w:rPr>
                <w:rFonts w:hint="eastAsia"/>
                <w:sz w:val="22"/>
              </w:rPr>
            </w:pPr>
            <w:r>
              <w:rPr>
                <w:rFonts w:hint="eastAsia"/>
                <w:sz w:val="22"/>
              </w:rPr>
              <w:t>1,719</w:t>
            </w:r>
          </w:p>
        </w:tc>
        <w:tc>
          <w:tcPr>
            <w:tcW w:w="1402" w:type="dxa"/>
          </w:tcPr>
          <w:p w:rsidR="00000000" w:rsidRDefault="00000000">
            <w:pPr>
              <w:spacing w:before="120"/>
              <w:jc w:val="center"/>
              <w:rPr>
                <w:rFonts w:hint="eastAsia"/>
                <w:sz w:val="22"/>
              </w:rPr>
            </w:pPr>
            <w:r>
              <w:rPr>
                <w:rFonts w:hint="eastAsia"/>
                <w:sz w:val="22"/>
              </w:rPr>
              <w:t>50,081</w:t>
            </w:r>
          </w:p>
        </w:tc>
      </w:tr>
    </w:tbl>
    <w:p w:rsidR="00000000" w:rsidRDefault="00000000">
      <w:pPr>
        <w:rPr>
          <w:snapToGrid/>
          <w:lang w:val="zh-CN"/>
        </w:rPr>
      </w:pPr>
      <w:r>
        <w:rPr>
          <w:snapToGrid/>
        </w:rPr>
        <w:tab/>
      </w:r>
      <w:r>
        <w:rPr>
          <w:snapToGrid/>
          <w:lang w:val="zh-CN"/>
        </w:rPr>
        <w:t xml:space="preserve">107. </w:t>
      </w:r>
      <w:r>
        <w:rPr>
          <w:snapToGrid/>
        </w:rPr>
        <w:t xml:space="preserve"> </w:t>
      </w:r>
      <w:r>
        <w:rPr>
          <w:rFonts w:hint="eastAsia"/>
          <w:snapToGrid/>
          <w:lang w:val="zh-CN"/>
        </w:rPr>
        <w:t>上表显示了妇女和家庭受益于基金服务的程度。一个月能够获得的社会保障援助最高数额为</w:t>
      </w:r>
      <w:r>
        <w:rPr>
          <w:snapToGrid/>
          <w:lang w:val="zh-CN"/>
        </w:rPr>
        <w:t>2,000</w:t>
      </w:r>
      <w:r>
        <w:rPr>
          <w:rFonts w:hint="eastAsia"/>
          <w:snapToGrid/>
          <w:lang w:val="zh-CN"/>
        </w:rPr>
        <w:t>里亚尔。有</w:t>
      </w:r>
      <w:r>
        <w:rPr>
          <w:snapToGrid/>
          <w:lang w:val="zh-CN"/>
        </w:rPr>
        <w:t>100,162</w:t>
      </w:r>
      <w:r>
        <w:rPr>
          <w:rFonts w:hint="eastAsia"/>
          <w:snapToGrid/>
          <w:lang w:val="zh-CN"/>
        </w:rPr>
        <w:t>名妇女从基金领取福利款，估计基金每月拨款约</w:t>
      </w:r>
      <w:r>
        <w:rPr>
          <w:snapToGrid/>
          <w:lang w:val="zh-CN"/>
        </w:rPr>
        <w:t>127,209,000</w:t>
      </w:r>
      <w:r>
        <w:rPr>
          <w:rFonts w:hint="eastAsia"/>
          <w:snapToGrid/>
          <w:lang w:val="zh-CN"/>
        </w:rPr>
        <w:t>里亚尔，支持处于不利地位的群体。</w:t>
      </w:r>
    </w:p>
    <w:p w:rsidR="00000000" w:rsidRDefault="00000000">
      <w:pPr>
        <w:spacing w:after="240"/>
        <w:rPr>
          <w:snapToGrid/>
          <w:lang w:val="zh-CN"/>
        </w:rPr>
      </w:pPr>
      <w:r>
        <w:rPr>
          <w:snapToGrid/>
        </w:rPr>
        <w:tab/>
      </w:r>
      <w:r>
        <w:rPr>
          <w:snapToGrid/>
          <w:lang w:val="zh-CN"/>
        </w:rPr>
        <w:t xml:space="preserve">108. </w:t>
      </w:r>
      <w:r>
        <w:rPr>
          <w:snapToGrid/>
        </w:rPr>
        <w:t xml:space="preserve"> </w:t>
      </w:r>
      <w:r>
        <w:rPr>
          <w:rFonts w:hint="eastAsia"/>
          <w:snapToGrid/>
          <w:lang w:val="zh-CN"/>
        </w:rPr>
        <w:t>下表显示了受益于基金服务，没有孩子负担的其他妇女群体的人数：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78"/>
        <w:gridCol w:w="2520"/>
        <w:gridCol w:w="2160"/>
        <w:gridCol w:w="1754"/>
      </w:tblGrid>
      <w:tr w:rsidR="00000000">
        <w:tblPrEx>
          <w:tblCellMar>
            <w:top w:w="0" w:type="dxa"/>
            <w:bottom w:w="0" w:type="dxa"/>
          </w:tblCellMar>
        </w:tblPrEx>
        <w:trPr>
          <w:jc w:val="center"/>
        </w:trPr>
        <w:tc>
          <w:tcPr>
            <w:tcW w:w="2878" w:type="dxa"/>
          </w:tcPr>
          <w:p w:rsidR="00000000" w:rsidRDefault="00000000">
            <w:pPr>
              <w:spacing w:before="120"/>
              <w:jc w:val="center"/>
              <w:rPr>
                <w:rFonts w:hint="eastAsia"/>
                <w:sz w:val="22"/>
              </w:rPr>
            </w:pPr>
            <w:r>
              <w:rPr>
                <w:rFonts w:hint="eastAsia"/>
                <w:snapToGrid/>
                <w:sz w:val="22"/>
              </w:rPr>
              <w:t>无</w:t>
            </w:r>
            <w:r>
              <w:rPr>
                <w:rFonts w:hint="eastAsia"/>
                <w:snapToGrid/>
                <w:sz w:val="22"/>
                <w:lang w:val="zh-CN"/>
              </w:rPr>
              <w:t>孩子负担的寡妇</w:t>
            </w:r>
          </w:p>
        </w:tc>
        <w:tc>
          <w:tcPr>
            <w:tcW w:w="2520" w:type="dxa"/>
          </w:tcPr>
          <w:p w:rsidR="00000000" w:rsidRDefault="00000000">
            <w:pPr>
              <w:spacing w:before="120"/>
              <w:jc w:val="center"/>
              <w:rPr>
                <w:rFonts w:hint="eastAsia"/>
                <w:sz w:val="22"/>
              </w:rPr>
            </w:pPr>
            <w:r>
              <w:rPr>
                <w:rFonts w:hint="eastAsia"/>
                <w:sz w:val="22"/>
              </w:rPr>
              <w:t>无孩子负担的离婚者</w:t>
            </w:r>
          </w:p>
        </w:tc>
        <w:tc>
          <w:tcPr>
            <w:tcW w:w="2160" w:type="dxa"/>
          </w:tcPr>
          <w:p w:rsidR="00000000" w:rsidRDefault="00000000">
            <w:pPr>
              <w:spacing w:before="120"/>
              <w:jc w:val="center"/>
              <w:rPr>
                <w:rFonts w:hint="eastAsia"/>
                <w:sz w:val="22"/>
              </w:rPr>
            </w:pPr>
            <w:r>
              <w:rPr>
                <w:rFonts w:hint="eastAsia"/>
                <w:sz w:val="22"/>
              </w:rPr>
              <w:t>未婚妇女</w:t>
            </w:r>
          </w:p>
        </w:tc>
        <w:tc>
          <w:tcPr>
            <w:tcW w:w="1754" w:type="dxa"/>
          </w:tcPr>
          <w:p w:rsidR="00000000" w:rsidRDefault="00000000">
            <w:pPr>
              <w:spacing w:before="120"/>
              <w:jc w:val="center"/>
              <w:rPr>
                <w:rFonts w:hint="eastAsia"/>
                <w:sz w:val="22"/>
              </w:rPr>
            </w:pPr>
            <w:r>
              <w:rPr>
                <w:rFonts w:hint="eastAsia"/>
                <w:snapToGrid/>
                <w:sz w:val="22"/>
                <w:lang w:val="zh-CN"/>
              </w:rPr>
              <w:t>总</w:t>
            </w:r>
            <w:r>
              <w:rPr>
                <w:rFonts w:hint="eastAsia"/>
                <w:snapToGrid/>
                <w:sz w:val="22"/>
                <w:lang w:val="zh-CN"/>
              </w:rPr>
              <w:t xml:space="preserve"> </w:t>
            </w:r>
            <w:r>
              <w:rPr>
                <w:rFonts w:hint="eastAsia"/>
                <w:snapToGrid/>
                <w:sz w:val="22"/>
                <w:lang w:val="zh-CN"/>
              </w:rPr>
              <w:t>计</w:t>
            </w:r>
          </w:p>
        </w:tc>
      </w:tr>
      <w:tr w:rsidR="00000000">
        <w:tblPrEx>
          <w:tblCellMar>
            <w:top w:w="0" w:type="dxa"/>
            <w:bottom w:w="0" w:type="dxa"/>
          </w:tblCellMar>
        </w:tblPrEx>
        <w:trPr>
          <w:jc w:val="center"/>
        </w:trPr>
        <w:tc>
          <w:tcPr>
            <w:tcW w:w="2878" w:type="dxa"/>
          </w:tcPr>
          <w:p w:rsidR="00000000" w:rsidRDefault="00000000">
            <w:pPr>
              <w:spacing w:before="120"/>
              <w:jc w:val="center"/>
              <w:rPr>
                <w:rFonts w:hint="eastAsia"/>
                <w:sz w:val="22"/>
              </w:rPr>
            </w:pPr>
            <w:r>
              <w:rPr>
                <w:rFonts w:hint="eastAsia"/>
                <w:snapToGrid/>
                <w:sz w:val="22"/>
                <w:lang w:val="zh-CN"/>
              </w:rPr>
              <w:t>26,394</w:t>
            </w:r>
          </w:p>
        </w:tc>
        <w:tc>
          <w:tcPr>
            <w:tcW w:w="2520" w:type="dxa"/>
          </w:tcPr>
          <w:p w:rsidR="00000000" w:rsidRDefault="00000000">
            <w:pPr>
              <w:spacing w:before="120"/>
              <w:jc w:val="center"/>
              <w:rPr>
                <w:rFonts w:hint="eastAsia"/>
                <w:sz w:val="22"/>
              </w:rPr>
            </w:pPr>
            <w:r>
              <w:rPr>
                <w:rFonts w:hint="eastAsia"/>
                <w:snapToGrid/>
                <w:sz w:val="22"/>
                <w:lang w:val="zh-CN"/>
              </w:rPr>
              <w:t>5,632</w:t>
            </w:r>
          </w:p>
        </w:tc>
        <w:tc>
          <w:tcPr>
            <w:tcW w:w="2160" w:type="dxa"/>
          </w:tcPr>
          <w:p w:rsidR="00000000" w:rsidRDefault="00000000">
            <w:pPr>
              <w:spacing w:before="120"/>
              <w:jc w:val="center"/>
              <w:rPr>
                <w:rFonts w:hint="eastAsia"/>
                <w:sz w:val="22"/>
              </w:rPr>
            </w:pPr>
            <w:r>
              <w:rPr>
                <w:rFonts w:hint="eastAsia"/>
                <w:snapToGrid/>
                <w:sz w:val="22"/>
                <w:lang w:val="zh-CN"/>
              </w:rPr>
              <w:t>2,699</w:t>
            </w:r>
          </w:p>
        </w:tc>
        <w:tc>
          <w:tcPr>
            <w:tcW w:w="1754" w:type="dxa"/>
          </w:tcPr>
          <w:p w:rsidR="00000000" w:rsidRDefault="00000000">
            <w:pPr>
              <w:spacing w:before="120"/>
              <w:jc w:val="center"/>
              <w:rPr>
                <w:rFonts w:hint="eastAsia"/>
                <w:sz w:val="22"/>
              </w:rPr>
            </w:pPr>
            <w:r>
              <w:rPr>
                <w:rFonts w:hint="eastAsia"/>
                <w:snapToGrid/>
                <w:sz w:val="22"/>
                <w:lang w:val="zh-CN"/>
              </w:rPr>
              <w:t>34,725</w:t>
            </w:r>
          </w:p>
        </w:tc>
      </w:tr>
    </w:tbl>
    <w:p w:rsidR="00000000" w:rsidRDefault="00000000"/>
    <w:p w:rsidR="00000000" w:rsidRDefault="00000000">
      <w:pPr>
        <w:spacing w:after="240"/>
        <w:rPr>
          <w:snapToGrid/>
          <w:lang w:val="zh-CN"/>
        </w:rPr>
      </w:pPr>
      <w:r>
        <w:rPr>
          <w:snapToGrid/>
        </w:rPr>
        <w:tab/>
      </w:r>
      <w:r>
        <w:rPr>
          <w:snapToGrid/>
          <w:lang w:val="zh-CN"/>
        </w:rPr>
        <w:t>109.</w:t>
      </w:r>
      <w:r>
        <w:rPr>
          <w:snapToGrid/>
        </w:rPr>
        <w:t xml:space="preserve">  </w:t>
      </w:r>
      <w:r>
        <w:rPr>
          <w:rFonts w:hint="eastAsia"/>
          <w:snapToGrid/>
          <w:lang w:val="zh-CN"/>
        </w:rPr>
        <w:t>以上两个表格所载统计指数和数据反映了申请人的需要，这些人基本上是有未成年子女的妇女和家庭。对这些群体的援助是社会保护的主要形式之一，由基金向社会福利法涵盖的群体提供，以便通过解决他们的关键需要来帮助他们履行其社会和经济职能，使他们开始过上像样的生活。</w:t>
      </w:r>
    </w:p>
    <w:p w:rsidR="00000000" w:rsidRDefault="00000000">
      <w:pPr>
        <w:pStyle w:val="Heading4"/>
        <w:rPr>
          <w:lang w:val="zh-CN"/>
        </w:rPr>
      </w:pPr>
      <w:r>
        <w:rPr>
          <w:rFonts w:hint="eastAsia"/>
          <w:lang w:val="zh-CN"/>
        </w:rPr>
        <w:t>社会保护和社会保险制度</w:t>
      </w:r>
    </w:p>
    <w:p w:rsidR="00000000" w:rsidRDefault="00000000">
      <w:pPr>
        <w:rPr>
          <w:snapToGrid/>
          <w:lang w:val="zh-CN"/>
        </w:rPr>
      </w:pPr>
      <w:r>
        <w:rPr>
          <w:snapToGrid/>
        </w:rPr>
        <w:tab/>
      </w:r>
      <w:r>
        <w:rPr>
          <w:snapToGrid/>
          <w:lang w:val="zh-CN"/>
        </w:rPr>
        <w:t xml:space="preserve">110. </w:t>
      </w:r>
      <w:r>
        <w:rPr>
          <w:snapToGrid/>
        </w:rPr>
        <w:t xml:space="preserve"> </w:t>
      </w:r>
      <w:r>
        <w:rPr>
          <w:rFonts w:hint="eastAsia"/>
          <w:snapToGrid/>
          <w:lang w:val="zh-CN"/>
        </w:rPr>
        <w:t>国家宪法规定，必须为需要社会保护制度保护的群体提供此类保护。实际上，这项任务已交给社会事务和劳工部以及其他有关部。社会事务和劳工部有若干社会中心和家园，利用国内和国际民间组织和企业家提供的资源和支持，发展和提高这些中心和家园的服务。</w:t>
      </w:r>
    </w:p>
    <w:p w:rsidR="00000000" w:rsidRDefault="00000000">
      <w:pPr>
        <w:spacing w:after="120"/>
        <w:rPr>
          <w:snapToGrid/>
        </w:rPr>
      </w:pPr>
      <w:r>
        <w:rPr>
          <w:snapToGrid/>
        </w:rPr>
        <w:tab/>
      </w:r>
      <w:r>
        <w:rPr>
          <w:rFonts w:hint="eastAsia"/>
          <w:snapToGrid/>
        </w:rPr>
        <w:t>1</w:t>
      </w:r>
      <w:r>
        <w:rPr>
          <w:snapToGrid/>
          <w:lang w:val="zh-CN"/>
        </w:rPr>
        <w:t xml:space="preserve">11. </w:t>
      </w:r>
      <w:r>
        <w:rPr>
          <w:snapToGrid/>
        </w:rPr>
        <w:t xml:space="preserve"> </w:t>
      </w:r>
      <w:r>
        <w:rPr>
          <w:rFonts w:hint="eastAsia"/>
          <w:snapToGrid/>
          <w:lang w:val="zh-CN"/>
        </w:rPr>
        <w:t>一些民间组织也成立了自己的社会保险和保障中心。社会事务和劳工部管理的社会福利中心有：</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47"/>
        <w:gridCol w:w="1801"/>
        <w:gridCol w:w="1320"/>
      </w:tblGrid>
      <w:tr w:rsidR="00000000">
        <w:tblPrEx>
          <w:tblCellMar>
            <w:top w:w="0" w:type="dxa"/>
            <w:bottom w:w="0" w:type="dxa"/>
          </w:tblCellMar>
        </w:tblPrEx>
        <w:tc>
          <w:tcPr>
            <w:tcW w:w="3352" w:type="pct"/>
          </w:tcPr>
          <w:p w:rsidR="00000000" w:rsidRDefault="00000000">
            <w:pPr>
              <w:spacing w:before="80"/>
              <w:jc w:val="center"/>
              <w:rPr>
                <w:snapToGrid/>
              </w:rPr>
            </w:pPr>
            <w:r>
              <w:rPr>
                <w:rFonts w:hint="eastAsia"/>
                <w:snapToGrid/>
                <w:lang w:val="zh-CN"/>
              </w:rPr>
              <w:t>中心和社会服务类型</w:t>
            </w:r>
          </w:p>
        </w:tc>
        <w:tc>
          <w:tcPr>
            <w:tcW w:w="951" w:type="pct"/>
          </w:tcPr>
          <w:p w:rsidR="00000000" w:rsidRDefault="00000000">
            <w:pPr>
              <w:spacing w:before="80"/>
              <w:jc w:val="center"/>
              <w:rPr>
                <w:snapToGrid/>
              </w:rPr>
            </w:pPr>
            <w:r>
              <w:rPr>
                <w:rFonts w:hint="eastAsia"/>
                <w:snapToGrid/>
                <w:lang w:val="zh-CN"/>
              </w:rPr>
              <w:t>数</w:t>
            </w:r>
            <w:r>
              <w:rPr>
                <w:snapToGrid/>
              </w:rPr>
              <w:t xml:space="preserve">  </w:t>
            </w:r>
            <w:r>
              <w:rPr>
                <w:rFonts w:hint="eastAsia"/>
                <w:snapToGrid/>
                <w:lang w:val="zh-CN"/>
              </w:rPr>
              <w:t>目</w:t>
            </w:r>
          </w:p>
        </w:tc>
        <w:tc>
          <w:tcPr>
            <w:tcW w:w="697" w:type="pct"/>
          </w:tcPr>
          <w:p w:rsidR="00000000" w:rsidRDefault="00000000">
            <w:pPr>
              <w:spacing w:before="80"/>
              <w:jc w:val="center"/>
              <w:rPr>
                <w:snapToGrid/>
              </w:rPr>
            </w:pPr>
            <w:r>
              <w:rPr>
                <w:rFonts w:hint="eastAsia"/>
                <w:snapToGrid/>
                <w:lang w:val="zh-CN"/>
              </w:rPr>
              <w:t>能</w:t>
            </w:r>
            <w:r>
              <w:rPr>
                <w:snapToGrid/>
              </w:rPr>
              <w:t xml:space="preserve">  </w:t>
            </w:r>
            <w:r>
              <w:rPr>
                <w:rFonts w:hint="eastAsia"/>
                <w:snapToGrid/>
                <w:lang w:val="zh-CN"/>
              </w:rPr>
              <w:t>力</w:t>
            </w:r>
          </w:p>
        </w:tc>
      </w:tr>
      <w:tr w:rsidR="00000000">
        <w:tblPrEx>
          <w:tblCellMar>
            <w:top w:w="0" w:type="dxa"/>
            <w:bottom w:w="0" w:type="dxa"/>
          </w:tblCellMar>
        </w:tblPrEx>
        <w:tc>
          <w:tcPr>
            <w:tcW w:w="3352" w:type="pct"/>
          </w:tcPr>
          <w:p w:rsidR="00000000" w:rsidRDefault="00000000">
            <w:pPr>
              <w:spacing w:before="80"/>
              <w:rPr>
                <w:snapToGrid/>
              </w:rPr>
            </w:pPr>
            <w:r>
              <w:rPr>
                <w:rFonts w:hint="eastAsia"/>
                <w:snapToGrid/>
                <w:lang w:val="zh-CN"/>
              </w:rPr>
              <w:t>少年犯和有可能犯罪的青少年的福利和指导之家</w:t>
            </w:r>
          </w:p>
        </w:tc>
        <w:tc>
          <w:tcPr>
            <w:tcW w:w="951" w:type="pct"/>
          </w:tcPr>
          <w:p w:rsidR="00000000" w:rsidRDefault="00000000">
            <w:pPr>
              <w:spacing w:before="80"/>
              <w:jc w:val="center"/>
              <w:rPr>
                <w:snapToGrid/>
              </w:rPr>
            </w:pPr>
            <w:r>
              <w:rPr>
                <w:snapToGrid/>
              </w:rPr>
              <w:t>4</w:t>
            </w:r>
          </w:p>
        </w:tc>
        <w:tc>
          <w:tcPr>
            <w:tcW w:w="697" w:type="pct"/>
          </w:tcPr>
          <w:p w:rsidR="00000000" w:rsidRDefault="00000000">
            <w:pPr>
              <w:spacing w:before="80"/>
              <w:jc w:val="center"/>
              <w:rPr>
                <w:snapToGrid/>
              </w:rPr>
            </w:pPr>
            <w:r>
              <w:rPr>
                <w:snapToGrid/>
              </w:rPr>
              <w:t>600</w:t>
            </w:r>
          </w:p>
        </w:tc>
      </w:tr>
      <w:tr w:rsidR="00000000">
        <w:tblPrEx>
          <w:tblCellMar>
            <w:top w:w="0" w:type="dxa"/>
            <w:bottom w:w="0" w:type="dxa"/>
          </w:tblCellMar>
        </w:tblPrEx>
        <w:tc>
          <w:tcPr>
            <w:tcW w:w="3352" w:type="pct"/>
          </w:tcPr>
          <w:p w:rsidR="00000000" w:rsidRDefault="00000000">
            <w:pPr>
              <w:spacing w:before="80"/>
              <w:rPr>
                <w:snapToGrid/>
              </w:rPr>
            </w:pPr>
            <w:r>
              <w:rPr>
                <w:rFonts w:hint="eastAsia"/>
                <w:snapToGrid/>
                <w:lang w:val="zh-CN"/>
              </w:rPr>
              <w:t>残疾人复原之家</w:t>
            </w:r>
          </w:p>
        </w:tc>
        <w:tc>
          <w:tcPr>
            <w:tcW w:w="951" w:type="pct"/>
          </w:tcPr>
          <w:p w:rsidR="00000000" w:rsidRDefault="00000000">
            <w:pPr>
              <w:spacing w:before="80"/>
              <w:jc w:val="center"/>
              <w:rPr>
                <w:snapToGrid/>
              </w:rPr>
            </w:pPr>
            <w:r>
              <w:rPr>
                <w:snapToGrid/>
              </w:rPr>
              <w:t>7</w:t>
            </w:r>
          </w:p>
        </w:tc>
        <w:tc>
          <w:tcPr>
            <w:tcW w:w="697" w:type="pct"/>
          </w:tcPr>
          <w:p w:rsidR="00000000" w:rsidRDefault="00000000">
            <w:pPr>
              <w:spacing w:before="80"/>
              <w:jc w:val="center"/>
              <w:rPr>
                <w:snapToGrid/>
              </w:rPr>
            </w:pPr>
            <w:r>
              <w:rPr>
                <w:snapToGrid/>
              </w:rPr>
              <w:t>660</w:t>
            </w:r>
          </w:p>
        </w:tc>
      </w:tr>
      <w:tr w:rsidR="00000000">
        <w:tblPrEx>
          <w:tblCellMar>
            <w:top w:w="0" w:type="dxa"/>
            <w:bottom w:w="0" w:type="dxa"/>
          </w:tblCellMar>
        </w:tblPrEx>
        <w:tc>
          <w:tcPr>
            <w:tcW w:w="3352" w:type="pct"/>
          </w:tcPr>
          <w:p w:rsidR="00000000" w:rsidRDefault="00000000">
            <w:pPr>
              <w:spacing w:before="80"/>
              <w:rPr>
                <w:snapToGrid/>
              </w:rPr>
            </w:pPr>
            <w:r>
              <w:rPr>
                <w:rFonts w:hint="eastAsia"/>
                <w:snapToGrid/>
                <w:lang w:val="zh-CN"/>
              </w:rPr>
              <w:t>荣誉军人和老年人之家</w:t>
            </w:r>
          </w:p>
        </w:tc>
        <w:tc>
          <w:tcPr>
            <w:tcW w:w="951" w:type="pct"/>
          </w:tcPr>
          <w:p w:rsidR="00000000" w:rsidRDefault="00000000">
            <w:pPr>
              <w:spacing w:before="80"/>
              <w:jc w:val="center"/>
              <w:rPr>
                <w:snapToGrid/>
              </w:rPr>
            </w:pPr>
            <w:r>
              <w:rPr>
                <w:snapToGrid/>
              </w:rPr>
              <w:t>4</w:t>
            </w:r>
          </w:p>
        </w:tc>
        <w:tc>
          <w:tcPr>
            <w:tcW w:w="697" w:type="pct"/>
          </w:tcPr>
          <w:p w:rsidR="00000000" w:rsidRDefault="00000000">
            <w:pPr>
              <w:spacing w:before="80"/>
              <w:jc w:val="center"/>
              <w:rPr>
                <w:snapToGrid/>
              </w:rPr>
            </w:pPr>
            <w:r>
              <w:rPr>
                <w:snapToGrid/>
              </w:rPr>
              <w:t>200</w:t>
            </w:r>
          </w:p>
        </w:tc>
      </w:tr>
      <w:tr w:rsidR="00000000">
        <w:tblPrEx>
          <w:tblCellMar>
            <w:top w:w="0" w:type="dxa"/>
            <w:bottom w:w="0" w:type="dxa"/>
          </w:tblCellMar>
        </w:tblPrEx>
        <w:tc>
          <w:tcPr>
            <w:tcW w:w="3352" w:type="pct"/>
          </w:tcPr>
          <w:p w:rsidR="00000000" w:rsidRDefault="00000000">
            <w:pPr>
              <w:spacing w:before="80"/>
              <w:rPr>
                <w:snapToGrid/>
              </w:rPr>
            </w:pPr>
            <w:r>
              <w:rPr>
                <w:rFonts w:hint="eastAsia"/>
                <w:snapToGrid/>
                <w:lang w:val="zh-CN"/>
              </w:rPr>
              <w:t>为生产性家庭中心的弱势妇女建立的再恢复中心</w:t>
            </w:r>
          </w:p>
        </w:tc>
        <w:tc>
          <w:tcPr>
            <w:tcW w:w="951" w:type="pct"/>
          </w:tcPr>
          <w:p w:rsidR="00000000" w:rsidRDefault="00000000">
            <w:pPr>
              <w:spacing w:before="80"/>
              <w:jc w:val="center"/>
              <w:rPr>
                <w:snapToGrid/>
              </w:rPr>
            </w:pPr>
            <w:r>
              <w:rPr>
                <w:snapToGrid/>
              </w:rPr>
              <w:t>23</w:t>
            </w:r>
          </w:p>
        </w:tc>
        <w:tc>
          <w:tcPr>
            <w:tcW w:w="697" w:type="pct"/>
          </w:tcPr>
          <w:p w:rsidR="00000000" w:rsidRDefault="00000000">
            <w:pPr>
              <w:spacing w:before="80"/>
              <w:jc w:val="center"/>
              <w:rPr>
                <w:snapToGrid/>
              </w:rPr>
            </w:pPr>
            <w:r>
              <w:rPr>
                <w:snapToGrid/>
              </w:rPr>
              <w:t>-</w:t>
            </w:r>
          </w:p>
        </w:tc>
      </w:tr>
    </w:tbl>
    <w:p w:rsidR="00000000" w:rsidRDefault="00000000">
      <w:pPr>
        <w:spacing w:before="240"/>
        <w:rPr>
          <w:snapToGrid/>
          <w:lang w:val="zh-CN"/>
        </w:rPr>
      </w:pPr>
      <w:r>
        <w:rPr>
          <w:snapToGrid/>
        </w:rPr>
        <w:tab/>
      </w:r>
      <w:r>
        <w:rPr>
          <w:snapToGrid/>
          <w:lang w:val="zh-CN"/>
        </w:rPr>
        <w:t xml:space="preserve">112. </w:t>
      </w:r>
      <w:r>
        <w:rPr>
          <w:snapToGrid/>
        </w:rPr>
        <w:t xml:space="preserve"> </w:t>
      </w:r>
      <w:r>
        <w:rPr>
          <w:rFonts w:hint="eastAsia"/>
          <w:snapToGrid/>
          <w:lang w:val="zh-CN"/>
        </w:rPr>
        <w:t>此外，社会保障机构网络和国家进行的各种活动本身是社会保护的组成部分。正如上文已经提到，国家努力加强与其他国家、阿拉伯组织和国际捐助机构的合作领域和渠道，以便发展这些机构的工作机制。与提供支持的这些机构的合作取得了下列结果：</w:t>
      </w:r>
    </w:p>
    <w:p w:rsidR="00000000" w:rsidRDefault="00000000">
      <w:pPr>
        <w:pStyle w:val="a6"/>
        <w:rPr>
          <w:snapToGrid/>
          <w:lang w:val="zh-CN"/>
        </w:rPr>
      </w:pPr>
      <w:r>
        <w:rPr>
          <w:rFonts w:hint="eastAsia"/>
          <w:snapToGrid/>
          <w:lang w:val="zh-CN"/>
        </w:rPr>
        <w:t>(</w:t>
      </w:r>
      <w:r>
        <w:rPr>
          <w:snapToGrid/>
          <w:lang w:val="zh-CN"/>
        </w:rPr>
        <w:t>a)</w:t>
      </w:r>
      <w:r>
        <w:rPr>
          <w:snapToGrid/>
          <w:lang w:val="zh-CN"/>
        </w:rPr>
        <w:tab/>
      </w:r>
      <w:r>
        <w:rPr>
          <w:rFonts w:hint="eastAsia"/>
          <w:snapToGrid/>
          <w:lang w:val="zh-CN"/>
        </w:rPr>
        <w:t>促进国家减贫方案的项目。该项目有若干组成部分，目标是增加就业和职业培训、发展小型项目</w:t>
      </w:r>
      <w:r>
        <w:rPr>
          <w:snapToGrid/>
          <w:lang w:val="zh-CN"/>
        </w:rPr>
        <w:t>(</w:t>
      </w:r>
      <w:r>
        <w:rPr>
          <w:rFonts w:hint="eastAsia"/>
          <w:snapToGrid/>
          <w:lang w:val="zh-CN"/>
        </w:rPr>
        <w:t>小规模贷款</w:t>
      </w:r>
      <w:r>
        <w:rPr>
          <w:snapToGrid/>
          <w:lang w:val="zh-CN"/>
        </w:rPr>
        <w:t>)</w:t>
      </w:r>
      <w:r>
        <w:rPr>
          <w:rFonts w:hint="eastAsia"/>
          <w:snapToGrid/>
          <w:lang w:val="zh-CN"/>
        </w:rPr>
        <w:t>、进一步促进地方发展和帮助生产性家庭。该项目从</w:t>
      </w:r>
      <w:r>
        <w:rPr>
          <w:snapToGrid/>
          <w:lang w:val="zh-CN"/>
        </w:rPr>
        <w:t>1997</w:t>
      </w:r>
      <w:r>
        <w:rPr>
          <w:rFonts w:hint="eastAsia"/>
          <w:snapToGrid/>
          <w:lang w:val="zh-CN"/>
        </w:rPr>
        <w:t>年开始执行，为期五年，耗资</w:t>
      </w:r>
      <w:r>
        <w:rPr>
          <w:snapToGrid/>
          <w:lang w:val="zh-CN"/>
        </w:rPr>
        <w:t>3,900</w:t>
      </w:r>
      <w:r>
        <w:rPr>
          <w:rFonts w:hint="eastAsia"/>
          <w:snapToGrid/>
          <w:lang w:val="zh-CN"/>
        </w:rPr>
        <w:t>万美元。其总体目标是：</w:t>
      </w:r>
    </w:p>
    <w:p w:rsidR="00000000" w:rsidRDefault="00000000">
      <w:pPr>
        <w:pStyle w:val="a0"/>
        <w:ind w:left="2070"/>
        <w:rPr>
          <w:snapToGrid/>
          <w:lang w:val="zh-CN"/>
        </w:rPr>
      </w:pPr>
      <w:r>
        <w:rPr>
          <w:rFonts w:hint="eastAsia"/>
          <w:snapToGrid/>
          <w:lang w:val="zh-CN"/>
        </w:rPr>
        <w:t>规划全国减贫结构；</w:t>
      </w:r>
    </w:p>
    <w:p w:rsidR="00000000" w:rsidRDefault="00000000">
      <w:pPr>
        <w:pStyle w:val="a0"/>
        <w:ind w:left="2070"/>
        <w:rPr>
          <w:snapToGrid/>
          <w:lang w:val="zh-CN"/>
        </w:rPr>
      </w:pPr>
      <w:r>
        <w:rPr>
          <w:rFonts w:hint="eastAsia"/>
          <w:snapToGrid/>
          <w:lang w:val="zh-CN"/>
        </w:rPr>
        <w:t>制定和执行发展小规模和小型项目的战略；</w:t>
      </w:r>
    </w:p>
    <w:p w:rsidR="00000000" w:rsidRDefault="00000000">
      <w:pPr>
        <w:pStyle w:val="a0"/>
        <w:ind w:left="2070"/>
        <w:rPr>
          <w:snapToGrid/>
          <w:lang w:val="zh-CN"/>
        </w:rPr>
      </w:pPr>
      <w:r>
        <w:rPr>
          <w:rFonts w:hint="eastAsia"/>
          <w:snapToGrid/>
          <w:lang w:val="zh-CN"/>
        </w:rPr>
        <w:t>建立政府能力，制定和执行有关劳工、就业和人力资源开发的政策；</w:t>
      </w:r>
    </w:p>
    <w:p w:rsidR="00000000" w:rsidRDefault="00000000">
      <w:pPr>
        <w:pStyle w:val="a0"/>
        <w:ind w:left="2070"/>
        <w:rPr>
          <w:snapToGrid/>
          <w:lang w:val="zh-CN"/>
        </w:rPr>
      </w:pPr>
      <w:r>
        <w:rPr>
          <w:rFonts w:hint="eastAsia"/>
          <w:snapToGrid/>
          <w:lang w:val="zh-CN"/>
        </w:rPr>
        <w:t>建立信息系统和监测贫困现象；</w:t>
      </w:r>
    </w:p>
    <w:p w:rsidR="00000000" w:rsidRDefault="00000000">
      <w:pPr>
        <w:pStyle w:val="a0"/>
        <w:ind w:left="2070"/>
        <w:rPr>
          <w:snapToGrid/>
          <w:lang w:val="zh-CN"/>
        </w:rPr>
      </w:pPr>
      <w:r>
        <w:rPr>
          <w:rFonts w:hint="eastAsia"/>
          <w:snapToGrid/>
          <w:lang w:val="zh-CN"/>
        </w:rPr>
        <w:t>协助政府制定和试行全国低收入群体住房政策；</w:t>
      </w:r>
    </w:p>
    <w:p w:rsidR="00000000" w:rsidRDefault="00000000">
      <w:pPr>
        <w:pStyle w:val="a0"/>
        <w:ind w:left="2070"/>
        <w:rPr>
          <w:snapToGrid/>
          <w:lang w:val="zh-CN"/>
        </w:rPr>
      </w:pPr>
      <w:r>
        <w:rPr>
          <w:rFonts w:hint="eastAsia"/>
          <w:snapToGrid/>
          <w:lang w:val="zh-CN"/>
        </w:rPr>
        <w:t>帮助地方政府和非政府组织建立结构，规划和落实当地发展和消灭贫困现象；</w:t>
      </w:r>
    </w:p>
    <w:p w:rsidR="00000000" w:rsidRDefault="00000000">
      <w:pPr>
        <w:pStyle w:val="a6"/>
        <w:rPr>
          <w:snapToGrid/>
          <w:lang w:val="zh-CN"/>
        </w:rPr>
      </w:pPr>
      <w:r>
        <w:rPr>
          <w:snapToGrid/>
          <w:lang w:val="zh-CN"/>
        </w:rPr>
        <w:t>(b)</w:t>
      </w:r>
      <w:r>
        <w:rPr>
          <w:snapToGrid/>
          <w:lang w:val="zh-CN"/>
        </w:rPr>
        <w:tab/>
      </w:r>
      <w:r>
        <w:rPr>
          <w:rFonts w:hint="eastAsia"/>
          <w:snapToGrid/>
          <w:lang w:val="zh-CN"/>
        </w:rPr>
        <w:t>提高妇女地位和促进妇女参与发展的项目。这些项目的目的是培训妇女，根据各目标群体的需要和情况向她们提供特定水平的教育和培训。项目费用达到约</w:t>
      </w:r>
      <w:r>
        <w:rPr>
          <w:snapToGrid/>
          <w:lang w:val="zh-CN"/>
        </w:rPr>
        <w:t>150</w:t>
      </w:r>
      <w:r>
        <w:rPr>
          <w:rFonts w:hint="eastAsia"/>
          <w:snapToGrid/>
          <w:lang w:val="zh-CN"/>
        </w:rPr>
        <w:t>万美元，即</w:t>
      </w:r>
      <w:r>
        <w:rPr>
          <w:snapToGrid/>
          <w:lang w:val="zh-CN"/>
        </w:rPr>
        <w:t>2,200</w:t>
      </w:r>
      <w:r>
        <w:rPr>
          <w:rFonts w:hint="eastAsia"/>
          <w:snapToGrid/>
          <w:lang w:val="zh-CN"/>
        </w:rPr>
        <w:t>万也门里亚尔；</w:t>
      </w:r>
    </w:p>
    <w:p w:rsidR="00000000" w:rsidRDefault="00000000">
      <w:pPr>
        <w:pStyle w:val="a6"/>
        <w:rPr>
          <w:snapToGrid/>
          <w:lang w:val="zh-CN"/>
        </w:rPr>
      </w:pPr>
      <w:r>
        <w:rPr>
          <w:snapToGrid/>
          <w:lang w:val="zh-CN"/>
        </w:rPr>
        <w:t>(c)</w:t>
      </w:r>
      <w:r>
        <w:rPr>
          <w:snapToGrid/>
          <w:lang w:val="zh-CN"/>
        </w:rPr>
        <w:tab/>
      </w:r>
      <w:r>
        <w:rPr>
          <w:rFonts w:hint="eastAsia"/>
          <w:snapToGrid/>
          <w:lang w:val="zh-CN"/>
        </w:rPr>
        <w:t>残疾人社会康复项目。该项目的目的是加强两个主要社会康复中心的设施：建立新车间、改善现有车间和培训人员。在农村地区进行社区康复试验也是该项目的目标。项目费用达到约</w:t>
      </w:r>
      <w:r>
        <w:rPr>
          <w:snapToGrid/>
          <w:lang w:val="zh-CN"/>
        </w:rPr>
        <w:t>100</w:t>
      </w:r>
      <w:r>
        <w:rPr>
          <w:rFonts w:hint="eastAsia"/>
          <w:snapToGrid/>
          <w:lang w:val="zh-CN"/>
        </w:rPr>
        <w:t>万美元，即</w:t>
      </w:r>
      <w:r>
        <w:rPr>
          <w:snapToGrid/>
          <w:lang w:val="zh-CN"/>
        </w:rPr>
        <w:t>1,400</w:t>
      </w:r>
      <w:r>
        <w:rPr>
          <w:rFonts w:hint="eastAsia"/>
          <w:snapToGrid/>
          <w:lang w:val="zh-CN"/>
        </w:rPr>
        <w:t>万也门里亚尔；</w:t>
      </w:r>
    </w:p>
    <w:p w:rsidR="00000000" w:rsidRDefault="00000000">
      <w:pPr>
        <w:pStyle w:val="a6"/>
        <w:rPr>
          <w:snapToGrid/>
          <w:lang w:val="zh-CN"/>
        </w:rPr>
      </w:pPr>
      <w:r>
        <w:rPr>
          <w:snapToGrid/>
          <w:lang w:val="zh-CN"/>
        </w:rPr>
        <w:t>(d)</w:t>
      </w:r>
      <w:r>
        <w:rPr>
          <w:snapToGrid/>
          <w:lang w:val="zh-CN"/>
        </w:rPr>
        <w:tab/>
      </w:r>
      <w:r>
        <w:rPr>
          <w:rFonts w:hint="eastAsia"/>
          <w:snapToGrid/>
          <w:lang w:val="zh-CN"/>
        </w:rPr>
        <w:t>儿童社会康复项目。该项目的目的是让残疾儿童在其家庭和当地社区实现康复。该项目自</w:t>
      </w:r>
      <w:r>
        <w:rPr>
          <w:snapToGrid/>
          <w:lang w:val="zh-CN"/>
        </w:rPr>
        <w:t>1993</w:t>
      </w:r>
      <w:r>
        <w:rPr>
          <w:rFonts w:hint="eastAsia"/>
          <w:snapToGrid/>
          <w:lang w:val="zh-CN"/>
        </w:rPr>
        <w:t>年以来开始执行，每年向</w:t>
      </w:r>
      <w:r>
        <w:rPr>
          <w:snapToGrid/>
          <w:lang w:val="zh-CN"/>
        </w:rPr>
        <w:t>2,250</w:t>
      </w:r>
      <w:r>
        <w:rPr>
          <w:rFonts w:hint="eastAsia"/>
          <w:snapToGrid/>
          <w:lang w:val="zh-CN"/>
        </w:rPr>
        <w:t>名儿童提供服务；</w:t>
      </w:r>
    </w:p>
    <w:p w:rsidR="00000000" w:rsidRDefault="00000000">
      <w:pPr>
        <w:pStyle w:val="a6"/>
        <w:rPr>
          <w:snapToGrid/>
          <w:lang w:val="zh-CN"/>
        </w:rPr>
      </w:pPr>
      <w:r>
        <w:rPr>
          <w:snapToGrid/>
          <w:lang w:val="zh-CN"/>
        </w:rPr>
        <w:t>(e)</w:t>
      </w:r>
      <w:r>
        <w:rPr>
          <w:snapToGrid/>
          <w:lang w:val="zh-CN"/>
        </w:rPr>
        <w:tab/>
      </w:r>
      <w:r>
        <w:rPr>
          <w:rFonts w:hint="eastAsia"/>
          <w:snapToGrid/>
          <w:lang w:val="zh-CN"/>
        </w:rPr>
        <w:t>促进民间组织的项目。该项目的目的是制定与国家民主发展更加相关的立法、发展民间组织的体制结构和为执行各种项目融资。该项目耗资</w:t>
      </w:r>
      <w:r>
        <w:rPr>
          <w:snapToGrid/>
          <w:lang w:val="zh-CN"/>
        </w:rPr>
        <w:t>750,000</w:t>
      </w:r>
      <w:r>
        <w:rPr>
          <w:rFonts w:hint="eastAsia"/>
          <w:snapToGrid/>
          <w:lang w:val="zh-CN"/>
        </w:rPr>
        <w:t>美元，仍然在执行之中，最后完成余下的法律文件；</w:t>
      </w:r>
    </w:p>
    <w:p w:rsidR="00000000" w:rsidRDefault="00000000">
      <w:pPr>
        <w:pStyle w:val="a6"/>
        <w:spacing w:after="320"/>
        <w:rPr>
          <w:rFonts w:hint="eastAsia"/>
          <w:snapToGrid/>
          <w:lang w:val="zh-CN"/>
        </w:rPr>
      </w:pPr>
      <w:r>
        <w:rPr>
          <w:snapToGrid/>
          <w:lang w:val="zh-CN" w:eastAsia="zh-TW"/>
        </w:rPr>
        <w:t>(f)</w:t>
      </w:r>
      <w:r>
        <w:rPr>
          <w:rFonts w:hint="eastAsia"/>
          <w:snapToGrid/>
          <w:lang w:val="zh-CN"/>
        </w:rPr>
        <w:tab/>
      </w:r>
      <w:r>
        <w:rPr>
          <w:rFonts w:hint="eastAsia"/>
          <w:snapToGrid/>
          <w:lang w:val="zh-CN"/>
        </w:rPr>
        <w:t>社会保险。国家努力对政府、公营部门、混合部门和私营部门的工人的社会保险实行管理，颁布了</w:t>
      </w:r>
      <w:r>
        <w:rPr>
          <w:rFonts w:hint="eastAsia"/>
          <w:snapToGrid/>
          <w:lang w:val="zh-CN"/>
        </w:rPr>
        <w:t>1991</w:t>
      </w:r>
      <w:r>
        <w:rPr>
          <w:rFonts w:hint="eastAsia"/>
          <w:snapToGrid/>
          <w:lang w:val="zh-CN"/>
        </w:rPr>
        <w:t>年第</w:t>
      </w:r>
      <w:r>
        <w:rPr>
          <w:rFonts w:hint="eastAsia"/>
          <w:snapToGrid/>
          <w:lang w:val="zh-CN"/>
        </w:rPr>
        <w:t>25</w:t>
      </w:r>
      <w:r>
        <w:rPr>
          <w:rFonts w:hint="eastAsia"/>
          <w:snapToGrid/>
          <w:lang w:val="zh-CN"/>
        </w:rPr>
        <w:t>号保险和养老金法和</w:t>
      </w:r>
      <w:r>
        <w:rPr>
          <w:rFonts w:hint="eastAsia"/>
          <w:snapToGrid/>
          <w:lang w:val="zh-CN"/>
        </w:rPr>
        <w:t>1991</w:t>
      </w:r>
      <w:r>
        <w:rPr>
          <w:rFonts w:hint="eastAsia"/>
          <w:snapToGrid/>
          <w:lang w:val="zh-CN"/>
        </w:rPr>
        <w:t>年第</w:t>
      </w:r>
      <w:r>
        <w:rPr>
          <w:rFonts w:hint="eastAsia"/>
          <w:snapToGrid/>
          <w:lang w:val="zh-CN"/>
        </w:rPr>
        <w:t>26</w:t>
      </w:r>
      <w:r>
        <w:rPr>
          <w:rFonts w:hint="eastAsia"/>
          <w:snapToGrid/>
          <w:lang w:val="zh-CN"/>
        </w:rPr>
        <w:t>号社会保险法。这两项法律都规定为老年提供保障和为残疾、死亡和工伤提供补偿。第一项法律致力于通过健康保险为私营部门的工人提供医疗保健，不易纳入这项法律框架内的人除外，如临时农工和牧民。私营部门的老年、残疾、死亡和工伤保险也适用于雇用五人或五人以上的公司。该法规定此类保险可以包括较小私人公司的工人。下表显示了受益于社会保险和整个社会福利基金的服务的退休人员数目：</w:t>
      </w:r>
    </w:p>
    <w:p w:rsidR="00000000" w:rsidRDefault="00000000">
      <w:pPr>
        <w:pStyle w:val="Heading3"/>
        <w:rPr>
          <w:rFonts w:hint="eastAsia"/>
          <w:lang w:val="zh-CN"/>
        </w:rPr>
      </w:pPr>
      <w:r>
        <w:rPr>
          <w:rFonts w:hint="eastAsia"/>
          <w:lang w:val="zh-CN"/>
        </w:rPr>
        <w:t>退休人员数目和保险待遇</w:t>
      </w:r>
    </w:p>
    <w:tbl>
      <w:tblPr>
        <w:tblW w:w="0" w:type="auto"/>
        <w:tblCellMar>
          <w:left w:w="28" w:type="dxa"/>
          <w:right w:w="28" w:type="dxa"/>
        </w:tblCellMar>
        <w:tblLook w:val="0000" w:firstRow="0" w:lastRow="0" w:firstColumn="0" w:lastColumn="0" w:noHBand="0" w:noVBand="0"/>
      </w:tblPr>
      <w:tblGrid>
        <w:gridCol w:w="3136"/>
        <w:gridCol w:w="3137"/>
        <w:gridCol w:w="3137"/>
      </w:tblGrid>
      <w:tr w:rsidR="00000000">
        <w:tblPrEx>
          <w:tblCellMar>
            <w:top w:w="0" w:type="dxa"/>
            <w:bottom w:w="0" w:type="dxa"/>
          </w:tblCellMar>
        </w:tblPrEx>
        <w:tc>
          <w:tcPr>
            <w:tcW w:w="3136" w:type="dxa"/>
            <w:tcBorders>
              <w:top w:val="single" w:sz="4" w:space="0" w:color="auto"/>
              <w:bottom w:val="single" w:sz="4" w:space="0" w:color="auto"/>
            </w:tcBorders>
          </w:tcPr>
          <w:p w:rsidR="00000000" w:rsidRDefault="00000000">
            <w:pPr>
              <w:spacing w:before="120"/>
              <w:rPr>
                <w:rFonts w:hint="eastAsia"/>
                <w:sz w:val="22"/>
                <w:lang w:val="zh-CN"/>
              </w:rPr>
            </w:pPr>
            <w:r>
              <w:rPr>
                <w:sz w:val="22"/>
              </w:rPr>
              <w:tab/>
            </w:r>
            <w:r>
              <w:rPr>
                <w:rFonts w:hint="eastAsia"/>
                <w:sz w:val="22"/>
                <w:lang w:val="zh-CN"/>
              </w:rPr>
              <w:t>部</w:t>
            </w:r>
            <w:r>
              <w:rPr>
                <w:rFonts w:hint="eastAsia"/>
                <w:sz w:val="22"/>
                <w:lang w:val="zh-CN"/>
              </w:rPr>
              <w:t xml:space="preserve"> </w:t>
            </w:r>
            <w:r>
              <w:rPr>
                <w:rFonts w:hint="eastAsia"/>
                <w:sz w:val="22"/>
                <w:lang w:val="zh-CN"/>
              </w:rPr>
              <w:t>门</w:t>
            </w:r>
          </w:p>
        </w:tc>
        <w:tc>
          <w:tcPr>
            <w:tcW w:w="3137" w:type="dxa"/>
            <w:tcBorders>
              <w:top w:val="single" w:sz="4" w:space="0" w:color="auto"/>
              <w:bottom w:val="single" w:sz="4" w:space="0" w:color="auto"/>
            </w:tcBorders>
          </w:tcPr>
          <w:p w:rsidR="00000000" w:rsidRDefault="00000000">
            <w:pPr>
              <w:spacing w:before="120"/>
              <w:jc w:val="right"/>
              <w:rPr>
                <w:rFonts w:hint="eastAsia"/>
                <w:snapToGrid/>
                <w:sz w:val="22"/>
                <w:lang w:val="zh-CN"/>
              </w:rPr>
            </w:pPr>
            <w:r>
              <w:rPr>
                <w:rFonts w:hint="eastAsia"/>
                <w:snapToGrid/>
                <w:sz w:val="22"/>
                <w:lang w:val="zh-CN"/>
              </w:rPr>
              <w:t>退休人员数目</w:t>
            </w:r>
          </w:p>
        </w:tc>
        <w:tc>
          <w:tcPr>
            <w:tcW w:w="3137" w:type="dxa"/>
            <w:tcBorders>
              <w:top w:val="single" w:sz="4" w:space="0" w:color="auto"/>
              <w:bottom w:val="single" w:sz="4" w:space="0" w:color="auto"/>
            </w:tcBorders>
          </w:tcPr>
          <w:p w:rsidR="00000000" w:rsidRDefault="00000000">
            <w:pPr>
              <w:spacing w:before="120"/>
              <w:ind w:right="170"/>
              <w:jc w:val="right"/>
              <w:rPr>
                <w:rFonts w:hint="eastAsia"/>
                <w:snapToGrid/>
                <w:sz w:val="22"/>
                <w:lang w:val="zh-CN"/>
              </w:rPr>
            </w:pPr>
            <w:r>
              <w:rPr>
                <w:rFonts w:hint="eastAsia"/>
                <w:snapToGrid/>
                <w:sz w:val="22"/>
                <w:lang w:val="zh-CN"/>
              </w:rPr>
              <w:t>保险待遇</w:t>
            </w:r>
          </w:p>
        </w:tc>
      </w:tr>
      <w:tr w:rsidR="00000000">
        <w:tblPrEx>
          <w:tblCellMar>
            <w:top w:w="0" w:type="dxa"/>
            <w:bottom w:w="0" w:type="dxa"/>
          </w:tblCellMar>
        </w:tblPrEx>
        <w:tc>
          <w:tcPr>
            <w:tcW w:w="3136" w:type="dxa"/>
            <w:tcBorders>
              <w:top w:val="single" w:sz="4" w:space="0" w:color="auto"/>
            </w:tcBorders>
          </w:tcPr>
          <w:p w:rsidR="00000000" w:rsidRDefault="00000000">
            <w:pPr>
              <w:rPr>
                <w:rFonts w:hint="eastAsia"/>
                <w:snapToGrid/>
                <w:sz w:val="22"/>
                <w:lang w:val="zh-CN"/>
              </w:rPr>
            </w:pPr>
            <w:r>
              <w:rPr>
                <w:rFonts w:hint="eastAsia"/>
                <w:snapToGrid/>
                <w:sz w:val="22"/>
                <w:lang w:val="zh-CN"/>
              </w:rPr>
              <w:t>政府、公营和混合部门</w:t>
            </w:r>
          </w:p>
        </w:tc>
        <w:tc>
          <w:tcPr>
            <w:tcW w:w="3137" w:type="dxa"/>
            <w:tcBorders>
              <w:top w:val="single" w:sz="4" w:space="0" w:color="auto"/>
            </w:tcBorders>
          </w:tcPr>
          <w:p w:rsidR="00000000" w:rsidRDefault="00000000">
            <w:pPr>
              <w:ind w:right="567"/>
              <w:jc w:val="right"/>
              <w:rPr>
                <w:rFonts w:hint="eastAsia"/>
                <w:snapToGrid/>
                <w:sz w:val="22"/>
                <w:lang w:val="zh-CN"/>
              </w:rPr>
            </w:pPr>
            <w:r>
              <w:rPr>
                <w:rFonts w:hint="eastAsia"/>
                <w:snapToGrid/>
                <w:sz w:val="22"/>
                <w:lang w:val="zh-CN"/>
              </w:rPr>
              <w:t>32,852</w:t>
            </w:r>
          </w:p>
        </w:tc>
        <w:tc>
          <w:tcPr>
            <w:tcW w:w="3137" w:type="dxa"/>
            <w:tcBorders>
              <w:top w:val="single" w:sz="4" w:space="0" w:color="auto"/>
            </w:tcBorders>
          </w:tcPr>
          <w:p w:rsidR="00000000" w:rsidRDefault="00000000">
            <w:pPr>
              <w:jc w:val="right"/>
              <w:rPr>
                <w:rFonts w:hint="eastAsia"/>
                <w:snapToGrid/>
                <w:sz w:val="22"/>
                <w:lang w:val="zh-CN"/>
              </w:rPr>
            </w:pPr>
            <w:r>
              <w:rPr>
                <w:rFonts w:hint="eastAsia"/>
                <w:snapToGrid/>
                <w:sz w:val="22"/>
                <w:lang w:val="zh-CN"/>
              </w:rPr>
              <w:t>2,149,788,575</w:t>
            </w:r>
          </w:p>
        </w:tc>
      </w:tr>
      <w:tr w:rsidR="00000000">
        <w:tblPrEx>
          <w:tblCellMar>
            <w:top w:w="0" w:type="dxa"/>
            <w:bottom w:w="0" w:type="dxa"/>
          </w:tblCellMar>
        </w:tblPrEx>
        <w:tc>
          <w:tcPr>
            <w:tcW w:w="3136" w:type="dxa"/>
          </w:tcPr>
          <w:p w:rsidR="00000000" w:rsidRDefault="00000000">
            <w:pPr>
              <w:rPr>
                <w:rFonts w:hint="eastAsia"/>
                <w:snapToGrid/>
                <w:sz w:val="22"/>
                <w:lang w:val="zh-CN"/>
              </w:rPr>
            </w:pPr>
            <w:r>
              <w:rPr>
                <w:rFonts w:hint="eastAsia"/>
                <w:snapToGrid/>
                <w:sz w:val="22"/>
                <w:lang w:val="zh-CN"/>
              </w:rPr>
              <w:t>私营部门</w:t>
            </w:r>
          </w:p>
        </w:tc>
        <w:tc>
          <w:tcPr>
            <w:tcW w:w="3137" w:type="dxa"/>
          </w:tcPr>
          <w:p w:rsidR="00000000" w:rsidRDefault="00000000">
            <w:pPr>
              <w:ind w:right="567"/>
              <w:jc w:val="right"/>
              <w:rPr>
                <w:rFonts w:hint="eastAsia"/>
                <w:snapToGrid/>
                <w:sz w:val="22"/>
                <w:lang w:val="zh-CN"/>
              </w:rPr>
            </w:pPr>
            <w:r>
              <w:rPr>
                <w:rFonts w:hint="eastAsia"/>
                <w:snapToGrid/>
                <w:sz w:val="22"/>
                <w:lang w:val="zh-CN"/>
              </w:rPr>
              <w:t>694</w:t>
            </w:r>
          </w:p>
        </w:tc>
        <w:tc>
          <w:tcPr>
            <w:tcW w:w="3137" w:type="dxa"/>
          </w:tcPr>
          <w:p w:rsidR="00000000" w:rsidRDefault="00000000">
            <w:pPr>
              <w:jc w:val="right"/>
              <w:rPr>
                <w:rFonts w:hint="eastAsia"/>
                <w:snapToGrid/>
                <w:sz w:val="22"/>
                <w:lang w:val="zh-CN"/>
              </w:rPr>
            </w:pPr>
            <w:r>
              <w:rPr>
                <w:rFonts w:hint="eastAsia"/>
                <w:snapToGrid/>
                <w:sz w:val="22"/>
                <w:lang w:val="zh-CN"/>
              </w:rPr>
              <w:t>51,926,985</w:t>
            </w:r>
          </w:p>
        </w:tc>
      </w:tr>
      <w:tr w:rsidR="00000000">
        <w:tblPrEx>
          <w:tblCellMar>
            <w:top w:w="0" w:type="dxa"/>
            <w:bottom w:w="0" w:type="dxa"/>
          </w:tblCellMar>
        </w:tblPrEx>
        <w:tc>
          <w:tcPr>
            <w:tcW w:w="3136" w:type="dxa"/>
            <w:tcBorders>
              <w:bottom w:val="single" w:sz="4" w:space="0" w:color="auto"/>
            </w:tcBorders>
          </w:tcPr>
          <w:p w:rsidR="00000000" w:rsidRDefault="00000000">
            <w:pPr>
              <w:rPr>
                <w:rFonts w:hint="eastAsia"/>
                <w:snapToGrid/>
                <w:sz w:val="22"/>
                <w:lang w:val="zh-CN"/>
              </w:rPr>
            </w:pPr>
            <w:r>
              <w:rPr>
                <w:snapToGrid/>
                <w:sz w:val="22"/>
              </w:rPr>
              <w:tab/>
            </w:r>
            <w:r>
              <w:rPr>
                <w:rFonts w:hint="eastAsia"/>
                <w:snapToGrid/>
                <w:sz w:val="22"/>
                <w:lang w:val="zh-CN"/>
              </w:rPr>
              <w:t>总</w:t>
            </w:r>
            <w:r>
              <w:rPr>
                <w:rFonts w:hint="eastAsia"/>
                <w:snapToGrid/>
                <w:sz w:val="22"/>
                <w:lang w:val="zh-CN"/>
              </w:rPr>
              <w:t xml:space="preserve">  </w:t>
            </w:r>
            <w:r>
              <w:rPr>
                <w:rFonts w:hint="eastAsia"/>
                <w:snapToGrid/>
                <w:sz w:val="22"/>
                <w:lang w:val="zh-CN"/>
              </w:rPr>
              <w:t>计</w:t>
            </w:r>
          </w:p>
        </w:tc>
        <w:tc>
          <w:tcPr>
            <w:tcW w:w="3137" w:type="dxa"/>
            <w:tcBorders>
              <w:bottom w:val="single" w:sz="4" w:space="0" w:color="auto"/>
            </w:tcBorders>
          </w:tcPr>
          <w:p w:rsidR="00000000" w:rsidRDefault="00000000">
            <w:pPr>
              <w:ind w:right="567"/>
              <w:jc w:val="right"/>
              <w:rPr>
                <w:rFonts w:hint="eastAsia"/>
                <w:snapToGrid/>
                <w:sz w:val="22"/>
                <w:lang w:val="zh-CN"/>
              </w:rPr>
            </w:pPr>
            <w:r>
              <w:rPr>
                <w:rFonts w:hint="eastAsia"/>
                <w:snapToGrid/>
                <w:sz w:val="22"/>
                <w:lang w:val="zh-CN"/>
              </w:rPr>
              <w:t>33,546</w:t>
            </w:r>
          </w:p>
        </w:tc>
        <w:tc>
          <w:tcPr>
            <w:tcW w:w="3137" w:type="dxa"/>
            <w:tcBorders>
              <w:bottom w:val="single" w:sz="4" w:space="0" w:color="auto"/>
            </w:tcBorders>
          </w:tcPr>
          <w:p w:rsidR="00000000" w:rsidRDefault="00000000">
            <w:pPr>
              <w:jc w:val="right"/>
              <w:rPr>
                <w:rFonts w:hint="eastAsia"/>
                <w:snapToGrid/>
                <w:sz w:val="22"/>
                <w:lang w:val="zh-CN"/>
              </w:rPr>
            </w:pPr>
            <w:r>
              <w:rPr>
                <w:rFonts w:hint="eastAsia"/>
                <w:snapToGrid/>
                <w:sz w:val="22"/>
                <w:lang w:val="zh-CN"/>
              </w:rPr>
              <w:t>2,201,715,560</w:t>
            </w:r>
          </w:p>
        </w:tc>
      </w:tr>
    </w:tbl>
    <w:p w:rsidR="00000000" w:rsidRDefault="00000000">
      <w:pPr>
        <w:rPr>
          <w:snapToGrid/>
        </w:rPr>
      </w:pPr>
    </w:p>
    <w:p w:rsidR="00000000" w:rsidRDefault="00000000">
      <w:pPr>
        <w:pStyle w:val="Heading3"/>
        <w:rPr>
          <w:rFonts w:hint="eastAsia"/>
          <w:sz w:val="22"/>
          <w:lang w:val="zh-CN"/>
        </w:rPr>
      </w:pPr>
      <w:r>
        <w:rPr>
          <w:rFonts w:hint="eastAsia"/>
          <w:sz w:val="22"/>
          <w:lang w:val="zh-CN"/>
        </w:rPr>
        <w:t>按年份和部门分列的退休人数</w:t>
      </w:r>
    </w:p>
    <w:tbl>
      <w:tblPr>
        <w:tblW w:w="0" w:type="auto"/>
        <w:tblCellMar>
          <w:left w:w="28" w:type="dxa"/>
          <w:right w:w="28" w:type="dxa"/>
        </w:tblCellMar>
        <w:tblLook w:val="0000" w:firstRow="0" w:lastRow="0" w:firstColumn="0" w:lastColumn="0" w:noHBand="0" w:noVBand="0"/>
      </w:tblPr>
      <w:tblGrid>
        <w:gridCol w:w="2758"/>
        <w:gridCol w:w="1365"/>
        <w:gridCol w:w="1470"/>
        <w:gridCol w:w="1365"/>
        <w:gridCol w:w="1155"/>
        <w:gridCol w:w="1297"/>
      </w:tblGrid>
      <w:tr w:rsidR="00000000">
        <w:tblPrEx>
          <w:tblCellMar>
            <w:top w:w="0" w:type="dxa"/>
            <w:bottom w:w="0" w:type="dxa"/>
          </w:tblCellMar>
        </w:tblPrEx>
        <w:tc>
          <w:tcPr>
            <w:tcW w:w="2758" w:type="dxa"/>
            <w:tcBorders>
              <w:top w:val="single" w:sz="4" w:space="0" w:color="auto"/>
              <w:bottom w:val="single" w:sz="4" w:space="0" w:color="auto"/>
            </w:tcBorders>
          </w:tcPr>
          <w:p w:rsidR="00000000" w:rsidRDefault="00000000">
            <w:pPr>
              <w:spacing w:before="80" w:line="288" w:lineRule="auto"/>
              <w:rPr>
                <w:rFonts w:hint="eastAsia"/>
                <w:snapToGrid/>
                <w:sz w:val="22"/>
                <w:lang w:val="zh-CN"/>
              </w:rPr>
            </w:pPr>
            <w:r>
              <w:rPr>
                <w:snapToGrid/>
                <w:sz w:val="22"/>
              </w:rPr>
              <w:tab/>
            </w:r>
            <w:r>
              <w:rPr>
                <w:rFonts w:hint="eastAsia"/>
                <w:snapToGrid/>
                <w:sz w:val="22"/>
                <w:lang w:val="zh-CN"/>
              </w:rPr>
              <w:t>部</w:t>
            </w:r>
            <w:r>
              <w:rPr>
                <w:rFonts w:hint="eastAsia"/>
                <w:snapToGrid/>
                <w:sz w:val="22"/>
                <w:lang w:val="zh-CN"/>
              </w:rPr>
              <w:t xml:space="preserve"> </w:t>
            </w:r>
            <w:r>
              <w:rPr>
                <w:rFonts w:hint="eastAsia"/>
                <w:snapToGrid/>
                <w:sz w:val="22"/>
                <w:lang w:val="zh-CN"/>
              </w:rPr>
              <w:t>门</w:t>
            </w:r>
          </w:p>
        </w:tc>
        <w:tc>
          <w:tcPr>
            <w:tcW w:w="1365" w:type="dxa"/>
            <w:tcBorders>
              <w:top w:val="single" w:sz="4" w:space="0" w:color="auto"/>
              <w:bottom w:val="single" w:sz="4" w:space="0" w:color="auto"/>
            </w:tcBorders>
          </w:tcPr>
          <w:p w:rsidR="00000000" w:rsidRDefault="00000000">
            <w:pPr>
              <w:spacing w:before="80" w:line="288" w:lineRule="auto"/>
              <w:jc w:val="center"/>
              <w:rPr>
                <w:rFonts w:hint="eastAsia"/>
                <w:snapToGrid/>
                <w:sz w:val="22"/>
                <w:lang w:val="zh-CN"/>
              </w:rPr>
            </w:pPr>
            <w:r>
              <w:rPr>
                <w:snapToGrid/>
                <w:sz w:val="22"/>
                <w:lang w:val="zh-CN"/>
              </w:rPr>
              <w:t>1995</w:t>
            </w:r>
          </w:p>
        </w:tc>
        <w:tc>
          <w:tcPr>
            <w:tcW w:w="1470" w:type="dxa"/>
            <w:tcBorders>
              <w:top w:val="single" w:sz="4" w:space="0" w:color="auto"/>
              <w:bottom w:val="single" w:sz="4" w:space="0" w:color="auto"/>
            </w:tcBorders>
          </w:tcPr>
          <w:p w:rsidR="00000000" w:rsidRDefault="00000000">
            <w:pPr>
              <w:spacing w:before="80" w:line="288" w:lineRule="auto"/>
              <w:jc w:val="center"/>
              <w:rPr>
                <w:rFonts w:hint="eastAsia"/>
                <w:snapToGrid/>
                <w:sz w:val="22"/>
                <w:lang w:val="zh-CN"/>
              </w:rPr>
            </w:pPr>
            <w:r>
              <w:rPr>
                <w:snapToGrid/>
                <w:sz w:val="22"/>
                <w:lang w:val="zh-CN"/>
              </w:rPr>
              <w:t>1996</w:t>
            </w:r>
          </w:p>
        </w:tc>
        <w:tc>
          <w:tcPr>
            <w:tcW w:w="1365" w:type="dxa"/>
            <w:tcBorders>
              <w:top w:val="single" w:sz="4" w:space="0" w:color="auto"/>
              <w:bottom w:val="single" w:sz="4" w:space="0" w:color="auto"/>
            </w:tcBorders>
          </w:tcPr>
          <w:p w:rsidR="00000000" w:rsidRDefault="00000000">
            <w:pPr>
              <w:spacing w:before="80" w:line="288" w:lineRule="auto"/>
              <w:jc w:val="center"/>
              <w:rPr>
                <w:rFonts w:hint="eastAsia"/>
                <w:snapToGrid/>
                <w:sz w:val="22"/>
                <w:lang w:val="zh-CN"/>
              </w:rPr>
            </w:pPr>
            <w:r>
              <w:rPr>
                <w:snapToGrid/>
                <w:sz w:val="22"/>
                <w:lang w:val="zh-CN"/>
              </w:rPr>
              <w:t>1997</w:t>
            </w:r>
          </w:p>
        </w:tc>
        <w:tc>
          <w:tcPr>
            <w:tcW w:w="1155" w:type="dxa"/>
            <w:tcBorders>
              <w:top w:val="single" w:sz="4" w:space="0" w:color="auto"/>
              <w:bottom w:val="single" w:sz="4" w:space="0" w:color="auto"/>
            </w:tcBorders>
          </w:tcPr>
          <w:p w:rsidR="00000000" w:rsidRDefault="00000000">
            <w:pPr>
              <w:spacing w:before="80" w:line="288" w:lineRule="auto"/>
              <w:jc w:val="center"/>
              <w:rPr>
                <w:rFonts w:hint="eastAsia"/>
                <w:snapToGrid/>
                <w:sz w:val="22"/>
                <w:lang w:val="zh-CN"/>
              </w:rPr>
            </w:pPr>
            <w:r>
              <w:rPr>
                <w:snapToGrid/>
                <w:sz w:val="22"/>
                <w:lang w:val="zh-CN"/>
              </w:rPr>
              <w:t>1998</w:t>
            </w:r>
          </w:p>
        </w:tc>
        <w:tc>
          <w:tcPr>
            <w:tcW w:w="1297" w:type="dxa"/>
            <w:tcBorders>
              <w:top w:val="single" w:sz="4" w:space="0" w:color="auto"/>
              <w:bottom w:val="single" w:sz="4" w:space="0" w:color="auto"/>
            </w:tcBorders>
          </w:tcPr>
          <w:p w:rsidR="00000000" w:rsidRDefault="00000000">
            <w:pPr>
              <w:spacing w:before="80" w:line="288" w:lineRule="auto"/>
              <w:jc w:val="center"/>
              <w:rPr>
                <w:rFonts w:hint="eastAsia"/>
                <w:snapToGrid/>
                <w:sz w:val="22"/>
                <w:lang w:val="zh-CN"/>
              </w:rPr>
            </w:pPr>
            <w:r>
              <w:rPr>
                <w:snapToGrid/>
                <w:sz w:val="22"/>
                <w:lang w:val="zh-CN"/>
              </w:rPr>
              <w:t>1999</w:t>
            </w:r>
            <w:r>
              <w:rPr>
                <w:rFonts w:hint="eastAsia"/>
                <w:snapToGrid/>
                <w:sz w:val="22"/>
                <w:lang w:val="zh-CN"/>
              </w:rPr>
              <w:t>(</w:t>
            </w:r>
            <w:r>
              <w:rPr>
                <w:rFonts w:hint="eastAsia"/>
                <w:snapToGrid/>
                <w:sz w:val="22"/>
                <w:lang w:val="zh-CN"/>
              </w:rPr>
              <w:t>估计</w:t>
            </w:r>
            <w:r>
              <w:rPr>
                <w:snapToGrid/>
                <w:sz w:val="22"/>
                <w:lang w:val="zh-CN"/>
              </w:rPr>
              <w:t>)</w:t>
            </w:r>
          </w:p>
        </w:tc>
      </w:tr>
      <w:tr w:rsidR="00000000">
        <w:tblPrEx>
          <w:tblCellMar>
            <w:top w:w="0" w:type="dxa"/>
            <w:bottom w:w="0" w:type="dxa"/>
          </w:tblCellMar>
        </w:tblPrEx>
        <w:tc>
          <w:tcPr>
            <w:tcW w:w="2758" w:type="dxa"/>
            <w:tcBorders>
              <w:top w:val="single" w:sz="4" w:space="0" w:color="auto"/>
            </w:tcBorders>
          </w:tcPr>
          <w:p w:rsidR="00000000" w:rsidRDefault="00000000">
            <w:pPr>
              <w:rPr>
                <w:rFonts w:hint="eastAsia"/>
                <w:snapToGrid/>
                <w:sz w:val="22"/>
                <w:lang w:val="zh-CN"/>
              </w:rPr>
            </w:pPr>
            <w:r>
              <w:rPr>
                <w:rFonts w:hint="eastAsia"/>
                <w:snapToGrid/>
                <w:sz w:val="22"/>
                <w:lang w:val="zh-CN"/>
              </w:rPr>
              <w:t>政府、公营和混合部门</w:t>
            </w:r>
          </w:p>
        </w:tc>
        <w:tc>
          <w:tcPr>
            <w:tcW w:w="1365" w:type="dxa"/>
            <w:tcBorders>
              <w:top w:val="single" w:sz="4" w:space="0" w:color="auto"/>
            </w:tcBorders>
          </w:tcPr>
          <w:p w:rsidR="00000000" w:rsidRDefault="00000000">
            <w:pPr>
              <w:jc w:val="center"/>
              <w:rPr>
                <w:rFonts w:hint="eastAsia"/>
                <w:snapToGrid/>
                <w:sz w:val="22"/>
                <w:lang w:val="zh-CN"/>
              </w:rPr>
            </w:pPr>
            <w:r>
              <w:rPr>
                <w:rFonts w:hint="eastAsia"/>
                <w:snapToGrid/>
                <w:sz w:val="22"/>
                <w:lang w:val="zh-CN"/>
              </w:rPr>
              <w:t>16,946</w:t>
            </w:r>
          </w:p>
        </w:tc>
        <w:tc>
          <w:tcPr>
            <w:tcW w:w="1470" w:type="dxa"/>
            <w:tcBorders>
              <w:top w:val="single" w:sz="4" w:space="0" w:color="auto"/>
            </w:tcBorders>
          </w:tcPr>
          <w:p w:rsidR="00000000" w:rsidRDefault="00000000">
            <w:pPr>
              <w:jc w:val="center"/>
              <w:rPr>
                <w:rFonts w:hint="eastAsia"/>
                <w:snapToGrid/>
                <w:sz w:val="22"/>
                <w:lang w:val="zh-CN"/>
              </w:rPr>
            </w:pPr>
            <w:r>
              <w:rPr>
                <w:rFonts w:hint="eastAsia"/>
                <w:snapToGrid/>
                <w:sz w:val="22"/>
                <w:lang w:val="zh-CN"/>
              </w:rPr>
              <w:t>29,544</w:t>
            </w:r>
          </w:p>
        </w:tc>
        <w:tc>
          <w:tcPr>
            <w:tcW w:w="1365" w:type="dxa"/>
            <w:tcBorders>
              <w:top w:val="single" w:sz="4" w:space="0" w:color="auto"/>
            </w:tcBorders>
          </w:tcPr>
          <w:p w:rsidR="00000000" w:rsidRDefault="00000000">
            <w:pPr>
              <w:jc w:val="center"/>
              <w:rPr>
                <w:rFonts w:hint="eastAsia"/>
                <w:snapToGrid/>
                <w:sz w:val="22"/>
                <w:lang w:val="zh-CN"/>
              </w:rPr>
            </w:pPr>
            <w:r>
              <w:rPr>
                <w:rFonts w:hint="eastAsia"/>
                <w:snapToGrid/>
                <w:sz w:val="22"/>
                <w:lang w:val="zh-CN"/>
              </w:rPr>
              <w:t>32,852</w:t>
            </w:r>
          </w:p>
        </w:tc>
        <w:tc>
          <w:tcPr>
            <w:tcW w:w="1155" w:type="dxa"/>
            <w:tcBorders>
              <w:top w:val="single" w:sz="4" w:space="0" w:color="auto"/>
            </w:tcBorders>
          </w:tcPr>
          <w:p w:rsidR="00000000" w:rsidRDefault="00000000">
            <w:pPr>
              <w:jc w:val="center"/>
              <w:rPr>
                <w:rFonts w:hint="eastAsia"/>
                <w:snapToGrid/>
                <w:sz w:val="22"/>
                <w:lang w:val="zh-CN"/>
              </w:rPr>
            </w:pPr>
            <w:r>
              <w:rPr>
                <w:rFonts w:hint="eastAsia"/>
                <w:snapToGrid/>
                <w:sz w:val="22"/>
                <w:lang w:val="zh-CN"/>
              </w:rPr>
              <w:t>37,074</w:t>
            </w:r>
          </w:p>
        </w:tc>
        <w:tc>
          <w:tcPr>
            <w:tcW w:w="1297" w:type="dxa"/>
            <w:tcBorders>
              <w:top w:val="single" w:sz="4" w:space="0" w:color="auto"/>
            </w:tcBorders>
          </w:tcPr>
          <w:p w:rsidR="00000000" w:rsidRDefault="00000000">
            <w:pPr>
              <w:jc w:val="center"/>
              <w:rPr>
                <w:rFonts w:hint="eastAsia"/>
                <w:snapToGrid/>
                <w:sz w:val="22"/>
                <w:lang w:val="zh-CN"/>
              </w:rPr>
            </w:pPr>
            <w:r>
              <w:rPr>
                <w:rFonts w:hint="eastAsia"/>
                <w:snapToGrid/>
                <w:sz w:val="22"/>
                <w:lang w:val="zh-CN"/>
              </w:rPr>
              <w:t>52,074</w:t>
            </w:r>
          </w:p>
        </w:tc>
      </w:tr>
      <w:tr w:rsidR="00000000">
        <w:tblPrEx>
          <w:tblCellMar>
            <w:top w:w="0" w:type="dxa"/>
            <w:bottom w:w="0" w:type="dxa"/>
          </w:tblCellMar>
        </w:tblPrEx>
        <w:tc>
          <w:tcPr>
            <w:tcW w:w="2758" w:type="dxa"/>
          </w:tcPr>
          <w:p w:rsidR="00000000" w:rsidRDefault="00000000">
            <w:pPr>
              <w:rPr>
                <w:rFonts w:hint="eastAsia"/>
                <w:snapToGrid/>
                <w:sz w:val="22"/>
                <w:lang w:val="zh-CN"/>
              </w:rPr>
            </w:pPr>
            <w:r>
              <w:rPr>
                <w:rFonts w:hint="eastAsia"/>
                <w:snapToGrid/>
                <w:sz w:val="22"/>
                <w:lang w:val="zh-CN"/>
              </w:rPr>
              <w:t>私营部门</w:t>
            </w:r>
          </w:p>
        </w:tc>
        <w:tc>
          <w:tcPr>
            <w:tcW w:w="1365" w:type="dxa"/>
          </w:tcPr>
          <w:p w:rsidR="00000000" w:rsidRDefault="00000000">
            <w:pPr>
              <w:jc w:val="center"/>
              <w:rPr>
                <w:rFonts w:hint="eastAsia"/>
                <w:snapToGrid/>
                <w:sz w:val="22"/>
                <w:lang w:val="zh-CN"/>
              </w:rPr>
            </w:pPr>
            <w:r>
              <w:rPr>
                <w:rFonts w:hint="eastAsia"/>
                <w:snapToGrid/>
                <w:sz w:val="22"/>
                <w:lang w:val="zh-CN"/>
              </w:rPr>
              <w:t xml:space="preserve">  447</w:t>
            </w:r>
          </w:p>
        </w:tc>
        <w:tc>
          <w:tcPr>
            <w:tcW w:w="1470" w:type="dxa"/>
          </w:tcPr>
          <w:p w:rsidR="00000000" w:rsidRDefault="00000000">
            <w:pPr>
              <w:jc w:val="center"/>
              <w:rPr>
                <w:rFonts w:hint="eastAsia"/>
                <w:snapToGrid/>
                <w:sz w:val="22"/>
                <w:lang w:val="zh-CN"/>
              </w:rPr>
            </w:pPr>
            <w:r>
              <w:rPr>
                <w:rFonts w:hint="eastAsia"/>
                <w:snapToGrid/>
                <w:sz w:val="22"/>
                <w:lang w:val="zh-CN"/>
              </w:rPr>
              <w:t xml:space="preserve">  570</w:t>
            </w:r>
          </w:p>
        </w:tc>
        <w:tc>
          <w:tcPr>
            <w:tcW w:w="1365" w:type="dxa"/>
          </w:tcPr>
          <w:p w:rsidR="00000000" w:rsidRDefault="00000000">
            <w:pPr>
              <w:jc w:val="center"/>
              <w:rPr>
                <w:rFonts w:hint="eastAsia"/>
                <w:snapToGrid/>
                <w:sz w:val="22"/>
                <w:lang w:val="zh-CN"/>
              </w:rPr>
            </w:pPr>
            <w:r>
              <w:rPr>
                <w:rFonts w:hint="eastAsia"/>
                <w:snapToGrid/>
                <w:sz w:val="22"/>
                <w:lang w:val="zh-CN"/>
              </w:rPr>
              <w:t xml:space="preserve">  694</w:t>
            </w:r>
          </w:p>
        </w:tc>
        <w:tc>
          <w:tcPr>
            <w:tcW w:w="1155" w:type="dxa"/>
          </w:tcPr>
          <w:p w:rsidR="00000000" w:rsidRDefault="00000000">
            <w:pPr>
              <w:jc w:val="center"/>
              <w:rPr>
                <w:rFonts w:hint="eastAsia"/>
                <w:snapToGrid/>
                <w:sz w:val="22"/>
                <w:lang w:val="zh-CN"/>
              </w:rPr>
            </w:pPr>
            <w:r>
              <w:rPr>
                <w:rFonts w:hint="eastAsia"/>
                <w:snapToGrid/>
                <w:sz w:val="22"/>
                <w:lang w:val="zh-CN"/>
              </w:rPr>
              <w:t xml:space="preserve">  894</w:t>
            </w:r>
          </w:p>
        </w:tc>
        <w:tc>
          <w:tcPr>
            <w:tcW w:w="1297" w:type="dxa"/>
          </w:tcPr>
          <w:p w:rsidR="00000000" w:rsidRDefault="00000000">
            <w:pPr>
              <w:jc w:val="center"/>
              <w:rPr>
                <w:rFonts w:hint="eastAsia"/>
                <w:snapToGrid/>
                <w:sz w:val="22"/>
                <w:lang w:val="zh-CN"/>
              </w:rPr>
            </w:pPr>
            <w:r>
              <w:rPr>
                <w:rFonts w:hint="eastAsia"/>
                <w:snapToGrid/>
                <w:sz w:val="22"/>
                <w:lang w:val="zh-CN"/>
              </w:rPr>
              <w:t xml:space="preserve"> 1,164</w:t>
            </w:r>
          </w:p>
        </w:tc>
      </w:tr>
      <w:tr w:rsidR="00000000">
        <w:tblPrEx>
          <w:tblCellMar>
            <w:top w:w="0" w:type="dxa"/>
            <w:bottom w:w="0" w:type="dxa"/>
          </w:tblCellMar>
        </w:tblPrEx>
        <w:tc>
          <w:tcPr>
            <w:tcW w:w="2758" w:type="dxa"/>
            <w:tcBorders>
              <w:bottom w:val="single" w:sz="4" w:space="0" w:color="auto"/>
            </w:tcBorders>
          </w:tcPr>
          <w:p w:rsidR="00000000" w:rsidRDefault="00000000">
            <w:pPr>
              <w:rPr>
                <w:rFonts w:hint="eastAsia"/>
                <w:snapToGrid/>
                <w:sz w:val="22"/>
                <w:lang w:val="zh-CN"/>
              </w:rPr>
            </w:pPr>
            <w:r>
              <w:rPr>
                <w:snapToGrid/>
                <w:sz w:val="22"/>
              </w:rPr>
              <w:tab/>
            </w:r>
            <w:r>
              <w:rPr>
                <w:rFonts w:hint="eastAsia"/>
                <w:snapToGrid/>
                <w:sz w:val="22"/>
                <w:lang w:val="zh-CN"/>
              </w:rPr>
              <w:t>总</w:t>
            </w:r>
            <w:r>
              <w:rPr>
                <w:rFonts w:hint="eastAsia"/>
                <w:snapToGrid/>
                <w:sz w:val="22"/>
                <w:lang w:val="zh-CN"/>
              </w:rPr>
              <w:t xml:space="preserve"> </w:t>
            </w:r>
            <w:r>
              <w:rPr>
                <w:rFonts w:hint="eastAsia"/>
                <w:snapToGrid/>
                <w:sz w:val="22"/>
                <w:lang w:val="zh-CN"/>
              </w:rPr>
              <w:t>计</w:t>
            </w:r>
          </w:p>
        </w:tc>
        <w:tc>
          <w:tcPr>
            <w:tcW w:w="1365" w:type="dxa"/>
            <w:tcBorders>
              <w:bottom w:val="single" w:sz="4" w:space="0" w:color="auto"/>
            </w:tcBorders>
          </w:tcPr>
          <w:p w:rsidR="00000000" w:rsidRDefault="00000000">
            <w:pPr>
              <w:jc w:val="center"/>
              <w:rPr>
                <w:rFonts w:hint="eastAsia"/>
                <w:snapToGrid/>
                <w:sz w:val="22"/>
                <w:lang w:val="zh-CN"/>
              </w:rPr>
            </w:pPr>
            <w:r>
              <w:rPr>
                <w:rFonts w:hint="eastAsia"/>
                <w:snapToGrid/>
                <w:sz w:val="22"/>
                <w:lang w:val="zh-CN"/>
              </w:rPr>
              <w:t>27,393</w:t>
            </w:r>
          </w:p>
        </w:tc>
        <w:tc>
          <w:tcPr>
            <w:tcW w:w="1470" w:type="dxa"/>
            <w:tcBorders>
              <w:bottom w:val="single" w:sz="4" w:space="0" w:color="auto"/>
            </w:tcBorders>
          </w:tcPr>
          <w:p w:rsidR="00000000" w:rsidRDefault="00000000">
            <w:pPr>
              <w:jc w:val="center"/>
              <w:rPr>
                <w:rFonts w:hint="eastAsia"/>
                <w:snapToGrid/>
                <w:sz w:val="22"/>
                <w:lang w:val="zh-CN"/>
              </w:rPr>
            </w:pPr>
            <w:r>
              <w:rPr>
                <w:rFonts w:hint="eastAsia"/>
                <w:snapToGrid/>
                <w:sz w:val="22"/>
                <w:lang w:val="zh-CN"/>
              </w:rPr>
              <w:t>30,114</w:t>
            </w:r>
          </w:p>
        </w:tc>
        <w:tc>
          <w:tcPr>
            <w:tcW w:w="1365" w:type="dxa"/>
            <w:tcBorders>
              <w:bottom w:val="single" w:sz="4" w:space="0" w:color="auto"/>
            </w:tcBorders>
          </w:tcPr>
          <w:p w:rsidR="00000000" w:rsidRDefault="00000000">
            <w:pPr>
              <w:jc w:val="center"/>
              <w:rPr>
                <w:rFonts w:hint="eastAsia"/>
                <w:snapToGrid/>
                <w:sz w:val="22"/>
                <w:lang w:val="zh-CN"/>
              </w:rPr>
            </w:pPr>
            <w:r>
              <w:rPr>
                <w:rFonts w:hint="eastAsia"/>
                <w:snapToGrid/>
                <w:sz w:val="22"/>
                <w:lang w:val="zh-CN"/>
              </w:rPr>
              <w:t>33,546</w:t>
            </w:r>
          </w:p>
        </w:tc>
        <w:tc>
          <w:tcPr>
            <w:tcW w:w="1155" w:type="dxa"/>
            <w:tcBorders>
              <w:bottom w:val="single" w:sz="4" w:space="0" w:color="auto"/>
            </w:tcBorders>
          </w:tcPr>
          <w:p w:rsidR="00000000" w:rsidRDefault="00000000">
            <w:pPr>
              <w:jc w:val="center"/>
              <w:rPr>
                <w:rFonts w:hint="eastAsia"/>
                <w:snapToGrid/>
                <w:sz w:val="22"/>
                <w:lang w:val="zh-CN"/>
              </w:rPr>
            </w:pPr>
            <w:r>
              <w:rPr>
                <w:rFonts w:hint="eastAsia"/>
                <w:snapToGrid/>
                <w:sz w:val="22"/>
                <w:lang w:val="zh-CN"/>
              </w:rPr>
              <w:t>370,968</w:t>
            </w:r>
          </w:p>
        </w:tc>
        <w:tc>
          <w:tcPr>
            <w:tcW w:w="1297" w:type="dxa"/>
            <w:tcBorders>
              <w:bottom w:val="single" w:sz="4" w:space="0" w:color="auto"/>
            </w:tcBorders>
          </w:tcPr>
          <w:p w:rsidR="00000000" w:rsidRDefault="00000000">
            <w:pPr>
              <w:jc w:val="center"/>
              <w:rPr>
                <w:rFonts w:hint="eastAsia"/>
                <w:snapToGrid/>
                <w:sz w:val="22"/>
                <w:lang w:val="zh-CN"/>
              </w:rPr>
            </w:pPr>
            <w:r>
              <w:rPr>
                <w:rFonts w:hint="eastAsia"/>
                <w:snapToGrid/>
                <w:sz w:val="22"/>
                <w:lang w:val="zh-CN"/>
              </w:rPr>
              <w:t>53,238</w:t>
            </w:r>
          </w:p>
        </w:tc>
      </w:tr>
    </w:tbl>
    <w:p w:rsidR="00000000" w:rsidRDefault="00000000">
      <w:pPr>
        <w:rPr>
          <w:snapToGrid/>
          <w:sz w:val="22"/>
        </w:rPr>
      </w:pPr>
    </w:p>
    <w:p w:rsidR="00000000" w:rsidRDefault="00000000">
      <w:pPr>
        <w:pStyle w:val="Heading3"/>
        <w:spacing w:after="240"/>
        <w:rPr>
          <w:rFonts w:hint="eastAsia"/>
          <w:sz w:val="22"/>
          <w:lang w:val="zh-CN"/>
        </w:rPr>
      </w:pPr>
      <w:r>
        <w:rPr>
          <w:rFonts w:hint="eastAsia"/>
          <w:sz w:val="22"/>
          <w:lang w:val="zh-CN"/>
        </w:rPr>
        <w:t>获得社会福利基金援助的男女受益人数和援助数额逐年增长情况</w:t>
      </w:r>
    </w:p>
    <w:tbl>
      <w:tblPr>
        <w:tblW w:w="0" w:type="auto"/>
        <w:tblCellMar>
          <w:left w:w="28" w:type="dxa"/>
          <w:right w:w="28" w:type="dxa"/>
        </w:tblCellMar>
        <w:tblLook w:val="0000" w:firstRow="0" w:lastRow="0" w:firstColumn="0" w:lastColumn="0" w:noHBand="0" w:noVBand="0"/>
      </w:tblPr>
      <w:tblGrid>
        <w:gridCol w:w="3136"/>
        <w:gridCol w:w="3137"/>
        <w:gridCol w:w="3137"/>
      </w:tblGrid>
      <w:tr w:rsidR="00000000">
        <w:tblPrEx>
          <w:tblCellMar>
            <w:top w:w="0" w:type="dxa"/>
            <w:bottom w:w="0" w:type="dxa"/>
          </w:tblCellMar>
        </w:tblPrEx>
        <w:tc>
          <w:tcPr>
            <w:tcW w:w="3136" w:type="dxa"/>
            <w:tcBorders>
              <w:top w:val="single" w:sz="4" w:space="0" w:color="auto"/>
              <w:bottom w:val="single" w:sz="4" w:space="0" w:color="auto"/>
            </w:tcBorders>
          </w:tcPr>
          <w:p w:rsidR="00000000" w:rsidRDefault="00000000">
            <w:pPr>
              <w:spacing w:before="60" w:line="288" w:lineRule="auto"/>
              <w:ind w:firstLine="480"/>
              <w:rPr>
                <w:rFonts w:hint="eastAsia"/>
                <w:sz w:val="22"/>
                <w:lang w:val="zh-CN"/>
              </w:rPr>
            </w:pPr>
            <w:r>
              <w:rPr>
                <w:sz w:val="22"/>
              </w:rPr>
              <w:tab/>
            </w:r>
            <w:r>
              <w:rPr>
                <w:sz w:val="22"/>
              </w:rPr>
              <w:tab/>
            </w:r>
            <w:r>
              <w:rPr>
                <w:rFonts w:hint="eastAsia"/>
                <w:sz w:val="22"/>
                <w:lang w:val="zh-CN"/>
              </w:rPr>
              <w:t>年</w:t>
            </w:r>
            <w:r>
              <w:rPr>
                <w:rFonts w:hint="eastAsia"/>
                <w:sz w:val="22"/>
                <w:lang w:val="zh-CN"/>
              </w:rPr>
              <w:t xml:space="preserve"> </w:t>
            </w:r>
            <w:r>
              <w:rPr>
                <w:rFonts w:hint="eastAsia"/>
                <w:sz w:val="22"/>
                <w:lang w:val="zh-CN"/>
              </w:rPr>
              <w:t>份</w:t>
            </w:r>
          </w:p>
        </w:tc>
        <w:tc>
          <w:tcPr>
            <w:tcW w:w="3137" w:type="dxa"/>
            <w:tcBorders>
              <w:top w:val="single" w:sz="4" w:space="0" w:color="auto"/>
              <w:bottom w:val="single" w:sz="4" w:space="0" w:color="auto"/>
            </w:tcBorders>
          </w:tcPr>
          <w:p w:rsidR="00000000" w:rsidRDefault="00000000">
            <w:pPr>
              <w:spacing w:before="60" w:line="288" w:lineRule="auto"/>
              <w:ind w:right="457"/>
              <w:jc w:val="right"/>
              <w:rPr>
                <w:rFonts w:hint="eastAsia"/>
                <w:snapToGrid/>
                <w:sz w:val="22"/>
                <w:lang w:val="zh-CN"/>
              </w:rPr>
            </w:pPr>
            <w:r>
              <w:rPr>
                <w:rFonts w:hint="eastAsia"/>
                <w:snapToGrid/>
                <w:sz w:val="22"/>
                <w:lang w:val="zh-CN"/>
              </w:rPr>
              <w:t>直接受益者人数</w:t>
            </w:r>
          </w:p>
        </w:tc>
        <w:tc>
          <w:tcPr>
            <w:tcW w:w="3137" w:type="dxa"/>
            <w:tcBorders>
              <w:top w:val="single" w:sz="4" w:space="0" w:color="auto"/>
              <w:bottom w:val="single" w:sz="4" w:space="0" w:color="auto"/>
            </w:tcBorders>
          </w:tcPr>
          <w:p w:rsidR="00000000" w:rsidRDefault="00000000">
            <w:pPr>
              <w:spacing w:before="60" w:line="288" w:lineRule="auto"/>
              <w:ind w:right="113"/>
              <w:jc w:val="center"/>
              <w:rPr>
                <w:rFonts w:hint="eastAsia"/>
                <w:snapToGrid/>
                <w:sz w:val="22"/>
                <w:lang w:val="zh-CN"/>
              </w:rPr>
            </w:pPr>
            <w:r>
              <w:rPr>
                <w:snapToGrid/>
                <w:sz w:val="22"/>
              </w:rPr>
              <w:tab/>
            </w:r>
            <w:r>
              <w:rPr>
                <w:rFonts w:hint="eastAsia"/>
                <w:snapToGrid/>
                <w:sz w:val="22"/>
                <w:lang w:val="zh-CN"/>
              </w:rPr>
              <w:t>分发的数额</w:t>
            </w:r>
          </w:p>
        </w:tc>
      </w:tr>
      <w:tr w:rsidR="00000000">
        <w:tblPrEx>
          <w:tblCellMar>
            <w:top w:w="0" w:type="dxa"/>
            <w:bottom w:w="0" w:type="dxa"/>
          </w:tblCellMar>
        </w:tblPrEx>
        <w:tc>
          <w:tcPr>
            <w:tcW w:w="3136" w:type="dxa"/>
            <w:tcBorders>
              <w:top w:val="single" w:sz="4" w:space="0" w:color="auto"/>
            </w:tcBorders>
          </w:tcPr>
          <w:p w:rsidR="00000000" w:rsidRDefault="00000000">
            <w:pPr>
              <w:ind w:firstLine="480"/>
              <w:rPr>
                <w:rFonts w:hint="eastAsia"/>
                <w:snapToGrid/>
                <w:sz w:val="22"/>
                <w:lang w:val="zh-CN"/>
              </w:rPr>
            </w:pPr>
            <w:r>
              <w:rPr>
                <w:snapToGrid/>
                <w:sz w:val="22"/>
                <w:lang w:val="zh-CN"/>
              </w:rPr>
              <w:t>19</w:t>
            </w:r>
            <w:r>
              <w:rPr>
                <w:rFonts w:hint="eastAsia"/>
                <w:snapToGrid/>
                <w:sz w:val="22"/>
                <w:lang w:val="zh-CN"/>
              </w:rPr>
              <w:t>7</w:t>
            </w:r>
            <w:r>
              <w:rPr>
                <w:snapToGrid/>
                <w:sz w:val="22"/>
                <w:lang w:val="zh-CN"/>
              </w:rPr>
              <w:t>5</w:t>
            </w:r>
          </w:p>
        </w:tc>
        <w:tc>
          <w:tcPr>
            <w:tcW w:w="3137" w:type="dxa"/>
            <w:tcBorders>
              <w:top w:val="single" w:sz="4" w:space="0" w:color="auto"/>
            </w:tcBorders>
          </w:tcPr>
          <w:p w:rsidR="00000000" w:rsidRDefault="00000000">
            <w:pPr>
              <w:ind w:right="1297"/>
              <w:jc w:val="right"/>
              <w:rPr>
                <w:rFonts w:hint="eastAsia"/>
                <w:snapToGrid/>
                <w:sz w:val="22"/>
                <w:lang w:val="zh-CN"/>
              </w:rPr>
            </w:pPr>
            <w:r>
              <w:rPr>
                <w:rFonts w:hint="eastAsia"/>
                <w:snapToGrid/>
                <w:sz w:val="22"/>
                <w:lang w:val="zh-CN"/>
              </w:rPr>
              <w:t>1,600</w:t>
            </w:r>
          </w:p>
        </w:tc>
        <w:tc>
          <w:tcPr>
            <w:tcW w:w="3137" w:type="dxa"/>
            <w:tcBorders>
              <w:top w:val="single" w:sz="4" w:space="0" w:color="auto"/>
            </w:tcBorders>
          </w:tcPr>
          <w:p w:rsidR="00000000" w:rsidRDefault="00000000">
            <w:pPr>
              <w:ind w:right="954"/>
              <w:jc w:val="right"/>
              <w:rPr>
                <w:snapToGrid/>
                <w:sz w:val="22"/>
              </w:rPr>
            </w:pPr>
            <w:r>
              <w:rPr>
                <w:rFonts w:hint="eastAsia"/>
                <w:snapToGrid/>
                <w:sz w:val="22"/>
                <w:lang w:val="zh-CN"/>
              </w:rPr>
              <w:t>44,167</w:t>
            </w:r>
            <w:r>
              <w:rPr>
                <w:snapToGrid/>
                <w:sz w:val="22"/>
              </w:rPr>
              <w:t xml:space="preserve"> </w:t>
            </w:r>
          </w:p>
        </w:tc>
      </w:tr>
      <w:tr w:rsidR="00000000">
        <w:tblPrEx>
          <w:tblCellMar>
            <w:top w:w="0" w:type="dxa"/>
            <w:bottom w:w="0" w:type="dxa"/>
          </w:tblCellMar>
        </w:tblPrEx>
        <w:tc>
          <w:tcPr>
            <w:tcW w:w="3136" w:type="dxa"/>
          </w:tcPr>
          <w:p w:rsidR="00000000" w:rsidRDefault="00000000">
            <w:pPr>
              <w:ind w:firstLine="480"/>
              <w:rPr>
                <w:rFonts w:hint="eastAsia"/>
                <w:snapToGrid/>
                <w:sz w:val="22"/>
                <w:lang w:val="zh-CN"/>
              </w:rPr>
            </w:pPr>
            <w:r>
              <w:rPr>
                <w:rFonts w:hint="eastAsia"/>
                <w:snapToGrid/>
                <w:sz w:val="22"/>
                <w:lang w:val="zh-CN"/>
              </w:rPr>
              <w:t>1981</w:t>
            </w:r>
          </w:p>
        </w:tc>
        <w:tc>
          <w:tcPr>
            <w:tcW w:w="3137" w:type="dxa"/>
          </w:tcPr>
          <w:p w:rsidR="00000000" w:rsidRDefault="00000000">
            <w:pPr>
              <w:ind w:right="1297"/>
              <w:jc w:val="right"/>
              <w:rPr>
                <w:rFonts w:hint="eastAsia"/>
                <w:snapToGrid/>
                <w:sz w:val="22"/>
                <w:lang w:val="zh-CN"/>
              </w:rPr>
            </w:pPr>
            <w:r>
              <w:rPr>
                <w:rFonts w:hint="eastAsia"/>
                <w:snapToGrid/>
                <w:sz w:val="22"/>
                <w:lang w:val="zh-CN"/>
              </w:rPr>
              <w:t>3,495</w:t>
            </w:r>
          </w:p>
        </w:tc>
        <w:tc>
          <w:tcPr>
            <w:tcW w:w="3137" w:type="dxa"/>
          </w:tcPr>
          <w:p w:rsidR="00000000" w:rsidRDefault="00000000">
            <w:pPr>
              <w:ind w:right="954"/>
              <w:jc w:val="right"/>
              <w:rPr>
                <w:rFonts w:hint="eastAsia"/>
                <w:snapToGrid/>
                <w:sz w:val="22"/>
                <w:lang w:val="zh-CN"/>
              </w:rPr>
            </w:pPr>
            <w:r>
              <w:rPr>
                <w:rFonts w:hint="eastAsia"/>
                <w:snapToGrid/>
                <w:sz w:val="22"/>
                <w:lang w:val="zh-CN"/>
              </w:rPr>
              <w:t>957,335</w:t>
            </w:r>
          </w:p>
        </w:tc>
      </w:tr>
      <w:tr w:rsidR="00000000">
        <w:tblPrEx>
          <w:tblCellMar>
            <w:top w:w="0" w:type="dxa"/>
            <w:bottom w:w="0" w:type="dxa"/>
          </w:tblCellMar>
        </w:tblPrEx>
        <w:tc>
          <w:tcPr>
            <w:tcW w:w="3136" w:type="dxa"/>
          </w:tcPr>
          <w:p w:rsidR="00000000" w:rsidRDefault="00000000">
            <w:pPr>
              <w:ind w:firstLine="480"/>
              <w:rPr>
                <w:rFonts w:hint="eastAsia"/>
                <w:snapToGrid/>
                <w:sz w:val="22"/>
                <w:lang w:val="zh-CN"/>
              </w:rPr>
            </w:pPr>
            <w:r>
              <w:rPr>
                <w:rFonts w:hint="eastAsia"/>
                <w:snapToGrid/>
                <w:sz w:val="22"/>
                <w:lang w:val="zh-CN"/>
              </w:rPr>
              <w:t>1982</w:t>
            </w:r>
          </w:p>
        </w:tc>
        <w:tc>
          <w:tcPr>
            <w:tcW w:w="3137" w:type="dxa"/>
          </w:tcPr>
          <w:p w:rsidR="00000000" w:rsidRDefault="00000000">
            <w:pPr>
              <w:ind w:right="1297"/>
              <w:jc w:val="right"/>
              <w:rPr>
                <w:rFonts w:hint="eastAsia"/>
                <w:snapToGrid/>
                <w:sz w:val="22"/>
                <w:lang w:val="zh-CN"/>
              </w:rPr>
            </w:pPr>
            <w:r>
              <w:rPr>
                <w:rFonts w:hint="eastAsia"/>
                <w:snapToGrid/>
                <w:sz w:val="22"/>
                <w:lang w:val="zh-CN"/>
              </w:rPr>
              <w:t>1,852</w:t>
            </w:r>
          </w:p>
        </w:tc>
        <w:tc>
          <w:tcPr>
            <w:tcW w:w="3137" w:type="dxa"/>
          </w:tcPr>
          <w:p w:rsidR="00000000" w:rsidRDefault="00000000">
            <w:pPr>
              <w:ind w:right="954"/>
              <w:jc w:val="right"/>
              <w:rPr>
                <w:rFonts w:hint="eastAsia"/>
                <w:snapToGrid/>
                <w:sz w:val="22"/>
                <w:lang w:val="zh-CN"/>
              </w:rPr>
            </w:pPr>
            <w:r>
              <w:rPr>
                <w:rFonts w:hint="eastAsia"/>
                <w:snapToGrid/>
                <w:sz w:val="22"/>
                <w:lang w:val="zh-CN"/>
              </w:rPr>
              <w:t>620,716</w:t>
            </w:r>
          </w:p>
        </w:tc>
      </w:tr>
      <w:tr w:rsidR="00000000">
        <w:tblPrEx>
          <w:tblCellMar>
            <w:top w:w="0" w:type="dxa"/>
            <w:bottom w:w="0" w:type="dxa"/>
          </w:tblCellMar>
        </w:tblPrEx>
        <w:tc>
          <w:tcPr>
            <w:tcW w:w="3136" w:type="dxa"/>
          </w:tcPr>
          <w:p w:rsidR="00000000" w:rsidRDefault="00000000">
            <w:pPr>
              <w:ind w:firstLine="480"/>
              <w:rPr>
                <w:rFonts w:hint="eastAsia"/>
                <w:snapToGrid/>
                <w:sz w:val="22"/>
                <w:lang w:val="zh-CN"/>
              </w:rPr>
            </w:pPr>
            <w:r>
              <w:rPr>
                <w:rFonts w:hint="eastAsia"/>
                <w:snapToGrid/>
                <w:sz w:val="22"/>
                <w:lang w:val="zh-CN"/>
              </w:rPr>
              <w:t>1986</w:t>
            </w:r>
          </w:p>
        </w:tc>
        <w:tc>
          <w:tcPr>
            <w:tcW w:w="3137" w:type="dxa"/>
          </w:tcPr>
          <w:p w:rsidR="00000000" w:rsidRDefault="00000000">
            <w:pPr>
              <w:ind w:right="1297"/>
              <w:jc w:val="right"/>
              <w:rPr>
                <w:rFonts w:hint="eastAsia"/>
                <w:snapToGrid/>
                <w:sz w:val="22"/>
                <w:lang w:val="zh-CN"/>
              </w:rPr>
            </w:pPr>
            <w:r>
              <w:rPr>
                <w:rFonts w:hint="eastAsia"/>
                <w:snapToGrid/>
                <w:sz w:val="22"/>
                <w:lang w:val="zh-CN"/>
              </w:rPr>
              <w:t>7,688</w:t>
            </w:r>
          </w:p>
        </w:tc>
        <w:tc>
          <w:tcPr>
            <w:tcW w:w="3137" w:type="dxa"/>
          </w:tcPr>
          <w:p w:rsidR="00000000" w:rsidRDefault="00000000">
            <w:pPr>
              <w:ind w:right="954"/>
              <w:jc w:val="right"/>
              <w:rPr>
                <w:rFonts w:hint="eastAsia"/>
                <w:snapToGrid/>
                <w:sz w:val="22"/>
                <w:lang w:val="zh-CN"/>
              </w:rPr>
            </w:pPr>
            <w:r>
              <w:rPr>
                <w:rFonts w:hint="eastAsia"/>
                <w:snapToGrid/>
                <w:sz w:val="22"/>
                <w:lang w:val="zh-CN"/>
              </w:rPr>
              <w:t>2,712,509</w:t>
            </w:r>
          </w:p>
        </w:tc>
      </w:tr>
      <w:tr w:rsidR="00000000">
        <w:tblPrEx>
          <w:tblCellMar>
            <w:top w:w="0" w:type="dxa"/>
            <w:bottom w:w="0" w:type="dxa"/>
          </w:tblCellMar>
        </w:tblPrEx>
        <w:tc>
          <w:tcPr>
            <w:tcW w:w="3136" w:type="dxa"/>
          </w:tcPr>
          <w:p w:rsidR="00000000" w:rsidRDefault="00000000">
            <w:pPr>
              <w:ind w:firstLine="480"/>
              <w:rPr>
                <w:rFonts w:hint="eastAsia"/>
                <w:snapToGrid/>
                <w:sz w:val="22"/>
                <w:lang w:val="zh-CN"/>
              </w:rPr>
            </w:pPr>
            <w:r>
              <w:rPr>
                <w:rFonts w:hint="eastAsia"/>
                <w:snapToGrid/>
                <w:sz w:val="22"/>
                <w:lang w:val="zh-CN"/>
              </w:rPr>
              <w:t>1994</w:t>
            </w:r>
          </w:p>
        </w:tc>
        <w:tc>
          <w:tcPr>
            <w:tcW w:w="3137" w:type="dxa"/>
          </w:tcPr>
          <w:p w:rsidR="00000000" w:rsidRDefault="00000000">
            <w:pPr>
              <w:ind w:right="1297"/>
              <w:jc w:val="right"/>
              <w:rPr>
                <w:rFonts w:hint="eastAsia"/>
                <w:snapToGrid/>
                <w:sz w:val="22"/>
                <w:lang w:val="zh-CN"/>
              </w:rPr>
            </w:pPr>
            <w:r>
              <w:rPr>
                <w:rFonts w:hint="eastAsia"/>
                <w:snapToGrid/>
                <w:sz w:val="22"/>
                <w:lang w:val="zh-CN"/>
              </w:rPr>
              <w:t>30,255</w:t>
            </w:r>
          </w:p>
        </w:tc>
        <w:tc>
          <w:tcPr>
            <w:tcW w:w="3137" w:type="dxa"/>
          </w:tcPr>
          <w:p w:rsidR="00000000" w:rsidRDefault="00000000">
            <w:pPr>
              <w:ind w:right="954"/>
              <w:jc w:val="right"/>
              <w:rPr>
                <w:rFonts w:hint="eastAsia"/>
                <w:snapToGrid/>
                <w:sz w:val="22"/>
                <w:lang w:val="zh-CN"/>
              </w:rPr>
            </w:pPr>
            <w:r>
              <w:rPr>
                <w:rFonts w:hint="eastAsia"/>
                <w:snapToGrid/>
                <w:sz w:val="22"/>
                <w:lang w:val="zh-CN"/>
              </w:rPr>
              <w:t>12,237,701</w:t>
            </w:r>
          </w:p>
        </w:tc>
      </w:tr>
      <w:tr w:rsidR="00000000">
        <w:tblPrEx>
          <w:tblCellMar>
            <w:top w:w="0" w:type="dxa"/>
            <w:bottom w:w="0" w:type="dxa"/>
          </w:tblCellMar>
        </w:tblPrEx>
        <w:tc>
          <w:tcPr>
            <w:tcW w:w="3136" w:type="dxa"/>
          </w:tcPr>
          <w:p w:rsidR="00000000" w:rsidRDefault="00000000">
            <w:pPr>
              <w:ind w:firstLine="480"/>
              <w:rPr>
                <w:rFonts w:hint="eastAsia"/>
                <w:snapToGrid/>
                <w:sz w:val="22"/>
                <w:lang w:val="zh-CN"/>
              </w:rPr>
            </w:pPr>
            <w:r>
              <w:rPr>
                <w:rFonts w:hint="eastAsia"/>
                <w:snapToGrid/>
                <w:sz w:val="22"/>
                <w:lang w:val="zh-CN"/>
              </w:rPr>
              <w:t>1995</w:t>
            </w:r>
          </w:p>
        </w:tc>
        <w:tc>
          <w:tcPr>
            <w:tcW w:w="3137" w:type="dxa"/>
          </w:tcPr>
          <w:p w:rsidR="00000000" w:rsidRDefault="00000000">
            <w:pPr>
              <w:ind w:right="1297"/>
              <w:jc w:val="right"/>
              <w:rPr>
                <w:rFonts w:hint="eastAsia"/>
                <w:snapToGrid/>
                <w:sz w:val="22"/>
                <w:lang w:val="zh-CN"/>
              </w:rPr>
            </w:pPr>
            <w:r>
              <w:rPr>
                <w:rFonts w:hint="eastAsia"/>
                <w:snapToGrid/>
                <w:sz w:val="22"/>
                <w:lang w:val="zh-CN"/>
              </w:rPr>
              <w:t>40,454</w:t>
            </w:r>
          </w:p>
        </w:tc>
        <w:tc>
          <w:tcPr>
            <w:tcW w:w="3137" w:type="dxa"/>
          </w:tcPr>
          <w:p w:rsidR="00000000" w:rsidRDefault="00000000">
            <w:pPr>
              <w:ind w:right="954"/>
              <w:jc w:val="right"/>
              <w:rPr>
                <w:rFonts w:hint="eastAsia"/>
                <w:snapToGrid/>
                <w:sz w:val="22"/>
                <w:lang w:val="zh-CN"/>
              </w:rPr>
            </w:pPr>
            <w:r>
              <w:rPr>
                <w:rFonts w:hint="eastAsia"/>
                <w:snapToGrid/>
                <w:sz w:val="22"/>
                <w:lang w:val="zh-CN"/>
              </w:rPr>
              <w:t>175,155,994</w:t>
            </w:r>
          </w:p>
        </w:tc>
      </w:tr>
      <w:tr w:rsidR="00000000">
        <w:tblPrEx>
          <w:tblCellMar>
            <w:top w:w="0" w:type="dxa"/>
            <w:bottom w:w="0" w:type="dxa"/>
          </w:tblCellMar>
        </w:tblPrEx>
        <w:tc>
          <w:tcPr>
            <w:tcW w:w="3136" w:type="dxa"/>
            <w:tcBorders>
              <w:bottom w:val="single" w:sz="4" w:space="0" w:color="auto"/>
            </w:tcBorders>
          </w:tcPr>
          <w:p w:rsidR="00000000" w:rsidRDefault="00000000">
            <w:pPr>
              <w:ind w:firstLine="480"/>
              <w:rPr>
                <w:rFonts w:hint="eastAsia"/>
                <w:snapToGrid/>
                <w:sz w:val="22"/>
                <w:lang w:val="zh-CN"/>
              </w:rPr>
            </w:pPr>
            <w:r>
              <w:rPr>
                <w:rFonts w:hint="eastAsia"/>
                <w:snapToGrid/>
                <w:sz w:val="22"/>
                <w:lang w:val="zh-CN"/>
              </w:rPr>
              <w:t>1997-1998</w:t>
            </w:r>
          </w:p>
        </w:tc>
        <w:tc>
          <w:tcPr>
            <w:tcW w:w="3137" w:type="dxa"/>
            <w:tcBorders>
              <w:bottom w:val="single" w:sz="4" w:space="0" w:color="auto"/>
            </w:tcBorders>
          </w:tcPr>
          <w:p w:rsidR="00000000" w:rsidRDefault="00000000">
            <w:pPr>
              <w:ind w:right="1297"/>
              <w:jc w:val="right"/>
              <w:rPr>
                <w:rFonts w:hint="eastAsia"/>
                <w:snapToGrid/>
                <w:sz w:val="22"/>
                <w:lang w:val="zh-CN"/>
              </w:rPr>
            </w:pPr>
            <w:r>
              <w:rPr>
                <w:rFonts w:hint="eastAsia"/>
                <w:snapToGrid/>
                <w:sz w:val="22"/>
                <w:lang w:val="zh-CN"/>
              </w:rPr>
              <w:t>105,134</w:t>
            </w:r>
          </w:p>
        </w:tc>
        <w:tc>
          <w:tcPr>
            <w:tcW w:w="3137" w:type="dxa"/>
            <w:tcBorders>
              <w:bottom w:val="single" w:sz="4" w:space="0" w:color="auto"/>
            </w:tcBorders>
          </w:tcPr>
          <w:p w:rsidR="00000000" w:rsidRDefault="00000000">
            <w:pPr>
              <w:ind w:right="954"/>
              <w:jc w:val="right"/>
              <w:rPr>
                <w:rFonts w:hint="eastAsia"/>
                <w:snapToGrid/>
                <w:sz w:val="22"/>
                <w:lang w:val="zh-CN"/>
              </w:rPr>
            </w:pPr>
            <w:r>
              <w:rPr>
                <w:rFonts w:hint="eastAsia"/>
                <w:snapToGrid/>
                <w:sz w:val="22"/>
                <w:lang w:val="zh-CN"/>
              </w:rPr>
              <w:t>2,269,797,513</w:t>
            </w:r>
          </w:p>
        </w:tc>
      </w:tr>
    </w:tbl>
    <w:p w:rsidR="00000000" w:rsidRDefault="00000000">
      <w:pPr>
        <w:rPr>
          <w:rFonts w:hint="eastAsia"/>
          <w:snapToGrid/>
          <w:sz w:val="22"/>
          <w:lang w:val="zh-CN"/>
        </w:rPr>
      </w:pPr>
    </w:p>
    <w:p w:rsidR="00000000" w:rsidRDefault="00000000">
      <w:pPr>
        <w:pStyle w:val="Heading2"/>
        <w:rPr>
          <w:lang w:val="zh-CN"/>
        </w:rPr>
      </w:pPr>
      <w:r>
        <w:rPr>
          <w:rFonts w:hint="eastAsia"/>
          <w:lang w:val="zh-CN"/>
        </w:rPr>
        <w:t>第十条</w:t>
      </w:r>
      <w:r>
        <w:rPr>
          <w:lang w:val="zh-CN"/>
        </w:rPr>
        <w:t xml:space="preserve">. </w:t>
      </w:r>
      <w:r>
        <w:rPr>
          <w:rFonts w:hint="eastAsia"/>
          <w:lang w:val="zh-CN"/>
        </w:rPr>
        <w:t xml:space="preserve"> </w:t>
      </w:r>
      <w:r>
        <w:rPr>
          <w:rFonts w:hint="eastAsia"/>
          <w:lang w:val="zh-CN"/>
        </w:rPr>
        <w:t>对家庭的保护和援助</w:t>
      </w:r>
    </w:p>
    <w:p w:rsidR="00000000" w:rsidRDefault="00000000">
      <w:pPr>
        <w:rPr>
          <w:snapToGrid/>
          <w:lang w:val="zh-CN"/>
        </w:rPr>
      </w:pPr>
      <w:r>
        <w:rPr>
          <w:snapToGrid/>
        </w:rPr>
        <w:tab/>
      </w:r>
      <w:r>
        <w:rPr>
          <w:snapToGrid/>
          <w:lang w:val="zh-CN"/>
        </w:rPr>
        <w:t xml:space="preserve">113. </w:t>
      </w:r>
      <w:r>
        <w:rPr>
          <w:snapToGrid/>
        </w:rPr>
        <w:t xml:space="preserve"> </w:t>
      </w:r>
      <w:r>
        <w:rPr>
          <w:rFonts w:hint="eastAsia"/>
          <w:snapToGrid/>
          <w:lang w:val="zh-CN"/>
        </w:rPr>
        <w:t>《公约》第十条规定的权利根据第</w:t>
      </w:r>
      <w:r>
        <w:rPr>
          <w:snapToGrid/>
          <w:lang w:val="zh-CN"/>
        </w:rPr>
        <w:t>1</w:t>
      </w:r>
      <w:r>
        <w:rPr>
          <w:rFonts w:hint="eastAsia"/>
          <w:snapToGrid/>
          <w:lang w:val="zh-CN"/>
        </w:rPr>
        <w:t>、第</w:t>
      </w:r>
      <w:r>
        <w:rPr>
          <w:snapToGrid/>
          <w:lang w:val="zh-CN"/>
        </w:rPr>
        <w:t>2</w:t>
      </w:r>
      <w:r>
        <w:rPr>
          <w:rFonts w:hint="eastAsia"/>
          <w:snapToGrid/>
          <w:lang w:val="zh-CN"/>
        </w:rPr>
        <w:t>和第</w:t>
      </w:r>
      <w:r>
        <w:rPr>
          <w:snapToGrid/>
          <w:lang w:val="zh-CN"/>
        </w:rPr>
        <w:t>3</w:t>
      </w:r>
      <w:r>
        <w:rPr>
          <w:rFonts w:hint="eastAsia"/>
          <w:snapToGrid/>
          <w:lang w:val="zh-CN"/>
        </w:rPr>
        <w:t>款适用，这一点明确载于宪法和立法框架的法律规定和现行法律的条文之中，包括个人地位法、劳工法以及公务员和行政改革法。</w:t>
      </w:r>
    </w:p>
    <w:p w:rsidR="00000000" w:rsidRDefault="00000000">
      <w:pPr>
        <w:rPr>
          <w:snapToGrid/>
          <w:lang w:val="zh-CN"/>
        </w:rPr>
      </w:pPr>
      <w:r>
        <w:rPr>
          <w:snapToGrid/>
        </w:rPr>
        <w:tab/>
      </w:r>
      <w:r>
        <w:rPr>
          <w:snapToGrid/>
          <w:lang w:val="zh-CN"/>
        </w:rPr>
        <w:t xml:space="preserve">114. </w:t>
      </w:r>
      <w:r>
        <w:rPr>
          <w:snapToGrid/>
        </w:rPr>
        <w:t xml:space="preserve"> </w:t>
      </w:r>
      <w:r>
        <w:rPr>
          <w:rFonts w:hint="eastAsia"/>
          <w:snapToGrid/>
          <w:lang w:val="zh-CN"/>
        </w:rPr>
        <w:t>家庭在也门社会占据核心地位。它是社会成员的精神和力量源泉以及其凝聚力的基础。家庭的地位是一种具有道德基础的小型社会机构，国家本着这一精神采取步骤，制定政策和方案，保护家庭、母亲和儿童。</w:t>
      </w:r>
    </w:p>
    <w:p w:rsidR="00000000" w:rsidRDefault="00000000">
      <w:pPr>
        <w:spacing w:after="240"/>
        <w:rPr>
          <w:snapToGrid/>
          <w:lang w:val="zh-CN"/>
        </w:rPr>
      </w:pPr>
      <w:r>
        <w:rPr>
          <w:snapToGrid/>
        </w:rPr>
        <w:tab/>
      </w:r>
      <w:r>
        <w:rPr>
          <w:snapToGrid/>
          <w:lang w:val="zh-CN"/>
        </w:rPr>
        <w:t xml:space="preserve">115. </w:t>
      </w:r>
      <w:r>
        <w:rPr>
          <w:snapToGrid/>
        </w:rPr>
        <w:t xml:space="preserve"> </w:t>
      </w:r>
      <w:r>
        <w:rPr>
          <w:rFonts w:hint="eastAsia"/>
          <w:snapToGrid/>
          <w:lang w:val="zh-CN"/>
        </w:rPr>
        <w:t>有若干社会机构以提供此类保护为目标。国家也总是注意起草有关家庭保护的立法和法律。这是一个民间社会机构也特别重视的主题。</w:t>
      </w:r>
    </w:p>
    <w:p w:rsidR="00000000" w:rsidRDefault="00000000">
      <w:pPr>
        <w:pStyle w:val="Heading4"/>
        <w:rPr>
          <w:lang w:val="zh-CN"/>
        </w:rPr>
      </w:pPr>
      <w:r>
        <w:rPr>
          <w:rFonts w:hint="eastAsia"/>
          <w:lang w:val="zh-CN"/>
        </w:rPr>
        <w:t>采取的政策措施</w:t>
      </w:r>
    </w:p>
    <w:p w:rsidR="00000000" w:rsidRDefault="00000000">
      <w:pPr>
        <w:rPr>
          <w:snapToGrid/>
          <w:lang w:val="zh-CN"/>
        </w:rPr>
      </w:pPr>
      <w:r>
        <w:rPr>
          <w:snapToGrid/>
        </w:rPr>
        <w:tab/>
      </w:r>
      <w:r>
        <w:rPr>
          <w:snapToGrid/>
          <w:lang w:val="zh-CN"/>
        </w:rPr>
        <w:t xml:space="preserve">116. </w:t>
      </w:r>
      <w:r>
        <w:rPr>
          <w:snapToGrid/>
        </w:rPr>
        <w:t xml:space="preserve"> </w:t>
      </w:r>
      <w:r>
        <w:rPr>
          <w:rFonts w:hint="eastAsia"/>
          <w:snapToGrid/>
          <w:lang w:val="zh-CN"/>
        </w:rPr>
        <w:t>家庭福利的主要方面由宪法作了规定。宪法规定家庭是社会的基础，建立在宗教、道德和爱国主义的基础之上。宪法还规定法律保护整个家庭并加强家庭纽带。</w:t>
      </w:r>
    </w:p>
    <w:p w:rsidR="00000000" w:rsidRDefault="00000000">
      <w:pPr>
        <w:rPr>
          <w:snapToGrid/>
          <w:lang w:val="zh-CN"/>
        </w:rPr>
      </w:pPr>
      <w:r>
        <w:rPr>
          <w:snapToGrid/>
        </w:rPr>
        <w:tab/>
      </w:r>
      <w:r>
        <w:rPr>
          <w:snapToGrid/>
          <w:lang w:val="zh-CN"/>
        </w:rPr>
        <w:t xml:space="preserve">117. </w:t>
      </w:r>
      <w:r>
        <w:rPr>
          <w:snapToGrid/>
        </w:rPr>
        <w:t xml:space="preserve"> </w:t>
      </w:r>
      <w:r>
        <w:rPr>
          <w:rFonts w:hint="eastAsia"/>
          <w:snapToGrid/>
          <w:lang w:val="zh-CN"/>
        </w:rPr>
        <w:t>立法和法律领域有若干法律，保障家庭权利以及对家庭的照顾和保护，包括</w:t>
      </w:r>
      <w:r>
        <w:rPr>
          <w:snapToGrid/>
          <w:lang w:val="zh-CN"/>
        </w:rPr>
        <w:t>1992</w:t>
      </w:r>
      <w:r>
        <w:rPr>
          <w:rFonts w:hint="eastAsia"/>
          <w:snapToGrid/>
          <w:lang w:val="zh-CN"/>
        </w:rPr>
        <w:t>年第</w:t>
      </w:r>
      <w:r>
        <w:rPr>
          <w:snapToGrid/>
          <w:lang w:val="zh-CN"/>
        </w:rPr>
        <w:t>20</w:t>
      </w:r>
      <w:r>
        <w:rPr>
          <w:rFonts w:hint="eastAsia"/>
          <w:snapToGrid/>
          <w:lang w:val="zh-CN"/>
        </w:rPr>
        <w:t>号个人地位法。它用于处理家庭成员、社会福利法、社会保险法、保险和养老金法、劳工法和公务员法之间的关系。</w:t>
      </w:r>
    </w:p>
    <w:p w:rsidR="00000000" w:rsidRDefault="00000000">
      <w:pPr>
        <w:rPr>
          <w:snapToGrid/>
          <w:lang w:val="zh-CN"/>
        </w:rPr>
      </w:pPr>
      <w:r>
        <w:rPr>
          <w:snapToGrid/>
        </w:rPr>
        <w:tab/>
      </w:r>
      <w:r>
        <w:rPr>
          <w:snapToGrid/>
          <w:lang w:val="zh-CN"/>
        </w:rPr>
        <w:t xml:space="preserve">118. </w:t>
      </w:r>
      <w:r>
        <w:rPr>
          <w:snapToGrid/>
        </w:rPr>
        <w:t xml:space="preserve"> </w:t>
      </w:r>
      <w:r>
        <w:rPr>
          <w:snapToGrid/>
          <w:lang w:val="zh-CN"/>
        </w:rPr>
        <w:t>1991-2000</w:t>
      </w:r>
      <w:r>
        <w:rPr>
          <w:rFonts w:hint="eastAsia"/>
          <w:snapToGrid/>
          <w:lang w:val="zh-CN"/>
        </w:rPr>
        <w:t>年期间全国人口战略也专门重视家庭问题，强调产妇和儿童福利和计划生育，而最新的人口行动计划</w:t>
      </w:r>
      <w:r>
        <w:rPr>
          <w:snapToGrid/>
          <w:lang w:val="zh-CN"/>
        </w:rPr>
        <w:t>(1996-2000</w:t>
      </w:r>
      <w:r>
        <w:rPr>
          <w:rFonts w:hint="eastAsia"/>
          <w:snapToGrid/>
          <w:lang w:val="zh-CN"/>
        </w:rPr>
        <w:t>年</w:t>
      </w:r>
      <w:r>
        <w:rPr>
          <w:snapToGrid/>
          <w:lang w:val="zh-CN"/>
        </w:rPr>
        <w:t>)</w:t>
      </w:r>
      <w:r>
        <w:rPr>
          <w:rFonts w:hint="eastAsia"/>
          <w:snapToGrid/>
          <w:lang w:val="zh-CN"/>
        </w:rPr>
        <w:t>强调了根据国家政策和准则提出的家庭需要。它们符合在哥本哈根举行的社会发展问题世界首脑会议以及人口与发展问题国际会议提出的国际准则。迄今为止对产妇和儿童护理和计划生育所给予的重视反映了也门对该问题的关注，它与国际关注相符。计划规定的战略目标是加强家庭地位、支持家庭结构和实现家庭和谐。</w:t>
      </w:r>
    </w:p>
    <w:p w:rsidR="00000000" w:rsidRDefault="00000000">
      <w:pPr>
        <w:rPr>
          <w:snapToGrid/>
          <w:lang w:val="zh-CN"/>
        </w:rPr>
      </w:pPr>
      <w:r>
        <w:rPr>
          <w:snapToGrid/>
        </w:rPr>
        <w:tab/>
      </w:r>
      <w:r>
        <w:rPr>
          <w:snapToGrid/>
          <w:lang w:val="zh-CN"/>
        </w:rPr>
        <w:t xml:space="preserve">119. </w:t>
      </w:r>
      <w:r>
        <w:rPr>
          <w:snapToGrid/>
        </w:rPr>
        <w:t xml:space="preserve"> </w:t>
      </w:r>
      <w:r>
        <w:rPr>
          <w:rFonts w:hint="eastAsia"/>
          <w:snapToGrid/>
          <w:lang w:val="zh-CN"/>
        </w:rPr>
        <w:t>政府机构还通过它们制定的各种机制和方案或在发展家庭驱动计划、方案和项目的范围内重视家庭问题。这些应该提到有关家庭问题的官方机构，其中包括：</w:t>
      </w:r>
    </w:p>
    <w:p w:rsidR="00000000" w:rsidRDefault="00000000">
      <w:pPr>
        <w:pStyle w:val="a6"/>
        <w:rPr>
          <w:snapToGrid/>
          <w:lang w:val="zh-CN"/>
        </w:rPr>
      </w:pPr>
      <w:r>
        <w:rPr>
          <w:snapToGrid/>
          <w:lang w:val="zh-CN"/>
        </w:rPr>
        <w:t>(a)</w:t>
      </w:r>
      <w:r>
        <w:rPr>
          <w:snapToGrid/>
          <w:lang w:val="zh-CN"/>
        </w:rPr>
        <w:tab/>
      </w:r>
      <w:r>
        <w:rPr>
          <w:rFonts w:hint="eastAsia"/>
          <w:snapToGrid/>
          <w:lang w:val="zh-CN"/>
        </w:rPr>
        <w:t>保险和社会事务部妇女和儿童事务总务司；</w:t>
      </w:r>
    </w:p>
    <w:p w:rsidR="00000000" w:rsidRDefault="00000000">
      <w:pPr>
        <w:pStyle w:val="a6"/>
        <w:rPr>
          <w:snapToGrid/>
          <w:lang w:val="zh-CN"/>
        </w:rPr>
      </w:pPr>
      <w:r>
        <w:rPr>
          <w:snapToGrid/>
          <w:lang w:val="zh-CN"/>
        </w:rPr>
        <w:t>(b)</w:t>
      </w:r>
      <w:r>
        <w:rPr>
          <w:snapToGrid/>
          <w:lang w:val="zh-CN"/>
        </w:rPr>
        <w:tab/>
      </w:r>
      <w:r>
        <w:rPr>
          <w:rFonts w:hint="eastAsia"/>
          <w:snapToGrid/>
          <w:lang w:val="zh-CN"/>
        </w:rPr>
        <w:t>保险和社会事务部生产性家庭总务司和社会事务司；</w:t>
      </w:r>
    </w:p>
    <w:p w:rsidR="00000000" w:rsidRDefault="00000000">
      <w:pPr>
        <w:pStyle w:val="a6"/>
        <w:rPr>
          <w:snapToGrid/>
          <w:lang w:val="zh-CN"/>
        </w:rPr>
      </w:pPr>
      <w:r>
        <w:rPr>
          <w:snapToGrid/>
          <w:lang w:val="zh-CN"/>
        </w:rPr>
        <w:t>(c</w:t>
      </w:r>
      <w:r>
        <w:rPr>
          <w:rFonts w:hint="eastAsia"/>
          <w:snapToGrid/>
          <w:lang w:val="zh-CN"/>
        </w:rPr>
        <w:t>)</w:t>
      </w:r>
      <w:r>
        <w:rPr>
          <w:rFonts w:hint="eastAsia"/>
          <w:snapToGrid/>
          <w:lang w:val="zh-CN"/>
        </w:rPr>
        <w:tab/>
      </w:r>
      <w:r>
        <w:rPr>
          <w:rFonts w:hint="eastAsia"/>
          <w:snapToGrid/>
          <w:lang w:val="zh-CN"/>
        </w:rPr>
        <w:t>人权事务全国高等委员会妇女和儿童事务司；</w:t>
      </w:r>
    </w:p>
    <w:p w:rsidR="00000000" w:rsidRDefault="00000000">
      <w:pPr>
        <w:pStyle w:val="a6"/>
        <w:rPr>
          <w:snapToGrid/>
          <w:lang w:val="zh-CN"/>
        </w:rPr>
      </w:pPr>
      <w:r>
        <w:rPr>
          <w:snapToGrid/>
          <w:lang w:val="zh-CN"/>
        </w:rPr>
        <w:t>(d)</w:t>
      </w:r>
      <w:r>
        <w:rPr>
          <w:snapToGrid/>
          <w:lang w:val="zh-CN"/>
        </w:rPr>
        <w:tab/>
      </w:r>
      <w:r>
        <w:rPr>
          <w:rFonts w:hint="eastAsia"/>
          <w:snapToGrid/>
          <w:lang w:val="zh-CN"/>
        </w:rPr>
        <w:t>公共卫生部生殖健康司；</w:t>
      </w:r>
    </w:p>
    <w:p w:rsidR="00000000" w:rsidRDefault="00000000">
      <w:pPr>
        <w:pStyle w:val="a6"/>
        <w:rPr>
          <w:snapToGrid/>
          <w:lang w:val="zh-CN"/>
        </w:rPr>
      </w:pPr>
      <w:r>
        <w:rPr>
          <w:snapToGrid/>
          <w:lang w:val="zh-CN"/>
        </w:rPr>
        <w:t>(e)</w:t>
      </w:r>
      <w:r>
        <w:rPr>
          <w:snapToGrid/>
          <w:lang w:val="zh-CN"/>
        </w:rPr>
        <w:tab/>
      </w:r>
      <w:r>
        <w:rPr>
          <w:rFonts w:hint="eastAsia"/>
          <w:snapToGrid/>
          <w:lang w:val="zh-CN"/>
        </w:rPr>
        <w:t>中央统计局性别统计司；</w:t>
      </w:r>
    </w:p>
    <w:p w:rsidR="00000000" w:rsidRDefault="00000000">
      <w:pPr>
        <w:pStyle w:val="a6"/>
        <w:rPr>
          <w:snapToGrid/>
          <w:lang w:val="zh-CN"/>
        </w:rPr>
      </w:pPr>
      <w:r>
        <w:rPr>
          <w:snapToGrid/>
          <w:lang w:val="zh-CN"/>
        </w:rPr>
        <w:t>(f)</w:t>
      </w:r>
      <w:r>
        <w:rPr>
          <w:snapToGrid/>
          <w:lang w:val="zh-CN"/>
        </w:rPr>
        <w:tab/>
      </w:r>
      <w:r>
        <w:rPr>
          <w:rFonts w:hint="eastAsia"/>
          <w:snapToGrid/>
          <w:lang w:val="zh-CN"/>
        </w:rPr>
        <w:t>教育部扫盲局。</w:t>
      </w:r>
    </w:p>
    <w:p w:rsidR="00000000" w:rsidRDefault="00000000">
      <w:pPr>
        <w:rPr>
          <w:snapToGrid/>
          <w:lang w:val="zh-CN"/>
        </w:rPr>
      </w:pPr>
      <w:r>
        <w:rPr>
          <w:snapToGrid/>
        </w:rPr>
        <w:tab/>
      </w:r>
      <w:r>
        <w:rPr>
          <w:snapToGrid/>
          <w:lang w:val="zh-CN"/>
        </w:rPr>
        <w:t>120.</w:t>
      </w:r>
      <w:r>
        <w:rPr>
          <w:snapToGrid/>
        </w:rPr>
        <w:t xml:space="preserve"> </w:t>
      </w:r>
      <w:r>
        <w:rPr>
          <w:snapToGrid/>
          <w:lang w:val="zh-CN"/>
        </w:rPr>
        <w:t xml:space="preserve"> </w:t>
      </w:r>
      <w:r>
        <w:rPr>
          <w:rFonts w:hint="eastAsia"/>
          <w:snapToGrid/>
          <w:lang w:val="zh-CN"/>
        </w:rPr>
        <w:t>从事与家庭有关的活动的非官方妇女机构和单位是：</w:t>
      </w:r>
    </w:p>
    <w:p w:rsidR="00000000" w:rsidRDefault="00000000">
      <w:pPr>
        <w:pStyle w:val="a6"/>
        <w:rPr>
          <w:snapToGrid/>
          <w:lang w:val="zh-CN"/>
        </w:rPr>
      </w:pPr>
      <w:r>
        <w:rPr>
          <w:snapToGrid/>
          <w:lang w:val="zh-CN"/>
        </w:rPr>
        <w:t>(a)</w:t>
      </w:r>
      <w:r>
        <w:rPr>
          <w:snapToGrid/>
          <w:lang w:val="zh-CN"/>
        </w:rPr>
        <w:tab/>
      </w:r>
      <w:r>
        <w:rPr>
          <w:rFonts w:hint="eastAsia"/>
          <w:snapToGrid/>
          <w:lang w:val="zh-CN"/>
        </w:rPr>
        <w:t>也门家庭福利协会；</w:t>
      </w:r>
    </w:p>
    <w:p w:rsidR="00000000" w:rsidRDefault="00000000">
      <w:pPr>
        <w:pStyle w:val="a6"/>
        <w:rPr>
          <w:snapToGrid/>
          <w:lang w:val="zh-CN"/>
        </w:rPr>
      </w:pPr>
      <w:r>
        <w:rPr>
          <w:snapToGrid/>
          <w:lang w:val="zh-CN"/>
        </w:rPr>
        <w:t>(b)</w:t>
      </w:r>
      <w:r>
        <w:rPr>
          <w:snapToGrid/>
          <w:lang w:val="zh-CN"/>
        </w:rPr>
        <w:tab/>
      </w:r>
      <w:r>
        <w:rPr>
          <w:rFonts w:hint="eastAsia"/>
          <w:snapToGrid/>
          <w:lang w:val="zh-CN"/>
        </w:rPr>
        <w:t>为家庭问题司成立的协会；</w:t>
      </w:r>
    </w:p>
    <w:p w:rsidR="00000000" w:rsidRDefault="00000000">
      <w:pPr>
        <w:pStyle w:val="a6"/>
        <w:rPr>
          <w:snapToGrid/>
          <w:lang w:val="zh-CN"/>
        </w:rPr>
      </w:pPr>
      <w:r>
        <w:rPr>
          <w:snapToGrid/>
          <w:lang w:val="zh-CN"/>
        </w:rPr>
        <w:t>(c)</w:t>
      </w:r>
      <w:r>
        <w:rPr>
          <w:snapToGrid/>
          <w:lang w:val="zh-CN"/>
        </w:rPr>
        <w:tab/>
      </w:r>
      <w:r>
        <w:rPr>
          <w:rFonts w:hint="eastAsia"/>
          <w:snapToGrid/>
          <w:lang w:val="zh-CN"/>
        </w:rPr>
        <w:t>生产性家庭协会；</w:t>
      </w:r>
    </w:p>
    <w:p w:rsidR="00000000" w:rsidRDefault="00000000">
      <w:pPr>
        <w:pStyle w:val="a6"/>
        <w:rPr>
          <w:snapToGrid/>
          <w:lang w:val="zh-CN"/>
        </w:rPr>
      </w:pPr>
      <w:r>
        <w:rPr>
          <w:rFonts w:hint="eastAsia"/>
          <w:snapToGrid/>
          <w:lang w:val="zh-CN"/>
        </w:rPr>
        <w:t>(</w:t>
      </w:r>
      <w:r>
        <w:rPr>
          <w:snapToGrid/>
          <w:lang w:val="zh-CN"/>
        </w:rPr>
        <w:t>d)</w:t>
      </w:r>
      <w:r>
        <w:rPr>
          <w:rFonts w:hint="eastAsia"/>
          <w:snapToGrid/>
          <w:lang w:val="zh-CN"/>
        </w:rPr>
        <w:tab/>
      </w:r>
      <w:r>
        <w:rPr>
          <w:rFonts w:hint="eastAsia"/>
          <w:snapToGrid/>
          <w:lang w:val="zh-CN"/>
        </w:rPr>
        <w:t>妇女和儿童发展协会；</w:t>
      </w:r>
    </w:p>
    <w:p w:rsidR="00000000" w:rsidRDefault="00000000">
      <w:pPr>
        <w:pStyle w:val="a6"/>
        <w:rPr>
          <w:rFonts w:hint="eastAsia"/>
          <w:snapToGrid/>
          <w:lang w:val="zh-CN"/>
        </w:rPr>
      </w:pPr>
      <w:r>
        <w:rPr>
          <w:snapToGrid/>
          <w:lang w:val="zh-CN"/>
        </w:rPr>
        <w:t>(e)</w:t>
      </w:r>
      <w:r>
        <w:rPr>
          <w:snapToGrid/>
          <w:lang w:val="zh-CN"/>
        </w:rPr>
        <w:tab/>
      </w:r>
      <w:r>
        <w:rPr>
          <w:rFonts w:hint="eastAsia"/>
          <w:snapToGrid/>
          <w:lang w:val="zh-CN"/>
        </w:rPr>
        <w:t>人民慈善社；</w:t>
      </w:r>
    </w:p>
    <w:p w:rsidR="00000000" w:rsidRDefault="00000000">
      <w:pPr>
        <w:pStyle w:val="a6"/>
        <w:rPr>
          <w:snapToGrid/>
          <w:lang w:val="zh-CN"/>
        </w:rPr>
      </w:pPr>
      <w:r>
        <w:rPr>
          <w:snapToGrid/>
          <w:lang w:val="zh-CN"/>
        </w:rPr>
        <w:t>(f)</w:t>
      </w:r>
      <w:r>
        <w:rPr>
          <w:rFonts w:hint="eastAsia"/>
          <w:snapToGrid/>
          <w:lang w:val="zh-CN"/>
        </w:rPr>
        <w:tab/>
      </w:r>
      <w:r>
        <w:rPr>
          <w:rFonts w:hint="eastAsia"/>
          <w:snapToGrid/>
          <w:lang w:val="zh-CN"/>
        </w:rPr>
        <w:t>社会改革慈善社；</w:t>
      </w:r>
    </w:p>
    <w:p w:rsidR="00000000" w:rsidRDefault="00000000">
      <w:pPr>
        <w:pStyle w:val="a6"/>
        <w:rPr>
          <w:snapToGrid/>
          <w:lang w:val="zh-CN"/>
        </w:rPr>
      </w:pPr>
      <w:r>
        <w:rPr>
          <w:snapToGrid/>
          <w:lang w:val="zh-CN"/>
        </w:rPr>
        <w:t>(g)</w:t>
      </w:r>
      <w:r>
        <w:rPr>
          <w:snapToGrid/>
          <w:lang w:val="zh-CN"/>
        </w:rPr>
        <w:tab/>
      </w:r>
      <w:r>
        <w:rPr>
          <w:rFonts w:hint="eastAsia"/>
          <w:snapToGrid/>
          <w:lang w:val="zh-CN"/>
        </w:rPr>
        <w:t>照顾残疾人</w:t>
      </w:r>
      <w:r>
        <w:rPr>
          <w:snapToGrid/>
          <w:lang w:val="zh-CN"/>
        </w:rPr>
        <w:t>Tahaddi</w:t>
      </w:r>
      <w:r>
        <w:rPr>
          <w:rFonts w:hint="eastAsia"/>
          <w:snapToGrid/>
          <w:lang w:val="zh-CN"/>
        </w:rPr>
        <w:t>协会。</w:t>
      </w:r>
    </w:p>
    <w:p w:rsidR="00000000" w:rsidRDefault="00000000">
      <w:pPr>
        <w:rPr>
          <w:snapToGrid/>
          <w:lang w:val="zh-CN"/>
        </w:rPr>
      </w:pPr>
      <w:r>
        <w:rPr>
          <w:snapToGrid/>
        </w:rPr>
        <w:tab/>
      </w:r>
      <w:r>
        <w:rPr>
          <w:snapToGrid/>
          <w:lang w:val="zh-CN"/>
        </w:rPr>
        <w:t xml:space="preserve">121. </w:t>
      </w:r>
      <w:r>
        <w:rPr>
          <w:snapToGrid/>
        </w:rPr>
        <w:t xml:space="preserve"> </w:t>
      </w:r>
      <w:r>
        <w:rPr>
          <w:rFonts w:hint="eastAsia"/>
          <w:snapToGrid/>
          <w:lang w:val="zh-CN"/>
        </w:rPr>
        <w:t>这些机构努力执行五年计划的方案、政府方案、投资方案和各种项目，旨在解决各个家庭没有得到满足的需要。</w:t>
      </w:r>
    </w:p>
    <w:p w:rsidR="00000000" w:rsidRDefault="00000000">
      <w:pPr>
        <w:rPr>
          <w:snapToGrid/>
          <w:lang w:val="zh-CN"/>
        </w:rPr>
      </w:pPr>
      <w:r>
        <w:rPr>
          <w:snapToGrid/>
        </w:rPr>
        <w:tab/>
      </w:r>
      <w:r>
        <w:rPr>
          <w:snapToGrid/>
          <w:lang w:val="zh-CN"/>
        </w:rPr>
        <w:t xml:space="preserve">122. </w:t>
      </w:r>
      <w:r>
        <w:rPr>
          <w:snapToGrid/>
        </w:rPr>
        <w:t xml:space="preserve"> </w:t>
      </w:r>
      <w:r>
        <w:rPr>
          <w:rFonts w:hint="eastAsia"/>
          <w:snapToGrid/>
          <w:lang w:val="zh-CN"/>
        </w:rPr>
        <w:t>上文已经讨论了社会福利基金的目标和活动，它向城市和农村地区的贫穷和贫困家庭提供大量援助以及物质和其他形式的支持。它还向贫困家庭和希望受益于此方案的其他家庭提供康复和培训服务。</w:t>
      </w:r>
    </w:p>
    <w:p w:rsidR="00000000" w:rsidRDefault="00000000">
      <w:pPr>
        <w:rPr>
          <w:snapToGrid/>
          <w:lang w:val="zh-CN"/>
        </w:rPr>
      </w:pPr>
      <w:r>
        <w:rPr>
          <w:snapToGrid/>
        </w:rPr>
        <w:tab/>
      </w:r>
      <w:r>
        <w:rPr>
          <w:snapToGrid/>
          <w:lang w:val="zh-CN"/>
        </w:rPr>
        <w:t xml:space="preserve">123. </w:t>
      </w:r>
      <w:r>
        <w:rPr>
          <w:snapToGrid/>
        </w:rPr>
        <w:t xml:space="preserve"> </w:t>
      </w:r>
      <w:r>
        <w:rPr>
          <w:rFonts w:hint="eastAsia"/>
          <w:snapToGrid/>
          <w:lang w:val="zh-CN"/>
        </w:rPr>
        <w:t>媒体执行的各种方案以家庭为目标，包括专门以家庭为主题的电视和广播节目。杂志和报刊也设有专门阐述家庭问题的栏目。</w:t>
      </w:r>
    </w:p>
    <w:p w:rsidR="00000000" w:rsidRDefault="00000000">
      <w:pPr>
        <w:rPr>
          <w:snapToGrid/>
          <w:lang w:val="zh-CN"/>
        </w:rPr>
      </w:pPr>
      <w:r>
        <w:rPr>
          <w:snapToGrid/>
        </w:rPr>
        <w:tab/>
      </w:r>
      <w:r>
        <w:rPr>
          <w:snapToGrid/>
          <w:lang w:val="zh-CN"/>
        </w:rPr>
        <w:t xml:space="preserve">124. </w:t>
      </w:r>
      <w:r>
        <w:rPr>
          <w:snapToGrid/>
        </w:rPr>
        <w:t xml:space="preserve"> </w:t>
      </w:r>
      <w:r>
        <w:rPr>
          <w:rFonts w:hint="eastAsia"/>
          <w:snapToGrid/>
          <w:lang w:val="zh-CN"/>
        </w:rPr>
        <w:t>这些活动和方案帮助教育家庭、提高其意识和帮助它们了解面临的问题和对这些问题的可行解决办法。</w:t>
      </w:r>
    </w:p>
    <w:p w:rsidR="00000000" w:rsidRDefault="00000000">
      <w:pPr>
        <w:rPr>
          <w:rFonts w:hint="eastAsia"/>
          <w:lang w:val="zh-CN"/>
        </w:rPr>
      </w:pPr>
      <w:r>
        <w:tab/>
      </w:r>
      <w:r>
        <w:rPr>
          <w:lang w:val="zh-CN"/>
        </w:rPr>
        <w:t xml:space="preserve">125. </w:t>
      </w:r>
      <w:r>
        <w:t xml:space="preserve"> </w:t>
      </w:r>
      <w:r>
        <w:rPr>
          <w:rFonts w:hint="eastAsia"/>
          <w:lang w:val="zh-CN"/>
        </w:rPr>
        <w:t>关于在分娩期间和之后保护母亲的问题，</w:t>
      </w:r>
      <w:r>
        <w:rPr>
          <w:lang w:val="zh-CN"/>
        </w:rPr>
        <w:t>1995</w:t>
      </w:r>
      <w:r>
        <w:rPr>
          <w:rFonts w:hint="eastAsia"/>
          <w:lang w:val="zh-CN"/>
        </w:rPr>
        <w:t>年第</w:t>
      </w:r>
      <w:r>
        <w:rPr>
          <w:lang w:val="zh-CN"/>
        </w:rPr>
        <w:t>5</w:t>
      </w:r>
      <w:r>
        <w:rPr>
          <w:rFonts w:hint="eastAsia"/>
          <w:lang w:val="zh-CN"/>
        </w:rPr>
        <w:t>号劳工法规定给哺乳母亲特殊照顾：</w:t>
      </w:r>
    </w:p>
    <w:p w:rsidR="00000000" w:rsidRDefault="00000000">
      <w:pPr>
        <w:pStyle w:val="a6"/>
        <w:rPr>
          <w:snapToGrid/>
          <w:lang w:val="zh-CN"/>
        </w:rPr>
      </w:pPr>
      <w:r>
        <w:rPr>
          <w:snapToGrid/>
          <w:lang w:val="zh-CN"/>
        </w:rPr>
        <w:t>(a)</w:t>
      </w:r>
      <w:r>
        <w:rPr>
          <w:snapToGrid/>
          <w:lang w:val="zh-CN"/>
        </w:rPr>
        <w:tab/>
      </w:r>
      <w:r>
        <w:rPr>
          <w:rFonts w:hint="eastAsia"/>
          <w:snapToGrid/>
          <w:lang w:val="zh-CN"/>
        </w:rPr>
        <w:t>规定孕妇从第六月个起，哺乳母亲直到第六个月底之前每天工作</w:t>
      </w:r>
      <w:r>
        <w:rPr>
          <w:snapToGrid/>
          <w:lang w:val="zh-CN"/>
        </w:rPr>
        <w:t>5</w:t>
      </w:r>
      <w:r>
        <w:rPr>
          <w:rFonts w:hint="eastAsia"/>
          <w:snapToGrid/>
          <w:lang w:val="zh-CN"/>
        </w:rPr>
        <w:t>小时。出于健康原因，这一工作时间可根据医生证明进一步缩短；</w:t>
      </w:r>
    </w:p>
    <w:p w:rsidR="00000000" w:rsidRDefault="00000000">
      <w:pPr>
        <w:pStyle w:val="a6"/>
        <w:rPr>
          <w:snapToGrid/>
          <w:lang w:val="zh-CN"/>
        </w:rPr>
      </w:pPr>
      <w:r>
        <w:rPr>
          <w:snapToGrid/>
          <w:lang w:val="zh-CN"/>
        </w:rPr>
        <w:t>(b)</w:t>
      </w:r>
      <w:r>
        <w:rPr>
          <w:snapToGrid/>
          <w:lang w:val="zh-CN"/>
        </w:rPr>
        <w:tab/>
      </w:r>
      <w:r>
        <w:rPr>
          <w:rFonts w:hint="eastAsia"/>
          <w:snapToGrid/>
          <w:lang w:val="zh-CN"/>
        </w:rPr>
        <w:t>哺乳妇女的工作时间从分娩后之日起开始计算直到第六个月底</w:t>
      </w:r>
      <w:r>
        <w:rPr>
          <w:snapToGrid/>
          <w:lang w:val="zh-CN"/>
        </w:rPr>
        <w:t>(</w:t>
      </w:r>
      <w:r>
        <w:rPr>
          <w:rFonts w:hint="eastAsia"/>
          <w:snapToGrid/>
          <w:lang w:val="zh-CN"/>
        </w:rPr>
        <w:t>第</w:t>
      </w:r>
      <w:r>
        <w:rPr>
          <w:snapToGrid/>
          <w:lang w:val="zh-CN"/>
        </w:rPr>
        <w:t>42</w:t>
      </w:r>
      <w:r>
        <w:rPr>
          <w:rFonts w:hint="eastAsia"/>
          <w:snapToGrid/>
          <w:lang w:val="zh-CN"/>
        </w:rPr>
        <w:t>条</w:t>
      </w:r>
      <w:r>
        <w:rPr>
          <w:snapToGrid/>
          <w:lang w:val="zh-CN"/>
        </w:rPr>
        <w:t>)</w:t>
      </w:r>
      <w:r>
        <w:rPr>
          <w:rFonts w:hint="eastAsia"/>
          <w:snapToGrid/>
          <w:lang w:val="zh-CN"/>
        </w:rPr>
        <w:t>。仍在休产假的哺乳母亲不得被雇用，孕妇享有</w:t>
      </w:r>
      <w:r>
        <w:rPr>
          <w:snapToGrid/>
          <w:lang w:val="zh-CN"/>
        </w:rPr>
        <w:t>60</w:t>
      </w:r>
      <w:r>
        <w:rPr>
          <w:rFonts w:hint="eastAsia"/>
          <w:snapToGrid/>
          <w:lang w:val="zh-CN"/>
        </w:rPr>
        <w:t>天带全薪产假并在下述两种情况中获得</w:t>
      </w:r>
      <w:r>
        <w:rPr>
          <w:snapToGrid/>
          <w:lang w:val="zh-CN"/>
        </w:rPr>
        <w:t>20</w:t>
      </w:r>
      <w:r>
        <w:rPr>
          <w:rFonts w:hint="eastAsia"/>
          <w:snapToGrid/>
          <w:lang w:val="zh-CN"/>
        </w:rPr>
        <w:t>天额外产假</w:t>
      </w:r>
      <w:r>
        <w:rPr>
          <w:snapToGrid/>
          <w:lang w:val="zh-CN"/>
        </w:rPr>
        <w:t>：</w:t>
      </w:r>
    </w:p>
    <w:p w:rsidR="00000000" w:rsidRDefault="00000000">
      <w:pPr>
        <w:numPr>
          <w:ilvl w:val="0"/>
          <w:numId w:val="100"/>
        </w:numPr>
        <w:tabs>
          <w:tab w:val="clear" w:pos="1531"/>
          <w:tab w:val="num" w:pos="2051"/>
        </w:tabs>
        <w:ind w:left="2051"/>
        <w:rPr>
          <w:snapToGrid/>
          <w:lang w:val="zh-CN"/>
        </w:rPr>
      </w:pPr>
      <w:r>
        <w:rPr>
          <w:rFonts w:hint="eastAsia"/>
          <w:snapToGrid/>
          <w:lang w:val="zh-CN"/>
        </w:rPr>
        <w:t>难产</w:t>
      </w:r>
      <w:r>
        <w:rPr>
          <w:snapToGrid/>
          <w:lang w:val="zh-CN"/>
        </w:rPr>
        <w:t>，</w:t>
      </w:r>
      <w:r>
        <w:rPr>
          <w:rFonts w:hint="eastAsia"/>
          <w:snapToGrid/>
          <w:lang w:val="zh-CN"/>
        </w:rPr>
        <w:t>凭医生证明</w:t>
      </w:r>
      <w:r>
        <w:rPr>
          <w:snapToGrid/>
          <w:lang w:val="zh-CN"/>
        </w:rPr>
        <w:t>；</w:t>
      </w:r>
    </w:p>
    <w:p w:rsidR="00000000" w:rsidRDefault="00000000">
      <w:pPr>
        <w:numPr>
          <w:ilvl w:val="0"/>
          <w:numId w:val="100"/>
        </w:numPr>
        <w:tabs>
          <w:tab w:val="clear" w:pos="1531"/>
          <w:tab w:val="num" w:pos="2051"/>
        </w:tabs>
        <w:ind w:left="2051"/>
        <w:rPr>
          <w:snapToGrid/>
          <w:lang w:val="zh-CN"/>
        </w:rPr>
      </w:pPr>
      <w:r>
        <w:rPr>
          <w:rFonts w:hint="eastAsia"/>
          <w:snapToGrid/>
          <w:lang w:val="zh-CN"/>
        </w:rPr>
        <w:t>生双胞胎</w:t>
      </w:r>
      <w:r>
        <w:rPr>
          <w:snapToGrid/>
          <w:lang w:val="zh-CN"/>
        </w:rPr>
        <w:t>(</w:t>
      </w:r>
      <w:r>
        <w:rPr>
          <w:rFonts w:hint="eastAsia"/>
          <w:snapToGrid/>
          <w:lang w:val="zh-CN"/>
        </w:rPr>
        <w:t>第</w:t>
      </w:r>
      <w:r>
        <w:rPr>
          <w:snapToGrid/>
          <w:lang w:val="zh-CN"/>
        </w:rPr>
        <w:t>45</w:t>
      </w:r>
      <w:r>
        <w:rPr>
          <w:rFonts w:hint="eastAsia"/>
          <w:snapToGrid/>
          <w:lang w:val="zh-CN"/>
        </w:rPr>
        <w:t>条</w:t>
      </w:r>
      <w:r>
        <w:rPr>
          <w:snapToGrid/>
          <w:lang w:val="zh-CN"/>
        </w:rPr>
        <w:t>)</w:t>
      </w:r>
      <w:r>
        <w:rPr>
          <w:rFonts w:hint="eastAsia"/>
          <w:snapToGrid/>
          <w:lang w:val="zh-CN"/>
        </w:rPr>
        <w:t>；</w:t>
      </w:r>
    </w:p>
    <w:p w:rsidR="00000000" w:rsidRDefault="00000000">
      <w:pPr>
        <w:pStyle w:val="a6"/>
        <w:rPr>
          <w:snapToGrid/>
          <w:lang w:val="zh-CN"/>
        </w:rPr>
      </w:pPr>
      <w:r>
        <w:rPr>
          <w:snapToGrid/>
          <w:lang w:val="zh-CN"/>
        </w:rPr>
        <w:t>(c)</w:t>
      </w:r>
      <w:r>
        <w:rPr>
          <w:rFonts w:hint="eastAsia"/>
          <w:snapToGrid/>
          <w:lang w:val="zh-CN"/>
        </w:rPr>
        <w:tab/>
      </w:r>
      <w:r>
        <w:rPr>
          <w:rFonts w:hint="eastAsia"/>
          <w:snapToGrid/>
          <w:lang w:val="zh-CN"/>
        </w:rPr>
        <w:t>从孕产妇女的健康考虑，第</w:t>
      </w:r>
      <w:r>
        <w:rPr>
          <w:snapToGrid/>
          <w:lang w:val="zh-CN"/>
        </w:rPr>
        <w:t>44</w:t>
      </w:r>
      <w:r>
        <w:rPr>
          <w:rFonts w:hint="eastAsia"/>
          <w:snapToGrid/>
          <w:lang w:val="zh-CN"/>
        </w:rPr>
        <w:t>条规定孕妇从第</w:t>
      </w:r>
      <w:r>
        <w:rPr>
          <w:snapToGrid/>
          <w:lang w:val="zh-CN"/>
        </w:rPr>
        <w:t>6</w:t>
      </w:r>
      <w:r>
        <w:rPr>
          <w:rFonts w:hint="eastAsia"/>
          <w:snapToGrid/>
          <w:lang w:val="zh-CN"/>
        </w:rPr>
        <w:t>个月起或在产假后复工的头六个月期间不得加班。此外第</w:t>
      </w:r>
      <w:r>
        <w:rPr>
          <w:snapToGrid/>
          <w:lang w:val="zh-CN"/>
        </w:rPr>
        <w:t>199</w:t>
      </w:r>
      <w:r>
        <w:rPr>
          <w:rFonts w:hint="eastAsia"/>
          <w:snapToGrid/>
          <w:lang w:val="zh-CN"/>
        </w:rPr>
        <w:t>号公务员和行政改革法关于也门妇女在妊娠和哺乳期间的地位的第</w:t>
      </w:r>
      <w:r>
        <w:rPr>
          <w:snapToGrid/>
          <w:lang w:val="zh-CN"/>
        </w:rPr>
        <w:t>19</w:t>
      </w:r>
      <w:r>
        <w:rPr>
          <w:rFonts w:hint="eastAsia"/>
          <w:snapToGrid/>
          <w:lang w:val="zh-CN"/>
        </w:rPr>
        <w:t>条规定了下列主要福利：</w:t>
      </w:r>
    </w:p>
    <w:p w:rsidR="00000000" w:rsidRDefault="00000000">
      <w:pPr>
        <w:pStyle w:val="a6"/>
        <w:rPr>
          <w:snapToGrid/>
          <w:lang w:val="zh-CN"/>
        </w:rPr>
      </w:pPr>
      <w:r>
        <w:rPr>
          <w:snapToGrid/>
          <w:lang w:val="zh-CN"/>
        </w:rPr>
        <w:t>(d)</w:t>
      </w:r>
      <w:r>
        <w:rPr>
          <w:rFonts w:hint="eastAsia"/>
          <w:snapToGrid/>
          <w:lang w:val="zh-CN"/>
        </w:rPr>
        <w:tab/>
      </w:r>
      <w:r>
        <w:rPr>
          <w:rFonts w:hint="eastAsia"/>
          <w:snapToGrid/>
          <w:lang w:val="zh-CN"/>
        </w:rPr>
        <w:t>孕妇应享受连续</w:t>
      </w:r>
      <w:r>
        <w:rPr>
          <w:snapToGrid/>
          <w:lang w:val="zh-CN"/>
        </w:rPr>
        <w:t>60</w:t>
      </w:r>
      <w:r>
        <w:rPr>
          <w:rFonts w:hint="eastAsia"/>
          <w:snapToGrid/>
          <w:lang w:val="zh-CN"/>
        </w:rPr>
        <w:t>天带全薪产假，难产、剖腹产或双胞胎额外加</w:t>
      </w:r>
      <w:r>
        <w:rPr>
          <w:snapToGrid/>
          <w:lang w:val="zh-CN"/>
        </w:rPr>
        <w:t>20</w:t>
      </w:r>
      <w:r>
        <w:rPr>
          <w:rFonts w:hint="eastAsia"/>
          <w:snapToGrid/>
          <w:lang w:val="zh-CN"/>
        </w:rPr>
        <w:t>天；</w:t>
      </w:r>
    </w:p>
    <w:p w:rsidR="00000000" w:rsidRDefault="00000000">
      <w:pPr>
        <w:pStyle w:val="a6"/>
        <w:rPr>
          <w:snapToGrid/>
          <w:lang w:val="zh-CN"/>
        </w:rPr>
      </w:pPr>
      <w:r>
        <w:rPr>
          <w:snapToGrid/>
          <w:lang w:val="zh-CN"/>
        </w:rPr>
        <w:t>(e)</w:t>
      </w:r>
      <w:r>
        <w:rPr>
          <w:rFonts w:hint="eastAsia"/>
          <w:snapToGrid/>
          <w:lang w:val="zh-CN"/>
        </w:rPr>
        <w:tab/>
      </w:r>
      <w:r>
        <w:rPr>
          <w:rFonts w:hint="eastAsia"/>
          <w:snapToGrid/>
          <w:lang w:val="zh-CN"/>
        </w:rPr>
        <w:t>考虑到产妇状况，哺乳妇女工作时间应该从全额工时减少到</w:t>
      </w:r>
      <w:r>
        <w:rPr>
          <w:snapToGrid/>
          <w:lang w:val="zh-CN"/>
        </w:rPr>
        <w:t>5</w:t>
      </w:r>
      <w:r>
        <w:rPr>
          <w:rFonts w:hint="eastAsia"/>
          <w:snapToGrid/>
          <w:lang w:val="zh-CN"/>
        </w:rPr>
        <w:t>小时直到第六个月底为止，从而在婴儿初生阶段给予法律保障，这对于健康、营养和精神护理至关重要。</w:t>
      </w:r>
    </w:p>
    <w:p w:rsidR="00000000" w:rsidRDefault="00000000">
      <w:pPr>
        <w:rPr>
          <w:snapToGrid/>
          <w:lang w:val="zh-CN"/>
        </w:rPr>
      </w:pPr>
      <w:r>
        <w:rPr>
          <w:snapToGrid/>
        </w:rPr>
        <w:tab/>
      </w:r>
      <w:r>
        <w:rPr>
          <w:snapToGrid/>
          <w:lang w:val="zh-CN"/>
        </w:rPr>
        <w:t xml:space="preserve">126. </w:t>
      </w:r>
      <w:r>
        <w:rPr>
          <w:snapToGrid/>
        </w:rPr>
        <w:t xml:space="preserve"> </w:t>
      </w:r>
      <w:r>
        <w:rPr>
          <w:rFonts w:hint="eastAsia"/>
          <w:snapToGrid/>
          <w:lang w:val="zh-CN"/>
        </w:rPr>
        <w:t>只要适用和理解得当，保护就业母亲就是就业问题上实行男女平等原则的必然步骤。通过承认带薪假权利和防止雇用孕妇和哺乳妇女从事有害其健康或未出生婴儿安全的任何工作，国家法律加强了对母亲和儿童的保护。</w:t>
      </w:r>
    </w:p>
    <w:p w:rsidR="00000000" w:rsidRDefault="00000000">
      <w:pPr>
        <w:spacing w:after="240"/>
        <w:rPr>
          <w:snapToGrid/>
          <w:lang w:val="zh-CN"/>
        </w:rPr>
      </w:pPr>
      <w:r>
        <w:rPr>
          <w:snapToGrid/>
        </w:rPr>
        <w:tab/>
      </w:r>
      <w:r>
        <w:rPr>
          <w:snapToGrid/>
          <w:lang w:val="zh-CN"/>
        </w:rPr>
        <w:t xml:space="preserve">127. </w:t>
      </w:r>
      <w:r>
        <w:rPr>
          <w:snapToGrid/>
        </w:rPr>
        <w:t xml:space="preserve"> </w:t>
      </w:r>
      <w:r>
        <w:rPr>
          <w:snapToGrid/>
          <w:lang w:val="zh-CN"/>
        </w:rPr>
        <w:t>1995</w:t>
      </w:r>
      <w:r>
        <w:rPr>
          <w:rFonts w:hint="eastAsia"/>
          <w:snapToGrid/>
          <w:lang w:val="zh-CN"/>
        </w:rPr>
        <w:t>年第</w:t>
      </w:r>
      <w:r>
        <w:rPr>
          <w:snapToGrid/>
          <w:lang w:val="zh-CN"/>
        </w:rPr>
        <w:t>5</w:t>
      </w:r>
      <w:r>
        <w:rPr>
          <w:rFonts w:hint="eastAsia"/>
          <w:snapToGrid/>
          <w:lang w:val="zh-CN"/>
        </w:rPr>
        <w:t>号劳工法第二章第</w:t>
      </w:r>
      <w:r>
        <w:rPr>
          <w:snapToGrid/>
          <w:lang w:val="zh-CN"/>
        </w:rPr>
        <w:t>48</w:t>
      </w:r>
      <w:r>
        <w:rPr>
          <w:rFonts w:hint="eastAsia"/>
          <w:snapToGrid/>
          <w:lang w:val="zh-CN"/>
        </w:rPr>
        <w:t>、第</w:t>
      </w:r>
      <w:r>
        <w:rPr>
          <w:snapToGrid/>
          <w:lang w:val="zh-CN"/>
        </w:rPr>
        <w:t>49</w:t>
      </w:r>
      <w:r>
        <w:rPr>
          <w:rFonts w:hint="eastAsia"/>
          <w:snapToGrid/>
          <w:lang w:val="zh-CN"/>
        </w:rPr>
        <w:t>、第</w:t>
      </w:r>
      <w:r>
        <w:rPr>
          <w:snapToGrid/>
          <w:lang w:val="zh-CN"/>
        </w:rPr>
        <w:t>50</w:t>
      </w:r>
      <w:r>
        <w:rPr>
          <w:rFonts w:hint="eastAsia"/>
          <w:snapToGrid/>
          <w:lang w:val="zh-CN"/>
        </w:rPr>
        <w:t>、第</w:t>
      </w:r>
      <w:r>
        <w:rPr>
          <w:snapToGrid/>
          <w:lang w:val="zh-CN"/>
        </w:rPr>
        <w:t>51</w:t>
      </w:r>
      <w:r>
        <w:rPr>
          <w:rFonts w:hint="eastAsia"/>
          <w:snapToGrid/>
          <w:lang w:val="zh-CN"/>
        </w:rPr>
        <w:t>、第</w:t>
      </w:r>
      <w:r>
        <w:rPr>
          <w:snapToGrid/>
          <w:lang w:val="zh-CN"/>
        </w:rPr>
        <w:t>52</w:t>
      </w:r>
      <w:r>
        <w:rPr>
          <w:rFonts w:hint="eastAsia"/>
          <w:snapToGrid/>
          <w:lang w:val="zh-CN"/>
        </w:rPr>
        <w:t>和第</w:t>
      </w:r>
      <w:r>
        <w:rPr>
          <w:snapToGrid/>
          <w:lang w:val="zh-CN"/>
        </w:rPr>
        <w:t>53</w:t>
      </w:r>
      <w:r>
        <w:rPr>
          <w:rFonts w:hint="eastAsia"/>
          <w:snapToGrid/>
          <w:lang w:val="zh-CN"/>
        </w:rPr>
        <w:t>条所载立法措施从法律上保护童工免遭经济和社会剥削以及从事可能有害他们的任何工作，对雇用青年人实行管理。童工人数在海湾战争和内战之后上升到约</w:t>
      </w:r>
      <w:r>
        <w:rPr>
          <w:snapToGrid/>
          <w:lang w:val="zh-CN"/>
        </w:rPr>
        <w:t>231,655</w:t>
      </w:r>
      <w:r>
        <w:rPr>
          <w:rFonts w:hint="eastAsia"/>
          <w:snapToGrid/>
          <w:lang w:val="zh-CN"/>
        </w:rPr>
        <w:t>人。在工作时间、贯穿于每日工作时间的休息间隔、年假、健康和工作安全以及禁止对他们有害或使他们面临社会风险的工作或行业加以雇用等方面，上述条款提供了法律保护。他们的健康及其社会和精神福利的各个方面也得到其他规定和条款的保障。</w:t>
      </w:r>
    </w:p>
    <w:p w:rsidR="00000000" w:rsidRDefault="00000000">
      <w:pPr>
        <w:pStyle w:val="Heading4"/>
        <w:rPr>
          <w:lang w:val="zh-CN"/>
        </w:rPr>
      </w:pPr>
      <w:r>
        <w:rPr>
          <w:rFonts w:hint="eastAsia"/>
          <w:lang w:val="zh-CN"/>
        </w:rPr>
        <w:t>立法和行政措施</w:t>
      </w:r>
    </w:p>
    <w:p w:rsidR="00000000" w:rsidRDefault="00000000">
      <w:pPr>
        <w:rPr>
          <w:snapToGrid/>
          <w:lang w:val="zh-CN"/>
        </w:rPr>
      </w:pPr>
      <w:r>
        <w:rPr>
          <w:snapToGrid/>
        </w:rPr>
        <w:tab/>
      </w:r>
      <w:r>
        <w:rPr>
          <w:snapToGrid/>
          <w:lang w:val="zh-CN"/>
        </w:rPr>
        <w:t xml:space="preserve">128. </w:t>
      </w:r>
      <w:r>
        <w:rPr>
          <w:snapToGrid/>
        </w:rPr>
        <w:t xml:space="preserve"> </w:t>
      </w:r>
      <w:r>
        <w:rPr>
          <w:rFonts w:hint="eastAsia"/>
          <w:snapToGrid/>
          <w:lang w:val="zh-CN"/>
        </w:rPr>
        <w:t>这类措施包括：</w:t>
      </w:r>
    </w:p>
    <w:p w:rsidR="00000000" w:rsidRDefault="00000000">
      <w:pPr>
        <w:pStyle w:val="a6"/>
        <w:rPr>
          <w:snapToGrid/>
          <w:lang w:val="zh-CN"/>
        </w:rPr>
      </w:pPr>
      <w:r>
        <w:rPr>
          <w:snapToGrid/>
          <w:lang w:val="zh-CN"/>
        </w:rPr>
        <w:t>(a)</w:t>
      </w:r>
      <w:r>
        <w:rPr>
          <w:rFonts w:hint="eastAsia"/>
          <w:snapToGrid/>
          <w:lang w:val="zh-CN"/>
        </w:rPr>
        <w:tab/>
      </w:r>
      <w:r>
        <w:rPr>
          <w:rFonts w:hint="eastAsia"/>
          <w:snapToGrid/>
          <w:lang w:val="zh-CN"/>
        </w:rPr>
        <w:t>制定社会援助法，将需要物质和其他形式援助的各类儿童纳入其范围，特别是残疾儿童；该法的条文使贫困、贫穷和赤贫家庭的儿童受益，必须加以执行；</w:t>
      </w:r>
    </w:p>
    <w:p w:rsidR="00000000" w:rsidRDefault="00000000">
      <w:pPr>
        <w:pStyle w:val="a6"/>
        <w:rPr>
          <w:snapToGrid/>
          <w:lang w:val="zh-CN"/>
        </w:rPr>
      </w:pPr>
      <w:r>
        <w:rPr>
          <w:snapToGrid/>
          <w:lang w:val="zh-CN"/>
        </w:rPr>
        <w:t>(b)</w:t>
      </w:r>
      <w:r>
        <w:rPr>
          <w:rFonts w:hint="eastAsia"/>
          <w:snapToGrid/>
          <w:lang w:val="zh-CN"/>
        </w:rPr>
        <w:tab/>
      </w:r>
      <w:r>
        <w:rPr>
          <w:rFonts w:hint="eastAsia"/>
          <w:snapToGrid/>
          <w:lang w:val="zh-CN"/>
        </w:rPr>
        <w:t>以《儿童权利公约》以及所有国际和阿拉伯关于产妇、儿童和家庭福利的文书条款为基础，起草关于儿童权利的全国统一法律，因为根据这些文书，国家和社会有义务为儿童福利、儿童的成长和儿童的保护提供所有法律保障以及其他法律</w:t>
      </w:r>
      <w:r>
        <w:rPr>
          <w:rFonts w:hint="eastAsia"/>
          <w:snapToGrid/>
          <w:lang w:val="zh-CN"/>
        </w:rPr>
        <w:t>(</w:t>
      </w:r>
      <w:r>
        <w:rPr>
          <w:rFonts w:hint="eastAsia"/>
          <w:snapToGrid/>
          <w:lang w:val="zh-CN"/>
        </w:rPr>
        <w:t>无论是一般性法律还是特定法律</w:t>
      </w:r>
      <w:r>
        <w:rPr>
          <w:rFonts w:hint="eastAsia"/>
          <w:snapToGrid/>
          <w:lang w:val="zh-CN"/>
        </w:rPr>
        <w:t>)</w:t>
      </w:r>
      <w:r>
        <w:rPr>
          <w:rFonts w:hint="eastAsia"/>
          <w:snapToGrid/>
          <w:lang w:val="zh-CN"/>
        </w:rPr>
        <w:t>所没有规定的各种服务。这项法案现已获得政府批准，预计众议院将在不久对该法案进行辩论并予以颁布；</w:t>
      </w:r>
    </w:p>
    <w:p w:rsidR="00000000" w:rsidRDefault="00000000">
      <w:pPr>
        <w:pStyle w:val="a6"/>
        <w:rPr>
          <w:snapToGrid/>
          <w:lang w:val="zh-CN"/>
        </w:rPr>
      </w:pPr>
      <w:r>
        <w:rPr>
          <w:snapToGrid/>
          <w:lang w:val="zh-CN"/>
        </w:rPr>
        <w:t>(c)</w:t>
      </w:r>
      <w:r>
        <w:rPr>
          <w:rFonts w:hint="eastAsia"/>
          <w:snapToGrid/>
          <w:lang w:val="zh-CN"/>
        </w:rPr>
        <w:tab/>
      </w:r>
      <w:r>
        <w:rPr>
          <w:rFonts w:hint="eastAsia"/>
          <w:snapToGrid/>
          <w:lang w:val="zh-CN"/>
        </w:rPr>
        <w:t>颁布残疾人福利和康复法。其各项条款规定，在教育、保健、文化、康复和培训等领域向残疾儿童提供各方面的体制、社会和心理护理。这项法案叙述了关于残疾人的适当护理和社会融合的各种权利和优待；</w:t>
      </w:r>
    </w:p>
    <w:p w:rsidR="00000000" w:rsidRDefault="00000000">
      <w:pPr>
        <w:pStyle w:val="a6"/>
        <w:rPr>
          <w:snapToGrid/>
          <w:lang w:val="zh-CN"/>
        </w:rPr>
      </w:pPr>
      <w:r>
        <w:rPr>
          <w:snapToGrid/>
          <w:lang w:val="zh-CN"/>
        </w:rPr>
        <w:t>(d)</w:t>
      </w:r>
      <w:r>
        <w:rPr>
          <w:rFonts w:hint="eastAsia"/>
          <w:snapToGrid/>
          <w:lang w:val="zh-CN"/>
        </w:rPr>
        <w:tab/>
      </w:r>
      <w:r>
        <w:rPr>
          <w:rFonts w:hint="eastAsia"/>
          <w:snapToGrid/>
          <w:lang w:val="zh-CN"/>
        </w:rPr>
        <w:t>颁布个人地位法。其条款为家庭、母亲和儿童提供保护，包括与婚约、继承、监护等有关的若干保障权利；</w:t>
      </w:r>
    </w:p>
    <w:p w:rsidR="00000000" w:rsidRDefault="00000000">
      <w:pPr>
        <w:pStyle w:val="a6"/>
        <w:rPr>
          <w:snapToGrid/>
          <w:lang w:val="zh-CN"/>
        </w:rPr>
      </w:pPr>
      <w:r>
        <w:rPr>
          <w:snapToGrid/>
          <w:lang w:val="zh-CN"/>
        </w:rPr>
        <w:t>(e)</w:t>
      </w:r>
      <w:r>
        <w:rPr>
          <w:snapToGrid/>
          <w:lang w:val="zh-CN"/>
        </w:rPr>
        <w:tab/>
      </w:r>
      <w:r>
        <w:rPr>
          <w:rFonts w:hint="eastAsia"/>
          <w:snapToGrid/>
          <w:lang w:val="zh-CN"/>
        </w:rPr>
        <w:t>成立也门产妇和儿童福利高等理事会。这是官方予以关心的表现，由此制定了母亲和儿童全国战略，已获得</w:t>
      </w:r>
      <w:r>
        <w:rPr>
          <w:snapToGrid/>
          <w:lang w:val="zh-CN"/>
        </w:rPr>
        <w:t>1997</w:t>
      </w:r>
      <w:r>
        <w:rPr>
          <w:rFonts w:hint="eastAsia"/>
          <w:snapToGrid/>
          <w:lang w:val="zh-CN"/>
        </w:rPr>
        <w:t>年第</w:t>
      </w:r>
      <w:r>
        <w:rPr>
          <w:snapToGrid/>
          <w:lang w:val="zh-CN"/>
        </w:rPr>
        <w:t>22</w:t>
      </w:r>
      <w:r>
        <w:rPr>
          <w:rFonts w:hint="eastAsia"/>
          <w:snapToGrid/>
          <w:lang w:val="zh-CN"/>
        </w:rPr>
        <w:t>号部长理事会法令批准。理事会也参与世界银行和政府供资的综合儿童发展项目，以便向九个省的儿童提供实质性保健、教育和社会照顾服务。</w:t>
      </w:r>
    </w:p>
    <w:p w:rsidR="00000000" w:rsidRDefault="00000000">
      <w:pPr>
        <w:rPr>
          <w:snapToGrid/>
          <w:lang w:val="zh-CN"/>
        </w:rPr>
      </w:pPr>
      <w:r>
        <w:rPr>
          <w:snapToGrid/>
        </w:rPr>
        <w:tab/>
      </w:r>
      <w:r>
        <w:rPr>
          <w:snapToGrid/>
          <w:lang w:val="zh-CN"/>
        </w:rPr>
        <w:t xml:space="preserve">129. </w:t>
      </w:r>
      <w:r>
        <w:rPr>
          <w:snapToGrid/>
        </w:rPr>
        <w:t xml:space="preserve"> </w:t>
      </w:r>
      <w:r>
        <w:rPr>
          <w:rFonts w:hint="eastAsia"/>
          <w:snapToGrid/>
          <w:lang w:val="zh-CN"/>
        </w:rPr>
        <w:t>青年人是家庭的主要成分，青年得到国家政策和准则的相当重视。国家通过了若干政策、安排和措施，包括全国青年战略。它主要产生于全国人口理事会最新行动计划所载战略目标，目标是加强家庭在社会的地位、促进其结构并保护它免遭破裂。</w:t>
      </w:r>
    </w:p>
    <w:p w:rsidR="00000000" w:rsidRDefault="00000000">
      <w:pPr>
        <w:rPr>
          <w:snapToGrid/>
          <w:lang w:val="zh-CN"/>
        </w:rPr>
      </w:pPr>
      <w:r>
        <w:rPr>
          <w:snapToGrid/>
        </w:rPr>
        <w:tab/>
      </w:r>
      <w:r>
        <w:rPr>
          <w:snapToGrid/>
          <w:lang w:val="zh-CN"/>
        </w:rPr>
        <w:t xml:space="preserve">130. </w:t>
      </w:r>
      <w:r>
        <w:rPr>
          <w:snapToGrid/>
        </w:rPr>
        <w:t xml:space="preserve"> </w:t>
      </w:r>
      <w:r>
        <w:rPr>
          <w:rFonts w:hint="eastAsia"/>
          <w:snapToGrid/>
          <w:lang w:val="zh-CN"/>
        </w:rPr>
        <w:t>这项人口战略规定了家庭事务方面的具体政策和措施，以便：</w:t>
      </w:r>
    </w:p>
    <w:p w:rsidR="00000000" w:rsidRDefault="00000000">
      <w:pPr>
        <w:pStyle w:val="a6"/>
        <w:rPr>
          <w:snapToGrid/>
          <w:lang w:val="zh-CN"/>
        </w:rPr>
      </w:pPr>
      <w:r>
        <w:rPr>
          <w:rFonts w:hint="eastAsia"/>
          <w:snapToGrid/>
          <w:lang w:val="zh-CN"/>
        </w:rPr>
        <w:t>(</w:t>
      </w:r>
      <w:r>
        <w:rPr>
          <w:snapToGrid/>
          <w:lang w:val="zh-CN"/>
        </w:rPr>
        <w:t>a)</w:t>
      </w:r>
      <w:r>
        <w:rPr>
          <w:snapToGrid/>
          <w:lang w:val="zh-CN"/>
        </w:rPr>
        <w:tab/>
      </w:r>
      <w:r>
        <w:rPr>
          <w:rFonts w:hint="eastAsia"/>
          <w:snapToGrid/>
          <w:lang w:val="zh-CN"/>
        </w:rPr>
        <w:t>制定政策和法律，提供更好的家庭支持和促进家庭稳定；</w:t>
      </w:r>
    </w:p>
    <w:p w:rsidR="00000000" w:rsidRDefault="00000000">
      <w:pPr>
        <w:pStyle w:val="a6"/>
        <w:rPr>
          <w:snapToGrid/>
          <w:lang w:val="zh-CN"/>
        </w:rPr>
      </w:pPr>
      <w:r>
        <w:rPr>
          <w:snapToGrid/>
          <w:lang w:val="zh-CN"/>
        </w:rPr>
        <w:t>(b)</w:t>
      </w:r>
      <w:r>
        <w:rPr>
          <w:rFonts w:hint="eastAsia"/>
          <w:snapToGrid/>
          <w:lang w:val="zh-CN"/>
        </w:rPr>
        <w:tab/>
      </w:r>
      <w:r>
        <w:rPr>
          <w:rFonts w:hint="eastAsia"/>
          <w:snapToGrid/>
          <w:lang w:val="zh-CN"/>
        </w:rPr>
        <w:t>加强家庭成员机会平等，尤其是妇女和儿童的权利；</w:t>
      </w:r>
    </w:p>
    <w:p w:rsidR="00000000" w:rsidRDefault="00000000">
      <w:pPr>
        <w:pStyle w:val="a6"/>
        <w:rPr>
          <w:snapToGrid/>
          <w:lang w:val="zh-CN"/>
        </w:rPr>
      </w:pPr>
      <w:r>
        <w:rPr>
          <w:rFonts w:hint="eastAsia"/>
          <w:snapToGrid/>
          <w:lang w:val="zh-CN"/>
        </w:rPr>
        <w:t>(</w:t>
      </w:r>
      <w:r>
        <w:rPr>
          <w:snapToGrid/>
          <w:lang w:val="zh-CN"/>
        </w:rPr>
        <w:t>c)</w:t>
      </w:r>
      <w:r>
        <w:rPr>
          <w:snapToGrid/>
          <w:lang w:val="zh-CN"/>
        </w:rPr>
        <w:tab/>
      </w:r>
      <w:r>
        <w:rPr>
          <w:rFonts w:hint="eastAsia"/>
          <w:snapToGrid/>
          <w:lang w:val="zh-CN"/>
        </w:rPr>
        <w:t>确保所有社会和经济政策与家庭及其成员的各种不断变化的权利相一致，向弱势家庭及其最脆弱成员提供所需支持和保护，为此目的提供的措施包括努力：</w:t>
      </w:r>
    </w:p>
    <w:p w:rsidR="00000000" w:rsidRDefault="00000000">
      <w:pPr>
        <w:numPr>
          <w:ilvl w:val="0"/>
          <w:numId w:val="101"/>
        </w:numPr>
        <w:tabs>
          <w:tab w:val="clear" w:pos="1531"/>
          <w:tab w:val="num" w:pos="2051"/>
        </w:tabs>
        <w:ind w:left="2051"/>
        <w:rPr>
          <w:snapToGrid/>
          <w:lang w:val="zh-CN"/>
        </w:rPr>
      </w:pPr>
      <w:r>
        <w:rPr>
          <w:rFonts w:hint="eastAsia"/>
          <w:snapToGrid/>
          <w:lang w:val="zh-CN"/>
        </w:rPr>
        <w:t>提供并加强各种办法，在参加工作和父母责任之间谋求平衡，有年龄小的子女的家庭尤其如此；</w:t>
      </w:r>
    </w:p>
    <w:p w:rsidR="00000000" w:rsidRDefault="00000000">
      <w:pPr>
        <w:numPr>
          <w:ilvl w:val="0"/>
          <w:numId w:val="101"/>
        </w:numPr>
        <w:tabs>
          <w:tab w:val="clear" w:pos="1531"/>
          <w:tab w:val="num" w:pos="2051"/>
        </w:tabs>
        <w:ind w:left="2051"/>
        <w:rPr>
          <w:snapToGrid/>
          <w:lang w:val="zh-CN"/>
        </w:rPr>
      </w:pPr>
      <w:r>
        <w:rPr>
          <w:rFonts w:hint="eastAsia"/>
          <w:snapToGrid/>
          <w:lang w:val="zh-CN"/>
        </w:rPr>
        <w:t>制定办法确保消除童婚现象；</w:t>
      </w:r>
    </w:p>
    <w:p w:rsidR="00000000" w:rsidRDefault="00000000">
      <w:pPr>
        <w:numPr>
          <w:ilvl w:val="0"/>
          <w:numId w:val="101"/>
        </w:numPr>
        <w:tabs>
          <w:tab w:val="clear" w:pos="1531"/>
          <w:tab w:val="num" w:pos="2051"/>
        </w:tabs>
        <w:ind w:left="2051"/>
        <w:rPr>
          <w:snapToGrid/>
          <w:lang w:val="zh-CN"/>
        </w:rPr>
      </w:pPr>
      <w:r>
        <w:rPr>
          <w:rFonts w:hint="eastAsia"/>
          <w:snapToGrid/>
          <w:lang w:val="zh-CN"/>
        </w:rPr>
        <w:t>在制定社会和经济发展政策时，特别重视努力提高经济贫困家庭中的成年人包括家庭雇用的妇女和老年人收入能力，努力让儿童受到教育而不是被迫工作；</w:t>
      </w:r>
    </w:p>
    <w:p w:rsidR="00000000" w:rsidRDefault="00000000">
      <w:pPr>
        <w:numPr>
          <w:ilvl w:val="0"/>
          <w:numId w:val="101"/>
        </w:numPr>
        <w:tabs>
          <w:tab w:val="clear" w:pos="1531"/>
          <w:tab w:val="num" w:pos="2051"/>
        </w:tabs>
        <w:ind w:left="2051"/>
        <w:rPr>
          <w:snapToGrid/>
          <w:lang w:val="zh-CN"/>
        </w:rPr>
      </w:pPr>
      <w:r>
        <w:rPr>
          <w:rFonts w:hint="eastAsia"/>
          <w:snapToGrid/>
          <w:lang w:val="zh-CN"/>
        </w:rPr>
        <w:t>制定住房、劳工、保健和社会保障政策，考虑家庭利益以便创立家庭支持结构；</w:t>
      </w:r>
    </w:p>
    <w:p w:rsidR="00000000" w:rsidRDefault="00000000">
      <w:pPr>
        <w:numPr>
          <w:ilvl w:val="0"/>
          <w:numId w:val="101"/>
        </w:numPr>
        <w:tabs>
          <w:tab w:val="clear" w:pos="1531"/>
          <w:tab w:val="num" w:pos="2051"/>
        </w:tabs>
        <w:ind w:left="2051"/>
        <w:rPr>
          <w:rFonts w:hint="eastAsia"/>
          <w:lang w:val="zh-CN"/>
        </w:rPr>
      </w:pPr>
      <w:r>
        <w:rPr>
          <w:rFonts w:hint="eastAsia"/>
          <w:lang w:val="zh-CN"/>
        </w:rPr>
        <w:t>努力开创大量有利于进一步促进家庭关系的家庭娱乐渠道，取代“品茶”会；</w:t>
      </w:r>
    </w:p>
    <w:p w:rsidR="00000000" w:rsidRDefault="00000000">
      <w:pPr>
        <w:numPr>
          <w:ilvl w:val="0"/>
          <w:numId w:val="101"/>
        </w:numPr>
        <w:tabs>
          <w:tab w:val="clear" w:pos="1531"/>
          <w:tab w:val="num" w:pos="2051"/>
        </w:tabs>
        <w:ind w:left="2051"/>
        <w:rPr>
          <w:snapToGrid/>
          <w:lang w:val="zh-CN"/>
        </w:rPr>
      </w:pPr>
      <w:r>
        <w:rPr>
          <w:rFonts w:hint="eastAsia"/>
          <w:snapToGrid/>
          <w:lang w:val="zh-CN"/>
        </w:rPr>
        <w:t>确保社会通过教育、社会和媒体机构以及礼拜场所提高对离婚之害及其对家庭凝聚力的影响的认识；</w:t>
      </w:r>
    </w:p>
    <w:p w:rsidR="00000000" w:rsidRDefault="00000000">
      <w:pPr>
        <w:numPr>
          <w:ilvl w:val="0"/>
          <w:numId w:val="101"/>
        </w:numPr>
        <w:tabs>
          <w:tab w:val="clear" w:pos="1531"/>
          <w:tab w:val="num" w:pos="2051"/>
        </w:tabs>
        <w:ind w:left="2051"/>
        <w:rPr>
          <w:snapToGrid/>
          <w:lang w:val="zh-CN"/>
        </w:rPr>
      </w:pPr>
      <w:r>
        <w:rPr>
          <w:rFonts w:hint="eastAsia"/>
          <w:snapToGrid/>
          <w:lang w:val="zh-CN"/>
        </w:rPr>
        <w:t>作出必要安排，确保离婚者通过法律获得经济赡养费；</w:t>
      </w:r>
    </w:p>
    <w:p w:rsidR="00000000" w:rsidRDefault="00000000">
      <w:pPr>
        <w:numPr>
          <w:ilvl w:val="0"/>
          <w:numId w:val="101"/>
        </w:numPr>
        <w:tabs>
          <w:tab w:val="clear" w:pos="1531"/>
          <w:tab w:val="num" w:pos="2051"/>
        </w:tabs>
        <w:ind w:left="2051"/>
        <w:rPr>
          <w:snapToGrid/>
          <w:lang w:val="zh-CN"/>
        </w:rPr>
      </w:pPr>
      <w:r>
        <w:rPr>
          <w:rFonts w:hint="eastAsia"/>
          <w:snapToGrid/>
          <w:lang w:val="zh-CN"/>
        </w:rPr>
        <w:t>保护家庭免遭贫困和匮乏之苦，通过为生产性家庭加强创收入方案来支持本已贫困的家庭，以便它们能够自力更生并继续补贴贫困家庭，使其需要得到充分保障；</w:t>
      </w:r>
    </w:p>
    <w:p w:rsidR="00000000" w:rsidRDefault="00000000">
      <w:pPr>
        <w:numPr>
          <w:ilvl w:val="0"/>
          <w:numId w:val="101"/>
        </w:numPr>
        <w:tabs>
          <w:tab w:val="clear" w:pos="1531"/>
          <w:tab w:val="num" w:pos="2051"/>
        </w:tabs>
        <w:ind w:left="2051"/>
        <w:rPr>
          <w:snapToGrid/>
          <w:lang w:val="zh-CN"/>
        </w:rPr>
      </w:pPr>
      <w:r>
        <w:rPr>
          <w:rFonts w:hint="eastAsia"/>
          <w:snapToGrid/>
          <w:lang w:val="zh-CN"/>
        </w:rPr>
        <w:t>提高对改变有害传统习俗的重要性的认识，如早婚、忽视女子教育、无视妇女权利和剥夺这些权利的做法，它们给家庭和社会带来不利后果；</w:t>
      </w:r>
    </w:p>
    <w:p w:rsidR="00000000" w:rsidRDefault="00000000">
      <w:pPr>
        <w:numPr>
          <w:ilvl w:val="0"/>
          <w:numId w:val="101"/>
        </w:numPr>
        <w:tabs>
          <w:tab w:val="clear" w:pos="1531"/>
          <w:tab w:val="num" w:pos="2051"/>
        </w:tabs>
        <w:ind w:left="2051"/>
        <w:rPr>
          <w:snapToGrid/>
          <w:lang w:val="zh-CN"/>
        </w:rPr>
      </w:pPr>
      <w:r>
        <w:rPr>
          <w:rFonts w:hint="eastAsia"/>
          <w:snapToGrid/>
          <w:lang w:val="zh-CN"/>
        </w:rPr>
        <w:t>支持以妇女为户主和由妇女维持的家庭，通过培训和再培训提高她们的经济能力以及通过为生产性家庭的方案和项目改善她们的状况；</w:t>
      </w:r>
    </w:p>
    <w:p w:rsidR="00000000" w:rsidRDefault="00000000">
      <w:pPr>
        <w:numPr>
          <w:ilvl w:val="0"/>
          <w:numId w:val="101"/>
        </w:numPr>
        <w:tabs>
          <w:tab w:val="clear" w:pos="1531"/>
          <w:tab w:val="num" w:pos="2051"/>
        </w:tabs>
        <w:spacing w:after="320"/>
        <w:ind w:left="2051"/>
        <w:rPr>
          <w:snapToGrid/>
          <w:lang w:val="zh-CN"/>
        </w:rPr>
      </w:pPr>
      <w:r>
        <w:rPr>
          <w:rFonts w:hint="eastAsia"/>
          <w:snapToGrid/>
          <w:lang w:val="zh-CN"/>
        </w:rPr>
        <w:t>对驱赶子女上街乞讨或在艰难和严酷条件下工作的家庭实行严格监督，支持他们寻找自力更生的办法和途径。</w:t>
      </w:r>
    </w:p>
    <w:p w:rsidR="00000000" w:rsidRDefault="00000000">
      <w:pPr>
        <w:pStyle w:val="Heading2"/>
        <w:rPr>
          <w:lang w:val="zh-CN"/>
        </w:rPr>
      </w:pPr>
      <w:r>
        <w:rPr>
          <w:rFonts w:hint="eastAsia"/>
          <w:lang w:val="zh-CN"/>
        </w:rPr>
        <w:t>第十一条</w:t>
      </w:r>
      <w:r>
        <w:rPr>
          <w:lang w:val="zh-CN"/>
        </w:rPr>
        <w:t xml:space="preserve">. </w:t>
      </w:r>
      <w:r>
        <w:rPr>
          <w:rFonts w:hint="eastAsia"/>
          <w:lang w:val="zh-CN"/>
        </w:rPr>
        <w:t xml:space="preserve"> </w:t>
      </w:r>
      <w:r>
        <w:rPr>
          <w:rFonts w:hint="eastAsia"/>
          <w:lang w:val="zh-CN"/>
        </w:rPr>
        <w:t>适足生活水准权</w:t>
      </w:r>
    </w:p>
    <w:p w:rsidR="00000000" w:rsidRDefault="00000000">
      <w:pPr>
        <w:rPr>
          <w:snapToGrid/>
          <w:lang w:val="zh-CN"/>
        </w:rPr>
      </w:pPr>
      <w:r>
        <w:rPr>
          <w:snapToGrid/>
        </w:rPr>
        <w:tab/>
      </w:r>
      <w:r>
        <w:rPr>
          <w:snapToGrid/>
          <w:lang w:val="zh-CN"/>
        </w:rPr>
        <w:t xml:space="preserve">131. </w:t>
      </w:r>
      <w:r>
        <w:rPr>
          <w:snapToGrid/>
        </w:rPr>
        <w:t xml:space="preserve"> </w:t>
      </w:r>
      <w:r>
        <w:rPr>
          <w:rFonts w:hint="eastAsia"/>
          <w:snapToGrid/>
          <w:lang w:val="zh-CN"/>
        </w:rPr>
        <w:t>与《公约》一样，社会发展问题世界首脑会议通过的行动纲领、第四次妇女问题世界会议通过的北京行动纲领、人口问题国家战略、人口行动计划以及其他政策和战略均阐述了这项权利。对于这些政策和战略将在适当的时候讨论，它们视贫困为一个多方面的问题，有国内和国际根源。因此显而易见，必须迫切制定一整套得到国际努力支持的方案和综合战略，还必须制定和加强从结构根源上消除贫困的国家计划。国家计划也应该特别重视创造就业机会，借以消除贫困，也要重视让穷人及其组织参与拟定目标以及参与制定、执行、监测和评估各项战略和方案的活动。他们的组织也应该得到鼓励和支持，以便其代表能帮助制定经济和社会政策，改善对有关消除贫困计划业绩的资料的监测、评估和定期分类。还必须强调需要改善获得生产性资源和基础设施的机会，以便创造更多的收入、让活动多样化和提高低收入贫困社区的生产率。</w:t>
      </w:r>
    </w:p>
    <w:p w:rsidR="00000000" w:rsidRDefault="00000000">
      <w:pPr>
        <w:rPr>
          <w:snapToGrid/>
          <w:lang w:val="zh-CN"/>
        </w:rPr>
      </w:pPr>
      <w:r>
        <w:rPr>
          <w:snapToGrid/>
        </w:rPr>
        <w:tab/>
      </w:r>
      <w:r>
        <w:rPr>
          <w:snapToGrid/>
          <w:lang w:val="zh-CN"/>
        </w:rPr>
        <w:t xml:space="preserve">132. </w:t>
      </w:r>
      <w:r>
        <w:rPr>
          <w:snapToGrid/>
        </w:rPr>
        <w:t xml:space="preserve"> </w:t>
      </w:r>
      <w:r>
        <w:rPr>
          <w:rFonts w:hint="eastAsia"/>
          <w:snapToGrid/>
          <w:lang w:val="zh-CN"/>
        </w:rPr>
        <w:t>通过农业改革、土地所有权保障的强化、增加公平工资和改善农业工作条件等措施扩大和加强土地所有权和解决农村贫困问题，显然取得了积极效果。城市贫困问题应通过若干措施加以解决，如促进和加强微型企业和小型合作社项目，为非正规部门向正规部门转变的行动提供便利和采取必要措施解决关键需要，包括向所有人提供基本社会服务。</w:t>
      </w:r>
    </w:p>
    <w:p w:rsidR="00000000" w:rsidRDefault="00000000">
      <w:pPr>
        <w:spacing w:after="240"/>
        <w:rPr>
          <w:snapToGrid/>
          <w:lang w:val="zh-CN"/>
        </w:rPr>
      </w:pPr>
      <w:r>
        <w:rPr>
          <w:snapToGrid/>
        </w:rPr>
        <w:tab/>
      </w:r>
      <w:r>
        <w:rPr>
          <w:snapToGrid/>
          <w:lang w:val="zh-CN"/>
        </w:rPr>
        <w:t>133.</w:t>
      </w:r>
      <w:r>
        <w:rPr>
          <w:snapToGrid/>
        </w:rPr>
        <w:t xml:space="preserve">  </w:t>
      </w:r>
      <w:r>
        <w:rPr>
          <w:rFonts w:hint="eastAsia"/>
          <w:snapToGrid/>
          <w:lang w:val="zh-CN"/>
        </w:rPr>
        <w:t>现在，贫困是也门共和国的主要挑战和优先关注之一；在过去三年里，也门加大了消除贫困的力度，制定了若干新的机制和机构负责直接或间接制定和执行项目，减轻贫困及其对社会的不利影响。</w:t>
      </w:r>
    </w:p>
    <w:p w:rsidR="00000000" w:rsidRDefault="00000000">
      <w:pPr>
        <w:pStyle w:val="Heading4"/>
        <w:rPr>
          <w:lang w:val="zh-CN"/>
        </w:rPr>
      </w:pPr>
      <w:r>
        <w:rPr>
          <w:rFonts w:hint="eastAsia"/>
          <w:lang w:val="zh-CN"/>
        </w:rPr>
        <w:t>采取的政策措施</w:t>
      </w:r>
    </w:p>
    <w:p w:rsidR="00000000" w:rsidRDefault="00000000">
      <w:pPr>
        <w:rPr>
          <w:snapToGrid/>
          <w:lang w:val="zh-CN"/>
        </w:rPr>
      </w:pPr>
      <w:r>
        <w:rPr>
          <w:snapToGrid/>
        </w:rPr>
        <w:tab/>
      </w:r>
      <w:r>
        <w:rPr>
          <w:snapToGrid/>
          <w:lang w:val="zh-CN"/>
        </w:rPr>
        <w:t xml:space="preserve">134. </w:t>
      </w:r>
      <w:r>
        <w:rPr>
          <w:snapToGrid/>
        </w:rPr>
        <w:t xml:space="preserve"> </w:t>
      </w:r>
      <w:r>
        <w:rPr>
          <w:rFonts w:hint="eastAsia"/>
          <w:snapToGrid/>
          <w:lang w:val="zh-CN"/>
        </w:rPr>
        <w:t>这些措施的目的是：</w:t>
      </w:r>
    </w:p>
    <w:p w:rsidR="00000000" w:rsidRDefault="00000000">
      <w:pPr>
        <w:numPr>
          <w:ilvl w:val="0"/>
          <w:numId w:val="103"/>
        </w:numPr>
        <w:rPr>
          <w:snapToGrid/>
          <w:lang w:val="zh-CN"/>
        </w:rPr>
      </w:pPr>
      <w:r>
        <w:rPr>
          <w:rFonts w:hint="eastAsia"/>
          <w:snapToGrid/>
          <w:lang w:val="zh-CN"/>
        </w:rPr>
        <w:t>执行经济、财政和货币改革综合方案，重新恢复经济和财政平衡，为此目的获得了政府来源、阿拉伯和国际机构提供的</w:t>
      </w:r>
      <w:r>
        <w:rPr>
          <w:snapToGrid/>
          <w:lang w:val="zh-CN"/>
        </w:rPr>
        <w:t>20</w:t>
      </w:r>
      <w:r>
        <w:rPr>
          <w:rFonts w:hint="eastAsia"/>
          <w:snapToGrid/>
          <w:lang w:val="zh-CN"/>
        </w:rPr>
        <w:t>亿美元的支持以及相当于</w:t>
      </w:r>
      <w:r>
        <w:rPr>
          <w:snapToGrid/>
          <w:lang w:val="zh-CN"/>
        </w:rPr>
        <w:t>90%</w:t>
      </w:r>
      <w:r>
        <w:rPr>
          <w:rFonts w:hint="eastAsia"/>
          <w:snapToGrid/>
          <w:lang w:val="zh-CN"/>
        </w:rPr>
        <w:t>的外债减免；</w:t>
      </w:r>
    </w:p>
    <w:p w:rsidR="00000000" w:rsidRDefault="00000000">
      <w:pPr>
        <w:numPr>
          <w:ilvl w:val="0"/>
          <w:numId w:val="103"/>
        </w:numPr>
        <w:rPr>
          <w:snapToGrid/>
          <w:lang w:val="zh-CN"/>
        </w:rPr>
      </w:pPr>
      <w:r>
        <w:rPr>
          <w:rFonts w:hint="eastAsia"/>
          <w:snapToGrid/>
          <w:lang w:val="zh-CN"/>
        </w:rPr>
        <w:t>积极减少预算赤字和对公共支出的压力以及降低通货膨胀率和稳定支出；</w:t>
      </w:r>
    </w:p>
    <w:p w:rsidR="00000000" w:rsidRDefault="00000000">
      <w:pPr>
        <w:numPr>
          <w:ilvl w:val="0"/>
          <w:numId w:val="103"/>
        </w:numPr>
        <w:rPr>
          <w:rFonts w:hint="eastAsia"/>
          <w:snapToGrid/>
          <w:lang w:val="zh-CN"/>
        </w:rPr>
      </w:pPr>
      <w:r>
        <w:rPr>
          <w:rFonts w:hint="eastAsia"/>
          <w:snapToGrid/>
          <w:lang w:val="zh-CN"/>
        </w:rPr>
        <w:t>实施第一个五年计划，其中包括旨在提高经济增长和加速社会发展的目标，以便提高生活水准、创造就业机会和控制失业问题；</w:t>
      </w:r>
    </w:p>
    <w:p w:rsidR="00000000" w:rsidRDefault="00000000">
      <w:pPr>
        <w:numPr>
          <w:ilvl w:val="0"/>
          <w:numId w:val="103"/>
        </w:numPr>
        <w:rPr>
          <w:snapToGrid/>
          <w:lang w:val="zh-CN"/>
        </w:rPr>
      </w:pPr>
      <w:r>
        <w:rPr>
          <w:rFonts w:hint="eastAsia"/>
          <w:snapToGrid/>
          <w:lang w:val="zh-CN"/>
        </w:rPr>
        <w:t>建立相当于社会保障计划的社会保障网，处理贫困和失业问题。保障网由为实现其目标而建立的其他机制牵头，如社会保障基金、生产性家庭和社会发展全国方案、减少贫困和创造工作机会的国家计划草案和公共工程项目</w:t>
      </w:r>
      <w:r>
        <w:rPr>
          <w:snapToGrid/>
          <w:lang w:val="zh-CN"/>
        </w:rPr>
        <w:t>(</w:t>
      </w:r>
      <w:r>
        <w:rPr>
          <w:rFonts w:hint="eastAsia"/>
          <w:snapToGrid/>
          <w:lang w:val="zh-CN"/>
        </w:rPr>
        <w:t>劳动密集型结构</w:t>
      </w:r>
      <w:r>
        <w:rPr>
          <w:snapToGrid/>
          <w:lang w:val="zh-CN"/>
        </w:rPr>
        <w:t>)</w:t>
      </w:r>
      <w:r>
        <w:rPr>
          <w:rFonts w:hint="eastAsia"/>
          <w:snapToGrid/>
          <w:lang w:val="zh-CN"/>
        </w:rPr>
        <w:t>；</w:t>
      </w:r>
    </w:p>
    <w:p w:rsidR="00000000" w:rsidRDefault="00000000">
      <w:pPr>
        <w:numPr>
          <w:ilvl w:val="0"/>
          <w:numId w:val="103"/>
        </w:numPr>
        <w:rPr>
          <w:rFonts w:hint="eastAsia"/>
          <w:lang w:val="zh-CN"/>
        </w:rPr>
      </w:pPr>
      <w:r>
        <w:rPr>
          <w:rFonts w:hint="eastAsia"/>
          <w:lang w:val="zh-CN"/>
        </w:rPr>
        <w:t>执行符合缓解赤贫办法的政府方案；</w:t>
      </w:r>
    </w:p>
    <w:p w:rsidR="00000000" w:rsidRDefault="00000000">
      <w:pPr>
        <w:numPr>
          <w:ilvl w:val="0"/>
          <w:numId w:val="103"/>
        </w:numPr>
        <w:rPr>
          <w:snapToGrid/>
          <w:lang w:val="zh-CN"/>
        </w:rPr>
      </w:pPr>
      <w:r>
        <w:rPr>
          <w:rFonts w:hint="eastAsia"/>
          <w:snapToGrid/>
          <w:lang w:val="zh-CN"/>
        </w:rPr>
        <w:t>根据最新人口行动计划</w:t>
      </w:r>
      <w:r>
        <w:rPr>
          <w:rFonts w:hint="eastAsia"/>
          <w:snapToGrid/>
          <w:lang w:val="zh-CN"/>
        </w:rPr>
        <w:t>(</w:t>
      </w:r>
      <w:r>
        <w:rPr>
          <w:snapToGrid/>
          <w:lang w:val="zh-CN"/>
        </w:rPr>
        <w:t>1996-2000</w:t>
      </w:r>
      <w:r>
        <w:rPr>
          <w:rFonts w:hint="eastAsia"/>
          <w:snapToGrid/>
          <w:lang w:val="zh-CN"/>
        </w:rPr>
        <w:t>年</w:t>
      </w:r>
      <w:r>
        <w:rPr>
          <w:snapToGrid/>
          <w:lang w:val="zh-CN"/>
        </w:rPr>
        <w:t>)</w:t>
      </w:r>
      <w:r>
        <w:rPr>
          <w:rFonts w:hint="eastAsia"/>
          <w:snapToGrid/>
          <w:lang w:val="zh-CN"/>
        </w:rPr>
        <w:t>的战略目标提供合适的家庭住房。具体政策和程序注重下列方面：</w:t>
      </w:r>
    </w:p>
    <w:p w:rsidR="00000000" w:rsidRDefault="00000000">
      <w:pPr>
        <w:numPr>
          <w:ilvl w:val="1"/>
          <w:numId w:val="103"/>
        </w:numPr>
        <w:tabs>
          <w:tab w:val="clear" w:pos="1250"/>
          <w:tab w:val="num" w:pos="1770"/>
        </w:tabs>
        <w:ind w:left="1770"/>
        <w:rPr>
          <w:snapToGrid/>
          <w:lang w:val="zh-CN"/>
        </w:rPr>
      </w:pPr>
      <w:r>
        <w:rPr>
          <w:rFonts w:hint="eastAsia"/>
          <w:snapToGrid/>
          <w:lang w:val="zh-CN"/>
        </w:rPr>
        <w:t>制定考虑到人口增长率的住房政策；</w:t>
      </w:r>
    </w:p>
    <w:p w:rsidR="00000000" w:rsidRDefault="00000000">
      <w:pPr>
        <w:numPr>
          <w:ilvl w:val="1"/>
          <w:numId w:val="103"/>
        </w:numPr>
        <w:tabs>
          <w:tab w:val="clear" w:pos="1250"/>
          <w:tab w:val="num" w:pos="1770"/>
          <w:tab w:val="num" w:pos="2030"/>
        </w:tabs>
        <w:ind w:left="1770"/>
        <w:rPr>
          <w:snapToGrid/>
          <w:lang w:val="zh-CN"/>
        </w:rPr>
      </w:pPr>
      <w:r>
        <w:rPr>
          <w:rFonts w:hint="eastAsia"/>
          <w:snapToGrid/>
          <w:lang w:val="zh-CN"/>
        </w:rPr>
        <w:t>为目前和将来的问题寻找解决办法，作为发展计划的主要内容，让私营和公营部门参与大规模住房项目的制定，实现解决住房问题的宏伟目标；</w:t>
      </w:r>
    </w:p>
    <w:p w:rsidR="00000000" w:rsidRDefault="00000000">
      <w:pPr>
        <w:numPr>
          <w:ilvl w:val="1"/>
          <w:numId w:val="103"/>
        </w:numPr>
        <w:tabs>
          <w:tab w:val="clear" w:pos="1250"/>
          <w:tab w:val="num" w:pos="1770"/>
          <w:tab w:val="num" w:pos="2030"/>
        </w:tabs>
        <w:ind w:left="1770"/>
        <w:rPr>
          <w:snapToGrid/>
          <w:lang w:val="zh-CN"/>
        </w:rPr>
      </w:pPr>
      <w:r>
        <w:rPr>
          <w:rFonts w:hint="eastAsia"/>
          <w:snapToGrid/>
          <w:lang w:val="zh-CN"/>
        </w:rPr>
        <w:t>为男女个人和社区推行政府软贷款，以便为低收入者制定住房项目，帮助解决住房问题；</w:t>
      </w:r>
    </w:p>
    <w:p w:rsidR="00000000" w:rsidRDefault="00000000">
      <w:pPr>
        <w:numPr>
          <w:ilvl w:val="1"/>
          <w:numId w:val="103"/>
        </w:numPr>
        <w:tabs>
          <w:tab w:val="clear" w:pos="1250"/>
          <w:tab w:val="num" w:pos="1770"/>
          <w:tab w:val="num" w:pos="2030"/>
        </w:tabs>
        <w:ind w:left="1770"/>
        <w:rPr>
          <w:snapToGrid/>
          <w:lang w:val="zh-CN"/>
        </w:rPr>
      </w:pPr>
      <w:r>
        <w:rPr>
          <w:rFonts w:hint="eastAsia"/>
          <w:snapToGrid/>
          <w:lang w:val="zh-CN"/>
        </w:rPr>
        <w:t>促进合作社部门和组织其活动，成立合作社联合会；</w:t>
      </w:r>
    </w:p>
    <w:p w:rsidR="00000000" w:rsidRDefault="00000000">
      <w:pPr>
        <w:numPr>
          <w:ilvl w:val="1"/>
          <w:numId w:val="103"/>
        </w:numPr>
        <w:tabs>
          <w:tab w:val="clear" w:pos="1250"/>
          <w:tab w:val="num" w:pos="1770"/>
          <w:tab w:val="num" w:pos="2030"/>
        </w:tabs>
        <w:ind w:left="1770"/>
        <w:rPr>
          <w:snapToGrid/>
          <w:lang w:val="zh-CN"/>
        </w:rPr>
      </w:pPr>
      <w:r>
        <w:rPr>
          <w:rFonts w:hint="eastAsia"/>
          <w:snapToGrid/>
          <w:lang w:val="zh-CN"/>
        </w:rPr>
        <w:t>重视大城市周边贫困地区任意盖建住房引起的住房问题，成立人民住房社区和改善提供给此类群体的服务的质量；</w:t>
      </w:r>
    </w:p>
    <w:p w:rsidR="00000000" w:rsidRDefault="00000000">
      <w:pPr>
        <w:numPr>
          <w:ilvl w:val="1"/>
          <w:numId w:val="103"/>
        </w:numPr>
        <w:tabs>
          <w:tab w:val="clear" w:pos="1250"/>
          <w:tab w:val="num" w:pos="1770"/>
          <w:tab w:val="num" w:pos="2030"/>
        </w:tabs>
        <w:ind w:left="1770"/>
        <w:rPr>
          <w:snapToGrid/>
          <w:lang w:val="zh-CN"/>
        </w:rPr>
      </w:pPr>
      <w:r>
        <w:rPr>
          <w:rFonts w:hint="eastAsia"/>
          <w:snapToGrid/>
          <w:lang w:val="zh-CN"/>
        </w:rPr>
        <w:t>增加公营和私营部门对住房的投资；</w:t>
      </w:r>
    </w:p>
    <w:p w:rsidR="00000000" w:rsidRDefault="00000000">
      <w:pPr>
        <w:numPr>
          <w:ilvl w:val="1"/>
          <w:numId w:val="103"/>
        </w:numPr>
        <w:tabs>
          <w:tab w:val="clear" w:pos="1250"/>
          <w:tab w:val="num" w:pos="1770"/>
          <w:tab w:val="num" w:pos="2030"/>
        </w:tabs>
        <w:ind w:left="1770"/>
        <w:rPr>
          <w:snapToGrid/>
          <w:lang w:val="zh-CN"/>
        </w:rPr>
      </w:pPr>
      <w:r>
        <w:rPr>
          <w:rFonts w:hint="eastAsia"/>
          <w:snapToGrid/>
          <w:lang w:val="zh-CN"/>
        </w:rPr>
        <w:t>颁布适当立法和法律，限制农用土地建房、限制住宅土皮上的人为水道和管理房东与租户之间的关系。</w:t>
      </w:r>
    </w:p>
    <w:p w:rsidR="00000000" w:rsidRDefault="00000000">
      <w:pPr>
        <w:spacing w:after="320"/>
        <w:rPr>
          <w:snapToGrid/>
          <w:lang w:val="zh-CN"/>
        </w:rPr>
      </w:pPr>
      <w:r>
        <w:rPr>
          <w:snapToGrid/>
        </w:rPr>
        <w:tab/>
      </w:r>
      <w:r>
        <w:rPr>
          <w:snapToGrid/>
          <w:lang w:val="zh-CN"/>
        </w:rPr>
        <w:t xml:space="preserve">135. </w:t>
      </w:r>
      <w:r>
        <w:rPr>
          <w:snapToGrid/>
        </w:rPr>
        <w:t xml:space="preserve"> </w:t>
      </w:r>
      <w:r>
        <w:rPr>
          <w:rFonts w:hint="eastAsia"/>
          <w:snapToGrid/>
          <w:lang w:val="zh-CN"/>
        </w:rPr>
        <w:t>计划中提出的有些措施是通过个人努力执行的。然而，住房目标的实现看来将极其困难，至少在短期内是如此。</w:t>
      </w:r>
    </w:p>
    <w:p w:rsidR="00000000" w:rsidRDefault="00000000">
      <w:pPr>
        <w:pStyle w:val="Heading2"/>
        <w:rPr>
          <w:lang w:val="zh-CN"/>
        </w:rPr>
      </w:pPr>
      <w:r>
        <w:rPr>
          <w:rFonts w:hint="eastAsia"/>
          <w:lang w:val="zh-CN"/>
        </w:rPr>
        <w:t>第十二条</w:t>
      </w:r>
      <w:r>
        <w:rPr>
          <w:lang w:val="zh-CN"/>
        </w:rPr>
        <w:t xml:space="preserve">. </w:t>
      </w:r>
      <w:r>
        <w:rPr>
          <w:rFonts w:hint="eastAsia"/>
          <w:lang w:val="zh-CN"/>
        </w:rPr>
        <w:t xml:space="preserve"> </w:t>
      </w:r>
      <w:r>
        <w:rPr>
          <w:rFonts w:hint="eastAsia"/>
          <w:lang w:val="zh-CN"/>
        </w:rPr>
        <w:t>享有能达到的最高的体质和心理健康的标准</w:t>
      </w:r>
    </w:p>
    <w:p w:rsidR="00000000" w:rsidRDefault="00000000">
      <w:pPr>
        <w:rPr>
          <w:snapToGrid/>
          <w:lang w:val="zh-CN"/>
        </w:rPr>
      </w:pPr>
      <w:r>
        <w:tab/>
      </w:r>
      <w:r>
        <w:rPr>
          <w:rFonts w:hint="eastAsia"/>
          <w:lang w:val="zh-CN"/>
        </w:rPr>
        <w:t xml:space="preserve">136. </w:t>
      </w:r>
      <w:r>
        <w:t xml:space="preserve"> </w:t>
      </w:r>
      <w:r>
        <w:rPr>
          <w:rFonts w:hint="eastAsia"/>
          <w:lang w:val="zh-CN"/>
        </w:rPr>
        <w:t>《公约》第十二条阐述的权利包含在全国人口政策目标之内。该政策是在根据社会需要以及实现社会增长和繁荣的要求对人口结构变化的量和质产生影响。这些变化包括人口规模、增长率、分布和构成以及其具体的社会、经济、健康、教育、住房、家庭、职业和环境特点。</w:t>
      </w:r>
    </w:p>
    <w:p w:rsidR="00000000" w:rsidRDefault="00000000">
      <w:pPr>
        <w:rPr>
          <w:lang w:val="zh-CN"/>
        </w:rPr>
      </w:pPr>
      <w:r>
        <w:rPr>
          <w:rFonts w:hint="eastAsia"/>
          <w:lang w:val="zh-CN"/>
        </w:rPr>
        <w:tab/>
        <w:t xml:space="preserve">137.  </w:t>
      </w:r>
      <w:r>
        <w:rPr>
          <w:rFonts w:hint="eastAsia"/>
          <w:lang w:val="zh-CN"/>
        </w:rPr>
        <w:t>较具体而言，这些目标可归纳如下：</w:t>
      </w:r>
    </w:p>
    <w:p w:rsidR="00000000" w:rsidRDefault="00000000">
      <w:pPr>
        <w:numPr>
          <w:ilvl w:val="0"/>
          <w:numId w:val="105"/>
        </w:numPr>
        <w:rPr>
          <w:lang w:val="zh-CN"/>
        </w:rPr>
      </w:pPr>
      <w:r>
        <w:rPr>
          <w:rFonts w:hint="eastAsia"/>
          <w:lang w:val="zh-CN"/>
        </w:rPr>
        <w:t>在未来十年里至少将总死亡率降低</w:t>
      </w:r>
      <w:r>
        <w:rPr>
          <w:rFonts w:hint="eastAsia"/>
          <w:lang w:val="zh-CN"/>
        </w:rPr>
        <w:t>50%</w:t>
      </w:r>
      <w:r>
        <w:rPr>
          <w:rFonts w:hint="eastAsia"/>
          <w:lang w:val="zh-CN"/>
        </w:rPr>
        <w:t>，即在</w:t>
      </w:r>
      <w:r>
        <w:rPr>
          <w:rFonts w:hint="eastAsia"/>
          <w:lang w:val="zh-CN"/>
        </w:rPr>
        <w:t>2000</w:t>
      </w:r>
      <w:r>
        <w:rPr>
          <w:rFonts w:hint="eastAsia"/>
          <w:lang w:val="zh-CN"/>
        </w:rPr>
        <w:t>年争取预期寿命达到</w:t>
      </w:r>
      <w:r>
        <w:rPr>
          <w:rFonts w:hint="eastAsia"/>
          <w:lang w:val="zh-CN"/>
        </w:rPr>
        <w:t>60</w:t>
      </w:r>
      <w:r>
        <w:rPr>
          <w:rFonts w:hint="eastAsia"/>
          <w:lang w:val="zh-CN"/>
        </w:rPr>
        <w:t>岁，而</w:t>
      </w:r>
      <w:r>
        <w:rPr>
          <w:rFonts w:hint="eastAsia"/>
          <w:lang w:val="zh-CN"/>
        </w:rPr>
        <w:t>1990</w:t>
      </w:r>
      <w:r>
        <w:rPr>
          <w:rFonts w:hint="eastAsia"/>
          <w:lang w:val="zh-CN"/>
        </w:rPr>
        <w:t>年为</w:t>
      </w:r>
      <w:r>
        <w:rPr>
          <w:rFonts w:hint="eastAsia"/>
          <w:lang w:val="zh-CN"/>
        </w:rPr>
        <w:t>46</w:t>
      </w:r>
      <w:r>
        <w:rPr>
          <w:rFonts w:hint="eastAsia"/>
          <w:lang w:val="zh-CN"/>
        </w:rPr>
        <w:t>岁；</w:t>
      </w:r>
    </w:p>
    <w:p w:rsidR="00000000" w:rsidRDefault="00000000">
      <w:pPr>
        <w:numPr>
          <w:ilvl w:val="0"/>
          <w:numId w:val="105"/>
        </w:numPr>
        <w:rPr>
          <w:lang w:val="zh-CN"/>
        </w:rPr>
      </w:pPr>
      <w:r>
        <w:rPr>
          <w:rFonts w:hint="eastAsia"/>
          <w:lang w:val="zh-CN"/>
        </w:rPr>
        <w:t>在同期内降低生育率，到</w:t>
      </w:r>
      <w:r>
        <w:rPr>
          <w:rFonts w:hint="eastAsia"/>
          <w:lang w:val="zh-CN"/>
        </w:rPr>
        <w:t>2000</w:t>
      </w:r>
      <w:r>
        <w:rPr>
          <w:rFonts w:hint="eastAsia"/>
          <w:lang w:val="zh-CN"/>
        </w:rPr>
        <w:t>年实现已婚育龄妇女平均生育六个活胎，而</w:t>
      </w:r>
      <w:r>
        <w:rPr>
          <w:rFonts w:hint="eastAsia"/>
          <w:lang w:val="zh-CN"/>
        </w:rPr>
        <w:t>1990</w:t>
      </w:r>
      <w:r>
        <w:rPr>
          <w:rFonts w:hint="eastAsia"/>
          <w:lang w:val="zh-CN"/>
        </w:rPr>
        <w:t>年估计总平均为</w:t>
      </w:r>
      <w:r>
        <w:rPr>
          <w:rFonts w:hint="eastAsia"/>
          <w:lang w:val="zh-CN"/>
        </w:rPr>
        <w:t>8.3</w:t>
      </w:r>
      <w:r>
        <w:rPr>
          <w:rFonts w:hint="eastAsia"/>
          <w:lang w:val="zh-CN"/>
        </w:rPr>
        <w:t>个；</w:t>
      </w:r>
    </w:p>
    <w:p w:rsidR="00000000" w:rsidRDefault="00000000">
      <w:pPr>
        <w:numPr>
          <w:ilvl w:val="0"/>
          <w:numId w:val="105"/>
        </w:numPr>
        <w:rPr>
          <w:lang w:val="zh-CN"/>
        </w:rPr>
      </w:pPr>
      <w:r>
        <w:rPr>
          <w:rFonts w:hint="eastAsia"/>
          <w:lang w:val="zh-CN"/>
        </w:rPr>
        <w:t>将婴儿死亡率从</w:t>
      </w:r>
      <w:r>
        <w:rPr>
          <w:rFonts w:hint="eastAsia"/>
          <w:lang w:val="zh-CN"/>
        </w:rPr>
        <w:t>1991</w:t>
      </w:r>
      <w:r>
        <w:rPr>
          <w:rFonts w:hint="eastAsia"/>
          <w:lang w:val="zh-CN"/>
        </w:rPr>
        <w:t>年的千分之</w:t>
      </w:r>
      <w:r>
        <w:rPr>
          <w:rFonts w:hint="eastAsia"/>
          <w:lang w:val="zh-CN"/>
        </w:rPr>
        <w:t>130</w:t>
      </w:r>
      <w:r>
        <w:rPr>
          <w:rFonts w:hint="eastAsia"/>
          <w:lang w:val="zh-CN"/>
        </w:rPr>
        <w:t>减少到</w:t>
      </w:r>
      <w:r>
        <w:rPr>
          <w:rFonts w:hint="eastAsia"/>
          <w:lang w:val="zh-CN"/>
        </w:rPr>
        <w:t>2000</w:t>
      </w:r>
      <w:r>
        <w:rPr>
          <w:rFonts w:hint="eastAsia"/>
          <w:lang w:val="zh-CN"/>
        </w:rPr>
        <w:t>年的千分之</w:t>
      </w:r>
      <w:r>
        <w:rPr>
          <w:rFonts w:hint="eastAsia"/>
          <w:lang w:val="zh-CN"/>
        </w:rPr>
        <w:t>60</w:t>
      </w:r>
      <w:r>
        <w:rPr>
          <w:rFonts w:hint="eastAsia"/>
          <w:lang w:val="zh-CN"/>
        </w:rPr>
        <w:t>；将产妇死亡率减少到</w:t>
      </w:r>
      <w:r>
        <w:rPr>
          <w:rFonts w:hint="eastAsia"/>
          <w:lang w:val="zh-CN"/>
        </w:rPr>
        <w:t>1990</w:t>
      </w:r>
      <w:r>
        <w:rPr>
          <w:rFonts w:hint="eastAsia"/>
          <w:lang w:val="zh-CN"/>
        </w:rPr>
        <w:t>年的一半；</w:t>
      </w:r>
    </w:p>
    <w:p w:rsidR="00000000" w:rsidRDefault="00000000">
      <w:pPr>
        <w:numPr>
          <w:ilvl w:val="0"/>
          <w:numId w:val="105"/>
        </w:numPr>
        <w:rPr>
          <w:lang w:val="zh-CN"/>
        </w:rPr>
      </w:pPr>
      <w:r>
        <w:rPr>
          <w:rFonts w:hint="eastAsia"/>
          <w:lang w:val="zh-CN"/>
        </w:rPr>
        <w:t>到</w:t>
      </w:r>
      <w:r>
        <w:rPr>
          <w:rFonts w:hint="eastAsia"/>
          <w:lang w:val="zh-CN"/>
        </w:rPr>
        <w:t>2000</w:t>
      </w:r>
      <w:r>
        <w:rPr>
          <w:rFonts w:hint="eastAsia"/>
          <w:lang w:val="zh-CN"/>
        </w:rPr>
        <w:t>年将人口增长率减少到约每年</w:t>
      </w:r>
      <w:r>
        <w:rPr>
          <w:rFonts w:hint="eastAsia"/>
          <w:lang w:val="zh-CN"/>
        </w:rPr>
        <w:t>2%</w:t>
      </w:r>
      <w:r>
        <w:rPr>
          <w:rFonts w:hint="eastAsia"/>
          <w:lang w:val="zh-CN"/>
        </w:rPr>
        <w:t>，而</w:t>
      </w:r>
      <w:r>
        <w:rPr>
          <w:rFonts w:hint="eastAsia"/>
          <w:lang w:val="zh-CN"/>
        </w:rPr>
        <w:t>1990</w:t>
      </w:r>
      <w:r>
        <w:rPr>
          <w:rFonts w:hint="eastAsia"/>
          <w:lang w:val="zh-CN"/>
        </w:rPr>
        <w:t>年为</w:t>
      </w:r>
      <w:r>
        <w:rPr>
          <w:rFonts w:hint="eastAsia"/>
          <w:lang w:val="zh-CN"/>
        </w:rPr>
        <w:t>3.1%</w:t>
      </w:r>
      <w:r>
        <w:rPr>
          <w:rFonts w:hint="eastAsia"/>
          <w:lang w:val="zh-CN"/>
        </w:rPr>
        <w:t>。</w:t>
      </w:r>
    </w:p>
    <w:p w:rsidR="00000000" w:rsidRDefault="00000000">
      <w:pPr>
        <w:rPr>
          <w:lang w:val="zh-CN"/>
        </w:rPr>
      </w:pPr>
      <w:r>
        <w:rPr>
          <w:rFonts w:hint="eastAsia"/>
          <w:lang w:val="zh-CN"/>
        </w:rPr>
        <w:tab/>
        <w:t xml:space="preserve">138.  </w:t>
      </w:r>
      <w:r>
        <w:rPr>
          <w:rFonts w:hint="eastAsia"/>
          <w:lang w:val="zh-CN"/>
        </w:rPr>
        <w:t>健康战略旨在提高人口健康质量，加强初级保健领域的努力，改善保健制度的预防和临床方面，首先注重产妇和儿童健康和计划生育服务。从战略角度而言，必须努力控制主要疾病和流行病，特别是儿童和基因疾病、妊娠和分娩疾病，以及改善营养、食品、清洁饮水供应和家庭住房条件。</w:t>
      </w:r>
    </w:p>
    <w:p w:rsidR="00000000" w:rsidRDefault="00000000">
      <w:pPr>
        <w:rPr>
          <w:lang w:val="zh-CN"/>
        </w:rPr>
      </w:pPr>
      <w:r>
        <w:rPr>
          <w:rFonts w:hint="eastAsia"/>
          <w:lang w:val="zh-CN"/>
        </w:rPr>
        <w:tab/>
        <w:t xml:space="preserve">139.  </w:t>
      </w:r>
      <w:r>
        <w:rPr>
          <w:rFonts w:hint="eastAsia"/>
          <w:lang w:val="zh-CN"/>
        </w:rPr>
        <w:t>到</w:t>
      </w:r>
      <w:r>
        <w:rPr>
          <w:rFonts w:hint="eastAsia"/>
          <w:lang w:val="zh-CN"/>
        </w:rPr>
        <w:t>2005</w:t>
      </w:r>
      <w:r>
        <w:rPr>
          <w:rFonts w:hint="eastAsia"/>
          <w:lang w:val="zh-CN"/>
        </w:rPr>
        <w:t>年向</w:t>
      </w:r>
      <w:r>
        <w:rPr>
          <w:rFonts w:hint="eastAsia"/>
          <w:lang w:val="zh-CN"/>
        </w:rPr>
        <w:t>90%</w:t>
      </w:r>
      <w:r>
        <w:rPr>
          <w:rFonts w:hint="eastAsia"/>
          <w:lang w:val="zh-CN"/>
        </w:rPr>
        <w:t>以上的人口提供基本保健服务是也门承诺的一个战略目标。</w:t>
      </w:r>
    </w:p>
    <w:p w:rsidR="00000000" w:rsidRDefault="00000000">
      <w:pPr>
        <w:spacing w:after="320"/>
        <w:rPr>
          <w:lang w:val="zh-CN"/>
        </w:rPr>
      </w:pPr>
      <w:r>
        <w:rPr>
          <w:rFonts w:hint="eastAsia"/>
          <w:lang w:val="zh-CN"/>
        </w:rPr>
        <w:tab/>
        <w:t xml:space="preserve">140.  </w:t>
      </w:r>
      <w:r>
        <w:rPr>
          <w:rFonts w:hint="eastAsia"/>
          <w:lang w:val="zh-CN"/>
        </w:rPr>
        <w:t>也门也正在努力重视环境及环保，制定更好的保护措施，防止环境和做法给人类生活带来的不利影响，控制和消灭危险传染病和对付自然灾害。</w:t>
      </w:r>
    </w:p>
    <w:p w:rsidR="00000000" w:rsidRDefault="00000000">
      <w:pPr>
        <w:pStyle w:val="Heading4"/>
        <w:rPr>
          <w:lang w:val="zh-CN"/>
        </w:rPr>
      </w:pPr>
      <w:r>
        <w:rPr>
          <w:rFonts w:hint="eastAsia"/>
          <w:lang w:val="zh-CN"/>
        </w:rPr>
        <w:t>实现人口战略目标的办法和途径</w:t>
      </w:r>
    </w:p>
    <w:p w:rsidR="00000000" w:rsidRDefault="00000000">
      <w:pPr>
        <w:rPr>
          <w:lang w:val="zh-CN"/>
        </w:rPr>
      </w:pPr>
      <w:r>
        <w:rPr>
          <w:rFonts w:hint="eastAsia"/>
          <w:lang w:val="zh-CN"/>
        </w:rPr>
        <w:tab/>
        <w:t xml:space="preserve">141.  </w:t>
      </w:r>
      <w:r>
        <w:rPr>
          <w:rFonts w:hint="eastAsia"/>
          <w:lang w:val="zh-CN"/>
        </w:rPr>
        <w:t>具体而言，这些办法和途径是加速住房服务的普遍提供、扩大产妇和儿童保健服务以及计划生育服务。</w:t>
      </w:r>
    </w:p>
    <w:p w:rsidR="00000000" w:rsidRDefault="00000000">
      <w:pPr>
        <w:rPr>
          <w:lang w:val="zh-CN"/>
        </w:rPr>
      </w:pPr>
      <w:r>
        <w:rPr>
          <w:rFonts w:hint="eastAsia"/>
          <w:lang w:val="zh-CN"/>
        </w:rPr>
        <w:tab/>
        <w:t xml:space="preserve">142.  </w:t>
      </w:r>
      <w:r>
        <w:rPr>
          <w:rFonts w:hint="eastAsia"/>
          <w:lang w:val="zh-CN"/>
        </w:rPr>
        <w:t>在也门和国际一级，公共健康和社会事务领域的官员和计划者受到紧迫压力，要求他们遵守在初级保健项目中重视妇女和儿童的原则，因为这两个群体加起来占总人口的约</w:t>
      </w:r>
      <w:r>
        <w:rPr>
          <w:rFonts w:hint="eastAsia"/>
          <w:lang w:val="zh-CN"/>
        </w:rPr>
        <w:t>2/3</w:t>
      </w:r>
      <w:r>
        <w:rPr>
          <w:rFonts w:hint="eastAsia"/>
          <w:lang w:val="zh-CN"/>
        </w:rPr>
        <w:t>。此外，他们是最易受环境、营养不良和高生育率引起的传染性疾病危害的高风险群体。因此，他们的死亡率最高。</w:t>
      </w:r>
    </w:p>
    <w:p w:rsidR="00000000" w:rsidRDefault="00000000">
      <w:pPr>
        <w:rPr>
          <w:lang w:val="zh-CN"/>
        </w:rPr>
      </w:pPr>
      <w:r>
        <w:rPr>
          <w:rFonts w:hint="eastAsia"/>
          <w:lang w:val="zh-CN"/>
        </w:rPr>
        <w:tab/>
        <w:t xml:space="preserve">143.  </w:t>
      </w:r>
      <w:r>
        <w:rPr>
          <w:rFonts w:hint="eastAsia"/>
          <w:lang w:val="zh-CN"/>
        </w:rPr>
        <w:t>妇女和儿童总的前景暗淡，需要国家和国际社会在下列主要方面普遍努力：</w:t>
      </w:r>
    </w:p>
    <w:p w:rsidR="00000000" w:rsidRDefault="00000000">
      <w:pPr>
        <w:numPr>
          <w:ilvl w:val="0"/>
          <w:numId w:val="106"/>
        </w:numPr>
        <w:rPr>
          <w:lang w:val="zh-CN"/>
        </w:rPr>
      </w:pPr>
      <w:r>
        <w:rPr>
          <w:rFonts w:hint="eastAsia"/>
          <w:lang w:val="zh-CN"/>
        </w:rPr>
        <w:t>重视国际文书提出的产妇保险战略办法；</w:t>
      </w:r>
    </w:p>
    <w:p w:rsidR="00000000" w:rsidRDefault="00000000">
      <w:pPr>
        <w:numPr>
          <w:ilvl w:val="0"/>
          <w:numId w:val="106"/>
        </w:numPr>
        <w:rPr>
          <w:lang w:val="zh-CN"/>
        </w:rPr>
      </w:pPr>
      <w:r>
        <w:rPr>
          <w:rFonts w:hint="eastAsia"/>
          <w:lang w:val="zh-CN"/>
        </w:rPr>
        <w:t>重视儿童生命保险战略办法，对此，国家、国际机构和组织在国际和区域会议和研讨会上已作出了承诺；</w:t>
      </w:r>
    </w:p>
    <w:p w:rsidR="00000000" w:rsidRDefault="00000000">
      <w:pPr>
        <w:numPr>
          <w:ilvl w:val="0"/>
          <w:numId w:val="106"/>
        </w:numPr>
        <w:rPr>
          <w:lang w:val="zh-CN"/>
        </w:rPr>
      </w:pPr>
      <w:r>
        <w:rPr>
          <w:rFonts w:hint="eastAsia"/>
          <w:lang w:val="zh-CN"/>
        </w:rPr>
        <w:t>重视计划生育战略，它是上述两个战略的组成部分。这项战略的实施符合下列目标和目的：</w:t>
      </w:r>
    </w:p>
    <w:p w:rsidR="00000000" w:rsidRDefault="00000000">
      <w:pPr>
        <w:numPr>
          <w:ilvl w:val="1"/>
          <w:numId w:val="106"/>
        </w:numPr>
        <w:ind w:left="2051"/>
        <w:rPr>
          <w:lang w:val="zh-CN"/>
        </w:rPr>
      </w:pPr>
      <w:r>
        <w:rPr>
          <w:rFonts w:hint="eastAsia"/>
          <w:lang w:val="zh-CN"/>
        </w:rPr>
        <w:t>它有助于保护母亲的生命，办法是确保两次妊娠之间有长时间间隔和避免与多次连续生产有关的危险。据估计普遍提供避孕措施每年可减少</w:t>
      </w:r>
      <w:r>
        <w:rPr>
          <w:rFonts w:hint="eastAsia"/>
          <w:lang w:val="zh-CN"/>
        </w:rPr>
        <w:t>20%</w:t>
      </w:r>
      <w:r>
        <w:rPr>
          <w:rFonts w:hint="eastAsia"/>
          <w:lang w:val="zh-CN"/>
        </w:rPr>
        <w:t>至</w:t>
      </w:r>
      <w:r>
        <w:rPr>
          <w:rFonts w:hint="eastAsia"/>
          <w:lang w:val="zh-CN"/>
        </w:rPr>
        <w:t>30%</w:t>
      </w:r>
      <w:r>
        <w:rPr>
          <w:rFonts w:hint="eastAsia"/>
          <w:lang w:val="zh-CN"/>
        </w:rPr>
        <w:t>的产妇死亡率；</w:t>
      </w:r>
    </w:p>
    <w:p w:rsidR="00000000" w:rsidRDefault="00000000">
      <w:pPr>
        <w:numPr>
          <w:ilvl w:val="1"/>
          <w:numId w:val="106"/>
        </w:numPr>
        <w:ind w:left="2051"/>
        <w:rPr>
          <w:lang w:val="zh-CN"/>
        </w:rPr>
      </w:pPr>
      <w:r>
        <w:rPr>
          <w:rFonts w:hint="eastAsia"/>
          <w:lang w:val="zh-CN"/>
        </w:rPr>
        <w:t>它有助于确保儿童生命，依据计划生育指标数提供有保障的医疗保健，确保配偶双方为生育子女做好适当准备。计划生育的效果之一是婴儿能得到母乳的自然喂养。母乳是培养健康人的主要因素，不仅在生命的开始而且在随后的身、心和个性完全成长的所有阶段均如此。从这一点和其他角度而言，如果普遍提供计划生育服务，婴儿死亡率每年可降低约</w:t>
      </w:r>
      <w:r>
        <w:rPr>
          <w:rFonts w:hint="eastAsia"/>
          <w:lang w:val="zh-CN"/>
        </w:rPr>
        <w:t>30%</w:t>
      </w:r>
      <w:r>
        <w:rPr>
          <w:rFonts w:hint="eastAsia"/>
          <w:lang w:val="zh-CN"/>
        </w:rPr>
        <w:t>；</w:t>
      </w:r>
    </w:p>
    <w:p w:rsidR="00000000" w:rsidRDefault="00000000">
      <w:pPr>
        <w:pStyle w:val="a6"/>
        <w:rPr>
          <w:lang w:val="zh-CN"/>
        </w:rPr>
      </w:pPr>
      <w:r>
        <w:rPr>
          <w:rFonts w:hint="eastAsia"/>
          <w:lang w:val="zh-CN"/>
        </w:rPr>
        <w:t>(d)</w:t>
      </w:r>
      <w:r>
        <w:rPr>
          <w:rFonts w:hint="eastAsia"/>
          <w:lang w:val="zh-CN"/>
        </w:rPr>
        <w:tab/>
      </w:r>
      <w:r>
        <w:rPr>
          <w:rFonts w:hint="eastAsia"/>
          <w:lang w:val="zh-CN"/>
        </w:rPr>
        <w:t>致力于执行初级保健方案的其余内容，以便在可行的时间框架内改善公共健康，减少疾病和死亡率；</w:t>
      </w:r>
    </w:p>
    <w:p w:rsidR="00000000" w:rsidRDefault="00000000">
      <w:pPr>
        <w:pStyle w:val="a6"/>
        <w:rPr>
          <w:lang w:val="zh-CN"/>
        </w:rPr>
      </w:pPr>
      <w:r>
        <w:rPr>
          <w:rFonts w:hint="eastAsia"/>
          <w:lang w:val="zh-CN"/>
        </w:rPr>
        <w:t>(e)</w:t>
      </w:r>
      <w:r>
        <w:rPr>
          <w:rFonts w:hint="eastAsia"/>
          <w:lang w:val="zh-CN"/>
        </w:rPr>
        <w:tab/>
      </w:r>
      <w:r>
        <w:rPr>
          <w:rFonts w:hint="eastAsia"/>
          <w:lang w:val="zh-CN"/>
        </w:rPr>
        <w:t>提高保健制度能力，特别是中、低层次保健制度的能力，注重预防和临床的行政、计划、技术和技能等方面；</w:t>
      </w:r>
    </w:p>
    <w:p w:rsidR="00000000" w:rsidRDefault="00000000">
      <w:pPr>
        <w:pStyle w:val="a6"/>
        <w:rPr>
          <w:lang w:val="zh-CN"/>
        </w:rPr>
      </w:pPr>
      <w:r>
        <w:rPr>
          <w:rFonts w:hint="eastAsia"/>
          <w:lang w:val="zh-CN"/>
        </w:rPr>
        <w:t>(f)</w:t>
      </w:r>
      <w:r>
        <w:rPr>
          <w:rFonts w:hint="eastAsia"/>
          <w:lang w:val="zh-CN"/>
        </w:rPr>
        <w:tab/>
      </w:r>
      <w:r>
        <w:rPr>
          <w:rFonts w:hint="eastAsia"/>
          <w:lang w:val="zh-CN"/>
        </w:rPr>
        <w:t>重视各种办法，普遍提供文化、保健和人口资料，让在该领域开展活动的正式和非正式部门作出更大和综合程度更高的努力。</w:t>
      </w:r>
    </w:p>
    <w:p w:rsidR="00000000" w:rsidRDefault="00000000">
      <w:pPr>
        <w:rPr>
          <w:lang w:val="zh-CN"/>
        </w:rPr>
      </w:pPr>
      <w:r>
        <w:rPr>
          <w:rFonts w:hint="eastAsia"/>
          <w:lang w:val="zh-CN"/>
        </w:rPr>
        <w:tab/>
        <w:t xml:space="preserve">144.  </w:t>
      </w:r>
      <w:r>
        <w:rPr>
          <w:rFonts w:hint="eastAsia"/>
          <w:lang w:val="zh-CN"/>
        </w:rPr>
        <w:t>对也门共和国生育和死亡趋势的深入分析显示，人口迅速增加是高出生率引起的问题，目前的出生率与婴儿和儿童死亡率两者之间因预防和补偿因素有密不可分的联系，出生率与产妇死亡率之间也有密不可分的联系。因此，也门共和国产妇与儿童福利和计划生育全国方案包括持续努力，提供与计划生育和产妇与儿童保健有关的服务和资料，其主要目的是降低目前的出生率、减少连续妊娠和分娩引起的婴儿和儿童死亡和产妇死亡。该方案是所有未来项目的组成部分，目的旨在实现既定目标和结果，即：</w:t>
      </w:r>
    </w:p>
    <w:p w:rsidR="00000000" w:rsidRDefault="00000000">
      <w:pPr>
        <w:numPr>
          <w:ilvl w:val="0"/>
          <w:numId w:val="107"/>
        </w:numPr>
        <w:rPr>
          <w:lang w:val="zh-CN"/>
        </w:rPr>
      </w:pPr>
      <w:r>
        <w:rPr>
          <w:rFonts w:hint="eastAsia"/>
          <w:lang w:val="zh-CN"/>
        </w:rPr>
        <w:t>到</w:t>
      </w:r>
      <w:r>
        <w:rPr>
          <w:rFonts w:hint="eastAsia"/>
          <w:lang w:val="zh-CN"/>
        </w:rPr>
        <w:t>2006</w:t>
      </w:r>
      <w:r>
        <w:rPr>
          <w:rFonts w:hint="eastAsia"/>
          <w:lang w:val="zh-CN"/>
        </w:rPr>
        <w:t>年将活胎婴儿死亡率由千分之</w:t>
      </w:r>
      <w:r>
        <w:rPr>
          <w:rFonts w:hint="eastAsia"/>
          <w:lang w:val="zh-CN"/>
        </w:rPr>
        <w:t>83</w:t>
      </w:r>
      <w:r>
        <w:rPr>
          <w:rFonts w:hint="eastAsia"/>
          <w:lang w:val="zh-CN"/>
        </w:rPr>
        <w:t>减少到千分之</w:t>
      </w:r>
      <w:r>
        <w:rPr>
          <w:rFonts w:hint="eastAsia"/>
          <w:lang w:val="zh-CN"/>
        </w:rPr>
        <w:t>60</w:t>
      </w:r>
      <w:r>
        <w:rPr>
          <w:rFonts w:hint="eastAsia"/>
          <w:lang w:val="zh-CN"/>
        </w:rPr>
        <w:t>；</w:t>
      </w:r>
    </w:p>
    <w:p w:rsidR="00000000" w:rsidRDefault="00000000">
      <w:pPr>
        <w:numPr>
          <w:ilvl w:val="0"/>
          <w:numId w:val="107"/>
        </w:numPr>
        <w:rPr>
          <w:lang w:val="zh-CN"/>
        </w:rPr>
      </w:pPr>
      <w:r>
        <w:rPr>
          <w:rFonts w:hint="eastAsia"/>
          <w:lang w:val="zh-CN"/>
        </w:rPr>
        <w:t>到</w:t>
      </w:r>
      <w:r>
        <w:rPr>
          <w:rFonts w:hint="eastAsia"/>
          <w:lang w:val="zh-CN"/>
        </w:rPr>
        <w:t>2006</w:t>
      </w:r>
      <w:r>
        <w:rPr>
          <w:rFonts w:hint="eastAsia"/>
          <w:lang w:val="zh-CN"/>
        </w:rPr>
        <w:t>年将五岁以下婴儿死亡率从千分之</w:t>
      </w:r>
      <w:r>
        <w:rPr>
          <w:rFonts w:hint="eastAsia"/>
          <w:lang w:val="zh-CN"/>
        </w:rPr>
        <w:t>122</w:t>
      </w:r>
      <w:r>
        <w:rPr>
          <w:rFonts w:hint="eastAsia"/>
          <w:lang w:val="zh-CN"/>
        </w:rPr>
        <w:t>减少到千分之</w:t>
      </w:r>
      <w:r>
        <w:rPr>
          <w:rFonts w:hint="eastAsia"/>
          <w:lang w:val="zh-CN"/>
        </w:rPr>
        <w:t>35</w:t>
      </w:r>
      <w:r>
        <w:rPr>
          <w:rFonts w:hint="eastAsia"/>
          <w:lang w:val="zh-CN"/>
        </w:rPr>
        <w:t>；</w:t>
      </w:r>
    </w:p>
    <w:p w:rsidR="00000000" w:rsidRDefault="00000000">
      <w:pPr>
        <w:numPr>
          <w:ilvl w:val="0"/>
          <w:numId w:val="107"/>
        </w:numPr>
        <w:rPr>
          <w:lang w:val="zh-CN"/>
        </w:rPr>
      </w:pPr>
      <w:r>
        <w:rPr>
          <w:rFonts w:hint="eastAsia"/>
          <w:lang w:val="zh-CN"/>
        </w:rPr>
        <w:t>到</w:t>
      </w:r>
      <w:r>
        <w:rPr>
          <w:rFonts w:hint="eastAsia"/>
          <w:lang w:val="zh-CN"/>
        </w:rPr>
        <w:t>2001</w:t>
      </w:r>
      <w:r>
        <w:rPr>
          <w:rFonts w:hint="eastAsia"/>
          <w:lang w:val="zh-CN"/>
        </w:rPr>
        <w:t>年将产妇死亡率减少到</w:t>
      </w:r>
      <w:r>
        <w:rPr>
          <w:rFonts w:hint="eastAsia"/>
          <w:lang w:val="zh-CN"/>
        </w:rPr>
        <w:t>1990</w:t>
      </w:r>
      <w:r>
        <w:rPr>
          <w:rFonts w:hint="eastAsia"/>
          <w:lang w:val="zh-CN"/>
        </w:rPr>
        <w:t>年水平的约一半，到</w:t>
      </w:r>
      <w:r>
        <w:rPr>
          <w:rFonts w:hint="eastAsia"/>
          <w:lang w:val="zh-CN"/>
        </w:rPr>
        <w:t>2006</w:t>
      </w:r>
      <w:r>
        <w:rPr>
          <w:rFonts w:hint="eastAsia"/>
          <w:lang w:val="zh-CN"/>
        </w:rPr>
        <w:t>年再减少</w:t>
      </w:r>
      <w:r>
        <w:rPr>
          <w:rFonts w:hint="eastAsia"/>
          <w:lang w:val="zh-CN"/>
        </w:rPr>
        <w:t>50%</w:t>
      </w:r>
      <w:r>
        <w:rPr>
          <w:rFonts w:hint="eastAsia"/>
          <w:lang w:val="zh-CN"/>
        </w:rPr>
        <w:t>；</w:t>
      </w:r>
    </w:p>
    <w:p w:rsidR="00000000" w:rsidRDefault="00000000">
      <w:pPr>
        <w:numPr>
          <w:ilvl w:val="0"/>
          <w:numId w:val="107"/>
        </w:numPr>
        <w:rPr>
          <w:lang w:val="zh-CN"/>
        </w:rPr>
      </w:pPr>
      <w:r>
        <w:rPr>
          <w:rFonts w:hint="eastAsia"/>
          <w:lang w:val="zh-CN"/>
        </w:rPr>
        <w:t>提高出生时的预期寿命，目前估计为</w:t>
      </w:r>
      <w:r>
        <w:rPr>
          <w:rFonts w:hint="eastAsia"/>
          <w:lang w:val="zh-CN"/>
        </w:rPr>
        <w:t>58.5</w:t>
      </w:r>
      <w:r>
        <w:rPr>
          <w:rFonts w:hint="eastAsia"/>
          <w:lang w:val="zh-CN"/>
        </w:rPr>
        <w:t>岁，到</w:t>
      </w:r>
      <w:r>
        <w:rPr>
          <w:rFonts w:hint="eastAsia"/>
          <w:lang w:val="zh-CN"/>
        </w:rPr>
        <w:t>2001</w:t>
      </w:r>
      <w:r>
        <w:rPr>
          <w:rFonts w:hint="eastAsia"/>
          <w:lang w:val="zh-CN"/>
        </w:rPr>
        <w:t>年提高到</w:t>
      </w:r>
      <w:r>
        <w:rPr>
          <w:rFonts w:hint="eastAsia"/>
          <w:lang w:val="zh-CN"/>
        </w:rPr>
        <w:t>61</w:t>
      </w:r>
      <w:r>
        <w:rPr>
          <w:rFonts w:hint="eastAsia"/>
          <w:lang w:val="zh-CN"/>
        </w:rPr>
        <w:t>岁，到</w:t>
      </w:r>
      <w:r>
        <w:rPr>
          <w:rFonts w:hint="eastAsia"/>
          <w:lang w:val="zh-CN"/>
        </w:rPr>
        <w:t>2006</w:t>
      </w:r>
      <w:r>
        <w:rPr>
          <w:rFonts w:hint="eastAsia"/>
          <w:lang w:val="zh-CN"/>
        </w:rPr>
        <w:t>年提高到</w:t>
      </w:r>
      <w:r>
        <w:rPr>
          <w:rFonts w:hint="eastAsia"/>
          <w:lang w:val="zh-CN"/>
        </w:rPr>
        <w:t>63</w:t>
      </w:r>
      <w:r>
        <w:rPr>
          <w:rFonts w:hint="eastAsia"/>
          <w:lang w:val="zh-CN"/>
        </w:rPr>
        <w:t>岁；</w:t>
      </w:r>
    </w:p>
    <w:p w:rsidR="00000000" w:rsidRDefault="00000000">
      <w:pPr>
        <w:numPr>
          <w:ilvl w:val="0"/>
          <w:numId w:val="107"/>
        </w:numPr>
        <w:rPr>
          <w:lang w:val="zh-CN"/>
        </w:rPr>
      </w:pPr>
      <w:r>
        <w:rPr>
          <w:rFonts w:hint="eastAsia"/>
          <w:lang w:val="zh-CN"/>
        </w:rPr>
        <w:t>增加对计划生育办法的使用，</w:t>
      </w:r>
      <w:r>
        <w:rPr>
          <w:rFonts w:hint="eastAsia"/>
          <w:lang w:val="zh-CN"/>
        </w:rPr>
        <w:t>1991-1992</w:t>
      </w:r>
      <w:r>
        <w:rPr>
          <w:rFonts w:hint="eastAsia"/>
          <w:lang w:val="zh-CN"/>
        </w:rPr>
        <w:t>年已婚育龄妇女对各种办法的使用率为</w:t>
      </w:r>
      <w:r>
        <w:rPr>
          <w:rFonts w:hint="eastAsia"/>
          <w:lang w:val="zh-CN"/>
        </w:rPr>
        <w:t>9.7%</w:t>
      </w:r>
      <w:r>
        <w:rPr>
          <w:rFonts w:hint="eastAsia"/>
          <w:lang w:val="zh-CN"/>
        </w:rPr>
        <w:t>，</w:t>
      </w:r>
      <w:r>
        <w:rPr>
          <w:rFonts w:hint="eastAsia"/>
          <w:lang w:val="zh-CN"/>
        </w:rPr>
        <w:t>2001</w:t>
      </w:r>
      <w:r>
        <w:rPr>
          <w:rFonts w:hint="eastAsia"/>
          <w:lang w:val="zh-CN"/>
        </w:rPr>
        <w:t>年增加到</w:t>
      </w:r>
      <w:r>
        <w:rPr>
          <w:rFonts w:hint="eastAsia"/>
          <w:lang w:val="zh-CN"/>
        </w:rPr>
        <w:t>23.7%</w:t>
      </w:r>
      <w:r>
        <w:rPr>
          <w:rFonts w:hint="eastAsia"/>
          <w:lang w:val="zh-CN"/>
        </w:rPr>
        <w:t>，</w:t>
      </w:r>
      <w:r>
        <w:rPr>
          <w:rFonts w:hint="eastAsia"/>
          <w:lang w:val="zh-CN"/>
        </w:rPr>
        <w:t>2006</w:t>
      </w:r>
      <w:r>
        <w:rPr>
          <w:rFonts w:hint="eastAsia"/>
          <w:lang w:val="zh-CN"/>
        </w:rPr>
        <w:t>年增为</w:t>
      </w:r>
      <w:r>
        <w:rPr>
          <w:rFonts w:hint="eastAsia"/>
          <w:lang w:val="zh-CN"/>
        </w:rPr>
        <w:t>35.7%</w:t>
      </w:r>
      <w:r>
        <w:rPr>
          <w:rFonts w:hint="eastAsia"/>
          <w:lang w:val="zh-CN"/>
        </w:rPr>
        <w:t>。</w:t>
      </w:r>
    </w:p>
    <w:p w:rsidR="00000000" w:rsidRDefault="00000000">
      <w:pPr>
        <w:rPr>
          <w:lang w:val="zh-CN"/>
        </w:rPr>
      </w:pPr>
      <w:r>
        <w:rPr>
          <w:rFonts w:hint="eastAsia"/>
          <w:lang w:val="zh-CN"/>
        </w:rPr>
        <w:tab/>
        <w:t xml:space="preserve">145.  </w:t>
      </w:r>
      <w:r>
        <w:rPr>
          <w:rFonts w:hint="eastAsia"/>
          <w:lang w:val="zh-CN"/>
        </w:rPr>
        <w:t>全国产妇和儿童福利方案包括与向标定人口群体提供服务的目标有关的若干直接和间接项目。总共有不少于</w:t>
      </w:r>
      <w:r>
        <w:rPr>
          <w:rFonts w:hint="eastAsia"/>
          <w:lang w:val="zh-CN"/>
        </w:rPr>
        <w:t>22</w:t>
      </w:r>
      <w:r>
        <w:rPr>
          <w:rFonts w:hint="eastAsia"/>
          <w:lang w:val="zh-CN"/>
        </w:rPr>
        <w:t>个项目开展各种不同类型的活动，如促进生殖健康和计划生育、改善和扩大社区服务和给不利群体的服务以及让男子参与计划生育。</w:t>
      </w:r>
    </w:p>
    <w:p w:rsidR="00000000" w:rsidRDefault="00000000">
      <w:pPr>
        <w:rPr>
          <w:lang w:val="zh-CN"/>
        </w:rPr>
      </w:pPr>
      <w:r>
        <w:rPr>
          <w:rFonts w:hint="eastAsia"/>
          <w:lang w:val="zh-CN"/>
        </w:rPr>
        <w:tab/>
        <w:t xml:space="preserve">146.  </w:t>
      </w:r>
      <w:r>
        <w:rPr>
          <w:rFonts w:hint="eastAsia"/>
          <w:lang w:val="zh-CN"/>
        </w:rPr>
        <w:t>生殖健康是最新人口行动计划</w:t>
      </w:r>
      <w:r>
        <w:rPr>
          <w:rFonts w:hint="eastAsia"/>
          <w:lang w:val="zh-CN"/>
        </w:rPr>
        <w:t>(1996-2001)</w:t>
      </w:r>
      <w:r>
        <w:rPr>
          <w:rFonts w:hint="eastAsia"/>
          <w:lang w:val="zh-CN"/>
        </w:rPr>
        <w:t>的一个重要主题，其中将生殖健康内容作为核心健康关注，对定量目标做了少许修改，特别是与产妇和儿童健康和计划生育有关的目标。</w:t>
      </w:r>
    </w:p>
    <w:p w:rsidR="00000000" w:rsidRDefault="00000000">
      <w:pPr>
        <w:rPr>
          <w:lang w:val="zh-CN"/>
        </w:rPr>
      </w:pPr>
      <w:r>
        <w:rPr>
          <w:rFonts w:hint="eastAsia"/>
          <w:lang w:val="zh-CN"/>
        </w:rPr>
        <w:tab/>
        <w:t xml:space="preserve">147.  </w:t>
      </w:r>
      <w:r>
        <w:rPr>
          <w:rFonts w:hint="eastAsia"/>
          <w:lang w:val="zh-CN"/>
        </w:rPr>
        <w:t>人口行动计划的初级保健政策包括下列内容：</w:t>
      </w:r>
    </w:p>
    <w:p w:rsidR="00000000" w:rsidRDefault="00000000">
      <w:pPr>
        <w:numPr>
          <w:ilvl w:val="0"/>
          <w:numId w:val="108"/>
        </w:numPr>
        <w:rPr>
          <w:lang w:val="zh-CN"/>
        </w:rPr>
      </w:pPr>
      <w:r>
        <w:rPr>
          <w:rFonts w:hint="eastAsia"/>
          <w:lang w:val="zh-CN"/>
        </w:rPr>
        <w:t>教育已婚夫妇，让他们了解性传染疾病的危险并向他们宣传预防办法；</w:t>
      </w:r>
    </w:p>
    <w:p w:rsidR="00000000" w:rsidRDefault="00000000">
      <w:pPr>
        <w:numPr>
          <w:ilvl w:val="0"/>
          <w:numId w:val="108"/>
        </w:numPr>
        <w:rPr>
          <w:lang w:val="zh-CN"/>
        </w:rPr>
      </w:pPr>
      <w:r>
        <w:rPr>
          <w:rFonts w:hint="eastAsia"/>
          <w:lang w:val="zh-CN"/>
        </w:rPr>
        <w:t>婚前对青年人进行有关生殖健康和父母责任的教育，强调预防性传染疾病。产妇和儿童健康和计划生育全国方案是一项主要全国方案，以下列原则为基础，专门重视与健康、生殖健康和家庭健康有关的事务：</w:t>
      </w:r>
    </w:p>
    <w:p w:rsidR="00000000" w:rsidRDefault="00000000">
      <w:pPr>
        <w:numPr>
          <w:ilvl w:val="1"/>
          <w:numId w:val="108"/>
        </w:numPr>
        <w:ind w:left="2051"/>
        <w:rPr>
          <w:lang w:val="zh-CN"/>
        </w:rPr>
      </w:pPr>
      <w:r>
        <w:rPr>
          <w:rFonts w:hint="eastAsia"/>
          <w:lang w:val="zh-CN"/>
        </w:rPr>
        <w:t>人人有权享受可达到的最高标准的健康；国家必须采取一切适当措施，确保人人得到保健服务包括与生殖健康、计划生育和向不育夫妇提供生育治疗等有关的服务；</w:t>
      </w:r>
    </w:p>
    <w:p w:rsidR="00000000" w:rsidRDefault="00000000">
      <w:pPr>
        <w:numPr>
          <w:ilvl w:val="1"/>
          <w:numId w:val="108"/>
        </w:numPr>
        <w:ind w:left="2051"/>
        <w:rPr>
          <w:lang w:val="zh-CN"/>
        </w:rPr>
      </w:pPr>
      <w:r>
        <w:rPr>
          <w:rFonts w:hint="eastAsia"/>
          <w:lang w:val="zh-CN"/>
        </w:rPr>
        <w:t>配偶双方享有基本权利，自由和负责任地决定生育几个孩子、妊娠时间和间隔期。政府机关和机构以及非政府组织必须提供计划生育手段、资料和有关服务或为此提供便利，不得施加阻碍个人行使这项权利的能力的限制；</w:t>
      </w:r>
    </w:p>
    <w:p w:rsidR="00000000" w:rsidRDefault="00000000">
      <w:pPr>
        <w:numPr>
          <w:ilvl w:val="1"/>
          <w:numId w:val="108"/>
        </w:numPr>
        <w:ind w:left="2051"/>
        <w:rPr>
          <w:lang w:val="zh-CN"/>
        </w:rPr>
      </w:pPr>
      <w:r>
        <w:rPr>
          <w:rFonts w:hint="eastAsia"/>
          <w:lang w:val="zh-CN"/>
        </w:rPr>
        <w:t>尽管没有理想的单一计划生育办法，但视情况而定，有些办法对特定年龄的某些妇女较为适当，也就是说，必须具备大量的各种办法供选择，以便这项原则可付诸实施；</w:t>
      </w:r>
    </w:p>
    <w:p w:rsidR="00000000" w:rsidRDefault="00000000">
      <w:pPr>
        <w:numPr>
          <w:ilvl w:val="1"/>
          <w:numId w:val="108"/>
        </w:numPr>
        <w:ind w:left="2051"/>
        <w:rPr>
          <w:lang w:val="zh-CN"/>
        </w:rPr>
      </w:pPr>
      <w:r>
        <w:rPr>
          <w:rFonts w:hint="eastAsia"/>
          <w:lang w:val="zh-CN"/>
        </w:rPr>
        <w:t>生殖健康是综合保健概念的组成部分，直接涉及到生育过程、生育率和一切有关的预防和保健问题。它还涉及到青少年、青年和已婚夫妇的生殖健康服务、与性传染疾病有关的预防保健服务和对男女的生育治疗。它还提供计划生育宣传服务；</w:t>
      </w:r>
    </w:p>
    <w:p w:rsidR="00000000" w:rsidRDefault="00000000">
      <w:pPr>
        <w:numPr>
          <w:ilvl w:val="1"/>
          <w:numId w:val="108"/>
        </w:numPr>
        <w:ind w:left="2051"/>
        <w:rPr>
          <w:lang w:val="zh-CN"/>
        </w:rPr>
      </w:pPr>
      <w:r>
        <w:rPr>
          <w:rFonts w:hint="eastAsia"/>
          <w:lang w:val="zh-CN"/>
        </w:rPr>
        <w:t>鼓励母乳喂养，这对母亲和婴儿的健康有很大好处，总的说来也有利于享受可实现的最高身心健康标准。</w:t>
      </w:r>
    </w:p>
    <w:p w:rsidR="00000000" w:rsidRDefault="00000000">
      <w:pPr>
        <w:rPr>
          <w:lang w:val="zh-CN"/>
        </w:rPr>
      </w:pPr>
      <w:r>
        <w:rPr>
          <w:rFonts w:hint="eastAsia"/>
          <w:lang w:val="zh-CN"/>
        </w:rPr>
        <w:tab/>
        <w:t xml:space="preserve">148.  </w:t>
      </w:r>
      <w:r>
        <w:rPr>
          <w:rFonts w:hint="eastAsia"/>
          <w:lang w:val="zh-CN"/>
        </w:rPr>
        <w:t>在这方面，国家通过下列方案和项目努力进行教育，提高对生育权和行使这些权利的认识，特别是对已婚夫妇进行这种教育：</w:t>
      </w:r>
    </w:p>
    <w:p w:rsidR="00000000" w:rsidRDefault="00000000">
      <w:pPr>
        <w:numPr>
          <w:ilvl w:val="2"/>
          <w:numId w:val="108"/>
        </w:numPr>
        <w:tabs>
          <w:tab w:val="clear" w:pos="2207"/>
        </w:tabs>
        <w:ind w:left="1531"/>
        <w:rPr>
          <w:lang w:val="zh-CN"/>
        </w:rPr>
      </w:pPr>
      <w:r>
        <w:rPr>
          <w:rFonts w:hint="eastAsia"/>
          <w:lang w:val="zh-CN"/>
        </w:rPr>
        <w:t>生殖健康和计划生育宣传项目；</w:t>
      </w:r>
    </w:p>
    <w:p w:rsidR="00000000" w:rsidRDefault="00000000">
      <w:pPr>
        <w:numPr>
          <w:ilvl w:val="2"/>
          <w:numId w:val="108"/>
        </w:numPr>
        <w:tabs>
          <w:tab w:val="clear" w:pos="2207"/>
        </w:tabs>
        <w:ind w:left="1531"/>
        <w:rPr>
          <w:lang w:val="zh-CN"/>
        </w:rPr>
      </w:pPr>
      <w:r>
        <w:rPr>
          <w:rFonts w:hint="eastAsia"/>
          <w:lang w:val="zh-CN"/>
        </w:rPr>
        <w:t>促进生殖健康和保护儿童健康的项目；</w:t>
      </w:r>
    </w:p>
    <w:p w:rsidR="00000000" w:rsidRDefault="00000000">
      <w:pPr>
        <w:numPr>
          <w:ilvl w:val="2"/>
          <w:numId w:val="108"/>
        </w:numPr>
        <w:tabs>
          <w:tab w:val="clear" w:pos="2207"/>
        </w:tabs>
        <w:ind w:left="1531"/>
        <w:rPr>
          <w:lang w:val="zh-CN"/>
        </w:rPr>
      </w:pPr>
      <w:r>
        <w:rPr>
          <w:rFonts w:hint="eastAsia"/>
          <w:lang w:val="zh-CN"/>
        </w:rPr>
        <w:t>青年和人口项目；</w:t>
      </w:r>
    </w:p>
    <w:p w:rsidR="00000000" w:rsidRDefault="00000000">
      <w:pPr>
        <w:numPr>
          <w:ilvl w:val="2"/>
          <w:numId w:val="108"/>
        </w:numPr>
        <w:tabs>
          <w:tab w:val="clear" w:pos="2207"/>
        </w:tabs>
        <w:ind w:left="1531"/>
        <w:rPr>
          <w:lang w:val="zh-CN"/>
        </w:rPr>
      </w:pPr>
      <w:r>
        <w:rPr>
          <w:rFonts w:hint="eastAsia"/>
          <w:lang w:val="zh-CN"/>
        </w:rPr>
        <w:t>人口媒体通讯项目；</w:t>
      </w:r>
    </w:p>
    <w:p w:rsidR="00000000" w:rsidRDefault="00000000">
      <w:pPr>
        <w:numPr>
          <w:ilvl w:val="2"/>
          <w:numId w:val="108"/>
        </w:numPr>
        <w:tabs>
          <w:tab w:val="clear" w:pos="2207"/>
        </w:tabs>
        <w:ind w:left="1531"/>
        <w:rPr>
          <w:lang w:val="zh-CN"/>
        </w:rPr>
      </w:pPr>
      <w:r>
        <w:rPr>
          <w:rFonts w:hint="eastAsia"/>
          <w:lang w:val="zh-CN"/>
        </w:rPr>
        <w:t>吸引妇女参与发展项目。</w:t>
      </w:r>
    </w:p>
    <w:p w:rsidR="00000000" w:rsidRDefault="00000000">
      <w:pPr>
        <w:rPr>
          <w:lang w:val="zh-CN"/>
        </w:rPr>
      </w:pPr>
      <w:r>
        <w:rPr>
          <w:rFonts w:hint="eastAsia"/>
          <w:lang w:val="zh-CN"/>
        </w:rPr>
        <w:tab/>
        <w:t xml:space="preserve">149.  </w:t>
      </w:r>
      <w:r>
        <w:rPr>
          <w:rFonts w:hint="eastAsia"/>
          <w:lang w:val="zh-CN"/>
        </w:rPr>
        <w:t>在环境领域，人口行动计划包括专门重视环境的战略目标，其中包括对环境的改善和保护。</w:t>
      </w:r>
    </w:p>
    <w:p w:rsidR="00000000" w:rsidRDefault="00000000">
      <w:pPr>
        <w:rPr>
          <w:lang w:val="zh-CN"/>
        </w:rPr>
      </w:pPr>
      <w:r>
        <w:rPr>
          <w:rFonts w:hint="eastAsia"/>
          <w:lang w:val="zh-CN"/>
        </w:rPr>
        <w:tab/>
        <w:t xml:space="preserve">150.  </w:t>
      </w:r>
      <w:r>
        <w:rPr>
          <w:rFonts w:hint="eastAsia"/>
          <w:lang w:val="zh-CN"/>
        </w:rPr>
        <w:t>这方面通过的政策和措施也以下列各个方面为重点：</w:t>
      </w:r>
    </w:p>
    <w:p w:rsidR="00000000" w:rsidRDefault="00000000">
      <w:pPr>
        <w:numPr>
          <w:ilvl w:val="0"/>
          <w:numId w:val="109"/>
        </w:numPr>
        <w:rPr>
          <w:lang w:val="zh-CN"/>
        </w:rPr>
      </w:pPr>
      <w:r>
        <w:rPr>
          <w:rFonts w:hint="eastAsia"/>
          <w:lang w:val="zh-CN"/>
        </w:rPr>
        <w:t>制定发展方案和其他活动时与主管部门共同努力，考虑环境的各个方面及其与人口的关系，利用自然资源并通过下列措施实现必要的平衡：</w:t>
      </w:r>
    </w:p>
    <w:p w:rsidR="00000000" w:rsidRDefault="00000000">
      <w:pPr>
        <w:numPr>
          <w:ilvl w:val="1"/>
          <w:numId w:val="109"/>
        </w:numPr>
        <w:ind w:left="2051"/>
        <w:rPr>
          <w:lang w:val="zh-CN"/>
        </w:rPr>
      </w:pPr>
      <w:r>
        <w:rPr>
          <w:rFonts w:hint="eastAsia"/>
          <w:lang w:val="zh-CN"/>
        </w:rPr>
        <w:t>在人口增长与资源之间谋求平衡，实现这些资源的最佳利用；</w:t>
      </w:r>
    </w:p>
    <w:p w:rsidR="00000000" w:rsidRDefault="00000000">
      <w:pPr>
        <w:numPr>
          <w:ilvl w:val="1"/>
          <w:numId w:val="109"/>
        </w:numPr>
        <w:ind w:left="2051"/>
        <w:rPr>
          <w:lang w:val="zh-CN"/>
        </w:rPr>
      </w:pPr>
      <w:r>
        <w:rPr>
          <w:rFonts w:hint="eastAsia"/>
          <w:lang w:val="zh-CN"/>
        </w:rPr>
        <w:t>限制不可再生资源的消费方式和过份生产；</w:t>
      </w:r>
    </w:p>
    <w:p w:rsidR="00000000" w:rsidRDefault="00000000">
      <w:pPr>
        <w:numPr>
          <w:ilvl w:val="1"/>
          <w:numId w:val="109"/>
        </w:numPr>
        <w:ind w:left="2051"/>
        <w:rPr>
          <w:lang w:val="zh-CN"/>
        </w:rPr>
      </w:pPr>
      <w:r>
        <w:rPr>
          <w:rFonts w:hint="eastAsia"/>
          <w:lang w:val="zh-CN"/>
        </w:rPr>
        <w:t>在为发展项目进行经济和技术研究时评估环境影响；</w:t>
      </w:r>
    </w:p>
    <w:p w:rsidR="00000000" w:rsidRDefault="00000000">
      <w:pPr>
        <w:numPr>
          <w:ilvl w:val="1"/>
          <w:numId w:val="109"/>
        </w:numPr>
        <w:ind w:left="2051"/>
        <w:rPr>
          <w:lang w:val="zh-CN"/>
        </w:rPr>
      </w:pPr>
      <w:r>
        <w:rPr>
          <w:rFonts w:hint="eastAsia"/>
          <w:lang w:val="zh-CN"/>
        </w:rPr>
        <w:t>确保将人口和环境因素纳入减贫计划和方案；</w:t>
      </w:r>
    </w:p>
    <w:p w:rsidR="00000000" w:rsidRDefault="00000000">
      <w:pPr>
        <w:numPr>
          <w:ilvl w:val="1"/>
          <w:numId w:val="109"/>
        </w:numPr>
        <w:ind w:left="2051"/>
        <w:rPr>
          <w:lang w:val="zh-CN"/>
        </w:rPr>
      </w:pPr>
      <w:r>
        <w:rPr>
          <w:rFonts w:hint="eastAsia"/>
          <w:lang w:val="zh-CN"/>
        </w:rPr>
        <w:t>控制城市地区迅速任意扩展，以便限制这些地区日益恶化的环境问题；</w:t>
      </w:r>
    </w:p>
    <w:p w:rsidR="00000000" w:rsidRDefault="00000000">
      <w:pPr>
        <w:numPr>
          <w:ilvl w:val="1"/>
          <w:numId w:val="109"/>
        </w:numPr>
        <w:ind w:left="2051"/>
        <w:rPr>
          <w:lang w:val="zh-CN"/>
        </w:rPr>
      </w:pPr>
      <w:r>
        <w:rPr>
          <w:rFonts w:hint="eastAsia"/>
          <w:lang w:val="zh-CN"/>
        </w:rPr>
        <w:t>收集有关自然资源的资料和统计数据，编写有关这些资源的研究报告，具体而言是编定共和国环境地图，确定地下水数量和影响土壤</w:t>
      </w:r>
      <w:r>
        <w:rPr>
          <w:rFonts w:hint="eastAsia"/>
          <w:lang w:val="zh-CN"/>
        </w:rPr>
        <w:t>(</w:t>
      </w:r>
      <w:r>
        <w:rPr>
          <w:rFonts w:hint="eastAsia"/>
          <w:lang w:val="zh-CN"/>
        </w:rPr>
        <w:t>特别是水土流失和盐渍化</w:t>
      </w:r>
      <w:r>
        <w:rPr>
          <w:rFonts w:hint="eastAsia"/>
          <w:lang w:val="zh-CN"/>
        </w:rPr>
        <w:t>)</w:t>
      </w:r>
      <w:r>
        <w:rPr>
          <w:rFonts w:hint="eastAsia"/>
          <w:lang w:val="zh-CN"/>
        </w:rPr>
        <w:t>的因素的变化和海洋环境的变化，此外还要评估动物、土地和海洋资源；</w:t>
      </w:r>
    </w:p>
    <w:p w:rsidR="00000000" w:rsidRDefault="00000000">
      <w:pPr>
        <w:numPr>
          <w:ilvl w:val="1"/>
          <w:numId w:val="109"/>
        </w:numPr>
        <w:ind w:left="2051"/>
        <w:rPr>
          <w:lang w:val="zh-CN"/>
        </w:rPr>
      </w:pPr>
      <w:r>
        <w:rPr>
          <w:rFonts w:hint="eastAsia"/>
          <w:lang w:val="zh-CN"/>
        </w:rPr>
        <w:t>促进执行环境保护国家计划和阻止荒漠化的国家方案，根据短期和长期优先次序处理有关问题；</w:t>
      </w:r>
    </w:p>
    <w:p w:rsidR="00000000" w:rsidRDefault="00000000">
      <w:pPr>
        <w:numPr>
          <w:ilvl w:val="1"/>
          <w:numId w:val="109"/>
        </w:numPr>
        <w:ind w:left="2051"/>
        <w:rPr>
          <w:lang w:val="zh-CN"/>
        </w:rPr>
      </w:pPr>
      <w:r>
        <w:rPr>
          <w:rFonts w:hint="eastAsia"/>
          <w:lang w:val="zh-CN"/>
        </w:rPr>
        <w:t>进行研究，评估人口增长和人口组变化对环境的不利影响并提出处理它们所需要的补救办法；</w:t>
      </w:r>
    </w:p>
    <w:p w:rsidR="00000000" w:rsidRDefault="00000000">
      <w:pPr>
        <w:numPr>
          <w:ilvl w:val="1"/>
          <w:numId w:val="109"/>
        </w:numPr>
        <w:ind w:left="2051"/>
        <w:rPr>
          <w:lang w:val="zh-CN"/>
        </w:rPr>
      </w:pPr>
      <w:r>
        <w:rPr>
          <w:rFonts w:hint="eastAsia"/>
          <w:lang w:val="zh-CN"/>
        </w:rPr>
        <w:t>制定生态旅游部门条例；</w:t>
      </w:r>
    </w:p>
    <w:p w:rsidR="00000000" w:rsidRDefault="00000000">
      <w:pPr>
        <w:pStyle w:val="a6"/>
        <w:rPr>
          <w:lang w:val="zh-CN"/>
        </w:rPr>
      </w:pPr>
      <w:r>
        <w:rPr>
          <w:rFonts w:hint="eastAsia"/>
          <w:lang w:val="zh-CN"/>
        </w:rPr>
        <w:t>(b)</w:t>
      </w:r>
      <w:r>
        <w:rPr>
          <w:rFonts w:hint="eastAsia"/>
          <w:lang w:val="zh-CN"/>
        </w:rPr>
        <w:tab/>
      </w:r>
      <w:r>
        <w:rPr>
          <w:rFonts w:hint="eastAsia"/>
          <w:lang w:val="zh-CN"/>
        </w:rPr>
        <w:t>与有关部门共同努力，制定原则和标准，通过下列措施促进环境保护和人民健康：</w:t>
      </w:r>
    </w:p>
    <w:p w:rsidR="00000000" w:rsidRDefault="00000000">
      <w:pPr>
        <w:numPr>
          <w:ilvl w:val="0"/>
          <w:numId w:val="110"/>
        </w:numPr>
        <w:ind w:left="2051"/>
        <w:rPr>
          <w:lang w:val="zh-CN"/>
        </w:rPr>
      </w:pPr>
      <w:r>
        <w:rPr>
          <w:rFonts w:hint="eastAsia"/>
          <w:lang w:val="zh-CN"/>
        </w:rPr>
        <w:t>阻止滥用农药和化肥引起的土壤质量退化，控制工业和化学废物的处置；</w:t>
      </w:r>
    </w:p>
    <w:p w:rsidR="00000000" w:rsidRDefault="00000000">
      <w:pPr>
        <w:numPr>
          <w:ilvl w:val="0"/>
          <w:numId w:val="110"/>
        </w:numPr>
        <w:ind w:left="2051"/>
        <w:rPr>
          <w:lang w:val="zh-CN"/>
        </w:rPr>
      </w:pPr>
      <w:r>
        <w:rPr>
          <w:rFonts w:hint="eastAsia"/>
          <w:lang w:val="zh-CN"/>
        </w:rPr>
        <w:t>阻止土壤数量减少，以便防治荒漠化和土壤流失，重建和维护梯田并限制使用，以免破坏表土层；</w:t>
      </w:r>
    </w:p>
    <w:p w:rsidR="00000000" w:rsidRDefault="00000000">
      <w:pPr>
        <w:numPr>
          <w:ilvl w:val="0"/>
          <w:numId w:val="110"/>
        </w:numPr>
        <w:ind w:left="2051"/>
        <w:rPr>
          <w:lang w:val="zh-CN"/>
        </w:rPr>
      </w:pPr>
      <w:r>
        <w:rPr>
          <w:rFonts w:hint="eastAsia"/>
          <w:lang w:val="zh-CN"/>
        </w:rPr>
        <w:t>制定和编纂利用动物资源的条例，保护这些资源；</w:t>
      </w:r>
    </w:p>
    <w:p w:rsidR="00000000" w:rsidRDefault="00000000">
      <w:pPr>
        <w:numPr>
          <w:ilvl w:val="0"/>
          <w:numId w:val="110"/>
        </w:numPr>
        <w:ind w:left="2051"/>
        <w:rPr>
          <w:lang w:val="zh-CN"/>
        </w:rPr>
      </w:pPr>
      <w:r>
        <w:rPr>
          <w:rFonts w:hint="eastAsia"/>
          <w:lang w:val="zh-CN"/>
        </w:rPr>
        <w:t>监督领水过往船只，预防海洋污染物的出现；</w:t>
      </w:r>
    </w:p>
    <w:p w:rsidR="00000000" w:rsidRDefault="00000000">
      <w:pPr>
        <w:numPr>
          <w:ilvl w:val="0"/>
          <w:numId w:val="110"/>
        </w:numPr>
        <w:ind w:left="2051"/>
        <w:rPr>
          <w:lang w:val="zh-CN"/>
        </w:rPr>
      </w:pPr>
      <w:r>
        <w:rPr>
          <w:rFonts w:hint="eastAsia"/>
          <w:lang w:val="zh-CN"/>
        </w:rPr>
        <w:t>监测本地和进口食品，确定它们安全和适合于人类消费；</w:t>
      </w:r>
    </w:p>
    <w:p w:rsidR="00000000" w:rsidRDefault="00000000">
      <w:pPr>
        <w:numPr>
          <w:ilvl w:val="0"/>
          <w:numId w:val="110"/>
        </w:numPr>
        <w:ind w:left="2051"/>
        <w:rPr>
          <w:lang w:val="zh-CN"/>
        </w:rPr>
      </w:pPr>
      <w:r>
        <w:rPr>
          <w:rFonts w:hint="eastAsia"/>
          <w:lang w:val="zh-CN"/>
        </w:rPr>
        <w:t>采取措施防止污水废物与饮水串流；</w:t>
      </w:r>
    </w:p>
    <w:p w:rsidR="00000000" w:rsidRDefault="00000000">
      <w:pPr>
        <w:numPr>
          <w:ilvl w:val="0"/>
          <w:numId w:val="110"/>
        </w:numPr>
        <w:ind w:left="2051"/>
        <w:rPr>
          <w:lang w:val="zh-CN"/>
        </w:rPr>
      </w:pPr>
      <w:r>
        <w:rPr>
          <w:rFonts w:hint="eastAsia"/>
          <w:lang w:val="zh-CN"/>
        </w:rPr>
        <w:t>改善对废物的处理和对影响到环境和居民的安全的农药与化肥的使用的管理；</w:t>
      </w:r>
    </w:p>
    <w:p w:rsidR="00000000" w:rsidRDefault="00000000">
      <w:pPr>
        <w:numPr>
          <w:ilvl w:val="0"/>
          <w:numId w:val="110"/>
        </w:numPr>
        <w:ind w:left="2051"/>
        <w:rPr>
          <w:lang w:val="zh-CN"/>
        </w:rPr>
      </w:pPr>
      <w:r>
        <w:rPr>
          <w:rFonts w:hint="eastAsia"/>
          <w:lang w:val="zh-CN"/>
        </w:rPr>
        <w:t>起草控制生活方式和消费方式的法律，以便尽快减少对自然资源的滥用；</w:t>
      </w:r>
    </w:p>
    <w:p w:rsidR="00000000" w:rsidRDefault="00000000">
      <w:pPr>
        <w:numPr>
          <w:ilvl w:val="0"/>
          <w:numId w:val="110"/>
        </w:numPr>
        <w:ind w:left="2051"/>
        <w:rPr>
          <w:lang w:val="zh-CN"/>
        </w:rPr>
      </w:pPr>
      <w:r>
        <w:rPr>
          <w:rFonts w:hint="eastAsia"/>
          <w:lang w:val="zh-CN"/>
        </w:rPr>
        <w:t>促进执行众议院批准的关于环境保护的综合法律，加速颁布执行细则；</w:t>
      </w:r>
    </w:p>
    <w:p w:rsidR="00000000" w:rsidRDefault="00000000">
      <w:pPr>
        <w:pStyle w:val="a6"/>
        <w:rPr>
          <w:lang w:val="zh-CN"/>
        </w:rPr>
      </w:pPr>
      <w:r>
        <w:rPr>
          <w:rFonts w:hint="eastAsia"/>
          <w:lang w:val="zh-CN"/>
        </w:rPr>
        <w:t>(c)</w:t>
      </w:r>
      <w:r>
        <w:rPr>
          <w:rFonts w:hint="eastAsia"/>
          <w:lang w:val="zh-CN"/>
        </w:rPr>
        <w:tab/>
      </w:r>
      <w:r>
        <w:rPr>
          <w:rFonts w:hint="eastAsia"/>
          <w:lang w:val="zh-CN"/>
        </w:rPr>
        <w:t>通过下列措施动员环境保护机构：</w:t>
      </w:r>
    </w:p>
    <w:p w:rsidR="00000000" w:rsidRDefault="00000000">
      <w:pPr>
        <w:numPr>
          <w:ilvl w:val="0"/>
          <w:numId w:val="111"/>
        </w:numPr>
        <w:ind w:left="2051"/>
        <w:rPr>
          <w:lang w:val="zh-CN"/>
        </w:rPr>
      </w:pPr>
      <w:r>
        <w:rPr>
          <w:rFonts w:hint="eastAsia"/>
          <w:lang w:val="zh-CN"/>
        </w:rPr>
        <w:t>实行环境管理，对环境进行评估，对污染进行监测和对使用环境资源的优先次序和办法进行分类，从而扩大负责环保机构的覆盖面和加强对它们的支持；</w:t>
      </w:r>
    </w:p>
    <w:p w:rsidR="00000000" w:rsidRDefault="00000000">
      <w:pPr>
        <w:numPr>
          <w:ilvl w:val="0"/>
          <w:numId w:val="111"/>
        </w:numPr>
        <w:ind w:left="2051"/>
        <w:rPr>
          <w:lang w:val="zh-CN"/>
        </w:rPr>
      </w:pPr>
      <w:r>
        <w:rPr>
          <w:rFonts w:hint="eastAsia"/>
          <w:lang w:val="zh-CN"/>
        </w:rPr>
        <w:t>促进建立环境保护基金，接受支持环境活动的所有政府和国际拨款以及捐助国的援助；</w:t>
      </w:r>
    </w:p>
    <w:p w:rsidR="00000000" w:rsidRDefault="00000000">
      <w:pPr>
        <w:numPr>
          <w:ilvl w:val="0"/>
          <w:numId w:val="111"/>
        </w:numPr>
        <w:ind w:left="2051"/>
        <w:rPr>
          <w:lang w:val="zh-CN"/>
        </w:rPr>
      </w:pPr>
      <w:r>
        <w:rPr>
          <w:rFonts w:hint="eastAsia"/>
          <w:lang w:val="zh-CN"/>
        </w:rPr>
        <w:t>协调国家各级主管部门和机构管理环境资源的各种努力，协调在环境资源管理框架内提供的援助；</w:t>
      </w:r>
    </w:p>
    <w:p w:rsidR="00000000" w:rsidRDefault="00000000">
      <w:pPr>
        <w:numPr>
          <w:ilvl w:val="0"/>
          <w:numId w:val="111"/>
        </w:numPr>
        <w:spacing w:after="320"/>
        <w:ind w:left="2051"/>
        <w:rPr>
          <w:lang w:val="zh-CN"/>
        </w:rPr>
      </w:pPr>
      <w:r>
        <w:rPr>
          <w:rFonts w:hint="eastAsia"/>
          <w:lang w:val="zh-CN"/>
        </w:rPr>
        <w:t>在人民中宣传环境意识，在执行国家环境保护计划过程中加强社区参与。</w:t>
      </w:r>
    </w:p>
    <w:p w:rsidR="00000000" w:rsidRDefault="00000000">
      <w:pPr>
        <w:pStyle w:val="Heading2"/>
        <w:rPr>
          <w:lang w:val="zh-CN"/>
        </w:rPr>
      </w:pPr>
      <w:r>
        <w:rPr>
          <w:rFonts w:hint="eastAsia"/>
          <w:lang w:val="zh-CN"/>
        </w:rPr>
        <w:t>第十三条</w:t>
      </w:r>
      <w:r>
        <w:rPr>
          <w:rFonts w:hint="eastAsia"/>
          <w:lang w:val="zh-CN"/>
        </w:rPr>
        <w:t>.</w:t>
      </w:r>
      <w:r>
        <w:t xml:space="preserve">  </w:t>
      </w:r>
      <w:r>
        <w:rPr>
          <w:rFonts w:hint="eastAsia"/>
          <w:lang w:val="zh-CN"/>
        </w:rPr>
        <w:t>受教育权</w:t>
      </w:r>
    </w:p>
    <w:p w:rsidR="00000000" w:rsidRDefault="00000000">
      <w:pPr>
        <w:rPr>
          <w:lang w:val="zh-CN"/>
        </w:rPr>
      </w:pPr>
      <w:r>
        <w:rPr>
          <w:rFonts w:hint="eastAsia"/>
          <w:lang w:val="zh-CN"/>
        </w:rPr>
        <w:tab/>
        <w:t xml:space="preserve">151.  </w:t>
      </w:r>
      <w:r>
        <w:rPr>
          <w:rFonts w:hint="eastAsia"/>
          <w:lang w:val="zh-CN"/>
        </w:rPr>
        <w:t>这一条涉及到人人受教育的权利和让教育为充分发展人的个性及其尊严服务，为加强尊重人权和基本自由服务的必要性。它还承认教育应能使所有人有效参与自由社会，促进各民族和所有种族、族裔和宗教群体之间的理解、宽容和友谊。</w:t>
      </w:r>
    </w:p>
    <w:p w:rsidR="00000000" w:rsidRDefault="00000000">
      <w:pPr>
        <w:rPr>
          <w:lang w:val="zh-CN"/>
        </w:rPr>
      </w:pPr>
      <w:r>
        <w:rPr>
          <w:rFonts w:hint="eastAsia"/>
          <w:lang w:val="zh-CN"/>
        </w:rPr>
        <w:tab/>
        <w:t xml:space="preserve">152.  </w:t>
      </w:r>
      <w:r>
        <w:rPr>
          <w:rFonts w:hint="eastAsia"/>
          <w:lang w:val="zh-CN"/>
        </w:rPr>
        <w:t>为了充分实现这项权利，国家承认：</w:t>
      </w:r>
    </w:p>
    <w:p w:rsidR="00000000" w:rsidRDefault="00000000">
      <w:pPr>
        <w:numPr>
          <w:ilvl w:val="0"/>
          <w:numId w:val="112"/>
        </w:numPr>
        <w:rPr>
          <w:lang w:val="zh-CN"/>
        </w:rPr>
      </w:pPr>
      <w:r>
        <w:rPr>
          <w:rFonts w:hint="eastAsia"/>
          <w:lang w:val="zh-CN"/>
        </w:rPr>
        <w:t>应对所有人实行免费义务初级教育；</w:t>
      </w:r>
    </w:p>
    <w:p w:rsidR="00000000" w:rsidRDefault="00000000">
      <w:pPr>
        <w:numPr>
          <w:ilvl w:val="0"/>
          <w:numId w:val="112"/>
        </w:numPr>
        <w:rPr>
          <w:lang w:val="zh-CN"/>
        </w:rPr>
      </w:pPr>
      <w:r>
        <w:rPr>
          <w:rFonts w:hint="eastAsia"/>
          <w:lang w:val="zh-CN"/>
        </w:rPr>
        <w:t>应通过一切适当手段特别是逐步推行免费教育向所有人提供不同形式的中等教育，包括技术和职业中等教育；</w:t>
      </w:r>
    </w:p>
    <w:p w:rsidR="00000000" w:rsidRDefault="00000000">
      <w:pPr>
        <w:numPr>
          <w:ilvl w:val="0"/>
          <w:numId w:val="112"/>
        </w:numPr>
        <w:rPr>
          <w:lang w:val="zh-CN"/>
        </w:rPr>
      </w:pPr>
      <w:r>
        <w:rPr>
          <w:rFonts w:hint="eastAsia"/>
          <w:lang w:val="zh-CN"/>
        </w:rPr>
        <w:t>应通过一切适当手段特别是逐步推行免费教育，让所有人凭能力公平享受高等教育；</w:t>
      </w:r>
    </w:p>
    <w:p w:rsidR="00000000" w:rsidRDefault="00000000">
      <w:pPr>
        <w:numPr>
          <w:ilvl w:val="0"/>
          <w:numId w:val="112"/>
        </w:numPr>
        <w:rPr>
          <w:lang w:val="zh-CN"/>
        </w:rPr>
      </w:pPr>
      <w:r>
        <w:rPr>
          <w:rFonts w:hint="eastAsia"/>
          <w:lang w:val="zh-CN"/>
        </w:rPr>
        <w:t>对没有受到或完成全过程初级教育的人，应尽可能鼓励或加强基础教育；</w:t>
      </w:r>
    </w:p>
    <w:p w:rsidR="00000000" w:rsidRDefault="00000000">
      <w:pPr>
        <w:numPr>
          <w:ilvl w:val="0"/>
          <w:numId w:val="112"/>
        </w:numPr>
        <w:rPr>
          <w:lang w:val="zh-CN"/>
        </w:rPr>
      </w:pPr>
      <w:r>
        <w:rPr>
          <w:rFonts w:hint="eastAsia"/>
          <w:lang w:val="zh-CN"/>
        </w:rPr>
        <w:t>国家将积极谋求发展各级教育制度，建立适当的奖学金制度和不断改善教员的物质条件；</w:t>
      </w:r>
    </w:p>
    <w:p w:rsidR="00000000" w:rsidRDefault="00000000">
      <w:pPr>
        <w:numPr>
          <w:ilvl w:val="0"/>
          <w:numId w:val="112"/>
        </w:numPr>
        <w:rPr>
          <w:lang w:val="zh-CN"/>
        </w:rPr>
      </w:pPr>
      <w:r>
        <w:rPr>
          <w:rFonts w:hint="eastAsia"/>
          <w:lang w:val="zh-CN"/>
        </w:rPr>
        <w:t>尊重父母和适用时尊重法律监护人为子女和被监护人选择除公立学校外的其他学校的自由，确保其按自己的信仰得到宗教和道德教育。</w:t>
      </w:r>
    </w:p>
    <w:p w:rsidR="00000000" w:rsidRDefault="00000000">
      <w:pPr>
        <w:rPr>
          <w:lang w:val="zh-CN"/>
        </w:rPr>
      </w:pPr>
      <w:r>
        <w:rPr>
          <w:rFonts w:hint="eastAsia"/>
          <w:lang w:val="zh-CN"/>
        </w:rPr>
        <w:tab/>
        <w:t xml:space="preserve">153.  </w:t>
      </w:r>
      <w:r>
        <w:rPr>
          <w:rFonts w:hint="eastAsia"/>
          <w:lang w:val="zh-CN"/>
        </w:rPr>
        <w:t>上文</w:t>
      </w:r>
      <w:r>
        <w:rPr>
          <w:rFonts w:hint="eastAsia"/>
          <w:lang w:val="zh-CN"/>
        </w:rPr>
        <w:t>(a)</w:t>
      </w:r>
      <w:r>
        <w:rPr>
          <w:rFonts w:hint="eastAsia"/>
          <w:lang w:val="zh-CN"/>
        </w:rPr>
        <w:t>段所述权利得到宪法保障，放在本报告第一部分讨论。它也得到</w:t>
      </w:r>
      <w:r>
        <w:rPr>
          <w:rFonts w:hint="eastAsia"/>
          <w:lang w:val="zh-CN"/>
        </w:rPr>
        <w:t>1991</w:t>
      </w:r>
      <w:r>
        <w:rPr>
          <w:rFonts w:hint="eastAsia"/>
          <w:lang w:val="zh-CN"/>
        </w:rPr>
        <w:t>年批准的全国人口战略的强调和</w:t>
      </w:r>
      <w:r>
        <w:rPr>
          <w:rFonts w:hint="eastAsia"/>
          <w:lang w:val="zh-CN"/>
        </w:rPr>
        <w:t>1996-2001</w:t>
      </w:r>
      <w:r>
        <w:rPr>
          <w:rFonts w:hint="eastAsia"/>
          <w:lang w:val="zh-CN"/>
        </w:rPr>
        <w:t>年最新人口行动计划的考虑，作为教育核心关注之一，其具体战略目标是确保到</w:t>
      </w:r>
      <w:r>
        <w:rPr>
          <w:rFonts w:hint="eastAsia"/>
          <w:lang w:val="zh-CN"/>
        </w:rPr>
        <w:t>2005</w:t>
      </w:r>
      <w:r>
        <w:rPr>
          <w:rFonts w:hint="eastAsia"/>
          <w:lang w:val="zh-CN"/>
        </w:rPr>
        <w:t>年所有男孩和女孩至少完成初级阶段的教育。到</w:t>
      </w:r>
      <w:r>
        <w:rPr>
          <w:rFonts w:hint="eastAsia"/>
          <w:lang w:val="zh-CN"/>
        </w:rPr>
        <w:t>2006</w:t>
      </w:r>
      <w:r>
        <w:rPr>
          <w:rFonts w:hint="eastAsia"/>
          <w:lang w:val="zh-CN"/>
        </w:rPr>
        <w:t>年要实现的数字目标如下：</w:t>
      </w:r>
    </w:p>
    <w:p w:rsidR="00000000" w:rsidRDefault="00000000">
      <w:pPr>
        <w:pStyle w:val="a0"/>
        <w:ind w:left="1550"/>
        <w:rPr>
          <w:lang w:val="zh-CN"/>
        </w:rPr>
      </w:pPr>
      <w:r>
        <w:rPr>
          <w:rFonts w:hint="eastAsia"/>
          <w:lang w:val="zh-CN"/>
        </w:rPr>
        <w:t>让所有学龄儿童有机会受基础教育，以便提高入学率，</w:t>
      </w:r>
      <w:r>
        <w:rPr>
          <w:rFonts w:hint="eastAsia"/>
          <w:lang w:val="zh-CN"/>
        </w:rPr>
        <w:t>6-15</w:t>
      </w:r>
      <w:r>
        <w:rPr>
          <w:rFonts w:hint="eastAsia"/>
          <w:lang w:val="zh-CN"/>
        </w:rPr>
        <w:t>岁年龄组由</w:t>
      </w:r>
      <w:r>
        <w:rPr>
          <w:rFonts w:hint="eastAsia"/>
          <w:lang w:val="zh-CN"/>
        </w:rPr>
        <w:t>1994</w:t>
      </w:r>
      <w:r>
        <w:rPr>
          <w:rFonts w:hint="eastAsia"/>
          <w:lang w:val="zh-CN"/>
        </w:rPr>
        <w:t>年的</w:t>
      </w:r>
      <w:r>
        <w:rPr>
          <w:rFonts w:hint="eastAsia"/>
          <w:lang w:val="zh-CN"/>
        </w:rPr>
        <w:t>56%</w:t>
      </w:r>
      <w:r>
        <w:rPr>
          <w:rFonts w:hint="eastAsia"/>
          <w:lang w:val="zh-CN"/>
        </w:rPr>
        <w:t>上升到</w:t>
      </w:r>
      <w:r>
        <w:rPr>
          <w:rFonts w:hint="eastAsia"/>
          <w:lang w:val="zh-CN"/>
        </w:rPr>
        <w:t>2006</w:t>
      </w:r>
      <w:r>
        <w:rPr>
          <w:rFonts w:hint="eastAsia"/>
          <w:lang w:val="zh-CN"/>
        </w:rPr>
        <w:t>年的</w:t>
      </w:r>
      <w:r>
        <w:rPr>
          <w:rFonts w:hint="eastAsia"/>
          <w:lang w:val="zh-CN"/>
        </w:rPr>
        <w:t>90%</w:t>
      </w:r>
      <w:r>
        <w:rPr>
          <w:rFonts w:hint="eastAsia"/>
          <w:lang w:val="zh-CN"/>
        </w:rPr>
        <w:t>，女性由</w:t>
      </w:r>
      <w:r>
        <w:rPr>
          <w:rFonts w:hint="eastAsia"/>
          <w:lang w:val="zh-CN"/>
        </w:rPr>
        <w:t>1994</w:t>
      </w:r>
      <w:r>
        <w:rPr>
          <w:rFonts w:hint="eastAsia"/>
          <w:lang w:val="zh-CN"/>
        </w:rPr>
        <w:t>年的</w:t>
      </w:r>
      <w:r>
        <w:rPr>
          <w:rFonts w:hint="eastAsia"/>
          <w:lang w:val="zh-CN"/>
        </w:rPr>
        <w:t>37.5%</w:t>
      </w:r>
      <w:r>
        <w:rPr>
          <w:rFonts w:hint="eastAsia"/>
          <w:lang w:val="zh-CN"/>
        </w:rPr>
        <w:t>上升到</w:t>
      </w:r>
      <w:r>
        <w:rPr>
          <w:rFonts w:hint="eastAsia"/>
          <w:lang w:val="zh-CN"/>
        </w:rPr>
        <w:t>2006</w:t>
      </w:r>
      <w:r>
        <w:rPr>
          <w:rFonts w:hint="eastAsia"/>
          <w:lang w:val="zh-CN"/>
        </w:rPr>
        <w:t>年的</w:t>
      </w:r>
      <w:r>
        <w:rPr>
          <w:rFonts w:hint="eastAsia"/>
          <w:lang w:val="zh-CN"/>
        </w:rPr>
        <w:t>81%</w:t>
      </w:r>
      <w:r>
        <w:rPr>
          <w:rFonts w:hint="eastAsia"/>
          <w:lang w:val="zh-CN"/>
        </w:rPr>
        <w:t>，男性由</w:t>
      </w:r>
      <w:r>
        <w:rPr>
          <w:rFonts w:hint="eastAsia"/>
          <w:lang w:val="zh-CN"/>
        </w:rPr>
        <w:t>1994</w:t>
      </w:r>
      <w:r>
        <w:rPr>
          <w:rFonts w:hint="eastAsia"/>
          <w:lang w:val="zh-CN"/>
        </w:rPr>
        <w:t>年的</w:t>
      </w:r>
      <w:r>
        <w:rPr>
          <w:rFonts w:hint="eastAsia"/>
          <w:lang w:val="zh-CN"/>
        </w:rPr>
        <w:t>70.8%</w:t>
      </w:r>
      <w:r>
        <w:rPr>
          <w:rFonts w:hint="eastAsia"/>
          <w:lang w:val="zh-CN"/>
        </w:rPr>
        <w:t>上升到</w:t>
      </w:r>
      <w:r>
        <w:rPr>
          <w:rFonts w:hint="eastAsia"/>
          <w:lang w:val="zh-CN"/>
        </w:rPr>
        <w:t>2006</w:t>
      </w:r>
      <w:r>
        <w:rPr>
          <w:rFonts w:hint="eastAsia"/>
          <w:lang w:val="zh-CN"/>
        </w:rPr>
        <w:t>年的</w:t>
      </w:r>
      <w:r>
        <w:rPr>
          <w:rFonts w:hint="eastAsia"/>
          <w:lang w:val="zh-CN"/>
        </w:rPr>
        <w:t>98%</w:t>
      </w:r>
      <w:r>
        <w:rPr>
          <w:rFonts w:hint="eastAsia"/>
          <w:lang w:val="zh-CN"/>
        </w:rPr>
        <w:t>。</w:t>
      </w:r>
    </w:p>
    <w:p w:rsidR="00000000" w:rsidRDefault="00000000">
      <w:pPr>
        <w:pStyle w:val="a0"/>
        <w:spacing w:after="320"/>
        <w:ind w:left="1550"/>
        <w:rPr>
          <w:lang w:val="zh-CN"/>
        </w:rPr>
      </w:pPr>
      <w:r>
        <w:rPr>
          <w:rFonts w:hint="eastAsia"/>
          <w:lang w:val="zh-CN"/>
        </w:rPr>
        <w:t>降低文盲率，女性由</w:t>
      </w:r>
      <w:r>
        <w:rPr>
          <w:rFonts w:hint="eastAsia"/>
          <w:lang w:val="zh-CN"/>
        </w:rPr>
        <w:t>1994</w:t>
      </w:r>
      <w:r>
        <w:rPr>
          <w:rFonts w:hint="eastAsia"/>
          <w:lang w:val="zh-CN"/>
        </w:rPr>
        <w:t>年的</w:t>
      </w:r>
      <w:r>
        <w:rPr>
          <w:rFonts w:hint="eastAsia"/>
          <w:lang w:val="zh-CN"/>
        </w:rPr>
        <w:t>76%</w:t>
      </w:r>
      <w:r>
        <w:rPr>
          <w:rFonts w:hint="eastAsia"/>
          <w:lang w:val="zh-CN"/>
        </w:rPr>
        <w:t>下降到</w:t>
      </w:r>
      <w:r>
        <w:rPr>
          <w:rFonts w:hint="eastAsia"/>
          <w:lang w:val="zh-CN"/>
        </w:rPr>
        <w:t>2006</w:t>
      </w:r>
      <w:r>
        <w:rPr>
          <w:rFonts w:hint="eastAsia"/>
          <w:lang w:val="zh-CN"/>
        </w:rPr>
        <w:t>年的</w:t>
      </w:r>
      <w:r>
        <w:rPr>
          <w:rFonts w:hint="eastAsia"/>
          <w:lang w:val="zh-CN"/>
        </w:rPr>
        <w:t>54%</w:t>
      </w:r>
      <w:r>
        <w:rPr>
          <w:rFonts w:hint="eastAsia"/>
          <w:lang w:val="zh-CN"/>
        </w:rPr>
        <w:t>，男性由</w:t>
      </w:r>
      <w:r>
        <w:rPr>
          <w:rFonts w:hint="eastAsia"/>
          <w:lang w:val="zh-CN"/>
        </w:rPr>
        <w:t>1994</w:t>
      </w:r>
      <w:r>
        <w:rPr>
          <w:rFonts w:hint="eastAsia"/>
          <w:lang w:val="zh-CN"/>
        </w:rPr>
        <w:t>年的</w:t>
      </w:r>
      <w:r>
        <w:rPr>
          <w:rFonts w:hint="eastAsia"/>
          <w:lang w:val="zh-CN"/>
        </w:rPr>
        <w:t>36.70%</w:t>
      </w:r>
      <w:r>
        <w:rPr>
          <w:rFonts w:hint="eastAsia"/>
          <w:lang w:val="zh-CN"/>
        </w:rPr>
        <w:t>下降到</w:t>
      </w:r>
      <w:r>
        <w:rPr>
          <w:rFonts w:hint="eastAsia"/>
          <w:lang w:val="zh-CN"/>
        </w:rPr>
        <w:t>2006</w:t>
      </w:r>
      <w:r>
        <w:rPr>
          <w:rFonts w:hint="eastAsia"/>
          <w:lang w:val="zh-CN"/>
        </w:rPr>
        <w:t>年的</w:t>
      </w:r>
      <w:r>
        <w:rPr>
          <w:rFonts w:hint="eastAsia"/>
          <w:lang w:val="zh-CN"/>
        </w:rPr>
        <w:t>20%</w:t>
      </w:r>
      <w:r>
        <w:rPr>
          <w:rFonts w:hint="eastAsia"/>
          <w:lang w:val="zh-CN"/>
        </w:rPr>
        <w:t>，重点是缩小城乡差距。</w:t>
      </w:r>
    </w:p>
    <w:p w:rsidR="00000000" w:rsidRDefault="00000000">
      <w:pPr>
        <w:pStyle w:val="Heading4"/>
        <w:rPr>
          <w:lang w:val="zh-CN"/>
        </w:rPr>
      </w:pPr>
      <w:r>
        <w:rPr>
          <w:rFonts w:hint="eastAsia"/>
          <w:lang w:val="zh-CN"/>
        </w:rPr>
        <w:t>采取的政策措施</w:t>
      </w:r>
    </w:p>
    <w:p w:rsidR="00000000" w:rsidRDefault="00000000">
      <w:pPr>
        <w:rPr>
          <w:lang w:val="zh-CN"/>
        </w:rPr>
      </w:pPr>
      <w:r>
        <w:rPr>
          <w:rFonts w:hint="eastAsia"/>
          <w:lang w:val="zh-CN"/>
        </w:rPr>
        <w:tab/>
        <w:t xml:space="preserve">154.  </w:t>
      </w:r>
      <w:r>
        <w:rPr>
          <w:rFonts w:hint="eastAsia"/>
          <w:lang w:val="zh-CN"/>
        </w:rPr>
        <w:t>为了确保在教育领域实施这一战略目标，国家根据计划拟定了若干政策，包括为了达到下列目标的具体政策：</w:t>
      </w:r>
    </w:p>
    <w:p w:rsidR="00000000" w:rsidRDefault="00000000">
      <w:pPr>
        <w:pStyle w:val="a0"/>
        <w:ind w:left="1550"/>
        <w:rPr>
          <w:lang w:val="zh-CN"/>
        </w:rPr>
      </w:pPr>
      <w:r>
        <w:rPr>
          <w:rFonts w:hint="eastAsia"/>
          <w:lang w:val="zh-CN"/>
        </w:rPr>
        <w:t>在居民特别是青年人中促进非正规教育，保证扫盲中心招生时男女机会平等；</w:t>
      </w:r>
    </w:p>
    <w:p w:rsidR="00000000" w:rsidRDefault="00000000">
      <w:pPr>
        <w:pStyle w:val="a0"/>
        <w:ind w:left="1550"/>
        <w:rPr>
          <w:lang w:val="zh-CN"/>
        </w:rPr>
      </w:pPr>
      <w:r>
        <w:rPr>
          <w:rFonts w:hint="eastAsia"/>
          <w:lang w:val="zh-CN"/>
        </w:rPr>
        <w:t>使中等和中等后教育与社会和发展需要相结合；</w:t>
      </w:r>
    </w:p>
    <w:p w:rsidR="00000000" w:rsidRDefault="00000000">
      <w:pPr>
        <w:pStyle w:val="a0"/>
        <w:ind w:left="1550"/>
        <w:rPr>
          <w:lang w:val="zh-CN"/>
        </w:rPr>
      </w:pPr>
      <w:r>
        <w:rPr>
          <w:rFonts w:hint="eastAsia"/>
          <w:lang w:val="zh-CN"/>
        </w:rPr>
        <w:t>将人口学作为各阶段教育的课程，提高对人口问题的意识，以便鼓励在人口与可持续发展包括生殖健康之间的关系方面承担更大的责任和提高意识；</w:t>
      </w:r>
    </w:p>
    <w:p w:rsidR="00000000" w:rsidRDefault="00000000">
      <w:pPr>
        <w:pStyle w:val="a0"/>
        <w:ind w:left="1550"/>
        <w:rPr>
          <w:lang w:val="zh-CN"/>
        </w:rPr>
      </w:pPr>
      <w:r>
        <w:rPr>
          <w:rFonts w:hint="eastAsia"/>
          <w:lang w:val="zh-CN"/>
        </w:rPr>
        <w:t>对基础和技术教育和职业培训给予特别优先地位；</w:t>
      </w:r>
    </w:p>
    <w:p w:rsidR="00000000" w:rsidRDefault="00000000">
      <w:pPr>
        <w:pStyle w:val="a0"/>
        <w:ind w:left="1550"/>
        <w:rPr>
          <w:lang w:val="zh-CN"/>
        </w:rPr>
      </w:pPr>
      <w:r>
        <w:rPr>
          <w:rFonts w:hint="eastAsia"/>
          <w:lang w:val="zh-CN"/>
        </w:rPr>
        <w:t>建设新女子学校并将现有学校分作两个时期使用，其中一个专供女生使用；</w:t>
      </w:r>
    </w:p>
    <w:p w:rsidR="00000000" w:rsidRDefault="00000000">
      <w:pPr>
        <w:pStyle w:val="a0"/>
        <w:ind w:left="1550"/>
        <w:rPr>
          <w:lang w:val="zh-CN"/>
        </w:rPr>
      </w:pPr>
      <w:r>
        <w:rPr>
          <w:rFonts w:hint="eastAsia"/>
          <w:lang w:val="zh-CN"/>
        </w:rPr>
        <w:t>开展全国综合扫盲运动，增加运行中的扫盲中心数目；</w:t>
      </w:r>
    </w:p>
    <w:p w:rsidR="00000000" w:rsidRDefault="00000000">
      <w:pPr>
        <w:pStyle w:val="a0"/>
        <w:ind w:left="1550"/>
        <w:rPr>
          <w:lang w:val="zh-CN"/>
        </w:rPr>
      </w:pPr>
      <w:r>
        <w:rPr>
          <w:rFonts w:hint="eastAsia"/>
          <w:lang w:val="zh-CN"/>
        </w:rPr>
        <w:t>在贫困地区、人口密集的城镇和二类城镇盖建新学校，确保公平分配教育服务以便让尽可能多的居民得到这些服务；</w:t>
      </w:r>
    </w:p>
    <w:p w:rsidR="00000000" w:rsidRDefault="00000000">
      <w:pPr>
        <w:pStyle w:val="a0"/>
        <w:ind w:left="1550"/>
        <w:rPr>
          <w:lang w:val="zh-CN"/>
        </w:rPr>
      </w:pPr>
      <w:r>
        <w:rPr>
          <w:rFonts w:hint="eastAsia"/>
          <w:lang w:val="zh-CN"/>
        </w:rPr>
        <w:t>提供和促进获得教育服务的机会，缓解因缺乏学校、教室拥挤以及教师和教科书短缺引起的问题；</w:t>
      </w:r>
    </w:p>
    <w:p w:rsidR="00000000" w:rsidRDefault="00000000">
      <w:pPr>
        <w:pStyle w:val="a0"/>
        <w:ind w:left="1550"/>
        <w:rPr>
          <w:lang w:val="zh-CN"/>
        </w:rPr>
      </w:pPr>
      <w:r>
        <w:rPr>
          <w:rFonts w:hint="eastAsia"/>
          <w:lang w:val="zh-CN"/>
        </w:rPr>
        <w:t>帮助脆弱的穷人和学龄孤儿获得基础教育，使他们能继续学习和接受培训，以便教他们如何自力更生，同时减少这一群体中出现的辍学现象；</w:t>
      </w:r>
    </w:p>
    <w:p w:rsidR="00000000" w:rsidRDefault="00000000">
      <w:pPr>
        <w:pStyle w:val="a0"/>
        <w:ind w:left="1550"/>
        <w:rPr>
          <w:lang w:val="zh-CN"/>
        </w:rPr>
      </w:pPr>
      <w:r>
        <w:rPr>
          <w:rFonts w:hint="eastAsia"/>
          <w:lang w:val="zh-CN"/>
        </w:rPr>
        <w:t>免除农村和偏远地区女子的学费；</w:t>
      </w:r>
    </w:p>
    <w:p w:rsidR="00000000" w:rsidRDefault="00000000">
      <w:pPr>
        <w:pStyle w:val="a0"/>
        <w:ind w:left="1550"/>
        <w:rPr>
          <w:rFonts w:hint="eastAsia"/>
          <w:lang w:val="zh-CN"/>
        </w:rPr>
      </w:pPr>
      <w:r>
        <w:rPr>
          <w:rFonts w:hint="eastAsia"/>
          <w:lang w:val="zh-CN"/>
        </w:rPr>
        <w:t>充分提高对不中断教育的重要性的认识，特别是在基础阶段，重点是增强农村地区和妇女的意识，以便降低辍学率；</w:t>
      </w:r>
    </w:p>
    <w:p w:rsidR="00000000" w:rsidRDefault="00000000">
      <w:pPr>
        <w:pStyle w:val="a0"/>
        <w:ind w:left="1550"/>
        <w:rPr>
          <w:lang w:val="zh-CN"/>
        </w:rPr>
      </w:pPr>
      <w:r>
        <w:rPr>
          <w:rFonts w:hint="eastAsia"/>
          <w:lang w:val="zh-CN"/>
        </w:rPr>
        <w:t>在不断增加的学校、教室和教师与同样不断增加的各教育阶段学生人数之间取得平衡，重点是教育质量；</w:t>
      </w:r>
    </w:p>
    <w:p w:rsidR="00000000" w:rsidRDefault="00000000">
      <w:pPr>
        <w:pStyle w:val="a0"/>
        <w:ind w:left="1550"/>
        <w:rPr>
          <w:lang w:val="zh-CN"/>
        </w:rPr>
      </w:pPr>
      <w:r>
        <w:rPr>
          <w:rFonts w:hint="eastAsia"/>
          <w:lang w:val="zh-CN"/>
        </w:rPr>
        <w:t>将教育与社会需要相结合、扩大高等教育和从经济和发展需要出发，维持理论教育和技术教育之间的必要多样性；</w:t>
      </w:r>
    </w:p>
    <w:p w:rsidR="00000000" w:rsidRDefault="00000000">
      <w:pPr>
        <w:pStyle w:val="a0"/>
        <w:ind w:left="1550"/>
        <w:rPr>
          <w:lang w:val="zh-CN"/>
        </w:rPr>
      </w:pPr>
      <w:r>
        <w:rPr>
          <w:rFonts w:hint="eastAsia"/>
          <w:lang w:val="zh-CN"/>
        </w:rPr>
        <w:t>在各省设立技术和职业学校、扩大现有学校并采取步骤予以改善，以便满足不同专门领域日益增长的需要，办法是培训青年人，然后让他们能够进入就业市场，弥补所需技术和职业领域的劳力短缺；</w:t>
      </w:r>
    </w:p>
    <w:p w:rsidR="00000000" w:rsidRDefault="00000000">
      <w:pPr>
        <w:pStyle w:val="a0"/>
        <w:ind w:left="1550"/>
        <w:rPr>
          <w:lang w:val="zh-CN"/>
        </w:rPr>
      </w:pPr>
      <w:r>
        <w:rPr>
          <w:rFonts w:hint="eastAsia"/>
          <w:lang w:val="zh-CN"/>
        </w:rPr>
        <w:t>创立职业培训学校、学院和中心，为女子进入适合其条件的工作领域提供最佳条件；</w:t>
      </w:r>
    </w:p>
    <w:p w:rsidR="00000000" w:rsidRDefault="00000000">
      <w:pPr>
        <w:pStyle w:val="a0"/>
        <w:ind w:left="1550"/>
        <w:rPr>
          <w:lang w:val="zh-CN"/>
        </w:rPr>
      </w:pPr>
      <w:r>
        <w:rPr>
          <w:rFonts w:hint="eastAsia"/>
          <w:lang w:val="zh-CN"/>
        </w:rPr>
        <w:t>为技术学院和培训中心和学校的毕业生提供适当奖励，鼓励他们开设小作坊和工厂，以便改善许多青年人的生活水准和帮助创造额外工作机会，减少失业和吸引更多的学生参加职业教育；</w:t>
      </w:r>
    </w:p>
    <w:p w:rsidR="00000000" w:rsidRDefault="00000000">
      <w:pPr>
        <w:pStyle w:val="a0"/>
        <w:ind w:left="1550"/>
        <w:rPr>
          <w:lang w:val="zh-CN"/>
        </w:rPr>
      </w:pPr>
      <w:r>
        <w:rPr>
          <w:rFonts w:hint="eastAsia"/>
          <w:lang w:val="zh-CN"/>
        </w:rPr>
        <w:t>从国家预算和国民收入中拨出适足和逐年增加的部分，支持教育进程的各个阶段。</w:t>
      </w:r>
    </w:p>
    <w:p w:rsidR="00000000" w:rsidRDefault="00000000">
      <w:pPr>
        <w:spacing w:after="320"/>
        <w:rPr>
          <w:lang w:val="zh-CN"/>
        </w:rPr>
      </w:pPr>
      <w:r>
        <w:rPr>
          <w:rFonts w:hint="eastAsia"/>
          <w:lang w:val="zh-CN"/>
        </w:rPr>
        <w:tab/>
        <w:t xml:space="preserve">155.  </w:t>
      </w:r>
      <w:r>
        <w:rPr>
          <w:rFonts w:hint="eastAsia"/>
          <w:lang w:val="zh-CN"/>
        </w:rPr>
        <w:t>经修订的国家计划在有关儿童和青年人的章节提出了各种措施，建议将职业教育作为基础教育的方案和课程的一部分。政府已作出努力，改善受雇于教学专业的人的物质生活条件，颁布了旨在推进教育进程的教育法律。现在该法适用于教育领域的工作者</w:t>
      </w:r>
      <w:r>
        <w:rPr>
          <w:rFonts w:hint="eastAsia"/>
          <w:lang w:val="zh-CN"/>
        </w:rPr>
        <w:t>(</w:t>
      </w:r>
      <w:r>
        <w:rPr>
          <w:rFonts w:hint="eastAsia"/>
          <w:lang w:val="zh-CN"/>
        </w:rPr>
        <w:t>教师和该法涉及的某些行政人员</w:t>
      </w:r>
      <w:r>
        <w:rPr>
          <w:rFonts w:hint="eastAsia"/>
          <w:lang w:val="zh-CN"/>
        </w:rPr>
        <w:t>)</w:t>
      </w:r>
      <w:r>
        <w:rPr>
          <w:rFonts w:hint="eastAsia"/>
          <w:lang w:val="zh-CN"/>
        </w:rPr>
        <w:t>。</w:t>
      </w:r>
    </w:p>
    <w:p w:rsidR="00000000" w:rsidRDefault="00000000">
      <w:pPr>
        <w:pStyle w:val="Heading2"/>
        <w:rPr>
          <w:lang w:val="zh-CN"/>
        </w:rPr>
      </w:pPr>
      <w:r>
        <w:rPr>
          <w:rFonts w:hint="eastAsia"/>
          <w:lang w:val="zh-CN"/>
        </w:rPr>
        <w:t>第十四条</w:t>
      </w:r>
      <w:r>
        <w:rPr>
          <w:rFonts w:hint="eastAsia"/>
          <w:lang w:val="zh-CN"/>
        </w:rPr>
        <w:t>.</w:t>
      </w:r>
      <w:r>
        <w:t xml:space="preserve">  </w:t>
      </w:r>
      <w:r>
        <w:rPr>
          <w:rFonts w:hint="eastAsia"/>
          <w:lang w:val="zh-CN"/>
        </w:rPr>
        <w:t>享受免费义务初级教育权</w:t>
      </w:r>
    </w:p>
    <w:p w:rsidR="00000000" w:rsidRDefault="00000000">
      <w:pPr>
        <w:rPr>
          <w:lang w:val="zh-CN"/>
        </w:rPr>
      </w:pPr>
      <w:r>
        <w:rPr>
          <w:rFonts w:hint="eastAsia"/>
          <w:lang w:val="zh-CN"/>
        </w:rPr>
        <w:tab/>
        <w:t xml:space="preserve">156.  </w:t>
      </w:r>
      <w:r>
        <w:rPr>
          <w:rFonts w:hint="eastAsia"/>
          <w:lang w:val="zh-CN"/>
        </w:rPr>
        <w:t>保障免费义务教育是也门宪法承认的一项原则。尽管如此并尽管制定了人口行动计划和教育法，提供基础教育的机构仍不能接纳所有儿童；</w:t>
      </w:r>
      <w:r>
        <w:rPr>
          <w:rFonts w:hint="eastAsia"/>
          <w:lang w:val="zh-CN"/>
        </w:rPr>
        <w:t>6-14</w:t>
      </w:r>
      <w:r>
        <w:rPr>
          <w:rFonts w:hint="eastAsia"/>
          <w:lang w:val="zh-CN"/>
        </w:rPr>
        <w:t>岁年龄组的约</w:t>
      </w:r>
      <w:r>
        <w:rPr>
          <w:rFonts w:hint="eastAsia"/>
          <w:lang w:val="zh-CN"/>
        </w:rPr>
        <w:t>210</w:t>
      </w:r>
      <w:r>
        <w:rPr>
          <w:rFonts w:hint="eastAsia"/>
          <w:lang w:val="zh-CN"/>
        </w:rPr>
        <w:t>万儿童仍处于正规教育制度大门之外，即使入学，他们的不及格率和辍学率也很高。</w:t>
      </w:r>
    </w:p>
    <w:p w:rsidR="00000000" w:rsidRDefault="00000000">
      <w:pPr>
        <w:rPr>
          <w:lang w:val="zh-CN"/>
        </w:rPr>
      </w:pPr>
      <w:r>
        <w:rPr>
          <w:rFonts w:hint="eastAsia"/>
          <w:lang w:val="zh-CN"/>
        </w:rPr>
        <w:tab/>
        <w:t xml:space="preserve">157.  </w:t>
      </w:r>
      <w:r>
        <w:rPr>
          <w:rFonts w:hint="eastAsia"/>
          <w:lang w:val="zh-CN"/>
        </w:rPr>
        <w:t>因此，一年级的招生必须奉行开门政策。国家必须逐步实行这项原则，使之变为符合部长理事会批准的计划的政策和方案。</w:t>
      </w:r>
    </w:p>
    <w:p w:rsidR="00000000" w:rsidRDefault="00000000">
      <w:pPr>
        <w:rPr>
          <w:lang w:val="zh-CN"/>
        </w:rPr>
      </w:pPr>
      <w:r>
        <w:rPr>
          <w:rFonts w:hint="eastAsia"/>
          <w:lang w:val="zh-CN"/>
        </w:rPr>
        <w:tab/>
        <w:t xml:space="preserve">158.  </w:t>
      </w:r>
      <w:r>
        <w:rPr>
          <w:rFonts w:hint="eastAsia"/>
          <w:lang w:val="zh-CN"/>
        </w:rPr>
        <w:t>在第二个五年计划中，教育部门发展战略的目标是承认国家有义务确保所有公民获得初级教育并在随后阶段扩大范围和提高教育水准。</w:t>
      </w:r>
    </w:p>
    <w:p w:rsidR="00000000" w:rsidRDefault="00000000">
      <w:pPr>
        <w:rPr>
          <w:lang w:val="zh-CN"/>
        </w:rPr>
      </w:pPr>
      <w:r>
        <w:rPr>
          <w:rFonts w:hint="eastAsia"/>
          <w:lang w:val="zh-CN"/>
        </w:rPr>
        <w:tab/>
        <w:t xml:space="preserve">159.  </w:t>
      </w:r>
      <w:r>
        <w:rPr>
          <w:rFonts w:hint="eastAsia"/>
          <w:lang w:val="zh-CN"/>
        </w:rPr>
        <w:t>政府对公正和机会平等原则深信不疑并承认男女都受教育的重要性，为此采取步骤起草了全国女子教育战略，以便帮助缩小男女之间的教育差距和实行免费义务教育原则。在中长期内，该战略的目标是促进基础、高等和大学教育方案在使也门经济、社会和文化制度结构现代化的过程中发挥作用，通过全面的精神、知识、社会和科学教育充分培养公民，使他们跟上科学进步和知识，为生产性经济活动作出有效贡献。</w:t>
      </w:r>
    </w:p>
    <w:p w:rsidR="00000000" w:rsidRDefault="00000000">
      <w:pPr>
        <w:spacing w:after="320"/>
        <w:rPr>
          <w:lang w:val="zh-CN"/>
        </w:rPr>
      </w:pPr>
      <w:r>
        <w:rPr>
          <w:rFonts w:hint="eastAsia"/>
          <w:lang w:val="zh-CN"/>
        </w:rPr>
        <w:tab/>
        <w:t xml:space="preserve">160.  </w:t>
      </w:r>
      <w:r>
        <w:rPr>
          <w:rFonts w:hint="eastAsia"/>
          <w:lang w:val="zh-CN"/>
        </w:rPr>
        <w:t>五年计划规定了要在战略框架内执行的目标。该战略以向所有男女儿童提供基础教育为目标，鼓励重视女子教育，尤其是在农村地区</w:t>
      </w:r>
      <w:r>
        <w:rPr>
          <w:rFonts w:hint="eastAsia"/>
          <w:lang w:val="zh-CN"/>
        </w:rPr>
        <w:t>(</w:t>
      </w:r>
      <w:r>
        <w:rPr>
          <w:rFonts w:hint="eastAsia"/>
          <w:lang w:val="zh-CN"/>
        </w:rPr>
        <w:t>这在很大程度上是也门社会的基础</w:t>
      </w:r>
      <w:r>
        <w:rPr>
          <w:rFonts w:hint="eastAsia"/>
          <w:lang w:val="zh-CN"/>
        </w:rPr>
        <w:t>)</w:t>
      </w:r>
      <w:r>
        <w:rPr>
          <w:rFonts w:hint="eastAsia"/>
          <w:lang w:val="zh-CN"/>
        </w:rPr>
        <w:t>，其中一个特别的原因是，在</w:t>
      </w:r>
      <w:r>
        <w:rPr>
          <w:rFonts w:hint="eastAsia"/>
          <w:lang w:val="zh-CN"/>
        </w:rPr>
        <w:t>1990/91</w:t>
      </w:r>
      <w:r>
        <w:rPr>
          <w:rFonts w:hint="eastAsia"/>
          <w:lang w:val="zh-CN"/>
        </w:rPr>
        <w:t>年和</w:t>
      </w:r>
      <w:r>
        <w:rPr>
          <w:rFonts w:hint="eastAsia"/>
          <w:lang w:val="zh-CN"/>
        </w:rPr>
        <w:t>1997/98</w:t>
      </w:r>
      <w:r>
        <w:rPr>
          <w:rFonts w:hint="eastAsia"/>
          <w:lang w:val="zh-CN"/>
        </w:rPr>
        <w:t>年之间女子招生差距为</w:t>
      </w:r>
      <w:r>
        <w:rPr>
          <w:rFonts w:hint="eastAsia"/>
          <w:lang w:val="zh-CN"/>
        </w:rPr>
        <w:t>366,707</w:t>
      </w:r>
      <w:r>
        <w:rPr>
          <w:rFonts w:hint="eastAsia"/>
          <w:lang w:val="zh-CN"/>
        </w:rPr>
        <w:t>人。在</w:t>
      </w:r>
      <w:r>
        <w:rPr>
          <w:rFonts w:hint="eastAsia"/>
          <w:lang w:val="zh-CN"/>
        </w:rPr>
        <w:t>1990/91</w:t>
      </w:r>
      <w:r>
        <w:rPr>
          <w:rFonts w:hint="eastAsia"/>
          <w:lang w:val="zh-CN"/>
        </w:rPr>
        <w:t>年和</w:t>
      </w:r>
      <w:r>
        <w:rPr>
          <w:rFonts w:hint="eastAsia"/>
          <w:lang w:val="zh-CN"/>
        </w:rPr>
        <w:t>1996/97</w:t>
      </w:r>
      <w:r>
        <w:rPr>
          <w:rFonts w:hint="eastAsia"/>
          <w:lang w:val="zh-CN"/>
        </w:rPr>
        <w:t>年之间，基础教育入学女生的差距为</w:t>
      </w:r>
      <w:r>
        <w:rPr>
          <w:rFonts w:hint="eastAsia"/>
          <w:lang w:val="zh-CN"/>
        </w:rPr>
        <w:t>26,285</w:t>
      </w:r>
      <w:r>
        <w:rPr>
          <w:rFonts w:hint="eastAsia"/>
          <w:lang w:val="zh-CN"/>
        </w:rPr>
        <w:t>人，而入学男生的差距是</w:t>
      </w:r>
      <w:r>
        <w:rPr>
          <w:rFonts w:hint="eastAsia"/>
          <w:lang w:val="zh-CN"/>
        </w:rPr>
        <w:t>46,056</w:t>
      </w:r>
      <w:r>
        <w:rPr>
          <w:rFonts w:hint="eastAsia"/>
          <w:lang w:val="zh-CN"/>
        </w:rPr>
        <w:t>人。换言之，在此阶段期间，男生入学人数超过女生共</w:t>
      </w:r>
      <w:r>
        <w:rPr>
          <w:rFonts w:hint="eastAsia"/>
          <w:lang w:val="zh-CN"/>
        </w:rPr>
        <w:t>19,771</w:t>
      </w:r>
      <w:r>
        <w:rPr>
          <w:rFonts w:hint="eastAsia"/>
          <w:lang w:val="zh-CN"/>
        </w:rPr>
        <w:t>名。在</w:t>
      </w:r>
      <w:r>
        <w:rPr>
          <w:rFonts w:hint="eastAsia"/>
          <w:lang w:val="zh-CN"/>
        </w:rPr>
        <w:t>1997/98</w:t>
      </w:r>
      <w:r>
        <w:rPr>
          <w:rFonts w:hint="eastAsia"/>
          <w:lang w:val="zh-CN"/>
        </w:rPr>
        <w:t>年，基础教育入学男女生差距为</w:t>
      </w:r>
      <w:r>
        <w:rPr>
          <w:rFonts w:hint="eastAsia"/>
          <w:lang w:val="zh-CN"/>
        </w:rPr>
        <w:t>153,758</w:t>
      </w:r>
      <w:r>
        <w:rPr>
          <w:rFonts w:hint="eastAsia"/>
          <w:lang w:val="zh-CN"/>
        </w:rPr>
        <w:t>人，在</w:t>
      </w:r>
      <w:r>
        <w:rPr>
          <w:rFonts w:hint="eastAsia"/>
          <w:lang w:val="zh-CN"/>
        </w:rPr>
        <w:t>1996/97</w:t>
      </w:r>
      <w:r>
        <w:rPr>
          <w:rFonts w:hint="eastAsia"/>
          <w:lang w:val="zh-CN"/>
        </w:rPr>
        <w:t>年，基础教育一年级男女入学人数差距为</w:t>
      </w:r>
      <w:r>
        <w:rPr>
          <w:rFonts w:hint="eastAsia"/>
          <w:lang w:val="zh-CN"/>
        </w:rPr>
        <w:t>153,900</w:t>
      </w:r>
      <w:r>
        <w:rPr>
          <w:rFonts w:hint="eastAsia"/>
          <w:lang w:val="zh-CN"/>
        </w:rPr>
        <w:t>人。所有这些统计指标数说明与男女招生率增长情况相比，女生招生率出现增长。</w:t>
      </w:r>
    </w:p>
    <w:p w:rsidR="00000000" w:rsidRDefault="00000000">
      <w:pPr>
        <w:pStyle w:val="Heading4"/>
        <w:rPr>
          <w:lang w:val="zh-CN"/>
        </w:rPr>
      </w:pPr>
      <w:r>
        <w:rPr>
          <w:rFonts w:hint="eastAsia"/>
          <w:lang w:val="zh-CN"/>
        </w:rPr>
        <w:t>采取的政策措施</w:t>
      </w:r>
    </w:p>
    <w:p w:rsidR="00000000" w:rsidRDefault="00000000">
      <w:pPr>
        <w:rPr>
          <w:lang w:val="zh-CN"/>
        </w:rPr>
      </w:pPr>
      <w:r>
        <w:rPr>
          <w:rFonts w:hint="eastAsia"/>
          <w:lang w:val="zh-CN"/>
        </w:rPr>
        <w:tab/>
        <w:t xml:space="preserve">161.  </w:t>
      </w:r>
      <w:r>
        <w:rPr>
          <w:rFonts w:hint="eastAsia"/>
          <w:lang w:val="zh-CN"/>
        </w:rPr>
        <w:t>在研究了与男女教育有关的问题和统计数据后，国家开始重视拟定一系列全面和综合措施，以期实现作为一项原则而制定的免费义务教育目标。这些目标包括采取步骤：</w:t>
      </w:r>
    </w:p>
    <w:p w:rsidR="00000000" w:rsidRDefault="00000000">
      <w:pPr>
        <w:pStyle w:val="a0"/>
        <w:ind w:left="1550"/>
        <w:rPr>
          <w:lang w:val="zh-CN"/>
        </w:rPr>
      </w:pPr>
      <w:r>
        <w:rPr>
          <w:rFonts w:hint="eastAsia"/>
          <w:lang w:val="zh-CN"/>
        </w:rPr>
        <w:t>制订全国女子教育战略，列入男女基础、高等和大学教育方案的中长期目标，以便解决人的综合发展的迫切需要，创造有利于社会、经济和发展计划取得成功的条件，缩小男女教育之间的差距和不平衡，特别是在差距比城市地区大得多的农村地区。在</w:t>
      </w:r>
      <w:r>
        <w:rPr>
          <w:rFonts w:hint="eastAsia"/>
          <w:lang w:val="zh-CN"/>
        </w:rPr>
        <w:t>1998/99</w:t>
      </w:r>
      <w:r>
        <w:rPr>
          <w:rFonts w:hint="eastAsia"/>
          <w:lang w:val="zh-CN"/>
        </w:rPr>
        <w:t>年，城区基础教育中的女生占男女学生人数的</w:t>
      </w:r>
      <w:r>
        <w:rPr>
          <w:rFonts w:hint="eastAsia"/>
          <w:lang w:val="zh-CN"/>
        </w:rPr>
        <w:t>33%</w:t>
      </w:r>
      <w:r>
        <w:rPr>
          <w:rFonts w:hint="eastAsia"/>
          <w:lang w:val="zh-CN"/>
        </w:rPr>
        <w:t>，而在农村地区这一百分比下降到</w:t>
      </w:r>
      <w:r>
        <w:rPr>
          <w:rFonts w:hint="eastAsia"/>
          <w:lang w:val="zh-CN"/>
        </w:rPr>
        <w:t>28%</w:t>
      </w:r>
      <w:r>
        <w:rPr>
          <w:rFonts w:hint="eastAsia"/>
          <w:lang w:val="zh-CN"/>
        </w:rPr>
        <w:t>；</w:t>
      </w:r>
    </w:p>
    <w:p w:rsidR="00000000" w:rsidRDefault="00000000">
      <w:pPr>
        <w:pStyle w:val="a0"/>
        <w:ind w:left="1550"/>
        <w:rPr>
          <w:lang w:val="zh-CN"/>
        </w:rPr>
      </w:pPr>
      <w:r>
        <w:rPr>
          <w:rFonts w:hint="eastAsia"/>
          <w:lang w:val="zh-CN"/>
        </w:rPr>
        <w:t>与国际捐助机构和组织共同起草国家计划和方案，以便为男女教师制定培训方案，特别是培训女教师，使她们能到最贫困的农村地区任教；</w:t>
      </w:r>
    </w:p>
    <w:p w:rsidR="00000000" w:rsidRDefault="00000000">
      <w:pPr>
        <w:pStyle w:val="a0"/>
        <w:ind w:left="1550"/>
        <w:rPr>
          <w:lang w:val="zh-CN"/>
        </w:rPr>
      </w:pPr>
      <w:r>
        <w:rPr>
          <w:rFonts w:hint="eastAsia"/>
          <w:lang w:val="zh-CN"/>
        </w:rPr>
        <w:t>颁布识字和成年人教育法，制定国家战略，消除文盲根源。这也将有助于间接改善基础教育制度和为教育提供投入以及减少辍学现象，特别是在初级教育第一阶段。</w:t>
      </w:r>
    </w:p>
    <w:p w:rsidR="00000000" w:rsidRDefault="00000000">
      <w:pPr>
        <w:rPr>
          <w:lang w:val="zh-CN"/>
        </w:rPr>
      </w:pPr>
      <w:r>
        <w:rPr>
          <w:rFonts w:hint="eastAsia"/>
          <w:lang w:val="zh-CN"/>
        </w:rPr>
        <w:tab/>
        <w:t xml:space="preserve">162.  </w:t>
      </w:r>
      <w:r>
        <w:rPr>
          <w:rFonts w:hint="eastAsia"/>
          <w:lang w:val="zh-CN"/>
        </w:rPr>
        <w:t>这些战略包括数量和质量目标，以便帮助科学和客观地评估这些战略的实施程度。鉴于教育是享受人权的一项基本条件，它有利于民主原则的建立。在基础和中级教育包括技术和职业教育的不同阶段享受这两条规定的权利不存在立法或法律障碍。国家正通过增加拨款谋求教育发展和使之多样化。此外，国家立法制度承认父母和法律监护人享有为子女选择教育或学校类型的自由，无论是公立还是私立学校。</w:t>
      </w:r>
    </w:p>
    <w:p w:rsidR="00000000" w:rsidRDefault="00000000">
      <w:pPr>
        <w:rPr>
          <w:lang w:val="zh-CN"/>
        </w:rPr>
      </w:pPr>
      <w:r>
        <w:rPr>
          <w:rFonts w:hint="eastAsia"/>
          <w:lang w:val="zh-CN"/>
        </w:rPr>
        <w:tab/>
        <w:t xml:space="preserve">163.  </w:t>
      </w:r>
      <w:r>
        <w:rPr>
          <w:rFonts w:hint="eastAsia"/>
          <w:lang w:val="zh-CN"/>
        </w:rPr>
        <w:t>大学教育和进一步深造得到保障。国家认识到这类教育的重要性已在近几年采取步骤，使教育多样化和增加男女学生招生人数。国家还加快在若干省设立大学，以满足日益增加的高等教育需求。</w:t>
      </w:r>
    </w:p>
    <w:p w:rsidR="00000000" w:rsidRDefault="00000000">
      <w:pPr>
        <w:rPr>
          <w:lang w:val="zh-CN"/>
        </w:rPr>
      </w:pPr>
      <w:r>
        <w:rPr>
          <w:rFonts w:hint="eastAsia"/>
          <w:lang w:val="zh-CN"/>
        </w:rPr>
        <w:tab/>
        <w:t xml:space="preserve">164.  </w:t>
      </w:r>
      <w:r>
        <w:rPr>
          <w:rFonts w:hint="eastAsia"/>
          <w:lang w:val="zh-CN"/>
        </w:rPr>
        <w:t>此外，政府鼓励私营部门建立大学。在</w:t>
      </w:r>
      <w:r>
        <w:rPr>
          <w:rFonts w:hint="eastAsia"/>
          <w:lang w:val="zh-CN"/>
        </w:rPr>
        <w:t>1990</w:t>
      </w:r>
      <w:r>
        <w:rPr>
          <w:rFonts w:hint="eastAsia"/>
          <w:lang w:val="zh-CN"/>
        </w:rPr>
        <w:t>年代，大学教育有以下若干显著特点：</w:t>
      </w:r>
    </w:p>
    <w:p w:rsidR="00000000" w:rsidRDefault="00000000">
      <w:pPr>
        <w:numPr>
          <w:ilvl w:val="0"/>
          <w:numId w:val="113"/>
        </w:numPr>
        <w:rPr>
          <w:lang w:val="zh-CN"/>
        </w:rPr>
      </w:pPr>
      <w:r>
        <w:rPr>
          <w:rFonts w:hint="eastAsia"/>
          <w:lang w:val="zh-CN"/>
        </w:rPr>
        <w:t>建立新大学，实现横向增长，在</w:t>
      </w:r>
      <w:r>
        <w:rPr>
          <w:rFonts w:hint="eastAsia"/>
          <w:lang w:val="zh-CN"/>
        </w:rPr>
        <w:t>2000</w:t>
      </w:r>
      <w:r>
        <w:rPr>
          <w:rFonts w:hint="eastAsia"/>
          <w:lang w:val="zh-CN"/>
        </w:rPr>
        <w:t>年使总数达到九所；</w:t>
      </w:r>
    </w:p>
    <w:p w:rsidR="00000000" w:rsidRDefault="00000000">
      <w:pPr>
        <w:numPr>
          <w:ilvl w:val="0"/>
          <w:numId w:val="113"/>
        </w:numPr>
        <w:spacing w:after="320"/>
        <w:rPr>
          <w:lang w:val="zh-CN"/>
        </w:rPr>
      </w:pPr>
      <w:r>
        <w:rPr>
          <w:rFonts w:hint="eastAsia"/>
          <w:lang w:val="zh-CN"/>
        </w:rPr>
        <w:t>私营部门投资高等教育，建立了八所学院，更多的正在筹建之中。</w:t>
      </w:r>
    </w:p>
    <w:p w:rsidR="00000000" w:rsidRDefault="00000000">
      <w:pPr>
        <w:pStyle w:val="Heading2"/>
        <w:rPr>
          <w:lang w:val="zh-CN"/>
        </w:rPr>
      </w:pPr>
      <w:r>
        <w:rPr>
          <w:rFonts w:hint="eastAsia"/>
          <w:lang w:val="zh-CN"/>
        </w:rPr>
        <w:t>第十五条</w:t>
      </w:r>
      <w:r>
        <w:rPr>
          <w:rFonts w:hint="eastAsia"/>
          <w:lang w:val="zh-CN"/>
        </w:rPr>
        <w:t>.</w:t>
      </w:r>
      <w:r>
        <w:t xml:space="preserve">  </w:t>
      </w:r>
      <w:r>
        <w:rPr>
          <w:rFonts w:hint="eastAsia"/>
          <w:lang w:val="zh-CN"/>
        </w:rPr>
        <w:t>参加文化生活和享受科学进步福利权</w:t>
      </w:r>
    </w:p>
    <w:p w:rsidR="00000000" w:rsidRDefault="00000000">
      <w:pPr>
        <w:spacing w:after="320"/>
        <w:rPr>
          <w:lang w:val="zh-CN"/>
        </w:rPr>
      </w:pPr>
      <w:r>
        <w:rPr>
          <w:rFonts w:hint="eastAsia"/>
          <w:lang w:val="zh-CN"/>
        </w:rPr>
        <w:tab/>
        <w:t xml:space="preserve">165.  </w:t>
      </w:r>
      <w:r>
        <w:rPr>
          <w:rFonts w:hint="eastAsia"/>
          <w:lang w:val="zh-CN"/>
        </w:rPr>
        <w:t>《公约》规定的权利受到根据宪法第</w:t>
      </w:r>
      <w:r>
        <w:rPr>
          <w:rFonts w:hint="eastAsia"/>
          <w:lang w:val="zh-CN"/>
        </w:rPr>
        <w:t>27</w:t>
      </w:r>
      <w:r>
        <w:rPr>
          <w:rFonts w:hint="eastAsia"/>
          <w:lang w:val="zh-CN"/>
        </w:rPr>
        <w:t>条颁布的立法的保障。这些权利得到其他法律规定和关于保护个人与社会以及享受一切文化领域的文化、科学和创造性活动的结果的第</w:t>
      </w:r>
      <w:r>
        <w:rPr>
          <w:rFonts w:hint="eastAsia"/>
          <w:lang w:val="zh-CN"/>
        </w:rPr>
        <w:t>19</w:t>
      </w:r>
      <w:r>
        <w:rPr>
          <w:rFonts w:hint="eastAsia"/>
          <w:lang w:val="zh-CN"/>
        </w:rPr>
        <w:t>号法所载条款的支持。这些法律在实际中得到执行。</w:t>
      </w:r>
    </w:p>
    <w:p w:rsidR="00000000" w:rsidRDefault="00000000">
      <w:pPr>
        <w:pStyle w:val="Heading4"/>
        <w:rPr>
          <w:lang w:val="zh-CN"/>
        </w:rPr>
      </w:pPr>
      <w:r>
        <w:rPr>
          <w:rFonts w:hint="eastAsia"/>
          <w:lang w:val="zh-CN"/>
        </w:rPr>
        <w:t>采取的政策措施</w:t>
      </w:r>
    </w:p>
    <w:p w:rsidR="00000000" w:rsidRDefault="00000000">
      <w:pPr>
        <w:rPr>
          <w:lang w:val="zh-CN"/>
        </w:rPr>
      </w:pPr>
      <w:r>
        <w:rPr>
          <w:rFonts w:hint="eastAsia"/>
          <w:lang w:val="zh-CN"/>
        </w:rPr>
        <w:tab/>
        <w:t xml:space="preserve">166.  </w:t>
      </w:r>
      <w:r>
        <w:rPr>
          <w:rFonts w:hint="eastAsia"/>
          <w:lang w:val="zh-CN"/>
        </w:rPr>
        <w:t>也门制定了若干政策和采取了措施，以便通过下列手段实现这些目标：</w:t>
      </w:r>
    </w:p>
    <w:p w:rsidR="00000000" w:rsidRDefault="00000000">
      <w:pPr>
        <w:pStyle w:val="a0"/>
        <w:ind w:left="1550"/>
        <w:rPr>
          <w:lang w:val="zh-CN"/>
        </w:rPr>
      </w:pPr>
      <w:r>
        <w:rPr>
          <w:rFonts w:hint="eastAsia"/>
          <w:lang w:val="zh-CN"/>
        </w:rPr>
        <w:t>成立文化机构，主要是</w:t>
      </w:r>
      <w:r>
        <w:rPr>
          <w:rFonts w:hint="eastAsia"/>
          <w:lang w:val="zh-CN"/>
        </w:rPr>
        <w:t xml:space="preserve">Afif </w:t>
      </w:r>
      <w:r>
        <w:rPr>
          <w:rFonts w:hint="eastAsia"/>
          <w:lang w:val="zh-CN"/>
        </w:rPr>
        <w:t>文化机构。目前它在国家和国际捐助机构支持下，在行政和文化领域开展活动；</w:t>
      </w:r>
    </w:p>
    <w:p w:rsidR="00000000" w:rsidRDefault="00000000">
      <w:pPr>
        <w:pStyle w:val="a0"/>
        <w:ind w:left="1550"/>
        <w:rPr>
          <w:lang w:val="zh-CN"/>
        </w:rPr>
      </w:pPr>
      <w:r>
        <w:rPr>
          <w:rFonts w:hint="eastAsia"/>
          <w:lang w:val="zh-CN"/>
        </w:rPr>
        <w:t>在文化和科学领域赞助有才能和有创造性的个人；</w:t>
      </w:r>
    </w:p>
    <w:p w:rsidR="00000000" w:rsidRDefault="00000000">
      <w:pPr>
        <w:pStyle w:val="a0"/>
        <w:ind w:left="1550"/>
        <w:rPr>
          <w:lang w:val="zh-CN"/>
        </w:rPr>
      </w:pPr>
      <w:r>
        <w:rPr>
          <w:rFonts w:hint="eastAsia"/>
          <w:lang w:val="zh-CN"/>
        </w:rPr>
        <w:t>赞助自然创造性，激发文学、科学、艺术和技术领域的才能，鼓励有才能的个人推出知识和科学作品；</w:t>
      </w:r>
    </w:p>
    <w:p w:rsidR="00000000" w:rsidRDefault="00000000">
      <w:pPr>
        <w:pStyle w:val="a0"/>
        <w:ind w:left="1550"/>
        <w:rPr>
          <w:lang w:val="zh-CN"/>
        </w:rPr>
      </w:pPr>
      <w:r>
        <w:rPr>
          <w:rFonts w:hint="eastAsia"/>
          <w:lang w:val="zh-CN"/>
        </w:rPr>
        <w:t>向有才能的个人灌输主动创造和竞争精神；</w:t>
      </w:r>
    </w:p>
    <w:p w:rsidR="00000000" w:rsidRDefault="00000000">
      <w:pPr>
        <w:pStyle w:val="a0"/>
        <w:ind w:left="1550"/>
        <w:rPr>
          <w:lang w:val="zh-CN"/>
        </w:rPr>
      </w:pPr>
      <w:r>
        <w:rPr>
          <w:rFonts w:hint="eastAsia"/>
          <w:lang w:val="zh-CN"/>
        </w:rPr>
        <w:t>制定全国战略，吸引青年人参与发展，目的是让他们重视有利于他们在家庭和社会内的创造能力的事物；</w:t>
      </w:r>
    </w:p>
    <w:p w:rsidR="00000000" w:rsidRDefault="00000000">
      <w:pPr>
        <w:pStyle w:val="a0"/>
        <w:ind w:left="1550"/>
        <w:rPr>
          <w:lang w:val="zh-CN"/>
        </w:rPr>
      </w:pPr>
      <w:r>
        <w:rPr>
          <w:rFonts w:hint="eastAsia"/>
          <w:lang w:val="zh-CN"/>
        </w:rPr>
        <w:t>尊重文化、科学研究、人文和社会科学领域有才能的青年人，向他们颁发总统奖，表彰他们的杰出努力和鼓励他们释放潜能，用于争取科学和文化成就以及经济和社会发展，以便激发各代人的激情，让文化和科学注入他们的生活。</w:t>
      </w:r>
    </w:p>
    <w:p w:rsidR="00000000" w:rsidRDefault="00000000">
      <w:pPr>
        <w:pStyle w:val="Heading2"/>
        <w:rPr>
          <w:rFonts w:hint="eastAsia"/>
        </w:rPr>
      </w:pPr>
      <w:r>
        <w:br w:type="page"/>
      </w:r>
      <w:r>
        <w:rPr>
          <w:rFonts w:hint="eastAsia"/>
        </w:rPr>
        <w:t>参</w:t>
      </w:r>
      <w:r>
        <w:t xml:space="preserve"> </w:t>
      </w:r>
      <w:r>
        <w:rPr>
          <w:rFonts w:hint="eastAsia"/>
        </w:rPr>
        <w:t>考</w:t>
      </w:r>
      <w:r>
        <w:t xml:space="preserve"> </w:t>
      </w:r>
      <w:r>
        <w:rPr>
          <w:rFonts w:hint="eastAsia"/>
        </w:rPr>
        <w:t>文</w:t>
      </w:r>
      <w:r>
        <w:t xml:space="preserve"> </w:t>
      </w:r>
      <w:r>
        <w:rPr>
          <w:rFonts w:hint="eastAsia"/>
        </w:rPr>
        <w:t>件</w:t>
      </w:r>
    </w:p>
    <w:p w:rsidR="00000000" w:rsidRDefault="00000000">
      <w:pPr>
        <w:rPr>
          <w:szCs w:val="24"/>
        </w:rPr>
      </w:pPr>
      <w:r>
        <w:rPr>
          <w:rFonts w:hint="eastAsia"/>
          <w:szCs w:val="24"/>
        </w:rPr>
        <w:tab/>
      </w:r>
      <w:r>
        <w:rPr>
          <w:szCs w:val="24"/>
        </w:rPr>
        <w:t>1.</w:t>
      </w:r>
      <w:r>
        <w:rPr>
          <w:szCs w:val="24"/>
        </w:rPr>
        <w:tab/>
        <w:t>Constitution of the Republic of Yemen, 2001.</w:t>
      </w:r>
    </w:p>
    <w:p w:rsidR="00000000" w:rsidRDefault="00000000">
      <w:pPr>
        <w:rPr>
          <w:szCs w:val="24"/>
        </w:rPr>
      </w:pPr>
      <w:r>
        <w:rPr>
          <w:rFonts w:hint="eastAsia"/>
          <w:szCs w:val="24"/>
        </w:rPr>
        <w:tab/>
      </w:r>
      <w:r>
        <w:rPr>
          <w:szCs w:val="24"/>
        </w:rPr>
        <w:t>2.</w:t>
      </w:r>
      <w:r>
        <w:rPr>
          <w:szCs w:val="24"/>
        </w:rPr>
        <w:tab/>
        <w:t>Public Elections Act No. 13 of 200 I.</w:t>
      </w:r>
    </w:p>
    <w:p w:rsidR="00000000" w:rsidRDefault="00000000">
      <w:pPr>
        <w:rPr>
          <w:szCs w:val="24"/>
        </w:rPr>
      </w:pPr>
      <w:r>
        <w:rPr>
          <w:rFonts w:hint="eastAsia"/>
          <w:szCs w:val="24"/>
        </w:rPr>
        <w:tab/>
      </w:r>
      <w:r>
        <w:rPr>
          <w:szCs w:val="24"/>
        </w:rPr>
        <w:t>3.</w:t>
      </w:r>
      <w:r>
        <w:rPr>
          <w:szCs w:val="24"/>
        </w:rPr>
        <w:tab/>
        <w:t>Judicial Authority Act No. 13 of 1990.</w:t>
      </w:r>
    </w:p>
    <w:p w:rsidR="00000000" w:rsidRDefault="00000000">
      <w:pPr>
        <w:rPr>
          <w:szCs w:val="24"/>
        </w:rPr>
      </w:pPr>
      <w:r>
        <w:rPr>
          <w:rFonts w:hint="eastAsia"/>
          <w:szCs w:val="24"/>
        </w:rPr>
        <w:tab/>
      </w:r>
      <w:r>
        <w:rPr>
          <w:szCs w:val="24"/>
        </w:rPr>
        <w:t>4.</w:t>
      </w:r>
      <w:r>
        <w:rPr>
          <w:szCs w:val="24"/>
        </w:rPr>
        <w:tab/>
        <w:t>Personal Status Act No. 24 of 1999.</w:t>
      </w:r>
    </w:p>
    <w:p w:rsidR="00000000" w:rsidRDefault="00000000">
      <w:pPr>
        <w:rPr>
          <w:szCs w:val="24"/>
        </w:rPr>
      </w:pPr>
      <w:r>
        <w:rPr>
          <w:rFonts w:hint="eastAsia"/>
          <w:szCs w:val="24"/>
        </w:rPr>
        <w:tab/>
      </w:r>
      <w:r>
        <w:rPr>
          <w:szCs w:val="24"/>
        </w:rPr>
        <w:t>5.</w:t>
      </w:r>
      <w:r>
        <w:rPr>
          <w:szCs w:val="24"/>
        </w:rPr>
        <w:tab/>
        <w:t>Code of Criminal Procedures No. 12 of 1994.</w:t>
      </w:r>
    </w:p>
    <w:p w:rsidR="00000000" w:rsidRDefault="00000000">
      <w:pPr>
        <w:rPr>
          <w:szCs w:val="24"/>
        </w:rPr>
      </w:pPr>
      <w:r>
        <w:rPr>
          <w:rFonts w:hint="eastAsia"/>
          <w:szCs w:val="24"/>
        </w:rPr>
        <w:tab/>
      </w:r>
      <w:r>
        <w:rPr>
          <w:szCs w:val="24"/>
        </w:rPr>
        <w:t>6.</w:t>
      </w:r>
      <w:r>
        <w:rPr>
          <w:szCs w:val="24"/>
        </w:rPr>
        <w:tab/>
        <w:t>Penal Code No. 12 of 1994.</w:t>
      </w:r>
    </w:p>
    <w:p w:rsidR="00000000" w:rsidRDefault="00000000">
      <w:pPr>
        <w:rPr>
          <w:szCs w:val="24"/>
        </w:rPr>
      </w:pPr>
      <w:r>
        <w:rPr>
          <w:rFonts w:hint="eastAsia"/>
          <w:szCs w:val="24"/>
        </w:rPr>
        <w:tab/>
      </w:r>
      <w:r>
        <w:rPr>
          <w:szCs w:val="24"/>
        </w:rPr>
        <w:t>7.</w:t>
      </w:r>
      <w:r>
        <w:rPr>
          <w:szCs w:val="24"/>
        </w:rPr>
        <w:tab/>
        <w:t>Arbitration Act.</w:t>
      </w:r>
    </w:p>
    <w:p w:rsidR="00000000" w:rsidRDefault="00000000">
      <w:pPr>
        <w:rPr>
          <w:szCs w:val="24"/>
        </w:rPr>
      </w:pPr>
      <w:r>
        <w:rPr>
          <w:rFonts w:hint="eastAsia"/>
          <w:szCs w:val="24"/>
        </w:rPr>
        <w:tab/>
      </w:r>
      <w:r>
        <w:rPr>
          <w:szCs w:val="24"/>
        </w:rPr>
        <w:t>8.</w:t>
      </w:r>
      <w:r>
        <w:rPr>
          <w:szCs w:val="24"/>
        </w:rPr>
        <w:tab/>
        <w:t>Nationality Act No.6 of 1991.</w:t>
      </w:r>
    </w:p>
    <w:p w:rsidR="00000000" w:rsidRDefault="00000000">
      <w:pPr>
        <w:rPr>
          <w:sz w:val="26"/>
          <w:szCs w:val="26"/>
        </w:rPr>
      </w:pPr>
      <w:r>
        <w:rPr>
          <w:rFonts w:hint="eastAsia"/>
          <w:sz w:val="26"/>
          <w:szCs w:val="26"/>
        </w:rPr>
        <w:tab/>
      </w:r>
      <w:r>
        <w:rPr>
          <w:sz w:val="26"/>
          <w:szCs w:val="26"/>
        </w:rPr>
        <w:t>9.</w:t>
      </w:r>
      <w:r>
        <w:rPr>
          <w:sz w:val="26"/>
          <w:szCs w:val="26"/>
        </w:rPr>
        <w:tab/>
        <w:t>Labour Act No.5 of 1995.</w:t>
      </w:r>
    </w:p>
    <w:p w:rsidR="00000000" w:rsidRDefault="00000000">
      <w:pPr>
        <w:rPr>
          <w:szCs w:val="24"/>
        </w:rPr>
      </w:pPr>
      <w:r>
        <w:rPr>
          <w:rFonts w:hint="eastAsia"/>
          <w:szCs w:val="24"/>
        </w:rPr>
        <w:tab/>
      </w:r>
      <w:r>
        <w:rPr>
          <w:szCs w:val="24"/>
        </w:rPr>
        <w:t>10.</w:t>
      </w:r>
      <w:r>
        <w:rPr>
          <w:szCs w:val="24"/>
        </w:rPr>
        <w:tab/>
        <w:t>Civil Service Act No. 19 of 1991.</w:t>
      </w:r>
    </w:p>
    <w:p w:rsidR="00000000" w:rsidRDefault="00000000">
      <w:pPr>
        <w:rPr>
          <w:szCs w:val="24"/>
        </w:rPr>
      </w:pPr>
      <w:r>
        <w:rPr>
          <w:rFonts w:hint="eastAsia"/>
          <w:szCs w:val="24"/>
        </w:rPr>
        <w:tab/>
      </w:r>
      <w:r>
        <w:rPr>
          <w:szCs w:val="24"/>
        </w:rPr>
        <w:t>11.</w:t>
      </w:r>
      <w:r>
        <w:rPr>
          <w:szCs w:val="24"/>
        </w:rPr>
        <w:tab/>
        <w:t>Insurance and Pensions Act No. 25 of 1991.</w:t>
      </w:r>
    </w:p>
    <w:p w:rsidR="00000000" w:rsidRDefault="00000000">
      <w:pPr>
        <w:rPr>
          <w:szCs w:val="24"/>
        </w:rPr>
      </w:pPr>
      <w:r>
        <w:rPr>
          <w:rFonts w:hint="eastAsia"/>
          <w:szCs w:val="24"/>
        </w:rPr>
        <w:tab/>
      </w:r>
      <w:r>
        <w:rPr>
          <w:szCs w:val="24"/>
        </w:rPr>
        <w:t>12.</w:t>
      </w:r>
      <w:r>
        <w:rPr>
          <w:szCs w:val="24"/>
        </w:rPr>
        <w:tab/>
        <w:t>Social Insurance Act No. 26 of 1991.</w:t>
      </w:r>
    </w:p>
    <w:p w:rsidR="00000000" w:rsidRDefault="00000000">
      <w:pPr>
        <w:rPr>
          <w:szCs w:val="24"/>
        </w:rPr>
      </w:pPr>
      <w:r>
        <w:rPr>
          <w:rFonts w:hint="eastAsia"/>
          <w:szCs w:val="24"/>
        </w:rPr>
        <w:tab/>
      </w:r>
      <w:r>
        <w:rPr>
          <w:szCs w:val="24"/>
        </w:rPr>
        <w:t>13.</w:t>
      </w:r>
      <w:r>
        <w:rPr>
          <w:szCs w:val="24"/>
        </w:rPr>
        <w:tab/>
        <w:t>Civil Code of 1993.</w:t>
      </w:r>
    </w:p>
    <w:p w:rsidR="00000000" w:rsidRDefault="00000000">
      <w:pPr>
        <w:rPr>
          <w:szCs w:val="24"/>
        </w:rPr>
      </w:pPr>
      <w:r>
        <w:rPr>
          <w:rFonts w:hint="eastAsia"/>
          <w:szCs w:val="24"/>
        </w:rPr>
        <w:tab/>
      </w:r>
      <w:r>
        <w:rPr>
          <w:szCs w:val="24"/>
        </w:rPr>
        <w:t>14.</w:t>
      </w:r>
      <w:r>
        <w:rPr>
          <w:szCs w:val="24"/>
        </w:rPr>
        <w:tab/>
        <w:t>Intellectual Property Protection Act No. 19 of 1994.</w:t>
      </w:r>
    </w:p>
    <w:p w:rsidR="00000000" w:rsidRDefault="00000000">
      <w:pPr>
        <w:rPr>
          <w:szCs w:val="24"/>
        </w:rPr>
      </w:pPr>
      <w:r>
        <w:rPr>
          <w:rFonts w:hint="eastAsia"/>
          <w:szCs w:val="24"/>
        </w:rPr>
        <w:tab/>
      </w:r>
      <w:r>
        <w:rPr>
          <w:szCs w:val="24"/>
        </w:rPr>
        <w:t>15.</w:t>
      </w:r>
      <w:r>
        <w:rPr>
          <w:szCs w:val="24"/>
        </w:rPr>
        <w:tab/>
        <w:t>Practice of Legal Profession Act No. 30 of 1993.</w:t>
      </w:r>
    </w:p>
    <w:p w:rsidR="00000000" w:rsidRDefault="00000000">
      <w:pPr>
        <w:rPr>
          <w:szCs w:val="24"/>
        </w:rPr>
      </w:pPr>
      <w:r>
        <w:rPr>
          <w:rFonts w:hint="eastAsia"/>
          <w:szCs w:val="24"/>
        </w:rPr>
        <w:tab/>
      </w:r>
      <w:r>
        <w:rPr>
          <w:szCs w:val="24"/>
        </w:rPr>
        <w:t>16.</w:t>
      </w:r>
      <w:r>
        <w:rPr>
          <w:szCs w:val="24"/>
        </w:rPr>
        <w:tab/>
        <w:t>Republican Decree-Law No. 14 of 1991 concerning investment.</w:t>
      </w:r>
    </w:p>
    <w:p w:rsidR="00000000" w:rsidRDefault="00000000">
      <w:pPr>
        <w:rPr>
          <w:szCs w:val="24"/>
        </w:rPr>
      </w:pPr>
      <w:r>
        <w:rPr>
          <w:rFonts w:hint="eastAsia"/>
          <w:szCs w:val="24"/>
        </w:rPr>
        <w:tab/>
      </w:r>
      <w:r>
        <w:rPr>
          <w:szCs w:val="24"/>
        </w:rPr>
        <w:t>17.</w:t>
      </w:r>
      <w:r>
        <w:rPr>
          <w:szCs w:val="24"/>
        </w:rPr>
        <w:tab/>
        <w:t>Republican Decree-Law No. 22 of 1992 concerning investment, as amended.</w:t>
      </w:r>
    </w:p>
    <w:p w:rsidR="00000000" w:rsidRDefault="00000000">
      <w:pPr>
        <w:rPr>
          <w:szCs w:val="24"/>
        </w:rPr>
      </w:pPr>
      <w:r>
        <w:rPr>
          <w:rFonts w:hint="eastAsia"/>
          <w:szCs w:val="24"/>
        </w:rPr>
        <w:tab/>
      </w:r>
      <w:r>
        <w:rPr>
          <w:szCs w:val="24"/>
        </w:rPr>
        <w:t>18.</w:t>
      </w:r>
      <w:r>
        <w:rPr>
          <w:szCs w:val="24"/>
        </w:rPr>
        <w:tab/>
        <w:t>Appropriation for Public Benefit Act No. 25 of 1992.</w:t>
      </w:r>
    </w:p>
    <w:p w:rsidR="00000000" w:rsidRDefault="00000000">
      <w:pPr>
        <w:rPr>
          <w:szCs w:val="24"/>
        </w:rPr>
      </w:pPr>
      <w:r>
        <w:rPr>
          <w:rFonts w:hint="eastAsia"/>
          <w:szCs w:val="24"/>
        </w:rPr>
        <w:tab/>
        <w:t>19.</w:t>
      </w:r>
      <w:r>
        <w:rPr>
          <w:szCs w:val="24"/>
        </w:rPr>
        <w:tab/>
        <w:t>Procedures and Civil Execution Act No. 28 of 1992.</w:t>
      </w:r>
    </w:p>
    <w:p w:rsidR="00000000" w:rsidRDefault="00000000">
      <w:pPr>
        <w:rPr>
          <w:szCs w:val="24"/>
        </w:rPr>
      </w:pPr>
      <w:r>
        <w:rPr>
          <w:rFonts w:hint="eastAsia"/>
          <w:szCs w:val="24"/>
        </w:rPr>
        <w:tab/>
      </w:r>
      <w:r>
        <w:rPr>
          <w:szCs w:val="24"/>
        </w:rPr>
        <w:t>20.</w:t>
      </w:r>
      <w:r>
        <w:rPr>
          <w:szCs w:val="24"/>
        </w:rPr>
        <w:tab/>
        <w:t xml:space="preserve">Five-year plan for 1996-2000, </w:t>
      </w:r>
      <w:r>
        <w:rPr>
          <w:rFonts w:hint="eastAsia"/>
          <w:szCs w:val="24"/>
        </w:rPr>
        <w:t>M</w:t>
      </w:r>
      <w:r>
        <w:rPr>
          <w:szCs w:val="24"/>
        </w:rPr>
        <w:t>inistry of Planning and Development.</w:t>
      </w:r>
    </w:p>
    <w:p w:rsidR="00000000" w:rsidRDefault="00000000">
      <w:pPr>
        <w:rPr>
          <w:szCs w:val="24"/>
        </w:rPr>
      </w:pPr>
      <w:r>
        <w:rPr>
          <w:rFonts w:hint="eastAsia"/>
          <w:szCs w:val="24"/>
        </w:rPr>
        <w:tab/>
      </w:r>
      <w:r>
        <w:rPr>
          <w:szCs w:val="24"/>
        </w:rPr>
        <w:t>21.</w:t>
      </w:r>
      <w:r>
        <w:rPr>
          <w:szCs w:val="24"/>
        </w:rPr>
        <w:tab/>
        <w:t>National prgramme of economic and financial reform.</w:t>
      </w:r>
    </w:p>
    <w:p w:rsidR="00000000" w:rsidRDefault="00000000">
      <w:pPr>
        <w:rPr>
          <w:szCs w:val="24"/>
        </w:rPr>
      </w:pPr>
      <w:r>
        <w:rPr>
          <w:rFonts w:hint="eastAsia"/>
          <w:szCs w:val="24"/>
        </w:rPr>
        <w:tab/>
      </w:r>
      <w:r>
        <w:rPr>
          <w:szCs w:val="24"/>
        </w:rPr>
        <w:t>22.</w:t>
      </w:r>
      <w:r>
        <w:rPr>
          <w:szCs w:val="24"/>
        </w:rPr>
        <w:tab/>
        <w:t>National strategy on population of 1991, General Secretariat of the National Council on Population.</w:t>
      </w:r>
    </w:p>
    <w:p w:rsidR="00000000" w:rsidRDefault="00000000">
      <w:pPr>
        <w:rPr>
          <w:szCs w:val="24"/>
        </w:rPr>
      </w:pPr>
      <w:r>
        <w:rPr>
          <w:rFonts w:hint="eastAsia"/>
          <w:szCs w:val="24"/>
        </w:rPr>
        <w:tab/>
      </w:r>
      <w:r>
        <w:rPr>
          <w:szCs w:val="24"/>
        </w:rPr>
        <w:t>23.</w:t>
      </w:r>
      <w:r>
        <w:rPr>
          <w:szCs w:val="24"/>
        </w:rPr>
        <w:tab/>
        <w:t>Updated demographic action plan for 1996-2000, General Secretariat of the National Council on Population.</w:t>
      </w:r>
    </w:p>
    <w:p w:rsidR="00000000" w:rsidRDefault="00000000">
      <w:pPr>
        <w:rPr>
          <w:szCs w:val="24"/>
        </w:rPr>
      </w:pPr>
      <w:r>
        <w:rPr>
          <w:rFonts w:hint="eastAsia"/>
          <w:szCs w:val="24"/>
        </w:rPr>
        <w:tab/>
      </w:r>
      <w:r>
        <w:rPr>
          <w:szCs w:val="24"/>
        </w:rPr>
        <w:t>24.</w:t>
      </w:r>
      <w:r>
        <w:rPr>
          <w:szCs w:val="24"/>
        </w:rPr>
        <w:tab/>
        <w:t>Women and men in the Republic of Yemen (a statistical profile)</w:t>
      </w:r>
      <w:r>
        <w:rPr>
          <w:szCs w:val="24"/>
        </w:rPr>
        <w:t>，</w:t>
      </w:r>
      <w:r>
        <w:rPr>
          <w:szCs w:val="24"/>
        </w:rPr>
        <w:t xml:space="preserve"> Central Office of Statistics, Ministry of Planning and Development, 1998.</w:t>
      </w:r>
    </w:p>
    <w:p w:rsidR="00000000" w:rsidRDefault="00000000">
      <w:pPr>
        <w:rPr>
          <w:szCs w:val="24"/>
        </w:rPr>
      </w:pPr>
      <w:r>
        <w:rPr>
          <w:rFonts w:hint="eastAsia"/>
          <w:szCs w:val="24"/>
        </w:rPr>
        <w:tab/>
      </w:r>
      <w:r>
        <w:rPr>
          <w:szCs w:val="24"/>
        </w:rPr>
        <w:t>25.</w:t>
      </w:r>
      <w:r>
        <w:rPr>
          <w:szCs w:val="24"/>
        </w:rPr>
        <w:tab/>
        <w:t>National strategy for young people and for the integration of women in development, Ministry of Youth and Sport, November 1998.</w:t>
      </w:r>
    </w:p>
    <w:p w:rsidR="00000000" w:rsidRDefault="00000000">
      <w:pPr>
        <w:rPr>
          <w:szCs w:val="24"/>
        </w:rPr>
      </w:pPr>
      <w:r>
        <w:rPr>
          <w:rFonts w:hint="eastAsia"/>
          <w:szCs w:val="24"/>
        </w:rPr>
        <w:tab/>
      </w:r>
      <w:r>
        <w:rPr>
          <w:szCs w:val="24"/>
        </w:rPr>
        <w:t>26.</w:t>
      </w:r>
      <w:r>
        <w:rPr>
          <w:szCs w:val="24"/>
        </w:rPr>
        <w:tab/>
        <w:t>Strategy for the education of girls, Ministry of Education.</w:t>
      </w:r>
    </w:p>
    <w:p w:rsidR="00000000" w:rsidRDefault="00000000">
      <w:pPr>
        <w:rPr>
          <w:szCs w:val="24"/>
        </w:rPr>
      </w:pPr>
      <w:r>
        <w:rPr>
          <w:rFonts w:hint="eastAsia"/>
          <w:szCs w:val="24"/>
        </w:rPr>
        <w:tab/>
      </w:r>
      <w:r>
        <w:rPr>
          <w:szCs w:val="24"/>
        </w:rPr>
        <w:t>27.</w:t>
      </w:r>
      <w:r>
        <w:rPr>
          <w:szCs w:val="24"/>
        </w:rPr>
        <w:tab/>
        <w:t>Strategy for literacy and adult education, Ministry of Education.</w:t>
      </w:r>
    </w:p>
    <w:p w:rsidR="00000000" w:rsidRDefault="00000000">
      <w:pPr>
        <w:rPr>
          <w:szCs w:val="24"/>
        </w:rPr>
      </w:pPr>
      <w:r>
        <w:rPr>
          <w:rFonts w:hint="eastAsia"/>
          <w:szCs w:val="24"/>
        </w:rPr>
        <w:tab/>
      </w:r>
      <w:r>
        <w:rPr>
          <w:szCs w:val="24"/>
        </w:rPr>
        <w:t>28.</w:t>
      </w:r>
      <w:r>
        <w:rPr>
          <w:szCs w:val="24"/>
        </w:rPr>
        <w:tab/>
        <w:t>National report on the follow-up of implementation of the resolutions and recommendations of the World Summit for Social Development, Copenhagen 1995, December 1998.</w:t>
      </w:r>
    </w:p>
    <w:p w:rsidR="00000000" w:rsidRDefault="00000000">
      <w:pPr>
        <w:rPr>
          <w:szCs w:val="24"/>
        </w:rPr>
      </w:pPr>
      <w:r>
        <w:rPr>
          <w:rFonts w:hint="eastAsia"/>
          <w:szCs w:val="24"/>
        </w:rPr>
        <w:tab/>
      </w:r>
      <w:r>
        <w:rPr>
          <w:szCs w:val="24"/>
        </w:rPr>
        <w:t>29.</w:t>
      </w:r>
      <w:r>
        <w:rPr>
          <w:szCs w:val="24"/>
        </w:rPr>
        <w:tab/>
        <w:t>National programme for maternal and child welfare and family planning, phase I, 1996-2006.</w:t>
      </w:r>
    </w:p>
    <w:p w:rsidR="00000000" w:rsidRDefault="00000000">
      <w:pPr>
        <w:rPr>
          <w:szCs w:val="24"/>
        </w:rPr>
      </w:pPr>
      <w:r>
        <w:rPr>
          <w:rFonts w:hint="eastAsia"/>
          <w:szCs w:val="24"/>
        </w:rPr>
        <w:tab/>
      </w:r>
      <w:r>
        <w:rPr>
          <w:szCs w:val="24"/>
        </w:rPr>
        <w:t>30.</w:t>
      </w:r>
      <w:r>
        <w:rPr>
          <w:szCs w:val="24"/>
        </w:rPr>
        <w:tab/>
        <w:t>National report of the Repubiic of Yemen evaluating implementation of the Programme of Action of the International Conference on Population and Development, August 1998.</w:t>
      </w:r>
    </w:p>
    <w:p w:rsidR="00000000" w:rsidRDefault="00000000">
      <w:pPr>
        <w:rPr>
          <w:szCs w:val="24"/>
        </w:rPr>
      </w:pPr>
      <w:r>
        <w:rPr>
          <w:rFonts w:hint="eastAsia"/>
          <w:szCs w:val="24"/>
        </w:rPr>
        <w:tab/>
      </w:r>
      <w:r>
        <w:rPr>
          <w:szCs w:val="24"/>
        </w:rPr>
        <w:t>31.</w:t>
      </w:r>
      <w:r>
        <w:rPr>
          <w:szCs w:val="24"/>
        </w:rPr>
        <w:tab/>
        <w:t>The status of women in Yemen, National Women's Committee, 1998.</w:t>
      </w:r>
    </w:p>
    <w:p w:rsidR="00000000" w:rsidRDefault="00000000">
      <w:pPr>
        <w:rPr>
          <w:szCs w:val="24"/>
        </w:rPr>
      </w:pPr>
      <w:r>
        <w:rPr>
          <w:rFonts w:hint="eastAsia"/>
          <w:sz w:val="26"/>
          <w:szCs w:val="26"/>
        </w:rPr>
        <w:tab/>
      </w:r>
      <w:r>
        <w:rPr>
          <w:sz w:val="26"/>
          <w:szCs w:val="26"/>
        </w:rPr>
        <w:t>32.</w:t>
      </w:r>
      <w:r>
        <w:rPr>
          <w:sz w:val="26"/>
          <w:szCs w:val="26"/>
        </w:rPr>
        <w:tab/>
        <w:t xml:space="preserve">National report on the level of implementation of the Convention on the </w:t>
      </w:r>
      <w:r>
        <w:rPr>
          <w:szCs w:val="24"/>
        </w:rPr>
        <w:t>Elimination of All Forms of Discrimination against Women, San'a, December 1999.</w:t>
      </w:r>
    </w:p>
    <w:p w:rsidR="00000000" w:rsidRDefault="00000000">
      <w:pPr>
        <w:rPr>
          <w:szCs w:val="24"/>
        </w:rPr>
      </w:pPr>
      <w:r>
        <w:rPr>
          <w:szCs w:val="24"/>
        </w:rPr>
        <w:tab/>
        <w:t>33.</w:t>
      </w:r>
      <w:r>
        <w:rPr>
          <w:szCs w:val="24"/>
        </w:rPr>
        <w:tab/>
        <w:t>Prisons Act No.3 of 1979.</w:t>
      </w:r>
    </w:p>
    <w:p w:rsidR="00000000" w:rsidRDefault="00000000">
      <w:pPr>
        <w:rPr>
          <w:szCs w:val="24"/>
        </w:rPr>
      </w:pPr>
      <w:r>
        <w:rPr>
          <w:rFonts w:hint="eastAsia"/>
          <w:szCs w:val="24"/>
        </w:rPr>
        <w:tab/>
      </w:r>
      <w:r>
        <w:rPr>
          <w:szCs w:val="24"/>
        </w:rPr>
        <w:t>34.</w:t>
      </w:r>
      <w:r>
        <w:rPr>
          <w:szCs w:val="24"/>
        </w:rPr>
        <w:tab/>
        <w:t>Social Welfare Act No. 31 of 1996.</w:t>
      </w:r>
    </w:p>
    <w:p w:rsidR="00000000" w:rsidRDefault="00000000">
      <w:pPr>
        <w:rPr>
          <w:rFonts w:hint="eastAsia"/>
        </w:rPr>
      </w:pPr>
    </w:p>
    <w:p w:rsidR="00000000" w:rsidRDefault="00000000">
      <w:pPr>
        <w:rPr>
          <w:rFonts w:hint="eastAsia"/>
        </w:rPr>
      </w:pPr>
    </w:p>
    <w:p w:rsidR="00000000" w:rsidRDefault="00000000">
      <w:pPr>
        <w:jc w:val="center"/>
      </w:pPr>
      <w:r>
        <w:t>--  --  --  --  --</w:t>
      </w:r>
    </w:p>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02-</w:t>
          </w:r>
          <w:r>
            <w:rPr>
              <w:rFonts w:hint="eastAsia"/>
            </w:rPr>
            <w:t>41993</w:t>
          </w:r>
          <w:r>
            <w:t xml:space="preserve"> (C)</w:t>
          </w:r>
        </w:p>
      </w:tc>
      <w:tc>
        <w:tcPr>
          <w:tcW w:w="1050" w:type="dxa"/>
        </w:tcPr>
        <w:p w:rsidR="00000000" w:rsidRDefault="00000000">
          <w:pPr>
            <w:pStyle w:val="Footer"/>
          </w:pPr>
          <w:r>
            <w:t>290702</w:t>
          </w:r>
        </w:p>
      </w:tc>
      <w:tc>
        <w:tcPr>
          <w:tcW w:w="6061" w:type="dxa"/>
        </w:tcPr>
        <w:p w:rsidR="00000000" w:rsidRDefault="00000000">
          <w:pPr>
            <w:pStyle w:val="Footer"/>
          </w:pPr>
          <w:r>
            <w:t>130902</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FR"/>
      </w:rPr>
    </w:pPr>
    <w:r>
      <w:rPr>
        <w:lang w:val="fr-FR"/>
      </w:rPr>
      <w:t>E/</w:t>
    </w:r>
    <w:r>
      <w:rPr>
        <w:rFonts w:hint="eastAsia"/>
        <w:lang w:val="fr-FR"/>
      </w:rPr>
      <w:t>1990</w:t>
    </w:r>
    <w:r>
      <w:rPr>
        <w:lang w:val="fr-FR"/>
      </w:rPr>
      <w:t>/5/Add.54</w:t>
    </w:r>
  </w:p>
  <w:p w:rsidR="00000000" w:rsidRDefault="00000000">
    <w:pPr>
      <w:pStyle w:val="Heade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50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w:t>
    </w:r>
    <w:r>
      <w:rPr>
        <w:rFonts w:hint="eastAsia"/>
      </w:rPr>
      <w:t>1990</w:t>
    </w:r>
    <w:r>
      <w:t>/5/Add.54</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w:t>
    </w:r>
    <w:r>
      <w:rPr>
        <w:rFonts w:hint="eastAsia"/>
      </w:rPr>
      <w:t>1990</w:t>
    </w:r>
    <w:r>
      <w:t>/5/Add.54</w:t>
    </w:r>
  </w:p>
  <w:p w:rsidR="00000000" w:rsidRDefault="00000000">
    <w:pPr>
      <w:pStyle w:val="1R2"/>
      <w:framePr w:wrap="around"/>
    </w:pPr>
    <w:r>
      <w:rPr>
        <w:rFonts w:hint="eastAsia"/>
      </w:rPr>
      <w:t xml:space="preserve">17 </w:t>
    </w:r>
    <w:r>
      <w:t>May 2002</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BF04CF"/>
    <w:multiLevelType w:val="hybridMultilevel"/>
    <w:tmpl w:val="54D4A1F2"/>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AEC8A116">
      <w:start w:val="1"/>
      <w:numFmt w:val="chineseCountingThousand"/>
      <w:lvlRestart w:val="0"/>
      <w:lvlText w:val="(%2)"/>
      <w:lvlJc w:val="right"/>
      <w:pPr>
        <w:tabs>
          <w:tab w:val="num" w:pos="1250"/>
        </w:tabs>
        <w:ind w:left="1250" w:hanging="170"/>
      </w:pPr>
      <w:rPr>
        <w:rFonts w:ascii="Times New Roman" w:hAnsi="Times New Roman"/>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CD60ECD"/>
    <w:multiLevelType w:val="hybridMultilevel"/>
    <w:tmpl w:val="174C1AD0"/>
    <w:lvl w:ilvl="0" w:tplc="AEC8A116">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0">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0F2D6502"/>
    <w:multiLevelType w:val="hybridMultilevel"/>
    <w:tmpl w:val="7B54CCC2"/>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1E36AEA"/>
    <w:multiLevelType w:val="hybridMultilevel"/>
    <w:tmpl w:val="9A3A4468"/>
    <w:lvl w:ilvl="0" w:tplc="42A2D596">
      <w:start w:val="15"/>
      <w:numFmt w:val="decimal"/>
      <w:lvlText w:val="第%1条"/>
      <w:lvlJc w:val="left"/>
      <w:pPr>
        <w:tabs>
          <w:tab w:val="num" w:pos="1200"/>
        </w:tabs>
        <w:ind w:left="1200" w:hanging="120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6">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7">
    <w:nsid w:val="13794315"/>
    <w:multiLevelType w:val="hybridMultilevel"/>
    <w:tmpl w:val="A0DEFBEA"/>
    <w:lvl w:ilvl="0" w:tplc="AEC8A116">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16CC32F8"/>
    <w:multiLevelType w:val="hybridMultilevel"/>
    <w:tmpl w:val="67CEB2EE"/>
    <w:lvl w:ilvl="0" w:tplc="5922ED76">
      <w:start w:val="1"/>
      <w:numFmt w:val="lowerLetter"/>
      <w:lvlRestart w:val="0"/>
      <w:lvlText w:val="(%1)"/>
      <w:lvlJc w:val="right"/>
      <w:pPr>
        <w:tabs>
          <w:tab w:val="num" w:pos="1531"/>
        </w:tabs>
        <w:ind w:left="1531" w:hanging="227"/>
      </w:pPr>
      <w:rPr>
        <w:rFonts w:ascii="Times New Roman" w:hAnsi="Times New Roman"/>
        <w:b w:val="0"/>
        <w:i w:val="0"/>
        <w:sz w:val="24"/>
      </w:rPr>
    </w:lvl>
    <w:lvl w:ilvl="1" w:tplc="438E344C">
      <w:start w:val="1"/>
      <w:numFmt w:val="chineseCountingThousand"/>
      <w:lvlRestart w:val="0"/>
      <w:lvlText w:val="(%2)"/>
      <w:lvlJc w:val="right"/>
      <w:pPr>
        <w:tabs>
          <w:tab w:val="num" w:pos="1250"/>
        </w:tabs>
        <w:ind w:left="1250" w:hanging="170"/>
      </w:pPr>
      <w:rPr>
        <w:rFonts w:ascii="Times New Roman" w:hAnsi="Times New Roman"/>
        <w:sz w:val="20"/>
      </w:rPr>
    </w:lvl>
    <w:lvl w:ilvl="2" w:tplc="F4CCF47E">
      <w:start w:val="1"/>
      <w:numFmt w:val="japaneseCounting"/>
      <w:lvlText w:val="(%3)"/>
      <w:lvlJc w:val="left"/>
      <w:pPr>
        <w:tabs>
          <w:tab w:val="num" w:pos="2565"/>
        </w:tabs>
        <w:ind w:left="2565" w:hanging="585"/>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2">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3">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5">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6">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8">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27E245E0"/>
    <w:multiLevelType w:val="hybridMultilevel"/>
    <w:tmpl w:val="D4207F78"/>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93A516C"/>
    <w:multiLevelType w:val="hybridMultilevel"/>
    <w:tmpl w:val="D24C6920"/>
    <w:lvl w:ilvl="0" w:tplc="438E344C">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2ED83FF3"/>
    <w:multiLevelType w:val="hybridMultilevel"/>
    <w:tmpl w:val="0A00EE14"/>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AEC8A116">
      <w:start w:val="1"/>
      <w:numFmt w:val="chineseCountingThousand"/>
      <w:lvlRestart w:val="0"/>
      <w:lvlText w:val="(%2)"/>
      <w:lvlJc w:val="right"/>
      <w:pPr>
        <w:tabs>
          <w:tab w:val="num" w:pos="1250"/>
        </w:tabs>
        <w:ind w:left="1250" w:hanging="170"/>
      </w:pPr>
      <w:rPr>
        <w:rFonts w:ascii="Times New Roman" w:hAnsi="Times New Roman"/>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0D64D74"/>
    <w:multiLevelType w:val="hybridMultilevel"/>
    <w:tmpl w:val="FD16BC88"/>
    <w:lvl w:ilvl="0" w:tplc="553C69F2">
      <w:start w:val="1"/>
      <w:numFmt w:val="lowerRoman"/>
      <w:lvlText w:val="(%1)"/>
      <w:lvlJc w:val="left"/>
      <w:pPr>
        <w:tabs>
          <w:tab w:val="num" w:pos="2051"/>
        </w:tabs>
        <w:ind w:left="2051" w:hanging="510"/>
      </w:pPr>
      <w:rPr>
        <w:rFonts w:hint="default"/>
      </w:rPr>
    </w:lvl>
    <w:lvl w:ilvl="1" w:tplc="04090019" w:tentative="1">
      <w:start w:val="1"/>
      <w:numFmt w:val="lowerLetter"/>
      <w:lvlText w:val="%2."/>
      <w:lvlJc w:val="left"/>
      <w:pPr>
        <w:tabs>
          <w:tab w:val="num" w:pos="2621"/>
        </w:tabs>
        <w:ind w:left="2621" w:hanging="360"/>
      </w:pPr>
    </w:lvl>
    <w:lvl w:ilvl="2" w:tplc="0409001B" w:tentative="1">
      <w:start w:val="1"/>
      <w:numFmt w:val="lowerRoman"/>
      <w:lvlText w:val="%3."/>
      <w:lvlJc w:val="right"/>
      <w:pPr>
        <w:tabs>
          <w:tab w:val="num" w:pos="3341"/>
        </w:tabs>
        <w:ind w:left="3341" w:hanging="180"/>
      </w:pPr>
    </w:lvl>
    <w:lvl w:ilvl="3" w:tplc="0409000F" w:tentative="1">
      <w:start w:val="1"/>
      <w:numFmt w:val="decimal"/>
      <w:lvlText w:val="%4."/>
      <w:lvlJc w:val="left"/>
      <w:pPr>
        <w:tabs>
          <w:tab w:val="num" w:pos="4061"/>
        </w:tabs>
        <w:ind w:left="4061" w:hanging="360"/>
      </w:pPr>
    </w:lvl>
    <w:lvl w:ilvl="4" w:tplc="04090019" w:tentative="1">
      <w:start w:val="1"/>
      <w:numFmt w:val="lowerLetter"/>
      <w:lvlText w:val="%5."/>
      <w:lvlJc w:val="left"/>
      <w:pPr>
        <w:tabs>
          <w:tab w:val="num" w:pos="4781"/>
        </w:tabs>
        <w:ind w:left="4781" w:hanging="360"/>
      </w:pPr>
    </w:lvl>
    <w:lvl w:ilvl="5" w:tplc="0409001B" w:tentative="1">
      <w:start w:val="1"/>
      <w:numFmt w:val="lowerRoman"/>
      <w:lvlText w:val="%6."/>
      <w:lvlJc w:val="right"/>
      <w:pPr>
        <w:tabs>
          <w:tab w:val="num" w:pos="5501"/>
        </w:tabs>
        <w:ind w:left="5501" w:hanging="180"/>
      </w:pPr>
    </w:lvl>
    <w:lvl w:ilvl="6" w:tplc="0409000F" w:tentative="1">
      <w:start w:val="1"/>
      <w:numFmt w:val="decimal"/>
      <w:lvlText w:val="%7."/>
      <w:lvlJc w:val="left"/>
      <w:pPr>
        <w:tabs>
          <w:tab w:val="num" w:pos="6221"/>
        </w:tabs>
        <w:ind w:left="6221" w:hanging="360"/>
      </w:pPr>
    </w:lvl>
    <w:lvl w:ilvl="7" w:tplc="04090019" w:tentative="1">
      <w:start w:val="1"/>
      <w:numFmt w:val="lowerLetter"/>
      <w:lvlText w:val="%8."/>
      <w:lvlJc w:val="left"/>
      <w:pPr>
        <w:tabs>
          <w:tab w:val="num" w:pos="6941"/>
        </w:tabs>
        <w:ind w:left="6941" w:hanging="360"/>
      </w:pPr>
    </w:lvl>
    <w:lvl w:ilvl="8" w:tplc="0409001B" w:tentative="1">
      <w:start w:val="1"/>
      <w:numFmt w:val="lowerRoman"/>
      <w:lvlText w:val="%9."/>
      <w:lvlJc w:val="right"/>
      <w:pPr>
        <w:tabs>
          <w:tab w:val="num" w:pos="7661"/>
        </w:tabs>
        <w:ind w:left="7661" w:hanging="180"/>
      </w:pPr>
    </w:lvl>
  </w:abstractNum>
  <w:abstractNum w:abstractNumId="34">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5">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3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343F0274"/>
    <w:multiLevelType w:val="hybridMultilevel"/>
    <w:tmpl w:val="95EC01FA"/>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40">
    <w:nsid w:val="39774A26"/>
    <w:multiLevelType w:val="hybridMultilevel"/>
    <w:tmpl w:val="97C4CF46"/>
    <w:lvl w:ilvl="0" w:tplc="438E344C">
      <w:start w:val="1"/>
      <w:numFmt w:val="chineseCountingThousand"/>
      <w:lvlRestart w:val="0"/>
      <w:lvlText w:val="(%1)"/>
      <w:lvlJc w:val="right"/>
      <w:pPr>
        <w:tabs>
          <w:tab w:val="num" w:pos="3072"/>
        </w:tabs>
        <w:ind w:left="3072" w:hanging="170"/>
      </w:pPr>
      <w:rPr>
        <w:rFonts w:ascii="Times New Roman" w:hAnsi="Times New Roman"/>
        <w:sz w:val="20"/>
      </w:rPr>
    </w:lvl>
    <w:lvl w:ilvl="1" w:tplc="04090019" w:tentative="1">
      <w:start w:val="1"/>
      <w:numFmt w:val="lowerLetter"/>
      <w:lvlText w:val="%2."/>
      <w:lvlJc w:val="left"/>
      <w:pPr>
        <w:tabs>
          <w:tab w:val="num" w:pos="2981"/>
        </w:tabs>
        <w:ind w:left="2981" w:hanging="360"/>
      </w:pPr>
    </w:lvl>
    <w:lvl w:ilvl="2" w:tplc="0409001B" w:tentative="1">
      <w:start w:val="1"/>
      <w:numFmt w:val="lowerRoman"/>
      <w:lvlText w:val="%3."/>
      <w:lvlJc w:val="right"/>
      <w:pPr>
        <w:tabs>
          <w:tab w:val="num" w:pos="3701"/>
        </w:tabs>
        <w:ind w:left="3701" w:hanging="180"/>
      </w:pPr>
    </w:lvl>
    <w:lvl w:ilvl="3" w:tplc="0409000F" w:tentative="1">
      <w:start w:val="1"/>
      <w:numFmt w:val="decimal"/>
      <w:lvlText w:val="%4."/>
      <w:lvlJc w:val="left"/>
      <w:pPr>
        <w:tabs>
          <w:tab w:val="num" w:pos="4421"/>
        </w:tabs>
        <w:ind w:left="4421" w:hanging="360"/>
      </w:pPr>
    </w:lvl>
    <w:lvl w:ilvl="4" w:tplc="04090019" w:tentative="1">
      <w:start w:val="1"/>
      <w:numFmt w:val="lowerLetter"/>
      <w:lvlText w:val="%5."/>
      <w:lvlJc w:val="left"/>
      <w:pPr>
        <w:tabs>
          <w:tab w:val="num" w:pos="5141"/>
        </w:tabs>
        <w:ind w:left="5141" w:hanging="360"/>
      </w:pPr>
    </w:lvl>
    <w:lvl w:ilvl="5" w:tplc="0409001B" w:tentative="1">
      <w:start w:val="1"/>
      <w:numFmt w:val="lowerRoman"/>
      <w:lvlText w:val="%6."/>
      <w:lvlJc w:val="right"/>
      <w:pPr>
        <w:tabs>
          <w:tab w:val="num" w:pos="5861"/>
        </w:tabs>
        <w:ind w:left="5861" w:hanging="180"/>
      </w:pPr>
    </w:lvl>
    <w:lvl w:ilvl="6" w:tplc="0409000F" w:tentative="1">
      <w:start w:val="1"/>
      <w:numFmt w:val="decimal"/>
      <w:lvlText w:val="%7."/>
      <w:lvlJc w:val="left"/>
      <w:pPr>
        <w:tabs>
          <w:tab w:val="num" w:pos="6581"/>
        </w:tabs>
        <w:ind w:left="6581" w:hanging="360"/>
      </w:pPr>
    </w:lvl>
    <w:lvl w:ilvl="7" w:tplc="04090019" w:tentative="1">
      <w:start w:val="1"/>
      <w:numFmt w:val="lowerLetter"/>
      <w:lvlText w:val="%8."/>
      <w:lvlJc w:val="left"/>
      <w:pPr>
        <w:tabs>
          <w:tab w:val="num" w:pos="7301"/>
        </w:tabs>
        <w:ind w:left="7301" w:hanging="360"/>
      </w:pPr>
    </w:lvl>
    <w:lvl w:ilvl="8" w:tplc="0409001B" w:tentative="1">
      <w:start w:val="1"/>
      <w:numFmt w:val="lowerRoman"/>
      <w:lvlText w:val="%9."/>
      <w:lvlJc w:val="right"/>
      <w:pPr>
        <w:tabs>
          <w:tab w:val="num" w:pos="8021"/>
        </w:tabs>
        <w:ind w:left="8021" w:hanging="180"/>
      </w:pPr>
    </w:lvl>
  </w:abstractNum>
  <w:abstractNum w:abstractNumId="41">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42">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3AEC3FF3"/>
    <w:multiLevelType w:val="hybridMultilevel"/>
    <w:tmpl w:val="FC18F182"/>
    <w:lvl w:ilvl="0" w:tplc="438E344C">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45">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47">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1">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54">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56">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59">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60">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52A66685"/>
    <w:multiLevelType w:val="hybridMultilevel"/>
    <w:tmpl w:val="73EE0F96"/>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AEC8A116">
      <w:start w:val="1"/>
      <w:numFmt w:val="chineseCountingThousand"/>
      <w:lvlRestart w:val="0"/>
      <w:lvlText w:val="(%2)"/>
      <w:lvlJc w:val="right"/>
      <w:pPr>
        <w:tabs>
          <w:tab w:val="num" w:pos="1250"/>
        </w:tabs>
        <w:ind w:left="1250" w:hanging="170"/>
      </w:pPr>
      <w:rPr>
        <w:rFonts w:ascii="Times New Roman" w:hAnsi="Times New Roman"/>
        <w:sz w:val="20"/>
      </w:rPr>
    </w:lvl>
    <w:lvl w:ilvl="2" w:tplc="53E62BEE">
      <w:start w:val="1"/>
      <w:numFmt w:val="lowerLetter"/>
      <w:lvlRestart w:val="0"/>
      <w:lvlText w:val="(%3)"/>
      <w:lvlJc w:val="right"/>
      <w:pPr>
        <w:tabs>
          <w:tab w:val="num" w:pos="2207"/>
        </w:tabs>
        <w:ind w:left="2207" w:hanging="227"/>
      </w:pPr>
      <w:rPr>
        <w:rFonts w:ascii="Times New Roman" w:hAnsi="Times New Roman" w:hint="eastAsia"/>
        <w:b w:val="0"/>
        <w:i w:val="0"/>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63">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66">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67">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71">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72">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75">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76">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78">
    <w:nsid w:val="698A1A10"/>
    <w:multiLevelType w:val="hybridMultilevel"/>
    <w:tmpl w:val="7F44D342"/>
    <w:lvl w:ilvl="0" w:tplc="3802045C">
      <w:start w:val="1"/>
      <w:numFmt w:val="japaneseCounting"/>
      <w:lvlText w:val="(%1)"/>
      <w:lvlJc w:val="left"/>
      <w:pPr>
        <w:tabs>
          <w:tab w:val="num" w:pos="870"/>
        </w:tabs>
        <w:ind w:left="870" w:hanging="51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80">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1">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5">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86">
    <w:nsid w:val="7720465C"/>
    <w:multiLevelType w:val="hybridMultilevel"/>
    <w:tmpl w:val="16980D50"/>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9">
    <w:nsid w:val="77FC4315"/>
    <w:multiLevelType w:val="hybridMultilevel"/>
    <w:tmpl w:val="05D87330"/>
    <w:lvl w:ilvl="0" w:tplc="05562F10">
      <w:start w:val="1"/>
      <w:numFmt w:val="lowerLetter"/>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91">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92">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93">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4">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35"/>
  </w:num>
  <w:num w:numId="2">
    <w:abstractNumId w:val="58"/>
  </w:num>
  <w:num w:numId="3">
    <w:abstractNumId w:val="41"/>
  </w:num>
  <w:num w:numId="4">
    <w:abstractNumId w:val="34"/>
  </w:num>
  <w:num w:numId="5">
    <w:abstractNumId w:val="35"/>
  </w:num>
  <w:num w:numId="6">
    <w:abstractNumId w:val="58"/>
  </w:num>
  <w:num w:numId="7">
    <w:abstractNumId w:val="41"/>
  </w:num>
  <w:num w:numId="8">
    <w:abstractNumId w:val="34"/>
  </w:num>
  <w:num w:numId="9">
    <w:abstractNumId w:val="35"/>
  </w:num>
  <w:num w:numId="10">
    <w:abstractNumId w:val="58"/>
  </w:num>
  <w:num w:numId="11">
    <w:abstractNumId w:val="41"/>
  </w:num>
  <w:num w:numId="12">
    <w:abstractNumId w:val="34"/>
  </w:num>
  <w:num w:numId="13">
    <w:abstractNumId w:val="35"/>
  </w:num>
  <w:num w:numId="14">
    <w:abstractNumId w:val="58"/>
  </w:num>
  <w:num w:numId="15">
    <w:abstractNumId w:val="41"/>
  </w:num>
  <w:num w:numId="16">
    <w:abstractNumId w:val="58"/>
  </w:num>
  <w:num w:numId="17">
    <w:abstractNumId w:val="41"/>
  </w:num>
  <w:num w:numId="18">
    <w:abstractNumId w:val="3"/>
  </w:num>
  <w:num w:numId="19">
    <w:abstractNumId w:val="58"/>
  </w:num>
  <w:num w:numId="20">
    <w:abstractNumId w:val="41"/>
  </w:num>
  <w:num w:numId="21">
    <w:abstractNumId w:val="87"/>
  </w:num>
  <w:num w:numId="22">
    <w:abstractNumId w:val="26"/>
  </w:num>
  <w:num w:numId="23">
    <w:abstractNumId w:val="26"/>
  </w:num>
  <w:num w:numId="24">
    <w:abstractNumId w:val="58"/>
  </w:num>
  <w:num w:numId="25">
    <w:abstractNumId w:val="41"/>
  </w:num>
  <w:num w:numId="26">
    <w:abstractNumId w:val="14"/>
  </w:num>
  <w:num w:numId="27">
    <w:abstractNumId w:val="88"/>
  </w:num>
  <w:num w:numId="28">
    <w:abstractNumId w:val="0"/>
  </w:num>
  <w:num w:numId="29">
    <w:abstractNumId w:val="51"/>
  </w:num>
  <w:num w:numId="30">
    <w:abstractNumId w:val="28"/>
  </w:num>
  <w:num w:numId="31">
    <w:abstractNumId w:val="10"/>
  </w:num>
  <w:num w:numId="32">
    <w:abstractNumId w:val="18"/>
  </w:num>
  <w:num w:numId="33">
    <w:abstractNumId w:val="81"/>
  </w:num>
  <w:num w:numId="34">
    <w:abstractNumId w:val="22"/>
  </w:num>
  <w:num w:numId="35">
    <w:abstractNumId w:val="85"/>
  </w:num>
  <w:num w:numId="36">
    <w:abstractNumId w:val="55"/>
  </w:num>
  <w:num w:numId="37">
    <w:abstractNumId w:val="59"/>
  </w:num>
  <w:num w:numId="38">
    <w:abstractNumId w:val="4"/>
  </w:num>
  <w:num w:numId="39">
    <w:abstractNumId w:val="93"/>
  </w:num>
  <w:num w:numId="40">
    <w:abstractNumId w:val="80"/>
  </w:num>
  <w:num w:numId="41">
    <w:abstractNumId w:val="76"/>
  </w:num>
  <w:num w:numId="42">
    <w:abstractNumId w:val="6"/>
  </w:num>
  <w:num w:numId="43">
    <w:abstractNumId w:val="57"/>
  </w:num>
  <w:num w:numId="44">
    <w:abstractNumId w:val="62"/>
  </w:num>
  <w:num w:numId="45">
    <w:abstractNumId w:val="91"/>
  </w:num>
  <w:num w:numId="46">
    <w:abstractNumId w:val="70"/>
  </w:num>
  <w:num w:numId="47">
    <w:abstractNumId w:val="68"/>
  </w:num>
  <w:num w:numId="48">
    <w:abstractNumId w:val="50"/>
  </w:num>
  <w:num w:numId="49">
    <w:abstractNumId w:val="13"/>
  </w:num>
  <w:num w:numId="50">
    <w:abstractNumId w:val="9"/>
  </w:num>
  <w:num w:numId="51">
    <w:abstractNumId w:val="94"/>
  </w:num>
  <w:num w:numId="52">
    <w:abstractNumId w:val="1"/>
  </w:num>
  <w:num w:numId="53">
    <w:abstractNumId w:val="21"/>
  </w:num>
  <w:num w:numId="54">
    <w:abstractNumId w:val="84"/>
  </w:num>
  <w:num w:numId="55">
    <w:abstractNumId w:val="31"/>
  </w:num>
  <w:num w:numId="56">
    <w:abstractNumId w:val="75"/>
  </w:num>
  <w:num w:numId="57">
    <w:abstractNumId w:val="74"/>
  </w:num>
  <w:num w:numId="58">
    <w:abstractNumId w:val="42"/>
  </w:num>
  <w:num w:numId="59">
    <w:abstractNumId w:val="63"/>
  </w:num>
  <w:num w:numId="60">
    <w:abstractNumId w:val="67"/>
  </w:num>
  <w:num w:numId="61">
    <w:abstractNumId w:val="82"/>
  </w:num>
  <w:num w:numId="62">
    <w:abstractNumId w:val="5"/>
  </w:num>
  <w:num w:numId="63">
    <w:abstractNumId w:val="38"/>
  </w:num>
  <w:num w:numId="64">
    <w:abstractNumId w:val="92"/>
  </w:num>
  <w:num w:numId="65">
    <w:abstractNumId w:val="66"/>
  </w:num>
  <w:num w:numId="66">
    <w:abstractNumId w:val="77"/>
  </w:num>
  <w:num w:numId="67">
    <w:abstractNumId w:val="27"/>
  </w:num>
  <w:num w:numId="68">
    <w:abstractNumId w:val="39"/>
  </w:num>
  <w:num w:numId="69">
    <w:abstractNumId w:val="16"/>
  </w:num>
  <w:num w:numId="70">
    <w:abstractNumId w:val="71"/>
  </w:num>
  <w:num w:numId="71">
    <w:abstractNumId w:val="64"/>
  </w:num>
  <w:num w:numId="72">
    <w:abstractNumId w:val="45"/>
  </w:num>
  <w:num w:numId="73">
    <w:abstractNumId w:val="20"/>
  </w:num>
  <w:num w:numId="74">
    <w:abstractNumId w:val="65"/>
  </w:num>
  <w:num w:numId="75">
    <w:abstractNumId w:val="15"/>
  </w:num>
  <w:num w:numId="76">
    <w:abstractNumId w:val="44"/>
  </w:num>
  <w:num w:numId="77">
    <w:abstractNumId w:val="53"/>
  </w:num>
  <w:num w:numId="78">
    <w:abstractNumId w:val="90"/>
  </w:num>
  <w:num w:numId="79">
    <w:abstractNumId w:val="60"/>
  </w:num>
  <w:num w:numId="80">
    <w:abstractNumId w:val="46"/>
  </w:num>
  <w:num w:numId="81">
    <w:abstractNumId w:val="36"/>
  </w:num>
  <w:num w:numId="82">
    <w:abstractNumId w:val="54"/>
  </w:num>
  <w:num w:numId="83">
    <w:abstractNumId w:val="24"/>
  </w:num>
  <w:num w:numId="84">
    <w:abstractNumId w:val="73"/>
  </w:num>
  <w:num w:numId="85">
    <w:abstractNumId w:val="72"/>
  </w:num>
  <w:num w:numId="86">
    <w:abstractNumId w:val="2"/>
  </w:num>
  <w:num w:numId="87">
    <w:abstractNumId w:val="56"/>
  </w:num>
  <w:num w:numId="88">
    <w:abstractNumId w:val="23"/>
  </w:num>
  <w:num w:numId="89">
    <w:abstractNumId w:val="52"/>
  </w:num>
  <w:num w:numId="90">
    <w:abstractNumId w:val="12"/>
  </w:num>
  <w:num w:numId="91">
    <w:abstractNumId w:val="69"/>
  </w:num>
  <w:num w:numId="92">
    <w:abstractNumId w:val="49"/>
  </w:num>
  <w:num w:numId="93">
    <w:abstractNumId w:val="83"/>
  </w:num>
  <w:num w:numId="94">
    <w:abstractNumId w:val="79"/>
  </w:num>
  <w:num w:numId="95">
    <w:abstractNumId w:val="25"/>
  </w:num>
  <w:num w:numId="96">
    <w:abstractNumId w:val="47"/>
  </w:num>
  <w:num w:numId="97">
    <w:abstractNumId w:val="48"/>
  </w:num>
  <w:num w:numId="98">
    <w:abstractNumId w:val="40"/>
  </w:num>
  <w:num w:numId="99">
    <w:abstractNumId w:val="33"/>
  </w:num>
  <w:num w:numId="100">
    <w:abstractNumId w:val="30"/>
  </w:num>
  <w:num w:numId="101">
    <w:abstractNumId w:val="43"/>
  </w:num>
  <w:num w:numId="102">
    <w:abstractNumId w:val="78"/>
  </w:num>
  <w:num w:numId="103">
    <w:abstractNumId w:val="19"/>
  </w:num>
  <w:num w:numId="104">
    <w:abstractNumId w:val="89"/>
  </w:num>
  <w:num w:numId="105">
    <w:abstractNumId w:val="37"/>
  </w:num>
  <w:num w:numId="106">
    <w:abstractNumId w:val="7"/>
  </w:num>
  <w:num w:numId="107">
    <w:abstractNumId w:val="29"/>
  </w:num>
  <w:num w:numId="108">
    <w:abstractNumId w:val="61"/>
  </w:num>
  <w:num w:numId="109">
    <w:abstractNumId w:val="32"/>
  </w:num>
  <w:num w:numId="110">
    <w:abstractNumId w:val="8"/>
  </w:num>
  <w:num w:numId="111">
    <w:abstractNumId w:val="17"/>
  </w:num>
  <w:num w:numId="112">
    <w:abstractNumId w:val="86"/>
  </w:num>
  <w:num w:numId="1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93</TotalTime>
  <Pages>1</Pages>
  <Words>5602</Words>
  <Characters>31935</Characters>
  <Application>Microsoft Office Word</Application>
  <DocSecurity>4</DocSecurity>
  <Lines>266</Lines>
  <Paragraphs>63</Paragraphs>
  <ScaleCrop>false</ScaleCrop>
  <HeadingPairs>
    <vt:vector size="4" baseType="variant">
      <vt:variant>
        <vt:lpstr>题目</vt:lpstr>
      </vt:variant>
      <vt:variant>
        <vt:i4>1</vt:i4>
      </vt:variant>
      <vt:variant>
        <vt:lpstr>标题</vt:lpstr>
      </vt:variant>
      <vt:variant>
        <vt:i4>24</vt:i4>
      </vt:variant>
    </vt:vector>
  </HeadingPairs>
  <TitlesOfParts>
    <vt:vector size="25" baseType="lpstr">
      <vt:lpstr>E.dot</vt:lpstr>
      <vt:lpstr>    《经济、社会、文化权利国际公约》执行情况</vt:lpstr>
      <vt:lpstr>        缔约国根据《公约》第十六和十七条 提交的初步报告</vt:lpstr>
      <vt:lpstr>        增  编</vt:lpstr>
      <vt:lpstr>        也  门</vt:lpstr>
      <vt:lpstr>    导   言</vt:lpstr>
      <vt:lpstr>    第一条.  自 决 权</vt:lpstr>
      <vt:lpstr>    第二条.  缔约国的义务</vt:lpstr>
      <vt:lpstr>    第三条.  法律面前男女权利平等</vt:lpstr>
      <vt:lpstr>    第四条.  限 制</vt:lpstr>
      <vt:lpstr>    第六条.  工 作 权</vt:lpstr>
      <vt:lpstr>        1994-1999年期间按经济活动分列的15岁及以上的劳动力情况 (以千为单位)</vt:lpstr>
      <vt:lpstr>    第七条.  享受公正和有利工作条件权</vt:lpstr>
      <vt:lpstr>    第八条.  组织和加入工会权</vt:lpstr>
      <vt:lpstr>    第九条.  享有社会保障和社会保险权</vt:lpstr>
      <vt:lpstr>        退休人员数目和保险待遇</vt:lpstr>
      <vt:lpstr>        按年份和部门分列的退休人数</vt:lpstr>
      <vt:lpstr>        获得社会福利基金援助的男女受益人数和援助数额逐年增长情况</vt:lpstr>
      <vt:lpstr>    第十条.  对家庭的保护和援助</vt:lpstr>
      <vt:lpstr>    第十一条.  适足生活水准权</vt:lpstr>
      <vt:lpstr>    第十二条.  享有能达到的最高的体质和心理健康的标准</vt:lpstr>
      <vt:lpstr>    第十三条.  受教育权</vt:lpstr>
      <vt:lpstr>    第十四条.  享受免费义务初级教育权</vt:lpstr>
      <vt:lpstr>    第十五条.  参加文化生活和享受科学进步福利权</vt:lpstr>
      <vt:lpstr>    参 考 文 件</vt:lpstr>
    </vt:vector>
  </TitlesOfParts>
  <Company>ONU</Company>
  <LinksUpToDate>false</LinksUpToDate>
  <CharactersWithSpaces>39218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FUX</dc:creator>
  <cp:keywords/>
  <cp:lastModifiedBy>TPS</cp:lastModifiedBy>
  <cp:revision>14</cp:revision>
  <cp:lastPrinted>2002-09-13T13:43:00Z</cp:lastPrinted>
  <dcterms:created xsi:type="dcterms:W3CDTF">2002-09-09T13:07:00Z</dcterms:created>
  <dcterms:modified xsi:type="dcterms:W3CDTF">2002-09-13T13:43:00Z</dcterms:modified>
</cp:coreProperties>
</file>