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0C3BA9" w:rsidRDefault="000C3BA9" w:rsidP="00B614C4">
            <w:pPr>
              <w:spacing w:line="240" w:lineRule="atLeast"/>
              <w:jc w:val="right"/>
              <w:rPr>
                <w:sz w:val="20"/>
                <w:szCs w:val="21"/>
              </w:rPr>
            </w:pPr>
            <w:r w:rsidRPr="000C3BA9">
              <w:rPr>
                <w:sz w:val="40"/>
                <w:szCs w:val="21"/>
              </w:rPr>
              <w:t>CCPR</w:t>
            </w:r>
            <w:r>
              <w:rPr>
                <w:sz w:val="20"/>
                <w:szCs w:val="21"/>
              </w:rPr>
              <w:t>/C/129/2/Add.4</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0C3BA9" w:rsidRPr="000C3BA9" w:rsidRDefault="00CE1D1C" w:rsidP="000C3BA9">
            <w:pPr>
              <w:spacing w:before="240"/>
              <w:rPr>
                <w:sz w:val="20"/>
              </w:rPr>
            </w:pPr>
            <w:r w:rsidRPr="000C3BA9">
              <w:rPr>
                <w:sz w:val="20"/>
              </w:rPr>
              <w:t>Distr.:</w:t>
            </w:r>
            <w:r w:rsidR="000C3BA9" w:rsidRPr="000C3BA9">
              <w:rPr>
                <w:sz w:val="20"/>
              </w:rPr>
              <w:t xml:space="preserve"> General</w:t>
            </w:r>
          </w:p>
          <w:p w:rsidR="00CE1D1C" w:rsidRPr="000C3BA9" w:rsidRDefault="000C3BA9" w:rsidP="000C3BA9">
            <w:pPr>
              <w:spacing w:line="240" w:lineRule="atLeast"/>
              <w:rPr>
                <w:sz w:val="20"/>
              </w:rPr>
            </w:pPr>
            <w:r w:rsidRPr="000C3BA9">
              <w:rPr>
                <w:sz w:val="20"/>
              </w:rPr>
              <w:t>8 September 2020</w:t>
            </w:r>
          </w:p>
          <w:p w:rsidR="00CE1D1C" w:rsidRPr="000C3BA9" w:rsidRDefault="00CE1D1C" w:rsidP="00B614C4">
            <w:pPr>
              <w:spacing w:line="240" w:lineRule="atLeast"/>
              <w:rPr>
                <w:sz w:val="20"/>
              </w:rPr>
            </w:pPr>
            <w:r w:rsidRPr="000C3BA9">
              <w:rPr>
                <w:sz w:val="20"/>
              </w:rPr>
              <w:t>Chinese</w:t>
            </w:r>
          </w:p>
          <w:p w:rsidR="00CE1D1C" w:rsidRPr="00F124C6" w:rsidRDefault="00CE1D1C" w:rsidP="00B614C4">
            <w:pPr>
              <w:spacing w:line="240" w:lineRule="atLeast"/>
            </w:pPr>
            <w:r w:rsidRPr="000C3BA9">
              <w:rPr>
                <w:sz w:val="20"/>
              </w:rPr>
              <w:t>Original: English</w:t>
            </w:r>
          </w:p>
        </w:tc>
      </w:tr>
    </w:tbl>
    <w:p w:rsidR="002F275E" w:rsidRPr="005D1364" w:rsidRDefault="002F275E" w:rsidP="002F275E">
      <w:pPr>
        <w:spacing w:before="120"/>
        <w:rPr>
          <w:rFonts w:eastAsia="黑体"/>
          <w:sz w:val="24"/>
          <w:szCs w:val="24"/>
        </w:rPr>
      </w:pPr>
      <w:r w:rsidRPr="005D1364">
        <w:rPr>
          <w:rFonts w:eastAsia="黑体"/>
          <w:sz w:val="24"/>
          <w:szCs w:val="24"/>
          <w:lang w:val="zh-CN"/>
        </w:rPr>
        <w:t>人权事务委员会</w:t>
      </w:r>
    </w:p>
    <w:p w:rsidR="002F275E" w:rsidRPr="00E72FCE" w:rsidRDefault="002F275E" w:rsidP="00894E9F">
      <w:pPr>
        <w:pStyle w:val="HChGC"/>
      </w:pPr>
      <w:r>
        <w:rPr>
          <w:lang w:val="zh-CN"/>
        </w:rPr>
        <w:tab/>
      </w:r>
      <w:r>
        <w:rPr>
          <w:lang w:val="zh-CN"/>
        </w:rPr>
        <w:tab/>
      </w:r>
      <w:r>
        <w:rPr>
          <w:lang w:val="zh-CN"/>
        </w:rPr>
        <w:t>关于人权事务委员会结论性意见后续行动的报告</w:t>
      </w:r>
      <w:r w:rsidRPr="005D1364">
        <w:rPr>
          <w:color w:val="0000CC"/>
          <w:lang w:val="zh-CN"/>
        </w:rPr>
        <w:footnoteReference w:customMarkFollows="1" w:id="2"/>
        <w:t>*</w:t>
      </w:r>
      <w:bookmarkStart w:id="0" w:name="_Toc506807534"/>
      <w:bookmarkEnd w:id="0"/>
    </w:p>
    <w:p w:rsidR="002F275E" w:rsidRPr="008D4B46" w:rsidRDefault="002F275E" w:rsidP="00894E9F">
      <w:pPr>
        <w:pStyle w:val="H23GC"/>
      </w:pPr>
      <w:r>
        <w:rPr>
          <w:lang w:val="zh-CN"/>
        </w:rPr>
        <w:tab/>
      </w:r>
      <w:r>
        <w:rPr>
          <w:lang w:val="zh-CN"/>
        </w:rPr>
        <w:tab/>
      </w:r>
      <w:r>
        <w:rPr>
          <w:lang w:val="zh-CN"/>
        </w:rPr>
        <w:t>增编</w:t>
      </w:r>
    </w:p>
    <w:p w:rsidR="002F275E" w:rsidRPr="0056282C" w:rsidRDefault="002F275E" w:rsidP="00894E9F">
      <w:pPr>
        <w:pStyle w:val="H1GC"/>
      </w:pPr>
      <w:r>
        <w:rPr>
          <w:lang w:val="zh-CN"/>
        </w:rPr>
        <w:tab/>
      </w:r>
      <w:r>
        <w:rPr>
          <w:lang w:val="zh-CN"/>
        </w:rPr>
        <w:tab/>
      </w:r>
      <w:r>
        <w:rPr>
          <w:lang w:val="zh-CN"/>
        </w:rPr>
        <w:t>评价关于意大利的结论性意见的后续行动资料</w:t>
      </w:r>
    </w:p>
    <w:tbl>
      <w:tblPr>
        <w:tblW w:w="6945" w:type="dxa"/>
        <w:tblInd w:w="1560" w:type="dxa"/>
        <w:tblLayout w:type="fixed"/>
        <w:tblCellMar>
          <w:left w:w="0" w:type="dxa"/>
          <w:right w:w="0" w:type="dxa"/>
        </w:tblCellMar>
        <w:tblLook w:val="01E0" w:firstRow="1" w:lastRow="1" w:firstColumn="1" w:lastColumn="1" w:noHBand="0" w:noVBand="0"/>
      </w:tblPr>
      <w:tblGrid>
        <w:gridCol w:w="2760"/>
        <w:gridCol w:w="4185"/>
      </w:tblGrid>
      <w:tr w:rsidR="00AE3B88" w:rsidTr="000951B7">
        <w:tc>
          <w:tcPr>
            <w:tcW w:w="2760" w:type="dxa"/>
            <w:shd w:val="clear" w:color="auto" w:fill="auto"/>
          </w:tcPr>
          <w:p w:rsidR="00AE3B88" w:rsidRPr="000C4CE9" w:rsidRDefault="00AE3B88" w:rsidP="000C4CE9">
            <w:pPr>
              <w:pStyle w:val="a5"/>
              <w:spacing w:before="60" w:after="60" w:line="320" w:lineRule="exact"/>
              <w:rPr>
                <w:rFonts w:eastAsia="楷体"/>
                <w:sz w:val="21"/>
                <w:szCs w:val="21"/>
              </w:rPr>
            </w:pPr>
            <w:r w:rsidRPr="000C4CE9">
              <w:rPr>
                <w:rFonts w:eastAsia="楷体"/>
                <w:sz w:val="21"/>
                <w:szCs w:val="21"/>
              </w:rPr>
              <w:t>结论性意见</w:t>
            </w:r>
            <w:r w:rsidR="000C4CE9">
              <w:rPr>
                <w:rFonts w:eastAsia="楷体"/>
                <w:sz w:val="21"/>
                <w:szCs w:val="21"/>
              </w:rPr>
              <w:br/>
            </w:r>
            <w:r w:rsidR="00B94D41" w:rsidRPr="000C4CE9">
              <w:rPr>
                <w:rFonts w:eastAsia="楷体" w:hint="eastAsia"/>
                <w:sz w:val="21"/>
                <w:szCs w:val="21"/>
              </w:rPr>
              <w:t>(</w:t>
            </w:r>
            <w:r w:rsidR="00B94D41" w:rsidRPr="000C4CE9">
              <w:rPr>
                <w:rFonts w:eastAsia="楷体"/>
                <w:sz w:val="21"/>
                <w:szCs w:val="21"/>
              </w:rPr>
              <w:t>第一一九届会议</w:t>
            </w:r>
            <w:r w:rsidR="00B94D41" w:rsidRPr="000C4CE9">
              <w:rPr>
                <w:rFonts w:eastAsia="楷体"/>
                <w:sz w:val="21"/>
                <w:szCs w:val="21"/>
              </w:rPr>
              <w:t>)</w:t>
            </w:r>
            <w:r w:rsidR="00B94D41" w:rsidRPr="000C4CE9">
              <w:rPr>
                <w:rFonts w:eastAsia="楷体" w:hint="eastAsia"/>
                <w:sz w:val="21"/>
                <w:szCs w:val="21"/>
              </w:rPr>
              <w:t>：</w:t>
            </w:r>
          </w:p>
        </w:tc>
        <w:tc>
          <w:tcPr>
            <w:tcW w:w="4185" w:type="dxa"/>
            <w:shd w:val="clear" w:color="auto" w:fill="auto"/>
          </w:tcPr>
          <w:p w:rsidR="00AE3B88" w:rsidRPr="000C4CE9" w:rsidRDefault="00B94D41" w:rsidP="000C4CE9">
            <w:pPr>
              <w:spacing w:before="60" w:after="60"/>
              <w:rPr>
                <w:szCs w:val="21"/>
              </w:rPr>
            </w:pPr>
            <w:r w:rsidRPr="000C4CE9">
              <w:rPr>
                <w:szCs w:val="21"/>
              </w:rPr>
              <w:t>CCPR/C/ITA/CO/6</w:t>
            </w:r>
            <w:r w:rsidRPr="000C4CE9">
              <w:rPr>
                <w:szCs w:val="21"/>
              </w:rPr>
              <w:t>，</w:t>
            </w:r>
            <w:r w:rsidRPr="000C4CE9">
              <w:rPr>
                <w:szCs w:val="21"/>
              </w:rPr>
              <w:t>2017</w:t>
            </w:r>
            <w:r w:rsidRPr="000C4CE9">
              <w:rPr>
                <w:szCs w:val="21"/>
                <w:lang w:val="zh-CN"/>
              </w:rPr>
              <w:t>年</w:t>
            </w:r>
            <w:r w:rsidRPr="000C4CE9">
              <w:rPr>
                <w:szCs w:val="21"/>
              </w:rPr>
              <w:t>3</w:t>
            </w:r>
            <w:r w:rsidRPr="000C4CE9">
              <w:rPr>
                <w:szCs w:val="21"/>
                <w:lang w:val="zh-CN"/>
              </w:rPr>
              <w:t>月</w:t>
            </w:r>
            <w:r w:rsidRPr="000C4CE9">
              <w:rPr>
                <w:szCs w:val="21"/>
              </w:rPr>
              <w:t>23</w:t>
            </w:r>
            <w:r w:rsidRPr="000C4CE9">
              <w:rPr>
                <w:szCs w:val="21"/>
                <w:lang w:val="zh-CN"/>
              </w:rPr>
              <w:t>日</w:t>
            </w:r>
          </w:p>
        </w:tc>
      </w:tr>
      <w:tr w:rsidR="00AE3B88" w:rsidRPr="00C30924" w:rsidTr="000951B7">
        <w:tc>
          <w:tcPr>
            <w:tcW w:w="2760" w:type="dxa"/>
            <w:shd w:val="clear" w:color="auto" w:fill="auto"/>
          </w:tcPr>
          <w:p w:rsidR="00AE3B88" w:rsidRPr="000C4CE9" w:rsidRDefault="00B94D41" w:rsidP="000C4CE9">
            <w:pPr>
              <w:pStyle w:val="a5"/>
              <w:spacing w:before="60" w:after="60" w:line="320" w:lineRule="exact"/>
              <w:rPr>
                <w:rFonts w:eastAsia="楷体"/>
                <w:sz w:val="21"/>
                <w:szCs w:val="21"/>
              </w:rPr>
            </w:pPr>
            <w:r w:rsidRPr="000C4CE9">
              <w:rPr>
                <w:rFonts w:eastAsia="楷体"/>
                <w:sz w:val="21"/>
                <w:szCs w:val="21"/>
              </w:rPr>
              <w:t>关于后续行动的段落：</w:t>
            </w:r>
          </w:p>
        </w:tc>
        <w:tc>
          <w:tcPr>
            <w:tcW w:w="4185" w:type="dxa"/>
            <w:shd w:val="clear" w:color="auto" w:fill="auto"/>
          </w:tcPr>
          <w:p w:rsidR="00AE3B88" w:rsidRPr="000C4CE9" w:rsidRDefault="00B94D41" w:rsidP="000C4CE9">
            <w:pPr>
              <w:pStyle w:val="a5"/>
              <w:spacing w:before="60" w:after="60" w:line="320" w:lineRule="exact"/>
              <w:rPr>
                <w:color w:val="000000" w:themeColor="text1"/>
                <w:sz w:val="21"/>
                <w:szCs w:val="21"/>
              </w:rPr>
            </w:pPr>
            <w:r w:rsidRPr="000C4CE9">
              <w:rPr>
                <w:sz w:val="21"/>
                <w:szCs w:val="21"/>
                <w:lang w:val="zh-CN"/>
              </w:rPr>
              <w:t>7</w:t>
            </w:r>
            <w:r w:rsidRPr="000C4CE9">
              <w:rPr>
                <w:sz w:val="21"/>
                <w:szCs w:val="21"/>
                <w:lang w:val="zh-CN"/>
              </w:rPr>
              <w:t>、</w:t>
            </w:r>
            <w:r w:rsidRPr="000C4CE9">
              <w:rPr>
                <w:sz w:val="21"/>
                <w:szCs w:val="21"/>
                <w:lang w:val="zh-CN"/>
              </w:rPr>
              <w:t>25</w:t>
            </w:r>
            <w:r w:rsidRPr="000C4CE9">
              <w:rPr>
                <w:sz w:val="21"/>
                <w:szCs w:val="21"/>
                <w:lang w:val="zh-CN"/>
              </w:rPr>
              <w:t>和</w:t>
            </w:r>
            <w:r w:rsidRPr="000C4CE9">
              <w:rPr>
                <w:sz w:val="21"/>
                <w:szCs w:val="21"/>
                <w:lang w:val="zh-CN"/>
              </w:rPr>
              <w:t>27</w:t>
            </w:r>
          </w:p>
        </w:tc>
      </w:tr>
      <w:tr w:rsidR="00AE3B88" w:rsidRPr="00C30924" w:rsidTr="000951B7">
        <w:tc>
          <w:tcPr>
            <w:tcW w:w="2760" w:type="dxa"/>
            <w:shd w:val="clear" w:color="auto" w:fill="auto"/>
          </w:tcPr>
          <w:p w:rsidR="00AE3B88" w:rsidRPr="000C4CE9" w:rsidRDefault="00B94D41" w:rsidP="000C4CE9">
            <w:pPr>
              <w:pStyle w:val="a5"/>
              <w:spacing w:before="60" w:after="60" w:line="320" w:lineRule="exact"/>
              <w:rPr>
                <w:rFonts w:eastAsia="楷体"/>
                <w:sz w:val="21"/>
                <w:szCs w:val="21"/>
              </w:rPr>
            </w:pPr>
            <w:r w:rsidRPr="000C4CE9">
              <w:rPr>
                <w:rFonts w:eastAsia="楷体"/>
                <w:sz w:val="21"/>
                <w:szCs w:val="21"/>
              </w:rPr>
              <w:t>关于后续行动的答复：</w:t>
            </w:r>
          </w:p>
        </w:tc>
        <w:tc>
          <w:tcPr>
            <w:tcW w:w="4185" w:type="dxa"/>
            <w:shd w:val="clear" w:color="auto" w:fill="auto"/>
          </w:tcPr>
          <w:p w:rsidR="00AE3B88" w:rsidRPr="000C4CE9" w:rsidRDefault="00654DDB" w:rsidP="000C4CE9">
            <w:pPr>
              <w:pStyle w:val="a5"/>
              <w:spacing w:before="60" w:after="60" w:line="320" w:lineRule="exact"/>
              <w:rPr>
                <w:color w:val="000000" w:themeColor="text1"/>
                <w:sz w:val="21"/>
                <w:szCs w:val="21"/>
              </w:rPr>
            </w:pPr>
            <w:r w:rsidRPr="000C4CE9">
              <w:rPr>
                <w:sz w:val="21"/>
                <w:szCs w:val="21"/>
              </w:rPr>
              <w:t>CCPR/C/ITA/CO/6/Add.1</w:t>
            </w:r>
            <w:r w:rsidRPr="000C4CE9">
              <w:rPr>
                <w:sz w:val="21"/>
                <w:szCs w:val="21"/>
              </w:rPr>
              <w:t>，</w:t>
            </w:r>
            <w:r w:rsidRPr="000C4CE9">
              <w:rPr>
                <w:sz w:val="21"/>
                <w:szCs w:val="21"/>
              </w:rPr>
              <w:t>2018</w:t>
            </w:r>
            <w:r w:rsidRPr="000C4CE9">
              <w:rPr>
                <w:sz w:val="21"/>
                <w:szCs w:val="21"/>
                <w:lang w:val="zh-CN"/>
              </w:rPr>
              <w:t>年</w:t>
            </w:r>
            <w:r w:rsidRPr="000C4CE9">
              <w:rPr>
                <w:sz w:val="21"/>
                <w:szCs w:val="21"/>
              </w:rPr>
              <w:t>3</w:t>
            </w:r>
            <w:r w:rsidRPr="000C4CE9">
              <w:rPr>
                <w:sz w:val="21"/>
                <w:szCs w:val="21"/>
                <w:lang w:val="zh-CN"/>
              </w:rPr>
              <w:t>月</w:t>
            </w:r>
            <w:r w:rsidRPr="000C4CE9">
              <w:rPr>
                <w:sz w:val="21"/>
                <w:szCs w:val="21"/>
              </w:rPr>
              <w:t>21</w:t>
            </w:r>
            <w:r w:rsidRPr="000C4CE9">
              <w:rPr>
                <w:sz w:val="21"/>
                <w:szCs w:val="21"/>
                <w:lang w:val="zh-CN"/>
              </w:rPr>
              <w:t>日</w:t>
            </w:r>
          </w:p>
        </w:tc>
      </w:tr>
      <w:tr w:rsidR="00AE3B88" w:rsidRPr="00C30924" w:rsidTr="000951B7">
        <w:tc>
          <w:tcPr>
            <w:tcW w:w="2760" w:type="dxa"/>
            <w:shd w:val="clear" w:color="auto" w:fill="auto"/>
          </w:tcPr>
          <w:p w:rsidR="00AE3B88" w:rsidRPr="000C4CE9" w:rsidRDefault="00654DDB" w:rsidP="000C4CE9">
            <w:pPr>
              <w:pStyle w:val="a5"/>
              <w:spacing w:before="60" w:after="60" w:line="320" w:lineRule="exact"/>
              <w:rPr>
                <w:rFonts w:eastAsia="楷体"/>
                <w:sz w:val="21"/>
                <w:szCs w:val="21"/>
              </w:rPr>
            </w:pPr>
            <w:r w:rsidRPr="000C4CE9">
              <w:rPr>
                <w:rFonts w:eastAsia="楷体"/>
                <w:sz w:val="21"/>
                <w:szCs w:val="21"/>
              </w:rPr>
              <w:t>委员会的评价：</w:t>
            </w:r>
          </w:p>
        </w:tc>
        <w:tc>
          <w:tcPr>
            <w:tcW w:w="4185" w:type="dxa"/>
            <w:shd w:val="clear" w:color="auto" w:fill="auto"/>
          </w:tcPr>
          <w:p w:rsidR="00AE3B88" w:rsidRPr="000C4CE9" w:rsidRDefault="00654DDB" w:rsidP="000C4CE9">
            <w:pPr>
              <w:pStyle w:val="a5"/>
              <w:spacing w:before="60" w:after="60" w:line="320" w:lineRule="exact"/>
              <w:rPr>
                <w:sz w:val="21"/>
                <w:szCs w:val="21"/>
              </w:rPr>
            </w:pPr>
            <w:r w:rsidRPr="000C4CE9">
              <w:rPr>
                <w:sz w:val="21"/>
                <w:szCs w:val="21"/>
                <w:lang w:val="zh-CN"/>
              </w:rPr>
              <w:t>以下段落需增补相关信息</w:t>
            </w:r>
            <w:r w:rsidRPr="000C4CE9">
              <w:rPr>
                <w:sz w:val="21"/>
                <w:szCs w:val="21"/>
              </w:rPr>
              <w:t>：</w:t>
            </w:r>
            <w:r w:rsidRPr="000C4CE9">
              <w:rPr>
                <w:sz w:val="21"/>
                <w:szCs w:val="21"/>
              </w:rPr>
              <w:t>7</w:t>
            </w:r>
            <w:r w:rsidR="000951B7">
              <w:rPr>
                <w:sz w:val="21"/>
                <w:szCs w:val="21"/>
              </w:rPr>
              <w:t xml:space="preserve"> </w:t>
            </w:r>
            <w:r w:rsidRPr="000C4CE9">
              <w:rPr>
                <w:sz w:val="21"/>
                <w:szCs w:val="21"/>
              </w:rPr>
              <w:t>[C]</w:t>
            </w:r>
            <w:r w:rsidRPr="000C4CE9">
              <w:rPr>
                <w:sz w:val="21"/>
                <w:szCs w:val="21"/>
                <w:lang w:val="zh-CN"/>
              </w:rPr>
              <w:t>、</w:t>
            </w:r>
            <w:r w:rsidRPr="000C4CE9">
              <w:rPr>
                <w:sz w:val="21"/>
                <w:szCs w:val="21"/>
              </w:rPr>
              <w:t>25</w:t>
            </w:r>
            <w:r w:rsidR="000951B7">
              <w:rPr>
                <w:sz w:val="21"/>
                <w:szCs w:val="21"/>
              </w:rPr>
              <w:t xml:space="preserve"> </w:t>
            </w:r>
            <w:r w:rsidRPr="000C4CE9">
              <w:rPr>
                <w:sz w:val="21"/>
                <w:szCs w:val="21"/>
              </w:rPr>
              <w:t>[C]</w:t>
            </w:r>
            <w:r w:rsidRPr="000C4CE9">
              <w:rPr>
                <w:sz w:val="21"/>
                <w:szCs w:val="21"/>
                <w:lang w:val="zh-CN"/>
              </w:rPr>
              <w:t>和</w:t>
            </w:r>
            <w:r w:rsidRPr="000C4CE9">
              <w:rPr>
                <w:sz w:val="21"/>
                <w:szCs w:val="21"/>
              </w:rPr>
              <w:t>27</w:t>
            </w:r>
            <w:r w:rsidR="000951B7">
              <w:rPr>
                <w:sz w:val="21"/>
                <w:szCs w:val="21"/>
              </w:rPr>
              <w:t xml:space="preserve"> </w:t>
            </w:r>
            <w:r w:rsidRPr="000C4CE9">
              <w:rPr>
                <w:sz w:val="21"/>
                <w:szCs w:val="21"/>
              </w:rPr>
              <w:t>[B][C]</w:t>
            </w:r>
          </w:p>
        </w:tc>
      </w:tr>
    </w:tbl>
    <w:p w:rsidR="002F275E" w:rsidRPr="009E08E7" w:rsidRDefault="002F275E" w:rsidP="00AE3B88">
      <w:pPr>
        <w:pStyle w:val="H23GC"/>
      </w:pPr>
      <w:r w:rsidRPr="005C50C9">
        <w:tab/>
      </w:r>
      <w:r w:rsidRPr="005C50C9">
        <w:tab/>
      </w:r>
      <w:r>
        <w:rPr>
          <w:lang w:val="zh-CN"/>
        </w:rPr>
        <w:t>第</w:t>
      </w:r>
      <w:r>
        <w:rPr>
          <w:lang w:val="zh-CN"/>
        </w:rPr>
        <w:t>7</w:t>
      </w:r>
      <w:r>
        <w:rPr>
          <w:lang w:val="zh-CN"/>
        </w:rPr>
        <w:t>段</w:t>
      </w:r>
      <w:r w:rsidR="00AE3B88">
        <w:rPr>
          <w:lang w:val="zh-CN"/>
        </w:rPr>
        <w:br/>
      </w:r>
      <w:r>
        <w:rPr>
          <w:lang w:val="zh-CN"/>
        </w:rPr>
        <w:t>国家人权机构</w:t>
      </w:r>
    </w:p>
    <w:p w:rsidR="002F275E" w:rsidRPr="00AE3B88" w:rsidRDefault="002F275E" w:rsidP="00AE3B88">
      <w:pPr>
        <w:pStyle w:val="SingleTxtGC"/>
        <w:rPr>
          <w:rFonts w:eastAsia="黑体"/>
        </w:rPr>
      </w:pPr>
      <w:r>
        <w:rPr>
          <w:lang w:val="zh-CN"/>
        </w:rPr>
        <w:tab/>
      </w:r>
      <w:r w:rsidRPr="00AE3B88">
        <w:rPr>
          <w:rFonts w:eastAsia="黑体"/>
          <w:lang w:val="zh-CN"/>
        </w:rPr>
        <w:t>缔约国应尽快按照《关于促进和保护人权的国家机构的地位的原则》</w:t>
      </w:r>
      <w:r w:rsidRPr="00AE3B88">
        <w:rPr>
          <w:rFonts w:eastAsia="黑体"/>
          <w:lang w:val="zh-CN"/>
        </w:rPr>
        <w:t>(</w:t>
      </w:r>
      <w:r w:rsidRPr="00AE3B88">
        <w:rPr>
          <w:rFonts w:eastAsia="黑体"/>
          <w:lang w:val="zh-CN"/>
        </w:rPr>
        <w:t>《巴黎原则》</w:t>
      </w:r>
      <w:r w:rsidRPr="00AE3B88">
        <w:rPr>
          <w:rFonts w:eastAsia="黑体"/>
          <w:lang w:val="zh-CN"/>
        </w:rPr>
        <w:t>)</w:t>
      </w:r>
      <w:r w:rsidRPr="00AE3B88">
        <w:rPr>
          <w:rFonts w:eastAsia="黑体"/>
          <w:lang w:val="zh-CN"/>
        </w:rPr>
        <w:t>设立国家人权机构。</w:t>
      </w:r>
    </w:p>
    <w:p w:rsidR="002F275E" w:rsidRPr="00946AC7" w:rsidRDefault="002F275E" w:rsidP="000951B7">
      <w:pPr>
        <w:pStyle w:val="H23GC"/>
      </w:pPr>
      <w:r>
        <w:rPr>
          <w:lang w:val="zh-CN"/>
        </w:rPr>
        <w:tab/>
      </w:r>
      <w:r>
        <w:rPr>
          <w:lang w:val="zh-CN"/>
        </w:rPr>
        <w:tab/>
      </w:r>
      <w:r>
        <w:rPr>
          <w:lang w:val="zh-CN"/>
        </w:rPr>
        <w:t>缔约国答复概要</w:t>
      </w:r>
    </w:p>
    <w:p w:rsidR="002F275E" w:rsidRPr="00214406" w:rsidRDefault="002F275E" w:rsidP="00894E9F">
      <w:pPr>
        <w:pStyle w:val="SingleTxtGC"/>
        <w:rPr>
          <w:b/>
        </w:rPr>
      </w:pPr>
      <w:r>
        <w:rPr>
          <w:lang w:val="zh-CN"/>
        </w:rPr>
        <w:tab/>
      </w:r>
      <w:r>
        <w:rPr>
          <w:lang w:val="zh-CN"/>
        </w:rPr>
        <w:t>缔约国指出，新一届议会的任期</w:t>
      </w:r>
      <w:r>
        <w:rPr>
          <w:rFonts w:hint="eastAsia"/>
          <w:lang w:val="zh-CN"/>
        </w:rPr>
        <w:t>始</w:t>
      </w:r>
      <w:r>
        <w:rPr>
          <w:lang w:val="zh-CN"/>
        </w:rPr>
        <w:t>于</w:t>
      </w:r>
      <w:r>
        <w:rPr>
          <w:lang w:val="zh-CN"/>
        </w:rPr>
        <w:t>2018</w:t>
      </w:r>
      <w:r>
        <w:rPr>
          <w:lang w:val="zh-CN"/>
        </w:rPr>
        <w:t>年</w:t>
      </w:r>
      <w:r>
        <w:rPr>
          <w:lang w:val="zh-CN"/>
        </w:rPr>
        <w:t>3</w:t>
      </w:r>
      <w:r>
        <w:rPr>
          <w:lang w:val="zh-CN"/>
        </w:rPr>
        <w:t>月。部际人权委员会作为国家报告和后续行动机制，致力于设立一个完全独立的国家人权机构。</w:t>
      </w:r>
    </w:p>
    <w:p w:rsidR="002F275E" w:rsidRPr="0042427A" w:rsidRDefault="002F275E" w:rsidP="000951B7">
      <w:pPr>
        <w:pStyle w:val="H23GC"/>
      </w:pPr>
      <w:r>
        <w:rPr>
          <w:lang w:val="zh-CN"/>
        </w:rPr>
        <w:tab/>
      </w:r>
      <w:r>
        <w:rPr>
          <w:lang w:val="zh-CN"/>
        </w:rPr>
        <w:tab/>
      </w:r>
      <w:r>
        <w:rPr>
          <w:lang w:val="zh-CN"/>
        </w:rPr>
        <w:t>委员会的评价</w:t>
      </w:r>
    </w:p>
    <w:p w:rsidR="002F275E" w:rsidRPr="00A835CB" w:rsidRDefault="00FA70CD" w:rsidP="00894E9F">
      <w:pPr>
        <w:pStyle w:val="SingleTxtGC"/>
      </w:pPr>
      <w:r>
        <w:rPr>
          <w:b/>
          <w:bCs/>
          <w:lang w:val="zh-CN"/>
        </w:rPr>
        <w:tab/>
      </w:r>
      <w:r w:rsidR="002F275E" w:rsidRPr="00F43230">
        <w:rPr>
          <w:b/>
          <w:bCs/>
          <w:lang w:val="zh-CN"/>
        </w:rPr>
        <w:t>[C]</w:t>
      </w:r>
      <w:r w:rsidR="00F43230">
        <w:rPr>
          <w:lang w:val="zh-CN"/>
        </w:rPr>
        <w:t>：</w:t>
      </w:r>
      <w:r w:rsidR="002F275E">
        <w:rPr>
          <w:lang w:val="zh-CN"/>
        </w:rPr>
        <w:t>委员会感到遗憾的是，没有提供资料说明为根据《巴黎原则》设立国家人权机构而采取的具体措施。委员会再次</w:t>
      </w:r>
      <w:bookmarkStart w:id="1" w:name="_GoBack"/>
      <w:bookmarkEnd w:id="1"/>
      <w:r w:rsidR="002F275E">
        <w:rPr>
          <w:lang w:val="zh-CN"/>
        </w:rPr>
        <w:t>要求提供相关信息，并重申其建议。</w:t>
      </w:r>
    </w:p>
    <w:p w:rsidR="002F275E" w:rsidRPr="009E08E7" w:rsidRDefault="002F275E" w:rsidP="000951B7">
      <w:pPr>
        <w:pStyle w:val="H23GC"/>
      </w:pPr>
      <w:r>
        <w:rPr>
          <w:lang w:val="zh-CN"/>
        </w:rPr>
        <w:lastRenderedPageBreak/>
        <w:tab/>
      </w:r>
      <w:r>
        <w:rPr>
          <w:lang w:val="zh-CN"/>
        </w:rPr>
        <w:tab/>
      </w:r>
      <w:r>
        <w:rPr>
          <w:lang w:val="zh-CN"/>
        </w:rPr>
        <w:t>第</w:t>
      </w:r>
      <w:r>
        <w:rPr>
          <w:lang w:val="zh-CN"/>
        </w:rPr>
        <w:t>25</w:t>
      </w:r>
      <w:r>
        <w:rPr>
          <w:lang w:val="zh-CN"/>
        </w:rPr>
        <w:t>段</w:t>
      </w:r>
      <w:r w:rsidR="007B50B3" w:rsidRPr="007B50B3">
        <w:rPr>
          <w:rFonts w:hint="eastAsia"/>
          <w:lang w:val="zh-CN"/>
        </w:rPr>
        <w:t>：</w:t>
      </w:r>
      <w:r>
        <w:rPr>
          <w:lang w:val="zh-CN"/>
        </w:rPr>
        <w:t>移民、寻求庇护者和难民</w:t>
      </w:r>
    </w:p>
    <w:p w:rsidR="002F275E" w:rsidRPr="00BE0465" w:rsidRDefault="002F275E" w:rsidP="007013B7">
      <w:pPr>
        <w:pStyle w:val="SingleTxtGC"/>
      </w:pPr>
      <w:r>
        <w:rPr>
          <w:lang w:val="zh-CN"/>
        </w:rPr>
        <w:tab/>
      </w:r>
      <w:r w:rsidRPr="007013B7">
        <w:rPr>
          <w:rFonts w:eastAsia="黑体"/>
          <w:lang w:val="zh-CN"/>
        </w:rPr>
        <w:t>缔约国应</w:t>
      </w:r>
      <w:r>
        <w:rPr>
          <w:lang w:val="zh-CN"/>
        </w:rPr>
        <w:t>：</w:t>
      </w:r>
    </w:p>
    <w:p w:rsidR="002F275E" w:rsidRPr="007013B7" w:rsidRDefault="002F275E" w:rsidP="007013B7">
      <w:pPr>
        <w:pStyle w:val="SingleTxtGC"/>
        <w:rPr>
          <w:rFonts w:eastAsia="黑体"/>
        </w:rPr>
      </w:pPr>
      <w:r w:rsidRPr="007013B7">
        <w:rPr>
          <w:rFonts w:eastAsia="黑体"/>
          <w:lang w:val="zh-CN"/>
        </w:rPr>
        <w:tab/>
        <w:t>(a)</w:t>
      </w:r>
      <w:r w:rsidR="00E41DCB">
        <w:rPr>
          <w:rFonts w:eastAsia="黑体"/>
          <w:lang w:val="zh-CN"/>
        </w:rPr>
        <w:tab/>
      </w:r>
      <w:r w:rsidRPr="007013B7">
        <w:rPr>
          <w:rFonts w:eastAsia="黑体"/>
          <w:lang w:val="zh-CN"/>
        </w:rPr>
        <w:t>执行第</w:t>
      </w:r>
      <w:r w:rsidRPr="007013B7">
        <w:rPr>
          <w:rFonts w:eastAsia="黑体"/>
          <w:lang w:val="zh-CN"/>
        </w:rPr>
        <w:t>67/2014</w:t>
      </w:r>
      <w:r w:rsidRPr="007013B7">
        <w:rPr>
          <w:rFonts w:eastAsia="黑体"/>
          <w:lang w:val="zh-CN"/>
        </w:rPr>
        <w:t>号法，</w:t>
      </w:r>
      <w:r w:rsidRPr="007013B7">
        <w:rPr>
          <w:rFonts w:eastAsia="黑体" w:hint="eastAsia"/>
          <w:lang w:val="zh-CN"/>
        </w:rPr>
        <w:t>以期</w:t>
      </w:r>
      <w:r w:rsidRPr="007013B7">
        <w:rPr>
          <w:rFonts w:eastAsia="黑体"/>
          <w:lang w:val="zh-CN"/>
        </w:rPr>
        <w:t>取消非法入境和</w:t>
      </w:r>
      <w:r w:rsidRPr="007013B7">
        <w:rPr>
          <w:rFonts w:eastAsia="黑体" w:hint="eastAsia"/>
          <w:lang w:val="zh-CN"/>
        </w:rPr>
        <w:t>停留</w:t>
      </w:r>
      <w:r w:rsidRPr="007013B7">
        <w:rPr>
          <w:rFonts w:eastAsia="黑体"/>
          <w:lang w:val="zh-CN"/>
        </w:rPr>
        <w:t>罪；</w:t>
      </w:r>
    </w:p>
    <w:p w:rsidR="002F275E" w:rsidRPr="007013B7" w:rsidRDefault="002F275E" w:rsidP="007013B7">
      <w:pPr>
        <w:pStyle w:val="SingleTxtGC"/>
        <w:rPr>
          <w:rFonts w:eastAsia="黑体"/>
        </w:rPr>
      </w:pPr>
      <w:r w:rsidRPr="007013B7">
        <w:rPr>
          <w:rFonts w:eastAsia="黑体"/>
          <w:lang w:val="zh-CN"/>
        </w:rPr>
        <w:tab/>
        <w:t>(b)</w:t>
      </w:r>
      <w:r w:rsidR="00E41DCB">
        <w:rPr>
          <w:rFonts w:eastAsia="黑体"/>
          <w:lang w:val="zh-CN"/>
        </w:rPr>
        <w:tab/>
      </w:r>
      <w:r w:rsidRPr="007013B7">
        <w:rPr>
          <w:rFonts w:eastAsia="黑体"/>
          <w:lang w:val="zh-CN"/>
        </w:rPr>
        <w:t>避免集体驱逐移民，确保所有驱逐令都基于对每个移民</w:t>
      </w:r>
      <w:r w:rsidRPr="007013B7">
        <w:rPr>
          <w:rFonts w:eastAsia="黑体" w:hint="eastAsia"/>
          <w:lang w:val="zh-CN"/>
        </w:rPr>
        <w:t>情况</w:t>
      </w:r>
      <w:r w:rsidRPr="007013B7">
        <w:rPr>
          <w:rFonts w:eastAsia="黑体"/>
          <w:lang w:val="zh-CN"/>
        </w:rPr>
        <w:t>的</w:t>
      </w:r>
      <w:r w:rsidRPr="007013B7">
        <w:rPr>
          <w:rFonts w:eastAsia="黑体" w:hint="eastAsia"/>
          <w:lang w:val="zh-CN"/>
        </w:rPr>
        <w:t>单独</w:t>
      </w:r>
      <w:r w:rsidRPr="007013B7">
        <w:rPr>
          <w:rFonts w:eastAsia="黑体"/>
          <w:lang w:val="zh-CN"/>
        </w:rPr>
        <w:t>评估，同时顾及当事人的特殊保护需</w:t>
      </w:r>
      <w:r w:rsidRPr="007013B7">
        <w:rPr>
          <w:rFonts w:eastAsia="黑体" w:hint="eastAsia"/>
          <w:lang w:val="zh-CN"/>
        </w:rPr>
        <w:t>要</w:t>
      </w:r>
      <w:r w:rsidRPr="007013B7">
        <w:rPr>
          <w:rFonts w:eastAsia="黑体"/>
          <w:lang w:val="zh-CN"/>
        </w:rPr>
        <w:t>，确保双边和多边协定的适用能够保障充分尊重《公约》权利并严格遵守不</w:t>
      </w:r>
      <w:r w:rsidRPr="007013B7">
        <w:rPr>
          <w:rFonts w:eastAsia="黑体" w:hint="eastAsia"/>
          <w:lang w:val="zh-CN"/>
        </w:rPr>
        <w:t>推回</w:t>
      </w:r>
      <w:r w:rsidRPr="007013B7">
        <w:rPr>
          <w:rFonts w:eastAsia="黑体"/>
          <w:lang w:val="zh-CN"/>
        </w:rPr>
        <w:t>原则，凡不含有效人权保护的协定均应中止；</w:t>
      </w:r>
    </w:p>
    <w:p w:rsidR="002F275E" w:rsidRPr="007013B7" w:rsidRDefault="002F275E" w:rsidP="007013B7">
      <w:pPr>
        <w:pStyle w:val="SingleTxtGC"/>
        <w:rPr>
          <w:rFonts w:eastAsia="黑体"/>
        </w:rPr>
      </w:pPr>
      <w:r w:rsidRPr="007013B7">
        <w:rPr>
          <w:rFonts w:eastAsia="黑体"/>
          <w:lang w:val="zh-CN"/>
        </w:rPr>
        <w:tab/>
        <w:t>(c)</w:t>
      </w:r>
      <w:r w:rsidR="007013B7">
        <w:rPr>
          <w:rFonts w:eastAsia="黑体"/>
          <w:lang w:val="zh-CN"/>
        </w:rPr>
        <w:tab/>
      </w:r>
      <w:r w:rsidRPr="007013B7">
        <w:rPr>
          <w:rFonts w:eastAsia="黑体"/>
          <w:lang w:val="zh-CN"/>
        </w:rPr>
        <w:t>确保移民拘留时间尽可能短并仅用作最后手段，并事先逐案判定拘留</w:t>
      </w:r>
      <w:r w:rsidRPr="007013B7">
        <w:rPr>
          <w:rFonts w:eastAsia="黑体" w:hint="eastAsia"/>
          <w:lang w:val="zh-CN"/>
        </w:rPr>
        <w:t>的</w:t>
      </w:r>
      <w:r w:rsidRPr="007013B7">
        <w:rPr>
          <w:rFonts w:eastAsia="黑体"/>
          <w:lang w:val="zh-CN"/>
        </w:rPr>
        <w:t>严格必要、适当、合法和非任意性；</w:t>
      </w:r>
    </w:p>
    <w:p w:rsidR="002F275E" w:rsidRPr="007013B7" w:rsidRDefault="002F275E" w:rsidP="007013B7">
      <w:pPr>
        <w:pStyle w:val="SingleTxtGC"/>
        <w:rPr>
          <w:rFonts w:eastAsia="黑体"/>
        </w:rPr>
      </w:pPr>
      <w:r w:rsidRPr="007013B7">
        <w:rPr>
          <w:rFonts w:eastAsia="黑体"/>
          <w:lang w:val="zh-CN"/>
        </w:rPr>
        <w:tab/>
        <w:t>(d)</w:t>
      </w:r>
      <w:r w:rsidR="007013B7">
        <w:rPr>
          <w:rFonts w:eastAsia="黑体"/>
          <w:lang w:val="zh-CN"/>
        </w:rPr>
        <w:tab/>
      </w:r>
      <w:r w:rsidRPr="007013B7">
        <w:rPr>
          <w:rFonts w:eastAsia="黑体"/>
          <w:lang w:val="zh-CN"/>
        </w:rPr>
        <w:t>加大努力增加</w:t>
      </w:r>
      <w:r w:rsidRPr="007013B7">
        <w:rPr>
          <w:rFonts w:eastAsia="黑体" w:hint="eastAsia"/>
          <w:lang w:val="zh-CN"/>
        </w:rPr>
        <w:t>收容</w:t>
      </w:r>
      <w:r w:rsidRPr="007013B7">
        <w:rPr>
          <w:rFonts w:eastAsia="黑体"/>
          <w:lang w:val="zh-CN"/>
        </w:rPr>
        <w:t>中心的收容人数，并</w:t>
      </w:r>
      <w:r w:rsidRPr="007013B7">
        <w:rPr>
          <w:rFonts w:eastAsia="黑体" w:hint="eastAsia"/>
          <w:lang w:val="zh-CN"/>
        </w:rPr>
        <w:t>立即</w:t>
      </w:r>
      <w:r w:rsidRPr="007013B7">
        <w:rPr>
          <w:rFonts w:eastAsia="黑体"/>
          <w:lang w:val="zh-CN"/>
        </w:rPr>
        <w:t>采取一切必要措施改善其条件；</w:t>
      </w:r>
    </w:p>
    <w:p w:rsidR="002F275E" w:rsidRPr="007013B7" w:rsidRDefault="002F275E" w:rsidP="007013B7">
      <w:pPr>
        <w:pStyle w:val="SingleTxtGC"/>
        <w:rPr>
          <w:rFonts w:eastAsia="黑体"/>
        </w:rPr>
      </w:pPr>
      <w:r w:rsidRPr="007013B7">
        <w:rPr>
          <w:rFonts w:eastAsia="黑体"/>
          <w:lang w:val="zh-CN"/>
        </w:rPr>
        <w:tab/>
        <w:t>(e)</w:t>
      </w:r>
      <w:r w:rsidR="007013B7">
        <w:rPr>
          <w:rFonts w:eastAsia="黑体"/>
          <w:lang w:val="zh-CN"/>
        </w:rPr>
        <w:tab/>
      </w:r>
      <w:r w:rsidRPr="007013B7">
        <w:rPr>
          <w:rFonts w:eastAsia="黑体"/>
          <w:lang w:val="zh-CN"/>
        </w:rPr>
        <w:t>在热点地区充分执行标准作业程序，必要时在所有一级</w:t>
      </w:r>
      <w:r w:rsidRPr="007013B7">
        <w:rPr>
          <w:rFonts w:eastAsia="黑体" w:hint="eastAsia"/>
          <w:lang w:val="zh-CN"/>
        </w:rPr>
        <w:t>收容</w:t>
      </w:r>
      <w:r w:rsidRPr="007013B7">
        <w:rPr>
          <w:rFonts w:eastAsia="黑体"/>
          <w:lang w:val="zh-CN"/>
        </w:rPr>
        <w:t>中心提供有关身份预查验和查验程序以及庇护程序的信息和法律援助。</w:t>
      </w:r>
    </w:p>
    <w:p w:rsidR="002F275E" w:rsidRPr="007013B7" w:rsidRDefault="002F275E" w:rsidP="007013B7">
      <w:pPr>
        <w:pStyle w:val="H23GC"/>
      </w:pPr>
      <w:r w:rsidRPr="007013B7">
        <w:rPr>
          <w:lang w:val="zh-CN"/>
        </w:rPr>
        <w:tab/>
      </w:r>
      <w:r w:rsidRPr="007013B7">
        <w:rPr>
          <w:lang w:val="zh-CN"/>
        </w:rPr>
        <w:tab/>
      </w:r>
      <w:r w:rsidRPr="007013B7">
        <w:rPr>
          <w:lang w:val="zh-CN"/>
        </w:rPr>
        <w:t>缔约国答复概要</w:t>
      </w:r>
    </w:p>
    <w:p w:rsidR="002F275E" w:rsidRDefault="002F275E" w:rsidP="00894E9F">
      <w:pPr>
        <w:pStyle w:val="SingleTxtGC"/>
      </w:pPr>
      <w:r>
        <w:rPr>
          <w:lang w:val="zh-CN"/>
        </w:rPr>
        <w:tab/>
        <w:t>(a)</w:t>
      </w:r>
      <w:r w:rsidR="007013B7">
        <w:rPr>
          <w:lang w:val="zh-CN"/>
        </w:rPr>
        <w:tab/>
      </w:r>
      <w:r>
        <w:rPr>
          <w:lang w:val="zh-CN"/>
        </w:rPr>
        <w:t>缔约国援引了</w:t>
      </w:r>
      <w:r>
        <w:rPr>
          <w:lang w:val="zh-CN"/>
        </w:rPr>
        <w:t>2016</w:t>
      </w:r>
      <w:r>
        <w:rPr>
          <w:lang w:val="zh-CN"/>
        </w:rPr>
        <w:t>年第</w:t>
      </w:r>
      <w:r>
        <w:rPr>
          <w:lang w:val="zh-CN"/>
        </w:rPr>
        <w:t>7</w:t>
      </w:r>
      <w:r>
        <w:rPr>
          <w:lang w:val="zh-CN"/>
        </w:rPr>
        <w:t>号和第</w:t>
      </w:r>
      <w:r>
        <w:rPr>
          <w:lang w:val="zh-CN"/>
        </w:rPr>
        <w:t>8</w:t>
      </w:r>
      <w:r>
        <w:rPr>
          <w:lang w:val="zh-CN"/>
        </w:rPr>
        <w:t>号法令。第</w:t>
      </w:r>
      <w:r>
        <w:rPr>
          <w:lang w:val="zh-CN"/>
        </w:rPr>
        <w:t>7</w:t>
      </w:r>
      <w:r>
        <w:rPr>
          <w:lang w:val="zh-CN"/>
        </w:rPr>
        <w:t>号法令确立了应</w:t>
      </w:r>
      <w:r>
        <w:rPr>
          <w:rFonts w:hint="eastAsia"/>
          <w:lang w:val="zh-CN"/>
        </w:rPr>
        <w:t>处以罚款</w:t>
      </w:r>
      <w:r>
        <w:rPr>
          <w:lang w:val="zh-CN"/>
        </w:rPr>
        <w:t>的</w:t>
      </w:r>
      <w:r w:rsidRPr="004D2C5C">
        <w:rPr>
          <w:lang w:val="zh-CN"/>
        </w:rPr>
        <w:t>侵权</w:t>
      </w:r>
      <w:r>
        <w:rPr>
          <w:rFonts w:hint="eastAsia"/>
          <w:lang w:val="zh-CN"/>
        </w:rPr>
        <w:t>索赔</w:t>
      </w:r>
      <w:r>
        <w:rPr>
          <w:lang w:val="zh-CN"/>
        </w:rPr>
        <w:t>，以取代某些刑事犯罪。第</w:t>
      </w:r>
      <w:r>
        <w:rPr>
          <w:lang w:val="zh-CN"/>
        </w:rPr>
        <w:t>8</w:t>
      </w:r>
      <w:r>
        <w:rPr>
          <w:lang w:val="zh-CN"/>
        </w:rPr>
        <w:t>号法令将以前应</w:t>
      </w:r>
      <w:r>
        <w:rPr>
          <w:rFonts w:hint="eastAsia"/>
          <w:lang w:val="zh-CN"/>
        </w:rPr>
        <w:t>处以罚款</w:t>
      </w:r>
      <w:r>
        <w:rPr>
          <w:lang w:val="zh-CN"/>
        </w:rPr>
        <w:t>的罪行转为行政罪。根据第</w:t>
      </w:r>
      <w:r>
        <w:rPr>
          <w:lang w:val="zh-CN"/>
        </w:rPr>
        <w:t>8</w:t>
      </w:r>
      <w:r>
        <w:rPr>
          <w:lang w:val="zh-CN"/>
        </w:rPr>
        <w:t>号法令，明确将仅可处以罚款的罪行排除在非犯罪化进程之外，特别是不遵守警方发布的驱逐令和非正常进入意大利并作停留的行为；</w:t>
      </w:r>
    </w:p>
    <w:p w:rsidR="002F275E" w:rsidRDefault="002F275E" w:rsidP="00894E9F">
      <w:pPr>
        <w:pStyle w:val="SingleTxtGC"/>
      </w:pPr>
      <w:r>
        <w:rPr>
          <w:lang w:val="zh-CN"/>
        </w:rPr>
        <w:tab/>
        <w:t>(b)</w:t>
      </w:r>
      <w:r w:rsidR="007013B7">
        <w:rPr>
          <w:lang w:val="zh-CN"/>
        </w:rPr>
        <w:tab/>
      </w:r>
      <w:r>
        <w:rPr>
          <w:lang w:val="zh-CN"/>
        </w:rPr>
        <w:t>意大利的法律制度没有规定集体驱逐。目前适用的法律即《关于移民的统一条例》允许</w:t>
      </w:r>
      <w:r>
        <w:rPr>
          <w:rFonts w:hint="eastAsia"/>
          <w:lang w:val="zh-CN"/>
        </w:rPr>
        <w:t>具体情况下</w:t>
      </w:r>
      <w:r w:rsidRPr="0064141A">
        <w:rPr>
          <w:lang w:val="zh-CN"/>
        </w:rPr>
        <w:t>的驱逐</w:t>
      </w:r>
      <w:r>
        <w:rPr>
          <w:lang w:val="zh-CN"/>
        </w:rPr>
        <w:t>，而经第</w:t>
      </w:r>
      <w:r>
        <w:rPr>
          <w:lang w:val="zh-CN"/>
        </w:rPr>
        <w:t>129/2011</w:t>
      </w:r>
      <w:r>
        <w:rPr>
          <w:lang w:val="zh-CN"/>
        </w:rPr>
        <w:t>号法转变为法律的第</w:t>
      </w:r>
      <w:r>
        <w:rPr>
          <w:lang w:val="zh-CN"/>
        </w:rPr>
        <w:t>89/2011</w:t>
      </w:r>
      <w:r>
        <w:rPr>
          <w:lang w:val="zh-CN"/>
        </w:rPr>
        <w:t>号法令引入了</w:t>
      </w:r>
      <w:r>
        <w:rPr>
          <w:rFonts w:hint="eastAsia"/>
          <w:lang w:val="zh-CN"/>
        </w:rPr>
        <w:t>逐渐</w:t>
      </w:r>
      <w:r>
        <w:rPr>
          <w:lang w:val="zh-CN"/>
        </w:rPr>
        <w:t>加大力度的驱逐机制。《统一条例》第</w:t>
      </w:r>
      <w:r>
        <w:rPr>
          <w:lang w:val="zh-CN"/>
        </w:rPr>
        <w:t>13</w:t>
      </w:r>
      <w:r>
        <w:rPr>
          <w:lang w:val="zh-CN"/>
        </w:rPr>
        <w:t>条限制驱逐行使家庭团聚权的外国人，第</w:t>
      </w:r>
      <w:r>
        <w:rPr>
          <w:lang w:val="zh-CN"/>
        </w:rPr>
        <w:t>19</w:t>
      </w:r>
      <w:r>
        <w:rPr>
          <w:lang w:val="zh-CN"/>
        </w:rPr>
        <w:t>条禁止驱逐某些类别的外国人。要求当地警局仔细评估</w:t>
      </w:r>
      <w:r>
        <w:rPr>
          <w:rFonts w:hint="eastAsia"/>
          <w:lang w:val="zh-CN"/>
        </w:rPr>
        <w:t>境内</w:t>
      </w:r>
      <w:r>
        <w:rPr>
          <w:lang w:val="zh-CN"/>
        </w:rPr>
        <w:t>任何非正常停留的外国人的情况，并进行面谈，以报告任何脆弱性或需要保护的情况。</w:t>
      </w:r>
    </w:p>
    <w:p w:rsidR="002F275E" w:rsidRDefault="002F275E" w:rsidP="00894E9F">
      <w:pPr>
        <w:pStyle w:val="SingleTxtGC"/>
      </w:pPr>
      <w:r>
        <w:rPr>
          <w:lang w:val="zh-CN"/>
        </w:rPr>
        <w:tab/>
      </w:r>
      <w:r>
        <w:rPr>
          <w:lang w:val="zh-CN"/>
        </w:rPr>
        <w:t>缔约国签署的所有关于移民和庇护的双边和多边协定都</w:t>
      </w:r>
      <w:r>
        <w:rPr>
          <w:rFonts w:hint="eastAsia"/>
          <w:lang w:val="zh-CN"/>
        </w:rPr>
        <w:t>是</w:t>
      </w:r>
      <w:r>
        <w:rPr>
          <w:lang w:val="zh-CN"/>
        </w:rPr>
        <w:t>在国家法律框架内具有约束力的立法，完全</w:t>
      </w:r>
      <w:r>
        <w:rPr>
          <w:rFonts w:hint="eastAsia"/>
          <w:lang w:val="zh-CN"/>
        </w:rPr>
        <w:t>符合</w:t>
      </w:r>
      <w:r>
        <w:rPr>
          <w:lang w:val="zh-CN"/>
        </w:rPr>
        <w:t>人权和不推回原则。《统一条例》第</w:t>
      </w:r>
      <w:r>
        <w:rPr>
          <w:lang w:val="zh-CN"/>
        </w:rPr>
        <w:t>19</w:t>
      </w:r>
      <w:r>
        <w:rPr>
          <w:lang w:val="zh-CN"/>
        </w:rPr>
        <w:t>条禁止将个人推回其有可能受到迫害的国家；</w:t>
      </w:r>
    </w:p>
    <w:p w:rsidR="002F275E" w:rsidRDefault="002F275E" w:rsidP="00894E9F">
      <w:pPr>
        <w:pStyle w:val="SingleTxtGC"/>
      </w:pPr>
      <w:r>
        <w:rPr>
          <w:lang w:val="zh-CN"/>
        </w:rPr>
        <w:tab/>
        <w:t>(c)</w:t>
      </w:r>
      <w:r w:rsidR="007013B7">
        <w:rPr>
          <w:lang w:val="zh-CN"/>
        </w:rPr>
        <w:tab/>
      </w:r>
      <w:r>
        <w:rPr>
          <w:lang w:val="zh-CN"/>
        </w:rPr>
        <w:t>任何移民拘留措施必须在执行的</w:t>
      </w:r>
      <w:r>
        <w:rPr>
          <w:lang w:val="zh-CN"/>
        </w:rPr>
        <w:t>48</w:t>
      </w:r>
      <w:r>
        <w:rPr>
          <w:lang w:val="zh-CN"/>
        </w:rPr>
        <w:t>小时内由司法当局确认。这种拘留最长为</w:t>
      </w:r>
      <w:r>
        <w:rPr>
          <w:lang w:val="zh-CN"/>
        </w:rPr>
        <w:t>30</w:t>
      </w:r>
      <w:r>
        <w:rPr>
          <w:lang w:val="zh-CN"/>
        </w:rPr>
        <w:t>天，经司法决定可再延长</w:t>
      </w:r>
      <w:r>
        <w:rPr>
          <w:lang w:val="zh-CN"/>
        </w:rPr>
        <w:t>30</w:t>
      </w:r>
      <w:r>
        <w:rPr>
          <w:lang w:val="zh-CN"/>
        </w:rPr>
        <w:t>天。法官可以批准进一步延长，但拘留期限不得超过</w:t>
      </w:r>
      <w:r>
        <w:rPr>
          <w:lang w:val="zh-CN"/>
        </w:rPr>
        <w:t>90</w:t>
      </w:r>
      <w:r>
        <w:rPr>
          <w:lang w:val="zh-CN"/>
        </w:rPr>
        <w:t>天。</w:t>
      </w:r>
    </w:p>
    <w:p w:rsidR="002F275E" w:rsidRDefault="002F275E" w:rsidP="00894E9F">
      <w:pPr>
        <w:pStyle w:val="SingleTxtGC"/>
      </w:pPr>
      <w:r>
        <w:rPr>
          <w:lang w:val="zh-CN"/>
        </w:rPr>
        <w:tab/>
      </w:r>
      <w:r>
        <w:rPr>
          <w:lang w:val="zh-CN"/>
        </w:rPr>
        <w:t>《统一条例》第</w:t>
      </w:r>
      <w:r>
        <w:rPr>
          <w:lang w:val="zh-CN"/>
        </w:rPr>
        <w:t>14</w:t>
      </w:r>
      <w:r>
        <w:rPr>
          <w:lang w:val="zh-CN"/>
        </w:rPr>
        <w:t>条只允许将这种拘留作为最后手段，并在没有更温和措施的情况下实施。拘留的采用取决于是否满足具体的先决条件，需要事先进行司法确认，并有强制性时限。《统一条例》第</w:t>
      </w:r>
      <w:r>
        <w:rPr>
          <w:lang w:val="zh-CN"/>
        </w:rPr>
        <w:t>13</w:t>
      </w:r>
      <w:r>
        <w:rPr>
          <w:lang w:val="zh-CN"/>
        </w:rPr>
        <w:t>条允许在某些情况下采取拘留替代措施；</w:t>
      </w:r>
    </w:p>
    <w:p w:rsidR="002F275E" w:rsidRPr="00BE0465" w:rsidRDefault="002F275E" w:rsidP="00894E9F">
      <w:pPr>
        <w:pStyle w:val="SingleTxtGC"/>
      </w:pPr>
      <w:r>
        <w:rPr>
          <w:lang w:val="zh-CN"/>
        </w:rPr>
        <w:tab/>
        <w:t>(d)</w:t>
      </w:r>
      <w:r w:rsidR="007013B7">
        <w:rPr>
          <w:lang w:val="zh-CN"/>
        </w:rPr>
        <w:tab/>
      </w:r>
      <w:r>
        <w:rPr>
          <w:lang w:val="zh-CN"/>
        </w:rPr>
        <w:t>没有提供信息；</w:t>
      </w:r>
    </w:p>
    <w:p w:rsidR="002F275E" w:rsidRPr="00BE0465" w:rsidRDefault="002F275E" w:rsidP="00894E9F">
      <w:pPr>
        <w:pStyle w:val="SingleTxtGC"/>
      </w:pPr>
      <w:r>
        <w:rPr>
          <w:lang w:val="zh-CN"/>
        </w:rPr>
        <w:tab/>
        <w:t>(e)</w:t>
      </w:r>
      <w:r w:rsidR="007013B7">
        <w:rPr>
          <w:lang w:val="zh-CN"/>
        </w:rPr>
        <w:tab/>
      </w:r>
      <w:r>
        <w:rPr>
          <w:lang w:val="zh-CN"/>
        </w:rPr>
        <w:t>缔约国重申其对问题清单的书面答复中提供的信息</w:t>
      </w:r>
      <w:r>
        <w:rPr>
          <w:lang w:val="zh-CN"/>
        </w:rPr>
        <w:t>(CCPR/C/ITA/Q/6/</w:t>
      </w:r>
      <w:r w:rsidR="007013B7">
        <w:t xml:space="preserve"> </w:t>
      </w:r>
      <w:r w:rsidRPr="00405C94">
        <w:rPr>
          <w:spacing w:val="-4"/>
          <w:lang w:val="zh-CN"/>
        </w:rPr>
        <w:t>Add.1</w:t>
      </w:r>
      <w:r w:rsidRPr="00405C94">
        <w:rPr>
          <w:spacing w:val="-4"/>
          <w:lang w:val="zh-CN"/>
        </w:rPr>
        <w:t>，第</w:t>
      </w:r>
      <w:r w:rsidRPr="00405C94">
        <w:rPr>
          <w:spacing w:val="-4"/>
          <w:lang w:val="zh-CN"/>
        </w:rPr>
        <w:t>43</w:t>
      </w:r>
      <w:r w:rsidRPr="00405C94">
        <w:rPr>
          <w:spacing w:val="-4"/>
          <w:lang w:val="zh-CN"/>
        </w:rPr>
        <w:t>段</w:t>
      </w:r>
      <w:r w:rsidRPr="00405C94">
        <w:rPr>
          <w:spacing w:val="-4"/>
          <w:lang w:val="zh-CN"/>
        </w:rPr>
        <w:t>)</w:t>
      </w:r>
      <w:r w:rsidRPr="00405C94">
        <w:rPr>
          <w:spacing w:val="-4"/>
          <w:lang w:val="zh-CN"/>
        </w:rPr>
        <w:t>，即已</w:t>
      </w:r>
      <w:r>
        <w:rPr>
          <w:lang w:val="zh-CN"/>
        </w:rPr>
        <w:t>将标准作业程序转达热点所在城市各县和警察总部。缔约国还强调，在热点地区充分执行了标准作业程序，并向移民提供了充分的信息。</w:t>
      </w:r>
    </w:p>
    <w:p w:rsidR="002F275E" w:rsidRDefault="002F275E" w:rsidP="001A3746">
      <w:pPr>
        <w:pStyle w:val="H23GC"/>
        <w:rPr>
          <w:b/>
        </w:rPr>
      </w:pPr>
      <w:r>
        <w:rPr>
          <w:lang w:val="zh-CN"/>
        </w:rPr>
        <w:lastRenderedPageBreak/>
        <w:tab/>
      </w:r>
      <w:r>
        <w:rPr>
          <w:lang w:val="zh-CN"/>
        </w:rPr>
        <w:tab/>
      </w:r>
      <w:r>
        <w:rPr>
          <w:lang w:val="zh-CN"/>
        </w:rPr>
        <w:t>委员会的评价</w:t>
      </w:r>
    </w:p>
    <w:p w:rsidR="002F275E" w:rsidRPr="00A84E3B" w:rsidRDefault="00FA70CD" w:rsidP="00894E9F">
      <w:pPr>
        <w:pStyle w:val="SingleTxtGC"/>
      </w:pPr>
      <w:r>
        <w:rPr>
          <w:b/>
          <w:bCs/>
          <w:lang w:val="zh-CN"/>
        </w:rPr>
        <w:tab/>
      </w:r>
      <w:r w:rsidR="002F275E" w:rsidRPr="001A3746">
        <w:rPr>
          <w:b/>
          <w:bCs/>
          <w:lang w:val="zh-CN"/>
        </w:rPr>
        <w:t>[C]</w:t>
      </w:r>
      <w:r w:rsidR="00BF66A6">
        <w:rPr>
          <w:b/>
          <w:bCs/>
          <w:lang w:val="zh-CN"/>
        </w:rPr>
        <w:t xml:space="preserve"> </w:t>
      </w:r>
      <w:r w:rsidR="002F275E">
        <w:rPr>
          <w:lang w:val="zh-CN"/>
        </w:rPr>
        <w:t>(a)</w:t>
      </w:r>
      <w:r w:rsidR="002F275E">
        <w:rPr>
          <w:lang w:val="zh-CN"/>
        </w:rPr>
        <w:t>、</w:t>
      </w:r>
      <w:r w:rsidR="002F275E">
        <w:rPr>
          <w:lang w:val="zh-CN"/>
        </w:rPr>
        <w:t>(b)</w:t>
      </w:r>
      <w:r w:rsidR="002F275E">
        <w:rPr>
          <w:lang w:val="zh-CN"/>
        </w:rPr>
        <w:t>、</w:t>
      </w:r>
      <w:r w:rsidR="002F275E">
        <w:rPr>
          <w:lang w:val="zh-CN"/>
        </w:rPr>
        <w:t>(c)</w:t>
      </w:r>
      <w:r w:rsidR="002F275E">
        <w:rPr>
          <w:lang w:val="zh-CN"/>
        </w:rPr>
        <w:t>、</w:t>
      </w:r>
      <w:r w:rsidR="002F275E">
        <w:rPr>
          <w:lang w:val="zh-CN"/>
        </w:rPr>
        <w:t>(d)</w:t>
      </w:r>
      <w:r w:rsidR="002F275E">
        <w:rPr>
          <w:lang w:val="zh-CN"/>
        </w:rPr>
        <w:t>和</w:t>
      </w:r>
      <w:r w:rsidR="002F275E">
        <w:rPr>
          <w:lang w:val="zh-CN"/>
        </w:rPr>
        <w:t>(e)</w:t>
      </w:r>
      <w:r w:rsidR="002F275E">
        <w:rPr>
          <w:lang w:val="zh-CN"/>
        </w:rPr>
        <w:t>：委员会注意到缔约国提供的信息，但感到遗憾的是，所述措施是在通过结论性意见之前采取的。因此，委员会要求提供信息，说明自结论性意见通过以来在以下方面采取的措施：</w:t>
      </w:r>
      <w:r w:rsidR="002F275E">
        <w:rPr>
          <w:lang w:val="zh-CN"/>
        </w:rPr>
        <w:t>(</w:t>
      </w:r>
      <w:r w:rsidR="002F275E">
        <w:rPr>
          <w:lang w:val="zh-CN"/>
        </w:rPr>
        <w:t>一</w:t>
      </w:r>
      <w:r w:rsidR="002F275E">
        <w:rPr>
          <w:lang w:val="zh-CN"/>
        </w:rPr>
        <w:t>)</w:t>
      </w:r>
      <w:r w:rsidR="001A3746">
        <w:t xml:space="preserve"> </w:t>
      </w:r>
      <w:r w:rsidR="002F275E">
        <w:rPr>
          <w:lang w:val="zh-CN"/>
        </w:rPr>
        <w:t>执行第</w:t>
      </w:r>
      <w:r w:rsidR="002F275E">
        <w:rPr>
          <w:lang w:val="zh-CN"/>
        </w:rPr>
        <w:t>67/2014</w:t>
      </w:r>
      <w:r w:rsidR="002F275E">
        <w:rPr>
          <w:lang w:val="zh-CN"/>
        </w:rPr>
        <w:t>号法，以</w:t>
      </w:r>
      <w:r w:rsidR="002F275E">
        <w:rPr>
          <w:rFonts w:hint="eastAsia"/>
          <w:lang w:val="zh-CN"/>
        </w:rPr>
        <w:t>期</w:t>
      </w:r>
      <w:r w:rsidR="002F275E">
        <w:rPr>
          <w:lang w:val="zh-CN"/>
        </w:rPr>
        <w:t>取消非法入境和</w:t>
      </w:r>
      <w:r w:rsidR="002F275E">
        <w:rPr>
          <w:rFonts w:hint="eastAsia"/>
          <w:lang w:val="zh-CN"/>
        </w:rPr>
        <w:t>停</w:t>
      </w:r>
      <w:r w:rsidR="002F275E">
        <w:rPr>
          <w:lang w:val="zh-CN"/>
        </w:rPr>
        <w:t>留罪；</w:t>
      </w:r>
      <w:r w:rsidR="002F275E">
        <w:rPr>
          <w:lang w:val="zh-CN"/>
        </w:rPr>
        <w:t>(</w:t>
      </w:r>
      <w:r w:rsidR="002F275E">
        <w:rPr>
          <w:lang w:val="zh-CN"/>
        </w:rPr>
        <w:t>二</w:t>
      </w:r>
      <w:r w:rsidR="002F275E">
        <w:rPr>
          <w:lang w:val="zh-CN"/>
        </w:rPr>
        <w:t>)</w:t>
      </w:r>
      <w:r w:rsidR="001A3746">
        <w:t xml:space="preserve"> </w:t>
      </w:r>
      <w:r w:rsidR="002F275E">
        <w:rPr>
          <w:lang w:val="zh-CN"/>
        </w:rPr>
        <w:t>避免集体驱逐移民，并确保《统一条例》中关于驱逐前进行逐案评估的要求在实践中得到遵守；</w:t>
      </w:r>
      <w:r w:rsidR="002F275E">
        <w:rPr>
          <w:lang w:val="zh-CN"/>
        </w:rPr>
        <w:t>(</w:t>
      </w:r>
      <w:r w:rsidR="002F275E">
        <w:rPr>
          <w:lang w:val="zh-CN"/>
        </w:rPr>
        <w:t>三</w:t>
      </w:r>
      <w:r w:rsidR="002F275E">
        <w:rPr>
          <w:lang w:val="zh-CN"/>
        </w:rPr>
        <w:t>)</w:t>
      </w:r>
      <w:r w:rsidR="001A3746">
        <w:t xml:space="preserve"> </w:t>
      </w:r>
      <w:r w:rsidR="002F275E">
        <w:rPr>
          <w:lang w:val="zh-CN"/>
        </w:rPr>
        <w:t>确保</w:t>
      </w:r>
      <w:r w:rsidR="002F275E" w:rsidRPr="00EB1689">
        <w:rPr>
          <w:lang w:val="zh-CN"/>
        </w:rPr>
        <w:t>不推回被驱逐移民</w:t>
      </w:r>
      <w:r w:rsidR="002F275E">
        <w:rPr>
          <w:lang w:val="zh-CN"/>
        </w:rPr>
        <w:t>；</w:t>
      </w:r>
      <w:r w:rsidR="002F275E">
        <w:rPr>
          <w:lang w:val="zh-CN"/>
        </w:rPr>
        <w:t>(</w:t>
      </w:r>
      <w:r w:rsidR="002F275E">
        <w:rPr>
          <w:lang w:val="zh-CN"/>
        </w:rPr>
        <w:t>四</w:t>
      </w:r>
      <w:r w:rsidR="002F275E">
        <w:rPr>
          <w:lang w:val="zh-CN"/>
        </w:rPr>
        <w:t>)</w:t>
      </w:r>
      <w:r w:rsidR="001A3746">
        <w:t xml:space="preserve"> </w:t>
      </w:r>
      <w:r w:rsidR="002F275E">
        <w:rPr>
          <w:lang w:val="zh-CN"/>
        </w:rPr>
        <w:t>确保移民拘留时间尽可能短并仅用作最后手段，并事先逐案判定拘留</w:t>
      </w:r>
      <w:r w:rsidR="002F275E">
        <w:rPr>
          <w:rFonts w:hint="eastAsia"/>
          <w:lang w:val="zh-CN"/>
        </w:rPr>
        <w:t>的</w:t>
      </w:r>
      <w:r w:rsidR="002F275E">
        <w:rPr>
          <w:lang w:val="zh-CN"/>
        </w:rPr>
        <w:t>严格必要、适当、合法和非任意性；</w:t>
      </w:r>
      <w:r w:rsidR="002F275E">
        <w:rPr>
          <w:lang w:val="zh-CN"/>
        </w:rPr>
        <w:t>(</w:t>
      </w:r>
      <w:r w:rsidR="002F275E">
        <w:rPr>
          <w:lang w:val="zh-CN"/>
        </w:rPr>
        <w:t>五</w:t>
      </w:r>
      <w:r w:rsidR="002F275E">
        <w:rPr>
          <w:lang w:val="zh-CN"/>
        </w:rPr>
        <w:t>)</w:t>
      </w:r>
      <w:r w:rsidR="001A3746">
        <w:t xml:space="preserve"> </w:t>
      </w:r>
      <w:r w:rsidR="002F275E">
        <w:rPr>
          <w:lang w:val="zh-CN"/>
        </w:rPr>
        <w:t>增加</w:t>
      </w:r>
      <w:r w:rsidR="002F275E" w:rsidRPr="004D1D3A">
        <w:rPr>
          <w:rFonts w:hint="eastAsia"/>
          <w:lang w:val="zh-CN"/>
        </w:rPr>
        <w:t>收容</w:t>
      </w:r>
      <w:r w:rsidR="002F275E" w:rsidRPr="004D1D3A">
        <w:rPr>
          <w:lang w:val="zh-CN"/>
        </w:rPr>
        <w:t>中心的</w:t>
      </w:r>
      <w:r w:rsidR="002F275E">
        <w:rPr>
          <w:lang w:val="zh-CN"/>
        </w:rPr>
        <w:t>收容人数，并改善其条件；</w:t>
      </w:r>
      <w:r w:rsidR="002F275E">
        <w:rPr>
          <w:lang w:val="zh-CN"/>
        </w:rPr>
        <w:t>(</w:t>
      </w:r>
      <w:r w:rsidR="002F275E">
        <w:rPr>
          <w:lang w:val="zh-CN"/>
        </w:rPr>
        <w:t>六</w:t>
      </w:r>
      <w:r w:rsidR="002F275E">
        <w:rPr>
          <w:lang w:val="zh-CN"/>
        </w:rPr>
        <w:t>)</w:t>
      </w:r>
      <w:r w:rsidR="001A3746">
        <w:t xml:space="preserve"> </w:t>
      </w:r>
      <w:r w:rsidR="002F275E">
        <w:rPr>
          <w:lang w:val="zh-CN"/>
        </w:rPr>
        <w:t>确保标准作业程序在实践中得到适用。</w:t>
      </w:r>
    </w:p>
    <w:p w:rsidR="002F275E" w:rsidRPr="009E08E7" w:rsidRDefault="002F275E" w:rsidP="001A3746">
      <w:pPr>
        <w:pStyle w:val="H23GC"/>
      </w:pPr>
      <w:r>
        <w:rPr>
          <w:lang w:val="zh-CN"/>
        </w:rPr>
        <w:tab/>
      </w:r>
      <w:r>
        <w:rPr>
          <w:lang w:val="zh-CN"/>
        </w:rPr>
        <w:tab/>
      </w:r>
      <w:r>
        <w:rPr>
          <w:lang w:val="zh-CN"/>
        </w:rPr>
        <w:t>第</w:t>
      </w:r>
      <w:r>
        <w:rPr>
          <w:lang w:val="zh-CN"/>
        </w:rPr>
        <w:t>27</w:t>
      </w:r>
      <w:r>
        <w:rPr>
          <w:lang w:val="zh-CN"/>
        </w:rPr>
        <w:t>段</w:t>
      </w:r>
      <w:r w:rsidR="007B50B3" w:rsidRPr="007B50B3">
        <w:rPr>
          <w:rFonts w:hint="eastAsia"/>
          <w:lang w:val="zh-CN"/>
        </w:rPr>
        <w:t>：</w:t>
      </w:r>
      <w:r>
        <w:rPr>
          <w:lang w:val="zh-CN"/>
        </w:rPr>
        <w:t>孤身未成年人</w:t>
      </w:r>
    </w:p>
    <w:p w:rsidR="002F275E" w:rsidRPr="007B50B3" w:rsidRDefault="002F275E" w:rsidP="00894E9F">
      <w:pPr>
        <w:pStyle w:val="SingleTxtGC"/>
        <w:rPr>
          <w:bCs/>
        </w:rPr>
      </w:pPr>
      <w:r>
        <w:rPr>
          <w:lang w:val="zh-CN"/>
        </w:rPr>
        <w:tab/>
      </w:r>
      <w:r w:rsidRPr="001A3746">
        <w:rPr>
          <w:rFonts w:eastAsia="黑体"/>
          <w:bCs/>
          <w:lang w:val="zh-CN"/>
        </w:rPr>
        <w:t>缔约国应</w:t>
      </w:r>
      <w:r w:rsidRPr="007B50B3">
        <w:rPr>
          <w:bCs/>
          <w:lang w:val="zh-CN"/>
        </w:rPr>
        <w:t>：</w:t>
      </w:r>
    </w:p>
    <w:p w:rsidR="002F275E" w:rsidRPr="001A3746" w:rsidRDefault="002F275E" w:rsidP="001A3746">
      <w:pPr>
        <w:pStyle w:val="SingleTxtGC"/>
        <w:rPr>
          <w:rFonts w:eastAsia="黑体"/>
        </w:rPr>
      </w:pPr>
      <w:r>
        <w:rPr>
          <w:lang w:val="zh-CN"/>
        </w:rPr>
        <w:tab/>
      </w:r>
      <w:r w:rsidRPr="001A3746">
        <w:rPr>
          <w:rFonts w:eastAsia="黑体"/>
          <w:lang w:val="zh-CN"/>
        </w:rPr>
        <w:t>(a)</w:t>
      </w:r>
      <w:r w:rsidR="001A3746">
        <w:rPr>
          <w:rFonts w:eastAsia="黑体"/>
          <w:lang w:val="zh-CN"/>
        </w:rPr>
        <w:tab/>
      </w:r>
      <w:r w:rsidRPr="001A3746">
        <w:rPr>
          <w:rFonts w:eastAsia="黑体"/>
          <w:lang w:val="zh-CN"/>
        </w:rPr>
        <w:t>确保年龄评估程序遵循安全科学的方法，同时顾及儿童的精神健康；</w:t>
      </w:r>
    </w:p>
    <w:p w:rsidR="002F275E" w:rsidRPr="001A3746" w:rsidRDefault="002F275E" w:rsidP="001A3746">
      <w:pPr>
        <w:pStyle w:val="SingleTxtGC"/>
        <w:rPr>
          <w:rFonts w:eastAsia="黑体"/>
        </w:rPr>
      </w:pPr>
      <w:r w:rsidRPr="001A3746">
        <w:rPr>
          <w:rFonts w:eastAsia="黑体"/>
          <w:lang w:val="zh-CN"/>
        </w:rPr>
        <w:tab/>
        <w:t>(b)</w:t>
      </w:r>
      <w:r w:rsidR="001A3746">
        <w:rPr>
          <w:rFonts w:eastAsia="黑体"/>
          <w:lang w:val="zh-CN"/>
        </w:rPr>
        <w:tab/>
      </w:r>
      <w:r w:rsidRPr="001A3746">
        <w:rPr>
          <w:rFonts w:eastAsia="黑体"/>
          <w:lang w:val="zh-CN"/>
        </w:rPr>
        <w:t>审查监护人指定程序，以确保每个孤身未成年人都</w:t>
      </w:r>
      <w:r w:rsidRPr="001A3746">
        <w:rPr>
          <w:rFonts w:eastAsia="黑体" w:hint="eastAsia"/>
          <w:lang w:val="zh-CN"/>
        </w:rPr>
        <w:t>能</w:t>
      </w:r>
      <w:r w:rsidRPr="001A3746">
        <w:rPr>
          <w:rFonts w:eastAsia="黑体"/>
          <w:lang w:val="zh-CN"/>
        </w:rPr>
        <w:t>及时获得法定监护人；</w:t>
      </w:r>
    </w:p>
    <w:p w:rsidR="002F275E" w:rsidRPr="001A3746" w:rsidRDefault="002F275E" w:rsidP="001A3746">
      <w:pPr>
        <w:pStyle w:val="SingleTxtGC"/>
        <w:rPr>
          <w:rFonts w:eastAsia="黑体"/>
        </w:rPr>
      </w:pPr>
      <w:r w:rsidRPr="001A3746">
        <w:rPr>
          <w:rFonts w:eastAsia="黑体"/>
          <w:lang w:val="zh-CN"/>
        </w:rPr>
        <w:tab/>
        <w:t>(c)</w:t>
      </w:r>
      <w:r w:rsidR="001A3746">
        <w:rPr>
          <w:rFonts w:eastAsia="黑体"/>
          <w:lang w:val="zh-CN"/>
        </w:rPr>
        <w:tab/>
      </w:r>
      <w:r w:rsidRPr="001A3746">
        <w:rPr>
          <w:rFonts w:eastAsia="黑体"/>
          <w:lang w:val="zh-CN"/>
        </w:rPr>
        <w:t>确保</w:t>
      </w:r>
      <w:r w:rsidRPr="001A3746">
        <w:rPr>
          <w:rFonts w:eastAsia="黑体" w:hint="eastAsia"/>
          <w:lang w:val="zh-CN"/>
        </w:rPr>
        <w:t>在收容设施中为</w:t>
      </w:r>
      <w:r w:rsidRPr="001A3746">
        <w:rPr>
          <w:rFonts w:eastAsia="黑体"/>
          <w:lang w:val="zh-CN"/>
        </w:rPr>
        <w:t>孤身未成年人</w:t>
      </w:r>
      <w:r w:rsidRPr="001A3746">
        <w:rPr>
          <w:rFonts w:eastAsia="黑体" w:hint="eastAsia"/>
          <w:lang w:val="zh-CN"/>
        </w:rPr>
        <w:t>提供适当</w:t>
      </w:r>
      <w:r w:rsidRPr="001A3746">
        <w:rPr>
          <w:rFonts w:eastAsia="黑体"/>
          <w:lang w:val="zh-CN"/>
        </w:rPr>
        <w:t>的条件，包括与成年人分</w:t>
      </w:r>
      <w:r w:rsidRPr="001A3746">
        <w:rPr>
          <w:rFonts w:eastAsia="黑体" w:hint="eastAsia"/>
          <w:lang w:val="zh-CN"/>
        </w:rPr>
        <w:t>开</w:t>
      </w:r>
      <w:r w:rsidRPr="001A3746">
        <w:rPr>
          <w:rFonts w:eastAsia="黑体"/>
          <w:lang w:val="zh-CN"/>
        </w:rPr>
        <w:t>；</w:t>
      </w:r>
    </w:p>
    <w:p w:rsidR="002F275E" w:rsidRPr="001A3746" w:rsidRDefault="002F275E" w:rsidP="001A3746">
      <w:pPr>
        <w:pStyle w:val="SingleTxtGC"/>
        <w:rPr>
          <w:rFonts w:eastAsia="黑体"/>
        </w:rPr>
      </w:pPr>
      <w:r w:rsidRPr="001A3746">
        <w:rPr>
          <w:rFonts w:eastAsia="黑体"/>
          <w:lang w:val="zh-CN"/>
        </w:rPr>
        <w:tab/>
        <w:t>(d)</w:t>
      </w:r>
      <w:r w:rsidR="001A3746">
        <w:rPr>
          <w:rFonts w:eastAsia="黑体"/>
          <w:lang w:val="zh-CN"/>
        </w:rPr>
        <w:tab/>
      </w:r>
      <w:r w:rsidRPr="001A3746">
        <w:rPr>
          <w:rFonts w:eastAsia="黑体"/>
          <w:lang w:val="zh-CN"/>
        </w:rPr>
        <w:t>采取必要措施，防止儿童失踪，并寻找失踪儿童的下落。</w:t>
      </w:r>
    </w:p>
    <w:p w:rsidR="002F275E" w:rsidRPr="00090327" w:rsidRDefault="002F275E" w:rsidP="001A3746">
      <w:pPr>
        <w:pStyle w:val="H23GC"/>
      </w:pPr>
      <w:r>
        <w:rPr>
          <w:lang w:val="zh-CN"/>
        </w:rPr>
        <w:tab/>
      </w:r>
      <w:r>
        <w:rPr>
          <w:lang w:val="zh-CN"/>
        </w:rPr>
        <w:tab/>
      </w:r>
      <w:r>
        <w:rPr>
          <w:lang w:val="zh-CN"/>
        </w:rPr>
        <w:t>缔约国答复概要</w:t>
      </w:r>
    </w:p>
    <w:p w:rsidR="002F275E" w:rsidRPr="00BE0465" w:rsidRDefault="002F275E" w:rsidP="00A650D2">
      <w:pPr>
        <w:pStyle w:val="SingleTxtGC"/>
        <w:spacing w:after="160"/>
      </w:pPr>
      <w:r>
        <w:rPr>
          <w:lang w:val="zh-CN"/>
        </w:rPr>
        <w:tab/>
        <w:t>(a)</w:t>
      </w:r>
      <w:r w:rsidR="001A3746">
        <w:rPr>
          <w:lang w:val="zh-CN"/>
        </w:rPr>
        <w:tab/>
      </w:r>
      <w:r>
        <w:rPr>
          <w:lang w:val="zh-CN"/>
        </w:rPr>
        <w:t>缔约国报告说，自第</w:t>
      </w:r>
      <w:r>
        <w:rPr>
          <w:lang w:val="zh-CN"/>
        </w:rPr>
        <w:t>47/2017</w:t>
      </w:r>
      <w:r>
        <w:rPr>
          <w:lang w:val="zh-CN"/>
        </w:rPr>
        <w:t>号法生效以来，内政部公民自由和移民司与卫生部已就年龄评估程序达成一致，在所有相关机构利益攸关方接受后，将提交国家</w:t>
      </w:r>
      <w:bookmarkStart w:id="2" w:name="_Hlk44936323"/>
      <w:r w:rsidR="009B5F37">
        <w:rPr>
          <w:rFonts w:hint="eastAsia"/>
          <w:spacing w:val="-50"/>
        </w:rPr>
        <w:t>―</w:t>
      </w:r>
      <w:r w:rsidR="009B5F37">
        <w:rPr>
          <w:rFonts w:hint="eastAsia"/>
        </w:rPr>
        <w:t>―</w:t>
      </w:r>
      <w:bookmarkEnd w:id="2"/>
      <w:r>
        <w:rPr>
          <w:lang w:val="zh-CN"/>
        </w:rPr>
        <w:t>地区会议批准。欧洲联盟委员会正在考虑为一个</w:t>
      </w:r>
      <w:r>
        <w:rPr>
          <w:rFonts w:hint="eastAsia"/>
          <w:lang w:val="zh-CN"/>
        </w:rPr>
        <w:t>有</w:t>
      </w:r>
      <w:r>
        <w:rPr>
          <w:lang w:val="zh-CN"/>
        </w:rPr>
        <w:t>待</w:t>
      </w:r>
      <w:r>
        <w:rPr>
          <w:rFonts w:hint="eastAsia"/>
          <w:lang w:val="zh-CN"/>
        </w:rPr>
        <w:t>其</w:t>
      </w:r>
      <w:r>
        <w:rPr>
          <w:lang w:val="zh-CN"/>
        </w:rPr>
        <w:t>批准、旨在实现当前法规下的程序</w:t>
      </w:r>
      <w:r>
        <w:rPr>
          <w:rFonts w:hint="eastAsia"/>
          <w:lang w:val="zh-CN"/>
        </w:rPr>
        <w:t>之</w:t>
      </w:r>
      <w:r>
        <w:rPr>
          <w:lang w:val="zh-CN"/>
        </w:rPr>
        <w:t>标准化的项目提供资金。</w:t>
      </w:r>
    </w:p>
    <w:p w:rsidR="002F275E" w:rsidRPr="00BE0465" w:rsidRDefault="002F275E" w:rsidP="00A650D2">
      <w:pPr>
        <w:pStyle w:val="SingleTxtGC"/>
        <w:spacing w:after="160"/>
      </w:pPr>
      <w:r>
        <w:rPr>
          <w:lang w:val="zh-CN"/>
        </w:rPr>
        <w:tab/>
      </w:r>
      <w:r>
        <w:rPr>
          <w:lang w:val="zh-CN"/>
        </w:rPr>
        <w:t>第</w:t>
      </w:r>
      <w:r>
        <w:rPr>
          <w:lang w:val="zh-CN"/>
        </w:rPr>
        <w:t>47/2017</w:t>
      </w:r>
      <w:r>
        <w:rPr>
          <w:lang w:val="zh-CN"/>
        </w:rPr>
        <w:t>号法提出的第</w:t>
      </w:r>
      <w:r>
        <w:rPr>
          <w:lang w:val="zh-CN"/>
        </w:rPr>
        <w:t>142/2015</w:t>
      </w:r>
      <w:r>
        <w:rPr>
          <w:lang w:val="zh-CN"/>
        </w:rPr>
        <w:t>号法令第</w:t>
      </w:r>
      <w:r>
        <w:rPr>
          <w:lang w:val="zh-CN"/>
        </w:rPr>
        <w:t>19</w:t>
      </w:r>
      <w:r>
        <w:rPr>
          <w:lang w:val="zh-CN"/>
        </w:rPr>
        <w:t>条之二规定了年龄评估程序的要求。第</w:t>
      </w:r>
      <w:r>
        <w:rPr>
          <w:lang w:val="zh-CN"/>
        </w:rPr>
        <w:t>47/2017</w:t>
      </w:r>
      <w:r>
        <w:rPr>
          <w:lang w:val="zh-CN"/>
        </w:rPr>
        <w:t>号法第</w:t>
      </w:r>
      <w:r>
        <w:rPr>
          <w:lang w:val="zh-CN"/>
        </w:rPr>
        <w:t>5</w:t>
      </w:r>
      <w:r>
        <w:rPr>
          <w:lang w:val="zh-CN"/>
        </w:rPr>
        <w:t>条规定，如果在评估后仍对年龄有疑问，则为</w:t>
      </w:r>
      <w:r>
        <w:rPr>
          <w:rFonts w:hint="eastAsia"/>
          <w:lang w:val="zh-CN"/>
        </w:rPr>
        <w:t>法律</w:t>
      </w:r>
      <w:r>
        <w:rPr>
          <w:lang w:val="zh-CN"/>
        </w:rPr>
        <w:t>目的，应将该儿童推定为未成年人；</w:t>
      </w:r>
    </w:p>
    <w:p w:rsidR="002F275E" w:rsidRPr="00BE0465" w:rsidRDefault="002F275E" w:rsidP="00A650D2">
      <w:pPr>
        <w:pStyle w:val="SingleTxtGC"/>
        <w:spacing w:after="160"/>
      </w:pPr>
      <w:r>
        <w:rPr>
          <w:lang w:val="zh-CN"/>
        </w:rPr>
        <w:tab/>
        <w:t>(b)</w:t>
      </w:r>
      <w:r w:rsidR="001A3746">
        <w:rPr>
          <w:lang w:val="zh-CN"/>
        </w:rPr>
        <w:tab/>
      </w:r>
      <w:r>
        <w:rPr>
          <w:lang w:val="zh-CN"/>
        </w:rPr>
        <w:t>立法规定，监护法官必须在接收当局通知后</w:t>
      </w:r>
      <w:r>
        <w:rPr>
          <w:lang w:val="zh-CN"/>
        </w:rPr>
        <w:t>48</w:t>
      </w:r>
      <w:r>
        <w:rPr>
          <w:lang w:val="zh-CN"/>
        </w:rPr>
        <w:t>小时内</w:t>
      </w:r>
      <w:r>
        <w:rPr>
          <w:rFonts w:hint="eastAsia"/>
          <w:lang w:val="zh-CN"/>
        </w:rPr>
        <w:t>安排</w:t>
      </w:r>
      <w:r w:rsidRPr="00FA4863">
        <w:rPr>
          <w:lang w:val="zh-CN"/>
        </w:rPr>
        <w:t>指定</w:t>
      </w:r>
      <w:r>
        <w:rPr>
          <w:lang w:val="zh-CN"/>
        </w:rPr>
        <w:t>监护人。第</w:t>
      </w:r>
      <w:r>
        <w:rPr>
          <w:lang w:val="zh-CN"/>
        </w:rPr>
        <w:t>47/2017</w:t>
      </w:r>
      <w:r>
        <w:rPr>
          <w:lang w:val="zh-CN"/>
        </w:rPr>
        <w:t>号法第</w:t>
      </w:r>
      <w:r>
        <w:rPr>
          <w:lang w:val="zh-CN"/>
        </w:rPr>
        <w:t>11</w:t>
      </w:r>
      <w:r>
        <w:rPr>
          <w:lang w:val="zh-CN"/>
        </w:rPr>
        <w:t>条规定，每个少年法</w:t>
      </w:r>
      <w:r>
        <w:rPr>
          <w:rFonts w:hint="eastAsia"/>
          <w:lang w:val="zh-CN"/>
        </w:rPr>
        <w:t>院</w:t>
      </w:r>
      <w:r>
        <w:rPr>
          <w:lang w:val="zh-CN"/>
        </w:rPr>
        <w:t>应编制一份</w:t>
      </w:r>
      <w:r w:rsidR="00CE0285">
        <w:rPr>
          <w:rFonts w:hint="eastAsia"/>
          <w:lang w:val="zh-CN"/>
        </w:rPr>
        <w:t>“</w:t>
      </w:r>
      <w:r>
        <w:rPr>
          <w:lang w:val="zh-CN"/>
        </w:rPr>
        <w:t>自愿监护人</w:t>
      </w:r>
      <w:r w:rsidR="00CE0285">
        <w:rPr>
          <w:rFonts w:hint="eastAsia"/>
          <w:lang w:val="zh-CN"/>
        </w:rPr>
        <w:t>”</w:t>
      </w:r>
      <w:r>
        <w:rPr>
          <w:lang w:val="zh-CN"/>
        </w:rPr>
        <w:t>名单，招募普通公民</w:t>
      </w:r>
      <w:r>
        <w:rPr>
          <w:rFonts w:hint="eastAsia"/>
          <w:lang w:val="zh-CN"/>
        </w:rPr>
        <w:t>来保护</w:t>
      </w:r>
      <w:r>
        <w:rPr>
          <w:lang w:val="zh-CN"/>
        </w:rPr>
        <w:t>孤身外国未成年人。国家儿童和青少年监察员负责监测孤身未成年人监护人的培训和招募</w:t>
      </w:r>
      <w:r>
        <w:rPr>
          <w:rFonts w:hint="eastAsia"/>
          <w:lang w:val="zh-CN"/>
        </w:rPr>
        <w:t>工作</w:t>
      </w:r>
      <w:r>
        <w:rPr>
          <w:lang w:val="zh-CN"/>
        </w:rPr>
        <w:t>。</w:t>
      </w:r>
    </w:p>
    <w:p w:rsidR="002F275E" w:rsidRPr="00BE0465" w:rsidRDefault="002F275E" w:rsidP="00A650D2">
      <w:pPr>
        <w:pStyle w:val="SingleTxtGC"/>
        <w:spacing w:after="160"/>
      </w:pPr>
      <w:r>
        <w:rPr>
          <w:lang w:val="zh-CN"/>
        </w:rPr>
        <w:tab/>
      </w:r>
      <w:r>
        <w:rPr>
          <w:lang w:val="zh-CN"/>
        </w:rPr>
        <w:t>根据第</w:t>
      </w:r>
      <w:r>
        <w:rPr>
          <w:lang w:val="zh-CN"/>
        </w:rPr>
        <w:t>220/2017</w:t>
      </w:r>
      <w:r>
        <w:rPr>
          <w:lang w:val="zh-CN"/>
        </w:rPr>
        <w:t>号法令，启动和管理孤身未成年人保护的权限从普通法院移交少年法院，以确保及时指定监护人；</w:t>
      </w:r>
    </w:p>
    <w:p w:rsidR="002F275E" w:rsidRPr="00BE0465" w:rsidRDefault="002F275E" w:rsidP="00A650D2">
      <w:pPr>
        <w:pStyle w:val="SingleTxtGC"/>
        <w:spacing w:after="160"/>
      </w:pPr>
      <w:r>
        <w:rPr>
          <w:lang w:val="zh-CN"/>
        </w:rPr>
        <w:tab/>
        <w:t>(c)</w:t>
      </w:r>
      <w:r w:rsidR="001A3746">
        <w:rPr>
          <w:lang w:val="zh-CN"/>
        </w:rPr>
        <w:tab/>
      </w:r>
      <w:r>
        <w:rPr>
          <w:lang w:val="zh-CN"/>
        </w:rPr>
        <w:t>第</w:t>
      </w:r>
      <w:r>
        <w:rPr>
          <w:lang w:val="zh-CN"/>
        </w:rPr>
        <w:t>47/2017</w:t>
      </w:r>
      <w:r>
        <w:rPr>
          <w:lang w:val="zh-CN"/>
        </w:rPr>
        <w:t>号法设想了单一</w:t>
      </w:r>
      <w:r>
        <w:rPr>
          <w:rFonts w:hint="eastAsia"/>
          <w:lang w:val="zh-CN"/>
        </w:rPr>
        <w:t>收容</w:t>
      </w:r>
      <w:r>
        <w:rPr>
          <w:lang w:val="zh-CN"/>
        </w:rPr>
        <w:t>制度，根据这一制度，孤身外国未成年人将安排在专门为他们准备的</w:t>
      </w:r>
      <w:r w:rsidRPr="00EB6266">
        <w:rPr>
          <w:lang w:val="zh-CN"/>
        </w:rPr>
        <w:t>收容设</w:t>
      </w:r>
      <w:r>
        <w:rPr>
          <w:lang w:val="zh-CN"/>
        </w:rPr>
        <w:t>施。内政部长</w:t>
      </w:r>
      <w:r>
        <w:rPr>
          <w:lang w:val="zh-CN"/>
        </w:rPr>
        <w:t>2016</w:t>
      </w:r>
      <w:r>
        <w:rPr>
          <w:lang w:val="zh-CN"/>
        </w:rPr>
        <w:t>年颁布的一项法令确立了与收容孤身未成年人以及在临时收容中心和政府收容中心提供服务有关的程序；</w:t>
      </w:r>
    </w:p>
    <w:p w:rsidR="002F275E" w:rsidRPr="00BE0465" w:rsidRDefault="002F275E" w:rsidP="00A650D2">
      <w:pPr>
        <w:pStyle w:val="SingleTxtGC"/>
        <w:keepLines/>
      </w:pPr>
      <w:r>
        <w:rPr>
          <w:lang w:val="zh-CN"/>
        </w:rPr>
        <w:lastRenderedPageBreak/>
        <w:tab/>
        <w:t>(d)</w:t>
      </w:r>
      <w:r w:rsidR="001A3746">
        <w:rPr>
          <w:lang w:val="zh-CN"/>
        </w:rPr>
        <w:tab/>
      </w:r>
      <w:r>
        <w:rPr>
          <w:lang w:val="zh-CN"/>
        </w:rPr>
        <w:t>失踪的孤身未成年人通常试图继续其移民</w:t>
      </w:r>
      <w:r>
        <w:rPr>
          <w:rFonts w:hint="eastAsia"/>
          <w:lang w:val="zh-CN"/>
        </w:rPr>
        <w:t>旅程</w:t>
      </w:r>
      <w:r>
        <w:rPr>
          <w:lang w:val="zh-CN"/>
        </w:rPr>
        <w:t>，前往</w:t>
      </w:r>
      <w:r>
        <w:rPr>
          <w:rFonts w:hint="eastAsia"/>
          <w:lang w:val="zh-CN"/>
        </w:rPr>
        <w:t>另一个</w:t>
      </w:r>
      <w:r>
        <w:rPr>
          <w:lang w:val="zh-CN"/>
        </w:rPr>
        <w:t>目的地。根据国家法律，如果未成年人失踪，负责孤身未成年人的寄养人必须立即向警方报告，以迅速开展搜索行动。公民自由和移民司自</w:t>
      </w:r>
      <w:r>
        <w:rPr>
          <w:lang w:val="zh-CN"/>
        </w:rPr>
        <w:t>2017</w:t>
      </w:r>
      <w:r>
        <w:rPr>
          <w:lang w:val="zh-CN"/>
        </w:rPr>
        <w:t>年以来一直在推动一个名为</w:t>
      </w:r>
      <w:r w:rsidR="00CE0285">
        <w:rPr>
          <w:rFonts w:hint="eastAsia"/>
          <w:lang w:val="zh-CN"/>
        </w:rPr>
        <w:t>“</w:t>
      </w:r>
      <w:r>
        <w:rPr>
          <w:lang w:val="zh-CN"/>
        </w:rPr>
        <w:t>孤身未成年人试点行动：早期</w:t>
      </w:r>
      <w:r>
        <w:rPr>
          <w:rFonts w:hint="eastAsia"/>
          <w:lang w:val="zh-CN"/>
        </w:rPr>
        <w:t>恢</w:t>
      </w:r>
      <w:r>
        <w:rPr>
          <w:lang w:val="zh-CN"/>
        </w:rPr>
        <w:t>复干预</w:t>
      </w:r>
      <w:r>
        <w:rPr>
          <w:lang w:val="zh-CN"/>
        </w:rPr>
        <w:t>(PUERI)</w:t>
      </w:r>
      <w:r w:rsidR="00CE0285">
        <w:rPr>
          <w:rFonts w:hint="eastAsia"/>
          <w:lang w:val="zh-CN"/>
        </w:rPr>
        <w:t>”</w:t>
      </w:r>
      <w:r>
        <w:rPr>
          <w:lang w:val="zh-CN"/>
        </w:rPr>
        <w:t>的项目。该项目将有助于确定孤身未成年人的收容</w:t>
      </w:r>
      <w:r>
        <w:rPr>
          <w:rFonts w:hint="eastAsia"/>
          <w:lang w:val="zh-CN"/>
        </w:rPr>
        <w:t>途径</w:t>
      </w:r>
      <w:r>
        <w:rPr>
          <w:lang w:val="zh-CN"/>
        </w:rPr>
        <w:t>，并确保向他们提供援助和帮助他们融入社会。</w:t>
      </w:r>
    </w:p>
    <w:p w:rsidR="002F275E" w:rsidRPr="00BE0465" w:rsidRDefault="002F275E" w:rsidP="00894E9F">
      <w:pPr>
        <w:pStyle w:val="SingleTxtGC"/>
      </w:pPr>
      <w:r>
        <w:rPr>
          <w:lang w:val="zh-CN"/>
        </w:rPr>
        <w:tab/>
      </w:r>
      <w:r>
        <w:rPr>
          <w:lang w:val="zh-CN"/>
        </w:rPr>
        <w:t>此外，根据第</w:t>
      </w:r>
      <w:r>
        <w:rPr>
          <w:lang w:val="zh-CN"/>
        </w:rPr>
        <w:t>47/2017</w:t>
      </w:r>
      <w:r>
        <w:rPr>
          <w:lang w:val="zh-CN"/>
        </w:rPr>
        <w:t>号法建立了关于孤身外国未成年人的国家信息系统，以汇编所有相关机构或当局关于境内孤身未成年人的报告，以及司法当局进行的年龄评估的结果。当局</w:t>
      </w:r>
      <w:r>
        <w:rPr>
          <w:rFonts w:hint="eastAsia"/>
          <w:lang w:val="zh-CN"/>
        </w:rPr>
        <w:t>利用</w:t>
      </w:r>
      <w:r>
        <w:rPr>
          <w:lang w:val="zh-CN"/>
        </w:rPr>
        <w:t>该系统，将</w:t>
      </w:r>
      <w:r>
        <w:rPr>
          <w:rFonts w:hint="eastAsia"/>
          <w:lang w:val="zh-CN"/>
        </w:rPr>
        <w:t>便利</w:t>
      </w:r>
      <w:r>
        <w:rPr>
          <w:lang w:val="zh-CN"/>
        </w:rPr>
        <w:t>通过数据</w:t>
      </w:r>
      <w:r>
        <w:rPr>
          <w:rFonts w:hint="eastAsia"/>
          <w:lang w:val="zh-CN"/>
        </w:rPr>
        <w:t>交叉比照</w:t>
      </w:r>
      <w:r>
        <w:rPr>
          <w:lang w:val="zh-CN"/>
        </w:rPr>
        <w:t>，确认逃避收容但仍留在意大利的孤身未成年人的身份。</w:t>
      </w:r>
    </w:p>
    <w:p w:rsidR="002F275E" w:rsidRPr="00225EC9" w:rsidRDefault="002F275E" w:rsidP="001A3746">
      <w:pPr>
        <w:pStyle w:val="H23GC"/>
      </w:pPr>
      <w:r>
        <w:rPr>
          <w:lang w:val="zh-CN"/>
        </w:rPr>
        <w:tab/>
      </w:r>
      <w:r>
        <w:rPr>
          <w:lang w:val="zh-CN"/>
        </w:rPr>
        <w:tab/>
      </w:r>
      <w:r>
        <w:rPr>
          <w:lang w:val="zh-CN"/>
        </w:rPr>
        <w:t>委员会的评价</w:t>
      </w:r>
    </w:p>
    <w:p w:rsidR="002F275E" w:rsidRDefault="00FA70CD" w:rsidP="00894E9F">
      <w:pPr>
        <w:pStyle w:val="SingleTxtGC"/>
      </w:pPr>
      <w:r>
        <w:rPr>
          <w:b/>
          <w:bCs/>
          <w:lang w:val="zh-CN"/>
        </w:rPr>
        <w:tab/>
      </w:r>
      <w:r w:rsidR="002F275E" w:rsidRPr="00703517">
        <w:rPr>
          <w:b/>
          <w:bCs/>
          <w:lang w:val="zh-CN"/>
        </w:rPr>
        <w:t>[B]</w:t>
      </w:r>
      <w:r w:rsidR="002F275E">
        <w:rPr>
          <w:lang w:val="zh-CN"/>
        </w:rPr>
        <w:t xml:space="preserve"> (a)</w:t>
      </w:r>
      <w:r w:rsidR="002F275E">
        <w:rPr>
          <w:lang w:val="zh-CN"/>
        </w:rPr>
        <w:t>、</w:t>
      </w:r>
      <w:r w:rsidR="002F275E">
        <w:rPr>
          <w:lang w:val="zh-CN"/>
        </w:rPr>
        <w:t>(b)</w:t>
      </w:r>
      <w:r w:rsidR="002F275E">
        <w:rPr>
          <w:lang w:val="zh-CN"/>
        </w:rPr>
        <w:t>和</w:t>
      </w:r>
      <w:r w:rsidR="002F275E">
        <w:rPr>
          <w:lang w:val="zh-CN"/>
        </w:rPr>
        <w:t>(d)</w:t>
      </w:r>
      <w:r w:rsidR="002F275E">
        <w:rPr>
          <w:lang w:val="zh-CN"/>
        </w:rPr>
        <w:t>：委员会欢迎新的规定，即在对年龄有</w:t>
      </w:r>
      <w:r w:rsidR="002F275E" w:rsidRPr="008B2799">
        <w:rPr>
          <w:lang w:val="zh-CN"/>
        </w:rPr>
        <w:t>疑问</w:t>
      </w:r>
      <w:r w:rsidR="002F275E">
        <w:rPr>
          <w:lang w:val="zh-CN"/>
        </w:rPr>
        <w:t>的情况下，为法律目的，将儿童推定为未成年人。委员会还欢迎就年龄评估程序达成</w:t>
      </w:r>
      <w:r w:rsidR="002F275E" w:rsidRPr="00C44102">
        <w:rPr>
          <w:lang w:val="zh-CN"/>
        </w:rPr>
        <w:t>的部际一致</w:t>
      </w:r>
      <w:r w:rsidR="002F275E">
        <w:rPr>
          <w:lang w:val="zh-CN"/>
        </w:rPr>
        <w:t>。委员会要求提供以下方面的信息：</w:t>
      </w:r>
      <w:r w:rsidR="002F275E">
        <w:rPr>
          <w:lang w:val="zh-CN"/>
        </w:rPr>
        <w:t>(</w:t>
      </w:r>
      <w:r w:rsidR="002F275E">
        <w:rPr>
          <w:lang w:val="zh-CN"/>
        </w:rPr>
        <w:t>一</w:t>
      </w:r>
      <w:r w:rsidR="002F275E">
        <w:rPr>
          <w:lang w:val="zh-CN"/>
        </w:rPr>
        <w:t>)</w:t>
      </w:r>
      <w:r w:rsidR="00703517">
        <w:t xml:space="preserve"> </w:t>
      </w:r>
      <w:r w:rsidR="002F275E">
        <w:rPr>
          <w:lang w:val="zh-CN"/>
        </w:rPr>
        <w:t>该程序的内容；</w:t>
      </w:r>
      <w:r w:rsidR="002F275E">
        <w:rPr>
          <w:lang w:val="zh-CN"/>
        </w:rPr>
        <w:t>(</w:t>
      </w:r>
      <w:r w:rsidR="002F275E">
        <w:rPr>
          <w:lang w:val="zh-CN"/>
        </w:rPr>
        <w:t>二</w:t>
      </w:r>
      <w:r w:rsidR="002F275E">
        <w:rPr>
          <w:lang w:val="zh-CN"/>
        </w:rPr>
        <w:t>)</w:t>
      </w:r>
      <w:r w:rsidR="00703517">
        <w:t xml:space="preserve"> </w:t>
      </w:r>
      <w:r w:rsidR="002F275E">
        <w:rPr>
          <w:lang w:val="zh-CN"/>
        </w:rPr>
        <w:t>该程序有待国家</w:t>
      </w:r>
      <w:r w:rsidR="002F275E">
        <w:rPr>
          <w:lang w:val="zh-CN"/>
        </w:rPr>
        <w:t>-</w:t>
      </w:r>
      <w:r w:rsidR="002F275E">
        <w:rPr>
          <w:lang w:val="zh-CN"/>
        </w:rPr>
        <w:t>地区会议</w:t>
      </w:r>
      <w:r w:rsidR="002F275E">
        <w:rPr>
          <w:rFonts w:hint="eastAsia"/>
          <w:lang w:val="zh-CN"/>
        </w:rPr>
        <w:t>批</w:t>
      </w:r>
      <w:r w:rsidR="002F275E">
        <w:rPr>
          <w:lang w:val="zh-CN"/>
        </w:rPr>
        <w:t>准的情况；</w:t>
      </w:r>
      <w:r w:rsidR="002F275E">
        <w:rPr>
          <w:lang w:val="zh-CN"/>
        </w:rPr>
        <w:t>(</w:t>
      </w:r>
      <w:r w:rsidR="002F275E">
        <w:rPr>
          <w:lang w:val="zh-CN"/>
        </w:rPr>
        <w:t>三</w:t>
      </w:r>
      <w:r w:rsidR="002F275E">
        <w:rPr>
          <w:lang w:val="zh-CN"/>
        </w:rPr>
        <w:t>)</w:t>
      </w:r>
      <w:r w:rsidR="00703517">
        <w:t xml:space="preserve"> </w:t>
      </w:r>
      <w:r w:rsidR="00F9317F">
        <w:rPr>
          <w:rFonts w:hint="eastAsia"/>
          <w:lang w:val="zh-CN"/>
        </w:rPr>
        <w:t>欧洲</w:t>
      </w:r>
      <w:r w:rsidR="002F275E">
        <w:rPr>
          <w:lang w:val="zh-CN"/>
        </w:rPr>
        <w:t>联盟委员会目前正在审议的项目的情况。</w:t>
      </w:r>
    </w:p>
    <w:p w:rsidR="002F275E" w:rsidRPr="00BE0465" w:rsidRDefault="002F275E" w:rsidP="00894E9F">
      <w:pPr>
        <w:pStyle w:val="SingleTxtGC"/>
      </w:pPr>
      <w:r>
        <w:rPr>
          <w:lang w:val="zh-CN"/>
        </w:rPr>
        <w:tab/>
      </w:r>
      <w:r>
        <w:rPr>
          <w:lang w:val="zh-CN"/>
        </w:rPr>
        <w:t>委员会欢迎为审查监护人指定程序而采取的措施，包括招募</w:t>
      </w:r>
      <w:r w:rsidR="00CE0285">
        <w:rPr>
          <w:rFonts w:hint="eastAsia"/>
          <w:lang w:val="zh-CN"/>
        </w:rPr>
        <w:t>“</w:t>
      </w:r>
      <w:r>
        <w:rPr>
          <w:lang w:val="zh-CN"/>
        </w:rPr>
        <w:t>自愿监护人</w:t>
      </w:r>
      <w:r w:rsidR="00CE0285">
        <w:rPr>
          <w:rFonts w:hint="eastAsia"/>
          <w:lang w:val="zh-CN"/>
        </w:rPr>
        <w:t>”</w:t>
      </w:r>
      <w:r>
        <w:rPr>
          <w:lang w:val="zh-CN"/>
        </w:rPr>
        <w:t>和将权限移交少年法院。委员会要求提供以下方面的信息：</w:t>
      </w:r>
      <w:r>
        <w:rPr>
          <w:lang w:val="zh-CN"/>
        </w:rPr>
        <w:t>(</w:t>
      </w:r>
      <w:r>
        <w:rPr>
          <w:lang w:val="zh-CN"/>
        </w:rPr>
        <w:t>一</w:t>
      </w:r>
      <w:r>
        <w:rPr>
          <w:lang w:val="zh-CN"/>
        </w:rPr>
        <w:t>)</w:t>
      </w:r>
      <w:r w:rsidR="00703517">
        <w:t xml:space="preserve"> </w:t>
      </w:r>
      <w:r>
        <w:rPr>
          <w:lang w:val="zh-CN"/>
        </w:rPr>
        <w:t>国家儿童和青少年监察员为有效培训和监督自愿监护人所作的努力；</w:t>
      </w:r>
      <w:r>
        <w:rPr>
          <w:lang w:val="zh-CN"/>
        </w:rPr>
        <w:t>(</w:t>
      </w:r>
      <w:r>
        <w:rPr>
          <w:lang w:val="zh-CN"/>
        </w:rPr>
        <w:t>二</w:t>
      </w:r>
      <w:r>
        <w:rPr>
          <w:lang w:val="zh-CN"/>
        </w:rPr>
        <w:t>)</w:t>
      </w:r>
      <w:r w:rsidR="00703517">
        <w:t xml:space="preserve"> </w:t>
      </w:r>
      <w:r>
        <w:rPr>
          <w:lang w:val="zh-CN"/>
        </w:rPr>
        <w:t>为招募普通市民担任自愿监护人采取的具体措施；</w:t>
      </w:r>
      <w:r>
        <w:rPr>
          <w:lang w:val="zh-CN"/>
        </w:rPr>
        <w:t>(</w:t>
      </w:r>
      <w:r>
        <w:rPr>
          <w:lang w:val="zh-CN"/>
        </w:rPr>
        <w:t>三</w:t>
      </w:r>
      <w:r>
        <w:rPr>
          <w:lang w:val="zh-CN"/>
        </w:rPr>
        <w:t>)</w:t>
      </w:r>
      <w:r w:rsidR="00703517">
        <w:t xml:space="preserve"> </w:t>
      </w:r>
      <w:r>
        <w:rPr>
          <w:lang w:val="zh-CN"/>
        </w:rPr>
        <w:t>将权限移交</w:t>
      </w:r>
      <w:r w:rsidRPr="00C44102">
        <w:rPr>
          <w:lang w:val="zh-CN"/>
        </w:rPr>
        <w:t>少年法</w:t>
      </w:r>
      <w:r w:rsidRPr="00C44102">
        <w:rPr>
          <w:rFonts w:hint="eastAsia"/>
          <w:lang w:val="zh-CN"/>
        </w:rPr>
        <w:t>院</w:t>
      </w:r>
      <w:r w:rsidRPr="00C44102">
        <w:rPr>
          <w:lang w:val="zh-CN"/>
        </w:rPr>
        <w:t>对</w:t>
      </w:r>
      <w:r>
        <w:rPr>
          <w:lang w:val="zh-CN"/>
        </w:rPr>
        <w:t>孤身未成年人获得监护人的平均</w:t>
      </w:r>
      <w:r>
        <w:rPr>
          <w:rFonts w:hint="eastAsia"/>
          <w:lang w:val="zh-CN"/>
        </w:rPr>
        <w:t>等候</w:t>
      </w:r>
      <w:r>
        <w:rPr>
          <w:lang w:val="zh-CN"/>
        </w:rPr>
        <w:t>时间有何影响。</w:t>
      </w:r>
    </w:p>
    <w:p w:rsidR="002F275E" w:rsidRPr="00BE0465" w:rsidRDefault="002F275E" w:rsidP="00894E9F">
      <w:pPr>
        <w:pStyle w:val="SingleTxtGC"/>
      </w:pPr>
      <w:r>
        <w:rPr>
          <w:lang w:val="zh-CN"/>
        </w:rPr>
        <w:tab/>
      </w:r>
      <w:r>
        <w:rPr>
          <w:lang w:val="zh-CN"/>
        </w:rPr>
        <w:t>委员会欢迎缔约国</w:t>
      </w:r>
      <w:r>
        <w:rPr>
          <w:rFonts w:hint="eastAsia"/>
          <w:lang w:val="zh-CN"/>
        </w:rPr>
        <w:t>为</w:t>
      </w:r>
      <w:r>
        <w:rPr>
          <w:lang w:val="zh-CN"/>
        </w:rPr>
        <w:t>促进早期</w:t>
      </w:r>
      <w:r>
        <w:rPr>
          <w:rFonts w:hint="eastAsia"/>
          <w:lang w:val="zh-CN"/>
        </w:rPr>
        <w:t>恢复</w:t>
      </w:r>
      <w:r>
        <w:rPr>
          <w:lang w:val="zh-CN"/>
        </w:rPr>
        <w:t>干预项目</w:t>
      </w:r>
      <w:r>
        <w:rPr>
          <w:rFonts w:hint="eastAsia"/>
          <w:lang w:val="zh-CN"/>
        </w:rPr>
        <w:t>和</w:t>
      </w:r>
      <w:r>
        <w:rPr>
          <w:lang w:val="zh-CN"/>
        </w:rPr>
        <w:t>建立关于孤身外国未成年人的国家信息系统</w:t>
      </w:r>
      <w:r>
        <w:rPr>
          <w:rFonts w:hint="eastAsia"/>
          <w:lang w:val="zh-CN"/>
        </w:rPr>
        <w:t>而</w:t>
      </w:r>
      <w:r>
        <w:rPr>
          <w:lang w:val="zh-CN"/>
        </w:rPr>
        <w:t>采取</w:t>
      </w:r>
      <w:r>
        <w:rPr>
          <w:rFonts w:hint="eastAsia"/>
          <w:lang w:val="zh-CN"/>
        </w:rPr>
        <w:t>的</w:t>
      </w:r>
      <w:r>
        <w:rPr>
          <w:lang w:val="zh-CN"/>
        </w:rPr>
        <w:t>措施。委员会要求提供以下方面的信息：</w:t>
      </w:r>
      <w:r>
        <w:rPr>
          <w:lang w:val="zh-CN"/>
        </w:rPr>
        <w:t>(</w:t>
      </w:r>
      <w:r>
        <w:rPr>
          <w:lang w:val="zh-CN"/>
        </w:rPr>
        <w:t>一</w:t>
      </w:r>
      <w:r>
        <w:rPr>
          <w:lang w:val="zh-CN"/>
        </w:rPr>
        <w:t>)</w:t>
      </w:r>
      <w:r w:rsidR="00703517">
        <w:t xml:space="preserve"> </w:t>
      </w:r>
      <w:r>
        <w:rPr>
          <w:lang w:val="zh-CN"/>
        </w:rPr>
        <w:t>为利用该系统便利搜索失踪的孤身未成年人而采取的措施；</w:t>
      </w:r>
      <w:r>
        <w:rPr>
          <w:lang w:val="zh-CN"/>
        </w:rPr>
        <w:t>(</w:t>
      </w:r>
      <w:r>
        <w:rPr>
          <w:lang w:val="zh-CN"/>
        </w:rPr>
        <w:t>二</w:t>
      </w:r>
      <w:r>
        <w:rPr>
          <w:lang w:val="zh-CN"/>
        </w:rPr>
        <w:t>)</w:t>
      </w:r>
      <w:r w:rsidR="00703517">
        <w:t xml:space="preserve"> </w:t>
      </w:r>
      <w:r>
        <w:rPr>
          <w:lang w:val="zh-CN"/>
        </w:rPr>
        <w:t>实施早期</w:t>
      </w:r>
      <w:r>
        <w:rPr>
          <w:rFonts w:hint="eastAsia"/>
          <w:lang w:val="zh-CN"/>
        </w:rPr>
        <w:t>恢复</w:t>
      </w:r>
      <w:r>
        <w:rPr>
          <w:lang w:val="zh-CN"/>
        </w:rPr>
        <w:t>干预项目之前和之后孤身未成年人的失踪率。</w:t>
      </w:r>
    </w:p>
    <w:p w:rsidR="002F275E" w:rsidRDefault="00FA70CD" w:rsidP="00894E9F">
      <w:pPr>
        <w:pStyle w:val="SingleTxtGC"/>
      </w:pPr>
      <w:r>
        <w:rPr>
          <w:b/>
          <w:bCs/>
          <w:lang w:val="zh-CN"/>
        </w:rPr>
        <w:tab/>
      </w:r>
      <w:r w:rsidR="002F275E" w:rsidRPr="00703517">
        <w:rPr>
          <w:b/>
          <w:bCs/>
          <w:lang w:val="zh-CN"/>
        </w:rPr>
        <w:t>[C]</w:t>
      </w:r>
      <w:r w:rsidR="00703517">
        <w:t xml:space="preserve"> </w:t>
      </w:r>
      <w:r w:rsidR="002F275E">
        <w:rPr>
          <w:lang w:val="zh-CN"/>
        </w:rPr>
        <w:t>(c)</w:t>
      </w:r>
      <w:r w:rsidR="002F275E">
        <w:rPr>
          <w:lang w:val="zh-CN"/>
        </w:rPr>
        <w:t>：委员会感到遗憾的是，没有关于收容设施中为孤身未成年人提供的条件的具体信息。委员会再次要求提供相关信息，特别是关于在收容设施中将孤身未成年人与成年人分开的信息，并重申其建议。</w:t>
      </w:r>
    </w:p>
    <w:p w:rsidR="002F275E" w:rsidRPr="009E08E7" w:rsidRDefault="00703517" w:rsidP="00894E9F">
      <w:pPr>
        <w:pStyle w:val="SingleTxtGC"/>
      </w:pPr>
      <w:r>
        <w:rPr>
          <w:lang w:val="zh-CN"/>
        </w:rPr>
        <w:tab/>
      </w:r>
      <w:r w:rsidR="002F275E" w:rsidRPr="00703517">
        <w:rPr>
          <w:rFonts w:eastAsia="黑体"/>
          <w:lang w:val="zh-CN"/>
        </w:rPr>
        <w:t>建议采取的行动</w:t>
      </w:r>
      <w:r w:rsidR="002F275E">
        <w:rPr>
          <w:lang w:val="zh-CN"/>
        </w:rPr>
        <w:t>：发函通知缔约国后续程序至此终止。要求提供的信息应列入缔约国下一次定期报告。</w:t>
      </w:r>
      <w:bookmarkStart w:id="3" w:name="_Toc506807563"/>
    </w:p>
    <w:p w:rsidR="002F275E" w:rsidRDefault="00703517" w:rsidP="00894E9F">
      <w:pPr>
        <w:pStyle w:val="SingleTxtGC"/>
        <w:rPr>
          <w:lang w:val="zh-CN"/>
        </w:rPr>
      </w:pPr>
      <w:r>
        <w:rPr>
          <w:lang w:val="zh-CN"/>
        </w:rPr>
        <w:tab/>
      </w:r>
      <w:r w:rsidR="002F275E" w:rsidRPr="00703517">
        <w:rPr>
          <w:rFonts w:eastAsia="黑体"/>
          <w:lang w:val="zh-CN"/>
        </w:rPr>
        <w:t>下次定期报告</w:t>
      </w:r>
      <w:r w:rsidR="002F275E" w:rsidRPr="00703517">
        <w:rPr>
          <w:rFonts w:eastAsia="黑体" w:hint="eastAsia"/>
          <w:lang w:val="zh-CN"/>
        </w:rPr>
        <w:t>截止日期</w:t>
      </w:r>
      <w:r w:rsidR="002F275E">
        <w:rPr>
          <w:lang w:val="zh-CN"/>
        </w:rPr>
        <w:t>：</w:t>
      </w:r>
      <w:r w:rsidR="002F275E">
        <w:rPr>
          <w:lang w:val="zh-CN"/>
        </w:rPr>
        <w:t>2020</w:t>
      </w:r>
      <w:r w:rsidR="002F275E">
        <w:rPr>
          <w:lang w:val="zh-CN"/>
        </w:rPr>
        <w:t>年</w:t>
      </w:r>
      <w:r w:rsidR="002F275E">
        <w:rPr>
          <w:lang w:val="zh-CN"/>
        </w:rPr>
        <w:t>3</w:t>
      </w:r>
      <w:r w:rsidR="002F275E">
        <w:rPr>
          <w:lang w:val="zh-CN"/>
        </w:rPr>
        <w:t>月</w:t>
      </w:r>
      <w:r w:rsidR="002F275E">
        <w:rPr>
          <w:lang w:val="zh-CN"/>
        </w:rPr>
        <w:t>29</w:t>
      </w:r>
      <w:r w:rsidR="002F275E">
        <w:rPr>
          <w:lang w:val="zh-CN"/>
        </w:rPr>
        <w:t>日。</w:t>
      </w:r>
      <w:bookmarkEnd w:id="3"/>
    </w:p>
    <w:p w:rsidR="007B50B3" w:rsidRPr="00B9212E" w:rsidRDefault="007B50B3" w:rsidP="00894E9F">
      <w:pPr>
        <w:pStyle w:val="SingleTxtGC"/>
        <w:rPr>
          <w:rFonts w:hint="eastAsia"/>
        </w:rPr>
      </w:pPr>
    </w:p>
    <w:p w:rsidR="00703517" w:rsidRPr="002D6A9C" w:rsidRDefault="0070351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03517" w:rsidRPr="00894E9F" w:rsidRDefault="00703517" w:rsidP="00894E9F">
      <w:pPr>
        <w:pStyle w:val="SingleTxtG"/>
        <w:spacing w:before="240"/>
        <w:jc w:val="center"/>
        <w:rPr>
          <w:rFonts w:eastAsiaTheme="minorEastAsia"/>
        </w:rPr>
      </w:pPr>
    </w:p>
    <w:sectPr w:rsidR="00703517" w:rsidRPr="00894E9F"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6C58" w:rsidRPr="000D319F" w:rsidRDefault="00E26C58" w:rsidP="000D319F">
      <w:pPr>
        <w:pStyle w:val="af0"/>
        <w:spacing w:after="240"/>
        <w:ind w:left="907"/>
        <w:rPr>
          <w:rFonts w:asciiTheme="majorBidi" w:eastAsia="宋体" w:hAnsiTheme="majorBidi" w:cstheme="majorBidi"/>
          <w:sz w:val="21"/>
          <w:szCs w:val="21"/>
          <w:lang w:val="en-US"/>
        </w:rPr>
      </w:pPr>
    </w:p>
    <w:p w:rsidR="00E26C58" w:rsidRPr="000D319F" w:rsidRDefault="00E26C5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26C58" w:rsidRPr="000D319F" w:rsidRDefault="00E26C58" w:rsidP="000D319F">
      <w:pPr>
        <w:pStyle w:val="af0"/>
      </w:pPr>
    </w:p>
  </w:endnote>
  <w:endnote w:type="continuationNotice" w:id="1">
    <w:p w:rsidR="00E26C58" w:rsidRDefault="00E26C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0C3BA9" w:rsidRDefault="000C3BA9" w:rsidP="000C3BA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C3BA9">
      <w:rPr>
        <w:rStyle w:val="af2"/>
        <w:b w:val="0"/>
        <w:snapToGrid w:val="0"/>
        <w:sz w:val="16"/>
      </w:rPr>
      <w:t>GE.20-11628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0C3BA9" w:rsidRDefault="000C3BA9" w:rsidP="000C3BA9">
    <w:pPr>
      <w:pStyle w:val="af0"/>
      <w:tabs>
        <w:tab w:val="clear" w:pos="431"/>
        <w:tab w:val="right" w:pos="9638"/>
      </w:tabs>
      <w:rPr>
        <w:rStyle w:val="af2"/>
      </w:rPr>
    </w:pPr>
    <w:r>
      <w:t>GE.20-11628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393C" w:rsidRDefault="000C3BA9" w:rsidP="007710C4">
    <w:pPr>
      <w:pStyle w:val="af0"/>
      <w:tabs>
        <w:tab w:val="clear" w:pos="431"/>
        <w:tab w:val="left" w:pos="1701"/>
        <w:tab w:val="left" w:pos="2552"/>
        <w:tab w:val="left" w:pos="8448"/>
      </w:tabs>
      <w:spacing w:before="360"/>
      <w:rPr>
        <w:rFonts w:ascii="Time New Roman" w:eastAsia="宋体" w:hAnsi="Time New Roman"/>
        <w:b/>
        <w:sz w:val="21"/>
        <w:lang w:eastAsia="zh-CN"/>
      </w:rPr>
    </w:pPr>
    <w:r>
      <w:rPr>
        <w:sz w:val="20"/>
        <w:lang w:eastAsia="zh-CN"/>
      </w:rPr>
      <w:t>GE.20-11628</w:t>
    </w:r>
    <w:r w:rsidR="00731A42" w:rsidRPr="00EE277A">
      <w:rPr>
        <w:sz w:val="20"/>
        <w:lang w:eastAsia="zh-CN"/>
      </w:rPr>
      <w:t xml:space="preserve"> (C)</w:t>
    </w:r>
    <w:r w:rsidR="00EA7E67">
      <w:rPr>
        <w:sz w:val="20"/>
        <w:lang w:eastAsia="zh-CN"/>
      </w:rPr>
      <w:tab/>
    </w:r>
    <w:r>
      <w:rPr>
        <w:sz w:val="20"/>
        <w:lang w:eastAsia="zh-CN"/>
      </w:rPr>
      <w:t>15</w:t>
    </w:r>
    <w:r w:rsidR="00EA7E67">
      <w:rPr>
        <w:sz w:val="20"/>
        <w:lang w:eastAsia="zh-CN"/>
      </w:rPr>
      <w:t>0</w:t>
    </w:r>
    <w:r>
      <w:rPr>
        <w:sz w:val="20"/>
        <w:lang w:eastAsia="zh-CN"/>
      </w:rPr>
      <w:t>9</w:t>
    </w:r>
    <w:r w:rsidR="0060122D">
      <w:rPr>
        <w:sz w:val="20"/>
        <w:lang w:eastAsia="zh-CN"/>
      </w:rPr>
      <w:t>20</w:t>
    </w:r>
    <w:r w:rsidR="00731A42">
      <w:rPr>
        <w:sz w:val="20"/>
        <w:lang w:eastAsia="zh-CN"/>
      </w:rPr>
      <w:tab/>
    </w:r>
    <w:r w:rsidR="00AB393C" w:rsidRPr="00AB393C">
      <w:rPr>
        <w:rFonts w:ascii="Time New Roman" w:eastAsia="宋体" w:hAnsi="Time New Roman" w:hint="eastAsia"/>
        <w:sz w:val="20"/>
        <w:lang w:eastAsia="zh-CN"/>
      </w:rPr>
      <w:t>1</w:t>
    </w:r>
    <w:r w:rsidRPr="00AB393C">
      <w:rPr>
        <w:rFonts w:ascii="Time New Roman" w:eastAsia="宋体" w:hAnsi="Time New Roman"/>
        <w:sz w:val="20"/>
        <w:lang w:eastAsia="zh-CN"/>
      </w:rPr>
      <w:t>61</w:t>
    </w:r>
    <w:r w:rsidR="00731A42" w:rsidRPr="00AB393C">
      <w:rPr>
        <w:rFonts w:ascii="Time New Roman" w:eastAsia="宋体" w:hAnsi="Time New Roman"/>
        <w:sz w:val="20"/>
        <w:lang w:eastAsia="zh-CN"/>
      </w:rPr>
      <w:t>0</w:t>
    </w:r>
    <w:r w:rsidR="0060122D" w:rsidRPr="00AB393C">
      <w:rPr>
        <w:rFonts w:ascii="Time New Roman" w:eastAsia="宋体" w:hAnsi="Time New Roman"/>
        <w:sz w:val="20"/>
        <w:lang w:eastAsia="zh-CN"/>
      </w:rPr>
      <w:t>20</w:t>
    </w:r>
  </w:p>
  <w:p w:rsidR="00056632" w:rsidRPr="00487939" w:rsidRDefault="000C3BA9" w:rsidP="00487939">
    <w:pPr>
      <w:pStyle w:val="af0"/>
      <w:tabs>
        <w:tab w:val="clear" w:pos="431"/>
        <w:tab w:val="right" w:pos="8450"/>
      </w:tabs>
      <w:rPr>
        <w:sz w:val="20"/>
        <w:lang w:val="en-US" w:eastAsia="zh-CN"/>
      </w:rPr>
    </w:pPr>
    <w:r>
      <w:rPr>
        <w:rFonts w:ascii="C39T30Lfz" w:hAnsi="C39T30Lfz"/>
        <w:sz w:val="56"/>
      </w:rPr>
      <w:t>*2011628*</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6C58" w:rsidRPr="000157B1" w:rsidRDefault="00E26C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26C58" w:rsidRPr="000157B1" w:rsidRDefault="00E26C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26C58" w:rsidRDefault="00E26C58"/>
  </w:footnote>
  <w:footnote w:id="2">
    <w:p w:rsidR="002F275E" w:rsidRPr="00165CF6" w:rsidRDefault="002F275E" w:rsidP="002F275E">
      <w:pPr>
        <w:pStyle w:val="a6"/>
      </w:pPr>
      <w:r>
        <w:rPr>
          <w:lang w:val="zh-CN"/>
        </w:rPr>
        <w:tab/>
      </w:r>
      <w:r w:rsidRPr="002A39E0">
        <w:rPr>
          <w:color w:val="0000CC"/>
          <w:sz w:val="21"/>
          <w:szCs w:val="21"/>
          <w:lang w:val="zh-CN"/>
        </w:rPr>
        <w:t>*</w:t>
      </w:r>
      <w:r w:rsidR="00F43230">
        <w:rPr>
          <w:lang w:val="zh-CN"/>
        </w:rPr>
        <w:tab/>
      </w:r>
      <w:r>
        <w:rPr>
          <w:lang w:val="zh-CN"/>
        </w:rPr>
        <w:t>委员会第一二九届会议</w:t>
      </w:r>
      <w:r>
        <w:rPr>
          <w:lang w:val="zh-CN"/>
        </w:rPr>
        <w:t>(2020</w:t>
      </w:r>
      <w:r>
        <w:rPr>
          <w:lang w:val="zh-CN"/>
        </w:rPr>
        <w:t>年</w:t>
      </w:r>
      <w:r>
        <w:rPr>
          <w:lang w:val="zh-CN"/>
        </w:rPr>
        <w:t>6</w:t>
      </w:r>
      <w:r>
        <w:rPr>
          <w:lang w:val="zh-CN"/>
        </w:rPr>
        <w:t>月</w:t>
      </w:r>
      <w:r>
        <w:rPr>
          <w:lang w:val="zh-CN"/>
        </w:rPr>
        <w:t>29</w:t>
      </w:r>
      <w:r>
        <w:rPr>
          <w:lang w:val="zh-CN"/>
        </w:rPr>
        <w:t>日至</w:t>
      </w:r>
      <w:r>
        <w:rPr>
          <w:lang w:val="zh-CN"/>
        </w:rPr>
        <w:t>7</w:t>
      </w:r>
      <w:r>
        <w:rPr>
          <w:lang w:val="zh-CN"/>
        </w:rPr>
        <w:t>月</w:t>
      </w:r>
      <w:r>
        <w:rPr>
          <w:lang w:val="zh-CN"/>
        </w:rPr>
        <w:t>24</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0C3BA9" w:rsidP="000C3BA9">
    <w:pPr>
      <w:pStyle w:val="af3"/>
    </w:pPr>
    <w:r>
      <w:t>CCPR/C/129/2/Add.4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0C3BA9" w:rsidP="000C3BA9">
    <w:pPr>
      <w:pStyle w:val="af3"/>
      <w:jc w:val="right"/>
    </w:pPr>
    <w:r>
      <w:t>CCPR/C/129/2/Add.4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C58"/>
    <w:rsid w:val="00011483"/>
    <w:rsid w:val="0004554F"/>
    <w:rsid w:val="000951B7"/>
    <w:rsid w:val="000C3BA9"/>
    <w:rsid w:val="000C4CE9"/>
    <w:rsid w:val="000D319F"/>
    <w:rsid w:val="000E4D0E"/>
    <w:rsid w:val="000F5EB8"/>
    <w:rsid w:val="00144B69"/>
    <w:rsid w:val="00153E86"/>
    <w:rsid w:val="00172E04"/>
    <w:rsid w:val="001A3746"/>
    <w:rsid w:val="001B1BD1"/>
    <w:rsid w:val="001C3EF2"/>
    <w:rsid w:val="001D17F6"/>
    <w:rsid w:val="001E05ED"/>
    <w:rsid w:val="00204B42"/>
    <w:rsid w:val="0021265F"/>
    <w:rsid w:val="002231C3"/>
    <w:rsid w:val="0024417F"/>
    <w:rsid w:val="00250F8D"/>
    <w:rsid w:val="0028106B"/>
    <w:rsid w:val="002A39E0"/>
    <w:rsid w:val="002E1C97"/>
    <w:rsid w:val="002F275E"/>
    <w:rsid w:val="002F5834"/>
    <w:rsid w:val="003006AB"/>
    <w:rsid w:val="00326EBF"/>
    <w:rsid w:val="00327FE4"/>
    <w:rsid w:val="003333CC"/>
    <w:rsid w:val="00405C94"/>
    <w:rsid w:val="00427F63"/>
    <w:rsid w:val="00434D38"/>
    <w:rsid w:val="00494EB8"/>
    <w:rsid w:val="004C4A0A"/>
    <w:rsid w:val="004D0A00"/>
    <w:rsid w:val="004E473D"/>
    <w:rsid w:val="004F348E"/>
    <w:rsid w:val="00501220"/>
    <w:rsid w:val="005D1364"/>
    <w:rsid w:val="005E403A"/>
    <w:rsid w:val="005E4086"/>
    <w:rsid w:val="0060122D"/>
    <w:rsid w:val="00604D91"/>
    <w:rsid w:val="006257FE"/>
    <w:rsid w:val="00654DD9"/>
    <w:rsid w:val="00654DDB"/>
    <w:rsid w:val="00670DEE"/>
    <w:rsid w:val="00680656"/>
    <w:rsid w:val="006B1119"/>
    <w:rsid w:val="006D3757"/>
    <w:rsid w:val="006D37EB"/>
    <w:rsid w:val="006E3E46"/>
    <w:rsid w:val="006E71B1"/>
    <w:rsid w:val="006F1404"/>
    <w:rsid w:val="007013B7"/>
    <w:rsid w:val="00703517"/>
    <w:rsid w:val="0070593B"/>
    <w:rsid w:val="00705D89"/>
    <w:rsid w:val="00731A42"/>
    <w:rsid w:val="00755487"/>
    <w:rsid w:val="00767E69"/>
    <w:rsid w:val="0077079A"/>
    <w:rsid w:val="007710C4"/>
    <w:rsid w:val="00771504"/>
    <w:rsid w:val="007A5599"/>
    <w:rsid w:val="007B50B3"/>
    <w:rsid w:val="00856233"/>
    <w:rsid w:val="00860F27"/>
    <w:rsid w:val="00894E9F"/>
    <w:rsid w:val="008B0560"/>
    <w:rsid w:val="008B2BFA"/>
    <w:rsid w:val="008D31F4"/>
    <w:rsid w:val="008E6A3F"/>
    <w:rsid w:val="008E6FEB"/>
    <w:rsid w:val="00923557"/>
    <w:rsid w:val="00936F03"/>
    <w:rsid w:val="00943B69"/>
    <w:rsid w:val="00944CB3"/>
    <w:rsid w:val="0096722F"/>
    <w:rsid w:val="00986624"/>
    <w:rsid w:val="009B09D7"/>
    <w:rsid w:val="009B5F37"/>
    <w:rsid w:val="009D35ED"/>
    <w:rsid w:val="00A03CB6"/>
    <w:rsid w:val="00A1364C"/>
    <w:rsid w:val="00A21076"/>
    <w:rsid w:val="00A31BA8"/>
    <w:rsid w:val="00A3739A"/>
    <w:rsid w:val="00A52DAF"/>
    <w:rsid w:val="00A650D2"/>
    <w:rsid w:val="00A84072"/>
    <w:rsid w:val="00AB393C"/>
    <w:rsid w:val="00AE3B88"/>
    <w:rsid w:val="00B16570"/>
    <w:rsid w:val="00B23B03"/>
    <w:rsid w:val="00B43EB7"/>
    <w:rsid w:val="00B45B14"/>
    <w:rsid w:val="00B5046C"/>
    <w:rsid w:val="00B53320"/>
    <w:rsid w:val="00B614C4"/>
    <w:rsid w:val="00B94D41"/>
    <w:rsid w:val="00BC6522"/>
    <w:rsid w:val="00BF66A6"/>
    <w:rsid w:val="00C121D5"/>
    <w:rsid w:val="00C17349"/>
    <w:rsid w:val="00C351AA"/>
    <w:rsid w:val="00C70852"/>
    <w:rsid w:val="00C7253F"/>
    <w:rsid w:val="00C90707"/>
    <w:rsid w:val="00C913DD"/>
    <w:rsid w:val="00CE0285"/>
    <w:rsid w:val="00CE1D1C"/>
    <w:rsid w:val="00D26A05"/>
    <w:rsid w:val="00D50ED8"/>
    <w:rsid w:val="00D9309B"/>
    <w:rsid w:val="00D97B98"/>
    <w:rsid w:val="00DB0D94"/>
    <w:rsid w:val="00DC671F"/>
    <w:rsid w:val="00DE4DA7"/>
    <w:rsid w:val="00E02C13"/>
    <w:rsid w:val="00E26C58"/>
    <w:rsid w:val="00E33B38"/>
    <w:rsid w:val="00E41DCB"/>
    <w:rsid w:val="00E442A1"/>
    <w:rsid w:val="00E47FE5"/>
    <w:rsid w:val="00E574AF"/>
    <w:rsid w:val="00E73B33"/>
    <w:rsid w:val="00EA0416"/>
    <w:rsid w:val="00EA7E67"/>
    <w:rsid w:val="00F24E6D"/>
    <w:rsid w:val="00F379B8"/>
    <w:rsid w:val="00F43230"/>
    <w:rsid w:val="00F714DA"/>
    <w:rsid w:val="00F87910"/>
    <w:rsid w:val="00F9317F"/>
    <w:rsid w:val="00FA70C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EAA15E"/>
  <w15:docId w15:val="{5045E946-3D9F-400C-80B3-A9BFE8DF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2F275E"/>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23G">
    <w:name w:val="_ H_2/3_G"/>
    <w:basedOn w:val="a"/>
    <w:next w:val="a"/>
    <w:rsid w:val="002F275E"/>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rsid w:val="002F275E"/>
    <w:pPr>
      <w:tabs>
        <w:tab w:val="clear" w:pos="431"/>
      </w:tab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2F275E"/>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4E632-3453-41E3-9517-E71ABC958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50</TotalTime>
  <Pages>4</Pages>
  <Words>1701</Words>
  <Characters>1822</Characters>
  <Application>Microsoft Office Word</Application>
  <DocSecurity>0</DocSecurity>
  <Lines>70</Lines>
  <Paragraphs>51</Paragraphs>
  <ScaleCrop>false</ScaleCrop>
  <Company>DCM</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CCPR/C/129/2/Add.4</dc:title>
  <dc:subject>2011628</dc:subject>
  <dc:creator>WUJS</dc:creator>
  <cp:keywords/>
  <dc:description/>
  <cp:lastModifiedBy>Xiaoqing YANG</cp:lastModifiedBy>
  <cp:revision>14</cp:revision>
  <cp:lastPrinted>2014-05-09T11:28:00Z</cp:lastPrinted>
  <dcterms:created xsi:type="dcterms:W3CDTF">2020-10-06T06:46:00Z</dcterms:created>
  <dcterms:modified xsi:type="dcterms:W3CDTF">2020-10-16T11:17:00Z</dcterms:modified>
</cp:coreProperties>
</file>