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BBA1EAB" w14:textId="77777777" w:rsidTr="00B614C4">
        <w:trPr>
          <w:trHeight w:hRule="exact" w:val="851"/>
        </w:trPr>
        <w:tc>
          <w:tcPr>
            <w:tcW w:w="1280" w:type="dxa"/>
            <w:tcBorders>
              <w:bottom w:val="single" w:sz="4" w:space="0" w:color="auto"/>
            </w:tcBorders>
          </w:tcPr>
          <w:p w14:paraId="3A71CCD8" w14:textId="77777777" w:rsidR="00CE1D1C" w:rsidRPr="00F124C6" w:rsidRDefault="00CE1D1C" w:rsidP="00B614C4">
            <w:pPr>
              <w:pStyle w:val="H23GC"/>
            </w:pPr>
          </w:p>
        </w:tc>
        <w:tc>
          <w:tcPr>
            <w:tcW w:w="2273" w:type="dxa"/>
            <w:tcBorders>
              <w:bottom w:val="single" w:sz="4" w:space="0" w:color="auto"/>
            </w:tcBorders>
            <w:vAlign w:val="bottom"/>
          </w:tcPr>
          <w:p w14:paraId="3ACC5D6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D26FCB9" w14:textId="7D50850A" w:rsidR="00CE1D1C" w:rsidRPr="003C7B83" w:rsidRDefault="003C7B83" w:rsidP="00B614C4">
            <w:pPr>
              <w:spacing w:line="240" w:lineRule="atLeast"/>
              <w:jc w:val="right"/>
              <w:rPr>
                <w:sz w:val="20"/>
                <w:szCs w:val="21"/>
              </w:rPr>
            </w:pPr>
            <w:proofErr w:type="spellStart"/>
            <w:r w:rsidRPr="009C12AD">
              <w:rPr>
                <w:sz w:val="40"/>
                <w:szCs w:val="21"/>
              </w:rPr>
              <w:t>CCPR</w:t>
            </w:r>
            <w:proofErr w:type="spellEnd"/>
            <w:r w:rsidRPr="009C12AD">
              <w:rPr>
                <w:sz w:val="20"/>
                <w:szCs w:val="21"/>
              </w:rPr>
              <w:t>/C/136/2/</w:t>
            </w:r>
            <w:proofErr w:type="spellStart"/>
            <w:r w:rsidRPr="009C12AD">
              <w:rPr>
                <w:sz w:val="20"/>
                <w:szCs w:val="21"/>
              </w:rPr>
              <w:t>Add.3</w:t>
            </w:r>
            <w:proofErr w:type="spellEnd"/>
          </w:p>
        </w:tc>
      </w:tr>
      <w:tr w:rsidR="00CE1D1C" w:rsidRPr="00F124C6" w14:paraId="7C06FE56" w14:textId="77777777" w:rsidTr="00B614C4">
        <w:trPr>
          <w:trHeight w:hRule="exact" w:val="2835"/>
        </w:trPr>
        <w:tc>
          <w:tcPr>
            <w:tcW w:w="1280" w:type="dxa"/>
            <w:tcBorders>
              <w:top w:val="single" w:sz="4" w:space="0" w:color="auto"/>
              <w:bottom w:val="single" w:sz="12" w:space="0" w:color="auto"/>
            </w:tcBorders>
          </w:tcPr>
          <w:p w14:paraId="5E3781AD" w14:textId="77777777" w:rsidR="00CE1D1C" w:rsidRPr="00F124C6" w:rsidRDefault="00CE1D1C" w:rsidP="00B614C4">
            <w:pPr>
              <w:spacing w:line="120" w:lineRule="atLeast"/>
              <w:rPr>
                <w:sz w:val="10"/>
                <w:szCs w:val="10"/>
              </w:rPr>
            </w:pPr>
          </w:p>
          <w:p w14:paraId="1276B7EC"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754D681" wp14:editId="6CB609F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7A85B0"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A67B08A" w14:textId="1080D583" w:rsidR="00CE1D1C" w:rsidRPr="0004600B" w:rsidRDefault="00CE1D1C" w:rsidP="00B614C4">
            <w:pPr>
              <w:spacing w:before="240" w:line="240" w:lineRule="atLeast"/>
              <w:rPr>
                <w:sz w:val="20"/>
              </w:rPr>
            </w:pPr>
            <w:r w:rsidRPr="00F124C6">
              <w:rPr>
                <w:sz w:val="20"/>
              </w:rPr>
              <w:t xml:space="preserve">Distr.: </w:t>
            </w:r>
            <w:r w:rsidR="000C79AE" w:rsidRPr="000C79AE">
              <w:rPr>
                <w:sz w:val="20"/>
              </w:rPr>
              <w:t>General</w:t>
            </w:r>
          </w:p>
          <w:p w14:paraId="06EC84DD" w14:textId="284E026D" w:rsidR="00CE1D1C" w:rsidRPr="00F124C6" w:rsidRDefault="000C79AE" w:rsidP="00B614C4">
            <w:pPr>
              <w:spacing w:line="240" w:lineRule="atLeast"/>
              <w:rPr>
                <w:sz w:val="20"/>
              </w:rPr>
            </w:pPr>
            <w:r>
              <w:rPr>
                <w:sz w:val="20"/>
              </w:rPr>
              <w:t xml:space="preserve">5 </w:t>
            </w:r>
            <w:r w:rsidRPr="000C79AE">
              <w:rPr>
                <w:sz w:val="20"/>
              </w:rPr>
              <w:t>December</w:t>
            </w:r>
            <w:r w:rsidR="00EA7E67">
              <w:rPr>
                <w:sz w:val="20"/>
              </w:rPr>
              <w:t xml:space="preserve"> 20</w:t>
            </w:r>
            <w:r w:rsidR="0060122D">
              <w:rPr>
                <w:sz w:val="20"/>
              </w:rPr>
              <w:t>2</w:t>
            </w:r>
            <w:r w:rsidR="00C43CF0">
              <w:rPr>
                <w:sz w:val="20"/>
              </w:rPr>
              <w:t>2</w:t>
            </w:r>
          </w:p>
          <w:p w14:paraId="3AB1C6E3" w14:textId="77777777" w:rsidR="00CE1D1C" w:rsidRPr="00F124C6" w:rsidRDefault="00CE1D1C" w:rsidP="00B614C4">
            <w:pPr>
              <w:spacing w:line="240" w:lineRule="atLeast"/>
              <w:rPr>
                <w:sz w:val="20"/>
              </w:rPr>
            </w:pPr>
            <w:r w:rsidRPr="00F124C6">
              <w:rPr>
                <w:sz w:val="20"/>
              </w:rPr>
              <w:t xml:space="preserve">Chinese </w:t>
            </w:r>
          </w:p>
          <w:p w14:paraId="5127B992" w14:textId="77777777" w:rsidR="00CE1D1C" w:rsidRPr="00F124C6" w:rsidRDefault="00CE1D1C" w:rsidP="00B614C4">
            <w:pPr>
              <w:spacing w:line="240" w:lineRule="atLeast"/>
            </w:pPr>
            <w:r w:rsidRPr="00F124C6">
              <w:rPr>
                <w:sz w:val="20"/>
              </w:rPr>
              <w:t>Original: English</w:t>
            </w:r>
          </w:p>
        </w:tc>
      </w:tr>
    </w:tbl>
    <w:p w14:paraId="2FC34F10" w14:textId="77777777" w:rsidR="008F7190" w:rsidRPr="008F7190" w:rsidRDefault="008F7190" w:rsidP="008F7190">
      <w:pPr>
        <w:pStyle w:val="a9"/>
        <w:spacing w:before="120"/>
        <w:rPr>
          <w:rFonts w:ascii="Time New Roman" w:eastAsia="黑体" w:hAnsi="Time New Roman" w:hint="eastAsia"/>
          <w:sz w:val="24"/>
          <w:szCs w:val="24"/>
        </w:rPr>
      </w:pPr>
      <w:r w:rsidRPr="008F7190">
        <w:rPr>
          <w:rFonts w:ascii="Time New Roman" w:eastAsia="黑体" w:hAnsi="Time New Roman"/>
          <w:sz w:val="24"/>
          <w:szCs w:val="24"/>
        </w:rPr>
        <w:t>人权事务委员会</w:t>
      </w:r>
    </w:p>
    <w:p w14:paraId="72BCF499" w14:textId="77777777" w:rsidR="008F7190" w:rsidRPr="008F7190" w:rsidRDefault="008F7190" w:rsidP="00865207">
      <w:pPr>
        <w:pStyle w:val="HChGC"/>
        <w:spacing w:before="440" w:after="320"/>
      </w:pPr>
      <w:r w:rsidRPr="008F7190">
        <w:tab/>
      </w:r>
      <w:r w:rsidRPr="008F7190">
        <w:tab/>
      </w:r>
      <w:r w:rsidRPr="008F7190">
        <w:t>人权事务委员会结论性意见的后续行动报告</w:t>
      </w:r>
      <w:r w:rsidRPr="008F7190">
        <w:footnoteReference w:customMarkFollows="1" w:id="2"/>
        <w:t>*</w:t>
      </w:r>
      <w:bookmarkStart w:id="0" w:name="_Toc506807534"/>
      <w:bookmarkEnd w:id="0"/>
    </w:p>
    <w:p w14:paraId="56007EFA" w14:textId="77777777" w:rsidR="008F7190" w:rsidRPr="008F7190" w:rsidRDefault="008F7190" w:rsidP="00AF7608">
      <w:pPr>
        <w:pStyle w:val="H23GC"/>
      </w:pPr>
      <w:r w:rsidRPr="008F7190">
        <w:tab/>
      </w:r>
      <w:r w:rsidRPr="008F7190">
        <w:tab/>
      </w:r>
      <w:r w:rsidRPr="008F7190">
        <w:rPr>
          <w:bCs/>
        </w:rPr>
        <w:t>增编</w:t>
      </w:r>
    </w:p>
    <w:p w14:paraId="33582374" w14:textId="7B9DD37A" w:rsidR="003C7B83" w:rsidRDefault="008F7190" w:rsidP="00CA229F">
      <w:pPr>
        <w:pStyle w:val="HChGC"/>
        <w:spacing w:after="360"/>
      </w:pPr>
      <w:r w:rsidRPr="008F7190">
        <w:tab/>
      </w:r>
      <w:r w:rsidRPr="008F7190">
        <w:tab/>
      </w:r>
      <w:r w:rsidRPr="008F7190">
        <w:t>评价关于保加利亚的结论性意见的后续行动资料</w:t>
      </w:r>
    </w:p>
    <w:p w14:paraId="2DE38340" w14:textId="6C067C5D" w:rsidR="00D12779" w:rsidRPr="009C12AD" w:rsidRDefault="00D12779" w:rsidP="005A645C">
      <w:pPr>
        <w:pStyle w:val="SingleTxtG"/>
        <w:tabs>
          <w:tab w:val="left" w:pos="4395"/>
        </w:tabs>
        <w:spacing w:line="240" w:lineRule="auto"/>
        <w:ind w:left="4678" w:hanging="3544"/>
        <w:jc w:val="left"/>
        <w:rPr>
          <w:szCs w:val="21"/>
        </w:rPr>
      </w:pPr>
      <w:r w:rsidRPr="00D12779">
        <w:rPr>
          <w:rFonts w:eastAsia="楷体"/>
          <w:szCs w:val="21"/>
          <w:lang w:val="zh-CN"/>
        </w:rPr>
        <w:t>结论性意见</w:t>
      </w:r>
      <w:r w:rsidRPr="00D12779">
        <w:rPr>
          <w:rFonts w:eastAsia="楷体"/>
          <w:szCs w:val="21"/>
          <w:lang w:val="zh-CN"/>
        </w:rPr>
        <w:t>(</w:t>
      </w:r>
      <w:r w:rsidRPr="00D12779">
        <w:rPr>
          <w:rFonts w:eastAsia="楷体"/>
          <w:szCs w:val="21"/>
          <w:lang w:val="zh-CN"/>
        </w:rPr>
        <w:t>第一二四届会议</w:t>
      </w:r>
      <w:r w:rsidRPr="00D12779">
        <w:rPr>
          <w:rFonts w:eastAsia="楷体"/>
          <w:szCs w:val="21"/>
          <w:lang w:val="zh-CN"/>
        </w:rPr>
        <w:t>)</w:t>
      </w:r>
      <w:r w:rsidRPr="00D12779">
        <w:rPr>
          <w:rFonts w:eastAsia="楷体"/>
          <w:szCs w:val="21"/>
          <w:lang w:val="zh-CN"/>
        </w:rPr>
        <w:t>：</w:t>
      </w:r>
      <w:r w:rsidRPr="00D12779">
        <w:rPr>
          <w:rFonts w:eastAsia="楷体"/>
          <w:szCs w:val="21"/>
          <w:lang w:val="zh-CN"/>
        </w:rPr>
        <w:tab/>
      </w:r>
      <w:hyperlink r:id="rId9" w:history="1">
        <w:r w:rsidRPr="009C12AD">
          <w:rPr>
            <w:rStyle w:val="af5"/>
            <w:szCs w:val="21"/>
            <w:u w:val="none"/>
            <w:lang w:val="zh-CN"/>
          </w:rPr>
          <w:t>CCPR/C/BGR/CO/4</w:t>
        </w:r>
      </w:hyperlink>
      <w:r w:rsidRPr="009C12AD">
        <w:rPr>
          <w:szCs w:val="21"/>
          <w:lang w:val="zh-CN"/>
        </w:rPr>
        <w:t>，</w:t>
      </w:r>
      <w:r w:rsidRPr="009C12AD">
        <w:rPr>
          <w:szCs w:val="21"/>
          <w:lang w:val="zh-CN"/>
        </w:rPr>
        <w:t>2018</w:t>
      </w:r>
      <w:r w:rsidRPr="009C12AD">
        <w:rPr>
          <w:szCs w:val="21"/>
          <w:lang w:val="zh-CN"/>
        </w:rPr>
        <w:t>年</w:t>
      </w:r>
      <w:r w:rsidRPr="009C12AD">
        <w:rPr>
          <w:szCs w:val="21"/>
          <w:lang w:val="zh-CN"/>
        </w:rPr>
        <w:t>10</w:t>
      </w:r>
      <w:r w:rsidRPr="009C12AD">
        <w:rPr>
          <w:szCs w:val="21"/>
          <w:lang w:val="zh-CN"/>
        </w:rPr>
        <w:t>月</w:t>
      </w:r>
      <w:r w:rsidRPr="009C12AD">
        <w:rPr>
          <w:szCs w:val="21"/>
          <w:lang w:val="zh-CN"/>
        </w:rPr>
        <w:t>29</w:t>
      </w:r>
      <w:r w:rsidRPr="009C12AD">
        <w:rPr>
          <w:szCs w:val="21"/>
          <w:lang w:val="zh-CN"/>
        </w:rPr>
        <w:t>日</w:t>
      </w:r>
    </w:p>
    <w:p w14:paraId="0C2EF5CF" w14:textId="682F9E2C" w:rsidR="00D12779" w:rsidRPr="009C12AD" w:rsidRDefault="00D12779" w:rsidP="005A645C">
      <w:pPr>
        <w:pStyle w:val="SingleTxtG"/>
        <w:tabs>
          <w:tab w:val="left" w:pos="4395"/>
        </w:tabs>
        <w:spacing w:line="240" w:lineRule="auto"/>
        <w:ind w:left="4678" w:hanging="3544"/>
        <w:jc w:val="left"/>
        <w:rPr>
          <w:szCs w:val="21"/>
        </w:rPr>
      </w:pPr>
      <w:r w:rsidRPr="009C12AD">
        <w:rPr>
          <w:rFonts w:eastAsia="楷体"/>
          <w:szCs w:val="21"/>
          <w:lang w:val="zh-CN"/>
        </w:rPr>
        <w:t>关于后续行动的段落：</w:t>
      </w:r>
      <w:r w:rsidR="005A645C" w:rsidRPr="009C12AD">
        <w:rPr>
          <w:rFonts w:eastAsia="楷体"/>
          <w:szCs w:val="21"/>
          <w:lang w:val="zh-CN"/>
        </w:rPr>
        <w:tab/>
      </w:r>
      <w:r w:rsidRPr="009C12AD">
        <w:rPr>
          <w:szCs w:val="21"/>
          <w:lang w:val="zh-CN"/>
        </w:rPr>
        <w:t>第</w:t>
      </w:r>
      <w:r w:rsidRPr="009C12AD">
        <w:rPr>
          <w:szCs w:val="21"/>
          <w:lang w:val="zh-CN"/>
        </w:rPr>
        <w:t>10</w:t>
      </w:r>
      <w:r w:rsidRPr="009C12AD">
        <w:rPr>
          <w:szCs w:val="21"/>
          <w:lang w:val="zh-CN"/>
        </w:rPr>
        <w:t>、第</w:t>
      </w:r>
      <w:r w:rsidRPr="009C12AD">
        <w:rPr>
          <w:szCs w:val="21"/>
          <w:lang w:val="zh-CN"/>
        </w:rPr>
        <w:t>36</w:t>
      </w:r>
      <w:r w:rsidRPr="009C12AD">
        <w:rPr>
          <w:szCs w:val="21"/>
          <w:lang w:val="zh-CN"/>
        </w:rPr>
        <w:t>和第</w:t>
      </w:r>
      <w:r w:rsidRPr="009C12AD">
        <w:rPr>
          <w:szCs w:val="21"/>
          <w:lang w:val="zh-CN"/>
        </w:rPr>
        <w:t>38</w:t>
      </w:r>
      <w:r w:rsidRPr="009C12AD">
        <w:rPr>
          <w:szCs w:val="21"/>
          <w:lang w:val="zh-CN"/>
        </w:rPr>
        <w:t>段</w:t>
      </w:r>
    </w:p>
    <w:p w14:paraId="0098CB96" w14:textId="5E92A3B3" w:rsidR="00D12779" w:rsidRPr="00D12779" w:rsidRDefault="00D12779" w:rsidP="00F56930">
      <w:pPr>
        <w:pStyle w:val="SingleTxtG"/>
        <w:tabs>
          <w:tab w:val="left" w:pos="4395"/>
        </w:tabs>
        <w:spacing w:line="240" w:lineRule="auto"/>
        <w:ind w:left="4678" w:hanging="3544"/>
        <w:jc w:val="left"/>
        <w:rPr>
          <w:szCs w:val="21"/>
        </w:rPr>
      </w:pPr>
      <w:r w:rsidRPr="009C12AD">
        <w:rPr>
          <w:rFonts w:eastAsia="楷体"/>
          <w:szCs w:val="21"/>
          <w:lang w:val="zh-CN"/>
        </w:rPr>
        <w:t>从缔约国收到的资料</w:t>
      </w:r>
      <w:r w:rsidRPr="009C12AD">
        <w:rPr>
          <w:szCs w:val="21"/>
          <w:lang w:val="zh-CN"/>
        </w:rPr>
        <w:t>：</w:t>
      </w:r>
      <w:r w:rsidR="005A645C" w:rsidRPr="009C12AD">
        <w:rPr>
          <w:szCs w:val="21"/>
          <w:lang w:val="zh-CN"/>
        </w:rPr>
        <w:tab/>
      </w:r>
      <w:hyperlink r:id="rId10" w:history="1">
        <w:r w:rsidRPr="009C12AD">
          <w:rPr>
            <w:rStyle w:val="af5"/>
            <w:szCs w:val="21"/>
            <w:u w:val="none"/>
            <w:lang w:val="zh-CN"/>
          </w:rPr>
          <w:t>CCPR/C/BGR/FCO/4</w:t>
        </w:r>
      </w:hyperlink>
      <w:r w:rsidRPr="00D12779">
        <w:rPr>
          <w:szCs w:val="21"/>
          <w:lang w:val="zh-CN"/>
        </w:rPr>
        <w:t>，</w:t>
      </w:r>
      <w:r w:rsidRPr="00D12779">
        <w:rPr>
          <w:szCs w:val="21"/>
          <w:lang w:val="zh-CN"/>
        </w:rPr>
        <w:t>2021</w:t>
      </w:r>
      <w:r w:rsidRPr="00D12779">
        <w:rPr>
          <w:szCs w:val="21"/>
          <w:lang w:val="zh-CN"/>
        </w:rPr>
        <w:t>年</w:t>
      </w:r>
      <w:r w:rsidRPr="00D12779">
        <w:rPr>
          <w:szCs w:val="21"/>
          <w:lang w:val="zh-CN"/>
        </w:rPr>
        <w:t>3</w:t>
      </w:r>
      <w:r w:rsidRPr="00D12779">
        <w:rPr>
          <w:szCs w:val="21"/>
          <w:lang w:val="zh-CN"/>
        </w:rPr>
        <w:t>月</w:t>
      </w:r>
      <w:r w:rsidRPr="00D12779">
        <w:rPr>
          <w:szCs w:val="21"/>
          <w:lang w:val="zh-CN"/>
        </w:rPr>
        <w:t>29</w:t>
      </w:r>
      <w:r w:rsidRPr="00D12779">
        <w:rPr>
          <w:szCs w:val="21"/>
          <w:lang w:val="zh-CN"/>
        </w:rPr>
        <w:t>日</w:t>
      </w:r>
    </w:p>
    <w:p w14:paraId="70C6EEA9" w14:textId="4675A159" w:rsidR="00D12779" w:rsidRDefault="00D12779" w:rsidP="00F56930">
      <w:pPr>
        <w:pStyle w:val="SingleTxtG"/>
        <w:tabs>
          <w:tab w:val="left" w:pos="4395"/>
        </w:tabs>
        <w:spacing w:line="240" w:lineRule="auto"/>
        <w:ind w:left="4678" w:hanging="3544"/>
        <w:jc w:val="left"/>
        <w:rPr>
          <w:szCs w:val="21"/>
        </w:rPr>
      </w:pPr>
      <w:r w:rsidRPr="00D12779">
        <w:rPr>
          <w:rFonts w:eastAsia="楷体"/>
          <w:szCs w:val="21"/>
          <w:lang w:val="zh-CN"/>
        </w:rPr>
        <w:t>委员会的评价</w:t>
      </w:r>
      <w:r w:rsidRPr="00D12779">
        <w:rPr>
          <w:rFonts w:eastAsia="楷体"/>
          <w:szCs w:val="21"/>
        </w:rPr>
        <w:t>：</w:t>
      </w:r>
      <w:r w:rsidR="005A645C">
        <w:rPr>
          <w:rFonts w:eastAsia="楷体"/>
          <w:szCs w:val="21"/>
        </w:rPr>
        <w:tab/>
      </w:r>
      <w:r w:rsidRPr="00D12779">
        <w:rPr>
          <w:szCs w:val="21"/>
        </w:rPr>
        <w:t>10 [C] [B]</w:t>
      </w:r>
      <w:r w:rsidRPr="00D12779">
        <w:rPr>
          <w:szCs w:val="21"/>
          <w:lang w:val="zh-CN"/>
        </w:rPr>
        <w:t>、</w:t>
      </w:r>
      <w:r w:rsidRPr="00D12779">
        <w:rPr>
          <w:szCs w:val="21"/>
        </w:rPr>
        <w:t>36 [C] [D]</w:t>
      </w:r>
      <w:r w:rsidRPr="00D02993">
        <w:rPr>
          <w:spacing w:val="-8"/>
          <w:szCs w:val="21"/>
          <w:lang w:val="zh-CN"/>
        </w:rPr>
        <w:t>和</w:t>
      </w:r>
      <w:r w:rsidRPr="00D12779">
        <w:rPr>
          <w:szCs w:val="21"/>
        </w:rPr>
        <w:t>38 [A] [C] [B]</w:t>
      </w:r>
    </w:p>
    <w:p w14:paraId="574CA116" w14:textId="77777777" w:rsidR="005F1E18" w:rsidRPr="005F1E18" w:rsidRDefault="005F1E18" w:rsidP="00165379">
      <w:pPr>
        <w:pStyle w:val="H1GC"/>
      </w:pPr>
      <w:r w:rsidRPr="005F1E18">
        <w:tab/>
      </w:r>
      <w:r w:rsidRPr="005F1E18">
        <w:tab/>
      </w:r>
      <w:r w:rsidRPr="005F1E18">
        <w:t>第</w:t>
      </w:r>
      <w:r w:rsidRPr="005F1E18">
        <w:t>10</w:t>
      </w:r>
      <w:r w:rsidRPr="005F1E18">
        <w:t>段：仇恨言论和仇恨犯罪</w:t>
      </w:r>
    </w:p>
    <w:p w14:paraId="31CCBA96" w14:textId="098BFF5D" w:rsidR="005F1E18" w:rsidRPr="00046F53" w:rsidRDefault="0081528F" w:rsidP="005F1E18">
      <w:pPr>
        <w:pStyle w:val="SingleTxtGC"/>
        <w:rPr>
          <w:rFonts w:ascii="Time New Roman" w:eastAsia="黑体" w:hAnsi="Time New Roman" w:hint="eastAsia"/>
          <w:bCs/>
          <w:snapToGrid/>
        </w:rPr>
      </w:pPr>
      <w:r w:rsidRPr="00046F53">
        <w:rPr>
          <w:rFonts w:ascii="Time New Roman" w:eastAsia="黑体" w:hAnsi="Time New Roman"/>
          <w:bCs/>
          <w:snapToGrid/>
        </w:rPr>
        <w:tab/>
      </w:r>
      <w:r w:rsidR="005F1E18" w:rsidRPr="00046F53">
        <w:rPr>
          <w:rFonts w:ascii="Time New Roman" w:eastAsia="黑体" w:hAnsi="Time New Roman"/>
          <w:bCs/>
          <w:snapToGrid/>
        </w:rPr>
        <w:t>缔约国应：</w:t>
      </w:r>
    </w:p>
    <w:p w14:paraId="161ECE0F" w14:textId="1D073E9B" w:rsidR="005F1E18" w:rsidRPr="00046F53" w:rsidRDefault="00BD2460" w:rsidP="00183AE3">
      <w:pPr>
        <w:pStyle w:val="SingleTxtGC"/>
        <w:spacing w:after="140" w:line="340" w:lineRule="exact"/>
        <w:rPr>
          <w:rFonts w:ascii="Time New Roman" w:eastAsia="黑体" w:hAnsi="Time New Roman" w:hint="eastAsia"/>
          <w:bCs/>
          <w:snapToGrid/>
        </w:rPr>
      </w:pPr>
      <w:r w:rsidRPr="00046F53">
        <w:rPr>
          <w:rFonts w:ascii="Time New Roman" w:eastAsia="黑体" w:hAnsi="Time New Roman"/>
          <w:snapToGrid/>
        </w:rPr>
        <w:tab/>
      </w:r>
      <w:r w:rsidR="005F1E18" w:rsidRPr="00046F53">
        <w:rPr>
          <w:rFonts w:ascii="Time New Roman" w:eastAsia="黑体" w:hAnsi="Time New Roman"/>
          <w:snapToGrid/>
        </w:rPr>
        <w:t>(a)</w:t>
      </w:r>
      <w:r w:rsidR="005F1E18" w:rsidRPr="00046F53">
        <w:rPr>
          <w:rFonts w:ascii="Time New Roman" w:eastAsia="黑体" w:hAnsi="Time New Roman"/>
          <w:snapToGrid/>
        </w:rPr>
        <w:tab/>
      </w:r>
      <w:r w:rsidR="005F1E18" w:rsidRPr="00046F53">
        <w:rPr>
          <w:rFonts w:ascii="Time New Roman" w:eastAsia="黑体" w:hAnsi="Time New Roman"/>
          <w:bCs/>
          <w:snapToGrid/>
        </w:rPr>
        <w:t>修订《刑法典》和《广播和电视法》，将性取向和性别认同作为仇恨动机和歧视理由分别明文纳入其中；</w:t>
      </w:r>
    </w:p>
    <w:p w14:paraId="36D3C674" w14:textId="0D5E46C1" w:rsidR="005F1E18" w:rsidRPr="00046F53" w:rsidRDefault="00165379" w:rsidP="00183AE3">
      <w:pPr>
        <w:pStyle w:val="SingleTxtGC"/>
        <w:spacing w:after="140" w:line="340" w:lineRule="exact"/>
        <w:rPr>
          <w:rFonts w:ascii="Time New Roman" w:eastAsia="黑体" w:hAnsi="Time New Roman" w:hint="eastAsia"/>
          <w:bCs/>
          <w:snapToGrid/>
        </w:rPr>
      </w:pPr>
      <w:r w:rsidRPr="00046F53">
        <w:rPr>
          <w:rFonts w:ascii="Time New Roman" w:eastAsia="黑体" w:hAnsi="Time New Roman"/>
          <w:snapToGrid/>
        </w:rPr>
        <w:tab/>
      </w:r>
      <w:r w:rsidR="005F1E18" w:rsidRPr="00046F53">
        <w:rPr>
          <w:rFonts w:ascii="Time New Roman" w:eastAsia="黑体" w:hAnsi="Time New Roman"/>
          <w:snapToGrid/>
        </w:rPr>
        <w:t>(b)</w:t>
      </w:r>
      <w:r w:rsidR="005F1E18" w:rsidRPr="00046F53">
        <w:rPr>
          <w:rFonts w:ascii="Time New Roman" w:eastAsia="黑体" w:hAnsi="Time New Roman"/>
          <w:snapToGrid/>
        </w:rPr>
        <w:tab/>
      </w:r>
      <w:r w:rsidR="005F1E18" w:rsidRPr="00046F53">
        <w:rPr>
          <w:rFonts w:ascii="Time New Roman" w:eastAsia="黑体" w:hAnsi="Time New Roman"/>
          <w:bCs/>
          <w:snapToGrid/>
        </w:rPr>
        <w:t>确保在法律和实践中禁止任何构成煽动歧视、敌意或暴力的宣扬族裔</w:t>
      </w:r>
      <w:r w:rsidR="005F1E18" w:rsidRPr="00046F53">
        <w:rPr>
          <w:rFonts w:ascii="Time New Roman" w:eastAsia="黑体" w:hAnsi="Time New Roman"/>
          <w:bCs/>
          <w:snapToGrid/>
          <w:spacing w:val="2"/>
        </w:rPr>
        <w:t>或种族仇恨的做法，并确保追究应为针对少数群体的此类行为负责者的责任，包</w:t>
      </w:r>
      <w:r w:rsidR="005F1E18" w:rsidRPr="00046F53">
        <w:rPr>
          <w:rFonts w:ascii="Time New Roman" w:eastAsia="黑体" w:hAnsi="Time New Roman"/>
          <w:bCs/>
          <w:snapToGrid/>
        </w:rPr>
        <w:t>括国家官员在内；</w:t>
      </w:r>
    </w:p>
    <w:p w14:paraId="75712209" w14:textId="74CD0C2A" w:rsidR="005F1E18" w:rsidRPr="00046F53" w:rsidRDefault="00165379" w:rsidP="00183AE3">
      <w:pPr>
        <w:pStyle w:val="SingleTxtGC"/>
        <w:spacing w:after="140" w:line="340" w:lineRule="exact"/>
        <w:rPr>
          <w:rFonts w:ascii="Time New Roman" w:eastAsia="黑体" w:hAnsi="Time New Roman" w:hint="eastAsia"/>
          <w:bCs/>
          <w:snapToGrid/>
        </w:rPr>
      </w:pPr>
      <w:r w:rsidRPr="00046F53">
        <w:rPr>
          <w:rFonts w:ascii="Time New Roman" w:eastAsia="黑体" w:hAnsi="Time New Roman"/>
          <w:snapToGrid/>
          <w:spacing w:val="4"/>
        </w:rPr>
        <w:tab/>
      </w:r>
      <w:r w:rsidR="005F1E18" w:rsidRPr="00046F53">
        <w:rPr>
          <w:rFonts w:ascii="Time New Roman" w:eastAsia="黑体" w:hAnsi="Time New Roman"/>
          <w:snapToGrid/>
          <w:spacing w:val="4"/>
        </w:rPr>
        <w:t>(c)</w:t>
      </w:r>
      <w:r w:rsidR="005F1E18" w:rsidRPr="00046F53">
        <w:rPr>
          <w:rFonts w:ascii="Time New Roman" w:eastAsia="黑体" w:hAnsi="Time New Roman"/>
          <w:snapToGrid/>
          <w:spacing w:val="4"/>
        </w:rPr>
        <w:tab/>
      </w:r>
      <w:r w:rsidR="005F1E18" w:rsidRPr="00046F53">
        <w:rPr>
          <w:rFonts w:ascii="Time New Roman" w:eastAsia="黑体" w:hAnsi="Time New Roman"/>
          <w:bCs/>
          <w:snapToGrid/>
          <w:spacing w:val="4"/>
        </w:rPr>
        <w:t>通过确保仇恨犯罪得到举报、调查、起诉并处以适当的惩处和确保受</w:t>
      </w:r>
      <w:r w:rsidR="005F1E18" w:rsidRPr="00046F53">
        <w:rPr>
          <w:rFonts w:ascii="Time New Roman" w:eastAsia="黑体" w:hAnsi="Time New Roman"/>
          <w:bCs/>
          <w:snapToGrid/>
        </w:rPr>
        <w:t>害人获得充分赔偿，切实执行针对仇恨犯罪和仇恨言论的刑事规定；</w:t>
      </w:r>
    </w:p>
    <w:p w14:paraId="1033A191" w14:textId="79588DFB" w:rsidR="005F1E18" w:rsidRPr="00046F53" w:rsidRDefault="00165379" w:rsidP="00183AE3">
      <w:pPr>
        <w:pStyle w:val="SingleTxtGC"/>
        <w:spacing w:after="140" w:line="340" w:lineRule="exact"/>
        <w:rPr>
          <w:rFonts w:ascii="Time New Roman" w:eastAsia="黑体" w:hAnsi="Time New Roman" w:hint="eastAsia"/>
          <w:bCs/>
          <w:snapToGrid/>
        </w:rPr>
      </w:pPr>
      <w:r w:rsidRPr="00046F53">
        <w:rPr>
          <w:rFonts w:ascii="Time New Roman" w:eastAsia="黑体" w:hAnsi="Time New Roman"/>
          <w:snapToGrid/>
        </w:rPr>
        <w:tab/>
      </w:r>
      <w:r w:rsidR="005F1E18" w:rsidRPr="00046F53">
        <w:rPr>
          <w:rFonts w:ascii="Time New Roman" w:eastAsia="黑体" w:hAnsi="Time New Roman"/>
          <w:snapToGrid/>
        </w:rPr>
        <w:t>(d)</w:t>
      </w:r>
      <w:r w:rsidR="005F1E18" w:rsidRPr="00046F53">
        <w:rPr>
          <w:rFonts w:ascii="Time New Roman" w:eastAsia="黑体" w:hAnsi="Time New Roman"/>
          <w:snapToGrid/>
        </w:rPr>
        <w:tab/>
      </w:r>
      <w:r w:rsidR="005F1E18" w:rsidRPr="00046F53">
        <w:rPr>
          <w:rFonts w:ascii="Time New Roman" w:eastAsia="黑体" w:hAnsi="Time New Roman"/>
          <w:bCs/>
          <w:snapToGrid/>
        </w:rPr>
        <w:t>加强执法官员针对仇恨犯罪和具有犯罪性质的仇恨言论的调查能力，</w:t>
      </w:r>
      <w:r w:rsidR="005F1E18" w:rsidRPr="00EE631C">
        <w:rPr>
          <w:rFonts w:ascii="Time New Roman" w:eastAsia="黑体" w:hAnsi="Time New Roman"/>
          <w:bCs/>
          <w:snapToGrid/>
          <w:spacing w:val="2"/>
        </w:rPr>
        <w:t>包括在因特网上，并加强电子媒体委员会防止和制裁媒体中仇恨言论的任务和能</w:t>
      </w:r>
      <w:r w:rsidR="005F1E18" w:rsidRPr="00046F53">
        <w:rPr>
          <w:rFonts w:ascii="Time New Roman" w:eastAsia="黑体" w:hAnsi="Time New Roman"/>
          <w:bCs/>
          <w:snapToGrid/>
        </w:rPr>
        <w:t>力。</w:t>
      </w:r>
    </w:p>
    <w:p w14:paraId="0B287921" w14:textId="77777777" w:rsidR="00046F53" w:rsidRDefault="00046F53">
      <w:pPr>
        <w:tabs>
          <w:tab w:val="clear" w:pos="431"/>
        </w:tabs>
        <w:overflowPunct/>
        <w:adjustRightInd/>
        <w:snapToGrid/>
        <w:spacing w:line="240" w:lineRule="auto"/>
        <w:jc w:val="left"/>
        <w:rPr>
          <w:rFonts w:eastAsia="黑体"/>
          <w:snapToGrid/>
          <w:sz w:val="22"/>
          <w:szCs w:val="22"/>
        </w:rPr>
      </w:pPr>
      <w:r>
        <w:br w:type="page"/>
      </w:r>
    </w:p>
    <w:p w14:paraId="27C9F98A" w14:textId="0C614889" w:rsidR="005F1E18" w:rsidRPr="005F1E18" w:rsidRDefault="005F1E18" w:rsidP="00877223">
      <w:pPr>
        <w:pStyle w:val="H23GC"/>
        <w:spacing w:after="180"/>
      </w:pPr>
      <w:r w:rsidRPr="005F1E18">
        <w:lastRenderedPageBreak/>
        <w:tab/>
      </w:r>
      <w:r w:rsidRPr="005F1E18">
        <w:tab/>
      </w:r>
      <w:r w:rsidRPr="005F1E18">
        <w:t>从缔约国收到的资料概述</w:t>
      </w:r>
    </w:p>
    <w:p w14:paraId="0A76F003" w14:textId="599A63A4" w:rsidR="005F1E18" w:rsidRPr="005F1E18" w:rsidRDefault="00165379" w:rsidP="005F1E18">
      <w:pPr>
        <w:pStyle w:val="SingleTxtGC"/>
        <w:rPr>
          <w:snapToGrid/>
        </w:rPr>
      </w:pPr>
      <w:r>
        <w:rPr>
          <w:snapToGrid/>
        </w:rPr>
        <w:tab/>
      </w:r>
      <w:r w:rsidR="005F1E18" w:rsidRPr="005F1E18">
        <w:rPr>
          <w:snapToGrid/>
        </w:rPr>
        <w:t>(a)</w:t>
      </w:r>
      <w:r w:rsidR="005F1E18" w:rsidRPr="005F1E18">
        <w:rPr>
          <w:snapToGrid/>
        </w:rPr>
        <w:tab/>
      </w:r>
      <w:r w:rsidR="005F1E18" w:rsidRPr="00222498">
        <w:rPr>
          <w:snapToGrid/>
          <w:spacing w:val="-4"/>
        </w:rPr>
        <w:t>《刑法》对仇恨罪，包括仇恨言论以及仇恨罪的刑事起诉作了具体规定。</w:t>
      </w:r>
      <w:r w:rsidR="005F1E18" w:rsidRPr="005F1E18">
        <w:rPr>
          <w:snapToGrid/>
        </w:rPr>
        <w:t>尽管《刑法》没有规定出于仇视同性恋或变性和跨性别动机的犯罪案件中任何限定的罪状，但在量刑时可将这些因素视为加重处罚情节。《广播电视法》修正案</w:t>
      </w:r>
      <w:r w:rsidR="005F1E18" w:rsidRPr="00C67FD8">
        <w:rPr>
          <w:snapToGrid/>
          <w:spacing w:val="6"/>
        </w:rPr>
        <w:t>是在</w:t>
      </w:r>
      <w:r w:rsidR="005F1E18" w:rsidRPr="00C67FD8">
        <w:rPr>
          <w:snapToGrid/>
          <w:spacing w:val="6"/>
        </w:rPr>
        <w:t>2018</w:t>
      </w:r>
      <w:r w:rsidR="005F1E18" w:rsidRPr="00C67FD8">
        <w:rPr>
          <w:snapToGrid/>
          <w:spacing w:val="6"/>
        </w:rPr>
        <w:t>年《欧洲联盟视听媒体服务指令》修订之后拟定，其中包括拟议</w:t>
      </w:r>
      <w:r w:rsidR="005F1E18" w:rsidRPr="00056702">
        <w:rPr>
          <w:snapToGrid/>
          <w:spacing w:val="-2"/>
        </w:rPr>
        <w:t>修正案，拟扩大仇恨言论的范畴，以反映《欧洲联盟基本权利宪章》第</w:t>
      </w:r>
      <w:r w:rsidR="005F1E18" w:rsidRPr="00056702">
        <w:rPr>
          <w:snapToGrid/>
          <w:spacing w:val="-2"/>
        </w:rPr>
        <w:t>21</w:t>
      </w:r>
      <w:r w:rsidR="005F1E18" w:rsidRPr="00056702">
        <w:rPr>
          <w:snapToGrid/>
          <w:spacing w:val="-2"/>
        </w:rPr>
        <w:t>条所列</w:t>
      </w:r>
      <w:r w:rsidR="005F1E18" w:rsidRPr="005F1E18">
        <w:rPr>
          <w:snapToGrid/>
        </w:rPr>
        <w:t>理由。</w:t>
      </w:r>
    </w:p>
    <w:p w14:paraId="0FE26481" w14:textId="12ED75BB" w:rsidR="005F1E18" w:rsidRPr="005F1E18" w:rsidRDefault="00165379" w:rsidP="005F1E18">
      <w:pPr>
        <w:pStyle w:val="SingleTxtGC"/>
        <w:rPr>
          <w:snapToGrid/>
        </w:rPr>
      </w:pPr>
      <w:r>
        <w:rPr>
          <w:snapToGrid/>
        </w:rPr>
        <w:tab/>
      </w:r>
      <w:r w:rsidR="005F1E18" w:rsidRPr="005F1E18">
        <w:rPr>
          <w:snapToGrid/>
        </w:rPr>
        <w:t>(b)</w:t>
      </w:r>
      <w:r w:rsidR="005F1E18" w:rsidRPr="005F1E18">
        <w:rPr>
          <w:snapToGrid/>
        </w:rPr>
        <w:tab/>
      </w:r>
      <w:r w:rsidR="005F1E18" w:rsidRPr="005F1E18">
        <w:rPr>
          <w:snapToGrid/>
        </w:rPr>
        <w:t>种族和仇外动机是杀人和人身伤害罪的加重情节，将使量刑更为严厉。容许、否认或严重弱化危害和平罪和危害人类罪的行为，凡是可能煽动针对某人或某一群体的基于种族、肤色、血统、宗教、民族或族裔的暴力或仇恨的，</w:t>
      </w:r>
      <w:r w:rsidR="005F1E18" w:rsidRPr="00056702">
        <w:rPr>
          <w:snapToGrid/>
          <w:spacing w:val="2"/>
        </w:rPr>
        <w:t>都是犯罪行为。法院在确定刑事处罚时考虑可能的种族主义动机，这些动机将视</w:t>
      </w:r>
      <w:r w:rsidR="005F1E18" w:rsidRPr="005F1E18">
        <w:rPr>
          <w:snapToGrid/>
        </w:rPr>
        <w:t>为加重情节，惩处也将因此更为严厉。</w:t>
      </w:r>
    </w:p>
    <w:p w14:paraId="7B36724A" w14:textId="3ACA30AB" w:rsidR="005F1E18" w:rsidRPr="005F1E18" w:rsidRDefault="00165379" w:rsidP="005F1E18">
      <w:pPr>
        <w:pStyle w:val="SingleTxtGC"/>
        <w:rPr>
          <w:snapToGrid/>
        </w:rPr>
      </w:pPr>
      <w:r>
        <w:rPr>
          <w:snapToGrid/>
        </w:rPr>
        <w:tab/>
      </w:r>
      <w:r w:rsidR="005F1E18" w:rsidRPr="005F1E18">
        <w:rPr>
          <w:snapToGrid/>
        </w:rPr>
        <w:t>(c)</w:t>
      </w:r>
      <w:r w:rsidR="005F1E18" w:rsidRPr="005F1E18">
        <w:rPr>
          <w:snapToGrid/>
        </w:rPr>
        <w:tab/>
      </w:r>
      <w:r w:rsidR="005F1E18" w:rsidRPr="005F1E18">
        <w:rPr>
          <w:snapToGrid/>
        </w:rPr>
        <w:t>可向主</w:t>
      </w:r>
      <w:proofErr w:type="gramStart"/>
      <w:r w:rsidR="005F1E18" w:rsidRPr="005F1E18">
        <w:rPr>
          <w:snapToGrid/>
        </w:rPr>
        <w:t>责机关</w:t>
      </w:r>
      <w:proofErr w:type="gramEnd"/>
      <w:r w:rsidR="005F1E18" w:rsidRPr="005F1E18">
        <w:rPr>
          <w:snapToGrid/>
        </w:rPr>
        <w:t>举报仇恨犯罪。检察官办公室出台了关于处理带有歧视因</w:t>
      </w:r>
      <w:r w:rsidR="005F1E18" w:rsidRPr="008D3E2A">
        <w:rPr>
          <w:snapToGrid/>
          <w:spacing w:val="-4"/>
        </w:rPr>
        <w:t>素的刑事犯罪案件和此类案件预审程序的准则。已采取组织措施，探索提供数字</w:t>
      </w:r>
      <w:r w:rsidR="005F1E18" w:rsidRPr="005F1E18">
        <w:rPr>
          <w:snapToGrid/>
        </w:rPr>
        <w:t>统计报告的做法，包括按动机分列的数据，特别是对于仇恨犯罪。《犯罪受害人援助和经济赔偿法》为受害人提供了关于举报程序的信息，并规定了对受害人的</w:t>
      </w:r>
      <w:r w:rsidR="005F1E18" w:rsidRPr="00BA3BB0">
        <w:rPr>
          <w:snapToGrid/>
          <w:spacing w:val="2"/>
        </w:rPr>
        <w:t>保护和赔偿。仇恨言论和仇恨犯罪的受害人可获得多种形式的援助，包括紧急</w:t>
      </w:r>
      <w:r w:rsidR="005F1E18" w:rsidRPr="00BA3BB0">
        <w:rPr>
          <w:snapToGrid/>
          <w:spacing w:val="-2"/>
        </w:rPr>
        <w:t>医治、心理咨询和免费法律援助。受害人支助组织提供</w:t>
      </w:r>
      <w:r w:rsidR="005F1E18" w:rsidRPr="00BA3BB0">
        <w:rPr>
          <w:snapToGrid/>
          <w:spacing w:val="-2"/>
        </w:rPr>
        <w:t>10</w:t>
      </w:r>
      <w:r w:rsidR="005F1E18" w:rsidRPr="00BA3BB0">
        <w:rPr>
          <w:snapToGrid/>
          <w:spacing w:val="-2"/>
        </w:rPr>
        <w:t>天以内的庇护所，包括</w:t>
      </w:r>
      <w:r w:rsidR="005F1E18" w:rsidRPr="005F1E18">
        <w:rPr>
          <w:snapToGrid/>
        </w:rPr>
        <w:t>为面临紧迫危险的受害者提供庇护所。</w:t>
      </w:r>
    </w:p>
    <w:p w14:paraId="72CB8162" w14:textId="79B9F0A0" w:rsidR="005F1E18" w:rsidRPr="005F1E18" w:rsidRDefault="00165379" w:rsidP="005F1E18">
      <w:pPr>
        <w:pStyle w:val="SingleTxtGC"/>
        <w:rPr>
          <w:snapToGrid/>
        </w:rPr>
      </w:pPr>
      <w:r>
        <w:rPr>
          <w:snapToGrid/>
        </w:rPr>
        <w:tab/>
      </w:r>
      <w:r w:rsidR="005F1E18" w:rsidRPr="005F1E18">
        <w:rPr>
          <w:snapToGrid/>
        </w:rPr>
        <w:t>(d)</w:t>
      </w:r>
      <w:r w:rsidR="005F1E18" w:rsidRPr="005F1E18">
        <w:rPr>
          <w:snapToGrid/>
        </w:rPr>
        <w:tab/>
      </w:r>
      <w:r w:rsidR="005F1E18" w:rsidRPr="00433130">
        <w:rPr>
          <w:snapToGrid/>
          <w:spacing w:val="-2"/>
        </w:rPr>
        <w:t>初级法官、检察官、调查人员和初级治安法官接受关于防止和保护免遭</w:t>
      </w:r>
      <w:r w:rsidR="005F1E18" w:rsidRPr="00BA3BB0">
        <w:rPr>
          <w:snapToGrid/>
          <w:spacing w:val="-4"/>
        </w:rPr>
        <w:t>一切形式种族歧视的培训。</w:t>
      </w:r>
      <w:r w:rsidR="005F1E18" w:rsidRPr="00BA3BB0">
        <w:rPr>
          <w:snapToGrid/>
          <w:spacing w:val="-4"/>
        </w:rPr>
        <w:t>2017</w:t>
      </w:r>
      <w:r w:rsidR="005F1E18" w:rsidRPr="00BA3BB0">
        <w:rPr>
          <w:snapToGrid/>
          <w:spacing w:val="-4"/>
        </w:rPr>
        <w:t>年</w:t>
      </w:r>
      <w:r w:rsidR="005F1E18" w:rsidRPr="00BA3BB0">
        <w:rPr>
          <w:snapToGrid/>
          <w:spacing w:val="-4"/>
        </w:rPr>
        <w:t>6</w:t>
      </w:r>
      <w:r w:rsidR="005F1E18" w:rsidRPr="00BA3BB0">
        <w:rPr>
          <w:snapToGrid/>
          <w:spacing w:val="-4"/>
        </w:rPr>
        <w:t>月至</w:t>
      </w:r>
      <w:r w:rsidR="005F1E18" w:rsidRPr="00BA3BB0">
        <w:rPr>
          <w:snapToGrid/>
          <w:spacing w:val="-4"/>
        </w:rPr>
        <w:t>2020</w:t>
      </w:r>
      <w:r w:rsidR="005F1E18" w:rsidRPr="00BA3BB0">
        <w:rPr>
          <w:snapToGrid/>
          <w:spacing w:val="-4"/>
        </w:rPr>
        <w:t>年</w:t>
      </w:r>
      <w:r w:rsidR="005F1E18" w:rsidRPr="00BA3BB0">
        <w:rPr>
          <w:snapToGrid/>
          <w:spacing w:val="-4"/>
        </w:rPr>
        <w:t>6</w:t>
      </w:r>
      <w:r w:rsidR="005F1E18" w:rsidRPr="00BA3BB0">
        <w:rPr>
          <w:snapToGrid/>
          <w:spacing w:val="-4"/>
        </w:rPr>
        <w:t>月，国家司法研究所对</w:t>
      </w:r>
      <w:r w:rsidR="005F1E18" w:rsidRPr="00BA3BB0">
        <w:rPr>
          <w:snapToGrid/>
          <w:spacing w:val="-4"/>
        </w:rPr>
        <w:t>244</w:t>
      </w:r>
      <w:r w:rsidR="005F1E18" w:rsidRPr="00BA3BB0">
        <w:rPr>
          <w:snapToGrid/>
          <w:spacing w:val="-4"/>
        </w:rPr>
        <w:t>名</w:t>
      </w:r>
      <w:r w:rsidR="005F1E18" w:rsidRPr="005F1E18">
        <w:rPr>
          <w:snapToGrid/>
        </w:rPr>
        <w:t>治安法官进行了关于预防和打击歧视的培训。还组织了一次关于欧洲联盟平等问题法律框架的专门培训课程。</w:t>
      </w:r>
      <w:r w:rsidR="005F1E18" w:rsidRPr="005F1E18">
        <w:rPr>
          <w:snapToGrid/>
        </w:rPr>
        <w:t>2019</w:t>
      </w:r>
      <w:r w:rsidR="005F1E18" w:rsidRPr="005F1E18">
        <w:rPr>
          <w:snapToGrid/>
        </w:rPr>
        <w:t>年执法人员手册、欧洲委员会关于针对男女同</w:t>
      </w:r>
      <w:r w:rsidR="005F1E18" w:rsidRPr="00433130">
        <w:rPr>
          <w:snapToGrid/>
          <w:spacing w:val="-2"/>
        </w:rPr>
        <w:t>性恋</w:t>
      </w:r>
      <w:r w:rsidR="005F1E18" w:rsidRPr="00433130">
        <w:rPr>
          <w:snapToGrid/>
          <w:spacing w:val="-4"/>
        </w:rPr>
        <w:t>、双性恋、跨性别者和间性者的仇恨犯罪执警</w:t>
      </w:r>
      <w:r w:rsidR="005F1E18" w:rsidRPr="00433130">
        <w:rPr>
          <w:rFonts w:hint="eastAsia"/>
          <w:snapToGrid/>
          <w:spacing w:val="-4"/>
        </w:rPr>
        <w:t>的</w:t>
      </w:r>
      <w:r w:rsidR="005F1E18" w:rsidRPr="00433130">
        <w:rPr>
          <w:snapToGrid/>
          <w:spacing w:val="-4"/>
        </w:rPr>
        <w:t>说明</w:t>
      </w:r>
      <w:r w:rsidR="005F1E18" w:rsidRPr="00433130">
        <w:rPr>
          <w:snapToGrid/>
          <w:spacing w:val="-4"/>
        </w:rPr>
        <w:t>(2020</w:t>
      </w:r>
      <w:r w:rsidR="005F1E18" w:rsidRPr="00433130">
        <w:rPr>
          <w:snapToGrid/>
          <w:spacing w:val="-4"/>
        </w:rPr>
        <w:t>年译为保加利亚语</w:t>
      </w:r>
      <w:r w:rsidR="005F1E18" w:rsidRPr="00433130">
        <w:rPr>
          <w:snapToGrid/>
          <w:spacing w:val="-2"/>
        </w:rPr>
        <w:t>)</w:t>
      </w:r>
      <w:r w:rsidR="005F1E18" w:rsidRPr="0076004A">
        <w:rPr>
          <w:snapToGrid/>
          <w:spacing w:val="-4"/>
        </w:rPr>
        <w:t>以及关于针对男女同性恋、双性恋、跨性别者和间性者的仇恨犯罪案件中的恢复性</w:t>
      </w:r>
      <w:r w:rsidR="005F1E18" w:rsidRPr="005F1E18">
        <w:rPr>
          <w:snapToGrid/>
        </w:rPr>
        <w:t>正义及其实施问题的手册已纳入内政部所有区域分局。</w:t>
      </w:r>
      <w:r w:rsidR="005F1E18" w:rsidRPr="005F1E18">
        <w:rPr>
          <w:snapToGrid/>
        </w:rPr>
        <w:t>2017</w:t>
      </w:r>
      <w:r w:rsidR="005F1E18" w:rsidRPr="005F1E18">
        <w:rPr>
          <w:snapToGrid/>
        </w:rPr>
        <w:t>年至</w:t>
      </w:r>
      <w:r w:rsidR="005F1E18" w:rsidRPr="005F1E18">
        <w:rPr>
          <w:snapToGrid/>
        </w:rPr>
        <w:t>2019</w:t>
      </w:r>
      <w:r w:rsidR="005F1E18" w:rsidRPr="005F1E18">
        <w:rPr>
          <w:snapToGrid/>
        </w:rPr>
        <w:t>年期间，</w:t>
      </w:r>
      <w:r w:rsidR="005F1E18" w:rsidRPr="0076004A">
        <w:rPr>
          <w:snapToGrid/>
          <w:spacing w:val="2"/>
        </w:rPr>
        <w:t>114</w:t>
      </w:r>
      <w:r w:rsidR="005F1E18" w:rsidRPr="0076004A">
        <w:rPr>
          <w:snapToGrid/>
          <w:spacing w:val="2"/>
        </w:rPr>
        <w:t>名检察官和</w:t>
      </w:r>
      <w:r w:rsidR="005F1E18" w:rsidRPr="0076004A">
        <w:rPr>
          <w:snapToGrid/>
          <w:spacing w:val="2"/>
        </w:rPr>
        <w:t>4</w:t>
      </w:r>
      <w:r w:rsidR="005F1E18" w:rsidRPr="0076004A">
        <w:rPr>
          <w:snapToGrid/>
          <w:spacing w:val="2"/>
        </w:rPr>
        <w:t>名调查人员参加了</w:t>
      </w:r>
      <w:r w:rsidR="005F1E18" w:rsidRPr="0076004A">
        <w:rPr>
          <w:snapToGrid/>
          <w:spacing w:val="2"/>
        </w:rPr>
        <w:t>27</w:t>
      </w:r>
      <w:r w:rsidR="005F1E18" w:rsidRPr="0076004A">
        <w:rPr>
          <w:snapToGrid/>
          <w:spacing w:val="2"/>
        </w:rPr>
        <w:t>次关于改进仇恨犯罪数据收集和记录的培</w:t>
      </w:r>
      <w:r w:rsidR="005F1E18" w:rsidRPr="005F1E18">
        <w:rPr>
          <w:snapToGrid/>
        </w:rPr>
        <w:t>训课程。公众人物参与了旨在劝阻仇恨言论的宣传，在校园组织了有针对性的宣传。修订《广播电视法》以加强电子媒体委员会职权的法律草案规定了更严格</w:t>
      </w:r>
      <w:r w:rsidR="005F1E18" w:rsidRPr="0076004A">
        <w:rPr>
          <w:snapToGrid/>
          <w:spacing w:val="2"/>
        </w:rPr>
        <w:t>的打击仇恨言论措施，并禁止在视听媒介服务中，包括在视频共享平台上煽动暴</w:t>
      </w:r>
      <w:r w:rsidR="005F1E18" w:rsidRPr="005F1E18">
        <w:rPr>
          <w:snapToGrid/>
        </w:rPr>
        <w:t>力、仇恨和恐怖主义行为。所有广播和电视频道都受到定期监测，禁止制作或播放煽动不容忍或赞扬残忍或暴力的内容。</w:t>
      </w:r>
    </w:p>
    <w:p w14:paraId="042F7A3A" w14:textId="5FFBBB62" w:rsidR="005F1E18" w:rsidRPr="005F1E18" w:rsidRDefault="005F1E18" w:rsidP="00877223">
      <w:pPr>
        <w:pStyle w:val="H23GC"/>
        <w:spacing w:after="180"/>
      </w:pPr>
      <w:r w:rsidRPr="005F1E18">
        <w:tab/>
      </w:r>
      <w:r w:rsidRPr="005F1E18">
        <w:tab/>
      </w:r>
      <w:r w:rsidRPr="005F1E18">
        <w:rPr>
          <w:bCs/>
        </w:rPr>
        <w:t>委员会的评价</w:t>
      </w:r>
    </w:p>
    <w:p w14:paraId="2C70ACA8" w14:textId="77777777" w:rsidR="005F1E18" w:rsidRPr="005F1E18" w:rsidRDefault="005F1E18" w:rsidP="00877223">
      <w:pPr>
        <w:pStyle w:val="SingleTxtGC"/>
        <w:spacing w:after="180"/>
        <w:rPr>
          <w:snapToGrid/>
        </w:rPr>
      </w:pPr>
      <w:r w:rsidRPr="005F1E18">
        <w:rPr>
          <w:snapToGrid/>
        </w:rPr>
        <w:t>[C]</w:t>
      </w:r>
      <w:r w:rsidRPr="005F1E18">
        <w:rPr>
          <w:snapToGrid/>
        </w:rPr>
        <w:t>：</w:t>
      </w:r>
      <w:r w:rsidRPr="005F1E18">
        <w:rPr>
          <w:snapToGrid/>
        </w:rPr>
        <w:t>(a)</w:t>
      </w:r>
      <w:r w:rsidRPr="005F1E18">
        <w:rPr>
          <w:snapToGrid/>
        </w:rPr>
        <w:t>、</w:t>
      </w:r>
      <w:r w:rsidRPr="005F1E18">
        <w:rPr>
          <w:snapToGrid/>
        </w:rPr>
        <w:t>(b)</w:t>
      </w:r>
      <w:r w:rsidRPr="005F1E18">
        <w:rPr>
          <w:snapToGrid/>
        </w:rPr>
        <w:t>和</w:t>
      </w:r>
      <w:r w:rsidRPr="005F1E18">
        <w:rPr>
          <w:snapToGrid/>
        </w:rPr>
        <w:t>(c)</w:t>
      </w:r>
    </w:p>
    <w:p w14:paraId="799C7B99" w14:textId="45AAB2E7" w:rsidR="005F1E18" w:rsidRPr="005F1E18" w:rsidRDefault="00F15E6B" w:rsidP="005F1E18">
      <w:pPr>
        <w:pStyle w:val="SingleTxtGC"/>
        <w:rPr>
          <w:snapToGrid/>
        </w:rPr>
      </w:pPr>
      <w:r>
        <w:rPr>
          <w:snapToGrid/>
        </w:rPr>
        <w:tab/>
      </w:r>
      <w:r w:rsidR="005F1E18" w:rsidRPr="005F1E18">
        <w:rPr>
          <w:snapToGrid/>
        </w:rPr>
        <w:t>委员会注意到，提供的资料说明了现有法律框架下防止仇恨犯罪和仇恨言论</w:t>
      </w:r>
      <w:r w:rsidR="005F1E18" w:rsidRPr="008A3602">
        <w:rPr>
          <w:snapToGrid/>
          <w:spacing w:val="2"/>
        </w:rPr>
        <w:t>的情况并说明了修订《广播电视法》以扩大仇恨言论范畴的法律草案，但感到遗</w:t>
      </w:r>
      <w:r w:rsidR="005F1E18" w:rsidRPr="005F1E18">
        <w:rPr>
          <w:snapToGrid/>
        </w:rPr>
        <w:t>憾的是，没有资料说明采取了哪些措施修订《刑法》以明确将性取向和性别认同列为仇恨动机和歧视理由。委员会要求提供以下资料：</w:t>
      </w:r>
      <w:r w:rsidR="005F1E18" w:rsidRPr="005F1E18">
        <w:rPr>
          <w:snapToGrid/>
        </w:rPr>
        <w:t>(a)</w:t>
      </w:r>
      <w:r w:rsidR="008A3602">
        <w:rPr>
          <w:snapToGrid/>
        </w:rPr>
        <w:t xml:space="preserve"> </w:t>
      </w:r>
      <w:r w:rsidR="005F1E18" w:rsidRPr="005F1E18">
        <w:rPr>
          <w:snapToGrid/>
        </w:rPr>
        <w:t>在仇恨犯罪和仇恨</w:t>
      </w:r>
      <w:r w:rsidR="005F1E18" w:rsidRPr="00B86B7D">
        <w:rPr>
          <w:snapToGrid/>
          <w:spacing w:val="2"/>
        </w:rPr>
        <w:t>言论方面援引了现行立法的案件；</w:t>
      </w:r>
      <w:r w:rsidR="005F1E18" w:rsidRPr="00B86B7D">
        <w:rPr>
          <w:snapToGrid/>
          <w:spacing w:val="2"/>
        </w:rPr>
        <w:t>(b)</w:t>
      </w:r>
      <w:r w:rsidR="008A3602" w:rsidRPr="00B86B7D">
        <w:rPr>
          <w:snapToGrid/>
          <w:spacing w:val="2"/>
        </w:rPr>
        <w:t xml:space="preserve"> </w:t>
      </w:r>
      <w:r w:rsidR="005F1E18" w:rsidRPr="00B86B7D">
        <w:rPr>
          <w:snapToGrid/>
          <w:spacing w:val="2"/>
        </w:rPr>
        <w:t>通过修订《广播电视法》的法律草案的进</w:t>
      </w:r>
      <w:r w:rsidR="005F1E18" w:rsidRPr="005F1E18">
        <w:rPr>
          <w:snapToGrid/>
        </w:rPr>
        <w:t>展。</w:t>
      </w:r>
    </w:p>
    <w:p w14:paraId="033EA33B" w14:textId="0A0CD02A" w:rsidR="005F1E18" w:rsidRPr="005F1E18" w:rsidRDefault="00F15E6B" w:rsidP="00540C1D">
      <w:pPr>
        <w:pStyle w:val="SingleTxtGC"/>
        <w:spacing w:line="336" w:lineRule="exact"/>
        <w:rPr>
          <w:snapToGrid/>
        </w:rPr>
      </w:pPr>
      <w:r>
        <w:rPr>
          <w:snapToGrid/>
        </w:rPr>
        <w:lastRenderedPageBreak/>
        <w:tab/>
      </w:r>
      <w:r w:rsidR="005F1E18" w:rsidRPr="00877223">
        <w:rPr>
          <w:snapToGrid/>
          <w:spacing w:val="-4"/>
        </w:rPr>
        <w:t>委员会注意到提供的资料，但感到遗憾的是，没有资料说明采取了哪些措施，</w:t>
      </w:r>
      <w:r w:rsidR="005F1E18" w:rsidRPr="005F1E18">
        <w:rPr>
          <w:snapToGrid/>
        </w:rPr>
        <w:t>以确保追究被认定对煽动歧视、敌视或暴力负有责任者，包括国家官员的责任。委员会重申其建议。</w:t>
      </w:r>
    </w:p>
    <w:p w14:paraId="1508D1A6" w14:textId="289A873F" w:rsidR="005F1E18" w:rsidRPr="005F1E18" w:rsidRDefault="00F15E6B" w:rsidP="00540C1D">
      <w:pPr>
        <w:pStyle w:val="SingleTxtGC"/>
        <w:spacing w:line="336" w:lineRule="exact"/>
        <w:rPr>
          <w:snapToGrid/>
        </w:rPr>
      </w:pPr>
      <w:r>
        <w:rPr>
          <w:snapToGrid/>
        </w:rPr>
        <w:tab/>
      </w:r>
      <w:r w:rsidR="005F1E18" w:rsidRPr="005F1E18">
        <w:rPr>
          <w:snapToGrid/>
        </w:rPr>
        <w:t>委员会感到遗憾的是，缺少相关统计数据和资料，说明在报告期内采取的措施。委员会重申其建议，并要求详细说明为改进申诉机制，特别是有关仇恨罪和仇恨言论的申诉机制而采取的具体措施，并要求提供数据，说明仇恨犯罪和仇恨</w:t>
      </w:r>
      <w:r w:rsidR="005F1E18" w:rsidRPr="00C85051">
        <w:rPr>
          <w:snapToGrid/>
          <w:spacing w:val="2"/>
        </w:rPr>
        <w:t>言论案件的申诉、调查、起诉和定罪数量。委员会还要求提供补充资料，说明</w:t>
      </w:r>
      <w:r w:rsidR="005F1E18" w:rsidRPr="00C85051">
        <w:rPr>
          <w:snapToGrid/>
        </w:rPr>
        <w:t>处理</w:t>
      </w:r>
      <w:r w:rsidR="005F1E18" w:rsidRPr="005F1E18">
        <w:rPr>
          <w:snapToGrid/>
        </w:rPr>
        <w:t>带有歧视因素的刑事犯罪案件的准则，包括说明出台这些准则的时间。</w:t>
      </w:r>
    </w:p>
    <w:p w14:paraId="0E5F7E2A" w14:textId="77777777" w:rsidR="005F1E18" w:rsidRPr="005F1E18" w:rsidRDefault="005F1E18" w:rsidP="00540C1D">
      <w:pPr>
        <w:pStyle w:val="SingleTxtGC"/>
        <w:spacing w:line="336" w:lineRule="exact"/>
        <w:rPr>
          <w:snapToGrid/>
        </w:rPr>
      </w:pPr>
      <w:r w:rsidRPr="005F1E18">
        <w:rPr>
          <w:snapToGrid/>
        </w:rPr>
        <w:t>[B]</w:t>
      </w:r>
      <w:r w:rsidRPr="005F1E18">
        <w:rPr>
          <w:snapToGrid/>
        </w:rPr>
        <w:t>：</w:t>
      </w:r>
      <w:r w:rsidRPr="005F1E18">
        <w:rPr>
          <w:snapToGrid/>
        </w:rPr>
        <w:t>(d)</w:t>
      </w:r>
    </w:p>
    <w:p w14:paraId="0077C5DD" w14:textId="4B4337E5" w:rsidR="005F1E18" w:rsidRPr="005F1E18" w:rsidRDefault="00F15E6B" w:rsidP="00540C1D">
      <w:pPr>
        <w:pStyle w:val="SingleTxtGC"/>
        <w:spacing w:line="336" w:lineRule="exact"/>
        <w:rPr>
          <w:snapToGrid/>
        </w:rPr>
      </w:pPr>
      <w:r>
        <w:rPr>
          <w:snapToGrid/>
        </w:rPr>
        <w:tab/>
      </w:r>
      <w:r w:rsidR="005F1E18" w:rsidRPr="005F1E18">
        <w:rPr>
          <w:snapToGrid/>
        </w:rPr>
        <w:t>委员会欢迎以下方面资料：加强电子媒体委员会职权以防止和惩处媒体中的仇恨言论的法律草案；为了对执法和刑事司法机关进行关于防止和保护免遭一切</w:t>
      </w:r>
      <w:r w:rsidR="005F1E18" w:rsidRPr="001E6557">
        <w:rPr>
          <w:snapToGrid/>
          <w:spacing w:val="-4"/>
        </w:rPr>
        <w:t>形式种族歧视的培训所作的努力；纳入了关于针对男女同性恋、双性恋、跨性别者</w:t>
      </w:r>
      <w:r w:rsidR="005F1E18" w:rsidRPr="005F1E18">
        <w:rPr>
          <w:snapToGrid/>
        </w:rPr>
        <w:t>和间性者的仇恨犯罪案件执警的手册和说明。委员会要求提供进一步资料，说明手册和说明对执法人员调查能力的影响，并说明实行这些措施后所报告的对执法机关的投诉数量是否有所减少。</w:t>
      </w:r>
    </w:p>
    <w:p w14:paraId="0DEE5008" w14:textId="77777777" w:rsidR="005F1E18" w:rsidRPr="005F1E18" w:rsidRDefault="005F1E18" w:rsidP="00540C1D">
      <w:pPr>
        <w:pStyle w:val="H1GC"/>
        <w:spacing w:line="336" w:lineRule="exact"/>
      </w:pPr>
      <w:r w:rsidRPr="005F1E18">
        <w:tab/>
      </w:r>
      <w:r w:rsidRPr="005F1E18">
        <w:tab/>
      </w:r>
      <w:r w:rsidRPr="005F1E18">
        <w:t>第</w:t>
      </w:r>
      <w:r w:rsidRPr="005F1E18">
        <w:t>36</w:t>
      </w:r>
      <w:r w:rsidRPr="005F1E18">
        <w:t>段：少数民族、少数族裔和宗教少数群体</w:t>
      </w:r>
    </w:p>
    <w:p w14:paraId="0A8104D9" w14:textId="142C3F4D" w:rsidR="005F1E18" w:rsidRPr="00657B00" w:rsidRDefault="001E6557" w:rsidP="00540C1D">
      <w:pPr>
        <w:pStyle w:val="SingleTxtGC"/>
        <w:spacing w:line="336" w:lineRule="exact"/>
        <w:rPr>
          <w:rFonts w:ascii="Time New Roman" w:eastAsia="黑体" w:hAnsi="Time New Roman" w:hint="eastAsia"/>
          <w:bCs/>
          <w:snapToGrid/>
        </w:rPr>
      </w:pPr>
      <w:r w:rsidRPr="00657B00">
        <w:rPr>
          <w:rFonts w:ascii="Time New Roman" w:eastAsia="黑体" w:hAnsi="Time New Roman"/>
          <w:bCs/>
          <w:snapToGrid/>
        </w:rPr>
        <w:tab/>
      </w:r>
      <w:r w:rsidR="005F1E18" w:rsidRPr="00657B00">
        <w:rPr>
          <w:rFonts w:ascii="Time New Roman" w:eastAsia="黑体" w:hAnsi="Time New Roman"/>
          <w:bCs/>
          <w:snapToGrid/>
        </w:rPr>
        <w:t>缔约国应：</w:t>
      </w:r>
    </w:p>
    <w:p w14:paraId="12A3B1D1" w14:textId="6CC429BD" w:rsidR="005F1E18" w:rsidRPr="00657B00" w:rsidRDefault="00F15E6B" w:rsidP="00540C1D">
      <w:pPr>
        <w:pStyle w:val="SingleTxtGC"/>
        <w:spacing w:line="336" w:lineRule="exact"/>
        <w:rPr>
          <w:rFonts w:ascii="Time New Roman" w:eastAsia="黑体" w:hAnsi="Time New Roman" w:hint="eastAsia"/>
          <w:bCs/>
          <w:snapToGrid/>
        </w:rPr>
      </w:pPr>
      <w:r w:rsidRPr="0056033C">
        <w:rPr>
          <w:rFonts w:ascii="Time New Roman" w:eastAsia="黑体" w:hAnsi="Time New Roman"/>
          <w:snapToGrid/>
          <w:spacing w:val="2"/>
        </w:rPr>
        <w:tab/>
      </w:r>
      <w:r w:rsidR="005F1E18" w:rsidRPr="0056033C">
        <w:rPr>
          <w:rFonts w:ascii="Time New Roman" w:eastAsia="黑体" w:hAnsi="Time New Roman"/>
          <w:snapToGrid/>
          <w:spacing w:val="2"/>
        </w:rPr>
        <w:t>(a)</w:t>
      </w:r>
      <w:r w:rsidR="005F1E18" w:rsidRPr="0056033C">
        <w:rPr>
          <w:rFonts w:ascii="Time New Roman" w:eastAsia="黑体" w:hAnsi="Time New Roman"/>
          <w:snapToGrid/>
          <w:spacing w:val="-2"/>
        </w:rPr>
        <w:tab/>
      </w:r>
      <w:r w:rsidR="005F1E18" w:rsidRPr="0056033C">
        <w:rPr>
          <w:rFonts w:ascii="Time New Roman" w:eastAsia="黑体" w:hAnsi="Time New Roman"/>
          <w:bCs/>
          <w:snapToGrid/>
          <w:spacing w:val="-2"/>
        </w:rPr>
        <w:t>确保对涉及针对宗教群体的仇恨言论、仇恨犯罪和歧视的所有案件进行</w:t>
      </w:r>
      <w:r w:rsidR="005F1E18" w:rsidRPr="00657B00">
        <w:rPr>
          <w:rFonts w:ascii="Time New Roman" w:eastAsia="黑体" w:hAnsi="Time New Roman"/>
          <w:bCs/>
          <w:snapToGrid/>
        </w:rPr>
        <w:t>彻底、迅速的调查和惩处；</w:t>
      </w:r>
    </w:p>
    <w:p w14:paraId="2CE96ADE" w14:textId="3C821C37" w:rsidR="005F1E18" w:rsidRPr="00657B00" w:rsidRDefault="00F15E6B" w:rsidP="00540C1D">
      <w:pPr>
        <w:pStyle w:val="SingleTxtGC"/>
        <w:spacing w:line="336" w:lineRule="exact"/>
        <w:rPr>
          <w:rFonts w:ascii="Time New Roman" w:eastAsia="黑体" w:hAnsi="Time New Roman" w:hint="eastAsia"/>
          <w:bCs/>
          <w:snapToGrid/>
        </w:rPr>
      </w:pPr>
      <w:r w:rsidRPr="00657B00">
        <w:rPr>
          <w:rFonts w:ascii="Time New Roman" w:eastAsia="黑体" w:hAnsi="Time New Roman"/>
          <w:snapToGrid/>
        </w:rPr>
        <w:tab/>
      </w:r>
      <w:r w:rsidR="005F1E18" w:rsidRPr="00657B00">
        <w:rPr>
          <w:rFonts w:ascii="Time New Roman" w:eastAsia="黑体" w:hAnsi="Time New Roman"/>
          <w:snapToGrid/>
        </w:rPr>
        <w:t>(b)</w:t>
      </w:r>
      <w:r w:rsidR="005F1E18" w:rsidRPr="00657B00">
        <w:rPr>
          <w:rFonts w:ascii="Time New Roman" w:eastAsia="黑体" w:hAnsi="Time New Roman"/>
          <w:snapToGrid/>
        </w:rPr>
        <w:tab/>
      </w:r>
      <w:r w:rsidR="005F1E18" w:rsidRPr="00FD52C8">
        <w:rPr>
          <w:rFonts w:ascii="Time New Roman" w:eastAsia="黑体" w:hAnsi="Time New Roman"/>
          <w:bCs/>
          <w:snapToGrid/>
          <w:spacing w:val="-4"/>
        </w:rPr>
        <w:t>保证宗教和信仰自由的切实行使，避免采取有可能超出《公约》第十八条</w:t>
      </w:r>
      <w:r w:rsidR="005F1E18" w:rsidRPr="00657B00">
        <w:rPr>
          <w:rFonts w:ascii="Time New Roman" w:eastAsia="黑体" w:hAnsi="Time New Roman"/>
          <w:bCs/>
          <w:snapToGrid/>
        </w:rPr>
        <w:t>所允许的经严格限定的限制范围施加限制的任何行动；</w:t>
      </w:r>
    </w:p>
    <w:p w14:paraId="11B590DE" w14:textId="7F4E6F69" w:rsidR="005F1E18" w:rsidRPr="00657B00" w:rsidRDefault="00F15E6B" w:rsidP="00540C1D">
      <w:pPr>
        <w:pStyle w:val="SingleTxtGC"/>
        <w:spacing w:line="336" w:lineRule="exact"/>
        <w:rPr>
          <w:rFonts w:ascii="Time New Roman" w:eastAsia="黑体" w:hAnsi="Time New Roman" w:hint="eastAsia"/>
          <w:bCs/>
          <w:snapToGrid/>
        </w:rPr>
      </w:pPr>
      <w:r w:rsidRPr="00657B00">
        <w:rPr>
          <w:rFonts w:ascii="Time New Roman" w:eastAsia="黑体" w:hAnsi="Time New Roman"/>
          <w:snapToGrid/>
        </w:rPr>
        <w:tab/>
      </w:r>
      <w:r w:rsidR="005F1E18" w:rsidRPr="00657B00">
        <w:rPr>
          <w:rFonts w:ascii="Time New Roman" w:eastAsia="黑体" w:hAnsi="Time New Roman"/>
          <w:snapToGrid/>
        </w:rPr>
        <w:t>(c)</w:t>
      </w:r>
      <w:r w:rsidR="005F1E18" w:rsidRPr="00657B00">
        <w:rPr>
          <w:rFonts w:ascii="Time New Roman" w:eastAsia="黑体" w:hAnsi="Time New Roman"/>
          <w:snapToGrid/>
        </w:rPr>
        <w:tab/>
      </w:r>
      <w:r w:rsidR="005F1E18" w:rsidRPr="00657B00">
        <w:rPr>
          <w:rFonts w:ascii="Time New Roman" w:eastAsia="黑体" w:hAnsi="Time New Roman"/>
          <w:bCs/>
          <w:snapToGrid/>
        </w:rPr>
        <w:t>修改针对极端宗教群体的法律草案，以使其符合缔约国在《公约》之下的义务，尤其是：对关键术语模糊的定义加以澄清；取消对以保加利亚语之外</w:t>
      </w:r>
      <w:r w:rsidR="005F1E18" w:rsidRPr="0033674D">
        <w:rPr>
          <w:rFonts w:ascii="Time New Roman" w:eastAsia="黑体" w:hAnsi="Time New Roman"/>
          <w:bCs/>
          <w:snapToGrid/>
          <w:spacing w:val="-4"/>
        </w:rPr>
        <w:t>的语言传道施加的限制；确保任何法律上的限制，包括有关获得外国资金的限制，</w:t>
      </w:r>
      <w:r w:rsidR="005F1E18" w:rsidRPr="00657B00">
        <w:rPr>
          <w:rFonts w:ascii="Time New Roman" w:eastAsia="黑体" w:hAnsi="Time New Roman"/>
          <w:bCs/>
          <w:snapToGrid/>
        </w:rPr>
        <w:t>均不会被用作超出《公约》第十九条第三款所允许的经严格限定的限制范围遏制表达自由的工具；</w:t>
      </w:r>
    </w:p>
    <w:p w14:paraId="7D83580B" w14:textId="06BAB07C" w:rsidR="005F1E18" w:rsidRPr="00657B00" w:rsidRDefault="00F15E6B" w:rsidP="00540C1D">
      <w:pPr>
        <w:pStyle w:val="SingleTxtGC"/>
        <w:spacing w:line="336" w:lineRule="exact"/>
        <w:rPr>
          <w:rFonts w:ascii="Time New Roman" w:eastAsia="黑体" w:hAnsi="Time New Roman" w:hint="eastAsia"/>
          <w:bCs/>
          <w:snapToGrid/>
        </w:rPr>
      </w:pPr>
      <w:r w:rsidRPr="00657B00">
        <w:rPr>
          <w:rFonts w:ascii="Time New Roman" w:eastAsia="黑体" w:hAnsi="Time New Roman"/>
          <w:snapToGrid/>
        </w:rPr>
        <w:tab/>
      </w:r>
      <w:r w:rsidR="005F1E18" w:rsidRPr="00657B00">
        <w:rPr>
          <w:rFonts w:ascii="Time New Roman" w:eastAsia="黑体" w:hAnsi="Time New Roman"/>
          <w:snapToGrid/>
        </w:rPr>
        <w:t>(d)</w:t>
      </w:r>
      <w:r w:rsidR="005F1E18" w:rsidRPr="00657B00">
        <w:rPr>
          <w:rFonts w:ascii="Time New Roman" w:eastAsia="黑体" w:hAnsi="Time New Roman"/>
          <w:snapToGrid/>
        </w:rPr>
        <w:tab/>
      </w:r>
      <w:r w:rsidR="005F1E18" w:rsidRPr="00657B00">
        <w:rPr>
          <w:rFonts w:ascii="Time New Roman" w:eastAsia="黑体" w:hAnsi="Time New Roman"/>
          <w:bCs/>
          <w:snapToGrid/>
          <w:spacing w:val="-4"/>
        </w:rPr>
        <w:t>取消在选举过程中限制不讲保加利亚语的少数民族表达自由的语言壁垒；</w:t>
      </w:r>
    </w:p>
    <w:p w14:paraId="32D599D1" w14:textId="431133E1" w:rsidR="005F1E18" w:rsidRPr="00657B00" w:rsidRDefault="00F15E6B" w:rsidP="00540C1D">
      <w:pPr>
        <w:pStyle w:val="SingleTxtGC"/>
        <w:spacing w:line="336" w:lineRule="exact"/>
        <w:rPr>
          <w:rFonts w:ascii="Time New Roman" w:eastAsia="黑体" w:hAnsi="Time New Roman" w:hint="eastAsia"/>
          <w:bCs/>
          <w:snapToGrid/>
        </w:rPr>
      </w:pPr>
      <w:r w:rsidRPr="00AB4834">
        <w:rPr>
          <w:rFonts w:ascii="Time New Roman" w:eastAsia="黑体" w:hAnsi="Time New Roman"/>
          <w:snapToGrid/>
          <w:spacing w:val="4"/>
        </w:rPr>
        <w:tab/>
      </w:r>
      <w:r w:rsidR="005F1E18" w:rsidRPr="00AB4834">
        <w:rPr>
          <w:rFonts w:ascii="Time New Roman" w:eastAsia="黑体" w:hAnsi="Time New Roman"/>
          <w:snapToGrid/>
          <w:spacing w:val="4"/>
        </w:rPr>
        <w:t>(e)</w:t>
      </w:r>
      <w:r w:rsidR="005F1E18" w:rsidRPr="00AB4834">
        <w:rPr>
          <w:rFonts w:ascii="Time New Roman" w:eastAsia="黑体" w:hAnsi="Time New Roman"/>
          <w:snapToGrid/>
          <w:spacing w:val="4"/>
        </w:rPr>
        <w:tab/>
      </w:r>
      <w:r w:rsidR="005F1E18" w:rsidRPr="00AB4834">
        <w:rPr>
          <w:rFonts w:ascii="Time New Roman" w:eastAsia="黑体" w:hAnsi="Time New Roman"/>
          <w:bCs/>
          <w:snapToGrid/>
          <w:spacing w:val="4"/>
        </w:rPr>
        <w:t>对协会注册过程进行密切监测，并避免采取有可能超出《公约》第二</w:t>
      </w:r>
      <w:r w:rsidR="005F1E18" w:rsidRPr="00657B00">
        <w:rPr>
          <w:rFonts w:ascii="Time New Roman" w:eastAsia="黑体" w:hAnsi="Time New Roman"/>
          <w:bCs/>
          <w:snapToGrid/>
        </w:rPr>
        <w:t>十二条所允许的经严格限定的限制范围施加限制的任何行动。</w:t>
      </w:r>
    </w:p>
    <w:p w14:paraId="477AB3E1" w14:textId="77777777" w:rsidR="005F1E18" w:rsidRPr="005F1E18" w:rsidRDefault="005F1E18" w:rsidP="0056033C">
      <w:pPr>
        <w:pStyle w:val="H23GC"/>
        <w:spacing w:before="320" w:after="180" w:line="336" w:lineRule="exact"/>
      </w:pPr>
      <w:r w:rsidRPr="005F1E18">
        <w:tab/>
      </w:r>
      <w:r w:rsidRPr="005F1E18">
        <w:tab/>
      </w:r>
      <w:r w:rsidRPr="005F1E18">
        <w:rPr>
          <w:bCs/>
        </w:rPr>
        <w:t>从缔约国收到的资料概述</w:t>
      </w:r>
    </w:p>
    <w:p w14:paraId="4953871E" w14:textId="06000660" w:rsidR="005F1E18" w:rsidRPr="005F1E18" w:rsidRDefault="00F15E6B" w:rsidP="00540C1D">
      <w:pPr>
        <w:pStyle w:val="SingleTxtGC"/>
        <w:spacing w:line="336" w:lineRule="exact"/>
        <w:rPr>
          <w:snapToGrid/>
        </w:rPr>
      </w:pPr>
      <w:r w:rsidRPr="00540C1D">
        <w:rPr>
          <w:snapToGrid/>
          <w:spacing w:val="2"/>
        </w:rPr>
        <w:tab/>
      </w:r>
      <w:r w:rsidR="005F1E18" w:rsidRPr="00540C1D">
        <w:rPr>
          <w:snapToGrid/>
          <w:spacing w:val="2"/>
        </w:rPr>
        <w:t>(a)</w:t>
      </w:r>
      <w:r w:rsidR="005F1E18" w:rsidRPr="00540C1D">
        <w:rPr>
          <w:snapToGrid/>
          <w:spacing w:val="2"/>
        </w:rPr>
        <w:tab/>
      </w:r>
      <w:r w:rsidR="005F1E18" w:rsidRPr="00540C1D">
        <w:rPr>
          <w:snapToGrid/>
          <w:spacing w:val="2"/>
        </w:rPr>
        <w:t>《刑法》第</w:t>
      </w:r>
      <w:r w:rsidR="005F1E18" w:rsidRPr="00540C1D">
        <w:rPr>
          <w:snapToGrid/>
          <w:spacing w:val="2"/>
        </w:rPr>
        <w:t>164</w:t>
      </w:r>
      <w:r w:rsidR="005F1E18" w:rsidRPr="00540C1D">
        <w:rPr>
          <w:snapToGrid/>
          <w:spacing w:val="2"/>
        </w:rPr>
        <w:t>条规定，凡是通过言论、新闻或其他媒体、通过电子信</w:t>
      </w:r>
      <w:r w:rsidR="005F1E18" w:rsidRPr="005F1E18">
        <w:rPr>
          <w:snapToGrid/>
        </w:rPr>
        <w:t>息系统或以其他方式宣传或煽动基于宗教原因的歧视、暴力或仇恨者，应处以四年以内的剥夺自由或缓刑和罚款。</w:t>
      </w:r>
    </w:p>
    <w:p w14:paraId="24737593" w14:textId="4A0136DD" w:rsidR="005F1E18" w:rsidRPr="005F1E18" w:rsidRDefault="00F15E6B" w:rsidP="00540C1D">
      <w:pPr>
        <w:pStyle w:val="SingleTxtGC"/>
        <w:spacing w:line="336" w:lineRule="exact"/>
        <w:rPr>
          <w:snapToGrid/>
        </w:rPr>
      </w:pPr>
      <w:r>
        <w:rPr>
          <w:snapToGrid/>
        </w:rPr>
        <w:tab/>
      </w:r>
      <w:r w:rsidR="005F1E18" w:rsidRPr="005F1E18">
        <w:rPr>
          <w:snapToGrid/>
        </w:rPr>
        <w:t>(b)</w:t>
      </w:r>
      <w:r w:rsidR="005F1E18" w:rsidRPr="005F1E18">
        <w:rPr>
          <w:snapToGrid/>
        </w:rPr>
        <w:tab/>
      </w:r>
      <w:r w:rsidR="005F1E18" w:rsidRPr="005F1E18">
        <w:rPr>
          <w:snapToGrid/>
        </w:rPr>
        <w:t>《宗教派别法》不具有限制性或歧视性。个人不得因宗教信仰、派别或拒绝加入某一宗教派别而享有特权、受到迫害或权利受到限制。</w:t>
      </w:r>
    </w:p>
    <w:p w14:paraId="7C723C8D" w14:textId="2BA299A6" w:rsidR="005F1E18" w:rsidRPr="005F1E18" w:rsidRDefault="00F15E6B" w:rsidP="005F1E18">
      <w:pPr>
        <w:pStyle w:val="SingleTxtGC"/>
        <w:rPr>
          <w:snapToGrid/>
        </w:rPr>
      </w:pPr>
      <w:r>
        <w:rPr>
          <w:snapToGrid/>
        </w:rPr>
        <w:lastRenderedPageBreak/>
        <w:tab/>
      </w:r>
      <w:r w:rsidR="005F1E18" w:rsidRPr="005F1E18">
        <w:rPr>
          <w:snapToGrid/>
        </w:rPr>
        <w:t>(c)</w:t>
      </w:r>
      <w:r w:rsidR="005F1E18" w:rsidRPr="005F1E18">
        <w:rPr>
          <w:snapToGrid/>
        </w:rPr>
        <w:tab/>
        <w:t>2018</w:t>
      </w:r>
      <w:r w:rsidR="005F1E18" w:rsidRPr="005F1E18">
        <w:rPr>
          <w:snapToGrid/>
        </w:rPr>
        <w:t>年对《宗教派别法》所作修正完全没有提及极端宗教团体，也没有对外国资金作任何限制。可按照宗教社区的传统以保加利亚语之外的语言进行礼拜和宗教仪式。</w:t>
      </w:r>
    </w:p>
    <w:p w14:paraId="4589D73F" w14:textId="17ED3539" w:rsidR="005F1E18" w:rsidRPr="005F1E18" w:rsidRDefault="00F15E6B" w:rsidP="005F1E18">
      <w:pPr>
        <w:pStyle w:val="SingleTxtGC"/>
        <w:rPr>
          <w:snapToGrid/>
        </w:rPr>
      </w:pPr>
      <w:r>
        <w:rPr>
          <w:snapToGrid/>
        </w:rPr>
        <w:tab/>
      </w:r>
      <w:r w:rsidR="005F1E18" w:rsidRPr="005F1E18">
        <w:rPr>
          <w:snapToGrid/>
        </w:rPr>
        <w:t>(d)</w:t>
      </w:r>
      <w:r w:rsidR="005F1E18" w:rsidRPr="005F1E18">
        <w:rPr>
          <w:snapToGrid/>
        </w:rPr>
        <w:tab/>
      </w:r>
      <w:r w:rsidR="005F1E18" w:rsidRPr="005F1E18">
        <w:rPr>
          <w:snapToGrid/>
        </w:rPr>
        <w:t>未提供资料。</w:t>
      </w:r>
    </w:p>
    <w:p w14:paraId="541366A0" w14:textId="021F7CDD" w:rsidR="005F1E18" w:rsidRPr="005F1E18" w:rsidRDefault="00F15E6B" w:rsidP="005F1E18">
      <w:pPr>
        <w:pStyle w:val="SingleTxtGC"/>
        <w:rPr>
          <w:snapToGrid/>
        </w:rPr>
      </w:pPr>
      <w:r w:rsidRPr="00750CA9">
        <w:rPr>
          <w:snapToGrid/>
          <w:spacing w:val="4"/>
        </w:rPr>
        <w:tab/>
      </w:r>
      <w:r w:rsidR="005F1E18" w:rsidRPr="00750CA9">
        <w:rPr>
          <w:snapToGrid/>
          <w:spacing w:val="4"/>
        </w:rPr>
        <w:t>(e)</w:t>
      </w:r>
      <w:r w:rsidR="005F1E18" w:rsidRPr="00750CA9">
        <w:rPr>
          <w:snapToGrid/>
          <w:spacing w:val="4"/>
        </w:rPr>
        <w:tab/>
      </w:r>
      <w:r w:rsidR="005F1E18" w:rsidRPr="00750CA9">
        <w:rPr>
          <w:snapToGrid/>
          <w:spacing w:val="4"/>
        </w:rPr>
        <w:t>根据支持民间组织发展的战略</w:t>
      </w:r>
      <w:r w:rsidR="005F1E18" w:rsidRPr="00750CA9">
        <w:rPr>
          <w:snapToGrid/>
          <w:spacing w:val="4"/>
        </w:rPr>
        <w:t>(2012-2015</w:t>
      </w:r>
      <w:r w:rsidR="005F1E18" w:rsidRPr="00750CA9">
        <w:rPr>
          <w:snapToGrid/>
          <w:spacing w:val="4"/>
        </w:rPr>
        <w:t>年</w:t>
      </w:r>
      <w:r w:rsidR="005F1E18" w:rsidRPr="00750CA9">
        <w:rPr>
          <w:snapToGrid/>
          <w:spacing w:val="4"/>
        </w:rPr>
        <w:t>)</w:t>
      </w:r>
      <w:r w:rsidR="005F1E18" w:rsidRPr="00750CA9">
        <w:rPr>
          <w:snapToGrid/>
          <w:spacing w:val="4"/>
        </w:rPr>
        <w:t>和国家行政发展战略</w:t>
      </w:r>
      <w:r w:rsidR="005F1E18" w:rsidRPr="00750CA9">
        <w:rPr>
          <w:snapToGrid/>
          <w:spacing w:val="4"/>
        </w:rPr>
        <w:t>(2015-</w:t>
      </w:r>
      <w:r w:rsidR="005F1E18" w:rsidRPr="005F1E18">
        <w:rPr>
          <w:snapToGrid/>
        </w:rPr>
        <w:t>2020</w:t>
      </w:r>
      <w:r w:rsidR="005F1E18" w:rsidRPr="005F1E18">
        <w:rPr>
          <w:snapToGrid/>
        </w:rPr>
        <w:t>年</w:t>
      </w:r>
      <w:r w:rsidR="005F1E18" w:rsidRPr="005F1E18">
        <w:rPr>
          <w:snapToGrid/>
        </w:rPr>
        <w:t>)</w:t>
      </w:r>
      <w:r w:rsidR="005F1E18" w:rsidRPr="005F1E18">
        <w:rPr>
          <w:snapToGrid/>
        </w:rPr>
        <w:t>实施了登记改革，以改善保障宪法规定之结社自由的法律框架，</w:t>
      </w:r>
      <w:r w:rsidR="005F1E18" w:rsidRPr="0077740E">
        <w:rPr>
          <w:snapToGrid/>
          <w:spacing w:val="-4"/>
        </w:rPr>
        <w:t>并为非营利法律实体的运作创造有利条件。登记改革加快了登记程序并缩短了登记</w:t>
      </w:r>
      <w:r w:rsidR="005F1E18" w:rsidRPr="0077740E">
        <w:rPr>
          <w:snapToGrid/>
          <w:spacing w:val="2"/>
        </w:rPr>
        <w:t>的法定期限，从而减轻了非营利协会的行政负担。新的行政登记程序于</w:t>
      </w:r>
      <w:r w:rsidR="005F1E18" w:rsidRPr="0077740E">
        <w:rPr>
          <w:snapToGrid/>
          <w:spacing w:val="2"/>
        </w:rPr>
        <w:t>2018</w:t>
      </w:r>
      <w:r w:rsidR="005F1E18" w:rsidRPr="0077740E">
        <w:rPr>
          <w:snapToGrid/>
          <w:spacing w:val="2"/>
        </w:rPr>
        <w:t>年</w:t>
      </w:r>
      <w:r w:rsidR="005F1E18" w:rsidRPr="0077740E">
        <w:rPr>
          <w:snapToGrid/>
          <w:spacing w:val="2"/>
        </w:rPr>
        <w:t>1</w:t>
      </w:r>
      <w:r w:rsidR="005F1E18" w:rsidRPr="005F1E18">
        <w:rPr>
          <w:snapToGrid/>
        </w:rPr>
        <w:t>月</w:t>
      </w:r>
      <w:r w:rsidR="005F1E18" w:rsidRPr="005F1E18">
        <w:rPr>
          <w:snapToGrid/>
        </w:rPr>
        <w:t>1</w:t>
      </w:r>
      <w:r w:rsidR="005F1E18" w:rsidRPr="005F1E18">
        <w:rPr>
          <w:snapToGrid/>
        </w:rPr>
        <w:t>日颁布。</w:t>
      </w:r>
    </w:p>
    <w:p w14:paraId="0754E0B2" w14:textId="7C521B08" w:rsidR="005F1E18" w:rsidRPr="005F1E18" w:rsidRDefault="005F1E18" w:rsidP="007F1E2B">
      <w:pPr>
        <w:pStyle w:val="H23GC"/>
      </w:pPr>
      <w:r w:rsidRPr="005F1E18">
        <w:tab/>
      </w:r>
      <w:r w:rsidRPr="005F1E18">
        <w:tab/>
      </w:r>
      <w:r w:rsidRPr="005F1E18">
        <w:rPr>
          <w:bCs/>
        </w:rPr>
        <w:t>委员会的评价</w:t>
      </w:r>
    </w:p>
    <w:p w14:paraId="5E3CB499" w14:textId="77777777" w:rsidR="005F1E18" w:rsidRPr="005F1E18" w:rsidRDefault="005F1E18" w:rsidP="005F1E18">
      <w:pPr>
        <w:pStyle w:val="SingleTxtGC"/>
        <w:rPr>
          <w:snapToGrid/>
        </w:rPr>
      </w:pPr>
      <w:r w:rsidRPr="005F1E18">
        <w:rPr>
          <w:snapToGrid/>
        </w:rPr>
        <w:t>[C]</w:t>
      </w:r>
      <w:r w:rsidRPr="005F1E18">
        <w:rPr>
          <w:snapToGrid/>
        </w:rPr>
        <w:t>：</w:t>
      </w:r>
      <w:r w:rsidRPr="005F1E18">
        <w:rPr>
          <w:snapToGrid/>
        </w:rPr>
        <w:t>(a)</w:t>
      </w:r>
      <w:r w:rsidRPr="005F1E18">
        <w:rPr>
          <w:snapToGrid/>
        </w:rPr>
        <w:t>、</w:t>
      </w:r>
      <w:r w:rsidRPr="005F1E18">
        <w:rPr>
          <w:snapToGrid/>
        </w:rPr>
        <w:t>(b)</w:t>
      </w:r>
      <w:r w:rsidRPr="005F1E18">
        <w:rPr>
          <w:snapToGrid/>
        </w:rPr>
        <w:t>、</w:t>
      </w:r>
      <w:r w:rsidRPr="005F1E18">
        <w:rPr>
          <w:snapToGrid/>
        </w:rPr>
        <w:t>(c)</w:t>
      </w:r>
      <w:r w:rsidRPr="005F1E18">
        <w:rPr>
          <w:snapToGrid/>
        </w:rPr>
        <w:t>和</w:t>
      </w:r>
      <w:r w:rsidRPr="005F1E18">
        <w:rPr>
          <w:snapToGrid/>
        </w:rPr>
        <w:t>(e)</w:t>
      </w:r>
    </w:p>
    <w:p w14:paraId="59E94AAA" w14:textId="0D05E3C2" w:rsidR="005F1E18" w:rsidRPr="005F1E18" w:rsidRDefault="00F15E6B" w:rsidP="005F1E18">
      <w:pPr>
        <w:pStyle w:val="SingleTxtGC"/>
        <w:rPr>
          <w:snapToGrid/>
        </w:rPr>
      </w:pPr>
      <w:r>
        <w:rPr>
          <w:snapToGrid/>
        </w:rPr>
        <w:tab/>
      </w:r>
      <w:r w:rsidR="005F1E18" w:rsidRPr="005F1E18">
        <w:rPr>
          <w:snapToGrid/>
        </w:rPr>
        <w:t>委员会注意到，资料说明了关于基于宗教原因煽动歧视和暴力案件中所适用惩处的现行立法，但感到遗憾的是，缺少资料说明报告期内采取的措施。委员会</w:t>
      </w:r>
      <w:r w:rsidR="005F1E18" w:rsidRPr="005E4E15">
        <w:rPr>
          <w:snapToGrid/>
          <w:spacing w:val="4"/>
        </w:rPr>
        <w:t>重申其建议，并要求提供数据，说明针对宗教团体的歧视和仇恨犯罪案件的</w:t>
      </w:r>
      <w:r w:rsidR="005F1E18" w:rsidRPr="005E4E15">
        <w:rPr>
          <w:snapToGrid/>
        </w:rPr>
        <w:t>投诉</w:t>
      </w:r>
      <w:r w:rsidR="005F1E18" w:rsidRPr="005F1E18">
        <w:rPr>
          <w:snapToGrid/>
        </w:rPr>
        <w:t>、调查、起诉和定罪数量。</w:t>
      </w:r>
    </w:p>
    <w:p w14:paraId="65E249FA" w14:textId="35FF492B" w:rsidR="005F1E18" w:rsidRPr="005F1E18" w:rsidRDefault="00F15E6B" w:rsidP="005F1E18">
      <w:pPr>
        <w:pStyle w:val="SingleTxtGC"/>
        <w:rPr>
          <w:snapToGrid/>
        </w:rPr>
      </w:pPr>
      <w:r>
        <w:rPr>
          <w:snapToGrid/>
        </w:rPr>
        <w:tab/>
      </w:r>
      <w:r w:rsidR="005F1E18" w:rsidRPr="005F1E18">
        <w:rPr>
          <w:snapToGrid/>
        </w:rPr>
        <w:t>委员会注意到所提供的关于《宗教派别法》的资料，但感到遗憾的是，没有资料说明采取了哪些步骤以保障有效行使宗教和信仰自由。委员会重申其建议，并要求提供信息，</w:t>
      </w:r>
      <w:proofErr w:type="gramStart"/>
      <w:r w:rsidR="005F1E18" w:rsidRPr="005F1E18">
        <w:rPr>
          <w:snapToGrid/>
        </w:rPr>
        <w:t>说明自</w:t>
      </w:r>
      <w:proofErr w:type="gramEnd"/>
      <w:r w:rsidR="005F1E18" w:rsidRPr="005F1E18">
        <w:rPr>
          <w:snapToGrid/>
        </w:rPr>
        <w:t>委员会结论性意见通过以来采取的措施。</w:t>
      </w:r>
    </w:p>
    <w:p w14:paraId="353CDD14" w14:textId="3DDA99D4" w:rsidR="005F1E18" w:rsidRPr="005F1E18" w:rsidRDefault="00405400" w:rsidP="005F1E18">
      <w:pPr>
        <w:pStyle w:val="SingleTxtGC"/>
        <w:rPr>
          <w:snapToGrid/>
        </w:rPr>
      </w:pPr>
      <w:r>
        <w:rPr>
          <w:snapToGrid/>
        </w:rPr>
        <w:tab/>
      </w:r>
      <w:r w:rsidR="005F1E18" w:rsidRPr="005F1E18">
        <w:rPr>
          <w:snapToGrid/>
        </w:rPr>
        <w:t>委员会注意到所提供的关于</w:t>
      </w:r>
      <w:r w:rsidR="005F1E18" w:rsidRPr="005F1E18">
        <w:rPr>
          <w:snapToGrid/>
        </w:rPr>
        <w:t>2018</w:t>
      </w:r>
      <w:r w:rsidR="005F1E18" w:rsidRPr="005F1E18">
        <w:rPr>
          <w:snapToGrid/>
        </w:rPr>
        <w:t>年对《宗教派别法》所作修正的资料，但感到遗憾的是，没有</w:t>
      </w:r>
      <w:proofErr w:type="gramStart"/>
      <w:r w:rsidR="005F1E18" w:rsidRPr="005F1E18">
        <w:rPr>
          <w:snapToGrid/>
        </w:rPr>
        <w:t>说明自</w:t>
      </w:r>
      <w:proofErr w:type="gramEnd"/>
      <w:r w:rsidR="005F1E18" w:rsidRPr="005F1E18">
        <w:rPr>
          <w:snapToGrid/>
        </w:rPr>
        <w:t>结论性意见通过以来是否根据委员会的建议在该法的修正案中纳入了任何修订。</w:t>
      </w:r>
    </w:p>
    <w:p w14:paraId="7AFA1943" w14:textId="064C3150" w:rsidR="005F1E18" w:rsidRPr="005F1E18" w:rsidRDefault="00405400" w:rsidP="005F1E18">
      <w:pPr>
        <w:pStyle w:val="SingleTxtGC"/>
        <w:rPr>
          <w:snapToGrid/>
        </w:rPr>
      </w:pPr>
      <w:r>
        <w:rPr>
          <w:snapToGrid/>
        </w:rPr>
        <w:tab/>
      </w:r>
      <w:r w:rsidR="005F1E18" w:rsidRPr="005F1E18">
        <w:rPr>
          <w:snapToGrid/>
        </w:rPr>
        <w:t>委员会注意到所提供的关于社团登记的资料，但提请缔约国注意，战略的出台和行政登记程序的颁布是在结论性意见通过之前。委员会重申其建议，并要求提供资料，</w:t>
      </w:r>
      <w:proofErr w:type="gramStart"/>
      <w:r w:rsidR="005F1E18" w:rsidRPr="005F1E18">
        <w:rPr>
          <w:snapToGrid/>
        </w:rPr>
        <w:t>说明自</w:t>
      </w:r>
      <w:proofErr w:type="gramEnd"/>
      <w:r w:rsidR="005F1E18" w:rsidRPr="005F1E18">
        <w:rPr>
          <w:snapToGrid/>
        </w:rPr>
        <w:t>委员会结论性意见通过之后采取的措施。</w:t>
      </w:r>
    </w:p>
    <w:p w14:paraId="67A806BD" w14:textId="77777777" w:rsidR="005F1E18" w:rsidRPr="005F1E18" w:rsidRDefault="005F1E18" w:rsidP="005F1E18">
      <w:pPr>
        <w:pStyle w:val="SingleTxtGC"/>
        <w:rPr>
          <w:snapToGrid/>
        </w:rPr>
      </w:pPr>
      <w:r w:rsidRPr="005F1E18">
        <w:rPr>
          <w:snapToGrid/>
        </w:rPr>
        <w:t>[D]</w:t>
      </w:r>
      <w:r w:rsidRPr="005F1E18">
        <w:rPr>
          <w:snapToGrid/>
        </w:rPr>
        <w:t>：</w:t>
      </w:r>
      <w:r w:rsidRPr="005F1E18">
        <w:rPr>
          <w:snapToGrid/>
        </w:rPr>
        <w:t>(d)</w:t>
      </w:r>
    </w:p>
    <w:p w14:paraId="341773FA" w14:textId="340C6EA1" w:rsidR="005F1E18" w:rsidRPr="005F1E18" w:rsidRDefault="00405400" w:rsidP="005F1E18">
      <w:pPr>
        <w:pStyle w:val="SingleTxtGC"/>
        <w:rPr>
          <w:snapToGrid/>
        </w:rPr>
      </w:pPr>
      <w:r>
        <w:rPr>
          <w:snapToGrid/>
        </w:rPr>
        <w:tab/>
      </w:r>
      <w:r w:rsidR="005F1E18" w:rsidRPr="005F1E18">
        <w:rPr>
          <w:snapToGrid/>
        </w:rPr>
        <w:t>委员会感到遗憾的是，没有资料说明选举过程中消除限制不讲保加利亚语的少数民族表达自由的语言壁垒的情况。委员会重申其建议。</w:t>
      </w:r>
    </w:p>
    <w:p w14:paraId="02C90635" w14:textId="0C8B2653" w:rsidR="005F1E18" w:rsidRPr="005F1E18" w:rsidRDefault="005F1E18" w:rsidP="0056619D">
      <w:pPr>
        <w:pStyle w:val="H1GC"/>
      </w:pPr>
      <w:r w:rsidRPr="005F1E18">
        <w:tab/>
      </w:r>
      <w:r w:rsidRPr="005F1E18">
        <w:tab/>
      </w:r>
      <w:r w:rsidRPr="005F1E18">
        <w:t>第</w:t>
      </w:r>
      <w:r w:rsidRPr="005F1E18">
        <w:t>38</w:t>
      </w:r>
      <w:r w:rsidRPr="005F1E18">
        <w:t>段：表达自由</w:t>
      </w:r>
    </w:p>
    <w:p w14:paraId="74FFBE32" w14:textId="6661AEFE" w:rsidR="005F1E18" w:rsidRPr="0097232E" w:rsidRDefault="0097232E" w:rsidP="005F1E18">
      <w:pPr>
        <w:pStyle w:val="SingleTxtGC"/>
        <w:rPr>
          <w:rFonts w:ascii="Time New Roman" w:eastAsia="黑体" w:hAnsi="Time New Roman" w:hint="eastAsia"/>
          <w:bCs/>
          <w:snapToGrid/>
        </w:rPr>
      </w:pPr>
      <w:r w:rsidRPr="0097232E">
        <w:rPr>
          <w:rFonts w:ascii="Time New Roman" w:eastAsia="黑体" w:hAnsi="Time New Roman"/>
          <w:bCs/>
          <w:snapToGrid/>
        </w:rPr>
        <w:tab/>
      </w:r>
      <w:r w:rsidR="005F1E18" w:rsidRPr="0097232E">
        <w:rPr>
          <w:rFonts w:ascii="Time New Roman" w:eastAsia="黑体" w:hAnsi="Time New Roman"/>
          <w:bCs/>
          <w:snapToGrid/>
        </w:rPr>
        <w:t>缔约国应：</w:t>
      </w:r>
    </w:p>
    <w:p w14:paraId="1230850C" w14:textId="5BFCE28A" w:rsidR="005F1E18" w:rsidRPr="0097232E" w:rsidRDefault="00405400" w:rsidP="005F1E18">
      <w:pPr>
        <w:pStyle w:val="SingleTxtGC"/>
        <w:rPr>
          <w:rFonts w:ascii="Time New Roman" w:eastAsia="黑体" w:hAnsi="Time New Roman" w:hint="eastAsia"/>
          <w:bCs/>
          <w:snapToGrid/>
        </w:rPr>
      </w:pPr>
      <w:r w:rsidRPr="0097232E">
        <w:rPr>
          <w:rFonts w:ascii="Time New Roman" w:eastAsia="黑体" w:hAnsi="Time New Roman"/>
          <w:snapToGrid/>
        </w:rPr>
        <w:tab/>
      </w:r>
      <w:r w:rsidR="005F1E18" w:rsidRPr="0097232E">
        <w:rPr>
          <w:rFonts w:ascii="Time New Roman" w:eastAsia="黑体" w:hAnsi="Time New Roman"/>
          <w:snapToGrid/>
        </w:rPr>
        <w:t>(a)</w:t>
      </w:r>
      <w:r w:rsidR="005F1E18" w:rsidRPr="0097232E">
        <w:rPr>
          <w:rFonts w:ascii="Time New Roman" w:eastAsia="黑体" w:hAnsi="Time New Roman"/>
          <w:snapToGrid/>
        </w:rPr>
        <w:tab/>
      </w:r>
      <w:r w:rsidR="005F1E18" w:rsidRPr="0097232E">
        <w:rPr>
          <w:rFonts w:ascii="Time New Roman" w:eastAsia="黑体" w:hAnsi="Time New Roman"/>
          <w:bCs/>
          <w:snapToGrid/>
          <w:spacing w:val="-2"/>
        </w:rPr>
        <w:t>继续在表达和集会自由及合法使用武力的相关人权标准方面，对警察、</w:t>
      </w:r>
      <w:r w:rsidR="005F1E18" w:rsidRPr="0097232E">
        <w:rPr>
          <w:rFonts w:ascii="Time New Roman" w:eastAsia="黑体" w:hAnsi="Time New Roman"/>
          <w:bCs/>
          <w:snapToGrid/>
        </w:rPr>
        <w:t>法官和检察官进行培训；</w:t>
      </w:r>
    </w:p>
    <w:p w14:paraId="6A6CD1BB" w14:textId="0F8BAFFD" w:rsidR="005F1E18" w:rsidRPr="0097232E" w:rsidRDefault="00405400" w:rsidP="005F1E18">
      <w:pPr>
        <w:pStyle w:val="SingleTxtGC"/>
        <w:rPr>
          <w:rFonts w:ascii="Time New Roman" w:eastAsia="黑体" w:hAnsi="Time New Roman" w:hint="eastAsia"/>
          <w:bCs/>
          <w:snapToGrid/>
        </w:rPr>
      </w:pPr>
      <w:r w:rsidRPr="0097232E">
        <w:rPr>
          <w:rFonts w:ascii="Time New Roman" w:eastAsia="黑体" w:hAnsi="Time New Roman"/>
          <w:snapToGrid/>
        </w:rPr>
        <w:tab/>
      </w:r>
      <w:r w:rsidR="005F1E18" w:rsidRPr="0097232E">
        <w:rPr>
          <w:rFonts w:ascii="Time New Roman" w:eastAsia="黑体" w:hAnsi="Time New Roman"/>
          <w:snapToGrid/>
        </w:rPr>
        <w:t>(b)</w:t>
      </w:r>
      <w:r w:rsidR="005F1E18" w:rsidRPr="0097232E">
        <w:rPr>
          <w:rFonts w:ascii="Time New Roman" w:eastAsia="黑体" w:hAnsi="Time New Roman"/>
          <w:snapToGrid/>
        </w:rPr>
        <w:tab/>
      </w:r>
      <w:r w:rsidR="005F1E18" w:rsidRPr="0097232E">
        <w:rPr>
          <w:rFonts w:ascii="Time New Roman" w:eastAsia="黑体" w:hAnsi="Time New Roman"/>
          <w:bCs/>
          <w:snapToGrid/>
        </w:rPr>
        <w:t>保护记者免遭任何形式的骚扰、袭击或过度使用武力，针对此类行径迅速展开调查，将责任人绳之以法，包括在记者</w:t>
      </w:r>
      <w:r w:rsidR="005F1E18" w:rsidRPr="0097232E">
        <w:rPr>
          <w:rFonts w:ascii="Time New Roman" w:eastAsia="黑体" w:hAnsi="Time New Roman"/>
          <w:bCs/>
          <w:snapToGrid/>
        </w:rPr>
        <w:t xml:space="preserve">Victoria </w:t>
      </w:r>
      <w:proofErr w:type="spellStart"/>
      <w:r w:rsidR="005F1E18" w:rsidRPr="0097232E">
        <w:rPr>
          <w:rFonts w:ascii="Time New Roman" w:eastAsia="黑体" w:hAnsi="Time New Roman"/>
          <w:bCs/>
          <w:snapToGrid/>
        </w:rPr>
        <w:t>Marinova</w:t>
      </w:r>
      <w:proofErr w:type="spellEnd"/>
      <w:r w:rsidR="005F1E18" w:rsidRPr="0097232E">
        <w:rPr>
          <w:rFonts w:ascii="Time New Roman" w:eastAsia="黑体" w:hAnsi="Time New Roman"/>
          <w:bCs/>
          <w:snapToGrid/>
        </w:rPr>
        <w:t>最近遭谋杀的案件中；</w:t>
      </w:r>
    </w:p>
    <w:p w14:paraId="6BB6F1DC" w14:textId="636DF2DE" w:rsidR="005F1E18" w:rsidRPr="0097232E" w:rsidRDefault="00405400" w:rsidP="005F1E18">
      <w:pPr>
        <w:pStyle w:val="SingleTxtGC"/>
        <w:rPr>
          <w:rFonts w:ascii="Time New Roman" w:eastAsia="黑体" w:hAnsi="Time New Roman" w:hint="eastAsia"/>
          <w:bCs/>
          <w:snapToGrid/>
        </w:rPr>
      </w:pPr>
      <w:r w:rsidRPr="005F5F3A">
        <w:rPr>
          <w:rFonts w:ascii="Time New Roman" w:eastAsia="黑体" w:hAnsi="Time New Roman"/>
          <w:snapToGrid/>
          <w:spacing w:val="2"/>
        </w:rPr>
        <w:tab/>
      </w:r>
      <w:r w:rsidR="005F1E18" w:rsidRPr="005F5F3A">
        <w:rPr>
          <w:rFonts w:ascii="Time New Roman" w:eastAsia="黑体" w:hAnsi="Time New Roman"/>
          <w:snapToGrid/>
          <w:spacing w:val="2"/>
        </w:rPr>
        <w:t>(c)</w:t>
      </w:r>
      <w:r w:rsidR="005F1E18" w:rsidRPr="005F5F3A">
        <w:rPr>
          <w:rFonts w:ascii="Time New Roman" w:eastAsia="黑体" w:hAnsi="Time New Roman"/>
          <w:snapToGrid/>
          <w:spacing w:val="2"/>
        </w:rPr>
        <w:tab/>
      </w:r>
      <w:r w:rsidR="005F1E18" w:rsidRPr="005F5F3A">
        <w:rPr>
          <w:rFonts w:ascii="Time New Roman" w:eastAsia="黑体" w:hAnsi="Time New Roman"/>
          <w:bCs/>
          <w:snapToGrid/>
          <w:spacing w:val="2"/>
        </w:rPr>
        <w:t>参考委员会关于意见和表达自由的第</w:t>
      </w:r>
      <w:r w:rsidR="005F1E18" w:rsidRPr="005F5F3A">
        <w:rPr>
          <w:rFonts w:ascii="Time New Roman" w:eastAsia="黑体" w:hAnsi="Time New Roman"/>
          <w:bCs/>
          <w:snapToGrid/>
          <w:spacing w:val="2"/>
        </w:rPr>
        <w:t>34</w:t>
      </w:r>
      <w:r w:rsidR="005F1E18" w:rsidRPr="005F5F3A">
        <w:rPr>
          <w:rFonts w:ascii="Time New Roman" w:eastAsia="黑体" w:hAnsi="Time New Roman"/>
          <w:bCs/>
          <w:snapToGrid/>
          <w:spacing w:val="2"/>
        </w:rPr>
        <w:t>号一般性意见</w:t>
      </w:r>
      <w:r w:rsidR="005F5F3A" w:rsidRPr="005F5F3A">
        <w:rPr>
          <w:snapToGrid/>
          <w:spacing w:val="2"/>
        </w:rPr>
        <w:t>(</w:t>
      </w:r>
      <w:r w:rsidR="005F1E18" w:rsidRPr="005F5F3A">
        <w:rPr>
          <w:rFonts w:ascii="Time New Roman" w:eastAsia="黑体" w:hAnsi="Time New Roman"/>
          <w:bCs/>
          <w:snapToGrid/>
          <w:spacing w:val="2"/>
        </w:rPr>
        <w:t>2011</w:t>
      </w:r>
      <w:r w:rsidR="005F1E18" w:rsidRPr="005F5F3A">
        <w:rPr>
          <w:rFonts w:ascii="Time New Roman" w:eastAsia="黑体" w:hAnsi="Time New Roman"/>
          <w:bCs/>
          <w:snapToGrid/>
          <w:spacing w:val="2"/>
        </w:rPr>
        <w:t>年</w:t>
      </w:r>
      <w:r w:rsidR="005F5F3A" w:rsidRPr="005F5F3A">
        <w:rPr>
          <w:snapToGrid/>
          <w:spacing w:val="2"/>
        </w:rPr>
        <w:t>)</w:t>
      </w:r>
      <w:r w:rsidR="005F1E18" w:rsidRPr="005F5F3A">
        <w:rPr>
          <w:rFonts w:ascii="Time New Roman" w:eastAsia="黑体" w:hAnsi="Time New Roman"/>
          <w:bCs/>
          <w:snapToGrid/>
          <w:spacing w:val="2"/>
        </w:rPr>
        <w:t>，增强媒</w:t>
      </w:r>
      <w:r w:rsidR="005F1E18" w:rsidRPr="0097232E">
        <w:rPr>
          <w:rFonts w:ascii="Time New Roman" w:eastAsia="黑体" w:hAnsi="Time New Roman"/>
          <w:bCs/>
          <w:snapToGrid/>
        </w:rPr>
        <w:t>体的多元化以及公众可以获知的见解和信息的多样性；</w:t>
      </w:r>
    </w:p>
    <w:p w14:paraId="64697995" w14:textId="17223649" w:rsidR="005F1E18" w:rsidRPr="0097232E" w:rsidRDefault="00405400" w:rsidP="00C43958">
      <w:pPr>
        <w:pStyle w:val="SingleTxtGC"/>
        <w:spacing w:line="332" w:lineRule="exact"/>
        <w:rPr>
          <w:rFonts w:ascii="Time New Roman" w:eastAsia="黑体" w:hAnsi="Time New Roman" w:hint="eastAsia"/>
          <w:bCs/>
          <w:snapToGrid/>
        </w:rPr>
      </w:pPr>
      <w:r w:rsidRPr="0097232E">
        <w:rPr>
          <w:rFonts w:ascii="Time New Roman" w:eastAsia="黑体" w:hAnsi="Time New Roman"/>
          <w:snapToGrid/>
        </w:rPr>
        <w:lastRenderedPageBreak/>
        <w:tab/>
      </w:r>
      <w:r w:rsidR="005F1E18" w:rsidRPr="0097232E">
        <w:rPr>
          <w:rFonts w:ascii="Time New Roman" w:eastAsia="黑体" w:hAnsi="Time New Roman"/>
          <w:snapToGrid/>
        </w:rPr>
        <w:t>(d)</w:t>
      </w:r>
      <w:r w:rsidR="005F1E18" w:rsidRPr="0097232E">
        <w:rPr>
          <w:rFonts w:ascii="Time New Roman" w:eastAsia="黑体" w:hAnsi="Time New Roman"/>
          <w:snapToGrid/>
        </w:rPr>
        <w:tab/>
      </w:r>
      <w:r w:rsidR="005F1E18" w:rsidRPr="00D07FCF">
        <w:rPr>
          <w:rFonts w:ascii="Time New Roman" w:eastAsia="黑体" w:hAnsi="Time New Roman"/>
          <w:bCs/>
          <w:snapToGrid/>
          <w:spacing w:val="-4"/>
        </w:rPr>
        <w:t>确保向媒体和记者提供的任何形式的公共资金均采用客观标准，以透明、</w:t>
      </w:r>
      <w:r w:rsidR="005F1E18" w:rsidRPr="0097232E">
        <w:rPr>
          <w:rFonts w:ascii="Time New Roman" w:eastAsia="黑体" w:hAnsi="Time New Roman"/>
          <w:bCs/>
          <w:snapToGrid/>
        </w:rPr>
        <w:t>无歧视的方式划拨；确保不对媒体施加罚款或其他监管措施，除非是严格遵循《公约》第十九条第三款，以使独立的记者和媒体可在不受不应有的干涉情况下发挥职能；</w:t>
      </w:r>
    </w:p>
    <w:p w14:paraId="3D6A424A" w14:textId="4F6B8361" w:rsidR="005F1E18" w:rsidRPr="005F1E18" w:rsidRDefault="00405400" w:rsidP="00C43958">
      <w:pPr>
        <w:pStyle w:val="SingleTxtGC"/>
        <w:spacing w:line="332" w:lineRule="exact"/>
        <w:rPr>
          <w:bCs/>
          <w:snapToGrid/>
        </w:rPr>
      </w:pPr>
      <w:r w:rsidRPr="0097232E">
        <w:rPr>
          <w:rFonts w:ascii="Time New Roman" w:eastAsia="黑体" w:hAnsi="Time New Roman"/>
          <w:bCs/>
          <w:snapToGrid/>
        </w:rPr>
        <w:tab/>
      </w:r>
      <w:r w:rsidR="005F1E18" w:rsidRPr="0097232E">
        <w:rPr>
          <w:rFonts w:ascii="Time New Roman" w:eastAsia="黑体" w:hAnsi="Time New Roman"/>
          <w:bCs/>
          <w:snapToGrid/>
        </w:rPr>
        <w:t>(e)</w:t>
      </w:r>
      <w:r w:rsidR="005F1E18" w:rsidRPr="0097232E">
        <w:rPr>
          <w:rFonts w:ascii="Time New Roman" w:eastAsia="黑体" w:hAnsi="Time New Roman"/>
          <w:snapToGrid/>
        </w:rPr>
        <w:tab/>
      </w:r>
      <w:r w:rsidR="005F1E18" w:rsidRPr="00D07FCF">
        <w:rPr>
          <w:rFonts w:ascii="Time New Roman" w:eastAsia="黑体" w:hAnsi="Time New Roman"/>
          <w:bCs/>
          <w:snapToGrid/>
          <w:spacing w:val="-2"/>
        </w:rPr>
        <w:t>考虑废除所有针对诽谤的刑事规定，并确保上述规定不会起到扼杀表达</w:t>
      </w:r>
      <w:r w:rsidR="005F1E18" w:rsidRPr="0097232E">
        <w:rPr>
          <w:rFonts w:ascii="Time New Roman" w:eastAsia="黑体" w:hAnsi="Time New Roman"/>
          <w:bCs/>
          <w:snapToGrid/>
        </w:rPr>
        <w:t>自由的作用。</w:t>
      </w:r>
    </w:p>
    <w:p w14:paraId="307DDFB5" w14:textId="77777777" w:rsidR="005F1E18" w:rsidRPr="005F1E18" w:rsidRDefault="005F1E18" w:rsidP="00C43958">
      <w:pPr>
        <w:pStyle w:val="H23GC"/>
        <w:spacing w:line="332" w:lineRule="exact"/>
      </w:pPr>
      <w:r w:rsidRPr="005F1E18">
        <w:tab/>
      </w:r>
      <w:r w:rsidRPr="005F1E18">
        <w:tab/>
      </w:r>
      <w:r w:rsidRPr="005F1E18">
        <w:rPr>
          <w:bCs/>
        </w:rPr>
        <w:t>从缔约国收到的资料概述</w:t>
      </w:r>
    </w:p>
    <w:p w14:paraId="67FBFFE3" w14:textId="1502191E" w:rsidR="005F1E18" w:rsidRPr="005F1E18" w:rsidRDefault="00F24079" w:rsidP="00C43958">
      <w:pPr>
        <w:pStyle w:val="SingleTxtGC"/>
        <w:spacing w:line="332" w:lineRule="exact"/>
        <w:rPr>
          <w:snapToGrid/>
        </w:rPr>
      </w:pPr>
      <w:r>
        <w:rPr>
          <w:snapToGrid/>
        </w:rPr>
        <w:tab/>
      </w:r>
      <w:r w:rsidR="005F1E18" w:rsidRPr="005F1E18">
        <w:rPr>
          <w:snapToGrid/>
        </w:rPr>
        <w:t>(a)</w:t>
      </w:r>
      <w:r w:rsidR="005F1E18" w:rsidRPr="005F1E18">
        <w:rPr>
          <w:snapToGrid/>
        </w:rPr>
        <w:tab/>
      </w:r>
      <w:r w:rsidR="005F1E18" w:rsidRPr="006269BA">
        <w:rPr>
          <w:snapToGrid/>
          <w:spacing w:val="-4"/>
        </w:rPr>
        <w:t>内政部学院的课程中，重点内容是保护人权和合法使用警察权力。国家</w:t>
      </w:r>
      <w:r w:rsidR="005F1E18" w:rsidRPr="005F1E18">
        <w:rPr>
          <w:snapToGrid/>
        </w:rPr>
        <w:t>司法研究所对初级法官、检察官、调查人员和治安法官进行表达自由方面的培训。</w:t>
      </w:r>
      <w:r w:rsidR="005F1E18" w:rsidRPr="005F1E18">
        <w:rPr>
          <w:snapToGrid/>
        </w:rPr>
        <w:t>2020</w:t>
      </w:r>
      <w:r w:rsidR="005F1E18" w:rsidRPr="005F1E18">
        <w:rPr>
          <w:snapToGrid/>
        </w:rPr>
        <w:t>年</w:t>
      </w:r>
      <w:r w:rsidR="005F1E18" w:rsidRPr="005F1E18">
        <w:rPr>
          <w:snapToGrid/>
        </w:rPr>
        <w:t>2</w:t>
      </w:r>
      <w:r w:rsidR="005F1E18" w:rsidRPr="005F1E18">
        <w:rPr>
          <w:snapToGrid/>
        </w:rPr>
        <w:t>月</w:t>
      </w:r>
      <w:r w:rsidR="005F1E18" w:rsidRPr="005F1E18">
        <w:rPr>
          <w:snapToGrid/>
        </w:rPr>
        <w:t>20</w:t>
      </w:r>
      <w:r w:rsidR="005F1E18" w:rsidRPr="005F1E18">
        <w:rPr>
          <w:snapToGrid/>
        </w:rPr>
        <w:t>日，欧洲人权法院的一名法官为地方法官、公务员和利益攸关方进行了一次关于表达自由、仇恨言论和私人数据保护的讲座。</w:t>
      </w:r>
    </w:p>
    <w:p w14:paraId="49949F33" w14:textId="0C8A4DAC" w:rsidR="005F1E18" w:rsidRPr="005F1E18" w:rsidRDefault="00F24079" w:rsidP="00C43958">
      <w:pPr>
        <w:pStyle w:val="SingleTxtGC"/>
        <w:spacing w:line="332" w:lineRule="exact"/>
        <w:rPr>
          <w:snapToGrid/>
        </w:rPr>
      </w:pPr>
      <w:r>
        <w:rPr>
          <w:snapToGrid/>
        </w:rPr>
        <w:tab/>
      </w:r>
      <w:r w:rsidR="005F1E18" w:rsidRPr="005F1E18">
        <w:rPr>
          <w:snapToGrid/>
        </w:rPr>
        <w:t>(b)</w:t>
      </w:r>
      <w:r w:rsidR="005F1E18" w:rsidRPr="005F1E18">
        <w:rPr>
          <w:snapToGrid/>
        </w:rPr>
        <w:tab/>
      </w:r>
      <w:r w:rsidR="005F1E18" w:rsidRPr="005F1E18">
        <w:rPr>
          <w:snapToGrid/>
        </w:rPr>
        <w:t>保加利亚当局严肃对待任何侵犯记者权利的行为。经证明，</w:t>
      </w:r>
      <w:r w:rsidR="005F1E18" w:rsidRPr="005F1E18">
        <w:rPr>
          <w:snapToGrid/>
        </w:rPr>
        <w:t xml:space="preserve">Victoria </w:t>
      </w:r>
      <w:proofErr w:type="spellStart"/>
      <w:r w:rsidR="005F1E18" w:rsidRPr="005F1E18">
        <w:rPr>
          <w:snapToGrid/>
        </w:rPr>
        <w:t>Marinova</w:t>
      </w:r>
      <w:proofErr w:type="spellEnd"/>
      <w:r w:rsidR="005F1E18" w:rsidRPr="005F1E18">
        <w:rPr>
          <w:snapToGrid/>
        </w:rPr>
        <w:t>遭到谋杀的案件与她的职业活动无关，施害者已被判刑。</w:t>
      </w:r>
      <w:r w:rsidR="005F1E18" w:rsidRPr="005F1E18">
        <w:rPr>
          <w:snapToGrid/>
        </w:rPr>
        <w:t>2016</w:t>
      </w:r>
      <w:r w:rsidR="005F1E18" w:rsidRPr="005F1E18">
        <w:rPr>
          <w:snapToGrid/>
        </w:rPr>
        <w:t>年，对</w:t>
      </w:r>
      <w:r w:rsidR="005F1E18" w:rsidRPr="009A0118">
        <w:rPr>
          <w:snapToGrid/>
          <w:spacing w:val="-4"/>
        </w:rPr>
        <w:t>《公务员行为准则》进行了修订，以纳入警员行为规则。违规是违反纪律的行为，</w:t>
      </w:r>
      <w:r w:rsidR="005F1E18" w:rsidRPr="005F1E18">
        <w:rPr>
          <w:snapToGrid/>
        </w:rPr>
        <w:t>将受到制裁，警员实施的罪行将受到独立调查。人权和警察道德问题常设委员会加强了国家人权法律制度并执行欧盟机构规定的标准。所有</w:t>
      </w:r>
      <w:r w:rsidR="005F1E18" w:rsidRPr="005F1E18">
        <w:rPr>
          <w:snapToGrid/>
        </w:rPr>
        <w:t>28</w:t>
      </w:r>
      <w:r w:rsidR="005F1E18" w:rsidRPr="005F1E18">
        <w:rPr>
          <w:snapToGrid/>
        </w:rPr>
        <w:t>个地区分局均设有同等职能的委员会，这些委员会参与调查警察实施的滥用权力、暴力以及非法和不道德行为。</w:t>
      </w:r>
    </w:p>
    <w:p w14:paraId="65AC4B68" w14:textId="320AC62A" w:rsidR="005F1E18" w:rsidRPr="005F1E18" w:rsidRDefault="002D2E02" w:rsidP="00C43958">
      <w:pPr>
        <w:pStyle w:val="SingleTxtGC"/>
        <w:spacing w:line="332" w:lineRule="exact"/>
        <w:rPr>
          <w:snapToGrid/>
        </w:rPr>
      </w:pPr>
      <w:r>
        <w:rPr>
          <w:snapToGrid/>
        </w:rPr>
        <w:tab/>
      </w:r>
      <w:r w:rsidR="005F1E18" w:rsidRPr="005F1E18">
        <w:rPr>
          <w:snapToGrid/>
        </w:rPr>
        <w:t>(c)</w:t>
      </w:r>
      <w:r w:rsidR="005F1E18" w:rsidRPr="005F1E18">
        <w:rPr>
          <w:snapToGrid/>
        </w:rPr>
        <w:tab/>
      </w:r>
      <w:r w:rsidR="005F1E18" w:rsidRPr="005F1E18">
        <w:rPr>
          <w:snapToGrid/>
        </w:rPr>
        <w:t>所有媒体都须遵守多元化媒体环境基本原则。电子媒体委员会为</w:t>
      </w:r>
      <w:r w:rsidR="005F1E18" w:rsidRPr="005F1E18">
        <w:rPr>
          <w:snapToGrid/>
        </w:rPr>
        <w:t>80</w:t>
      </w:r>
      <w:r w:rsidR="005F1E18" w:rsidRPr="005F1E18">
        <w:rPr>
          <w:snapToGrid/>
        </w:rPr>
        <w:t>多个广播节目和</w:t>
      </w:r>
      <w:r w:rsidR="005F1E18" w:rsidRPr="005F1E18">
        <w:rPr>
          <w:snapToGrid/>
        </w:rPr>
        <w:t>140</w:t>
      </w:r>
      <w:r w:rsidR="005F1E18" w:rsidRPr="005F1E18">
        <w:rPr>
          <w:snapToGrid/>
        </w:rPr>
        <w:t>多个电视节目进行了登记并发放了许可证。媒体多元化被纳入《保加利亚</w:t>
      </w:r>
      <w:r w:rsidR="005F1E18" w:rsidRPr="005F1E18">
        <w:rPr>
          <w:snapToGrid/>
        </w:rPr>
        <w:t>2030</w:t>
      </w:r>
      <w:r w:rsidR="005F1E18" w:rsidRPr="005F1E18">
        <w:rPr>
          <w:snapToGrid/>
        </w:rPr>
        <w:t>年国家发展方案》，并将制定具体的方案实施行动计划。</w:t>
      </w:r>
    </w:p>
    <w:p w14:paraId="1DD5B37E" w14:textId="62610A07" w:rsidR="005F1E18" w:rsidRPr="005F1E18" w:rsidRDefault="002D2E02" w:rsidP="00C43958">
      <w:pPr>
        <w:pStyle w:val="SingleTxtGC"/>
        <w:spacing w:line="332" w:lineRule="exact"/>
        <w:rPr>
          <w:snapToGrid/>
        </w:rPr>
      </w:pPr>
      <w:r>
        <w:rPr>
          <w:snapToGrid/>
        </w:rPr>
        <w:tab/>
      </w:r>
      <w:r w:rsidR="005F1E18" w:rsidRPr="005F1E18">
        <w:rPr>
          <w:snapToGrid/>
        </w:rPr>
        <w:t>(d)</w:t>
      </w:r>
      <w:r w:rsidR="005F1E18" w:rsidRPr="005F1E18">
        <w:rPr>
          <w:snapToGrid/>
        </w:rPr>
        <w:tab/>
      </w:r>
      <w:r w:rsidR="005F1E18" w:rsidRPr="005F1E18">
        <w:rPr>
          <w:snapToGrid/>
        </w:rPr>
        <w:t>为确保透明度，所有印刷媒体出版商必须向文化部提交一份声明，在声</w:t>
      </w:r>
      <w:r w:rsidR="005F1E18" w:rsidRPr="008944CD">
        <w:rPr>
          <w:snapToGrid/>
          <w:spacing w:val="-4"/>
        </w:rPr>
        <w:t>明中指明所有</w:t>
      </w:r>
      <w:r w:rsidR="005F1E18" w:rsidRPr="008944CD">
        <w:rPr>
          <w:rFonts w:hint="eastAsia"/>
          <w:snapToGrid/>
          <w:spacing w:val="-4"/>
        </w:rPr>
        <w:t>者</w:t>
      </w:r>
      <w:r w:rsidR="005F1E18" w:rsidRPr="008944CD">
        <w:rPr>
          <w:snapToGrid/>
          <w:spacing w:val="-4"/>
        </w:rPr>
        <w:t>。电子媒体委员会负责监测广播电视转播许可证申请人，以确保申请人遵守关于资本和财产透明度的规则。有提案草案建议修正《广播电视法》。</w:t>
      </w:r>
      <w:r w:rsidR="005F1E18" w:rsidRPr="00627FB2">
        <w:rPr>
          <w:snapToGrid/>
          <w:spacing w:val="-2"/>
        </w:rPr>
        <w:t>自</w:t>
      </w:r>
      <w:r w:rsidR="005F1E18" w:rsidRPr="00627FB2">
        <w:rPr>
          <w:snapToGrid/>
          <w:spacing w:val="-2"/>
        </w:rPr>
        <w:t>2020</w:t>
      </w:r>
      <w:r w:rsidR="005F1E18" w:rsidRPr="00627FB2">
        <w:rPr>
          <w:snapToGrid/>
          <w:spacing w:val="-2"/>
        </w:rPr>
        <w:t>年</w:t>
      </w:r>
      <w:r w:rsidR="005F1E18" w:rsidRPr="00627FB2">
        <w:rPr>
          <w:snapToGrid/>
          <w:spacing w:val="-2"/>
        </w:rPr>
        <w:t>1</w:t>
      </w:r>
      <w:r w:rsidR="005F1E18" w:rsidRPr="00627FB2">
        <w:rPr>
          <w:snapToGrid/>
          <w:spacing w:val="-2"/>
        </w:rPr>
        <w:t>月起，媒体监管机构的电子所有权登记册与登记局管理的商业登记册</w:t>
      </w:r>
      <w:r w:rsidR="005F1E18" w:rsidRPr="005F1E18">
        <w:rPr>
          <w:snapToGrid/>
        </w:rPr>
        <w:t>和非营利法人登记册相关联，从而增加了一种申报媒体所有权的方式。</w:t>
      </w:r>
      <w:r w:rsidR="005F1E18" w:rsidRPr="005F1E18">
        <w:rPr>
          <w:snapToGrid/>
        </w:rPr>
        <w:t>2020</w:t>
      </w:r>
      <w:r w:rsidR="005F1E18" w:rsidRPr="005F1E18">
        <w:rPr>
          <w:snapToGrid/>
        </w:rPr>
        <w:t>年</w:t>
      </w:r>
      <w:r w:rsidR="005F1E18" w:rsidRPr="005F1E18">
        <w:rPr>
          <w:snapToGrid/>
        </w:rPr>
        <w:t>11</w:t>
      </w:r>
      <w:r w:rsidR="005F1E18" w:rsidRPr="005F1E18">
        <w:rPr>
          <w:snapToGrid/>
        </w:rPr>
        <w:t>月</w:t>
      </w:r>
      <w:r w:rsidR="005F1E18" w:rsidRPr="005F1E18">
        <w:rPr>
          <w:snapToGrid/>
        </w:rPr>
        <w:t>6</w:t>
      </w:r>
      <w:r w:rsidR="005F1E18" w:rsidRPr="005F1E18">
        <w:rPr>
          <w:snapToGrid/>
        </w:rPr>
        <w:t>日出台了一项实施欧盟委员会法治报告中的建议的计划，其中包括提高用于通信工具的公共资金支出的透明度和媒体所有权透明度以及保护记者不受干涉的措施。</w:t>
      </w:r>
    </w:p>
    <w:p w14:paraId="2A53B307" w14:textId="3FCAA767" w:rsidR="005F1E18" w:rsidRPr="005F1E18" w:rsidRDefault="002D2E02" w:rsidP="00C43958">
      <w:pPr>
        <w:pStyle w:val="SingleTxtGC"/>
        <w:spacing w:line="332" w:lineRule="exact"/>
        <w:rPr>
          <w:snapToGrid/>
        </w:rPr>
      </w:pPr>
      <w:r>
        <w:rPr>
          <w:snapToGrid/>
        </w:rPr>
        <w:tab/>
      </w:r>
      <w:r w:rsidR="005F1E18" w:rsidRPr="005F1E18">
        <w:rPr>
          <w:snapToGrid/>
        </w:rPr>
        <w:t>(e)</w:t>
      </w:r>
      <w:r w:rsidR="005F1E18" w:rsidRPr="005F1E18">
        <w:rPr>
          <w:snapToGrid/>
        </w:rPr>
        <w:tab/>
      </w:r>
      <w:r w:rsidR="005F1E18" w:rsidRPr="005F1E18">
        <w:rPr>
          <w:snapToGrid/>
        </w:rPr>
        <w:t>《刑事诉讼法》修正案草案将允许在侮辱或诽谤的对象是公共机关或官员的情况下免除实体的刑事责任和行政处罚，并规定取消或减少罚款，以避免过度和不相称的处罚。根据罪行的严重性以及给公众造成的危险程度，国家法院将有更大的判断余地。关于侮辱和诽谤的规定将涵盖所有媒体。</w:t>
      </w:r>
    </w:p>
    <w:p w14:paraId="6807ED9B" w14:textId="032E1A69" w:rsidR="005F1E18" w:rsidRPr="005F1E18" w:rsidRDefault="005F1E18" w:rsidP="00C43958">
      <w:pPr>
        <w:pStyle w:val="H23GC"/>
        <w:spacing w:line="332" w:lineRule="exact"/>
      </w:pPr>
      <w:r w:rsidRPr="005F1E18">
        <w:tab/>
      </w:r>
      <w:r w:rsidRPr="005F1E18">
        <w:tab/>
      </w:r>
      <w:r w:rsidRPr="005F1E18">
        <w:rPr>
          <w:bCs/>
        </w:rPr>
        <w:t>委员会的评价</w:t>
      </w:r>
    </w:p>
    <w:p w14:paraId="133339E3" w14:textId="77777777" w:rsidR="005F1E18" w:rsidRPr="005F1E18" w:rsidRDefault="005F1E18" w:rsidP="00C43958">
      <w:pPr>
        <w:pStyle w:val="SingleTxtGC"/>
        <w:spacing w:line="332" w:lineRule="exact"/>
        <w:rPr>
          <w:snapToGrid/>
        </w:rPr>
      </w:pPr>
      <w:r w:rsidRPr="005F1E18">
        <w:rPr>
          <w:snapToGrid/>
        </w:rPr>
        <w:t>[A] (a)</w:t>
      </w:r>
    </w:p>
    <w:p w14:paraId="2F40867E" w14:textId="520622BD" w:rsidR="005F1E18" w:rsidRPr="005F1E18" w:rsidRDefault="00DD56E8" w:rsidP="00C43958">
      <w:pPr>
        <w:pStyle w:val="SingleTxtGC"/>
        <w:spacing w:line="332" w:lineRule="exact"/>
        <w:rPr>
          <w:snapToGrid/>
        </w:rPr>
      </w:pPr>
      <w:r w:rsidRPr="00C43958">
        <w:rPr>
          <w:snapToGrid/>
          <w:spacing w:val="2"/>
        </w:rPr>
        <w:tab/>
      </w:r>
      <w:r w:rsidR="005F1E18" w:rsidRPr="00C43958">
        <w:rPr>
          <w:snapToGrid/>
          <w:spacing w:val="2"/>
        </w:rPr>
        <w:t>委员会欢迎缔约国持续对执法和司法人员进行人权标准培训，并要求提供进</w:t>
      </w:r>
      <w:r w:rsidR="005F1E18" w:rsidRPr="005F1E18">
        <w:rPr>
          <w:snapToGrid/>
        </w:rPr>
        <w:t>一步资料，说明课程中所提供培训的内容以及培训如何讲授与言论和集会自由以及合法使用武力有关的人权标准。</w:t>
      </w:r>
    </w:p>
    <w:p w14:paraId="59745F1F" w14:textId="77777777" w:rsidR="005F1E18" w:rsidRPr="005F1E18" w:rsidRDefault="005F1E18" w:rsidP="005F1E18">
      <w:pPr>
        <w:pStyle w:val="SingleTxtGC"/>
        <w:rPr>
          <w:snapToGrid/>
        </w:rPr>
      </w:pPr>
      <w:r w:rsidRPr="005F1E18">
        <w:rPr>
          <w:snapToGrid/>
        </w:rPr>
        <w:lastRenderedPageBreak/>
        <w:t>[C] (b)</w:t>
      </w:r>
    </w:p>
    <w:p w14:paraId="60720FD0" w14:textId="506F8D8B" w:rsidR="005F1E18" w:rsidRPr="005F1E18" w:rsidRDefault="00DD56E8" w:rsidP="005F1E18">
      <w:pPr>
        <w:pStyle w:val="SingleTxtGC"/>
        <w:rPr>
          <w:snapToGrid/>
        </w:rPr>
      </w:pPr>
      <w:r>
        <w:rPr>
          <w:snapToGrid/>
        </w:rPr>
        <w:tab/>
      </w:r>
      <w:r w:rsidR="005F1E18" w:rsidRPr="005F1E18">
        <w:rPr>
          <w:snapToGrid/>
        </w:rPr>
        <w:t>委员会注意到关于现行公务员行为守则的资料，但感到遗憾的是，缺少资料说明为确保保护记者而采取的具体步骤。委员会重申其建议，并要求提供数据，说明针对记者的骚扰、袭击或过度使用武力的案件中对施害者进行投诉、调查、起诉和定罪数量。</w:t>
      </w:r>
    </w:p>
    <w:p w14:paraId="12D57974" w14:textId="559F7F1C" w:rsidR="005F1E18" w:rsidRPr="005F1E18" w:rsidRDefault="005F1E18" w:rsidP="005F1E18">
      <w:pPr>
        <w:pStyle w:val="SingleTxtGC"/>
        <w:rPr>
          <w:snapToGrid/>
        </w:rPr>
      </w:pPr>
      <w:r w:rsidRPr="005F1E18">
        <w:rPr>
          <w:snapToGrid/>
        </w:rPr>
        <w:t>[B] (c)</w:t>
      </w:r>
      <w:r w:rsidRPr="005F1E18">
        <w:rPr>
          <w:snapToGrid/>
        </w:rPr>
        <w:t>、</w:t>
      </w:r>
      <w:r w:rsidRPr="005F1E18">
        <w:rPr>
          <w:snapToGrid/>
        </w:rPr>
        <w:t>(d)</w:t>
      </w:r>
      <w:r w:rsidRPr="005F1E18">
        <w:rPr>
          <w:snapToGrid/>
        </w:rPr>
        <w:t>、</w:t>
      </w:r>
      <w:r w:rsidRPr="005F1E18">
        <w:rPr>
          <w:snapToGrid/>
        </w:rPr>
        <w:t>(e)</w:t>
      </w:r>
    </w:p>
    <w:p w14:paraId="22A11748" w14:textId="6295E203" w:rsidR="005F1E18" w:rsidRPr="005F1E18" w:rsidRDefault="00DD56E8" w:rsidP="005F1E18">
      <w:pPr>
        <w:pStyle w:val="SingleTxtGC"/>
        <w:rPr>
          <w:snapToGrid/>
        </w:rPr>
      </w:pPr>
      <w:r>
        <w:rPr>
          <w:snapToGrid/>
        </w:rPr>
        <w:tab/>
      </w:r>
      <w:r w:rsidR="005F1E18" w:rsidRPr="005F1E18">
        <w:rPr>
          <w:snapToGrid/>
        </w:rPr>
        <w:t>委员会欢迎将媒体多元化纳入旨在按照国际标准改善媒体环境的《保加利亚</w:t>
      </w:r>
      <w:r w:rsidR="005F1E18" w:rsidRPr="005F1E18">
        <w:rPr>
          <w:snapToGrid/>
        </w:rPr>
        <w:t>2030</w:t>
      </w:r>
      <w:r w:rsidR="005F1E18" w:rsidRPr="005F1E18">
        <w:rPr>
          <w:snapToGrid/>
        </w:rPr>
        <w:t>年国家发展方案》项目。委员会要求提供进一步资料，说明实施该方案的具体行动计划。</w:t>
      </w:r>
    </w:p>
    <w:p w14:paraId="1906EB38" w14:textId="2B0C8919" w:rsidR="005F1E18" w:rsidRPr="005F1E18" w:rsidRDefault="00DD56E8" w:rsidP="005F1E18">
      <w:pPr>
        <w:pStyle w:val="SingleTxtGC"/>
        <w:rPr>
          <w:snapToGrid/>
        </w:rPr>
      </w:pPr>
      <w:r>
        <w:rPr>
          <w:snapToGrid/>
        </w:rPr>
        <w:tab/>
      </w:r>
      <w:r w:rsidR="005F1E18" w:rsidRPr="005F1E18">
        <w:rPr>
          <w:snapToGrid/>
        </w:rPr>
        <w:t>委员会表示欢迎的是，有提案草案建议修订《广播电视法》以提高媒体所有权和公共媒体供资的透明度，还表示欢迎的是，纳入了提高用于通信工具的公共</w:t>
      </w:r>
      <w:r w:rsidR="005F1E18" w:rsidRPr="00EE75D1">
        <w:rPr>
          <w:snapToGrid/>
          <w:spacing w:val="2"/>
        </w:rPr>
        <w:t>资金支出的透明度和媒体所有权透明度的措施。委员会要求提供进一步资料，说</w:t>
      </w:r>
      <w:r w:rsidR="005F1E18" w:rsidRPr="005F1E18">
        <w:rPr>
          <w:snapToGrid/>
        </w:rPr>
        <w:t>明提高透明度的具体行动计划，并说明对媒体实施的罚款或监管措施。</w:t>
      </w:r>
    </w:p>
    <w:p w14:paraId="397A7074" w14:textId="1AF44F2A" w:rsidR="005F1E18" w:rsidRPr="005F1E18" w:rsidRDefault="00DD56E8" w:rsidP="00EE75D1">
      <w:pPr>
        <w:pStyle w:val="SingleTxtGC"/>
        <w:spacing w:after="180"/>
        <w:rPr>
          <w:snapToGrid/>
        </w:rPr>
      </w:pPr>
      <w:r>
        <w:rPr>
          <w:snapToGrid/>
        </w:rPr>
        <w:tab/>
      </w:r>
      <w:r w:rsidR="005F1E18" w:rsidRPr="005F1E18">
        <w:rPr>
          <w:snapToGrid/>
        </w:rPr>
        <w:t>委员会表示欢迎的是，资料说明了关于对打击诽谤</w:t>
      </w:r>
      <w:proofErr w:type="gramStart"/>
      <w:r w:rsidR="005F1E18" w:rsidRPr="005F1E18">
        <w:rPr>
          <w:snapToGrid/>
        </w:rPr>
        <w:t>作出刑事规定</w:t>
      </w:r>
      <w:proofErr w:type="gramEnd"/>
      <w:r w:rsidR="005F1E18" w:rsidRPr="005F1E18">
        <w:rPr>
          <w:snapToGrid/>
        </w:rPr>
        <w:t>以保护表达自由权的《刑事诉讼法》修正案草案，并要求提供进一步资料，说明拟议修正案的进展。</w:t>
      </w:r>
    </w:p>
    <w:p w14:paraId="2938D2F5" w14:textId="77777777" w:rsidR="005F1E18" w:rsidRPr="005F1E18" w:rsidRDefault="005F1E18" w:rsidP="005F1E18">
      <w:pPr>
        <w:pStyle w:val="SingleTxtGC"/>
        <w:rPr>
          <w:snapToGrid/>
        </w:rPr>
      </w:pPr>
      <w:r w:rsidRPr="00215145">
        <w:rPr>
          <w:rFonts w:ascii="Time New Roman" w:eastAsia="黑体" w:hAnsi="Time New Roman"/>
          <w:snapToGrid/>
        </w:rPr>
        <w:t>建议采取的行动</w:t>
      </w:r>
      <w:r w:rsidRPr="005F1E18">
        <w:rPr>
          <w:snapToGrid/>
        </w:rPr>
        <w:t>：</w:t>
      </w:r>
      <w:r w:rsidRPr="001D2D58">
        <w:rPr>
          <w:snapToGrid/>
          <w:spacing w:val="-4"/>
        </w:rPr>
        <w:t>应函告缔约国后续程序中止。所要求的资料应列入缔约国下一次</w:t>
      </w:r>
      <w:r w:rsidRPr="005F1E18">
        <w:rPr>
          <w:snapToGrid/>
        </w:rPr>
        <w:t>定期报告。</w:t>
      </w:r>
    </w:p>
    <w:p w14:paraId="29BBB6EA" w14:textId="77790990" w:rsidR="002052EB" w:rsidRDefault="005F1E18" w:rsidP="005F1E18">
      <w:pPr>
        <w:pStyle w:val="SingleTxtGC"/>
      </w:pPr>
      <w:r w:rsidRPr="00215145">
        <w:rPr>
          <w:rFonts w:ascii="Time New Roman" w:eastAsia="黑体" w:hAnsi="Time New Roman"/>
        </w:rPr>
        <w:t>应提交下次定期报告的时间</w:t>
      </w:r>
      <w:r w:rsidRPr="005F1E18">
        <w:t>：</w:t>
      </w:r>
      <w:r w:rsidRPr="005F1E18">
        <w:t>2028</w:t>
      </w:r>
      <w:r w:rsidRPr="005F1E18">
        <w:t>年</w:t>
      </w:r>
      <w:r w:rsidRPr="005F1E18">
        <w:t>(</w:t>
      </w:r>
      <w:r w:rsidRPr="005F1E18">
        <w:t>根据可预测的审议周期，将于</w:t>
      </w:r>
      <w:r w:rsidRPr="005F1E18">
        <w:t>2029</w:t>
      </w:r>
      <w:r w:rsidRPr="005F1E18">
        <w:t>年进行国别审议</w:t>
      </w:r>
      <w:r w:rsidRPr="005F1E18">
        <w:t>)</w:t>
      </w:r>
      <w:r w:rsidRPr="005F1E18">
        <w:t>。</w:t>
      </w:r>
    </w:p>
    <w:p w14:paraId="3568EF5A" w14:textId="77777777" w:rsidR="00EE75D1" w:rsidRPr="002D6A9C" w:rsidRDefault="00EE75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E75D1" w:rsidRPr="002D6A9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B60DF" w14:textId="77777777" w:rsidR="003F6588" w:rsidRPr="000D319F" w:rsidRDefault="003F6588" w:rsidP="000D319F">
      <w:pPr>
        <w:pStyle w:val="af0"/>
        <w:spacing w:after="240"/>
        <w:ind w:left="907"/>
        <w:rPr>
          <w:rFonts w:asciiTheme="majorBidi" w:eastAsia="宋体" w:hAnsiTheme="majorBidi" w:cstheme="majorBidi"/>
          <w:sz w:val="21"/>
          <w:szCs w:val="21"/>
          <w:lang w:val="en-US"/>
        </w:rPr>
      </w:pPr>
    </w:p>
    <w:p w14:paraId="70901124" w14:textId="77777777" w:rsidR="003F6588" w:rsidRPr="000D319F" w:rsidRDefault="003F65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885A4DF" w14:textId="77777777" w:rsidR="003F6588" w:rsidRPr="000D319F" w:rsidRDefault="003F6588" w:rsidP="000D319F">
      <w:pPr>
        <w:pStyle w:val="af0"/>
      </w:pPr>
    </w:p>
  </w:endnote>
  <w:endnote w:type="continuationNotice" w:id="1">
    <w:p w14:paraId="1C1F4286" w14:textId="77777777" w:rsidR="003F6588" w:rsidRDefault="003F65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61BA3" w14:textId="77777777" w:rsidR="00056632" w:rsidRPr="003C7B83" w:rsidRDefault="003C7B83" w:rsidP="003C7B8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C7B83">
      <w:rPr>
        <w:rStyle w:val="af2"/>
        <w:b w:val="0"/>
        <w:snapToGrid w:val="0"/>
        <w:sz w:val="16"/>
      </w:rPr>
      <w:t>GE.22</w:t>
    </w:r>
    <w:proofErr w:type="spellEnd"/>
    <w:r w:rsidRPr="003C7B83">
      <w:rPr>
        <w:rStyle w:val="af2"/>
        <w:b w:val="0"/>
        <w:snapToGrid w:val="0"/>
        <w:sz w:val="16"/>
      </w:rPr>
      <w:t>-25654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C26C" w14:textId="77777777" w:rsidR="00056632" w:rsidRPr="003C7B83" w:rsidRDefault="003C7B83" w:rsidP="003C7B83">
    <w:pPr>
      <w:pStyle w:val="af0"/>
      <w:tabs>
        <w:tab w:val="clear" w:pos="431"/>
        <w:tab w:val="right" w:pos="9638"/>
      </w:tabs>
      <w:rPr>
        <w:rStyle w:val="af2"/>
      </w:rPr>
    </w:pPr>
    <w:proofErr w:type="spellStart"/>
    <w:r>
      <w:t>GE.22</w:t>
    </w:r>
    <w:proofErr w:type="spellEnd"/>
    <w:r>
      <w:t>-25654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8F3D0" w14:textId="55B05F16" w:rsidR="00056632" w:rsidRPr="00487939" w:rsidRDefault="003C7B83"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996572F" wp14:editId="379B67C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-25654</w:t>
    </w:r>
    <w:r w:rsidR="00731A42" w:rsidRPr="00EE277A">
      <w:rPr>
        <w:sz w:val="20"/>
        <w:lang w:eastAsia="zh-CN"/>
      </w:rPr>
      <w:t xml:space="preserve"> (C)</w:t>
    </w:r>
    <w:r w:rsidR="00EA7E67">
      <w:rPr>
        <w:sz w:val="20"/>
        <w:lang w:eastAsia="zh-CN"/>
      </w:rPr>
      <w:tab/>
    </w:r>
    <w:r w:rsidR="00CA4B57">
      <w:rPr>
        <w:sz w:val="20"/>
        <w:lang w:eastAsia="zh-CN"/>
      </w:rPr>
      <w:t>1612</w:t>
    </w:r>
    <w:r w:rsidR="0060122D">
      <w:rPr>
        <w:sz w:val="20"/>
        <w:lang w:eastAsia="zh-CN"/>
      </w:rPr>
      <w:t>2</w:t>
    </w:r>
    <w:r w:rsidR="00C43CF0">
      <w:rPr>
        <w:sz w:val="20"/>
        <w:lang w:eastAsia="zh-CN"/>
      </w:rPr>
      <w:t>2</w:t>
    </w:r>
    <w:r w:rsidR="00731A42">
      <w:rPr>
        <w:sz w:val="20"/>
        <w:lang w:eastAsia="zh-CN"/>
      </w:rPr>
      <w:tab/>
    </w:r>
    <w:r w:rsidR="00A72718">
      <w:rPr>
        <w:sz w:val="20"/>
        <w:lang w:eastAsia="zh-CN"/>
      </w:rPr>
      <w:t>2112</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5FE96F52" wp14:editId="19608CC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9DC2E" w14:textId="77777777" w:rsidR="003F6588" w:rsidRPr="000157B1" w:rsidRDefault="003F65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3FCF41E" w14:textId="77777777" w:rsidR="003F6588" w:rsidRPr="000157B1" w:rsidRDefault="003F65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33F99A5" w14:textId="77777777" w:rsidR="003F6588" w:rsidRDefault="003F6588"/>
  </w:footnote>
  <w:footnote w:id="2">
    <w:p w14:paraId="5AD59622" w14:textId="554BD795" w:rsidR="008F7190" w:rsidRPr="00420254" w:rsidRDefault="008F7190" w:rsidP="00844A55">
      <w:pPr>
        <w:pStyle w:val="a6"/>
        <w:spacing w:after="180"/>
      </w:pPr>
      <w:r>
        <w:rPr>
          <w:lang w:val="zh-CN"/>
        </w:rPr>
        <w:tab/>
      </w:r>
      <w:r w:rsidRPr="00844A55">
        <w:rPr>
          <w:sz w:val="21"/>
          <w:szCs w:val="21"/>
          <w:lang w:val="zh-CN"/>
        </w:rPr>
        <w:t>*</w:t>
      </w:r>
      <w:r w:rsidR="00165379">
        <w:rPr>
          <w:lang w:val="zh-CN"/>
        </w:rPr>
        <w:tab/>
      </w:r>
      <w:r>
        <w:rPr>
          <w:lang w:val="zh-CN"/>
        </w:rPr>
        <w:t>委员会第一三六届会议</w:t>
      </w:r>
      <w:r>
        <w:rPr>
          <w:lang w:val="zh-CN"/>
        </w:rPr>
        <w:t>(2022</w:t>
      </w:r>
      <w:r>
        <w:rPr>
          <w:lang w:val="zh-CN"/>
        </w:rPr>
        <w:t>年</w:t>
      </w:r>
      <w:r>
        <w:rPr>
          <w:lang w:val="zh-CN"/>
        </w:rPr>
        <w:t>10</w:t>
      </w:r>
      <w:r>
        <w:rPr>
          <w:lang w:val="zh-CN"/>
        </w:rPr>
        <w:t>月</w:t>
      </w:r>
      <w:r>
        <w:rPr>
          <w:lang w:val="zh-CN"/>
        </w:rPr>
        <w:t>10</w:t>
      </w:r>
      <w:r>
        <w:rPr>
          <w:lang w:val="zh-CN"/>
        </w:rPr>
        <w:t>日至</w:t>
      </w:r>
      <w:r>
        <w:rPr>
          <w:lang w:val="zh-CN"/>
        </w:rPr>
        <w:t>11</w:t>
      </w:r>
      <w:r>
        <w:rPr>
          <w:lang w:val="zh-CN"/>
        </w:rPr>
        <w:t>月</w:t>
      </w:r>
      <w:r>
        <w:rPr>
          <w:lang w:val="zh-CN"/>
        </w:rPr>
        <w:t>4</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93048" w14:textId="77777777" w:rsidR="00056632" w:rsidRDefault="003C7B83" w:rsidP="003C7B83">
    <w:pPr>
      <w:pStyle w:val="af3"/>
    </w:pPr>
    <w:proofErr w:type="spellStart"/>
    <w:r>
      <w:t>CCPR</w:t>
    </w:r>
    <w:proofErr w:type="spellEnd"/>
    <w:r>
      <w:t>/C/136/2/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B6CBA" w14:textId="77777777" w:rsidR="00056632" w:rsidRPr="00202A30" w:rsidRDefault="003C7B83" w:rsidP="003C7B83">
    <w:pPr>
      <w:pStyle w:val="af3"/>
      <w:jc w:val="right"/>
    </w:pPr>
    <w:proofErr w:type="spellStart"/>
    <w:r>
      <w:t>CCPR</w:t>
    </w:r>
    <w:proofErr w:type="spellEnd"/>
    <w:r>
      <w:t>/C/136/2/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88"/>
    <w:rsid w:val="00011483"/>
    <w:rsid w:val="0004554F"/>
    <w:rsid w:val="00046F53"/>
    <w:rsid w:val="00056702"/>
    <w:rsid w:val="000C79AE"/>
    <w:rsid w:val="000D319F"/>
    <w:rsid w:val="000E4D0E"/>
    <w:rsid w:val="000F5EB8"/>
    <w:rsid w:val="00126EB7"/>
    <w:rsid w:val="00144B69"/>
    <w:rsid w:val="00153E86"/>
    <w:rsid w:val="00165379"/>
    <w:rsid w:val="00172E04"/>
    <w:rsid w:val="00183AE3"/>
    <w:rsid w:val="001B1BD1"/>
    <w:rsid w:val="001C3EF2"/>
    <w:rsid w:val="001D17F6"/>
    <w:rsid w:val="001D2D58"/>
    <w:rsid w:val="001E05AF"/>
    <w:rsid w:val="001E6557"/>
    <w:rsid w:val="00204B42"/>
    <w:rsid w:val="002052EB"/>
    <w:rsid w:val="0021022C"/>
    <w:rsid w:val="0021265F"/>
    <w:rsid w:val="00215145"/>
    <w:rsid w:val="00222498"/>
    <w:rsid w:val="002231C3"/>
    <w:rsid w:val="0024417F"/>
    <w:rsid w:val="00250F8D"/>
    <w:rsid w:val="0025482B"/>
    <w:rsid w:val="002D2E02"/>
    <w:rsid w:val="002E1C97"/>
    <w:rsid w:val="002F5834"/>
    <w:rsid w:val="003006AB"/>
    <w:rsid w:val="00326EBF"/>
    <w:rsid w:val="00327FE4"/>
    <w:rsid w:val="003333CC"/>
    <w:rsid w:val="0033674D"/>
    <w:rsid w:val="00385347"/>
    <w:rsid w:val="003C7B83"/>
    <w:rsid w:val="003F6588"/>
    <w:rsid w:val="00405400"/>
    <w:rsid w:val="00427F63"/>
    <w:rsid w:val="00433130"/>
    <w:rsid w:val="00434D38"/>
    <w:rsid w:val="00494EB8"/>
    <w:rsid w:val="004C4A0A"/>
    <w:rsid w:val="004D0A00"/>
    <w:rsid w:val="004D2183"/>
    <w:rsid w:val="004E473D"/>
    <w:rsid w:val="004F348E"/>
    <w:rsid w:val="00501220"/>
    <w:rsid w:val="00520C6C"/>
    <w:rsid w:val="00540C1D"/>
    <w:rsid w:val="00547656"/>
    <w:rsid w:val="0056033C"/>
    <w:rsid w:val="0056619D"/>
    <w:rsid w:val="0057615F"/>
    <w:rsid w:val="005A47A0"/>
    <w:rsid w:val="005A645C"/>
    <w:rsid w:val="005D2BEE"/>
    <w:rsid w:val="005E403A"/>
    <w:rsid w:val="005E4086"/>
    <w:rsid w:val="005E4E15"/>
    <w:rsid w:val="005F1E18"/>
    <w:rsid w:val="005F5F3A"/>
    <w:rsid w:val="0060122D"/>
    <w:rsid w:val="00604D91"/>
    <w:rsid w:val="006257FE"/>
    <w:rsid w:val="006269BA"/>
    <w:rsid w:val="00627FB2"/>
    <w:rsid w:val="00654DD9"/>
    <w:rsid w:val="00657B00"/>
    <w:rsid w:val="00670DEE"/>
    <w:rsid w:val="00680656"/>
    <w:rsid w:val="006B1119"/>
    <w:rsid w:val="006D3757"/>
    <w:rsid w:val="006D37EB"/>
    <w:rsid w:val="006E3E46"/>
    <w:rsid w:val="006E71B1"/>
    <w:rsid w:val="006F1404"/>
    <w:rsid w:val="0070593B"/>
    <w:rsid w:val="00705D89"/>
    <w:rsid w:val="00731A42"/>
    <w:rsid w:val="00750CA9"/>
    <w:rsid w:val="00755487"/>
    <w:rsid w:val="0076004A"/>
    <w:rsid w:val="00767E69"/>
    <w:rsid w:val="0077079A"/>
    <w:rsid w:val="007710C4"/>
    <w:rsid w:val="00771504"/>
    <w:rsid w:val="0077740E"/>
    <w:rsid w:val="007A5599"/>
    <w:rsid w:val="007F1E2B"/>
    <w:rsid w:val="0081528F"/>
    <w:rsid w:val="00844A55"/>
    <w:rsid w:val="00856233"/>
    <w:rsid w:val="00860F27"/>
    <w:rsid w:val="00865207"/>
    <w:rsid w:val="00877223"/>
    <w:rsid w:val="008944CD"/>
    <w:rsid w:val="00896A75"/>
    <w:rsid w:val="008A1560"/>
    <w:rsid w:val="008A3602"/>
    <w:rsid w:val="008B0560"/>
    <w:rsid w:val="008B2BFA"/>
    <w:rsid w:val="008D31F4"/>
    <w:rsid w:val="008D3E2A"/>
    <w:rsid w:val="008E6A3F"/>
    <w:rsid w:val="008E6FEB"/>
    <w:rsid w:val="008F7190"/>
    <w:rsid w:val="00923557"/>
    <w:rsid w:val="00936F03"/>
    <w:rsid w:val="00943B69"/>
    <w:rsid w:val="00944CB3"/>
    <w:rsid w:val="0095165D"/>
    <w:rsid w:val="00956952"/>
    <w:rsid w:val="0096722F"/>
    <w:rsid w:val="0097232E"/>
    <w:rsid w:val="00983F4F"/>
    <w:rsid w:val="00986624"/>
    <w:rsid w:val="0099632E"/>
    <w:rsid w:val="009A0118"/>
    <w:rsid w:val="009B09D7"/>
    <w:rsid w:val="009C12AD"/>
    <w:rsid w:val="009D35ED"/>
    <w:rsid w:val="00A03CB6"/>
    <w:rsid w:val="00A1364C"/>
    <w:rsid w:val="00A21076"/>
    <w:rsid w:val="00A31BA8"/>
    <w:rsid w:val="00A3739A"/>
    <w:rsid w:val="00A41D72"/>
    <w:rsid w:val="00A52DAF"/>
    <w:rsid w:val="00A72718"/>
    <w:rsid w:val="00A84072"/>
    <w:rsid w:val="00AB4834"/>
    <w:rsid w:val="00AF7608"/>
    <w:rsid w:val="00B16570"/>
    <w:rsid w:val="00B23B03"/>
    <w:rsid w:val="00B43EB7"/>
    <w:rsid w:val="00B43EB9"/>
    <w:rsid w:val="00B53320"/>
    <w:rsid w:val="00B614C4"/>
    <w:rsid w:val="00B62A1E"/>
    <w:rsid w:val="00B712F3"/>
    <w:rsid w:val="00B86B7D"/>
    <w:rsid w:val="00BA3BB0"/>
    <w:rsid w:val="00BA7196"/>
    <w:rsid w:val="00BC6522"/>
    <w:rsid w:val="00BD2460"/>
    <w:rsid w:val="00BE1FFE"/>
    <w:rsid w:val="00C121D5"/>
    <w:rsid w:val="00C17349"/>
    <w:rsid w:val="00C323A4"/>
    <w:rsid w:val="00C351AA"/>
    <w:rsid w:val="00C43958"/>
    <w:rsid w:val="00C43CF0"/>
    <w:rsid w:val="00C67FD8"/>
    <w:rsid w:val="00C70852"/>
    <w:rsid w:val="00C7253F"/>
    <w:rsid w:val="00C829C3"/>
    <w:rsid w:val="00C85051"/>
    <w:rsid w:val="00C90707"/>
    <w:rsid w:val="00CA229F"/>
    <w:rsid w:val="00CA4B57"/>
    <w:rsid w:val="00CE1D1C"/>
    <w:rsid w:val="00D02993"/>
    <w:rsid w:val="00D07FCF"/>
    <w:rsid w:val="00D12779"/>
    <w:rsid w:val="00D178D6"/>
    <w:rsid w:val="00D26A05"/>
    <w:rsid w:val="00D81000"/>
    <w:rsid w:val="00D9309B"/>
    <w:rsid w:val="00D97B98"/>
    <w:rsid w:val="00DB0D94"/>
    <w:rsid w:val="00DC671F"/>
    <w:rsid w:val="00DD56E8"/>
    <w:rsid w:val="00DE4DA7"/>
    <w:rsid w:val="00DF14B9"/>
    <w:rsid w:val="00E02C13"/>
    <w:rsid w:val="00E33B38"/>
    <w:rsid w:val="00E442A1"/>
    <w:rsid w:val="00E47FE5"/>
    <w:rsid w:val="00E574AF"/>
    <w:rsid w:val="00E73B33"/>
    <w:rsid w:val="00EA7E67"/>
    <w:rsid w:val="00EE631C"/>
    <w:rsid w:val="00EE75D1"/>
    <w:rsid w:val="00EF3502"/>
    <w:rsid w:val="00F15E6B"/>
    <w:rsid w:val="00F24079"/>
    <w:rsid w:val="00F24E6D"/>
    <w:rsid w:val="00F379B8"/>
    <w:rsid w:val="00F56930"/>
    <w:rsid w:val="00F714DA"/>
    <w:rsid w:val="00F87910"/>
    <w:rsid w:val="00FB456B"/>
    <w:rsid w:val="00FD52C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8F45E"/>
  <w15:docId w15:val="{D21A7AB6-499E-4E4D-B20B-E1E5AAB7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rsid w:val="00D12779"/>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5">
    <w:name w:val="Hyperlink"/>
    <w:basedOn w:val="a0"/>
    <w:uiPriority w:val="99"/>
    <w:unhideWhenUsed/>
    <w:rsid w:val="009C12AD"/>
    <w:rPr>
      <w:color w:val="0000FF" w:themeColor="hyperlink"/>
      <w:u w:val="single"/>
    </w:rPr>
  </w:style>
  <w:style w:type="character" w:styleId="af6">
    <w:name w:val="Unresolved Mention"/>
    <w:basedOn w:val="a0"/>
    <w:uiPriority w:val="99"/>
    <w:semiHidden/>
    <w:unhideWhenUsed/>
    <w:rsid w:val="009C1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BGR/FCO/4" TargetMode="External"/><Relationship Id="rId4" Type="http://schemas.openxmlformats.org/officeDocument/2006/relationships/settings" Target="settings.xml"/><Relationship Id="rId9" Type="http://schemas.openxmlformats.org/officeDocument/2006/relationships/hyperlink" Target="http://undocs.org/ch/CCPR/C/BGR/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4919</Words>
  <Characters>5262</Characters>
  <Application>Microsoft Office Word</Application>
  <DocSecurity>0</DocSecurity>
  <Lines>202</Lines>
  <Paragraphs>78</Paragraphs>
  <ScaleCrop>false</ScaleCrop>
  <Company>DCM</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CCPR/C/136/2/Add.3</dc:title>
  <dc:subject>2225654</dc:subject>
  <dc:creator>tian</dc:creator>
  <cp:keywords/>
  <dc:description/>
  <cp:lastModifiedBy>Hui Tian</cp:lastModifiedBy>
  <cp:revision>2</cp:revision>
  <cp:lastPrinted>2014-05-09T11:28:00Z</cp:lastPrinted>
  <dcterms:created xsi:type="dcterms:W3CDTF">2022-12-21T15:37:00Z</dcterms:created>
  <dcterms:modified xsi:type="dcterms:W3CDTF">2022-12-21T15:37:00Z</dcterms:modified>
</cp:coreProperties>
</file>