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372" w:rsidRPr="008503A8" w:rsidRDefault="00435372" w:rsidP="00435372">
      <w:pPr>
        <w:pStyle w:val="NormalSchedule"/>
        <w:spacing w:line="240" w:lineRule="auto"/>
        <w:rPr>
          <w:sz w:val="6"/>
        </w:rPr>
        <w:sectPr w:rsidR="00435372" w:rsidRPr="008503A8" w:rsidSect="005131D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503A8">
        <w:rPr>
          <w:rStyle w:val="CommentReference"/>
        </w:rPr>
        <w:commentReference w:id="0"/>
      </w:r>
    </w:p>
    <w:p w:rsidR="008503A8" w:rsidRPr="007B4C10" w:rsidRDefault="008503A8" w:rsidP="008503A8">
      <w:pPr>
        <w:pStyle w:val="H1"/>
      </w:pPr>
      <w:r w:rsidRPr="007B4C10">
        <w:t>Comité para la Eliminación de la Discriminación</w:t>
      </w:r>
    </w:p>
    <w:p w:rsidR="008503A8" w:rsidRPr="007B4C10" w:rsidRDefault="008503A8" w:rsidP="008503A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7B4C10">
        <w:t>contra la Mujer</w:t>
      </w:r>
    </w:p>
    <w:p w:rsidR="008503A8" w:rsidRPr="007B4C10" w:rsidRDefault="008503A8" w:rsidP="008503A8">
      <w:pPr>
        <w:spacing w:line="120" w:lineRule="exact"/>
        <w:rPr>
          <w:sz w:val="10"/>
        </w:rPr>
      </w:pPr>
    </w:p>
    <w:p w:rsidR="005D0687" w:rsidRPr="005D0687" w:rsidRDefault="005D0687" w:rsidP="005D0687">
      <w:pPr>
        <w:spacing w:line="120" w:lineRule="exact"/>
        <w:rPr>
          <w:sz w:val="10"/>
        </w:rPr>
      </w:pPr>
    </w:p>
    <w:p w:rsidR="008503A8" w:rsidRPr="007B4C10" w:rsidRDefault="008503A8" w:rsidP="008503A8">
      <w:pPr>
        <w:spacing w:line="120" w:lineRule="exact"/>
        <w:rPr>
          <w:sz w:val="10"/>
        </w:rPr>
      </w:pPr>
    </w:p>
    <w:p w:rsidR="008503A8" w:rsidRPr="007B4C10" w:rsidRDefault="005D0687" w:rsidP="005D06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503A8" w:rsidRPr="007B4C10">
        <w:t xml:space="preserve">Examen de los informes presentados por los </w:t>
      </w:r>
      <w:r>
        <w:br/>
      </w:r>
      <w:r w:rsidR="008503A8" w:rsidRPr="007B4C10">
        <w:t>Estados partes</w:t>
      </w:r>
      <w:r>
        <w:t xml:space="preserve"> </w:t>
      </w:r>
      <w:r w:rsidR="008503A8" w:rsidRPr="007B4C10">
        <w:t xml:space="preserve">de conformidad con el artículo 18 </w:t>
      </w:r>
      <w:r>
        <w:br/>
      </w:r>
      <w:r w:rsidR="008503A8" w:rsidRPr="007B4C10">
        <w:t>de la Convención sobre</w:t>
      </w:r>
      <w:r>
        <w:t xml:space="preserve"> </w:t>
      </w:r>
      <w:r w:rsidR="008503A8" w:rsidRPr="007B4C10">
        <w:t xml:space="preserve">la eliminación de todas las </w:t>
      </w:r>
      <w:r>
        <w:br/>
      </w:r>
      <w:r w:rsidR="008503A8" w:rsidRPr="007B4C10">
        <w:t>formas de discriminación</w:t>
      </w:r>
      <w:r>
        <w:t xml:space="preserve"> </w:t>
      </w:r>
      <w:r w:rsidR="008503A8" w:rsidRPr="007B4C10">
        <w:t>contra la mujer</w:t>
      </w:r>
    </w:p>
    <w:p w:rsidR="00157742" w:rsidRPr="00157742" w:rsidRDefault="00157742" w:rsidP="00157742">
      <w:pPr>
        <w:spacing w:line="120" w:lineRule="exact"/>
        <w:rPr>
          <w:sz w:val="10"/>
        </w:rPr>
      </w:pPr>
    </w:p>
    <w:p w:rsidR="008503A8" w:rsidRPr="007B4C10" w:rsidRDefault="008503A8" w:rsidP="008503A8">
      <w:pPr>
        <w:spacing w:line="120" w:lineRule="exact"/>
        <w:rPr>
          <w:sz w:val="10"/>
        </w:rPr>
      </w:pPr>
    </w:p>
    <w:p w:rsidR="008503A8" w:rsidRPr="007B4C10" w:rsidRDefault="00157742" w:rsidP="001577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503A8" w:rsidRPr="007B4C10">
        <w:t xml:space="preserve">Informes periódicos combinados segundo y tercero </w:t>
      </w:r>
      <w:r>
        <w:br/>
      </w:r>
      <w:r w:rsidR="008503A8" w:rsidRPr="007B4C10">
        <w:t>de los Estados partes</w:t>
      </w:r>
    </w:p>
    <w:p w:rsidR="008503A8" w:rsidRPr="007B4C10" w:rsidRDefault="008503A8" w:rsidP="008503A8">
      <w:pPr>
        <w:spacing w:line="120" w:lineRule="exact"/>
        <w:rPr>
          <w:sz w:val="10"/>
        </w:rPr>
      </w:pPr>
    </w:p>
    <w:p w:rsidR="008503A8" w:rsidRPr="007B4C10" w:rsidRDefault="008503A8" w:rsidP="008503A8">
      <w:pPr>
        <w:spacing w:line="120" w:lineRule="exact"/>
        <w:rPr>
          <w:sz w:val="10"/>
        </w:rPr>
      </w:pPr>
    </w:p>
    <w:p w:rsidR="008503A8" w:rsidRPr="007B4C10" w:rsidRDefault="008503A8" w:rsidP="008503A8">
      <w:pPr>
        <w:framePr w:w="9792" w:h="432" w:hSpace="180" w:wrap="auto" w:hAnchor="page" w:x="1210" w:yAlign="bottom"/>
        <w:spacing w:line="240" w:lineRule="auto"/>
        <w:rPr>
          <w:sz w:val="10"/>
        </w:rPr>
      </w:pPr>
    </w:p>
    <w:p w:rsidR="008503A8" w:rsidRPr="007B4C10" w:rsidRDefault="008503A8" w:rsidP="008503A8">
      <w:pPr>
        <w:framePr w:w="9792" w:h="432" w:hSpace="180" w:wrap="auto" w:hAnchor="page" w:x="1210" w:yAlign="bottom"/>
        <w:spacing w:line="240" w:lineRule="auto"/>
        <w:rPr>
          <w:sz w:val="6"/>
        </w:rPr>
      </w:pPr>
      <w:r w:rsidRPr="007B4C10">
        <w:rPr>
          <w:w w:val="100"/>
        </w:rPr>
        <w:pict>
          <v:line id="_x0000_s1028" style="position:absolute;z-index:3;mso-position-horizontal-relative:page" from="108pt,-1pt" to="180pt,-1pt" o:allowincell="f" strokeweight=".25pt">
            <w10:wrap anchorx="page"/>
          </v:line>
        </w:pict>
      </w:r>
    </w:p>
    <w:p w:rsidR="00FD353F" w:rsidRDefault="00FD353F" w:rsidP="00FD353F">
      <w:pPr>
        <w:framePr w:w="9792" w:h="432" w:hSpace="180" w:wrap="auto"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008503A8" w:rsidRPr="007B4C10">
        <w:rPr>
          <w:sz w:val="17"/>
        </w:rPr>
        <w:t>*</w:t>
      </w:r>
      <w:r>
        <w:rPr>
          <w:sz w:val="17"/>
        </w:rPr>
        <w:tab/>
      </w:r>
      <w:r w:rsidR="008503A8" w:rsidRPr="007B4C10">
        <w:rPr>
          <w:sz w:val="17"/>
        </w:rPr>
        <w:t>El presente informe se presenta sin haber pasado por los servicios de edición.</w:t>
      </w:r>
    </w:p>
    <w:p w:rsidR="00FD353F" w:rsidRPr="00FD353F" w:rsidRDefault="00FD353F" w:rsidP="00FD353F">
      <w:pPr>
        <w:framePr w:w="9792" w:h="432" w:hSpace="180" w:wrap="auto"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8503A8" w:rsidRPr="007B4C10" w:rsidRDefault="00FD353F" w:rsidP="00FD353F">
      <w:pPr>
        <w:framePr w:w="9792" w:h="432" w:hSpace="180" w:wrap="auto"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008503A8" w:rsidRPr="007B4C10">
        <w:rPr>
          <w:sz w:val="17"/>
        </w:rPr>
        <w:t xml:space="preserve">Para el informe inicial presentado por el Gobierno de Myanmar, véase </w:t>
      </w:r>
      <w:r w:rsidR="008503A8">
        <w:rPr>
          <w:sz w:val="17"/>
        </w:rPr>
        <w:t>CEDAW/</w:t>
      </w:r>
      <w:r w:rsidR="008503A8" w:rsidRPr="007B4C10">
        <w:rPr>
          <w:sz w:val="17"/>
        </w:rPr>
        <w:t>C/MMR/1, que fue examinado por el Comité en su 22° período de sesiones.</w:t>
      </w:r>
    </w:p>
    <w:p w:rsidR="00645DF2" w:rsidRDefault="00157742" w:rsidP="001577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503A8" w:rsidRPr="007B4C10">
        <w:t>Myanmar*</w:t>
      </w:r>
    </w:p>
    <w:p w:rsidR="00EF0595" w:rsidRDefault="00EF0595" w:rsidP="00EF0595"/>
    <w:p w:rsidR="00F32FF2" w:rsidRDefault="00EF0595" w:rsidP="00F32FF2">
      <w:pPr>
        <w:pStyle w:val="HCh"/>
        <w:spacing w:after="120"/>
        <w:rPr>
          <w:b w:val="0"/>
        </w:rPr>
      </w:pPr>
      <w:r>
        <w:br w:type="page"/>
      </w:r>
      <w:r w:rsidR="00F32FF2">
        <w:rPr>
          <w:b w:val="0"/>
        </w:rPr>
        <w:t>Índice</w:t>
      </w:r>
    </w:p>
    <w:tbl>
      <w:tblPr>
        <w:tblW w:w="9900" w:type="dxa"/>
        <w:tblInd w:w="108" w:type="dxa"/>
        <w:tblLayout w:type="fixed"/>
        <w:tblLook w:val="0000" w:firstRow="0" w:lastRow="0" w:firstColumn="0" w:lastColumn="0" w:noHBand="0" w:noVBand="0"/>
      </w:tblPr>
      <w:tblGrid>
        <w:gridCol w:w="9063"/>
        <w:gridCol w:w="837"/>
      </w:tblGrid>
      <w:tr w:rsidR="007755C4" w:rsidRPr="007B4C10">
        <w:tblPrEx>
          <w:tblCellMar>
            <w:top w:w="0" w:type="dxa"/>
            <w:bottom w:w="0" w:type="dxa"/>
          </w:tblCellMar>
        </w:tblPrEx>
        <w:trPr>
          <w:cantSplit/>
          <w:tblHeader/>
        </w:trPr>
        <w:tc>
          <w:tcPr>
            <w:tcW w:w="9063" w:type="dxa"/>
          </w:tcPr>
          <w:p w:rsidR="007755C4" w:rsidRPr="00902390" w:rsidRDefault="007755C4" w:rsidP="00E34FAD">
            <w:pPr>
              <w:tabs>
                <w:tab w:val="left" w:pos="161"/>
                <w:tab w:val="left" w:pos="252"/>
                <w:tab w:val="left" w:pos="431"/>
                <w:tab w:val="left" w:pos="720"/>
                <w:tab w:val="right" w:leader="dot" w:pos="7430"/>
                <w:tab w:val="right" w:leader="dot" w:pos="8425"/>
                <w:tab w:val="right" w:leader="dot" w:pos="8647"/>
              </w:tabs>
              <w:jc w:val="right"/>
              <w:rPr>
                <w:i/>
                <w:sz w:val="14"/>
                <w:szCs w:val="14"/>
              </w:rPr>
            </w:pPr>
          </w:p>
        </w:tc>
        <w:tc>
          <w:tcPr>
            <w:tcW w:w="837" w:type="dxa"/>
          </w:tcPr>
          <w:p w:rsidR="007755C4" w:rsidRPr="00902390" w:rsidRDefault="007755C4" w:rsidP="00EF0595">
            <w:pPr>
              <w:tabs>
                <w:tab w:val="left" w:pos="450"/>
                <w:tab w:val="left" w:pos="720"/>
                <w:tab w:val="left" w:pos="1800"/>
                <w:tab w:val="left" w:pos="2340"/>
                <w:tab w:val="right" w:leader="dot" w:pos="7371"/>
                <w:tab w:val="right" w:leader="dot" w:pos="8647"/>
              </w:tabs>
              <w:jc w:val="right"/>
              <w:rPr>
                <w:sz w:val="14"/>
                <w:szCs w:val="14"/>
              </w:rPr>
            </w:pPr>
            <w:r w:rsidRPr="00902390">
              <w:rPr>
                <w:i/>
                <w:sz w:val="14"/>
                <w:szCs w:val="14"/>
              </w:rPr>
              <w:t>Página</w:t>
            </w:r>
          </w:p>
        </w:tc>
      </w:tr>
      <w:tr w:rsidR="007755C4" w:rsidRPr="007B4C10">
        <w:tblPrEx>
          <w:tblCellMar>
            <w:top w:w="0" w:type="dxa"/>
            <w:bottom w:w="0" w:type="dxa"/>
          </w:tblCellMar>
        </w:tblPrEx>
        <w:trPr>
          <w:cantSplit/>
        </w:trPr>
        <w:tc>
          <w:tcPr>
            <w:tcW w:w="9063" w:type="dxa"/>
          </w:tcPr>
          <w:p w:rsidR="007755C4" w:rsidRPr="007B4C10" w:rsidRDefault="007755C4" w:rsidP="00EF0595">
            <w:pPr>
              <w:tabs>
                <w:tab w:val="left" w:pos="161"/>
                <w:tab w:val="left" w:pos="252"/>
                <w:tab w:val="left" w:pos="431"/>
                <w:tab w:val="left" w:pos="720"/>
                <w:tab w:val="right" w:leader="dot" w:pos="7371"/>
                <w:tab w:val="right" w:leader="dot" w:pos="7430"/>
                <w:tab w:val="right" w:leader="dot" w:pos="8647"/>
              </w:tabs>
            </w:pPr>
          </w:p>
        </w:tc>
        <w:tc>
          <w:tcPr>
            <w:tcW w:w="837" w:type="dxa"/>
            <w:vAlign w:val="bottom"/>
          </w:tcPr>
          <w:p w:rsidR="007755C4" w:rsidRPr="007B4C10" w:rsidRDefault="007755C4" w:rsidP="00EF0595">
            <w:pPr>
              <w:tabs>
                <w:tab w:val="left" w:pos="450"/>
                <w:tab w:val="left" w:pos="720"/>
                <w:tab w:val="left" w:pos="1800"/>
                <w:tab w:val="left" w:pos="2340"/>
                <w:tab w:val="right" w:leader="dot" w:pos="7371"/>
                <w:tab w:val="right" w:leader="dot" w:pos="8647"/>
              </w:tabs>
              <w:jc w:val="right"/>
            </w:pPr>
          </w:p>
        </w:tc>
      </w:tr>
      <w:tr w:rsidR="007755C4" w:rsidRPr="007B4C10">
        <w:tblPrEx>
          <w:tblCellMar>
            <w:top w:w="0" w:type="dxa"/>
            <w:bottom w:w="0" w:type="dxa"/>
          </w:tblCellMar>
        </w:tblPrEx>
        <w:trPr>
          <w:cantSplit/>
        </w:trPr>
        <w:tc>
          <w:tcPr>
            <w:tcW w:w="9063" w:type="dxa"/>
          </w:tcPr>
          <w:p w:rsidR="007755C4" w:rsidRPr="007755C4" w:rsidRDefault="007755C4" w:rsidP="007755C4">
            <w:pPr>
              <w:tabs>
                <w:tab w:val="right" w:pos="1080"/>
                <w:tab w:val="left" w:pos="1300"/>
                <w:tab w:val="left" w:pos="1740"/>
                <w:tab w:val="left" w:pos="2180"/>
                <w:tab w:val="right" w:leader="dot" w:pos="9245"/>
              </w:tabs>
              <w:spacing w:after="120"/>
              <w:ind w:left="1080"/>
              <w:rPr>
                <w:spacing w:val="60"/>
                <w:sz w:val="17"/>
              </w:rPr>
            </w:pPr>
            <w:r w:rsidRPr="007B4C10">
              <w:t>Introducción</w:t>
            </w:r>
            <w:r>
              <w:t xml:space="preserve"> </w:t>
            </w:r>
            <w:r>
              <w:rPr>
                <w:spacing w:val="60"/>
                <w:sz w:val="17"/>
              </w:rPr>
              <w:tab/>
            </w:r>
          </w:p>
        </w:tc>
        <w:tc>
          <w:tcPr>
            <w:tcW w:w="837" w:type="dxa"/>
            <w:vAlign w:val="bottom"/>
          </w:tcPr>
          <w:p w:rsidR="007755C4" w:rsidRPr="007B4C10" w:rsidRDefault="004F67F7" w:rsidP="00EF0595">
            <w:pPr>
              <w:tabs>
                <w:tab w:val="left" w:pos="450"/>
                <w:tab w:val="left" w:pos="720"/>
                <w:tab w:val="left" w:pos="1800"/>
                <w:tab w:val="left" w:pos="2340"/>
                <w:tab w:val="right" w:leader="dot" w:pos="7371"/>
                <w:tab w:val="right" w:leader="dot" w:pos="8647"/>
              </w:tabs>
              <w:spacing w:after="120"/>
              <w:jc w:val="right"/>
            </w:pPr>
            <w:r>
              <w:t>4</w:t>
            </w:r>
          </w:p>
        </w:tc>
      </w:tr>
      <w:tr w:rsidR="007755C4" w:rsidRPr="007B4C10">
        <w:tblPrEx>
          <w:tblCellMar>
            <w:top w:w="0" w:type="dxa"/>
            <w:bottom w:w="0" w:type="dxa"/>
          </w:tblCellMar>
        </w:tblPrEx>
        <w:trPr>
          <w:cantSplit/>
        </w:trPr>
        <w:tc>
          <w:tcPr>
            <w:tcW w:w="9063" w:type="dxa"/>
          </w:tcPr>
          <w:p w:rsidR="007755C4" w:rsidRPr="007755C4" w:rsidRDefault="007755C4" w:rsidP="007755C4">
            <w:pPr>
              <w:tabs>
                <w:tab w:val="right" w:pos="1080"/>
                <w:tab w:val="left" w:pos="1300"/>
                <w:tab w:val="left" w:pos="1740"/>
                <w:tab w:val="left" w:pos="2180"/>
                <w:tab w:val="left" w:pos="2620"/>
                <w:tab w:val="right" w:leader="dot" w:pos="9245"/>
              </w:tabs>
              <w:spacing w:after="120"/>
              <w:ind w:left="1080"/>
              <w:rPr>
                <w:spacing w:val="60"/>
                <w:sz w:val="17"/>
              </w:rPr>
            </w:pPr>
            <w:r w:rsidRPr="007B4C10">
              <w:rPr>
                <w:bCs/>
                <w:color w:val="000000"/>
              </w:rPr>
              <w:t>Parte I</w:t>
            </w:r>
            <w:r>
              <w:rPr>
                <w:bCs/>
                <w:color w:val="000000"/>
              </w:rPr>
              <w:br/>
            </w:r>
            <w:r w:rsidRPr="00E34FAD">
              <w:t>Información general</w:t>
            </w:r>
            <w:r>
              <w:t xml:space="preserve"> </w:t>
            </w:r>
            <w:r>
              <w:rPr>
                <w:spacing w:val="60"/>
                <w:sz w:val="17"/>
              </w:rPr>
              <w:tab/>
            </w:r>
          </w:p>
        </w:tc>
        <w:tc>
          <w:tcPr>
            <w:tcW w:w="837" w:type="dxa"/>
            <w:vAlign w:val="bottom"/>
          </w:tcPr>
          <w:p w:rsidR="007755C4" w:rsidRPr="007B4C10" w:rsidRDefault="004F67F7" w:rsidP="00EF0595">
            <w:pPr>
              <w:tabs>
                <w:tab w:val="left" w:pos="450"/>
                <w:tab w:val="left" w:pos="720"/>
                <w:tab w:val="left" w:pos="1800"/>
                <w:tab w:val="left" w:pos="2340"/>
                <w:tab w:val="right" w:leader="dot" w:pos="7371"/>
                <w:tab w:val="right" w:leader="dot" w:pos="8647"/>
              </w:tabs>
              <w:spacing w:after="120"/>
              <w:jc w:val="right"/>
            </w:pPr>
            <w:r>
              <w:t>4</w:t>
            </w:r>
          </w:p>
        </w:tc>
      </w:tr>
      <w:tr w:rsidR="007755C4" w:rsidRPr="007B4C10">
        <w:tblPrEx>
          <w:tblCellMar>
            <w:top w:w="0" w:type="dxa"/>
            <w:bottom w:w="0" w:type="dxa"/>
          </w:tblCellMar>
        </w:tblPrEx>
        <w:trPr>
          <w:cantSplit/>
        </w:trPr>
        <w:tc>
          <w:tcPr>
            <w:tcW w:w="9063" w:type="dxa"/>
          </w:tcPr>
          <w:p w:rsidR="007755C4" w:rsidRPr="00F91792" w:rsidRDefault="00F91792" w:rsidP="00F91792">
            <w:pPr>
              <w:tabs>
                <w:tab w:val="right" w:pos="1080"/>
                <w:tab w:val="left" w:pos="1300"/>
                <w:tab w:val="left" w:pos="1740"/>
                <w:tab w:val="left" w:pos="2180"/>
                <w:tab w:val="right" w:leader="dot" w:pos="9245"/>
              </w:tabs>
              <w:spacing w:after="120"/>
              <w:ind w:left="1080"/>
              <w:rPr>
                <w:spacing w:val="60"/>
                <w:sz w:val="17"/>
              </w:rPr>
            </w:pPr>
            <w:r>
              <w:tab/>
            </w:r>
            <w:r w:rsidR="007755C4" w:rsidRPr="00E34FAD">
              <w:t>Perfil del país</w:t>
            </w:r>
            <w:r w:rsidR="004F67F7">
              <w:t xml:space="preserve"> </w:t>
            </w:r>
            <w:r>
              <w:rPr>
                <w:spacing w:val="60"/>
                <w:sz w:val="17"/>
              </w:rPr>
              <w:tab/>
            </w:r>
          </w:p>
        </w:tc>
        <w:tc>
          <w:tcPr>
            <w:tcW w:w="837" w:type="dxa"/>
            <w:vAlign w:val="bottom"/>
          </w:tcPr>
          <w:p w:rsidR="007755C4" w:rsidRPr="007B4C10" w:rsidRDefault="004F67F7" w:rsidP="00EF0595">
            <w:pPr>
              <w:tabs>
                <w:tab w:val="left" w:pos="450"/>
                <w:tab w:val="left" w:pos="720"/>
                <w:tab w:val="left" w:pos="1800"/>
                <w:tab w:val="left" w:pos="2340"/>
                <w:tab w:val="right" w:leader="dot" w:pos="7371"/>
                <w:tab w:val="right" w:leader="dot" w:pos="8647"/>
              </w:tabs>
              <w:spacing w:after="120"/>
              <w:jc w:val="right"/>
            </w:pPr>
            <w:r>
              <w:t>4</w:t>
            </w:r>
          </w:p>
        </w:tc>
      </w:tr>
      <w:tr w:rsidR="007755C4" w:rsidRPr="007B4C10">
        <w:tblPrEx>
          <w:tblCellMar>
            <w:top w:w="0" w:type="dxa"/>
            <w:bottom w:w="0" w:type="dxa"/>
          </w:tblCellMar>
        </w:tblPrEx>
        <w:trPr>
          <w:cantSplit/>
        </w:trPr>
        <w:tc>
          <w:tcPr>
            <w:tcW w:w="9063" w:type="dxa"/>
          </w:tcPr>
          <w:p w:rsidR="007755C4" w:rsidRPr="004F67F7" w:rsidRDefault="00F91792" w:rsidP="004F67F7">
            <w:pPr>
              <w:tabs>
                <w:tab w:val="right" w:pos="1080"/>
                <w:tab w:val="left" w:pos="1300"/>
                <w:tab w:val="left" w:pos="1740"/>
                <w:tab w:val="left" w:pos="2180"/>
                <w:tab w:val="left" w:pos="2620"/>
                <w:tab w:val="left" w:pos="3060"/>
                <w:tab w:val="right" w:leader="dot" w:pos="9245"/>
              </w:tabs>
              <w:spacing w:after="120"/>
              <w:ind w:left="1080"/>
              <w:rPr>
                <w:spacing w:val="60"/>
                <w:sz w:val="17"/>
              </w:rPr>
            </w:pPr>
            <w:r>
              <w:tab/>
            </w:r>
            <w:r w:rsidR="007755C4" w:rsidRPr="00E34FAD">
              <w:t>Marco socioeconómico</w:t>
            </w:r>
            <w:r w:rsidR="004F67F7">
              <w:t xml:space="preserve"> </w:t>
            </w:r>
            <w:r w:rsidR="004F67F7">
              <w:rPr>
                <w:spacing w:val="60"/>
                <w:sz w:val="17"/>
              </w:rPr>
              <w:tab/>
            </w:r>
          </w:p>
        </w:tc>
        <w:tc>
          <w:tcPr>
            <w:tcW w:w="837" w:type="dxa"/>
            <w:vAlign w:val="bottom"/>
          </w:tcPr>
          <w:p w:rsidR="007755C4" w:rsidRPr="007B4C10" w:rsidRDefault="004F67F7" w:rsidP="00EF0595">
            <w:pPr>
              <w:tabs>
                <w:tab w:val="left" w:pos="450"/>
                <w:tab w:val="left" w:pos="720"/>
                <w:tab w:val="left" w:pos="1800"/>
                <w:tab w:val="left" w:pos="2340"/>
                <w:tab w:val="right" w:leader="dot" w:pos="7371"/>
                <w:tab w:val="right" w:leader="dot" w:pos="8647"/>
              </w:tabs>
              <w:spacing w:after="120"/>
              <w:jc w:val="right"/>
            </w:pPr>
            <w:r>
              <w:t>6</w:t>
            </w:r>
          </w:p>
        </w:tc>
      </w:tr>
      <w:tr w:rsidR="007755C4" w:rsidRPr="007B4C10">
        <w:tblPrEx>
          <w:tblCellMar>
            <w:top w:w="0" w:type="dxa"/>
            <w:bottom w:w="0" w:type="dxa"/>
          </w:tblCellMar>
        </w:tblPrEx>
        <w:trPr>
          <w:cantSplit/>
        </w:trPr>
        <w:tc>
          <w:tcPr>
            <w:tcW w:w="9063" w:type="dxa"/>
          </w:tcPr>
          <w:p w:rsidR="007755C4" w:rsidRPr="004F67F7" w:rsidRDefault="00F91792" w:rsidP="004F67F7">
            <w:pPr>
              <w:tabs>
                <w:tab w:val="right" w:pos="1080"/>
                <w:tab w:val="left" w:pos="1300"/>
                <w:tab w:val="left" w:pos="1740"/>
                <w:tab w:val="left" w:pos="2180"/>
                <w:tab w:val="right" w:leader="dot" w:pos="9245"/>
              </w:tabs>
              <w:spacing w:after="120"/>
              <w:ind w:left="1080"/>
              <w:rPr>
                <w:spacing w:val="60"/>
                <w:sz w:val="17"/>
              </w:rPr>
            </w:pPr>
            <w:r>
              <w:tab/>
            </w:r>
            <w:r w:rsidR="007755C4" w:rsidRPr="00E34FAD">
              <w:t>Marco político</w:t>
            </w:r>
            <w:r w:rsidR="004F67F7">
              <w:t xml:space="preserve"> </w:t>
            </w:r>
            <w:r w:rsidR="004F67F7">
              <w:rPr>
                <w:spacing w:val="60"/>
                <w:sz w:val="17"/>
              </w:rPr>
              <w:tab/>
            </w:r>
          </w:p>
        </w:tc>
        <w:tc>
          <w:tcPr>
            <w:tcW w:w="837" w:type="dxa"/>
            <w:vAlign w:val="bottom"/>
          </w:tcPr>
          <w:p w:rsidR="007755C4" w:rsidRPr="007B4C10" w:rsidRDefault="004F67F7" w:rsidP="00EF0595">
            <w:pPr>
              <w:tabs>
                <w:tab w:val="left" w:pos="450"/>
                <w:tab w:val="left" w:pos="720"/>
                <w:tab w:val="left" w:pos="1800"/>
                <w:tab w:val="left" w:pos="2340"/>
                <w:tab w:val="right" w:leader="dot" w:pos="7371"/>
                <w:tab w:val="right" w:leader="dot" w:pos="8647"/>
              </w:tabs>
              <w:spacing w:after="120"/>
              <w:jc w:val="right"/>
            </w:pPr>
            <w:r>
              <w:t>7</w:t>
            </w:r>
          </w:p>
        </w:tc>
      </w:tr>
      <w:tr w:rsidR="007755C4" w:rsidRPr="007B4C10">
        <w:tblPrEx>
          <w:tblCellMar>
            <w:top w:w="0" w:type="dxa"/>
            <w:bottom w:w="0" w:type="dxa"/>
          </w:tblCellMar>
        </w:tblPrEx>
        <w:trPr>
          <w:cantSplit/>
        </w:trPr>
        <w:tc>
          <w:tcPr>
            <w:tcW w:w="9063" w:type="dxa"/>
          </w:tcPr>
          <w:p w:rsidR="007755C4" w:rsidRPr="004F67F7" w:rsidRDefault="00F91792" w:rsidP="004F67F7">
            <w:pPr>
              <w:tabs>
                <w:tab w:val="right" w:pos="1080"/>
                <w:tab w:val="left" w:pos="1300"/>
                <w:tab w:val="left" w:pos="1740"/>
                <w:tab w:val="left" w:pos="2180"/>
                <w:tab w:val="left" w:pos="2620"/>
                <w:tab w:val="left" w:pos="3060"/>
                <w:tab w:val="right" w:leader="dot" w:pos="9245"/>
              </w:tabs>
              <w:spacing w:after="120"/>
              <w:ind w:left="1080"/>
              <w:rPr>
                <w:spacing w:val="60"/>
                <w:sz w:val="17"/>
              </w:rPr>
            </w:pPr>
            <w:r>
              <w:tab/>
            </w:r>
            <w:r w:rsidR="007755C4" w:rsidRPr="00E34FAD">
              <w:t>Desarrollo de la mujer</w:t>
            </w:r>
            <w:r w:rsidR="004F67F7">
              <w:t xml:space="preserve"> </w:t>
            </w:r>
            <w:r w:rsidR="004F67F7">
              <w:rPr>
                <w:spacing w:val="60"/>
                <w:sz w:val="17"/>
              </w:rPr>
              <w:tab/>
            </w:r>
          </w:p>
        </w:tc>
        <w:tc>
          <w:tcPr>
            <w:tcW w:w="837" w:type="dxa"/>
            <w:vAlign w:val="bottom"/>
          </w:tcPr>
          <w:p w:rsidR="007755C4" w:rsidRPr="007B4C10" w:rsidRDefault="004F67F7" w:rsidP="00EF0595">
            <w:pPr>
              <w:tabs>
                <w:tab w:val="left" w:pos="450"/>
                <w:tab w:val="left" w:pos="720"/>
                <w:tab w:val="left" w:pos="1800"/>
                <w:tab w:val="left" w:pos="2340"/>
                <w:tab w:val="right" w:leader="dot" w:pos="7371"/>
                <w:tab w:val="right" w:leader="dot" w:pos="8647"/>
              </w:tabs>
              <w:spacing w:after="120"/>
              <w:jc w:val="right"/>
            </w:pPr>
            <w:r>
              <w:t>7</w:t>
            </w:r>
          </w:p>
        </w:tc>
      </w:tr>
      <w:tr w:rsidR="007755C4" w:rsidRPr="007B4C10">
        <w:tblPrEx>
          <w:tblCellMar>
            <w:top w:w="0" w:type="dxa"/>
            <w:bottom w:w="0" w:type="dxa"/>
          </w:tblCellMar>
        </w:tblPrEx>
        <w:trPr>
          <w:cantSplit/>
        </w:trPr>
        <w:tc>
          <w:tcPr>
            <w:tcW w:w="9063" w:type="dxa"/>
          </w:tcPr>
          <w:p w:rsidR="007755C4" w:rsidRPr="004F67F7" w:rsidRDefault="00F91792" w:rsidP="004F67F7">
            <w:pPr>
              <w:tabs>
                <w:tab w:val="right" w:pos="1080"/>
                <w:tab w:val="left" w:pos="1300"/>
                <w:tab w:val="left" w:pos="1740"/>
                <w:tab w:val="left" w:pos="2180"/>
                <w:tab w:val="right" w:leader="dot" w:pos="9245"/>
              </w:tabs>
              <w:spacing w:after="120"/>
              <w:ind w:left="1080"/>
              <w:rPr>
                <w:spacing w:val="60"/>
                <w:sz w:val="17"/>
              </w:rPr>
            </w:pPr>
            <w:r>
              <w:tab/>
            </w:r>
            <w:r w:rsidR="007755C4" w:rsidRPr="00E34FAD">
              <w:t>Medio ambiente</w:t>
            </w:r>
            <w:r w:rsidR="004F67F7">
              <w:t xml:space="preserve"> </w:t>
            </w:r>
            <w:r w:rsidR="004F67F7">
              <w:rPr>
                <w:spacing w:val="60"/>
                <w:sz w:val="17"/>
              </w:rPr>
              <w:tab/>
            </w:r>
          </w:p>
        </w:tc>
        <w:tc>
          <w:tcPr>
            <w:tcW w:w="837" w:type="dxa"/>
            <w:vAlign w:val="bottom"/>
          </w:tcPr>
          <w:p w:rsidR="007755C4" w:rsidRPr="007B4C10" w:rsidRDefault="004F67F7" w:rsidP="00EF0595">
            <w:pPr>
              <w:tabs>
                <w:tab w:val="left" w:pos="450"/>
                <w:tab w:val="left" w:pos="720"/>
                <w:tab w:val="left" w:pos="1800"/>
                <w:tab w:val="left" w:pos="2340"/>
                <w:tab w:val="right" w:leader="dot" w:pos="7371"/>
                <w:tab w:val="right" w:leader="dot" w:pos="8647"/>
              </w:tabs>
              <w:spacing w:after="120"/>
              <w:jc w:val="right"/>
            </w:pPr>
            <w:r>
              <w:t>10</w:t>
            </w:r>
          </w:p>
        </w:tc>
      </w:tr>
      <w:tr w:rsidR="007755C4" w:rsidRPr="007B4C10">
        <w:tblPrEx>
          <w:tblCellMar>
            <w:top w:w="0" w:type="dxa"/>
            <w:bottom w:w="0" w:type="dxa"/>
          </w:tblCellMar>
        </w:tblPrEx>
        <w:trPr>
          <w:cantSplit/>
          <w:trHeight w:val="166"/>
        </w:trPr>
        <w:tc>
          <w:tcPr>
            <w:tcW w:w="9063" w:type="dxa"/>
          </w:tcPr>
          <w:p w:rsidR="007755C4" w:rsidRPr="009E4E20" w:rsidRDefault="007755C4" w:rsidP="009E4E20">
            <w:pPr>
              <w:tabs>
                <w:tab w:val="right" w:pos="1080"/>
                <w:tab w:val="left" w:pos="1300"/>
                <w:tab w:val="left" w:pos="1740"/>
                <w:tab w:val="left" w:pos="2180"/>
                <w:tab w:val="left" w:pos="2620"/>
                <w:tab w:val="left" w:pos="3060"/>
                <w:tab w:val="right" w:leader="dot" w:pos="9245"/>
              </w:tabs>
              <w:spacing w:after="120"/>
              <w:ind w:left="1080"/>
              <w:rPr>
                <w:spacing w:val="60"/>
                <w:sz w:val="17"/>
              </w:rPr>
            </w:pPr>
            <w:r>
              <w:t>Parte II</w:t>
            </w:r>
            <w:r>
              <w:br/>
            </w:r>
            <w:r w:rsidRPr="00E34FAD">
              <w:t>Artículos de la Convención</w:t>
            </w:r>
            <w:r w:rsidR="009E4E20">
              <w:t xml:space="preserve"> </w:t>
            </w:r>
            <w:r w:rsidR="009E4E20">
              <w:rPr>
                <w:spacing w:val="60"/>
                <w:sz w:val="17"/>
              </w:rPr>
              <w:tab/>
            </w:r>
          </w:p>
        </w:tc>
        <w:tc>
          <w:tcPr>
            <w:tcW w:w="837" w:type="dxa"/>
            <w:vAlign w:val="bottom"/>
          </w:tcPr>
          <w:p w:rsidR="007755C4" w:rsidRPr="007B4C10" w:rsidRDefault="004F67F7" w:rsidP="00EF0595">
            <w:pPr>
              <w:tabs>
                <w:tab w:val="left" w:pos="450"/>
                <w:tab w:val="left" w:pos="720"/>
                <w:tab w:val="left" w:pos="1800"/>
                <w:tab w:val="left" w:pos="2340"/>
                <w:tab w:val="right" w:leader="dot" w:pos="7371"/>
                <w:tab w:val="right" w:leader="dot" w:pos="8647"/>
              </w:tabs>
              <w:spacing w:after="120"/>
              <w:jc w:val="right"/>
            </w:pPr>
            <w:r>
              <w:t>10</w:t>
            </w:r>
          </w:p>
        </w:tc>
      </w:tr>
      <w:tr w:rsidR="007755C4" w:rsidRPr="007B4C10">
        <w:tblPrEx>
          <w:tblCellMar>
            <w:top w:w="0" w:type="dxa"/>
            <w:bottom w:w="0" w:type="dxa"/>
          </w:tblCellMar>
        </w:tblPrEx>
        <w:trPr>
          <w:cantSplit/>
          <w:trHeight w:val="166"/>
        </w:trPr>
        <w:tc>
          <w:tcPr>
            <w:tcW w:w="9063" w:type="dxa"/>
          </w:tcPr>
          <w:p w:rsidR="007755C4" w:rsidRPr="007755C4" w:rsidRDefault="007755C4" w:rsidP="009E4E20">
            <w:pPr>
              <w:tabs>
                <w:tab w:val="right" w:pos="1080"/>
                <w:tab w:val="left" w:pos="1300"/>
                <w:tab w:val="left" w:pos="1740"/>
                <w:tab w:val="left" w:pos="2180"/>
                <w:tab w:val="right" w:leader="dot" w:pos="9245"/>
              </w:tabs>
              <w:spacing w:after="120"/>
              <w:ind w:left="1080"/>
              <w:rPr>
                <w:spacing w:val="60"/>
                <w:sz w:val="17"/>
              </w:rPr>
            </w:pPr>
            <w:r w:rsidRPr="00E34FAD">
              <w:t>Artículos 1 y 2</w:t>
            </w:r>
            <w:r w:rsidR="009E4E20">
              <w:br/>
            </w:r>
            <w:r w:rsidRPr="00E34FAD">
              <w:t>Disposiciones jurídicas contra la discriminación</w:t>
            </w:r>
            <w:r>
              <w:t xml:space="preserve"> </w:t>
            </w:r>
            <w:r>
              <w:rPr>
                <w:spacing w:val="60"/>
                <w:sz w:val="17"/>
              </w:rPr>
              <w:tab/>
            </w:r>
          </w:p>
        </w:tc>
        <w:tc>
          <w:tcPr>
            <w:tcW w:w="837" w:type="dxa"/>
            <w:vAlign w:val="bottom"/>
          </w:tcPr>
          <w:p w:rsidR="007755C4" w:rsidRPr="007B4C10" w:rsidRDefault="00904871" w:rsidP="00EF0595">
            <w:pPr>
              <w:tabs>
                <w:tab w:val="left" w:pos="450"/>
                <w:tab w:val="left" w:pos="720"/>
                <w:tab w:val="left" w:pos="1800"/>
                <w:tab w:val="left" w:pos="2340"/>
                <w:tab w:val="right" w:leader="dot" w:pos="7371"/>
                <w:tab w:val="right" w:leader="dot" w:pos="8647"/>
              </w:tabs>
              <w:spacing w:after="120"/>
              <w:jc w:val="right"/>
            </w:pPr>
            <w:r>
              <w:t>10</w:t>
            </w:r>
          </w:p>
        </w:tc>
      </w:tr>
      <w:tr w:rsidR="007755C4" w:rsidRPr="007B4C10">
        <w:tblPrEx>
          <w:tblCellMar>
            <w:top w:w="0" w:type="dxa"/>
            <w:bottom w:w="0" w:type="dxa"/>
          </w:tblCellMar>
        </w:tblPrEx>
        <w:trPr>
          <w:cantSplit/>
          <w:trHeight w:val="166"/>
        </w:trPr>
        <w:tc>
          <w:tcPr>
            <w:tcW w:w="9063" w:type="dxa"/>
          </w:tcPr>
          <w:p w:rsidR="007755C4" w:rsidRPr="004F67F7" w:rsidRDefault="009E4E20" w:rsidP="009E4E20">
            <w:pPr>
              <w:tabs>
                <w:tab w:val="right" w:pos="1080"/>
                <w:tab w:val="left" w:pos="1300"/>
                <w:tab w:val="left" w:pos="1740"/>
                <w:tab w:val="left" w:pos="2180"/>
                <w:tab w:val="right" w:leader="dot" w:pos="9245"/>
              </w:tabs>
              <w:spacing w:after="120"/>
              <w:ind w:left="1080"/>
              <w:rPr>
                <w:spacing w:val="60"/>
                <w:sz w:val="17"/>
              </w:rPr>
            </w:pPr>
            <w:r>
              <w:t>A</w:t>
            </w:r>
            <w:r w:rsidR="007755C4" w:rsidRPr="00E34FAD">
              <w:t>rtículo 3</w:t>
            </w:r>
            <w:r w:rsidR="004F67F7">
              <w:br/>
            </w:r>
            <w:r w:rsidR="004F67F7" w:rsidRPr="00E34FAD">
              <w:t>Mecanismo nacional y desarrollo integral de la mujer</w:t>
            </w:r>
            <w:r w:rsidR="004F67F7">
              <w:t xml:space="preserve"> </w:t>
            </w:r>
            <w:r w:rsidR="004F67F7">
              <w:rPr>
                <w:spacing w:val="60"/>
                <w:sz w:val="17"/>
              </w:rPr>
              <w:tab/>
            </w:r>
          </w:p>
        </w:tc>
        <w:tc>
          <w:tcPr>
            <w:tcW w:w="837" w:type="dxa"/>
            <w:vAlign w:val="bottom"/>
          </w:tcPr>
          <w:p w:rsidR="007755C4" w:rsidRPr="007B4C10" w:rsidRDefault="00904871" w:rsidP="00EF0595">
            <w:pPr>
              <w:tabs>
                <w:tab w:val="left" w:pos="450"/>
                <w:tab w:val="left" w:pos="720"/>
                <w:tab w:val="left" w:pos="1800"/>
                <w:tab w:val="left" w:pos="2340"/>
                <w:tab w:val="right" w:leader="dot" w:pos="7371"/>
                <w:tab w:val="right" w:leader="dot" w:pos="8647"/>
              </w:tabs>
              <w:spacing w:after="120"/>
              <w:jc w:val="right"/>
            </w:pPr>
            <w:r>
              <w:t>11</w:t>
            </w:r>
          </w:p>
        </w:tc>
      </w:tr>
      <w:tr w:rsidR="007755C4" w:rsidRPr="007B4C10">
        <w:tblPrEx>
          <w:tblCellMar>
            <w:top w:w="0" w:type="dxa"/>
            <w:bottom w:w="0" w:type="dxa"/>
          </w:tblCellMar>
        </w:tblPrEx>
        <w:trPr>
          <w:cantSplit/>
          <w:trHeight w:val="166"/>
        </w:trPr>
        <w:tc>
          <w:tcPr>
            <w:tcW w:w="9063" w:type="dxa"/>
          </w:tcPr>
          <w:p w:rsidR="007755C4" w:rsidRPr="00904871" w:rsidRDefault="007755C4" w:rsidP="009E4E20">
            <w:pPr>
              <w:tabs>
                <w:tab w:val="right" w:pos="1080"/>
                <w:tab w:val="left" w:pos="1300"/>
                <w:tab w:val="left" w:pos="1740"/>
                <w:tab w:val="left" w:pos="2180"/>
                <w:tab w:val="right" w:leader="dot" w:pos="9245"/>
              </w:tabs>
              <w:spacing w:after="120"/>
              <w:ind w:left="1080"/>
              <w:rPr>
                <w:spacing w:val="60"/>
                <w:sz w:val="17"/>
              </w:rPr>
            </w:pPr>
            <w:r w:rsidRPr="00E34FAD">
              <w:t>Artículo 4</w:t>
            </w:r>
            <w:r w:rsidR="00904871">
              <w:br/>
            </w:r>
            <w:r w:rsidR="00904871" w:rsidRPr="00E34FAD">
              <w:t xml:space="preserve">Medidas tomadas por el Gobierno </w:t>
            </w:r>
            <w:r w:rsidR="00BE0DF4">
              <w:t xml:space="preserve">con respecto a </w:t>
            </w:r>
            <w:r w:rsidR="00904871" w:rsidRPr="00E34FAD">
              <w:t>denuncias contra soldados</w:t>
            </w:r>
            <w:r w:rsidR="00904871">
              <w:t xml:space="preserve"> </w:t>
            </w:r>
            <w:r w:rsidR="00904871">
              <w:rPr>
                <w:spacing w:val="60"/>
                <w:sz w:val="17"/>
              </w:rPr>
              <w:tab/>
            </w:r>
          </w:p>
        </w:tc>
        <w:tc>
          <w:tcPr>
            <w:tcW w:w="837" w:type="dxa"/>
            <w:vAlign w:val="bottom"/>
          </w:tcPr>
          <w:p w:rsidR="007755C4" w:rsidRPr="007B4C10" w:rsidRDefault="00904871" w:rsidP="00EF0595">
            <w:pPr>
              <w:tabs>
                <w:tab w:val="left" w:pos="450"/>
                <w:tab w:val="left" w:pos="720"/>
                <w:tab w:val="left" w:pos="1800"/>
                <w:tab w:val="left" w:pos="2340"/>
                <w:tab w:val="right" w:leader="dot" w:pos="7371"/>
                <w:tab w:val="right" w:leader="dot" w:pos="8647"/>
              </w:tabs>
              <w:spacing w:after="120"/>
              <w:jc w:val="right"/>
            </w:pPr>
            <w:r>
              <w:t>15</w:t>
            </w:r>
          </w:p>
        </w:tc>
      </w:tr>
      <w:tr w:rsidR="007755C4" w:rsidRPr="007B4C10">
        <w:tblPrEx>
          <w:tblCellMar>
            <w:top w:w="0" w:type="dxa"/>
            <w:bottom w:w="0" w:type="dxa"/>
          </w:tblCellMar>
        </w:tblPrEx>
        <w:trPr>
          <w:cantSplit/>
          <w:trHeight w:val="166"/>
        </w:trPr>
        <w:tc>
          <w:tcPr>
            <w:tcW w:w="9063" w:type="dxa"/>
          </w:tcPr>
          <w:p w:rsidR="007755C4" w:rsidRPr="00904871" w:rsidRDefault="009E4E20" w:rsidP="00904871">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080"/>
              <w:rPr>
                <w:spacing w:val="60"/>
                <w:sz w:val="17"/>
              </w:rPr>
            </w:pPr>
            <w:r>
              <w:tab/>
            </w:r>
            <w:r w:rsidR="007755C4" w:rsidRPr="00E34FAD">
              <w:t>Protección de las mujeres embarazadas</w:t>
            </w:r>
            <w:r w:rsidR="00904871">
              <w:t xml:space="preserve"> </w:t>
            </w:r>
            <w:r w:rsidR="00904871">
              <w:rPr>
                <w:spacing w:val="60"/>
                <w:sz w:val="17"/>
              </w:rPr>
              <w:tab/>
            </w:r>
          </w:p>
        </w:tc>
        <w:tc>
          <w:tcPr>
            <w:tcW w:w="837" w:type="dxa"/>
            <w:vAlign w:val="bottom"/>
          </w:tcPr>
          <w:p w:rsidR="007755C4" w:rsidRPr="007B4C10" w:rsidRDefault="00904871" w:rsidP="00EF0595">
            <w:pPr>
              <w:tabs>
                <w:tab w:val="left" w:pos="450"/>
                <w:tab w:val="left" w:pos="720"/>
                <w:tab w:val="left" w:pos="1800"/>
                <w:tab w:val="left" w:pos="2340"/>
                <w:tab w:val="right" w:leader="dot" w:pos="7371"/>
                <w:tab w:val="right" w:leader="dot" w:pos="8647"/>
              </w:tabs>
              <w:spacing w:after="120"/>
              <w:jc w:val="right"/>
            </w:pPr>
            <w:r>
              <w:t>16</w:t>
            </w:r>
          </w:p>
        </w:tc>
      </w:tr>
      <w:tr w:rsidR="007755C4" w:rsidRPr="007B4C10">
        <w:tblPrEx>
          <w:tblCellMar>
            <w:top w:w="0" w:type="dxa"/>
            <w:bottom w:w="0" w:type="dxa"/>
          </w:tblCellMar>
        </w:tblPrEx>
        <w:trPr>
          <w:cantSplit/>
          <w:trHeight w:val="166"/>
        </w:trPr>
        <w:tc>
          <w:tcPr>
            <w:tcW w:w="9063" w:type="dxa"/>
          </w:tcPr>
          <w:p w:rsidR="007755C4" w:rsidRPr="00904871" w:rsidRDefault="00F91792" w:rsidP="0090487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spacing w:val="60"/>
                <w:sz w:val="17"/>
              </w:rPr>
            </w:pPr>
            <w:r>
              <w:tab/>
            </w:r>
            <w:r w:rsidR="007755C4" w:rsidRPr="00E34FAD">
              <w:t>Protección de las mujeres privadas de libertad</w:t>
            </w:r>
            <w:r w:rsidR="00904871">
              <w:t xml:space="preserve"> </w:t>
            </w:r>
            <w:r w:rsidR="00904871">
              <w:rPr>
                <w:spacing w:val="60"/>
                <w:sz w:val="17"/>
              </w:rPr>
              <w:tab/>
            </w:r>
          </w:p>
        </w:tc>
        <w:tc>
          <w:tcPr>
            <w:tcW w:w="837" w:type="dxa"/>
            <w:vAlign w:val="bottom"/>
          </w:tcPr>
          <w:p w:rsidR="007755C4" w:rsidRPr="007B4C10" w:rsidRDefault="00904871" w:rsidP="00EF0595">
            <w:pPr>
              <w:tabs>
                <w:tab w:val="left" w:pos="450"/>
                <w:tab w:val="left" w:pos="720"/>
                <w:tab w:val="left" w:pos="1800"/>
                <w:tab w:val="left" w:pos="2340"/>
                <w:tab w:val="right" w:leader="dot" w:pos="7371"/>
                <w:tab w:val="right" w:leader="dot" w:pos="8647"/>
              </w:tabs>
              <w:spacing w:after="120"/>
              <w:jc w:val="right"/>
            </w:pPr>
            <w:r>
              <w:t>16</w:t>
            </w:r>
          </w:p>
        </w:tc>
      </w:tr>
      <w:tr w:rsidR="007755C4" w:rsidRPr="007B4C10">
        <w:tblPrEx>
          <w:tblCellMar>
            <w:top w:w="0" w:type="dxa"/>
            <w:bottom w:w="0" w:type="dxa"/>
          </w:tblCellMar>
        </w:tblPrEx>
        <w:trPr>
          <w:cantSplit/>
          <w:trHeight w:val="166"/>
        </w:trPr>
        <w:tc>
          <w:tcPr>
            <w:tcW w:w="9063" w:type="dxa"/>
          </w:tcPr>
          <w:p w:rsidR="007755C4" w:rsidRPr="00784E70" w:rsidRDefault="009E4E20" w:rsidP="00784E7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080"/>
              <w:rPr>
                <w:spacing w:val="60"/>
                <w:sz w:val="17"/>
              </w:rPr>
            </w:pPr>
            <w:r>
              <w:tab/>
            </w:r>
            <w:r w:rsidR="007755C4" w:rsidRPr="00E34FAD">
              <w:t>Plan de estudio de educación básica y educación basada en los derechos</w:t>
            </w:r>
            <w:r w:rsidR="00784E70">
              <w:t xml:space="preserve"> </w:t>
            </w:r>
            <w:r w:rsidR="00784E70">
              <w:rPr>
                <w:spacing w:val="60"/>
                <w:sz w:val="17"/>
              </w:rPr>
              <w:tab/>
            </w:r>
          </w:p>
        </w:tc>
        <w:tc>
          <w:tcPr>
            <w:tcW w:w="837" w:type="dxa"/>
            <w:vAlign w:val="bottom"/>
          </w:tcPr>
          <w:p w:rsidR="007755C4" w:rsidRPr="007B4C10" w:rsidRDefault="00784E70" w:rsidP="00EF0595">
            <w:pPr>
              <w:tabs>
                <w:tab w:val="left" w:pos="450"/>
                <w:tab w:val="left" w:pos="720"/>
                <w:tab w:val="left" w:pos="1800"/>
                <w:tab w:val="left" w:pos="2340"/>
                <w:tab w:val="right" w:leader="dot" w:pos="7371"/>
                <w:tab w:val="right" w:leader="dot" w:pos="8647"/>
              </w:tabs>
              <w:spacing w:after="120"/>
              <w:jc w:val="right"/>
            </w:pPr>
            <w:r>
              <w:t>16</w:t>
            </w:r>
          </w:p>
        </w:tc>
      </w:tr>
      <w:tr w:rsidR="007755C4" w:rsidRPr="007B4C10">
        <w:tblPrEx>
          <w:tblCellMar>
            <w:top w:w="0" w:type="dxa"/>
            <w:bottom w:w="0" w:type="dxa"/>
          </w:tblCellMar>
        </w:tblPrEx>
        <w:trPr>
          <w:cantSplit/>
          <w:trHeight w:val="166"/>
        </w:trPr>
        <w:tc>
          <w:tcPr>
            <w:tcW w:w="9063" w:type="dxa"/>
          </w:tcPr>
          <w:p w:rsidR="007755C4" w:rsidRPr="00784E70" w:rsidRDefault="007755C4" w:rsidP="00813E70">
            <w:pPr>
              <w:tabs>
                <w:tab w:val="right" w:pos="1080"/>
                <w:tab w:val="left" w:pos="1300"/>
                <w:tab w:val="left" w:pos="1740"/>
                <w:tab w:val="left" w:pos="2180"/>
                <w:tab w:val="right" w:leader="dot" w:pos="9245"/>
              </w:tabs>
              <w:spacing w:after="120"/>
              <w:ind w:left="1080"/>
              <w:rPr>
                <w:spacing w:val="60"/>
                <w:sz w:val="17"/>
              </w:rPr>
            </w:pPr>
            <w:r w:rsidRPr="00E34FAD">
              <w:t>Artículo 5</w:t>
            </w:r>
            <w:r w:rsidR="00784E70">
              <w:br/>
            </w:r>
            <w:r w:rsidR="00784E70" w:rsidRPr="00E34FAD">
              <w:t>Pautas socioculturales</w:t>
            </w:r>
            <w:r w:rsidR="00784E70">
              <w:t xml:space="preserve"> </w:t>
            </w:r>
            <w:r w:rsidR="00784E70" w:rsidRPr="00813E70">
              <w:rPr>
                <w:spacing w:val="60"/>
                <w:sz w:val="17"/>
                <w:szCs w:val="17"/>
              </w:rPr>
              <w:tab/>
            </w:r>
          </w:p>
        </w:tc>
        <w:tc>
          <w:tcPr>
            <w:tcW w:w="837" w:type="dxa"/>
            <w:vAlign w:val="bottom"/>
          </w:tcPr>
          <w:p w:rsidR="007755C4" w:rsidRPr="007B4C10" w:rsidRDefault="00784E70" w:rsidP="00EF0595">
            <w:pPr>
              <w:tabs>
                <w:tab w:val="left" w:pos="450"/>
                <w:tab w:val="left" w:pos="720"/>
                <w:tab w:val="left" w:pos="1800"/>
                <w:tab w:val="left" w:pos="2340"/>
                <w:tab w:val="right" w:leader="dot" w:pos="7371"/>
                <w:tab w:val="right" w:leader="dot" w:pos="8647"/>
              </w:tabs>
              <w:spacing w:after="120"/>
              <w:jc w:val="right"/>
            </w:pPr>
            <w:r>
              <w:t>17</w:t>
            </w:r>
          </w:p>
        </w:tc>
      </w:tr>
      <w:tr w:rsidR="007755C4" w:rsidRPr="007B4C10">
        <w:tblPrEx>
          <w:tblCellMar>
            <w:top w:w="0" w:type="dxa"/>
            <w:bottom w:w="0" w:type="dxa"/>
          </w:tblCellMar>
        </w:tblPrEx>
        <w:trPr>
          <w:cantSplit/>
          <w:trHeight w:val="166"/>
        </w:trPr>
        <w:tc>
          <w:tcPr>
            <w:tcW w:w="9063" w:type="dxa"/>
          </w:tcPr>
          <w:p w:rsidR="007755C4" w:rsidRPr="00784E70" w:rsidRDefault="007755C4" w:rsidP="009E4E20">
            <w:pPr>
              <w:tabs>
                <w:tab w:val="right" w:pos="1080"/>
                <w:tab w:val="left" w:pos="1300"/>
                <w:tab w:val="left" w:pos="1740"/>
                <w:tab w:val="left" w:pos="2180"/>
                <w:tab w:val="right" w:leader="dot" w:pos="9245"/>
              </w:tabs>
              <w:spacing w:after="120"/>
              <w:ind w:left="1080"/>
              <w:rPr>
                <w:spacing w:val="60"/>
                <w:sz w:val="17"/>
              </w:rPr>
            </w:pPr>
            <w:r w:rsidRPr="00E34FAD">
              <w:t>Artículo 6</w:t>
            </w:r>
            <w:r w:rsidR="00784E70">
              <w:br/>
            </w:r>
            <w:r w:rsidR="00784E70" w:rsidRPr="00E34FAD">
              <w:t>Medidas de lucha contra la trata de seres humanos</w:t>
            </w:r>
            <w:r w:rsidR="00784E70">
              <w:t xml:space="preserve"> </w:t>
            </w:r>
            <w:r w:rsidR="00784E70">
              <w:rPr>
                <w:spacing w:val="60"/>
                <w:sz w:val="17"/>
              </w:rPr>
              <w:tab/>
            </w:r>
          </w:p>
        </w:tc>
        <w:tc>
          <w:tcPr>
            <w:tcW w:w="837" w:type="dxa"/>
            <w:vAlign w:val="bottom"/>
          </w:tcPr>
          <w:p w:rsidR="007755C4" w:rsidRPr="007B4C10" w:rsidRDefault="00784E70" w:rsidP="00EF0595">
            <w:pPr>
              <w:tabs>
                <w:tab w:val="left" w:pos="450"/>
                <w:tab w:val="left" w:pos="720"/>
                <w:tab w:val="left" w:pos="1800"/>
                <w:tab w:val="left" w:pos="2340"/>
                <w:tab w:val="right" w:leader="dot" w:pos="7371"/>
                <w:tab w:val="right" w:leader="dot" w:pos="8647"/>
              </w:tabs>
              <w:spacing w:after="120"/>
              <w:jc w:val="right"/>
            </w:pPr>
            <w:r>
              <w:t>18</w:t>
            </w:r>
          </w:p>
        </w:tc>
      </w:tr>
      <w:tr w:rsidR="007755C4" w:rsidRPr="007B4C10">
        <w:tblPrEx>
          <w:tblCellMar>
            <w:top w:w="0" w:type="dxa"/>
            <w:bottom w:w="0" w:type="dxa"/>
          </w:tblCellMar>
        </w:tblPrEx>
        <w:trPr>
          <w:cantSplit/>
          <w:trHeight w:val="166"/>
        </w:trPr>
        <w:tc>
          <w:tcPr>
            <w:tcW w:w="9063" w:type="dxa"/>
          </w:tcPr>
          <w:p w:rsidR="007755C4" w:rsidRPr="00813E70" w:rsidRDefault="007755C4" w:rsidP="00813E7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080"/>
              <w:rPr>
                <w:spacing w:val="60"/>
                <w:sz w:val="17"/>
              </w:rPr>
            </w:pPr>
            <w:r w:rsidRPr="00E34FAD">
              <w:t>Artículo 7</w:t>
            </w:r>
            <w:r w:rsidR="00813E70">
              <w:br/>
            </w:r>
            <w:r w:rsidR="00813E70" w:rsidRPr="00E34FAD">
              <w:t>Igualdad en la vida política y pública a nivel nacional</w:t>
            </w:r>
            <w:r w:rsidR="00813E70">
              <w:t xml:space="preserve"> </w:t>
            </w:r>
            <w:r w:rsidR="00813E70">
              <w:rPr>
                <w:spacing w:val="60"/>
                <w:sz w:val="17"/>
              </w:rPr>
              <w:tab/>
            </w:r>
          </w:p>
        </w:tc>
        <w:tc>
          <w:tcPr>
            <w:tcW w:w="837" w:type="dxa"/>
            <w:vAlign w:val="bottom"/>
          </w:tcPr>
          <w:p w:rsidR="007755C4" w:rsidRPr="007B4C10" w:rsidRDefault="00813E70" w:rsidP="00813E70">
            <w:pPr>
              <w:tabs>
                <w:tab w:val="left" w:pos="1070"/>
                <w:tab w:val="left" w:pos="1800"/>
                <w:tab w:val="left" w:pos="1906"/>
                <w:tab w:val="left" w:pos="2340"/>
                <w:tab w:val="right" w:leader="dot" w:pos="7371"/>
                <w:tab w:val="right" w:leader="dot" w:pos="8647"/>
              </w:tabs>
              <w:spacing w:after="120"/>
              <w:jc w:val="right"/>
            </w:pPr>
            <w:r>
              <w:t>22</w:t>
            </w:r>
          </w:p>
        </w:tc>
      </w:tr>
      <w:tr w:rsidR="007755C4" w:rsidRPr="007B4C10">
        <w:tblPrEx>
          <w:tblCellMar>
            <w:top w:w="0" w:type="dxa"/>
            <w:bottom w:w="0" w:type="dxa"/>
          </w:tblCellMar>
        </w:tblPrEx>
        <w:trPr>
          <w:cantSplit/>
          <w:trHeight w:val="166"/>
        </w:trPr>
        <w:tc>
          <w:tcPr>
            <w:tcW w:w="9063" w:type="dxa"/>
          </w:tcPr>
          <w:p w:rsidR="007755C4" w:rsidRPr="00E34FAD" w:rsidRDefault="00813E70" w:rsidP="00813E70">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080"/>
            </w:pPr>
            <w:r>
              <w:tab/>
            </w:r>
            <w:r w:rsidR="007755C4" w:rsidRPr="00E34FAD">
              <w:t>Participación de las mujeres en el nivel de adopción de decisiones</w:t>
            </w:r>
            <w:r w:rsidR="007755C4" w:rsidRPr="00813E70">
              <w:rPr>
                <w:spacing w:val="60"/>
                <w:sz w:val="17"/>
                <w:szCs w:val="17"/>
              </w:rPr>
              <w:tab/>
            </w:r>
            <w:r w:rsidR="007755C4" w:rsidRPr="00813E70">
              <w:rPr>
                <w:spacing w:val="60"/>
                <w:sz w:val="17"/>
                <w:szCs w:val="17"/>
              </w:rPr>
              <w:tab/>
            </w:r>
            <w:r w:rsidR="007755C4" w:rsidRPr="007B4C10">
              <w:tab/>
            </w:r>
          </w:p>
        </w:tc>
        <w:tc>
          <w:tcPr>
            <w:tcW w:w="837" w:type="dxa"/>
            <w:vAlign w:val="bottom"/>
          </w:tcPr>
          <w:p w:rsidR="007755C4" w:rsidRPr="007B4C10" w:rsidRDefault="00813E70" w:rsidP="00EF0595">
            <w:pPr>
              <w:tabs>
                <w:tab w:val="left" w:pos="450"/>
                <w:tab w:val="left" w:pos="720"/>
                <w:tab w:val="left" w:pos="1800"/>
                <w:tab w:val="left" w:pos="2340"/>
                <w:tab w:val="right" w:leader="dot" w:pos="7371"/>
                <w:tab w:val="right" w:leader="dot" w:pos="8647"/>
              </w:tabs>
              <w:spacing w:after="120"/>
              <w:jc w:val="right"/>
            </w:pPr>
            <w:r>
              <w:t>24</w:t>
            </w:r>
          </w:p>
        </w:tc>
      </w:tr>
      <w:tr w:rsidR="007755C4" w:rsidRPr="007B4C10">
        <w:tblPrEx>
          <w:tblCellMar>
            <w:top w:w="0" w:type="dxa"/>
            <w:bottom w:w="0" w:type="dxa"/>
          </w:tblCellMar>
        </w:tblPrEx>
        <w:trPr>
          <w:cantSplit/>
          <w:trHeight w:val="166"/>
        </w:trPr>
        <w:tc>
          <w:tcPr>
            <w:tcW w:w="9063" w:type="dxa"/>
          </w:tcPr>
          <w:p w:rsidR="007755C4" w:rsidRPr="00813E70" w:rsidRDefault="007755C4" w:rsidP="00813E70">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rPr>
                <w:spacing w:val="60"/>
                <w:sz w:val="17"/>
              </w:rPr>
            </w:pPr>
            <w:r w:rsidRPr="00E34FAD">
              <w:t>Artículo 8</w:t>
            </w:r>
            <w:r w:rsidR="00813E70">
              <w:br/>
            </w:r>
            <w:r w:rsidR="00813E70" w:rsidRPr="00E34FAD">
              <w:t>Igualdad de oportunidades a nivel internacional</w:t>
            </w:r>
            <w:r w:rsidR="00813E70">
              <w:t xml:space="preserve"> </w:t>
            </w:r>
            <w:r w:rsidR="00813E70">
              <w:rPr>
                <w:spacing w:val="60"/>
                <w:sz w:val="17"/>
              </w:rPr>
              <w:tab/>
            </w:r>
          </w:p>
        </w:tc>
        <w:tc>
          <w:tcPr>
            <w:tcW w:w="837" w:type="dxa"/>
            <w:vAlign w:val="bottom"/>
          </w:tcPr>
          <w:p w:rsidR="007755C4" w:rsidRPr="007B4C10" w:rsidRDefault="00813E70" w:rsidP="00EF0595">
            <w:pPr>
              <w:tabs>
                <w:tab w:val="left" w:pos="450"/>
                <w:tab w:val="left" w:pos="720"/>
                <w:tab w:val="left" w:pos="1800"/>
                <w:tab w:val="left" w:pos="2340"/>
                <w:tab w:val="right" w:leader="dot" w:pos="7371"/>
                <w:tab w:val="right" w:leader="dot" w:pos="8647"/>
              </w:tabs>
              <w:spacing w:after="120"/>
              <w:jc w:val="right"/>
            </w:pPr>
            <w:r>
              <w:t>24</w:t>
            </w:r>
          </w:p>
        </w:tc>
      </w:tr>
      <w:tr w:rsidR="007755C4" w:rsidRPr="007B4C10">
        <w:tblPrEx>
          <w:tblCellMar>
            <w:top w:w="0" w:type="dxa"/>
            <w:bottom w:w="0" w:type="dxa"/>
          </w:tblCellMar>
        </w:tblPrEx>
        <w:trPr>
          <w:cantSplit/>
          <w:trHeight w:val="166"/>
        </w:trPr>
        <w:tc>
          <w:tcPr>
            <w:tcW w:w="9063" w:type="dxa"/>
          </w:tcPr>
          <w:p w:rsidR="007755C4" w:rsidRPr="00813E70" w:rsidRDefault="007755C4" w:rsidP="00813E70">
            <w:pPr>
              <w:tabs>
                <w:tab w:val="right" w:pos="1080"/>
                <w:tab w:val="left" w:pos="1300"/>
                <w:tab w:val="left" w:pos="1740"/>
                <w:tab w:val="left" w:pos="2180"/>
                <w:tab w:val="left" w:pos="2620"/>
                <w:tab w:val="left" w:pos="3060"/>
                <w:tab w:val="right" w:leader="dot" w:pos="9245"/>
              </w:tabs>
              <w:spacing w:after="120"/>
              <w:ind w:left="1080"/>
              <w:rPr>
                <w:spacing w:val="60"/>
                <w:sz w:val="17"/>
              </w:rPr>
            </w:pPr>
            <w:r w:rsidRPr="00E34FAD">
              <w:t>Artículo 9</w:t>
            </w:r>
            <w:r w:rsidR="00813E70">
              <w:br/>
            </w:r>
            <w:r w:rsidR="00813E70" w:rsidRPr="00E34FAD">
              <w:t>Leyes sobre nacionalidad</w:t>
            </w:r>
            <w:r w:rsidR="00813E70">
              <w:t xml:space="preserve"> </w:t>
            </w:r>
            <w:r w:rsidR="00813E70">
              <w:rPr>
                <w:spacing w:val="60"/>
                <w:sz w:val="17"/>
              </w:rPr>
              <w:tab/>
            </w:r>
          </w:p>
        </w:tc>
        <w:tc>
          <w:tcPr>
            <w:tcW w:w="837" w:type="dxa"/>
            <w:vAlign w:val="bottom"/>
          </w:tcPr>
          <w:p w:rsidR="007755C4" w:rsidRPr="007B4C10" w:rsidRDefault="00813E70" w:rsidP="00EF0595">
            <w:pPr>
              <w:tabs>
                <w:tab w:val="left" w:pos="450"/>
                <w:tab w:val="left" w:pos="720"/>
                <w:tab w:val="left" w:pos="1800"/>
                <w:tab w:val="left" w:pos="2340"/>
                <w:tab w:val="right" w:leader="dot" w:pos="7371"/>
                <w:tab w:val="right" w:leader="dot" w:pos="8647"/>
              </w:tabs>
              <w:spacing w:after="120"/>
              <w:jc w:val="right"/>
            </w:pPr>
            <w:r>
              <w:t>25</w:t>
            </w:r>
          </w:p>
        </w:tc>
      </w:tr>
      <w:tr w:rsidR="007755C4" w:rsidRPr="007B4C10">
        <w:tblPrEx>
          <w:tblCellMar>
            <w:top w:w="0" w:type="dxa"/>
            <w:bottom w:w="0" w:type="dxa"/>
          </w:tblCellMar>
        </w:tblPrEx>
        <w:trPr>
          <w:cantSplit/>
          <w:trHeight w:val="166"/>
        </w:trPr>
        <w:tc>
          <w:tcPr>
            <w:tcW w:w="9063" w:type="dxa"/>
          </w:tcPr>
          <w:p w:rsidR="007755C4" w:rsidRPr="00813E70" w:rsidRDefault="007755C4" w:rsidP="00813E70">
            <w:pPr>
              <w:tabs>
                <w:tab w:val="right" w:pos="1080"/>
                <w:tab w:val="left" w:pos="1300"/>
                <w:tab w:val="left" w:pos="1740"/>
                <w:tab w:val="right" w:leader="dot" w:pos="9245"/>
              </w:tabs>
              <w:spacing w:after="120"/>
              <w:ind w:left="1080"/>
              <w:rPr>
                <w:spacing w:val="60"/>
                <w:sz w:val="17"/>
              </w:rPr>
            </w:pPr>
            <w:r w:rsidRPr="00E34FAD">
              <w:t>Artículo 10</w:t>
            </w:r>
            <w:r w:rsidR="00813E70">
              <w:br/>
            </w:r>
            <w:r w:rsidR="00813E70" w:rsidRPr="00E34FAD">
              <w:t>Educación</w:t>
            </w:r>
            <w:r w:rsidR="00813E70">
              <w:t xml:space="preserve"> </w:t>
            </w:r>
            <w:r w:rsidR="00813E70">
              <w:rPr>
                <w:spacing w:val="60"/>
                <w:sz w:val="17"/>
              </w:rPr>
              <w:tab/>
            </w:r>
          </w:p>
        </w:tc>
        <w:tc>
          <w:tcPr>
            <w:tcW w:w="837" w:type="dxa"/>
            <w:vAlign w:val="bottom"/>
          </w:tcPr>
          <w:p w:rsidR="007755C4" w:rsidRPr="007B4C10" w:rsidRDefault="00813E70" w:rsidP="00EF0595">
            <w:pPr>
              <w:tabs>
                <w:tab w:val="left" w:pos="450"/>
                <w:tab w:val="left" w:pos="720"/>
                <w:tab w:val="left" w:pos="1800"/>
                <w:tab w:val="left" w:pos="2340"/>
                <w:tab w:val="right" w:leader="dot" w:pos="7371"/>
                <w:tab w:val="right" w:leader="dot" w:pos="8647"/>
              </w:tabs>
              <w:spacing w:after="120"/>
              <w:jc w:val="right"/>
            </w:pPr>
            <w:r>
              <w:t>26</w:t>
            </w:r>
          </w:p>
        </w:tc>
      </w:tr>
      <w:tr w:rsidR="007755C4" w:rsidRPr="007B4C10">
        <w:tblPrEx>
          <w:tblCellMar>
            <w:top w:w="0" w:type="dxa"/>
            <w:bottom w:w="0" w:type="dxa"/>
          </w:tblCellMar>
        </w:tblPrEx>
        <w:trPr>
          <w:cantSplit/>
          <w:trHeight w:val="166"/>
        </w:trPr>
        <w:tc>
          <w:tcPr>
            <w:tcW w:w="9063" w:type="dxa"/>
          </w:tcPr>
          <w:p w:rsidR="007755C4" w:rsidRPr="009F5050" w:rsidRDefault="007755C4" w:rsidP="009F5050">
            <w:pPr>
              <w:tabs>
                <w:tab w:val="right" w:pos="1080"/>
                <w:tab w:val="left" w:pos="1300"/>
                <w:tab w:val="left" w:pos="1740"/>
                <w:tab w:val="right" w:leader="dot" w:pos="9245"/>
              </w:tabs>
              <w:spacing w:after="120"/>
              <w:ind w:left="1080"/>
              <w:rPr>
                <w:spacing w:val="60"/>
                <w:sz w:val="17"/>
              </w:rPr>
            </w:pPr>
            <w:r w:rsidRPr="00E34FAD">
              <w:t>Artículo 11</w:t>
            </w:r>
            <w:r w:rsidR="009F5050">
              <w:br/>
            </w:r>
            <w:r w:rsidR="009F5050" w:rsidRPr="00E34FAD">
              <w:t>Empleo</w:t>
            </w:r>
            <w:r w:rsidR="009F5050">
              <w:t xml:space="preserve"> </w:t>
            </w:r>
            <w:r w:rsidR="009F5050">
              <w:rPr>
                <w:spacing w:val="60"/>
                <w:sz w:val="17"/>
              </w:rPr>
              <w:tab/>
            </w:r>
          </w:p>
        </w:tc>
        <w:tc>
          <w:tcPr>
            <w:tcW w:w="837" w:type="dxa"/>
            <w:vAlign w:val="bottom"/>
          </w:tcPr>
          <w:p w:rsidR="00BF7D28" w:rsidRPr="007B4C10" w:rsidRDefault="00BF7D28" w:rsidP="00EF0595">
            <w:pPr>
              <w:tabs>
                <w:tab w:val="left" w:pos="450"/>
                <w:tab w:val="left" w:pos="720"/>
                <w:tab w:val="left" w:pos="1800"/>
                <w:tab w:val="left" w:pos="2340"/>
                <w:tab w:val="right" w:leader="dot" w:pos="7371"/>
                <w:tab w:val="right" w:leader="dot" w:pos="8647"/>
              </w:tabs>
              <w:spacing w:after="120"/>
              <w:jc w:val="right"/>
            </w:pPr>
            <w:r>
              <w:t>2</w:t>
            </w:r>
            <w:r w:rsidR="00FD5483">
              <w:t>8</w:t>
            </w:r>
          </w:p>
        </w:tc>
      </w:tr>
      <w:tr w:rsidR="007755C4" w:rsidRPr="007B4C10">
        <w:tblPrEx>
          <w:tblCellMar>
            <w:top w:w="0" w:type="dxa"/>
            <w:bottom w:w="0" w:type="dxa"/>
          </w:tblCellMar>
        </w:tblPrEx>
        <w:trPr>
          <w:cantSplit/>
          <w:trHeight w:val="166"/>
        </w:trPr>
        <w:tc>
          <w:tcPr>
            <w:tcW w:w="9063" w:type="dxa"/>
          </w:tcPr>
          <w:p w:rsidR="007755C4" w:rsidRPr="00FD5483" w:rsidRDefault="00FD5483" w:rsidP="00FD5483">
            <w:pPr>
              <w:tabs>
                <w:tab w:val="right" w:pos="1080"/>
                <w:tab w:val="left" w:pos="1300"/>
                <w:tab w:val="left" w:pos="1740"/>
                <w:tab w:val="left" w:pos="2180"/>
                <w:tab w:val="left" w:pos="2620"/>
                <w:tab w:val="right" w:leader="dot" w:pos="9245"/>
              </w:tabs>
              <w:spacing w:after="120"/>
              <w:ind w:left="1300" w:hanging="220"/>
              <w:rPr>
                <w:spacing w:val="60"/>
                <w:sz w:val="17"/>
              </w:rPr>
            </w:pPr>
            <w:r>
              <w:tab/>
            </w:r>
            <w:r w:rsidR="007755C4" w:rsidRPr="00E34FAD">
              <w:t xml:space="preserve">Porcentaje de puestos de funcionarios de alto nivel ocupados por mujeres </w:t>
            </w:r>
            <w:r>
              <w:br/>
            </w:r>
            <w:r w:rsidR="007755C4" w:rsidRPr="00E34FAD">
              <w:t>en el sector público</w:t>
            </w:r>
            <w:r>
              <w:t xml:space="preserve"> </w:t>
            </w:r>
            <w:r>
              <w:rPr>
                <w:spacing w:val="60"/>
                <w:sz w:val="17"/>
              </w:rPr>
              <w:tab/>
            </w:r>
          </w:p>
        </w:tc>
        <w:tc>
          <w:tcPr>
            <w:tcW w:w="837" w:type="dxa"/>
            <w:vAlign w:val="bottom"/>
          </w:tcPr>
          <w:p w:rsidR="007755C4" w:rsidRPr="007B4C10" w:rsidRDefault="00FD5483" w:rsidP="00EF0595">
            <w:pPr>
              <w:tabs>
                <w:tab w:val="left" w:pos="450"/>
                <w:tab w:val="left" w:pos="720"/>
                <w:tab w:val="left" w:pos="1800"/>
                <w:tab w:val="left" w:pos="2340"/>
                <w:tab w:val="right" w:leader="dot" w:pos="7371"/>
                <w:tab w:val="right" w:leader="dot" w:pos="8647"/>
              </w:tabs>
              <w:spacing w:after="120"/>
              <w:jc w:val="right"/>
            </w:pPr>
            <w:r>
              <w:t>28</w:t>
            </w:r>
          </w:p>
        </w:tc>
      </w:tr>
      <w:tr w:rsidR="007755C4" w:rsidRPr="007B4C10">
        <w:tblPrEx>
          <w:tblCellMar>
            <w:top w:w="0" w:type="dxa"/>
            <w:bottom w:w="0" w:type="dxa"/>
          </w:tblCellMar>
        </w:tblPrEx>
        <w:trPr>
          <w:cantSplit/>
          <w:trHeight w:val="166"/>
        </w:trPr>
        <w:tc>
          <w:tcPr>
            <w:tcW w:w="9063" w:type="dxa"/>
          </w:tcPr>
          <w:p w:rsidR="007755C4" w:rsidRPr="00FD5483" w:rsidRDefault="00FD5483" w:rsidP="00FD5483">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rPr>
                <w:spacing w:val="60"/>
                <w:sz w:val="17"/>
              </w:rPr>
            </w:pPr>
            <w:r>
              <w:tab/>
            </w:r>
            <w:r w:rsidR="007755C4" w:rsidRPr="00E34FAD">
              <w:t>Volumen de la fuerza de trabajo femenina</w:t>
            </w:r>
            <w:r>
              <w:t xml:space="preserve"> </w:t>
            </w:r>
            <w:r>
              <w:rPr>
                <w:spacing w:val="60"/>
                <w:sz w:val="17"/>
              </w:rPr>
              <w:tab/>
            </w:r>
          </w:p>
        </w:tc>
        <w:tc>
          <w:tcPr>
            <w:tcW w:w="837" w:type="dxa"/>
            <w:vAlign w:val="bottom"/>
          </w:tcPr>
          <w:p w:rsidR="007755C4" w:rsidRPr="007B4C10" w:rsidRDefault="00FD5483" w:rsidP="00EF0595">
            <w:pPr>
              <w:tabs>
                <w:tab w:val="left" w:pos="450"/>
                <w:tab w:val="left" w:pos="720"/>
                <w:tab w:val="left" w:pos="1800"/>
                <w:tab w:val="left" w:pos="2340"/>
                <w:tab w:val="right" w:leader="dot" w:pos="7371"/>
                <w:tab w:val="right" w:leader="dot" w:pos="8647"/>
              </w:tabs>
              <w:spacing w:after="120"/>
              <w:jc w:val="right"/>
            </w:pPr>
            <w:r>
              <w:t>2</w:t>
            </w:r>
            <w:r w:rsidR="00BE0DF4">
              <w:t>9</w:t>
            </w:r>
          </w:p>
        </w:tc>
      </w:tr>
      <w:tr w:rsidR="007755C4" w:rsidRPr="007B4C10">
        <w:tblPrEx>
          <w:tblCellMar>
            <w:top w:w="0" w:type="dxa"/>
            <w:bottom w:w="0" w:type="dxa"/>
          </w:tblCellMar>
        </w:tblPrEx>
        <w:trPr>
          <w:cantSplit/>
          <w:trHeight w:val="166"/>
        </w:trPr>
        <w:tc>
          <w:tcPr>
            <w:tcW w:w="9063" w:type="dxa"/>
          </w:tcPr>
          <w:p w:rsidR="007755C4" w:rsidRPr="00FD5483" w:rsidRDefault="007755C4" w:rsidP="00FD548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080"/>
              <w:rPr>
                <w:spacing w:val="60"/>
                <w:sz w:val="17"/>
              </w:rPr>
            </w:pPr>
            <w:r w:rsidRPr="00E34FAD">
              <w:tab/>
              <w:t>Volumen de la fuerza de trabajo femenina en el sector privado (urbano)</w:t>
            </w:r>
            <w:r w:rsidR="00FD5483">
              <w:t xml:space="preserve"> </w:t>
            </w:r>
            <w:r w:rsidR="00FD5483">
              <w:rPr>
                <w:spacing w:val="60"/>
                <w:sz w:val="17"/>
              </w:rPr>
              <w:tab/>
            </w:r>
          </w:p>
        </w:tc>
        <w:tc>
          <w:tcPr>
            <w:tcW w:w="837" w:type="dxa"/>
            <w:vAlign w:val="bottom"/>
          </w:tcPr>
          <w:p w:rsidR="007755C4" w:rsidRPr="007B4C10" w:rsidRDefault="00FD5483" w:rsidP="00EF0595">
            <w:pPr>
              <w:tabs>
                <w:tab w:val="left" w:pos="450"/>
                <w:tab w:val="left" w:pos="720"/>
                <w:tab w:val="left" w:pos="1800"/>
                <w:tab w:val="left" w:pos="2340"/>
                <w:tab w:val="right" w:leader="dot" w:pos="7371"/>
                <w:tab w:val="right" w:leader="dot" w:pos="8647"/>
              </w:tabs>
              <w:spacing w:after="120"/>
              <w:jc w:val="right"/>
            </w:pPr>
            <w:r>
              <w:t>30</w:t>
            </w:r>
          </w:p>
        </w:tc>
      </w:tr>
      <w:tr w:rsidR="007755C4" w:rsidRPr="007B4C10">
        <w:tblPrEx>
          <w:tblCellMar>
            <w:top w:w="0" w:type="dxa"/>
            <w:bottom w:w="0" w:type="dxa"/>
          </w:tblCellMar>
        </w:tblPrEx>
        <w:trPr>
          <w:cantSplit/>
          <w:trHeight w:val="166"/>
        </w:trPr>
        <w:tc>
          <w:tcPr>
            <w:tcW w:w="9063" w:type="dxa"/>
          </w:tcPr>
          <w:p w:rsidR="007755C4" w:rsidRPr="00FD5483" w:rsidRDefault="007755C4" w:rsidP="00FD548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080"/>
              <w:rPr>
                <w:spacing w:val="60"/>
                <w:sz w:val="17"/>
              </w:rPr>
            </w:pPr>
            <w:r w:rsidRPr="00E34FAD">
              <w:tab/>
              <w:t>Volumen de la fuerza de trabajo femenina en las zonas industriales</w:t>
            </w:r>
            <w:r w:rsidR="00FD5483">
              <w:t xml:space="preserve"> </w:t>
            </w:r>
            <w:r w:rsidR="00FD5483">
              <w:rPr>
                <w:spacing w:val="60"/>
                <w:sz w:val="17"/>
              </w:rPr>
              <w:tab/>
            </w:r>
          </w:p>
        </w:tc>
        <w:tc>
          <w:tcPr>
            <w:tcW w:w="837" w:type="dxa"/>
            <w:vAlign w:val="bottom"/>
          </w:tcPr>
          <w:p w:rsidR="007755C4" w:rsidRPr="007B4C10" w:rsidRDefault="00FD5483" w:rsidP="00EF0595">
            <w:pPr>
              <w:tabs>
                <w:tab w:val="left" w:pos="450"/>
                <w:tab w:val="left" w:pos="720"/>
                <w:tab w:val="left" w:pos="1800"/>
                <w:tab w:val="left" w:pos="2340"/>
                <w:tab w:val="right" w:leader="dot" w:pos="7371"/>
                <w:tab w:val="right" w:leader="dot" w:pos="8647"/>
              </w:tabs>
              <w:spacing w:after="120"/>
              <w:jc w:val="right"/>
            </w:pPr>
            <w:r>
              <w:t>30</w:t>
            </w:r>
          </w:p>
        </w:tc>
      </w:tr>
      <w:tr w:rsidR="007755C4" w:rsidRPr="007B4C10">
        <w:tblPrEx>
          <w:tblCellMar>
            <w:top w:w="0" w:type="dxa"/>
            <w:bottom w:w="0" w:type="dxa"/>
          </w:tblCellMar>
        </w:tblPrEx>
        <w:trPr>
          <w:cantSplit/>
          <w:trHeight w:val="166"/>
        </w:trPr>
        <w:tc>
          <w:tcPr>
            <w:tcW w:w="9063" w:type="dxa"/>
          </w:tcPr>
          <w:p w:rsidR="007755C4" w:rsidRPr="00120851" w:rsidRDefault="007755C4" w:rsidP="00120851">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rsidRPr="00E34FAD">
              <w:tab/>
              <w:t>Situación en materia de desempleo</w:t>
            </w:r>
            <w:r w:rsidR="00120851">
              <w:t xml:space="preserve"> </w:t>
            </w:r>
            <w:r w:rsidR="00120851">
              <w:rPr>
                <w:spacing w:val="60"/>
                <w:sz w:val="17"/>
              </w:rPr>
              <w:tab/>
            </w:r>
          </w:p>
        </w:tc>
        <w:tc>
          <w:tcPr>
            <w:tcW w:w="837" w:type="dxa"/>
            <w:vAlign w:val="bottom"/>
          </w:tcPr>
          <w:p w:rsidR="007755C4" w:rsidRPr="007B4C10" w:rsidRDefault="00120851" w:rsidP="00EF0595">
            <w:pPr>
              <w:tabs>
                <w:tab w:val="left" w:pos="450"/>
                <w:tab w:val="left" w:pos="720"/>
                <w:tab w:val="left" w:pos="1800"/>
                <w:tab w:val="left" w:pos="2340"/>
                <w:tab w:val="right" w:leader="dot" w:pos="7371"/>
                <w:tab w:val="right" w:leader="dot" w:pos="8647"/>
              </w:tabs>
              <w:spacing w:after="120"/>
              <w:jc w:val="right"/>
            </w:pPr>
            <w:r>
              <w:t>31</w:t>
            </w:r>
          </w:p>
        </w:tc>
      </w:tr>
      <w:tr w:rsidR="007755C4" w:rsidRPr="007B4C10">
        <w:tblPrEx>
          <w:tblCellMar>
            <w:top w:w="0" w:type="dxa"/>
            <w:bottom w:w="0" w:type="dxa"/>
          </w:tblCellMar>
        </w:tblPrEx>
        <w:trPr>
          <w:cantSplit/>
          <w:trHeight w:val="193"/>
        </w:trPr>
        <w:tc>
          <w:tcPr>
            <w:tcW w:w="9063" w:type="dxa"/>
          </w:tcPr>
          <w:p w:rsidR="007755C4" w:rsidRPr="00120851" w:rsidRDefault="007755C4" w:rsidP="0012085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spacing w:val="60"/>
                <w:sz w:val="17"/>
              </w:rPr>
            </w:pPr>
            <w:r w:rsidRPr="00E34FAD">
              <w:tab/>
              <w:t>Cursos de calif</w:t>
            </w:r>
            <w:r w:rsidR="00120851">
              <w:t xml:space="preserve">icación profesional para mujeres </w:t>
            </w:r>
            <w:r w:rsidR="00120851">
              <w:rPr>
                <w:spacing w:val="60"/>
                <w:sz w:val="17"/>
              </w:rPr>
              <w:tab/>
            </w:r>
          </w:p>
        </w:tc>
        <w:tc>
          <w:tcPr>
            <w:tcW w:w="837" w:type="dxa"/>
            <w:vAlign w:val="bottom"/>
          </w:tcPr>
          <w:p w:rsidR="007755C4" w:rsidRPr="007B4C10" w:rsidRDefault="00120851" w:rsidP="00EF0595">
            <w:pPr>
              <w:tabs>
                <w:tab w:val="left" w:pos="450"/>
                <w:tab w:val="left" w:pos="720"/>
                <w:tab w:val="left" w:pos="1800"/>
                <w:tab w:val="left" w:pos="2340"/>
                <w:tab w:val="right" w:leader="dot" w:pos="7371"/>
                <w:tab w:val="right" w:leader="dot" w:pos="8647"/>
              </w:tabs>
              <w:spacing w:after="120"/>
              <w:jc w:val="right"/>
            </w:pPr>
            <w:r>
              <w:t>32</w:t>
            </w:r>
          </w:p>
        </w:tc>
      </w:tr>
      <w:tr w:rsidR="007755C4" w:rsidRPr="007B4C10">
        <w:tblPrEx>
          <w:tblCellMar>
            <w:top w:w="0" w:type="dxa"/>
            <w:bottom w:w="0" w:type="dxa"/>
          </w:tblCellMar>
        </w:tblPrEx>
        <w:trPr>
          <w:cantSplit/>
          <w:trHeight w:val="166"/>
        </w:trPr>
        <w:tc>
          <w:tcPr>
            <w:tcW w:w="9063" w:type="dxa"/>
          </w:tcPr>
          <w:p w:rsidR="007755C4" w:rsidRPr="00120851" w:rsidRDefault="007755C4" w:rsidP="0012085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spacing w:val="60"/>
                <w:sz w:val="17"/>
              </w:rPr>
            </w:pPr>
            <w:r w:rsidRPr="00E34FAD">
              <w:tab/>
              <w:t>Empleo por cuenta propia y por cuenta de terceros</w:t>
            </w:r>
            <w:r w:rsidR="00120851">
              <w:t xml:space="preserve"> </w:t>
            </w:r>
            <w:r w:rsidR="00120851">
              <w:rPr>
                <w:spacing w:val="60"/>
                <w:sz w:val="17"/>
              </w:rPr>
              <w:tab/>
            </w:r>
          </w:p>
        </w:tc>
        <w:tc>
          <w:tcPr>
            <w:tcW w:w="837" w:type="dxa"/>
            <w:vAlign w:val="bottom"/>
          </w:tcPr>
          <w:p w:rsidR="007755C4" w:rsidRPr="007B4C10" w:rsidRDefault="00120851" w:rsidP="00EF0595">
            <w:pPr>
              <w:tabs>
                <w:tab w:val="left" w:pos="450"/>
                <w:tab w:val="left" w:pos="720"/>
                <w:tab w:val="left" w:pos="1800"/>
                <w:tab w:val="left" w:pos="2340"/>
                <w:tab w:val="right" w:leader="dot" w:pos="7371"/>
                <w:tab w:val="right" w:leader="dot" w:pos="8647"/>
              </w:tabs>
              <w:spacing w:after="120"/>
              <w:jc w:val="right"/>
            </w:pPr>
            <w:r>
              <w:t>32</w:t>
            </w:r>
          </w:p>
        </w:tc>
      </w:tr>
      <w:tr w:rsidR="007755C4" w:rsidRPr="007B4C10">
        <w:tblPrEx>
          <w:tblCellMar>
            <w:top w:w="0" w:type="dxa"/>
            <w:bottom w:w="0" w:type="dxa"/>
          </w:tblCellMar>
        </w:tblPrEx>
        <w:trPr>
          <w:cantSplit/>
          <w:trHeight w:val="166"/>
        </w:trPr>
        <w:tc>
          <w:tcPr>
            <w:tcW w:w="9063" w:type="dxa"/>
          </w:tcPr>
          <w:p w:rsidR="007755C4" w:rsidRPr="00120851" w:rsidRDefault="007755C4" w:rsidP="00120851">
            <w:pPr>
              <w:tabs>
                <w:tab w:val="right" w:pos="1080"/>
                <w:tab w:val="left" w:pos="1300"/>
                <w:tab w:val="left" w:pos="1740"/>
                <w:tab w:val="left" w:pos="2180"/>
                <w:tab w:val="left" w:pos="2620"/>
                <w:tab w:val="right" w:leader="dot" w:pos="9245"/>
              </w:tabs>
              <w:spacing w:after="120"/>
              <w:ind w:left="1080"/>
              <w:rPr>
                <w:spacing w:val="60"/>
                <w:sz w:val="17"/>
              </w:rPr>
            </w:pPr>
            <w:r w:rsidRPr="00E34FAD">
              <w:tab/>
              <w:t>Asuntos jurídicos</w:t>
            </w:r>
            <w:r w:rsidR="00120851">
              <w:t xml:space="preserve"> </w:t>
            </w:r>
            <w:r w:rsidR="00120851">
              <w:rPr>
                <w:spacing w:val="60"/>
                <w:sz w:val="17"/>
              </w:rPr>
              <w:tab/>
            </w:r>
          </w:p>
        </w:tc>
        <w:tc>
          <w:tcPr>
            <w:tcW w:w="837" w:type="dxa"/>
            <w:vAlign w:val="bottom"/>
          </w:tcPr>
          <w:p w:rsidR="007755C4" w:rsidRPr="007B4C10" w:rsidRDefault="00120851" w:rsidP="00EF0595">
            <w:pPr>
              <w:tabs>
                <w:tab w:val="left" w:pos="450"/>
                <w:tab w:val="left" w:pos="720"/>
                <w:tab w:val="left" w:pos="1800"/>
                <w:tab w:val="left" w:pos="2340"/>
                <w:tab w:val="right" w:leader="dot" w:pos="7371"/>
                <w:tab w:val="right" w:leader="dot" w:pos="8647"/>
              </w:tabs>
              <w:spacing w:after="120"/>
              <w:jc w:val="right"/>
            </w:pPr>
            <w:r>
              <w:t>32</w:t>
            </w:r>
          </w:p>
        </w:tc>
      </w:tr>
      <w:tr w:rsidR="007755C4" w:rsidRPr="007B4C10">
        <w:tblPrEx>
          <w:tblCellMar>
            <w:top w:w="0" w:type="dxa"/>
            <w:bottom w:w="0" w:type="dxa"/>
          </w:tblCellMar>
        </w:tblPrEx>
        <w:trPr>
          <w:cantSplit/>
          <w:trHeight w:val="166"/>
        </w:trPr>
        <w:tc>
          <w:tcPr>
            <w:tcW w:w="9063" w:type="dxa"/>
          </w:tcPr>
          <w:p w:rsidR="007755C4" w:rsidRPr="00120851" w:rsidRDefault="007755C4" w:rsidP="00120851">
            <w:pPr>
              <w:tabs>
                <w:tab w:val="right" w:pos="1080"/>
                <w:tab w:val="left" w:pos="1300"/>
                <w:tab w:val="right" w:leader="dot" w:pos="9245"/>
              </w:tabs>
              <w:spacing w:after="120"/>
              <w:ind w:left="1080"/>
              <w:rPr>
                <w:spacing w:val="60"/>
                <w:sz w:val="17"/>
              </w:rPr>
            </w:pPr>
            <w:r w:rsidRPr="00E34FAD">
              <w:t>Artículo 12</w:t>
            </w:r>
            <w:r w:rsidR="00120851">
              <w:br/>
            </w:r>
            <w:r w:rsidR="00120851" w:rsidRPr="00E34FAD">
              <w:t>Salud</w:t>
            </w:r>
            <w:r w:rsidR="00120851">
              <w:t xml:space="preserve"> </w:t>
            </w:r>
            <w:r w:rsidR="00120851">
              <w:rPr>
                <w:spacing w:val="60"/>
                <w:sz w:val="17"/>
              </w:rPr>
              <w:tab/>
            </w:r>
          </w:p>
        </w:tc>
        <w:tc>
          <w:tcPr>
            <w:tcW w:w="837" w:type="dxa"/>
            <w:vAlign w:val="bottom"/>
          </w:tcPr>
          <w:p w:rsidR="007755C4" w:rsidRPr="007B4C10" w:rsidRDefault="00A96050" w:rsidP="00EF0595">
            <w:pPr>
              <w:tabs>
                <w:tab w:val="left" w:pos="450"/>
                <w:tab w:val="left" w:pos="720"/>
                <w:tab w:val="left" w:pos="1800"/>
                <w:tab w:val="left" w:pos="2340"/>
                <w:tab w:val="right" w:leader="dot" w:pos="7371"/>
                <w:tab w:val="right" w:leader="dot" w:pos="8647"/>
              </w:tabs>
              <w:spacing w:after="120"/>
              <w:jc w:val="right"/>
            </w:pPr>
            <w:r>
              <w:t>34</w:t>
            </w:r>
          </w:p>
        </w:tc>
      </w:tr>
      <w:tr w:rsidR="007755C4" w:rsidRPr="007B4C10">
        <w:tblPrEx>
          <w:tblCellMar>
            <w:top w:w="0" w:type="dxa"/>
            <w:bottom w:w="0" w:type="dxa"/>
          </w:tblCellMar>
        </w:tblPrEx>
        <w:trPr>
          <w:cantSplit/>
          <w:trHeight w:val="166"/>
        </w:trPr>
        <w:tc>
          <w:tcPr>
            <w:tcW w:w="9063" w:type="dxa"/>
          </w:tcPr>
          <w:p w:rsidR="007755C4" w:rsidRPr="00BE0DF4" w:rsidRDefault="00A96050" w:rsidP="00BE0DF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080"/>
              <w:rPr>
                <w:spacing w:val="60"/>
                <w:sz w:val="17"/>
              </w:rPr>
            </w:pPr>
            <w:r>
              <w:tab/>
            </w:r>
            <w:r w:rsidR="007755C4" w:rsidRPr="00E34FAD">
              <w:t>Situación actual en materia de salud materna y de recién nacidos y niños</w:t>
            </w:r>
            <w:r w:rsidR="00BE0DF4">
              <w:rPr>
                <w:spacing w:val="60"/>
                <w:sz w:val="17"/>
              </w:rPr>
              <w:tab/>
            </w:r>
          </w:p>
        </w:tc>
        <w:tc>
          <w:tcPr>
            <w:tcW w:w="837" w:type="dxa"/>
            <w:vAlign w:val="bottom"/>
          </w:tcPr>
          <w:p w:rsidR="007755C4" w:rsidRPr="007B4C10" w:rsidRDefault="00A96050" w:rsidP="00EF0595">
            <w:pPr>
              <w:tabs>
                <w:tab w:val="left" w:pos="450"/>
                <w:tab w:val="left" w:pos="720"/>
                <w:tab w:val="left" w:pos="1800"/>
                <w:tab w:val="left" w:pos="2340"/>
                <w:tab w:val="right" w:leader="dot" w:pos="7371"/>
                <w:tab w:val="right" w:leader="dot" w:pos="8647"/>
              </w:tabs>
              <w:spacing w:after="120"/>
              <w:jc w:val="right"/>
            </w:pPr>
            <w:r>
              <w:t>35</w:t>
            </w:r>
          </w:p>
        </w:tc>
      </w:tr>
      <w:tr w:rsidR="007755C4" w:rsidRPr="007B4C10">
        <w:tblPrEx>
          <w:tblCellMar>
            <w:top w:w="0" w:type="dxa"/>
            <w:bottom w:w="0" w:type="dxa"/>
          </w:tblCellMar>
        </w:tblPrEx>
        <w:trPr>
          <w:cantSplit/>
          <w:trHeight w:val="166"/>
        </w:trPr>
        <w:tc>
          <w:tcPr>
            <w:tcW w:w="9063" w:type="dxa"/>
          </w:tcPr>
          <w:p w:rsidR="007755C4" w:rsidRPr="00A96050" w:rsidRDefault="007755C4" w:rsidP="00A96050">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1080"/>
              <w:rPr>
                <w:spacing w:val="60"/>
                <w:sz w:val="17"/>
              </w:rPr>
            </w:pPr>
            <w:r w:rsidRPr="00E34FAD">
              <w:tab/>
              <w:t>Esfuerzos para la prestación de servicios de salud materna y de recién nacidos y niños</w:t>
            </w:r>
            <w:r w:rsidR="00A96050">
              <w:t xml:space="preserve"> </w:t>
            </w:r>
            <w:r w:rsidR="00A96050">
              <w:rPr>
                <w:spacing w:val="60"/>
                <w:sz w:val="17"/>
              </w:rPr>
              <w:tab/>
            </w:r>
          </w:p>
        </w:tc>
        <w:tc>
          <w:tcPr>
            <w:tcW w:w="837" w:type="dxa"/>
            <w:vAlign w:val="bottom"/>
          </w:tcPr>
          <w:p w:rsidR="007755C4" w:rsidRPr="007B4C10" w:rsidRDefault="00A96050" w:rsidP="00EF0595">
            <w:pPr>
              <w:tabs>
                <w:tab w:val="left" w:pos="450"/>
                <w:tab w:val="left" w:pos="720"/>
                <w:tab w:val="left" w:pos="1800"/>
                <w:tab w:val="left" w:pos="2340"/>
                <w:tab w:val="right" w:leader="dot" w:pos="7371"/>
                <w:tab w:val="right" w:leader="dot" w:pos="8647"/>
              </w:tabs>
              <w:spacing w:after="120"/>
              <w:jc w:val="right"/>
            </w:pPr>
            <w:r>
              <w:t>36</w:t>
            </w:r>
          </w:p>
        </w:tc>
      </w:tr>
      <w:tr w:rsidR="007755C4" w:rsidRPr="007B4C10">
        <w:tblPrEx>
          <w:tblCellMar>
            <w:top w:w="0" w:type="dxa"/>
            <w:bottom w:w="0" w:type="dxa"/>
          </w:tblCellMar>
        </w:tblPrEx>
        <w:trPr>
          <w:cantSplit/>
          <w:trHeight w:val="166"/>
        </w:trPr>
        <w:tc>
          <w:tcPr>
            <w:tcW w:w="9063" w:type="dxa"/>
          </w:tcPr>
          <w:p w:rsidR="007755C4" w:rsidRPr="00A96050" w:rsidRDefault="007755C4" w:rsidP="00A96050">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080"/>
              <w:rPr>
                <w:spacing w:val="60"/>
                <w:sz w:val="17"/>
              </w:rPr>
            </w:pPr>
            <w:r w:rsidRPr="00E34FAD">
              <w:tab/>
              <w:t>Prevención y lucha contra el VIH/SIDA</w:t>
            </w:r>
            <w:r w:rsidR="00A96050">
              <w:t xml:space="preserve"> </w:t>
            </w:r>
            <w:r w:rsidR="00A96050">
              <w:rPr>
                <w:spacing w:val="60"/>
                <w:sz w:val="17"/>
              </w:rPr>
              <w:tab/>
            </w:r>
          </w:p>
        </w:tc>
        <w:tc>
          <w:tcPr>
            <w:tcW w:w="837" w:type="dxa"/>
            <w:vAlign w:val="bottom"/>
          </w:tcPr>
          <w:p w:rsidR="007755C4" w:rsidRPr="007B4C10" w:rsidRDefault="00A96050" w:rsidP="00EF0595">
            <w:pPr>
              <w:tabs>
                <w:tab w:val="left" w:pos="450"/>
                <w:tab w:val="left" w:pos="720"/>
                <w:tab w:val="left" w:pos="1800"/>
                <w:tab w:val="left" w:pos="2340"/>
                <w:tab w:val="right" w:leader="dot" w:pos="7371"/>
                <w:tab w:val="right" w:leader="dot" w:pos="8647"/>
              </w:tabs>
              <w:spacing w:after="120"/>
              <w:jc w:val="right"/>
            </w:pPr>
            <w:r>
              <w:t>37</w:t>
            </w:r>
          </w:p>
        </w:tc>
      </w:tr>
      <w:tr w:rsidR="007755C4" w:rsidRPr="007B4C10">
        <w:tblPrEx>
          <w:tblCellMar>
            <w:top w:w="0" w:type="dxa"/>
            <w:bottom w:w="0" w:type="dxa"/>
          </w:tblCellMar>
        </w:tblPrEx>
        <w:trPr>
          <w:cantSplit/>
          <w:trHeight w:val="166"/>
        </w:trPr>
        <w:tc>
          <w:tcPr>
            <w:tcW w:w="9063" w:type="dxa"/>
          </w:tcPr>
          <w:p w:rsidR="007755C4" w:rsidRPr="00D31358" w:rsidRDefault="007755C4" w:rsidP="00D31358">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080"/>
              <w:rPr>
                <w:spacing w:val="60"/>
                <w:sz w:val="17"/>
              </w:rPr>
            </w:pPr>
            <w:r w:rsidRPr="00E34FAD">
              <w:tab/>
              <w:t>Atención a las mujeres privadas de libertad infectadas con el virus de VIH</w:t>
            </w:r>
            <w:r w:rsidR="00D31358">
              <w:t xml:space="preserve"> </w:t>
            </w:r>
            <w:r w:rsidR="00D31358">
              <w:rPr>
                <w:spacing w:val="60"/>
                <w:sz w:val="17"/>
              </w:rPr>
              <w:tab/>
            </w:r>
          </w:p>
        </w:tc>
        <w:tc>
          <w:tcPr>
            <w:tcW w:w="837" w:type="dxa"/>
            <w:vAlign w:val="bottom"/>
          </w:tcPr>
          <w:p w:rsidR="007755C4" w:rsidRPr="007B4C10" w:rsidRDefault="00D31358" w:rsidP="00EF0595">
            <w:pPr>
              <w:tabs>
                <w:tab w:val="left" w:pos="450"/>
                <w:tab w:val="left" w:pos="720"/>
                <w:tab w:val="left" w:pos="1800"/>
                <w:tab w:val="left" w:pos="2340"/>
                <w:tab w:val="right" w:leader="dot" w:pos="7371"/>
                <w:tab w:val="right" w:leader="dot" w:pos="8647"/>
              </w:tabs>
              <w:spacing w:after="120"/>
              <w:jc w:val="right"/>
            </w:pPr>
            <w:r>
              <w:t>41</w:t>
            </w:r>
          </w:p>
        </w:tc>
      </w:tr>
      <w:tr w:rsidR="007755C4" w:rsidRPr="007B4C10">
        <w:tblPrEx>
          <w:tblCellMar>
            <w:top w:w="0" w:type="dxa"/>
            <w:bottom w:w="0" w:type="dxa"/>
          </w:tblCellMar>
        </w:tblPrEx>
        <w:trPr>
          <w:cantSplit/>
          <w:trHeight w:val="166"/>
        </w:trPr>
        <w:tc>
          <w:tcPr>
            <w:tcW w:w="9063" w:type="dxa"/>
          </w:tcPr>
          <w:p w:rsidR="007755C4" w:rsidRPr="00D31358" w:rsidRDefault="007755C4" w:rsidP="00D31358">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rsidRPr="00E34FAD">
              <w:tab/>
              <w:t xml:space="preserve">Salud reproductiva de </w:t>
            </w:r>
            <w:r w:rsidR="00BE0DF4">
              <w:t xml:space="preserve">los </w:t>
            </w:r>
            <w:r w:rsidRPr="00E34FAD">
              <w:t>adolescentes</w:t>
            </w:r>
            <w:r w:rsidR="00D31358">
              <w:t xml:space="preserve"> </w:t>
            </w:r>
            <w:r w:rsidR="00D31358">
              <w:rPr>
                <w:spacing w:val="60"/>
                <w:sz w:val="17"/>
              </w:rPr>
              <w:tab/>
            </w:r>
          </w:p>
        </w:tc>
        <w:tc>
          <w:tcPr>
            <w:tcW w:w="837" w:type="dxa"/>
            <w:vAlign w:val="bottom"/>
          </w:tcPr>
          <w:p w:rsidR="007755C4" w:rsidRPr="007B4C10" w:rsidRDefault="00D31358" w:rsidP="00D31358">
            <w:pPr>
              <w:tabs>
                <w:tab w:val="left" w:pos="450"/>
                <w:tab w:val="left" w:pos="720"/>
                <w:tab w:val="left" w:pos="1800"/>
                <w:tab w:val="left" w:pos="2340"/>
                <w:tab w:val="right" w:leader="dot" w:pos="7371"/>
                <w:tab w:val="right" w:leader="dot" w:pos="8647"/>
              </w:tabs>
              <w:spacing w:after="120"/>
              <w:jc w:val="right"/>
            </w:pPr>
            <w:r>
              <w:t>41</w:t>
            </w:r>
          </w:p>
        </w:tc>
      </w:tr>
      <w:tr w:rsidR="007755C4" w:rsidRPr="007B4C10">
        <w:tblPrEx>
          <w:tblCellMar>
            <w:top w:w="0" w:type="dxa"/>
            <w:bottom w:w="0" w:type="dxa"/>
          </w:tblCellMar>
        </w:tblPrEx>
        <w:trPr>
          <w:cantSplit/>
          <w:trHeight w:val="166"/>
        </w:trPr>
        <w:tc>
          <w:tcPr>
            <w:tcW w:w="9063" w:type="dxa"/>
          </w:tcPr>
          <w:p w:rsidR="007755C4" w:rsidRPr="00D31358" w:rsidRDefault="007755C4" w:rsidP="00D31358">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rsidRPr="004F67F7">
              <w:tab/>
              <w:t>Prevención del cáncer femenino</w:t>
            </w:r>
            <w:r w:rsidR="00D31358">
              <w:t xml:space="preserve"> </w:t>
            </w:r>
            <w:r w:rsidR="00D31358">
              <w:rPr>
                <w:spacing w:val="60"/>
                <w:sz w:val="17"/>
              </w:rPr>
              <w:tab/>
            </w:r>
          </w:p>
        </w:tc>
        <w:tc>
          <w:tcPr>
            <w:tcW w:w="837" w:type="dxa"/>
            <w:vAlign w:val="bottom"/>
          </w:tcPr>
          <w:p w:rsidR="007755C4" w:rsidRPr="007B4C10" w:rsidRDefault="00D31358" w:rsidP="00D31358">
            <w:pPr>
              <w:tabs>
                <w:tab w:val="left" w:pos="450"/>
                <w:tab w:val="left" w:pos="720"/>
                <w:tab w:val="left" w:pos="1800"/>
                <w:tab w:val="left" w:pos="2340"/>
                <w:tab w:val="right" w:leader="dot" w:pos="7371"/>
                <w:tab w:val="right" w:leader="dot" w:pos="8647"/>
              </w:tabs>
              <w:spacing w:after="120"/>
              <w:jc w:val="right"/>
            </w:pPr>
            <w:r>
              <w:t>41</w:t>
            </w:r>
          </w:p>
        </w:tc>
      </w:tr>
      <w:tr w:rsidR="007755C4" w:rsidRPr="007B4C10">
        <w:tblPrEx>
          <w:tblCellMar>
            <w:top w:w="0" w:type="dxa"/>
            <w:bottom w:w="0" w:type="dxa"/>
          </w:tblCellMar>
        </w:tblPrEx>
        <w:trPr>
          <w:cantSplit/>
          <w:trHeight w:val="166"/>
        </w:trPr>
        <w:tc>
          <w:tcPr>
            <w:tcW w:w="9063" w:type="dxa"/>
          </w:tcPr>
          <w:p w:rsidR="007755C4" w:rsidRPr="00125ED8" w:rsidRDefault="007755C4" w:rsidP="00125ED8">
            <w:pPr>
              <w:tabs>
                <w:tab w:val="right" w:pos="1080"/>
                <w:tab w:val="left" w:pos="1300"/>
                <w:tab w:val="left" w:pos="1740"/>
                <w:tab w:val="left" w:pos="2180"/>
                <w:tab w:val="left" w:pos="2620"/>
                <w:tab w:val="left" w:pos="3060"/>
                <w:tab w:val="right" w:leader="dot" w:pos="9245"/>
              </w:tabs>
              <w:spacing w:after="120"/>
              <w:ind w:left="1080"/>
              <w:rPr>
                <w:spacing w:val="60"/>
                <w:sz w:val="17"/>
              </w:rPr>
            </w:pPr>
            <w:r w:rsidRPr="004A4200">
              <w:tab/>
              <w:t>Mejora de la nutrición</w:t>
            </w:r>
            <w:r w:rsidR="00125ED8">
              <w:t xml:space="preserve"> </w:t>
            </w:r>
            <w:r w:rsidR="00125ED8">
              <w:rPr>
                <w:spacing w:val="60"/>
                <w:sz w:val="17"/>
              </w:rPr>
              <w:tab/>
            </w:r>
          </w:p>
        </w:tc>
        <w:tc>
          <w:tcPr>
            <w:tcW w:w="837" w:type="dxa"/>
            <w:vAlign w:val="bottom"/>
          </w:tcPr>
          <w:p w:rsidR="007755C4" w:rsidRPr="007B4C10" w:rsidRDefault="00125ED8" w:rsidP="00D31358">
            <w:pPr>
              <w:tabs>
                <w:tab w:val="left" w:pos="450"/>
                <w:tab w:val="left" w:pos="720"/>
                <w:tab w:val="left" w:pos="1800"/>
                <w:tab w:val="left" w:pos="2340"/>
                <w:tab w:val="right" w:leader="dot" w:pos="7371"/>
                <w:tab w:val="right" w:leader="dot" w:pos="8647"/>
              </w:tabs>
              <w:spacing w:after="120"/>
              <w:jc w:val="right"/>
            </w:pPr>
            <w:r>
              <w:t>41</w:t>
            </w:r>
          </w:p>
        </w:tc>
      </w:tr>
      <w:tr w:rsidR="007755C4" w:rsidRPr="007B4C10">
        <w:tblPrEx>
          <w:tblCellMar>
            <w:top w:w="0" w:type="dxa"/>
            <w:bottom w:w="0" w:type="dxa"/>
          </w:tblCellMar>
        </w:tblPrEx>
        <w:trPr>
          <w:cantSplit/>
          <w:trHeight w:val="166"/>
        </w:trPr>
        <w:tc>
          <w:tcPr>
            <w:tcW w:w="9063" w:type="dxa"/>
          </w:tcPr>
          <w:p w:rsidR="007755C4" w:rsidRPr="00D31358" w:rsidRDefault="007755C4" w:rsidP="00D31358">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080"/>
              <w:rPr>
                <w:spacing w:val="60"/>
                <w:sz w:val="17"/>
              </w:rPr>
            </w:pPr>
            <w:r w:rsidRPr="004A4200">
              <w:tab/>
              <w:t>Alianza para el desarrollo de la salud</w:t>
            </w:r>
            <w:r w:rsidR="00D31358">
              <w:t xml:space="preserve"> </w:t>
            </w:r>
            <w:r w:rsidR="00D31358">
              <w:rPr>
                <w:spacing w:val="60"/>
                <w:sz w:val="17"/>
              </w:rPr>
              <w:tab/>
            </w:r>
          </w:p>
        </w:tc>
        <w:tc>
          <w:tcPr>
            <w:tcW w:w="837" w:type="dxa"/>
            <w:vAlign w:val="bottom"/>
          </w:tcPr>
          <w:p w:rsidR="007755C4" w:rsidRPr="007B4C10" w:rsidRDefault="00125ED8" w:rsidP="00D31358">
            <w:pPr>
              <w:tabs>
                <w:tab w:val="left" w:pos="450"/>
                <w:tab w:val="left" w:pos="720"/>
                <w:tab w:val="left" w:pos="1800"/>
                <w:tab w:val="left" w:pos="2340"/>
                <w:tab w:val="right" w:leader="dot" w:pos="7371"/>
                <w:tab w:val="right" w:leader="dot" w:pos="8647"/>
              </w:tabs>
              <w:spacing w:after="120"/>
              <w:jc w:val="right"/>
            </w:pPr>
            <w:r>
              <w:t>42</w:t>
            </w:r>
          </w:p>
        </w:tc>
      </w:tr>
      <w:tr w:rsidR="007755C4" w:rsidRPr="007B4C10">
        <w:tblPrEx>
          <w:tblCellMar>
            <w:top w:w="0" w:type="dxa"/>
            <w:bottom w:w="0" w:type="dxa"/>
          </w:tblCellMar>
        </w:tblPrEx>
        <w:trPr>
          <w:cantSplit/>
          <w:trHeight w:val="166"/>
        </w:trPr>
        <w:tc>
          <w:tcPr>
            <w:tcW w:w="9063" w:type="dxa"/>
          </w:tcPr>
          <w:p w:rsidR="007755C4" w:rsidRPr="00125ED8" w:rsidRDefault="007755C4" w:rsidP="00125ED8">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rsidRPr="004A4200">
              <w:t>Artículo 13</w:t>
            </w:r>
            <w:r w:rsidR="00125ED8">
              <w:br/>
            </w:r>
            <w:r w:rsidR="00125ED8" w:rsidRPr="004A4200">
              <w:t>Seguridad social y microfinanciación</w:t>
            </w:r>
            <w:r w:rsidR="00125ED8">
              <w:t xml:space="preserve"> </w:t>
            </w:r>
            <w:r w:rsidR="00125ED8">
              <w:rPr>
                <w:spacing w:val="60"/>
                <w:sz w:val="17"/>
              </w:rPr>
              <w:tab/>
            </w:r>
          </w:p>
        </w:tc>
        <w:tc>
          <w:tcPr>
            <w:tcW w:w="837" w:type="dxa"/>
            <w:vAlign w:val="bottom"/>
          </w:tcPr>
          <w:p w:rsidR="007755C4" w:rsidRPr="007B4C10" w:rsidRDefault="00125ED8" w:rsidP="00D31358">
            <w:pPr>
              <w:tabs>
                <w:tab w:val="left" w:pos="450"/>
                <w:tab w:val="left" w:pos="720"/>
                <w:tab w:val="left" w:pos="1800"/>
                <w:tab w:val="left" w:pos="2340"/>
                <w:tab w:val="right" w:leader="dot" w:pos="7371"/>
                <w:tab w:val="right" w:leader="dot" w:pos="8647"/>
              </w:tabs>
              <w:spacing w:after="120"/>
              <w:jc w:val="right"/>
            </w:pPr>
            <w:r>
              <w:t>43</w:t>
            </w:r>
          </w:p>
        </w:tc>
      </w:tr>
      <w:tr w:rsidR="007755C4" w:rsidRPr="007B4C10">
        <w:tblPrEx>
          <w:tblCellMar>
            <w:top w:w="0" w:type="dxa"/>
            <w:bottom w:w="0" w:type="dxa"/>
          </w:tblCellMar>
        </w:tblPrEx>
        <w:trPr>
          <w:cantSplit/>
          <w:trHeight w:val="166"/>
        </w:trPr>
        <w:tc>
          <w:tcPr>
            <w:tcW w:w="9063" w:type="dxa"/>
          </w:tcPr>
          <w:p w:rsidR="007755C4" w:rsidRPr="00125ED8" w:rsidRDefault="007755C4" w:rsidP="00125ED8">
            <w:pPr>
              <w:tabs>
                <w:tab w:val="right" w:pos="1080"/>
                <w:tab w:val="left" w:pos="1300"/>
                <w:tab w:val="left" w:pos="1740"/>
                <w:tab w:val="left" w:pos="2180"/>
                <w:tab w:val="right" w:leader="dot" w:pos="9245"/>
              </w:tabs>
              <w:spacing w:after="120"/>
              <w:ind w:left="1080"/>
              <w:rPr>
                <w:spacing w:val="60"/>
                <w:sz w:val="17"/>
              </w:rPr>
            </w:pPr>
            <w:r w:rsidRPr="004A4200">
              <w:t>Artículo 14</w:t>
            </w:r>
            <w:r w:rsidR="00125ED8">
              <w:br/>
            </w:r>
            <w:r w:rsidR="00125ED8" w:rsidRPr="004A4200">
              <w:t>Desarrollo rural</w:t>
            </w:r>
            <w:r w:rsidR="00125ED8">
              <w:t xml:space="preserve"> </w:t>
            </w:r>
            <w:r w:rsidR="00125ED8">
              <w:rPr>
                <w:spacing w:val="60"/>
                <w:sz w:val="17"/>
              </w:rPr>
              <w:tab/>
            </w:r>
          </w:p>
        </w:tc>
        <w:tc>
          <w:tcPr>
            <w:tcW w:w="837" w:type="dxa"/>
            <w:vAlign w:val="bottom"/>
          </w:tcPr>
          <w:p w:rsidR="007755C4" w:rsidRPr="007B4C10" w:rsidRDefault="00125ED8" w:rsidP="00D31358">
            <w:pPr>
              <w:tabs>
                <w:tab w:val="left" w:pos="450"/>
                <w:tab w:val="left" w:pos="720"/>
                <w:tab w:val="left" w:pos="1800"/>
                <w:tab w:val="left" w:pos="2340"/>
                <w:tab w:val="right" w:leader="dot" w:pos="7371"/>
                <w:tab w:val="right" w:leader="dot" w:pos="8647"/>
              </w:tabs>
              <w:spacing w:after="120"/>
              <w:jc w:val="right"/>
            </w:pPr>
            <w:r>
              <w:t>47</w:t>
            </w:r>
          </w:p>
        </w:tc>
      </w:tr>
      <w:tr w:rsidR="007755C4" w:rsidRPr="007B4C10">
        <w:tblPrEx>
          <w:tblCellMar>
            <w:top w:w="0" w:type="dxa"/>
            <w:bottom w:w="0" w:type="dxa"/>
          </w:tblCellMar>
        </w:tblPrEx>
        <w:trPr>
          <w:cantSplit/>
          <w:trHeight w:val="166"/>
        </w:trPr>
        <w:tc>
          <w:tcPr>
            <w:tcW w:w="9063" w:type="dxa"/>
          </w:tcPr>
          <w:p w:rsidR="007755C4" w:rsidRPr="001E76B0" w:rsidRDefault="007755C4" w:rsidP="001E76B0">
            <w:pPr>
              <w:tabs>
                <w:tab w:val="right" w:pos="1080"/>
                <w:tab w:val="left" w:pos="1300"/>
                <w:tab w:val="left" w:pos="1740"/>
                <w:tab w:val="left" w:pos="2180"/>
                <w:tab w:val="left" w:pos="2620"/>
                <w:tab w:val="right" w:leader="dot" w:pos="9245"/>
              </w:tabs>
              <w:spacing w:after="120"/>
              <w:ind w:left="1080"/>
              <w:rPr>
                <w:spacing w:val="60"/>
                <w:sz w:val="17"/>
              </w:rPr>
            </w:pPr>
            <w:r w:rsidRPr="004A4200">
              <w:t>Artículo 15</w:t>
            </w:r>
            <w:r w:rsidR="001E76B0">
              <w:br/>
            </w:r>
            <w:r w:rsidR="001E76B0" w:rsidRPr="004A4200">
              <w:t>Igualdad ante la ley</w:t>
            </w:r>
            <w:r w:rsidR="001E76B0">
              <w:t xml:space="preserve"> </w:t>
            </w:r>
            <w:r w:rsidR="001E76B0">
              <w:rPr>
                <w:spacing w:val="60"/>
                <w:sz w:val="17"/>
              </w:rPr>
              <w:tab/>
            </w:r>
          </w:p>
        </w:tc>
        <w:tc>
          <w:tcPr>
            <w:tcW w:w="837" w:type="dxa"/>
            <w:vAlign w:val="bottom"/>
          </w:tcPr>
          <w:p w:rsidR="007755C4" w:rsidRPr="007B4C10" w:rsidRDefault="001E76B0" w:rsidP="00D31358">
            <w:pPr>
              <w:tabs>
                <w:tab w:val="left" w:pos="450"/>
                <w:tab w:val="left" w:pos="720"/>
                <w:tab w:val="left" w:pos="1800"/>
                <w:tab w:val="left" w:pos="2340"/>
                <w:tab w:val="right" w:leader="dot" w:pos="7371"/>
                <w:tab w:val="right" w:leader="dot" w:pos="8647"/>
              </w:tabs>
              <w:spacing w:after="120"/>
              <w:jc w:val="right"/>
            </w:pPr>
            <w:r>
              <w:t>52</w:t>
            </w:r>
          </w:p>
        </w:tc>
      </w:tr>
      <w:tr w:rsidR="007755C4" w:rsidRPr="007B4C10">
        <w:tblPrEx>
          <w:tblCellMar>
            <w:top w:w="0" w:type="dxa"/>
            <w:bottom w:w="0" w:type="dxa"/>
          </w:tblCellMar>
        </w:tblPrEx>
        <w:trPr>
          <w:cantSplit/>
          <w:trHeight w:val="166"/>
        </w:trPr>
        <w:tc>
          <w:tcPr>
            <w:tcW w:w="9063" w:type="dxa"/>
          </w:tcPr>
          <w:p w:rsidR="007755C4" w:rsidRPr="001E76B0" w:rsidRDefault="007755C4" w:rsidP="001E76B0">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rPr>
            </w:pPr>
            <w:r w:rsidRPr="004A4200">
              <w:t>Artículo 16</w:t>
            </w:r>
            <w:r w:rsidR="001E76B0">
              <w:br/>
            </w:r>
            <w:r w:rsidR="001E76B0" w:rsidRPr="004A4200">
              <w:t>Matrimonio y relaciones familiares</w:t>
            </w:r>
            <w:r w:rsidR="001E76B0">
              <w:t xml:space="preserve"> </w:t>
            </w:r>
            <w:r w:rsidR="001E76B0">
              <w:rPr>
                <w:spacing w:val="60"/>
                <w:sz w:val="17"/>
              </w:rPr>
              <w:tab/>
            </w:r>
          </w:p>
        </w:tc>
        <w:tc>
          <w:tcPr>
            <w:tcW w:w="837" w:type="dxa"/>
            <w:vAlign w:val="bottom"/>
          </w:tcPr>
          <w:p w:rsidR="007755C4" w:rsidRPr="007B4C10" w:rsidRDefault="001E76B0" w:rsidP="00D31358">
            <w:pPr>
              <w:tabs>
                <w:tab w:val="left" w:pos="450"/>
                <w:tab w:val="left" w:pos="720"/>
                <w:tab w:val="left" w:pos="1800"/>
                <w:tab w:val="left" w:pos="2340"/>
                <w:tab w:val="right" w:leader="dot" w:pos="7371"/>
                <w:tab w:val="right" w:leader="dot" w:pos="8647"/>
              </w:tabs>
              <w:spacing w:after="120"/>
              <w:jc w:val="right"/>
            </w:pPr>
            <w:r>
              <w:t>53</w:t>
            </w:r>
          </w:p>
        </w:tc>
      </w:tr>
      <w:tr w:rsidR="007755C4" w:rsidRPr="007B4C10">
        <w:tblPrEx>
          <w:tblCellMar>
            <w:top w:w="0" w:type="dxa"/>
            <w:bottom w:w="0" w:type="dxa"/>
          </w:tblCellMar>
        </w:tblPrEx>
        <w:trPr>
          <w:cantSplit/>
          <w:trHeight w:val="166"/>
        </w:trPr>
        <w:tc>
          <w:tcPr>
            <w:tcW w:w="9063" w:type="dxa"/>
          </w:tcPr>
          <w:p w:rsidR="007755C4" w:rsidRPr="00AF35FA" w:rsidRDefault="001E76B0" w:rsidP="00AF35FA">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080"/>
              <w:rPr>
                <w:spacing w:val="60"/>
                <w:sz w:val="17"/>
              </w:rPr>
            </w:pPr>
            <w:r>
              <w:tab/>
            </w:r>
            <w:r w:rsidR="00AF35FA">
              <w:t>D</w:t>
            </w:r>
            <w:r w:rsidR="007755C4" w:rsidRPr="004A4200">
              <w:t>ivorcio de las mujeres de Myanmar</w:t>
            </w:r>
            <w:r w:rsidR="00AF35FA">
              <w:t xml:space="preserve"> </w:t>
            </w:r>
            <w:r w:rsidR="00AF35FA">
              <w:rPr>
                <w:spacing w:val="60"/>
                <w:sz w:val="17"/>
              </w:rPr>
              <w:tab/>
            </w:r>
          </w:p>
        </w:tc>
        <w:tc>
          <w:tcPr>
            <w:tcW w:w="837" w:type="dxa"/>
            <w:vAlign w:val="bottom"/>
          </w:tcPr>
          <w:p w:rsidR="007755C4" w:rsidRPr="007B4C10" w:rsidRDefault="00AF35FA" w:rsidP="00AF35FA">
            <w:pPr>
              <w:tabs>
                <w:tab w:val="left" w:pos="450"/>
                <w:tab w:val="left" w:pos="720"/>
                <w:tab w:val="left" w:pos="1800"/>
                <w:tab w:val="left" w:pos="2340"/>
                <w:tab w:val="right" w:leader="dot" w:pos="7371"/>
                <w:tab w:val="right" w:leader="dot" w:pos="8647"/>
              </w:tabs>
              <w:spacing w:after="120"/>
              <w:jc w:val="right"/>
            </w:pPr>
            <w:r>
              <w:t>53</w:t>
            </w:r>
          </w:p>
        </w:tc>
      </w:tr>
      <w:tr w:rsidR="007755C4" w:rsidRPr="007B4C10">
        <w:tblPrEx>
          <w:tblCellMar>
            <w:top w:w="0" w:type="dxa"/>
            <w:bottom w:w="0" w:type="dxa"/>
          </w:tblCellMar>
        </w:tblPrEx>
        <w:trPr>
          <w:cantSplit/>
          <w:trHeight w:val="166"/>
        </w:trPr>
        <w:tc>
          <w:tcPr>
            <w:tcW w:w="9063" w:type="dxa"/>
          </w:tcPr>
          <w:p w:rsidR="007755C4" w:rsidRPr="00AF35FA" w:rsidRDefault="007755C4" w:rsidP="00AF35FA">
            <w:pPr>
              <w:tabs>
                <w:tab w:val="right" w:pos="1080"/>
                <w:tab w:val="left" w:pos="1300"/>
                <w:tab w:val="left" w:pos="1740"/>
                <w:tab w:val="right" w:leader="dot" w:pos="9245"/>
              </w:tabs>
              <w:spacing w:after="120"/>
              <w:ind w:left="1080"/>
              <w:rPr>
                <w:spacing w:val="60"/>
                <w:sz w:val="17"/>
              </w:rPr>
            </w:pPr>
            <w:r w:rsidRPr="007B4C10">
              <w:t>Conclusión</w:t>
            </w:r>
            <w:r w:rsidR="00AF35FA">
              <w:t xml:space="preserve"> </w:t>
            </w:r>
            <w:r w:rsidR="00AF35FA">
              <w:rPr>
                <w:spacing w:val="60"/>
                <w:sz w:val="17"/>
              </w:rPr>
              <w:tab/>
            </w:r>
          </w:p>
        </w:tc>
        <w:tc>
          <w:tcPr>
            <w:tcW w:w="837" w:type="dxa"/>
            <w:vAlign w:val="bottom"/>
          </w:tcPr>
          <w:p w:rsidR="007755C4" w:rsidRPr="007B4C10" w:rsidRDefault="00AF35FA" w:rsidP="00AF35FA">
            <w:pPr>
              <w:tabs>
                <w:tab w:val="left" w:pos="450"/>
                <w:tab w:val="left" w:pos="720"/>
                <w:tab w:val="left" w:pos="1800"/>
                <w:tab w:val="left" w:pos="2340"/>
                <w:tab w:val="right" w:leader="dot" w:pos="7371"/>
                <w:tab w:val="right" w:leader="dot" w:pos="8647"/>
              </w:tabs>
              <w:spacing w:after="120"/>
              <w:jc w:val="right"/>
            </w:pPr>
            <w:r>
              <w:t>54</w:t>
            </w:r>
          </w:p>
        </w:tc>
      </w:tr>
    </w:tbl>
    <w:p w:rsidR="00EF0595" w:rsidRPr="007B4C10" w:rsidRDefault="00EF0595" w:rsidP="00EF0595">
      <w:pPr>
        <w:tabs>
          <w:tab w:val="left" w:pos="450"/>
          <w:tab w:val="left" w:pos="720"/>
          <w:tab w:val="left" w:pos="1800"/>
          <w:tab w:val="left" w:pos="2340"/>
        </w:tabs>
      </w:pPr>
    </w:p>
    <w:p w:rsidR="00EF0595" w:rsidRPr="007B4C10" w:rsidRDefault="00EF0595" w:rsidP="00750C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B4C10">
        <w:br w:type="page"/>
      </w:r>
      <w:r w:rsidR="00750C83">
        <w:tab/>
      </w:r>
      <w:r w:rsidR="00750C83">
        <w:tab/>
      </w:r>
      <w:r w:rsidRPr="007B4C10">
        <w:t>Unión de Myanmar</w:t>
      </w:r>
    </w:p>
    <w:p w:rsidR="00EF0595" w:rsidRPr="007B4C10" w:rsidRDefault="00EF0595" w:rsidP="00EF0595">
      <w:pPr>
        <w:pStyle w:val="HCh"/>
        <w:spacing w:line="120" w:lineRule="exact"/>
        <w:ind w:left="720"/>
        <w:rPr>
          <w:sz w:val="10"/>
        </w:rPr>
      </w:pPr>
    </w:p>
    <w:p w:rsidR="00EF0595" w:rsidRPr="007B4C10" w:rsidRDefault="00EF0595" w:rsidP="00EF0595">
      <w:pPr>
        <w:pStyle w:val="HCh"/>
        <w:spacing w:line="120" w:lineRule="exact"/>
        <w:ind w:left="720"/>
        <w:rPr>
          <w:sz w:val="10"/>
        </w:rPr>
      </w:pPr>
    </w:p>
    <w:p w:rsidR="00EF0595" w:rsidRPr="007B4C10" w:rsidRDefault="00750C83" w:rsidP="00750C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Informes periódicos segundo y tercero del Estado parte sobre la</w:t>
      </w:r>
      <w:r w:rsidR="00EF0595" w:rsidRPr="007B4C10">
        <w:br/>
        <w:t>aplicación de la Convención sobre la eliminación de todas las</w:t>
      </w:r>
      <w:r w:rsidR="00EF0595" w:rsidRPr="007B4C10">
        <w:br/>
        <w:t>formas de discriminación contra la mujer</w:t>
      </w:r>
    </w:p>
    <w:p w:rsidR="00EF0595" w:rsidRPr="007B4C10" w:rsidRDefault="00EF0595" w:rsidP="00EF0595">
      <w:pPr>
        <w:spacing w:line="120" w:lineRule="exact"/>
        <w:ind w:left="1267" w:right="1267"/>
        <w:jc w:val="both"/>
        <w:rPr>
          <w:sz w:val="10"/>
        </w:rPr>
      </w:pPr>
    </w:p>
    <w:p w:rsidR="00EF0595" w:rsidRPr="007B4C10" w:rsidRDefault="00EF0595" w:rsidP="00EF0595">
      <w:pPr>
        <w:spacing w:line="120" w:lineRule="exact"/>
        <w:ind w:left="1267" w:right="1267"/>
        <w:jc w:val="both"/>
        <w:rPr>
          <w:sz w:val="10"/>
        </w:rPr>
      </w:pPr>
    </w:p>
    <w:p w:rsidR="00EF0595" w:rsidRPr="007B4C10" w:rsidRDefault="00750C83" w:rsidP="00750C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Introducción</w:t>
      </w:r>
    </w:p>
    <w:p w:rsidR="00EF0595" w:rsidRPr="007B4C10" w:rsidRDefault="00EF0595" w:rsidP="00EF0595">
      <w:pPr>
        <w:spacing w:line="120" w:lineRule="exact"/>
        <w:ind w:right="1267"/>
        <w:jc w:val="both"/>
        <w:rPr>
          <w:sz w:val="10"/>
        </w:rPr>
      </w:pPr>
    </w:p>
    <w:p w:rsidR="00EF0595" w:rsidRPr="007B4C10" w:rsidRDefault="00EF0595" w:rsidP="00EF0595">
      <w:pPr>
        <w:numPr>
          <w:ilvl w:val="0"/>
          <w:numId w:val="10"/>
        </w:numPr>
        <w:spacing w:after="120"/>
        <w:ind w:right="1267"/>
        <w:jc w:val="both"/>
      </w:pPr>
      <w:r w:rsidRPr="007B4C10">
        <w:t>Myanmar se adhirió a la Convención sobre la eliminación de todas las formas de discriminación contra la mujer el 22 de julio de 1997. El informe inicial fue presentado el 15 de junio de 1999 y fue considerado por el Comité para la Eliminación de la Discriminación contra la Mujer en su 22° período de sesiones, celebrado en enero de 2000.</w:t>
      </w:r>
    </w:p>
    <w:p w:rsidR="00EF0595" w:rsidRPr="007B4C10" w:rsidRDefault="00EF0595" w:rsidP="00EF0595">
      <w:pPr>
        <w:numPr>
          <w:ilvl w:val="0"/>
          <w:numId w:val="10"/>
        </w:numPr>
        <w:spacing w:after="120"/>
        <w:ind w:right="1267"/>
        <w:jc w:val="both"/>
      </w:pPr>
      <w:r w:rsidRPr="007B4C10">
        <w:t>De conformidad con el artículo 18 de la Convención, Myanmar presenta ahora sus informes</w:t>
      </w:r>
      <w:r>
        <w:t xml:space="preserve"> periódicos</w:t>
      </w:r>
      <w:r w:rsidRPr="007B4C10">
        <w:t xml:space="preserve"> segundo y tercero combinados. El presente informe, que comprende el período 2000-2006, contiene información y estadísticas no incluidas en el informe inicial e información actualizada hasta febrero de 2007. Para la preparación del presente informe, se consultó a las organizaciones no gubernamentales nacionales y a los ministerios competentes para la reunión de información</w:t>
      </w:r>
      <w:r>
        <w:t>,</w:t>
      </w:r>
      <w:r w:rsidRPr="007B4C10">
        <w:t xml:space="preserve"> y asimismo se tuvieron en cuenta las deliberaciones del Comité en su consideración del informe inicial y sus recomendaciones generales.</w:t>
      </w:r>
    </w:p>
    <w:p w:rsidR="00EF0595" w:rsidRPr="007B4C10" w:rsidRDefault="00EF0595" w:rsidP="00EF0595">
      <w:pPr>
        <w:numPr>
          <w:ilvl w:val="0"/>
          <w:numId w:val="10"/>
        </w:numPr>
        <w:spacing w:after="120"/>
        <w:ind w:right="1267"/>
        <w:jc w:val="both"/>
      </w:pPr>
      <w:r w:rsidRPr="007B4C10">
        <w:t>El informe consta de dos partes. La parte I contiene información general acerca de las situaciones demográfica, social, económica y política y la parte II se refiere a la aplicación concreta de las medidas tomadas, el desarrollo alcanzado y los desafíos y limitaciones existentes.</w:t>
      </w:r>
    </w:p>
    <w:p w:rsidR="00EF0595" w:rsidRPr="007B4C10" w:rsidRDefault="00EF0595" w:rsidP="00EF0595">
      <w:pPr>
        <w:numPr>
          <w:ilvl w:val="0"/>
          <w:numId w:val="10"/>
        </w:numPr>
        <w:spacing w:after="120"/>
        <w:ind w:right="1267"/>
        <w:jc w:val="both"/>
      </w:pPr>
      <w:r w:rsidRPr="007B4C10">
        <w:t xml:space="preserve">Para dar forma final al presente informe, se estableció un Comité de Redacción integrado por 25 miembros que representan a los ministerios y departamentos gubernamentales competentes y </w:t>
      </w:r>
      <w:r>
        <w:t xml:space="preserve">a </w:t>
      </w:r>
      <w:r w:rsidRPr="007B4C10">
        <w:t xml:space="preserve">las organizaciones no gubernamentales nacionales. El Comité está encabezado por el Director General del Departamento de Bienestar Social, que también se desempeña como Secretario del Comité Nacional de Myanmar sobre Cuestiones Relativas a la Mujer, que es </w:t>
      </w:r>
      <w:r>
        <w:t>un</w:t>
      </w:r>
      <w:r w:rsidRPr="007B4C10">
        <w:t xml:space="preserve"> mecanismo nacional para el desarrollo de la mujer. La Federación de Asuntos de la Mujer de Myanmar participó en la reunión de datos y la coordinación para la preparación del presente informe.</w:t>
      </w:r>
    </w:p>
    <w:p w:rsidR="00EF0595" w:rsidRPr="007B4C10" w:rsidRDefault="00EF0595" w:rsidP="00EF0595">
      <w:pPr>
        <w:pStyle w:val="StyleJustifiedAfter6pt1"/>
        <w:numPr>
          <w:ilvl w:val="0"/>
          <w:numId w:val="0"/>
        </w:numPr>
        <w:spacing w:after="0" w:line="120" w:lineRule="exact"/>
        <w:ind w:left="1267"/>
        <w:rPr>
          <w:sz w:val="10"/>
        </w:rPr>
      </w:pPr>
    </w:p>
    <w:p w:rsidR="00EF0595" w:rsidRPr="007B4C10" w:rsidRDefault="00EF0595" w:rsidP="00EF0595">
      <w:pPr>
        <w:pStyle w:val="StyleJustifiedAfter6pt1"/>
        <w:numPr>
          <w:ilvl w:val="0"/>
          <w:numId w:val="0"/>
        </w:numPr>
        <w:spacing w:after="0" w:line="120" w:lineRule="exact"/>
        <w:ind w:left="1267"/>
        <w:rPr>
          <w:sz w:val="10"/>
        </w:rPr>
      </w:pPr>
    </w:p>
    <w:p w:rsidR="00EF0595" w:rsidRPr="007B4C10" w:rsidRDefault="00390A0E" w:rsidP="00390A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Parte I</w:t>
      </w:r>
      <w:r>
        <w:br/>
      </w:r>
      <w:r w:rsidR="00EF0595" w:rsidRPr="007B4C10">
        <w:t>Información general</w:t>
      </w:r>
    </w:p>
    <w:p w:rsidR="00EF0595" w:rsidRPr="007B4C10" w:rsidRDefault="00EF0595" w:rsidP="00EF0595">
      <w:pPr>
        <w:spacing w:line="120" w:lineRule="exact"/>
        <w:ind w:left="1267"/>
        <w:jc w:val="both"/>
        <w:rPr>
          <w:b/>
          <w:sz w:val="10"/>
        </w:rPr>
      </w:pPr>
    </w:p>
    <w:p w:rsidR="00EF0595" w:rsidRPr="007B4C10" w:rsidRDefault="00EF0595" w:rsidP="00EF0595">
      <w:pPr>
        <w:spacing w:line="120" w:lineRule="exact"/>
        <w:ind w:left="1267"/>
        <w:jc w:val="both"/>
        <w:rPr>
          <w:b/>
          <w:sz w:val="10"/>
        </w:rPr>
      </w:pPr>
    </w:p>
    <w:p w:rsidR="00EF0595" w:rsidRPr="007B4C10" w:rsidRDefault="00390A0E" w:rsidP="00390A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Perfil del país</w:t>
      </w:r>
    </w:p>
    <w:p w:rsidR="00390A0E" w:rsidRPr="00390A0E" w:rsidRDefault="00390A0E" w:rsidP="00390A0E">
      <w:pPr>
        <w:spacing w:line="120" w:lineRule="exact"/>
        <w:ind w:right="1267"/>
        <w:jc w:val="both"/>
        <w:rPr>
          <w:sz w:val="10"/>
        </w:rPr>
      </w:pPr>
    </w:p>
    <w:p w:rsidR="00EF0595" w:rsidRPr="007B4C10" w:rsidRDefault="00EF0595" w:rsidP="00EF0595">
      <w:pPr>
        <w:spacing w:line="120" w:lineRule="exact"/>
        <w:ind w:right="1267"/>
        <w:jc w:val="both"/>
        <w:rPr>
          <w:sz w:val="10"/>
        </w:rPr>
      </w:pPr>
    </w:p>
    <w:p w:rsidR="00EF0595" w:rsidRPr="007B4C10" w:rsidRDefault="00EF0595" w:rsidP="00EF0595">
      <w:pPr>
        <w:numPr>
          <w:ilvl w:val="0"/>
          <w:numId w:val="10"/>
        </w:numPr>
        <w:spacing w:after="120"/>
        <w:ind w:right="1267"/>
        <w:jc w:val="both"/>
      </w:pPr>
      <w:r w:rsidRPr="007B4C10">
        <w:t xml:space="preserve">La Unión de Myanmar está situada en el Asia sudoriental, entre los 9º 32' y los 28º 31' de latitud norte y los 92º 10' y los 101º 11' de longitud este. La superficie terrestre es de 676.578 kilómetros cuadrados. Tiene 6.151 kilómetros de límites internacionales y 2.229 kilómetros de costa. A los efectos administrativos, Myanmar </w:t>
      </w:r>
      <w:r>
        <w:t>s</w:t>
      </w:r>
      <w:r w:rsidRPr="007B4C10">
        <w:t>e divid</w:t>
      </w:r>
      <w:r>
        <w:t>e</w:t>
      </w:r>
      <w:r w:rsidRPr="007B4C10">
        <w:t xml:space="preserve"> en 7 estados y 7 divisiones. Comprende 65 distritos, 325 municipios, 2.689</w:t>
      </w:r>
      <w:r>
        <w:t xml:space="preserve"> partidos</w:t>
      </w:r>
      <w:r w:rsidRPr="007B4C10">
        <w:t>, 13.730 sectores de aldeas y 65.003 aldeas.</w:t>
      </w:r>
    </w:p>
    <w:p w:rsidR="00EF0595" w:rsidRPr="007B4C10" w:rsidRDefault="00EF0595" w:rsidP="00EF0595">
      <w:pPr>
        <w:numPr>
          <w:ilvl w:val="0"/>
          <w:numId w:val="10"/>
        </w:numPr>
        <w:spacing w:after="120"/>
        <w:ind w:right="1267"/>
        <w:jc w:val="both"/>
      </w:pPr>
      <w:r w:rsidRPr="007B4C10">
        <w:t>Según las estimaciones de población, Myanmar tenía en 2005 55,4 millones de habitantes, con una tasa de crecimiento del 2,02%; había 27,5 millones de hombres y 27,9 millones de mujeres. Las estimaciones de la población por sexo y la densidad en los distintos estados y divisiones figuran en el cuadro 1. La distribución de la población por edad y sexo, así como la relación entre los sexos, figuran en el cuadro 2.</w:t>
      </w:r>
    </w:p>
    <w:p w:rsidR="00EF0595" w:rsidRPr="007B4C10" w:rsidRDefault="00EF0595" w:rsidP="00EF0595">
      <w:pPr>
        <w:spacing w:line="120" w:lineRule="exact"/>
        <w:ind w:left="1267" w:right="1267"/>
        <w:jc w:val="both"/>
        <w:rPr>
          <w:sz w:val="10"/>
        </w:rPr>
      </w:pPr>
    </w:p>
    <w:tbl>
      <w:tblPr>
        <w:tblW w:w="6946" w:type="dxa"/>
        <w:jc w:val="center"/>
        <w:tblLayout w:type="fixed"/>
        <w:tblLook w:val="0000" w:firstRow="0" w:lastRow="0" w:firstColumn="0" w:lastColumn="0" w:noHBand="0" w:noVBand="0"/>
      </w:tblPr>
      <w:tblGrid>
        <w:gridCol w:w="1496"/>
        <w:gridCol w:w="1177"/>
        <w:gridCol w:w="1177"/>
        <w:gridCol w:w="1178"/>
        <w:gridCol w:w="959"/>
        <w:gridCol w:w="959"/>
      </w:tblGrid>
      <w:tr w:rsidR="00EF0595" w:rsidRPr="007B4C10">
        <w:trPr>
          <w:jc w:val="center"/>
        </w:trPr>
        <w:tc>
          <w:tcPr>
            <w:tcW w:w="6946" w:type="dxa"/>
            <w:gridSpan w:val="6"/>
            <w:tcBorders>
              <w:bottom w:val="single" w:sz="4" w:space="0" w:color="auto"/>
            </w:tcBorders>
            <w:shd w:val="clear" w:color="auto" w:fill="auto"/>
            <w:noWrap/>
            <w:vAlign w:val="center"/>
          </w:tcPr>
          <w:p w:rsidR="00EF0595" w:rsidRPr="007B4C10" w:rsidRDefault="00EF0595" w:rsidP="00EF0595">
            <w:pPr>
              <w:keepNext/>
              <w:spacing w:before="100" w:beforeAutospacing="1" w:after="100" w:afterAutospacing="1" w:line="240" w:lineRule="auto"/>
              <w:rPr>
                <w:b/>
                <w:bCs/>
              </w:rPr>
            </w:pPr>
            <w:r w:rsidRPr="007B4C10">
              <w:rPr>
                <w:b/>
                <w:bCs/>
              </w:rPr>
              <w:t>Cuadro 1. Población, superficie y densidad por estado y división, 2005</w:t>
            </w:r>
          </w:p>
        </w:tc>
      </w:tr>
      <w:tr w:rsidR="00EF0595" w:rsidRPr="007B4C10">
        <w:trPr>
          <w:jc w:val="center"/>
        </w:trPr>
        <w:tc>
          <w:tcPr>
            <w:tcW w:w="1496" w:type="dxa"/>
            <w:tcBorders>
              <w:top w:val="single" w:sz="4" w:space="0" w:color="auto"/>
              <w:bottom w:val="single" w:sz="12" w:space="0" w:color="auto"/>
            </w:tcBorders>
            <w:shd w:val="clear" w:color="auto" w:fill="auto"/>
            <w:vAlign w:val="bottom"/>
          </w:tcPr>
          <w:p w:rsidR="00EF0595" w:rsidRPr="007B4C10" w:rsidRDefault="00EF0595" w:rsidP="00EF0595">
            <w:pPr>
              <w:keepNext/>
              <w:spacing w:before="80" w:after="80" w:line="160" w:lineRule="exact"/>
              <w:ind w:right="43"/>
              <w:rPr>
                <w:bCs/>
                <w:i/>
                <w:sz w:val="14"/>
                <w:szCs w:val="14"/>
              </w:rPr>
            </w:pPr>
            <w:r w:rsidRPr="007B4C10">
              <w:rPr>
                <w:bCs/>
                <w:i/>
                <w:sz w:val="14"/>
                <w:szCs w:val="14"/>
              </w:rPr>
              <w:t>Estado división</w:t>
            </w:r>
          </w:p>
        </w:tc>
        <w:tc>
          <w:tcPr>
            <w:tcW w:w="1177" w:type="dxa"/>
            <w:tcBorders>
              <w:top w:val="single" w:sz="4" w:space="0" w:color="auto"/>
              <w:bottom w:val="single" w:sz="12" w:space="0" w:color="auto"/>
            </w:tcBorders>
            <w:shd w:val="clear" w:color="auto" w:fill="auto"/>
            <w:vAlign w:val="bottom"/>
          </w:tcPr>
          <w:p w:rsidR="00EF0595" w:rsidRPr="007B4C10" w:rsidRDefault="00EF0595" w:rsidP="00EF0595">
            <w:pPr>
              <w:keepNext/>
              <w:spacing w:before="80" w:after="80" w:line="160" w:lineRule="exact"/>
              <w:ind w:right="43"/>
              <w:rPr>
                <w:bCs/>
                <w:i/>
                <w:sz w:val="14"/>
                <w:szCs w:val="14"/>
              </w:rPr>
            </w:pPr>
            <w:r w:rsidRPr="007B4C10">
              <w:rPr>
                <w:bCs/>
                <w:i/>
                <w:sz w:val="14"/>
                <w:szCs w:val="14"/>
              </w:rPr>
              <w:t>Hombres</w:t>
            </w:r>
          </w:p>
        </w:tc>
        <w:tc>
          <w:tcPr>
            <w:tcW w:w="1177" w:type="dxa"/>
            <w:tcBorders>
              <w:top w:val="single" w:sz="4" w:space="0" w:color="auto"/>
              <w:bottom w:val="single" w:sz="12" w:space="0" w:color="auto"/>
            </w:tcBorders>
            <w:shd w:val="clear" w:color="auto" w:fill="auto"/>
            <w:vAlign w:val="bottom"/>
          </w:tcPr>
          <w:p w:rsidR="00EF0595" w:rsidRPr="007B4C10" w:rsidRDefault="00EF0595" w:rsidP="00EF0595">
            <w:pPr>
              <w:keepNext/>
              <w:spacing w:before="80" w:after="80" w:line="160" w:lineRule="exact"/>
              <w:ind w:right="43"/>
              <w:rPr>
                <w:bCs/>
                <w:i/>
                <w:sz w:val="14"/>
                <w:szCs w:val="14"/>
              </w:rPr>
            </w:pPr>
            <w:r w:rsidRPr="007B4C10">
              <w:rPr>
                <w:bCs/>
                <w:i/>
                <w:sz w:val="14"/>
                <w:szCs w:val="14"/>
              </w:rPr>
              <w:t>Mujeres</w:t>
            </w:r>
          </w:p>
        </w:tc>
        <w:tc>
          <w:tcPr>
            <w:tcW w:w="1178" w:type="dxa"/>
            <w:tcBorders>
              <w:top w:val="single" w:sz="4" w:space="0" w:color="auto"/>
              <w:bottom w:val="single" w:sz="12" w:space="0" w:color="auto"/>
            </w:tcBorders>
            <w:shd w:val="clear" w:color="auto" w:fill="auto"/>
            <w:vAlign w:val="bottom"/>
          </w:tcPr>
          <w:p w:rsidR="00EF0595" w:rsidRPr="007B4C10" w:rsidRDefault="00EF0595" w:rsidP="00EF0595">
            <w:pPr>
              <w:keepNext/>
              <w:spacing w:before="80" w:after="80" w:line="160" w:lineRule="exact"/>
              <w:ind w:right="43"/>
              <w:rPr>
                <w:bCs/>
                <w:i/>
                <w:sz w:val="14"/>
                <w:szCs w:val="14"/>
              </w:rPr>
            </w:pPr>
            <w:r w:rsidRPr="007B4C10">
              <w:rPr>
                <w:bCs/>
                <w:i/>
                <w:sz w:val="14"/>
                <w:szCs w:val="14"/>
              </w:rPr>
              <w:t>Total</w:t>
            </w:r>
          </w:p>
        </w:tc>
        <w:tc>
          <w:tcPr>
            <w:tcW w:w="959" w:type="dxa"/>
            <w:tcBorders>
              <w:top w:val="single" w:sz="4" w:space="0" w:color="auto"/>
              <w:bottom w:val="single" w:sz="12" w:space="0" w:color="auto"/>
            </w:tcBorders>
            <w:shd w:val="clear" w:color="auto" w:fill="auto"/>
            <w:vAlign w:val="bottom"/>
          </w:tcPr>
          <w:p w:rsidR="00EF0595" w:rsidRPr="007B4C10" w:rsidRDefault="00EF0595" w:rsidP="00EF0595">
            <w:pPr>
              <w:keepNext/>
              <w:spacing w:before="80" w:after="80" w:line="160" w:lineRule="exact"/>
              <w:ind w:right="43"/>
              <w:rPr>
                <w:bCs/>
                <w:i/>
                <w:sz w:val="14"/>
                <w:szCs w:val="14"/>
              </w:rPr>
            </w:pPr>
            <w:r w:rsidRPr="007B4C10">
              <w:rPr>
                <w:bCs/>
                <w:i/>
                <w:sz w:val="14"/>
                <w:szCs w:val="14"/>
              </w:rPr>
              <w:t>Superficie (km</w:t>
            </w:r>
            <w:r w:rsidRPr="007B4C10">
              <w:rPr>
                <w:bCs/>
                <w:i/>
                <w:sz w:val="14"/>
                <w:szCs w:val="14"/>
                <w:vertAlign w:val="superscript"/>
              </w:rPr>
              <w:t>2</w:t>
            </w:r>
            <w:r w:rsidRPr="007B4C10">
              <w:rPr>
                <w:bCs/>
                <w:i/>
                <w:sz w:val="14"/>
                <w:szCs w:val="14"/>
              </w:rPr>
              <w:t>)</w:t>
            </w:r>
          </w:p>
        </w:tc>
        <w:tc>
          <w:tcPr>
            <w:tcW w:w="959" w:type="dxa"/>
            <w:tcBorders>
              <w:top w:val="single" w:sz="4" w:space="0" w:color="auto"/>
              <w:bottom w:val="single" w:sz="12" w:space="0" w:color="auto"/>
            </w:tcBorders>
            <w:shd w:val="clear" w:color="auto" w:fill="auto"/>
            <w:vAlign w:val="bottom"/>
          </w:tcPr>
          <w:p w:rsidR="00EF0595" w:rsidRPr="007B4C10" w:rsidRDefault="00EF0595" w:rsidP="00EF0595">
            <w:pPr>
              <w:keepNext/>
              <w:spacing w:before="80" w:after="80" w:line="160" w:lineRule="exact"/>
              <w:ind w:right="43"/>
              <w:rPr>
                <w:bCs/>
                <w:i/>
                <w:sz w:val="14"/>
                <w:szCs w:val="14"/>
              </w:rPr>
            </w:pPr>
            <w:r w:rsidRPr="007B4C10">
              <w:rPr>
                <w:bCs/>
                <w:i/>
                <w:sz w:val="14"/>
                <w:szCs w:val="14"/>
              </w:rPr>
              <w:t>Densidad</w:t>
            </w:r>
            <w:r w:rsidRPr="007B4C10">
              <w:rPr>
                <w:bCs/>
                <w:i/>
                <w:sz w:val="14"/>
                <w:szCs w:val="14"/>
              </w:rPr>
              <w:br/>
              <w:t>(por km</w:t>
            </w:r>
            <w:r w:rsidRPr="007B4C10">
              <w:rPr>
                <w:bCs/>
                <w:i/>
                <w:sz w:val="14"/>
                <w:szCs w:val="14"/>
                <w:vertAlign w:val="superscript"/>
              </w:rPr>
              <w:t>2</w:t>
            </w:r>
            <w:r w:rsidRPr="007B4C10">
              <w:rPr>
                <w:bCs/>
                <w:i/>
                <w:sz w:val="14"/>
                <w:szCs w:val="14"/>
              </w:rPr>
              <w:t>)</w:t>
            </w:r>
          </w:p>
        </w:tc>
      </w:tr>
      <w:tr w:rsidR="00EF0595" w:rsidRPr="007B4C10">
        <w:trPr>
          <w:jc w:val="center"/>
        </w:trPr>
        <w:tc>
          <w:tcPr>
            <w:tcW w:w="1496" w:type="dxa"/>
            <w:tcBorders>
              <w:top w:val="single" w:sz="12" w:space="0" w:color="auto"/>
            </w:tcBorders>
            <w:shd w:val="clear" w:color="auto" w:fill="auto"/>
            <w:noWrap/>
            <w:vAlign w:val="bottom"/>
          </w:tcPr>
          <w:p w:rsidR="00EF0595" w:rsidRPr="007B4C10" w:rsidRDefault="00EF0595" w:rsidP="00EF0595">
            <w:pPr>
              <w:keepNext/>
              <w:spacing w:before="40" w:after="80" w:line="210" w:lineRule="exact"/>
              <w:ind w:right="43"/>
              <w:rPr>
                <w:sz w:val="17"/>
                <w:szCs w:val="17"/>
              </w:rPr>
            </w:pPr>
            <w:r w:rsidRPr="007B4C10">
              <w:rPr>
                <w:sz w:val="17"/>
                <w:szCs w:val="17"/>
              </w:rPr>
              <w:t>Kachin</w:t>
            </w:r>
          </w:p>
        </w:tc>
        <w:tc>
          <w:tcPr>
            <w:tcW w:w="1177" w:type="dxa"/>
            <w:tcBorders>
              <w:top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718 607</w:t>
            </w:r>
          </w:p>
        </w:tc>
        <w:tc>
          <w:tcPr>
            <w:tcW w:w="1177" w:type="dxa"/>
            <w:tcBorders>
              <w:top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734 462</w:t>
            </w:r>
          </w:p>
        </w:tc>
        <w:tc>
          <w:tcPr>
            <w:tcW w:w="1178" w:type="dxa"/>
            <w:tcBorders>
              <w:top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1 453 069</w:t>
            </w:r>
          </w:p>
        </w:tc>
        <w:tc>
          <w:tcPr>
            <w:tcW w:w="959" w:type="dxa"/>
            <w:tcBorders>
              <w:top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89 042</w:t>
            </w:r>
          </w:p>
        </w:tc>
        <w:tc>
          <w:tcPr>
            <w:tcW w:w="959" w:type="dxa"/>
            <w:tcBorders>
              <w:top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16</w:t>
            </w:r>
          </w:p>
        </w:tc>
      </w:tr>
      <w:tr w:rsidR="00EF0595" w:rsidRPr="007B4C10">
        <w:trPr>
          <w:jc w:val="center"/>
        </w:trPr>
        <w:tc>
          <w:tcPr>
            <w:tcW w:w="1496" w:type="dxa"/>
            <w:shd w:val="clear" w:color="auto" w:fill="auto"/>
            <w:noWrap/>
            <w:vAlign w:val="bottom"/>
          </w:tcPr>
          <w:p w:rsidR="00EF0595" w:rsidRPr="007B4C10" w:rsidRDefault="00EF0595" w:rsidP="00EF0595">
            <w:pPr>
              <w:keepNext/>
              <w:spacing w:before="40" w:after="80" w:line="210" w:lineRule="exact"/>
              <w:ind w:right="43"/>
              <w:rPr>
                <w:sz w:val="17"/>
                <w:szCs w:val="17"/>
              </w:rPr>
            </w:pPr>
            <w:r w:rsidRPr="007B4C10">
              <w:rPr>
                <w:sz w:val="17"/>
                <w:szCs w:val="17"/>
              </w:rPr>
              <w:t>Kayah</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161 579</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157 121</w:t>
            </w:r>
          </w:p>
        </w:tc>
        <w:tc>
          <w:tcPr>
            <w:tcW w:w="1178"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318 700</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11 732</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27</w:t>
            </w:r>
          </w:p>
        </w:tc>
      </w:tr>
      <w:tr w:rsidR="00EF0595" w:rsidRPr="007B4C10">
        <w:trPr>
          <w:jc w:val="center"/>
        </w:trPr>
        <w:tc>
          <w:tcPr>
            <w:tcW w:w="1496" w:type="dxa"/>
            <w:shd w:val="clear" w:color="auto" w:fill="auto"/>
            <w:noWrap/>
            <w:vAlign w:val="bottom"/>
          </w:tcPr>
          <w:p w:rsidR="00EF0595" w:rsidRPr="007B4C10" w:rsidRDefault="00EF0595" w:rsidP="00EF0595">
            <w:pPr>
              <w:keepNext/>
              <w:spacing w:before="40" w:after="80" w:line="210" w:lineRule="exact"/>
              <w:ind w:right="43"/>
              <w:rPr>
                <w:sz w:val="17"/>
                <w:szCs w:val="17"/>
              </w:rPr>
            </w:pPr>
            <w:r w:rsidRPr="007B4C10">
              <w:rPr>
                <w:sz w:val="17"/>
                <w:szCs w:val="17"/>
              </w:rPr>
              <w:t>Kayin</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829 085</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845 506</w:t>
            </w:r>
          </w:p>
        </w:tc>
        <w:tc>
          <w:tcPr>
            <w:tcW w:w="1178"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1 674 591</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30 383</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55</w:t>
            </w:r>
          </w:p>
        </w:tc>
      </w:tr>
      <w:tr w:rsidR="00EF0595" w:rsidRPr="007B4C10">
        <w:trPr>
          <w:jc w:val="center"/>
        </w:trPr>
        <w:tc>
          <w:tcPr>
            <w:tcW w:w="1496" w:type="dxa"/>
            <w:shd w:val="clear" w:color="auto" w:fill="auto"/>
            <w:noWrap/>
            <w:vAlign w:val="bottom"/>
          </w:tcPr>
          <w:p w:rsidR="00EF0595" w:rsidRPr="007B4C10" w:rsidRDefault="00EF0595" w:rsidP="00EF0595">
            <w:pPr>
              <w:keepNext/>
              <w:spacing w:before="40" w:after="80" w:line="210" w:lineRule="exact"/>
              <w:ind w:right="43"/>
              <w:rPr>
                <w:sz w:val="17"/>
                <w:szCs w:val="17"/>
              </w:rPr>
            </w:pPr>
            <w:r w:rsidRPr="007B4C10">
              <w:rPr>
                <w:sz w:val="17"/>
                <w:szCs w:val="17"/>
              </w:rPr>
              <w:t>Chin</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252 579</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265 565</w:t>
            </w:r>
          </w:p>
        </w:tc>
        <w:tc>
          <w:tcPr>
            <w:tcW w:w="1178"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518 144</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36 019</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14</w:t>
            </w:r>
          </w:p>
        </w:tc>
      </w:tr>
      <w:tr w:rsidR="00EF0595" w:rsidRPr="007B4C10">
        <w:trPr>
          <w:jc w:val="center"/>
        </w:trPr>
        <w:tc>
          <w:tcPr>
            <w:tcW w:w="1496" w:type="dxa"/>
            <w:shd w:val="clear" w:color="auto" w:fill="auto"/>
            <w:noWrap/>
            <w:vAlign w:val="bottom"/>
          </w:tcPr>
          <w:p w:rsidR="00EF0595" w:rsidRPr="007B4C10" w:rsidRDefault="00EF0595" w:rsidP="00EF0595">
            <w:pPr>
              <w:keepNext/>
              <w:spacing w:before="40" w:after="80" w:line="210" w:lineRule="exact"/>
              <w:ind w:right="43"/>
              <w:rPr>
                <w:sz w:val="17"/>
                <w:szCs w:val="17"/>
              </w:rPr>
            </w:pPr>
            <w:r w:rsidRPr="007B4C10">
              <w:rPr>
                <w:sz w:val="17"/>
                <w:szCs w:val="17"/>
              </w:rPr>
              <w:t>Sagaing</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2 961 350</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3 067 231</w:t>
            </w:r>
          </w:p>
        </w:tc>
        <w:tc>
          <w:tcPr>
            <w:tcW w:w="1178"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6 028 581</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93 713</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64</w:t>
            </w:r>
          </w:p>
        </w:tc>
      </w:tr>
      <w:tr w:rsidR="00EF0595" w:rsidRPr="007B4C10">
        <w:trPr>
          <w:jc w:val="center"/>
        </w:trPr>
        <w:tc>
          <w:tcPr>
            <w:tcW w:w="1496" w:type="dxa"/>
            <w:shd w:val="clear" w:color="auto" w:fill="auto"/>
            <w:noWrap/>
            <w:vAlign w:val="bottom"/>
          </w:tcPr>
          <w:p w:rsidR="00EF0595" w:rsidRPr="007B4C10" w:rsidRDefault="00EF0595" w:rsidP="00EF0595">
            <w:pPr>
              <w:keepNext/>
              <w:spacing w:before="40" w:after="80" w:line="210" w:lineRule="exact"/>
              <w:ind w:right="43"/>
              <w:rPr>
                <w:sz w:val="17"/>
                <w:szCs w:val="17"/>
              </w:rPr>
            </w:pPr>
            <w:r w:rsidRPr="007B4C10">
              <w:rPr>
                <w:sz w:val="17"/>
                <w:szCs w:val="17"/>
              </w:rPr>
              <w:t>Tanintharyi</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779 491</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782 173</w:t>
            </w:r>
          </w:p>
        </w:tc>
        <w:tc>
          <w:tcPr>
            <w:tcW w:w="1178"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1 561 664</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43 345</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36</w:t>
            </w:r>
          </w:p>
        </w:tc>
      </w:tr>
      <w:tr w:rsidR="00EF0595" w:rsidRPr="007B4C10">
        <w:trPr>
          <w:jc w:val="center"/>
        </w:trPr>
        <w:tc>
          <w:tcPr>
            <w:tcW w:w="1496" w:type="dxa"/>
            <w:shd w:val="clear" w:color="auto" w:fill="auto"/>
            <w:noWrap/>
            <w:vAlign w:val="bottom"/>
          </w:tcPr>
          <w:p w:rsidR="00EF0595" w:rsidRPr="007B4C10" w:rsidRDefault="00EF0595" w:rsidP="00EF0595">
            <w:pPr>
              <w:keepNext/>
              <w:spacing w:before="40" w:after="80" w:line="210" w:lineRule="exact"/>
              <w:ind w:right="43"/>
              <w:rPr>
                <w:sz w:val="17"/>
                <w:szCs w:val="17"/>
              </w:rPr>
            </w:pPr>
            <w:r w:rsidRPr="007B4C10">
              <w:rPr>
                <w:sz w:val="17"/>
                <w:szCs w:val="17"/>
              </w:rPr>
              <w:t>Bago</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2 819 692</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2 789 840</w:t>
            </w:r>
          </w:p>
        </w:tc>
        <w:tc>
          <w:tcPr>
            <w:tcW w:w="1178"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5 609 532</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39 404</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142</w:t>
            </w:r>
          </w:p>
        </w:tc>
      </w:tr>
      <w:tr w:rsidR="00EF0595" w:rsidRPr="007B4C10">
        <w:trPr>
          <w:jc w:val="center"/>
        </w:trPr>
        <w:tc>
          <w:tcPr>
            <w:tcW w:w="1496" w:type="dxa"/>
            <w:shd w:val="clear" w:color="auto" w:fill="auto"/>
            <w:noWrap/>
            <w:vAlign w:val="bottom"/>
          </w:tcPr>
          <w:p w:rsidR="00EF0595" w:rsidRPr="007B4C10" w:rsidRDefault="00EF0595" w:rsidP="00EF0595">
            <w:pPr>
              <w:keepNext/>
              <w:spacing w:before="40" w:after="80" w:line="210" w:lineRule="exact"/>
              <w:ind w:right="43"/>
              <w:rPr>
                <w:sz w:val="17"/>
                <w:szCs w:val="17"/>
              </w:rPr>
            </w:pPr>
            <w:r w:rsidRPr="007B4C10">
              <w:rPr>
                <w:sz w:val="17"/>
                <w:szCs w:val="17"/>
              </w:rPr>
              <w:t>Magway</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2 551 872</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2 635 164</w:t>
            </w:r>
          </w:p>
        </w:tc>
        <w:tc>
          <w:tcPr>
            <w:tcW w:w="1178"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5 187 036</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44 821</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116</w:t>
            </w:r>
          </w:p>
        </w:tc>
      </w:tr>
      <w:tr w:rsidR="00EF0595" w:rsidRPr="007B4C10">
        <w:trPr>
          <w:jc w:val="center"/>
        </w:trPr>
        <w:tc>
          <w:tcPr>
            <w:tcW w:w="1496" w:type="dxa"/>
            <w:shd w:val="clear" w:color="auto" w:fill="auto"/>
            <w:noWrap/>
            <w:vAlign w:val="bottom"/>
          </w:tcPr>
          <w:p w:rsidR="00EF0595" w:rsidRPr="007B4C10" w:rsidRDefault="00EF0595" w:rsidP="00EF0595">
            <w:pPr>
              <w:keepNext/>
              <w:spacing w:before="40" w:after="80" w:line="210" w:lineRule="exact"/>
              <w:ind w:right="43"/>
              <w:rPr>
                <w:sz w:val="17"/>
                <w:szCs w:val="17"/>
              </w:rPr>
            </w:pPr>
            <w:r w:rsidRPr="007B4C10">
              <w:rPr>
                <w:sz w:val="17"/>
                <w:szCs w:val="17"/>
              </w:rPr>
              <w:t>Mandalay</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3 823 705</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3 915 011</w:t>
            </w:r>
          </w:p>
        </w:tc>
        <w:tc>
          <w:tcPr>
            <w:tcW w:w="1178"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7 738 716</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37 935</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204</w:t>
            </w:r>
          </w:p>
        </w:tc>
      </w:tr>
      <w:tr w:rsidR="00EF0595" w:rsidRPr="007B4C10">
        <w:trPr>
          <w:jc w:val="center"/>
        </w:trPr>
        <w:tc>
          <w:tcPr>
            <w:tcW w:w="1496" w:type="dxa"/>
            <w:shd w:val="clear" w:color="auto" w:fill="auto"/>
            <w:noWrap/>
            <w:vAlign w:val="bottom"/>
          </w:tcPr>
          <w:p w:rsidR="00EF0595" w:rsidRPr="007B4C10" w:rsidRDefault="00EF0595" w:rsidP="00EF0595">
            <w:pPr>
              <w:keepNext/>
              <w:spacing w:before="40" w:after="80" w:line="210" w:lineRule="exact"/>
              <w:ind w:right="43"/>
              <w:rPr>
                <w:sz w:val="17"/>
                <w:szCs w:val="17"/>
              </w:rPr>
            </w:pPr>
            <w:r w:rsidRPr="007B4C10">
              <w:rPr>
                <w:sz w:val="17"/>
                <w:szCs w:val="17"/>
              </w:rPr>
              <w:t>Mon</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1 439 927</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1 428 079</w:t>
            </w:r>
          </w:p>
        </w:tc>
        <w:tc>
          <w:tcPr>
            <w:tcW w:w="1178"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2 868 006</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12 297</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233</w:t>
            </w:r>
          </w:p>
        </w:tc>
      </w:tr>
      <w:tr w:rsidR="00EF0595" w:rsidRPr="007B4C10">
        <w:trPr>
          <w:jc w:val="center"/>
        </w:trPr>
        <w:tc>
          <w:tcPr>
            <w:tcW w:w="1496" w:type="dxa"/>
            <w:shd w:val="clear" w:color="auto" w:fill="auto"/>
            <w:noWrap/>
            <w:vAlign w:val="bottom"/>
          </w:tcPr>
          <w:p w:rsidR="00EF0595" w:rsidRPr="007B4C10" w:rsidRDefault="00EF0595" w:rsidP="00EF0595">
            <w:pPr>
              <w:keepNext/>
              <w:spacing w:before="40" w:after="80" w:line="210" w:lineRule="exact"/>
              <w:ind w:right="43"/>
              <w:rPr>
                <w:sz w:val="17"/>
                <w:szCs w:val="17"/>
              </w:rPr>
            </w:pPr>
            <w:r w:rsidRPr="007B4C10">
              <w:rPr>
                <w:sz w:val="17"/>
                <w:szCs w:val="17"/>
              </w:rPr>
              <w:t>Rakhine</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1 533 898</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1 543 814</w:t>
            </w:r>
          </w:p>
        </w:tc>
        <w:tc>
          <w:tcPr>
            <w:tcW w:w="1178"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3 077 712</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36 778</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84</w:t>
            </w:r>
          </w:p>
        </w:tc>
      </w:tr>
      <w:tr w:rsidR="00EF0595" w:rsidRPr="007B4C10">
        <w:trPr>
          <w:jc w:val="center"/>
        </w:trPr>
        <w:tc>
          <w:tcPr>
            <w:tcW w:w="1496" w:type="dxa"/>
            <w:shd w:val="clear" w:color="auto" w:fill="auto"/>
            <w:noWrap/>
            <w:vAlign w:val="bottom"/>
          </w:tcPr>
          <w:p w:rsidR="00EF0595" w:rsidRPr="007B4C10" w:rsidRDefault="00EF0595" w:rsidP="00EF0595">
            <w:pPr>
              <w:keepNext/>
              <w:spacing w:before="40" w:after="80" w:line="210" w:lineRule="exact"/>
              <w:ind w:right="43"/>
              <w:rPr>
                <w:sz w:val="17"/>
                <w:szCs w:val="17"/>
              </w:rPr>
            </w:pPr>
            <w:r w:rsidRPr="007B4C10">
              <w:rPr>
                <w:sz w:val="17"/>
                <w:szCs w:val="17"/>
              </w:rPr>
              <w:t>Yangon</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3 208 770</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3 250 898</w:t>
            </w:r>
          </w:p>
        </w:tc>
        <w:tc>
          <w:tcPr>
            <w:tcW w:w="1178"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6 459 668</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10 171</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635</w:t>
            </w:r>
          </w:p>
        </w:tc>
      </w:tr>
      <w:tr w:rsidR="00EF0595" w:rsidRPr="007B4C10">
        <w:trPr>
          <w:jc w:val="center"/>
        </w:trPr>
        <w:tc>
          <w:tcPr>
            <w:tcW w:w="1496" w:type="dxa"/>
            <w:shd w:val="clear" w:color="auto" w:fill="auto"/>
            <w:noWrap/>
            <w:vAlign w:val="bottom"/>
          </w:tcPr>
          <w:p w:rsidR="00EF0595" w:rsidRPr="007B4C10" w:rsidRDefault="00EF0595" w:rsidP="00EF0595">
            <w:pPr>
              <w:keepNext/>
              <w:spacing w:before="40" w:after="80" w:line="210" w:lineRule="exact"/>
              <w:ind w:right="43"/>
              <w:rPr>
                <w:sz w:val="17"/>
                <w:szCs w:val="17"/>
              </w:rPr>
            </w:pPr>
            <w:r w:rsidRPr="007B4C10">
              <w:rPr>
                <w:sz w:val="17"/>
                <w:szCs w:val="17"/>
              </w:rPr>
              <w:t>Shan</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2 658 878</w:t>
            </w:r>
          </w:p>
        </w:tc>
        <w:tc>
          <w:tcPr>
            <w:tcW w:w="1177"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2 647 133</w:t>
            </w:r>
          </w:p>
        </w:tc>
        <w:tc>
          <w:tcPr>
            <w:tcW w:w="1178"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5 306 011</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155 801</w:t>
            </w:r>
          </w:p>
        </w:tc>
        <w:tc>
          <w:tcPr>
            <w:tcW w:w="959" w:type="dxa"/>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34</w:t>
            </w:r>
          </w:p>
        </w:tc>
      </w:tr>
      <w:tr w:rsidR="00EF0595" w:rsidRPr="007B4C10">
        <w:trPr>
          <w:jc w:val="center"/>
        </w:trPr>
        <w:tc>
          <w:tcPr>
            <w:tcW w:w="1496" w:type="dxa"/>
            <w:tcBorders>
              <w:bottom w:val="single" w:sz="12" w:space="0" w:color="auto"/>
            </w:tcBorders>
            <w:shd w:val="clear" w:color="auto" w:fill="auto"/>
            <w:noWrap/>
            <w:vAlign w:val="bottom"/>
          </w:tcPr>
          <w:p w:rsidR="00EF0595" w:rsidRPr="007B4C10" w:rsidRDefault="00EF0595" w:rsidP="00EF0595">
            <w:pPr>
              <w:keepNext/>
              <w:spacing w:before="40" w:after="80" w:line="210" w:lineRule="exact"/>
              <w:ind w:right="43"/>
              <w:rPr>
                <w:sz w:val="17"/>
                <w:szCs w:val="17"/>
              </w:rPr>
            </w:pPr>
            <w:r w:rsidRPr="007B4C10">
              <w:rPr>
                <w:sz w:val="17"/>
                <w:szCs w:val="17"/>
              </w:rPr>
              <w:t>Ayeyarwady</w:t>
            </w:r>
          </w:p>
        </w:tc>
        <w:tc>
          <w:tcPr>
            <w:tcW w:w="1177" w:type="dxa"/>
            <w:tcBorders>
              <w:bottom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3 800 315</w:t>
            </w:r>
          </w:p>
        </w:tc>
        <w:tc>
          <w:tcPr>
            <w:tcW w:w="1177" w:type="dxa"/>
            <w:tcBorders>
              <w:bottom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3 794 598</w:t>
            </w:r>
          </w:p>
        </w:tc>
        <w:tc>
          <w:tcPr>
            <w:tcW w:w="1178" w:type="dxa"/>
            <w:tcBorders>
              <w:bottom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7 594 913</w:t>
            </w:r>
          </w:p>
        </w:tc>
        <w:tc>
          <w:tcPr>
            <w:tcW w:w="959" w:type="dxa"/>
            <w:tcBorders>
              <w:bottom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35 137</w:t>
            </w:r>
          </w:p>
        </w:tc>
        <w:tc>
          <w:tcPr>
            <w:tcW w:w="959" w:type="dxa"/>
            <w:tcBorders>
              <w:bottom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sz w:val="17"/>
                <w:szCs w:val="17"/>
              </w:rPr>
            </w:pPr>
            <w:r w:rsidRPr="007B4C10">
              <w:rPr>
                <w:sz w:val="17"/>
                <w:szCs w:val="17"/>
              </w:rPr>
              <w:t>216</w:t>
            </w:r>
          </w:p>
        </w:tc>
      </w:tr>
      <w:tr w:rsidR="00EF0595" w:rsidRPr="007B4C10">
        <w:trPr>
          <w:jc w:val="center"/>
        </w:trPr>
        <w:tc>
          <w:tcPr>
            <w:tcW w:w="1496" w:type="dxa"/>
            <w:tcBorders>
              <w:top w:val="single" w:sz="12" w:space="0" w:color="auto"/>
              <w:bottom w:val="single" w:sz="12" w:space="0" w:color="auto"/>
            </w:tcBorders>
            <w:shd w:val="clear" w:color="auto" w:fill="auto"/>
            <w:noWrap/>
            <w:vAlign w:val="bottom"/>
          </w:tcPr>
          <w:p w:rsidR="00EF0595" w:rsidRPr="007B4C10" w:rsidRDefault="00EF0595" w:rsidP="00EF0595">
            <w:pPr>
              <w:keepNext/>
              <w:spacing w:before="40" w:after="80" w:line="210" w:lineRule="exact"/>
              <w:ind w:right="43"/>
              <w:rPr>
                <w:bCs/>
                <w:sz w:val="17"/>
                <w:szCs w:val="17"/>
              </w:rPr>
            </w:pPr>
            <w:r w:rsidRPr="007B4C10">
              <w:rPr>
                <w:bCs/>
                <w:sz w:val="17"/>
                <w:szCs w:val="17"/>
              </w:rPr>
              <w:t>Total</w:t>
            </w:r>
          </w:p>
        </w:tc>
        <w:tc>
          <w:tcPr>
            <w:tcW w:w="1177" w:type="dxa"/>
            <w:tcBorders>
              <w:top w:val="single" w:sz="12" w:space="0" w:color="auto"/>
              <w:bottom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bCs/>
                <w:sz w:val="17"/>
                <w:szCs w:val="17"/>
              </w:rPr>
            </w:pPr>
            <w:r w:rsidRPr="007B4C10">
              <w:rPr>
                <w:bCs/>
                <w:sz w:val="17"/>
                <w:szCs w:val="17"/>
              </w:rPr>
              <w:t>27 539 748</w:t>
            </w:r>
          </w:p>
        </w:tc>
        <w:tc>
          <w:tcPr>
            <w:tcW w:w="1177" w:type="dxa"/>
            <w:tcBorders>
              <w:top w:val="single" w:sz="12" w:space="0" w:color="auto"/>
              <w:bottom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bCs/>
                <w:sz w:val="17"/>
                <w:szCs w:val="17"/>
              </w:rPr>
            </w:pPr>
            <w:r w:rsidRPr="007B4C10">
              <w:rPr>
                <w:bCs/>
                <w:sz w:val="17"/>
                <w:szCs w:val="17"/>
              </w:rPr>
              <w:t>27 856 595</w:t>
            </w:r>
          </w:p>
        </w:tc>
        <w:tc>
          <w:tcPr>
            <w:tcW w:w="1178" w:type="dxa"/>
            <w:tcBorders>
              <w:top w:val="single" w:sz="12" w:space="0" w:color="auto"/>
              <w:bottom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bCs/>
                <w:sz w:val="17"/>
                <w:szCs w:val="17"/>
              </w:rPr>
            </w:pPr>
            <w:r w:rsidRPr="007B4C10">
              <w:rPr>
                <w:bCs/>
                <w:sz w:val="17"/>
                <w:szCs w:val="17"/>
              </w:rPr>
              <w:t>55 396 343</w:t>
            </w:r>
          </w:p>
        </w:tc>
        <w:tc>
          <w:tcPr>
            <w:tcW w:w="959" w:type="dxa"/>
            <w:tcBorders>
              <w:top w:val="single" w:sz="12" w:space="0" w:color="auto"/>
              <w:bottom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bCs/>
                <w:sz w:val="17"/>
                <w:szCs w:val="17"/>
              </w:rPr>
            </w:pPr>
            <w:r w:rsidRPr="007B4C10">
              <w:rPr>
                <w:bCs/>
                <w:sz w:val="17"/>
                <w:szCs w:val="17"/>
              </w:rPr>
              <w:t>676 578</w:t>
            </w:r>
          </w:p>
        </w:tc>
        <w:tc>
          <w:tcPr>
            <w:tcW w:w="959" w:type="dxa"/>
            <w:tcBorders>
              <w:top w:val="single" w:sz="12" w:space="0" w:color="auto"/>
              <w:bottom w:val="single" w:sz="12" w:space="0" w:color="auto"/>
            </w:tcBorders>
            <w:shd w:val="clear" w:color="auto" w:fill="auto"/>
            <w:noWrap/>
            <w:vAlign w:val="bottom"/>
          </w:tcPr>
          <w:p w:rsidR="00EF0595" w:rsidRPr="007B4C10" w:rsidRDefault="00EF0595" w:rsidP="00EF0595">
            <w:pPr>
              <w:keepNext/>
              <w:spacing w:before="40" w:after="80" w:line="210" w:lineRule="exact"/>
              <w:ind w:right="43"/>
              <w:jc w:val="right"/>
              <w:rPr>
                <w:bCs/>
                <w:sz w:val="17"/>
                <w:szCs w:val="17"/>
              </w:rPr>
            </w:pPr>
            <w:r w:rsidRPr="007B4C10">
              <w:rPr>
                <w:bCs/>
                <w:sz w:val="17"/>
                <w:szCs w:val="17"/>
              </w:rPr>
              <w:t>82</w:t>
            </w:r>
          </w:p>
        </w:tc>
      </w:tr>
    </w:tbl>
    <w:p w:rsidR="00EF0595" w:rsidRPr="007B4C10" w:rsidRDefault="00EF0595" w:rsidP="00EF0595"/>
    <w:p w:rsidR="00EF0595" w:rsidRPr="007B4C10" w:rsidRDefault="00EF0595" w:rsidP="00EF0595"/>
    <w:tbl>
      <w:tblPr>
        <w:tblW w:w="7657" w:type="dxa"/>
        <w:jc w:val="center"/>
        <w:tblLayout w:type="fixed"/>
        <w:tblLook w:val="0000" w:firstRow="0" w:lastRow="0" w:firstColumn="0" w:lastColumn="0" w:noHBand="0" w:noVBand="0"/>
      </w:tblPr>
      <w:tblGrid>
        <w:gridCol w:w="863"/>
        <w:gridCol w:w="1124"/>
        <w:gridCol w:w="1125"/>
        <w:gridCol w:w="1125"/>
        <w:gridCol w:w="843"/>
        <w:gridCol w:w="844"/>
        <w:gridCol w:w="720"/>
        <w:gridCol w:w="1013"/>
      </w:tblGrid>
      <w:tr w:rsidR="00EF0595" w:rsidRPr="007B4C10">
        <w:trPr>
          <w:jc w:val="center"/>
        </w:trPr>
        <w:tc>
          <w:tcPr>
            <w:tcW w:w="7657" w:type="dxa"/>
            <w:gridSpan w:val="8"/>
            <w:tcBorders>
              <w:bottom w:val="single" w:sz="4" w:space="0" w:color="auto"/>
            </w:tcBorders>
            <w:shd w:val="clear" w:color="auto" w:fill="auto"/>
            <w:noWrap/>
            <w:vAlign w:val="center"/>
          </w:tcPr>
          <w:p w:rsidR="00EF0595" w:rsidRPr="007B4C10" w:rsidRDefault="00EF0595" w:rsidP="00EF0595">
            <w:pPr>
              <w:spacing w:before="40" w:after="80" w:line="200" w:lineRule="exact"/>
              <w:ind w:right="43"/>
              <w:rPr>
                <w:b/>
                <w:bCs/>
              </w:rPr>
            </w:pPr>
            <w:r w:rsidRPr="007B4C10">
              <w:rPr>
                <w:b/>
                <w:bCs/>
              </w:rPr>
              <w:t>Cuadro 2. Distribución de la población por edad y por sexo, 2005</w:t>
            </w:r>
          </w:p>
        </w:tc>
      </w:tr>
      <w:tr w:rsidR="00EF0595" w:rsidRPr="007B4C10">
        <w:trPr>
          <w:jc w:val="center"/>
        </w:trPr>
        <w:tc>
          <w:tcPr>
            <w:tcW w:w="863" w:type="dxa"/>
            <w:vMerge w:val="restart"/>
            <w:tcBorders>
              <w:top w:val="single" w:sz="4" w:space="0" w:color="auto"/>
            </w:tcBorders>
            <w:shd w:val="clear" w:color="auto" w:fill="auto"/>
            <w:noWrap/>
            <w:vAlign w:val="bottom"/>
          </w:tcPr>
          <w:p w:rsidR="00EF0595" w:rsidRPr="007B4C10" w:rsidRDefault="00EF0595" w:rsidP="00EF0595">
            <w:pPr>
              <w:spacing w:before="40" w:after="80" w:line="160" w:lineRule="exact"/>
              <w:ind w:right="43"/>
              <w:rPr>
                <w:bCs/>
                <w:i/>
                <w:sz w:val="14"/>
                <w:szCs w:val="14"/>
              </w:rPr>
            </w:pPr>
            <w:r w:rsidRPr="007B4C10">
              <w:rPr>
                <w:bCs/>
                <w:i/>
                <w:sz w:val="14"/>
                <w:szCs w:val="14"/>
              </w:rPr>
              <w:t>Edad</w:t>
            </w:r>
          </w:p>
        </w:tc>
        <w:tc>
          <w:tcPr>
            <w:tcW w:w="3374" w:type="dxa"/>
            <w:gridSpan w:val="3"/>
            <w:tcBorders>
              <w:top w:val="single" w:sz="4" w:space="0" w:color="auto"/>
              <w:bottom w:val="single" w:sz="4" w:space="0" w:color="auto"/>
            </w:tcBorders>
            <w:shd w:val="clear" w:color="auto" w:fill="auto"/>
            <w:noWrap/>
            <w:vAlign w:val="bottom"/>
          </w:tcPr>
          <w:p w:rsidR="00EF0595" w:rsidRPr="007B4C10" w:rsidRDefault="00EF0595" w:rsidP="00EF0595">
            <w:pPr>
              <w:spacing w:before="40" w:after="80" w:line="160" w:lineRule="exact"/>
              <w:ind w:right="43"/>
              <w:jc w:val="center"/>
              <w:rPr>
                <w:bCs/>
                <w:i/>
                <w:sz w:val="14"/>
                <w:szCs w:val="14"/>
              </w:rPr>
            </w:pPr>
            <w:r w:rsidRPr="007B4C10">
              <w:rPr>
                <w:bCs/>
                <w:i/>
                <w:sz w:val="14"/>
                <w:szCs w:val="14"/>
              </w:rPr>
              <w:t>Población (</w:t>
            </w:r>
            <w:r>
              <w:rPr>
                <w:bCs/>
                <w:i/>
                <w:sz w:val="14"/>
                <w:szCs w:val="14"/>
              </w:rPr>
              <w:t>cantidad</w:t>
            </w:r>
            <w:r w:rsidRPr="007B4C10">
              <w:rPr>
                <w:bCs/>
                <w:i/>
                <w:sz w:val="14"/>
                <w:szCs w:val="14"/>
              </w:rPr>
              <w:t>)</w:t>
            </w:r>
          </w:p>
        </w:tc>
        <w:tc>
          <w:tcPr>
            <w:tcW w:w="2407" w:type="dxa"/>
            <w:gridSpan w:val="3"/>
            <w:tcBorders>
              <w:top w:val="single" w:sz="4" w:space="0" w:color="auto"/>
              <w:bottom w:val="single" w:sz="4" w:space="0" w:color="auto"/>
            </w:tcBorders>
            <w:shd w:val="clear" w:color="auto" w:fill="auto"/>
            <w:noWrap/>
            <w:vAlign w:val="bottom"/>
          </w:tcPr>
          <w:p w:rsidR="00EF0595" w:rsidRPr="007B4C10" w:rsidRDefault="00EF0595" w:rsidP="00EF0595">
            <w:pPr>
              <w:spacing w:before="40" w:after="80" w:line="160" w:lineRule="exact"/>
              <w:ind w:right="43"/>
              <w:jc w:val="center"/>
              <w:rPr>
                <w:bCs/>
                <w:i/>
                <w:sz w:val="14"/>
                <w:szCs w:val="14"/>
              </w:rPr>
            </w:pPr>
            <w:r w:rsidRPr="007B4C10">
              <w:rPr>
                <w:bCs/>
                <w:i/>
                <w:sz w:val="14"/>
                <w:szCs w:val="14"/>
              </w:rPr>
              <w:t>Distribución (%)</w:t>
            </w:r>
          </w:p>
        </w:tc>
        <w:tc>
          <w:tcPr>
            <w:tcW w:w="1013" w:type="dxa"/>
            <w:vMerge w:val="restart"/>
            <w:tcBorders>
              <w:top w:val="single" w:sz="4" w:space="0" w:color="auto"/>
            </w:tcBorders>
            <w:shd w:val="clear" w:color="auto" w:fill="auto"/>
            <w:vAlign w:val="bottom"/>
          </w:tcPr>
          <w:p w:rsidR="00EF0595" w:rsidRPr="007B4C10" w:rsidRDefault="00EF0595" w:rsidP="00EF0595">
            <w:pPr>
              <w:spacing w:before="40" w:after="80" w:line="160" w:lineRule="exact"/>
              <w:ind w:right="43"/>
              <w:rPr>
                <w:bCs/>
                <w:i/>
                <w:sz w:val="14"/>
                <w:szCs w:val="14"/>
              </w:rPr>
            </w:pPr>
            <w:r w:rsidRPr="007B4C10">
              <w:rPr>
                <w:bCs/>
                <w:i/>
                <w:sz w:val="14"/>
                <w:szCs w:val="14"/>
              </w:rPr>
              <w:t>Relación entre los sexos</w:t>
            </w:r>
          </w:p>
        </w:tc>
      </w:tr>
      <w:tr w:rsidR="00EF0595" w:rsidRPr="007B4C10">
        <w:trPr>
          <w:jc w:val="center"/>
        </w:trPr>
        <w:tc>
          <w:tcPr>
            <w:tcW w:w="863" w:type="dxa"/>
            <w:vMerge/>
            <w:tcBorders>
              <w:bottom w:val="single" w:sz="12" w:space="0" w:color="auto"/>
            </w:tcBorders>
            <w:vAlign w:val="center"/>
          </w:tcPr>
          <w:p w:rsidR="00EF0595" w:rsidRPr="007B4C10" w:rsidRDefault="00EF0595" w:rsidP="00EF0595">
            <w:pPr>
              <w:spacing w:before="40" w:after="80" w:line="200" w:lineRule="exact"/>
              <w:ind w:right="43"/>
              <w:rPr>
                <w:bCs/>
              </w:rPr>
            </w:pPr>
          </w:p>
        </w:tc>
        <w:tc>
          <w:tcPr>
            <w:tcW w:w="1124" w:type="dxa"/>
            <w:tcBorders>
              <w:top w:val="single" w:sz="4" w:space="0" w:color="auto"/>
              <w:bottom w:val="single" w:sz="12" w:space="0" w:color="auto"/>
            </w:tcBorders>
            <w:shd w:val="clear" w:color="auto" w:fill="auto"/>
            <w:noWrap/>
            <w:vAlign w:val="bottom"/>
          </w:tcPr>
          <w:p w:rsidR="00EF0595" w:rsidRPr="007B4C10" w:rsidRDefault="00EF0595" w:rsidP="00EF0595">
            <w:pPr>
              <w:spacing w:before="40" w:after="80" w:line="160" w:lineRule="exact"/>
              <w:ind w:right="43"/>
              <w:rPr>
                <w:bCs/>
                <w:i/>
                <w:sz w:val="14"/>
                <w:szCs w:val="14"/>
              </w:rPr>
            </w:pPr>
            <w:r w:rsidRPr="007B4C10">
              <w:rPr>
                <w:bCs/>
                <w:i/>
                <w:sz w:val="14"/>
                <w:szCs w:val="14"/>
              </w:rPr>
              <w:t>Hombres</w:t>
            </w:r>
          </w:p>
        </w:tc>
        <w:tc>
          <w:tcPr>
            <w:tcW w:w="1125" w:type="dxa"/>
            <w:tcBorders>
              <w:top w:val="single" w:sz="4" w:space="0" w:color="auto"/>
              <w:bottom w:val="single" w:sz="12" w:space="0" w:color="auto"/>
            </w:tcBorders>
            <w:shd w:val="clear" w:color="auto" w:fill="auto"/>
            <w:noWrap/>
            <w:vAlign w:val="bottom"/>
          </w:tcPr>
          <w:p w:rsidR="00EF0595" w:rsidRPr="007B4C10" w:rsidRDefault="00EF0595" w:rsidP="00EF0595">
            <w:pPr>
              <w:spacing w:before="40" w:after="80" w:line="160" w:lineRule="exact"/>
              <w:ind w:right="43"/>
              <w:rPr>
                <w:bCs/>
                <w:i/>
                <w:sz w:val="14"/>
                <w:szCs w:val="14"/>
              </w:rPr>
            </w:pPr>
            <w:r w:rsidRPr="007B4C10">
              <w:rPr>
                <w:bCs/>
                <w:i/>
                <w:sz w:val="14"/>
                <w:szCs w:val="14"/>
              </w:rPr>
              <w:t>Mujeres</w:t>
            </w:r>
          </w:p>
        </w:tc>
        <w:tc>
          <w:tcPr>
            <w:tcW w:w="1125" w:type="dxa"/>
            <w:tcBorders>
              <w:top w:val="single" w:sz="4" w:space="0" w:color="auto"/>
              <w:bottom w:val="single" w:sz="12" w:space="0" w:color="auto"/>
            </w:tcBorders>
            <w:shd w:val="clear" w:color="auto" w:fill="auto"/>
            <w:noWrap/>
            <w:vAlign w:val="bottom"/>
          </w:tcPr>
          <w:p w:rsidR="00EF0595" w:rsidRPr="007B4C10" w:rsidRDefault="00EF0595" w:rsidP="00EF0595">
            <w:pPr>
              <w:spacing w:before="40" w:after="80" w:line="160" w:lineRule="exact"/>
              <w:ind w:right="43"/>
              <w:rPr>
                <w:bCs/>
                <w:i/>
                <w:sz w:val="14"/>
                <w:szCs w:val="14"/>
              </w:rPr>
            </w:pPr>
            <w:r w:rsidRPr="007B4C10">
              <w:rPr>
                <w:bCs/>
                <w:i/>
                <w:sz w:val="14"/>
                <w:szCs w:val="14"/>
              </w:rPr>
              <w:t>Total</w:t>
            </w:r>
          </w:p>
        </w:tc>
        <w:tc>
          <w:tcPr>
            <w:tcW w:w="843" w:type="dxa"/>
            <w:tcBorders>
              <w:top w:val="single" w:sz="4" w:space="0" w:color="auto"/>
              <w:bottom w:val="single" w:sz="12" w:space="0" w:color="auto"/>
            </w:tcBorders>
            <w:shd w:val="clear" w:color="auto" w:fill="auto"/>
            <w:noWrap/>
            <w:vAlign w:val="bottom"/>
          </w:tcPr>
          <w:p w:rsidR="00EF0595" w:rsidRPr="007B4C10" w:rsidRDefault="00EF0595" w:rsidP="00EF0595">
            <w:pPr>
              <w:spacing w:before="40" w:after="80" w:line="160" w:lineRule="exact"/>
              <w:ind w:right="43"/>
              <w:rPr>
                <w:bCs/>
                <w:i/>
                <w:sz w:val="14"/>
                <w:szCs w:val="14"/>
              </w:rPr>
            </w:pPr>
            <w:r w:rsidRPr="007B4C10">
              <w:rPr>
                <w:bCs/>
                <w:i/>
                <w:sz w:val="14"/>
                <w:szCs w:val="14"/>
              </w:rPr>
              <w:t>Hombres</w:t>
            </w:r>
          </w:p>
        </w:tc>
        <w:tc>
          <w:tcPr>
            <w:tcW w:w="844" w:type="dxa"/>
            <w:tcBorders>
              <w:top w:val="single" w:sz="4" w:space="0" w:color="auto"/>
              <w:bottom w:val="single" w:sz="12" w:space="0" w:color="auto"/>
            </w:tcBorders>
            <w:shd w:val="clear" w:color="auto" w:fill="auto"/>
            <w:noWrap/>
            <w:vAlign w:val="bottom"/>
          </w:tcPr>
          <w:p w:rsidR="00EF0595" w:rsidRPr="007B4C10" w:rsidRDefault="00EF0595" w:rsidP="00EF0595">
            <w:pPr>
              <w:spacing w:before="40" w:after="80" w:line="160" w:lineRule="exact"/>
              <w:ind w:right="43"/>
              <w:rPr>
                <w:bCs/>
                <w:i/>
                <w:sz w:val="14"/>
                <w:szCs w:val="14"/>
              </w:rPr>
            </w:pPr>
            <w:r w:rsidRPr="007B4C10">
              <w:rPr>
                <w:bCs/>
                <w:i/>
                <w:sz w:val="14"/>
                <w:szCs w:val="14"/>
              </w:rPr>
              <w:t>Mujeres</w:t>
            </w:r>
          </w:p>
        </w:tc>
        <w:tc>
          <w:tcPr>
            <w:tcW w:w="720" w:type="dxa"/>
            <w:tcBorders>
              <w:top w:val="single" w:sz="4" w:space="0" w:color="auto"/>
              <w:bottom w:val="single" w:sz="12" w:space="0" w:color="auto"/>
            </w:tcBorders>
            <w:shd w:val="clear" w:color="auto" w:fill="auto"/>
            <w:noWrap/>
            <w:vAlign w:val="bottom"/>
          </w:tcPr>
          <w:p w:rsidR="00EF0595" w:rsidRPr="007B4C10" w:rsidRDefault="00EF0595" w:rsidP="00EF0595">
            <w:pPr>
              <w:spacing w:before="40" w:after="80" w:line="160" w:lineRule="exact"/>
              <w:ind w:right="43"/>
              <w:rPr>
                <w:bCs/>
                <w:i/>
                <w:sz w:val="14"/>
                <w:szCs w:val="14"/>
              </w:rPr>
            </w:pPr>
            <w:r w:rsidRPr="007B4C10">
              <w:rPr>
                <w:bCs/>
                <w:i/>
                <w:sz w:val="14"/>
                <w:szCs w:val="14"/>
              </w:rPr>
              <w:t>Total</w:t>
            </w:r>
          </w:p>
        </w:tc>
        <w:tc>
          <w:tcPr>
            <w:tcW w:w="1013" w:type="dxa"/>
            <w:vMerge/>
            <w:tcBorders>
              <w:bottom w:val="single" w:sz="12" w:space="0" w:color="auto"/>
            </w:tcBorders>
            <w:vAlign w:val="center"/>
          </w:tcPr>
          <w:p w:rsidR="00EF0595" w:rsidRPr="007B4C10" w:rsidRDefault="00EF0595" w:rsidP="00EF0595">
            <w:pPr>
              <w:spacing w:before="40" w:after="80" w:line="200" w:lineRule="exact"/>
              <w:ind w:right="43"/>
              <w:rPr>
                <w:bCs/>
              </w:rPr>
            </w:pPr>
          </w:p>
        </w:tc>
      </w:tr>
      <w:tr w:rsidR="00EF0595" w:rsidRPr="007B4C10">
        <w:trPr>
          <w:jc w:val="center"/>
        </w:trPr>
        <w:tc>
          <w:tcPr>
            <w:tcW w:w="863" w:type="dxa"/>
            <w:tcBorders>
              <w:top w:val="single" w:sz="12" w:space="0" w:color="auto"/>
            </w:tcBorders>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0-4</w:t>
            </w:r>
          </w:p>
        </w:tc>
        <w:tc>
          <w:tcPr>
            <w:tcW w:w="1124" w:type="dxa"/>
            <w:tcBorders>
              <w:top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3 278 141</w:t>
            </w:r>
          </w:p>
        </w:tc>
        <w:tc>
          <w:tcPr>
            <w:tcW w:w="1125" w:type="dxa"/>
            <w:tcBorders>
              <w:top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3 235 027</w:t>
            </w:r>
          </w:p>
        </w:tc>
        <w:tc>
          <w:tcPr>
            <w:tcW w:w="1125" w:type="dxa"/>
            <w:tcBorders>
              <w:top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6513168</w:t>
            </w:r>
          </w:p>
        </w:tc>
        <w:tc>
          <w:tcPr>
            <w:tcW w:w="843" w:type="dxa"/>
            <w:tcBorders>
              <w:top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5,9</w:t>
            </w:r>
          </w:p>
        </w:tc>
        <w:tc>
          <w:tcPr>
            <w:tcW w:w="844" w:type="dxa"/>
            <w:tcBorders>
              <w:top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5,8</w:t>
            </w:r>
          </w:p>
        </w:tc>
        <w:tc>
          <w:tcPr>
            <w:tcW w:w="720" w:type="dxa"/>
            <w:tcBorders>
              <w:top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11,8</w:t>
            </w:r>
          </w:p>
        </w:tc>
        <w:tc>
          <w:tcPr>
            <w:tcW w:w="1013" w:type="dxa"/>
            <w:tcBorders>
              <w:top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101,33</w:t>
            </w:r>
          </w:p>
        </w:tc>
      </w:tr>
      <w:tr w:rsidR="00EF0595" w:rsidRPr="007B4C10">
        <w:trPr>
          <w:jc w:val="center"/>
        </w:trPr>
        <w:tc>
          <w:tcPr>
            <w:tcW w:w="863" w:type="dxa"/>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5-9</w:t>
            </w:r>
          </w:p>
        </w:tc>
        <w:tc>
          <w:tcPr>
            <w:tcW w:w="112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3 019 679</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2 992 902</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6012581</w:t>
            </w:r>
          </w:p>
        </w:tc>
        <w:tc>
          <w:tcPr>
            <w:tcW w:w="84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5,5</w:t>
            </w:r>
          </w:p>
        </w:tc>
        <w:tc>
          <w:tcPr>
            <w:tcW w:w="84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5,4</w:t>
            </w:r>
          </w:p>
        </w:tc>
        <w:tc>
          <w:tcPr>
            <w:tcW w:w="720"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10,9</w:t>
            </w:r>
          </w:p>
        </w:tc>
        <w:tc>
          <w:tcPr>
            <w:tcW w:w="101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100,89</w:t>
            </w:r>
          </w:p>
        </w:tc>
      </w:tr>
      <w:tr w:rsidR="00EF0595" w:rsidRPr="007B4C10">
        <w:trPr>
          <w:jc w:val="center"/>
        </w:trPr>
        <w:tc>
          <w:tcPr>
            <w:tcW w:w="863" w:type="dxa"/>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10-14</w:t>
            </w:r>
          </w:p>
        </w:tc>
        <w:tc>
          <w:tcPr>
            <w:tcW w:w="112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2 767 711</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2 747 340</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5515051</w:t>
            </w:r>
          </w:p>
        </w:tc>
        <w:tc>
          <w:tcPr>
            <w:tcW w:w="84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5,0</w:t>
            </w:r>
          </w:p>
        </w:tc>
        <w:tc>
          <w:tcPr>
            <w:tcW w:w="84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5,0</w:t>
            </w:r>
          </w:p>
        </w:tc>
        <w:tc>
          <w:tcPr>
            <w:tcW w:w="720"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10,0</w:t>
            </w:r>
          </w:p>
        </w:tc>
        <w:tc>
          <w:tcPr>
            <w:tcW w:w="101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100,74</w:t>
            </w:r>
          </w:p>
        </w:tc>
      </w:tr>
      <w:tr w:rsidR="00EF0595" w:rsidRPr="007B4C10">
        <w:trPr>
          <w:jc w:val="center"/>
        </w:trPr>
        <w:tc>
          <w:tcPr>
            <w:tcW w:w="863" w:type="dxa"/>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15-19</w:t>
            </w:r>
          </w:p>
        </w:tc>
        <w:tc>
          <w:tcPr>
            <w:tcW w:w="112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2 537 687</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2 346 380</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4884067</w:t>
            </w:r>
          </w:p>
        </w:tc>
        <w:tc>
          <w:tcPr>
            <w:tcW w:w="84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4,6</w:t>
            </w:r>
          </w:p>
        </w:tc>
        <w:tc>
          <w:tcPr>
            <w:tcW w:w="84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4,2</w:t>
            </w:r>
          </w:p>
        </w:tc>
        <w:tc>
          <w:tcPr>
            <w:tcW w:w="720"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8,8</w:t>
            </w:r>
          </w:p>
        </w:tc>
        <w:tc>
          <w:tcPr>
            <w:tcW w:w="101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108,15</w:t>
            </w:r>
          </w:p>
        </w:tc>
      </w:tr>
      <w:tr w:rsidR="00EF0595" w:rsidRPr="007B4C10">
        <w:trPr>
          <w:jc w:val="center"/>
        </w:trPr>
        <w:tc>
          <w:tcPr>
            <w:tcW w:w="863" w:type="dxa"/>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20-24</w:t>
            </w:r>
          </w:p>
        </w:tc>
        <w:tc>
          <w:tcPr>
            <w:tcW w:w="112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2 449 452</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2 323 772</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4773224</w:t>
            </w:r>
          </w:p>
        </w:tc>
        <w:tc>
          <w:tcPr>
            <w:tcW w:w="84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4,4</w:t>
            </w:r>
          </w:p>
        </w:tc>
        <w:tc>
          <w:tcPr>
            <w:tcW w:w="84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4,2</w:t>
            </w:r>
          </w:p>
        </w:tc>
        <w:tc>
          <w:tcPr>
            <w:tcW w:w="720"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8,6</w:t>
            </w:r>
          </w:p>
        </w:tc>
        <w:tc>
          <w:tcPr>
            <w:tcW w:w="101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105,41</w:t>
            </w:r>
          </w:p>
        </w:tc>
      </w:tr>
      <w:tr w:rsidR="00EF0595" w:rsidRPr="007B4C10">
        <w:trPr>
          <w:jc w:val="center"/>
        </w:trPr>
        <w:tc>
          <w:tcPr>
            <w:tcW w:w="863" w:type="dxa"/>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25-29</w:t>
            </w:r>
          </w:p>
        </w:tc>
        <w:tc>
          <w:tcPr>
            <w:tcW w:w="112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2 298 850</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2 248 202</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4547052</w:t>
            </w:r>
          </w:p>
        </w:tc>
        <w:tc>
          <w:tcPr>
            <w:tcW w:w="84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4,1</w:t>
            </w:r>
          </w:p>
        </w:tc>
        <w:tc>
          <w:tcPr>
            <w:tcW w:w="84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4,1</w:t>
            </w:r>
          </w:p>
        </w:tc>
        <w:tc>
          <w:tcPr>
            <w:tcW w:w="720"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8,2</w:t>
            </w:r>
          </w:p>
        </w:tc>
        <w:tc>
          <w:tcPr>
            <w:tcW w:w="101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102,25</w:t>
            </w:r>
          </w:p>
        </w:tc>
      </w:tr>
      <w:tr w:rsidR="00EF0595" w:rsidRPr="007B4C10">
        <w:trPr>
          <w:jc w:val="center"/>
        </w:trPr>
        <w:tc>
          <w:tcPr>
            <w:tcW w:w="863" w:type="dxa"/>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30-34</w:t>
            </w:r>
          </w:p>
        </w:tc>
        <w:tc>
          <w:tcPr>
            <w:tcW w:w="112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2 097 058</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2 105 038</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4202096</w:t>
            </w:r>
          </w:p>
        </w:tc>
        <w:tc>
          <w:tcPr>
            <w:tcW w:w="84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3,8</w:t>
            </w:r>
          </w:p>
        </w:tc>
        <w:tc>
          <w:tcPr>
            <w:tcW w:w="84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3,8</w:t>
            </w:r>
          </w:p>
        </w:tc>
        <w:tc>
          <w:tcPr>
            <w:tcW w:w="720"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7,6</w:t>
            </w:r>
          </w:p>
        </w:tc>
        <w:tc>
          <w:tcPr>
            <w:tcW w:w="101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99,62</w:t>
            </w:r>
          </w:p>
        </w:tc>
      </w:tr>
      <w:tr w:rsidR="00EF0595" w:rsidRPr="007B4C10">
        <w:trPr>
          <w:jc w:val="center"/>
        </w:trPr>
        <w:tc>
          <w:tcPr>
            <w:tcW w:w="863" w:type="dxa"/>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35-39</w:t>
            </w:r>
          </w:p>
        </w:tc>
        <w:tc>
          <w:tcPr>
            <w:tcW w:w="112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1 886 103</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1 951 094</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3837197</w:t>
            </w:r>
          </w:p>
        </w:tc>
        <w:tc>
          <w:tcPr>
            <w:tcW w:w="84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3,4</w:t>
            </w:r>
          </w:p>
        </w:tc>
        <w:tc>
          <w:tcPr>
            <w:tcW w:w="84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3,5</w:t>
            </w:r>
          </w:p>
        </w:tc>
        <w:tc>
          <w:tcPr>
            <w:tcW w:w="720"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6,9</w:t>
            </w:r>
          </w:p>
        </w:tc>
        <w:tc>
          <w:tcPr>
            <w:tcW w:w="101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96,67</w:t>
            </w:r>
          </w:p>
        </w:tc>
      </w:tr>
      <w:tr w:rsidR="00EF0595" w:rsidRPr="007B4C10">
        <w:trPr>
          <w:jc w:val="center"/>
        </w:trPr>
        <w:tc>
          <w:tcPr>
            <w:tcW w:w="863" w:type="dxa"/>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40-44</w:t>
            </w:r>
          </w:p>
        </w:tc>
        <w:tc>
          <w:tcPr>
            <w:tcW w:w="112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1 651 992</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1 731 552</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3383544</w:t>
            </w:r>
          </w:p>
        </w:tc>
        <w:tc>
          <w:tcPr>
            <w:tcW w:w="84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3,0</w:t>
            </w:r>
          </w:p>
        </w:tc>
        <w:tc>
          <w:tcPr>
            <w:tcW w:w="84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3,1</w:t>
            </w:r>
          </w:p>
        </w:tc>
        <w:tc>
          <w:tcPr>
            <w:tcW w:w="720"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6,1</w:t>
            </w:r>
          </w:p>
        </w:tc>
        <w:tc>
          <w:tcPr>
            <w:tcW w:w="101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95,41</w:t>
            </w:r>
          </w:p>
        </w:tc>
      </w:tr>
      <w:tr w:rsidR="00EF0595" w:rsidRPr="007B4C10">
        <w:trPr>
          <w:jc w:val="center"/>
        </w:trPr>
        <w:tc>
          <w:tcPr>
            <w:tcW w:w="863" w:type="dxa"/>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45-49</w:t>
            </w:r>
          </w:p>
        </w:tc>
        <w:tc>
          <w:tcPr>
            <w:tcW w:w="112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1 384 406</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1 463 843</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2848249</w:t>
            </w:r>
          </w:p>
        </w:tc>
        <w:tc>
          <w:tcPr>
            <w:tcW w:w="84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2,5</w:t>
            </w:r>
          </w:p>
        </w:tc>
        <w:tc>
          <w:tcPr>
            <w:tcW w:w="84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2,6</w:t>
            </w:r>
          </w:p>
        </w:tc>
        <w:tc>
          <w:tcPr>
            <w:tcW w:w="720"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5,1</w:t>
            </w:r>
          </w:p>
        </w:tc>
        <w:tc>
          <w:tcPr>
            <w:tcW w:w="101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94,57</w:t>
            </w:r>
          </w:p>
        </w:tc>
      </w:tr>
      <w:tr w:rsidR="00EF0595" w:rsidRPr="007B4C10">
        <w:trPr>
          <w:jc w:val="center"/>
        </w:trPr>
        <w:tc>
          <w:tcPr>
            <w:tcW w:w="863" w:type="dxa"/>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50-54</w:t>
            </w:r>
          </w:p>
        </w:tc>
        <w:tc>
          <w:tcPr>
            <w:tcW w:w="112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1 148 925</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1 230 145</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2379070</w:t>
            </w:r>
          </w:p>
        </w:tc>
        <w:tc>
          <w:tcPr>
            <w:tcW w:w="84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2,1</w:t>
            </w:r>
          </w:p>
        </w:tc>
        <w:tc>
          <w:tcPr>
            <w:tcW w:w="84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2,2</w:t>
            </w:r>
          </w:p>
        </w:tc>
        <w:tc>
          <w:tcPr>
            <w:tcW w:w="720"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4,3</w:t>
            </w:r>
          </w:p>
        </w:tc>
        <w:tc>
          <w:tcPr>
            <w:tcW w:w="101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93,40</w:t>
            </w:r>
          </w:p>
        </w:tc>
      </w:tr>
      <w:tr w:rsidR="00EF0595" w:rsidRPr="007B4C10">
        <w:trPr>
          <w:jc w:val="center"/>
        </w:trPr>
        <w:tc>
          <w:tcPr>
            <w:tcW w:w="863" w:type="dxa"/>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55-59</w:t>
            </w:r>
          </w:p>
        </w:tc>
        <w:tc>
          <w:tcPr>
            <w:tcW w:w="112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904 939</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980 852</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1885791</w:t>
            </w:r>
          </w:p>
        </w:tc>
        <w:tc>
          <w:tcPr>
            <w:tcW w:w="84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1,6</w:t>
            </w:r>
          </w:p>
        </w:tc>
        <w:tc>
          <w:tcPr>
            <w:tcW w:w="84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1,8</w:t>
            </w:r>
          </w:p>
        </w:tc>
        <w:tc>
          <w:tcPr>
            <w:tcW w:w="720"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3,4</w:t>
            </w:r>
          </w:p>
        </w:tc>
        <w:tc>
          <w:tcPr>
            <w:tcW w:w="101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92,26</w:t>
            </w:r>
          </w:p>
        </w:tc>
      </w:tr>
      <w:tr w:rsidR="00EF0595" w:rsidRPr="007B4C10">
        <w:trPr>
          <w:jc w:val="center"/>
        </w:trPr>
        <w:tc>
          <w:tcPr>
            <w:tcW w:w="863" w:type="dxa"/>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60-64</w:t>
            </w:r>
          </w:p>
        </w:tc>
        <w:tc>
          <w:tcPr>
            <w:tcW w:w="112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720 786</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802 829</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1523615</w:t>
            </w:r>
          </w:p>
        </w:tc>
        <w:tc>
          <w:tcPr>
            <w:tcW w:w="84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1,3</w:t>
            </w:r>
          </w:p>
        </w:tc>
        <w:tc>
          <w:tcPr>
            <w:tcW w:w="84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1,5</w:t>
            </w:r>
          </w:p>
        </w:tc>
        <w:tc>
          <w:tcPr>
            <w:tcW w:w="720"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2,8</w:t>
            </w:r>
          </w:p>
        </w:tc>
        <w:tc>
          <w:tcPr>
            <w:tcW w:w="101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89,78</w:t>
            </w:r>
          </w:p>
        </w:tc>
      </w:tr>
      <w:tr w:rsidR="00EF0595" w:rsidRPr="007B4C10">
        <w:trPr>
          <w:jc w:val="center"/>
        </w:trPr>
        <w:tc>
          <w:tcPr>
            <w:tcW w:w="863" w:type="dxa"/>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65-69</w:t>
            </w:r>
          </w:p>
        </w:tc>
        <w:tc>
          <w:tcPr>
            <w:tcW w:w="112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557 683</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649 792</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1207475</w:t>
            </w:r>
          </w:p>
        </w:tc>
        <w:tc>
          <w:tcPr>
            <w:tcW w:w="84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1,0</w:t>
            </w:r>
          </w:p>
        </w:tc>
        <w:tc>
          <w:tcPr>
            <w:tcW w:w="84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1,2</w:t>
            </w:r>
          </w:p>
        </w:tc>
        <w:tc>
          <w:tcPr>
            <w:tcW w:w="720"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2,2</w:t>
            </w:r>
          </w:p>
        </w:tc>
        <w:tc>
          <w:tcPr>
            <w:tcW w:w="101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85,82</w:t>
            </w:r>
          </w:p>
        </w:tc>
      </w:tr>
      <w:tr w:rsidR="00EF0595" w:rsidRPr="007B4C10">
        <w:trPr>
          <w:jc w:val="center"/>
        </w:trPr>
        <w:tc>
          <w:tcPr>
            <w:tcW w:w="863" w:type="dxa"/>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70-74</w:t>
            </w:r>
          </w:p>
        </w:tc>
        <w:tc>
          <w:tcPr>
            <w:tcW w:w="112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404 009</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487 230</w:t>
            </w:r>
          </w:p>
        </w:tc>
        <w:tc>
          <w:tcPr>
            <w:tcW w:w="1125"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891239</w:t>
            </w:r>
          </w:p>
        </w:tc>
        <w:tc>
          <w:tcPr>
            <w:tcW w:w="84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0,7</w:t>
            </w:r>
          </w:p>
        </w:tc>
        <w:tc>
          <w:tcPr>
            <w:tcW w:w="844"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0,9</w:t>
            </w:r>
          </w:p>
        </w:tc>
        <w:tc>
          <w:tcPr>
            <w:tcW w:w="720"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1,6</w:t>
            </w:r>
          </w:p>
        </w:tc>
        <w:tc>
          <w:tcPr>
            <w:tcW w:w="1013" w:type="dxa"/>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82,92</w:t>
            </w:r>
          </w:p>
        </w:tc>
      </w:tr>
      <w:tr w:rsidR="00EF0595" w:rsidRPr="007B4C10">
        <w:trPr>
          <w:jc w:val="center"/>
        </w:trPr>
        <w:tc>
          <w:tcPr>
            <w:tcW w:w="863" w:type="dxa"/>
            <w:tcBorders>
              <w:bottom w:val="single" w:sz="12" w:space="0" w:color="auto"/>
            </w:tcBorders>
            <w:shd w:val="clear" w:color="auto" w:fill="auto"/>
            <w:noWrap/>
            <w:vAlign w:val="bottom"/>
          </w:tcPr>
          <w:p w:rsidR="00EF0595" w:rsidRPr="007B4C10" w:rsidRDefault="00EF0595" w:rsidP="00EF0595">
            <w:pPr>
              <w:spacing w:before="40" w:after="80" w:line="200" w:lineRule="exact"/>
              <w:ind w:right="43"/>
              <w:rPr>
                <w:sz w:val="17"/>
                <w:szCs w:val="17"/>
              </w:rPr>
            </w:pPr>
            <w:r w:rsidRPr="007B4C10">
              <w:rPr>
                <w:sz w:val="17"/>
                <w:szCs w:val="17"/>
              </w:rPr>
              <w:t>75+</w:t>
            </w:r>
          </w:p>
        </w:tc>
        <w:tc>
          <w:tcPr>
            <w:tcW w:w="1124" w:type="dxa"/>
            <w:tcBorders>
              <w:bottom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432 327</w:t>
            </w:r>
          </w:p>
        </w:tc>
        <w:tc>
          <w:tcPr>
            <w:tcW w:w="1125" w:type="dxa"/>
            <w:tcBorders>
              <w:bottom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560 597</w:t>
            </w:r>
          </w:p>
        </w:tc>
        <w:tc>
          <w:tcPr>
            <w:tcW w:w="1125" w:type="dxa"/>
            <w:tcBorders>
              <w:bottom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992924</w:t>
            </w:r>
          </w:p>
        </w:tc>
        <w:tc>
          <w:tcPr>
            <w:tcW w:w="843" w:type="dxa"/>
            <w:tcBorders>
              <w:bottom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0,8</w:t>
            </w:r>
          </w:p>
        </w:tc>
        <w:tc>
          <w:tcPr>
            <w:tcW w:w="844" w:type="dxa"/>
            <w:tcBorders>
              <w:bottom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1,0</w:t>
            </w:r>
          </w:p>
        </w:tc>
        <w:tc>
          <w:tcPr>
            <w:tcW w:w="720" w:type="dxa"/>
            <w:tcBorders>
              <w:bottom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1,8</w:t>
            </w:r>
          </w:p>
        </w:tc>
        <w:tc>
          <w:tcPr>
            <w:tcW w:w="1013" w:type="dxa"/>
            <w:tcBorders>
              <w:bottom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sz w:val="17"/>
                <w:szCs w:val="17"/>
              </w:rPr>
            </w:pPr>
            <w:r w:rsidRPr="007B4C10">
              <w:rPr>
                <w:sz w:val="17"/>
                <w:szCs w:val="17"/>
              </w:rPr>
              <w:t>77,12</w:t>
            </w:r>
          </w:p>
        </w:tc>
      </w:tr>
      <w:tr w:rsidR="00EF0595" w:rsidRPr="007B4C10">
        <w:trPr>
          <w:jc w:val="center"/>
        </w:trPr>
        <w:tc>
          <w:tcPr>
            <w:tcW w:w="863" w:type="dxa"/>
            <w:tcBorders>
              <w:top w:val="single" w:sz="12" w:space="0" w:color="auto"/>
              <w:bottom w:val="single" w:sz="12" w:space="0" w:color="auto"/>
            </w:tcBorders>
            <w:shd w:val="clear" w:color="auto" w:fill="auto"/>
            <w:noWrap/>
            <w:vAlign w:val="bottom"/>
          </w:tcPr>
          <w:p w:rsidR="00EF0595" w:rsidRPr="007B4C10" w:rsidRDefault="00EF0595" w:rsidP="00EF0595">
            <w:pPr>
              <w:spacing w:before="40" w:after="80" w:line="200" w:lineRule="exact"/>
              <w:ind w:right="43"/>
              <w:rPr>
                <w:b/>
                <w:sz w:val="17"/>
                <w:szCs w:val="17"/>
              </w:rPr>
            </w:pPr>
            <w:r w:rsidRPr="007B4C10">
              <w:rPr>
                <w:b/>
                <w:sz w:val="17"/>
                <w:szCs w:val="17"/>
              </w:rPr>
              <w:t>Total</w:t>
            </w:r>
          </w:p>
        </w:tc>
        <w:tc>
          <w:tcPr>
            <w:tcW w:w="1124" w:type="dxa"/>
            <w:tcBorders>
              <w:top w:val="single" w:sz="12" w:space="0" w:color="auto"/>
              <w:bottom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b/>
                <w:sz w:val="17"/>
                <w:szCs w:val="17"/>
              </w:rPr>
            </w:pPr>
            <w:r w:rsidRPr="007B4C10">
              <w:rPr>
                <w:b/>
                <w:sz w:val="17"/>
                <w:szCs w:val="17"/>
              </w:rPr>
              <w:t>27 539 748</w:t>
            </w:r>
          </w:p>
        </w:tc>
        <w:tc>
          <w:tcPr>
            <w:tcW w:w="1125" w:type="dxa"/>
            <w:tcBorders>
              <w:top w:val="single" w:sz="12" w:space="0" w:color="auto"/>
              <w:bottom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b/>
                <w:sz w:val="17"/>
                <w:szCs w:val="17"/>
              </w:rPr>
            </w:pPr>
            <w:r w:rsidRPr="007B4C10">
              <w:rPr>
                <w:b/>
                <w:sz w:val="17"/>
                <w:szCs w:val="17"/>
              </w:rPr>
              <w:t>27 856 595</w:t>
            </w:r>
          </w:p>
        </w:tc>
        <w:tc>
          <w:tcPr>
            <w:tcW w:w="1125" w:type="dxa"/>
            <w:tcBorders>
              <w:top w:val="single" w:sz="12" w:space="0" w:color="auto"/>
              <w:bottom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b/>
                <w:sz w:val="17"/>
                <w:szCs w:val="17"/>
              </w:rPr>
            </w:pPr>
            <w:r w:rsidRPr="007B4C10">
              <w:rPr>
                <w:b/>
                <w:sz w:val="17"/>
                <w:szCs w:val="17"/>
              </w:rPr>
              <w:t>55 396 343</w:t>
            </w:r>
          </w:p>
        </w:tc>
        <w:tc>
          <w:tcPr>
            <w:tcW w:w="843" w:type="dxa"/>
            <w:tcBorders>
              <w:top w:val="single" w:sz="12" w:space="0" w:color="auto"/>
              <w:bottom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b/>
                <w:sz w:val="17"/>
                <w:szCs w:val="17"/>
              </w:rPr>
            </w:pPr>
            <w:r w:rsidRPr="007B4C10">
              <w:rPr>
                <w:b/>
                <w:sz w:val="17"/>
                <w:szCs w:val="17"/>
              </w:rPr>
              <w:t>49,7</w:t>
            </w:r>
          </w:p>
        </w:tc>
        <w:tc>
          <w:tcPr>
            <w:tcW w:w="844" w:type="dxa"/>
            <w:tcBorders>
              <w:top w:val="single" w:sz="12" w:space="0" w:color="auto"/>
              <w:bottom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b/>
                <w:sz w:val="17"/>
                <w:szCs w:val="17"/>
              </w:rPr>
            </w:pPr>
            <w:r w:rsidRPr="007B4C10">
              <w:rPr>
                <w:b/>
                <w:sz w:val="17"/>
                <w:szCs w:val="17"/>
              </w:rPr>
              <w:t>50,3</w:t>
            </w:r>
          </w:p>
        </w:tc>
        <w:tc>
          <w:tcPr>
            <w:tcW w:w="720" w:type="dxa"/>
            <w:tcBorders>
              <w:top w:val="single" w:sz="12" w:space="0" w:color="auto"/>
              <w:bottom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b/>
                <w:sz w:val="17"/>
                <w:szCs w:val="17"/>
              </w:rPr>
            </w:pPr>
            <w:r w:rsidRPr="007B4C10">
              <w:rPr>
                <w:b/>
                <w:sz w:val="17"/>
                <w:szCs w:val="17"/>
              </w:rPr>
              <w:t>100,0</w:t>
            </w:r>
          </w:p>
        </w:tc>
        <w:tc>
          <w:tcPr>
            <w:tcW w:w="1013" w:type="dxa"/>
            <w:tcBorders>
              <w:top w:val="single" w:sz="12" w:space="0" w:color="auto"/>
              <w:bottom w:val="single" w:sz="12" w:space="0" w:color="auto"/>
            </w:tcBorders>
            <w:shd w:val="clear" w:color="auto" w:fill="auto"/>
            <w:noWrap/>
            <w:vAlign w:val="bottom"/>
          </w:tcPr>
          <w:p w:rsidR="00EF0595" w:rsidRPr="007B4C10" w:rsidRDefault="00EF0595" w:rsidP="00EF0595">
            <w:pPr>
              <w:spacing w:before="40" w:after="80" w:line="200" w:lineRule="exact"/>
              <w:ind w:right="43"/>
              <w:jc w:val="right"/>
              <w:rPr>
                <w:b/>
                <w:sz w:val="17"/>
                <w:szCs w:val="17"/>
              </w:rPr>
            </w:pPr>
            <w:r w:rsidRPr="007B4C10">
              <w:rPr>
                <w:b/>
                <w:sz w:val="17"/>
                <w:szCs w:val="17"/>
              </w:rPr>
              <w:t>98,86</w:t>
            </w:r>
          </w:p>
        </w:tc>
      </w:tr>
    </w:tbl>
    <w:p w:rsidR="00EF0595" w:rsidRPr="007B4C10" w:rsidRDefault="00EF0595" w:rsidP="00EF0595">
      <w:pPr>
        <w:spacing w:after="120"/>
        <w:jc w:val="both"/>
      </w:pPr>
    </w:p>
    <w:p w:rsidR="00EF0595" w:rsidRPr="007B4C10" w:rsidRDefault="00EF0595" w:rsidP="00EF0595">
      <w:pPr>
        <w:pStyle w:val="StyleJustifiedAfter6pt1"/>
        <w:numPr>
          <w:ilvl w:val="0"/>
          <w:numId w:val="10"/>
        </w:numPr>
      </w:pPr>
      <w:r w:rsidRPr="007B4C10">
        <w:t>Los nacionales de Myanmar son de tradición religiosa y gozan de libertad de cultos. Aproximadamente el 89,3</w:t>
      </w:r>
      <w:r w:rsidRPr="00D10A50">
        <w:t>%</w:t>
      </w:r>
      <w:r w:rsidRPr="007B4C10">
        <w:t xml:space="preserve"> de los habitantes profesan el budismo y otros profesan otras religiones.</w:t>
      </w:r>
    </w:p>
    <w:p w:rsidR="00390A0E" w:rsidRPr="007B4C10" w:rsidRDefault="00EF0595" w:rsidP="00EF0595">
      <w:pPr>
        <w:pStyle w:val="StyleJustifiedAfter6pt1"/>
        <w:numPr>
          <w:ilvl w:val="0"/>
          <w:numId w:val="10"/>
        </w:numPr>
      </w:pPr>
      <w:r w:rsidRPr="007B4C10">
        <w:t xml:space="preserve">Las tasas compiladas en las estadísticas vitales, a saber, la tasa bruta de natalidad (TBN), la tasa bruta de mortalidad (TBM), la tasa de mortalidad infantil (TMI), la tasa de mortalidad de niños menores de cinco años (TMM5), la tasa de mortalidad materna (TMM) y la esperanza de vida, se basan en los registros de nacimientos y defunciones. Son compiladas por la Organización Central de Estadística (OCE) en colaboración con el Departamento de Salud y </w:t>
      </w:r>
      <w:r>
        <w:t>figuran</w:t>
      </w:r>
      <w:r w:rsidRPr="007B4C10">
        <w:t xml:space="preserve"> en </w:t>
      </w:r>
      <w:r>
        <w:t>el c</w:t>
      </w:r>
      <w:r w:rsidRPr="007B4C10">
        <w:t>uadro 3.</w:t>
      </w:r>
    </w:p>
    <w:p w:rsidR="00EF0595" w:rsidRPr="007B4C10" w:rsidRDefault="00EF0595" w:rsidP="00EF0595">
      <w:pPr>
        <w:spacing w:line="120" w:lineRule="exact"/>
        <w:jc w:val="center"/>
        <w:rPr>
          <w:sz w:val="10"/>
        </w:rPr>
      </w:pPr>
    </w:p>
    <w:tbl>
      <w:tblPr>
        <w:tblStyle w:val="ListBullet"/>
        <w:tblW w:w="0" w:type="auto"/>
        <w:jc w:val="center"/>
        <w:tblLayout w:type="fixed"/>
        <w:tblLook w:val="01E0" w:firstRow="1" w:lastRow="1" w:firstColumn="1" w:lastColumn="1" w:noHBand="0" w:noVBand="0"/>
      </w:tblPr>
      <w:tblGrid>
        <w:gridCol w:w="1852"/>
        <w:gridCol w:w="834"/>
        <w:gridCol w:w="834"/>
        <w:gridCol w:w="834"/>
        <w:gridCol w:w="834"/>
        <w:gridCol w:w="834"/>
        <w:gridCol w:w="834"/>
        <w:gridCol w:w="834"/>
        <w:gridCol w:w="835"/>
      </w:tblGrid>
      <w:tr w:rsidR="00EF0595" w:rsidRPr="007B4C10">
        <w:trPr>
          <w:jc w:val="center"/>
        </w:trPr>
        <w:tc>
          <w:tcPr>
            <w:tcW w:w="8525" w:type="dxa"/>
            <w:gridSpan w:val="9"/>
            <w:tcBorders>
              <w:bottom w:val="single" w:sz="4" w:space="0" w:color="auto"/>
            </w:tcBorders>
            <w:vAlign w:val="center"/>
          </w:tcPr>
          <w:p w:rsidR="00EF0595" w:rsidRPr="007B4C10" w:rsidRDefault="00EF0595" w:rsidP="00EF0595">
            <w:pPr>
              <w:numPr>
                <w:ilvl w:val="0"/>
                <w:numId w:val="0"/>
              </w:numPr>
              <w:suppressAutoHyphens w:val="0"/>
              <w:spacing w:after="120" w:line="240" w:lineRule="auto"/>
              <w:rPr>
                <w:sz w:val="20"/>
                <w:szCs w:val="20"/>
              </w:rPr>
            </w:pPr>
            <w:r w:rsidRPr="007B4C10">
              <w:rPr>
                <w:b/>
                <w:sz w:val="20"/>
                <w:szCs w:val="20"/>
              </w:rPr>
              <w:t>Cuadro 3. Estadísticas vitales</w:t>
            </w:r>
          </w:p>
        </w:tc>
      </w:tr>
      <w:tr w:rsidR="00EF0595" w:rsidRPr="007B4C10">
        <w:trPr>
          <w:jc w:val="center"/>
        </w:trPr>
        <w:tc>
          <w:tcPr>
            <w:tcW w:w="1852" w:type="dxa"/>
            <w:vMerge w:val="restart"/>
            <w:tcBorders>
              <w:top w:val="single" w:sz="4" w:space="0" w:color="auto"/>
            </w:tcBorders>
            <w:vAlign w:val="center"/>
          </w:tcPr>
          <w:p w:rsidR="00EF0595" w:rsidRPr="007B4C10" w:rsidRDefault="00EF0595" w:rsidP="00EF0595">
            <w:pPr>
              <w:numPr>
                <w:ilvl w:val="0"/>
                <w:numId w:val="0"/>
              </w:numPr>
              <w:tabs>
                <w:tab w:val="left" w:pos="911"/>
              </w:tabs>
              <w:suppressAutoHyphens w:val="0"/>
              <w:spacing w:before="40" w:after="80" w:line="160" w:lineRule="exact"/>
              <w:ind w:right="43"/>
              <w:jc w:val="center"/>
              <w:rPr>
                <w:i/>
                <w:sz w:val="14"/>
                <w:szCs w:val="14"/>
              </w:rPr>
            </w:pPr>
          </w:p>
        </w:tc>
        <w:tc>
          <w:tcPr>
            <w:tcW w:w="1668" w:type="dxa"/>
            <w:gridSpan w:val="2"/>
            <w:tcBorders>
              <w:top w:val="single" w:sz="4" w:space="0" w:color="auto"/>
              <w:bottom w:val="single" w:sz="4" w:space="0" w:color="auto"/>
            </w:tcBorders>
            <w:vAlign w:val="center"/>
          </w:tcPr>
          <w:p w:rsidR="00EF0595" w:rsidRPr="007B4C10" w:rsidRDefault="00EF0595" w:rsidP="00EF0595">
            <w:pPr>
              <w:numPr>
                <w:ilvl w:val="0"/>
                <w:numId w:val="0"/>
              </w:numPr>
              <w:suppressAutoHyphens w:val="0"/>
              <w:spacing w:before="40" w:after="80" w:line="160" w:lineRule="exact"/>
              <w:ind w:right="43"/>
              <w:jc w:val="center"/>
              <w:rPr>
                <w:i/>
                <w:sz w:val="14"/>
                <w:szCs w:val="14"/>
              </w:rPr>
            </w:pPr>
            <w:r w:rsidRPr="007B4C10">
              <w:rPr>
                <w:i/>
                <w:sz w:val="14"/>
                <w:szCs w:val="14"/>
              </w:rPr>
              <w:t>2000</w:t>
            </w:r>
          </w:p>
        </w:tc>
        <w:tc>
          <w:tcPr>
            <w:tcW w:w="1668" w:type="dxa"/>
            <w:gridSpan w:val="2"/>
            <w:tcBorders>
              <w:top w:val="single" w:sz="4" w:space="0" w:color="auto"/>
              <w:bottom w:val="single" w:sz="4" w:space="0" w:color="auto"/>
            </w:tcBorders>
            <w:vAlign w:val="center"/>
          </w:tcPr>
          <w:p w:rsidR="00EF0595" w:rsidRPr="007B4C10" w:rsidRDefault="00EF0595" w:rsidP="00EF0595">
            <w:pPr>
              <w:numPr>
                <w:ilvl w:val="0"/>
                <w:numId w:val="0"/>
              </w:numPr>
              <w:suppressAutoHyphens w:val="0"/>
              <w:spacing w:before="40" w:after="80" w:line="160" w:lineRule="exact"/>
              <w:ind w:right="43"/>
              <w:jc w:val="center"/>
              <w:rPr>
                <w:i/>
                <w:sz w:val="14"/>
                <w:szCs w:val="14"/>
              </w:rPr>
            </w:pPr>
            <w:r w:rsidRPr="007B4C10">
              <w:rPr>
                <w:i/>
                <w:sz w:val="14"/>
                <w:szCs w:val="14"/>
              </w:rPr>
              <w:t>2001</w:t>
            </w:r>
          </w:p>
        </w:tc>
        <w:tc>
          <w:tcPr>
            <w:tcW w:w="1668" w:type="dxa"/>
            <w:gridSpan w:val="2"/>
            <w:tcBorders>
              <w:top w:val="single" w:sz="4" w:space="0" w:color="auto"/>
              <w:bottom w:val="single" w:sz="4" w:space="0" w:color="auto"/>
            </w:tcBorders>
            <w:vAlign w:val="center"/>
          </w:tcPr>
          <w:p w:rsidR="00EF0595" w:rsidRPr="007B4C10" w:rsidRDefault="00EF0595" w:rsidP="00EF0595">
            <w:pPr>
              <w:numPr>
                <w:ilvl w:val="0"/>
                <w:numId w:val="0"/>
              </w:numPr>
              <w:suppressAutoHyphens w:val="0"/>
              <w:spacing w:before="40" w:after="80" w:line="160" w:lineRule="exact"/>
              <w:ind w:right="43"/>
              <w:jc w:val="center"/>
              <w:rPr>
                <w:i/>
                <w:sz w:val="14"/>
                <w:szCs w:val="14"/>
              </w:rPr>
            </w:pPr>
            <w:r w:rsidRPr="007B4C10">
              <w:rPr>
                <w:i/>
                <w:sz w:val="14"/>
                <w:szCs w:val="14"/>
              </w:rPr>
              <w:t>2002</w:t>
            </w:r>
          </w:p>
        </w:tc>
        <w:tc>
          <w:tcPr>
            <w:tcW w:w="1669" w:type="dxa"/>
            <w:gridSpan w:val="2"/>
            <w:tcBorders>
              <w:top w:val="single" w:sz="4" w:space="0" w:color="auto"/>
              <w:bottom w:val="single" w:sz="4" w:space="0" w:color="auto"/>
            </w:tcBorders>
            <w:vAlign w:val="center"/>
          </w:tcPr>
          <w:p w:rsidR="00EF0595" w:rsidRPr="007B4C10" w:rsidRDefault="00EF0595" w:rsidP="00EF0595">
            <w:pPr>
              <w:numPr>
                <w:ilvl w:val="0"/>
                <w:numId w:val="0"/>
              </w:numPr>
              <w:suppressAutoHyphens w:val="0"/>
              <w:spacing w:before="40" w:after="80" w:line="160" w:lineRule="exact"/>
              <w:ind w:right="43"/>
              <w:jc w:val="center"/>
              <w:rPr>
                <w:i/>
                <w:sz w:val="14"/>
                <w:szCs w:val="14"/>
              </w:rPr>
            </w:pPr>
            <w:r w:rsidRPr="007B4C10">
              <w:rPr>
                <w:i/>
                <w:sz w:val="14"/>
                <w:szCs w:val="14"/>
              </w:rPr>
              <w:t>2003</w:t>
            </w:r>
          </w:p>
        </w:tc>
      </w:tr>
      <w:tr w:rsidR="00EF0595" w:rsidRPr="007B4C10">
        <w:trPr>
          <w:jc w:val="center"/>
        </w:trPr>
        <w:tc>
          <w:tcPr>
            <w:tcW w:w="1852" w:type="dxa"/>
            <w:vMerge/>
            <w:tcBorders>
              <w:bottom w:val="single" w:sz="12" w:space="0" w:color="auto"/>
            </w:tcBorders>
            <w:vAlign w:val="center"/>
          </w:tcPr>
          <w:p w:rsidR="00EF0595" w:rsidRPr="007B4C10" w:rsidRDefault="00EF0595" w:rsidP="00EF0595">
            <w:pPr>
              <w:numPr>
                <w:ilvl w:val="0"/>
                <w:numId w:val="0"/>
              </w:numPr>
              <w:suppressAutoHyphens w:val="0"/>
              <w:spacing w:before="40" w:after="80" w:line="160" w:lineRule="exact"/>
              <w:ind w:right="43"/>
              <w:jc w:val="center"/>
              <w:rPr>
                <w:i/>
                <w:sz w:val="14"/>
                <w:szCs w:val="14"/>
              </w:rPr>
            </w:pPr>
          </w:p>
        </w:tc>
        <w:tc>
          <w:tcPr>
            <w:tcW w:w="834" w:type="dxa"/>
            <w:tcBorders>
              <w:top w:val="single" w:sz="4" w:space="0" w:color="auto"/>
              <w:bottom w:val="single" w:sz="12" w:space="0" w:color="auto"/>
            </w:tcBorders>
            <w:vAlign w:val="center"/>
          </w:tcPr>
          <w:p w:rsidR="00EF0595" w:rsidRPr="007B4C10" w:rsidRDefault="00EF0595" w:rsidP="00EF0595">
            <w:pPr>
              <w:numPr>
                <w:ilvl w:val="0"/>
                <w:numId w:val="0"/>
              </w:numPr>
              <w:suppressAutoHyphens w:val="0"/>
              <w:spacing w:before="40" w:after="80" w:line="160" w:lineRule="exact"/>
              <w:ind w:right="43"/>
              <w:jc w:val="center"/>
              <w:rPr>
                <w:i/>
                <w:sz w:val="14"/>
                <w:szCs w:val="14"/>
              </w:rPr>
            </w:pPr>
            <w:r>
              <w:rPr>
                <w:i/>
                <w:sz w:val="14"/>
                <w:szCs w:val="14"/>
              </w:rPr>
              <w:t>Ho</w:t>
            </w:r>
            <w:r>
              <w:rPr>
                <w:i/>
                <w:sz w:val="14"/>
                <w:szCs w:val="14"/>
              </w:rPr>
              <w:t>m</w:t>
            </w:r>
            <w:r>
              <w:rPr>
                <w:i/>
                <w:sz w:val="14"/>
                <w:szCs w:val="14"/>
              </w:rPr>
              <w:t>bres</w:t>
            </w:r>
          </w:p>
        </w:tc>
        <w:tc>
          <w:tcPr>
            <w:tcW w:w="834" w:type="dxa"/>
            <w:tcBorders>
              <w:top w:val="single" w:sz="4" w:space="0" w:color="auto"/>
              <w:bottom w:val="single" w:sz="12" w:space="0" w:color="auto"/>
            </w:tcBorders>
            <w:vAlign w:val="center"/>
          </w:tcPr>
          <w:p w:rsidR="00EF0595" w:rsidRPr="007B4C10" w:rsidRDefault="00EF0595" w:rsidP="00EF0595">
            <w:pPr>
              <w:numPr>
                <w:ilvl w:val="0"/>
                <w:numId w:val="0"/>
              </w:numPr>
              <w:suppressAutoHyphens w:val="0"/>
              <w:spacing w:before="40" w:after="80" w:line="160" w:lineRule="exact"/>
              <w:ind w:right="43"/>
              <w:jc w:val="center"/>
              <w:rPr>
                <w:i/>
                <w:sz w:val="14"/>
                <w:szCs w:val="14"/>
              </w:rPr>
            </w:pPr>
            <w:r>
              <w:rPr>
                <w:i/>
                <w:sz w:val="14"/>
                <w:szCs w:val="14"/>
              </w:rPr>
              <w:t>Mujeres</w:t>
            </w:r>
          </w:p>
        </w:tc>
        <w:tc>
          <w:tcPr>
            <w:tcW w:w="834" w:type="dxa"/>
            <w:tcBorders>
              <w:top w:val="single" w:sz="4" w:space="0" w:color="auto"/>
              <w:bottom w:val="single" w:sz="12" w:space="0" w:color="auto"/>
            </w:tcBorders>
            <w:vAlign w:val="center"/>
          </w:tcPr>
          <w:p w:rsidR="00EF0595" w:rsidRPr="007B4C10" w:rsidRDefault="00EF0595" w:rsidP="00EF0595">
            <w:pPr>
              <w:numPr>
                <w:ilvl w:val="0"/>
                <w:numId w:val="0"/>
              </w:numPr>
              <w:suppressAutoHyphens w:val="0"/>
              <w:spacing w:before="40" w:after="80" w:line="160" w:lineRule="exact"/>
              <w:ind w:right="43"/>
              <w:jc w:val="center"/>
              <w:rPr>
                <w:i/>
                <w:sz w:val="14"/>
                <w:szCs w:val="14"/>
              </w:rPr>
            </w:pPr>
            <w:r>
              <w:rPr>
                <w:i/>
                <w:sz w:val="14"/>
                <w:szCs w:val="14"/>
              </w:rPr>
              <w:t>Hombres</w:t>
            </w:r>
          </w:p>
        </w:tc>
        <w:tc>
          <w:tcPr>
            <w:tcW w:w="834" w:type="dxa"/>
            <w:tcBorders>
              <w:top w:val="single" w:sz="4" w:space="0" w:color="auto"/>
              <w:bottom w:val="single" w:sz="12" w:space="0" w:color="auto"/>
            </w:tcBorders>
            <w:vAlign w:val="center"/>
          </w:tcPr>
          <w:p w:rsidR="00EF0595" w:rsidRPr="007B4C10" w:rsidRDefault="00EF0595" w:rsidP="00EF0595">
            <w:pPr>
              <w:numPr>
                <w:ilvl w:val="0"/>
                <w:numId w:val="0"/>
              </w:numPr>
              <w:suppressAutoHyphens w:val="0"/>
              <w:spacing w:before="40" w:after="80" w:line="160" w:lineRule="exact"/>
              <w:ind w:right="43"/>
              <w:jc w:val="center"/>
              <w:rPr>
                <w:i/>
                <w:sz w:val="14"/>
                <w:szCs w:val="14"/>
              </w:rPr>
            </w:pPr>
            <w:r>
              <w:rPr>
                <w:i/>
                <w:sz w:val="14"/>
                <w:szCs w:val="14"/>
              </w:rPr>
              <w:t>Mujeres</w:t>
            </w:r>
          </w:p>
        </w:tc>
        <w:tc>
          <w:tcPr>
            <w:tcW w:w="834" w:type="dxa"/>
            <w:tcBorders>
              <w:top w:val="single" w:sz="4" w:space="0" w:color="auto"/>
              <w:bottom w:val="single" w:sz="12" w:space="0" w:color="auto"/>
            </w:tcBorders>
            <w:vAlign w:val="center"/>
          </w:tcPr>
          <w:p w:rsidR="00EF0595" w:rsidRPr="007B4C10" w:rsidRDefault="00EF0595" w:rsidP="00EF0595">
            <w:pPr>
              <w:numPr>
                <w:ilvl w:val="0"/>
                <w:numId w:val="0"/>
              </w:numPr>
              <w:suppressAutoHyphens w:val="0"/>
              <w:spacing w:before="40" w:after="80" w:line="160" w:lineRule="exact"/>
              <w:ind w:right="43"/>
              <w:jc w:val="center"/>
              <w:rPr>
                <w:i/>
                <w:sz w:val="14"/>
                <w:szCs w:val="14"/>
              </w:rPr>
            </w:pPr>
            <w:r>
              <w:rPr>
                <w:i/>
                <w:sz w:val="14"/>
                <w:szCs w:val="14"/>
              </w:rPr>
              <w:t>Hombres</w:t>
            </w:r>
          </w:p>
        </w:tc>
        <w:tc>
          <w:tcPr>
            <w:tcW w:w="834" w:type="dxa"/>
            <w:tcBorders>
              <w:top w:val="single" w:sz="4" w:space="0" w:color="auto"/>
              <w:bottom w:val="single" w:sz="12" w:space="0" w:color="auto"/>
            </w:tcBorders>
            <w:vAlign w:val="center"/>
          </w:tcPr>
          <w:p w:rsidR="00EF0595" w:rsidRPr="007B4C10" w:rsidRDefault="00EF0595" w:rsidP="00EF0595">
            <w:pPr>
              <w:numPr>
                <w:ilvl w:val="0"/>
                <w:numId w:val="0"/>
              </w:numPr>
              <w:suppressAutoHyphens w:val="0"/>
              <w:spacing w:before="40" w:after="80" w:line="160" w:lineRule="exact"/>
              <w:ind w:right="43"/>
              <w:jc w:val="center"/>
              <w:rPr>
                <w:i/>
                <w:sz w:val="14"/>
                <w:szCs w:val="14"/>
              </w:rPr>
            </w:pPr>
            <w:r>
              <w:rPr>
                <w:i/>
                <w:sz w:val="14"/>
                <w:szCs w:val="14"/>
              </w:rPr>
              <w:t>Muj</w:t>
            </w:r>
            <w:r>
              <w:rPr>
                <w:i/>
                <w:sz w:val="14"/>
                <w:szCs w:val="14"/>
              </w:rPr>
              <w:t>e</w:t>
            </w:r>
            <w:r>
              <w:rPr>
                <w:i/>
                <w:sz w:val="14"/>
                <w:szCs w:val="14"/>
              </w:rPr>
              <w:t>res</w:t>
            </w:r>
          </w:p>
        </w:tc>
        <w:tc>
          <w:tcPr>
            <w:tcW w:w="834" w:type="dxa"/>
            <w:tcBorders>
              <w:top w:val="single" w:sz="4" w:space="0" w:color="auto"/>
              <w:bottom w:val="single" w:sz="12" w:space="0" w:color="auto"/>
            </w:tcBorders>
            <w:vAlign w:val="center"/>
          </w:tcPr>
          <w:p w:rsidR="00EF0595" w:rsidRPr="007B4C10" w:rsidRDefault="00EF0595" w:rsidP="00EF0595">
            <w:pPr>
              <w:numPr>
                <w:ilvl w:val="0"/>
                <w:numId w:val="0"/>
              </w:numPr>
              <w:suppressAutoHyphens w:val="0"/>
              <w:spacing w:before="40" w:after="80" w:line="160" w:lineRule="exact"/>
              <w:ind w:right="43"/>
              <w:jc w:val="center"/>
              <w:rPr>
                <w:i/>
                <w:sz w:val="14"/>
                <w:szCs w:val="14"/>
              </w:rPr>
            </w:pPr>
            <w:r>
              <w:rPr>
                <w:i/>
                <w:sz w:val="14"/>
                <w:szCs w:val="14"/>
              </w:rPr>
              <w:t>Ho</w:t>
            </w:r>
            <w:r>
              <w:rPr>
                <w:i/>
                <w:sz w:val="14"/>
                <w:szCs w:val="14"/>
              </w:rPr>
              <w:t>m</w:t>
            </w:r>
            <w:r>
              <w:rPr>
                <w:i/>
                <w:sz w:val="14"/>
                <w:szCs w:val="14"/>
              </w:rPr>
              <w:t>bres</w:t>
            </w:r>
          </w:p>
        </w:tc>
        <w:tc>
          <w:tcPr>
            <w:tcW w:w="835" w:type="dxa"/>
            <w:tcBorders>
              <w:top w:val="single" w:sz="4" w:space="0" w:color="auto"/>
              <w:bottom w:val="single" w:sz="12" w:space="0" w:color="auto"/>
            </w:tcBorders>
            <w:vAlign w:val="center"/>
          </w:tcPr>
          <w:p w:rsidR="00EF0595" w:rsidRPr="007B4C10" w:rsidRDefault="00EF0595" w:rsidP="00EF0595">
            <w:pPr>
              <w:numPr>
                <w:ilvl w:val="0"/>
                <w:numId w:val="0"/>
              </w:numPr>
              <w:suppressAutoHyphens w:val="0"/>
              <w:spacing w:before="40" w:after="80" w:line="160" w:lineRule="exact"/>
              <w:ind w:right="43"/>
              <w:jc w:val="center"/>
              <w:rPr>
                <w:i/>
                <w:sz w:val="14"/>
                <w:szCs w:val="14"/>
              </w:rPr>
            </w:pPr>
            <w:r>
              <w:rPr>
                <w:i/>
                <w:sz w:val="14"/>
                <w:szCs w:val="14"/>
              </w:rPr>
              <w:t>Mujeres</w:t>
            </w:r>
          </w:p>
        </w:tc>
      </w:tr>
      <w:tr w:rsidR="00EF0595" w:rsidRPr="007B4C10">
        <w:trPr>
          <w:jc w:val="center"/>
        </w:trPr>
        <w:tc>
          <w:tcPr>
            <w:tcW w:w="1852" w:type="dxa"/>
            <w:tcBorders>
              <w:top w:val="single" w:sz="12" w:space="0" w:color="auto"/>
            </w:tcBorders>
          </w:tcPr>
          <w:p w:rsidR="00EF0595" w:rsidRPr="007B4C10" w:rsidRDefault="00EF0595" w:rsidP="00EF0595">
            <w:pPr>
              <w:numPr>
                <w:ilvl w:val="0"/>
                <w:numId w:val="0"/>
              </w:numPr>
              <w:tabs>
                <w:tab w:val="left" w:pos="886"/>
                <w:tab w:val="left" w:pos="1332"/>
              </w:tabs>
              <w:suppressAutoHyphens w:val="0"/>
              <w:spacing w:before="40" w:after="80" w:line="200" w:lineRule="exact"/>
              <w:ind w:right="43"/>
              <w:rPr>
                <w:sz w:val="17"/>
                <w:szCs w:val="17"/>
              </w:rPr>
            </w:pPr>
            <w:r w:rsidRPr="007B4C10">
              <w:rPr>
                <w:sz w:val="17"/>
                <w:szCs w:val="17"/>
              </w:rPr>
              <w:t xml:space="preserve">TBN </w:t>
            </w:r>
            <w:r w:rsidRPr="007B4C10">
              <w:rPr>
                <w:sz w:val="17"/>
                <w:szCs w:val="17"/>
              </w:rPr>
              <w:tab/>
              <w:t xml:space="preserve">Urbana </w:t>
            </w:r>
            <w:r w:rsidRPr="007B4C10">
              <w:rPr>
                <w:sz w:val="17"/>
                <w:szCs w:val="17"/>
              </w:rPr>
              <w:br/>
            </w:r>
            <w:r w:rsidRPr="007B4C10">
              <w:rPr>
                <w:sz w:val="17"/>
                <w:szCs w:val="17"/>
              </w:rPr>
              <w:tab/>
              <w:t>R</w:t>
            </w:r>
            <w:r w:rsidRPr="007B4C10">
              <w:rPr>
                <w:sz w:val="17"/>
                <w:szCs w:val="17"/>
              </w:rPr>
              <w:t>u</w:t>
            </w:r>
            <w:r w:rsidRPr="007B4C10">
              <w:rPr>
                <w:sz w:val="17"/>
                <w:szCs w:val="17"/>
              </w:rPr>
              <w:t>ral</w:t>
            </w:r>
          </w:p>
        </w:tc>
        <w:tc>
          <w:tcPr>
            <w:tcW w:w="834" w:type="dxa"/>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24,2</w:t>
            </w:r>
            <w:r w:rsidRPr="007B4C10">
              <w:rPr>
                <w:sz w:val="17"/>
                <w:szCs w:val="17"/>
              </w:rPr>
              <w:br/>
              <w:t>26,4</w:t>
            </w:r>
          </w:p>
        </w:tc>
        <w:tc>
          <w:tcPr>
            <w:tcW w:w="834" w:type="dxa"/>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24,2</w:t>
            </w:r>
            <w:r w:rsidRPr="007B4C10">
              <w:rPr>
                <w:sz w:val="17"/>
                <w:szCs w:val="17"/>
              </w:rPr>
              <w:br/>
              <w:t>26,4</w:t>
            </w:r>
          </w:p>
        </w:tc>
        <w:tc>
          <w:tcPr>
            <w:tcW w:w="834" w:type="dxa"/>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24,6</w:t>
            </w:r>
            <w:r w:rsidRPr="007B4C10">
              <w:rPr>
                <w:sz w:val="17"/>
                <w:szCs w:val="17"/>
              </w:rPr>
              <w:br/>
              <w:t>27,1</w:t>
            </w:r>
          </w:p>
        </w:tc>
        <w:tc>
          <w:tcPr>
            <w:tcW w:w="834" w:type="dxa"/>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23,2</w:t>
            </w:r>
            <w:r w:rsidRPr="007B4C10">
              <w:rPr>
                <w:sz w:val="17"/>
                <w:szCs w:val="17"/>
              </w:rPr>
              <w:br/>
              <w:t>25,6</w:t>
            </w:r>
          </w:p>
        </w:tc>
        <w:tc>
          <w:tcPr>
            <w:tcW w:w="834" w:type="dxa"/>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22,0</w:t>
            </w:r>
            <w:r w:rsidRPr="007B4C10">
              <w:rPr>
                <w:sz w:val="17"/>
                <w:szCs w:val="17"/>
              </w:rPr>
              <w:br/>
              <w:t>25,5</w:t>
            </w:r>
          </w:p>
        </w:tc>
        <w:tc>
          <w:tcPr>
            <w:tcW w:w="834" w:type="dxa"/>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20,4</w:t>
            </w:r>
            <w:r w:rsidRPr="007B4C10">
              <w:rPr>
                <w:sz w:val="17"/>
                <w:szCs w:val="17"/>
              </w:rPr>
              <w:br/>
              <w:t>23,8</w:t>
            </w:r>
          </w:p>
        </w:tc>
        <w:tc>
          <w:tcPr>
            <w:tcW w:w="834" w:type="dxa"/>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20,8</w:t>
            </w:r>
            <w:r w:rsidRPr="007B4C10">
              <w:rPr>
                <w:sz w:val="17"/>
                <w:szCs w:val="17"/>
              </w:rPr>
              <w:br/>
              <w:t>23,0</w:t>
            </w:r>
          </w:p>
        </w:tc>
        <w:tc>
          <w:tcPr>
            <w:tcW w:w="835" w:type="dxa"/>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19,0</w:t>
            </w:r>
            <w:r w:rsidRPr="007B4C10">
              <w:rPr>
                <w:sz w:val="17"/>
                <w:szCs w:val="17"/>
              </w:rPr>
              <w:br/>
              <w:t>21,8</w:t>
            </w:r>
          </w:p>
        </w:tc>
      </w:tr>
      <w:tr w:rsidR="00EF0595" w:rsidRPr="007B4C10">
        <w:trPr>
          <w:jc w:val="center"/>
        </w:trPr>
        <w:tc>
          <w:tcPr>
            <w:tcW w:w="1852" w:type="dxa"/>
          </w:tcPr>
          <w:p w:rsidR="00EF0595" w:rsidRPr="007B4C10" w:rsidRDefault="00EF0595" w:rsidP="00EF0595">
            <w:pPr>
              <w:numPr>
                <w:ilvl w:val="0"/>
                <w:numId w:val="0"/>
              </w:numPr>
              <w:tabs>
                <w:tab w:val="left" w:pos="886"/>
              </w:tabs>
              <w:suppressAutoHyphens w:val="0"/>
              <w:spacing w:before="40" w:after="80" w:line="200" w:lineRule="exact"/>
              <w:ind w:right="43"/>
              <w:jc w:val="both"/>
              <w:rPr>
                <w:sz w:val="17"/>
                <w:szCs w:val="17"/>
              </w:rPr>
            </w:pPr>
            <w:r w:rsidRPr="007B4C10">
              <w:rPr>
                <w:sz w:val="17"/>
                <w:szCs w:val="17"/>
              </w:rPr>
              <w:t xml:space="preserve">TBM </w:t>
            </w:r>
            <w:r w:rsidRPr="007B4C10">
              <w:rPr>
                <w:sz w:val="17"/>
                <w:szCs w:val="17"/>
              </w:rPr>
              <w:tab/>
              <w:t xml:space="preserve">Urbana </w:t>
            </w:r>
            <w:r w:rsidRPr="007B4C10">
              <w:rPr>
                <w:sz w:val="17"/>
                <w:szCs w:val="17"/>
              </w:rPr>
              <w:br/>
            </w:r>
            <w:r w:rsidRPr="007B4C10">
              <w:rPr>
                <w:sz w:val="17"/>
                <w:szCs w:val="17"/>
              </w:rPr>
              <w:tab/>
              <w:t>R</w:t>
            </w:r>
            <w:r w:rsidRPr="007B4C10">
              <w:rPr>
                <w:sz w:val="17"/>
                <w:szCs w:val="17"/>
              </w:rPr>
              <w:t>u</w:t>
            </w:r>
            <w:r w:rsidRPr="007B4C10">
              <w:rPr>
                <w:sz w:val="17"/>
                <w:szCs w:val="17"/>
              </w:rPr>
              <w:t>ral</w:t>
            </w:r>
          </w:p>
        </w:tc>
        <w:tc>
          <w:tcPr>
            <w:tcW w:w="834" w:type="dxa"/>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 xml:space="preserve"> 6,3</w:t>
            </w:r>
            <w:r w:rsidRPr="007B4C10">
              <w:rPr>
                <w:sz w:val="17"/>
                <w:szCs w:val="17"/>
              </w:rPr>
              <w:br/>
              <w:t xml:space="preserve"> 7,3</w:t>
            </w:r>
          </w:p>
        </w:tc>
        <w:tc>
          <w:tcPr>
            <w:tcW w:w="834" w:type="dxa"/>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 xml:space="preserve"> 6,3</w:t>
            </w:r>
            <w:r w:rsidRPr="007B4C10">
              <w:rPr>
                <w:sz w:val="17"/>
                <w:szCs w:val="17"/>
              </w:rPr>
              <w:br/>
              <w:t xml:space="preserve"> 7,3</w:t>
            </w:r>
          </w:p>
        </w:tc>
        <w:tc>
          <w:tcPr>
            <w:tcW w:w="834" w:type="dxa"/>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 xml:space="preserve"> 6,5</w:t>
            </w:r>
            <w:r w:rsidRPr="007B4C10">
              <w:rPr>
                <w:sz w:val="17"/>
                <w:szCs w:val="17"/>
              </w:rPr>
              <w:br/>
              <w:t xml:space="preserve"> 7,3</w:t>
            </w:r>
          </w:p>
        </w:tc>
        <w:tc>
          <w:tcPr>
            <w:tcW w:w="834" w:type="dxa"/>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 xml:space="preserve"> 5,9</w:t>
            </w:r>
            <w:r w:rsidRPr="007B4C10">
              <w:rPr>
                <w:sz w:val="17"/>
                <w:szCs w:val="17"/>
              </w:rPr>
              <w:br/>
              <w:t xml:space="preserve"> 6,9</w:t>
            </w:r>
          </w:p>
        </w:tc>
        <w:tc>
          <w:tcPr>
            <w:tcW w:w="834" w:type="dxa"/>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 xml:space="preserve"> 6,5</w:t>
            </w:r>
            <w:r w:rsidRPr="007B4C10">
              <w:rPr>
                <w:sz w:val="17"/>
                <w:szCs w:val="17"/>
              </w:rPr>
              <w:br/>
              <w:t xml:space="preserve"> 7,2</w:t>
            </w:r>
          </w:p>
        </w:tc>
        <w:tc>
          <w:tcPr>
            <w:tcW w:w="834" w:type="dxa"/>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 xml:space="preserve"> 5,8</w:t>
            </w:r>
            <w:r w:rsidRPr="007B4C10">
              <w:rPr>
                <w:sz w:val="17"/>
                <w:szCs w:val="17"/>
              </w:rPr>
              <w:br/>
              <w:t xml:space="preserve"> 6,8</w:t>
            </w:r>
          </w:p>
        </w:tc>
        <w:tc>
          <w:tcPr>
            <w:tcW w:w="834" w:type="dxa"/>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 xml:space="preserve"> 6,0</w:t>
            </w:r>
            <w:r w:rsidRPr="007B4C10">
              <w:rPr>
                <w:sz w:val="17"/>
                <w:szCs w:val="17"/>
              </w:rPr>
              <w:br/>
              <w:t xml:space="preserve"> 6,7</w:t>
            </w:r>
          </w:p>
        </w:tc>
        <w:tc>
          <w:tcPr>
            <w:tcW w:w="835" w:type="dxa"/>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 xml:space="preserve"> 5,2</w:t>
            </w:r>
            <w:r w:rsidRPr="007B4C10">
              <w:rPr>
                <w:sz w:val="17"/>
                <w:szCs w:val="17"/>
              </w:rPr>
              <w:br/>
              <w:t xml:space="preserve"> 6,4</w:t>
            </w:r>
          </w:p>
        </w:tc>
      </w:tr>
      <w:tr w:rsidR="00EF0595" w:rsidRPr="007B4C10">
        <w:trPr>
          <w:jc w:val="center"/>
        </w:trPr>
        <w:tc>
          <w:tcPr>
            <w:tcW w:w="1852" w:type="dxa"/>
            <w:tcBorders>
              <w:bottom w:val="single" w:sz="4" w:space="0" w:color="auto"/>
            </w:tcBorders>
          </w:tcPr>
          <w:p w:rsidR="00EF0595" w:rsidRPr="007B4C10" w:rsidRDefault="00EF0595" w:rsidP="00EF0595">
            <w:pPr>
              <w:numPr>
                <w:ilvl w:val="0"/>
                <w:numId w:val="0"/>
              </w:numPr>
              <w:tabs>
                <w:tab w:val="left" w:pos="886"/>
              </w:tabs>
              <w:suppressAutoHyphens w:val="0"/>
              <w:spacing w:before="40" w:after="80" w:line="200" w:lineRule="exact"/>
              <w:ind w:right="43"/>
              <w:jc w:val="both"/>
              <w:rPr>
                <w:sz w:val="17"/>
                <w:szCs w:val="17"/>
              </w:rPr>
            </w:pPr>
            <w:r w:rsidRPr="007B4C10">
              <w:rPr>
                <w:sz w:val="17"/>
                <w:szCs w:val="17"/>
              </w:rPr>
              <w:t>TMI</w:t>
            </w:r>
            <w:r w:rsidRPr="007B4C10">
              <w:rPr>
                <w:sz w:val="17"/>
                <w:szCs w:val="17"/>
              </w:rPr>
              <w:tab/>
              <w:t xml:space="preserve">Urbana </w:t>
            </w:r>
            <w:r w:rsidRPr="007B4C10">
              <w:rPr>
                <w:sz w:val="17"/>
                <w:szCs w:val="17"/>
              </w:rPr>
              <w:br/>
            </w:r>
            <w:r w:rsidRPr="007B4C10">
              <w:rPr>
                <w:sz w:val="17"/>
                <w:szCs w:val="17"/>
              </w:rPr>
              <w:tab/>
              <w:t>R</w:t>
            </w:r>
            <w:r w:rsidRPr="007B4C10">
              <w:rPr>
                <w:sz w:val="17"/>
                <w:szCs w:val="17"/>
              </w:rPr>
              <w:t>u</w:t>
            </w:r>
            <w:r w:rsidRPr="007B4C10">
              <w:rPr>
                <w:sz w:val="17"/>
                <w:szCs w:val="17"/>
              </w:rPr>
              <w:t>ral</w:t>
            </w:r>
          </w:p>
        </w:tc>
        <w:tc>
          <w:tcPr>
            <w:tcW w:w="834" w:type="dxa"/>
            <w:tcBorders>
              <w:bottom w:val="single" w:sz="4"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48,5</w:t>
            </w:r>
            <w:r w:rsidRPr="007B4C10">
              <w:rPr>
                <w:sz w:val="17"/>
                <w:szCs w:val="17"/>
              </w:rPr>
              <w:br/>
              <w:t>50,2</w:t>
            </w:r>
          </w:p>
        </w:tc>
        <w:tc>
          <w:tcPr>
            <w:tcW w:w="834" w:type="dxa"/>
            <w:tcBorders>
              <w:bottom w:val="single" w:sz="4"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48,5</w:t>
            </w:r>
            <w:r w:rsidRPr="007B4C10">
              <w:rPr>
                <w:sz w:val="17"/>
                <w:szCs w:val="17"/>
              </w:rPr>
              <w:br/>
              <w:t>50,2</w:t>
            </w:r>
          </w:p>
        </w:tc>
        <w:tc>
          <w:tcPr>
            <w:tcW w:w="834" w:type="dxa"/>
            <w:tcBorders>
              <w:bottom w:val="single" w:sz="4"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49,3</w:t>
            </w:r>
            <w:r w:rsidRPr="007B4C10">
              <w:rPr>
                <w:sz w:val="17"/>
                <w:szCs w:val="17"/>
              </w:rPr>
              <w:br/>
              <w:t>50,1</w:t>
            </w:r>
          </w:p>
        </w:tc>
        <w:tc>
          <w:tcPr>
            <w:tcW w:w="834" w:type="dxa"/>
            <w:tcBorders>
              <w:bottom w:val="single" w:sz="4"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47,2</w:t>
            </w:r>
            <w:r w:rsidRPr="007B4C10">
              <w:rPr>
                <w:sz w:val="17"/>
                <w:szCs w:val="17"/>
              </w:rPr>
              <w:br/>
              <w:t>50,1</w:t>
            </w:r>
          </w:p>
        </w:tc>
        <w:tc>
          <w:tcPr>
            <w:tcW w:w="834" w:type="dxa"/>
            <w:tcBorders>
              <w:bottom w:val="single" w:sz="4"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51,5</w:t>
            </w:r>
            <w:r w:rsidRPr="007B4C10">
              <w:rPr>
                <w:sz w:val="17"/>
                <w:szCs w:val="17"/>
              </w:rPr>
              <w:br/>
              <w:t>50,5</w:t>
            </w:r>
          </w:p>
        </w:tc>
        <w:tc>
          <w:tcPr>
            <w:tcW w:w="834" w:type="dxa"/>
            <w:tcBorders>
              <w:bottom w:val="single" w:sz="4"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45,0</w:t>
            </w:r>
            <w:r w:rsidRPr="007B4C10">
              <w:rPr>
                <w:sz w:val="17"/>
                <w:szCs w:val="17"/>
              </w:rPr>
              <w:br/>
              <w:t>51,1</w:t>
            </w:r>
          </w:p>
        </w:tc>
        <w:tc>
          <w:tcPr>
            <w:tcW w:w="834" w:type="dxa"/>
            <w:tcBorders>
              <w:bottom w:val="single" w:sz="4"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46,3</w:t>
            </w:r>
            <w:r w:rsidRPr="007B4C10">
              <w:rPr>
                <w:sz w:val="17"/>
                <w:szCs w:val="17"/>
              </w:rPr>
              <w:br/>
              <w:t>46,9</w:t>
            </w:r>
          </w:p>
        </w:tc>
        <w:tc>
          <w:tcPr>
            <w:tcW w:w="835" w:type="dxa"/>
            <w:tcBorders>
              <w:bottom w:val="single" w:sz="4"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44,3</w:t>
            </w:r>
            <w:r w:rsidRPr="007B4C10">
              <w:rPr>
                <w:sz w:val="17"/>
                <w:szCs w:val="17"/>
              </w:rPr>
              <w:br/>
              <w:t>47,3</w:t>
            </w:r>
          </w:p>
        </w:tc>
      </w:tr>
      <w:tr w:rsidR="00EF0595" w:rsidRPr="007B4C10">
        <w:trPr>
          <w:jc w:val="center"/>
        </w:trPr>
        <w:tc>
          <w:tcPr>
            <w:tcW w:w="1852" w:type="dxa"/>
            <w:tcBorders>
              <w:bottom w:val="nil"/>
            </w:tcBorders>
          </w:tcPr>
          <w:p w:rsidR="00EF0595" w:rsidRPr="007B4C10" w:rsidRDefault="00EF0595" w:rsidP="00EF0595">
            <w:pPr>
              <w:numPr>
                <w:ilvl w:val="0"/>
                <w:numId w:val="0"/>
              </w:numPr>
              <w:tabs>
                <w:tab w:val="left" w:pos="886"/>
              </w:tabs>
              <w:suppressAutoHyphens w:val="0"/>
              <w:spacing w:before="40" w:after="80" w:line="200" w:lineRule="exact"/>
              <w:ind w:right="43"/>
              <w:jc w:val="both"/>
              <w:rPr>
                <w:sz w:val="17"/>
                <w:szCs w:val="17"/>
              </w:rPr>
            </w:pPr>
            <w:r w:rsidRPr="007B4C10">
              <w:rPr>
                <w:sz w:val="17"/>
                <w:szCs w:val="17"/>
              </w:rPr>
              <w:t>TMM5</w:t>
            </w:r>
            <w:r w:rsidRPr="007B4C10">
              <w:rPr>
                <w:sz w:val="17"/>
                <w:szCs w:val="17"/>
              </w:rPr>
              <w:tab/>
              <w:t xml:space="preserve">Urbana </w:t>
            </w:r>
            <w:r w:rsidRPr="007B4C10">
              <w:rPr>
                <w:sz w:val="17"/>
                <w:szCs w:val="17"/>
              </w:rPr>
              <w:br/>
            </w:r>
            <w:r w:rsidRPr="007B4C10">
              <w:rPr>
                <w:sz w:val="17"/>
                <w:szCs w:val="17"/>
              </w:rPr>
              <w:tab/>
              <w:t>R</w:t>
            </w:r>
            <w:r w:rsidRPr="007B4C10">
              <w:rPr>
                <w:sz w:val="17"/>
                <w:szCs w:val="17"/>
              </w:rPr>
              <w:t>u</w:t>
            </w:r>
            <w:r w:rsidRPr="007B4C10">
              <w:rPr>
                <w:sz w:val="17"/>
                <w:szCs w:val="17"/>
              </w:rPr>
              <w:t>ral</w:t>
            </w:r>
          </w:p>
        </w:tc>
        <w:tc>
          <w:tcPr>
            <w:tcW w:w="834" w:type="dxa"/>
            <w:tcBorders>
              <w:bottom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75,1</w:t>
            </w:r>
            <w:r w:rsidRPr="007B4C10">
              <w:rPr>
                <w:sz w:val="17"/>
                <w:szCs w:val="17"/>
              </w:rPr>
              <w:br/>
              <w:t>77,6</w:t>
            </w:r>
          </w:p>
        </w:tc>
        <w:tc>
          <w:tcPr>
            <w:tcW w:w="834" w:type="dxa"/>
            <w:tcBorders>
              <w:bottom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71,9</w:t>
            </w:r>
            <w:r w:rsidRPr="007B4C10">
              <w:rPr>
                <w:sz w:val="17"/>
                <w:szCs w:val="17"/>
              </w:rPr>
              <w:br/>
              <w:t>74,9</w:t>
            </w:r>
          </w:p>
        </w:tc>
        <w:tc>
          <w:tcPr>
            <w:tcW w:w="834" w:type="dxa"/>
            <w:tcBorders>
              <w:bottom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76,1</w:t>
            </w:r>
            <w:r w:rsidRPr="007B4C10">
              <w:rPr>
                <w:sz w:val="17"/>
                <w:szCs w:val="17"/>
              </w:rPr>
              <w:br/>
              <w:t>73,6</w:t>
            </w:r>
          </w:p>
        </w:tc>
        <w:tc>
          <w:tcPr>
            <w:tcW w:w="834" w:type="dxa"/>
            <w:tcBorders>
              <w:bottom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69,9</w:t>
            </w:r>
            <w:r w:rsidRPr="007B4C10">
              <w:rPr>
                <w:sz w:val="17"/>
                <w:szCs w:val="17"/>
              </w:rPr>
              <w:br/>
              <w:t>74,1</w:t>
            </w:r>
          </w:p>
        </w:tc>
        <w:tc>
          <w:tcPr>
            <w:tcW w:w="834" w:type="dxa"/>
            <w:tcBorders>
              <w:bottom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76,5</w:t>
            </w:r>
            <w:r w:rsidRPr="007B4C10">
              <w:rPr>
                <w:sz w:val="17"/>
                <w:szCs w:val="17"/>
              </w:rPr>
              <w:br/>
              <w:t>73,1</w:t>
            </w:r>
          </w:p>
        </w:tc>
        <w:tc>
          <w:tcPr>
            <w:tcW w:w="834" w:type="dxa"/>
            <w:tcBorders>
              <w:bottom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68,4</w:t>
            </w:r>
            <w:r w:rsidRPr="007B4C10">
              <w:rPr>
                <w:sz w:val="17"/>
                <w:szCs w:val="17"/>
              </w:rPr>
              <w:br/>
              <w:t>73,8</w:t>
            </w:r>
          </w:p>
        </w:tc>
        <w:tc>
          <w:tcPr>
            <w:tcW w:w="834" w:type="dxa"/>
            <w:tcBorders>
              <w:bottom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76,2</w:t>
            </w:r>
            <w:r w:rsidRPr="007B4C10">
              <w:rPr>
                <w:sz w:val="17"/>
                <w:szCs w:val="17"/>
              </w:rPr>
              <w:br/>
              <w:t>72,8</w:t>
            </w:r>
          </w:p>
        </w:tc>
        <w:tc>
          <w:tcPr>
            <w:tcW w:w="835" w:type="dxa"/>
            <w:tcBorders>
              <w:bottom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67,9</w:t>
            </w:r>
            <w:r w:rsidRPr="007B4C10">
              <w:rPr>
                <w:sz w:val="17"/>
                <w:szCs w:val="17"/>
              </w:rPr>
              <w:br/>
              <w:t>73,6</w:t>
            </w:r>
          </w:p>
        </w:tc>
      </w:tr>
      <w:tr w:rsidR="00EF0595" w:rsidRPr="007B4C10">
        <w:trPr>
          <w:jc w:val="center"/>
        </w:trPr>
        <w:tc>
          <w:tcPr>
            <w:tcW w:w="1852" w:type="dxa"/>
            <w:tcBorders>
              <w:top w:val="nil"/>
            </w:tcBorders>
          </w:tcPr>
          <w:p w:rsidR="00EF0595" w:rsidRPr="007B4C10" w:rsidRDefault="00EF0595" w:rsidP="00EF0595">
            <w:pPr>
              <w:numPr>
                <w:ilvl w:val="0"/>
                <w:numId w:val="0"/>
              </w:numPr>
              <w:tabs>
                <w:tab w:val="left" w:pos="886"/>
              </w:tabs>
              <w:suppressAutoHyphens w:val="0"/>
              <w:spacing w:before="40" w:after="80" w:line="200" w:lineRule="exact"/>
              <w:ind w:right="43"/>
              <w:jc w:val="both"/>
              <w:rPr>
                <w:sz w:val="17"/>
                <w:szCs w:val="17"/>
              </w:rPr>
            </w:pPr>
            <w:r w:rsidRPr="007B4C10">
              <w:rPr>
                <w:sz w:val="17"/>
                <w:szCs w:val="17"/>
              </w:rPr>
              <w:t>TMM</w:t>
            </w:r>
            <w:r w:rsidRPr="007B4C10">
              <w:rPr>
                <w:sz w:val="17"/>
                <w:szCs w:val="17"/>
              </w:rPr>
              <w:tab/>
              <w:t xml:space="preserve">Urbana </w:t>
            </w:r>
            <w:r w:rsidRPr="007B4C10">
              <w:rPr>
                <w:sz w:val="17"/>
                <w:szCs w:val="17"/>
              </w:rPr>
              <w:br/>
            </w:r>
            <w:r w:rsidRPr="007B4C10">
              <w:rPr>
                <w:sz w:val="17"/>
                <w:szCs w:val="17"/>
              </w:rPr>
              <w:tab/>
              <w:t>R</w:t>
            </w:r>
            <w:r w:rsidRPr="007B4C10">
              <w:rPr>
                <w:sz w:val="17"/>
                <w:szCs w:val="17"/>
              </w:rPr>
              <w:t>u</w:t>
            </w:r>
            <w:r w:rsidRPr="007B4C10">
              <w:rPr>
                <w:sz w:val="17"/>
                <w:szCs w:val="17"/>
              </w:rPr>
              <w:t>ral</w:t>
            </w:r>
          </w:p>
        </w:tc>
        <w:tc>
          <w:tcPr>
            <w:tcW w:w="834" w:type="dxa"/>
            <w:tcBorders>
              <w:top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p>
        </w:tc>
        <w:tc>
          <w:tcPr>
            <w:tcW w:w="834" w:type="dxa"/>
            <w:tcBorders>
              <w:top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 xml:space="preserve"> 1,1</w:t>
            </w:r>
            <w:r w:rsidRPr="007B4C10">
              <w:rPr>
                <w:sz w:val="17"/>
                <w:szCs w:val="17"/>
              </w:rPr>
              <w:br/>
              <w:t xml:space="preserve"> 1,9</w:t>
            </w:r>
          </w:p>
        </w:tc>
        <w:tc>
          <w:tcPr>
            <w:tcW w:w="834" w:type="dxa"/>
            <w:tcBorders>
              <w:top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p>
        </w:tc>
        <w:tc>
          <w:tcPr>
            <w:tcW w:w="834" w:type="dxa"/>
            <w:tcBorders>
              <w:top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 xml:space="preserve"> 1,0</w:t>
            </w:r>
            <w:r w:rsidRPr="007B4C10">
              <w:rPr>
                <w:sz w:val="17"/>
                <w:szCs w:val="17"/>
              </w:rPr>
              <w:br/>
              <w:t xml:space="preserve"> 1,8</w:t>
            </w:r>
          </w:p>
        </w:tc>
        <w:tc>
          <w:tcPr>
            <w:tcW w:w="834" w:type="dxa"/>
            <w:tcBorders>
              <w:top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p>
        </w:tc>
        <w:tc>
          <w:tcPr>
            <w:tcW w:w="834" w:type="dxa"/>
            <w:tcBorders>
              <w:top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 xml:space="preserve"> 1,1</w:t>
            </w:r>
            <w:r w:rsidRPr="007B4C10">
              <w:rPr>
                <w:sz w:val="17"/>
                <w:szCs w:val="17"/>
              </w:rPr>
              <w:br/>
              <w:t xml:space="preserve"> 1,9</w:t>
            </w:r>
          </w:p>
        </w:tc>
        <w:tc>
          <w:tcPr>
            <w:tcW w:w="834" w:type="dxa"/>
            <w:tcBorders>
              <w:top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p>
        </w:tc>
        <w:tc>
          <w:tcPr>
            <w:tcW w:w="835" w:type="dxa"/>
            <w:tcBorders>
              <w:top w:val="nil"/>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 xml:space="preserve"> 1,0</w:t>
            </w:r>
            <w:r w:rsidRPr="007B4C10">
              <w:rPr>
                <w:sz w:val="17"/>
                <w:szCs w:val="17"/>
              </w:rPr>
              <w:br/>
              <w:t xml:space="preserve"> 1,5</w:t>
            </w:r>
          </w:p>
        </w:tc>
      </w:tr>
      <w:tr w:rsidR="00EF0595" w:rsidRPr="007B4C10">
        <w:trPr>
          <w:jc w:val="center"/>
        </w:trPr>
        <w:tc>
          <w:tcPr>
            <w:tcW w:w="1852" w:type="dxa"/>
            <w:tcBorders>
              <w:bottom w:val="single" w:sz="12" w:space="0" w:color="auto"/>
            </w:tcBorders>
          </w:tcPr>
          <w:p w:rsidR="00EF0595" w:rsidRPr="00F32FF2" w:rsidRDefault="00EF0595" w:rsidP="00EF0595">
            <w:pPr>
              <w:numPr>
                <w:ilvl w:val="0"/>
                <w:numId w:val="0"/>
              </w:numPr>
              <w:tabs>
                <w:tab w:val="left" w:pos="886"/>
              </w:tabs>
              <w:suppressAutoHyphens w:val="0"/>
              <w:spacing w:before="40" w:after="80" w:line="200" w:lineRule="exact"/>
              <w:ind w:right="43"/>
              <w:jc w:val="both"/>
              <w:rPr>
                <w:sz w:val="17"/>
                <w:szCs w:val="17"/>
                <w:lang w:val="pt-BR"/>
              </w:rPr>
            </w:pPr>
            <w:r w:rsidRPr="00F32FF2">
              <w:rPr>
                <w:sz w:val="17"/>
                <w:szCs w:val="17"/>
                <w:lang w:val="pt-BR"/>
              </w:rPr>
              <w:t>Esperanza de v</w:t>
            </w:r>
            <w:r w:rsidRPr="00F32FF2">
              <w:rPr>
                <w:sz w:val="17"/>
                <w:szCs w:val="17"/>
                <w:lang w:val="pt-BR"/>
              </w:rPr>
              <w:t>i</w:t>
            </w:r>
            <w:r w:rsidRPr="00F32FF2">
              <w:rPr>
                <w:sz w:val="17"/>
                <w:szCs w:val="17"/>
                <w:lang w:val="pt-BR"/>
              </w:rPr>
              <w:t>da</w:t>
            </w:r>
            <w:r w:rsidRPr="00F32FF2">
              <w:rPr>
                <w:sz w:val="17"/>
                <w:szCs w:val="17"/>
                <w:lang w:val="pt-BR"/>
              </w:rPr>
              <w:br/>
            </w:r>
            <w:r w:rsidRPr="00F32FF2">
              <w:rPr>
                <w:sz w:val="17"/>
                <w:szCs w:val="17"/>
                <w:lang w:val="pt-BR"/>
              </w:rPr>
              <w:tab/>
              <w:t>Urbana</w:t>
            </w:r>
            <w:r w:rsidRPr="00F32FF2">
              <w:rPr>
                <w:sz w:val="17"/>
                <w:szCs w:val="17"/>
                <w:lang w:val="pt-BR"/>
              </w:rPr>
              <w:br/>
            </w:r>
            <w:r w:rsidRPr="00F32FF2">
              <w:rPr>
                <w:sz w:val="17"/>
                <w:szCs w:val="17"/>
                <w:lang w:val="pt-BR"/>
              </w:rPr>
              <w:tab/>
              <w:t>R</w:t>
            </w:r>
            <w:r w:rsidRPr="00F32FF2">
              <w:rPr>
                <w:sz w:val="17"/>
                <w:szCs w:val="17"/>
                <w:lang w:val="pt-BR"/>
              </w:rPr>
              <w:t>u</w:t>
            </w:r>
            <w:r w:rsidRPr="00F32FF2">
              <w:rPr>
                <w:sz w:val="17"/>
                <w:szCs w:val="17"/>
                <w:lang w:val="pt-BR"/>
              </w:rPr>
              <w:t>ral</w:t>
            </w:r>
          </w:p>
        </w:tc>
        <w:tc>
          <w:tcPr>
            <w:tcW w:w="834"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F32FF2">
              <w:rPr>
                <w:sz w:val="17"/>
                <w:szCs w:val="17"/>
                <w:lang w:val="pt-BR"/>
              </w:rPr>
              <w:br/>
            </w:r>
            <w:r w:rsidRPr="007B4C10">
              <w:rPr>
                <w:sz w:val="17"/>
                <w:szCs w:val="17"/>
              </w:rPr>
              <w:t>61,1</w:t>
            </w:r>
            <w:r w:rsidRPr="007B4C10">
              <w:rPr>
                <w:sz w:val="17"/>
                <w:szCs w:val="17"/>
              </w:rPr>
              <w:br/>
              <w:t>60,4</w:t>
            </w:r>
          </w:p>
        </w:tc>
        <w:tc>
          <w:tcPr>
            <w:tcW w:w="834"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br/>
              <w:t>65,1</w:t>
            </w:r>
            <w:r w:rsidRPr="007B4C10">
              <w:rPr>
                <w:sz w:val="17"/>
                <w:szCs w:val="17"/>
              </w:rPr>
              <w:br/>
              <w:t>62,8</w:t>
            </w:r>
          </w:p>
        </w:tc>
        <w:tc>
          <w:tcPr>
            <w:tcW w:w="834"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br/>
              <w:t>61,5</w:t>
            </w:r>
            <w:r w:rsidRPr="007B4C10">
              <w:rPr>
                <w:sz w:val="17"/>
                <w:szCs w:val="17"/>
              </w:rPr>
              <w:br/>
              <w:t>60,8</w:t>
            </w:r>
          </w:p>
        </w:tc>
        <w:tc>
          <w:tcPr>
            <w:tcW w:w="834"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br/>
              <w:t>65,6</w:t>
            </w:r>
            <w:r w:rsidRPr="007B4C10">
              <w:rPr>
                <w:sz w:val="17"/>
                <w:szCs w:val="17"/>
              </w:rPr>
              <w:br/>
              <w:t>63,3</w:t>
            </w:r>
          </w:p>
        </w:tc>
        <w:tc>
          <w:tcPr>
            <w:tcW w:w="834"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br/>
              <w:t>61,8</w:t>
            </w:r>
            <w:r w:rsidRPr="007B4C10">
              <w:rPr>
                <w:sz w:val="17"/>
                <w:szCs w:val="17"/>
              </w:rPr>
              <w:br/>
              <w:t>61,3</w:t>
            </w:r>
          </w:p>
        </w:tc>
        <w:tc>
          <w:tcPr>
            <w:tcW w:w="834"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br/>
              <w:t>66,0</w:t>
            </w:r>
            <w:r w:rsidRPr="007B4C10">
              <w:rPr>
                <w:sz w:val="17"/>
                <w:szCs w:val="17"/>
              </w:rPr>
              <w:br/>
              <w:t>63,8</w:t>
            </w:r>
          </w:p>
        </w:tc>
        <w:tc>
          <w:tcPr>
            <w:tcW w:w="834"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br/>
              <w:t>62,1</w:t>
            </w:r>
            <w:r w:rsidRPr="007B4C10">
              <w:rPr>
                <w:sz w:val="17"/>
                <w:szCs w:val="17"/>
              </w:rPr>
              <w:br/>
              <w:t>61,5</w:t>
            </w:r>
          </w:p>
        </w:tc>
        <w:tc>
          <w:tcPr>
            <w:tcW w:w="835"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br/>
              <w:t>66,2</w:t>
            </w:r>
            <w:r w:rsidRPr="007B4C10">
              <w:rPr>
                <w:sz w:val="17"/>
                <w:szCs w:val="17"/>
              </w:rPr>
              <w:br/>
              <w:t>64,0</w:t>
            </w:r>
          </w:p>
        </w:tc>
      </w:tr>
    </w:tbl>
    <w:p w:rsidR="00EF0595" w:rsidRPr="007B4C10" w:rsidRDefault="00EF0595" w:rsidP="004E034D">
      <w:pPr>
        <w:pStyle w:val="SingleTxt"/>
        <w:suppressAutoHyphens/>
      </w:pPr>
    </w:p>
    <w:p w:rsidR="00EF0595" w:rsidRPr="007B4C10" w:rsidRDefault="00390A0E" w:rsidP="00390A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Marco socioeconómico</w:t>
      </w:r>
    </w:p>
    <w:p w:rsidR="00390A0E" w:rsidRPr="00390A0E" w:rsidRDefault="00390A0E" w:rsidP="00390A0E">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Myanmar es un país de base agrícola y el 70</w:t>
      </w:r>
      <w:r w:rsidRPr="00D10A50">
        <w:t>%</w:t>
      </w:r>
      <w:r w:rsidRPr="007B4C10">
        <w:t xml:space="preserve"> de sus habitantes viven en zonas rurales. El gobierno ha estado </w:t>
      </w:r>
      <w:r>
        <w:t xml:space="preserve">haciendo </w:t>
      </w:r>
      <w:r w:rsidRPr="007B4C10">
        <w:t>los máximos esfuerzos por todos los medios a fin de lograr la autosuficiencia alimentaria para todas las personas. Con miras a asegurar el desarrollo del sector agrícola, se están aplicando e impulsando en todo el país medidas sistemáticas y eficaces, tales como la expansión de las tierras de cultivo, la transmisión de las técnicas necesarias para incrementar el rendimiento por hectárea y el suministro de semillas de mejor calidad, la construcción de represas y estaciones de bombeo de aguas fluviales para lograr el riego durante todo el año y el lanzamiento de proyectos de seguridad alimentaria para las generaciones futuras. Además, el gobierno ha tomado medidas para el desarrollo de los sectores de la ganadería y la pesca.</w:t>
      </w:r>
    </w:p>
    <w:p w:rsidR="00EF0595" w:rsidRPr="007B4C10" w:rsidRDefault="00EF0595" w:rsidP="00EF0595">
      <w:pPr>
        <w:pStyle w:val="StyleJustifiedAfter6pt1"/>
        <w:numPr>
          <w:ilvl w:val="0"/>
          <w:numId w:val="10"/>
        </w:numPr>
      </w:pPr>
      <w:r w:rsidRPr="007B4C10">
        <w:t>Se están tomando medidas para perfeccionar los recursos humanos en todas las esferas, en especial en la educación, la salud, la ciencia y la tecnología. Al mismo tiempo, se están llevando a cabo las cinco tareas de desarrollo rural encaminadas a elevar el nivel de vida y el nivel social de la población rural.</w:t>
      </w:r>
    </w:p>
    <w:p w:rsidR="00EF0595" w:rsidRPr="007B4C10" w:rsidRDefault="00EF0595" w:rsidP="00EF0595">
      <w:pPr>
        <w:pStyle w:val="StyleJustifiedAfter6pt1"/>
        <w:numPr>
          <w:ilvl w:val="0"/>
          <w:numId w:val="10"/>
        </w:numPr>
      </w:pPr>
      <w:r w:rsidRPr="007B4C10">
        <w:t>Se han formulado y se están ejecutando proyectos de promoción de la educación encaminados a incrementar los conocimientos intelectuales del pueblo. Se ha mejorado la infraestructura educacional abriendo en todo el país más instituciones de educación básica, media y superior a fin de elevar el nivel educacional del país y lograr que todas las personas gocen de igualdad de oportunidades educacionales. Se han establecido 24 regiones especiales de desarrollo, en las que se han construido universidades, colegios y hospitales de 200 camas.</w:t>
      </w:r>
    </w:p>
    <w:p w:rsidR="00390A0E" w:rsidRPr="00390A0E" w:rsidRDefault="00390A0E" w:rsidP="00390A0E">
      <w:pPr>
        <w:pStyle w:val="H23"/>
        <w:spacing w:line="120" w:lineRule="exact"/>
        <w:ind w:left="547" w:firstLine="720"/>
        <w:rPr>
          <w:sz w:val="10"/>
        </w:rPr>
      </w:pPr>
    </w:p>
    <w:p w:rsidR="00390A0E" w:rsidRPr="00390A0E" w:rsidRDefault="00390A0E" w:rsidP="00390A0E">
      <w:pPr>
        <w:pStyle w:val="SingleTxt"/>
        <w:spacing w:after="0" w:line="120" w:lineRule="exact"/>
        <w:rPr>
          <w:sz w:val="10"/>
        </w:rPr>
      </w:pPr>
    </w:p>
    <w:p w:rsidR="00EF0595" w:rsidRPr="007B4C10" w:rsidRDefault="00390A0E" w:rsidP="00390A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Marco político</w:t>
      </w:r>
    </w:p>
    <w:p w:rsidR="00390A0E" w:rsidRPr="00390A0E" w:rsidRDefault="00390A0E" w:rsidP="00390A0E">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En Myanmar hay más de cien razas nacionales y cada raza nacional tiene su cultura y sus tradiciones propias. Políticamente, no puede haber una paz y una estabilidad duraderas en el país sin unidad nacional. Las cuestiones de lograr la unidad nacional y poner fin a la insurgencia armada han sido temas vitales para todos los gobiernos. Myanmar goza actualmente de una paz y una estabilidad sin precedentes. Los 17 grupos armados han vuelto a la legalidad y han estado trabajando junto con el gobierno en la tarea de edificar un Estado pacífico, moderno y desarrollado.</w:t>
      </w:r>
    </w:p>
    <w:p w:rsidR="00EF0595" w:rsidRPr="007B4C10" w:rsidRDefault="00EF0595" w:rsidP="00EF0595">
      <w:pPr>
        <w:pStyle w:val="StyleJustifiedAfter6pt1"/>
        <w:numPr>
          <w:ilvl w:val="0"/>
          <w:numId w:val="10"/>
        </w:numPr>
      </w:pPr>
      <w:r w:rsidRPr="007B4C10">
        <w:t>Las zonas en las que viven las razas nacionales son las más remotas y menos desarrolladas del país. El gobierno ha concentrad</w:t>
      </w:r>
      <w:r>
        <w:t>o</w:t>
      </w:r>
      <w:r w:rsidRPr="007B4C10">
        <w:t xml:space="preserve"> sus esfuerzos </w:t>
      </w:r>
      <w:r>
        <w:t>en</w:t>
      </w:r>
      <w:r w:rsidRPr="007B4C10">
        <w:t xml:space="preserve"> lograr el progreso y </w:t>
      </w:r>
      <w:r>
        <w:t xml:space="preserve">el </w:t>
      </w:r>
      <w:r w:rsidRPr="007B4C10">
        <w:t xml:space="preserve">adelanto de dichas zonas. El compromiso político del gobierno se ha </w:t>
      </w:r>
      <w:r>
        <w:t>demost</w:t>
      </w:r>
      <w:r w:rsidRPr="007B4C10">
        <w:t xml:space="preserve">rado mediante la creación del Comité Central y el Comité de Trabajo para el Progreso de las </w:t>
      </w:r>
      <w:r w:rsidRPr="00B63A5F">
        <w:t>Razas</w:t>
      </w:r>
      <w:r w:rsidRPr="007B4C10">
        <w:t xml:space="preserve"> Nacionales y las Zonas Fronterizas con el fin de impartir orientación y supervisión en esta importante tarea.</w:t>
      </w:r>
    </w:p>
    <w:p w:rsidR="00EF0595" w:rsidRDefault="00EF0595" w:rsidP="00EF0595">
      <w:pPr>
        <w:pStyle w:val="StyleJustifiedAfter6pt1"/>
        <w:numPr>
          <w:ilvl w:val="0"/>
          <w:numId w:val="10"/>
        </w:numPr>
      </w:pPr>
      <w:r w:rsidRPr="007B4C10">
        <w:t>Myanmar estableció y está aplicando la hoja de ruta en siete etapas para el mejor futuro de todo el país. La primera etapa importante es la reunión de la Convención Nacional. La Convención Nacional está en vías de adoptar los principios básicos en los que se fundará una constitución duradera y estable. El establecimiento de una nueva Constitución del Estado es uno de los puntos más esenciales de la construcción de una nueva nación.</w:t>
      </w:r>
    </w:p>
    <w:p w:rsidR="00390A0E" w:rsidRPr="00390A0E" w:rsidRDefault="00390A0E" w:rsidP="00390A0E">
      <w:pPr>
        <w:pStyle w:val="StyleJustifiedAfter6pt1"/>
        <w:numPr>
          <w:ilvl w:val="0"/>
          <w:numId w:val="0"/>
        </w:numPr>
        <w:spacing w:after="0" w:line="120" w:lineRule="exact"/>
        <w:rPr>
          <w:sz w:val="10"/>
        </w:rPr>
      </w:pPr>
    </w:p>
    <w:p w:rsidR="004E034D" w:rsidRPr="004E034D" w:rsidRDefault="004E034D" w:rsidP="004E034D">
      <w:pPr>
        <w:pStyle w:val="StyleJustifiedAfter6pt1"/>
        <w:numPr>
          <w:ilvl w:val="0"/>
          <w:numId w:val="0"/>
        </w:numPr>
        <w:spacing w:after="0" w:line="120" w:lineRule="exact"/>
        <w:rPr>
          <w:sz w:val="10"/>
        </w:rPr>
      </w:pPr>
    </w:p>
    <w:p w:rsidR="00EF0595" w:rsidRPr="007B4C10" w:rsidRDefault="00390A0E" w:rsidP="00390A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Desarrollo de la mujer</w:t>
      </w:r>
    </w:p>
    <w:p w:rsidR="00390A0E" w:rsidRPr="00390A0E" w:rsidRDefault="00390A0E" w:rsidP="00390A0E">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Incluso tradicionalmente, las mujeres de Myanmar han gozado de igualdad de derechos con los hombres. Además de ser parte en la Declaración de Beijing, el gobierno ha tomado medidas concertadas para promover el desarrollo de las mujeres de todas las edades. Como se mencionó en el informe inicial, en 1996 se estableció el “Comité Nacional de Myanmar sobre Cuestiones Relativas a la Mujer” como mecanismo nacional encargado de adoptar medidas para el desarrollo de las mujeres de Myanmar.</w:t>
      </w:r>
    </w:p>
    <w:p w:rsidR="00EF0595" w:rsidRPr="007B4C10" w:rsidRDefault="00EF0595" w:rsidP="00EF0595">
      <w:pPr>
        <w:pStyle w:val="StyleJustifiedAfter6pt1"/>
        <w:numPr>
          <w:ilvl w:val="0"/>
          <w:numId w:val="10"/>
        </w:numPr>
      </w:pPr>
      <w:r w:rsidRPr="007B4C10">
        <w:t>Las funciones del Comité Nacional de Myanmar sobre Cuestiones Relativas a la Mujer son llevadas a cabo colectivamente por sus miembros. Para cumplir sus funciones de manera completa y amplia para el desarrollo y la seguridad de las mujeres y mejorar la cooperación con las organizaciones no gubernamentales</w:t>
      </w:r>
      <w:r w:rsidRPr="00194EEF">
        <w:t xml:space="preserve"> </w:t>
      </w:r>
      <w:r w:rsidRPr="007B4C10">
        <w:t>nacional</w:t>
      </w:r>
      <w:r>
        <w:t>es</w:t>
      </w:r>
      <w:r w:rsidRPr="007B4C10">
        <w:t xml:space="preserve"> e internacional</w:t>
      </w:r>
      <w:r>
        <w:t>es</w:t>
      </w:r>
      <w:r w:rsidRPr="007B4C10">
        <w:t>, el 20 de diciembre de 2003 se formó la “Federación de Asuntos de la Mujer de Myanmar”.</w:t>
      </w:r>
    </w:p>
    <w:p w:rsidR="00EF0595" w:rsidRPr="007B4C10" w:rsidRDefault="00EF0595" w:rsidP="00EF0595">
      <w:pPr>
        <w:pStyle w:val="StyleJustifiedAfter6pt1"/>
        <w:numPr>
          <w:ilvl w:val="0"/>
          <w:numId w:val="10"/>
        </w:numPr>
      </w:pPr>
      <w:r w:rsidRPr="007B4C10">
        <w:t xml:space="preserve">Las funciones principales del Comité Nacional de Myanmar sobre Cuestiones Relativas a la Mujer y </w:t>
      </w:r>
      <w:r>
        <w:t>su Comité de T</w:t>
      </w:r>
      <w:r w:rsidRPr="007B4C10">
        <w:t>rabajo son la formulación de políticas nacionales, la coordinación entre el gobierno y los sectores no gubernamentales y el establecimiento de procesos que se aplicarán a nivel comunitario. Los subcomités establecidos en la órbita del Comité de Trabajo cooperan entre sí para la ejecución de los cometidos de la Federación de Asuntos de la Mujer de Myanmar.</w:t>
      </w:r>
    </w:p>
    <w:p w:rsidR="00EF0595" w:rsidRPr="007B4C10" w:rsidRDefault="00EF0595" w:rsidP="00EF0595">
      <w:pPr>
        <w:pStyle w:val="StyleJustifiedAfter6pt1"/>
        <w:numPr>
          <w:ilvl w:val="0"/>
          <w:numId w:val="10"/>
        </w:numPr>
      </w:pPr>
      <w:r w:rsidRPr="007B4C10">
        <w:t>Entre los miembros de la Federación de Asuntos de la Mujer de Myanmar figuran funcionarios públicos, intelectuales y académicos y expertos. Existe un grupo de apoyo formado por miembros provenientes de departamentos gubernamentales, con el que se celebran consultas.</w:t>
      </w:r>
    </w:p>
    <w:p w:rsidR="00EF0595" w:rsidRPr="007B4C10" w:rsidRDefault="00EF0595" w:rsidP="00EF0595">
      <w:pPr>
        <w:pStyle w:val="StyleJustifiedAfter6pt1"/>
        <w:numPr>
          <w:ilvl w:val="0"/>
          <w:numId w:val="10"/>
        </w:numPr>
      </w:pPr>
      <w:r w:rsidRPr="007B4C10">
        <w:t xml:space="preserve">Para la labor administrativa de la Federación de Asuntos de la Mujer de Myanmar, se han asignado a la Federación 30 funcionarios públicos de los ministerios competentes. El gobierno ha proporcionado fondos y servicios de expertos para el trabajo </w:t>
      </w:r>
      <w:r>
        <w:t>en los distintos sectores</w:t>
      </w:r>
      <w:r w:rsidRPr="007B4C10">
        <w:t>.</w:t>
      </w:r>
    </w:p>
    <w:p w:rsidR="00EF0595" w:rsidRPr="007B4C10" w:rsidRDefault="00EF0595" w:rsidP="00EF0595">
      <w:pPr>
        <w:pStyle w:val="StyleJustifiedAfter6pt1"/>
        <w:numPr>
          <w:ilvl w:val="0"/>
          <w:numId w:val="10"/>
        </w:numPr>
      </w:pPr>
      <w:r w:rsidRPr="007B4C10">
        <w:t xml:space="preserve">Los dos objetivos principales de la Federación de Asuntos de la Mujer de Myanmar son el desarrollo y la protección de las mujeres. Las actividades llevadas a cabo por sus grupos de trabajo están centradas en esferas tales como educación, salud, economía, cultura, medio ambiente, violencia contra la mujer, trata de personas, rehabilitación y reintegración de las mujeres, niñas, asuntos relativos a las razas nacionales y </w:t>
      </w:r>
      <w:r>
        <w:t>asuntos jurídicos</w:t>
      </w:r>
      <w:r w:rsidRPr="007B4C10">
        <w:t>.</w:t>
      </w:r>
    </w:p>
    <w:p w:rsidR="00EF0595" w:rsidRPr="007B4C10" w:rsidRDefault="00EF0595" w:rsidP="00EF0595">
      <w:pPr>
        <w:pStyle w:val="StyleJustifiedAfter6pt1"/>
        <w:numPr>
          <w:ilvl w:val="0"/>
          <w:numId w:val="10"/>
        </w:numPr>
      </w:pPr>
      <w:r w:rsidRPr="007B4C10">
        <w:t xml:space="preserve">La Federación de Asuntos de la Mujer de Myanmar tiene seis grupos de trabajo y seis divisiones para la realización de los cometidos de desarrollo de la mujer con la colaboración de organismos del sistema de las Naciones Unidas y organizaciones no gubernamentales nacionales e internacionales. Se imparten cursos de capacitación en computación, conducción de automóviles, teneduría de libros, corte y confección y cocina a fin de dotar de aptitudes profesionales a las mujeres. Además, se han consignado 72,4 millones de kyats para el programa de microcrédito </w:t>
      </w:r>
      <w:r>
        <w:t>destinado a</w:t>
      </w:r>
      <w:r w:rsidRPr="007B4C10">
        <w:t xml:space="preserve"> las familias a nivel de base. A los niños de las aldeas que no pueden costear los gastos educacionales se les proporcionan dietas para educación y materiales didácticos para que puedan estudiar en las escuelas. Y para los niños de las zonas remotas se organizan escuelas móviles con la colaboración del Ministerio de Educación. La Federación también está cooperando en la aplicación del programa de base escolar para la vida sana y la prevención del VIH/SIDA. En cooperación con el Ministerio de Salud Pública, se llevan a cabo programas de concienciación acerca del VIH/SIDA. La Federación ha estado trabajando en cooperación con organizaciones gubernamentales y otras organizaciones para prevenir la violencia contra la mujer y la trata de personas. Se han establecido 54 centros de asesoramiento en los estados o divisiones y los distritos a fin de prestar servicios de asesoramiento a las víctimas de la violencia contra la mujer y la trata de personas. Se ha capacitado a más de 500 integrantes de la Federación de varios estados y divisiones mediante un curso de capacitación</w:t>
      </w:r>
      <w:r>
        <w:t xml:space="preserve"> para</w:t>
      </w:r>
      <w:r w:rsidRPr="007B4C10">
        <w:t xml:space="preserve"> prestadores de servicios llevado a cabo con la colaboración del proyecto interinstitucional de las Naciones Unidas sobre la trata de personas y se ha mejorado la realización de los cometidos de lucha contra la trata de personas. Además, se llevan a cabo programas de repatriación, reintegración y seguimiento para las víctimas de la trata, en especial las mujeres y los niños, con estrecha colaboración del Departamento de Bienestar Social. Se realizan programas de concienciación incluso en las escuelas, los lugares de trabajo y los sectores de aldeas y también </w:t>
      </w:r>
      <w:r>
        <w:t>se llevan a cabo por otras vías</w:t>
      </w:r>
      <w:r w:rsidRPr="007B4C10">
        <w:t xml:space="preserve">, tales como distribución de </w:t>
      </w:r>
      <w:r>
        <w:t>panfletos</w:t>
      </w:r>
      <w:r w:rsidRPr="007B4C10">
        <w:t xml:space="preserve">, </w:t>
      </w:r>
      <w:r>
        <w:t>revistas</w:t>
      </w:r>
      <w:r w:rsidRPr="007B4C10">
        <w:t xml:space="preserve">, </w:t>
      </w:r>
      <w:r>
        <w:t>carteles y caricaturas, así como en programas de</w:t>
      </w:r>
      <w:r w:rsidRPr="007B4C10">
        <w:t xml:space="preserve"> </w:t>
      </w:r>
      <w:r>
        <w:t>televisión</w:t>
      </w:r>
      <w:r w:rsidRPr="007B4C10">
        <w:t xml:space="preserve"> y radio.</w:t>
      </w:r>
    </w:p>
    <w:p w:rsidR="00EF0595" w:rsidRPr="007B4C10" w:rsidRDefault="00EF0595" w:rsidP="00EF0595">
      <w:pPr>
        <w:pStyle w:val="StyleJustifiedAfter6pt1"/>
        <w:numPr>
          <w:ilvl w:val="0"/>
          <w:numId w:val="10"/>
        </w:numPr>
      </w:pPr>
      <w:r w:rsidRPr="007B4C10">
        <w:t xml:space="preserve">La “Asociación de Bienestar Maternoinfantil de Myanmar” se estableció en 1991 como organización de beneficencia dedicada a prestar servicios a la sociedad de Myanmar promoviendo la salud y el bienestar de las madres y los niños con el objetivo de mejorar la calidad de la vida de las personas. </w:t>
      </w:r>
      <w:r>
        <w:t>Dich</w:t>
      </w:r>
      <w:r w:rsidRPr="007B4C10">
        <w:t xml:space="preserve">a Asociación ha estado prestando asistencia en las esferas de la salud, la educación y los asuntos económicos y sociales de modo de promover a las familias y su nivel de vida general, asegurándose de que las operaciones lleguen hasta las aldeas y los partidos a nivel de base. El papel de la asociación es más evidente en la esfera de la salud, en especial en los lugares remotos </w:t>
      </w:r>
      <w:r>
        <w:t xml:space="preserve">situados </w:t>
      </w:r>
      <w:r w:rsidRPr="007B4C10">
        <w:t xml:space="preserve">a gran distancia de los hospitales, clínicas y dispensarios. Tiene un total de 91 casas de maternidad en funcionamiento en todo el país. Primariamente, dichas casas de maternidad se han establecido para proporcionar a las mujeres servicios accesibles, de calidad y apropiados de atención prenatal, parto sin riesgo, atención posnatal, adecuado espaciamiento de los nacimientos y salud reproductiva. En dichas casas se desarrolla un programa de maternidad sin riesgos </w:t>
      </w:r>
      <w:r>
        <w:t>par</w:t>
      </w:r>
      <w:r w:rsidRPr="007B4C10">
        <w:t>a las futuras madres y se procura reducir las tasas de mortalidad infantil y mortalidad materna en el país.</w:t>
      </w:r>
    </w:p>
    <w:p w:rsidR="00EF0595" w:rsidRPr="007B4C10" w:rsidRDefault="00EF0595" w:rsidP="00EF0595">
      <w:pPr>
        <w:pStyle w:val="StyleJustifiedAfter6pt1"/>
        <w:numPr>
          <w:ilvl w:val="0"/>
          <w:numId w:val="10"/>
        </w:numPr>
      </w:pPr>
      <w:r w:rsidRPr="007B4C10">
        <w:t xml:space="preserve">La Asociación de Bienestar Maternoinfantil de Myanmar mantiene en funcionamiento </w:t>
      </w:r>
      <w:r>
        <w:t>u</w:t>
      </w:r>
      <w:r w:rsidRPr="007B4C10">
        <w:t>n Centro de Desarrollo para la Primera Infancia en Yangon y 1.344 guarderías y centros para preescolares de carácter voluntario en todo el país. En dichos centros se imparten a los niños valiosos conceptos e ideas para toda la vida a fin de capacitarlos para que desarrollen buenos hábitos y prácticas que son fundamentales para su crecimiento físico, mental e intelectual.</w:t>
      </w:r>
    </w:p>
    <w:p w:rsidR="00EF0595" w:rsidRPr="007B4C10" w:rsidRDefault="00EF0595" w:rsidP="00EF0595">
      <w:pPr>
        <w:pStyle w:val="StyleJustifiedAfter6pt1"/>
        <w:numPr>
          <w:ilvl w:val="0"/>
          <w:numId w:val="10"/>
        </w:numPr>
      </w:pPr>
      <w:r w:rsidRPr="007B4C10">
        <w:t>En lo tocante al empoderamiento económico de las mujeres en Myanmar, se ha incrementado significativamente la participación de las mujeres en el trabajo remunerado y el mercado de trabajo no estructurado, con lo cual se demuestra la eficiencia económica de las mujeres de Myanmar. Actualmente, si bien la mayoría de las mujeres de las zonas rurales están trabajando en el campo, las mujeres de los pueblos y las ciudades se están dedicando al comercio, en artículos de tienda o en mercancías generales. Hoy en día, se ha elevado su nivel de educación y participan cada vez más en microempresas y empresas medianas y pequeñas, y en algunos casos han asumido un papel más dominante. La proporción de mujeres en la fuerza de trabajo sigue incrementándose y cada vez es más frecuente que estén trabajando dentro y fuera del hogar para obtener ingresos.</w:t>
      </w:r>
    </w:p>
    <w:p w:rsidR="00EF0595" w:rsidRDefault="00EF0595" w:rsidP="00EF0595">
      <w:pPr>
        <w:pStyle w:val="StyleJustifiedAfter6pt1"/>
        <w:numPr>
          <w:ilvl w:val="0"/>
          <w:numId w:val="10"/>
        </w:numPr>
      </w:pPr>
      <w:r w:rsidRPr="007B4C10">
        <w:t>Como en Myanmar se está poniendo en práctica la economía de mercado, la eficiencia de las trabajadoras ha pasado a ser más viable. Esta incipiente fuerza de las mujeres desempeña un importante papel en el desarrollo del país. Algunas empresarias exitosas han llegado a ser personalidades públicas muy conocidas y varias mujeres han recibido los máximos honores por sus grandes esfuerzos y alta visibilidad. Las integrantes de la “Asociación de Empresarias de Myanmar” recibieron</w:t>
      </w:r>
      <w:r>
        <w:t xml:space="preserve"> el</w:t>
      </w:r>
      <w:r w:rsidRPr="007B4C10">
        <w:t xml:space="preserve"> Premio de la Juventud de la ASEAN de 2004 en el XI Día de la Juventud de la ASEAN celebrado en Brunei.</w:t>
      </w:r>
    </w:p>
    <w:p w:rsidR="009811F4" w:rsidRPr="009811F4" w:rsidRDefault="009811F4" w:rsidP="009811F4">
      <w:pPr>
        <w:pStyle w:val="StyleJustifiedAfter6pt1"/>
        <w:numPr>
          <w:ilvl w:val="0"/>
          <w:numId w:val="0"/>
        </w:numPr>
        <w:spacing w:after="0" w:line="120" w:lineRule="exact"/>
        <w:rPr>
          <w:sz w:val="10"/>
        </w:rPr>
      </w:pPr>
    </w:p>
    <w:p w:rsidR="009811F4" w:rsidRPr="009811F4" w:rsidRDefault="009811F4" w:rsidP="009811F4">
      <w:pPr>
        <w:pStyle w:val="StyleJustifiedAfter6pt1"/>
        <w:numPr>
          <w:ilvl w:val="0"/>
          <w:numId w:val="0"/>
        </w:numPr>
        <w:spacing w:after="0" w:line="120" w:lineRule="exact"/>
        <w:rPr>
          <w:sz w:val="10"/>
        </w:rPr>
      </w:pPr>
    </w:p>
    <w:p w:rsidR="00EF0595" w:rsidRPr="007B4C10" w:rsidRDefault="009811F4" w:rsidP="009811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Medio ambiente</w:t>
      </w:r>
    </w:p>
    <w:p w:rsidR="009811F4" w:rsidRPr="009811F4" w:rsidRDefault="009811F4" w:rsidP="009811F4">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La protección y la conservación del medio ambiente ha pasado a ser un importante deber de todo el pueblo. El gobierno de la Unión de Myanmar ha asignado prioridad a la protección del medio ambiente en el país. La situación ambiental de Myanmar es relativ</w:t>
      </w:r>
      <w:r>
        <w:t>amente</w:t>
      </w:r>
      <w:r w:rsidRPr="007B4C10">
        <w:t xml:space="preserve"> mejor que la de otros países en desarrollo de Asia y el Pacífico. Sin embargo, Myanmar ha adoptado una política de protección y conservación del medio ambiente con visión de futuro y la está aplicando con el fin de proteger su medio ambiente y sus ricos recursos naturales. El gobierno se ha comprometido a asegurar que la búsqueda del desarrollo de la nación no se haga en detrimento de sus recursos ambientales y su patrimonio natural.</w:t>
      </w:r>
    </w:p>
    <w:p w:rsidR="00EF0595" w:rsidRPr="007B4C10" w:rsidRDefault="00EF0595" w:rsidP="00EF0595">
      <w:pPr>
        <w:pStyle w:val="StyleJustifiedAfter6pt1"/>
        <w:numPr>
          <w:ilvl w:val="0"/>
          <w:numId w:val="10"/>
        </w:numPr>
      </w:pPr>
      <w:r w:rsidRPr="007B4C10">
        <w:t>Las mujeres de Myanmar desempeñan un importante papel en los esfuerzos nacionales en pro de la protección ambiental. Participan activamente en programas ambientales y de desarrollo sostenible, tales como proyectos de reverdecimiento; programas de reforestación; planes de abastecimiento de agua a las zonas rurales; programas de mitigación de la pobreza; programas de desarrollo rural integrado; medidas de conservación de las aguas fluviales; actividades de gestión de cuencas, y proyectos de letrinas a prueba de moscas.</w:t>
      </w:r>
    </w:p>
    <w:p w:rsidR="00EF0595" w:rsidRDefault="00EF0595" w:rsidP="00EF0595">
      <w:pPr>
        <w:pStyle w:val="StyleJustifiedAfter6pt1"/>
        <w:numPr>
          <w:ilvl w:val="0"/>
          <w:numId w:val="10"/>
        </w:numPr>
      </w:pPr>
      <w:r w:rsidRPr="007B4C10">
        <w:t>Se ha formado un Grupo de Trabajo sobre el Medio Ambiente bajo los auspicios de la Federación de Asuntos de la Mujer de Myanmar y algunas jóvenes están participando en actividades de conservación y protección del medio ambiente.</w:t>
      </w:r>
      <w:r>
        <w:t xml:space="preserve"> </w:t>
      </w:r>
      <w:r w:rsidRPr="007B4C10">
        <w:t>Se han formado en diversos niveles grupos de trabajo sobre el medio ambiente a fin de facilitar una mayor participación de las mujeres en esos esfuerzos y se ha mejorado la labor relacionada con la organización de seminarios de educación ambiental, actividades de reverdecimiento y plantación de árboles; obras de saneamiento ambiental; planes de gestión del abastecimiento de agua; promoción de cocinas económicas y actividades de protección contra la contaminación.</w:t>
      </w:r>
    </w:p>
    <w:p w:rsidR="009811F4" w:rsidRPr="009811F4" w:rsidRDefault="009811F4" w:rsidP="009811F4">
      <w:pPr>
        <w:pStyle w:val="StyleJustifiedAfter6pt1"/>
        <w:numPr>
          <w:ilvl w:val="0"/>
          <w:numId w:val="0"/>
        </w:numPr>
        <w:spacing w:after="0" w:line="120" w:lineRule="exact"/>
        <w:rPr>
          <w:sz w:val="10"/>
        </w:rPr>
      </w:pPr>
    </w:p>
    <w:p w:rsidR="009811F4" w:rsidRPr="009811F4" w:rsidRDefault="009811F4" w:rsidP="009811F4">
      <w:pPr>
        <w:pStyle w:val="StyleJustifiedAfter6pt1"/>
        <w:numPr>
          <w:ilvl w:val="0"/>
          <w:numId w:val="0"/>
        </w:numPr>
        <w:spacing w:after="0" w:line="120" w:lineRule="exact"/>
        <w:rPr>
          <w:sz w:val="10"/>
        </w:rPr>
      </w:pPr>
    </w:p>
    <w:p w:rsidR="00EF0595" w:rsidRPr="007B4C10" w:rsidRDefault="009811F4" w:rsidP="009811F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Parte II</w:t>
      </w:r>
      <w:r>
        <w:br/>
      </w:r>
      <w:r w:rsidR="00EF0595" w:rsidRPr="007B4C10">
        <w:t>Artículos de la Convención</w:t>
      </w:r>
    </w:p>
    <w:p w:rsidR="00EF0595" w:rsidRPr="007B4C10" w:rsidRDefault="00EF0595" w:rsidP="00EF0595">
      <w:pPr>
        <w:keepNext/>
        <w:spacing w:line="120" w:lineRule="exact"/>
        <w:ind w:left="1987" w:hanging="720"/>
        <w:jc w:val="both"/>
        <w:rPr>
          <w:sz w:val="10"/>
        </w:rPr>
      </w:pPr>
    </w:p>
    <w:p w:rsidR="00EF0595" w:rsidRPr="007B4C10" w:rsidRDefault="00EF0595" w:rsidP="00EF0595">
      <w:pPr>
        <w:pStyle w:val="H1"/>
        <w:spacing w:line="120" w:lineRule="exact"/>
        <w:ind w:left="547" w:firstLine="720"/>
        <w:rPr>
          <w:sz w:val="10"/>
        </w:rPr>
      </w:pPr>
    </w:p>
    <w:p w:rsidR="00EF0595" w:rsidRDefault="009811F4" w:rsidP="009811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Artículos 1 y 2</w:t>
      </w:r>
      <w:r>
        <w:br/>
      </w:r>
      <w:r w:rsidR="00EF0595" w:rsidRPr="007B4C10">
        <w:t>Disposiciones jurídicas contra la discriminación</w:t>
      </w:r>
    </w:p>
    <w:p w:rsidR="00FA0423" w:rsidRPr="00FA0423" w:rsidRDefault="00FA0423" w:rsidP="00FA0423">
      <w:pPr>
        <w:pStyle w:val="StyleJustifiedAfter6pt1"/>
        <w:keepNext/>
        <w:numPr>
          <w:ilvl w:val="0"/>
          <w:numId w:val="0"/>
        </w:numPr>
        <w:spacing w:after="0" w:line="120" w:lineRule="exact"/>
        <w:rPr>
          <w:sz w:val="10"/>
        </w:rPr>
      </w:pPr>
    </w:p>
    <w:p w:rsidR="00EF0595" w:rsidRPr="007B4C10" w:rsidRDefault="00EF0595" w:rsidP="00EF0595">
      <w:pPr>
        <w:pStyle w:val="StyleJustifiedAfter6pt1"/>
        <w:keepNext/>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En Myanmar, existen desde hace mucho tiempo disposiciones jurídicas que se oponen a la discriminación contra la mujer en los sectores político, económico, administrativo, judicial y social. Se mencionó en el informe anterior que las mujeres son igual</w:t>
      </w:r>
      <w:r>
        <w:t>es</w:t>
      </w:r>
      <w:r w:rsidRPr="007B4C10">
        <w:t xml:space="preserve"> a los hombres en materia política, social, cultural y religiosa. </w:t>
      </w:r>
      <w:r>
        <w:t>Dicha</w:t>
      </w:r>
      <w:r w:rsidRPr="007B4C10">
        <w:t xml:space="preserve"> igualdad fue consagrada en diversas disposiciones de la Constitución del Estado de </w:t>
      </w:r>
      <w:r>
        <w:t>1947 y</w:t>
      </w:r>
      <w:r w:rsidRPr="007B4C10">
        <w:t xml:space="preserve"> la Constitución del Estado de </w:t>
      </w:r>
      <w:r>
        <w:t>1974, así como</w:t>
      </w:r>
      <w:r w:rsidRPr="007B4C10">
        <w:t xml:space="preserve"> en los principios básicos detallados para una nueva Constitución establecidos por la Convención Nacional celebrada el 27 de octubre de 2006.</w:t>
      </w:r>
    </w:p>
    <w:p w:rsidR="00EF0595" w:rsidRPr="007B4C10" w:rsidRDefault="00EF0595" w:rsidP="00EF0595">
      <w:pPr>
        <w:pStyle w:val="StyleJustifiedAfter6pt1"/>
        <w:numPr>
          <w:ilvl w:val="0"/>
          <w:numId w:val="10"/>
        </w:numPr>
      </w:pPr>
      <w:r w:rsidRPr="007B4C10">
        <w:t>Además de las dos Constituciones y los principios básicos detallados, las leyes nacionales vigentes también consagran el principio de igualdad entre los hombres y las mujeres en sus diversas disposiciones. En las normas civiles y procesales, como por ejemplo el Código de Procedimiento Civil de Myanmar, se reconoce a las mujeres el derecho a comparecer en juicio como actoras o demandadas. La legislación consagra la igualdad de derechos de las mujeres y los hombres en materia política, social, económica, judicial y administrativa, cultural y religiosa.</w:t>
      </w:r>
    </w:p>
    <w:p w:rsidR="00EF0595" w:rsidRDefault="00EF0595" w:rsidP="00EF0595">
      <w:pPr>
        <w:pStyle w:val="StyleJustifiedAfter6pt1"/>
        <w:numPr>
          <w:ilvl w:val="0"/>
          <w:numId w:val="10"/>
        </w:numPr>
      </w:pPr>
      <w:r w:rsidRPr="007B4C10">
        <w:t xml:space="preserve">Como se mencionó en el informe inicial, las mujeres de Myanmar gozan de igualdad con los hombres en materia de condición social y tienen oportunidades y responsabilidades compartidas en las actividades sociales, económicas y políticas y este rasgo singular de la sociedad de Myanmar debe mantenerse y sostenerse a fin de realzar la coparticipación y la igualdad entre los hombres y las mujeres </w:t>
      </w:r>
      <w:r>
        <w:t>prestá</w:t>
      </w:r>
      <w:r w:rsidRPr="007B4C10">
        <w:t>ndo</w:t>
      </w:r>
      <w:r>
        <w:t>se</w:t>
      </w:r>
      <w:r w:rsidRPr="007B4C10">
        <w:t xml:space="preserve"> apoyo mutuo para el desarrollo de la familia y la sociedad. Por lo tanto, es innecesario incluir una definición jurídica de “discriminación contra la mujer” en los diversos cuerpos normativos de Myanmar.</w:t>
      </w:r>
    </w:p>
    <w:p w:rsidR="004E034D" w:rsidRPr="004E034D" w:rsidRDefault="004E034D" w:rsidP="004E034D">
      <w:pPr>
        <w:pStyle w:val="StyleJustifiedAfter6pt1"/>
        <w:numPr>
          <w:ilvl w:val="0"/>
          <w:numId w:val="0"/>
        </w:numPr>
        <w:spacing w:after="0" w:line="120" w:lineRule="exact"/>
        <w:rPr>
          <w:sz w:val="10"/>
        </w:rPr>
      </w:pPr>
    </w:p>
    <w:p w:rsidR="004E034D" w:rsidRPr="004E034D" w:rsidRDefault="004E034D" w:rsidP="004E034D">
      <w:pPr>
        <w:pStyle w:val="StyleJustifiedAfter6pt1"/>
        <w:numPr>
          <w:ilvl w:val="0"/>
          <w:numId w:val="0"/>
        </w:numPr>
        <w:spacing w:after="0" w:line="120" w:lineRule="exact"/>
        <w:rPr>
          <w:sz w:val="10"/>
        </w:rPr>
      </w:pPr>
    </w:p>
    <w:p w:rsidR="00EF0595" w:rsidRPr="007B4C10" w:rsidRDefault="004E034D" w:rsidP="00FA04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Artículo 3</w:t>
      </w:r>
      <w:r w:rsidR="00FA0423">
        <w:br/>
      </w:r>
      <w:r w:rsidR="00EF0595" w:rsidRPr="007B4C10">
        <w:t>Mecanismo nacional y desarrollo integral de la mujer</w:t>
      </w:r>
    </w:p>
    <w:p w:rsidR="00FA0423" w:rsidRPr="00FA0423" w:rsidRDefault="00FA0423" w:rsidP="00FA0423">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Las mujeres constituyen el 50,3% de los casi 54,3 millones de habitantes que forman la población de Myanmar. La Constitución del Estado y las costumbres y la cultura de Myanmar prevén la igualdad de derechos de hombres y mujeres.</w:t>
      </w:r>
    </w:p>
    <w:p w:rsidR="00EF0595" w:rsidRPr="007B4C10" w:rsidRDefault="00EF0595" w:rsidP="00EF0595">
      <w:pPr>
        <w:pStyle w:val="StyleJustifiedAfter6pt1"/>
        <w:numPr>
          <w:ilvl w:val="0"/>
          <w:numId w:val="10"/>
        </w:numPr>
      </w:pPr>
      <w:r w:rsidRPr="007B4C10">
        <w:t xml:space="preserve">El gobierno ha impartido la orientación necesaria para utilizar plenamente el potencial de las mujeres </w:t>
      </w:r>
      <w:r>
        <w:t>a fin de</w:t>
      </w:r>
      <w:r w:rsidRPr="007B4C10">
        <w:t xml:space="preserve"> edificar una nación moderna y desarrollada y hacer hincapié en la Declaración de Beijing y llevar a la práctica las tareas previstas en ella de conformidad con las políticas de Estado.</w:t>
      </w:r>
    </w:p>
    <w:p w:rsidR="00EF0595" w:rsidRPr="007B4C10" w:rsidRDefault="00EF0595" w:rsidP="00EF0595">
      <w:pPr>
        <w:pStyle w:val="StyleJustifiedAfter6pt1"/>
        <w:numPr>
          <w:ilvl w:val="0"/>
          <w:numId w:val="10"/>
        </w:numPr>
      </w:pPr>
      <w:r w:rsidRPr="007B4C10">
        <w:t>El gobierno ha designado al Ministerio de Bienestar Social, Socorro y Reasentamiento como punto focal nacional en todas las cuestiones relacionadas con las mujeres de Myanmar.</w:t>
      </w:r>
    </w:p>
    <w:p w:rsidR="00EF0595" w:rsidRPr="007B4C10" w:rsidRDefault="00EF0595" w:rsidP="00EF0595">
      <w:pPr>
        <w:pStyle w:val="StyleJustifiedAfter6pt1"/>
        <w:numPr>
          <w:ilvl w:val="0"/>
          <w:numId w:val="10"/>
        </w:numPr>
      </w:pPr>
      <w:r w:rsidRPr="007B4C10">
        <w:t>El “Comité Nacional de Myanmar sobre Cuestiones Relativas a la Mujer” se estableció el 3 de julio de 1996 para realizar actividades en pro del desarrollo de la mujer de manera sistemática y amplia. A partir de 1988, se ha designado al 3 de julio como Día de las Mujeres de Myanmar.</w:t>
      </w:r>
    </w:p>
    <w:p w:rsidR="00EF0595" w:rsidRPr="007B4C10" w:rsidRDefault="00EF0595" w:rsidP="00EF0595">
      <w:pPr>
        <w:pStyle w:val="StyleJustifiedAfter6pt1"/>
        <w:numPr>
          <w:ilvl w:val="0"/>
          <w:numId w:val="10"/>
        </w:numPr>
      </w:pPr>
      <w:r w:rsidRPr="007B4C10">
        <w:t xml:space="preserve">El Comité de Trabajo Nacional de Myanmar sobre Cuestiones Relativas a la Mujer se estableció el 7 de octubre de 1996 y se le asignó el cometido de </w:t>
      </w:r>
      <w:r>
        <w:t>aplicar</w:t>
      </w:r>
      <w:r w:rsidRPr="007B4C10">
        <w:t xml:space="preserve"> medidas para el desarrollo de la mujer.</w:t>
      </w:r>
    </w:p>
    <w:p w:rsidR="00EF0595" w:rsidRPr="007B4C10" w:rsidRDefault="00EF0595" w:rsidP="00EF0595">
      <w:pPr>
        <w:pStyle w:val="StyleJustifiedAfter6pt1"/>
        <w:numPr>
          <w:ilvl w:val="0"/>
          <w:numId w:val="10"/>
        </w:numPr>
      </w:pPr>
      <w:r w:rsidRPr="007B4C10">
        <w:t xml:space="preserve">El Comité estableció las políticas y directrices atinentes a todas las cuestiones relativas a la mujer, en especial para la prevención de la violencia contra la mujer en las zonas rurales y fronterizas, el cuidado, la rehabilitación y el desarrollo de la vida de las niñas, la conservación del medio ambiente y la información y </w:t>
      </w:r>
      <w:r>
        <w:t xml:space="preserve">la </w:t>
      </w:r>
      <w:r w:rsidRPr="007B4C10">
        <w:t>comunicación.</w:t>
      </w:r>
    </w:p>
    <w:p w:rsidR="00EF0595" w:rsidRPr="007B4C10" w:rsidRDefault="00EF0595" w:rsidP="00EF0595">
      <w:pPr>
        <w:pStyle w:val="StyleJustifiedAfter6pt1"/>
        <w:numPr>
          <w:ilvl w:val="0"/>
          <w:numId w:val="10"/>
        </w:numPr>
      </w:pPr>
      <w:r w:rsidRPr="007B4C10">
        <w:t>Para ocuparse de las cuestiones relativas a la mujer, se han formado comités de trabajo sobre cuestiones relativas a la mujer a nivel de los estados, divisiones, distritos y municipios.</w:t>
      </w:r>
    </w:p>
    <w:p w:rsidR="00EF0595" w:rsidRPr="007B4C10" w:rsidRDefault="00EF0595" w:rsidP="00EF0595">
      <w:pPr>
        <w:pStyle w:val="StyleJustifiedAfter6pt1"/>
        <w:numPr>
          <w:ilvl w:val="0"/>
          <w:numId w:val="10"/>
        </w:numPr>
      </w:pPr>
      <w:r w:rsidRPr="007B4C10">
        <w:t>El “Comité Nacional de Myanmar sobre Cuestiones Relativas a la Mujer” es un comité de nivel nacional encabezado por el Ministerio de Bienestar Social, Socorro y Reasentamiento. Dicho Comité, punto focal para las cuestiones relativas a la mujer, forma el Comité de Trabajo Nacional de Myanmar sobre Cuestiones Relativas a la Mujer y los subcomités y desempeña las funciones que le incumben.</w:t>
      </w:r>
    </w:p>
    <w:p w:rsidR="00EF0595" w:rsidRPr="007B4C10" w:rsidRDefault="00EF0595" w:rsidP="00EF0595">
      <w:pPr>
        <w:pStyle w:val="StyleJustifiedAfter6pt1"/>
        <w:numPr>
          <w:ilvl w:val="0"/>
          <w:numId w:val="10"/>
        </w:numPr>
      </w:pPr>
      <w:r w:rsidRPr="007B4C10">
        <w:t>El Ministro de Bienestar Social, Socorro y Reasentamiento preside el Comité Nacional de Myanmar sobre Cuestiones Relativas a la Mujer y el Director General del Departamento de Bienestar Social es el Secretario de dicho Comité. El Ministerio y el Departamento en particular desempeñan un papel clave en la aplicación del Plan de Acción de Beijing, así como para la eficacia del funcionamiento del mecanismo a nivel nacional.</w:t>
      </w:r>
    </w:p>
    <w:p w:rsidR="00EF0595" w:rsidRPr="007B4C10" w:rsidRDefault="00EF0595" w:rsidP="00EF0595">
      <w:pPr>
        <w:pStyle w:val="StyleJustifiedAfter6pt1"/>
        <w:numPr>
          <w:ilvl w:val="0"/>
          <w:numId w:val="10"/>
        </w:numPr>
      </w:pPr>
      <w:r w:rsidRPr="007B4C10">
        <w:t>Como el Ministerio desempeña los cometidos relacionados con el Comité Nacional de Myanmar sobre Cuestiones Relativas a la Mujer, el Departamento de Bienestar Social financia con cargo a su presupuesto los gastos generados por las necesidades de recursos financieros y humanos. Igualmente, como el Comité Nacional de Myanmar sobre Cuestiones Relativas a la Mujer es también un comité interministerial, puede utilizar efectivamente los recursos humanos y otros servicios de otros ministerios y departamentos nacionales.</w:t>
      </w:r>
    </w:p>
    <w:p w:rsidR="00EF0595" w:rsidRPr="007B4C10" w:rsidRDefault="00EF0595" w:rsidP="00EF0595">
      <w:pPr>
        <w:pStyle w:val="StyleJustifiedAfter6pt1"/>
        <w:numPr>
          <w:ilvl w:val="0"/>
          <w:numId w:val="10"/>
        </w:numPr>
      </w:pPr>
      <w:r w:rsidRPr="007B4C10">
        <w:t>El Comité Nacional de Myanmar sobre Cuestiones Relativas a la Mujer, con la cooperación de donantes nacionales e internacionales, ha estado realizando actividades de elaboración de estadísticas y desarrollo de la conciencia pública. Algunas organizaciones no gubernamentales nacionales particularmente interesadas en los temas de género y con experiencia en la materia también han estado participando voluntari</w:t>
      </w:r>
      <w:r>
        <w:t>amente</w:t>
      </w:r>
      <w:r w:rsidRPr="007B4C10">
        <w:t xml:space="preserve"> en </w:t>
      </w:r>
      <w:r>
        <w:t xml:space="preserve">numerosos </w:t>
      </w:r>
      <w:r w:rsidRPr="007B4C10">
        <w:t>event</w:t>
      </w:r>
      <w:r>
        <w:t>o</w:t>
      </w:r>
      <w:r w:rsidRPr="007B4C10">
        <w:t>s</w:t>
      </w:r>
      <w:r>
        <w:t xml:space="preserve"> y </w:t>
      </w:r>
      <w:r w:rsidRPr="007B4C10">
        <w:t>actividades</w:t>
      </w:r>
      <w:r w:rsidRPr="00D02265">
        <w:t xml:space="preserve"> </w:t>
      </w:r>
      <w:r w:rsidRPr="007B4C10">
        <w:t>del Comité.</w:t>
      </w:r>
    </w:p>
    <w:p w:rsidR="00EF0595" w:rsidRPr="007B4C10" w:rsidRDefault="00EF0595" w:rsidP="00EF0595">
      <w:pPr>
        <w:pStyle w:val="StyleJustifiedAfter6pt1"/>
        <w:numPr>
          <w:ilvl w:val="0"/>
          <w:numId w:val="10"/>
        </w:numPr>
      </w:pPr>
      <w:r w:rsidRPr="007B4C10">
        <w:t>Los más altos funcionarios administrativos en los niveles de estado, división, distrito y municipio encabezan los respectivos comités de trabajo sobre cuestiones relativas a la mujer. Se ha adoptado un plan nacional para el desarrollo de la mujer y la eliminación de la violencia contra la mujer, que se está aplicando desde el nivel central hasta el nivel de subcomités. La cooperación interdepartamental entre los ministerios competentes y la cooperación de organizaciones del sector privado son factores importantes. De tal modo, actualmente se están empleando medios más flexibles e innovadores, además del pleno apoyo del Estado, a fin de capacitar y dinamizar al mecanismo nacional para las cuestiones relativas a la mujer en lo tocante a los recursos financieros y humanos.</w:t>
      </w:r>
    </w:p>
    <w:p w:rsidR="00EF0595" w:rsidRPr="007B4C10" w:rsidRDefault="00EF0595" w:rsidP="00EF0595">
      <w:pPr>
        <w:pStyle w:val="StyleJustifiedAfter6pt1"/>
        <w:numPr>
          <w:ilvl w:val="0"/>
          <w:numId w:val="10"/>
        </w:numPr>
      </w:pPr>
      <w:r w:rsidRPr="007B4C10">
        <w:t xml:space="preserve">El Viceministro de Bienestar Social, Socorro y Reasentamiento preside </w:t>
      </w:r>
      <w:r>
        <w:t>el</w:t>
      </w:r>
      <w:r w:rsidRPr="007B4C10">
        <w:t xml:space="preserve"> Comité de Trabajo Nacional de Myanmar sobre Cuestiones Relativas a la Mujer. El Viceministro del Interior encabeza el Comité para la Prevención, la Represión y el Castigo de la Trata de Personas. En el cumplimiento de tales cometidos, los comités mencionados han estado cooperando con organizaciones no gubernamentales y personas junto con el gobierno en lo tocante a las cuestiones relativas a la mujer respecto de las cuales el gobierno asume un papel de conducción.</w:t>
      </w:r>
    </w:p>
    <w:p w:rsidR="00EF0595" w:rsidRPr="007B4C10" w:rsidRDefault="00EF0595" w:rsidP="00EF0595">
      <w:pPr>
        <w:pStyle w:val="StyleJustifiedAfter6pt1"/>
        <w:numPr>
          <w:ilvl w:val="0"/>
          <w:numId w:val="10"/>
        </w:numPr>
      </w:pPr>
      <w:r w:rsidRPr="007B4C10">
        <w:t>La “Federación de Asuntos de la Mujer de Myanmar” se formó el 20 de diciembre de 2003 a fin de poner en práctica las medidas adoptadas por el Comité Nacional de Myanmar sobre Cuestiones Relativas a la Mujer, organizar a las mujeres en todo el país, ocuparse de manera amplia y eficaz de la seguridad y el desarrollo de la vida de la mujer, mantener una eficaz cooperación y comunicación con las organizaciones no gubernamentales internacionales y locales que trabajan en pro de los mismos fines.</w:t>
      </w:r>
    </w:p>
    <w:p w:rsidR="00EF0595" w:rsidRPr="007B4C10" w:rsidRDefault="00EF0595" w:rsidP="00EF0595">
      <w:pPr>
        <w:pStyle w:val="StyleJustifiedAfter6pt1"/>
        <w:numPr>
          <w:ilvl w:val="0"/>
          <w:numId w:val="0"/>
        </w:numPr>
        <w:ind w:left="1627"/>
      </w:pPr>
      <w:r w:rsidRPr="007B4C10">
        <w:t>Los objetivos son los siguientes:</w:t>
      </w:r>
    </w:p>
    <w:p w:rsidR="00EF0595" w:rsidRPr="007B4C10" w:rsidRDefault="00EF0595" w:rsidP="00EF0595">
      <w:pPr>
        <w:pStyle w:val="StyleJustifiedAfter6pt1"/>
        <w:numPr>
          <w:ilvl w:val="1"/>
          <w:numId w:val="8"/>
        </w:numPr>
        <w:tabs>
          <w:tab w:val="clear" w:pos="360"/>
          <w:tab w:val="num" w:pos="1987"/>
        </w:tabs>
        <w:ind w:left="1987"/>
      </w:pPr>
      <w:r w:rsidRPr="007B4C10">
        <w:t>Incrementar el papel de las mujeres en la edificación de una nación pacífica, moderna y desarrollada.</w:t>
      </w:r>
    </w:p>
    <w:p w:rsidR="00EF0595" w:rsidRPr="007B4C10" w:rsidRDefault="00EF0595" w:rsidP="00EF0595">
      <w:pPr>
        <w:pStyle w:val="StyleJustifiedAfter6pt1"/>
        <w:numPr>
          <w:ilvl w:val="1"/>
          <w:numId w:val="8"/>
        </w:numPr>
        <w:tabs>
          <w:tab w:val="clear" w:pos="360"/>
          <w:tab w:val="num" w:pos="1987"/>
        </w:tabs>
        <w:ind w:left="1987"/>
      </w:pPr>
      <w:r w:rsidRPr="007B4C10">
        <w:t>Proteger los derechos de las mujeres.</w:t>
      </w:r>
    </w:p>
    <w:p w:rsidR="00EF0595" w:rsidRPr="007B4C10" w:rsidRDefault="00EF0595" w:rsidP="00EF0595">
      <w:pPr>
        <w:pStyle w:val="StyleJustifiedAfter6pt1"/>
        <w:numPr>
          <w:ilvl w:val="1"/>
          <w:numId w:val="8"/>
        </w:numPr>
        <w:tabs>
          <w:tab w:val="clear" w:pos="360"/>
          <w:tab w:val="num" w:pos="1987"/>
        </w:tabs>
        <w:ind w:left="1987"/>
      </w:pPr>
      <w:r w:rsidRPr="007B4C10">
        <w:t xml:space="preserve">Mejorar la salud, la educación y el bienestar económico y general de las mujeres y tomar medidas para dar seguridad </w:t>
      </w:r>
      <w:r>
        <w:t xml:space="preserve">a </w:t>
      </w:r>
      <w:r w:rsidRPr="007B4C10">
        <w:t>sus vidas.</w:t>
      </w:r>
    </w:p>
    <w:p w:rsidR="00EF0595" w:rsidRPr="007B4C10" w:rsidRDefault="00EF0595" w:rsidP="00EF0595">
      <w:pPr>
        <w:pStyle w:val="StyleJustifiedAfter6pt1"/>
        <w:numPr>
          <w:ilvl w:val="1"/>
          <w:numId w:val="8"/>
        </w:numPr>
        <w:tabs>
          <w:tab w:val="clear" w:pos="360"/>
          <w:tab w:val="num" w:pos="1987"/>
        </w:tabs>
        <w:ind w:left="1987"/>
      </w:pPr>
      <w:r w:rsidRPr="007B4C10">
        <w:t>Inculcar y promover en las mujeres de Myanmar una mejor apreciación de su legado cultural, sus tradiciones y sus costumbres.</w:t>
      </w:r>
    </w:p>
    <w:p w:rsidR="00EF0595" w:rsidRPr="007B4C10" w:rsidRDefault="00EF0595" w:rsidP="00EF0595">
      <w:pPr>
        <w:pStyle w:val="StyleJustifiedAfter6pt1"/>
        <w:numPr>
          <w:ilvl w:val="1"/>
          <w:numId w:val="8"/>
        </w:numPr>
        <w:tabs>
          <w:tab w:val="clear" w:pos="360"/>
          <w:tab w:val="num" w:pos="1987"/>
        </w:tabs>
        <w:ind w:left="1987"/>
      </w:pPr>
      <w:r w:rsidRPr="007B4C10">
        <w:t>Proteger sistemáticamente a las mujeres contra la violencia y darles medios para la rehabilitación en caso necesario.</w:t>
      </w:r>
    </w:p>
    <w:p w:rsidR="00EF0595" w:rsidRPr="007B4C10" w:rsidRDefault="00EF0595" w:rsidP="00EF0595">
      <w:pPr>
        <w:pStyle w:val="StyleJustifiedAfter6pt1"/>
        <w:numPr>
          <w:ilvl w:val="1"/>
          <w:numId w:val="8"/>
        </w:numPr>
        <w:tabs>
          <w:tab w:val="clear" w:pos="360"/>
          <w:tab w:val="num" w:pos="1987"/>
        </w:tabs>
        <w:ind w:left="1987"/>
      </w:pPr>
      <w:r w:rsidRPr="007B4C10">
        <w:t xml:space="preserve">Reducir y </w:t>
      </w:r>
      <w:r>
        <w:t>en definitiva</w:t>
      </w:r>
      <w:r w:rsidRPr="007B4C10">
        <w:t xml:space="preserve"> eliminar la trata de mujeres y niños</w:t>
      </w:r>
      <w:r>
        <w:t>, como tarea</w:t>
      </w:r>
      <w:r w:rsidRPr="007B4C10">
        <w:t xml:space="preserve"> nacional.</w:t>
      </w:r>
    </w:p>
    <w:p w:rsidR="00EF0595" w:rsidRPr="007B4C10" w:rsidRDefault="00EF0595" w:rsidP="00EF0595">
      <w:pPr>
        <w:pStyle w:val="StyleJustifiedAfter6pt1"/>
        <w:numPr>
          <w:ilvl w:val="1"/>
          <w:numId w:val="8"/>
        </w:numPr>
        <w:tabs>
          <w:tab w:val="clear" w:pos="360"/>
          <w:tab w:val="num" w:pos="1987"/>
        </w:tabs>
        <w:ind w:left="1987"/>
      </w:pPr>
      <w:r w:rsidRPr="007B4C10">
        <w:t>Colaborar con las organizaciones internacionales y regionales, locales y extranjeras para garantizar los derechos de las mujeres de conformidad con las costumbres y tradiciones de la raza nacional de que se trate.</w:t>
      </w:r>
    </w:p>
    <w:p w:rsidR="00EF0595" w:rsidRPr="007B4C10" w:rsidRDefault="00EF0595" w:rsidP="00EF0595">
      <w:pPr>
        <w:pStyle w:val="StyleJustifiedAfter6pt1"/>
        <w:numPr>
          <w:ilvl w:val="0"/>
          <w:numId w:val="10"/>
        </w:numPr>
      </w:pPr>
      <w:r w:rsidRPr="007B4C10">
        <w:t>Para alcanzar los objetivos mencionados, se han organiz</w:t>
      </w:r>
      <w:r>
        <w:t>ad</w:t>
      </w:r>
      <w:r w:rsidRPr="007B4C10">
        <w:t xml:space="preserve">o seis departamentos a nivel central, a saber, Departamento de Organización, Departamento Administrativo, Departamento Disciplinario, Departamento de Finanzas, Departamento </w:t>
      </w:r>
      <w:r>
        <w:t xml:space="preserve">de </w:t>
      </w:r>
      <w:r w:rsidRPr="007B4C10">
        <w:t xml:space="preserve">Información y Comunicación y Departamento de Relaciones Internacionales; y existen seis grupos de trabajo, a saber, grupos de trabajo en materia de protección y rehabilitación de la mujer, social y cultural, adelanto de la mujer, asuntos de las nacionalidades, asuntos jurídicos y conservación ambiental. En Myanmar se han formado organizaciones de </w:t>
      </w:r>
      <w:r>
        <w:t>asunt</w:t>
      </w:r>
      <w:r w:rsidRPr="007B4C10">
        <w:t>os relativos a la mujer desde los niveles de estado o división hasta los niveles de partido o aldea. Actualmente cuentan con tres millones de integrantes en toda la nación.</w:t>
      </w:r>
    </w:p>
    <w:p w:rsidR="00EF0595" w:rsidRPr="007B4C10" w:rsidRDefault="00EF0595" w:rsidP="00EF0595">
      <w:pPr>
        <w:pStyle w:val="StyleJustifiedAfter6pt1"/>
        <w:numPr>
          <w:ilvl w:val="0"/>
          <w:numId w:val="10"/>
        </w:numPr>
      </w:pPr>
      <w:r w:rsidRPr="007B4C10">
        <w:t>La “Asociación de Bienestar Maternoinfantil de Myanmar” se estableció en 1991 con el carácter de organización no gubernamental. Se han organizado grupos de supervisión en todos los estados o divisiones y distritos. En total tienen 4,5 millones de integrantes, desde el nivel central hasta el nivel de base. La cantidad total de organizaciones de nivel municipal es de 325 y la de suborganizaciones es de 14.435. Se están tomando medidas en las esferas de la salud, la educación y la asistencia económica para el mejoramiento del nivel de vida de las madres y los niños. Para incrementar los conocimientos de las madres en materia de salud, no sólo con fines de mejoramiento individual, sino también de mejoramiento de toda la familia, se ha estado impulsando la realización de charlas de concienciación en todo el país. Durante el ejercicio financiero 2004, se llevaron a cabo 218.332 charlas de esa índole, en las que se educó a 13.943.626 mujeres.</w:t>
      </w:r>
    </w:p>
    <w:p w:rsidR="00EF0595" w:rsidRPr="007B4C10" w:rsidRDefault="00EF0595" w:rsidP="00EF0595">
      <w:pPr>
        <w:pStyle w:val="StyleJustifiedAfter6pt1"/>
        <w:numPr>
          <w:ilvl w:val="0"/>
          <w:numId w:val="10"/>
        </w:numPr>
      </w:pPr>
      <w:r w:rsidRPr="007B4C10">
        <w:t>A fin de alfabetizar a las mujeres de las zonas rurales y elevar su nivel de conocimientos, se pusieron en marcha programas de lectura, escritura y aritmética y de lecturas posteriores a la alfabetización y se abrieron centros comunitarios de aprendizaje.</w:t>
      </w:r>
    </w:p>
    <w:p w:rsidR="00EF0595" w:rsidRPr="007B4C10" w:rsidRDefault="00EF0595" w:rsidP="00EF0595">
      <w:pPr>
        <w:pStyle w:val="StyleJustifiedAfter6pt1"/>
        <w:numPr>
          <w:ilvl w:val="0"/>
          <w:numId w:val="10"/>
        </w:numPr>
      </w:pPr>
      <w:r w:rsidRPr="007B4C10">
        <w:t>Se pusieron en marcha cursos de preparación para la vida</w:t>
      </w:r>
      <w:r>
        <w:t xml:space="preserve"> cotidiana</w:t>
      </w:r>
      <w:r w:rsidRPr="007B4C10">
        <w:t xml:space="preserve"> dirigidos a las amas de casa, capacitación en materia de salud reproductiva y medicina tradicional a fin de alcanzar objetivos tales como el fomento de la capacidad de las mujeres y el empoderamiento de las mujeres</w:t>
      </w:r>
      <w:r>
        <w:t xml:space="preserve"> en</w:t>
      </w:r>
      <w:r w:rsidRPr="007B4C10">
        <w:t xml:space="preserve"> las cuestiones relativas a su propia familia y a la esfera social de la respectiva sociedad. Trabajadores de salud capacitados se encargan de la atención de la salud de las mujeres embarazadas de las zonas remotas para que tengan pleno acceso a la maternidad sin riesgos. Además, a partir de 1998 se está prestando apoyo físico y mental a las personas de 65 años o más. En los estados y divisiones se han realizado actividades de capacitación para la planificación familiar y la prevención del VIH/SIDA, con la asistencia financiera de las organizaciones del sistema de las Naciones Unidas. Durante 2004, en 96 centros de maternidad se atendió a 66.586 futuras madres y nacieron 11.417 niños.</w:t>
      </w:r>
    </w:p>
    <w:p w:rsidR="00EF0595" w:rsidRPr="007B4C10" w:rsidRDefault="00EF0595" w:rsidP="00EF0595">
      <w:pPr>
        <w:pStyle w:val="StyleJustifiedAfter6pt1"/>
        <w:numPr>
          <w:ilvl w:val="0"/>
          <w:numId w:val="10"/>
        </w:numPr>
      </w:pPr>
      <w:r w:rsidRPr="007B4C10">
        <w:t>Para que las familias obtengan ingresos adicionales, se llevaron a cabo cursos de capacitación en artesanías para mujeres, por ejemplo en tejidos de lana, costura y decoración floral. En 2004, asistieron a dichos cursos 150.803 mujeres. Además, el Comité de Trabajo Nacional de Myanmar sobre Cuestiones Relativas a la Mujer hizo préstamos dentro de un programa de microcrédito a mujeres que no tenían capital pero deseaban trabajar. En 2004, se prestaron más de 179 millones de kyats a 45.032 mujeres.</w:t>
      </w:r>
    </w:p>
    <w:p w:rsidR="00EF0595" w:rsidRPr="007B4C10" w:rsidRDefault="00EF0595" w:rsidP="00EF0595">
      <w:pPr>
        <w:pStyle w:val="StyleJustifiedAfter6pt1"/>
        <w:numPr>
          <w:ilvl w:val="0"/>
          <w:numId w:val="10"/>
        </w:numPr>
      </w:pPr>
      <w:r w:rsidRPr="007B4C10">
        <w:t xml:space="preserve">Una organización no gubernamental que ha demostrado la eficiencia de las mujeres de Myanmar es la Asociación de Empresarias de Myanmar. Dicha Asociación se formó el 12 de febrero de 1995. La Asociación de Empresarias de Myanmar formuló un programa para el desarrollo sostenible de empresas de mujeres para la generación de ingresos a nivel de base. La Asociación establece contactos locales y en el extranjero para las empresarias de Myanmar, desarrolla empresas y estructuras administrativas, pone en marcha préstamos colectivos para ayudar a las mujeres vendedoras en bazares y crea fondos rotatorios para vendedoras. Durante el ejercicio financiero 2005-2006, se prestó un total de 2,52 millones de kyats a 197 mujeres. </w:t>
      </w:r>
    </w:p>
    <w:p w:rsidR="00EF0595" w:rsidRPr="007B4C10" w:rsidRDefault="00EF0595" w:rsidP="00EF0595">
      <w:pPr>
        <w:pStyle w:val="StyleJustifiedAfter6pt1"/>
        <w:numPr>
          <w:ilvl w:val="0"/>
          <w:numId w:val="10"/>
        </w:numPr>
      </w:pPr>
      <w:r w:rsidRPr="007B4C10">
        <w:t xml:space="preserve">Para incrementar sus conocimientos y su experiencia, las empresarias de Myanmar asistieron a la 8ª Conferencia Mundial de Mujeres Empresarias, celebrada en Bali (Indonesia) en el año 2000, y </w:t>
      </w:r>
      <w:r>
        <w:t xml:space="preserve">la </w:t>
      </w:r>
      <w:r w:rsidRPr="007B4C10">
        <w:t xml:space="preserve">Asociación de Empresarias de Myanmar fue anfitriona de la 10ª Conferencia, celebrada en septiembre de 2003 en Myanmar. Con ello, la Asociación estableció una red que conecta a las empresarias de Myanmar con las de otros países y les permite intercambiar experiencias y prácticas óptimas para que las empresarias de Myanmar a nivel de base y las que tienen empresas en marcha mejoren su </w:t>
      </w:r>
      <w:r>
        <w:t>capacidad</w:t>
      </w:r>
      <w:r w:rsidRPr="007B4C10">
        <w:t xml:space="preserve"> empresarial. Gracias a ello, se ha podido prestar asistencia para el desarrollo continuo de las mujeres que realizan actividades empresariales.</w:t>
      </w:r>
    </w:p>
    <w:p w:rsidR="00EF0595" w:rsidRPr="007B4C10" w:rsidRDefault="00EF0595" w:rsidP="00EF0595">
      <w:pPr>
        <w:pStyle w:val="StyleJustifiedAfter6pt1"/>
        <w:numPr>
          <w:ilvl w:val="0"/>
          <w:numId w:val="10"/>
        </w:numPr>
      </w:pPr>
      <w:r w:rsidRPr="007B4C10">
        <w:t xml:space="preserve">La “Federación Deportiva Femenina de Myanmar” se formó el 21 de marzo de 1991 para promover la aptitud física y el bienestar mental de las mujeres de Myanmar y, a fin de producir mujeres atletas que se destaquen a nivel internacional, puede enviar a mujeres deportistas a participar en eventos internacionales, en los cuales algunas de ellas han ganado títulos. El éxito más significativo de la Federación Deportiva Femenina de Myanmar fue la obtención del Trofeo de Deportistas Femeninas para el Continente de Asia otorgado por el Comité Olímpico Internacional </w:t>
      </w:r>
      <w:r>
        <w:t xml:space="preserve">en </w:t>
      </w:r>
      <w:r w:rsidRPr="007B4C10">
        <w:t>2002.</w:t>
      </w:r>
    </w:p>
    <w:p w:rsidR="00EF0595" w:rsidRPr="007B4C10" w:rsidRDefault="00EF0595" w:rsidP="00EF0595">
      <w:pPr>
        <w:pStyle w:val="StyleJustifiedAfter6pt1"/>
        <w:numPr>
          <w:ilvl w:val="0"/>
          <w:numId w:val="10"/>
        </w:numPr>
      </w:pPr>
      <w:r w:rsidRPr="007B4C10">
        <w:t>El Ministerio de Bienestar Social, Socorro y Reasentamiento ha sido el Ministerio designado como punto focal para las cuestiones relacionadas con la mujer. Ha coordinado las actividades pertinentes de las organizaciones gubernamentales y de las organizaciones no gubernamentales nacionales e internacionales y ha formulado las políticas y directrices necesarias.</w:t>
      </w:r>
    </w:p>
    <w:p w:rsidR="00EF0595" w:rsidRPr="007B4C10" w:rsidRDefault="00EF0595" w:rsidP="00EF0595">
      <w:pPr>
        <w:pStyle w:val="StyleJustifiedAfter6pt1"/>
        <w:numPr>
          <w:ilvl w:val="0"/>
          <w:numId w:val="10"/>
        </w:numPr>
      </w:pPr>
      <w:r w:rsidRPr="007B4C10">
        <w:t>El Departamento de Bienestar Social de dicho Ministerio se ha encargado de aplicar las medidas de desarrollo y protección para las mujeres. Además de establecer escuelas de capacitación por sí mismo, también presta asistencia a los refugios para mujeres abiertos por organizaciones no gubernamentales. Se suministra asistencia técnica, vestimenta y artículos para el hogar a diez refugios para mujeres abiertos por dichas organizaciones.</w:t>
      </w:r>
    </w:p>
    <w:p w:rsidR="00EF0595" w:rsidRPr="007B4C10" w:rsidRDefault="00EF0595" w:rsidP="00EF0595">
      <w:pPr>
        <w:pStyle w:val="StyleJustifiedAfter6pt1"/>
        <w:numPr>
          <w:ilvl w:val="0"/>
          <w:numId w:val="10"/>
        </w:numPr>
      </w:pPr>
      <w:r w:rsidRPr="007B4C10">
        <w:t xml:space="preserve">El Departamento de Bienestar Social y Educación y Capacitación del Ministerio encargado del Progreso de las Zonas Fronterizas y de las Cuestiones Relativas a las </w:t>
      </w:r>
      <w:r w:rsidRPr="00B63A5F">
        <w:t>Razas</w:t>
      </w:r>
      <w:r w:rsidRPr="007B4C10">
        <w:t xml:space="preserve"> Nacionales y el Desarrollo ha abierto 41 escuelas de ciencias domésticas para el desarrollo de la mujer en la comunidad </w:t>
      </w:r>
      <w:r>
        <w:t>a fin de</w:t>
      </w:r>
      <w:r w:rsidRPr="007B4C10">
        <w:t xml:space="preserve"> que las mujeres adquieran aptitudes profesionales, en las que se ofrecen cursos de cocina (comida oriental y occidental), costura, artesanías, y decoración floral y frutal.</w:t>
      </w:r>
    </w:p>
    <w:p w:rsidR="00EF0595" w:rsidRPr="007B4C10" w:rsidRDefault="00EF0595" w:rsidP="00EF0595">
      <w:pPr>
        <w:pStyle w:val="StyleJustifiedAfter6pt1"/>
        <w:numPr>
          <w:ilvl w:val="0"/>
          <w:numId w:val="10"/>
        </w:numPr>
      </w:pPr>
      <w:r w:rsidRPr="007B4C10">
        <w:t>Además, el Departamento de Bienestar Social ha abierto 12 instituciones para mujeres indigentes menores de 18 años, en las que se imparten cursos de formación profesional o educación formal, cuatro escuelas de capacitación profesional para las mujeres reclusas menores de 18 años y dos centros de desarrollo de la mujer para mujeres mayores de 18 años en los que se les imparte capacitación profesional, el asesoramiento social necesario y educación sobre el VIH/SIDA. El Departamento también ha abierto dos centros para mujeres privadas de libertad infectadas con el virus del VIH, en los que se les imparten cursos de costura y artesanías y también les ha prestado asistencia social y las ha devuelto a sus padres o tutores al término de sus condenas.</w:t>
      </w:r>
    </w:p>
    <w:p w:rsidR="00EF0595" w:rsidRPr="007B4C10" w:rsidRDefault="00EF0595" w:rsidP="00EF0595">
      <w:pPr>
        <w:pStyle w:val="StyleJustifiedAfter6pt1"/>
        <w:numPr>
          <w:ilvl w:val="0"/>
          <w:numId w:val="10"/>
        </w:numPr>
      </w:pPr>
      <w:r w:rsidRPr="007B4C10">
        <w:t>Todas las organizaciones indicadas cooperan y coordinan entre sí formando una red a fin de alcanzar los objetivos de concienciación, fomento de la capacidad y empoderamiento de la mujer para las mujeres de Myanmar.</w:t>
      </w:r>
    </w:p>
    <w:p w:rsidR="00EF0595" w:rsidRPr="005C3840" w:rsidRDefault="00EF0595" w:rsidP="00EF0595">
      <w:pPr>
        <w:pStyle w:val="H1"/>
        <w:spacing w:line="120" w:lineRule="exact"/>
        <w:ind w:firstLine="720"/>
        <w:rPr>
          <w:sz w:val="10"/>
        </w:rPr>
      </w:pPr>
    </w:p>
    <w:p w:rsidR="00EF0595" w:rsidRPr="005C3840" w:rsidRDefault="00EF0595" w:rsidP="00EF0595">
      <w:pPr>
        <w:pStyle w:val="H1"/>
        <w:spacing w:line="120" w:lineRule="exact"/>
        <w:ind w:firstLine="720"/>
        <w:rPr>
          <w:sz w:val="10"/>
        </w:rPr>
      </w:pPr>
    </w:p>
    <w:p w:rsidR="00EF0595" w:rsidRPr="007B4C10" w:rsidRDefault="0050167B" w:rsidP="00FA04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0595" w:rsidRPr="007B4C10">
        <w:t>Artículo 4</w:t>
      </w:r>
      <w:r w:rsidR="00FA0423">
        <w:br/>
      </w:r>
      <w:r w:rsidR="00EF0595" w:rsidRPr="007B4C10">
        <w:t xml:space="preserve">Medidas tomadas por el </w:t>
      </w:r>
      <w:r w:rsidRPr="007B4C10">
        <w:t xml:space="preserve">Gobierno </w:t>
      </w:r>
      <w:r w:rsidR="00EF0595" w:rsidRPr="007B4C10">
        <w:t xml:space="preserve">con respecto a denuncias </w:t>
      </w:r>
      <w:r w:rsidR="00FA0423">
        <w:br/>
      </w:r>
      <w:r w:rsidR="00EF0595" w:rsidRPr="007B4C10">
        <w:t>contra soldados</w:t>
      </w:r>
    </w:p>
    <w:p w:rsidR="00FA0423" w:rsidRPr="00FA0423" w:rsidRDefault="00FA0423" w:rsidP="00FA0423">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0"/>
        </w:numPr>
        <w:spacing w:after="0" w:line="120" w:lineRule="exact"/>
        <w:rPr>
          <w:sz w:val="10"/>
        </w:rPr>
      </w:pPr>
    </w:p>
    <w:p w:rsidR="00EF0595" w:rsidRPr="0050167B" w:rsidRDefault="00EF0595" w:rsidP="00EF0595">
      <w:pPr>
        <w:pStyle w:val="StyleJustifiedAfter6pt1"/>
        <w:numPr>
          <w:ilvl w:val="0"/>
          <w:numId w:val="10"/>
        </w:numPr>
        <w:rPr>
          <w:spacing w:val="2"/>
        </w:rPr>
      </w:pPr>
      <w:r w:rsidRPr="0050167B">
        <w:rPr>
          <w:spacing w:val="2"/>
        </w:rPr>
        <w:t>Las mujeres de Myanmar gozan de igualdad de derechos con los hombres en el país y las violaciones cometidas contra las mujeres son objeto de una exhaustiva investigación y enjuiciamiento de conformidad con las leyes vigentes. En relación con las denuncias de que soldados del ejército habrían sido autores de 175 casos de violación en las partes meridional, oriental y septentrional del estado de Shan formuladas en el informe titulado “Licencia para violar”, publicado por la Fundación Shan para los Derechos Humanos y la Red de Acción para la Mujer Shan, se hicieron investigaciones exhaustivas. Con la orientación del Presidente del Comité de Trabajo de Lucha contra la Trata de Personas, el Viceministro del Ministerio del Interior, 10</w:t>
      </w:r>
      <w:r w:rsidR="00BC045F">
        <w:rPr>
          <w:spacing w:val="2"/>
        </w:rPr>
        <w:t> </w:t>
      </w:r>
      <w:r w:rsidRPr="0050167B">
        <w:rPr>
          <w:spacing w:val="2"/>
        </w:rPr>
        <w:t>equipos de tareas, cada uno de los cuales estaba integrado por funcionarios de la Fuerza de Policía de Myanmar, el Departamento de Inmigración y Registro Nacional y el Departamento de Bienestar Social, realizaron inv</w:t>
      </w:r>
      <w:r w:rsidR="00BC045F">
        <w:rPr>
          <w:spacing w:val="2"/>
        </w:rPr>
        <w:t>estigaciones sobre el terreno y </w:t>
      </w:r>
      <w:r w:rsidRPr="0050167B">
        <w:rPr>
          <w:spacing w:val="2"/>
        </w:rPr>
        <w:t>comprobaron que 38 casos eran casos antiguos, 135 casos no eran verdaderos y sólo</w:t>
      </w:r>
      <w:r w:rsidR="00BC045F">
        <w:rPr>
          <w:spacing w:val="2"/>
        </w:rPr>
        <w:t> </w:t>
      </w:r>
      <w:r w:rsidRPr="0050167B">
        <w:rPr>
          <w:spacing w:val="2"/>
        </w:rPr>
        <w:t>dos casos eran verdaderos. Los dos infractores, un oficial del ejército y un militar de otro grado, fue</w:t>
      </w:r>
      <w:r w:rsidR="00BC045F">
        <w:rPr>
          <w:spacing w:val="2"/>
        </w:rPr>
        <w:t xml:space="preserve">ron enjuiciados y condenados a 10 </w:t>
      </w:r>
      <w:r w:rsidRPr="0050167B">
        <w:rPr>
          <w:spacing w:val="2"/>
        </w:rPr>
        <w:t>años cada uno, y también fueron dados de baja del ejército.</w:t>
      </w:r>
    </w:p>
    <w:p w:rsidR="00EF0595" w:rsidRPr="007B4C10" w:rsidRDefault="00EF0595" w:rsidP="00EF0595">
      <w:pPr>
        <w:pStyle w:val="StyleJustifiedAfter6pt1"/>
        <w:numPr>
          <w:ilvl w:val="0"/>
          <w:numId w:val="10"/>
        </w:numPr>
      </w:pPr>
      <w:r w:rsidRPr="007B4C10">
        <w:t>Además, también se llevaron a cabo investigaciones sistemáticas de las acusaciones de que se cometían actos de tortura, esclavitud sexual, trabajo forzoso, detención ilegal y asesinato contra mujeres en las regiones oriental y septentrional del estado de Shan, llegándose a la conclusión de que sólo cuatro casos eran verdaderos. Los cuatro infractores en dichos casos fueron enjuiciados de conformidad con el Código Penal y condenados a penas de 5 a 20 años de prisión con trabajos forzados.</w:t>
      </w:r>
    </w:p>
    <w:p w:rsidR="005C682F" w:rsidRPr="005C682F" w:rsidRDefault="005C682F" w:rsidP="005C682F">
      <w:pPr>
        <w:pStyle w:val="H23"/>
        <w:spacing w:line="120" w:lineRule="exact"/>
        <w:ind w:left="547" w:firstLine="720"/>
        <w:rPr>
          <w:bCs/>
          <w:sz w:val="10"/>
        </w:rPr>
      </w:pPr>
    </w:p>
    <w:p w:rsidR="00EF0595" w:rsidRPr="007B4C10" w:rsidRDefault="00EF0595" w:rsidP="00EF0595">
      <w:pPr>
        <w:pStyle w:val="H23"/>
        <w:ind w:left="547" w:firstLine="720"/>
        <w:rPr>
          <w:bCs/>
        </w:rPr>
      </w:pPr>
      <w:r w:rsidRPr="007B4C10">
        <w:rPr>
          <w:bCs/>
        </w:rPr>
        <w:t>Protección de las mujeres embarazadas</w:t>
      </w: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Las mujeres embarazadas están protegidas con arreglo a las disposiciones del Código Penal de Myanmar; por ejemplo, se prohíbe el aborto que no sea para salvar la vida (artículo 312), el aborto sin el consentimiento de la víctima (artículo 313) y cualquier acto encaminado a lesionar o matar a una mujer embarazada de modo que pierda el feto (artículo 314).</w:t>
      </w:r>
    </w:p>
    <w:p w:rsidR="00EF0595" w:rsidRPr="007B4C10" w:rsidRDefault="00EF0595" w:rsidP="00EF0595">
      <w:pPr>
        <w:pStyle w:val="StyleJustifiedAfter6pt1"/>
        <w:numPr>
          <w:ilvl w:val="0"/>
          <w:numId w:val="10"/>
        </w:numPr>
      </w:pPr>
      <w:r w:rsidRPr="007B4C10">
        <w:t>De conformidad con la citada ley y la cultura de Myanmar, si una mujer de Myanmar queda embarazada a causa de una violación, el infractor será enjuiciado con arreglo al artículo 376 del Código Penal de Myanmar. Sin embargo, por lo general las mujeres de Myanmar prefieren dar a luz al niño en lugar de practicarse un aborto.</w:t>
      </w:r>
    </w:p>
    <w:p w:rsidR="00EF0595" w:rsidRPr="007B4C10" w:rsidRDefault="00EF0595" w:rsidP="00EF0595">
      <w:pPr>
        <w:pStyle w:val="StyleJustifiedAfter6pt1"/>
        <w:numPr>
          <w:ilvl w:val="0"/>
          <w:numId w:val="10"/>
        </w:numPr>
      </w:pPr>
      <w:r w:rsidRPr="007B4C10">
        <w:t>Además, con arreglo a las normas complementarias 138 y 139, las futuras madres tienen derecho a una licencia de maternidad más breve de tres meses a partir del primer día de licencia o seis semanas a partir de la fecha del parto.</w:t>
      </w:r>
    </w:p>
    <w:p w:rsidR="00EF0595" w:rsidRPr="005C3840" w:rsidRDefault="00EF0595" w:rsidP="00EF0595">
      <w:pPr>
        <w:pStyle w:val="H23"/>
        <w:spacing w:line="120" w:lineRule="exact"/>
        <w:ind w:left="547" w:firstLine="720"/>
        <w:rPr>
          <w:bCs/>
          <w:sz w:val="10"/>
        </w:rPr>
      </w:pPr>
    </w:p>
    <w:p w:rsidR="00EF0595" w:rsidRPr="007B4C10" w:rsidRDefault="00EF0595" w:rsidP="00EF0595">
      <w:pPr>
        <w:pStyle w:val="H23"/>
        <w:ind w:left="547" w:firstLine="720"/>
        <w:rPr>
          <w:bCs/>
        </w:rPr>
      </w:pPr>
      <w:r w:rsidRPr="007B4C10">
        <w:rPr>
          <w:bCs/>
        </w:rPr>
        <w:t>Protección de las mujeres privadas de libertad</w:t>
      </w:r>
    </w:p>
    <w:p w:rsidR="00EF0595" w:rsidRPr="007B4C10" w:rsidRDefault="00EF0595" w:rsidP="00EF0595">
      <w:pPr>
        <w:pStyle w:val="StyleJustifiedAfter6pt1"/>
        <w:numPr>
          <w:ilvl w:val="0"/>
          <w:numId w:val="0"/>
        </w:numPr>
        <w:spacing w:after="0" w:line="120" w:lineRule="exact"/>
        <w:rPr>
          <w:sz w:val="10"/>
        </w:rPr>
      </w:pPr>
    </w:p>
    <w:p w:rsidR="00EF0595" w:rsidRDefault="00EF0595" w:rsidP="00EF0595">
      <w:pPr>
        <w:pStyle w:val="StyleJustifiedAfter6pt1"/>
        <w:numPr>
          <w:ilvl w:val="0"/>
          <w:numId w:val="10"/>
        </w:numPr>
      </w:pPr>
      <w:r w:rsidRPr="007B4C10">
        <w:t xml:space="preserve">A las mujeres privadas de libertad se les imparten cursos de bordado, tejido de aguja y de telar, corte y confección y fabricación de cigarros para que puedan ganarse la vida cuando sean liberadas. Las reclusas que estaban embarazadas antes de la iniciación de su condena reciben una buena alimentación y atención médica hasta que den a luz. Pueden dar a luz en clínicas externas o dentro de la prisión pero al cuidado de trabajadores de salud externos. Los niños nacidos en prisión reciben vacunas, alimentos nutritivos, atención de la salud y otras cosas necesarias. Se toman medidas para reducir </w:t>
      </w:r>
      <w:r>
        <w:t xml:space="preserve">las </w:t>
      </w:r>
      <w:r w:rsidRPr="007B4C10">
        <w:t>tasas de mortalidad infantil y materna, suministrar agua potable e impartir educación básica a los niños. Además, con el consentimiento de la madre, algunos niños menores de un año han sido cuidados por dependencias de atención a la infancia del Departamento de Bienestar Social.</w:t>
      </w:r>
    </w:p>
    <w:p w:rsidR="005C682F" w:rsidRPr="005C682F" w:rsidRDefault="005C682F" w:rsidP="005C682F">
      <w:pPr>
        <w:pStyle w:val="StyleJustifiedAfter6pt1"/>
        <w:numPr>
          <w:ilvl w:val="0"/>
          <w:numId w:val="0"/>
        </w:numPr>
        <w:spacing w:after="0" w:line="120" w:lineRule="exact"/>
        <w:rPr>
          <w:sz w:val="10"/>
        </w:rPr>
      </w:pPr>
    </w:p>
    <w:p w:rsidR="00EF0595" w:rsidRPr="007B4C10" w:rsidRDefault="00EF0595" w:rsidP="00EF0595">
      <w:pPr>
        <w:pStyle w:val="H23"/>
        <w:ind w:left="547" w:firstLine="720"/>
        <w:rPr>
          <w:bCs/>
        </w:rPr>
      </w:pPr>
      <w:r w:rsidRPr="007B4C10">
        <w:rPr>
          <w:bCs/>
          <w:color w:val="000000"/>
        </w:rPr>
        <w:t>Plan de estudio de educación básica y educación basada en los derechos</w:t>
      </w:r>
    </w:p>
    <w:p w:rsidR="00EF0595" w:rsidRPr="007B4C10" w:rsidRDefault="00EF0595" w:rsidP="00EF0595">
      <w:pPr>
        <w:pStyle w:val="StyleJustifiedAfter6pt1"/>
        <w:numPr>
          <w:ilvl w:val="0"/>
          <w:numId w:val="0"/>
        </w:numPr>
        <w:spacing w:after="0" w:line="120" w:lineRule="exact"/>
        <w:rPr>
          <w:sz w:val="10"/>
        </w:rPr>
      </w:pPr>
    </w:p>
    <w:p w:rsidR="00EF0595" w:rsidRDefault="00EF0595" w:rsidP="00EF0595">
      <w:pPr>
        <w:pStyle w:val="StyleJustifiedAfter6pt1"/>
        <w:numPr>
          <w:ilvl w:val="0"/>
          <w:numId w:val="10"/>
        </w:numPr>
      </w:pPr>
      <w:r w:rsidRPr="007B4C10">
        <w:t>En los planes de estudio de educación básica son obligatorias las lecciones sobre derechos humanos, sobre derechos del niño y sobre la Convención sobre la eliminación de todas las formas de discriminación contra la mujer para los estudiantes del 6° al 10° grado de las escuelas, de modo que se educa a la nueva generación, así como al pueblo.</w:t>
      </w:r>
    </w:p>
    <w:p w:rsidR="005C682F" w:rsidRPr="005C682F" w:rsidRDefault="005C682F" w:rsidP="005C682F">
      <w:pPr>
        <w:pStyle w:val="StyleJustifiedAfter6pt1"/>
        <w:numPr>
          <w:ilvl w:val="0"/>
          <w:numId w:val="0"/>
        </w:numPr>
        <w:spacing w:after="0" w:line="120" w:lineRule="exact"/>
        <w:rPr>
          <w:sz w:val="10"/>
        </w:rPr>
      </w:pPr>
    </w:p>
    <w:p w:rsidR="005C682F" w:rsidRPr="005C682F" w:rsidRDefault="005C682F" w:rsidP="005C682F">
      <w:pPr>
        <w:pStyle w:val="StyleJustifiedAfter6pt1"/>
        <w:numPr>
          <w:ilvl w:val="0"/>
          <w:numId w:val="0"/>
        </w:numPr>
        <w:spacing w:after="0" w:line="120" w:lineRule="exact"/>
        <w:rPr>
          <w:sz w:val="10"/>
        </w:rPr>
      </w:pPr>
    </w:p>
    <w:p w:rsidR="00EF0595" w:rsidRPr="007B4C10" w:rsidRDefault="005C682F" w:rsidP="00FA04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0595" w:rsidRPr="007B4C10">
        <w:t>Artículo 5</w:t>
      </w:r>
      <w:r w:rsidR="00FA0423">
        <w:br/>
      </w:r>
      <w:r w:rsidR="00EF0595" w:rsidRPr="007B4C10">
        <w:t>Pautas socioculturales</w:t>
      </w:r>
    </w:p>
    <w:p w:rsidR="00FA0423" w:rsidRPr="00FA0423" w:rsidRDefault="00FA0423" w:rsidP="00FA0423">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Puede decirse que las mujeres de Myanmar gozan de sus derechos incluso antes de nacer. En la cultura de Myanmar no existe una costumbre según la cual sólo se prefiere a los hijos varones o a las hijas mujeres. Tanto unos como otros, sin discriminación, son considerados joyas de la nueva generación, adorados y amados. Si bien los adelantos tecnológicos permiten ahora conocer el sexo de un feto, en la sociedad de Myanmar no existe una práctica de aceptar sólo a los hijos varones y abortar los fetos de sexo femenino. Según una costumbre de Myanmar, los niños nacidos de padre y madre son hijos varones o mujeres por sangre y todos ellos son legítimos.</w:t>
      </w:r>
    </w:p>
    <w:p w:rsidR="00EF0595" w:rsidRPr="007B4C10" w:rsidRDefault="00EF0595" w:rsidP="00EF0595">
      <w:pPr>
        <w:pStyle w:val="StyleJustifiedAfter6pt1"/>
        <w:numPr>
          <w:ilvl w:val="0"/>
          <w:numId w:val="10"/>
        </w:numPr>
      </w:pPr>
      <w:r w:rsidRPr="007B4C10">
        <w:t xml:space="preserve">Las mujeres de Myanmar no tienen que cambiar su religión, </w:t>
      </w:r>
      <w:r>
        <w:t xml:space="preserve">su condición </w:t>
      </w:r>
      <w:r w:rsidRPr="007B4C10">
        <w:t>nativa</w:t>
      </w:r>
      <w:r>
        <w:t xml:space="preserve"> o</w:t>
      </w:r>
      <w:r w:rsidRPr="007B4C10">
        <w:t xml:space="preserve"> hereditaria ni su nombre, por el hecho de contraer matrimonio, independientemente de quién sea su cónyuge. Además, sus relaciones prácticas con los hijos no son distintas de las del marido. También está prescrito en numerosos </w:t>
      </w:r>
      <w:r w:rsidRPr="007B4C10">
        <w:rPr>
          <w:i/>
        </w:rPr>
        <w:t>Dhammathats</w:t>
      </w:r>
      <w:r w:rsidRPr="007B4C10">
        <w:rPr>
          <w:rStyle w:val="FootnoteReference"/>
        </w:rPr>
        <w:footnoteReference w:id="1"/>
      </w:r>
      <w:r w:rsidRPr="007B4C10">
        <w:t xml:space="preserve"> que ni la persona ni sus hijos tienen que tomar el origen ni el nombre del marido o padre y que tienen la misma condición en lo tocante a las relaciones y al título.</w:t>
      </w:r>
    </w:p>
    <w:p w:rsidR="00EF0595" w:rsidRPr="007B4C10" w:rsidRDefault="00EF0595" w:rsidP="00EF0595">
      <w:pPr>
        <w:pStyle w:val="StyleJustifiedAfter6pt1"/>
        <w:numPr>
          <w:ilvl w:val="0"/>
          <w:numId w:val="10"/>
        </w:numPr>
      </w:pPr>
      <w:r w:rsidRPr="007B4C10">
        <w:t>La vida de la familia en Myanmar es la vida social fortalecida y unida por el amor, la pasión, la compasión y la bondad. En la vida de la familia en Myanmar, los hombres eligen a sus mujeres con mentalidad justa y equitativa como sus compañeras para tod</w:t>
      </w:r>
      <w:r>
        <w:t>a</w:t>
      </w:r>
      <w:r w:rsidRPr="007B4C10">
        <w:t xml:space="preserve"> la vida. La vida cotidiana se distribuye equitativamente entre el marido y la mujer. Los hijos crecen gozando del cuidado del padre y de la madre. Reciben el cuidado de la madre y aprenden de los ejemplos que les da el padre.</w:t>
      </w:r>
    </w:p>
    <w:p w:rsidR="00EF0595" w:rsidRPr="007B4C10" w:rsidRDefault="00EF0595" w:rsidP="00EF0595">
      <w:pPr>
        <w:pStyle w:val="StyleJustifiedAfter6pt1"/>
        <w:numPr>
          <w:ilvl w:val="0"/>
          <w:numId w:val="10"/>
        </w:numPr>
      </w:pPr>
      <w:r w:rsidRPr="007B4C10">
        <w:t>En la costumbre de Myanmar, toda la sociedad respeta y aprecia el valor de la modestia y la virginidad de las jóvenes de Myanmar y como tal existe como un derecho consuetudinario. Se reconoce el matrimonio si se</w:t>
      </w:r>
      <w:r>
        <w:t xml:space="preserve"> sabe</w:t>
      </w:r>
      <w:r w:rsidRPr="007B4C10">
        <w:t xml:space="preserve"> que una joven de Myanmar y un joven de Myanmar viven como marido y mujer y en tal carácter, de acuerdo con la costumbre de Myanmar, no se puede negar la legitimidad de una mujer en calidad de cónyuge por el solo hecho de que ella y su marido no hayan contraído matrimonio ante un tribunal.</w:t>
      </w:r>
    </w:p>
    <w:p w:rsidR="00EF0595" w:rsidRPr="007B4C10" w:rsidRDefault="00EF0595" w:rsidP="00EF0595">
      <w:pPr>
        <w:pStyle w:val="StyleJustifiedAfter6pt1"/>
        <w:numPr>
          <w:ilvl w:val="0"/>
          <w:numId w:val="10"/>
        </w:numPr>
      </w:pPr>
      <w:r w:rsidRPr="007B4C10">
        <w:t>De acuerdo con la costumbre de Myanmar, el consentimiento de las personas de que se trata es el requisito más importante del matrimonio. El matrimonio no puede legalizarse sin el consentimiento de la contrayente y el contrayente, otorgado libre y voluntariamente. Es legal el matrimonio entre un hombre y una mujer que sean mayores de edad y contraigan matrimonio bajo juramento ante un tribunal.</w:t>
      </w:r>
    </w:p>
    <w:p w:rsidR="00EF0595" w:rsidRPr="007B4C10" w:rsidRDefault="00EF0595" w:rsidP="00EF0595">
      <w:pPr>
        <w:pStyle w:val="StyleJustifiedAfter6pt1"/>
        <w:numPr>
          <w:ilvl w:val="0"/>
          <w:numId w:val="10"/>
        </w:numPr>
      </w:pPr>
      <w:r>
        <w:t xml:space="preserve">Las </w:t>
      </w:r>
      <w:r w:rsidRPr="007B4C10">
        <w:t>mujeres budistas de Myanmar tienen igualdad de derechos a la propiedad de bienes con sus maridos después de su matrimonio. El marido y la mujer budistas de Myanmar son “comuneros” y no “copropietarios” respecto de los bienes. Después de que un hombre y una mujer contraen matrimonio primeramente, cada parte tiene derecho a recibir la tercera parte de los bienes “</w:t>
      </w:r>
      <w:r w:rsidRPr="007B4C10">
        <w:rPr>
          <w:i/>
        </w:rPr>
        <w:t>paryin</w:t>
      </w:r>
      <w:r w:rsidRPr="007B4C10">
        <w:rPr>
          <w:rStyle w:val="FootnoteReference"/>
        </w:rPr>
        <w:footnoteReference w:id="2"/>
      </w:r>
      <w:r w:rsidRPr="007B4C10">
        <w:t>” de la otra; tanto el marido como la mujer tienen derecho a recibir partes iguales de los bienes “</w:t>
      </w:r>
      <w:r w:rsidRPr="007B4C10">
        <w:rPr>
          <w:i/>
        </w:rPr>
        <w:t>lathtatpwar</w:t>
      </w:r>
      <w:r w:rsidRPr="007B4C10">
        <w:rPr>
          <w:rStyle w:val="FootnoteReference"/>
        </w:rPr>
        <w:footnoteReference w:id="3"/>
      </w:r>
      <w:r w:rsidRPr="007B4C10">
        <w:t>”, “</w:t>
      </w:r>
      <w:r w:rsidRPr="007B4C10">
        <w:rPr>
          <w:i/>
        </w:rPr>
        <w:t>khanwin</w:t>
      </w:r>
      <w:r w:rsidRPr="007B4C10">
        <w:rPr>
          <w:rStyle w:val="FootnoteReference"/>
        </w:rPr>
        <w:footnoteReference w:id="4"/>
      </w:r>
      <w:r w:rsidRPr="007B4C10">
        <w:t>” y “</w:t>
      </w:r>
      <w:r w:rsidRPr="007B4C10">
        <w:rPr>
          <w:i/>
        </w:rPr>
        <w:t>hnaparson</w:t>
      </w:r>
      <w:r w:rsidRPr="007B4C10">
        <w:rPr>
          <w:rStyle w:val="FootnoteReference"/>
        </w:rPr>
        <w:footnoteReference w:id="5"/>
      </w:r>
      <w:r w:rsidRPr="007B4C10">
        <w:t>”. Tratándose de bienes heredados, la persona que los ha heredado tiene derecho a recibir las dos tercer</w:t>
      </w:r>
      <w:r>
        <w:t>as</w:t>
      </w:r>
      <w:r w:rsidRPr="007B4C10">
        <w:t xml:space="preserve"> partes.</w:t>
      </w:r>
    </w:p>
    <w:p w:rsidR="00EF0595" w:rsidRPr="00FF6125" w:rsidRDefault="00EF0595" w:rsidP="00EF0595">
      <w:pPr>
        <w:pStyle w:val="StyleJustifiedAfter6pt1"/>
        <w:numPr>
          <w:ilvl w:val="0"/>
          <w:numId w:val="10"/>
        </w:numPr>
        <w:rPr>
          <w:spacing w:val="2"/>
        </w:rPr>
      </w:pPr>
      <w:r w:rsidRPr="00FF6125">
        <w:rPr>
          <w:noProof/>
          <w:spacing w:val="2"/>
        </w:rPr>
        <w:pict>
          <v:line id="_x0000_s1130" style="position:absolute;left:0;text-align:left;z-index:8" from="-18pt,785.7pt" to="450pt,785.7pt" strokeweight="2.25pt"/>
        </w:pict>
      </w:r>
      <w:r w:rsidRPr="00FF6125">
        <w:rPr>
          <w:spacing w:val="2"/>
        </w:rPr>
        <w:t>De acuerdo con el derecho consuetudinario de Myanmar, el acuerdo independiente del marido y la mujer es esencial en un matrimonio legítimo. Cuando se plantea el divorcio por diversos motivos, se comprueba que las mujeres de Myanmar tienen plenos derechos en lo tocante al divorcio y a la partición de los bienes.</w:t>
      </w:r>
    </w:p>
    <w:p w:rsidR="00EF0595" w:rsidRPr="007B4C10" w:rsidRDefault="00EF0595" w:rsidP="00EF0595">
      <w:pPr>
        <w:pStyle w:val="StyleJustifiedAfter6pt1"/>
        <w:numPr>
          <w:ilvl w:val="0"/>
          <w:numId w:val="10"/>
        </w:numPr>
      </w:pPr>
      <w:r w:rsidRPr="007B4C10">
        <w:t xml:space="preserve">Además, de acuerdo con el derecho consuetudinario de Myanmar, no hay discriminación en lo tocante a la herencia por ser </w:t>
      </w:r>
      <w:r>
        <w:t>de sexo masculino o femenino</w:t>
      </w:r>
      <w:r w:rsidRPr="007B4C10">
        <w:t xml:space="preserve">, marido o mujer, </w:t>
      </w:r>
      <w:r>
        <w:t>viudo</w:t>
      </w:r>
      <w:r w:rsidRPr="007B4C10">
        <w:t xml:space="preserve"> o viud</w:t>
      </w:r>
      <w:r>
        <w:t>a</w:t>
      </w:r>
      <w:r w:rsidRPr="007B4C10">
        <w:t>, hijo o hija y nieto o nieta. La partición es hace sobre la base del grado de parentesco con el causante. En Myanmar el derecho de herencia es un derecho adquirido que puede ser ejercido por las generaciones siguientes.</w:t>
      </w:r>
    </w:p>
    <w:p w:rsidR="00EF0595" w:rsidRPr="007B4C10" w:rsidRDefault="00EF0595" w:rsidP="00EF0595">
      <w:pPr>
        <w:pStyle w:val="StyleJustifiedAfter6pt1"/>
        <w:numPr>
          <w:ilvl w:val="0"/>
          <w:numId w:val="10"/>
        </w:numPr>
      </w:pPr>
      <w:r w:rsidRPr="007B4C10">
        <w:t xml:space="preserve">De acuerdo con la costumbre de Myanmar, los hijos y las hijas tienen igualdad de derechos a heredar. Incluso en el caso del derecho de </w:t>
      </w:r>
      <w:r w:rsidRPr="007B4C10">
        <w:rPr>
          <w:i/>
        </w:rPr>
        <w:t>orasa</w:t>
      </w:r>
      <w:r w:rsidRPr="007B4C10">
        <w:rPr>
          <w:rStyle w:val="FootnoteReference"/>
        </w:rPr>
        <w:footnoteReference w:id="6"/>
      </w:r>
      <w:r w:rsidRPr="007B4C10">
        <w:t>, los hijos y las hijas tienen igualdad de derechos. Cuando los progenitores se divorcian, la madre tiene prioridad para la guarda de los hijos menores en interés del niño.</w:t>
      </w:r>
    </w:p>
    <w:p w:rsidR="00EF0595" w:rsidRDefault="00EF0595" w:rsidP="00EF0595">
      <w:pPr>
        <w:pStyle w:val="StyleJustifiedAfter6pt1"/>
        <w:numPr>
          <w:ilvl w:val="0"/>
          <w:numId w:val="10"/>
        </w:numPr>
      </w:pPr>
      <w:r w:rsidRPr="007B4C10">
        <w:t>Myanmar tiene extensas tradiciones históricas y ésta es también una esfera en la cual el amor es predominante. De acuerdo con la costumbre cultural de Myanmar, La familia de Myanmar es una familia extendida que comprende a los hijos, a los progenitores y abuelos. Las mujeres de Myanmar son responsables no sólo de cuidar a su marido y a sus hijos, sino también a los progenitores ancianos del marido. Los abuelos cuidan a sus nietos y a sus hijos pequeños. La familia obedece a los abuelos y escucha sus palabras. En la familia de Myanmar, los deberes específicos del marido están prescritos por la costumbre. Desde tiempos antiguos, el marido no debe insultar a la mujer, debe confiar los bienes que ha acumulado a su mujer, no debe tener relaciones con otras mujeres, y debe amar a su mujer y a sus hijos y ser bondadoso con ellos. Por consiguiente, los hombres de Myanmar viven amorosamente con su mujer y sus hijos y mantienen estrechas relaciones con ellos y cumplen los deberes de la familia en forma cooperativa. En el cuidado de los hijos, no sólo la madre es responsable, sino que también el padre debe comportarse idealmente de modo de no dar un mal ejemplo a los hijos. Se comprueba que, en el sistema social de Myanmar, el deber de progenitor único es asumido no sólo por la madre, sino también por padre.</w:t>
      </w:r>
    </w:p>
    <w:p w:rsidR="00750C83" w:rsidRPr="00750C83" w:rsidRDefault="00750C83" w:rsidP="00750C83">
      <w:pPr>
        <w:pStyle w:val="StyleJustifiedAfter6pt1"/>
        <w:numPr>
          <w:ilvl w:val="0"/>
          <w:numId w:val="0"/>
        </w:numPr>
        <w:spacing w:after="0" w:line="120" w:lineRule="exact"/>
        <w:rPr>
          <w:sz w:val="10"/>
        </w:rPr>
      </w:pPr>
    </w:p>
    <w:p w:rsidR="00750C83" w:rsidRPr="00750C83" w:rsidRDefault="00750C83" w:rsidP="00750C83">
      <w:pPr>
        <w:pStyle w:val="StyleJustifiedAfter6pt1"/>
        <w:numPr>
          <w:ilvl w:val="0"/>
          <w:numId w:val="0"/>
        </w:numPr>
        <w:spacing w:after="0" w:line="120" w:lineRule="exact"/>
        <w:rPr>
          <w:sz w:val="10"/>
        </w:rPr>
      </w:pPr>
    </w:p>
    <w:p w:rsidR="00EF0595" w:rsidRPr="007B4C10" w:rsidRDefault="00750C83" w:rsidP="00750C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Artículo 6</w:t>
      </w:r>
      <w:r>
        <w:br/>
      </w:r>
      <w:r w:rsidR="00EF0595" w:rsidRPr="007B4C10">
        <w:t>Medidas de lucha contra la trata de seres humanos</w:t>
      </w:r>
    </w:p>
    <w:p w:rsidR="00EF0595" w:rsidRPr="00FF6125" w:rsidRDefault="00EF0595" w:rsidP="00EF0595">
      <w:pPr>
        <w:pStyle w:val="StyleJustifiedAfter6pt1"/>
        <w:numPr>
          <w:ilvl w:val="0"/>
          <w:numId w:val="0"/>
        </w:numPr>
        <w:spacing w:after="0" w:line="120" w:lineRule="exact"/>
        <w:rPr>
          <w:spacing w:val="2"/>
          <w:sz w:val="10"/>
        </w:rPr>
      </w:pPr>
    </w:p>
    <w:p w:rsidR="00EF0595" w:rsidRPr="00FF6125" w:rsidRDefault="00EF0595" w:rsidP="00EF0595">
      <w:pPr>
        <w:pStyle w:val="StyleJustifiedAfter6pt1"/>
        <w:numPr>
          <w:ilvl w:val="0"/>
          <w:numId w:val="10"/>
        </w:numPr>
        <w:rPr>
          <w:spacing w:val="2"/>
        </w:rPr>
      </w:pPr>
      <w:r w:rsidRPr="00FF6125">
        <w:rPr>
          <w:spacing w:val="2"/>
        </w:rPr>
        <w:t>Las mujeres de Myanmar están protegidas por la costumbre de Myanmar, así como por las leyes vigentes. No se les permite ganarse la vida mediante tipos de empleo inusuales en la comunidad de Myanmar. Sin embargo, algunos intermediarios, aprovechándose de la vulnerabilidad de las mujeres, las engañan prometiéndoles oportunidades de empleo en el extranjero y haciéndolas objeto de la trata.</w:t>
      </w:r>
    </w:p>
    <w:p w:rsidR="00EF0595" w:rsidRPr="007B4C10" w:rsidRDefault="00EF0595" w:rsidP="00EF0595">
      <w:pPr>
        <w:pStyle w:val="StyleJustifiedAfter6pt1"/>
        <w:numPr>
          <w:ilvl w:val="0"/>
          <w:numId w:val="10"/>
        </w:numPr>
      </w:pPr>
      <w:r w:rsidRPr="007B4C10">
        <w:t>Para luchar contra esas actividades, en 2002 se formó el Comité de Trabajo de Prevención de la Trata, presidido por el Viceministro del Interior. Los comités de trabajo en los niveles de estado, división, distrito y municipio han hecho incansables esfuerzos de lucha contra la trata de personas en cooperación con organizaciones sociales.</w:t>
      </w:r>
    </w:p>
    <w:p w:rsidR="00EF0595" w:rsidRPr="00FF6125" w:rsidRDefault="00EF0595" w:rsidP="00EF0595">
      <w:pPr>
        <w:pStyle w:val="StyleJustifiedAfter6pt1"/>
        <w:numPr>
          <w:ilvl w:val="0"/>
          <w:numId w:val="10"/>
        </w:numPr>
        <w:rPr>
          <w:spacing w:val="2"/>
        </w:rPr>
      </w:pPr>
      <w:r w:rsidRPr="007B4C10">
        <w:t xml:space="preserve">Entre el 17 de julio de 2002, fecha en que se formó el Comité de Trabajo de Prevención de la Trata, y el 13 de septiembre de 2005, cuando se sancionó la Ley de Lucha contra la Trata de Personas, se enjuició a 1.364 personas de conformidad con la ley vigente en 677 casos de trata de seres humanos. Entre el 13 de septiembre de 2005 y el 31 de diciembre de 2006 hubo 52 casos con arreglo a la Ley de Lucha contra la Trata de Personas y se enjuició a 179 personas. Además, se enjuició a 95 personas involucradas en 47 casos. En julio de 2006 se revelaron las actividades de una gran banda, que tenía su base a lo largo de la frontera </w:t>
      </w:r>
      <w:r>
        <w:t xml:space="preserve">entre Myanmar y </w:t>
      </w:r>
      <w:r w:rsidRPr="007B4C10">
        <w:t xml:space="preserve">China </w:t>
      </w:r>
      <w:r>
        <w:t>e hizo víctimas de la trata</w:t>
      </w:r>
      <w:r w:rsidRPr="007B4C10">
        <w:t xml:space="preserve"> a 300 jóvenes mujeres. Se enjuició con arreglo a la Ley de Lucha contra la Trata de Personas a 34 personas, entre ellas los líderes de la banda Kyaw Myint y Ye Myo, y el 30 de enero de 2007 fueron condenados a cadena perpetua y se confiscaron dinero y otros bienes por valor de 6,36 millones d</w:t>
      </w:r>
      <w:r w:rsidRPr="00FF6125">
        <w:rPr>
          <w:spacing w:val="2"/>
        </w:rPr>
        <w:t>e kyats.</w:t>
      </w:r>
    </w:p>
    <w:p w:rsidR="00EF0595" w:rsidRPr="00FF6125" w:rsidRDefault="00EF0595" w:rsidP="00EF0595">
      <w:pPr>
        <w:pStyle w:val="StyleJustifiedAfter6pt1"/>
        <w:numPr>
          <w:ilvl w:val="0"/>
          <w:numId w:val="10"/>
        </w:numPr>
        <w:rPr>
          <w:spacing w:val="2"/>
        </w:rPr>
      </w:pPr>
      <w:r w:rsidRPr="00FF6125">
        <w:rPr>
          <w:spacing w:val="2"/>
        </w:rPr>
        <w:t>El 30 de marzo de 2004, Myanmar pasó a ser Estado parte en la Convención contra la Delincuencia Organizada Transnacional y sus dos protocolos: el Protocolo para prevenir, reprimir y sancionar la trata de personas, especialmente mujeres y niños y el Protocolo contra el tráfico ilícito de migrantes por tierra, mar y aire. De conformidad con las disposiciones de los instrumentos internacionales, Myanmar está luchando contra la trata de personas. En asociación con el proyecto interinstitucional de las Naciones Unidas sobre la trata de personas, los países de la subregión del Gran Mekong, que comprende a Camboya, la República Popular China, la República Democrática Popular Lao, Myanmar, Tailandia y Vietnam, firmaron el 29 de octubre de 2004 en Yangon el memorando de entendimiento titulado “Iniciativa Ministerial Coordinada del Mekong para combatir la trata de personas”.</w:t>
      </w:r>
    </w:p>
    <w:p w:rsidR="00EF0595" w:rsidRPr="007B4C10" w:rsidRDefault="00EF0595" w:rsidP="00EF0595">
      <w:pPr>
        <w:pStyle w:val="StyleJustifiedAfter6pt1"/>
        <w:numPr>
          <w:ilvl w:val="0"/>
          <w:numId w:val="10"/>
        </w:numPr>
      </w:pPr>
      <w:r w:rsidRPr="007B4C10">
        <w:t>Desde comienzos de 2004, Myanmar ha procurado promulgar leyes internas que armonicen con los mencionados tratados y convenciones internacionales. A este respecto, en septiembre de 2004 se invitó a Myanmar a expertos internacionales, entre ellos representantes de la Oficina de las Naciones Unidas contra la Droga y el Delito (ONUDD), para que examinaran el proyecto de Ley de Lucha contra la Trata de Personas y asesoraran al respecto. Luego de ello, Myanmar pudo promulgar, el 13 de septiembre de 2005</w:t>
      </w:r>
      <w:r>
        <w:t>,</w:t>
      </w:r>
      <w:r w:rsidRPr="007B4C10">
        <w:t xml:space="preserve"> Ley de Lucha contra la Trata de Personas</w:t>
      </w:r>
      <w:r>
        <w:t>, que ha sido objeto de reconocimiento</w:t>
      </w:r>
      <w:r w:rsidRPr="007B4C10">
        <w:t xml:space="preserve"> internacional. Los objetivos de dicha Ley son los siguientes:</w:t>
      </w:r>
    </w:p>
    <w:p w:rsidR="00EF0595" w:rsidRPr="007B4C10" w:rsidRDefault="00EF0595" w:rsidP="00EF0595">
      <w:pPr>
        <w:pStyle w:val="StyleJustifiedAfter6pt1"/>
        <w:numPr>
          <w:ilvl w:val="0"/>
          <w:numId w:val="12"/>
        </w:numPr>
      </w:pPr>
      <w:r w:rsidRPr="007B4C10">
        <w:t>Prevenir y reprimir la trata de personas como un deber nacional, pues dicha trata afecta al orgullo y el legado de Myanmar que debe ser valorado y salvaguardado por Myanmar;</w:t>
      </w:r>
    </w:p>
    <w:p w:rsidR="00EF0595" w:rsidRPr="007B4C10" w:rsidRDefault="00EF0595" w:rsidP="00EF0595">
      <w:pPr>
        <w:pStyle w:val="StyleJustifiedAfter6pt1"/>
        <w:numPr>
          <w:ilvl w:val="0"/>
          <w:numId w:val="12"/>
        </w:numPr>
      </w:pPr>
      <w:r w:rsidRPr="007B4C10">
        <w:t>Prestar especial atención a la protección de las mujeres, los niños y los jóvenes en la prevención y la represión de la trata de personas;</w:t>
      </w:r>
    </w:p>
    <w:p w:rsidR="00EF0595" w:rsidRPr="007B4C10" w:rsidRDefault="00EF0595" w:rsidP="00EF0595">
      <w:pPr>
        <w:pStyle w:val="StyleJustifiedAfter6pt1"/>
        <w:numPr>
          <w:ilvl w:val="0"/>
          <w:numId w:val="12"/>
        </w:numPr>
      </w:pPr>
      <w:r w:rsidRPr="007B4C10">
        <w:t>Hacer posible la eficaz y rápida investigación para detectar a las personas que llevan a cabo la trata de personas y tomar medidas contra ellas, y prevenir la continuación de la trata de personas aplicando un castigo eficaz y disuasivo;</w:t>
      </w:r>
    </w:p>
    <w:p w:rsidR="00EF0595" w:rsidRPr="007B4C10" w:rsidRDefault="00EF0595" w:rsidP="00EF0595">
      <w:pPr>
        <w:pStyle w:val="StyleJustifiedAfter6pt1"/>
        <w:numPr>
          <w:ilvl w:val="0"/>
          <w:numId w:val="12"/>
        </w:numPr>
      </w:pPr>
      <w:r w:rsidRPr="007B4C10">
        <w:t>Coordinar con las organizaciones internacionales, las organizaciones regionales, las organizaciones intergubernamentales formadas entre organizaciones gubernamentales y las organizaciones no gubernamentales de conformidad con las convenciones internacionales relativas a la represión de la trata de personas de las que Myanmar ha pasado a ser parte;</w:t>
      </w:r>
    </w:p>
    <w:p w:rsidR="00EF0595" w:rsidRPr="007B4C10" w:rsidRDefault="00EF0595" w:rsidP="00EF0595">
      <w:pPr>
        <w:pStyle w:val="StyleJustifiedAfter6pt1"/>
        <w:numPr>
          <w:ilvl w:val="0"/>
          <w:numId w:val="12"/>
        </w:numPr>
      </w:pPr>
      <w:r>
        <w:t>Ll</w:t>
      </w:r>
      <w:r w:rsidRPr="007B4C10">
        <w:t>evar a cabo eficazmente las funciones de rescatar, recibir, proteger, rehabilitar y reintegrar a la sociedad a las personas víctimas de la trata.</w:t>
      </w:r>
    </w:p>
    <w:p w:rsidR="00EF0595" w:rsidRPr="007B4C10" w:rsidRDefault="00EF0595" w:rsidP="00EF0595">
      <w:pPr>
        <w:pStyle w:val="StyleJustifiedAfter6pt1"/>
        <w:numPr>
          <w:ilvl w:val="0"/>
          <w:numId w:val="10"/>
        </w:numPr>
      </w:pPr>
      <w:r w:rsidRPr="007B4C10">
        <w:t>De conformidad con las disposiciones de la Ley, el 27 de enero de 2006 fueron establecidos como instituciones nacionales el Órgano Central para la Represión de la Trata de Personas, presidido por el Ministro del Interior, el Grupo de Trabajo para la Prevención de la Trata de Personas y la Protección de las Víctimas de la Trata, encabezado por el Viceministro del Interior, el Grupo de Trabajo sobre el Marco Jurídico y las Medidas de Enjuiciamiento, encabezado por el Fiscal General Adjunto, y el Grupo de Trabajo sobre la Repatriación, la Reintegración y la Rehabilitación de las Víctimas de la Trata. encabezado por el Viceministro de Bienestar Social, Socorro y Reasentamiento. Además, se han formado en los niveles de estado, división, distrito y municipio grupos de trabajo a los que se ha asignado el cometido de llevar a cabo con eficacia la lucha contra la trata de seres humanos.</w:t>
      </w:r>
      <w:r w:rsidRPr="007B4C10">
        <w:tab/>
      </w:r>
    </w:p>
    <w:p w:rsidR="00EF0595" w:rsidRPr="007B4C10" w:rsidRDefault="00EF0595" w:rsidP="00EF0595">
      <w:pPr>
        <w:pStyle w:val="StyleJustifiedAfter6pt1"/>
        <w:numPr>
          <w:ilvl w:val="0"/>
          <w:numId w:val="10"/>
        </w:numPr>
      </w:pPr>
      <w:r w:rsidRPr="007B4C10">
        <w:t>La Ley de Lucha contra la Trata de Personas prevé las siguientes medidas para dar una protección especial a las mujeres, los niños y los jóvenes que sean víctimas de la trata,:</w:t>
      </w:r>
    </w:p>
    <w:p w:rsidR="00EF0595" w:rsidRPr="007B4C10" w:rsidRDefault="00EF0595" w:rsidP="00EF0595">
      <w:pPr>
        <w:pStyle w:val="StyleJustifiedAfter6pt1"/>
        <w:numPr>
          <w:ilvl w:val="0"/>
          <w:numId w:val="14"/>
        </w:numPr>
        <w:tabs>
          <w:tab w:val="clear" w:pos="2160"/>
          <w:tab w:val="left" w:pos="1980"/>
        </w:tabs>
        <w:ind w:left="1980"/>
      </w:pPr>
      <w:r w:rsidRPr="007B4C10">
        <w:t>Proteger especialmente su dignidad y evitar que se revele su identidad y brindar la seguridad y la asistencia necesarias;</w:t>
      </w:r>
    </w:p>
    <w:p w:rsidR="00EF0595" w:rsidRPr="007B4C10" w:rsidRDefault="00EF0595" w:rsidP="00EF0595">
      <w:pPr>
        <w:pStyle w:val="StyleJustifiedAfter6pt1"/>
        <w:numPr>
          <w:ilvl w:val="0"/>
          <w:numId w:val="14"/>
        </w:numPr>
        <w:tabs>
          <w:tab w:val="clear" w:pos="2160"/>
          <w:tab w:val="left" w:pos="1980"/>
        </w:tabs>
        <w:ind w:left="1980"/>
      </w:pPr>
      <w:r w:rsidRPr="007B4C10">
        <w:t>Devolverlas a sus progenitores o tutores, si, previo examen, se determina que es la mejor opción para ellas;</w:t>
      </w:r>
    </w:p>
    <w:p w:rsidR="00EF0595" w:rsidRPr="007B4C10" w:rsidRDefault="00EF0595" w:rsidP="00EF0595">
      <w:pPr>
        <w:pStyle w:val="StyleJustifiedAfter6pt1"/>
        <w:numPr>
          <w:ilvl w:val="0"/>
          <w:numId w:val="14"/>
        </w:numPr>
        <w:tabs>
          <w:tab w:val="clear" w:pos="2160"/>
          <w:tab w:val="left" w:pos="1980"/>
        </w:tabs>
        <w:ind w:left="1980"/>
      </w:pPr>
      <w:r w:rsidRPr="007B4C10">
        <w:t>Proporcionar otras formas adecuadas y confiables de protección cuando la situación no permita la repatriación o la situación sea inadecuada para la repatriación a fin de devolverlas a los progenitores o tutores;</w:t>
      </w:r>
    </w:p>
    <w:p w:rsidR="00EF0595" w:rsidRPr="00FF6125" w:rsidRDefault="00EF0595" w:rsidP="00EF0595">
      <w:pPr>
        <w:pStyle w:val="StyleJustifiedAfter6pt1"/>
        <w:numPr>
          <w:ilvl w:val="0"/>
          <w:numId w:val="14"/>
        </w:numPr>
        <w:tabs>
          <w:tab w:val="clear" w:pos="2160"/>
          <w:tab w:val="left" w:pos="1980"/>
        </w:tabs>
        <w:ind w:left="1980"/>
        <w:rPr>
          <w:spacing w:val="2"/>
        </w:rPr>
      </w:pPr>
      <w:r w:rsidRPr="00FF6125">
        <w:rPr>
          <w:spacing w:val="2"/>
        </w:rPr>
        <w:t>Priorizar la búsqueda de arreglos de conformidad con sus deseos libremente expresados o las elecciones hechas teniendo en cuenta su edad y su madurez;</w:t>
      </w:r>
    </w:p>
    <w:p w:rsidR="00EF0595" w:rsidRPr="007B4C10" w:rsidRDefault="00EF0595" w:rsidP="00EF0595">
      <w:pPr>
        <w:pStyle w:val="StyleJustifiedAfter6pt1"/>
        <w:numPr>
          <w:ilvl w:val="0"/>
          <w:numId w:val="14"/>
        </w:numPr>
        <w:tabs>
          <w:tab w:val="clear" w:pos="2160"/>
          <w:tab w:val="left" w:pos="1980"/>
        </w:tabs>
        <w:ind w:left="1980"/>
      </w:pPr>
      <w:r w:rsidRPr="007B4C10">
        <w:t>Hacer arreglos especiales para reparar los daños físicos y los problemas psicológicos que hayan sufrido y para proporcionar cursos educacionales y de capacitación profesional orientada según las aptitudes, así como exámenes y tratamientos médicos con su consentimiento;</w:t>
      </w:r>
    </w:p>
    <w:p w:rsidR="00EF0595" w:rsidRPr="007B4C10" w:rsidRDefault="00EF0595" w:rsidP="00EF0595">
      <w:pPr>
        <w:pStyle w:val="StyleJustifiedAfter6pt1"/>
        <w:numPr>
          <w:ilvl w:val="0"/>
          <w:numId w:val="14"/>
        </w:numPr>
        <w:tabs>
          <w:tab w:val="clear" w:pos="2160"/>
          <w:tab w:val="num" w:pos="1980"/>
        </w:tabs>
        <w:ind w:hanging="540"/>
      </w:pPr>
      <w:r w:rsidRPr="007B4C10">
        <w:t>Dar protección para el mantenimiento de la confidencialidad de la información relativa a ellas;</w:t>
      </w:r>
    </w:p>
    <w:p w:rsidR="00EF0595" w:rsidRPr="007B4C10" w:rsidRDefault="00EF0595" w:rsidP="00EF0595">
      <w:pPr>
        <w:pStyle w:val="StyleJustifiedAfter6pt1"/>
        <w:numPr>
          <w:ilvl w:val="0"/>
          <w:numId w:val="10"/>
        </w:numPr>
      </w:pPr>
      <w:r w:rsidRPr="007B4C10">
        <w:t>La Ley también salvaguarda los derechos de las víctimas en la forma siguiente:</w:t>
      </w:r>
    </w:p>
    <w:p w:rsidR="00EF0595" w:rsidRPr="007B4C10" w:rsidRDefault="00EF0595" w:rsidP="00EF0595">
      <w:pPr>
        <w:numPr>
          <w:ilvl w:val="0"/>
          <w:numId w:val="13"/>
        </w:numPr>
        <w:tabs>
          <w:tab w:val="left" w:pos="720"/>
          <w:tab w:val="left" w:pos="1440"/>
          <w:tab w:val="left" w:pos="6690"/>
        </w:tabs>
        <w:autoSpaceDE w:val="0"/>
        <w:autoSpaceDN w:val="0"/>
        <w:adjustRightInd w:val="0"/>
        <w:spacing w:after="120"/>
        <w:ind w:right="1267"/>
        <w:jc w:val="both"/>
      </w:pPr>
      <w:r w:rsidRPr="007B4C10">
        <w:t>Si las víctimas de la trata son mujeres, niños o jóvenes, el tribunal competente no tramitará el juicio por trata de personas en forma pública, sino a puerta cerrada, para proteger la dignidad y la seguridad física y mental de las víctimas;</w:t>
      </w:r>
    </w:p>
    <w:p w:rsidR="00EF0595" w:rsidRPr="007B4C10" w:rsidRDefault="00EF0595" w:rsidP="00EF0595">
      <w:pPr>
        <w:numPr>
          <w:ilvl w:val="0"/>
          <w:numId w:val="13"/>
        </w:numPr>
        <w:tabs>
          <w:tab w:val="left" w:pos="720"/>
          <w:tab w:val="left" w:pos="1440"/>
          <w:tab w:val="left" w:pos="6690"/>
        </w:tabs>
        <w:autoSpaceDE w:val="0"/>
        <w:autoSpaceDN w:val="0"/>
        <w:adjustRightInd w:val="0"/>
        <w:spacing w:after="120"/>
        <w:ind w:right="1267"/>
        <w:jc w:val="both"/>
      </w:pPr>
      <w:r w:rsidRPr="007B4C10">
        <w:t xml:space="preserve">La difusión de información sobre la trata de personas en cualquier etapa de la investigación, </w:t>
      </w:r>
      <w:r>
        <w:t xml:space="preserve">el </w:t>
      </w:r>
      <w:r w:rsidRPr="007B4C10">
        <w:t xml:space="preserve">enjuiciamiento y </w:t>
      </w:r>
      <w:r>
        <w:t xml:space="preserve">la </w:t>
      </w:r>
      <w:r w:rsidRPr="007B4C10">
        <w:t>sentencia sólo se hará con el permiso del órgano competente para la represión de la trata de personas;</w:t>
      </w:r>
    </w:p>
    <w:p w:rsidR="00EF0595" w:rsidRPr="00FF6125" w:rsidRDefault="00EF0595" w:rsidP="00EF0595">
      <w:pPr>
        <w:numPr>
          <w:ilvl w:val="0"/>
          <w:numId w:val="13"/>
        </w:numPr>
        <w:tabs>
          <w:tab w:val="left" w:pos="720"/>
          <w:tab w:val="left" w:pos="1440"/>
          <w:tab w:val="left" w:pos="6690"/>
        </w:tabs>
        <w:autoSpaceDE w:val="0"/>
        <w:autoSpaceDN w:val="0"/>
        <w:adjustRightInd w:val="0"/>
        <w:spacing w:after="120"/>
        <w:ind w:right="1267"/>
        <w:jc w:val="both"/>
        <w:rPr>
          <w:spacing w:val="2"/>
        </w:rPr>
      </w:pPr>
      <w:r w:rsidRPr="00FF6125">
        <w:rPr>
          <w:spacing w:val="2"/>
        </w:rPr>
        <w:t>No se permitirá que las personas que no participen de un caso de esta índole consulten el expediente o hagan copias de los documentos incorporados a él;</w:t>
      </w:r>
    </w:p>
    <w:p w:rsidR="00EF0595" w:rsidRPr="007B4C10" w:rsidRDefault="00EF0595" w:rsidP="00EF0595">
      <w:pPr>
        <w:numPr>
          <w:ilvl w:val="0"/>
          <w:numId w:val="13"/>
        </w:numPr>
        <w:tabs>
          <w:tab w:val="left" w:pos="720"/>
          <w:tab w:val="left" w:pos="1440"/>
          <w:tab w:val="left" w:pos="6690"/>
        </w:tabs>
        <w:autoSpaceDE w:val="0"/>
        <w:autoSpaceDN w:val="0"/>
        <w:adjustRightInd w:val="0"/>
        <w:spacing w:after="120"/>
        <w:ind w:right="1267"/>
        <w:jc w:val="both"/>
      </w:pPr>
      <w:r w:rsidRPr="007B4C10">
        <w:t xml:space="preserve">No se tomarán medidas contra las víctimas de la trata por ninguno de los delitos previstos en </w:t>
      </w:r>
      <w:r>
        <w:t>dich</w:t>
      </w:r>
      <w:r w:rsidRPr="007B4C10">
        <w:t>a Ley;</w:t>
      </w:r>
    </w:p>
    <w:p w:rsidR="00EF0595" w:rsidRPr="007B4C10" w:rsidRDefault="00EF0595" w:rsidP="00EF0595">
      <w:pPr>
        <w:numPr>
          <w:ilvl w:val="0"/>
          <w:numId w:val="13"/>
        </w:numPr>
        <w:tabs>
          <w:tab w:val="left" w:pos="720"/>
          <w:tab w:val="left" w:pos="1440"/>
          <w:tab w:val="left" w:pos="6690"/>
        </w:tabs>
        <w:autoSpaceDE w:val="0"/>
        <w:autoSpaceDN w:val="0"/>
        <w:adjustRightInd w:val="0"/>
        <w:spacing w:after="120"/>
        <w:ind w:right="1267"/>
        <w:jc w:val="both"/>
      </w:pPr>
      <w:r w:rsidRPr="007B4C10">
        <w:t>Se determinará si o es o no apropiado tomar medidas contra las víctimas de la trata por algún otro delito que surja como consecuencia directa de la trata de personas;</w:t>
      </w:r>
    </w:p>
    <w:p w:rsidR="00EF0595" w:rsidRPr="007B4C10" w:rsidRDefault="00EF0595" w:rsidP="00EF0595">
      <w:pPr>
        <w:numPr>
          <w:ilvl w:val="0"/>
          <w:numId w:val="13"/>
        </w:numPr>
        <w:tabs>
          <w:tab w:val="left" w:pos="720"/>
          <w:tab w:val="left" w:pos="1440"/>
          <w:tab w:val="left" w:pos="6690"/>
        </w:tabs>
        <w:autoSpaceDE w:val="0"/>
        <w:autoSpaceDN w:val="0"/>
        <w:adjustRightInd w:val="0"/>
        <w:spacing w:after="120"/>
        <w:ind w:right="1267"/>
        <w:jc w:val="both"/>
      </w:pPr>
      <w:r w:rsidRPr="007B4C10">
        <w:t xml:space="preserve">Se protegerá el derecho de las personas víctimas de la trata a obtener residencia permanente, así como seguridad y la correspondiente condición, si la persona víctima de la trata que reingresa </w:t>
      </w:r>
      <w:r>
        <w:t>a</w:t>
      </w:r>
      <w:r w:rsidRPr="007B4C10">
        <w:t>l país tiene derecho a la residencia permanente;</w:t>
      </w:r>
    </w:p>
    <w:p w:rsidR="00EF0595" w:rsidRPr="007B4C10" w:rsidRDefault="00EF0595" w:rsidP="00EF0595">
      <w:pPr>
        <w:pStyle w:val="StyleJustifiedAfter6pt1"/>
        <w:numPr>
          <w:ilvl w:val="0"/>
          <w:numId w:val="10"/>
        </w:numPr>
      </w:pPr>
      <w:r w:rsidRPr="007B4C10">
        <w:t xml:space="preserve">Además, se aplicarán severas penas a los adultos responsables de la trata de personas contra </w:t>
      </w:r>
      <w:r>
        <w:t>mujeres, niños o jóvenes;</w:t>
      </w:r>
      <w:r w:rsidRPr="007B4C10">
        <w:t xml:space="preserve"> las penas son los siguientes</w:t>
      </w:r>
      <w:r>
        <w:t>:</w:t>
      </w:r>
    </w:p>
    <w:p w:rsidR="00EF0595" w:rsidRPr="007B4C10" w:rsidRDefault="00EF0595" w:rsidP="00EF0595">
      <w:pPr>
        <w:pStyle w:val="StyleJustifiedAfter6pt1"/>
        <w:numPr>
          <w:ilvl w:val="0"/>
          <w:numId w:val="15"/>
        </w:numPr>
      </w:pPr>
      <w:r w:rsidRPr="007B4C10">
        <w:t>Toda persona culpable de la trata de personas, en especial de mujeres, niños o jóvenes, será castigada, previa condena, con pena de prisión por un tiempo mínimo de 10 años hasta un máximo de reclusión perpetua, y también se le podrá imponer una multa.</w:t>
      </w:r>
    </w:p>
    <w:p w:rsidR="00EF0595" w:rsidRPr="007B4C10" w:rsidRDefault="00EF0595" w:rsidP="00EF0595">
      <w:pPr>
        <w:pStyle w:val="StyleJustifiedAfter6pt1"/>
        <w:numPr>
          <w:ilvl w:val="0"/>
          <w:numId w:val="15"/>
        </w:numPr>
      </w:pPr>
      <w:r w:rsidRPr="007B4C10">
        <w:t>Toda persona culpable de la trata de personas que no sean mujeres, niños o jóvenes será castigada, previa condena, con pena de prisión por un tiempo mínimo de 5 años hasta un máximo de 10 años, y también se le podrá imponer una multa.</w:t>
      </w:r>
    </w:p>
    <w:p w:rsidR="00EF0595" w:rsidRPr="007B4C10" w:rsidRDefault="00EF0595" w:rsidP="00EF0595">
      <w:pPr>
        <w:pStyle w:val="StyleJustifiedAfter6pt1"/>
        <w:numPr>
          <w:ilvl w:val="0"/>
          <w:numId w:val="15"/>
        </w:numPr>
      </w:pPr>
      <w:r w:rsidRPr="007B4C10">
        <w:t>Toda persona culpable de la trata de personas, en especial mujeres, niños o jóvenes, en un grupo delictivo organizado, será castigada, previa condena, con pena de prisión por un tiempo mínimo de 20 años hasta un máximo de reclusión perpetua, y también se le podrá imponer una multa.</w:t>
      </w:r>
    </w:p>
    <w:p w:rsidR="00EF0595" w:rsidRPr="007B4C10" w:rsidRDefault="00EF0595" w:rsidP="00EF0595">
      <w:pPr>
        <w:pStyle w:val="StyleJustifiedAfter6pt1"/>
        <w:numPr>
          <w:ilvl w:val="0"/>
          <w:numId w:val="15"/>
        </w:numPr>
      </w:pPr>
      <w:r w:rsidRPr="007B4C10">
        <w:t>Toda persona culpable de adopción o matrimonio fraudulentos con el fin de cometer el delito de trata de personas será castigada, previa condena, con pena de prisión por un tiempo mínimo de 3 años hasta un máximo de 7 años, y también se le podrá imponer una multa.</w:t>
      </w:r>
    </w:p>
    <w:p w:rsidR="00EF0595" w:rsidRPr="007B4C10" w:rsidRDefault="00EF0595" w:rsidP="006F017E">
      <w:pPr>
        <w:pStyle w:val="StyleJustifiedAfter6pt1"/>
        <w:numPr>
          <w:ilvl w:val="0"/>
          <w:numId w:val="10"/>
        </w:numPr>
        <w:tabs>
          <w:tab w:val="left" w:pos="1800"/>
        </w:tabs>
      </w:pPr>
      <w:r w:rsidRPr="007B4C10">
        <w:t>Entre el 13 de septiembre de 2005 y el 17 d</w:t>
      </w:r>
      <w:r w:rsidR="00FF6125">
        <w:t>e agosto de 2007, hubo en total </w:t>
      </w:r>
      <w:r w:rsidRPr="007B4C10">
        <w:t>677 casos de trata y contrabando y se tomaron medidas contra 1.364 culpables con arreglo a las leyes vigentes. El Gobierno de Myanmar promulgó una Ley específica de Lucha contra la Trata de Personas el 13 de septiembre de 2005 y a partir del 31 de diciembre de 2006 se identificar</w:t>
      </w:r>
      <w:r>
        <w:t>on</w:t>
      </w:r>
      <w:r w:rsidRPr="007B4C10">
        <w:t xml:space="preserve"> 52 casos como casos de trata y se tomaron medidas contra 179 infractores. Además, se denunciaron 47 casos de contrabando de seres humanos y se tomaron medidas contra 95 infractores con arreglo a las leyes vigentes. Mediante un significativo esfuerzo de </w:t>
      </w:r>
      <w:r w:rsidR="006F017E">
        <w:t>l</w:t>
      </w:r>
      <w:r w:rsidRPr="007B4C10">
        <w:t>as autoridades de Myanmar se desbarat</w:t>
      </w:r>
      <w:r>
        <w:t>ó</w:t>
      </w:r>
      <w:r w:rsidRPr="007B4C10">
        <w:t xml:space="preserve"> una banda basada en la </w:t>
      </w:r>
      <w:r>
        <w:t>f</w:t>
      </w:r>
      <w:r w:rsidRPr="007B4C10">
        <w:t>rontera entre Myanmar y China que había hecho víctimas de la trata a 300 mujeres de Myanmar. Se enjuició y se condenó a reclusión perpetua a 34 de los conspiradores, entre ellos los líderes de la banda, Kyaw Myint y Ye Myo. Merced a este incidente, se confiscaron 6.360.000 kyats que eran fruto de la delincuencia.</w:t>
      </w:r>
      <w:r w:rsidR="006F017E">
        <w:t xml:space="preserve"> </w:t>
      </w:r>
      <w:r w:rsidRPr="007B4C10">
        <w:t>Los distintos grupos de trabajo de nivel de los estados, divisiones, distritos y municipios, que se formaron el 27 de febrero de</w:t>
      </w:r>
      <w:r w:rsidR="006F017E">
        <w:t> </w:t>
      </w:r>
      <w:r w:rsidRPr="007B4C10">
        <w:t>2006, en colaboración con los miembros de la Feder</w:t>
      </w:r>
      <w:r w:rsidR="006F017E">
        <w:t>ación de Asuntos de la Mujer de </w:t>
      </w:r>
      <w:r w:rsidRPr="007B4C10">
        <w:t>Myanmar, la Asociación de Bienestar Maternoinfantil de Myanmar</w:t>
      </w:r>
      <w:r>
        <w:t xml:space="preserve"> y</w:t>
      </w:r>
      <w:r w:rsidRPr="007B4C10">
        <w:t xml:space="preserve"> la Asociación de Solidaridad y Desarrollo de la Unión, así como </w:t>
      </w:r>
      <w:r>
        <w:t>con</w:t>
      </w:r>
      <w:r w:rsidRPr="007B4C10">
        <w:t xml:space="preserve"> organizaciones sociales, han llevado a cabo campañas de concienciación acerca del riesgo de </w:t>
      </w:r>
      <w:r>
        <w:t>la trata en</w:t>
      </w:r>
      <w:r w:rsidRPr="007B4C10">
        <w:t xml:space="preserve"> sectores de aldeas y barrios. Compartieron con los asistentes casos reales de trata, perspectivas jurídicas y hechos e información sobre la atención de la salud. Como consecuencia de ello, se ha educado acerca de la trata a 830.000 personas y se ha evitado que se hiciera víctimas de la trata a 28.840 personas, que fueron devueltas a sus progenitores.</w:t>
      </w:r>
      <w:r>
        <w:t xml:space="preserve"> L</w:t>
      </w:r>
      <w:r w:rsidRPr="007B4C10">
        <w:t>as organizaciones no gubernamentales, en particular la Federación de Asuntos de la Mujer de Myanmar, pusieron en marcha un programa de micro</w:t>
      </w:r>
      <w:r>
        <w:t>c</w:t>
      </w:r>
      <w:r w:rsidRPr="007B4C10">
        <w:t>rédito para las mujeres pobres y vulnerables</w:t>
      </w:r>
      <w:r>
        <w:t>, a fin de</w:t>
      </w:r>
      <w:r w:rsidRPr="007B4C10">
        <w:t xml:space="preserve"> evitar que se las hiciera víctimas de la trata.</w:t>
      </w:r>
    </w:p>
    <w:p w:rsidR="00EF0595" w:rsidRDefault="00EF0595" w:rsidP="00EF0595">
      <w:pPr>
        <w:pStyle w:val="StyleJustifiedAfter6pt1"/>
        <w:numPr>
          <w:ilvl w:val="0"/>
          <w:numId w:val="10"/>
        </w:numPr>
      </w:pPr>
      <w:r w:rsidRPr="007B4C10">
        <w:t>De 2000 a 2006, en coordinación y cooperación con los países de destino, se recibió a 354 mujeres víctimas de la trata. Los miembros del Departamento de Bienestar Social, la Federación de Asuntos de la Mujer de Myanmar, el Fondo De las Naciones Unidas para la Infancia (UNICEF), el proyecto interinstitucional de las Naciones Unidas sobre la trata de personas, Visión Mundial (Myanmar) y Save the Children (Myanmar) han prestado varios servicios de rehabilitación, tales como asesoramiento, atención de la salud, capacitación profesional y búsqueda de empleos.</w:t>
      </w:r>
    </w:p>
    <w:p w:rsidR="006F017E" w:rsidRPr="006F017E" w:rsidRDefault="006F017E" w:rsidP="006F017E">
      <w:pPr>
        <w:pStyle w:val="SingleTxt"/>
        <w:suppressAutoHyphens/>
        <w:spacing w:after="0" w:line="120" w:lineRule="exact"/>
        <w:rPr>
          <w:sz w:val="10"/>
        </w:rPr>
      </w:pPr>
    </w:p>
    <w:p w:rsidR="006F017E" w:rsidRPr="006F017E" w:rsidRDefault="006F017E" w:rsidP="006F017E">
      <w:pPr>
        <w:pStyle w:val="SingleTxt"/>
        <w:suppressAutoHyphens/>
        <w:spacing w:after="0" w:line="120" w:lineRule="exact"/>
        <w:rPr>
          <w:sz w:val="10"/>
        </w:rPr>
      </w:pPr>
    </w:p>
    <w:p w:rsidR="00EF0595" w:rsidRDefault="009E4E20" w:rsidP="006F01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0595" w:rsidRPr="007B4C10">
        <w:t>Artículo 7</w:t>
      </w:r>
      <w:r>
        <w:br/>
      </w:r>
      <w:r w:rsidR="00EF0595" w:rsidRPr="007B4C10">
        <w:t>Igualdad en la vida política y pública a nivel nacional</w:t>
      </w:r>
    </w:p>
    <w:p w:rsidR="006F017E" w:rsidRPr="006F017E" w:rsidRDefault="006F017E" w:rsidP="006F017E">
      <w:pPr>
        <w:pStyle w:val="SingleTxt"/>
        <w:spacing w:after="0" w:line="120" w:lineRule="exact"/>
        <w:rPr>
          <w:sz w:val="10"/>
        </w:rPr>
      </w:pPr>
    </w:p>
    <w:p w:rsidR="006F017E" w:rsidRPr="006F017E" w:rsidRDefault="006F017E" w:rsidP="006F017E">
      <w:pPr>
        <w:pStyle w:val="SingleTxt"/>
        <w:spacing w:after="0" w:line="120" w:lineRule="exact"/>
        <w:rPr>
          <w:sz w:val="10"/>
        </w:rPr>
      </w:pPr>
    </w:p>
    <w:p w:rsidR="00EF0595" w:rsidRPr="007B4C10" w:rsidRDefault="00EF0595" w:rsidP="00EF0595">
      <w:pPr>
        <w:pStyle w:val="StyleJustifiedAfter6pt1"/>
        <w:numPr>
          <w:ilvl w:val="0"/>
          <w:numId w:val="10"/>
        </w:numPr>
      </w:pPr>
      <w:r w:rsidRPr="007B4C10">
        <w:t>La Constitución de la República Socialista de la Unión de Myanmar (1974) dispone expresamente, en la forma que se indica a continuación</w:t>
      </w:r>
      <w:r>
        <w:t>,</w:t>
      </w:r>
      <w:r w:rsidRPr="007B4C10">
        <w:t xml:space="preserve"> que las mujeres de Myanmar tienen derecho a participar en los asu</w:t>
      </w:r>
      <w:r w:rsidR="0015315F">
        <w:t xml:space="preserve">ntos del Estado, y el Estado </w:t>
      </w:r>
      <w:r w:rsidRPr="007B4C10">
        <w:t xml:space="preserve">ha reconocido </w:t>
      </w:r>
      <w:r>
        <w:t xml:space="preserve">a lo largo del tiempo </w:t>
      </w:r>
      <w:r w:rsidRPr="007B4C10">
        <w:t>la igualdad de oportunidades de los hombres y las mujeres sin discriminación</w:t>
      </w:r>
      <w:r>
        <w:t xml:space="preserve"> alguna</w:t>
      </w:r>
      <w:r w:rsidRPr="007B4C10">
        <w:t>:</w:t>
      </w:r>
    </w:p>
    <w:p w:rsidR="00EF0595" w:rsidRPr="007B4C10" w:rsidRDefault="00EF0595" w:rsidP="00EF0595">
      <w:pPr>
        <w:pStyle w:val="StyleJustifiedAfter6pt1"/>
        <w:numPr>
          <w:ilvl w:val="0"/>
          <w:numId w:val="16"/>
        </w:numPr>
      </w:pPr>
      <w:r w:rsidRPr="007B4C10">
        <w:t>La subsección a) de la sección 22, dispone que todos los ciudadanos serán iguales ante la ley sin discriminación por motivos de nacionalidad, religión, condición social o calidad de hombre o mujer;</w:t>
      </w:r>
    </w:p>
    <w:p w:rsidR="00EF0595" w:rsidRPr="007B4C10" w:rsidRDefault="00EF0595" w:rsidP="00EF0595">
      <w:pPr>
        <w:pStyle w:val="StyleJustifiedAfter6pt1"/>
        <w:numPr>
          <w:ilvl w:val="0"/>
          <w:numId w:val="16"/>
        </w:numPr>
      </w:pPr>
      <w:r w:rsidRPr="007B4C10">
        <w:t>La sección 147 dispone que todos los ciudadanos serán iguales ante la ley sin discriminación por motivos de nacionalidad, condición social, rango, pobreza o riqueza, cultura, carácter nativo, religión o calidad de hombre o mujer;</w:t>
      </w:r>
    </w:p>
    <w:p w:rsidR="00EF0595" w:rsidRPr="007B4C10" w:rsidRDefault="00EF0595" w:rsidP="00EF0595">
      <w:pPr>
        <w:pStyle w:val="StyleJustifiedAfter6pt1"/>
        <w:numPr>
          <w:ilvl w:val="0"/>
          <w:numId w:val="16"/>
        </w:numPr>
      </w:pPr>
      <w:r w:rsidRPr="007B4C10">
        <w:t>La subsección a) de la sección 154 dispone que las mujeres tienen derecho a disfrutar en condiciones de igualdad de los derechos políticos, económicos, sociales y culturales;</w:t>
      </w:r>
    </w:p>
    <w:p w:rsidR="00EF0595" w:rsidRPr="007B4C10" w:rsidRDefault="00EF0595" w:rsidP="00EF0595">
      <w:pPr>
        <w:pStyle w:val="StyleJustifiedAfter6pt1"/>
        <w:numPr>
          <w:ilvl w:val="0"/>
          <w:numId w:val="16"/>
        </w:numPr>
      </w:pPr>
      <w:r w:rsidRPr="007B4C10">
        <w:t>La subsección b) dispone que las madres, los niños y las mujeres embarazadas tienen derecho a disfrutar de los beneficios en la forma estipulada por la ley;</w:t>
      </w:r>
    </w:p>
    <w:p w:rsidR="00EF0595" w:rsidRPr="007B4C10" w:rsidRDefault="00EF0595" w:rsidP="00EF0595">
      <w:pPr>
        <w:pStyle w:val="StyleJustifiedAfter6pt1"/>
        <w:numPr>
          <w:ilvl w:val="0"/>
          <w:numId w:val="16"/>
        </w:numPr>
      </w:pPr>
      <w:r w:rsidRPr="007B4C10">
        <w:t>La subsección d) dispone que las mujeres tendrán derecho a ejercer la libertad y los derechos en materia de matrimonio, herencia y pensiones alimenticias para los hijos.</w:t>
      </w:r>
    </w:p>
    <w:p w:rsidR="00EF0595" w:rsidRPr="007B4C10" w:rsidRDefault="00EF0595" w:rsidP="00EF0595">
      <w:pPr>
        <w:pStyle w:val="BodyText"/>
        <w:numPr>
          <w:ilvl w:val="0"/>
          <w:numId w:val="10"/>
        </w:numPr>
        <w:suppressAutoHyphens w:val="0"/>
        <w:ind w:right="1267"/>
        <w:jc w:val="both"/>
      </w:pPr>
      <w:r w:rsidRPr="007B4C10">
        <w:t xml:space="preserve">Las secciones 3 y 12 de la Ley del Pyithu Hluttaw (Parlamento) </w:t>
      </w:r>
      <w:r w:rsidRPr="00A32245">
        <w:t>N°</w:t>
      </w:r>
      <w:r w:rsidRPr="007B4C10">
        <w:t xml:space="preserve"> 8 de 1976 disponen expresamente que “todos los ciudadanos tendrán derecho a votar y a ser elegidos como representantes ante el Pyithu Hluttaw.” En relación con dicha disp</w:t>
      </w:r>
      <w:r w:rsidRPr="007B4C10">
        <w:t>o</w:t>
      </w:r>
      <w:r w:rsidRPr="007B4C10">
        <w:t>sición, se entiende que la expresión “todos los ciudadanos” comprende a todos los hombres y las mujeres con arreglo a la ley vigente sobre ciudadanía, y es evidente que se reconoce a las mujeres igualdad de oportunidades frente a los ho</w:t>
      </w:r>
      <w:r w:rsidRPr="007B4C10">
        <w:t>m</w:t>
      </w:r>
      <w:r w:rsidRPr="007B4C10">
        <w:t>bres.</w:t>
      </w:r>
    </w:p>
    <w:p w:rsidR="00EF0595" w:rsidRPr="007B4C10" w:rsidRDefault="00EF0595" w:rsidP="00EF0595">
      <w:pPr>
        <w:pStyle w:val="BodyText"/>
        <w:numPr>
          <w:ilvl w:val="0"/>
          <w:numId w:val="10"/>
        </w:numPr>
        <w:suppressAutoHyphens w:val="0"/>
        <w:ind w:right="1267"/>
        <w:jc w:val="both"/>
      </w:pPr>
      <w:r w:rsidRPr="007B4C10">
        <w:t>En la Ley relativa a las Elecciones del Pyithu Hluttaw (Ley N° 14/89), sa</w:t>
      </w:r>
      <w:r w:rsidRPr="007B4C10">
        <w:t>n</w:t>
      </w:r>
      <w:r w:rsidRPr="007B4C10">
        <w:t>cionada en 1989 en los tiempos del Consejo de Restauración del Orden Público del Estado, la sección 6 dispone que “todos tienen derecho a votar en las elecciones, i</w:t>
      </w:r>
      <w:r w:rsidRPr="007B4C10">
        <w:t>n</w:t>
      </w:r>
      <w:r w:rsidRPr="007B4C10">
        <w:t>dependientemente de su sexo y religión”, y la sección 8 dispone que “todos tienen derecho a ser elegidos independientemente de su sexo y religión”, de modo que es evidente que se reconoce a las mujeres igualdad de oportunidades frente a los ho</w:t>
      </w:r>
      <w:r w:rsidRPr="007B4C10">
        <w:t>m</w:t>
      </w:r>
      <w:r w:rsidRPr="007B4C10">
        <w:t>bres.</w:t>
      </w:r>
    </w:p>
    <w:p w:rsidR="00EF0595" w:rsidRPr="007B4C10" w:rsidRDefault="00EF0595" w:rsidP="00EF0595">
      <w:pPr>
        <w:pStyle w:val="BodyText"/>
        <w:numPr>
          <w:ilvl w:val="0"/>
          <w:numId w:val="10"/>
        </w:numPr>
        <w:suppressAutoHyphens w:val="0"/>
        <w:ind w:right="1267"/>
        <w:jc w:val="both"/>
      </w:pPr>
      <w:r w:rsidRPr="007B4C10">
        <w:t>De acuerdo con los principios básicos detallados establecidos por la Conve</w:t>
      </w:r>
      <w:r w:rsidRPr="007B4C10">
        <w:t>n</w:t>
      </w:r>
      <w:r w:rsidRPr="007B4C10">
        <w:t>ción Nacional en la Sesión Plenaria celebrada el 27 de octubre de 2006, en el Cap</w:t>
      </w:r>
      <w:r w:rsidRPr="007B4C10">
        <w:t>í</w:t>
      </w:r>
      <w:r w:rsidRPr="007B4C10">
        <w:t>tulo titulado</w:t>
      </w:r>
      <w:r w:rsidR="0015315F">
        <w:t xml:space="preserve"> </w:t>
      </w:r>
      <w:r w:rsidRPr="007B4C10">
        <w:t>“Ciudadanía, Derechos Fundamentales del Ciudadano”, no hay discr</w:t>
      </w:r>
      <w:r w:rsidRPr="007B4C10">
        <w:t>i</w:t>
      </w:r>
      <w:r w:rsidRPr="007B4C10">
        <w:t>minación alguna entre los hombres y las mujeres en su calidad de ciudadanos. Las mujeres tienen derecho a un salario igual al de los hombre por un trabajo igual y no se hace discriminación alguna entre los hombres y las mujeres en las designaciones para puestos de la administración pública o la asignación de funciones públicas cuando se tengan las calificaci</w:t>
      </w:r>
      <w:r w:rsidRPr="007B4C10">
        <w:t>o</w:t>
      </w:r>
      <w:r w:rsidRPr="007B4C10">
        <w:t>nes requeridas.</w:t>
      </w:r>
    </w:p>
    <w:p w:rsidR="00EF0595" w:rsidRPr="007B4C10" w:rsidRDefault="00EF0595" w:rsidP="00EF0595">
      <w:pPr>
        <w:pStyle w:val="BodyText"/>
        <w:suppressAutoHyphens w:val="0"/>
        <w:spacing w:after="0" w:line="120" w:lineRule="exact"/>
        <w:ind w:left="1267" w:right="1267"/>
        <w:jc w:val="both"/>
        <w:rPr>
          <w:sz w:val="10"/>
        </w:rPr>
      </w:pPr>
    </w:p>
    <w:tbl>
      <w:tblPr>
        <w:tblStyle w:val="ListBullet"/>
        <w:tblW w:w="0" w:type="auto"/>
        <w:jc w:val="center"/>
        <w:tblCellMar>
          <w:left w:w="29" w:type="dxa"/>
          <w:right w:w="29" w:type="dxa"/>
        </w:tblCellMar>
        <w:tblLook w:val="01E0" w:firstRow="1" w:lastRow="1" w:firstColumn="1" w:lastColumn="1" w:noHBand="0" w:noVBand="0"/>
      </w:tblPr>
      <w:tblGrid>
        <w:gridCol w:w="501"/>
        <w:gridCol w:w="3848"/>
        <w:gridCol w:w="860"/>
        <w:gridCol w:w="861"/>
        <w:gridCol w:w="860"/>
        <w:gridCol w:w="861"/>
      </w:tblGrid>
      <w:tr w:rsidR="00EF0595" w:rsidRPr="007B4C10">
        <w:trPr>
          <w:jc w:val="center"/>
        </w:trPr>
        <w:tc>
          <w:tcPr>
            <w:tcW w:w="7791" w:type="dxa"/>
            <w:gridSpan w:val="6"/>
            <w:tcBorders>
              <w:bottom w:val="single" w:sz="4" w:space="0" w:color="auto"/>
            </w:tcBorders>
          </w:tcPr>
          <w:p w:rsidR="00EF0595" w:rsidRPr="007B4C10" w:rsidRDefault="00EF0595" w:rsidP="00EF0595">
            <w:pPr>
              <w:pStyle w:val="BodyText"/>
              <w:keepNext/>
              <w:numPr>
                <w:ilvl w:val="0"/>
                <w:numId w:val="0"/>
              </w:numPr>
              <w:suppressAutoHyphens w:val="0"/>
              <w:rPr>
                <w:sz w:val="20"/>
                <w:szCs w:val="20"/>
              </w:rPr>
            </w:pPr>
            <w:r w:rsidRPr="007B4C10">
              <w:rPr>
                <w:b/>
                <w:sz w:val="20"/>
                <w:szCs w:val="20"/>
              </w:rPr>
              <w:t>Cuadro 1. Cantidad de mujeres delegadas que asistieron a la Convención Nacional</w:t>
            </w:r>
          </w:p>
        </w:tc>
      </w:tr>
      <w:tr w:rsidR="00EF0595" w:rsidRPr="007B4C10">
        <w:trPr>
          <w:jc w:val="center"/>
        </w:trPr>
        <w:tc>
          <w:tcPr>
            <w:tcW w:w="501" w:type="dxa"/>
            <w:tcBorders>
              <w:top w:val="single" w:sz="4" w:space="0" w:color="auto"/>
              <w:bottom w:val="single" w:sz="12" w:space="0" w:color="auto"/>
            </w:tcBorders>
            <w:vAlign w:val="bottom"/>
          </w:tcPr>
          <w:p w:rsidR="00EF0595" w:rsidRPr="007B4C10" w:rsidRDefault="00EF0595" w:rsidP="00EF0595">
            <w:pPr>
              <w:pStyle w:val="BodyText"/>
              <w:keepNext/>
              <w:numPr>
                <w:ilvl w:val="0"/>
                <w:numId w:val="0"/>
              </w:numPr>
              <w:suppressAutoHyphens w:val="0"/>
              <w:spacing w:before="40" w:after="80" w:line="160" w:lineRule="exact"/>
              <w:ind w:left="-360"/>
              <w:rPr>
                <w:i/>
                <w:sz w:val="14"/>
                <w:szCs w:val="14"/>
              </w:rPr>
            </w:pPr>
          </w:p>
        </w:tc>
        <w:tc>
          <w:tcPr>
            <w:tcW w:w="3848" w:type="dxa"/>
            <w:tcBorders>
              <w:top w:val="single" w:sz="4" w:space="0" w:color="auto"/>
              <w:bottom w:val="single" w:sz="12" w:space="0" w:color="auto"/>
            </w:tcBorders>
            <w:vAlign w:val="bottom"/>
          </w:tcPr>
          <w:p w:rsidR="00EF0595" w:rsidRPr="007B4C10" w:rsidRDefault="00EF0595" w:rsidP="00EF0595">
            <w:pPr>
              <w:pStyle w:val="BodyText"/>
              <w:keepNext/>
              <w:numPr>
                <w:ilvl w:val="0"/>
                <w:numId w:val="0"/>
              </w:numPr>
              <w:suppressAutoHyphens w:val="0"/>
              <w:spacing w:before="40" w:after="80" w:line="160" w:lineRule="exact"/>
              <w:ind w:right="43"/>
              <w:rPr>
                <w:i/>
                <w:sz w:val="14"/>
                <w:szCs w:val="14"/>
              </w:rPr>
            </w:pPr>
            <w:r w:rsidRPr="007B4C10">
              <w:rPr>
                <w:i/>
                <w:sz w:val="14"/>
                <w:szCs w:val="14"/>
              </w:rPr>
              <w:t>Tipo de delegadas</w:t>
            </w:r>
          </w:p>
        </w:tc>
        <w:tc>
          <w:tcPr>
            <w:tcW w:w="860" w:type="dxa"/>
            <w:tcBorders>
              <w:top w:val="single" w:sz="4" w:space="0" w:color="auto"/>
              <w:bottom w:val="single" w:sz="12" w:space="0" w:color="auto"/>
            </w:tcBorders>
            <w:vAlign w:val="bottom"/>
          </w:tcPr>
          <w:p w:rsidR="00EF0595" w:rsidRPr="007B4C10" w:rsidRDefault="00EF0595" w:rsidP="00EF0595">
            <w:pPr>
              <w:pStyle w:val="BodyText"/>
              <w:keepNext/>
              <w:numPr>
                <w:ilvl w:val="0"/>
                <w:numId w:val="0"/>
              </w:numPr>
              <w:suppressAutoHyphens w:val="0"/>
              <w:spacing w:before="40" w:after="80" w:line="160" w:lineRule="exact"/>
              <w:ind w:right="43"/>
              <w:rPr>
                <w:i/>
                <w:sz w:val="14"/>
                <w:szCs w:val="14"/>
              </w:rPr>
            </w:pPr>
            <w:r w:rsidRPr="007B4C10">
              <w:rPr>
                <w:i/>
                <w:sz w:val="14"/>
                <w:szCs w:val="14"/>
              </w:rPr>
              <w:t>Cantidad</w:t>
            </w:r>
          </w:p>
        </w:tc>
        <w:tc>
          <w:tcPr>
            <w:tcW w:w="861" w:type="dxa"/>
            <w:tcBorders>
              <w:top w:val="single" w:sz="4" w:space="0" w:color="auto"/>
              <w:bottom w:val="single" w:sz="12" w:space="0" w:color="auto"/>
            </w:tcBorders>
            <w:vAlign w:val="bottom"/>
          </w:tcPr>
          <w:p w:rsidR="00EF0595" w:rsidRPr="007B4C10" w:rsidRDefault="00EF0595" w:rsidP="00EF0595">
            <w:pPr>
              <w:pStyle w:val="BodyText"/>
              <w:keepNext/>
              <w:numPr>
                <w:ilvl w:val="0"/>
                <w:numId w:val="0"/>
              </w:numPr>
              <w:suppressAutoHyphens w:val="0"/>
              <w:spacing w:before="40" w:after="80" w:line="160" w:lineRule="exact"/>
              <w:ind w:right="43"/>
              <w:rPr>
                <w:i/>
                <w:sz w:val="14"/>
                <w:szCs w:val="14"/>
              </w:rPr>
            </w:pPr>
            <w:r w:rsidRPr="007B4C10">
              <w:rPr>
                <w:i/>
                <w:sz w:val="14"/>
                <w:szCs w:val="14"/>
              </w:rPr>
              <w:t>Hombres</w:t>
            </w:r>
          </w:p>
        </w:tc>
        <w:tc>
          <w:tcPr>
            <w:tcW w:w="860" w:type="dxa"/>
            <w:tcBorders>
              <w:top w:val="single" w:sz="4" w:space="0" w:color="auto"/>
              <w:bottom w:val="single" w:sz="12" w:space="0" w:color="auto"/>
            </w:tcBorders>
            <w:vAlign w:val="bottom"/>
          </w:tcPr>
          <w:p w:rsidR="00EF0595" w:rsidRPr="007B4C10" w:rsidRDefault="00EF0595" w:rsidP="00EF0595">
            <w:pPr>
              <w:pStyle w:val="BodyText"/>
              <w:keepNext/>
              <w:numPr>
                <w:ilvl w:val="0"/>
                <w:numId w:val="0"/>
              </w:numPr>
              <w:suppressAutoHyphens w:val="0"/>
              <w:spacing w:before="40" w:after="80" w:line="160" w:lineRule="exact"/>
              <w:ind w:right="43"/>
              <w:rPr>
                <w:i/>
                <w:sz w:val="14"/>
                <w:szCs w:val="14"/>
              </w:rPr>
            </w:pPr>
            <w:r w:rsidRPr="007B4C10">
              <w:rPr>
                <w:i/>
                <w:sz w:val="14"/>
                <w:szCs w:val="14"/>
              </w:rPr>
              <w:t>Mujeres</w:t>
            </w:r>
          </w:p>
        </w:tc>
        <w:tc>
          <w:tcPr>
            <w:tcW w:w="861" w:type="dxa"/>
            <w:tcBorders>
              <w:top w:val="single" w:sz="4" w:space="0" w:color="auto"/>
              <w:bottom w:val="single" w:sz="12" w:space="0" w:color="auto"/>
            </w:tcBorders>
            <w:vAlign w:val="bottom"/>
          </w:tcPr>
          <w:p w:rsidR="00EF0595" w:rsidRPr="007B4C10" w:rsidRDefault="00EF0595" w:rsidP="00EF0595">
            <w:pPr>
              <w:pStyle w:val="BodyText"/>
              <w:keepNext/>
              <w:numPr>
                <w:ilvl w:val="0"/>
                <w:numId w:val="0"/>
              </w:numPr>
              <w:suppressAutoHyphens w:val="0"/>
              <w:spacing w:before="40" w:after="80" w:line="160" w:lineRule="exact"/>
              <w:ind w:right="43"/>
              <w:rPr>
                <w:i/>
                <w:sz w:val="14"/>
                <w:szCs w:val="14"/>
              </w:rPr>
            </w:pPr>
            <w:r w:rsidRPr="007B4C10">
              <w:rPr>
                <w:i/>
                <w:sz w:val="14"/>
                <w:szCs w:val="14"/>
              </w:rPr>
              <w:t>Porcentaje</w:t>
            </w:r>
            <w:r w:rsidRPr="007B4C10">
              <w:rPr>
                <w:i/>
                <w:sz w:val="14"/>
                <w:szCs w:val="14"/>
              </w:rPr>
              <w:br/>
              <w:t>de muj</w:t>
            </w:r>
            <w:r w:rsidRPr="007B4C10">
              <w:rPr>
                <w:i/>
                <w:sz w:val="14"/>
                <w:szCs w:val="14"/>
              </w:rPr>
              <w:t>e</w:t>
            </w:r>
            <w:r w:rsidRPr="007B4C10">
              <w:rPr>
                <w:i/>
                <w:sz w:val="14"/>
                <w:szCs w:val="14"/>
              </w:rPr>
              <w:t>res</w:t>
            </w:r>
          </w:p>
        </w:tc>
      </w:tr>
      <w:tr w:rsidR="00EF0595" w:rsidRPr="007B4C10">
        <w:trPr>
          <w:jc w:val="center"/>
        </w:trPr>
        <w:tc>
          <w:tcPr>
            <w:tcW w:w="501" w:type="dxa"/>
            <w:tcBorders>
              <w:top w:val="single" w:sz="12" w:space="0" w:color="auto"/>
            </w:tcBorders>
          </w:tcPr>
          <w:p w:rsidR="00EF0595" w:rsidRPr="007B4C10" w:rsidRDefault="00EF0595" w:rsidP="00EF0595">
            <w:pPr>
              <w:pStyle w:val="BodyText"/>
              <w:keepNext/>
              <w:numPr>
                <w:ilvl w:val="0"/>
                <w:numId w:val="0"/>
              </w:numPr>
              <w:suppressAutoHyphens w:val="0"/>
              <w:spacing w:before="40" w:after="80" w:line="200" w:lineRule="exact"/>
              <w:ind w:right="43"/>
              <w:jc w:val="center"/>
              <w:rPr>
                <w:sz w:val="17"/>
                <w:szCs w:val="20"/>
              </w:rPr>
            </w:pPr>
            <w:r w:rsidRPr="007B4C10">
              <w:rPr>
                <w:sz w:val="17"/>
                <w:szCs w:val="20"/>
              </w:rPr>
              <w:t>1</w:t>
            </w:r>
          </w:p>
        </w:tc>
        <w:tc>
          <w:tcPr>
            <w:tcW w:w="3848" w:type="dxa"/>
            <w:tcBorders>
              <w:top w:val="single" w:sz="12" w:space="0" w:color="auto"/>
            </w:tcBorders>
          </w:tcPr>
          <w:p w:rsidR="00EF0595" w:rsidRPr="007B4C10" w:rsidRDefault="00EF0595" w:rsidP="00EF0595">
            <w:pPr>
              <w:pStyle w:val="BodyText"/>
              <w:keepNext/>
              <w:numPr>
                <w:ilvl w:val="0"/>
                <w:numId w:val="0"/>
              </w:numPr>
              <w:suppressAutoHyphens w:val="0"/>
              <w:spacing w:before="40" w:after="80" w:line="200" w:lineRule="exact"/>
              <w:ind w:right="43"/>
              <w:rPr>
                <w:sz w:val="17"/>
                <w:szCs w:val="20"/>
              </w:rPr>
            </w:pPr>
            <w:r w:rsidRPr="007B4C10">
              <w:rPr>
                <w:sz w:val="17"/>
                <w:szCs w:val="20"/>
              </w:rPr>
              <w:t>Grupo de delegadas de partidos políticos</w:t>
            </w:r>
          </w:p>
        </w:tc>
        <w:tc>
          <w:tcPr>
            <w:tcW w:w="860" w:type="dxa"/>
            <w:tcBorders>
              <w:top w:val="single" w:sz="12" w:space="0" w:color="auto"/>
            </w:tcBorders>
          </w:tcPr>
          <w:p w:rsidR="00EF0595" w:rsidRPr="007B4C10" w:rsidRDefault="00EF0595" w:rsidP="00EF0595">
            <w:pPr>
              <w:pStyle w:val="BodyText"/>
              <w:keepNext/>
              <w:numPr>
                <w:ilvl w:val="0"/>
                <w:numId w:val="0"/>
              </w:numPr>
              <w:suppressAutoHyphens w:val="0"/>
              <w:spacing w:before="40" w:after="80" w:line="200" w:lineRule="exact"/>
              <w:ind w:right="43"/>
              <w:jc w:val="right"/>
              <w:rPr>
                <w:sz w:val="17"/>
                <w:szCs w:val="20"/>
              </w:rPr>
            </w:pPr>
            <w:r w:rsidRPr="007B4C10">
              <w:rPr>
                <w:sz w:val="17"/>
                <w:szCs w:val="20"/>
              </w:rPr>
              <w:t>28</w:t>
            </w:r>
          </w:p>
        </w:tc>
        <w:tc>
          <w:tcPr>
            <w:tcW w:w="861" w:type="dxa"/>
            <w:tcBorders>
              <w:top w:val="single" w:sz="12" w:space="0" w:color="auto"/>
            </w:tcBorders>
          </w:tcPr>
          <w:p w:rsidR="00EF0595" w:rsidRPr="007B4C10" w:rsidRDefault="00EF0595" w:rsidP="00EF0595">
            <w:pPr>
              <w:pStyle w:val="BodyText"/>
              <w:keepNext/>
              <w:numPr>
                <w:ilvl w:val="0"/>
                <w:numId w:val="0"/>
              </w:numPr>
              <w:suppressAutoHyphens w:val="0"/>
              <w:spacing w:before="40" w:after="80" w:line="200" w:lineRule="exact"/>
              <w:ind w:right="43"/>
              <w:jc w:val="right"/>
              <w:rPr>
                <w:sz w:val="17"/>
                <w:szCs w:val="20"/>
              </w:rPr>
            </w:pPr>
            <w:r w:rsidRPr="007B4C10">
              <w:rPr>
                <w:sz w:val="17"/>
                <w:szCs w:val="20"/>
              </w:rPr>
              <w:t>28</w:t>
            </w:r>
          </w:p>
        </w:tc>
        <w:tc>
          <w:tcPr>
            <w:tcW w:w="860" w:type="dxa"/>
            <w:tcBorders>
              <w:top w:val="single" w:sz="12" w:space="0" w:color="auto"/>
            </w:tcBorders>
          </w:tcPr>
          <w:p w:rsidR="00EF0595" w:rsidRPr="007B4C10" w:rsidRDefault="00EF0595" w:rsidP="00EF0595">
            <w:pPr>
              <w:pStyle w:val="BodyText"/>
              <w:keepNext/>
              <w:numPr>
                <w:ilvl w:val="0"/>
                <w:numId w:val="0"/>
              </w:numPr>
              <w:suppressAutoHyphens w:val="0"/>
              <w:spacing w:before="40" w:after="80" w:line="200" w:lineRule="exact"/>
              <w:ind w:right="43"/>
              <w:jc w:val="right"/>
              <w:rPr>
                <w:sz w:val="17"/>
                <w:szCs w:val="20"/>
              </w:rPr>
            </w:pPr>
            <w:r w:rsidRPr="007B4C10">
              <w:rPr>
                <w:sz w:val="17"/>
                <w:szCs w:val="20"/>
              </w:rPr>
              <w:t>-</w:t>
            </w:r>
          </w:p>
        </w:tc>
        <w:tc>
          <w:tcPr>
            <w:tcW w:w="861" w:type="dxa"/>
            <w:tcBorders>
              <w:top w:val="single" w:sz="12" w:space="0" w:color="auto"/>
            </w:tcBorders>
          </w:tcPr>
          <w:p w:rsidR="00EF0595" w:rsidRPr="007B4C10" w:rsidRDefault="00EF0595" w:rsidP="00EF0595">
            <w:pPr>
              <w:pStyle w:val="BodyText"/>
              <w:keepNext/>
              <w:numPr>
                <w:ilvl w:val="0"/>
                <w:numId w:val="0"/>
              </w:numPr>
              <w:suppressAutoHyphens w:val="0"/>
              <w:spacing w:before="40" w:after="80" w:line="200" w:lineRule="exact"/>
              <w:ind w:right="43"/>
              <w:jc w:val="right"/>
              <w:rPr>
                <w:sz w:val="17"/>
                <w:szCs w:val="20"/>
              </w:rPr>
            </w:pPr>
            <w:r w:rsidRPr="007B4C10">
              <w:rPr>
                <w:sz w:val="17"/>
                <w:szCs w:val="20"/>
              </w:rPr>
              <w:t>-</w:t>
            </w:r>
          </w:p>
        </w:tc>
      </w:tr>
      <w:tr w:rsidR="00EF0595" w:rsidRPr="007B4C10">
        <w:trPr>
          <w:jc w:val="center"/>
        </w:trPr>
        <w:tc>
          <w:tcPr>
            <w:tcW w:w="501" w:type="dxa"/>
          </w:tcPr>
          <w:p w:rsidR="00EF0595" w:rsidRPr="007B4C10" w:rsidRDefault="00EF0595" w:rsidP="00EF0595">
            <w:pPr>
              <w:pStyle w:val="BodyText"/>
              <w:numPr>
                <w:ilvl w:val="0"/>
                <w:numId w:val="0"/>
              </w:numPr>
              <w:suppressAutoHyphens w:val="0"/>
              <w:spacing w:before="40" w:after="80" w:line="200" w:lineRule="exact"/>
              <w:ind w:right="43"/>
              <w:jc w:val="center"/>
              <w:rPr>
                <w:sz w:val="17"/>
                <w:szCs w:val="20"/>
              </w:rPr>
            </w:pPr>
            <w:r w:rsidRPr="007B4C10">
              <w:rPr>
                <w:sz w:val="17"/>
                <w:szCs w:val="20"/>
              </w:rPr>
              <w:t>2</w:t>
            </w:r>
          </w:p>
        </w:tc>
        <w:tc>
          <w:tcPr>
            <w:tcW w:w="3848" w:type="dxa"/>
          </w:tcPr>
          <w:p w:rsidR="00EF0595" w:rsidRPr="007B4C10" w:rsidRDefault="00EF0595" w:rsidP="00EF0595">
            <w:pPr>
              <w:pStyle w:val="BodyText"/>
              <w:numPr>
                <w:ilvl w:val="0"/>
                <w:numId w:val="0"/>
              </w:numPr>
              <w:suppressAutoHyphens w:val="0"/>
              <w:spacing w:before="40" w:after="80" w:line="200" w:lineRule="exact"/>
              <w:ind w:right="43"/>
              <w:rPr>
                <w:sz w:val="17"/>
                <w:szCs w:val="20"/>
              </w:rPr>
            </w:pPr>
            <w:r w:rsidRPr="007B4C10">
              <w:rPr>
                <w:sz w:val="17"/>
                <w:szCs w:val="20"/>
              </w:rPr>
              <w:t xml:space="preserve">Grupo de delegadas elegidas en las elecciones </w:t>
            </w:r>
          </w:p>
        </w:tc>
        <w:tc>
          <w:tcPr>
            <w:tcW w:w="860"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13</w:t>
            </w:r>
          </w:p>
        </w:tc>
        <w:tc>
          <w:tcPr>
            <w:tcW w:w="861"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13</w:t>
            </w:r>
          </w:p>
        </w:tc>
        <w:tc>
          <w:tcPr>
            <w:tcW w:w="860"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w:t>
            </w:r>
          </w:p>
        </w:tc>
        <w:tc>
          <w:tcPr>
            <w:tcW w:w="861"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w:t>
            </w:r>
          </w:p>
        </w:tc>
      </w:tr>
      <w:tr w:rsidR="00EF0595" w:rsidRPr="007B4C10">
        <w:trPr>
          <w:jc w:val="center"/>
        </w:trPr>
        <w:tc>
          <w:tcPr>
            <w:tcW w:w="501" w:type="dxa"/>
          </w:tcPr>
          <w:p w:rsidR="00EF0595" w:rsidRPr="007B4C10" w:rsidRDefault="00EF0595" w:rsidP="00EF0595">
            <w:pPr>
              <w:pStyle w:val="BodyText"/>
              <w:numPr>
                <w:ilvl w:val="0"/>
                <w:numId w:val="0"/>
              </w:numPr>
              <w:suppressAutoHyphens w:val="0"/>
              <w:spacing w:before="40" w:after="80" w:line="200" w:lineRule="exact"/>
              <w:ind w:right="43"/>
              <w:jc w:val="center"/>
              <w:rPr>
                <w:sz w:val="17"/>
                <w:szCs w:val="20"/>
              </w:rPr>
            </w:pPr>
            <w:r w:rsidRPr="007B4C10">
              <w:rPr>
                <w:sz w:val="17"/>
                <w:szCs w:val="20"/>
              </w:rPr>
              <w:t>3</w:t>
            </w:r>
          </w:p>
        </w:tc>
        <w:tc>
          <w:tcPr>
            <w:tcW w:w="3848" w:type="dxa"/>
          </w:tcPr>
          <w:p w:rsidR="00EF0595" w:rsidRPr="007B4C10" w:rsidRDefault="00EF0595" w:rsidP="00EF0595">
            <w:pPr>
              <w:pStyle w:val="BodyText"/>
              <w:numPr>
                <w:ilvl w:val="0"/>
                <w:numId w:val="0"/>
              </w:numPr>
              <w:suppressAutoHyphens w:val="0"/>
              <w:spacing w:before="40" w:after="80" w:line="200" w:lineRule="exact"/>
              <w:ind w:right="43"/>
              <w:rPr>
                <w:sz w:val="17"/>
                <w:szCs w:val="20"/>
              </w:rPr>
            </w:pPr>
            <w:r w:rsidRPr="007B4C10">
              <w:rPr>
                <w:sz w:val="17"/>
                <w:szCs w:val="20"/>
              </w:rPr>
              <w:t xml:space="preserve">Grupo de delegadas de razas nacionales </w:t>
            </w:r>
          </w:p>
        </w:tc>
        <w:tc>
          <w:tcPr>
            <w:tcW w:w="860"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645</w:t>
            </w:r>
          </w:p>
        </w:tc>
        <w:tc>
          <w:tcPr>
            <w:tcW w:w="861"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597</w:t>
            </w:r>
          </w:p>
        </w:tc>
        <w:tc>
          <w:tcPr>
            <w:tcW w:w="860"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48</w:t>
            </w:r>
          </w:p>
        </w:tc>
        <w:tc>
          <w:tcPr>
            <w:tcW w:w="861"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7,44</w:t>
            </w:r>
          </w:p>
        </w:tc>
      </w:tr>
      <w:tr w:rsidR="00EF0595" w:rsidRPr="007B4C10">
        <w:trPr>
          <w:jc w:val="center"/>
        </w:trPr>
        <w:tc>
          <w:tcPr>
            <w:tcW w:w="501" w:type="dxa"/>
          </w:tcPr>
          <w:p w:rsidR="00EF0595" w:rsidRPr="007B4C10" w:rsidRDefault="00EF0595" w:rsidP="00EF0595">
            <w:pPr>
              <w:pStyle w:val="BodyText"/>
              <w:numPr>
                <w:ilvl w:val="0"/>
                <w:numId w:val="0"/>
              </w:numPr>
              <w:suppressAutoHyphens w:val="0"/>
              <w:spacing w:before="40" w:after="80" w:line="200" w:lineRule="exact"/>
              <w:ind w:right="43"/>
              <w:jc w:val="center"/>
              <w:rPr>
                <w:sz w:val="17"/>
                <w:szCs w:val="20"/>
              </w:rPr>
            </w:pPr>
            <w:r w:rsidRPr="007B4C10">
              <w:rPr>
                <w:sz w:val="17"/>
                <w:szCs w:val="20"/>
              </w:rPr>
              <w:t>4</w:t>
            </w:r>
          </w:p>
        </w:tc>
        <w:tc>
          <w:tcPr>
            <w:tcW w:w="3848" w:type="dxa"/>
          </w:tcPr>
          <w:p w:rsidR="00EF0595" w:rsidRPr="007B4C10" w:rsidRDefault="00EF0595" w:rsidP="00EF0595">
            <w:pPr>
              <w:pStyle w:val="BodyText"/>
              <w:numPr>
                <w:ilvl w:val="0"/>
                <w:numId w:val="0"/>
              </w:numPr>
              <w:suppressAutoHyphens w:val="0"/>
              <w:spacing w:before="40" w:after="80" w:line="200" w:lineRule="exact"/>
              <w:ind w:right="43"/>
              <w:rPr>
                <w:sz w:val="17"/>
                <w:szCs w:val="20"/>
              </w:rPr>
            </w:pPr>
            <w:r w:rsidRPr="007B4C10">
              <w:rPr>
                <w:sz w:val="17"/>
                <w:szCs w:val="20"/>
              </w:rPr>
              <w:t>Grupo de delegadas campesinas</w:t>
            </w:r>
          </w:p>
        </w:tc>
        <w:tc>
          <w:tcPr>
            <w:tcW w:w="860"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93</w:t>
            </w:r>
          </w:p>
        </w:tc>
        <w:tc>
          <w:tcPr>
            <w:tcW w:w="861"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93</w:t>
            </w:r>
          </w:p>
        </w:tc>
        <w:tc>
          <w:tcPr>
            <w:tcW w:w="860"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w:t>
            </w:r>
          </w:p>
        </w:tc>
        <w:tc>
          <w:tcPr>
            <w:tcW w:w="861"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w:t>
            </w:r>
          </w:p>
        </w:tc>
      </w:tr>
      <w:tr w:rsidR="00EF0595" w:rsidRPr="007B4C10">
        <w:trPr>
          <w:jc w:val="center"/>
        </w:trPr>
        <w:tc>
          <w:tcPr>
            <w:tcW w:w="501" w:type="dxa"/>
          </w:tcPr>
          <w:p w:rsidR="00EF0595" w:rsidRPr="007B4C10" w:rsidRDefault="00EF0595" w:rsidP="00EF0595">
            <w:pPr>
              <w:pStyle w:val="BodyText"/>
              <w:numPr>
                <w:ilvl w:val="0"/>
                <w:numId w:val="0"/>
              </w:numPr>
              <w:suppressAutoHyphens w:val="0"/>
              <w:spacing w:before="40" w:after="80" w:line="200" w:lineRule="exact"/>
              <w:ind w:right="43"/>
              <w:jc w:val="center"/>
              <w:rPr>
                <w:sz w:val="17"/>
                <w:szCs w:val="20"/>
              </w:rPr>
            </w:pPr>
            <w:r w:rsidRPr="007B4C10">
              <w:rPr>
                <w:sz w:val="17"/>
                <w:szCs w:val="20"/>
              </w:rPr>
              <w:t>5</w:t>
            </w:r>
          </w:p>
        </w:tc>
        <w:tc>
          <w:tcPr>
            <w:tcW w:w="3848" w:type="dxa"/>
          </w:tcPr>
          <w:p w:rsidR="00EF0595" w:rsidRPr="007B4C10" w:rsidRDefault="00EF0595" w:rsidP="00EF0595">
            <w:pPr>
              <w:pStyle w:val="BodyText"/>
              <w:numPr>
                <w:ilvl w:val="0"/>
                <w:numId w:val="0"/>
              </w:numPr>
              <w:suppressAutoHyphens w:val="0"/>
              <w:spacing w:before="40" w:after="80" w:line="200" w:lineRule="exact"/>
              <w:ind w:right="43"/>
              <w:rPr>
                <w:sz w:val="17"/>
                <w:szCs w:val="20"/>
              </w:rPr>
            </w:pPr>
            <w:r w:rsidRPr="007B4C10">
              <w:rPr>
                <w:sz w:val="17"/>
                <w:szCs w:val="20"/>
              </w:rPr>
              <w:t>Grupo de delegadas de trabajadores</w:t>
            </w:r>
          </w:p>
        </w:tc>
        <w:tc>
          <w:tcPr>
            <w:tcW w:w="860"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47</w:t>
            </w:r>
          </w:p>
        </w:tc>
        <w:tc>
          <w:tcPr>
            <w:tcW w:w="861"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44</w:t>
            </w:r>
          </w:p>
        </w:tc>
        <w:tc>
          <w:tcPr>
            <w:tcW w:w="860"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3</w:t>
            </w:r>
          </w:p>
        </w:tc>
        <w:tc>
          <w:tcPr>
            <w:tcW w:w="861"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6,38</w:t>
            </w:r>
          </w:p>
        </w:tc>
      </w:tr>
      <w:tr w:rsidR="00EF0595" w:rsidRPr="007B4C10">
        <w:trPr>
          <w:jc w:val="center"/>
        </w:trPr>
        <w:tc>
          <w:tcPr>
            <w:tcW w:w="501" w:type="dxa"/>
          </w:tcPr>
          <w:p w:rsidR="00EF0595" w:rsidRPr="007B4C10" w:rsidRDefault="00EF0595" w:rsidP="00EF0595">
            <w:pPr>
              <w:pStyle w:val="BodyText"/>
              <w:numPr>
                <w:ilvl w:val="0"/>
                <w:numId w:val="0"/>
              </w:numPr>
              <w:suppressAutoHyphens w:val="0"/>
              <w:spacing w:before="40" w:after="80" w:line="200" w:lineRule="exact"/>
              <w:ind w:right="43"/>
              <w:jc w:val="center"/>
              <w:rPr>
                <w:sz w:val="17"/>
                <w:szCs w:val="20"/>
              </w:rPr>
            </w:pPr>
            <w:r w:rsidRPr="007B4C10">
              <w:rPr>
                <w:sz w:val="17"/>
                <w:szCs w:val="20"/>
              </w:rPr>
              <w:t>6</w:t>
            </w:r>
          </w:p>
        </w:tc>
        <w:tc>
          <w:tcPr>
            <w:tcW w:w="3848" w:type="dxa"/>
          </w:tcPr>
          <w:p w:rsidR="00EF0595" w:rsidRPr="007B4C10" w:rsidRDefault="00EF0595" w:rsidP="00EF0595">
            <w:pPr>
              <w:pStyle w:val="BodyText"/>
              <w:numPr>
                <w:ilvl w:val="0"/>
                <w:numId w:val="0"/>
              </w:numPr>
              <w:suppressAutoHyphens w:val="0"/>
              <w:spacing w:before="40" w:after="80" w:line="200" w:lineRule="exact"/>
              <w:ind w:right="43"/>
              <w:rPr>
                <w:sz w:val="17"/>
                <w:szCs w:val="20"/>
              </w:rPr>
            </w:pPr>
            <w:r w:rsidRPr="007B4C10">
              <w:rPr>
                <w:sz w:val="17"/>
                <w:szCs w:val="20"/>
              </w:rPr>
              <w:t>Grupo de delegadas de intelectuales y académ</w:t>
            </w:r>
            <w:r w:rsidRPr="007B4C10">
              <w:rPr>
                <w:sz w:val="17"/>
                <w:szCs w:val="20"/>
              </w:rPr>
              <w:t>i</w:t>
            </w:r>
            <w:r w:rsidRPr="007B4C10">
              <w:rPr>
                <w:sz w:val="17"/>
                <w:szCs w:val="20"/>
              </w:rPr>
              <w:t>cos</w:t>
            </w:r>
          </w:p>
        </w:tc>
        <w:tc>
          <w:tcPr>
            <w:tcW w:w="860"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56</w:t>
            </w:r>
          </w:p>
        </w:tc>
        <w:tc>
          <w:tcPr>
            <w:tcW w:w="861"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48</w:t>
            </w:r>
          </w:p>
        </w:tc>
        <w:tc>
          <w:tcPr>
            <w:tcW w:w="860"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8</w:t>
            </w:r>
          </w:p>
        </w:tc>
        <w:tc>
          <w:tcPr>
            <w:tcW w:w="861"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14,29</w:t>
            </w:r>
          </w:p>
        </w:tc>
      </w:tr>
      <w:tr w:rsidR="00EF0595" w:rsidRPr="007B4C10">
        <w:trPr>
          <w:jc w:val="center"/>
        </w:trPr>
        <w:tc>
          <w:tcPr>
            <w:tcW w:w="501" w:type="dxa"/>
          </w:tcPr>
          <w:p w:rsidR="00EF0595" w:rsidRPr="007B4C10" w:rsidRDefault="00EF0595" w:rsidP="00EF0595">
            <w:pPr>
              <w:pStyle w:val="BodyText"/>
              <w:numPr>
                <w:ilvl w:val="0"/>
                <w:numId w:val="0"/>
              </w:numPr>
              <w:suppressAutoHyphens w:val="0"/>
              <w:spacing w:before="40" w:after="80" w:line="200" w:lineRule="exact"/>
              <w:ind w:right="43"/>
              <w:jc w:val="center"/>
              <w:rPr>
                <w:sz w:val="17"/>
                <w:szCs w:val="20"/>
              </w:rPr>
            </w:pPr>
            <w:r w:rsidRPr="007B4C10">
              <w:rPr>
                <w:sz w:val="17"/>
                <w:szCs w:val="20"/>
              </w:rPr>
              <w:t>7</w:t>
            </w:r>
          </w:p>
        </w:tc>
        <w:tc>
          <w:tcPr>
            <w:tcW w:w="3848" w:type="dxa"/>
          </w:tcPr>
          <w:p w:rsidR="00EF0595" w:rsidRPr="007B4C10" w:rsidRDefault="00EF0595" w:rsidP="00EF0595">
            <w:pPr>
              <w:pStyle w:val="BodyText"/>
              <w:numPr>
                <w:ilvl w:val="0"/>
                <w:numId w:val="0"/>
              </w:numPr>
              <w:suppressAutoHyphens w:val="0"/>
              <w:spacing w:before="40" w:after="80" w:line="200" w:lineRule="exact"/>
              <w:ind w:right="43"/>
              <w:rPr>
                <w:sz w:val="17"/>
                <w:szCs w:val="20"/>
              </w:rPr>
            </w:pPr>
            <w:r w:rsidRPr="007B4C10">
              <w:rPr>
                <w:sz w:val="17"/>
                <w:szCs w:val="20"/>
              </w:rPr>
              <w:t>Grupo de delegadas de funcionarios públicos</w:t>
            </w:r>
          </w:p>
        </w:tc>
        <w:tc>
          <w:tcPr>
            <w:tcW w:w="860"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109</w:t>
            </w:r>
          </w:p>
        </w:tc>
        <w:tc>
          <w:tcPr>
            <w:tcW w:w="861"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103</w:t>
            </w:r>
          </w:p>
        </w:tc>
        <w:tc>
          <w:tcPr>
            <w:tcW w:w="860"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6</w:t>
            </w:r>
          </w:p>
        </w:tc>
        <w:tc>
          <w:tcPr>
            <w:tcW w:w="861" w:type="dxa"/>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5,5</w:t>
            </w:r>
          </w:p>
        </w:tc>
      </w:tr>
      <w:tr w:rsidR="00EF0595" w:rsidRPr="007B4C10">
        <w:trPr>
          <w:jc w:val="center"/>
        </w:trPr>
        <w:tc>
          <w:tcPr>
            <w:tcW w:w="501" w:type="dxa"/>
            <w:tcBorders>
              <w:bottom w:val="single" w:sz="12" w:space="0" w:color="auto"/>
            </w:tcBorders>
          </w:tcPr>
          <w:p w:rsidR="00EF0595" w:rsidRPr="007B4C10" w:rsidRDefault="00EF0595" w:rsidP="00EF0595">
            <w:pPr>
              <w:pStyle w:val="BodyText"/>
              <w:numPr>
                <w:ilvl w:val="0"/>
                <w:numId w:val="0"/>
              </w:numPr>
              <w:suppressAutoHyphens w:val="0"/>
              <w:spacing w:before="40" w:after="80" w:line="200" w:lineRule="exact"/>
              <w:ind w:right="43"/>
              <w:jc w:val="center"/>
              <w:rPr>
                <w:sz w:val="17"/>
                <w:szCs w:val="20"/>
              </w:rPr>
            </w:pPr>
            <w:r w:rsidRPr="007B4C10">
              <w:rPr>
                <w:sz w:val="17"/>
                <w:szCs w:val="20"/>
              </w:rPr>
              <w:t>8</w:t>
            </w:r>
          </w:p>
        </w:tc>
        <w:tc>
          <w:tcPr>
            <w:tcW w:w="3848" w:type="dxa"/>
            <w:tcBorders>
              <w:bottom w:val="single" w:sz="12" w:space="0" w:color="auto"/>
            </w:tcBorders>
          </w:tcPr>
          <w:p w:rsidR="00EF0595" w:rsidRPr="007B4C10" w:rsidRDefault="00EF0595" w:rsidP="00EF0595">
            <w:pPr>
              <w:pStyle w:val="BodyText"/>
              <w:numPr>
                <w:ilvl w:val="0"/>
                <w:numId w:val="0"/>
              </w:numPr>
              <w:suppressAutoHyphens w:val="0"/>
              <w:spacing w:before="40" w:after="80" w:line="200" w:lineRule="exact"/>
              <w:ind w:right="43"/>
              <w:rPr>
                <w:sz w:val="17"/>
                <w:szCs w:val="20"/>
              </w:rPr>
            </w:pPr>
            <w:r w:rsidRPr="007B4C10">
              <w:rPr>
                <w:sz w:val="17"/>
                <w:szCs w:val="20"/>
              </w:rPr>
              <w:t xml:space="preserve">Grupo de otras personas aptas para ser invitadas </w:t>
            </w:r>
          </w:p>
        </w:tc>
        <w:tc>
          <w:tcPr>
            <w:tcW w:w="860" w:type="dxa"/>
            <w:tcBorders>
              <w:bottom w:val="single" w:sz="12" w:space="0" w:color="auto"/>
            </w:tcBorders>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89</w:t>
            </w:r>
          </w:p>
        </w:tc>
        <w:tc>
          <w:tcPr>
            <w:tcW w:w="861" w:type="dxa"/>
            <w:tcBorders>
              <w:bottom w:val="single" w:sz="12" w:space="0" w:color="auto"/>
            </w:tcBorders>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89</w:t>
            </w:r>
          </w:p>
        </w:tc>
        <w:tc>
          <w:tcPr>
            <w:tcW w:w="860" w:type="dxa"/>
            <w:tcBorders>
              <w:bottom w:val="single" w:sz="12" w:space="0" w:color="auto"/>
            </w:tcBorders>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2</w:t>
            </w:r>
          </w:p>
        </w:tc>
        <w:tc>
          <w:tcPr>
            <w:tcW w:w="861" w:type="dxa"/>
            <w:tcBorders>
              <w:bottom w:val="single" w:sz="12" w:space="0" w:color="auto"/>
            </w:tcBorders>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2,24</w:t>
            </w:r>
          </w:p>
        </w:tc>
      </w:tr>
      <w:tr w:rsidR="00EF0595" w:rsidRPr="007B4C10">
        <w:trPr>
          <w:jc w:val="center"/>
        </w:trPr>
        <w:tc>
          <w:tcPr>
            <w:tcW w:w="4349" w:type="dxa"/>
            <w:gridSpan w:val="2"/>
            <w:tcBorders>
              <w:top w:val="single" w:sz="12" w:space="0" w:color="auto"/>
              <w:bottom w:val="single" w:sz="12" w:space="0" w:color="auto"/>
            </w:tcBorders>
            <w:vAlign w:val="center"/>
          </w:tcPr>
          <w:p w:rsidR="00EF0595" w:rsidRPr="007B4C10" w:rsidRDefault="00EF0595" w:rsidP="00EF0595">
            <w:pPr>
              <w:pStyle w:val="BodyText"/>
              <w:numPr>
                <w:ilvl w:val="0"/>
                <w:numId w:val="0"/>
              </w:numPr>
              <w:suppressAutoHyphens w:val="0"/>
              <w:spacing w:before="40" w:after="80" w:line="200" w:lineRule="exact"/>
              <w:ind w:right="43"/>
              <w:rPr>
                <w:sz w:val="17"/>
                <w:szCs w:val="20"/>
              </w:rPr>
            </w:pPr>
            <w:r w:rsidRPr="007B4C10">
              <w:rPr>
                <w:sz w:val="17"/>
                <w:szCs w:val="20"/>
              </w:rPr>
              <w:tab/>
              <w:t>Total</w:t>
            </w:r>
          </w:p>
        </w:tc>
        <w:tc>
          <w:tcPr>
            <w:tcW w:w="860" w:type="dxa"/>
            <w:tcBorders>
              <w:top w:val="single" w:sz="12" w:space="0" w:color="auto"/>
              <w:bottom w:val="single" w:sz="12" w:space="0" w:color="auto"/>
            </w:tcBorders>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1 080</w:t>
            </w:r>
          </w:p>
        </w:tc>
        <w:tc>
          <w:tcPr>
            <w:tcW w:w="861" w:type="dxa"/>
            <w:tcBorders>
              <w:top w:val="single" w:sz="12" w:space="0" w:color="auto"/>
              <w:bottom w:val="single" w:sz="12" w:space="0" w:color="auto"/>
            </w:tcBorders>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1 013</w:t>
            </w:r>
          </w:p>
        </w:tc>
        <w:tc>
          <w:tcPr>
            <w:tcW w:w="860" w:type="dxa"/>
            <w:tcBorders>
              <w:top w:val="single" w:sz="12" w:space="0" w:color="auto"/>
              <w:bottom w:val="single" w:sz="12" w:space="0" w:color="auto"/>
            </w:tcBorders>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67</w:t>
            </w:r>
          </w:p>
        </w:tc>
        <w:tc>
          <w:tcPr>
            <w:tcW w:w="861" w:type="dxa"/>
            <w:tcBorders>
              <w:top w:val="single" w:sz="12" w:space="0" w:color="auto"/>
              <w:bottom w:val="single" w:sz="12" w:space="0" w:color="auto"/>
            </w:tcBorders>
          </w:tcPr>
          <w:p w:rsidR="00EF0595" w:rsidRPr="007B4C10" w:rsidRDefault="00EF0595" w:rsidP="00EF0595">
            <w:pPr>
              <w:pStyle w:val="BodyText"/>
              <w:numPr>
                <w:ilvl w:val="0"/>
                <w:numId w:val="0"/>
              </w:numPr>
              <w:suppressAutoHyphens w:val="0"/>
              <w:spacing w:before="40" w:after="80" w:line="200" w:lineRule="exact"/>
              <w:ind w:right="43"/>
              <w:jc w:val="right"/>
              <w:rPr>
                <w:sz w:val="17"/>
                <w:szCs w:val="20"/>
              </w:rPr>
            </w:pPr>
            <w:r w:rsidRPr="007B4C10">
              <w:rPr>
                <w:sz w:val="17"/>
                <w:szCs w:val="20"/>
              </w:rPr>
              <w:t>6,2</w:t>
            </w:r>
          </w:p>
        </w:tc>
      </w:tr>
      <w:tr w:rsidR="00EF0595" w:rsidRPr="007B4C10">
        <w:trPr>
          <w:jc w:val="center"/>
        </w:trPr>
        <w:tc>
          <w:tcPr>
            <w:tcW w:w="7791" w:type="dxa"/>
            <w:gridSpan w:val="6"/>
            <w:tcBorders>
              <w:top w:val="single" w:sz="12" w:space="0" w:color="auto"/>
            </w:tcBorders>
            <w:vAlign w:val="center"/>
          </w:tcPr>
          <w:p w:rsidR="00EF0595" w:rsidRPr="007B4C10" w:rsidRDefault="00EF0595" w:rsidP="006F017E">
            <w:pPr>
              <w:pStyle w:val="BodyText"/>
              <w:numPr>
                <w:ilvl w:val="0"/>
                <w:numId w:val="0"/>
              </w:numPr>
              <w:suppressAutoHyphens w:val="0"/>
              <w:spacing w:before="40" w:after="80" w:line="200" w:lineRule="exact"/>
              <w:ind w:right="43"/>
              <w:rPr>
                <w:sz w:val="17"/>
              </w:rPr>
            </w:pPr>
            <w:r w:rsidRPr="007B4C10">
              <w:rPr>
                <w:sz w:val="17"/>
                <w:szCs w:val="17"/>
              </w:rPr>
              <w:t>Referencia: Lista y cuadro publicados el 30 de agosto de 2006 por el Comité de Trabajo de la Conve</w:t>
            </w:r>
            <w:r w:rsidRPr="007B4C10">
              <w:rPr>
                <w:sz w:val="17"/>
                <w:szCs w:val="17"/>
              </w:rPr>
              <w:t>n</w:t>
            </w:r>
            <w:r w:rsidRPr="007B4C10">
              <w:rPr>
                <w:sz w:val="17"/>
                <w:szCs w:val="17"/>
              </w:rPr>
              <w:t>ción Nacional.</w:t>
            </w:r>
          </w:p>
        </w:tc>
      </w:tr>
    </w:tbl>
    <w:p w:rsidR="00EF0595" w:rsidRPr="007B4C10" w:rsidRDefault="00EF0595" w:rsidP="00EF0595">
      <w:pPr>
        <w:pStyle w:val="BodyText"/>
        <w:ind w:hanging="1440"/>
      </w:pPr>
    </w:p>
    <w:p w:rsidR="00EF0595" w:rsidRPr="007B4C10" w:rsidRDefault="00EF0595" w:rsidP="00EF0595">
      <w:pPr>
        <w:pStyle w:val="BodyText"/>
        <w:numPr>
          <w:ilvl w:val="0"/>
          <w:numId w:val="10"/>
        </w:numPr>
        <w:ind w:right="1267"/>
        <w:jc w:val="both"/>
      </w:pPr>
      <w:r w:rsidRPr="007B4C10">
        <w:t>Además, en la labor administrativa, las mujeres de Myanmar participan y desempeñan funciones en puestos de los niveles más elevados, tales como los de Viceministro, Director General, Director General Adjunto, Rector, Vicerrector, etc.</w:t>
      </w:r>
    </w:p>
    <w:p w:rsidR="00EF0595" w:rsidRDefault="00EF0595" w:rsidP="00EF0595">
      <w:pPr>
        <w:pStyle w:val="BodyText"/>
        <w:numPr>
          <w:ilvl w:val="0"/>
          <w:numId w:val="10"/>
        </w:numPr>
        <w:ind w:right="1267"/>
        <w:jc w:val="both"/>
      </w:pPr>
      <w:r w:rsidRPr="007B4C10">
        <w:t>Además, de acuerdo con el censo de 2003 publicado por el Estado, las mujeres representan el 35,34% de la fuerza de trabajo al servicio de las organizaciones del Estado y los ministerios. De esa cifra, el porcentaje de mujeres que ocupan puestos de alto nivel es el 12,71%.</w:t>
      </w:r>
    </w:p>
    <w:p w:rsidR="009E4E20" w:rsidRPr="009E4E20" w:rsidRDefault="009E4E20" w:rsidP="009E4E20">
      <w:pPr>
        <w:pStyle w:val="BodyText"/>
        <w:spacing w:after="0" w:line="120" w:lineRule="exact"/>
        <w:ind w:right="1267"/>
        <w:jc w:val="both"/>
        <w:rPr>
          <w:sz w:val="10"/>
        </w:rPr>
      </w:pPr>
    </w:p>
    <w:p w:rsidR="00EF0595" w:rsidRPr="007B4C10" w:rsidRDefault="009E4E20" w:rsidP="009E4E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0595" w:rsidRPr="007B4C10">
        <w:t xml:space="preserve">Participación </w:t>
      </w:r>
      <w:r w:rsidR="00EF0595">
        <w:t>de l</w:t>
      </w:r>
      <w:r w:rsidR="00EF0595" w:rsidRPr="007B4C10">
        <w:t xml:space="preserve">as mujeres </w:t>
      </w:r>
      <w:r w:rsidR="00EF0595">
        <w:t>en e</w:t>
      </w:r>
      <w:r w:rsidR="00EF0595" w:rsidRPr="007B4C10">
        <w:t>l nivel de adopción de decisiones</w:t>
      </w:r>
    </w:p>
    <w:p w:rsidR="009E4E20" w:rsidRPr="009E4E20" w:rsidRDefault="009E4E20" w:rsidP="009E4E20">
      <w:pPr>
        <w:pStyle w:val="BodyText"/>
        <w:suppressAutoHyphens w:val="0"/>
        <w:spacing w:after="0" w:line="120" w:lineRule="exact"/>
        <w:ind w:right="1267"/>
        <w:jc w:val="both"/>
        <w:rPr>
          <w:sz w:val="10"/>
        </w:rPr>
      </w:pPr>
    </w:p>
    <w:p w:rsidR="00EF0595" w:rsidRPr="007B4C10" w:rsidRDefault="00EF0595" w:rsidP="00EF0595">
      <w:pPr>
        <w:pStyle w:val="BodyText"/>
        <w:numPr>
          <w:ilvl w:val="0"/>
          <w:numId w:val="10"/>
        </w:numPr>
        <w:suppressAutoHyphens w:val="0"/>
        <w:ind w:right="1267"/>
        <w:jc w:val="both"/>
      </w:pPr>
      <w:r w:rsidRPr="007B4C10">
        <w:t>De acuerdo con las estadísticas publicadas en 2003-2004, la situación de la participación de las mujeres de Myanmar en el nivel de adopción de decisiones en las esferas de gestión, producción, enseñanza y tecnologías de la información y la comunicación figura en el cuadro siguiente:</w:t>
      </w:r>
    </w:p>
    <w:p w:rsidR="00EF0595" w:rsidRPr="007B4C10" w:rsidRDefault="00EF0595" w:rsidP="00EF0595">
      <w:pPr>
        <w:pStyle w:val="BodyText"/>
        <w:suppressAutoHyphens w:val="0"/>
        <w:spacing w:after="0" w:line="120" w:lineRule="exact"/>
        <w:ind w:left="1267" w:right="1267"/>
        <w:jc w:val="both"/>
        <w:rPr>
          <w:sz w:val="10"/>
        </w:rPr>
      </w:pPr>
    </w:p>
    <w:tbl>
      <w:tblPr>
        <w:tblStyle w:val="ListBullet"/>
        <w:tblW w:w="0" w:type="auto"/>
        <w:jc w:val="center"/>
        <w:tblLook w:val="01E0" w:firstRow="1" w:lastRow="1" w:firstColumn="1" w:lastColumn="1" w:noHBand="0" w:noVBand="0"/>
      </w:tblPr>
      <w:tblGrid>
        <w:gridCol w:w="3189"/>
        <w:gridCol w:w="1440"/>
        <w:gridCol w:w="1168"/>
      </w:tblGrid>
      <w:tr w:rsidR="00EF0595" w:rsidRPr="007B4C10">
        <w:trPr>
          <w:jc w:val="center"/>
        </w:trPr>
        <w:tc>
          <w:tcPr>
            <w:tcW w:w="5788" w:type="dxa"/>
            <w:gridSpan w:val="3"/>
            <w:tcBorders>
              <w:bottom w:val="single" w:sz="4" w:space="0" w:color="auto"/>
            </w:tcBorders>
          </w:tcPr>
          <w:p w:rsidR="00EF0595" w:rsidRPr="007B4C10" w:rsidRDefault="00EF0595" w:rsidP="00EF0595">
            <w:pPr>
              <w:pStyle w:val="BodyText"/>
              <w:keepNext/>
              <w:numPr>
                <w:ilvl w:val="0"/>
                <w:numId w:val="0"/>
              </w:numPr>
              <w:suppressAutoHyphens w:val="0"/>
              <w:spacing w:before="40" w:after="80"/>
              <w:ind w:right="43"/>
            </w:pPr>
            <w:r w:rsidRPr="007B4C10">
              <w:rPr>
                <w:b/>
                <w:sz w:val="20"/>
                <w:szCs w:val="20"/>
              </w:rPr>
              <w:t>Cuadro de Porcentaje (2003-2004)</w:t>
            </w:r>
          </w:p>
        </w:tc>
      </w:tr>
      <w:tr w:rsidR="00EF0595" w:rsidRPr="007B4C10">
        <w:trPr>
          <w:jc w:val="center"/>
        </w:trPr>
        <w:tc>
          <w:tcPr>
            <w:tcW w:w="3189" w:type="dxa"/>
            <w:tcBorders>
              <w:top w:val="single" w:sz="4" w:space="0" w:color="auto"/>
              <w:bottom w:val="single" w:sz="12" w:space="0" w:color="auto"/>
            </w:tcBorders>
          </w:tcPr>
          <w:p w:rsidR="00EF0595" w:rsidRPr="007B4C10" w:rsidRDefault="00EF0595" w:rsidP="00EF0595">
            <w:pPr>
              <w:pStyle w:val="BodyText"/>
              <w:keepNext/>
              <w:numPr>
                <w:ilvl w:val="0"/>
                <w:numId w:val="0"/>
              </w:numPr>
              <w:suppressAutoHyphens w:val="0"/>
              <w:spacing w:before="40" w:after="80" w:line="160" w:lineRule="exact"/>
              <w:ind w:right="43"/>
              <w:rPr>
                <w:i/>
                <w:sz w:val="14"/>
                <w:szCs w:val="14"/>
              </w:rPr>
            </w:pPr>
            <w:r w:rsidRPr="007B4C10">
              <w:rPr>
                <w:i/>
                <w:sz w:val="14"/>
                <w:szCs w:val="14"/>
              </w:rPr>
              <w:t>Esfera de trabajo</w:t>
            </w:r>
          </w:p>
        </w:tc>
        <w:tc>
          <w:tcPr>
            <w:tcW w:w="1440" w:type="dxa"/>
            <w:tcBorders>
              <w:top w:val="single" w:sz="4" w:space="0" w:color="auto"/>
              <w:bottom w:val="single" w:sz="12" w:space="0" w:color="auto"/>
            </w:tcBorders>
          </w:tcPr>
          <w:p w:rsidR="00EF0595" w:rsidRPr="007B4C10" w:rsidRDefault="00EF0595" w:rsidP="00EF0595">
            <w:pPr>
              <w:pStyle w:val="BodyText"/>
              <w:keepNext/>
              <w:numPr>
                <w:ilvl w:val="0"/>
                <w:numId w:val="0"/>
              </w:numPr>
              <w:suppressAutoHyphens w:val="0"/>
              <w:spacing w:before="40" w:after="80" w:line="160" w:lineRule="exact"/>
              <w:ind w:right="43"/>
              <w:rPr>
                <w:i/>
                <w:sz w:val="14"/>
                <w:szCs w:val="14"/>
              </w:rPr>
            </w:pPr>
            <w:r w:rsidRPr="007B4C10">
              <w:rPr>
                <w:i/>
                <w:sz w:val="14"/>
                <w:szCs w:val="14"/>
              </w:rPr>
              <w:t>Participa</w:t>
            </w:r>
            <w:r>
              <w:rPr>
                <w:i/>
                <w:sz w:val="14"/>
                <w:szCs w:val="14"/>
              </w:rPr>
              <w:t xml:space="preserve">ción </w:t>
            </w:r>
            <w:r w:rsidRPr="007B4C10">
              <w:rPr>
                <w:i/>
                <w:sz w:val="14"/>
                <w:szCs w:val="14"/>
              </w:rPr>
              <w:t>(%)</w:t>
            </w:r>
          </w:p>
        </w:tc>
        <w:tc>
          <w:tcPr>
            <w:tcW w:w="1159" w:type="dxa"/>
            <w:tcBorders>
              <w:top w:val="single" w:sz="4" w:space="0" w:color="auto"/>
              <w:bottom w:val="single" w:sz="12" w:space="0" w:color="auto"/>
            </w:tcBorders>
          </w:tcPr>
          <w:p w:rsidR="00EF0595" w:rsidRPr="007B4C10" w:rsidRDefault="00EF0595" w:rsidP="00EF0595">
            <w:pPr>
              <w:pStyle w:val="BodyText"/>
              <w:keepNext/>
              <w:numPr>
                <w:ilvl w:val="0"/>
                <w:numId w:val="0"/>
              </w:numPr>
              <w:suppressAutoHyphens w:val="0"/>
              <w:spacing w:before="40" w:after="80" w:line="160" w:lineRule="exact"/>
              <w:ind w:right="43"/>
              <w:rPr>
                <w:i/>
                <w:sz w:val="14"/>
                <w:szCs w:val="14"/>
              </w:rPr>
            </w:pPr>
            <w:r w:rsidRPr="007B4C10">
              <w:rPr>
                <w:i/>
                <w:sz w:val="14"/>
                <w:szCs w:val="14"/>
              </w:rPr>
              <w:t>Observaciones</w:t>
            </w:r>
          </w:p>
        </w:tc>
      </w:tr>
      <w:tr w:rsidR="00EF0595" w:rsidRPr="007B4C10">
        <w:trPr>
          <w:jc w:val="center"/>
        </w:trPr>
        <w:tc>
          <w:tcPr>
            <w:tcW w:w="3189" w:type="dxa"/>
            <w:tcBorders>
              <w:top w:val="single" w:sz="12" w:space="0" w:color="auto"/>
              <w:bottom w:val="single" w:sz="12" w:space="0" w:color="auto"/>
            </w:tcBorders>
          </w:tcPr>
          <w:p w:rsidR="00EF0595" w:rsidRPr="007B4C10" w:rsidRDefault="00EF0595" w:rsidP="00EF0595">
            <w:pPr>
              <w:pStyle w:val="BodyText"/>
              <w:keepNext/>
              <w:numPr>
                <w:ilvl w:val="0"/>
                <w:numId w:val="0"/>
              </w:numPr>
              <w:suppressAutoHyphens w:val="0"/>
              <w:spacing w:before="40" w:after="80" w:line="160" w:lineRule="exact"/>
              <w:ind w:right="43"/>
              <w:rPr>
                <w:sz w:val="17"/>
                <w:szCs w:val="17"/>
              </w:rPr>
            </w:pPr>
            <w:r w:rsidRPr="007B4C10">
              <w:rPr>
                <w:sz w:val="17"/>
                <w:szCs w:val="17"/>
              </w:rPr>
              <w:t>Gerencia</w:t>
            </w:r>
          </w:p>
          <w:p w:rsidR="00EF0595" w:rsidRPr="007B4C10" w:rsidRDefault="00EF0595" w:rsidP="00EF0595">
            <w:pPr>
              <w:pStyle w:val="BodyText"/>
              <w:keepNext/>
              <w:numPr>
                <w:ilvl w:val="0"/>
                <w:numId w:val="0"/>
              </w:numPr>
              <w:suppressAutoHyphens w:val="0"/>
              <w:spacing w:before="40" w:after="80" w:line="160" w:lineRule="exact"/>
              <w:ind w:right="43"/>
              <w:rPr>
                <w:sz w:val="17"/>
                <w:szCs w:val="17"/>
              </w:rPr>
            </w:pPr>
            <w:r w:rsidRPr="007B4C10">
              <w:rPr>
                <w:sz w:val="17"/>
                <w:szCs w:val="17"/>
              </w:rPr>
              <w:t>Producción</w:t>
            </w:r>
          </w:p>
          <w:p w:rsidR="00EF0595" w:rsidRPr="007B4C10" w:rsidRDefault="00EF0595" w:rsidP="00EF0595">
            <w:pPr>
              <w:pStyle w:val="BodyText"/>
              <w:keepNext/>
              <w:numPr>
                <w:ilvl w:val="0"/>
                <w:numId w:val="0"/>
              </w:numPr>
              <w:suppressAutoHyphens w:val="0"/>
              <w:spacing w:before="40" w:after="80" w:line="160" w:lineRule="exact"/>
              <w:ind w:right="43"/>
              <w:rPr>
                <w:sz w:val="17"/>
                <w:szCs w:val="17"/>
              </w:rPr>
            </w:pPr>
            <w:r w:rsidRPr="007B4C10">
              <w:rPr>
                <w:sz w:val="17"/>
                <w:szCs w:val="17"/>
              </w:rPr>
              <w:t>Enseñanza en instituciones acad</w:t>
            </w:r>
            <w:r w:rsidRPr="007B4C10">
              <w:rPr>
                <w:sz w:val="17"/>
                <w:szCs w:val="17"/>
              </w:rPr>
              <w:t>é</w:t>
            </w:r>
            <w:r w:rsidRPr="007B4C10">
              <w:rPr>
                <w:sz w:val="17"/>
                <w:szCs w:val="17"/>
              </w:rPr>
              <w:t>micas</w:t>
            </w:r>
          </w:p>
          <w:p w:rsidR="00EF0595" w:rsidRPr="007B4C10" w:rsidRDefault="00EF0595" w:rsidP="00EF0595">
            <w:pPr>
              <w:pStyle w:val="BodyText"/>
              <w:keepNext/>
              <w:numPr>
                <w:ilvl w:val="0"/>
                <w:numId w:val="0"/>
              </w:numPr>
              <w:suppressAutoHyphens w:val="0"/>
              <w:spacing w:before="40" w:after="80" w:line="160" w:lineRule="exact"/>
              <w:ind w:right="43"/>
              <w:rPr>
                <w:sz w:val="17"/>
                <w:szCs w:val="17"/>
              </w:rPr>
            </w:pPr>
            <w:r w:rsidRPr="007B4C10">
              <w:rPr>
                <w:sz w:val="17"/>
                <w:szCs w:val="17"/>
              </w:rPr>
              <w:t>Información y comunic</w:t>
            </w:r>
            <w:r w:rsidRPr="007B4C10">
              <w:rPr>
                <w:sz w:val="17"/>
                <w:szCs w:val="17"/>
              </w:rPr>
              <w:t>a</w:t>
            </w:r>
            <w:r w:rsidRPr="007B4C10">
              <w:rPr>
                <w:sz w:val="17"/>
                <w:szCs w:val="17"/>
              </w:rPr>
              <w:t>ción</w:t>
            </w:r>
          </w:p>
        </w:tc>
        <w:tc>
          <w:tcPr>
            <w:tcW w:w="1440" w:type="dxa"/>
            <w:tcBorders>
              <w:top w:val="single" w:sz="12" w:space="0" w:color="auto"/>
              <w:bottom w:val="single" w:sz="12" w:space="0" w:color="auto"/>
            </w:tcBorders>
          </w:tcPr>
          <w:p w:rsidR="00EF0595" w:rsidRPr="007B4C10" w:rsidRDefault="00EF0595" w:rsidP="00EF0595">
            <w:pPr>
              <w:pStyle w:val="BodyText"/>
              <w:keepNext/>
              <w:numPr>
                <w:ilvl w:val="0"/>
                <w:numId w:val="0"/>
              </w:numPr>
              <w:suppressAutoHyphens w:val="0"/>
              <w:spacing w:before="40" w:after="80" w:line="160" w:lineRule="exact"/>
              <w:ind w:right="43"/>
              <w:jc w:val="center"/>
              <w:rPr>
                <w:sz w:val="17"/>
                <w:szCs w:val="17"/>
              </w:rPr>
            </w:pPr>
            <w:r w:rsidRPr="007B4C10">
              <w:rPr>
                <w:sz w:val="17"/>
                <w:szCs w:val="17"/>
              </w:rPr>
              <w:t>17.4%</w:t>
            </w:r>
          </w:p>
          <w:p w:rsidR="00EF0595" w:rsidRPr="007B4C10" w:rsidRDefault="00EF0595" w:rsidP="00EF0595">
            <w:pPr>
              <w:pStyle w:val="BodyText"/>
              <w:keepNext/>
              <w:numPr>
                <w:ilvl w:val="0"/>
                <w:numId w:val="0"/>
              </w:numPr>
              <w:suppressAutoHyphens w:val="0"/>
              <w:spacing w:before="40" w:after="80" w:line="160" w:lineRule="exact"/>
              <w:ind w:right="43"/>
              <w:jc w:val="center"/>
              <w:rPr>
                <w:sz w:val="17"/>
                <w:szCs w:val="17"/>
              </w:rPr>
            </w:pPr>
            <w:r w:rsidRPr="007B4C10">
              <w:rPr>
                <w:sz w:val="17"/>
                <w:szCs w:val="17"/>
              </w:rPr>
              <w:t>18.57%</w:t>
            </w:r>
          </w:p>
          <w:p w:rsidR="00EF0595" w:rsidRPr="007B4C10" w:rsidRDefault="00EF0595" w:rsidP="00EF0595">
            <w:pPr>
              <w:pStyle w:val="BodyText"/>
              <w:keepNext/>
              <w:numPr>
                <w:ilvl w:val="0"/>
                <w:numId w:val="0"/>
              </w:numPr>
              <w:suppressAutoHyphens w:val="0"/>
              <w:spacing w:before="40" w:after="80" w:line="160" w:lineRule="exact"/>
              <w:ind w:right="43"/>
              <w:jc w:val="center"/>
              <w:rPr>
                <w:sz w:val="17"/>
                <w:szCs w:val="17"/>
              </w:rPr>
            </w:pPr>
            <w:r w:rsidRPr="007B4C10">
              <w:rPr>
                <w:sz w:val="17"/>
                <w:szCs w:val="17"/>
              </w:rPr>
              <w:t>62.00%</w:t>
            </w:r>
          </w:p>
          <w:p w:rsidR="00EF0595" w:rsidRPr="007B4C10" w:rsidRDefault="00EF0595" w:rsidP="00EF0595">
            <w:pPr>
              <w:pStyle w:val="BodyText"/>
              <w:keepNext/>
              <w:numPr>
                <w:ilvl w:val="0"/>
                <w:numId w:val="0"/>
              </w:numPr>
              <w:suppressAutoHyphens w:val="0"/>
              <w:spacing w:before="40" w:after="80" w:line="160" w:lineRule="exact"/>
              <w:ind w:right="43"/>
              <w:jc w:val="center"/>
              <w:rPr>
                <w:sz w:val="17"/>
                <w:szCs w:val="17"/>
              </w:rPr>
            </w:pPr>
            <w:r w:rsidRPr="007B4C10">
              <w:rPr>
                <w:sz w:val="17"/>
                <w:szCs w:val="17"/>
              </w:rPr>
              <w:t>16.44%</w:t>
            </w:r>
          </w:p>
        </w:tc>
        <w:tc>
          <w:tcPr>
            <w:tcW w:w="1159" w:type="dxa"/>
            <w:tcBorders>
              <w:top w:val="single" w:sz="12" w:space="0" w:color="auto"/>
              <w:bottom w:val="single" w:sz="12" w:space="0" w:color="auto"/>
            </w:tcBorders>
          </w:tcPr>
          <w:p w:rsidR="00EF0595" w:rsidRPr="007B4C10" w:rsidRDefault="00EF0595" w:rsidP="00EF0595">
            <w:pPr>
              <w:pStyle w:val="BodyText"/>
              <w:keepNext/>
              <w:numPr>
                <w:ilvl w:val="0"/>
                <w:numId w:val="0"/>
              </w:numPr>
              <w:suppressAutoHyphens w:val="0"/>
              <w:spacing w:before="40" w:after="80" w:line="160" w:lineRule="exact"/>
              <w:ind w:right="43"/>
              <w:rPr>
                <w:sz w:val="17"/>
                <w:szCs w:val="17"/>
              </w:rPr>
            </w:pPr>
          </w:p>
        </w:tc>
      </w:tr>
      <w:tr w:rsidR="00EF0595" w:rsidRPr="007B4C10">
        <w:trPr>
          <w:jc w:val="center"/>
        </w:trPr>
        <w:tc>
          <w:tcPr>
            <w:tcW w:w="5788" w:type="dxa"/>
            <w:gridSpan w:val="3"/>
            <w:tcBorders>
              <w:top w:val="single" w:sz="12" w:space="0" w:color="auto"/>
            </w:tcBorders>
          </w:tcPr>
          <w:p w:rsidR="00EF0595" w:rsidRPr="007B4C10" w:rsidRDefault="00EF0595" w:rsidP="00EF0595">
            <w:pPr>
              <w:pStyle w:val="BodyText"/>
              <w:numPr>
                <w:ilvl w:val="0"/>
                <w:numId w:val="0"/>
              </w:numPr>
              <w:spacing w:before="40" w:after="80" w:line="200" w:lineRule="exact"/>
              <w:ind w:right="43"/>
              <w:jc w:val="both"/>
              <w:rPr>
                <w:sz w:val="17"/>
                <w:szCs w:val="17"/>
              </w:rPr>
            </w:pPr>
            <w:r w:rsidRPr="007B4C10">
              <w:rPr>
                <w:sz w:val="17"/>
                <w:szCs w:val="17"/>
              </w:rPr>
              <w:t>Referencia: Estadísticas de Género publicadas por la Federación de Asuntos de la Mujer de Myanmar.</w:t>
            </w:r>
          </w:p>
        </w:tc>
      </w:tr>
    </w:tbl>
    <w:p w:rsidR="009E4E20" w:rsidRPr="009E4E20" w:rsidRDefault="009E4E20" w:rsidP="009E4E20">
      <w:pPr>
        <w:pStyle w:val="BodyText"/>
        <w:spacing w:after="0" w:line="120" w:lineRule="exact"/>
        <w:ind w:left="1267" w:right="1267"/>
        <w:jc w:val="both"/>
        <w:rPr>
          <w:sz w:val="10"/>
        </w:rPr>
      </w:pPr>
    </w:p>
    <w:p w:rsidR="00EF0595" w:rsidRPr="007B4C10" w:rsidRDefault="00EF0595" w:rsidP="00EF0595">
      <w:pPr>
        <w:pStyle w:val="BodyText"/>
        <w:spacing w:after="0" w:line="120" w:lineRule="exact"/>
        <w:ind w:left="1267" w:right="1267"/>
        <w:jc w:val="both"/>
        <w:rPr>
          <w:sz w:val="10"/>
        </w:rPr>
      </w:pPr>
    </w:p>
    <w:p w:rsidR="00EF0595" w:rsidRPr="007B4C10" w:rsidRDefault="009E4E20" w:rsidP="009E4E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Artículo 8</w:t>
      </w:r>
      <w:r>
        <w:br/>
      </w:r>
      <w:r w:rsidR="00EF0595" w:rsidRPr="007B4C10">
        <w:t>Igualdad de oportunidades a nivel internacional</w:t>
      </w:r>
    </w:p>
    <w:p w:rsidR="009E4E20" w:rsidRPr="009E4E20" w:rsidRDefault="009E4E20" w:rsidP="009E4E20">
      <w:pPr>
        <w:pStyle w:val="BodyText"/>
        <w:keepNext/>
        <w:spacing w:after="0" w:line="120" w:lineRule="exact"/>
        <w:ind w:right="1267"/>
        <w:jc w:val="both"/>
        <w:rPr>
          <w:sz w:val="10"/>
        </w:rPr>
      </w:pPr>
    </w:p>
    <w:p w:rsidR="00EF0595" w:rsidRPr="007B4C10" w:rsidRDefault="00EF0595" w:rsidP="00EF0595">
      <w:pPr>
        <w:pStyle w:val="BodyText"/>
        <w:keepNext/>
        <w:spacing w:after="0" w:line="120" w:lineRule="exact"/>
        <w:ind w:right="1267"/>
        <w:jc w:val="both"/>
        <w:rPr>
          <w:sz w:val="10"/>
        </w:rPr>
      </w:pPr>
    </w:p>
    <w:p w:rsidR="00EF0595" w:rsidRPr="007B4C10" w:rsidRDefault="00EF0595" w:rsidP="00EF0595">
      <w:pPr>
        <w:pStyle w:val="BodyText"/>
        <w:numPr>
          <w:ilvl w:val="0"/>
          <w:numId w:val="10"/>
        </w:numPr>
        <w:ind w:right="1267"/>
        <w:jc w:val="both"/>
      </w:pPr>
      <w:r w:rsidRPr="007B4C10">
        <w:t>Como Myanmar está cooperando en la región de la ASEAN en asuntos relacionados con el desarrollo de la mujer y con la igualdad de derechos, ha participado en el Comité de la Mujer de la ASEAN y está cooperando con la Federación de Asuntos de la Mujer de Myanmar y la Asociación de Bienestar Maternoinfantil de Myanmar.</w:t>
      </w:r>
    </w:p>
    <w:p w:rsidR="00EF0595" w:rsidRPr="007B4C10" w:rsidRDefault="00EF0595" w:rsidP="00EF0595">
      <w:pPr>
        <w:pStyle w:val="BodyText"/>
        <w:numPr>
          <w:ilvl w:val="0"/>
          <w:numId w:val="10"/>
        </w:numPr>
        <w:ind w:right="1267"/>
        <w:jc w:val="both"/>
      </w:pPr>
      <w:r w:rsidRPr="007B4C10">
        <w:t>En la 37</w:t>
      </w:r>
      <w:r w:rsidRPr="007B4C10">
        <w:rPr>
          <w:vertAlign w:val="superscript"/>
        </w:rPr>
        <w:t xml:space="preserve">a </w:t>
      </w:r>
      <w:r w:rsidRPr="007B4C10">
        <w:t>Reunión Ministerial, celebrada en Yakarta los días 29 y 30 de junio de 2004, se adoptó la Declaración sobre la Eliminación de la Violencia contra la Mujer en la ASEAN. Myanmar firmó el 30 de junio de 2004 dicho acuerdo, con arreglo al cual asumió, en interés de las mujeres, la responsabilidad de prestar apoyo a las víctimas y satisfacer sus necesidades, determinar los medios para hacer frente al peligro de violencia contra la mujer y detectar los factores que causan la violencia contra la mujer.</w:t>
      </w:r>
    </w:p>
    <w:p w:rsidR="00EF0595" w:rsidRPr="007B4C10" w:rsidRDefault="00EF0595" w:rsidP="00EF0595">
      <w:pPr>
        <w:pStyle w:val="BodyText"/>
        <w:numPr>
          <w:ilvl w:val="0"/>
          <w:numId w:val="10"/>
        </w:numPr>
        <w:ind w:right="1267"/>
        <w:jc w:val="both"/>
      </w:pPr>
      <w:r w:rsidRPr="007B4C10">
        <w:t>El Vicepresidente de la Federación de Asuntos de la Mujer de Myanmar, así como otros miembros de la Federación, asistieron a la Reunión de Alto Nivel de la ASEAN sobre Incorporación de la Perspectiva de Género en el Contexto de</w:t>
      </w:r>
      <w:r>
        <w:t xml:space="preserve"> </w:t>
      </w:r>
      <w:r w:rsidRPr="007B4C10">
        <w:t>l</w:t>
      </w:r>
      <w:r>
        <w:t>a Convención sobre la e</w:t>
      </w:r>
      <w:r w:rsidRPr="007B4C10">
        <w:t xml:space="preserve">liminación de </w:t>
      </w:r>
      <w:r>
        <w:t>todas las formas de discriminación contra la m</w:t>
      </w:r>
      <w:r w:rsidRPr="007B4C10">
        <w:t>ujer, la Plataforma de Acción de Beijing y los objetivos de desarrollo del Milenio</w:t>
      </w:r>
      <w:r>
        <w:t xml:space="preserve">, </w:t>
      </w:r>
      <w:r w:rsidRPr="007B4C10">
        <w:t xml:space="preserve">que se celebró </w:t>
      </w:r>
      <w:r>
        <w:t xml:space="preserve">los días 15 y </w:t>
      </w:r>
      <w:r w:rsidRPr="007B4C10">
        <w:t>16 de noviembre de 2006 en Yakarta. Los objetivos de la reunión eran elevar el nivel de comprensión y conocimiento de los vínculos conceptuales y operacionales de la incorporación de la perspectiva de género en el contexto de</w:t>
      </w:r>
      <w:r>
        <w:t xml:space="preserve"> </w:t>
      </w:r>
      <w:r w:rsidRPr="007B4C10">
        <w:t>l</w:t>
      </w:r>
      <w:r>
        <w:t>a Convención sobre la e</w:t>
      </w:r>
      <w:r w:rsidRPr="007B4C10">
        <w:t xml:space="preserve">liminación de </w:t>
      </w:r>
      <w:r>
        <w:t>todas las formas de discriminación contra la m</w:t>
      </w:r>
      <w:r w:rsidRPr="007B4C10">
        <w:t>ujer, la Plataforma de Acción de Beijing y los objetivos de desarrollo del Milenio e iniciar la cooperación de la ASEAN en la aplicación de la incorporación de la perspectiva de género como estrategia de fortalecimiento de la cooperación regional.</w:t>
      </w:r>
    </w:p>
    <w:p w:rsidR="00EF0595" w:rsidRPr="007B4C10" w:rsidRDefault="00EF0595" w:rsidP="00EF0595">
      <w:pPr>
        <w:pStyle w:val="BodyText"/>
        <w:numPr>
          <w:ilvl w:val="0"/>
          <w:numId w:val="10"/>
        </w:numPr>
        <w:ind w:right="1267"/>
        <w:jc w:val="both"/>
      </w:pPr>
      <w:r w:rsidRPr="007B4C10">
        <w:t xml:space="preserve">Además, una delegación de Myanmar encabezada por una dama con rango de Viceministro asistió a la reunión de nivel ministerial del Movimiento de Países No Alineados, celebrada en Malasia del 7 al 10 de mayo de 2005 y examinó </w:t>
      </w:r>
      <w:r>
        <w:t>temas</w:t>
      </w:r>
      <w:r w:rsidRPr="007B4C10">
        <w:t xml:space="preserve"> relacionados con el desarrollo de la mujer. La 12</w:t>
      </w:r>
      <w:r w:rsidRPr="007B4C10">
        <w:rPr>
          <w:vertAlign w:val="superscript"/>
        </w:rPr>
        <w:t>a</w:t>
      </w:r>
      <w:r w:rsidRPr="007B4C10">
        <w:t xml:space="preserve"> Reunión del Equipo de Trabajo de la ASEAN sobre el SIDA se celebró en Kuala Lump</w:t>
      </w:r>
      <w:r w:rsidR="006F017E">
        <w:t>ur del 22 al 24 de noviembre de </w:t>
      </w:r>
      <w:r w:rsidRPr="007B4C10">
        <w:t>2004. En dicha reunión se examinaron asuntos relacionados con la eliminación de la violencia contra la mujer en la ASEAN, así como con la eliminación del SIDA.</w:t>
      </w:r>
    </w:p>
    <w:p w:rsidR="00EF0595" w:rsidRPr="007B4C10" w:rsidRDefault="00EF0595" w:rsidP="00EF0595">
      <w:pPr>
        <w:pStyle w:val="BodyText"/>
        <w:numPr>
          <w:ilvl w:val="0"/>
          <w:numId w:val="10"/>
        </w:numPr>
        <w:ind w:right="1267"/>
        <w:jc w:val="both"/>
      </w:pPr>
      <w:r>
        <w:t>Dich</w:t>
      </w:r>
      <w:r w:rsidRPr="007B4C10">
        <w:t>a dama, que es miembro del Comité Nacional de los Derechos del Niño de Myanmar y asesora del Primer Ministro, encabezó la delegación de Myanmar al 36° período de sesiones del Comité de los Derechos del Niño de las Naciones Unidas, celebrado en Ginebra del 26 al 28 de mayo de 2004, en el que se examinaron las actividades de Myanmar en relación con los derechos del niño.</w:t>
      </w:r>
    </w:p>
    <w:p w:rsidR="00EF0595" w:rsidRPr="007B4C10" w:rsidRDefault="00EF0595" w:rsidP="00EF0595">
      <w:pPr>
        <w:pStyle w:val="BodyText"/>
        <w:numPr>
          <w:ilvl w:val="0"/>
          <w:numId w:val="10"/>
        </w:numPr>
        <w:ind w:right="1267"/>
        <w:jc w:val="both"/>
      </w:pPr>
      <w:r w:rsidRPr="007B4C10">
        <w:t xml:space="preserve">Además, el Presidente y el Secretario de la Federación de Asuntos de la Mujer de Myanmar asistieron a la conmemoración del décimo aniversario de la Cuarta Conferencia Mundial sobre la Mujer, </w:t>
      </w:r>
      <w:r>
        <w:t>llevada a cabo</w:t>
      </w:r>
      <w:r w:rsidRPr="007B4C10">
        <w:t xml:space="preserve"> en Beijing del 29 de agosto al 1° de septiembre de 2005</w:t>
      </w:r>
      <w:r>
        <w:t>,</w:t>
      </w:r>
      <w:r w:rsidRPr="007B4C10">
        <w:t xml:space="preserve"> e intercambiaron experiencias con otros países sobre la aplicación de la Plataforma de Acción de Beijing y la aplicación de las decisiones del vigésimo tercer período extraordinario de sesiones de la Asamblea General de las Naciones Unidas. También examinaron la cooperación internacional y la promoción de la comprensión, así como las actividades para la promoción del papel de la mujer en Myanmar, las dificultades con que se tropezaba y los planes de trabajo para el futuro.</w:t>
      </w:r>
    </w:p>
    <w:p w:rsidR="00EF0595" w:rsidRPr="007B4C10" w:rsidRDefault="00EF0595" w:rsidP="00EF0595">
      <w:pPr>
        <w:pStyle w:val="BodyText"/>
        <w:numPr>
          <w:ilvl w:val="0"/>
          <w:numId w:val="10"/>
        </w:numPr>
        <w:ind w:right="1267"/>
        <w:jc w:val="both"/>
      </w:pPr>
      <w:r w:rsidRPr="007B4C10">
        <w:t>Además, el Secretario y varios miembros de la Federación de Asuntos de la Mujer de Myanmar asistieron al Primer Foro de Mujeres China-ASEAN</w:t>
      </w:r>
      <w:r>
        <w:t>,</w:t>
      </w:r>
      <w:r w:rsidRPr="007B4C10">
        <w:t xml:space="preserve"> celebrado en Nanning (República Popular China) del 30 de octubre al 4 de noviembre de 2006, y examinaron las actividades realizadas en el conjunto de las mujeres de Myanmar y los planes de trabajo para el futuro.</w:t>
      </w:r>
    </w:p>
    <w:p w:rsidR="00EF0595" w:rsidRPr="007B4C10" w:rsidRDefault="00EF0595" w:rsidP="00EF0595">
      <w:pPr>
        <w:pStyle w:val="BodyText"/>
        <w:spacing w:after="0" w:line="120" w:lineRule="exact"/>
        <w:ind w:left="1267" w:right="1267"/>
        <w:jc w:val="both"/>
        <w:rPr>
          <w:sz w:val="10"/>
        </w:rPr>
      </w:pPr>
    </w:p>
    <w:p w:rsidR="00EF0595" w:rsidRPr="007B4C10" w:rsidRDefault="00EF0595" w:rsidP="00EF0595">
      <w:pPr>
        <w:pStyle w:val="BodyText"/>
        <w:spacing w:after="0" w:line="120" w:lineRule="exact"/>
        <w:ind w:left="1267" w:right="1267"/>
        <w:jc w:val="both"/>
        <w:rPr>
          <w:sz w:val="10"/>
        </w:rPr>
      </w:pPr>
    </w:p>
    <w:p w:rsidR="00EF0595" w:rsidRPr="007B4C10" w:rsidRDefault="006B5521" w:rsidP="006B55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Artículo 9</w:t>
      </w:r>
      <w:r>
        <w:br/>
      </w:r>
      <w:r w:rsidR="00EF0595" w:rsidRPr="007B4C10">
        <w:t>Leyes sobre nacionalidad</w:t>
      </w:r>
    </w:p>
    <w:p w:rsidR="006B5521" w:rsidRPr="006B5521" w:rsidRDefault="006B5521" w:rsidP="006B5521">
      <w:pPr>
        <w:pStyle w:val="BodyText"/>
        <w:spacing w:after="0" w:line="120" w:lineRule="exact"/>
        <w:ind w:right="1267"/>
        <w:jc w:val="both"/>
        <w:rPr>
          <w:sz w:val="10"/>
        </w:rPr>
      </w:pPr>
    </w:p>
    <w:p w:rsidR="00EF0595" w:rsidRPr="007B4C10" w:rsidRDefault="00EF0595" w:rsidP="00EF0595">
      <w:pPr>
        <w:pStyle w:val="BodyText"/>
        <w:spacing w:after="0" w:line="120" w:lineRule="exact"/>
        <w:ind w:right="1267"/>
        <w:jc w:val="both"/>
        <w:rPr>
          <w:sz w:val="10"/>
        </w:rPr>
      </w:pPr>
    </w:p>
    <w:p w:rsidR="00EF0595" w:rsidRPr="007B4C10" w:rsidRDefault="00EF0595" w:rsidP="00EF0595">
      <w:pPr>
        <w:pStyle w:val="BodyText"/>
        <w:numPr>
          <w:ilvl w:val="0"/>
          <w:numId w:val="10"/>
        </w:numPr>
        <w:ind w:right="1267"/>
        <w:jc w:val="both"/>
      </w:pPr>
      <w:r w:rsidRPr="007B4C10">
        <w:t xml:space="preserve">La singularidad de las mujeres de Myanmar es el mantenimiento y la observancia de dos doctrinas: “la Vergüenza” y “el Temor”, que pueden denominarse </w:t>
      </w:r>
      <w:r w:rsidRPr="007B4C10">
        <w:rPr>
          <w:i/>
        </w:rPr>
        <w:t>Hiri-oatapa</w:t>
      </w:r>
      <w:r w:rsidRPr="007B4C10">
        <w:t xml:space="preserve">. Por consiguiente, se comprueba que Myanmar recopiló los </w:t>
      </w:r>
      <w:r w:rsidRPr="007B4C10">
        <w:rPr>
          <w:i/>
        </w:rPr>
        <w:t>Dhammathats</w:t>
      </w:r>
      <w:r w:rsidRPr="007B4C10">
        <w:t xml:space="preserve"> desde tiempos antiguos y ap</w:t>
      </w:r>
      <w:r>
        <w:t>licó</w:t>
      </w:r>
      <w:r w:rsidRPr="007B4C10">
        <w:t xml:space="preserve"> y </w:t>
      </w:r>
      <w:r>
        <w:t>respetó</w:t>
      </w:r>
      <w:r w:rsidRPr="007B4C10">
        <w:t xml:space="preserve"> </w:t>
      </w:r>
      <w:r>
        <w:t>dichas doctrina</w:t>
      </w:r>
      <w:r w:rsidRPr="007B4C10">
        <w:t xml:space="preserve">s </w:t>
      </w:r>
      <w:r>
        <w:t>para resolver los</w:t>
      </w:r>
      <w:r w:rsidRPr="007B4C10">
        <w:t xml:space="preserve"> problem</w:t>
      </w:r>
      <w:r>
        <w:t>a</w:t>
      </w:r>
      <w:r w:rsidRPr="007B4C10">
        <w:t>s</w:t>
      </w:r>
      <w:r>
        <w:t xml:space="preserve"> sociales</w:t>
      </w:r>
      <w:r w:rsidRPr="007B4C10">
        <w:t>. En ese derecho consuetudinario de Myanmar se comprueba la existencia</w:t>
      </w:r>
      <w:r>
        <w:t xml:space="preserve"> de</w:t>
      </w:r>
      <w:r w:rsidRPr="007B4C10">
        <w:t xml:space="preserve"> derechos conyugales extraordinarios adquiridos por las mujeres de Myanmar con arreglo a dichas normas consuetudinarias, de los que no goza ninguna mujer ciudadana de país alguno.</w:t>
      </w:r>
    </w:p>
    <w:p w:rsidR="00EF0595" w:rsidRPr="007B4C10" w:rsidRDefault="00EF0595" w:rsidP="00EF0595">
      <w:pPr>
        <w:pStyle w:val="BodyText"/>
        <w:numPr>
          <w:ilvl w:val="0"/>
          <w:numId w:val="10"/>
        </w:numPr>
        <w:ind w:right="1267"/>
        <w:jc w:val="both"/>
      </w:pPr>
      <w:r w:rsidRPr="007B4C10">
        <w:t xml:space="preserve">Las mujeres de Myanmar no tienen que cambiar su religión, su condición nativa o hereditaria ni su nombre, independientemente de quien sea la persona con quien contraigan matrimonio. Además, la práctica de las relaciones con los hijos no es distinta de la del marido. Se consigna en numerosos </w:t>
      </w:r>
      <w:r w:rsidRPr="007B4C10">
        <w:rPr>
          <w:i/>
        </w:rPr>
        <w:t>Dhammathats</w:t>
      </w:r>
      <w:r w:rsidRPr="007B4C10">
        <w:t xml:space="preserve"> que ni la mujer ni sus hijos tienen que cambiar su condición hereditaria ni su nombre por los de su marido y la situación en materia de relaciones y título sigue siendo la misma.</w:t>
      </w:r>
    </w:p>
    <w:p w:rsidR="00EF0595" w:rsidRPr="007B4C10" w:rsidRDefault="00EF0595" w:rsidP="00EF0595">
      <w:pPr>
        <w:pStyle w:val="BodyText"/>
        <w:numPr>
          <w:ilvl w:val="0"/>
          <w:numId w:val="10"/>
        </w:numPr>
        <w:ind w:right="1267"/>
        <w:jc w:val="both"/>
      </w:pPr>
      <w:r w:rsidRPr="007B4C10">
        <w:t>Con arreglo a la sección 5 de la Ley especial sobre el matrimonio y la sucesión de la mujer budista, 1954, un hombre no budista que haya llegado a la pubertad y una mujer budista que no sea menor de 14 años de edad pueden contraer matrimonio con arreglo a dicha Ley</w:t>
      </w:r>
      <w:r>
        <w:t>, a</w:t>
      </w:r>
      <w:r w:rsidRPr="007B4C10">
        <w:t xml:space="preserve"> condición de que:</w:t>
      </w:r>
    </w:p>
    <w:p w:rsidR="00EF0595" w:rsidRPr="007B4C10" w:rsidRDefault="00EF0595" w:rsidP="00EF0595">
      <w:pPr>
        <w:pStyle w:val="BodyText"/>
        <w:numPr>
          <w:ilvl w:val="0"/>
          <w:numId w:val="17"/>
        </w:numPr>
        <w:ind w:right="1267"/>
        <w:jc w:val="both"/>
      </w:pPr>
      <w:r w:rsidRPr="007B4C10">
        <w:t>ambos contrayentes sean mentalmente capaces;</w:t>
      </w:r>
    </w:p>
    <w:p w:rsidR="00EF0595" w:rsidRPr="007B4C10" w:rsidRDefault="00EF0595" w:rsidP="00EF0595">
      <w:pPr>
        <w:pStyle w:val="BodyText"/>
        <w:numPr>
          <w:ilvl w:val="0"/>
          <w:numId w:val="17"/>
        </w:numPr>
        <w:ind w:right="1267"/>
        <w:jc w:val="both"/>
      </w:pPr>
      <w:r w:rsidRPr="007B4C10">
        <w:t>si la mujer es menor de 20 años de edad, se haya obtenido el consentimiento de sus padres, o, si éstos han fallecido, el consentimiento de su tutor de hecho o de derecho, si éste hubiese sido nombrado;</w:t>
      </w:r>
    </w:p>
    <w:p w:rsidR="00EF0595" w:rsidRPr="007B4C10" w:rsidRDefault="00EF0595" w:rsidP="00EF0595">
      <w:pPr>
        <w:pStyle w:val="BodyText"/>
        <w:numPr>
          <w:ilvl w:val="0"/>
          <w:numId w:val="17"/>
        </w:numPr>
        <w:ind w:right="1267"/>
        <w:jc w:val="both"/>
      </w:pPr>
      <w:r w:rsidRPr="007B4C10">
        <w:t>la mujer no tenga marido legítimo del que aún no se haya divorciado.</w:t>
      </w:r>
    </w:p>
    <w:p w:rsidR="00EF0595" w:rsidRPr="007B4C10" w:rsidRDefault="00EF0595" w:rsidP="00EF0595">
      <w:pPr>
        <w:pStyle w:val="BodyText"/>
        <w:numPr>
          <w:ilvl w:val="0"/>
          <w:numId w:val="10"/>
        </w:numPr>
        <w:ind w:right="1267"/>
        <w:jc w:val="both"/>
      </w:pPr>
      <w:r w:rsidRPr="007B4C10">
        <w:t>De acuerdo con las secciones 4 y 5 de la Ley sobre el matrimonio de cristianos, 1872, la conversión religiosa no es necesaria y el matrimonio es legítimo si se contrae ante el registrador de matrimonios correspondiente, o de una persona autorizada para celebrar matrimonios o el clérigo de la región respectiva, etc., de conformidad con la Ley sobre el matrimonio de cristianos. Si el matrimonio no se celebra de tal forma, el matrimonio de un hombre budista de Myanmar y una mujer cristiana no será legítimo aún cuando hayan cohabitado, de acuerdo con la Ley.</w:t>
      </w:r>
    </w:p>
    <w:p w:rsidR="00EF0595" w:rsidRPr="007B4C10" w:rsidRDefault="00EF0595" w:rsidP="00EF0595">
      <w:pPr>
        <w:pStyle w:val="BodyText"/>
        <w:numPr>
          <w:ilvl w:val="0"/>
          <w:numId w:val="10"/>
        </w:numPr>
        <w:ind w:right="1267"/>
        <w:jc w:val="both"/>
      </w:pPr>
      <w:r w:rsidRPr="007B4C10">
        <w:t>Por consiguiente, de acuerdo con el derecho consuetudinario de Myanmar, el matrimonio no sería inválido aún cuando el marido o la mujer se convirti</w:t>
      </w:r>
      <w:r>
        <w:t>era</w:t>
      </w:r>
      <w:r w:rsidRPr="007B4C10">
        <w:t xml:space="preserve"> a otra religión después del matrimonio. La mujer no tiene que convertirse a la religión a la que se haya convertido el marido.</w:t>
      </w:r>
    </w:p>
    <w:p w:rsidR="00EF0595" w:rsidRPr="007B4C10" w:rsidRDefault="00EF0595" w:rsidP="00EF0595">
      <w:pPr>
        <w:pStyle w:val="BodyText"/>
        <w:numPr>
          <w:ilvl w:val="0"/>
          <w:numId w:val="10"/>
        </w:numPr>
        <w:ind w:right="1267"/>
        <w:jc w:val="both"/>
      </w:pPr>
      <w:r w:rsidRPr="007B4C10">
        <w:t xml:space="preserve">En Myanmar, existen disposiciones expresas según las cuales las decisiones sobre todas las cuestiones atinentes a la herencia de las personas casadas o que se presumen casadas con arreglo a la sección 26 de la Ley especial sobre el matrimonio y la sucesión de la mujer budista, se adoptarán de conformidad con los </w:t>
      </w:r>
      <w:r w:rsidRPr="007B4C10">
        <w:rPr>
          <w:i/>
        </w:rPr>
        <w:t>Dhammathats</w:t>
      </w:r>
      <w:r w:rsidRPr="007B4C10">
        <w:t xml:space="preserve"> </w:t>
      </w:r>
      <w:r w:rsidRPr="007B4C10">
        <w:rPr>
          <w:i/>
        </w:rPr>
        <w:t>budistas</w:t>
      </w:r>
      <w:r w:rsidRPr="007B4C10">
        <w:rPr>
          <w:rStyle w:val="FootnoteReference"/>
        </w:rPr>
        <w:footnoteReference w:id="7"/>
      </w:r>
      <w:r w:rsidRPr="007B4C10">
        <w:t xml:space="preserve"> como si ellas y todas sus familias fuesen budistas de Myanmar. Por consiguiente, los extranjeros residentes en Myanmar y casados con mujeres budistas de Myanmar no tendrán la protección del derecho consuetudinario de su origen si se plantean cuestiones en materia de matrimonio, herencia y temas análogos. Los parientes de dichos extranjeros, en razón de dichos extranjeros, tampoco podrán causar la pérdida o afectación de los derechos de las mujeres budistas de Myanmar y sus descendientes.</w:t>
      </w:r>
    </w:p>
    <w:p w:rsidR="00EF0595" w:rsidRDefault="00EF0595" w:rsidP="00EF0595">
      <w:pPr>
        <w:pStyle w:val="BodyText"/>
        <w:numPr>
          <w:ilvl w:val="0"/>
          <w:numId w:val="10"/>
        </w:numPr>
        <w:ind w:right="1267"/>
        <w:jc w:val="both"/>
      </w:pPr>
      <w:r w:rsidRPr="007B4C10">
        <w:t>De acuerdo con el derecho consuetudinario de Myanmar, el marido y la mujer pueden divorciarse fácilmente por mutuo consentimiento. Sin embargo, el marido no puede divorciarse de la mujer por su propia voluntad y sin causal. Las mujeres de razas nacionales residentes en Myanmar también gozan de los mismos derechos en relación con el matrimonio y el divorcio.</w:t>
      </w:r>
    </w:p>
    <w:p w:rsidR="006B5521" w:rsidRPr="006B5521" w:rsidRDefault="006B5521" w:rsidP="006B5521">
      <w:pPr>
        <w:pStyle w:val="BodyText"/>
        <w:spacing w:after="0" w:line="120" w:lineRule="exact"/>
        <w:ind w:right="1267"/>
        <w:jc w:val="both"/>
        <w:rPr>
          <w:sz w:val="10"/>
        </w:rPr>
      </w:pPr>
    </w:p>
    <w:p w:rsidR="006B5521" w:rsidRPr="006B5521" w:rsidRDefault="006B5521" w:rsidP="006B5521">
      <w:pPr>
        <w:pStyle w:val="BodyText"/>
        <w:spacing w:after="0" w:line="120" w:lineRule="exact"/>
        <w:ind w:right="1267"/>
        <w:jc w:val="both"/>
        <w:rPr>
          <w:sz w:val="10"/>
        </w:rPr>
      </w:pPr>
    </w:p>
    <w:p w:rsidR="00EF0595" w:rsidRPr="007B4C10" w:rsidRDefault="006B5521" w:rsidP="006B55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00EF0595" w:rsidRPr="007B4C10">
        <w:t>Artículo 10</w:t>
      </w:r>
      <w:r>
        <w:br/>
      </w:r>
      <w:r w:rsidR="00EF0595" w:rsidRPr="007B4C10">
        <w:rPr>
          <w:bCs/>
        </w:rPr>
        <w:t>Educación</w:t>
      </w:r>
    </w:p>
    <w:p w:rsidR="006B5521" w:rsidRPr="006B5521" w:rsidRDefault="006B5521" w:rsidP="006B5521">
      <w:pPr>
        <w:pStyle w:val="ListBullet"/>
        <w:numPr>
          <w:ilvl w:val="0"/>
          <w:numId w:val="0"/>
        </w:numPr>
        <w:spacing w:line="120" w:lineRule="exact"/>
        <w:ind w:right="1267"/>
        <w:jc w:val="both"/>
        <w:rPr>
          <w:sz w:val="10"/>
          <w:szCs w:val="20"/>
          <w:lang w:val="es-ES"/>
        </w:rPr>
      </w:pPr>
    </w:p>
    <w:p w:rsidR="00EF0595" w:rsidRPr="007B4C10" w:rsidRDefault="00EF0595" w:rsidP="00EF0595">
      <w:pPr>
        <w:pStyle w:val="ListBullet"/>
        <w:numPr>
          <w:ilvl w:val="0"/>
          <w:numId w:val="0"/>
        </w:numPr>
        <w:spacing w:line="120" w:lineRule="exact"/>
        <w:ind w:right="1267"/>
        <w:jc w:val="both"/>
        <w:rPr>
          <w:sz w:val="10"/>
          <w:szCs w:val="20"/>
          <w:lang w:val="es-ES"/>
        </w:rPr>
      </w:pPr>
    </w:p>
    <w:p w:rsidR="00EF0595" w:rsidRPr="006B5521" w:rsidRDefault="00EF0595" w:rsidP="006B5521">
      <w:pPr>
        <w:pStyle w:val="ListBullet"/>
        <w:numPr>
          <w:ilvl w:val="0"/>
          <w:numId w:val="10"/>
        </w:numPr>
        <w:spacing w:after="120" w:line="240" w:lineRule="exact"/>
        <w:ind w:right="1267"/>
        <w:jc w:val="both"/>
        <w:rPr>
          <w:spacing w:val="4"/>
          <w:w w:val="103"/>
          <w:kern w:val="14"/>
          <w:sz w:val="20"/>
          <w:szCs w:val="20"/>
          <w:lang w:val="es-ES"/>
        </w:rPr>
      </w:pPr>
      <w:r w:rsidRPr="006B5521">
        <w:rPr>
          <w:spacing w:val="4"/>
          <w:w w:val="103"/>
          <w:kern w:val="14"/>
          <w:sz w:val="20"/>
          <w:szCs w:val="20"/>
          <w:lang w:val="es-ES"/>
        </w:rPr>
        <w:t>A fin de alcanzar el objetivo de desarrollo del Milenio de educación primaria para todos y los objetivos del Marco de Acción de Dakar que procuran la educación para todos, Myanmar ha adoptado y está aplicando el Plan de Acción Nacional sobre desarrollo educ</w:t>
      </w:r>
      <w:r w:rsidRPr="006B5521">
        <w:rPr>
          <w:spacing w:val="4"/>
          <w:w w:val="103"/>
          <w:kern w:val="14"/>
          <w:sz w:val="20"/>
          <w:szCs w:val="20"/>
          <w:lang w:val="es-ES"/>
        </w:rPr>
        <w:t>a</w:t>
      </w:r>
      <w:r w:rsidRPr="006B5521">
        <w:rPr>
          <w:spacing w:val="4"/>
          <w:w w:val="103"/>
          <w:kern w:val="14"/>
          <w:sz w:val="20"/>
          <w:szCs w:val="20"/>
          <w:lang w:val="es-ES"/>
        </w:rPr>
        <w:t>cional, con los seis objetivos siguientes:</w:t>
      </w:r>
    </w:p>
    <w:p w:rsidR="00EF0595" w:rsidRPr="00BF7D28" w:rsidRDefault="00EF0595" w:rsidP="00EF0595">
      <w:pPr>
        <w:pStyle w:val="ListBullet"/>
        <w:numPr>
          <w:ilvl w:val="0"/>
          <w:numId w:val="18"/>
        </w:numPr>
        <w:spacing w:after="120" w:line="240" w:lineRule="exact"/>
        <w:ind w:right="1267"/>
        <w:jc w:val="both"/>
        <w:rPr>
          <w:spacing w:val="4"/>
          <w:w w:val="103"/>
          <w:kern w:val="14"/>
          <w:sz w:val="20"/>
          <w:szCs w:val="20"/>
          <w:lang w:val="es-ES"/>
        </w:rPr>
      </w:pPr>
      <w:r w:rsidRPr="00BF7D28">
        <w:rPr>
          <w:spacing w:val="4"/>
          <w:w w:val="103"/>
          <w:kern w:val="14"/>
          <w:sz w:val="20"/>
          <w:szCs w:val="20"/>
          <w:lang w:val="es-ES"/>
        </w:rPr>
        <w:t>Asegurar que se logren progresos significativos de modo que todos los niños en edad escolar tengan acceso a una educación básica completa de buena calidad y gratuita y obligatoria para 2015.</w:t>
      </w:r>
    </w:p>
    <w:p w:rsidR="00EF0595" w:rsidRPr="00BF7D28" w:rsidRDefault="00EF0595" w:rsidP="00EF0595">
      <w:pPr>
        <w:pStyle w:val="ListBullet"/>
        <w:numPr>
          <w:ilvl w:val="0"/>
          <w:numId w:val="18"/>
        </w:numPr>
        <w:spacing w:after="120" w:line="240" w:lineRule="exact"/>
        <w:ind w:right="1267"/>
        <w:jc w:val="both"/>
        <w:rPr>
          <w:spacing w:val="4"/>
          <w:w w:val="103"/>
          <w:kern w:val="14"/>
          <w:sz w:val="20"/>
          <w:szCs w:val="20"/>
          <w:lang w:val="es-ES"/>
        </w:rPr>
      </w:pPr>
      <w:r w:rsidRPr="00BF7D28">
        <w:rPr>
          <w:spacing w:val="4"/>
          <w:w w:val="103"/>
          <w:kern w:val="14"/>
          <w:sz w:val="20"/>
          <w:szCs w:val="20"/>
          <w:lang w:val="es-ES"/>
        </w:rPr>
        <w:t>Mejorar todos los aspectos de la calidad de la educación básica: maestros, pers</w:t>
      </w:r>
      <w:r w:rsidRPr="00BF7D28">
        <w:rPr>
          <w:spacing w:val="4"/>
          <w:w w:val="103"/>
          <w:kern w:val="14"/>
          <w:sz w:val="20"/>
          <w:szCs w:val="20"/>
          <w:lang w:val="es-ES"/>
        </w:rPr>
        <w:t>o</w:t>
      </w:r>
      <w:r w:rsidRPr="00BF7D28">
        <w:rPr>
          <w:spacing w:val="4"/>
          <w:w w:val="103"/>
          <w:kern w:val="14"/>
          <w:sz w:val="20"/>
          <w:szCs w:val="20"/>
          <w:lang w:val="es-ES"/>
        </w:rPr>
        <w:t>nal educacional y plan de estudio.</w:t>
      </w:r>
    </w:p>
    <w:p w:rsidR="00EF0595" w:rsidRPr="00BF7D28" w:rsidRDefault="00EF0595" w:rsidP="00EF0595">
      <w:pPr>
        <w:pStyle w:val="ListBullet"/>
        <w:numPr>
          <w:ilvl w:val="0"/>
          <w:numId w:val="18"/>
        </w:numPr>
        <w:spacing w:after="120" w:line="240" w:lineRule="exact"/>
        <w:ind w:right="1267"/>
        <w:jc w:val="both"/>
        <w:rPr>
          <w:spacing w:val="4"/>
          <w:w w:val="103"/>
          <w:kern w:val="14"/>
          <w:sz w:val="20"/>
          <w:szCs w:val="20"/>
          <w:lang w:val="es-ES"/>
        </w:rPr>
      </w:pPr>
      <w:r w:rsidRPr="00BF7D28">
        <w:rPr>
          <w:spacing w:val="4"/>
          <w:w w:val="103"/>
          <w:kern w:val="14"/>
          <w:sz w:val="20"/>
          <w:szCs w:val="20"/>
          <w:lang w:val="es-ES"/>
        </w:rPr>
        <w:t>Lograr una mejora significativa de los niveles de alfabetización funcional y ed</w:t>
      </w:r>
      <w:r w:rsidRPr="00BF7D28">
        <w:rPr>
          <w:spacing w:val="4"/>
          <w:w w:val="103"/>
          <w:kern w:val="14"/>
          <w:sz w:val="20"/>
          <w:szCs w:val="20"/>
          <w:lang w:val="es-ES"/>
        </w:rPr>
        <w:t>u</w:t>
      </w:r>
      <w:r w:rsidRPr="00BF7D28">
        <w:rPr>
          <w:spacing w:val="4"/>
          <w:w w:val="103"/>
          <w:kern w:val="14"/>
          <w:sz w:val="20"/>
          <w:szCs w:val="20"/>
          <w:lang w:val="es-ES"/>
        </w:rPr>
        <w:t>cación continua para todos para 2015.</w:t>
      </w:r>
    </w:p>
    <w:p w:rsidR="00EF0595" w:rsidRPr="00BF7D28" w:rsidRDefault="00EF0595" w:rsidP="00EF0595">
      <w:pPr>
        <w:pStyle w:val="ListBullet"/>
        <w:numPr>
          <w:ilvl w:val="0"/>
          <w:numId w:val="18"/>
        </w:numPr>
        <w:spacing w:after="120" w:line="240" w:lineRule="exact"/>
        <w:ind w:right="1267"/>
        <w:jc w:val="both"/>
        <w:rPr>
          <w:spacing w:val="4"/>
          <w:w w:val="103"/>
          <w:kern w:val="14"/>
          <w:sz w:val="20"/>
          <w:szCs w:val="20"/>
          <w:lang w:val="es-ES"/>
        </w:rPr>
      </w:pPr>
      <w:r w:rsidRPr="00BF7D28">
        <w:rPr>
          <w:spacing w:val="4"/>
          <w:w w:val="103"/>
          <w:kern w:val="14"/>
          <w:sz w:val="20"/>
          <w:szCs w:val="20"/>
          <w:lang w:val="es-ES"/>
        </w:rPr>
        <w:t>Asegurar que las necesidades de aprendizaje de los jóvenes y los adultos se sati</w:t>
      </w:r>
      <w:r w:rsidRPr="00BF7D28">
        <w:rPr>
          <w:spacing w:val="4"/>
          <w:w w:val="103"/>
          <w:kern w:val="14"/>
          <w:sz w:val="20"/>
          <w:szCs w:val="20"/>
          <w:lang w:val="es-ES"/>
        </w:rPr>
        <w:t>s</w:t>
      </w:r>
      <w:r w:rsidRPr="00BF7D28">
        <w:rPr>
          <w:spacing w:val="4"/>
          <w:w w:val="103"/>
          <w:kern w:val="14"/>
          <w:sz w:val="20"/>
          <w:szCs w:val="20"/>
          <w:lang w:val="es-ES"/>
        </w:rPr>
        <w:t>fagan mediante programas de educación no estructurada, preparación para la vida cotidiana y educación preventiva.</w:t>
      </w:r>
    </w:p>
    <w:p w:rsidR="00EF0595" w:rsidRPr="00BF7D28" w:rsidRDefault="00EF0595" w:rsidP="00EF0595">
      <w:pPr>
        <w:pStyle w:val="ListBullet"/>
        <w:numPr>
          <w:ilvl w:val="0"/>
          <w:numId w:val="18"/>
        </w:numPr>
        <w:spacing w:after="120" w:line="240" w:lineRule="exact"/>
        <w:ind w:right="1267"/>
        <w:jc w:val="both"/>
        <w:rPr>
          <w:spacing w:val="4"/>
          <w:w w:val="103"/>
          <w:kern w:val="14"/>
          <w:sz w:val="20"/>
          <w:szCs w:val="20"/>
          <w:lang w:val="es-ES"/>
        </w:rPr>
      </w:pPr>
      <w:r w:rsidRPr="00BF7D28">
        <w:rPr>
          <w:spacing w:val="4"/>
          <w:w w:val="103"/>
          <w:kern w:val="14"/>
          <w:sz w:val="20"/>
          <w:szCs w:val="20"/>
          <w:lang w:val="es-ES"/>
        </w:rPr>
        <w:t>Ampliar y mejorar las actividades de atención y educación completas en la prim</w:t>
      </w:r>
      <w:r w:rsidRPr="00BF7D28">
        <w:rPr>
          <w:spacing w:val="4"/>
          <w:w w:val="103"/>
          <w:kern w:val="14"/>
          <w:sz w:val="20"/>
          <w:szCs w:val="20"/>
          <w:lang w:val="es-ES"/>
        </w:rPr>
        <w:t>e</w:t>
      </w:r>
      <w:r w:rsidRPr="00BF7D28">
        <w:rPr>
          <w:spacing w:val="4"/>
          <w:w w:val="103"/>
          <w:kern w:val="14"/>
          <w:sz w:val="20"/>
          <w:szCs w:val="20"/>
          <w:lang w:val="es-ES"/>
        </w:rPr>
        <w:t>ra infancia.</w:t>
      </w:r>
    </w:p>
    <w:p w:rsidR="00EF0595" w:rsidRPr="00BF7D28" w:rsidRDefault="00EF0595" w:rsidP="00EF0595">
      <w:pPr>
        <w:pStyle w:val="ListBullet"/>
        <w:numPr>
          <w:ilvl w:val="0"/>
          <w:numId w:val="18"/>
        </w:numPr>
        <w:spacing w:after="120" w:line="240" w:lineRule="exact"/>
        <w:ind w:right="1267"/>
        <w:jc w:val="both"/>
        <w:rPr>
          <w:spacing w:val="4"/>
          <w:w w:val="103"/>
          <w:kern w:val="14"/>
          <w:sz w:val="20"/>
          <w:szCs w:val="20"/>
          <w:lang w:val="es-ES"/>
        </w:rPr>
      </w:pPr>
      <w:r w:rsidRPr="00BF7D28">
        <w:rPr>
          <w:spacing w:val="4"/>
          <w:w w:val="103"/>
          <w:kern w:val="14"/>
          <w:sz w:val="20"/>
          <w:szCs w:val="20"/>
          <w:lang w:val="es-ES"/>
        </w:rPr>
        <w:t>Fortalecer la gestión de la educación y el sistema de gestión de la información educativa.</w:t>
      </w:r>
    </w:p>
    <w:p w:rsidR="00EF0595" w:rsidRPr="006D1864" w:rsidRDefault="00EF0595" w:rsidP="00EF0595">
      <w:pPr>
        <w:pStyle w:val="ListBullet"/>
        <w:numPr>
          <w:ilvl w:val="0"/>
          <w:numId w:val="10"/>
        </w:numPr>
        <w:spacing w:after="120" w:line="240" w:lineRule="exact"/>
        <w:ind w:right="1267"/>
        <w:jc w:val="both"/>
        <w:rPr>
          <w:spacing w:val="4"/>
          <w:w w:val="103"/>
          <w:kern w:val="14"/>
          <w:sz w:val="20"/>
          <w:szCs w:val="20"/>
          <w:lang w:val="es-ES"/>
        </w:rPr>
      </w:pPr>
      <w:r w:rsidRPr="006D1864">
        <w:rPr>
          <w:spacing w:val="4"/>
          <w:w w:val="103"/>
          <w:kern w:val="14"/>
          <w:sz w:val="20"/>
          <w:szCs w:val="20"/>
          <w:lang w:val="es-ES"/>
        </w:rPr>
        <w:t>Las mujeres de Myanmar tienen el privilegio de igualdad de derechos a la educ</w:t>
      </w:r>
      <w:r w:rsidRPr="006D1864">
        <w:rPr>
          <w:spacing w:val="4"/>
          <w:w w:val="103"/>
          <w:kern w:val="14"/>
          <w:sz w:val="20"/>
          <w:szCs w:val="20"/>
          <w:lang w:val="es-ES"/>
        </w:rPr>
        <w:t>a</w:t>
      </w:r>
      <w:r w:rsidRPr="006D1864">
        <w:rPr>
          <w:spacing w:val="4"/>
          <w:w w:val="103"/>
          <w:kern w:val="14"/>
          <w:sz w:val="20"/>
          <w:szCs w:val="20"/>
          <w:lang w:val="es-ES"/>
        </w:rPr>
        <w:t>ción con los hombres desde tiempos antiguos. Se han desempeñado en cargos educacion</w:t>
      </w:r>
      <w:r w:rsidRPr="006D1864">
        <w:rPr>
          <w:spacing w:val="4"/>
          <w:w w:val="103"/>
          <w:kern w:val="14"/>
          <w:sz w:val="20"/>
          <w:szCs w:val="20"/>
          <w:lang w:val="es-ES"/>
        </w:rPr>
        <w:t>a</w:t>
      </w:r>
      <w:r w:rsidRPr="006D1864">
        <w:rPr>
          <w:spacing w:val="4"/>
          <w:w w:val="103"/>
          <w:kern w:val="14"/>
          <w:sz w:val="20"/>
          <w:szCs w:val="20"/>
          <w:lang w:val="es-ES"/>
        </w:rPr>
        <w:t>les de alto rango, tales como inspectoras y directoras, en los departamentos de educación durante el período de preguerra y como autoridades educacionales y profesoras en el p</w:t>
      </w:r>
      <w:r w:rsidRPr="006D1864">
        <w:rPr>
          <w:spacing w:val="4"/>
          <w:w w:val="103"/>
          <w:kern w:val="14"/>
          <w:sz w:val="20"/>
          <w:szCs w:val="20"/>
          <w:lang w:val="es-ES"/>
        </w:rPr>
        <w:t>e</w:t>
      </w:r>
      <w:r w:rsidRPr="006D1864">
        <w:rPr>
          <w:spacing w:val="4"/>
          <w:w w:val="103"/>
          <w:kern w:val="14"/>
          <w:sz w:val="20"/>
          <w:szCs w:val="20"/>
          <w:lang w:val="es-ES"/>
        </w:rPr>
        <w:t>ríodo de po</w:t>
      </w:r>
      <w:r w:rsidRPr="006D1864">
        <w:rPr>
          <w:spacing w:val="4"/>
          <w:w w:val="103"/>
          <w:kern w:val="14"/>
          <w:sz w:val="20"/>
          <w:szCs w:val="20"/>
          <w:lang w:val="es-ES"/>
        </w:rPr>
        <w:t>s</w:t>
      </w:r>
      <w:r w:rsidRPr="006D1864">
        <w:rPr>
          <w:spacing w:val="4"/>
          <w:w w:val="103"/>
          <w:kern w:val="14"/>
          <w:sz w:val="20"/>
          <w:szCs w:val="20"/>
          <w:lang w:val="es-ES"/>
        </w:rPr>
        <w:t>guerra.</w:t>
      </w:r>
    </w:p>
    <w:p w:rsidR="00EF0595" w:rsidRPr="006D1864" w:rsidRDefault="00EF0595" w:rsidP="00EF0595">
      <w:pPr>
        <w:pStyle w:val="ListBullet"/>
        <w:numPr>
          <w:ilvl w:val="0"/>
          <w:numId w:val="10"/>
        </w:numPr>
        <w:spacing w:after="120" w:line="240" w:lineRule="exact"/>
        <w:ind w:right="1267"/>
        <w:jc w:val="both"/>
        <w:rPr>
          <w:spacing w:val="4"/>
          <w:w w:val="103"/>
          <w:kern w:val="14"/>
          <w:sz w:val="20"/>
          <w:szCs w:val="20"/>
          <w:lang w:val="es-ES"/>
        </w:rPr>
      </w:pPr>
      <w:r w:rsidRPr="006D1864">
        <w:rPr>
          <w:spacing w:val="4"/>
          <w:w w:val="103"/>
          <w:kern w:val="14"/>
          <w:sz w:val="20"/>
          <w:szCs w:val="20"/>
          <w:lang w:val="es-ES"/>
        </w:rPr>
        <w:t>La política educacional de Myanmar prevé la igualdad de oportunidades para ambos sexos sin discriminación alguna. En los objetivos para la educación de nivel preescolar, primario, secundario y terciario también se estipula la igualdad de derechos para todos los ciudadanos sin discriminación alguna por razones de sexo.</w:t>
      </w:r>
    </w:p>
    <w:p w:rsidR="00EF0595" w:rsidRPr="006D1864" w:rsidRDefault="00EF0595" w:rsidP="00EF0595">
      <w:pPr>
        <w:pStyle w:val="ListBullet"/>
        <w:numPr>
          <w:ilvl w:val="0"/>
          <w:numId w:val="10"/>
        </w:numPr>
        <w:spacing w:after="120" w:line="240" w:lineRule="exact"/>
        <w:ind w:right="1267"/>
        <w:jc w:val="both"/>
        <w:rPr>
          <w:spacing w:val="4"/>
          <w:w w:val="103"/>
          <w:kern w:val="14"/>
          <w:sz w:val="20"/>
          <w:szCs w:val="20"/>
          <w:lang w:val="es-ES"/>
        </w:rPr>
      </w:pPr>
      <w:r w:rsidRPr="006D1864">
        <w:rPr>
          <w:spacing w:val="4"/>
          <w:w w:val="103"/>
          <w:kern w:val="14"/>
          <w:sz w:val="20"/>
          <w:szCs w:val="20"/>
          <w:lang w:val="es-ES"/>
        </w:rPr>
        <w:t>Las mujeres gozan de igualdad de oportunidades en los servicios educacionales, t</w:t>
      </w:r>
      <w:r w:rsidRPr="006D1864">
        <w:rPr>
          <w:spacing w:val="4"/>
          <w:w w:val="103"/>
          <w:kern w:val="14"/>
          <w:sz w:val="20"/>
          <w:szCs w:val="20"/>
          <w:lang w:val="es-ES"/>
        </w:rPr>
        <w:t>a</w:t>
      </w:r>
      <w:r w:rsidRPr="006D1864">
        <w:rPr>
          <w:spacing w:val="4"/>
          <w:w w:val="103"/>
          <w:kern w:val="14"/>
          <w:sz w:val="20"/>
          <w:szCs w:val="20"/>
          <w:lang w:val="es-ES"/>
        </w:rPr>
        <w:t>les como educación deportiva y física, programas de alfabetización de adultos, inform</w:t>
      </w:r>
      <w:r w:rsidRPr="006D1864">
        <w:rPr>
          <w:spacing w:val="4"/>
          <w:w w:val="103"/>
          <w:kern w:val="14"/>
          <w:sz w:val="20"/>
          <w:szCs w:val="20"/>
          <w:lang w:val="es-ES"/>
        </w:rPr>
        <w:t>a</w:t>
      </w:r>
      <w:r w:rsidRPr="006D1864">
        <w:rPr>
          <w:spacing w:val="4"/>
          <w:w w:val="103"/>
          <w:kern w:val="14"/>
          <w:sz w:val="20"/>
          <w:szCs w:val="20"/>
          <w:lang w:val="es-ES"/>
        </w:rPr>
        <w:t>ción y educación sobre salud y asistencia financiera para fines de educación, como becas y est</w:t>
      </w:r>
      <w:r w:rsidRPr="006D1864">
        <w:rPr>
          <w:spacing w:val="4"/>
          <w:w w:val="103"/>
          <w:kern w:val="14"/>
          <w:sz w:val="20"/>
          <w:szCs w:val="20"/>
          <w:lang w:val="es-ES"/>
        </w:rPr>
        <w:t>i</w:t>
      </w:r>
      <w:r w:rsidRPr="006D1864">
        <w:rPr>
          <w:spacing w:val="4"/>
          <w:w w:val="103"/>
          <w:kern w:val="14"/>
          <w:sz w:val="20"/>
          <w:szCs w:val="20"/>
          <w:lang w:val="es-ES"/>
        </w:rPr>
        <w:t>pendios. Tienen igualdad de acceso a los programas educacionales profesionales y superi</w:t>
      </w:r>
      <w:r w:rsidRPr="006D1864">
        <w:rPr>
          <w:spacing w:val="4"/>
          <w:w w:val="103"/>
          <w:kern w:val="14"/>
          <w:sz w:val="20"/>
          <w:szCs w:val="20"/>
          <w:lang w:val="es-ES"/>
        </w:rPr>
        <w:t>o</w:t>
      </w:r>
      <w:r w:rsidRPr="006D1864">
        <w:rPr>
          <w:spacing w:val="4"/>
          <w:w w:val="103"/>
          <w:kern w:val="14"/>
          <w:sz w:val="20"/>
          <w:szCs w:val="20"/>
          <w:lang w:val="es-ES"/>
        </w:rPr>
        <w:t>res. No hay discriminación en lo tocante a los derechos de matrícula y otros gastos.</w:t>
      </w:r>
    </w:p>
    <w:p w:rsidR="00EF0595" w:rsidRPr="006D1864" w:rsidRDefault="00EF0595" w:rsidP="00EF0595">
      <w:pPr>
        <w:pStyle w:val="ListBullet"/>
        <w:numPr>
          <w:ilvl w:val="0"/>
          <w:numId w:val="10"/>
        </w:numPr>
        <w:spacing w:after="120" w:line="240" w:lineRule="exact"/>
        <w:ind w:right="1267"/>
        <w:jc w:val="both"/>
        <w:rPr>
          <w:spacing w:val="4"/>
          <w:w w:val="103"/>
          <w:kern w:val="14"/>
          <w:sz w:val="20"/>
          <w:szCs w:val="20"/>
          <w:lang w:val="es-ES"/>
        </w:rPr>
      </w:pPr>
      <w:r w:rsidRPr="006D1864">
        <w:rPr>
          <w:spacing w:val="4"/>
          <w:w w:val="103"/>
          <w:kern w:val="14"/>
          <w:sz w:val="20"/>
          <w:szCs w:val="20"/>
          <w:lang w:val="es-ES"/>
        </w:rPr>
        <w:t>De acuerdo con los indicadores educacionales, no hay diferencias significativas en el acceso a la educación primaria y secundaria para niñas y varones tanto en las zonas u</w:t>
      </w:r>
      <w:r w:rsidRPr="006D1864">
        <w:rPr>
          <w:spacing w:val="4"/>
          <w:w w:val="103"/>
          <w:kern w:val="14"/>
          <w:sz w:val="20"/>
          <w:szCs w:val="20"/>
          <w:lang w:val="es-ES"/>
        </w:rPr>
        <w:t>r</w:t>
      </w:r>
      <w:r w:rsidRPr="006D1864">
        <w:rPr>
          <w:spacing w:val="4"/>
          <w:w w:val="103"/>
          <w:kern w:val="14"/>
          <w:sz w:val="20"/>
          <w:szCs w:val="20"/>
          <w:lang w:val="es-ES"/>
        </w:rPr>
        <w:t>banas como en las rurales. Los indicadores relativos a la tasa de matrícula y la tasa de tra</w:t>
      </w:r>
      <w:r w:rsidRPr="006D1864">
        <w:rPr>
          <w:spacing w:val="4"/>
          <w:w w:val="103"/>
          <w:kern w:val="14"/>
          <w:sz w:val="20"/>
          <w:szCs w:val="20"/>
          <w:lang w:val="es-ES"/>
        </w:rPr>
        <w:t>n</w:t>
      </w:r>
      <w:r w:rsidRPr="006D1864">
        <w:rPr>
          <w:spacing w:val="4"/>
          <w:w w:val="103"/>
          <w:kern w:val="14"/>
          <w:sz w:val="20"/>
          <w:szCs w:val="20"/>
          <w:lang w:val="es-ES"/>
        </w:rPr>
        <w:t>sición de la educación primaria a la secundaria inferior y de la secundaria inferior a la s</w:t>
      </w:r>
      <w:r w:rsidRPr="006D1864">
        <w:rPr>
          <w:spacing w:val="4"/>
          <w:w w:val="103"/>
          <w:kern w:val="14"/>
          <w:sz w:val="20"/>
          <w:szCs w:val="20"/>
          <w:lang w:val="es-ES"/>
        </w:rPr>
        <w:t>e</w:t>
      </w:r>
      <w:r w:rsidRPr="006D1864">
        <w:rPr>
          <w:spacing w:val="4"/>
          <w:w w:val="103"/>
          <w:kern w:val="14"/>
          <w:sz w:val="20"/>
          <w:szCs w:val="20"/>
          <w:lang w:val="es-ES"/>
        </w:rPr>
        <w:t>cundaria superior para varones y niñas no son muy diferentes.</w:t>
      </w:r>
    </w:p>
    <w:p w:rsidR="00EF0595" w:rsidRPr="006D1864" w:rsidRDefault="00EF0595" w:rsidP="00EF0595">
      <w:pPr>
        <w:pStyle w:val="ListBullet"/>
        <w:numPr>
          <w:ilvl w:val="0"/>
          <w:numId w:val="10"/>
        </w:numPr>
        <w:spacing w:after="120" w:line="240" w:lineRule="exact"/>
        <w:ind w:right="1267"/>
        <w:jc w:val="both"/>
        <w:rPr>
          <w:spacing w:val="4"/>
          <w:w w:val="103"/>
          <w:kern w:val="14"/>
          <w:sz w:val="20"/>
          <w:szCs w:val="20"/>
          <w:lang w:val="es-ES"/>
        </w:rPr>
      </w:pPr>
      <w:r w:rsidRPr="006D1864">
        <w:rPr>
          <w:spacing w:val="4"/>
          <w:w w:val="103"/>
          <w:kern w:val="14"/>
          <w:sz w:val="20"/>
          <w:szCs w:val="20"/>
          <w:lang w:val="es-ES"/>
        </w:rPr>
        <w:t>La educación desempeña un papel primordial en el desarrollo social de la vida de la mujer. A fin de mejorar la calidad de la educación de Myanmar, el Ministerio de Educ</w:t>
      </w:r>
      <w:r w:rsidRPr="006D1864">
        <w:rPr>
          <w:spacing w:val="4"/>
          <w:w w:val="103"/>
          <w:kern w:val="14"/>
          <w:sz w:val="20"/>
          <w:szCs w:val="20"/>
          <w:lang w:val="es-ES"/>
        </w:rPr>
        <w:t>a</w:t>
      </w:r>
      <w:r w:rsidRPr="006D1864">
        <w:rPr>
          <w:spacing w:val="4"/>
          <w:w w:val="103"/>
          <w:kern w:val="14"/>
          <w:sz w:val="20"/>
          <w:szCs w:val="20"/>
          <w:lang w:val="es-ES"/>
        </w:rPr>
        <w:t>ción implantó en 1998 el Programa de Promoción de la Educación y lo está aplicando. p</w:t>
      </w:r>
      <w:r w:rsidRPr="006D1864">
        <w:rPr>
          <w:spacing w:val="4"/>
          <w:w w:val="103"/>
          <w:kern w:val="14"/>
          <w:sz w:val="20"/>
          <w:szCs w:val="20"/>
          <w:lang w:val="es-ES"/>
        </w:rPr>
        <w:t>a</w:t>
      </w:r>
      <w:r w:rsidRPr="006D1864">
        <w:rPr>
          <w:spacing w:val="4"/>
          <w:w w:val="103"/>
          <w:kern w:val="14"/>
          <w:sz w:val="20"/>
          <w:szCs w:val="20"/>
          <w:lang w:val="es-ES"/>
        </w:rPr>
        <w:t>ra promover el desarrollo educacional con miras a establecer una sociedad de aprendizaje a</w:t>
      </w:r>
      <w:r w:rsidRPr="006D1864">
        <w:rPr>
          <w:spacing w:val="4"/>
          <w:w w:val="103"/>
          <w:kern w:val="14"/>
          <w:sz w:val="20"/>
          <w:szCs w:val="20"/>
          <w:lang w:val="es-ES"/>
        </w:rPr>
        <w:t>p</w:t>
      </w:r>
      <w:r w:rsidRPr="006D1864">
        <w:rPr>
          <w:spacing w:val="4"/>
          <w:w w:val="103"/>
          <w:kern w:val="14"/>
          <w:sz w:val="20"/>
          <w:szCs w:val="20"/>
          <w:lang w:val="es-ES"/>
        </w:rPr>
        <w:t>ta para hacer frente a los desafíos de la edad del conocimiento en Myanmar, el Ministerio de Educación también puso en marcha el Plan Cuatrienal Especial para la Educación y el Plan Treintenal de Desarrollo a largo plazo de la Educación. Merced a ello, la tasa de alf</w:t>
      </w:r>
      <w:r w:rsidRPr="006D1864">
        <w:rPr>
          <w:spacing w:val="4"/>
          <w:w w:val="103"/>
          <w:kern w:val="14"/>
          <w:sz w:val="20"/>
          <w:szCs w:val="20"/>
          <w:lang w:val="es-ES"/>
        </w:rPr>
        <w:t>a</w:t>
      </w:r>
      <w:r w:rsidRPr="006D1864">
        <w:rPr>
          <w:spacing w:val="4"/>
          <w:w w:val="103"/>
          <w:kern w:val="14"/>
          <w:sz w:val="20"/>
          <w:szCs w:val="20"/>
          <w:lang w:val="es-ES"/>
        </w:rPr>
        <w:t>betización de adultos había subido en 2005 al 94,1% en general, correspondiendo a las m</w:t>
      </w:r>
      <w:r w:rsidRPr="006D1864">
        <w:rPr>
          <w:spacing w:val="4"/>
          <w:w w:val="103"/>
          <w:kern w:val="14"/>
          <w:sz w:val="20"/>
          <w:szCs w:val="20"/>
          <w:lang w:val="es-ES"/>
        </w:rPr>
        <w:t>u</w:t>
      </w:r>
      <w:r w:rsidRPr="006D1864">
        <w:rPr>
          <w:spacing w:val="4"/>
          <w:w w:val="103"/>
          <w:kern w:val="14"/>
          <w:sz w:val="20"/>
          <w:szCs w:val="20"/>
          <w:lang w:val="es-ES"/>
        </w:rPr>
        <w:t>jeres el 93,7% y a los hombres el 94,5%. En el año lectivo 2005-2006, el 49,5% de los e</w:t>
      </w:r>
      <w:r w:rsidRPr="006D1864">
        <w:rPr>
          <w:spacing w:val="4"/>
          <w:w w:val="103"/>
          <w:kern w:val="14"/>
          <w:sz w:val="20"/>
          <w:szCs w:val="20"/>
          <w:lang w:val="es-ES"/>
        </w:rPr>
        <w:t>s</w:t>
      </w:r>
      <w:r w:rsidRPr="006D1864">
        <w:rPr>
          <w:spacing w:val="4"/>
          <w:w w:val="103"/>
          <w:kern w:val="14"/>
          <w:sz w:val="20"/>
          <w:szCs w:val="20"/>
          <w:lang w:val="es-ES"/>
        </w:rPr>
        <w:t>tudiantes matriculados a nivel primario eran niñas y el 50,5% varones. En las zonas rur</w:t>
      </w:r>
      <w:r w:rsidRPr="006D1864">
        <w:rPr>
          <w:spacing w:val="4"/>
          <w:w w:val="103"/>
          <w:kern w:val="14"/>
          <w:sz w:val="20"/>
          <w:szCs w:val="20"/>
          <w:lang w:val="es-ES"/>
        </w:rPr>
        <w:t>a</w:t>
      </w:r>
      <w:r w:rsidRPr="006D1864">
        <w:rPr>
          <w:spacing w:val="4"/>
          <w:w w:val="103"/>
          <w:kern w:val="14"/>
          <w:sz w:val="20"/>
          <w:szCs w:val="20"/>
          <w:lang w:val="es-ES"/>
        </w:rPr>
        <w:t>les, la tasa de matrícula de las niñas era del 49.8% y la de los varones del 50,2%. En s</w:t>
      </w:r>
      <w:r w:rsidRPr="006D1864">
        <w:rPr>
          <w:spacing w:val="4"/>
          <w:w w:val="103"/>
          <w:kern w:val="14"/>
          <w:sz w:val="20"/>
          <w:szCs w:val="20"/>
          <w:lang w:val="es-ES"/>
        </w:rPr>
        <w:t>e</w:t>
      </w:r>
      <w:r w:rsidRPr="006D1864">
        <w:rPr>
          <w:spacing w:val="4"/>
          <w:w w:val="103"/>
          <w:kern w:val="14"/>
          <w:sz w:val="20"/>
          <w:szCs w:val="20"/>
          <w:lang w:val="es-ES"/>
        </w:rPr>
        <w:t>cundaria nivel, la tasa de matrícula de las niñas era de 49,3% y la de los varones del 50,7% (rural + urbana). De esos totales, las tasas de matrícula de niñas y varones en las zonas r</w:t>
      </w:r>
      <w:r w:rsidRPr="006D1864">
        <w:rPr>
          <w:spacing w:val="4"/>
          <w:w w:val="103"/>
          <w:kern w:val="14"/>
          <w:sz w:val="20"/>
          <w:szCs w:val="20"/>
          <w:lang w:val="es-ES"/>
        </w:rPr>
        <w:t>u</w:t>
      </w:r>
      <w:r w:rsidRPr="006D1864">
        <w:rPr>
          <w:spacing w:val="4"/>
          <w:w w:val="103"/>
          <w:kern w:val="14"/>
          <w:sz w:val="20"/>
          <w:szCs w:val="20"/>
          <w:lang w:val="es-ES"/>
        </w:rPr>
        <w:t>rales eran de 49,0% y 41,0%, respectivamente. En el nivel terciario, las tasas de matrícula de niñas y varones en el año lectivo 2005-2006 eran de 58,5% y 41,5%.</w:t>
      </w:r>
    </w:p>
    <w:p w:rsidR="00EF0595" w:rsidRPr="006D1864" w:rsidRDefault="00EF0595" w:rsidP="00EF0595">
      <w:pPr>
        <w:pStyle w:val="ListBullet"/>
        <w:numPr>
          <w:ilvl w:val="0"/>
          <w:numId w:val="10"/>
        </w:numPr>
        <w:spacing w:after="120" w:line="240" w:lineRule="exact"/>
        <w:ind w:right="1267"/>
        <w:jc w:val="both"/>
        <w:rPr>
          <w:spacing w:val="4"/>
          <w:w w:val="103"/>
          <w:kern w:val="14"/>
          <w:sz w:val="20"/>
          <w:szCs w:val="20"/>
          <w:lang w:val="es-ES"/>
        </w:rPr>
      </w:pPr>
      <w:r w:rsidRPr="006D1864">
        <w:rPr>
          <w:spacing w:val="4"/>
          <w:w w:val="103"/>
          <w:kern w:val="14"/>
          <w:sz w:val="20"/>
          <w:szCs w:val="20"/>
          <w:lang w:val="es-ES"/>
        </w:rPr>
        <w:t>En el año lectivo 2005-2006, la tasa neta de ingreso a la escuela primaria de los n</w:t>
      </w:r>
      <w:r w:rsidRPr="006D1864">
        <w:rPr>
          <w:spacing w:val="4"/>
          <w:w w:val="103"/>
          <w:kern w:val="14"/>
          <w:sz w:val="20"/>
          <w:szCs w:val="20"/>
          <w:lang w:val="es-ES"/>
        </w:rPr>
        <w:t>i</w:t>
      </w:r>
      <w:r w:rsidRPr="006D1864">
        <w:rPr>
          <w:spacing w:val="4"/>
          <w:w w:val="103"/>
          <w:kern w:val="14"/>
          <w:sz w:val="20"/>
          <w:szCs w:val="20"/>
          <w:lang w:val="es-ES"/>
        </w:rPr>
        <w:t>ños mayores de 5 años se elevó al 97,58%, correspondiendo a las niñas el 96,2% y a los varones el 98,9%. La tasa de transición del nivel de educación primaria al de secundaria i</w:t>
      </w:r>
      <w:r w:rsidRPr="006D1864">
        <w:rPr>
          <w:spacing w:val="4"/>
          <w:w w:val="103"/>
          <w:kern w:val="14"/>
          <w:sz w:val="20"/>
          <w:szCs w:val="20"/>
          <w:lang w:val="es-ES"/>
        </w:rPr>
        <w:t>n</w:t>
      </w:r>
      <w:r w:rsidRPr="006D1864">
        <w:rPr>
          <w:spacing w:val="4"/>
          <w:w w:val="103"/>
          <w:kern w:val="14"/>
          <w:sz w:val="20"/>
          <w:szCs w:val="20"/>
          <w:lang w:val="es-ES"/>
        </w:rPr>
        <w:t>ferior era del 77,6% para las niñas y del 78,8% los varones, y la tasa total del 78,3%. La t</w:t>
      </w:r>
      <w:r w:rsidRPr="006D1864">
        <w:rPr>
          <w:spacing w:val="4"/>
          <w:w w:val="103"/>
          <w:kern w:val="14"/>
          <w:sz w:val="20"/>
          <w:szCs w:val="20"/>
          <w:lang w:val="es-ES"/>
        </w:rPr>
        <w:t>a</w:t>
      </w:r>
      <w:r w:rsidRPr="006D1864">
        <w:rPr>
          <w:spacing w:val="4"/>
          <w:w w:val="103"/>
          <w:kern w:val="14"/>
          <w:sz w:val="20"/>
          <w:szCs w:val="20"/>
          <w:lang w:val="es-ES"/>
        </w:rPr>
        <w:t>sa de transición del nivel de educación secundaria inferior al de secundaria superior era del 94,2% para las niñas y del 92,5% para los var</w:t>
      </w:r>
      <w:r w:rsidRPr="006D1864">
        <w:rPr>
          <w:spacing w:val="4"/>
          <w:w w:val="103"/>
          <w:kern w:val="14"/>
          <w:sz w:val="20"/>
          <w:szCs w:val="20"/>
          <w:lang w:val="es-ES"/>
        </w:rPr>
        <w:t>o</w:t>
      </w:r>
      <w:r w:rsidRPr="006D1864">
        <w:rPr>
          <w:spacing w:val="4"/>
          <w:w w:val="103"/>
          <w:kern w:val="14"/>
          <w:sz w:val="20"/>
          <w:szCs w:val="20"/>
          <w:lang w:val="es-ES"/>
        </w:rPr>
        <w:t>nes, y la tasa total del 93,3%.</w:t>
      </w:r>
    </w:p>
    <w:p w:rsidR="00EF0595" w:rsidRPr="006D1864" w:rsidRDefault="00EF0595" w:rsidP="00EF0595">
      <w:pPr>
        <w:pStyle w:val="ListBullet"/>
        <w:numPr>
          <w:ilvl w:val="0"/>
          <w:numId w:val="10"/>
        </w:numPr>
        <w:spacing w:after="120" w:line="240" w:lineRule="exact"/>
        <w:ind w:right="1267"/>
        <w:jc w:val="both"/>
        <w:rPr>
          <w:spacing w:val="4"/>
          <w:w w:val="103"/>
          <w:kern w:val="14"/>
          <w:sz w:val="20"/>
          <w:szCs w:val="20"/>
          <w:lang w:val="es-ES"/>
        </w:rPr>
      </w:pPr>
      <w:r w:rsidRPr="006D1864">
        <w:rPr>
          <w:spacing w:val="4"/>
          <w:w w:val="103"/>
          <w:kern w:val="14"/>
          <w:sz w:val="20"/>
          <w:szCs w:val="20"/>
          <w:lang w:val="es-ES"/>
        </w:rPr>
        <w:t>De acuerdo con los datos, la tasa de transición de los varones del nivel de educación primaria al de secundaria inferior es levemente superior a la de las niñas. En cambio, en el nivel de educación secundaria superior, la tasa de las niñas es superior a la de los varones.</w:t>
      </w:r>
    </w:p>
    <w:p w:rsidR="00EF0595" w:rsidRPr="006D1864" w:rsidRDefault="00EF0595" w:rsidP="00EF0595">
      <w:pPr>
        <w:pStyle w:val="ListBullet"/>
        <w:numPr>
          <w:ilvl w:val="0"/>
          <w:numId w:val="10"/>
        </w:numPr>
        <w:spacing w:after="120" w:line="240" w:lineRule="exact"/>
        <w:ind w:right="1267"/>
        <w:jc w:val="both"/>
        <w:rPr>
          <w:spacing w:val="4"/>
          <w:w w:val="103"/>
          <w:kern w:val="14"/>
          <w:sz w:val="20"/>
          <w:szCs w:val="20"/>
          <w:lang w:val="es-ES"/>
        </w:rPr>
      </w:pPr>
      <w:r w:rsidRPr="006D1864">
        <w:rPr>
          <w:spacing w:val="4"/>
          <w:w w:val="103"/>
          <w:kern w:val="14"/>
          <w:sz w:val="20"/>
          <w:szCs w:val="20"/>
          <w:lang w:val="es-ES"/>
        </w:rPr>
        <w:t>En 2005, a nivel terciario, había 100 estudiantes de posgrado en diversas disciplinas de artes y ciencias, de los cuales las mujeres representaban el 80,51% y los hombres el 19,49%. En lo tocante al Instituto de Medicina, con arreglo a los programas de posgrado, las candidatas mujeres representaban el 73,44% y los hombres el 26,56%.</w:t>
      </w:r>
    </w:p>
    <w:p w:rsidR="00EF0595" w:rsidRPr="006D1864" w:rsidRDefault="00EF0595" w:rsidP="00EF0595">
      <w:pPr>
        <w:pStyle w:val="ListBullet"/>
        <w:numPr>
          <w:ilvl w:val="0"/>
          <w:numId w:val="10"/>
        </w:numPr>
        <w:spacing w:after="120" w:line="240" w:lineRule="exact"/>
        <w:ind w:right="1267"/>
        <w:jc w:val="both"/>
        <w:rPr>
          <w:spacing w:val="4"/>
          <w:w w:val="103"/>
          <w:kern w:val="14"/>
          <w:sz w:val="20"/>
          <w:szCs w:val="20"/>
          <w:lang w:val="es-ES"/>
        </w:rPr>
      </w:pPr>
      <w:r w:rsidRPr="006D1864">
        <w:rPr>
          <w:spacing w:val="4"/>
          <w:w w:val="103"/>
          <w:kern w:val="14"/>
          <w:sz w:val="20"/>
          <w:szCs w:val="20"/>
          <w:lang w:val="es-ES"/>
        </w:rPr>
        <w:t>En lo tocante a los programas de doctorado, la Universidad de Yangon, la Univers</w:t>
      </w:r>
      <w:r w:rsidRPr="006D1864">
        <w:rPr>
          <w:spacing w:val="4"/>
          <w:w w:val="103"/>
          <w:kern w:val="14"/>
          <w:sz w:val="20"/>
          <w:szCs w:val="20"/>
          <w:lang w:val="es-ES"/>
        </w:rPr>
        <w:t>i</w:t>
      </w:r>
      <w:r w:rsidRPr="006D1864">
        <w:rPr>
          <w:spacing w:val="4"/>
          <w:w w:val="103"/>
          <w:kern w:val="14"/>
          <w:sz w:val="20"/>
          <w:szCs w:val="20"/>
          <w:lang w:val="es-ES"/>
        </w:rPr>
        <w:t>dad de Mandalay, la Universidad Económica de Yangon y el Instituto de Educación de Yangon han establecido cursos de doctorado. Hasta 2006, se habían expedido 936 títulos de doctorado, de los cuales correspondían 756 a mujeres y 180 a hombres. Las dos prim</w:t>
      </w:r>
      <w:r w:rsidRPr="006D1864">
        <w:rPr>
          <w:spacing w:val="4"/>
          <w:w w:val="103"/>
          <w:kern w:val="14"/>
          <w:sz w:val="20"/>
          <w:szCs w:val="20"/>
          <w:lang w:val="es-ES"/>
        </w:rPr>
        <w:t>e</w:t>
      </w:r>
      <w:r w:rsidRPr="006D1864">
        <w:rPr>
          <w:spacing w:val="4"/>
          <w:w w:val="103"/>
          <w:kern w:val="14"/>
          <w:sz w:val="20"/>
          <w:szCs w:val="20"/>
          <w:lang w:val="es-ES"/>
        </w:rPr>
        <w:t>ras muj</w:t>
      </w:r>
      <w:r w:rsidRPr="006D1864">
        <w:rPr>
          <w:spacing w:val="4"/>
          <w:w w:val="103"/>
          <w:kern w:val="14"/>
          <w:sz w:val="20"/>
          <w:szCs w:val="20"/>
          <w:lang w:val="es-ES"/>
        </w:rPr>
        <w:t>e</w:t>
      </w:r>
      <w:r w:rsidRPr="006D1864">
        <w:rPr>
          <w:spacing w:val="4"/>
          <w:w w:val="103"/>
          <w:kern w:val="14"/>
          <w:sz w:val="20"/>
          <w:szCs w:val="20"/>
          <w:lang w:val="es-ES"/>
        </w:rPr>
        <w:t>res doctoradas eran de química.</w:t>
      </w:r>
    </w:p>
    <w:p w:rsidR="00EF0595" w:rsidRPr="006D1864" w:rsidRDefault="00EF0595" w:rsidP="00EF0595">
      <w:pPr>
        <w:pStyle w:val="ListBullet"/>
        <w:numPr>
          <w:ilvl w:val="0"/>
          <w:numId w:val="10"/>
        </w:numPr>
        <w:spacing w:after="120" w:line="240" w:lineRule="exact"/>
        <w:ind w:right="1267"/>
        <w:jc w:val="both"/>
        <w:rPr>
          <w:spacing w:val="4"/>
          <w:w w:val="103"/>
          <w:kern w:val="14"/>
          <w:sz w:val="20"/>
          <w:szCs w:val="20"/>
          <w:lang w:val="es-ES"/>
        </w:rPr>
      </w:pPr>
      <w:r w:rsidRPr="006D1864">
        <w:rPr>
          <w:spacing w:val="4"/>
          <w:w w:val="103"/>
          <w:kern w:val="14"/>
          <w:sz w:val="20"/>
          <w:szCs w:val="20"/>
          <w:lang w:val="es-ES"/>
        </w:rPr>
        <w:t>Hoy en día, a consecuencia del aliento que da el gobierno para el empoderamiento de las mujeres, existen numerosas profesoras mujeres que prestan servicios en diversas e</w:t>
      </w:r>
      <w:r w:rsidRPr="006D1864">
        <w:rPr>
          <w:spacing w:val="4"/>
          <w:w w:val="103"/>
          <w:kern w:val="14"/>
          <w:sz w:val="20"/>
          <w:szCs w:val="20"/>
          <w:lang w:val="es-ES"/>
        </w:rPr>
        <w:t>s</w:t>
      </w:r>
      <w:r w:rsidRPr="006D1864">
        <w:rPr>
          <w:spacing w:val="4"/>
          <w:w w:val="103"/>
          <w:kern w:val="14"/>
          <w:sz w:val="20"/>
          <w:szCs w:val="20"/>
          <w:lang w:val="es-ES"/>
        </w:rPr>
        <w:t>feras académicas en las universidades de todo Myanmar. En 2006, hay 329 profesores en disciplinas de artes, de los cuales 231 son mujeres y 98 son hombres. En las disciplinas de ciencias, sobre un total de 306 profesores, 223 son mujeres y 83 son hombres. En cons</w:t>
      </w:r>
      <w:r w:rsidRPr="006D1864">
        <w:rPr>
          <w:spacing w:val="4"/>
          <w:w w:val="103"/>
          <w:kern w:val="14"/>
          <w:sz w:val="20"/>
          <w:szCs w:val="20"/>
          <w:lang w:val="es-ES"/>
        </w:rPr>
        <w:t>e</w:t>
      </w:r>
      <w:r w:rsidRPr="006D1864">
        <w:rPr>
          <w:spacing w:val="4"/>
          <w:w w:val="103"/>
          <w:kern w:val="14"/>
          <w:sz w:val="20"/>
          <w:szCs w:val="20"/>
          <w:lang w:val="es-ES"/>
        </w:rPr>
        <w:t>cuencia, el porcentaje total de profesoras mujeres es del 71,5%.</w:t>
      </w:r>
    </w:p>
    <w:p w:rsidR="00EF0595" w:rsidRDefault="00EF0595" w:rsidP="00EF0595">
      <w:pPr>
        <w:pStyle w:val="ListBullet"/>
        <w:numPr>
          <w:ilvl w:val="0"/>
          <w:numId w:val="10"/>
        </w:numPr>
        <w:spacing w:after="120" w:line="240" w:lineRule="exact"/>
        <w:ind w:right="1267"/>
        <w:jc w:val="both"/>
        <w:rPr>
          <w:spacing w:val="4"/>
          <w:w w:val="103"/>
          <w:kern w:val="14"/>
          <w:sz w:val="20"/>
          <w:szCs w:val="20"/>
          <w:lang w:val="es-ES"/>
        </w:rPr>
      </w:pPr>
      <w:r w:rsidRPr="006D1864">
        <w:rPr>
          <w:spacing w:val="4"/>
          <w:w w:val="103"/>
          <w:kern w:val="14"/>
          <w:sz w:val="20"/>
          <w:szCs w:val="20"/>
          <w:lang w:val="es-ES"/>
        </w:rPr>
        <w:t>Los datos mencionados indican los progresos de la capacidad de las mujeres de Myanmar en el sector de la educación.</w:t>
      </w:r>
    </w:p>
    <w:p w:rsidR="00813E70" w:rsidRPr="00813E70" w:rsidRDefault="00813E70" w:rsidP="00813E70">
      <w:pPr>
        <w:pStyle w:val="ListBullet"/>
        <w:numPr>
          <w:ilvl w:val="0"/>
          <w:numId w:val="0"/>
        </w:numPr>
        <w:spacing w:line="120" w:lineRule="exact"/>
        <w:ind w:right="1267"/>
        <w:jc w:val="both"/>
        <w:rPr>
          <w:spacing w:val="4"/>
          <w:w w:val="103"/>
          <w:kern w:val="14"/>
          <w:sz w:val="10"/>
          <w:szCs w:val="20"/>
          <w:lang w:val="es-ES"/>
        </w:rPr>
      </w:pPr>
    </w:p>
    <w:p w:rsidR="00EF0595" w:rsidRDefault="00EF0595" w:rsidP="00EF0595">
      <w:pPr>
        <w:pStyle w:val="ListBullet"/>
        <w:numPr>
          <w:ilvl w:val="0"/>
          <w:numId w:val="0"/>
        </w:numPr>
        <w:spacing w:after="120" w:line="200" w:lineRule="exact"/>
        <w:ind w:left="1800" w:right="1267" w:hanging="180"/>
        <w:jc w:val="both"/>
        <w:rPr>
          <w:spacing w:val="4"/>
          <w:w w:val="103"/>
          <w:kern w:val="14"/>
          <w:sz w:val="17"/>
          <w:szCs w:val="17"/>
          <w:lang w:val="es-ES"/>
        </w:rPr>
      </w:pPr>
      <w:r w:rsidRPr="006D1864">
        <w:rPr>
          <w:i/>
          <w:spacing w:val="4"/>
          <w:w w:val="103"/>
          <w:kern w:val="14"/>
          <w:sz w:val="17"/>
          <w:szCs w:val="17"/>
          <w:lang w:val="es-ES"/>
        </w:rPr>
        <w:t>Referencia</w:t>
      </w:r>
      <w:r w:rsidRPr="006D1864">
        <w:rPr>
          <w:spacing w:val="4"/>
          <w:w w:val="103"/>
          <w:kern w:val="14"/>
          <w:sz w:val="17"/>
          <w:szCs w:val="17"/>
          <w:lang w:val="es-ES"/>
        </w:rPr>
        <w:t>: Informe sobre la Educación y Estadísticas de Género en Myanmar (Comité Nacional de Myanmar sobre Cuestiones Relativas a la Mujer, Federación de Asuntos de la Mujer de Mya</w:t>
      </w:r>
      <w:r w:rsidRPr="006D1864">
        <w:rPr>
          <w:spacing w:val="4"/>
          <w:w w:val="103"/>
          <w:kern w:val="14"/>
          <w:sz w:val="17"/>
          <w:szCs w:val="17"/>
          <w:lang w:val="es-ES"/>
        </w:rPr>
        <w:t>n</w:t>
      </w:r>
      <w:r w:rsidRPr="006D1864">
        <w:rPr>
          <w:spacing w:val="4"/>
          <w:w w:val="103"/>
          <w:kern w:val="14"/>
          <w:sz w:val="17"/>
          <w:szCs w:val="17"/>
          <w:lang w:val="es-ES"/>
        </w:rPr>
        <w:t>mar).</w:t>
      </w:r>
    </w:p>
    <w:p w:rsidR="00813E70" w:rsidRPr="00813E70" w:rsidRDefault="00813E70" w:rsidP="00813E70">
      <w:pPr>
        <w:pStyle w:val="ListBullet"/>
        <w:numPr>
          <w:ilvl w:val="0"/>
          <w:numId w:val="0"/>
        </w:numPr>
        <w:spacing w:line="120" w:lineRule="exact"/>
        <w:ind w:left="1800" w:right="1267" w:hanging="180"/>
        <w:jc w:val="both"/>
        <w:rPr>
          <w:spacing w:val="4"/>
          <w:w w:val="103"/>
          <w:kern w:val="14"/>
          <w:sz w:val="10"/>
          <w:szCs w:val="17"/>
          <w:lang w:val="es-ES"/>
        </w:rPr>
      </w:pPr>
    </w:p>
    <w:p w:rsidR="00813E70" w:rsidRPr="00813E70" w:rsidRDefault="00813E70" w:rsidP="00813E70">
      <w:pPr>
        <w:pStyle w:val="ListBullet"/>
        <w:numPr>
          <w:ilvl w:val="0"/>
          <w:numId w:val="0"/>
        </w:numPr>
        <w:spacing w:line="120" w:lineRule="exact"/>
        <w:ind w:left="1800" w:right="1267" w:hanging="180"/>
        <w:jc w:val="both"/>
        <w:rPr>
          <w:spacing w:val="4"/>
          <w:w w:val="103"/>
          <w:kern w:val="14"/>
          <w:sz w:val="10"/>
          <w:szCs w:val="17"/>
          <w:lang w:val="es-ES"/>
        </w:rPr>
      </w:pPr>
    </w:p>
    <w:p w:rsidR="00EF0595" w:rsidRPr="007B4C10" w:rsidRDefault="00813E70" w:rsidP="00A624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00EF0595" w:rsidRPr="007B4C10">
        <w:t>Artículo 11</w:t>
      </w:r>
      <w:r>
        <w:br/>
      </w:r>
      <w:r w:rsidR="00EF0595" w:rsidRPr="007B4C10">
        <w:rPr>
          <w:bCs/>
        </w:rPr>
        <w:t>Empleo</w:t>
      </w:r>
    </w:p>
    <w:p w:rsidR="00EF0595" w:rsidRPr="007B4C10" w:rsidRDefault="00EF0595" w:rsidP="00A624C9">
      <w:pPr>
        <w:pStyle w:val="StyleJustifiedAfter6pt1"/>
        <w:keepNext/>
        <w:keepLines/>
        <w:numPr>
          <w:ilvl w:val="0"/>
          <w:numId w:val="0"/>
        </w:numPr>
        <w:spacing w:after="0" w:line="120" w:lineRule="exact"/>
        <w:ind w:left="1267"/>
        <w:rPr>
          <w:sz w:val="10"/>
        </w:rPr>
      </w:pPr>
    </w:p>
    <w:p w:rsidR="00EF0595" w:rsidRPr="007B4C10" w:rsidRDefault="00EF0595" w:rsidP="00A624C9">
      <w:pPr>
        <w:pStyle w:val="StyleJustifiedAfter6pt1"/>
        <w:keepNext/>
        <w:keepLines/>
        <w:numPr>
          <w:ilvl w:val="0"/>
          <w:numId w:val="0"/>
        </w:numPr>
        <w:spacing w:after="0" w:line="120" w:lineRule="exact"/>
        <w:ind w:left="1267"/>
        <w:rPr>
          <w:sz w:val="10"/>
        </w:rPr>
      </w:pPr>
    </w:p>
    <w:p w:rsidR="00EF0595" w:rsidRPr="007B4C10" w:rsidRDefault="00EF0595" w:rsidP="00A624C9">
      <w:pPr>
        <w:pStyle w:val="H23"/>
        <w:ind w:left="1267"/>
        <w:rPr>
          <w:bCs/>
        </w:rPr>
      </w:pPr>
      <w:r w:rsidRPr="007B4C10">
        <w:rPr>
          <w:bCs/>
        </w:rPr>
        <w:t>Porcentaje de puestos de funcionarios de alto nivel ocupados</w:t>
      </w:r>
      <w:r w:rsidR="00A624C9">
        <w:rPr>
          <w:bCs/>
        </w:rPr>
        <w:t xml:space="preserve"> </w:t>
      </w:r>
      <w:r w:rsidRPr="007B4C10">
        <w:rPr>
          <w:bCs/>
        </w:rPr>
        <w:t>por mujeres</w:t>
      </w:r>
      <w:r>
        <w:rPr>
          <w:bCs/>
        </w:rPr>
        <w:t xml:space="preserve"> </w:t>
      </w:r>
      <w:r w:rsidR="00A624C9">
        <w:rPr>
          <w:bCs/>
        </w:rPr>
        <w:br/>
        <w:t>en el sector público</w:t>
      </w:r>
    </w:p>
    <w:p w:rsidR="00EF0595" w:rsidRPr="007B4C10" w:rsidRDefault="00EF0595" w:rsidP="00A624C9">
      <w:pPr>
        <w:pStyle w:val="StyleJustifiedAfter6pt1"/>
        <w:keepNext/>
        <w:keepLines/>
        <w:numPr>
          <w:ilvl w:val="0"/>
          <w:numId w:val="0"/>
        </w:numPr>
        <w:spacing w:after="0" w:line="120" w:lineRule="exact"/>
        <w:rPr>
          <w:sz w:val="10"/>
        </w:rPr>
      </w:pPr>
    </w:p>
    <w:p w:rsidR="00EF0595" w:rsidRPr="007B4C10" w:rsidRDefault="00EF0595" w:rsidP="00EF0595">
      <w:pPr>
        <w:pStyle w:val="StyleJustifiedAfter6pt1"/>
        <w:numPr>
          <w:ilvl w:val="0"/>
          <w:numId w:val="10"/>
        </w:numPr>
      </w:pPr>
      <w:r>
        <w:t>Los</w:t>
      </w:r>
      <w:r w:rsidRPr="007B4C10">
        <w:t xml:space="preserve"> p</w:t>
      </w:r>
      <w:r>
        <w:t>ue</w:t>
      </w:r>
      <w:r w:rsidRPr="007B4C10">
        <w:t>st</w:t>
      </w:r>
      <w:r>
        <w:t>o</w:t>
      </w:r>
      <w:r w:rsidRPr="007B4C10">
        <w:t xml:space="preserve">s de </w:t>
      </w:r>
      <w:r>
        <w:t>nivel de sub</w:t>
      </w:r>
      <w:r w:rsidRPr="007B4C10">
        <w:t>director y superior</w:t>
      </w:r>
      <w:r>
        <w:t>es</w:t>
      </w:r>
      <w:r w:rsidRPr="007B4C10">
        <w:t xml:space="preserve"> s</w:t>
      </w:r>
      <w:r>
        <w:t>e consideran puestos de funcionarios de alto nivel</w:t>
      </w:r>
      <w:r w:rsidRPr="007B4C10">
        <w:t xml:space="preserve"> en </w:t>
      </w:r>
      <w:r>
        <w:t xml:space="preserve">el </w:t>
      </w:r>
      <w:r w:rsidRPr="007B4C10">
        <w:t>sector</w:t>
      </w:r>
      <w:r>
        <w:t xml:space="preserve"> público</w:t>
      </w:r>
      <w:r w:rsidRPr="007B4C10">
        <w:t xml:space="preserve">. </w:t>
      </w:r>
      <w:r>
        <w:t>Sobre un total</w:t>
      </w:r>
      <w:r w:rsidRPr="007B4C10">
        <w:t xml:space="preserve"> de 6</w:t>
      </w:r>
      <w:r>
        <w:t>.748</w:t>
      </w:r>
      <w:r w:rsidRPr="007B4C10">
        <w:t xml:space="preserve"> personas en </w:t>
      </w:r>
      <w:r>
        <w:t>puestos de funcionarios de alto nivel</w:t>
      </w:r>
      <w:r w:rsidRPr="007B4C10">
        <w:t>, hay 2</w:t>
      </w:r>
      <w:r>
        <w:t>.</w:t>
      </w:r>
      <w:r w:rsidRPr="007B4C10">
        <w:t xml:space="preserve">055 </w:t>
      </w:r>
      <w:r>
        <w:t>funcionarias superiores de sexo femenino</w:t>
      </w:r>
      <w:r w:rsidRPr="007B4C10">
        <w:t xml:space="preserve">. En </w:t>
      </w:r>
      <w:r>
        <w:t xml:space="preserve">el período </w:t>
      </w:r>
      <w:r w:rsidRPr="007B4C10">
        <w:t xml:space="preserve">2004-2005, </w:t>
      </w:r>
      <w:r>
        <w:t>el</w:t>
      </w:r>
      <w:r w:rsidRPr="007B4C10">
        <w:t xml:space="preserve"> porcentaje de </w:t>
      </w:r>
      <w:r>
        <w:t>funcionarias superiores de sexo femenino</w:t>
      </w:r>
      <w:r w:rsidRPr="007B4C10">
        <w:t xml:space="preserve"> en </w:t>
      </w:r>
      <w:r>
        <w:t>el</w:t>
      </w:r>
      <w:r w:rsidRPr="009D1D44">
        <w:t xml:space="preserve"> </w:t>
      </w:r>
      <w:r w:rsidRPr="007B4C10">
        <w:t xml:space="preserve">sector </w:t>
      </w:r>
      <w:r>
        <w:t>público</w:t>
      </w:r>
      <w:r w:rsidRPr="007B4C10">
        <w:t xml:space="preserve"> es </w:t>
      </w:r>
      <w:r>
        <w:t>del 30,</w:t>
      </w:r>
      <w:r w:rsidRPr="007B4C10">
        <w:t>29%.</w:t>
      </w:r>
    </w:p>
    <w:p w:rsidR="00EF0595" w:rsidRDefault="00EF0595" w:rsidP="00FF6125">
      <w:pPr>
        <w:pStyle w:val="StyleJustifiedAfter6pt1"/>
        <w:numPr>
          <w:ilvl w:val="0"/>
          <w:numId w:val="0"/>
        </w:numPr>
        <w:ind w:left="1267"/>
      </w:pPr>
      <w:r w:rsidRPr="007B4C10">
        <w:br w:type="page"/>
      </w:r>
      <w:r w:rsidRPr="007B4C10">
        <w:rPr>
          <w:noProof/>
        </w:rPr>
        <w:pict>
          <v:group id="_x0000_s1097" editas="canvas" style="position:absolute;left:0;text-align:left;margin-left:0;margin-top:2.6pt;width:336.25pt;height:175.3pt;z-index:7;mso-position-horizontal:center" coordorigin="2601,10984" coordsize="6725,350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8" type="#_x0000_t75" style="position:absolute;left:2601;top:10984;width:6725;height:3506" o:preferrelative="f">
              <v:fill o:detectmouseclick="t"/>
              <v:path o:extrusionok="t" o:connecttype="none"/>
              <o:lock v:ext="edit" text="t"/>
            </v:shape>
            <v:rect id="_x0000_s1099" style="position:absolute;left:4310;top:12858;width:1131;height:618" fillcolor="#cff" strokeweight=".5pt"/>
            <v:rect id="_x0000_s1100" style="position:absolute;left:7148;top:12034;width:1131;height:1442" fillcolor="#fc9" strokeweight=".5pt"/>
            <v:line id="_x0000_s1101" style="position:absolute" from="3462,11828" to="3463,13476" strokeweight="0"/>
            <v:line id="_x0000_s1102" style="position:absolute" from="3420,13476" to="3462,13477" strokeweight="0"/>
            <v:line id="_x0000_s1103" style="position:absolute" from="3420,13270" to="3462,13271" strokeweight="0"/>
            <v:line id="_x0000_s1104" style="position:absolute" from="3420,13064" to="3462,13065" strokeweight="0"/>
            <v:line id="_x0000_s1105" style="position:absolute" from="3420,12858" to="3462,12859" strokeweight="0"/>
            <v:line id="_x0000_s1106" style="position:absolute" from="3420,12653" to="3462,12654" strokeweight="0"/>
            <v:line id="_x0000_s1107" style="position:absolute" from="3420,12447" to="3462,12447" strokeweight="0"/>
            <v:line id="_x0000_s1108" style="position:absolute" from="3420,12240" to="3462,12241" strokeweight="0"/>
            <v:line id="_x0000_s1109" style="position:absolute" from="3420,12034" to="3462,12035" strokeweight="0"/>
            <v:line id="_x0000_s1110" style="position:absolute" from="3420,11828" to="3462,11829" strokeweight="0"/>
            <v:line id="_x0000_s1111" style="position:absolute" from="3462,13476" to="9138,13477" strokeweight="0"/>
            <v:line id="_x0000_s1112" style="position:absolute;flip:y" from="3462,13476" to="3463,13525" strokeweight="0"/>
            <v:line id="_x0000_s1113" style="position:absolute;flip:y" from="6300,13476" to="6301,13525" strokeweight="0"/>
            <v:line id="_x0000_s1114" style="position:absolute;flip:y" from="9138,13476" to="9139,13525" strokeweight="0"/>
            <v:rect id="_x0000_s1115" style="position:absolute;left:3861;top:11344;width:4339;height:370;mso-wrap-style:none" filled="f" stroked="f">
              <v:textbox style="mso-next-textbox:#_x0000_s1115" inset="0,0,0,0">
                <w:txbxContent>
                  <w:p w:rsidR="0015315F" w:rsidRDefault="0015315F" w:rsidP="00EF0595">
                    <w:r>
                      <w:rPr>
                        <w:rFonts w:ascii="Arial" w:hAnsi="Arial" w:cs="Arial"/>
                        <w:b/>
                        <w:bCs/>
                        <w:color w:val="000000"/>
                        <w:sz w:val="18"/>
                        <w:szCs w:val="18"/>
                      </w:rPr>
                      <w:t xml:space="preserve">Puestos de funcionarios de alto nivel (Mujeres) </w:t>
                    </w:r>
                  </w:p>
                </w:txbxContent>
              </v:textbox>
            </v:rect>
            <v:rect id="_x0000_s1116" style="position:absolute;left:7515;top:11709;width:583;height:479;mso-wrap-style:none" filled="f" stroked="f">
              <v:textbox style="mso-next-textbox:#_x0000_s1116;mso-fit-shape-to-text:t" inset="0,0,0,0">
                <w:txbxContent>
                  <w:p w:rsidR="0015315F" w:rsidRDefault="0015315F" w:rsidP="00EF0595">
                    <w:r>
                      <w:rPr>
                        <w:rFonts w:ascii="Arial" w:hAnsi="Arial" w:cs="Arial"/>
                        <w:color w:val="000000"/>
                        <w:sz w:val="16"/>
                        <w:szCs w:val="16"/>
                      </w:rPr>
                      <w:t>69,71%</w:t>
                    </w:r>
                  </w:p>
                </w:txbxContent>
              </v:textbox>
            </v:rect>
            <v:rect id="_x0000_s1117" style="position:absolute;left:4562;top:12568;width:583;height:480;mso-wrap-style:none" filled="f" stroked="f">
              <v:textbox style="mso-next-textbox:#_x0000_s1117;mso-fit-shape-to-text:t" inset="0,0,0,0">
                <w:txbxContent>
                  <w:p w:rsidR="0015315F" w:rsidRDefault="0015315F" w:rsidP="00EF0595">
                    <w:r>
                      <w:rPr>
                        <w:rFonts w:ascii="Arial" w:hAnsi="Arial" w:cs="Arial"/>
                        <w:color w:val="000000"/>
                        <w:sz w:val="16"/>
                        <w:szCs w:val="16"/>
                      </w:rPr>
                      <w:t>30,29%</w:t>
                    </w:r>
                  </w:p>
                </w:txbxContent>
              </v:textbox>
            </v:rect>
            <v:rect id="_x0000_s1118" style="position:absolute;left:3284;top:13379;width:96;height:240;mso-wrap-style:none" filled="f" stroked="f">
              <v:textbox style="mso-next-textbox:#_x0000_s1118;mso-fit-shape-to-text:t" inset="0,0,0,0">
                <w:txbxContent>
                  <w:p w:rsidR="0015315F" w:rsidRDefault="0015315F" w:rsidP="00EF0595">
                    <w:r>
                      <w:rPr>
                        <w:rFonts w:ascii="Arial" w:hAnsi="Arial" w:cs="Arial"/>
                        <w:color w:val="000000"/>
                        <w:sz w:val="16"/>
                        <w:szCs w:val="16"/>
                      </w:rPr>
                      <w:t>0</w:t>
                    </w:r>
                  </w:p>
                </w:txbxContent>
              </v:textbox>
            </v:rect>
            <v:rect id="_x0000_s1119" style="position:absolute;left:3211;top:13174;width:192;height:480;mso-wrap-style:none" filled="f" stroked="f">
              <v:textbox style="mso-next-textbox:#_x0000_s1119;mso-fit-shape-to-text:t" inset="0,0,0,0">
                <w:txbxContent>
                  <w:p w:rsidR="0015315F" w:rsidRDefault="0015315F" w:rsidP="00EF0595">
                    <w:r>
                      <w:rPr>
                        <w:rFonts w:ascii="Arial" w:hAnsi="Arial" w:cs="Arial"/>
                        <w:color w:val="000000"/>
                        <w:sz w:val="16"/>
                        <w:szCs w:val="16"/>
                      </w:rPr>
                      <w:t>10</w:t>
                    </w:r>
                  </w:p>
                </w:txbxContent>
              </v:textbox>
            </v:rect>
            <v:rect id="_x0000_s1120" style="position:absolute;left:3211;top:12968;width:192;height:480;mso-wrap-style:none" filled="f" stroked="f">
              <v:textbox style="mso-next-textbox:#_x0000_s1120;mso-fit-shape-to-text:t" inset="0,0,0,0">
                <w:txbxContent>
                  <w:p w:rsidR="0015315F" w:rsidRDefault="0015315F" w:rsidP="00EF0595">
                    <w:r>
                      <w:rPr>
                        <w:rFonts w:ascii="Arial" w:hAnsi="Arial" w:cs="Arial"/>
                        <w:color w:val="000000"/>
                        <w:sz w:val="16"/>
                        <w:szCs w:val="16"/>
                      </w:rPr>
                      <w:t>20</w:t>
                    </w:r>
                  </w:p>
                </w:txbxContent>
              </v:textbox>
            </v:rect>
            <v:rect id="_x0000_s1121" style="position:absolute;left:3211;top:12762;width:192;height:479;mso-wrap-style:none" filled="f" stroked="f">
              <v:textbox style="mso-next-textbox:#_x0000_s1121;mso-fit-shape-to-text:t" inset="0,0,0,0">
                <w:txbxContent>
                  <w:p w:rsidR="0015315F" w:rsidRDefault="0015315F" w:rsidP="00EF0595">
                    <w:r>
                      <w:rPr>
                        <w:rFonts w:ascii="Arial" w:hAnsi="Arial" w:cs="Arial"/>
                        <w:color w:val="000000"/>
                        <w:sz w:val="16"/>
                        <w:szCs w:val="16"/>
                      </w:rPr>
                      <w:t>30</w:t>
                    </w:r>
                  </w:p>
                </w:txbxContent>
              </v:textbox>
            </v:rect>
            <v:rect id="_x0000_s1122" style="position:absolute;left:3211;top:12555;width:192;height:479;mso-wrap-style:none" filled="f" stroked="f">
              <v:textbox style="mso-next-textbox:#_x0000_s1122;mso-fit-shape-to-text:t" inset="0,0,0,0">
                <w:txbxContent>
                  <w:p w:rsidR="0015315F" w:rsidRDefault="0015315F" w:rsidP="00EF0595">
                    <w:r>
                      <w:rPr>
                        <w:rFonts w:ascii="Arial" w:hAnsi="Arial" w:cs="Arial"/>
                        <w:color w:val="000000"/>
                        <w:sz w:val="16"/>
                        <w:szCs w:val="16"/>
                      </w:rPr>
                      <w:t>40</w:t>
                    </w:r>
                  </w:p>
                </w:txbxContent>
              </v:textbox>
            </v:rect>
            <v:rect id="_x0000_s1123" style="position:absolute;left:3211;top:12349;width:192;height:480;mso-wrap-style:none" filled="f" stroked="f">
              <v:textbox style="mso-next-textbox:#_x0000_s1123;mso-fit-shape-to-text:t" inset="0,0,0,0">
                <w:txbxContent>
                  <w:p w:rsidR="0015315F" w:rsidRDefault="0015315F" w:rsidP="00EF0595">
                    <w:r>
                      <w:rPr>
                        <w:rFonts w:ascii="Arial" w:hAnsi="Arial" w:cs="Arial"/>
                        <w:color w:val="000000"/>
                        <w:sz w:val="16"/>
                        <w:szCs w:val="16"/>
                      </w:rPr>
                      <w:t>50</w:t>
                    </w:r>
                  </w:p>
                </w:txbxContent>
              </v:textbox>
            </v:rect>
            <v:rect id="_x0000_s1124" style="position:absolute;left:3211;top:12143;width:192;height:480;mso-wrap-style:none" filled="f" stroked="f">
              <v:textbox style="mso-next-textbox:#_x0000_s1124;mso-fit-shape-to-text:t" inset="0,0,0,0">
                <w:txbxContent>
                  <w:p w:rsidR="0015315F" w:rsidRDefault="0015315F" w:rsidP="00EF0595">
                    <w:r>
                      <w:rPr>
                        <w:rFonts w:ascii="Arial" w:hAnsi="Arial" w:cs="Arial"/>
                        <w:color w:val="000000"/>
                        <w:sz w:val="16"/>
                        <w:szCs w:val="16"/>
                      </w:rPr>
                      <w:t>60</w:t>
                    </w:r>
                  </w:p>
                </w:txbxContent>
              </v:textbox>
            </v:rect>
            <v:rect id="_x0000_s1125" style="position:absolute;left:3211;top:11937;width:192;height:479;mso-wrap-style:none" filled="f" stroked="f">
              <v:textbox style="mso-next-textbox:#_x0000_s1125;mso-fit-shape-to-text:t" inset="0,0,0,0">
                <w:txbxContent>
                  <w:p w:rsidR="0015315F" w:rsidRDefault="0015315F" w:rsidP="00EF0595">
                    <w:r>
                      <w:rPr>
                        <w:rFonts w:ascii="Arial" w:hAnsi="Arial" w:cs="Arial"/>
                        <w:color w:val="000000"/>
                        <w:sz w:val="16"/>
                        <w:szCs w:val="16"/>
                      </w:rPr>
                      <w:t>70</w:t>
                    </w:r>
                  </w:p>
                </w:txbxContent>
              </v:textbox>
            </v:rect>
            <v:rect id="_x0000_s1126" style="position:absolute;left:3211;top:11732;width:192;height:479;mso-wrap-style:none" filled="f" stroked="f">
              <v:textbox style="mso-next-textbox:#_x0000_s1126;mso-fit-shape-to-text:t" inset="0,0,0,0">
                <w:txbxContent>
                  <w:p w:rsidR="0015315F" w:rsidRDefault="0015315F" w:rsidP="00EF0595">
                    <w:r>
                      <w:rPr>
                        <w:rFonts w:ascii="Arial" w:hAnsi="Arial" w:cs="Arial"/>
                        <w:color w:val="000000"/>
                        <w:sz w:val="16"/>
                        <w:szCs w:val="16"/>
                      </w:rPr>
                      <w:t>80</w:t>
                    </w:r>
                  </w:p>
                </w:txbxContent>
              </v:textbox>
            </v:rect>
            <v:rect id="_x0000_s1127" style="position:absolute;left:4245;top:13694;width:4140;height:540" filled="f" stroked="f">
              <v:textbox style="mso-next-textbox:#_x0000_s1127" inset="0,0,0,0">
                <w:txbxContent>
                  <w:p w:rsidR="0015315F" w:rsidRPr="0075040C" w:rsidRDefault="0015315F" w:rsidP="00EF0595">
                    <w:pPr>
                      <w:rPr>
                        <w:lang w:val="es-UY"/>
                      </w:rPr>
                    </w:pPr>
                    <w:r>
                      <w:rPr>
                        <w:rFonts w:ascii="Arial" w:hAnsi="Arial" w:cs="Arial"/>
                        <w:color w:val="000000"/>
                        <w:sz w:val="16"/>
                        <w:szCs w:val="16"/>
                        <w:lang w:val="es-UY"/>
                      </w:rPr>
                      <w:t xml:space="preserve">  Altos funcionarios                                   Otros</w:t>
                    </w:r>
                  </w:p>
                </w:txbxContent>
              </v:textbox>
            </v:rect>
            <v:rect id="_x0000_s1128" style="position:absolute;left:2636;top:12420;width:826;height:480;rotation:270;mso-wrap-style:none" filled="f" stroked="f">
              <v:textbox style="layout-flow:vertical;mso-layout-flow-alt:bottom-to-top;mso-next-textbox:#_x0000_s1128;mso-fit-shape-to-text:t" inset="0,0,0,0">
                <w:txbxContent>
                  <w:p w:rsidR="0015315F" w:rsidRDefault="0015315F" w:rsidP="00EF0595">
                    <w:r>
                      <w:rPr>
                        <w:rFonts w:ascii="Arial" w:hAnsi="Arial" w:cs="Arial"/>
                        <w:color w:val="000000"/>
                        <w:sz w:val="16"/>
                        <w:szCs w:val="16"/>
                      </w:rPr>
                      <w:t>Porcentaje</w:t>
                    </w:r>
                  </w:p>
                </w:txbxContent>
              </v:textbox>
            </v:rect>
            <v:rect id="_x0000_s1129" style="position:absolute;left:2687;top:11113;width:6545;height:3176" filled="f" strokeweight="0"/>
          </v:group>
        </w:pict>
      </w:r>
    </w:p>
    <w:p w:rsidR="00FF6125" w:rsidRPr="007B4C10" w:rsidRDefault="00FF6125" w:rsidP="00FF6125">
      <w:pPr>
        <w:pStyle w:val="StyleJustifiedAfter6pt1"/>
        <w:numPr>
          <w:ilvl w:val="0"/>
          <w:numId w:val="0"/>
        </w:numPr>
        <w:ind w:left="1267"/>
        <w:rPr>
          <w:bCs/>
        </w:rPr>
      </w:pPr>
    </w:p>
    <w:p w:rsidR="00EF0595" w:rsidRPr="007B4C10" w:rsidRDefault="00EF0595" w:rsidP="00EF0595">
      <w:pPr>
        <w:pStyle w:val="H23"/>
        <w:ind w:left="547" w:firstLine="720"/>
        <w:rPr>
          <w:bCs/>
        </w:rPr>
      </w:pPr>
    </w:p>
    <w:p w:rsidR="00EF0595" w:rsidRPr="007B4C10" w:rsidRDefault="00EF0595" w:rsidP="00EF0595">
      <w:pPr>
        <w:pStyle w:val="H23"/>
        <w:ind w:left="547" w:firstLine="720"/>
        <w:rPr>
          <w:bCs/>
        </w:rPr>
      </w:pPr>
    </w:p>
    <w:p w:rsidR="00EF0595" w:rsidRPr="007B4C10" w:rsidRDefault="00EF0595" w:rsidP="00EF0595">
      <w:pPr>
        <w:pStyle w:val="H23"/>
        <w:ind w:left="547" w:firstLine="720"/>
        <w:rPr>
          <w:bCs/>
        </w:rPr>
      </w:pPr>
    </w:p>
    <w:p w:rsidR="00EF0595" w:rsidRPr="007B4C10" w:rsidRDefault="00EF0595" w:rsidP="00EF0595">
      <w:pPr>
        <w:pStyle w:val="H23"/>
        <w:ind w:left="547" w:firstLine="720"/>
        <w:rPr>
          <w:bCs/>
        </w:rPr>
      </w:pPr>
    </w:p>
    <w:p w:rsidR="00EF0595" w:rsidRPr="007B4C10" w:rsidRDefault="00EF0595" w:rsidP="00EF0595">
      <w:pPr>
        <w:pStyle w:val="H23"/>
        <w:ind w:left="547" w:firstLine="720"/>
        <w:rPr>
          <w:bCs/>
        </w:rPr>
      </w:pPr>
    </w:p>
    <w:p w:rsidR="00EF0595" w:rsidRPr="007B4C10" w:rsidRDefault="00EF0595" w:rsidP="00EF0595">
      <w:pPr>
        <w:pStyle w:val="H23"/>
        <w:ind w:left="547" w:firstLine="720"/>
        <w:rPr>
          <w:bCs/>
        </w:rPr>
      </w:pPr>
    </w:p>
    <w:p w:rsidR="00EF0595" w:rsidRPr="007B4C10" w:rsidRDefault="00EF0595" w:rsidP="00EF0595">
      <w:pPr>
        <w:pStyle w:val="H23"/>
        <w:ind w:left="547" w:firstLine="720"/>
        <w:rPr>
          <w:bCs/>
        </w:rPr>
      </w:pPr>
    </w:p>
    <w:p w:rsidR="00EF0595" w:rsidRPr="007B4C10" w:rsidRDefault="00EF0595" w:rsidP="00EF0595">
      <w:pPr>
        <w:pStyle w:val="H23"/>
        <w:ind w:left="547" w:firstLine="720"/>
        <w:rPr>
          <w:bCs/>
        </w:rPr>
      </w:pPr>
    </w:p>
    <w:p w:rsidR="00EF0595" w:rsidRPr="007B4C10" w:rsidRDefault="00EF0595" w:rsidP="00EF0595">
      <w:pPr>
        <w:pStyle w:val="H23"/>
        <w:ind w:left="547" w:firstLine="720"/>
        <w:rPr>
          <w:bCs/>
        </w:rPr>
      </w:pPr>
    </w:p>
    <w:p w:rsidR="00EF0595" w:rsidRPr="007B4C10" w:rsidRDefault="00EF0595" w:rsidP="00EF0595">
      <w:pPr>
        <w:pStyle w:val="H23"/>
        <w:ind w:left="547" w:firstLine="720"/>
        <w:rPr>
          <w:bCs/>
        </w:rPr>
      </w:pPr>
    </w:p>
    <w:p w:rsidR="00EF0595" w:rsidRPr="007B4C10" w:rsidRDefault="00EF0595" w:rsidP="00EF0595"/>
    <w:p w:rsidR="00EF0595" w:rsidRPr="007B4C10" w:rsidRDefault="00EF0595" w:rsidP="00EF0595">
      <w:pPr>
        <w:pStyle w:val="H23"/>
        <w:spacing w:line="120" w:lineRule="exact"/>
        <w:ind w:left="547" w:firstLine="720"/>
        <w:rPr>
          <w:bCs/>
          <w:sz w:val="10"/>
        </w:rPr>
      </w:pPr>
    </w:p>
    <w:p w:rsidR="00EF0595" w:rsidRPr="007B4C10" w:rsidRDefault="00EF0595" w:rsidP="00EF0595">
      <w:pPr>
        <w:pStyle w:val="H23"/>
        <w:ind w:left="547" w:firstLine="720"/>
        <w:rPr>
          <w:bCs/>
        </w:rPr>
      </w:pPr>
      <w:r w:rsidRPr="007B4C10">
        <w:rPr>
          <w:bCs/>
        </w:rPr>
        <w:t>Volumen d</w:t>
      </w:r>
      <w:r w:rsidR="00160E4B">
        <w:rPr>
          <w:bCs/>
        </w:rPr>
        <w:t>e la fuerza de trabajo femenina</w:t>
      </w:r>
    </w:p>
    <w:p w:rsidR="00EF0595" w:rsidRPr="007B4C10" w:rsidRDefault="00EF0595" w:rsidP="00EF0595">
      <w:pPr>
        <w:pStyle w:val="StyleJustifiedAfter6pt1"/>
        <w:numPr>
          <w:ilvl w:val="0"/>
          <w:numId w:val="0"/>
        </w:numPr>
        <w:spacing w:after="0" w:line="120" w:lineRule="exact"/>
        <w:rPr>
          <w:bCs/>
          <w:sz w:val="10"/>
        </w:rPr>
      </w:pPr>
    </w:p>
    <w:p w:rsidR="00EF0595" w:rsidRPr="007B4C10" w:rsidRDefault="00EF0595" w:rsidP="00EF0595">
      <w:pPr>
        <w:pStyle w:val="StyleJustifiedAfter6pt1"/>
        <w:numPr>
          <w:ilvl w:val="0"/>
          <w:numId w:val="10"/>
        </w:numPr>
        <w:rPr>
          <w:bCs/>
        </w:rPr>
      </w:pPr>
      <w:r w:rsidRPr="007B4C10">
        <w:t>En 2004-2005, la fuerza de trabajo total de Myanmar era de 27,09 millones. La fuerza de trabajo femenina era de 10,34 millones. Los indicadores para los períodos 2001</w:t>
      </w:r>
      <w:r w:rsidRPr="007B4C10">
        <w:noBreakHyphen/>
        <w:t>2002 y 2004</w:t>
      </w:r>
      <w:r w:rsidRPr="007B4C10">
        <w:noBreakHyphen/>
        <w:t>2005 son los siguientes:</w:t>
      </w:r>
    </w:p>
    <w:p w:rsidR="00EF0595" w:rsidRPr="007B4C10" w:rsidRDefault="00EF0595" w:rsidP="00EF0595">
      <w:pPr>
        <w:pStyle w:val="StyleJustifiedAfter6pt1"/>
        <w:numPr>
          <w:ilvl w:val="0"/>
          <w:numId w:val="0"/>
        </w:numPr>
        <w:spacing w:after="0" w:line="120" w:lineRule="exact"/>
        <w:ind w:left="1267"/>
        <w:rPr>
          <w:sz w:val="10"/>
        </w:rPr>
      </w:pPr>
    </w:p>
    <w:tbl>
      <w:tblPr>
        <w:tblStyle w:val="ListBullet"/>
        <w:tblW w:w="5580" w:type="dxa"/>
        <w:jc w:val="center"/>
        <w:tblLayout w:type="fixed"/>
        <w:tblLook w:val="01E0" w:firstRow="1" w:lastRow="1" w:firstColumn="1" w:lastColumn="1" w:noHBand="0" w:noVBand="0"/>
      </w:tblPr>
      <w:tblGrid>
        <w:gridCol w:w="450"/>
        <w:gridCol w:w="990"/>
        <w:gridCol w:w="1035"/>
        <w:gridCol w:w="1035"/>
        <w:gridCol w:w="1035"/>
        <w:gridCol w:w="1035"/>
      </w:tblGrid>
      <w:tr w:rsidR="00EF0595" w:rsidRPr="007B4C10">
        <w:trPr>
          <w:jc w:val="center"/>
        </w:trPr>
        <w:tc>
          <w:tcPr>
            <w:tcW w:w="5580" w:type="dxa"/>
            <w:gridSpan w:val="6"/>
            <w:tcBorders>
              <w:top w:val="single" w:sz="4" w:space="0" w:color="auto"/>
              <w:bottom w:val="single" w:sz="12" w:space="0" w:color="auto"/>
            </w:tcBorders>
            <w:vAlign w:val="center"/>
          </w:tcPr>
          <w:p w:rsidR="00EF0595" w:rsidRPr="007B4C10" w:rsidRDefault="00EF0595" w:rsidP="00EF0595">
            <w:pPr>
              <w:keepNext/>
              <w:numPr>
                <w:ilvl w:val="0"/>
                <w:numId w:val="0"/>
              </w:numPr>
              <w:suppressAutoHyphens w:val="0"/>
              <w:spacing w:before="40" w:after="80"/>
              <w:ind w:right="43"/>
              <w:rPr>
                <w:b/>
                <w:i/>
                <w:sz w:val="20"/>
                <w:szCs w:val="20"/>
              </w:rPr>
            </w:pPr>
            <w:r w:rsidRPr="007B4C10">
              <w:rPr>
                <w:b/>
                <w:bCs/>
                <w:sz w:val="20"/>
                <w:szCs w:val="20"/>
              </w:rPr>
              <w:t xml:space="preserve">Fuerza de trabajo por sexo </w:t>
            </w:r>
            <w:r w:rsidRPr="007B4C10">
              <w:rPr>
                <w:b/>
                <w:sz w:val="20"/>
                <w:szCs w:val="20"/>
              </w:rPr>
              <w:t>(en millones)</w:t>
            </w:r>
          </w:p>
        </w:tc>
      </w:tr>
      <w:tr w:rsidR="00EF0595" w:rsidRPr="007B4C10">
        <w:trPr>
          <w:jc w:val="center"/>
        </w:trPr>
        <w:tc>
          <w:tcPr>
            <w:tcW w:w="450" w:type="dxa"/>
            <w:vMerge w:val="restart"/>
            <w:tcBorders>
              <w:top w:val="single" w:sz="12" w:space="0" w:color="auto"/>
            </w:tcBorders>
            <w:vAlign w:val="center"/>
          </w:tcPr>
          <w:p w:rsidR="00EF0595" w:rsidRPr="007B4C10" w:rsidRDefault="00EF0595" w:rsidP="00EF0595">
            <w:pPr>
              <w:keepNext/>
              <w:numPr>
                <w:ilvl w:val="0"/>
                <w:numId w:val="0"/>
              </w:numPr>
              <w:suppressAutoHyphens w:val="0"/>
              <w:spacing w:before="40" w:after="80" w:line="160" w:lineRule="exact"/>
              <w:ind w:right="43"/>
              <w:rPr>
                <w:sz w:val="20"/>
                <w:szCs w:val="20"/>
              </w:rPr>
            </w:pPr>
          </w:p>
        </w:tc>
        <w:tc>
          <w:tcPr>
            <w:tcW w:w="990" w:type="dxa"/>
            <w:vMerge w:val="restart"/>
            <w:tcBorders>
              <w:top w:val="single" w:sz="12" w:space="0" w:color="auto"/>
            </w:tcBorders>
            <w:vAlign w:val="bottom"/>
          </w:tcPr>
          <w:p w:rsidR="00EF0595" w:rsidRPr="007B4C10" w:rsidRDefault="00EF0595" w:rsidP="00EF0595">
            <w:pPr>
              <w:keepNext/>
              <w:numPr>
                <w:ilvl w:val="0"/>
                <w:numId w:val="0"/>
              </w:numPr>
              <w:suppressAutoHyphens w:val="0"/>
              <w:spacing w:before="40" w:after="80" w:line="160" w:lineRule="exact"/>
              <w:ind w:right="43"/>
              <w:rPr>
                <w:i/>
                <w:sz w:val="14"/>
                <w:szCs w:val="14"/>
              </w:rPr>
            </w:pPr>
            <w:r w:rsidRPr="007B4C10">
              <w:rPr>
                <w:i/>
                <w:sz w:val="14"/>
                <w:szCs w:val="14"/>
              </w:rPr>
              <w:t>Sexo</w:t>
            </w:r>
          </w:p>
        </w:tc>
        <w:tc>
          <w:tcPr>
            <w:tcW w:w="4140" w:type="dxa"/>
            <w:gridSpan w:val="4"/>
            <w:tcBorders>
              <w:top w:val="single" w:sz="12" w:space="0" w:color="auto"/>
              <w:bottom w:val="single" w:sz="4" w:space="0" w:color="auto"/>
            </w:tcBorders>
            <w:vAlign w:val="bottom"/>
          </w:tcPr>
          <w:p w:rsidR="00EF0595" w:rsidRPr="007B4C10" w:rsidRDefault="00EF0595" w:rsidP="00EF0595">
            <w:pPr>
              <w:keepNext/>
              <w:numPr>
                <w:ilvl w:val="0"/>
                <w:numId w:val="0"/>
              </w:numPr>
              <w:suppressAutoHyphens w:val="0"/>
              <w:spacing w:before="40" w:after="80" w:line="160" w:lineRule="exact"/>
              <w:ind w:right="43"/>
              <w:jc w:val="center"/>
              <w:rPr>
                <w:i/>
                <w:sz w:val="14"/>
                <w:szCs w:val="14"/>
              </w:rPr>
            </w:pPr>
            <w:r w:rsidRPr="007B4C10">
              <w:rPr>
                <w:i/>
                <w:sz w:val="14"/>
                <w:szCs w:val="14"/>
              </w:rPr>
              <w:t>Año</w:t>
            </w:r>
          </w:p>
        </w:tc>
      </w:tr>
      <w:tr w:rsidR="00EF0595" w:rsidRPr="007B4C10">
        <w:trPr>
          <w:jc w:val="center"/>
        </w:trPr>
        <w:tc>
          <w:tcPr>
            <w:tcW w:w="450" w:type="dxa"/>
            <w:vMerge/>
            <w:tcBorders>
              <w:bottom w:val="single" w:sz="4" w:space="0" w:color="auto"/>
            </w:tcBorders>
            <w:vAlign w:val="center"/>
          </w:tcPr>
          <w:p w:rsidR="00EF0595" w:rsidRPr="007B4C10" w:rsidRDefault="00EF0595" w:rsidP="00EF0595">
            <w:pPr>
              <w:keepNext/>
              <w:numPr>
                <w:ilvl w:val="0"/>
                <w:numId w:val="0"/>
              </w:numPr>
              <w:suppressAutoHyphens w:val="0"/>
              <w:spacing w:before="40" w:after="80" w:line="160" w:lineRule="exact"/>
              <w:ind w:right="43"/>
              <w:jc w:val="center"/>
              <w:rPr>
                <w:sz w:val="20"/>
                <w:szCs w:val="20"/>
              </w:rPr>
            </w:pPr>
          </w:p>
        </w:tc>
        <w:tc>
          <w:tcPr>
            <w:tcW w:w="990" w:type="dxa"/>
            <w:vMerge/>
            <w:tcBorders>
              <w:bottom w:val="single" w:sz="4" w:space="0" w:color="auto"/>
            </w:tcBorders>
            <w:vAlign w:val="center"/>
          </w:tcPr>
          <w:p w:rsidR="00EF0595" w:rsidRPr="007B4C10" w:rsidRDefault="00EF0595" w:rsidP="00EF0595">
            <w:pPr>
              <w:keepNext/>
              <w:numPr>
                <w:ilvl w:val="0"/>
                <w:numId w:val="0"/>
              </w:numPr>
              <w:suppressAutoHyphens w:val="0"/>
              <w:spacing w:before="40" w:after="80" w:line="160" w:lineRule="exact"/>
              <w:ind w:right="43"/>
              <w:jc w:val="center"/>
              <w:rPr>
                <w:i/>
                <w:sz w:val="14"/>
                <w:szCs w:val="14"/>
              </w:rPr>
            </w:pPr>
          </w:p>
        </w:tc>
        <w:tc>
          <w:tcPr>
            <w:tcW w:w="1035" w:type="dxa"/>
            <w:tcBorders>
              <w:top w:val="single" w:sz="4" w:space="0" w:color="auto"/>
              <w:bottom w:val="single" w:sz="4" w:space="0" w:color="auto"/>
            </w:tcBorders>
            <w:vAlign w:val="bottom"/>
          </w:tcPr>
          <w:p w:rsidR="00EF0595" w:rsidRPr="007B4C10" w:rsidRDefault="00EF0595" w:rsidP="00EF0595">
            <w:pPr>
              <w:keepNext/>
              <w:numPr>
                <w:ilvl w:val="0"/>
                <w:numId w:val="0"/>
              </w:numPr>
              <w:suppressAutoHyphens w:val="0"/>
              <w:spacing w:before="40" w:after="80" w:line="160" w:lineRule="exact"/>
              <w:ind w:right="43"/>
              <w:jc w:val="center"/>
              <w:rPr>
                <w:i/>
                <w:sz w:val="14"/>
                <w:szCs w:val="14"/>
              </w:rPr>
            </w:pPr>
            <w:r w:rsidRPr="007B4C10">
              <w:rPr>
                <w:i/>
                <w:sz w:val="14"/>
                <w:szCs w:val="14"/>
              </w:rPr>
              <w:t>2001-2002</w:t>
            </w:r>
          </w:p>
        </w:tc>
        <w:tc>
          <w:tcPr>
            <w:tcW w:w="1035" w:type="dxa"/>
            <w:tcBorders>
              <w:top w:val="single" w:sz="4" w:space="0" w:color="auto"/>
              <w:bottom w:val="single" w:sz="4" w:space="0" w:color="auto"/>
            </w:tcBorders>
            <w:vAlign w:val="bottom"/>
          </w:tcPr>
          <w:p w:rsidR="00EF0595" w:rsidRPr="007B4C10" w:rsidRDefault="00EF0595" w:rsidP="00EF0595">
            <w:pPr>
              <w:keepNext/>
              <w:numPr>
                <w:ilvl w:val="0"/>
                <w:numId w:val="0"/>
              </w:numPr>
              <w:suppressAutoHyphens w:val="0"/>
              <w:spacing w:before="40" w:after="80" w:line="160" w:lineRule="exact"/>
              <w:ind w:right="43"/>
              <w:jc w:val="center"/>
              <w:rPr>
                <w:i/>
                <w:sz w:val="14"/>
                <w:szCs w:val="14"/>
              </w:rPr>
            </w:pPr>
            <w:r w:rsidRPr="007B4C10">
              <w:rPr>
                <w:i/>
                <w:sz w:val="14"/>
                <w:szCs w:val="14"/>
              </w:rPr>
              <w:t>2002-2003</w:t>
            </w:r>
          </w:p>
        </w:tc>
        <w:tc>
          <w:tcPr>
            <w:tcW w:w="1035" w:type="dxa"/>
            <w:tcBorders>
              <w:top w:val="single" w:sz="4" w:space="0" w:color="auto"/>
              <w:bottom w:val="single" w:sz="4" w:space="0" w:color="auto"/>
            </w:tcBorders>
            <w:shd w:val="clear" w:color="auto" w:fill="auto"/>
            <w:vAlign w:val="bottom"/>
          </w:tcPr>
          <w:p w:rsidR="00EF0595" w:rsidRPr="007B4C10" w:rsidRDefault="00EF0595" w:rsidP="00EF0595">
            <w:pPr>
              <w:keepNext/>
              <w:numPr>
                <w:ilvl w:val="0"/>
                <w:numId w:val="0"/>
              </w:numPr>
              <w:suppressAutoHyphens w:val="0"/>
              <w:spacing w:before="40" w:after="80" w:line="160" w:lineRule="exact"/>
              <w:ind w:right="43"/>
              <w:jc w:val="center"/>
              <w:rPr>
                <w:i/>
                <w:sz w:val="14"/>
                <w:szCs w:val="14"/>
              </w:rPr>
            </w:pPr>
            <w:r w:rsidRPr="007B4C10">
              <w:rPr>
                <w:i/>
                <w:sz w:val="14"/>
                <w:szCs w:val="14"/>
              </w:rPr>
              <w:t>2003-2004</w:t>
            </w:r>
          </w:p>
        </w:tc>
        <w:tc>
          <w:tcPr>
            <w:tcW w:w="1035" w:type="dxa"/>
            <w:tcBorders>
              <w:top w:val="single" w:sz="4" w:space="0" w:color="auto"/>
              <w:bottom w:val="single" w:sz="4" w:space="0" w:color="auto"/>
            </w:tcBorders>
            <w:shd w:val="clear" w:color="auto" w:fill="auto"/>
            <w:vAlign w:val="bottom"/>
          </w:tcPr>
          <w:p w:rsidR="00EF0595" w:rsidRPr="007B4C10" w:rsidRDefault="00EF0595" w:rsidP="00EF0595">
            <w:pPr>
              <w:keepNext/>
              <w:numPr>
                <w:ilvl w:val="0"/>
                <w:numId w:val="0"/>
              </w:numPr>
              <w:suppressAutoHyphens w:val="0"/>
              <w:spacing w:before="40" w:after="80" w:line="160" w:lineRule="exact"/>
              <w:ind w:right="43"/>
              <w:jc w:val="center"/>
              <w:rPr>
                <w:i/>
                <w:sz w:val="14"/>
                <w:szCs w:val="14"/>
              </w:rPr>
            </w:pPr>
            <w:r w:rsidRPr="007B4C10">
              <w:rPr>
                <w:i/>
                <w:sz w:val="14"/>
                <w:szCs w:val="14"/>
              </w:rPr>
              <w:t>2004-2005</w:t>
            </w:r>
          </w:p>
        </w:tc>
      </w:tr>
      <w:tr w:rsidR="00EF0595" w:rsidRPr="007B4C10">
        <w:trPr>
          <w:jc w:val="center"/>
        </w:trPr>
        <w:tc>
          <w:tcPr>
            <w:tcW w:w="450" w:type="dxa"/>
            <w:tcBorders>
              <w:top w:val="single" w:sz="4" w:space="0" w:color="auto"/>
            </w:tcBorders>
            <w:vAlign w:val="center"/>
          </w:tcPr>
          <w:p w:rsidR="00EF0595" w:rsidRPr="007B4C10" w:rsidRDefault="00EF0595" w:rsidP="00EF0595">
            <w:pPr>
              <w:numPr>
                <w:ilvl w:val="0"/>
                <w:numId w:val="0"/>
              </w:numPr>
              <w:suppressAutoHyphens w:val="0"/>
              <w:spacing w:before="40" w:after="80" w:line="200" w:lineRule="exact"/>
              <w:ind w:right="43"/>
              <w:jc w:val="right"/>
              <w:rPr>
                <w:bCs/>
                <w:sz w:val="17"/>
                <w:szCs w:val="17"/>
              </w:rPr>
            </w:pPr>
            <w:r w:rsidRPr="007B4C10">
              <w:rPr>
                <w:bCs/>
                <w:sz w:val="17"/>
                <w:szCs w:val="17"/>
              </w:rPr>
              <w:t>1</w:t>
            </w:r>
          </w:p>
        </w:tc>
        <w:tc>
          <w:tcPr>
            <w:tcW w:w="990" w:type="dxa"/>
            <w:tcBorders>
              <w:top w:val="single" w:sz="4" w:space="0" w:color="auto"/>
            </w:tcBorders>
            <w:vAlign w:val="center"/>
          </w:tcPr>
          <w:p w:rsidR="00EF0595" w:rsidRPr="007B4C10" w:rsidRDefault="00EF0595" w:rsidP="00EF0595">
            <w:pPr>
              <w:numPr>
                <w:ilvl w:val="0"/>
                <w:numId w:val="0"/>
              </w:numPr>
              <w:suppressAutoHyphens w:val="0"/>
              <w:spacing w:before="40" w:after="80" w:line="200" w:lineRule="exact"/>
              <w:ind w:right="43"/>
              <w:jc w:val="center"/>
              <w:rPr>
                <w:bCs/>
                <w:sz w:val="17"/>
                <w:szCs w:val="17"/>
              </w:rPr>
            </w:pPr>
            <w:r w:rsidRPr="007B4C10">
              <w:rPr>
                <w:bCs/>
                <w:sz w:val="17"/>
                <w:szCs w:val="17"/>
              </w:rPr>
              <w:t>Ho</w:t>
            </w:r>
            <w:r w:rsidRPr="007B4C10">
              <w:rPr>
                <w:bCs/>
                <w:sz w:val="17"/>
                <w:szCs w:val="17"/>
              </w:rPr>
              <w:t>m</w:t>
            </w:r>
            <w:r w:rsidRPr="007B4C10">
              <w:rPr>
                <w:bCs/>
                <w:sz w:val="17"/>
                <w:szCs w:val="17"/>
              </w:rPr>
              <w:t>bres</w:t>
            </w:r>
          </w:p>
        </w:tc>
        <w:tc>
          <w:tcPr>
            <w:tcW w:w="1035" w:type="dxa"/>
            <w:tcBorders>
              <w:top w:val="single" w:sz="4" w:space="0" w:color="auto"/>
            </w:tcBorders>
            <w:vAlign w:val="center"/>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15,41</w:t>
            </w:r>
          </w:p>
        </w:tc>
        <w:tc>
          <w:tcPr>
            <w:tcW w:w="1035" w:type="dxa"/>
            <w:tcBorders>
              <w:top w:val="single" w:sz="4" w:space="0" w:color="auto"/>
            </w:tcBorders>
            <w:vAlign w:val="center"/>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15,84</w:t>
            </w:r>
          </w:p>
        </w:tc>
        <w:tc>
          <w:tcPr>
            <w:tcW w:w="1035" w:type="dxa"/>
            <w:tcBorders>
              <w:top w:val="single" w:sz="4" w:space="0" w:color="auto"/>
            </w:tcBorders>
            <w:shd w:val="clear" w:color="auto" w:fill="auto"/>
            <w:vAlign w:val="center"/>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16,29</w:t>
            </w:r>
          </w:p>
        </w:tc>
        <w:tc>
          <w:tcPr>
            <w:tcW w:w="1035" w:type="dxa"/>
            <w:tcBorders>
              <w:top w:val="single" w:sz="4" w:space="0" w:color="auto"/>
            </w:tcBorders>
            <w:shd w:val="clear" w:color="auto" w:fill="auto"/>
            <w:vAlign w:val="center"/>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16.75</w:t>
            </w:r>
          </w:p>
        </w:tc>
      </w:tr>
      <w:tr w:rsidR="00EF0595" w:rsidRPr="007B4C10">
        <w:trPr>
          <w:jc w:val="center"/>
        </w:trPr>
        <w:tc>
          <w:tcPr>
            <w:tcW w:w="450" w:type="dxa"/>
            <w:tcBorders>
              <w:bottom w:val="single" w:sz="4" w:space="0" w:color="auto"/>
            </w:tcBorders>
            <w:vAlign w:val="center"/>
          </w:tcPr>
          <w:p w:rsidR="00EF0595" w:rsidRPr="007B4C10" w:rsidRDefault="00EF0595" w:rsidP="00EF0595">
            <w:pPr>
              <w:numPr>
                <w:ilvl w:val="0"/>
                <w:numId w:val="0"/>
              </w:numPr>
              <w:suppressAutoHyphens w:val="0"/>
              <w:spacing w:before="40" w:after="80" w:line="200" w:lineRule="exact"/>
              <w:ind w:right="43"/>
              <w:jc w:val="right"/>
              <w:rPr>
                <w:bCs/>
                <w:sz w:val="17"/>
                <w:szCs w:val="17"/>
              </w:rPr>
            </w:pPr>
            <w:r w:rsidRPr="007B4C10">
              <w:rPr>
                <w:bCs/>
                <w:sz w:val="17"/>
                <w:szCs w:val="17"/>
              </w:rPr>
              <w:t>2</w:t>
            </w:r>
          </w:p>
        </w:tc>
        <w:tc>
          <w:tcPr>
            <w:tcW w:w="990" w:type="dxa"/>
            <w:tcBorders>
              <w:bottom w:val="single" w:sz="4" w:space="0" w:color="auto"/>
            </w:tcBorders>
            <w:vAlign w:val="center"/>
          </w:tcPr>
          <w:p w:rsidR="00EF0595" w:rsidRPr="007B4C10" w:rsidRDefault="00EF0595" w:rsidP="00EF0595">
            <w:pPr>
              <w:numPr>
                <w:ilvl w:val="0"/>
                <w:numId w:val="0"/>
              </w:numPr>
              <w:suppressAutoHyphens w:val="0"/>
              <w:spacing w:before="40" w:after="80" w:line="200" w:lineRule="exact"/>
              <w:ind w:right="43"/>
              <w:jc w:val="center"/>
              <w:rPr>
                <w:bCs/>
                <w:sz w:val="17"/>
                <w:szCs w:val="17"/>
              </w:rPr>
            </w:pPr>
            <w:r w:rsidRPr="007B4C10">
              <w:rPr>
                <w:bCs/>
                <w:sz w:val="17"/>
                <w:szCs w:val="17"/>
              </w:rPr>
              <w:t>Muj</w:t>
            </w:r>
            <w:r w:rsidRPr="007B4C10">
              <w:rPr>
                <w:bCs/>
                <w:sz w:val="17"/>
                <w:szCs w:val="17"/>
              </w:rPr>
              <w:t>e</w:t>
            </w:r>
            <w:r w:rsidRPr="007B4C10">
              <w:rPr>
                <w:bCs/>
                <w:sz w:val="17"/>
                <w:szCs w:val="17"/>
              </w:rPr>
              <w:t>res</w:t>
            </w:r>
          </w:p>
        </w:tc>
        <w:tc>
          <w:tcPr>
            <w:tcW w:w="1035" w:type="dxa"/>
            <w:tcBorders>
              <w:bottom w:val="single" w:sz="4" w:space="0" w:color="auto"/>
            </w:tcBorders>
            <w:vAlign w:val="center"/>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9,52</w:t>
            </w:r>
          </w:p>
        </w:tc>
        <w:tc>
          <w:tcPr>
            <w:tcW w:w="1035" w:type="dxa"/>
            <w:tcBorders>
              <w:bottom w:val="single" w:sz="4" w:space="0" w:color="auto"/>
            </w:tcBorders>
            <w:vAlign w:val="center"/>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9,79</w:t>
            </w:r>
          </w:p>
        </w:tc>
        <w:tc>
          <w:tcPr>
            <w:tcW w:w="1035" w:type="dxa"/>
            <w:tcBorders>
              <w:bottom w:val="single" w:sz="4" w:space="0" w:color="auto"/>
            </w:tcBorders>
            <w:shd w:val="clear" w:color="auto" w:fill="auto"/>
            <w:vAlign w:val="center"/>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10,06</w:t>
            </w:r>
          </w:p>
        </w:tc>
        <w:tc>
          <w:tcPr>
            <w:tcW w:w="1035" w:type="dxa"/>
            <w:tcBorders>
              <w:bottom w:val="single" w:sz="4" w:space="0" w:color="auto"/>
            </w:tcBorders>
            <w:shd w:val="clear" w:color="auto" w:fill="auto"/>
            <w:vAlign w:val="center"/>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10.34</w:t>
            </w:r>
          </w:p>
        </w:tc>
      </w:tr>
      <w:tr w:rsidR="00EF0595" w:rsidRPr="007B4C10">
        <w:trPr>
          <w:jc w:val="center"/>
        </w:trPr>
        <w:tc>
          <w:tcPr>
            <w:tcW w:w="1440" w:type="dxa"/>
            <w:gridSpan w:val="2"/>
            <w:tcBorders>
              <w:top w:val="single" w:sz="4" w:space="0" w:color="auto"/>
              <w:bottom w:val="single" w:sz="12" w:space="0" w:color="auto"/>
            </w:tcBorders>
            <w:vAlign w:val="center"/>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Total</w:t>
            </w:r>
          </w:p>
        </w:tc>
        <w:tc>
          <w:tcPr>
            <w:tcW w:w="1035" w:type="dxa"/>
            <w:tcBorders>
              <w:top w:val="single" w:sz="4" w:space="0" w:color="auto"/>
              <w:bottom w:val="single" w:sz="12" w:space="0" w:color="auto"/>
            </w:tcBorders>
            <w:vAlign w:val="center"/>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24.93</w:t>
            </w:r>
          </w:p>
        </w:tc>
        <w:tc>
          <w:tcPr>
            <w:tcW w:w="1035" w:type="dxa"/>
            <w:tcBorders>
              <w:top w:val="single" w:sz="4" w:space="0" w:color="auto"/>
              <w:bottom w:val="single" w:sz="12" w:space="0" w:color="auto"/>
            </w:tcBorders>
            <w:vAlign w:val="center"/>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25,63</w:t>
            </w:r>
          </w:p>
        </w:tc>
        <w:tc>
          <w:tcPr>
            <w:tcW w:w="1035" w:type="dxa"/>
            <w:tcBorders>
              <w:top w:val="single" w:sz="4" w:space="0" w:color="auto"/>
              <w:bottom w:val="single" w:sz="12" w:space="0" w:color="auto"/>
            </w:tcBorders>
            <w:shd w:val="clear" w:color="auto" w:fill="auto"/>
            <w:vAlign w:val="center"/>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26,35</w:t>
            </w:r>
          </w:p>
        </w:tc>
        <w:tc>
          <w:tcPr>
            <w:tcW w:w="1035" w:type="dxa"/>
            <w:tcBorders>
              <w:top w:val="single" w:sz="4" w:space="0" w:color="auto"/>
              <w:bottom w:val="single" w:sz="12" w:space="0" w:color="auto"/>
            </w:tcBorders>
            <w:shd w:val="clear" w:color="auto" w:fill="auto"/>
            <w:vAlign w:val="center"/>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27,09</w:t>
            </w:r>
          </w:p>
        </w:tc>
      </w:tr>
    </w:tbl>
    <w:p w:rsidR="00EF0595" w:rsidRPr="007B4C10" w:rsidRDefault="00FF6125" w:rsidP="00EF0595">
      <w:pPr>
        <w:spacing w:beforeAutospacing="1" w:afterAutospacing="1" w:line="120" w:lineRule="exact"/>
        <w:jc w:val="both"/>
        <w:rPr>
          <w:sz w:val="10"/>
        </w:rPr>
      </w:pPr>
      <w:r>
        <w:rPr>
          <w:noProof/>
          <w:w w:val="100"/>
          <w:lang w:eastAsia="es-ES"/>
        </w:rPr>
        <w:pict>
          <v:group id="_x0000_s1305" style="position:absolute;left:0;text-align:left;margin-left:34.3pt;margin-top:19pt;width:450pt;height:240.85pt;z-index:10;mso-position-horizontal-relative:text;mso-position-vertical-relative:text" coordorigin="1881,8902" coordsize="9000,4817">
            <v:shapetype id="_x0000_t202" coordsize="21600,21600" o:spt="202" path="m,l,21600r21600,l21600,xe">
              <v:stroke joinstyle="miter"/>
              <v:path gradientshapeok="t" o:connecttype="rect"/>
            </v:shapetype>
            <v:shape id="_x0000_s1066" type="#_x0000_t202" style="position:absolute;left:1990;top:9567;width:285;height:1620" stroked="f">
              <v:textbox style="layout-flow:vertical;mso-layout-flow-alt:bottom-to-top;mso-next-textbox:#_x0000_s1066" inset=".72pt,.72pt,.72pt,.72pt">
                <w:txbxContent>
                  <w:p w:rsidR="0015315F" w:rsidRPr="009A74A1" w:rsidRDefault="0015315F" w:rsidP="00EF0595">
                    <w:pPr>
                      <w:jc w:val="center"/>
                      <w:rPr>
                        <w:sz w:val="22"/>
                        <w:szCs w:val="22"/>
                      </w:rPr>
                    </w:pPr>
                  </w:p>
                </w:txbxContent>
              </v:textbox>
            </v:shape>
            <v:group id="_x0000_s1165" editas="canvas" style="position:absolute;left:1881;top:8902;width:9000;height:4817" coordorigin="1881,1984" coordsize="9000,4817">
              <o:lock v:ext="edit" aspectratio="t"/>
              <v:shape id="_x0000_s1166" type="#_x0000_t75" style="position:absolute;left:1881;top:1984;width:9000;height:4817" o:preferrelative="f">
                <v:fill o:detectmouseclick="t"/>
                <v:path o:extrusionok="t" o:connecttype="none"/>
                <o:lock v:ext="edit" text="t"/>
              </v:shape>
              <v:rect id="_x0000_s1167" style="position:absolute;left:1978;top:2068;width:8787;height:4642" strokeweight=".95pt"/>
              <v:rect id="_x0000_s1168" style="position:absolute;left:3681;top:4111;width:755;height:1080" fillcolor="silver" strokeweight=".95pt"/>
              <v:rect id="_x0000_s1169" style="position:absolute;left:5558;top:4077;width:736;height:1114" fillcolor="silver" strokeweight=".95pt"/>
              <v:rect id="_x0000_s1170" style="position:absolute;left:7417;top:4043;width:754;height:1148" fillcolor="silver" strokeweight=".95pt"/>
              <v:rect id="_x0000_s1171" style="position:absolute;left:9294;top:4009;width:736;height:1182" fillcolor="silver" strokeweight=".95pt"/>
              <v:rect id="_x0000_s1172" style="position:absolute;left:3681;top:3435;width:755;height:676" fillcolor="#fc9" strokeweight=".95pt"/>
              <v:rect id="_x0000_s1173" style="position:absolute;left:5558;top:3385;width:736;height:692" fillcolor="#fc9" strokeweight=".95pt"/>
              <v:rect id="_x0000_s1174" style="position:absolute;left:7417;top:3334;width:754;height:709" fillcolor="#fc9" strokeweight=".95pt"/>
              <v:rect id="_x0000_s1175" style="position:absolute;left:9294;top:3300;width:736;height:709" fillcolor="#fc9" strokeweight=".95pt"/>
              <v:line id="_x0000_s1176" style="position:absolute" from="3120,3081" to="3120,5191" strokeweight="0"/>
              <v:line id="_x0000_s1177" style="position:absolute" from="3042,5191" to="3120,5191" strokeweight="0"/>
              <v:line id="_x0000_s1178" style="position:absolute" from="3042,4836" to="3120,4836" strokeweight="0"/>
              <v:line id="_x0000_s1179" style="position:absolute" from="3042,4482" to="3120,4482" strokeweight="0"/>
              <v:line id="_x0000_s1180" style="position:absolute" from="3042,4144" to="3120,4144" strokeweight="0"/>
              <v:line id="_x0000_s1181" style="position:absolute" from="3042,3790" to="3120,3790" strokeweight="0"/>
              <v:line id="_x0000_s1182" style="position:absolute" from="3042,3435" to="3120,3435" strokeweight="0"/>
              <v:line id="_x0000_s1183" style="position:absolute" from="3042,3081" to="3120,3081" strokeweight="0"/>
              <v:line id="_x0000_s1184" style="position:absolute" from="3120,5191" to="10591,5191" strokeweight="0"/>
              <v:line id="_x0000_s1185" style="position:absolute;flip:y" from="3120,5191" to="3120,5258" strokeweight="0"/>
              <v:line id="_x0000_s1186" style="position:absolute;flip:y" from="4997,5191" to="4997,5258" strokeweight="0"/>
              <v:line id="_x0000_s1187" style="position:absolute;flip:y" from="6855,5191" to="6855,5258" strokeweight="0"/>
              <v:line id="_x0000_s1188" style="position:absolute;flip:y" from="8733,5191" to="8733,5258" strokeweight="0"/>
              <v:line id="_x0000_s1189" style="position:absolute;flip:y" from="10591,5191" to="10591,5258" strokeweight="0"/>
              <v:rect id="_x0000_s1190" style="position:absolute;left:4958;top:2254;width:3512;height:480;mso-wrap-style:none" filled="f" stroked="f">
                <v:textbox style="mso-next-textbox:#_x0000_s1190;mso-fit-shape-to-text:t" inset="0,0,0,0">
                  <w:txbxContent>
                    <w:p w:rsidR="0015315F" w:rsidRPr="00187489" w:rsidRDefault="0015315F" w:rsidP="00EF0595">
                      <w:pPr>
                        <w:rPr>
                          <w:lang w:val="es-UY"/>
                        </w:rPr>
                      </w:pPr>
                      <w:r>
                        <w:rPr>
                          <w:rFonts w:ascii="Arial" w:hAnsi="Arial" w:cs="Arial"/>
                          <w:b/>
                          <w:bCs/>
                          <w:color w:val="000000"/>
                          <w:sz w:val="26"/>
                          <w:szCs w:val="26"/>
                          <w:lang w:val="es-UY"/>
                        </w:rPr>
                        <w:t>Fuerza de trabajo por sexo</w:t>
                      </w:r>
                    </w:p>
                  </w:txbxContent>
                </v:textbox>
              </v:rect>
              <v:rect id="_x0000_s1191" style="position:absolute;left:2791;top:5056;width:119;height:240;mso-wrap-style:none" filled="f" stroked="f">
                <v:textbox style="mso-next-textbox:#_x0000_s1191;mso-fit-shape-to-text:t" inset="0,0,0,0">
                  <w:txbxContent>
                    <w:p w:rsidR="0015315F" w:rsidRDefault="0015315F" w:rsidP="00EF0595">
                      <w:r>
                        <w:rPr>
                          <w:rFonts w:ascii="Arial" w:hAnsi="Arial" w:cs="Arial"/>
                          <w:color w:val="000000"/>
                        </w:rPr>
                        <w:t>0</w:t>
                      </w:r>
                    </w:p>
                  </w:txbxContent>
                </v:textbox>
              </v:rect>
              <v:rect id="_x0000_s1192" style="position:absolute;left:2791;top:4701;width:119;height:240;mso-wrap-style:none" filled="f" stroked="f">
                <v:textbox style="mso-next-textbox:#_x0000_s1192;mso-fit-shape-to-text:t" inset="0,0,0,0">
                  <w:txbxContent>
                    <w:p w:rsidR="0015315F" w:rsidRDefault="0015315F" w:rsidP="00EF0595">
                      <w:r>
                        <w:rPr>
                          <w:rFonts w:ascii="Arial" w:hAnsi="Arial" w:cs="Arial"/>
                          <w:color w:val="000000"/>
                        </w:rPr>
                        <w:t>5</w:t>
                      </w:r>
                    </w:p>
                  </w:txbxContent>
                </v:textbox>
              </v:rect>
              <v:rect id="_x0000_s1193" style="position:absolute;left:2655;top:4347;width:238;height:480;mso-wrap-style:none" filled="f" stroked="f">
                <v:textbox style="mso-next-textbox:#_x0000_s1193;mso-fit-shape-to-text:t" inset="0,0,0,0">
                  <w:txbxContent>
                    <w:p w:rsidR="0015315F" w:rsidRDefault="0015315F" w:rsidP="00EF0595">
                      <w:r>
                        <w:rPr>
                          <w:rFonts w:ascii="Arial" w:hAnsi="Arial" w:cs="Arial"/>
                          <w:color w:val="000000"/>
                        </w:rPr>
                        <w:t>10</w:t>
                      </w:r>
                    </w:p>
                  </w:txbxContent>
                </v:textbox>
              </v:rect>
              <v:rect id="_x0000_s1194" style="position:absolute;left:2655;top:4009;width:238;height:480;mso-wrap-style:none" filled="f" stroked="f">
                <v:textbox style="mso-next-textbox:#_x0000_s1194;mso-fit-shape-to-text:t" inset="0,0,0,0">
                  <w:txbxContent>
                    <w:p w:rsidR="0015315F" w:rsidRDefault="0015315F" w:rsidP="00EF0595">
                      <w:r>
                        <w:rPr>
                          <w:rFonts w:ascii="Arial" w:hAnsi="Arial" w:cs="Arial"/>
                          <w:color w:val="000000"/>
                        </w:rPr>
                        <w:t>15</w:t>
                      </w:r>
                    </w:p>
                  </w:txbxContent>
                </v:textbox>
              </v:rect>
              <v:rect id="_x0000_s1195" style="position:absolute;left:2655;top:3655;width:238;height:480;mso-wrap-style:none" filled="f" stroked="f">
                <v:textbox style="mso-next-textbox:#_x0000_s1195;mso-fit-shape-to-text:t" inset="0,0,0,0">
                  <w:txbxContent>
                    <w:p w:rsidR="0015315F" w:rsidRDefault="0015315F" w:rsidP="00EF0595">
                      <w:r>
                        <w:rPr>
                          <w:rFonts w:ascii="Arial" w:hAnsi="Arial" w:cs="Arial"/>
                          <w:color w:val="000000"/>
                        </w:rPr>
                        <w:t>20</w:t>
                      </w:r>
                    </w:p>
                  </w:txbxContent>
                </v:textbox>
              </v:rect>
              <v:rect id="_x0000_s1196" style="position:absolute;left:2655;top:3300;width:238;height:480;mso-wrap-style:none" filled="f" stroked="f">
                <v:textbox style="mso-next-textbox:#_x0000_s1196;mso-fit-shape-to-text:t" inset="0,0,0,0">
                  <w:txbxContent>
                    <w:p w:rsidR="0015315F" w:rsidRDefault="0015315F" w:rsidP="00EF0595">
                      <w:r>
                        <w:rPr>
                          <w:rFonts w:ascii="Arial" w:hAnsi="Arial" w:cs="Arial"/>
                          <w:color w:val="000000"/>
                        </w:rPr>
                        <w:t>25</w:t>
                      </w:r>
                    </w:p>
                  </w:txbxContent>
                </v:textbox>
              </v:rect>
              <v:rect id="_x0000_s1197" style="position:absolute;left:2655;top:2946;width:238;height:480;mso-wrap-style:none" filled="f" stroked="f">
                <v:textbox style="mso-next-textbox:#_x0000_s1197;mso-fit-shape-to-text:t" inset="0,0,0,0">
                  <w:txbxContent>
                    <w:p w:rsidR="0015315F" w:rsidRDefault="0015315F" w:rsidP="00EF0595">
                      <w:r>
                        <w:rPr>
                          <w:rFonts w:ascii="Arial" w:hAnsi="Arial" w:cs="Arial"/>
                          <w:color w:val="000000"/>
                        </w:rPr>
                        <w:t>30</w:t>
                      </w:r>
                    </w:p>
                  </w:txbxContent>
                </v:textbox>
              </v:rect>
              <v:rect id="_x0000_s1198" style="position:absolute;left:3468;top:5376;width:1021;height:480;mso-wrap-style:none" filled="f" stroked="f">
                <v:textbox style="mso-next-textbox:#_x0000_s1198;mso-fit-shape-to-text:t" inset="0,0,0,0">
                  <w:txbxContent>
                    <w:p w:rsidR="0015315F" w:rsidRDefault="0015315F" w:rsidP="00EF0595">
                      <w:r>
                        <w:rPr>
                          <w:rFonts w:ascii="Arial" w:hAnsi="Arial" w:cs="Arial"/>
                          <w:color w:val="000000"/>
                        </w:rPr>
                        <w:t>2001-2002</w:t>
                      </w:r>
                    </w:p>
                  </w:txbxContent>
                </v:textbox>
              </v:rect>
              <v:rect id="_x0000_s1199" style="position:absolute;left:5346;top:5376;width:1021;height:480;mso-wrap-style:none" filled="f" stroked="f">
                <v:textbox style="mso-next-textbox:#_x0000_s1199;mso-fit-shape-to-text:t" inset="0,0,0,0">
                  <w:txbxContent>
                    <w:p w:rsidR="0015315F" w:rsidRDefault="0015315F" w:rsidP="00EF0595">
                      <w:r>
                        <w:rPr>
                          <w:rFonts w:ascii="Arial" w:hAnsi="Arial" w:cs="Arial"/>
                          <w:color w:val="000000"/>
                        </w:rPr>
                        <w:t>2002-2003</w:t>
                      </w:r>
                    </w:p>
                  </w:txbxContent>
                </v:textbox>
              </v:rect>
              <v:rect id="_x0000_s1200" style="position:absolute;left:7204;top:5376;width:1021;height:480;mso-wrap-style:none" filled="f" stroked="f">
                <v:textbox style="mso-next-textbox:#_x0000_s1200;mso-fit-shape-to-text:t" inset="0,0,0,0">
                  <w:txbxContent>
                    <w:p w:rsidR="0015315F" w:rsidRDefault="0015315F" w:rsidP="00EF0595">
                      <w:r>
                        <w:rPr>
                          <w:rFonts w:ascii="Arial" w:hAnsi="Arial" w:cs="Arial"/>
                          <w:color w:val="000000"/>
                        </w:rPr>
                        <w:t>2003-2004</w:t>
                      </w:r>
                    </w:p>
                  </w:txbxContent>
                </v:textbox>
              </v:rect>
              <v:rect id="_x0000_s1201" style="position:absolute;left:9081;top:5376;width:1021;height:480;mso-wrap-style:none" filled="f" stroked="f">
                <v:textbox style="mso-next-textbox:#_x0000_s1201;mso-fit-shape-to-text:t" inset="0,0,0,0">
                  <w:txbxContent>
                    <w:p w:rsidR="0015315F" w:rsidRDefault="0015315F" w:rsidP="00EF0595">
                      <w:r>
                        <w:rPr>
                          <w:rFonts w:ascii="Arial" w:hAnsi="Arial" w:cs="Arial"/>
                          <w:color w:val="000000"/>
                        </w:rPr>
                        <w:t>2004-2005</w:t>
                      </w:r>
                    </w:p>
                  </w:txbxContent>
                </v:textbox>
              </v:rect>
              <v:rect id="_x0000_s1202" style="position:absolute;left:5661;top:5736;width:2088;height:240" filled="f" stroked="f">
                <v:textbox style="mso-next-textbox:#_x0000_s1202" inset="0,0,0,0">
                  <w:txbxContent>
                    <w:p w:rsidR="0015315F" w:rsidRPr="0066187B" w:rsidRDefault="0015315F" w:rsidP="00EF0595">
                      <w:pPr>
                        <w:rPr>
                          <w:lang w:val="es-UY"/>
                        </w:rPr>
                      </w:pPr>
                      <w:r>
                        <w:rPr>
                          <w:rFonts w:ascii="Arial" w:hAnsi="Arial" w:cs="Arial"/>
                          <w:color w:val="000000"/>
                          <w:lang w:val="es-UY"/>
                        </w:rPr>
                        <w:t>Ejercicio económico</w:t>
                      </w:r>
                    </w:p>
                  </w:txbxContent>
                </v:textbox>
              </v:rect>
              <v:rect id="_x0000_s1203" style="position:absolute;left:1285;top:4120;width:2160;height:231;rotation:270" filled="f" stroked="f">
                <v:textbox style="layout-flow:vertical;mso-layout-flow-alt:bottom-to-top;mso-next-textbox:#_x0000_s1203" inset="0,0,0,0">
                  <w:txbxContent>
                    <w:p w:rsidR="0015315F" w:rsidRDefault="0015315F" w:rsidP="00EF0595">
                      <w:pPr>
                        <w:jc w:val="center"/>
                      </w:pPr>
                      <w:r>
                        <w:rPr>
                          <w:rFonts w:ascii="Arial" w:hAnsi="Arial" w:cs="Arial"/>
                          <w:color w:val="000000"/>
                        </w:rPr>
                        <w:t>en millones</w:t>
                      </w:r>
                    </w:p>
                  </w:txbxContent>
                </v:textbox>
              </v:rect>
              <v:rect id="_x0000_s1204" style="position:absolute;left:5810;top:6271;width:2052;height:371" stroked="f" strokeweight="0"/>
              <v:rect id="_x0000_s1205" style="position:absolute;left:5907;top:6389;width:135;height:118" fillcolor="silver" strokeweight=".95pt"/>
              <v:rect id="_x0000_s1206" style="position:absolute;left:6120;top:6321;width:572;height:480;mso-wrap-style:none" filled="f" stroked="f">
                <v:textbox style="mso-next-textbox:#_x0000_s1206;mso-fit-shape-to-text:t" inset="0,0,0,0">
                  <w:txbxContent>
                    <w:p w:rsidR="0015315F" w:rsidRPr="0066187B" w:rsidRDefault="0015315F" w:rsidP="00EF0595">
                      <w:pPr>
                        <w:rPr>
                          <w:sz w:val="13"/>
                          <w:szCs w:val="13"/>
                          <w:lang w:val="es-UY"/>
                        </w:rPr>
                      </w:pPr>
                      <w:r w:rsidRPr="0066187B">
                        <w:rPr>
                          <w:rFonts w:ascii="Arial" w:hAnsi="Arial" w:cs="Arial"/>
                          <w:color w:val="000000"/>
                          <w:sz w:val="13"/>
                          <w:szCs w:val="13"/>
                          <w:lang w:val="es-UY"/>
                        </w:rPr>
                        <w:t>Hombres</w:t>
                      </w:r>
                    </w:p>
                  </w:txbxContent>
                </v:textbox>
              </v:rect>
              <v:rect id="_x0000_s1207" style="position:absolute;left:6739;top:6389;width:136;height:118" fillcolor="#fc9" strokeweight=".95pt"/>
              <v:rect id="_x0000_s1208" style="position:absolute;left:6952;top:6321;width:505;height:480;mso-wrap-style:none" filled="f" stroked="f">
                <v:textbox style="mso-next-textbox:#_x0000_s1208;mso-fit-shape-to-text:t" inset="0,0,0,0">
                  <w:txbxContent>
                    <w:p w:rsidR="0015315F" w:rsidRPr="0066187B" w:rsidRDefault="0015315F" w:rsidP="00EF0595">
                      <w:pPr>
                        <w:rPr>
                          <w:sz w:val="13"/>
                          <w:szCs w:val="13"/>
                          <w:lang w:val="es-UY"/>
                        </w:rPr>
                      </w:pPr>
                      <w:r>
                        <w:rPr>
                          <w:rFonts w:ascii="Arial" w:hAnsi="Arial" w:cs="Arial"/>
                          <w:color w:val="000000"/>
                          <w:sz w:val="13"/>
                          <w:szCs w:val="13"/>
                          <w:lang w:val="es-UY"/>
                        </w:rPr>
                        <w:t>Mujeres</w:t>
                      </w:r>
                    </w:p>
                  </w:txbxContent>
                </v:textbox>
              </v:rect>
              <v:rect id="_x0000_s1209" style="position:absolute;left:1978;top:2068;width:8787;height:4642" filled="f" strokeweight=".95pt"/>
            </v:group>
          </v:group>
        </w:pict>
      </w:r>
    </w:p>
    <w:p w:rsidR="00EF0595" w:rsidRPr="007B4C10" w:rsidRDefault="00EF0595" w:rsidP="00EF0595">
      <w:pPr>
        <w:spacing w:before="100" w:beforeAutospacing="1" w:after="100" w:afterAutospacing="1" w:line="480" w:lineRule="auto"/>
        <w:jc w:val="both"/>
      </w:pPr>
    </w:p>
    <w:p w:rsidR="00EF0595" w:rsidRPr="007B4C10" w:rsidRDefault="00EF0595" w:rsidP="00EF0595">
      <w:pPr>
        <w:spacing w:before="100" w:beforeAutospacing="1" w:after="100" w:afterAutospacing="1" w:line="480" w:lineRule="auto"/>
        <w:jc w:val="both"/>
      </w:pPr>
    </w:p>
    <w:p w:rsidR="00EF0595" w:rsidRPr="007B4C10" w:rsidRDefault="00EF0595" w:rsidP="00EF0595">
      <w:pPr>
        <w:spacing w:before="100" w:beforeAutospacing="1" w:after="100" w:afterAutospacing="1" w:line="480" w:lineRule="auto"/>
        <w:jc w:val="both"/>
      </w:pPr>
    </w:p>
    <w:p w:rsidR="00EF0595" w:rsidRPr="007B4C10" w:rsidRDefault="00EF0595" w:rsidP="00EF0595">
      <w:pPr>
        <w:spacing w:before="100" w:beforeAutospacing="1" w:after="100" w:afterAutospacing="1" w:line="480" w:lineRule="auto"/>
        <w:jc w:val="both"/>
      </w:pPr>
    </w:p>
    <w:p w:rsidR="00EF0595" w:rsidRPr="007B4C10" w:rsidRDefault="00EF0595" w:rsidP="00EF0595">
      <w:pPr>
        <w:spacing w:before="100" w:beforeAutospacing="1" w:after="100" w:afterAutospacing="1" w:line="480" w:lineRule="auto"/>
        <w:jc w:val="both"/>
        <w:rPr>
          <w:u w:val="single"/>
        </w:rPr>
      </w:pPr>
    </w:p>
    <w:p w:rsidR="00EF0595" w:rsidRPr="007B4C10" w:rsidRDefault="00EF0595" w:rsidP="00EF0595">
      <w:pPr>
        <w:spacing w:before="100" w:beforeAutospacing="1" w:after="100" w:afterAutospacing="1" w:line="480" w:lineRule="auto"/>
        <w:jc w:val="both"/>
        <w:rPr>
          <w:u w:val="single"/>
        </w:rPr>
      </w:pPr>
    </w:p>
    <w:p w:rsidR="00EF0595" w:rsidRPr="007B4C10" w:rsidRDefault="00EF0595" w:rsidP="00EF0595">
      <w:pPr>
        <w:spacing w:before="100" w:beforeAutospacing="1" w:after="100" w:afterAutospacing="1" w:line="480" w:lineRule="auto"/>
        <w:jc w:val="both"/>
        <w:rPr>
          <w:u w:val="single"/>
        </w:rPr>
      </w:pPr>
    </w:p>
    <w:p w:rsidR="00EF0595" w:rsidRPr="007B4C10" w:rsidRDefault="00EF0595" w:rsidP="00EF0595">
      <w:pPr>
        <w:pStyle w:val="H23"/>
        <w:ind w:left="547" w:firstLine="720"/>
        <w:rPr>
          <w:bCs/>
        </w:rPr>
      </w:pPr>
      <w:r w:rsidRPr="007B4C10">
        <w:rPr>
          <w:bCs/>
        </w:rPr>
        <w:t>Volumen de la fuerza de trabajo femenina en el sector privado (urbano)</w:t>
      </w:r>
    </w:p>
    <w:p w:rsidR="00EF0595" w:rsidRPr="007B4C10" w:rsidRDefault="00EF0595" w:rsidP="00EF0595">
      <w:pPr>
        <w:pStyle w:val="StyleJustifiedAfter6pt1"/>
        <w:keepNext/>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En el sector privado, el volumen de la fuerza de trabajo femenina de 2002 a 2005 fue el siguiente:</w:t>
      </w:r>
    </w:p>
    <w:p w:rsidR="00EF0595" w:rsidRPr="007B4C10" w:rsidRDefault="00EF0595" w:rsidP="00EF0595">
      <w:pPr>
        <w:pStyle w:val="StyleJustifiedAfter6pt1"/>
        <w:numPr>
          <w:ilvl w:val="0"/>
          <w:numId w:val="0"/>
        </w:numPr>
        <w:spacing w:after="0" w:line="120" w:lineRule="exact"/>
        <w:ind w:left="1267"/>
        <w:rPr>
          <w:sz w:val="10"/>
        </w:rPr>
      </w:pPr>
    </w:p>
    <w:tbl>
      <w:tblPr>
        <w:tblStyle w:val="ListBullet"/>
        <w:tblW w:w="0" w:type="auto"/>
        <w:jc w:val="center"/>
        <w:tblInd w:w="922" w:type="dxa"/>
        <w:tblLook w:val="01E0" w:firstRow="1" w:lastRow="1" w:firstColumn="1" w:lastColumn="1" w:noHBand="0" w:noVBand="0"/>
      </w:tblPr>
      <w:tblGrid>
        <w:gridCol w:w="574"/>
        <w:gridCol w:w="1080"/>
        <w:gridCol w:w="1260"/>
        <w:gridCol w:w="1260"/>
      </w:tblGrid>
      <w:tr w:rsidR="00EF0595" w:rsidRPr="007B4C10">
        <w:trPr>
          <w:jc w:val="center"/>
        </w:trPr>
        <w:tc>
          <w:tcPr>
            <w:tcW w:w="4174" w:type="dxa"/>
            <w:gridSpan w:val="4"/>
            <w:tcBorders>
              <w:bottom w:val="single" w:sz="4" w:space="0" w:color="auto"/>
            </w:tcBorders>
          </w:tcPr>
          <w:p w:rsidR="00EF0595" w:rsidRPr="007B4C10" w:rsidRDefault="00EF0595" w:rsidP="00EF0595">
            <w:pPr>
              <w:numPr>
                <w:ilvl w:val="0"/>
                <w:numId w:val="0"/>
              </w:numPr>
              <w:suppressAutoHyphens w:val="0"/>
              <w:spacing w:before="40" w:after="80" w:line="160" w:lineRule="exact"/>
              <w:ind w:right="43"/>
              <w:rPr>
                <w:bCs/>
                <w:sz w:val="20"/>
                <w:szCs w:val="20"/>
              </w:rPr>
            </w:pPr>
            <w:r w:rsidRPr="007B4C10">
              <w:rPr>
                <w:b/>
                <w:bCs/>
                <w:sz w:val="20"/>
                <w:szCs w:val="20"/>
              </w:rPr>
              <w:t>Las mujeres en el sector privado (urbano)</w:t>
            </w:r>
          </w:p>
        </w:tc>
      </w:tr>
      <w:tr w:rsidR="00EF0595" w:rsidRPr="007B4C10">
        <w:trPr>
          <w:jc w:val="center"/>
        </w:trPr>
        <w:tc>
          <w:tcPr>
            <w:tcW w:w="574" w:type="dxa"/>
            <w:vMerge w:val="restart"/>
            <w:tcBorders>
              <w:top w:val="single" w:sz="4" w:space="0" w:color="auto"/>
            </w:tcBorders>
          </w:tcPr>
          <w:p w:rsidR="00EF0595" w:rsidRPr="007B4C10" w:rsidRDefault="00EF0595" w:rsidP="00EF0595">
            <w:pPr>
              <w:numPr>
                <w:ilvl w:val="0"/>
                <w:numId w:val="0"/>
              </w:numPr>
              <w:suppressAutoHyphens w:val="0"/>
              <w:spacing w:after="120"/>
              <w:ind w:left="-360"/>
              <w:jc w:val="center"/>
              <w:rPr>
                <w:bCs/>
                <w:sz w:val="20"/>
                <w:szCs w:val="20"/>
              </w:rPr>
            </w:pPr>
          </w:p>
        </w:tc>
        <w:tc>
          <w:tcPr>
            <w:tcW w:w="1080" w:type="dxa"/>
            <w:vMerge w:val="restart"/>
            <w:tcBorders>
              <w:top w:val="single" w:sz="4" w:space="0" w:color="auto"/>
            </w:tcBorders>
            <w:vAlign w:val="bottom"/>
          </w:tcPr>
          <w:p w:rsidR="00EF0595" w:rsidRPr="007B4C10" w:rsidRDefault="00EF0595" w:rsidP="00EF0595">
            <w:pPr>
              <w:numPr>
                <w:ilvl w:val="0"/>
                <w:numId w:val="0"/>
              </w:numPr>
              <w:suppressAutoHyphens w:val="0"/>
              <w:spacing w:before="40" w:after="80" w:line="160" w:lineRule="exact"/>
              <w:rPr>
                <w:bCs/>
                <w:i/>
                <w:sz w:val="14"/>
                <w:szCs w:val="14"/>
              </w:rPr>
            </w:pPr>
            <w:r w:rsidRPr="007B4C10">
              <w:rPr>
                <w:bCs/>
                <w:i/>
                <w:sz w:val="14"/>
                <w:szCs w:val="14"/>
              </w:rPr>
              <w:t>Año</w:t>
            </w:r>
          </w:p>
        </w:tc>
        <w:tc>
          <w:tcPr>
            <w:tcW w:w="2520" w:type="dxa"/>
            <w:gridSpan w:val="2"/>
          </w:tcPr>
          <w:p w:rsidR="00EF0595" w:rsidRPr="007B4C10" w:rsidRDefault="00EF0595" w:rsidP="00EF0595">
            <w:pPr>
              <w:numPr>
                <w:ilvl w:val="0"/>
                <w:numId w:val="0"/>
              </w:numPr>
              <w:suppressAutoHyphens w:val="0"/>
              <w:spacing w:before="40" w:after="80" w:line="160" w:lineRule="exact"/>
              <w:ind w:left="-360"/>
              <w:jc w:val="center"/>
              <w:rPr>
                <w:bCs/>
                <w:i/>
                <w:sz w:val="14"/>
                <w:szCs w:val="14"/>
              </w:rPr>
            </w:pPr>
            <w:r w:rsidRPr="007B4C10">
              <w:rPr>
                <w:bCs/>
                <w:i/>
                <w:sz w:val="14"/>
                <w:szCs w:val="14"/>
              </w:rPr>
              <w:t>Trabajadores</w:t>
            </w:r>
          </w:p>
        </w:tc>
      </w:tr>
      <w:tr w:rsidR="00EF0595" w:rsidRPr="007B4C10">
        <w:trPr>
          <w:jc w:val="center"/>
        </w:trPr>
        <w:tc>
          <w:tcPr>
            <w:tcW w:w="574" w:type="dxa"/>
            <w:vMerge/>
            <w:tcBorders>
              <w:bottom w:val="single" w:sz="12" w:space="0" w:color="auto"/>
            </w:tcBorders>
          </w:tcPr>
          <w:p w:rsidR="00EF0595" w:rsidRPr="007B4C10" w:rsidRDefault="00EF0595" w:rsidP="00EF0595">
            <w:pPr>
              <w:numPr>
                <w:ilvl w:val="0"/>
                <w:numId w:val="0"/>
              </w:numPr>
              <w:suppressAutoHyphens w:val="0"/>
              <w:spacing w:after="120"/>
              <w:ind w:left="-360"/>
              <w:jc w:val="center"/>
              <w:rPr>
                <w:bCs/>
                <w:sz w:val="20"/>
                <w:szCs w:val="20"/>
              </w:rPr>
            </w:pPr>
          </w:p>
        </w:tc>
        <w:tc>
          <w:tcPr>
            <w:tcW w:w="1080" w:type="dxa"/>
            <w:vMerge/>
            <w:tcBorders>
              <w:bottom w:val="single" w:sz="12" w:space="0" w:color="auto"/>
            </w:tcBorders>
          </w:tcPr>
          <w:p w:rsidR="00EF0595" w:rsidRPr="007B4C10" w:rsidRDefault="00EF0595" w:rsidP="00EF0595">
            <w:pPr>
              <w:numPr>
                <w:ilvl w:val="0"/>
                <w:numId w:val="0"/>
              </w:numPr>
              <w:suppressAutoHyphens w:val="0"/>
              <w:spacing w:before="40" w:after="80" w:line="160" w:lineRule="exact"/>
              <w:ind w:left="-360"/>
              <w:jc w:val="center"/>
              <w:rPr>
                <w:bCs/>
                <w:i/>
                <w:sz w:val="14"/>
                <w:szCs w:val="14"/>
              </w:rPr>
            </w:pPr>
          </w:p>
        </w:tc>
        <w:tc>
          <w:tcPr>
            <w:tcW w:w="1260" w:type="dxa"/>
            <w:tcBorders>
              <w:bottom w:val="single" w:sz="12" w:space="0" w:color="auto"/>
            </w:tcBorders>
            <w:vAlign w:val="bottom"/>
          </w:tcPr>
          <w:p w:rsidR="00EF0595" w:rsidRPr="007B4C10" w:rsidRDefault="00EF0595" w:rsidP="00EF0595">
            <w:pPr>
              <w:numPr>
                <w:ilvl w:val="0"/>
                <w:numId w:val="0"/>
              </w:numPr>
              <w:suppressAutoHyphens w:val="0"/>
              <w:spacing w:before="40" w:after="80" w:line="160" w:lineRule="exact"/>
              <w:rPr>
                <w:bCs/>
                <w:i/>
                <w:sz w:val="14"/>
                <w:szCs w:val="14"/>
              </w:rPr>
            </w:pPr>
            <w:r w:rsidRPr="007B4C10">
              <w:rPr>
                <w:bCs/>
                <w:i/>
                <w:sz w:val="14"/>
                <w:szCs w:val="14"/>
              </w:rPr>
              <w:t>Personas</w:t>
            </w:r>
          </w:p>
        </w:tc>
        <w:tc>
          <w:tcPr>
            <w:tcW w:w="1260" w:type="dxa"/>
            <w:tcBorders>
              <w:bottom w:val="single" w:sz="12" w:space="0" w:color="auto"/>
            </w:tcBorders>
            <w:vAlign w:val="bottom"/>
          </w:tcPr>
          <w:p w:rsidR="00EF0595" w:rsidRPr="007B4C10" w:rsidRDefault="00EF0595" w:rsidP="00EF0595">
            <w:pPr>
              <w:numPr>
                <w:ilvl w:val="0"/>
                <w:numId w:val="0"/>
              </w:numPr>
              <w:suppressAutoHyphens w:val="0"/>
              <w:spacing w:before="40" w:after="80" w:line="160" w:lineRule="exact"/>
              <w:rPr>
                <w:bCs/>
                <w:i/>
                <w:sz w:val="14"/>
                <w:szCs w:val="14"/>
              </w:rPr>
            </w:pPr>
            <w:r w:rsidRPr="007B4C10">
              <w:rPr>
                <w:bCs/>
                <w:i/>
                <w:sz w:val="14"/>
                <w:szCs w:val="14"/>
              </w:rPr>
              <w:t>Porcentaje</w:t>
            </w:r>
          </w:p>
        </w:tc>
      </w:tr>
      <w:tr w:rsidR="00EF0595" w:rsidRPr="007B4C10">
        <w:trPr>
          <w:jc w:val="center"/>
        </w:trPr>
        <w:tc>
          <w:tcPr>
            <w:tcW w:w="574" w:type="dxa"/>
            <w:tcBorders>
              <w:top w:val="single" w:sz="12" w:space="0" w:color="auto"/>
            </w:tcBorders>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1.</w:t>
            </w:r>
          </w:p>
        </w:tc>
        <w:tc>
          <w:tcPr>
            <w:tcW w:w="1080" w:type="dxa"/>
            <w:tcBorders>
              <w:top w:val="single" w:sz="12" w:space="0" w:color="auto"/>
            </w:tcBorders>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2002</w:t>
            </w:r>
          </w:p>
        </w:tc>
        <w:tc>
          <w:tcPr>
            <w:tcW w:w="1260" w:type="dxa"/>
            <w:tcBorders>
              <w:top w:val="single" w:sz="12" w:space="0" w:color="auto"/>
            </w:tcBorders>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237 483</w:t>
            </w:r>
          </w:p>
        </w:tc>
        <w:tc>
          <w:tcPr>
            <w:tcW w:w="1260" w:type="dxa"/>
            <w:tcBorders>
              <w:top w:val="single" w:sz="12" w:space="0" w:color="auto"/>
            </w:tcBorders>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34</w:t>
            </w:r>
          </w:p>
        </w:tc>
      </w:tr>
      <w:tr w:rsidR="00EF0595" w:rsidRPr="007B4C10">
        <w:trPr>
          <w:jc w:val="center"/>
        </w:trPr>
        <w:tc>
          <w:tcPr>
            <w:tcW w:w="574" w:type="dxa"/>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2.</w:t>
            </w:r>
          </w:p>
        </w:tc>
        <w:tc>
          <w:tcPr>
            <w:tcW w:w="1080" w:type="dxa"/>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2003</w:t>
            </w:r>
          </w:p>
        </w:tc>
        <w:tc>
          <w:tcPr>
            <w:tcW w:w="1260" w:type="dxa"/>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230 126</w:t>
            </w:r>
          </w:p>
        </w:tc>
        <w:tc>
          <w:tcPr>
            <w:tcW w:w="1260" w:type="dxa"/>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35</w:t>
            </w:r>
          </w:p>
        </w:tc>
      </w:tr>
      <w:tr w:rsidR="00EF0595" w:rsidRPr="007B4C10">
        <w:trPr>
          <w:jc w:val="center"/>
        </w:trPr>
        <w:tc>
          <w:tcPr>
            <w:tcW w:w="574" w:type="dxa"/>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3.</w:t>
            </w:r>
          </w:p>
        </w:tc>
        <w:tc>
          <w:tcPr>
            <w:tcW w:w="1080" w:type="dxa"/>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2004</w:t>
            </w:r>
          </w:p>
        </w:tc>
        <w:tc>
          <w:tcPr>
            <w:tcW w:w="1260" w:type="dxa"/>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207 793</w:t>
            </w:r>
          </w:p>
        </w:tc>
        <w:tc>
          <w:tcPr>
            <w:tcW w:w="1260" w:type="dxa"/>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33</w:t>
            </w:r>
          </w:p>
        </w:tc>
      </w:tr>
      <w:tr w:rsidR="00EF0595" w:rsidRPr="007B4C10">
        <w:trPr>
          <w:jc w:val="center"/>
        </w:trPr>
        <w:tc>
          <w:tcPr>
            <w:tcW w:w="574" w:type="dxa"/>
            <w:tcBorders>
              <w:bottom w:val="single" w:sz="12" w:space="0" w:color="auto"/>
            </w:tcBorders>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4.</w:t>
            </w:r>
          </w:p>
        </w:tc>
        <w:tc>
          <w:tcPr>
            <w:tcW w:w="1080" w:type="dxa"/>
            <w:tcBorders>
              <w:bottom w:val="single" w:sz="12" w:space="0" w:color="auto"/>
            </w:tcBorders>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2005</w:t>
            </w:r>
          </w:p>
        </w:tc>
        <w:tc>
          <w:tcPr>
            <w:tcW w:w="1260" w:type="dxa"/>
            <w:tcBorders>
              <w:bottom w:val="single" w:sz="12" w:space="0" w:color="auto"/>
            </w:tcBorders>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215 336</w:t>
            </w:r>
          </w:p>
        </w:tc>
        <w:tc>
          <w:tcPr>
            <w:tcW w:w="1260" w:type="dxa"/>
            <w:tcBorders>
              <w:bottom w:val="single" w:sz="12" w:space="0" w:color="auto"/>
            </w:tcBorders>
          </w:tcPr>
          <w:p w:rsidR="00EF0595" w:rsidRPr="007B4C10" w:rsidRDefault="00EF0595" w:rsidP="00EF0595">
            <w:pPr>
              <w:numPr>
                <w:ilvl w:val="0"/>
                <w:numId w:val="0"/>
              </w:numPr>
              <w:suppressAutoHyphens w:val="0"/>
              <w:spacing w:before="40" w:after="80"/>
              <w:ind w:left="-360"/>
              <w:jc w:val="right"/>
              <w:rPr>
                <w:bCs/>
                <w:sz w:val="20"/>
                <w:szCs w:val="20"/>
              </w:rPr>
            </w:pPr>
            <w:r w:rsidRPr="007B4C10">
              <w:rPr>
                <w:bCs/>
                <w:sz w:val="20"/>
                <w:szCs w:val="20"/>
              </w:rPr>
              <w:t>35</w:t>
            </w:r>
          </w:p>
        </w:tc>
      </w:tr>
    </w:tbl>
    <w:p w:rsidR="00EF0595" w:rsidRPr="007B4C10" w:rsidRDefault="009A19D8" w:rsidP="00EF0595">
      <w:pPr>
        <w:spacing w:before="100" w:beforeAutospacing="1" w:after="100" w:afterAutospacing="1" w:line="480" w:lineRule="auto"/>
        <w:jc w:val="center"/>
        <w:rPr>
          <w:bCs/>
        </w:rPr>
      </w:pPr>
      <w:r>
        <w:rPr>
          <w:bCs/>
          <w:noProof/>
          <w:w w:val="100"/>
          <w:lang w:eastAsia="es-ES"/>
        </w:rPr>
        <w:pict>
          <v:group id="_x0000_s1306" style="position:absolute;left:0;text-align:left;margin-left:16.25pt;margin-top:11.85pt;width:429.55pt;height:189.45pt;z-index:9;mso-position-horizontal-relative:text;mso-position-vertical-relative:text" coordorigin="1520,5409" coordsize="8591,3789">
            <v:shape id="_x0000_s1132" type="#_x0000_t75" style="position:absolute;left:1520;top:5409;width:8591;height:3789" o:preferrelative="f" o:regroupid="1">
              <v:fill o:detectmouseclick="t"/>
              <v:path o:extrusionok="t" o:connecttype="none"/>
              <o:lock v:ext="edit" text="t"/>
            </v:shape>
            <v:rect id="_x0000_s1133" style="position:absolute;left:1605;top:5564;width:8485;height:3558" o:regroupid="1" stroked="f" strokeweight="0"/>
            <v:rect id="_x0000_s1134" style="position:absolute;left:3356;top:6991;width:718;height:1286" o:regroupid="1" fillcolor="#ff8080" strokeweight=".7pt"/>
            <v:rect id="_x0000_s1135" style="position:absolute;left:5143;top:6680;width:732;height:1597" o:regroupid="1" fillcolor="#ff8080" strokeweight=".7pt"/>
            <v:rect id="_x0000_s1136" style="position:absolute;left:6944;top:7316;width:718;height:961" o:regroupid="1" fillcolor="#ff8080" strokeweight=".7pt"/>
            <v:rect id="_x0000_s1137" style="position:absolute;left:8731;top:6680;width:718;height:1597" o:regroupid="1" fillcolor="#ff8080" strokeweight=".7pt"/>
            <v:line id="_x0000_s1138" style="position:absolute" from="2821,6355" to="2821,8277" o:regroupid="1" strokeweight="0"/>
            <v:line id="_x0000_s1139" style="position:absolute" from="2765,8277" to="2821,8277" o:regroupid="1" strokeweight="0"/>
            <v:line id="_x0000_s1140" style="position:absolute" from="2765,7641" to="2821,7641" o:regroupid="1" strokeweight="0"/>
            <v:line id="_x0000_s1141" style="position:absolute" from="2765,6991" to="2821,6991" o:regroupid="1" strokeweight="0"/>
            <v:line id="_x0000_s1142" style="position:absolute" from="2765,6355" to="2821,6355" o:regroupid="1" strokeweight="0"/>
            <v:line id="_x0000_s1143" style="position:absolute" from="2821,8277" to="9984,8277" o:regroupid="1" strokeweight="0"/>
            <v:line id="_x0000_s1144" style="position:absolute;flip:y" from="2821,8277" to="2821,8329" o:regroupid="1" strokeweight="0"/>
            <v:line id="_x0000_s1145" style="position:absolute;flip:y" from="4608,8277" to="4608,8329" o:regroupid="1" strokeweight="0"/>
            <v:line id="_x0000_s1146" style="position:absolute;flip:y" from="6410,8277" to="6410,8329" o:regroupid="1" strokeweight="0"/>
            <v:line id="_x0000_s1147" style="position:absolute;flip:y" from="8197,8277" to="8197,8329" o:regroupid="1" strokeweight="0"/>
            <v:line id="_x0000_s1148" style="position:absolute;flip:y" from="9984,8277" to="9984,8329" o:regroupid="1" strokeweight="0"/>
            <v:rect id="_x0000_s1149" style="position:absolute;left:4707;top:5693;width:3475;height:480;mso-wrap-style:none" o:regroupid="1" filled="f" stroked="f">
              <v:textbox style="mso-next-textbox:#_x0000_s1149;mso-fit-shape-to-text:t" inset="0,0,0,0">
                <w:txbxContent>
                  <w:p w:rsidR="0015315F" w:rsidRPr="00187489" w:rsidRDefault="0015315F" w:rsidP="00EF0595">
                    <w:pPr>
                      <w:rPr>
                        <w:lang w:val="es-UY"/>
                      </w:rPr>
                    </w:pPr>
                    <w:r w:rsidRPr="00187489">
                      <w:rPr>
                        <w:b/>
                        <w:bCs/>
                        <w:color w:val="000000"/>
                        <w:lang w:val="es-UY"/>
                      </w:rPr>
                      <w:t>Mujeres en el sector privado (urbano)</w:t>
                    </w:r>
                  </w:p>
                </w:txbxContent>
              </v:textbox>
            </v:rect>
            <v:rect id="_x0000_s1150" style="position:absolute;left:3525;top:6706;width:352;height:480;mso-wrap-style:none" o:regroupid="1" filled="f" stroked="f">
              <v:textbox style="mso-next-textbox:#_x0000_s1150;mso-fit-shape-to-text:t" inset="0,0,0,0">
                <w:txbxContent>
                  <w:p w:rsidR="0015315F" w:rsidRDefault="0015315F" w:rsidP="00EF0595">
                    <w:r>
                      <w:rPr>
                        <w:color w:val="000000"/>
                        <w:sz w:val="18"/>
                        <w:szCs w:val="18"/>
                      </w:rPr>
                      <w:t>34%</w:t>
                    </w:r>
                  </w:p>
                </w:txbxContent>
              </v:textbox>
            </v:rect>
            <v:rect id="_x0000_s1151" style="position:absolute;left:5326;top:6394;width:352;height:480;mso-wrap-style:none" o:regroupid="1" filled="f" stroked="f">
              <v:textbox style="mso-next-textbox:#_x0000_s1151;mso-fit-shape-to-text:t" inset="0,0,0,0">
                <w:txbxContent>
                  <w:p w:rsidR="0015315F" w:rsidRDefault="0015315F" w:rsidP="00EF0595">
                    <w:r>
                      <w:rPr>
                        <w:color w:val="000000"/>
                        <w:sz w:val="18"/>
                        <w:szCs w:val="18"/>
                      </w:rPr>
                      <w:t>35%</w:t>
                    </w:r>
                  </w:p>
                </w:txbxContent>
              </v:textbox>
            </v:rect>
            <v:rect id="_x0000_s1152" style="position:absolute;left:7113;top:7030;width:352;height:480;mso-wrap-style:none" o:regroupid="1" filled="f" stroked="f">
              <v:textbox style="mso-next-textbox:#_x0000_s1152;mso-fit-shape-to-text:t" inset="0,0,0,0">
                <w:txbxContent>
                  <w:p w:rsidR="0015315F" w:rsidRDefault="0015315F" w:rsidP="00EF0595">
                    <w:r>
                      <w:rPr>
                        <w:color w:val="000000"/>
                        <w:sz w:val="18"/>
                        <w:szCs w:val="18"/>
                      </w:rPr>
                      <w:t>33%</w:t>
                    </w:r>
                  </w:p>
                </w:txbxContent>
              </v:textbox>
            </v:rect>
            <v:rect id="_x0000_s1153" style="position:absolute;left:8900;top:6394;width:352;height:480;mso-wrap-style:none" o:regroupid="1" filled="f" stroked="f">
              <v:textbox style="mso-next-textbox:#_x0000_s1153;mso-fit-shape-to-text:t" inset="0,0,0,0">
                <w:txbxContent>
                  <w:p w:rsidR="0015315F" w:rsidRDefault="0015315F" w:rsidP="00EF0595">
                    <w:r>
                      <w:rPr>
                        <w:color w:val="000000"/>
                        <w:sz w:val="18"/>
                        <w:szCs w:val="18"/>
                      </w:rPr>
                      <w:t>35%</w:t>
                    </w:r>
                  </w:p>
                </w:txbxContent>
              </v:textbox>
            </v:rect>
            <v:rect id="_x0000_s1154" style="position:absolute;left:2512;top:8173;width:173;height:480;mso-wrap-style:none" o:regroupid="1" filled="f" stroked="f">
              <v:textbox style="mso-next-textbox:#_x0000_s1154;mso-fit-shape-to-text:t" inset="0,0,0,0">
                <w:txbxContent>
                  <w:p w:rsidR="0015315F" w:rsidRDefault="0015315F" w:rsidP="00EF0595">
                    <w:r>
                      <w:rPr>
                        <w:color w:val="000000"/>
                        <w:sz w:val="16"/>
                        <w:szCs w:val="16"/>
                      </w:rPr>
                      <w:t>30</w:t>
                    </w:r>
                  </w:p>
                </w:txbxContent>
              </v:textbox>
            </v:rect>
            <v:rect id="_x0000_s1155" style="position:absolute;left:2512;top:7537;width:173;height:480;mso-wrap-style:none" o:regroupid="1" filled="f" stroked="f">
              <v:textbox style="mso-next-textbox:#_x0000_s1155;mso-fit-shape-to-text:t" inset="0,0,0,0">
                <w:txbxContent>
                  <w:p w:rsidR="0015315F" w:rsidRDefault="0015315F" w:rsidP="00EF0595">
                    <w:r>
                      <w:rPr>
                        <w:color w:val="000000"/>
                        <w:sz w:val="16"/>
                        <w:szCs w:val="16"/>
                      </w:rPr>
                      <w:t>32</w:t>
                    </w:r>
                  </w:p>
                </w:txbxContent>
              </v:textbox>
            </v:rect>
            <v:rect id="_x0000_s1156" style="position:absolute;left:2512;top:6887;width:173;height:480;mso-wrap-style:none" o:regroupid="1" filled="f" stroked="f">
              <v:textbox style="mso-next-textbox:#_x0000_s1156;mso-fit-shape-to-text:t" inset="0,0,0,0">
                <w:txbxContent>
                  <w:p w:rsidR="0015315F" w:rsidRDefault="0015315F" w:rsidP="00EF0595">
                    <w:r>
                      <w:rPr>
                        <w:color w:val="000000"/>
                        <w:sz w:val="16"/>
                        <w:szCs w:val="16"/>
                      </w:rPr>
                      <w:t>34</w:t>
                    </w:r>
                  </w:p>
                </w:txbxContent>
              </v:textbox>
            </v:rect>
            <v:rect id="_x0000_s1157" style="position:absolute;left:2512;top:6251;width:173;height:480;mso-wrap-style:none" o:regroupid="1" filled="f" stroked="f">
              <v:textbox style="mso-next-textbox:#_x0000_s1157;mso-fit-shape-to-text:t" inset="0,0,0,0">
                <w:txbxContent>
                  <w:p w:rsidR="0015315F" w:rsidRDefault="0015315F" w:rsidP="00EF0595">
                    <w:r>
                      <w:rPr>
                        <w:color w:val="000000"/>
                        <w:sz w:val="16"/>
                        <w:szCs w:val="16"/>
                      </w:rPr>
                      <w:t>36</w:t>
                    </w:r>
                  </w:p>
                </w:txbxContent>
              </v:textbox>
            </v:rect>
            <v:rect id="_x0000_s1158" style="position:absolute;left:3553;top:8420;width:346;height:480;mso-wrap-style:none" o:regroupid="1" filled="f" stroked="f">
              <v:textbox style="mso-next-textbox:#_x0000_s1158;mso-fit-shape-to-text:t" inset="0,0,0,0">
                <w:txbxContent>
                  <w:p w:rsidR="0015315F" w:rsidRDefault="0015315F" w:rsidP="00EF0595">
                    <w:r>
                      <w:rPr>
                        <w:color w:val="000000"/>
                        <w:sz w:val="16"/>
                        <w:szCs w:val="16"/>
                      </w:rPr>
                      <w:t>2002</w:t>
                    </w:r>
                  </w:p>
                </w:txbxContent>
              </v:textbox>
            </v:rect>
            <v:rect id="_x0000_s1159" style="position:absolute;left:5340;top:8420;width:346;height:480;mso-wrap-style:none" o:regroupid="1" filled="f" stroked="f">
              <v:textbox style="mso-next-textbox:#_x0000_s1159;mso-fit-shape-to-text:t" inset="0,0,0,0">
                <w:txbxContent>
                  <w:p w:rsidR="0015315F" w:rsidRDefault="0015315F" w:rsidP="00EF0595">
                    <w:r>
                      <w:rPr>
                        <w:color w:val="000000"/>
                        <w:sz w:val="16"/>
                        <w:szCs w:val="16"/>
                      </w:rPr>
                      <w:t>2003</w:t>
                    </w:r>
                  </w:p>
                </w:txbxContent>
              </v:textbox>
            </v:rect>
            <v:rect id="_x0000_s1160" style="position:absolute;left:7127;top:8420;width:346;height:480;mso-wrap-style:none" o:regroupid="1" filled="f" stroked="f">
              <v:textbox style="mso-next-textbox:#_x0000_s1160;mso-fit-shape-to-text:t" inset="0,0,0,0">
                <w:txbxContent>
                  <w:p w:rsidR="0015315F" w:rsidRDefault="0015315F" w:rsidP="00EF0595">
                    <w:r>
                      <w:rPr>
                        <w:color w:val="000000"/>
                        <w:sz w:val="16"/>
                        <w:szCs w:val="16"/>
                      </w:rPr>
                      <w:t>2004</w:t>
                    </w:r>
                  </w:p>
                </w:txbxContent>
              </v:textbox>
            </v:rect>
            <v:rect id="_x0000_s1161" style="position:absolute;left:8914;top:8420;width:346;height:480;mso-wrap-style:none" o:regroupid="1" filled="f" stroked="f">
              <v:textbox style="mso-next-textbox:#_x0000_s1161;mso-fit-shape-to-text:t" inset="0,0,0,0">
                <w:txbxContent>
                  <w:p w:rsidR="0015315F" w:rsidRDefault="0015315F" w:rsidP="00EF0595">
                    <w:r>
                      <w:rPr>
                        <w:color w:val="000000"/>
                        <w:sz w:val="16"/>
                        <w:szCs w:val="16"/>
                      </w:rPr>
                      <w:t>2005</w:t>
                    </w:r>
                  </w:p>
                </w:txbxContent>
              </v:textbox>
            </v:rect>
            <v:rect id="_x0000_s1162" style="position:absolute;left:6213;top:8718;width:332;height:480;mso-wrap-style:none" o:regroupid="1" filled="f" stroked="f">
              <v:textbox style="mso-next-textbox:#_x0000_s1162;mso-fit-shape-to-text:t" inset="0,0,0,0">
                <w:txbxContent>
                  <w:p w:rsidR="0015315F" w:rsidRPr="00187489" w:rsidRDefault="0015315F" w:rsidP="00EF0595">
                    <w:pPr>
                      <w:rPr>
                        <w:lang w:val="es-UY"/>
                      </w:rPr>
                    </w:pPr>
                    <w:r>
                      <w:rPr>
                        <w:color w:val="000000"/>
                        <w:sz w:val="18"/>
                        <w:szCs w:val="18"/>
                        <w:lang w:val="es-UY"/>
                      </w:rPr>
                      <w:t>Año</w:t>
                    </w:r>
                  </w:p>
                </w:txbxContent>
              </v:textbox>
            </v:rect>
            <v:rect id="_x0000_s1163" style="position:absolute;left:981;top:7030;width:2160;height:360;rotation:270" o:regroupid="1" filled="f" stroked="f">
              <v:textbox style="layout-flow:vertical;mso-layout-flow-alt:bottom-to-top;mso-next-textbox:#_x0000_s1163" inset="0,0,0,0">
                <w:txbxContent>
                  <w:p w:rsidR="0015315F" w:rsidRDefault="0015315F" w:rsidP="00EF0595">
                    <w:pPr>
                      <w:jc w:val="center"/>
                    </w:pPr>
                    <w:r>
                      <w:rPr>
                        <w:color w:val="000000"/>
                        <w:sz w:val="18"/>
                        <w:szCs w:val="18"/>
                      </w:rPr>
                      <w:t>Porcentaje</w:t>
                    </w:r>
                  </w:p>
                  <w:p w:rsidR="0015315F" w:rsidRPr="00187489" w:rsidRDefault="0015315F" w:rsidP="00EF0595"/>
                </w:txbxContent>
              </v:textbox>
            </v:rect>
            <v:rect id="_x0000_s1164" style="position:absolute;left:1625;top:5563;width:8485;height:3558" o:regroupid="1" filled="f" strokeweight="0"/>
          </v:group>
        </w:pict>
      </w:r>
    </w:p>
    <w:p w:rsidR="00EF0595" w:rsidRPr="007B4C10" w:rsidRDefault="00EF0595" w:rsidP="00EF0595">
      <w:pPr>
        <w:spacing w:before="100" w:beforeAutospacing="1" w:after="100" w:afterAutospacing="1" w:line="480" w:lineRule="auto"/>
        <w:jc w:val="center"/>
        <w:rPr>
          <w:bCs/>
        </w:rPr>
      </w:pPr>
    </w:p>
    <w:p w:rsidR="00EF0595" w:rsidRPr="007B4C10" w:rsidRDefault="00EF0595" w:rsidP="00EF0595">
      <w:pPr>
        <w:spacing w:before="100" w:beforeAutospacing="1" w:after="100" w:afterAutospacing="1" w:line="480" w:lineRule="auto"/>
        <w:jc w:val="both"/>
        <w:rPr>
          <w:b/>
        </w:rPr>
      </w:pPr>
    </w:p>
    <w:p w:rsidR="00EF0595" w:rsidRPr="007B4C10" w:rsidRDefault="00EF0595" w:rsidP="00EF0595">
      <w:pPr>
        <w:spacing w:before="100" w:beforeAutospacing="1" w:after="100" w:afterAutospacing="1" w:line="480" w:lineRule="auto"/>
        <w:jc w:val="both"/>
        <w:rPr>
          <w:b/>
        </w:rPr>
      </w:pPr>
    </w:p>
    <w:p w:rsidR="00EF0595" w:rsidRPr="007B4C10" w:rsidRDefault="00EF0595" w:rsidP="00EF0595">
      <w:pPr>
        <w:spacing w:before="100" w:beforeAutospacing="1" w:after="100" w:afterAutospacing="1" w:line="480" w:lineRule="auto"/>
        <w:jc w:val="both"/>
        <w:rPr>
          <w:b/>
        </w:rPr>
      </w:pPr>
    </w:p>
    <w:p w:rsidR="00160E4B" w:rsidRPr="00160E4B" w:rsidRDefault="00160E4B" w:rsidP="00160E4B">
      <w:pPr>
        <w:pStyle w:val="H23"/>
        <w:spacing w:line="120" w:lineRule="exact"/>
        <w:ind w:left="547" w:firstLine="720"/>
        <w:rPr>
          <w:bCs/>
          <w:sz w:val="10"/>
        </w:rPr>
      </w:pPr>
    </w:p>
    <w:p w:rsidR="00160E4B" w:rsidRPr="00160E4B" w:rsidRDefault="00160E4B" w:rsidP="00160E4B">
      <w:pPr>
        <w:pStyle w:val="SingleTxt"/>
        <w:spacing w:after="0" w:line="120" w:lineRule="exact"/>
        <w:rPr>
          <w:sz w:val="10"/>
        </w:rPr>
      </w:pPr>
    </w:p>
    <w:p w:rsidR="00EF0595" w:rsidRPr="007B4C10" w:rsidRDefault="00EF0595" w:rsidP="00EF0595">
      <w:pPr>
        <w:pStyle w:val="H23"/>
        <w:ind w:left="547" w:firstLine="720"/>
        <w:rPr>
          <w:bCs/>
        </w:rPr>
      </w:pPr>
      <w:r w:rsidRPr="007B4C10">
        <w:rPr>
          <w:bCs/>
        </w:rPr>
        <w:t>Volumen de la fuerza de trabajo femenina en las zonas industriales</w:t>
      </w: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El volumen de la fuerza de trabajo femenina en las zonas industriales de los estados o divisiones y el porcentaje de mujeres, en forma comparativa entre 2003 y 2006, son los siguientes:</w:t>
      </w:r>
    </w:p>
    <w:p w:rsidR="00EF0595" w:rsidRPr="007B4C10" w:rsidRDefault="00EF0595" w:rsidP="00EF0595">
      <w:pPr>
        <w:pStyle w:val="StyleJustifiedAfter6pt1"/>
        <w:numPr>
          <w:ilvl w:val="0"/>
          <w:numId w:val="0"/>
        </w:numPr>
        <w:spacing w:after="0" w:line="120" w:lineRule="exact"/>
        <w:ind w:left="1267"/>
        <w:rPr>
          <w:sz w:val="10"/>
        </w:rPr>
      </w:pPr>
    </w:p>
    <w:p w:rsidR="00EF0595" w:rsidRPr="007B4C10" w:rsidRDefault="00EF0595" w:rsidP="00EF0595">
      <w:pPr>
        <w:spacing w:line="120" w:lineRule="exact"/>
        <w:jc w:val="center"/>
        <w:rPr>
          <w:bCs/>
          <w:sz w:val="10"/>
        </w:rPr>
      </w:pPr>
    </w:p>
    <w:tbl>
      <w:tblPr>
        <w:tblStyle w:val="ListBullet"/>
        <w:tblW w:w="0" w:type="auto"/>
        <w:jc w:val="center"/>
        <w:tblLook w:val="01E0" w:firstRow="1" w:lastRow="1" w:firstColumn="1" w:lastColumn="1" w:noHBand="0" w:noVBand="0"/>
      </w:tblPr>
      <w:tblGrid>
        <w:gridCol w:w="798"/>
        <w:gridCol w:w="832"/>
        <w:gridCol w:w="1002"/>
        <w:gridCol w:w="1003"/>
      </w:tblGrid>
      <w:tr w:rsidR="00EF0595" w:rsidRPr="007B4C10">
        <w:trPr>
          <w:jc w:val="center"/>
        </w:trPr>
        <w:tc>
          <w:tcPr>
            <w:tcW w:w="3635" w:type="dxa"/>
            <w:gridSpan w:val="4"/>
            <w:tcBorders>
              <w:bottom w:val="single" w:sz="4" w:space="0" w:color="auto"/>
            </w:tcBorders>
          </w:tcPr>
          <w:p w:rsidR="00EF0595" w:rsidRPr="007B4C10" w:rsidRDefault="00EF0595" w:rsidP="00EF0595">
            <w:pPr>
              <w:numPr>
                <w:ilvl w:val="0"/>
                <w:numId w:val="0"/>
              </w:numPr>
              <w:suppressAutoHyphens w:val="0"/>
              <w:spacing w:before="40" w:after="80"/>
              <w:rPr>
                <w:sz w:val="20"/>
                <w:szCs w:val="20"/>
              </w:rPr>
            </w:pPr>
            <w:r w:rsidRPr="007B4C10">
              <w:rPr>
                <w:b/>
                <w:bCs/>
                <w:sz w:val="20"/>
                <w:szCs w:val="20"/>
              </w:rPr>
              <w:t>Mujeres en las zonas industriales</w:t>
            </w:r>
          </w:p>
        </w:tc>
      </w:tr>
      <w:tr w:rsidR="00EF0595" w:rsidRPr="007B4C10">
        <w:trPr>
          <w:jc w:val="center"/>
        </w:trPr>
        <w:tc>
          <w:tcPr>
            <w:tcW w:w="798" w:type="dxa"/>
            <w:vMerge w:val="restart"/>
            <w:tcBorders>
              <w:top w:val="single" w:sz="4" w:space="0" w:color="auto"/>
            </w:tcBorders>
          </w:tcPr>
          <w:p w:rsidR="00EF0595" w:rsidRPr="007B4C10" w:rsidRDefault="00EF0595" w:rsidP="00EF0595">
            <w:pPr>
              <w:numPr>
                <w:ilvl w:val="0"/>
                <w:numId w:val="0"/>
              </w:numPr>
              <w:suppressAutoHyphens w:val="0"/>
              <w:spacing w:before="40" w:after="80" w:line="160" w:lineRule="exact"/>
              <w:ind w:left="-360"/>
              <w:jc w:val="center"/>
              <w:rPr>
                <w:i/>
                <w:sz w:val="14"/>
                <w:szCs w:val="14"/>
              </w:rPr>
            </w:pPr>
          </w:p>
        </w:tc>
        <w:tc>
          <w:tcPr>
            <w:tcW w:w="832" w:type="dxa"/>
            <w:vMerge w:val="restart"/>
            <w:tcBorders>
              <w:top w:val="single" w:sz="4" w:space="0" w:color="auto"/>
            </w:tcBorders>
            <w:vAlign w:val="bottom"/>
          </w:tcPr>
          <w:p w:rsidR="00EF0595" w:rsidRPr="007B4C10" w:rsidRDefault="00EF0595" w:rsidP="00EF0595">
            <w:pPr>
              <w:numPr>
                <w:ilvl w:val="0"/>
                <w:numId w:val="0"/>
              </w:numPr>
              <w:suppressAutoHyphens w:val="0"/>
              <w:spacing w:before="40" w:after="80" w:line="160" w:lineRule="exact"/>
              <w:ind w:left="-360"/>
              <w:jc w:val="center"/>
              <w:rPr>
                <w:i/>
                <w:sz w:val="14"/>
                <w:szCs w:val="14"/>
              </w:rPr>
            </w:pPr>
            <w:r w:rsidRPr="007B4C10">
              <w:rPr>
                <w:i/>
                <w:sz w:val="14"/>
                <w:szCs w:val="14"/>
              </w:rPr>
              <w:t>Año</w:t>
            </w:r>
          </w:p>
        </w:tc>
        <w:tc>
          <w:tcPr>
            <w:tcW w:w="2005" w:type="dxa"/>
            <w:gridSpan w:val="2"/>
            <w:tcBorders>
              <w:top w:val="single" w:sz="4" w:space="0" w:color="auto"/>
            </w:tcBorders>
            <w:vAlign w:val="bottom"/>
          </w:tcPr>
          <w:p w:rsidR="00EF0595" w:rsidRPr="007B4C10" w:rsidRDefault="00EF0595" w:rsidP="00EF0595">
            <w:pPr>
              <w:numPr>
                <w:ilvl w:val="0"/>
                <w:numId w:val="0"/>
              </w:numPr>
              <w:suppressAutoHyphens w:val="0"/>
              <w:spacing w:before="40" w:after="80" w:line="160" w:lineRule="exact"/>
              <w:ind w:left="-360"/>
              <w:jc w:val="center"/>
              <w:rPr>
                <w:i/>
                <w:sz w:val="14"/>
                <w:szCs w:val="14"/>
              </w:rPr>
            </w:pPr>
            <w:r w:rsidRPr="007B4C10">
              <w:rPr>
                <w:i/>
                <w:sz w:val="14"/>
                <w:szCs w:val="14"/>
              </w:rPr>
              <w:t>Trabajadores</w:t>
            </w:r>
          </w:p>
        </w:tc>
      </w:tr>
      <w:tr w:rsidR="00EF0595" w:rsidRPr="007B4C10">
        <w:trPr>
          <w:jc w:val="center"/>
        </w:trPr>
        <w:tc>
          <w:tcPr>
            <w:tcW w:w="798" w:type="dxa"/>
            <w:vMerge/>
            <w:tcBorders>
              <w:bottom w:val="single" w:sz="12" w:space="0" w:color="auto"/>
            </w:tcBorders>
          </w:tcPr>
          <w:p w:rsidR="00EF0595" w:rsidRPr="007B4C10" w:rsidRDefault="00EF0595" w:rsidP="00EF0595">
            <w:pPr>
              <w:numPr>
                <w:ilvl w:val="0"/>
                <w:numId w:val="0"/>
              </w:numPr>
              <w:suppressAutoHyphens w:val="0"/>
              <w:spacing w:before="40" w:after="80" w:line="160" w:lineRule="exact"/>
              <w:ind w:left="-360"/>
              <w:jc w:val="center"/>
              <w:rPr>
                <w:i/>
                <w:sz w:val="14"/>
                <w:szCs w:val="14"/>
              </w:rPr>
            </w:pPr>
          </w:p>
        </w:tc>
        <w:tc>
          <w:tcPr>
            <w:tcW w:w="832" w:type="dxa"/>
            <w:vMerge/>
            <w:tcBorders>
              <w:bottom w:val="single" w:sz="12" w:space="0" w:color="auto"/>
            </w:tcBorders>
          </w:tcPr>
          <w:p w:rsidR="00EF0595" w:rsidRPr="007B4C10" w:rsidRDefault="00EF0595" w:rsidP="00EF0595">
            <w:pPr>
              <w:spacing w:before="40" w:after="80" w:line="160" w:lineRule="exact"/>
              <w:ind w:left="-360"/>
              <w:jc w:val="center"/>
              <w:rPr>
                <w:i/>
                <w:sz w:val="14"/>
                <w:szCs w:val="14"/>
              </w:rPr>
            </w:pPr>
          </w:p>
        </w:tc>
        <w:tc>
          <w:tcPr>
            <w:tcW w:w="1002" w:type="dxa"/>
            <w:tcBorders>
              <w:top w:val="single" w:sz="4" w:space="0" w:color="auto"/>
              <w:bottom w:val="single" w:sz="12" w:space="0" w:color="auto"/>
            </w:tcBorders>
            <w:vAlign w:val="bottom"/>
          </w:tcPr>
          <w:p w:rsidR="00EF0595" w:rsidRPr="007B4C10" w:rsidRDefault="00EF0595" w:rsidP="00EF0595">
            <w:pPr>
              <w:numPr>
                <w:ilvl w:val="0"/>
                <w:numId w:val="0"/>
              </w:numPr>
              <w:suppressAutoHyphens w:val="0"/>
              <w:spacing w:before="40" w:after="80" w:line="160" w:lineRule="exact"/>
              <w:rPr>
                <w:i/>
                <w:sz w:val="14"/>
                <w:szCs w:val="14"/>
              </w:rPr>
            </w:pPr>
            <w:r w:rsidRPr="007B4C10">
              <w:rPr>
                <w:i/>
                <w:sz w:val="14"/>
                <w:szCs w:val="14"/>
              </w:rPr>
              <w:t>Personas</w:t>
            </w:r>
          </w:p>
        </w:tc>
        <w:tc>
          <w:tcPr>
            <w:tcW w:w="1003" w:type="dxa"/>
            <w:tcBorders>
              <w:top w:val="single" w:sz="4" w:space="0" w:color="auto"/>
              <w:bottom w:val="single" w:sz="12" w:space="0" w:color="auto"/>
            </w:tcBorders>
            <w:vAlign w:val="bottom"/>
          </w:tcPr>
          <w:p w:rsidR="00EF0595" w:rsidRPr="007B4C10" w:rsidRDefault="00EF0595" w:rsidP="00EF0595">
            <w:pPr>
              <w:numPr>
                <w:ilvl w:val="0"/>
                <w:numId w:val="0"/>
              </w:numPr>
              <w:suppressAutoHyphens w:val="0"/>
              <w:spacing w:before="40" w:after="80" w:line="160" w:lineRule="exact"/>
              <w:rPr>
                <w:i/>
                <w:sz w:val="14"/>
                <w:szCs w:val="14"/>
              </w:rPr>
            </w:pPr>
            <w:r w:rsidRPr="007B4C10">
              <w:rPr>
                <w:i/>
                <w:sz w:val="14"/>
                <w:szCs w:val="14"/>
              </w:rPr>
              <w:t>Porcentaje</w:t>
            </w:r>
          </w:p>
        </w:tc>
      </w:tr>
      <w:tr w:rsidR="00EF0595" w:rsidRPr="007B4C10">
        <w:trPr>
          <w:jc w:val="center"/>
        </w:trPr>
        <w:tc>
          <w:tcPr>
            <w:tcW w:w="798" w:type="dxa"/>
            <w:tcBorders>
              <w:top w:val="single" w:sz="4" w:space="0" w:color="auto"/>
            </w:tcBorders>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1.</w:t>
            </w:r>
          </w:p>
        </w:tc>
        <w:tc>
          <w:tcPr>
            <w:tcW w:w="832" w:type="dxa"/>
            <w:tcBorders>
              <w:top w:val="single" w:sz="4" w:space="0" w:color="auto"/>
            </w:tcBorders>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2003</w:t>
            </w:r>
          </w:p>
        </w:tc>
        <w:tc>
          <w:tcPr>
            <w:tcW w:w="1002" w:type="dxa"/>
            <w:tcBorders>
              <w:top w:val="single" w:sz="4"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101 288</w:t>
            </w:r>
          </w:p>
        </w:tc>
        <w:tc>
          <w:tcPr>
            <w:tcW w:w="1003" w:type="dxa"/>
            <w:tcBorders>
              <w:top w:val="single" w:sz="4"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60</w:t>
            </w:r>
          </w:p>
        </w:tc>
      </w:tr>
      <w:tr w:rsidR="00EF0595" w:rsidRPr="007B4C10">
        <w:trPr>
          <w:jc w:val="center"/>
        </w:trPr>
        <w:tc>
          <w:tcPr>
            <w:tcW w:w="798" w:type="dxa"/>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2.</w:t>
            </w:r>
          </w:p>
        </w:tc>
        <w:tc>
          <w:tcPr>
            <w:tcW w:w="832" w:type="dxa"/>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2004</w:t>
            </w:r>
          </w:p>
        </w:tc>
        <w:tc>
          <w:tcPr>
            <w:tcW w:w="1002" w:type="dxa"/>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94 967</w:t>
            </w:r>
          </w:p>
        </w:tc>
        <w:tc>
          <w:tcPr>
            <w:tcW w:w="1003" w:type="dxa"/>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57</w:t>
            </w:r>
          </w:p>
        </w:tc>
      </w:tr>
      <w:tr w:rsidR="00EF0595" w:rsidRPr="007B4C10">
        <w:trPr>
          <w:jc w:val="center"/>
        </w:trPr>
        <w:tc>
          <w:tcPr>
            <w:tcW w:w="798" w:type="dxa"/>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3.</w:t>
            </w:r>
          </w:p>
        </w:tc>
        <w:tc>
          <w:tcPr>
            <w:tcW w:w="832" w:type="dxa"/>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2005</w:t>
            </w:r>
          </w:p>
        </w:tc>
        <w:tc>
          <w:tcPr>
            <w:tcW w:w="1002" w:type="dxa"/>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96 234</w:t>
            </w:r>
          </w:p>
        </w:tc>
        <w:tc>
          <w:tcPr>
            <w:tcW w:w="1003" w:type="dxa"/>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55</w:t>
            </w:r>
          </w:p>
        </w:tc>
      </w:tr>
      <w:tr w:rsidR="00EF0595" w:rsidRPr="007B4C10">
        <w:trPr>
          <w:jc w:val="center"/>
        </w:trPr>
        <w:tc>
          <w:tcPr>
            <w:tcW w:w="798"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4.</w:t>
            </w:r>
          </w:p>
        </w:tc>
        <w:tc>
          <w:tcPr>
            <w:tcW w:w="832"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center"/>
              <w:rPr>
                <w:sz w:val="17"/>
                <w:szCs w:val="17"/>
              </w:rPr>
            </w:pPr>
            <w:r w:rsidRPr="007B4C10">
              <w:rPr>
                <w:sz w:val="17"/>
                <w:szCs w:val="17"/>
              </w:rPr>
              <w:t>2006</w:t>
            </w:r>
          </w:p>
        </w:tc>
        <w:tc>
          <w:tcPr>
            <w:tcW w:w="1002"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101 453</w:t>
            </w:r>
          </w:p>
        </w:tc>
        <w:tc>
          <w:tcPr>
            <w:tcW w:w="1003"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56</w:t>
            </w:r>
          </w:p>
        </w:tc>
      </w:tr>
    </w:tbl>
    <w:p w:rsidR="00EF0595" w:rsidRPr="007B4C10" w:rsidRDefault="00EF0595" w:rsidP="00D64ACA">
      <w:pPr>
        <w:spacing w:after="120" w:line="480" w:lineRule="auto"/>
        <w:jc w:val="both"/>
      </w:pPr>
      <w:r w:rsidRPr="007B4C10">
        <w:br w:type="page"/>
      </w:r>
      <w:r>
        <w:rPr>
          <w:bCs/>
          <w:noProof/>
          <w:w w:val="100"/>
          <w:lang w:val="en-US"/>
        </w:rPr>
        <w:pict>
          <v:group id="_x0000_s1264" editas="canvas" style="position:absolute;left:0;text-align:left;margin-left:46.75pt;margin-top:1.1pt;width:399pt;height:199.5pt;z-index:14" coordorigin="2130,2344" coordsize="7980,3990">
            <o:lock v:ext="edit" aspectratio="t"/>
            <v:shape id="_x0000_s1265" type="#_x0000_t75" style="position:absolute;left:2130;top:2344;width:7980;height:3990" o:preferrelative="f">
              <v:fill o:detectmouseclick="t"/>
              <v:path o:extrusionok="t" o:connecttype="none"/>
              <o:lock v:ext="edit" text="t"/>
            </v:shape>
            <v:rect id="_x0000_s1266" style="position:absolute;left:2205;top:2419;width:7815;height:3840" strokeweight="0"/>
            <v:line id="_x0000_s1267" style="position:absolute" from="3675,3274" to="3675,5239" strokeweight="0"/>
            <v:line id="_x0000_s1268" style="position:absolute" from="3615,5239" to="3675,5239" strokeweight="0"/>
            <v:line id="_x0000_s1269" style="position:absolute" from="3615,4909" to="3675,4909" strokeweight="0"/>
            <v:line id="_x0000_s1270" style="position:absolute" from="3615,4579" to="3675,4579" strokeweight="0"/>
            <v:line id="_x0000_s1271" style="position:absolute" from="3615,4264" to="3675,4264" strokeweight="0"/>
            <v:line id="_x0000_s1272" style="position:absolute" from="3615,3934" to="3675,3934" strokeweight="0"/>
            <v:line id="_x0000_s1273" style="position:absolute" from="3615,3604" to="3675,3604" strokeweight="0"/>
            <v:line id="_x0000_s1274" style="position:absolute" from="3615,3274" to="3675,3274" strokeweight="0"/>
            <v:line id="_x0000_s1275" style="position:absolute" from="3675,5239" to="9090,5239" strokeweight="0"/>
            <v:line id="_x0000_s1276" style="position:absolute;flip:y" from="3675,5239" to="3675,5299" strokeweight="0"/>
            <v:line id="_x0000_s1277" style="position:absolute;flip:y" from="5025,5239" to="5025,5299" strokeweight="0"/>
            <v:line id="_x0000_s1278" style="position:absolute;flip:y" from="6390,5239" to="6390,5299" strokeweight="0"/>
            <v:line id="_x0000_s1279" style="position:absolute;flip:y" from="7740,5239" to="7740,5299" strokeweight="0"/>
            <v:line id="_x0000_s1280" style="position:absolute;flip:y" from="9090,5239" to="9090,5299" strokeweight="0"/>
            <v:shape id="_x0000_s1281" style="position:absolute;left:4350;top:3604;width:4065;height:810" coordsize="271,54" path="m,l90,33r91,21l271,44e" filled="f" strokecolor="navy">
              <v:path arrowok="t"/>
            </v:shape>
            <v:shape id="_x0000_s1282" style="position:absolute;left:4305;top:3559;width:90;height:90" coordsize="90,90" path="m45,l90,45,45,90,,45,45,xe" fillcolor="navy" strokecolor="navy">
              <v:path arrowok="t"/>
            </v:shape>
            <v:shape id="_x0000_s1283" style="position:absolute;left:5655;top:4054;width:90;height:90" coordsize="90,90" path="m45,l90,45,45,90,,45,45,xe" fillcolor="navy" strokecolor="navy">
              <v:path arrowok="t"/>
            </v:shape>
            <v:shape id="_x0000_s1284" style="position:absolute;left:7020;top:4369;width:90;height:90" coordsize="90,90" path="m45,l90,45,45,90,,45,45,xe" fillcolor="navy" strokecolor="navy">
              <v:path arrowok="t"/>
            </v:shape>
            <v:shape id="_x0000_s1285" style="position:absolute;left:8370;top:4219;width:90;height:90" coordsize="90,90" path="m45,l90,45,45,90,,45,45,xe" fillcolor="navy" strokecolor="navy">
              <v:path arrowok="t"/>
            </v:shape>
            <v:rect id="_x0000_s1286" style="position:absolute;left:8355;top:3844;width:390;height:480;mso-wrap-style:none" filled="f" stroked="f">
              <v:textbox style="mso-fit-shape-to-text:t" inset="0,0,0,0">
                <w:txbxContent>
                  <w:p w:rsidR="0015315F" w:rsidRDefault="0015315F" w:rsidP="00EF0595">
                    <w:r>
                      <w:rPr>
                        <w:color w:val="000000"/>
                      </w:rPr>
                      <w:t>56%</w:t>
                    </w:r>
                  </w:p>
                </w:txbxContent>
              </v:textbox>
            </v:rect>
            <v:rect id="_x0000_s1287" style="position:absolute;left:7020;top:4009;width:390;height:480;mso-wrap-style:none" filled="f" stroked="f">
              <v:textbox style="mso-fit-shape-to-text:t" inset="0,0,0,0">
                <w:txbxContent>
                  <w:p w:rsidR="0015315F" w:rsidRDefault="0015315F" w:rsidP="00EF0595">
                    <w:r>
                      <w:rPr>
                        <w:color w:val="000000"/>
                      </w:rPr>
                      <w:t>55%</w:t>
                    </w:r>
                  </w:p>
                </w:txbxContent>
              </v:textbox>
            </v:rect>
            <v:rect id="_x0000_s1288" style="position:absolute;left:5730;top:3769;width:390;height:480;mso-wrap-style:none" filled="f" stroked="f">
              <v:textbox style="mso-fit-shape-to-text:t" inset="0,0,0,0">
                <w:txbxContent>
                  <w:p w:rsidR="0015315F" w:rsidRDefault="0015315F" w:rsidP="00EF0595">
                    <w:r>
                      <w:rPr>
                        <w:color w:val="000000"/>
                      </w:rPr>
                      <w:t>57%</w:t>
                    </w:r>
                  </w:p>
                </w:txbxContent>
              </v:textbox>
            </v:rect>
            <v:rect id="_x0000_s1289" style="position:absolute;left:4485;top:3499;width:390;height:480;mso-wrap-style:none" filled="f" stroked="f">
              <v:textbox style="mso-fit-shape-to-text:t" inset="0,0,0,0">
                <w:txbxContent>
                  <w:p w:rsidR="0015315F" w:rsidRDefault="0015315F" w:rsidP="00EF0595">
                    <w:r>
                      <w:rPr>
                        <w:color w:val="000000"/>
                      </w:rPr>
                      <w:t>60%</w:t>
                    </w:r>
                  </w:p>
                </w:txbxContent>
              </v:textbox>
            </v:rect>
            <v:rect id="_x0000_s1290" style="position:absolute;left:3345;top:5134;width:214;height:480;mso-wrap-style:none" filled="f" stroked="f">
              <v:textbox style="mso-fit-shape-to-text:t" inset="0,0,0,0">
                <w:txbxContent>
                  <w:p w:rsidR="0015315F" w:rsidRDefault="0015315F" w:rsidP="00EF0595">
                    <w:r>
                      <w:rPr>
                        <w:color w:val="000000"/>
                      </w:rPr>
                      <w:t>50</w:t>
                    </w:r>
                  </w:p>
                </w:txbxContent>
              </v:textbox>
            </v:rect>
            <v:rect id="_x0000_s1291" style="position:absolute;left:3345;top:4804;width:214;height:480;mso-wrap-style:none" filled="f" stroked="f">
              <v:textbox style="mso-fit-shape-to-text:t" inset="0,0,0,0">
                <w:txbxContent>
                  <w:p w:rsidR="0015315F" w:rsidRDefault="0015315F" w:rsidP="00EF0595">
                    <w:r>
                      <w:rPr>
                        <w:color w:val="000000"/>
                      </w:rPr>
                      <w:t>52</w:t>
                    </w:r>
                  </w:p>
                </w:txbxContent>
              </v:textbox>
            </v:rect>
            <v:rect id="_x0000_s1292" style="position:absolute;left:3345;top:4474;width:214;height:480;mso-wrap-style:none" filled="f" stroked="f">
              <v:textbox style="mso-fit-shape-to-text:t" inset="0,0,0,0">
                <w:txbxContent>
                  <w:p w:rsidR="0015315F" w:rsidRDefault="0015315F" w:rsidP="00EF0595">
                    <w:r>
                      <w:rPr>
                        <w:color w:val="000000"/>
                      </w:rPr>
                      <w:t>54</w:t>
                    </w:r>
                  </w:p>
                </w:txbxContent>
              </v:textbox>
            </v:rect>
            <v:rect id="_x0000_s1293" style="position:absolute;left:3345;top:4159;width:214;height:480;mso-wrap-style:none" filled="f" stroked="f">
              <v:textbox style="mso-fit-shape-to-text:t" inset="0,0,0,0">
                <w:txbxContent>
                  <w:p w:rsidR="0015315F" w:rsidRDefault="0015315F" w:rsidP="00EF0595">
                    <w:r>
                      <w:rPr>
                        <w:color w:val="000000"/>
                      </w:rPr>
                      <w:t>56</w:t>
                    </w:r>
                  </w:p>
                </w:txbxContent>
              </v:textbox>
            </v:rect>
            <v:rect id="_x0000_s1294" style="position:absolute;left:3345;top:3829;width:214;height:480;mso-wrap-style:none" filled="f" stroked="f">
              <v:textbox style="mso-fit-shape-to-text:t" inset="0,0,0,0">
                <w:txbxContent>
                  <w:p w:rsidR="0015315F" w:rsidRDefault="0015315F" w:rsidP="00EF0595">
                    <w:r>
                      <w:rPr>
                        <w:color w:val="000000"/>
                      </w:rPr>
                      <w:t>58</w:t>
                    </w:r>
                  </w:p>
                </w:txbxContent>
              </v:textbox>
            </v:rect>
            <v:rect id="_x0000_s1295" style="position:absolute;left:3345;top:3499;width:214;height:480;mso-wrap-style:none" filled="f" stroked="f">
              <v:textbox style="mso-fit-shape-to-text:t" inset="0,0,0,0">
                <w:txbxContent>
                  <w:p w:rsidR="0015315F" w:rsidRDefault="0015315F" w:rsidP="00EF0595">
                    <w:r>
                      <w:rPr>
                        <w:color w:val="000000"/>
                      </w:rPr>
                      <w:t>60</w:t>
                    </w:r>
                  </w:p>
                </w:txbxContent>
              </v:textbox>
            </v:rect>
            <v:rect id="_x0000_s1296" style="position:absolute;left:3345;top:3169;width:214;height:480;mso-wrap-style:none" filled="f" stroked="f">
              <v:textbox style="mso-fit-shape-to-text:t" inset="0,0,0,0">
                <w:txbxContent>
                  <w:p w:rsidR="0015315F" w:rsidRDefault="0015315F" w:rsidP="00EF0595">
                    <w:r>
                      <w:rPr>
                        <w:color w:val="000000"/>
                      </w:rPr>
                      <w:t>62</w:t>
                    </w:r>
                  </w:p>
                </w:txbxContent>
              </v:textbox>
            </v:rect>
            <v:rect id="_x0000_s1297" style="position:absolute;left:4170;top:5419;width:428;height:480;mso-wrap-style:none" filled="f" stroked="f">
              <v:textbox style="mso-fit-shape-to-text:t" inset="0,0,0,0">
                <w:txbxContent>
                  <w:p w:rsidR="0015315F" w:rsidRDefault="0015315F" w:rsidP="00EF0595">
                    <w:r>
                      <w:rPr>
                        <w:color w:val="000000"/>
                      </w:rPr>
                      <w:t>2003</w:t>
                    </w:r>
                  </w:p>
                </w:txbxContent>
              </v:textbox>
            </v:rect>
            <v:rect id="_x0000_s1298" style="position:absolute;left:5520;top:5419;width:428;height:480;mso-wrap-style:none" filled="f" stroked="f">
              <v:textbox style="mso-fit-shape-to-text:t" inset="0,0,0,0">
                <w:txbxContent>
                  <w:p w:rsidR="0015315F" w:rsidRDefault="0015315F" w:rsidP="00EF0595">
                    <w:r>
                      <w:rPr>
                        <w:color w:val="000000"/>
                      </w:rPr>
                      <w:t>2004</w:t>
                    </w:r>
                  </w:p>
                </w:txbxContent>
              </v:textbox>
            </v:rect>
            <v:rect id="_x0000_s1299" style="position:absolute;left:6885;top:5419;width:428;height:480;mso-wrap-style:none" filled="f" stroked="f">
              <v:textbox style="mso-fit-shape-to-text:t" inset="0,0,0,0">
                <w:txbxContent>
                  <w:p w:rsidR="0015315F" w:rsidRDefault="0015315F" w:rsidP="00EF0595">
                    <w:r>
                      <w:rPr>
                        <w:color w:val="000000"/>
                      </w:rPr>
                      <w:t>2005</w:t>
                    </w:r>
                  </w:p>
                </w:txbxContent>
              </v:textbox>
            </v:rect>
            <v:rect id="_x0000_s1300" style="position:absolute;left:8235;top:5419;width:428;height:480;mso-wrap-style:none" filled="f" stroked="f">
              <v:textbox style="mso-fit-shape-to-text:t" inset="0,0,0,0">
                <w:txbxContent>
                  <w:p w:rsidR="0015315F" w:rsidRDefault="0015315F" w:rsidP="00EF0595">
                    <w:r>
                      <w:rPr>
                        <w:color w:val="000000"/>
                      </w:rPr>
                      <w:t>2006</w:t>
                    </w:r>
                  </w:p>
                </w:txbxContent>
              </v:textbox>
            </v:rect>
            <v:rect id="_x0000_s1301" style="position:absolute;left:6195;top:5764;width:367;height:480;mso-wrap-style:none" filled="f" stroked="f">
              <v:textbox style="mso-fit-shape-to-text:t" inset="0,0,0,0">
                <w:txbxContent>
                  <w:p w:rsidR="0015315F" w:rsidRPr="005D0FC8" w:rsidRDefault="0015315F" w:rsidP="00EF0595">
                    <w:pPr>
                      <w:rPr>
                        <w:lang w:val="es-UY"/>
                      </w:rPr>
                    </w:pPr>
                    <w:r>
                      <w:rPr>
                        <w:color w:val="000000"/>
                        <w:lang w:val="es-UY"/>
                      </w:rPr>
                      <w:t>Año</w:t>
                    </w:r>
                  </w:p>
                </w:txbxContent>
              </v:textbox>
            </v:rect>
            <v:rect id="_x0000_s1302" style="position:absolute;left:2205;top:2419;width:7815;height:3840" filled="f" strokeweight="0"/>
            <v:shape id="_x0000_s1303" type="#_x0000_t202" style="position:absolute;left:4401;top:2524;width:3600;height:540" stroked="f">
              <v:textbox>
                <w:txbxContent>
                  <w:p w:rsidR="0015315F" w:rsidRPr="005D0FC8" w:rsidRDefault="0015315F" w:rsidP="00EF0595">
                    <w:pPr>
                      <w:jc w:val="center"/>
                      <w:rPr>
                        <w:lang w:val="es-UY"/>
                      </w:rPr>
                    </w:pPr>
                    <w:r>
                      <w:rPr>
                        <w:lang w:val="es-UY"/>
                      </w:rPr>
                      <w:t>Las mujeres en las zonas industriales</w:t>
                    </w:r>
                  </w:p>
                </w:txbxContent>
              </v:textbox>
            </v:shape>
            <v:shape id="_x0000_s1304" type="#_x0000_t202" style="position:absolute;left:2421;top:3604;width:540;height:1260" stroked="f">
              <v:textbox style="layout-flow:vertical;mso-layout-flow-alt:bottom-to-top">
                <w:txbxContent>
                  <w:p w:rsidR="0015315F" w:rsidRPr="005D0FC8" w:rsidRDefault="0015315F" w:rsidP="00EF0595">
                    <w:pPr>
                      <w:jc w:val="center"/>
                      <w:rPr>
                        <w:lang w:val="es-UY"/>
                      </w:rPr>
                    </w:pPr>
                    <w:r>
                      <w:rPr>
                        <w:lang w:val="es-UY"/>
                      </w:rPr>
                      <w:t>Porcentaje</w:t>
                    </w:r>
                  </w:p>
                </w:txbxContent>
              </v:textbox>
            </v:shape>
          </v:group>
        </w:pict>
      </w:r>
      <w:r w:rsidRPr="007B4C10">
        <w:rPr>
          <w:bCs/>
          <w:noProof/>
          <w:w w:val="100"/>
        </w:rPr>
        <w:pict>
          <v:shape id="_x0000_s1210" type="#_x0000_t202" style="position:absolute;left:0;text-align:left;margin-left:151.3pt;margin-top:10.1pt;width:243pt;height:18pt;z-index:11" filled="f" stroked="f">
            <v:textbox style="mso-next-textbox:#_x0000_s1210">
              <w:txbxContent>
                <w:p w:rsidR="0015315F" w:rsidRPr="005A4FD4" w:rsidRDefault="0015315F" w:rsidP="00EF0595">
                  <w:pPr>
                    <w:rPr>
                      <w:b/>
                      <w:lang w:val="es-UY"/>
                    </w:rPr>
                  </w:pPr>
                  <w:r w:rsidRPr="005A4FD4">
                    <w:rPr>
                      <w:b/>
                      <w:lang w:val="es-UY"/>
                    </w:rPr>
                    <w:t>Las mujeres en las zonas en las zonas industriales</w:t>
                  </w:r>
                </w:p>
              </w:txbxContent>
            </v:textbox>
          </v:shape>
        </w:pict>
      </w:r>
    </w:p>
    <w:p w:rsidR="00EF0595" w:rsidRPr="007B4C10" w:rsidRDefault="00EF0595" w:rsidP="00EF0595">
      <w:pPr>
        <w:spacing w:before="100" w:beforeAutospacing="1" w:after="100" w:afterAutospacing="1" w:line="480" w:lineRule="auto"/>
        <w:jc w:val="both"/>
        <w:rPr>
          <w:bCs/>
        </w:rPr>
      </w:pPr>
      <w:r w:rsidRPr="007B4C10">
        <w:rPr>
          <w:bCs/>
          <w:noProof/>
        </w:rPr>
        <w:pict>
          <v:shape id="_x0000_s1063" type="#_x0000_t202" style="position:absolute;left:0;text-align:left;margin-left:61.3pt;margin-top:31.1pt;width:19.95pt;height:63pt;z-index:4" stroked="f">
            <v:textbox style="layout-flow:vertical;mso-layout-flow-alt:bottom-to-top;mso-next-textbox:#_x0000_s1063" inset=".72pt,.72pt,.72pt,.72pt">
              <w:txbxContent>
                <w:p w:rsidR="0015315F" w:rsidRPr="005A4FD4" w:rsidRDefault="0015315F" w:rsidP="00EF0595">
                  <w:pPr>
                    <w:jc w:val="center"/>
                    <w:rPr>
                      <w:sz w:val="18"/>
                      <w:szCs w:val="18"/>
                    </w:rPr>
                  </w:pPr>
                  <w:r w:rsidRPr="005A4FD4">
                    <w:rPr>
                      <w:sz w:val="18"/>
                      <w:szCs w:val="18"/>
                    </w:rPr>
                    <w:t>Porcentaje</w:t>
                  </w:r>
                </w:p>
                <w:p w:rsidR="0015315F" w:rsidRPr="00FF63EA" w:rsidRDefault="0015315F" w:rsidP="00EF0595">
                  <w:pPr>
                    <w:spacing w:line="240" w:lineRule="auto"/>
                    <w:jc w:val="center"/>
                    <w:rPr>
                      <w:sz w:val="22"/>
                      <w:szCs w:val="22"/>
                    </w:rPr>
                  </w:pPr>
                </w:p>
              </w:txbxContent>
            </v:textbox>
          </v:shape>
        </w:pict>
      </w:r>
    </w:p>
    <w:p w:rsidR="00EF0595" w:rsidRPr="007B4C10" w:rsidRDefault="00EF0595" w:rsidP="00EF0595">
      <w:pPr>
        <w:spacing w:before="100" w:beforeAutospacing="1" w:after="100" w:afterAutospacing="1" w:line="480" w:lineRule="auto"/>
        <w:jc w:val="both"/>
        <w:rPr>
          <w:u w:val="single"/>
        </w:rPr>
      </w:pPr>
    </w:p>
    <w:p w:rsidR="00EF0595" w:rsidRPr="007B4C10" w:rsidRDefault="00EF0595" w:rsidP="00EF0595">
      <w:pPr>
        <w:spacing w:before="100" w:beforeAutospacing="1" w:after="100" w:afterAutospacing="1" w:line="480" w:lineRule="auto"/>
        <w:jc w:val="both"/>
        <w:rPr>
          <w:u w:val="single"/>
        </w:rPr>
      </w:pPr>
    </w:p>
    <w:p w:rsidR="00EF0595" w:rsidRPr="007B4C10" w:rsidRDefault="00EF0595" w:rsidP="00EF0595">
      <w:pPr>
        <w:spacing w:before="100" w:beforeAutospacing="1" w:after="100" w:afterAutospacing="1" w:line="480" w:lineRule="auto"/>
        <w:jc w:val="both"/>
        <w:rPr>
          <w:b/>
        </w:rPr>
      </w:pPr>
    </w:p>
    <w:p w:rsidR="00D64ACA" w:rsidRDefault="00D64ACA" w:rsidP="00D6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D64ACA" w:rsidRPr="00D64ACA" w:rsidRDefault="00D64ACA" w:rsidP="00D6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64ACA" w:rsidRPr="00D64ACA" w:rsidRDefault="00D64ACA" w:rsidP="00D6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F0595" w:rsidRPr="007B4C10" w:rsidRDefault="00D64ACA" w:rsidP="00D64A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0595" w:rsidRPr="007B4C10">
        <w:t>Situación en materia de desempleo</w:t>
      </w:r>
    </w:p>
    <w:p w:rsidR="00D64ACA" w:rsidRPr="00D64ACA" w:rsidRDefault="00D64ACA" w:rsidP="00D64ACA">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 xml:space="preserve">Las tasas de desempleo de las mujeres </w:t>
      </w:r>
      <w:r>
        <w:t>entr</w:t>
      </w:r>
      <w:r w:rsidRPr="007B4C10">
        <w:t xml:space="preserve">e 2001-2002 </w:t>
      </w:r>
      <w:r>
        <w:t>y</w:t>
      </w:r>
      <w:r w:rsidRPr="007B4C10">
        <w:t xml:space="preserve"> 2004-2005 son los siguientes :</w:t>
      </w:r>
    </w:p>
    <w:tbl>
      <w:tblPr>
        <w:tblStyle w:val="ListBullet"/>
        <w:tblW w:w="0" w:type="auto"/>
        <w:jc w:val="center"/>
        <w:tblInd w:w="798" w:type="dxa"/>
        <w:tblLook w:val="01E0" w:firstRow="1" w:lastRow="1" w:firstColumn="1" w:lastColumn="1" w:noHBand="0" w:noVBand="0"/>
      </w:tblPr>
      <w:tblGrid>
        <w:gridCol w:w="697"/>
        <w:gridCol w:w="1143"/>
        <w:gridCol w:w="1370"/>
        <w:gridCol w:w="883"/>
      </w:tblGrid>
      <w:tr w:rsidR="00EF0595" w:rsidRPr="007B4C10">
        <w:trPr>
          <w:jc w:val="center"/>
        </w:trPr>
        <w:tc>
          <w:tcPr>
            <w:tcW w:w="4030" w:type="dxa"/>
            <w:gridSpan w:val="4"/>
            <w:tcBorders>
              <w:bottom w:val="single" w:sz="4" w:space="0" w:color="auto"/>
            </w:tcBorders>
          </w:tcPr>
          <w:p w:rsidR="00EF0595" w:rsidRPr="007B4C10" w:rsidRDefault="00EF0595" w:rsidP="00EF0595">
            <w:pPr>
              <w:keepNext/>
              <w:numPr>
                <w:ilvl w:val="0"/>
                <w:numId w:val="0"/>
              </w:numPr>
              <w:suppressAutoHyphens w:val="0"/>
              <w:spacing w:after="120" w:line="240" w:lineRule="auto"/>
              <w:rPr>
                <w:sz w:val="20"/>
                <w:szCs w:val="20"/>
              </w:rPr>
            </w:pPr>
            <w:r w:rsidRPr="007B4C10">
              <w:rPr>
                <w:b/>
                <w:bCs/>
                <w:sz w:val="20"/>
                <w:szCs w:val="20"/>
              </w:rPr>
              <w:t>Tasa de desempleo de las mujeres</w:t>
            </w:r>
          </w:p>
        </w:tc>
      </w:tr>
      <w:tr w:rsidR="00EF0595" w:rsidRPr="007B4C10">
        <w:trPr>
          <w:jc w:val="center"/>
        </w:trPr>
        <w:tc>
          <w:tcPr>
            <w:tcW w:w="697" w:type="dxa"/>
            <w:vMerge w:val="restart"/>
            <w:tcBorders>
              <w:top w:val="single" w:sz="4" w:space="0" w:color="auto"/>
            </w:tcBorders>
            <w:vAlign w:val="bottom"/>
          </w:tcPr>
          <w:p w:rsidR="00EF0595" w:rsidRPr="007B4C10" w:rsidRDefault="00EF0595" w:rsidP="00EF0595">
            <w:pPr>
              <w:keepNext/>
              <w:numPr>
                <w:ilvl w:val="0"/>
                <w:numId w:val="0"/>
              </w:numPr>
              <w:suppressAutoHyphens w:val="0"/>
              <w:spacing w:before="40" w:after="80" w:line="160" w:lineRule="exact"/>
              <w:ind w:left="-360"/>
              <w:jc w:val="center"/>
              <w:rPr>
                <w:i/>
                <w:sz w:val="14"/>
                <w:szCs w:val="14"/>
              </w:rPr>
            </w:pPr>
          </w:p>
        </w:tc>
        <w:tc>
          <w:tcPr>
            <w:tcW w:w="1143" w:type="dxa"/>
            <w:vMerge w:val="restart"/>
            <w:tcBorders>
              <w:top w:val="single" w:sz="4" w:space="0" w:color="auto"/>
            </w:tcBorders>
            <w:vAlign w:val="bottom"/>
          </w:tcPr>
          <w:p w:rsidR="00EF0595" w:rsidRPr="007B4C10" w:rsidRDefault="00EF0595" w:rsidP="00EF0595">
            <w:pPr>
              <w:keepNext/>
              <w:numPr>
                <w:ilvl w:val="0"/>
                <w:numId w:val="0"/>
              </w:numPr>
              <w:suppressAutoHyphens w:val="0"/>
              <w:spacing w:before="40" w:after="80" w:line="160" w:lineRule="exact"/>
              <w:ind w:left="-360"/>
              <w:jc w:val="center"/>
              <w:rPr>
                <w:i/>
                <w:sz w:val="14"/>
                <w:szCs w:val="14"/>
              </w:rPr>
            </w:pPr>
            <w:r w:rsidRPr="007B4C10">
              <w:rPr>
                <w:i/>
                <w:sz w:val="14"/>
                <w:szCs w:val="14"/>
              </w:rPr>
              <w:t>Año</w:t>
            </w:r>
          </w:p>
        </w:tc>
        <w:tc>
          <w:tcPr>
            <w:tcW w:w="2190" w:type="dxa"/>
            <w:gridSpan w:val="2"/>
            <w:tcBorders>
              <w:top w:val="single" w:sz="4" w:space="0" w:color="auto"/>
              <w:bottom w:val="single" w:sz="4" w:space="0" w:color="auto"/>
            </w:tcBorders>
            <w:vAlign w:val="bottom"/>
          </w:tcPr>
          <w:p w:rsidR="00EF0595" w:rsidRPr="007B4C10" w:rsidRDefault="00EF0595" w:rsidP="00EF0595">
            <w:pPr>
              <w:keepNext/>
              <w:numPr>
                <w:ilvl w:val="0"/>
                <w:numId w:val="0"/>
              </w:numPr>
              <w:suppressAutoHyphens w:val="0"/>
              <w:spacing w:before="40" w:after="80" w:line="160" w:lineRule="exact"/>
              <w:ind w:left="-360"/>
              <w:jc w:val="center"/>
              <w:rPr>
                <w:i/>
                <w:sz w:val="14"/>
                <w:szCs w:val="14"/>
              </w:rPr>
            </w:pPr>
            <w:r w:rsidRPr="007B4C10">
              <w:rPr>
                <w:i/>
                <w:sz w:val="14"/>
                <w:szCs w:val="14"/>
              </w:rPr>
              <w:t>Desempleo</w:t>
            </w:r>
          </w:p>
        </w:tc>
      </w:tr>
      <w:tr w:rsidR="00EF0595" w:rsidRPr="007B4C10">
        <w:trPr>
          <w:jc w:val="center"/>
        </w:trPr>
        <w:tc>
          <w:tcPr>
            <w:tcW w:w="697" w:type="dxa"/>
            <w:vMerge/>
            <w:tcBorders>
              <w:bottom w:val="single" w:sz="12" w:space="0" w:color="auto"/>
            </w:tcBorders>
          </w:tcPr>
          <w:p w:rsidR="00EF0595" w:rsidRPr="007B4C10" w:rsidRDefault="00EF0595" w:rsidP="00EF0595">
            <w:pPr>
              <w:keepNext/>
              <w:numPr>
                <w:ilvl w:val="0"/>
                <w:numId w:val="0"/>
              </w:numPr>
              <w:suppressAutoHyphens w:val="0"/>
              <w:spacing w:before="40" w:after="80" w:line="160" w:lineRule="exact"/>
              <w:ind w:left="-360"/>
              <w:jc w:val="center"/>
              <w:rPr>
                <w:i/>
                <w:sz w:val="14"/>
                <w:szCs w:val="14"/>
              </w:rPr>
            </w:pPr>
          </w:p>
        </w:tc>
        <w:tc>
          <w:tcPr>
            <w:tcW w:w="1143" w:type="dxa"/>
            <w:vMerge/>
            <w:tcBorders>
              <w:bottom w:val="single" w:sz="12" w:space="0" w:color="auto"/>
            </w:tcBorders>
          </w:tcPr>
          <w:p w:rsidR="00EF0595" w:rsidRPr="007B4C10" w:rsidRDefault="00EF0595" w:rsidP="00EF0595">
            <w:pPr>
              <w:keepNext/>
              <w:numPr>
                <w:ilvl w:val="0"/>
                <w:numId w:val="0"/>
              </w:numPr>
              <w:suppressAutoHyphens w:val="0"/>
              <w:spacing w:before="40" w:after="80" w:line="160" w:lineRule="exact"/>
              <w:ind w:left="-360"/>
              <w:jc w:val="center"/>
              <w:rPr>
                <w:i/>
                <w:sz w:val="14"/>
                <w:szCs w:val="14"/>
              </w:rPr>
            </w:pPr>
          </w:p>
        </w:tc>
        <w:tc>
          <w:tcPr>
            <w:tcW w:w="1370" w:type="dxa"/>
            <w:tcBorders>
              <w:top w:val="single" w:sz="4" w:space="0" w:color="auto"/>
              <w:bottom w:val="single" w:sz="12" w:space="0" w:color="auto"/>
            </w:tcBorders>
            <w:vAlign w:val="bottom"/>
          </w:tcPr>
          <w:p w:rsidR="00EF0595" w:rsidRPr="007B4C10" w:rsidRDefault="00EF0595" w:rsidP="00EF0595">
            <w:pPr>
              <w:keepNext/>
              <w:numPr>
                <w:ilvl w:val="0"/>
                <w:numId w:val="0"/>
              </w:numPr>
              <w:suppressAutoHyphens w:val="0"/>
              <w:spacing w:before="40" w:after="80" w:line="160" w:lineRule="exact"/>
              <w:rPr>
                <w:i/>
                <w:sz w:val="14"/>
                <w:szCs w:val="14"/>
              </w:rPr>
            </w:pPr>
            <w:r w:rsidRPr="007B4C10">
              <w:rPr>
                <w:i/>
                <w:sz w:val="14"/>
                <w:szCs w:val="14"/>
              </w:rPr>
              <w:t>Personas</w:t>
            </w:r>
            <w:r w:rsidRPr="007B4C10">
              <w:rPr>
                <w:i/>
                <w:sz w:val="14"/>
                <w:szCs w:val="14"/>
              </w:rPr>
              <w:br/>
              <w:t>(en m</w:t>
            </w:r>
            <w:r w:rsidRPr="007B4C10">
              <w:rPr>
                <w:i/>
                <w:sz w:val="14"/>
                <w:szCs w:val="14"/>
              </w:rPr>
              <w:t>i</w:t>
            </w:r>
            <w:r w:rsidRPr="007B4C10">
              <w:rPr>
                <w:i/>
                <w:sz w:val="14"/>
                <w:szCs w:val="14"/>
              </w:rPr>
              <w:t>llones)</w:t>
            </w:r>
          </w:p>
        </w:tc>
        <w:tc>
          <w:tcPr>
            <w:tcW w:w="820" w:type="dxa"/>
            <w:tcBorders>
              <w:top w:val="single" w:sz="4" w:space="0" w:color="auto"/>
              <w:bottom w:val="single" w:sz="12" w:space="0" w:color="auto"/>
            </w:tcBorders>
            <w:vAlign w:val="bottom"/>
          </w:tcPr>
          <w:p w:rsidR="00EF0595" w:rsidRPr="007B4C10" w:rsidRDefault="00EF0595" w:rsidP="00EF0595">
            <w:pPr>
              <w:keepNext/>
              <w:numPr>
                <w:ilvl w:val="0"/>
                <w:numId w:val="0"/>
              </w:numPr>
              <w:suppressAutoHyphens w:val="0"/>
              <w:spacing w:before="40" w:after="80" w:line="160" w:lineRule="exact"/>
              <w:rPr>
                <w:i/>
                <w:sz w:val="14"/>
                <w:szCs w:val="14"/>
              </w:rPr>
            </w:pPr>
            <w:r w:rsidRPr="007B4C10">
              <w:rPr>
                <w:i/>
                <w:sz w:val="14"/>
                <w:szCs w:val="14"/>
              </w:rPr>
              <w:t>Porcentaje</w:t>
            </w:r>
          </w:p>
        </w:tc>
      </w:tr>
      <w:tr w:rsidR="00EF0595" w:rsidRPr="007B4C10">
        <w:trPr>
          <w:jc w:val="center"/>
        </w:trPr>
        <w:tc>
          <w:tcPr>
            <w:tcW w:w="697" w:type="dxa"/>
            <w:tcBorders>
              <w:top w:val="single" w:sz="12" w:space="0" w:color="auto"/>
            </w:tcBorders>
          </w:tcPr>
          <w:p w:rsidR="00EF0595" w:rsidRPr="007B4C10" w:rsidRDefault="00EF0595" w:rsidP="00EF0595">
            <w:pPr>
              <w:keepNext/>
              <w:numPr>
                <w:ilvl w:val="0"/>
                <w:numId w:val="0"/>
              </w:numPr>
              <w:suppressAutoHyphens w:val="0"/>
              <w:spacing w:before="40" w:after="80" w:line="200" w:lineRule="exact"/>
              <w:ind w:right="43"/>
              <w:jc w:val="center"/>
              <w:rPr>
                <w:sz w:val="17"/>
                <w:szCs w:val="20"/>
              </w:rPr>
            </w:pPr>
            <w:r w:rsidRPr="007B4C10">
              <w:rPr>
                <w:sz w:val="17"/>
                <w:szCs w:val="20"/>
              </w:rPr>
              <w:t>1.</w:t>
            </w:r>
          </w:p>
        </w:tc>
        <w:tc>
          <w:tcPr>
            <w:tcW w:w="1143" w:type="dxa"/>
            <w:tcBorders>
              <w:top w:val="single" w:sz="12" w:space="0" w:color="auto"/>
            </w:tcBorders>
          </w:tcPr>
          <w:p w:rsidR="00EF0595" w:rsidRPr="007B4C10" w:rsidRDefault="00EF0595" w:rsidP="00EF0595">
            <w:pPr>
              <w:keepNext/>
              <w:numPr>
                <w:ilvl w:val="0"/>
                <w:numId w:val="0"/>
              </w:numPr>
              <w:suppressAutoHyphens w:val="0"/>
              <w:spacing w:before="40" w:after="80" w:line="200" w:lineRule="exact"/>
              <w:ind w:right="43"/>
              <w:jc w:val="center"/>
              <w:rPr>
                <w:sz w:val="17"/>
                <w:szCs w:val="20"/>
              </w:rPr>
            </w:pPr>
            <w:r w:rsidRPr="007B4C10">
              <w:rPr>
                <w:sz w:val="17"/>
                <w:szCs w:val="20"/>
              </w:rPr>
              <w:t>2001-2002</w:t>
            </w:r>
          </w:p>
        </w:tc>
        <w:tc>
          <w:tcPr>
            <w:tcW w:w="1370" w:type="dxa"/>
            <w:tcBorders>
              <w:top w:val="single" w:sz="12" w:space="0" w:color="auto"/>
            </w:tcBorders>
          </w:tcPr>
          <w:p w:rsidR="00EF0595" w:rsidRPr="007B4C10" w:rsidRDefault="00EF0595" w:rsidP="00EF0595">
            <w:pPr>
              <w:keepNext/>
              <w:numPr>
                <w:ilvl w:val="0"/>
                <w:numId w:val="0"/>
              </w:numPr>
              <w:suppressAutoHyphens w:val="0"/>
              <w:spacing w:before="40" w:after="80" w:line="200" w:lineRule="exact"/>
              <w:ind w:right="43"/>
              <w:jc w:val="center"/>
              <w:rPr>
                <w:sz w:val="17"/>
                <w:szCs w:val="20"/>
              </w:rPr>
            </w:pPr>
            <w:r w:rsidRPr="007B4C10">
              <w:rPr>
                <w:sz w:val="17"/>
                <w:szCs w:val="20"/>
              </w:rPr>
              <w:t>0,45</w:t>
            </w:r>
          </w:p>
        </w:tc>
        <w:tc>
          <w:tcPr>
            <w:tcW w:w="820" w:type="dxa"/>
            <w:tcBorders>
              <w:top w:val="single" w:sz="12" w:space="0" w:color="auto"/>
            </w:tcBorders>
          </w:tcPr>
          <w:p w:rsidR="00EF0595" w:rsidRPr="007B4C10" w:rsidRDefault="00EF0595" w:rsidP="00EF0595">
            <w:pPr>
              <w:keepNext/>
              <w:numPr>
                <w:ilvl w:val="0"/>
                <w:numId w:val="0"/>
              </w:numPr>
              <w:suppressAutoHyphens w:val="0"/>
              <w:spacing w:before="40" w:after="80" w:line="200" w:lineRule="exact"/>
              <w:ind w:right="43"/>
              <w:jc w:val="center"/>
              <w:rPr>
                <w:sz w:val="17"/>
                <w:szCs w:val="20"/>
              </w:rPr>
            </w:pPr>
            <w:r w:rsidRPr="007B4C10">
              <w:rPr>
                <w:sz w:val="17"/>
                <w:szCs w:val="20"/>
              </w:rPr>
              <w:t>4,73</w:t>
            </w:r>
          </w:p>
        </w:tc>
      </w:tr>
      <w:tr w:rsidR="00EF0595" w:rsidRPr="007B4C10">
        <w:trPr>
          <w:jc w:val="center"/>
        </w:trPr>
        <w:tc>
          <w:tcPr>
            <w:tcW w:w="697" w:type="dxa"/>
          </w:tcPr>
          <w:p w:rsidR="00EF0595" w:rsidRPr="007B4C10" w:rsidRDefault="00EF0595" w:rsidP="00EF0595">
            <w:pPr>
              <w:keepNext/>
              <w:numPr>
                <w:ilvl w:val="0"/>
                <w:numId w:val="0"/>
              </w:numPr>
              <w:suppressAutoHyphens w:val="0"/>
              <w:spacing w:before="40" w:after="80" w:line="200" w:lineRule="exact"/>
              <w:ind w:right="43"/>
              <w:jc w:val="center"/>
              <w:rPr>
                <w:sz w:val="17"/>
                <w:szCs w:val="20"/>
              </w:rPr>
            </w:pPr>
            <w:r w:rsidRPr="007B4C10">
              <w:rPr>
                <w:sz w:val="17"/>
                <w:szCs w:val="20"/>
              </w:rPr>
              <w:t>2.</w:t>
            </w:r>
          </w:p>
        </w:tc>
        <w:tc>
          <w:tcPr>
            <w:tcW w:w="1143" w:type="dxa"/>
          </w:tcPr>
          <w:p w:rsidR="00EF0595" w:rsidRPr="007B4C10" w:rsidRDefault="00EF0595" w:rsidP="00EF0595">
            <w:pPr>
              <w:keepNext/>
              <w:numPr>
                <w:ilvl w:val="0"/>
                <w:numId w:val="0"/>
              </w:numPr>
              <w:suppressAutoHyphens w:val="0"/>
              <w:spacing w:before="40" w:after="80" w:line="200" w:lineRule="exact"/>
              <w:ind w:right="43"/>
              <w:jc w:val="center"/>
              <w:rPr>
                <w:sz w:val="17"/>
                <w:szCs w:val="20"/>
              </w:rPr>
            </w:pPr>
            <w:r w:rsidRPr="007B4C10">
              <w:rPr>
                <w:sz w:val="17"/>
                <w:szCs w:val="20"/>
              </w:rPr>
              <w:t>2002-2003</w:t>
            </w:r>
          </w:p>
        </w:tc>
        <w:tc>
          <w:tcPr>
            <w:tcW w:w="1370" w:type="dxa"/>
          </w:tcPr>
          <w:p w:rsidR="00EF0595" w:rsidRPr="007B4C10" w:rsidRDefault="00EF0595" w:rsidP="00EF0595">
            <w:pPr>
              <w:keepNext/>
              <w:numPr>
                <w:ilvl w:val="0"/>
                <w:numId w:val="0"/>
              </w:numPr>
              <w:suppressAutoHyphens w:val="0"/>
              <w:spacing w:before="40" w:after="80" w:line="200" w:lineRule="exact"/>
              <w:ind w:right="43"/>
              <w:jc w:val="center"/>
              <w:rPr>
                <w:sz w:val="17"/>
                <w:szCs w:val="20"/>
              </w:rPr>
            </w:pPr>
            <w:r w:rsidRPr="007B4C10">
              <w:rPr>
                <w:sz w:val="17"/>
                <w:szCs w:val="20"/>
              </w:rPr>
              <w:t>0,46</w:t>
            </w:r>
          </w:p>
        </w:tc>
        <w:tc>
          <w:tcPr>
            <w:tcW w:w="820" w:type="dxa"/>
          </w:tcPr>
          <w:p w:rsidR="00EF0595" w:rsidRPr="007B4C10" w:rsidRDefault="00EF0595" w:rsidP="00EF0595">
            <w:pPr>
              <w:keepNext/>
              <w:numPr>
                <w:ilvl w:val="0"/>
                <w:numId w:val="0"/>
              </w:numPr>
              <w:suppressAutoHyphens w:val="0"/>
              <w:spacing w:before="40" w:after="80" w:line="200" w:lineRule="exact"/>
              <w:ind w:right="43"/>
              <w:jc w:val="center"/>
              <w:rPr>
                <w:sz w:val="17"/>
                <w:szCs w:val="20"/>
              </w:rPr>
            </w:pPr>
            <w:r w:rsidRPr="007B4C10">
              <w:rPr>
                <w:sz w:val="17"/>
                <w:szCs w:val="20"/>
              </w:rPr>
              <w:t>4,70</w:t>
            </w:r>
          </w:p>
        </w:tc>
      </w:tr>
      <w:tr w:rsidR="00EF0595" w:rsidRPr="007B4C10">
        <w:trPr>
          <w:jc w:val="center"/>
        </w:trPr>
        <w:tc>
          <w:tcPr>
            <w:tcW w:w="697" w:type="dxa"/>
          </w:tcPr>
          <w:p w:rsidR="00EF0595" w:rsidRPr="007B4C10" w:rsidRDefault="00EF0595" w:rsidP="00EF0595">
            <w:pPr>
              <w:keepNext/>
              <w:numPr>
                <w:ilvl w:val="0"/>
                <w:numId w:val="0"/>
              </w:numPr>
              <w:suppressAutoHyphens w:val="0"/>
              <w:spacing w:before="40" w:after="80" w:line="200" w:lineRule="exact"/>
              <w:ind w:right="43"/>
              <w:jc w:val="center"/>
              <w:rPr>
                <w:sz w:val="17"/>
                <w:szCs w:val="20"/>
              </w:rPr>
            </w:pPr>
            <w:r w:rsidRPr="007B4C10">
              <w:rPr>
                <w:sz w:val="17"/>
                <w:szCs w:val="20"/>
              </w:rPr>
              <w:t>3.</w:t>
            </w:r>
          </w:p>
        </w:tc>
        <w:tc>
          <w:tcPr>
            <w:tcW w:w="1143" w:type="dxa"/>
          </w:tcPr>
          <w:p w:rsidR="00EF0595" w:rsidRPr="007B4C10" w:rsidRDefault="00EF0595" w:rsidP="00EF0595">
            <w:pPr>
              <w:keepNext/>
              <w:numPr>
                <w:ilvl w:val="0"/>
                <w:numId w:val="0"/>
              </w:numPr>
              <w:suppressAutoHyphens w:val="0"/>
              <w:spacing w:before="40" w:after="80" w:line="200" w:lineRule="exact"/>
              <w:ind w:right="43"/>
              <w:jc w:val="center"/>
              <w:rPr>
                <w:sz w:val="17"/>
                <w:szCs w:val="20"/>
              </w:rPr>
            </w:pPr>
            <w:r w:rsidRPr="007B4C10">
              <w:rPr>
                <w:sz w:val="17"/>
                <w:szCs w:val="20"/>
              </w:rPr>
              <w:t>2003-2004</w:t>
            </w:r>
          </w:p>
        </w:tc>
        <w:tc>
          <w:tcPr>
            <w:tcW w:w="1370" w:type="dxa"/>
          </w:tcPr>
          <w:p w:rsidR="00EF0595" w:rsidRPr="007B4C10" w:rsidRDefault="00EF0595" w:rsidP="00EF0595">
            <w:pPr>
              <w:keepNext/>
              <w:numPr>
                <w:ilvl w:val="0"/>
                <w:numId w:val="0"/>
              </w:numPr>
              <w:suppressAutoHyphens w:val="0"/>
              <w:spacing w:before="40" w:after="80" w:line="200" w:lineRule="exact"/>
              <w:ind w:right="43"/>
              <w:jc w:val="center"/>
              <w:rPr>
                <w:sz w:val="17"/>
                <w:szCs w:val="20"/>
              </w:rPr>
            </w:pPr>
            <w:r w:rsidRPr="007B4C10">
              <w:rPr>
                <w:sz w:val="17"/>
                <w:szCs w:val="20"/>
              </w:rPr>
              <w:t>0,47</w:t>
            </w:r>
          </w:p>
        </w:tc>
        <w:tc>
          <w:tcPr>
            <w:tcW w:w="820" w:type="dxa"/>
          </w:tcPr>
          <w:p w:rsidR="00EF0595" w:rsidRPr="007B4C10" w:rsidRDefault="00EF0595" w:rsidP="00EF0595">
            <w:pPr>
              <w:keepNext/>
              <w:numPr>
                <w:ilvl w:val="0"/>
                <w:numId w:val="0"/>
              </w:numPr>
              <w:suppressAutoHyphens w:val="0"/>
              <w:spacing w:before="40" w:after="80" w:line="200" w:lineRule="exact"/>
              <w:ind w:right="43"/>
              <w:jc w:val="center"/>
              <w:rPr>
                <w:sz w:val="17"/>
                <w:szCs w:val="20"/>
              </w:rPr>
            </w:pPr>
            <w:r w:rsidRPr="007B4C10">
              <w:rPr>
                <w:sz w:val="17"/>
                <w:szCs w:val="20"/>
              </w:rPr>
              <w:t>4,67</w:t>
            </w:r>
          </w:p>
        </w:tc>
      </w:tr>
      <w:tr w:rsidR="00EF0595" w:rsidRPr="007B4C10">
        <w:trPr>
          <w:jc w:val="center"/>
        </w:trPr>
        <w:tc>
          <w:tcPr>
            <w:tcW w:w="697"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center"/>
              <w:rPr>
                <w:sz w:val="17"/>
                <w:szCs w:val="20"/>
              </w:rPr>
            </w:pPr>
            <w:r w:rsidRPr="007B4C10">
              <w:rPr>
                <w:sz w:val="17"/>
                <w:szCs w:val="20"/>
              </w:rPr>
              <w:t>4.</w:t>
            </w:r>
          </w:p>
        </w:tc>
        <w:tc>
          <w:tcPr>
            <w:tcW w:w="1143"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center"/>
              <w:rPr>
                <w:sz w:val="17"/>
                <w:szCs w:val="20"/>
              </w:rPr>
            </w:pPr>
            <w:r w:rsidRPr="007B4C10">
              <w:rPr>
                <w:sz w:val="17"/>
                <w:szCs w:val="20"/>
              </w:rPr>
              <w:t>2004-2005</w:t>
            </w:r>
          </w:p>
        </w:tc>
        <w:tc>
          <w:tcPr>
            <w:tcW w:w="1370"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center"/>
              <w:rPr>
                <w:sz w:val="17"/>
                <w:szCs w:val="20"/>
              </w:rPr>
            </w:pPr>
            <w:r w:rsidRPr="007B4C10">
              <w:rPr>
                <w:sz w:val="17"/>
                <w:szCs w:val="20"/>
              </w:rPr>
              <w:t>0,48</w:t>
            </w:r>
          </w:p>
        </w:tc>
        <w:tc>
          <w:tcPr>
            <w:tcW w:w="820"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center"/>
              <w:rPr>
                <w:sz w:val="17"/>
                <w:szCs w:val="20"/>
              </w:rPr>
            </w:pPr>
            <w:r w:rsidRPr="007B4C10">
              <w:rPr>
                <w:sz w:val="17"/>
                <w:szCs w:val="20"/>
              </w:rPr>
              <w:t>4,64</w:t>
            </w:r>
          </w:p>
        </w:tc>
      </w:tr>
    </w:tbl>
    <w:p w:rsidR="00EF0595" w:rsidRPr="007B4C10" w:rsidRDefault="008928B8" w:rsidP="00EF0595">
      <w:pPr>
        <w:spacing w:before="100" w:beforeAutospacing="1" w:after="100" w:afterAutospacing="1" w:line="480" w:lineRule="auto"/>
        <w:jc w:val="both"/>
      </w:pPr>
      <w:r>
        <w:rPr>
          <w:noProof/>
          <w:w w:val="100"/>
          <w:lang w:eastAsia="es-ES"/>
        </w:rPr>
        <w:pict>
          <v:group id="_x0000_s1307" style="position:absolute;left:0;text-align:left;margin-left:56.7pt;margin-top:12.5pt;width:379.05pt;height:222.1pt;z-index:12;mso-position-horizontal-relative:text;mso-position-vertical-relative:text" coordorigin="2329,9562" coordsize="7581,4442">
            <v:shape id="_x0000_s1064" type="#_x0000_t202" style="position:absolute;left:4581;top:10102;width:3516;height:410" stroked="f">
              <v:textbox style="mso-next-textbox:#_x0000_s1064" inset=".72pt,.72pt,.72pt,.72pt">
                <w:txbxContent>
                  <w:p w:rsidR="0015315F" w:rsidRPr="00BB5681" w:rsidRDefault="0015315F" w:rsidP="00EF0595">
                    <w:pPr>
                      <w:jc w:val="center"/>
                      <w:rPr>
                        <w:b/>
                        <w:bCs/>
                        <w:sz w:val="22"/>
                        <w:szCs w:val="22"/>
                      </w:rPr>
                    </w:pPr>
                    <w:r>
                      <w:rPr>
                        <w:b/>
                        <w:bCs/>
                        <w:sz w:val="22"/>
                        <w:szCs w:val="22"/>
                      </w:rPr>
                      <w:t>Tasa de desempleo</w:t>
                    </w:r>
                    <w:r w:rsidRPr="00BB5681">
                      <w:rPr>
                        <w:b/>
                        <w:bCs/>
                        <w:sz w:val="22"/>
                        <w:szCs w:val="22"/>
                      </w:rPr>
                      <w:t xml:space="preserve"> (</w:t>
                    </w:r>
                    <w:r>
                      <w:rPr>
                        <w:b/>
                        <w:bCs/>
                        <w:sz w:val="22"/>
                        <w:szCs w:val="22"/>
                      </w:rPr>
                      <w:t>Mujeres</w:t>
                    </w:r>
                    <w:r w:rsidRPr="00BB5681">
                      <w:rPr>
                        <w:b/>
                        <w:bCs/>
                        <w:sz w:val="22"/>
                        <w:szCs w:val="22"/>
                      </w:rPr>
                      <w:t>)</w:t>
                    </w:r>
                  </w:p>
                </w:txbxContent>
              </v:textbox>
            </v:shape>
            <v:shape id="_x0000_s1065" type="#_x0000_t202" style="position:absolute;left:2781;top:11424;width:342;height:1260" stroked="f">
              <v:textbox style="layout-flow:vertical;mso-layout-flow-alt:bottom-to-top;mso-next-textbox:#_x0000_s1065" inset=".72pt,.72pt,.72pt,.72pt">
                <w:txbxContent>
                  <w:p w:rsidR="0015315F" w:rsidRPr="005A4FD4" w:rsidRDefault="0015315F" w:rsidP="00EF0595">
                    <w:pPr>
                      <w:jc w:val="center"/>
                      <w:rPr>
                        <w:sz w:val="18"/>
                        <w:szCs w:val="18"/>
                        <w:lang w:val="es-UY"/>
                      </w:rPr>
                    </w:pPr>
                    <w:r w:rsidRPr="005A4FD4">
                      <w:rPr>
                        <w:sz w:val="18"/>
                        <w:szCs w:val="18"/>
                        <w:lang w:val="es-UY"/>
                      </w:rPr>
                      <w:t>Porcentaje</w:t>
                    </w:r>
                  </w:p>
                </w:txbxContent>
              </v:textbox>
            </v:shape>
            <v:shape id="_x0000_s1067" type="#_x0000_t202" style="position:absolute;left:5841;top:13644;width:2118;height:360" stroked="f">
              <v:textbox style="mso-next-textbox:#_x0000_s1067" inset=".72pt,.72pt,.72pt,.72pt">
                <w:txbxContent>
                  <w:p w:rsidR="0015315F" w:rsidRPr="005A4FD4" w:rsidRDefault="0015315F" w:rsidP="00EF0595">
                    <w:pPr>
                      <w:rPr>
                        <w:lang w:val="es-UY"/>
                      </w:rPr>
                    </w:pPr>
                    <w:r>
                      <w:rPr>
                        <w:lang w:val="es-UY"/>
                      </w:rPr>
                      <w:t xml:space="preserve"> </w:t>
                    </w:r>
                    <w:r w:rsidRPr="005A4FD4">
                      <w:rPr>
                        <w:lang w:val="es-UY"/>
                      </w:rPr>
                      <w:t>Ejercicio económico</w:t>
                    </w:r>
                  </w:p>
                </w:txbxContent>
              </v:textbox>
            </v:shape>
            <v:group id="_x0000_s1211" editas="canvas" style="position:absolute;left:2329;top:9562;width:7581;height:3992" coordorigin="2329,10282" coordsize="7581,3992">
              <o:lock v:ext="edit" aspectratio="t"/>
              <v:shape id="_x0000_s1212" type="#_x0000_t75" style="position:absolute;left:2329;top:10282;width:7581;height:3992" o:preferrelative="f">
                <v:fill o:detectmouseclick="t"/>
                <v:path o:extrusionok="t" o:connecttype="none"/>
                <o:lock v:ext="edit" text="t"/>
              </v:shape>
              <v:rect id="_x0000_s1213" style="position:absolute;left:2388;top:10336;width:7451;height:3877" strokeweight="0"/>
              <v:line id="_x0000_s1214" style="position:absolute" from="3937,11206" to="3937,13322" strokeweight="0"/>
              <v:line id="_x0000_s1215" style="position:absolute" from="3878,13322" to="3937,13322" strokeweight="0"/>
              <v:line id="_x0000_s1216" style="position:absolute" from="3878,12795" to="3937,12795" strokeweight="0"/>
              <v:line id="_x0000_s1217" style="position:absolute" from="3878,12258" to="3937,12258" strokeweight="0"/>
              <v:line id="_x0000_s1218" style="position:absolute" from="3878,11732" to="3937,11732" strokeweight="0"/>
              <v:line id="_x0000_s1219" style="position:absolute" from="3878,11206" to="3937,11206" strokeweight="0"/>
              <v:line id="_x0000_s1220" style="position:absolute" from="3937,13322" to="9733,13322" strokeweight="0"/>
              <v:line id="_x0000_s1221" style="position:absolute;flip:y" from="3937,13322" to="3937,13375" strokeweight="0"/>
              <v:line id="_x0000_s1222" style="position:absolute;flip:y" from="5392,13322" to="5392,13375" strokeweight="0"/>
              <v:line id="_x0000_s1223" style="position:absolute;flip:y" from="6835,13322" to="6835,13375" strokeweight="0"/>
              <v:line id="_x0000_s1224" style="position:absolute;flip:y" from="8290,13322" to="8290,13375" strokeweight="0"/>
              <v:line id="_x0000_s1225" style="position:absolute;flip:y" from="9733,13322" to="9733,13375" strokeweight="0"/>
              <v:shape id="_x0000_s1226" style="position:absolute;left:4659;top:11421;width:4352;height:945" coordsize="368,88" path="m,l123,29,245,59,368,88e" filled="f" strokecolor="navy" strokeweight=".6pt">
                <v:path arrowok="t"/>
              </v:shape>
              <v:shape id="_x0000_s1227" style="position:absolute;left:4623;top:11388;width:71;height:65" coordsize="71,65" path="m36,l71,33,36,65,,33,36,xe" fillcolor="navy" strokecolor="navy" strokeweight=".6pt">
                <v:path arrowok="t"/>
              </v:shape>
              <v:shape id="_x0000_s1228" style="position:absolute;left:6078;top:11700;width:71;height:64" coordsize="71,64" path="m36,l71,32,36,64,,32,36,xe" fillcolor="navy" strokecolor="navy" strokeweight=".6pt">
                <v:path arrowok="t"/>
              </v:shape>
              <v:shape id="_x0000_s1229" style="position:absolute;left:7521;top:12022;width:71;height:64" coordsize="71,64" path="m36,l71,32,36,64,,32,36,xe" fillcolor="navy" strokecolor="navy" strokeweight=".6pt">
                <v:path arrowok="t"/>
              </v:shape>
              <v:shape id="_x0000_s1230" style="position:absolute;left:8976;top:12334;width:71;height:64" coordsize="71,64" path="m35,l71,32,35,64,,32,35,xe" fillcolor="navy" strokecolor="navy" strokeweight=".6pt">
                <v:path arrowok="t"/>
              </v:shape>
              <v:rect id="_x0000_s1231" style="position:absolute;left:8940;top:12011;width:499;height:480;mso-wrap-style:none" filled="f" stroked="f">
                <v:textbox style="mso-next-textbox:#_x0000_s1231;mso-fit-shape-to-text:t" inset="0,0,0,0">
                  <w:txbxContent>
                    <w:p w:rsidR="0015315F" w:rsidRDefault="0015315F" w:rsidP="00EF0595">
                      <w:r>
                        <w:rPr>
                          <w:color w:val="000000"/>
                          <w:sz w:val="18"/>
                          <w:szCs w:val="18"/>
                        </w:rPr>
                        <w:t>4,64%</w:t>
                      </w:r>
                    </w:p>
                  </w:txbxContent>
                </v:textbox>
              </v:rect>
              <v:rect id="_x0000_s1232" style="position:absolute;left:7557;top:11700;width:499;height:480;mso-wrap-style:none" filled="f" stroked="f">
                <v:textbox style="mso-next-textbox:#_x0000_s1232;mso-fit-shape-to-text:t" inset="0,0,0,0">
                  <w:txbxContent>
                    <w:p w:rsidR="0015315F" w:rsidRDefault="0015315F" w:rsidP="00EF0595">
                      <w:r>
                        <w:rPr>
                          <w:color w:val="000000"/>
                          <w:sz w:val="18"/>
                          <w:szCs w:val="18"/>
                        </w:rPr>
                        <w:t>4,67%</w:t>
                      </w:r>
                    </w:p>
                  </w:txbxContent>
                </v:textbox>
              </v:rect>
              <v:rect id="_x0000_s1233" style="position:absolute;left:6137;top:11399;width:402;height:480;mso-wrap-style:none" filled="f" stroked="f">
                <v:textbox style="mso-next-textbox:#_x0000_s1233;mso-fit-shape-to-text:t" inset="0,0,0,0">
                  <w:txbxContent>
                    <w:p w:rsidR="0015315F" w:rsidRDefault="0015315F" w:rsidP="00EF0595">
                      <w:r>
                        <w:rPr>
                          <w:color w:val="000000"/>
                          <w:sz w:val="18"/>
                          <w:szCs w:val="18"/>
                        </w:rPr>
                        <w:t>4,7%</w:t>
                      </w:r>
                    </w:p>
                  </w:txbxContent>
                </v:textbox>
              </v:rect>
              <v:rect id="_x0000_s1234" style="position:absolute;left:4600;top:11055;width:499;height:480;mso-wrap-style:none" filled="f" stroked="f">
                <v:textbox style="mso-next-textbox:#_x0000_s1234;mso-fit-shape-to-text:t" inset="0,0,0,0">
                  <w:txbxContent>
                    <w:p w:rsidR="0015315F" w:rsidRDefault="0015315F" w:rsidP="00EF0595">
                      <w:r>
                        <w:rPr>
                          <w:color w:val="000000"/>
                          <w:sz w:val="18"/>
                          <w:szCs w:val="18"/>
                        </w:rPr>
                        <w:t>4,73%</w:t>
                      </w:r>
                    </w:p>
                  </w:txbxContent>
                </v:textbox>
              </v:rect>
              <v:rect id="_x0000_s1235" style="position:absolute;left:3464;top:13225;width:341;height:480;mso-wrap-style:none" filled="f" stroked="f">
                <v:textbox style="mso-next-textbox:#_x0000_s1235;mso-fit-shape-to-text:t" inset="0,0,0,0">
                  <w:txbxContent>
                    <w:p w:rsidR="0015315F" w:rsidRDefault="0015315F" w:rsidP="00EF0595">
                      <w:r>
                        <w:rPr>
                          <w:color w:val="000000"/>
                          <w:sz w:val="18"/>
                          <w:szCs w:val="18"/>
                        </w:rPr>
                        <w:t>4,55</w:t>
                      </w:r>
                    </w:p>
                  </w:txbxContent>
                </v:textbox>
              </v:rect>
              <v:rect id="_x0000_s1236" style="position:absolute;left:3559;top:12699;width:244;height:480;mso-wrap-style:none" filled="f" stroked="f">
                <v:textbox style="mso-next-textbox:#_x0000_s1236;mso-fit-shape-to-text:t" inset="0,0,0,0">
                  <w:txbxContent>
                    <w:p w:rsidR="0015315F" w:rsidRDefault="0015315F" w:rsidP="00EF0595">
                      <w:r>
                        <w:rPr>
                          <w:color w:val="000000"/>
                          <w:sz w:val="18"/>
                          <w:szCs w:val="18"/>
                        </w:rPr>
                        <w:t>4,6</w:t>
                      </w:r>
                    </w:p>
                  </w:txbxContent>
                </v:textbox>
              </v:rect>
              <v:rect id="_x0000_s1237" style="position:absolute;left:3464;top:12162;width:341;height:480;mso-wrap-style:none" filled="f" stroked="f">
                <v:textbox style="mso-next-textbox:#_x0000_s1237;mso-fit-shape-to-text:t" inset="0,0,0,0">
                  <w:txbxContent>
                    <w:p w:rsidR="0015315F" w:rsidRDefault="0015315F" w:rsidP="00EF0595">
                      <w:r>
                        <w:rPr>
                          <w:color w:val="000000"/>
                          <w:sz w:val="18"/>
                          <w:szCs w:val="18"/>
                        </w:rPr>
                        <w:t>4,65</w:t>
                      </w:r>
                    </w:p>
                  </w:txbxContent>
                </v:textbox>
              </v:rect>
              <v:rect id="_x0000_s1238" style="position:absolute;left:3559;top:11635;width:244;height:480;mso-wrap-style:none" filled="f" stroked="f">
                <v:textbox style="mso-next-textbox:#_x0000_s1238;mso-fit-shape-to-text:t" inset="0,0,0,0">
                  <w:txbxContent>
                    <w:p w:rsidR="0015315F" w:rsidRDefault="0015315F" w:rsidP="00EF0595">
                      <w:r>
                        <w:rPr>
                          <w:color w:val="000000"/>
                          <w:sz w:val="18"/>
                          <w:szCs w:val="18"/>
                        </w:rPr>
                        <w:t>4,7</w:t>
                      </w:r>
                    </w:p>
                  </w:txbxContent>
                </v:textbox>
              </v:rect>
              <v:rect id="_x0000_s1239" style="position:absolute;left:3464;top:11109;width:341;height:480;mso-wrap-style:none" filled="f" stroked="f">
                <v:textbox style="mso-next-textbox:#_x0000_s1239;mso-fit-shape-to-text:t" inset="0,0,0,0">
                  <w:txbxContent>
                    <w:p w:rsidR="0015315F" w:rsidRDefault="0015315F" w:rsidP="00EF0595">
                      <w:r>
                        <w:rPr>
                          <w:color w:val="000000"/>
                          <w:sz w:val="18"/>
                          <w:szCs w:val="18"/>
                        </w:rPr>
                        <w:t>4,75</w:t>
                      </w:r>
                    </w:p>
                  </w:txbxContent>
                </v:textbox>
              </v:rect>
              <v:rect id="_x0000_s1240" style="position:absolute;left:4245;top:13483;width:839;height:480;mso-wrap-style:none" filled="f" stroked="f">
                <v:textbox style="mso-next-textbox:#_x0000_s1240;mso-fit-shape-to-text:t" inset="0,0,0,0">
                  <w:txbxContent>
                    <w:p w:rsidR="0015315F" w:rsidRDefault="0015315F" w:rsidP="00EF0595">
                      <w:r>
                        <w:rPr>
                          <w:color w:val="000000"/>
                          <w:sz w:val="18"/>
                          <w:szCs w:val="18"/>
                        </w:rPr>
                        <w:t>2001-2002</w:t>
                      </w:r>
                    </w:p>
                  </w:txbxContent>
                </v:textbox>
              </v:rect>
              <v:rect id="_x0000_s1241" style="position:absolute;left:5700;top:13483;width:839;height:480;mso-wrap-style:none" filled="f" stroked="f">
                <v:textbox style="mso-next-textbox:#_x0000_s1241;mso-fit-shape-to-text:t" inset="0,0,0,0">
                  <w:txbxContent>
                    <w:p w:rsidR="0015315F" w:rsidRDefault="0015315F" w:rsidP="00EF0595">
                      <w:r>
                        <w:rPr>
                          <w:color w:val="000000"/>
                          <w:sz w:val="18"/>
                          <w:szCs w:val="18"/>
                        </w:rPr>
                        <w:t>2002-2003</w:t>
                      </w:r>
                    </w:p>
                  </w:txbxContent>
                </v:textbox>
              </v:rect>
              <v:rect id="_x0000_s1242" style="position:absolute;left:7143;top:13483;width:839;height:480;mso-wrap-style:none" filled="f" stroked="f">
                <v:textbox style="mso-next-textbox:#_x0000_s1242;mso-fit-shape-to-text:t" inset="0,0,0,0">
                  <w:txbxContent>
                    <w:p w:rsidR="0015315F" w:rsidRDefault="0015315F" w:rsidP="00EF0595">
                      <w:r>
                        <w:rPr>
                          <w:color w:val="000000"/>
                          <w:sz w:val="18"/>
                          <w:szCs w:val="18"/>
                        </w:rPr>
                        <w:t>2003-2004</w:t>
                      </w:r>
                    </w:p>
                  </w:txbxContent>
                </v:textbox>
              </v:rect>
              <v:rect id="_x0000_s1243" style="position:absolute;left:8597;top:13483;width:839;height:480;mso-wrap-style:none" filled="f" stroked="f">
                <v:textbox style="mso-next-textbox:#_x0000_s1243;mso-fit-shape-to-text:t" inset="0,0,0,0">
                  <w:txbxContent>
                    <w:p w:rsidR="0015315F" w:rsidRDefault="0015315F" w:rsidP="00EF0595">
                      <w:r>
                        <w:rPr>
                          <w:color w:val="000000"/>
                          <w:sz w:val="18"/>
                          <w:szCs w:val="18"/>
                        </w:rPr>
                        <w:t>2004-2005</w:t>
                      </w:r>
                    </w:p>
                  </w:txbxContent>
                </v:textbox>
              </v:rect>
              <v:rect id="_x0000_s1244" style="position:absolute;left:6658;top:13794;width:332;height:480;mso-wrap-style:none" filled="f" stroked="f">
                <v:textbox style="mso-next-textbox:#_x0000_s1244;mso-fit-shape-to-text:t" inset="0,0,0,0">
                  <w:txbxContent>
                    <w:p w:rsidR="0015315F" w:rsidRPr="007E7601" w:rsidRDefault="0015315F" w:rsidP="00EF0595">
                      <w:pPr>
                        <w:rPr>
                          <w:lang w:val="es-UY"/>
                        </w:rPr>
                      </w:pPr>
                      <w:r>
                        <w:rPr>
                          <w:color w:val="000000"/>
                          <w:sz w:val="18"/>
                          <w:szCs w:val="18"/>
                          <w:lang w:val="es-UY"/>
                        </w:rPr>
                        <w:t>Año</w:t>
                      </w:r>
                    </w:p>
                  </w:txbxContent>
                </v:textbox>
              </v:rect>
              <v:rect id="_x0000_s1245" style="position:absolute;left:2388;top:10336;width:7451;height:3877" filled="f" strokeweight="0"/>
              <v:shape id="_x0000_s1246" type="#_x0000_t202" style="position:absolute;left:4761;top:10444;width:2880;height:540;mso-position-horizontal:center" filled="f" stroked="f">
                <v:textbox style="mso-next-textbox:#_x0000_s1246">
                  <w:txbxContent>
                    <w:p w:rsidR="0015315F" w:rsidRPr="007E7601" w:rsidRDefault="0015315F" w:rsidP="00EF0595">
                      <w:pPr>
                        <w:rPr>
                          <w:b/>
                          <w:lang w:val="es-UY"/>
                        </w:rPr>
                      </w:pPr>
                      <w:r>
                        <w:rPr>
                          <w:b/>
                          <w:lang w:val="es-UY"/>
                        </w:rPr>
                        <w:t>Tasa de desempleo (mujeres</w:t>
                      </w:r>
                    </w:p>
                  </w:txbxContent>
                </v:textbox>
              </v:shape>
              <v:shape id="_x0000_s1247" type="#_x0000_t202" style="position:absolute;left:2781;top:11524;width:540;height:1080;mso-position-horizontal:center" filled="f" stroked="f">
                <v:textbox style="layout-flow:vertical;mso-layout-flow-alt:bottom-to-top;mso-next-textbox:#_x0000_s1247">
                  <w:txbxContent>
                    <w:p w:rsidR="0015315F" w:rsidRPr="007E7601" w:rsidRDefault="0015315F" w:rsidP="00EF0595">
                      <w:pPr>
                        <w:rPr>
                          <w:sz w:val="18"/>
                          <w:szCs w:val="18"/>
                          <w:lang w:val="es-UY"/>
                        </w:rPr>
                      </w:pPr>
                      <w:r w:rsidRPr="007E7601">
                        <w:rPr>
                          <w:sz w:val="18"/>
                          <w:szCs w:val="18"/>
                          <w:lang w:val="es-UY"/>
                        </w:rPr>
                        <w:t>Porcentaje</w:t>
                      </w:r>
                    </w:p>
                  </w:txbxContent>
                </v:textbox>
              </v:shape>
            </v:group>
          </v:group>
        </w:pict>
      </w:r>
    </w:p>
    <w:p w:rsidR="00EF0595" w:rsidRPr="007B4C10" w:rsidRDefault="00EF0595" w:rsidP="00EF0595">
      <w:pPr>
        <w:spacing w:before="100" w:beforeAutospacing="1" w:after="100" w:afterAutospacing="1" w:line="480" w:lineRule="auto"/>
        <w:jc w:val="both"/>
      </w:pPr>
    </w:p>
    <w:p w:rsidR="00EF0595" w:rsidRPr="007B4C10" w:rsidRDefault="00EF0595" w:rsidP="00EF0595">
      <w:pPr>
        <w:spacing w:before="100" w:beforeAutospacing="1" w:after="100" w:afterAutospacing="1" w:line="480" w:lineRule="auto"/>
        <w:jc w:val="both"/>
      </w:pPr>
    </w:p>
    <w:p w:rsidR="00EF0595" w:rsidRPr="007B4C10" w:rsidRDefault="00EF0595" w:rsidP="00EF0595">
      <w:pPr>
        <w:spacing w:before="100" w:beforeAutospacing="1" w:after="100" w:afterAutospacing="1" w:line="480" w:lineRule="auto"/>
        <w:jc w:val="both"/>
        <w:rPr>
          <w:b/>
        </w:rPr>
      </w:pPr>
    </w:p>
    <w:p w:rsidR="00EF0595" w:rsidRPr="007B4C10" w:rsidRDefault="00EF0595" w:rsidP="00EF0595">
      <w:pPr>
        <w:spacing w:before="100" w:beforeAutospacing="1" w:after="100" w:afterAutospacing="1" w:line="480" w:lineRule="auto"/>
        <w:jc w:val="both"/>
        <w:rPr>
          <w:b/>
        </w:rPr>
      </w:pPr>
    </w:p>
    <w:p w:rsidR="00EF0595" w:rsidRPr="007B4C10" w:rsidRDefault="00EF0595" w:rsidP="00EF0595">
      <w:pPr>
        <w:spacing w:before="100" w:beforeAutospacing="1" w:after="100" w:afterAutospacing="1" w:line="480" w:lineRule="auto"/>
        <w:jc w:val="both"/>
        <w:rPr>
          <w:b/>
        </w:rPr>
      </w:pPr>
    </w:p>
    <w:p w:rsidR="00EF0595" w:rsidRPr="007B4C10" w:rsidRDefault="00EF0595" w:rsidP="00EF0595">
      <w:pPr>
        <w:pStyle w:val="H23"/>
        <w:ind w:left="547" w:firstLine="720"/>
        <w:rPr>
          <w:bCs/>
        </w:rPr>
      </w:pPr>
      <w:r w:rsidRPr="007B4C10">
        <w:rPr>
          <w:bCs/>
        </w:rPr>
        <w:t>Cursos de calificación profesional para mujeres</w:t>
      </w: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 xml:space="preserve">Las mujeres han asistido al 15,97% de </w:t>
      </w:r>
      <w:r>
        <w:t>los</w:t>
      </w:r>
      <w:r w:rsidRPr="007B4C10">
        <w:t xml:space="preserve"> </w:t>
      </w:r>
      <w:r>
        <w:t>cursos de c</w:t>
      </w:r>
      <w:r w:rsidRPr="007B4C10">
        <w:t xml:space="preserve">alificación </w:t>
      </w:r>
      <w:r>
        <w:t>profesional</w:t>
      </w:r>
      <w:r w:rsidRPr="007B4C10">
        <w:t xml:space="preserve"> </w:t>
      </w:r>
      <w:r>
        <w:t>entre</w:t>
      </w:r>
      <w:r w:rsidRPr="007B4C10">
        <w:t xml:space="preserve"> 1972 </w:t>
      </w:r>
      <w:r>
        <w:t>y el</w:t>
      </w:r>
      <w:r w:rsidRPr="007B4C10">
        <w:t xml:space="preserve"> 31 de diciembre de</w:t>
      </w:r>
      <w:r w:rsidR="0015315F">
        <w:t xml:space="preserve"> </w:t>
      </w:r>
      <w:r w:rsidRPr="007B4C10">
        <w:t>2006.</w:t>
      </w:r>
    </w:p>
    <w:p w:rsidR="00EF0595" w:rsidRPr="007B4C10" w:rsidRDefault="00EF0595" w:rsidP="00EF0595">
      <w:pPr>
        <w:spacing w:before="100" w:beforeAutospacing="1" w:after="100" w:afterAutospacing="1" w:line="480" w:lineRule="auto"/>
        <w:jc w:val="both"/>
      </w:pPr>
      <w:r w:rsidRPr="007B4C10">
        <w:rPr>
          <w:noProof/>
          <w:w w:val="100"/>
        </w:rPr>
        <w:pict>
          <v:group id="_x0000_s1248" editas="canvas" style="position:absolute;left:0;text-align:left;margin-left:88.75pt;margin-top:2.75pt;width:315pt;height:160.9pt;z-index:13" coordorigin="2970,3117" coordsize="6300,3218">
            <o:lock v:ext="edit" aspectratio="t"/>
            <v:shape id="_x0000_s1249" type="#_x0000_t75" style="position:absolute;left:2970;top:3117;width:6300;height:3218" o:preferrelative="f">
              <v:fill o:detectmouseclick="t"/>
              <v:path o:extrusionok="t" o:connecttype="none"/>
              <o:lock v:ext="edit" text="t"/>
            </v:shape>
            <v:rect id="_x0000_s1250" style="position:absolute;left:3040;top:3173;width:6146;height:2938" strokeweight="0"/>
            <v:shape id="_x0000_s1251" style="position:absolute;left:6289;top:4275;width:1251;height:501" coordsize="1251,501" path="m,167l1251,r,334l,501,,167xe" fillcolor="#000040" strokeweight=".7pt">
              <v:path arrowok="t"/>
            </v:shape>
            <v:shape id="_x0000_s1252" style="position:absolute;left:6289;top:4141;width:1265;height:301" coordsize="1265,301" path="m,l56,r56,l154,r57,l295,r42,l394,11r42,l492,11r42,11l590,22r43,l689,34r70,l801,45r43,l886,56r42,11l970,67r42,11l1040,78r43,11l1139,100r28,11l1195,123r28,l1265,134,,301,,xe" fillcolor="navy" strokeweight=".7pt">
              <v:path arrowok="t"/>
            </v:shape>
            <v:shape id="_x0000_s1253" style="position:absolute;left:4433;top:4575;width:2995;height:646" coordsize="2995,646" path="m2995,r,11l2981,34r,11l2967,56r-14,11l2953,78r-14,11l2925,100r-29,12l2868,123r-14,11l2812,145r-28,11l2770,167r-56,11l2685,190r-28,11l2601,212r-28,l2531,223r-28,11l2432,245r-42,l2348,256r-56,11l2250,267r-57,12l2123,279r-42,11l2025,290r-71,l1912,301r-56,l1800,301r-71,l1673,312r-42,l1546,312r-56,l1448,312r-84,l1307,312r-42,-11l1181,301r-56,l1082,301r-56,-11l956,290r-42,l857,279r-70,l745,267r-42,l632,256,590,245r-42,l492,234,450,223,421,212r-42,l323,201,295,190,267,178,225,167,196,156,168,145,140,134,112,123,98,112,70,100,56,89,42,78,28,67,14,56r,-11l,34,,11,,,,334r,11l,368r14,11l14,390r14,11l42,412r14,11l70,434r28,12l112,457r28,11l168,479r28,11l225,501r42,11l295,523r28,12l379,546r42,l450,557r42,11l548,579r42,l632,590r71,11l745,601r42,12l857,613r57,11l956,624r70,l1082,635r43,l1181,635r84,l1307,646r57,l1448,646r42,l1546,646r85,l1673,646r56,-11l1800,635r56,l1912,635r42,-11l2025,624r56,l2123,613r70,l2250,601r42,l2348,590r42,-11l2432,579r71,-11l2531,557r42,-11l2601,546r56,-11l2685,523r29,-11l2770,501r14,-11l2812,479r42,-11l2868,457r28,-11l2925,434r14,-11l2953,412r,-11l2967,390r14,-11l2981,368r14,-23l2995,334,2995,xe" fillcolor="#606060" strokeweight=".7pt">
              <v:path arrowok="t"/>
            </v:shape>
            <v:shape id="_x0000_s1254" style="position:absolute;left:4433;top:4275;width:2995;height:612" coordsize="2995,612" path="m2756,133r28,11l2812,156r28,11l2868,178r14,11l2910,200r15,11l2939,222r14,23l2967,245r14,11l2981,278r14,11l2995,300r,11l2981,323r,11l2981,345r-14,11l2953,367r-14,11l2925,400r-29,12l2882,423r-14,l2826,445r-28,11l2784,456r-42,22l2700,478r-29,12l2643,501r-56,11l2559,523r-42,l2460,534r-42,11l2376,545r-70,11l2264,567r-43,l2179,579r-70,l2053,590r-43,l1926,601r-42,l1828,601r-43,l1701,601r-56,11l1603,612r-85,l1462,612r-42,l1335,612r-56,-11l1237,601r-56,l1110,601r-56,l1012,590r-84,l885,579r-42,l773,567r-56,l675,556r-43,l576,545,534,534r-42,l435,523,393,512,365,501r-42,l281,478r-28,l225,467,182,456,154,445,140,434,112,423,84,412,70,400,56,389,28,367r,-11l14,356,,334,,323,,311,,300,,289,,278,14,267r,-22l28,245,42,233,56,211,84,200,98,189r14,l154,167r14,-11l196,144r43,-11l267,122r28,l351,111r28,-11l421,89,450,78,506,66r42,l590,55,660,44r43,l745,33r42,l857,22r57,l956,22r70,-11l1082,11r43,l1209,r56,l1307,r57,l1448,r42,l1490,300,2756,133xe" fillcolor="silver" strokeweight=".7pt">
              <v:path arrowok="t"/>
            </v:shape>
            <v:rect id="_x0000_s1255" style="position:absolute;left:4545;top:3273;width:3254;height:480;mso-wrap-style:none" filled="f" stroked="f">
              <v:textbox style="mso-next-textbox:#_x0000_s1255;mso-fit-shape-to-text:t" inset="0,0,0,0">
                <w:txbxContent>
                  <w:p w:rsidR="0015315F" w:rsidRDefault="0015315F" w:rsidP="00EF0595">
                    <w:r>
                      <w:rPr>
                        <w:b/>
                        <w:bCs/>
                        <w:color w:val="000000"/>
                        <w:sz w:val="16"/>
                        <w:szCs w:val="16"/>
                      </w:rPr>
                      <w:t>Cursos de calificación profesional (mujeres)</w:t>
                    </w:r>
                  </w:p>
                </w:txbxContent>
              </v:textbox>
            </v:rect>
            <v:rect id="_x0000_s1256" style="position:absolute;left:7034;top:3952;width:469;height:480;mso-wrap-style:none" filled="f" stroked="f">
              <v:textbox style="mso-next-textbox:#_x0000_s1256;mso-fit-shape-to-text:t" inset="0,0,0,0">
                <w:txbxContent>
                  <w:p w:rsidR="0015315F" w:rsidRDefault="0015315F" w:rsidP="00EF0595">
                    <w:r>
                      <w:rPr>
                        <w:color w:val="000000"/>
                        <w:sz w:val="14"/>
                        <w:szCs w:val="14"/>
                      </w:rPr>
                      <w:t>15,97%</w:t>
                    </w:r>
                  </w:p>
                </w:txbxContent>
              </v:textbox>
            </v:rect>
            <v:rect id="_x0000_s1257" style="position:absolute;left:4643;top:5243;width:469;height:480;mso-wrap-style:none" filled="f" stroked="f">
              <v:textbox style="mso-next-textbox:#_x0000_s1257;mso-fit-shape-to-text:t" inset="0,0,0,0">
                <w:txbxContent>
                  <w:p w:rsidR="0015315F" w:rsidRDefault="0015315F" w:rsidP="00EF0595">
                    <w:r>
                      <w:rPr>
                        <w:color w:val="000000"/>
                        <w:sz w:val="14"/>
                        <w:szCs w:val="14"/>
                      </w:rPr>
                      <w:t>84,03%</w:t>
                    </w:r>
                  </w:p>
                </w:txbxContent>
              </v:textbox>
            </v:rect>
            <v:rect id="_x0000_s1258" style="position:absolute;left:5389;top:5811;width:1434;height:256" stroked="f" strokeweight="0"/>
            <v:rect id="_x0000_s1259" style="position:absolute;left:5459;top:5900;width:99;height:78" fillcolor="navy" strokeweight=".7pt"/>
            <v:rect id="_x0000_s1260" style="position:absolute;left:5614;top:5855;width:501;height:327;mso-wrap-style:none" filled="f" stroked="f">
              <v:textbox style="mso-next-textbox:#_x0000_s1260" inset="0,0,0,0">
                <w:txbxContent>
                  <w:p w:rsidR="0015315F" w:rsidRPr="00055A23" w:rsidRDefault="0015315F" w:rsidP="00EF0595">
                    <w:pPr>
                      <w:rPr>
                        <w:lang w:val="es-UY"/>
                      </w:rPr>
                    </w:pPr>
                    <w:r>
                      <w:rPr>
                        <w:color w:val="000000"/>
                        <w:sz w:val="14"/>
                        <w:szCs w:val="14"/>
                        <w:lang w:val="es-UY"/>
                      </w:rPr>
                      <w:t>Mujeres</w:t>
                    </w:r>
                  </w:p>
                </w:txbxContent>
              </v:textbox>
            </v:rect>
            <v:rect id="_x0000_s1261" style="position:absolute;left:6218;top:5900;width:99;height:78" fillcolor="silver" strokeweight=".7pt"/>
            <v:rect id="_x0000_s1262" style="position:absolute;left:6373;top:5855;width:557;height:327;mso-wrap-style:none" filled="f" stroked="f">
              <v:textbox style="mso-next-textbox:#_x0000_s1262" inset="0,0,0,0">
                <w:txbxContent>
                  <w:p w:rsidR="0015315F" w:rsidRPr="00055A23" w:rsidRDefault="0015315F" w:rsidP="00EF0595">
                    <w:pPr>
                      <w:rPr>
                        <w:lang w:val="es-UY"/>
                      </w:rPr>
                    </w:pPr>
                    <w:r>
                      <w:rPr>
                        <w:color w:val="000000"/>
                        <w:sz w:val="14"/>
                        <w:szCs w:val="14"/>
                        <w:lang w:val="es-UY"/>
                      </w:rPr>
                      <w:t>Hombres</w:t>
                    </w:r>
                  </w:p>
                </w:txbxContent>
              </v:textbox>
            </v:rect>
            <v:rect id="_x0000_s1263" style="position:absolute;left:3040;top:3173;width:6146;height:2938" filled="f" strokeweight="0"/>
          </v:group>
        </w:pict>
      </w:r>
    </w:p>
    <w:p w:rsidR="00EF0595" w:rsidRPr="007B4C10" w:rsidRDefault="00EF0595" w:rsidP="00EF0595">
      <w:pPr>
        <w:spacing w:before="100" w:beforeAutospacing="1" w:after="100" w:afterAutospacing="1" w:line="480" w:lineRule="auto"/>
        <w:jc w:val="both"/>
      </w:pPr>
    </w:p>
    <w:p w:rsidR="00EF0595" w:rsidRPr="007B4C10" w:rsidRDefault="00EF0595" w:rsidP="00EF0595">
      <w:pPr>
        <w:spacing w:before="100" w:beforeAutospacing="1" w:after="100" w:afterAutospacing="1" w:line="480" w:lineRule="auto"/>
        <w:jc w:val="both"/>
      </w:pPr>
    </w:p>
    <w:p w:rsidR="00EF0595" w:rsidRPr="007B4C10" w:rsidRDefault="00EF0595" w:rsidP="00EF0595">
      <w:pPr>
        <w:spacing w:before="100" w:beforeAutospacing="1" w:after="100" w:afterAutospacing="1" w:line="480" w:lineRule="auto"/>
        <w:jc w:val="both"/>
      </w:pPr>
    </w:p>
    <w:p w:rsidR="009F70D5" w:rsidRPr="009F70D5" w:rsidRDefault="009F70D5" w:rsidP="009F70D5">
      <w:pPr>
        <w:pStyle w:val="H23"/>
        <w:spacing w:line="120" w:lineRule="exact"/>
        <w:ind w:left="547" w:firstLine="720"/>
        <w:rPr>
          <w:bCs/>
          <w:sz w:val="10"/>
        </w:rPr>
      </w:pPr>
    </w:p>
    <w:p w:rsidR="009F70D5" w:rsidRPr="009F70D5" w:rsidRDefault="009F70D5" w:rsidP="009F70D5">
      <w:pPr>
        <w:pStyle w:val="H23"/>
        <w:spacing w:line="120" w:lineRule="exact"/>
        <w:ind w:left="547" w:firstLine="720"/>
        <w:rPr>
          <w:bCs/>
          <w:sz w:val="10"/>
        </w:rPr>
      </w:pPr>
    </w:p>
    <w:p w:rsidR="00EF0595" w:rsidRPr="007B4C10" w:rsidRDefault="00EF0595" w:rsidP="00EF0595">
      <w:pPr>
        <w:pStyle w:val="H23"/>
        <w:ind w:left="547" w:firstLine="720"/>
        <w:rPr>
          <w:bCs/>
        </w:rPr>
      </w:pPr>
      <w:r w:rsidRPr="007B4C10">
        <w:rPr>
          <w:bCs/>
        </w:rPr>
        <w:t xml:space="preserve">Empleo por cuenta </w:t>
      </w:r>
      <w:r w:rsidR="00AA3117">
        <w:rPr>
          <w:bCs/>
        </w:rPr>
        <w:t>propia y por cuenta de terceros</w:t>
      </w:r>
    </w:p>
    <w:p w:rsidR="00EF0595" w:rsidRPr="007B4C10" w:rsidRDefault="00EF0595" w:rsidP="00EF0595">
      <w:pPr>
        <w:pStyle w:val="StyleJustifiedAfter6pt1"/>
        <w:keepNext/>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 xml:space="preserve">En 2005, </w:t>
      </w:r>
      <w:r>
        <w:t>había</w:t>
      </w:r>
      <w:r w:rsidRPr="007B4C10">
        <w:t xml:space="preserve"> </w:t>
      </w:r>
      <w:r>
        <w:t xml:space="preserve">un </w:t>
      </w:r>
      <w:r w:rsidRPr="007B4C10">
        <w:t>total de</w:t>
      </w:r>
      <w:r>
        <w:t xml:space="preserve"> 1.123.</w:t>
      </w:r>
      <w:r w:rsidRPr="007B4C10">
        <w:t xml:space="preserve">726 mujeres </w:t>
      </w:r>
      <w:r>
        <w:t>que trabajaban por cuenta propia o como</w:t>
      </w:r>
      <w:r w:rsidRPr="007B4C10">
        <w:t xml:space="preserve"> empl</w:t>
      </w:r>
      <w:r>
        <w:t>eadas por terceros</w:t>
      </w:r>
      <w:r w:rsidRPr="007B4C10">
        <w:t xml:space="preserve">. </w:t>
      </w:r>
    </w:p>
    <w:p w:rsidR="00EF0595" w:rsidRPr="007B4C10" w:rsidRDefault="00EF0595" w:rsidP="00EF0595">
      <w:pPr>
        <w:pStyle w:val="StyleJustifiedAfter6pt1"/>
        <w:numPr>
          <w:ilvl w:val="0"/>
          <w:numId w:val="0"/>
        </w:numPr>
        <w:spacing w:after="0" w:line="120" w:lineRule="exact"/>
        <w:ind w:left="1267"/>
        <w:rPr>
          <w:sz w:val="10"/>
        </w:rPr>
      </w:pPr>
    </w:p>
    <w:tbl>
      <w:tblPr>
        <w:tblStyle w:val="ListBullet"/>
        <w:tblW w:w="0" w:type="auto"/>
        <w:jc w:val="center"/>
        <w:tblLook w:val="01E0" w:firstRow="1" w:lastRow="1" w:firstColumn="1" w:lastColumn="1" w:noHBand="0" w:noVBand="0"/>
      </w:tblPr>
      <w:tblGrid>
        <w:gridCol w:w="399"/>
        <w:gridCol w:w="1170"/>
        <w:gridCol w:w="1174"/>
        <w:gridCol w:w="1166"/>
      </w:tblGrid>
      <w:tr w:rsidR="00EF0595" w:rsidRPr="007B4C10">
        <w:trPr>
          <w:jc w:val="center"/>
        </w:trPr>
        <w:tc>
          <w:tcPr>
            <w:tcW w:w="3909" w:type="dxa"/>
            <w:gridSpan w:val="4"/>
            <w:tcBorders>
              <w:bottom w:val="single" w:sz="4" w:space="0" w:color="auto"/>
            </w:tcBorders>
          </w:tcPr>
          <w:p w:rsidR="00EF0595" w:rsidRPr="007B4C10" w:rsidRDefault="00EF0595" w:rsidP="00EF0595">
            <w:pPr>
              <w:keepNext/>
              <w:numPr>
                <w:ilvl w:val="0"/>
                <w:numId w:val="0"/>
              </w:numPr>
              <w:suppressAutoHyphens w:val="0"/>
              <w:spacing w:before="40" w:after="80" w:line="240" w:lineRule="auto"/>
            </w:pPr>
            <w:r w:rsidRPr="007B4C10">
              <w:rPr>
                <w:b/>
                <w:bCs/>
                <w:sz w:val="20"/>
                <w:szCs w:val="20"/>
              </w:rPr>
              <w:t xml:space="preserve">Las mujeres en empleos por cuenta propia y </w:t>
            </w:r>
            <w:r>
              <w:rPr>
                <w:b/>
                <w:bCs/>
                <w:sz w:val="20"/>
                <w:szCs w:val="20"/>
              </w:rPr>
              <w:t>para terce</w:t>
            </w:r>
            <w:r w:rsidRPr="007B4C10">
              <w:rPr>
                <w:b/>
                <w:bCs/>
                <w:sz w:val="20"/>
                <w:szCs w:val="20"/>
              </w:rPr>
              <w:t>ros</w:t>
            </w:r>
          </w:p>
        </w:tc>
      </w:tr>
      <w:tr w:rsidR="00EF0595" w:rsidRPr="007B4C10">
        <w:trPr>
          <w:jc w:val="center"/>
        </w:trPr>
        <w:tc>
          <w:tcPr>
            <w:tcW w:w="399" w:type="dxa"/>
            <w:vMerge w:val="restart"/>
            <w:tcBorders>
              <w:top w:val="single" w:sz="4" w:space="0" w:color="auto"/>
            </w:tcBorders>
          </w:tcPr>
          <w:p w:rsidR="00EF0595" w:rsidRPr="007B4C10" w:rsidRDefault="00EF0595" w:rsidP="00EF0595">
            <w:pPr>
              <w:keepNext/>
              <w:numPr>
                <w:ilvl w:val="0"/>
                <w:numId w:val="0"/>
              </w:numPr>
              <w:suppressAutoHyphens w:val="0"/>
              <w:spacing w:before="40" w:after="80" w:line="160" w:lineRule="exact"/>
              <w:jc w:val="center"/>
              <w:rPr>
                <w:i/>
                <w:sz w:val="14"/>
                <w:szCs w:val="14"/>
              </w:rPr>
            </w:pPr>
          </w:p>
        </w:tc>
        <w:tc>
          <w:tcPr>
            <w:tcW w:w="1170" w:type="dxa"/>
            <w:vMerge w:val="restart"/>
            <w:tcBorders>
              <w:top w:val="single" w:sz="4" w:space="0" w:color="auto"/>
            </w:tcBorders>
            <w:vAlign w:val="bottom"/>
          </w:tcPr>
          <w:p w:rsidR="00EF0595" w:rsidRPr="007B4C10" w:rsidRDefault="00EF0595" w:rsidP="00EF0595">
            <w:pPr>
              <w:keepNext/>
              <w:numPr>
                <w:ilvl w:val="0"/>
                <w:numId w:val="0"/>
              </w:numPr>
              <w:suppressAutoHyphens w:val="0"/>
              <w:spacing w:before="40" w:after="80" w:line="160" w:lineRule="exact"/>
              <w:rPr>
                <w:i/>
                <w:sz w:val="14"/>
                <w:szCs w:val="14"/>
              </w:rPr>
            </w:pPr>
            <w:r w:rsidRPr="007B4C10">
              <w:rPr>
                <w:i/>
                <w:sz w:val="14"/>
                <w:szCs w:val="14"/>
              </w:rPr>
              <w:t>Sexo</w:t>
            </w:r>
          </w:p>
        </w:tc>
        <w:tc>
          <w:tcPr>
            <w:tcW w:w="2340" w:type="dxa"/>
            <w:gridSpan w:val="2"/>
            <w:tcBorders>
              <w:top w:val="single" w:sz="4" w:space="0" w:color="auto"/>
              <w:bottom w:val="single" w:sz="4" w:space="0" w:color="auto"/>
            </w:tcBorders>
          </w:tcPr>
          <w:p w:rsidR="00EF0595" w:rsidRPr="007B4C10" w:rsidRDefault="00EF0595" w:rsidP="00EF0595">
            <w:pPr>
              <w:keepNext/>
              <w:numPr>
                <w:ilvl w:val="0"/>
                <w:numId w:val="0"/>
              </w:numPr>
              <w:suppressAutoHyphens w:val="0"/>
              <w:spacing w:before="40" w:after="80" w:line="160" w:lineRule="exact"/>
              <w:jc w:val="center"/>
              <w:rPr>
                <w:i/>
                <w:sz w:val="14"/>
                <w:szCs w:val="14"/>
              </w:rPr>
            </w:pPr>
            <w:r w:rsidRPr="007B4C10">
              <w:rPr>
                <w:i/>
                <w:sz w:val="14"/>
                <w:szCs w:val="14"/>
              </w:rPr>
              <w:t>Trabajadores</w:t>
            </w:r>
          </w:p>
        </w:tc>
      </w:tr>
      <w:tr w:rsidR="00EF0595" w:rsidRPr="007B4C10">
        <w:trPr>
          <w:jc w:val="center"/>
        </w:trPr>
        <w:tc>
          <w:tcPr>
            <w:tcW w:w="399" w:type="dxa"/>
            <w:vMerge/>
            <w:tcBorders>
              <w:bottom w:val="single" w:sz="12" w:space="0" w:color="auto"/>
            </w:tcBorders>
          </w:tcPr>
          <w:p w:rsidR="00EF0595" w:rsidRPr="007B4C10" w:rsidRDefault="00EF0595" w:rsidP="00EF0595">
            <w:pPr>
              <w:numPr>
                <w:ilvl w:val="0"/>
                <w:numId w:val="0"/>
              </w:numPr>
              <w:suppressAutoHyphens w:val="0"/>
              <w:spacing w:before="40" w:after="80" w:line="160" w:lineRule="exact"/>
              <w:jc w:val="center"/>
              <w:rPr>
                <w:i/>
                <w:sz w:val="14"/>
                <w:szCs w:val="14"/>
              </w:rPr>
            </w:pPr>
          </w:p>
        </w:tc>
        <w:tc>
          <w:tcPr>
            <w:tcW w:w="1170" w:type="dxa"/>
            <w:vMerge/>
            <w:tcBorders>
              <w:bottom w:val="single" w:sz="12" w:space="0" w:color="auto"/>
            </w:tcBorders>
          </w:tcPr>
          <w:p w:rsidR="00EF0595" w:rsidRPr="007B4C10" w:rsidRDefault="00EF0595" w:rsidP="00EF0595">
            <w:pPr>
              <w:numPr>
                <w:ilvl w:val="0"/>
                <w:numId w:val="0"/>
              </w:numPr>
              <w:suppressAutoHyphens w:val="0"/>
              <w:spacing w:before="40" w:after="80" w:line="160" w:lineRule="exact"/>
              <w:jc w:val="center"/>
              <w:rPr>
                <w:i/>
                <w:sz w:val="14"/>
                <w:szCs w:val="14"/>
              </w:rPr>
            </w:pPr>
          </w:p>
        </w:tc>
        <w:tc>
          <w:tcPr>
            <w:tcW w:w="1174" w:type="dxa"/>
            <w:tcBorders>
              <w:top w:val="single" w:sz="4" w:space="0" w:color="auto"/>
              <w:bottom w:val="single" w:sz="12" w:space="0" w:color="auto"/>
            </w:tcBorders>
            <w:vAlign w:val="bottom"/>
          </w:tcPr>
          <w:p w:rsidR="00EF0595" w:rsidRPr="007B4C10" w:rsidRDefault="00EF0595" w:rsidP="00EF0595">
            <w:pPr>
              <w:numPr>
                <w:ilvl w:val="0"/>
                <w:numId w:val="0"/>
              </w:numPr>
              <w:suppressAutoHyphens w:val="0"/>
              <w:spacing w:before="40" w:after="80" w:line="160" w:lineRule="exact"/>
              <w:rPr>
                <w:i/>
                <w:sz w:val="14"/>
                <w:szCs w:val="14"/>
              </w:rPr>
            </w:pPr>
            <w:r w:rsidRPr="007B4C10">
              <w:rPr>
                <w:i/>
                <w:sz w:val="14"/>
                <w:szCs w:val="14"/>
              </w:rPr>
              <w:t>Personas</w:t>
            </w:r>
          </w:p>
        </w:tc>
        <w:tc>
          <w:tcPr>
            <w:tcW w:w="1166" w:type="dxa"/>
            <w:tcBorders>
              <w:top w:val="single" w:sz="4" w:space="0" w:color="auto"/>
              <w:bottom w:val="single" w:sz="12" w:space="0" w:color="auto"/>
            </w:tcBorders>
            <w:vAlign w:val="bottom"/>
          </w:tcPr>
          <w:p w:rsidR="00EF0595" w:rsidRPr="007B4C10" w:rsidRDefault="00EF0595" w:rsidP="00EF0595">
            <w:pPr>
              <w:numPr>
                <w:ilvl w:val="0"/>
                <w:numId w:val="0"/>
              </w:numPr>
              <w:suppressAutoHyphens w:val="0"/>
              <w:spacing w:before="40" w:after="80" w:line="160" w:lineRule="exact"/>
              <w:rPr>
                <w:i/>
                <w:sz w:val="14"/>
                <w:szCs w:val="14"/>
              </w:rPr>
            </w:pPr>
            <w:r w:rsidRPr="007B4C10">
              <w:rPr>
                <w:i/>
                <w:sz w:val="14"/>
                <w:szCs w:val="14"/>
              </w:rPr>
              <w:t>Porcentaje</w:t>
            </w:r>
          </w:p>
        </w:tc>
      </w:tr>
      <w:tr w:rsidR="00EF0595" w:rsidRPr="007B4C10">
        <w:trPr>
          <w:jc w:val="center"/>
        </w:trPr>
        <w:tc>
          <w:tcPr>
            <w:tcW w:w="399" w:type="dxa"/>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1.</w:t>
            </w:r>
          </w:p>
        </w:tc>
        <w:tc>
          <w:tcPr>
            <w:tcW w:w="1170" w:type="dxa"/>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rPr>
                <w:sz w:val="17"/>
                <w:szCs w:val="17"/>
              </w:rPr>
            </w:pPr>
            <w:r w:rsidRPr="007B4C10">
              <w:rPr>
                <w:sz w:val="17"/>
                <w:szCs w:val="17"/>
              </w:rPr>
              <w:t>Hombres</w:t>
            </w:r>
          </w:p>
        </w:tc>
        <w:tc>
          <w:tcPr>
            <w:tcW w:w="1174" w:type="dxa"/>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1 566 000</w:t>
            </w:r>
          </w:p>
        </w:tc>
        <w:tc>
          <w:tcPr>
            <w:tcW w:w="1166" w:type="dxa"/>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58,22</w:t>
            </w:r>
          </w:p>
        </w:tc>
      </w:tr>
      <w:tr w:rsidR="00EF0595" w:rsidRPr="007B4C10">
        <w:trPr>
          <w:jc w:val="center"/>
        </w:trPr>
        <w:tc>
          <w:tcPr>
            <w:tcW w:w="399"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2.</w:t>
            </w:r>
          </w:p>
        </w:tc>
        <w:tc>
          <w:tcPr>
            <w:tcW w:w="1170"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rPr>
                <w:sz w:val="17"/>
                <w:szCs w:val="17"/>
              </w:rPr>
            </w:pPr>
            <w:r w:rsidRPr="007B4C10">
              <w:rPr>
                <w:sz w:val="17"/>
                <w:szCs w:val="17"/>
              </w:rPr>
              <w:t>Mujeres</w:t>
            </w:r>
          </w:p>
        </w:tc>
        <w:tc>
          <w:tcPr>
            <w:tcW w:w="1174"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1 123 726</w:t>
            </w:r>
          </w:p>
        </w:tc>
        <w:tc>
          <w:tcPr>
            <w:tcW w:w="1166" w:type="dxa"/>
            <w:tcBorders>
              <w:bottom w:val="single" w:sz="12" w:space="0" w:color="auto"/>
            </w:tcBorders>
          </w:tcPr>
          <w:p w:rsidR="00EF0595" w:rsidRPr="007B4C10" w:rsidRDefault="00EF0595" w:rsidP="00EF0595">
            <w:pPr>
              <w:numPr>
                <w:ilvl w:val="0"/>
                <w:numId w:val="0"/>
              </w:numPr>
              <w:suppressAutoHyphens w:val="0"/>
              <w:spacing w:before="40" w:after="80" w:line="200" w:lineRule="exact"/>
              <w:ind w:right="43"/>
              <w:jc w:val="right"/>
              <w:rPr>
                <w:sz w:val="17"/>
                <w:szCs w:val="17"/>
              </w:rPr>
            </w:pPr>
            <w:r w:rsidRPr="007B4C10">
              <w:rPr>
                <w:sz w:val="17"/>
                <w:szCs w:val="17"/>
              </w:rPr>
              <w:t>41,78</w:t>
            </w:r>
          </w:p>
        </w:tc>
      </w:tr>
    </w:tbl>
    <w:p w:rsidR="00EF0595" w:rsidRPr="007B4C10" w:rsidRDefault="00AA3117" w:rsidP="00EF0595">
      <w:pPr>
        <w:spacing w:before="100" w:beforeAutospacing="1" w:after="100" w:afterAutospacing="1" w:line="480" w:lineRule="auto"/>
        <w:jc w:val="both"/>
      </w:pPr>
      <w:r>
        <w:rPr>
          <w:noProof/>
          <w:w w:val="100"/>
          <w:lang w:eastAsia="es-ES"/>
        </w:rPr>
        <w:pict>
          <v:group id="_x0000_s1308" style="position:absolute;left:0;text-align:left;margin-left:97.3pt;margin-top:17pt;width:294pt;height:156.3pt;z-index:6;mso-position-horizontal-relative:text;mso-position-vertical-relative:text" coordorigin="3141,9342" coordsize="5880,3126">
            <v:group id="_x0000_s1077" style="position:absolute;left:3141;top:9342;width:5880;height:3126" coordorigin="2988,5580" coordsize="5880,3126">
              <v:shape id="_x0000_s1078" style="position:absolute;left:6978;top:6660;width:722;height:620;mso-position-horizontal:absolute;mso-position-vertical:absolute" coordsize="915,757" path="m915,r,14l898,28r,27l882,69r,14l865,97r-17,13l815,124r-16,14l782,152r-33,13l715,179r-33,14l649,207r-33,13l566,234r-34,14l482,262r-33,l399,276r-66,13l283,303r-50,l183,317r-83,14l50,331,,344,,757,50,744r50,l183,730r50,-14l283,716r50,-14l399,688r50,-13l482,675r50,-14l566,647r50,-14l649,620r33,-14l715,592r34,-14l782,565r17,-14l815,537r33,-14l865,510r17,-14l882,482r16,-14l898,441r17,-14l915,413,915,xe" fillcolor="#80664d" strokeweight=".85pt">
                <v:path arrowok="t"/>
              </v:shape>
              <v:shape id="_x0000_s1079" style="position:absolute;left:4570;top:6672;width:2153;height:651;mso-position-horizontal:absolute;mso-position-vertical:absolute" coordsize="2729,784" path="m2729,729r-50,l2595,743r-66,l2462,757r-83,l2313,771r-50,l2163,771r-67,l2046,784r-100,l1880,784r-67,l1730,784r-66,l1597,784,1497,771r-66,l1381,771r-100,l1231,757r-67,l1081,743r-66,l965,729r-84,l832,716r-67,l698,702,649,688,599,674,532,661r-50,l449,647,382,633,349,619,299,606,249,592,216,578,199,564,149,550,133,537,99,523,83,509,49,495r,-13l16,454r,-14l,427,,413,,399,,385,,358,,344,16,330,33,317,49,303r,-14l83,261r16,l133,248r33,-28l199,206r17,-13l266,179r33,-14l349,151r50,-13l449,138r33,-14l549,110,599,96,649,83,715,69r50,l832,55r66,l965,41r50,l1098,27r66,l1231,14r83,l1381,14,1431,r99,l1597,r67,l1747,r66,l1813,385r916,344xe" fillcolor="#f9c" strokeweight=".85pt">
                <v:path arrowok="t"/>
              </v:shape>
              <v:shape id="_x0000_s1080" style="position:absolute;left:6257;top:6366;width:1443;height:605;mso-position-horizontal:absolute;mso-position-vertical:absolute" coordsize="1830,729" path="m,l66,,166,r67,l283,r66,l449,14r50,l565,14r67,l715,27r67,l832,41r83,14l965,55r50,14l1081,69r67,13l1198,96r50,l1298,110r66,14l1397,138r50,13l1497,165r34,14l1564,193r33,l1647,220r17,14l1697,248r17,13l1747,275r16,14l1780,303r17,13l1813,330r,14l1813,358r17,27l1830,399r,14l1813,427r,13l1797,454r-17,14l1763,495r-16,14l1730,523r-33,l1664,550r-17,14l1614,578r-34,14l1531,605r-34,14l1464,619r-67,28l1364,647r-50,14l1264,674r-66,14l1148,688r-50,14l1048,716r-83,l915,729,,385,,xe" fillcolor="#fc9" strokeweight=".85pt">
                <v:path arrowok="t"/>
              </v:shape>
              <v:shape id="_x0000_s1081" style="position:absolute;left:4570;top:6992;width:2153;height:673;mso-position-horizontal:absolute;mso-position-vertical:absolute" coordsize="2729,812" path="m2729,344r-50,l2612,358r-83,l2462,372r-50,l2346,386r-83,l2196,386r-67,l2063,386r-50,13l1913,399r-66,l1780,399r-50,l1630,399r-66,-13l1497,386r-66,l1381,386r-100,l1231,372r-67,l1098,358r-83,l965,344r-67,l848,331r-50,l715,317,665,303r-50,l582,289,499,276,465,262r-49,l382,248,349,234,282,221,249,207,216,193,199,179,149,165,133,152,99,138,83,124,66,110,49,97,33,83,16,69r,-14l,28,,14,,,,413r,14l,441r16,27l16,482r17,14l49,510r17,13l83,537r16,14l133,565r16,13l199,592r17,14l249,620r33,13l349,647r33,14l416,675r49,l499,689r83,13l615,716r50,l715,730r83,14l848,744r50,13l965,757r50,14l1098,771r66,14l1231,785r50,14l1381,799r50,l1497,799r67,l1630,812r100,l1780,812r67,l1913,812r100,l2063,799r66,l2196,799r67,l2346,799r66,-14l2462,785r67,-14l2612,771r67,-14l2729,757r,-413xe" fillcolor="#804d66" strokeweight=".85pt">
                <v:path arrowok="t"/>
              </v:shape>
              <v:rect id="_x0000_s1082" style="position:absolute;left:2988;top:5580;width:5880;height:3126" filled="f" strokeweight="0"/>
            </v:group>
            <v:shape id="_x0000_s1083" style="position:absolute;left:5722;top:10594;width:708;height:571;mso-position-horizontal:absolute;mso-position-vertical:absolute" coordsize="915,744" path="m,l915,331r,413l,413,,xe" fillcolor="#80664d" strokeweight=".85pt">
              <v:path arrowok="t"/>
            </v:shape>
            <v:rect id="_x0000_s1084" style="position:absolute;left:7320;top:10831;width:596;height:480;mso-wrap-style:none" filled="f" stroked="f">
              <v:textbox style="mso-next-textbox:#_x0000_s1084;mso-fit-shape-to-text:t" inset="0,0,0,0">
                <w:txbxContent>
                  <w:p w:rsidR="0015315F" w:rsidRDefault="0015315F" w:rsidP="00EF0595">
                    <w:r>
                      <w:rPr>
                        <w:color w:val="000000"/>
                        <w:sz w:val="18"/>
                        <w:szCs w:val="18"/>
                      </w:rPr>
                      <w:t>41,78%</w:t>
                    </w:r>
                  </w:p>
                </w:txbxContent>
              </v:textbox>
            </v:rect>
          </v:group>
        </w:pict>
      </w:r>
      <w:r w:rsidR="00EF0595" w:rsidRPr="007B4C10">
        <w:rPr>
          <w:noProof/>
        </w:rPr>
        <w:pict>
          <v:group id="_x0000_s1068" editas="canvas" style="position:absolute;left:0;text-align:left;margin-left:0;margin-top:28.65pt;width:289pt;height:156.5pt;z-index:5;mso-position-horizontal:center;mso-position-horizontal-relative:text;mso-position-vertical-relative:text" coordorigin="3255,12224" coordsize="6386,3130">
            <o:lock v:ext="edit" aspectratio="t"/>
            <v:shape id="_x0000_s1069" type="#_x0000_t75" style="position:absolute;left:3255;top:12224;width:6386;height:3130" o:preferrelative="f">
              <v:fill o:detectmouseclick="t"/>
              <v:path o:extrusionok="t" o:connecttype="none"/>
              <o:lock v:ext="edit" text="t"/>
            </v:shape>
            <v:rect id="_x0000_s1070" style="position:absolute;left:3255;top:12249;width:6386;height:240" filled="f" stroked="f">
              <v:textbox style="mso-next-textbox:#_x0000_s1070;mso-fit-shape-to-text:t" inset="0,0,0,0">
                <w:txbxContent>
                  <w:p w:rsidR="0015315F" w:rsidRPr="00055A23" w:rsidRDefault="0015315F" w:rsidP="00EF0595">
                    <w:pPr>
                      <w:jc w:val="center"/>
                      <w:rPr>
                        <w:lang w:val="es-UY"/>
                      </w:rPr>
                    </w:pPr>
                    <w:r w:rsidRPr="00055A23">
                      <w:rPr>
                        <w:b/>
                        <w:bCs/>
                        <w:color w:val="000000"/>
                        <w:sz w:val="22"/>
                        <w:szCs w:val="22"/>
                        <w:lang w:val="es-UY"/>
                      </w:rPr>
                      <w:t xml:space="preserve">Empleo por cuenta propia y </w:t>
                    </w:r>
                    <w:r>
                      <w:rPr>
                        <w:b/>
                        <w:bCs/>
                        <w:color w:val="000000"/>
                        <w:sz w:val="22"/>
                        <w:szCs w:val="22"/>
                        <w:lang w:val="es-UY"/>
                      </w:rPr>
                      <w:t>para terceros</w:t>
                    </w:r>
                    <w:r w:rsidRPr="00055A23">
                      <w:rPr>
                        <w:b/>
                        <w:bCs/>
                        <w:color w:val="000000"/>
                        <w:sz w:val="22"/>
                        <w:szCs w:val="22"/>
                        <w:lang w:val="es-UY"/>
                      </w:rPr>
                      <w:t xml:space="preserve"> (</w:t>
                    </w:r>
                    <w:r>
                      <w:rPr>
                        <w:b/>
                        <w:bCs/>
                        <w:color w:val="000000"/>
                        <w:sz w:val="22"/>
                        <w:szCs w:val="22"/>
                        <w:lang w:val="es-UY"/>
                      </w:rPr>
                      <w:t>mujeres</w:t>
                    </w:r>
                    <w:r w:rsidRPr="00055A23">
                      <w:rPr>
                        <w:b/>
                        <w:bCs/>
                        <w:color w:val="000000"/>
                        <w:sz w:val="22"/>
                        <w:szCs w:val="22"/>
                        <w:lang w:val="es-UY"/>
                      </w:rPr>
                      <w:t>)</w:t>
                    </w:r>
                  </w:p>
                </w:txbxContent>
              </v:textbox>
            </v:rect>
            <v:group id="_x0000_s1071" style="position:absolute;left:5595;top:14720;width:1864;height:480" coordorigin="5400,14940" coordsize="1864,480">
              <v:rect id="_x0000_s1072" style="position:absolute;left:5400;top:15024;width:117;height:96" fillcolor="#fc9" strokeweight=".85pt"/>
              <v:rect id="_x0000_s1073" style="position:absolute;left:5583;top:14940;width:703;height:480;mso-wrap-style:none" filled="f" stroked="f">
                <v:textbox style="mso-next-textbox:#_x0000_s1073;mso-fit-shape-to-text:t" inset="0,0,0,0">
                  <w:txbxContent>
                    <w:p w:rsidR="0015315F" w:rsidRPr="00055A23" w:rsidRDefault="0015315F" w:rsidP="00EF0595">
                      <w:pPr>
                        <w:rPr>
                          <w:lang w:val="es-UY"/>
                        </w:rPr>
                      </w:pPr>
                      <w:r>
                        <w:rPr>
                          <w:color w:val="000000"/>
                          <w:sz w:val="18"/>
                          <w:szCs w:val="18"/>
                          <w:lang w:val="es-UY"/>
                        </w:rPr>
                        <w:t>Mujeres</w:t>
                      </w:r>
                    </w:p>
                  </w:txbxContent>
                </v:textbox>
              </v:rect>
              <v:rect id="_x0000_s1074" style="position:absolute;left:6299;top:15024;width:116;height:96" fillcolor="#f9c" strokeweight=".85pt"/>
              <v:rect id="_x0000_s1075" style="position:absolute;left:6482;top:14940;width:782;height:480;mso-wrap-style:none" filled="f" stroked="f">
                <v:textbox style="mso-next-textbox:#_x0000_s1075;mso-fit-shape-to-text:t" inset="0,0,0,0">
                  <w:txbxContent>
                    <w:p w:rsidR="0015315F" w:rsidRPr="00055A23" w:rsidRDefault="0015315F" w:rsidP="00EF0595">
                      <w:pPr>
                        <w:rPr>
                          <w:lang w:val="es-UY"/>
                        </w:rPr>
                      </w:pPr>
                      <w:r>
                        <w:rPr>
                          <w:color w:val="000000"/>
                          <w:sz w:val="18"/>
                          <w:szCs w:val="18"/>
                          <w:lang w:val="es-UY"/>
                        </w:rPr>
                        <w:t>Hombres</w:t>
                      </w:r>
                    </w:p>
                  </w:txbxContent>
                </v:textbox>
              </v:rect>
            </v:group>
            <v:rect id="_x0000_s1076" style="position:absolute;left:4320;top:14115;width:659;height:480;mso-wrap-style:none" filled="f" stroked="f">
              <v:textbox style="mso-next-textbox:#_x0000_s1076;mso-fit-shape-to-text:t" inset="0,0,0,0">
                <w:txbxContent>
                  <w:p w:rsidR="0015315F" w:rsidRDefault="0015315F" w:rsidP="00EF0595">
                    <w:r>
                      <w:rPr>
                        <w:color w:val="000000"/>
                        <w:sz w:val="18"/>
                        <w:szCs w:val="18"/>
                      </w:rPr>
                      <w:t>58,22%</w:t>
                    </w:r>
                  </w:p>
                </w:txbxContent>
              </v:textbox>
            </v:rect>
          </v:group>
        </w:pict>
      </w:r>
    </w:p>
    <w:p w:rsidR="00EF0595" w:rsidRPr="007B4C10" w:rsidRDefault="00EF0595" w:rsidP="00EF0595">
      <w:pPr>
        <w:spacing w:before="100" w:beforeAutospacing="1" w:after="100" w:afterAutospacing="1" w:line="480" w:lineRule="auto"/>
        <w:jc w:val="both"/>
      </w:pPr>
    </w:p>
    <w:p w:rsidR="00EF0595" w:rsidRPr="007B4C10" w:rsidRDefault="00EF0595" w:rsidP="00EF0595">
      <w:pPr>
        <w:spacing w:before="100" w:beforeAutospacing="1" w:after="100" w:afterAutospacing="1" w:line="480" w:lineRule="auto"/>
        <w:jc w:val="both"/>
      </w:pPr>
    </w:p>
    <w:p w:rsidR="00EF0595" w:rsidRDefault="00EF0595" w:rsidP="00EF0595">
      <w:pPr>
        <w:spacing w:before="100" w:beforeAutospacing="1" w:after="100" w:afterAutospacing="1" w:line="480" w:lineRule="auto"/>
        <w:jc w:val="both"/>
        <w:rPr>
          <w:b/>
        </w:rPr>
      </w:pPr>
    </w:p>
    <w:p w:rsidR="00AA3117" w:rsidRDefault="00AA3117" w:rsidP="00AA3117">
      <w:pPr>
        <w:pStyle w:val="H23"/>
        <w:keepNext w:val="0"/>
        <w:keepLines w:val="0"/>
        <w:ind w:left="547" w:firstLine="720"/>
        <w:rPr>
          <w:bCs/>
        </w:rPr>
      </w:pPr>
    </w:p>
    <w:p w:rsidR="00AA3117" w:rsidRPr="00AA3117" w:rsidRDefault="00AA3117" w:rsidP="00AA3117">
      <w:pPr>
        <w:pStyle w:val="H23"/>
        <w:keepNext w:val="0"/>
        <w:keepLines w:val="0"/>
        <w:spacing w:line="120" w:lineRule="exact"/>
        <w:ind w:left="547" w:firstLine="720"/>
        <w:rPr>
          <w:bCs/>
          <w:sz w:val="10"/>
        </w:rPr>
      </w:pPr>
    </w:p>
    <w:p w:rsidR="00AA3117" w:rsidRPr="00AA3117" w:rsidRDefault="00AA3117" w:rsidP="00AA3117">
      <w:pPr>
        <w:pStyle w:val="H23"/>
        <w:keepNext w:val="0"/>
        <w:keepLines w:val="0"/>
        <w:spacing w:line="120" w:lineRule="exact"/>
        <w:ind w:left="547" w:firstLine="720"/>
        <w:rPr>
          <w:bCs/>
          <w:sz w:val="10"/>
        </w:rPr>
      </w:pPr>
    </w:p>
    <w:p w:rsidR="00EF0595" w:rsidRPr="007B4C10" w:rsidRDefault="00EF0595" w:rsidP="00AA3117">
      <w:pPr>
        <w:pStyle w:val="H23"/>
        <w:keepNext w:val="0"/>
        <w:keepLines w:val="0"/>
        <w:ind w:left="547" w:firstLine="720"/>
        <w:rPr>
          <w:bCs/>
        </w:rPr>
      </w:pPr>
      <w:r w:rsidRPr="007B4C10">
        <w:rPr>
          <w:bCs/>
        </w:rPr>
        <w:t>Asuntos jurídicos</w:t>
      </w:r>
    </w:p>
    <w:p w:rsidR="00EF0595" w:rsidRPr="007B4C10" w:rsidRDefault="00EF0595" w:rsidP="00AA3117">
      <w:pPr>
        <w:pStyle w:val="StyleJustifiedAfter6pt1"/>
        <w:numPr>
          <w:ilvl w:val="0"/>
          <w:numId w:val="0"/>
        </w:numPr>
        <w:spacing w:after="0" w:line="120" w:lineRule="exact"/>
        <w:rPr>
          <w:sz w:val="10"/>
        </w:rPr>
      </w:pPr>
    </w:p>
    <w:p w:rsidR="00EF0595" w:rsidRPr="007B4C10" w:rsidRDefault="00EF0595" w:rsidP="00AA3117">
      <w:pPr>
        <w:pStyle w:val="StyleJustifiedAfter6pt1"/>
        <w:numPr>
          <w:ilvl w:val="0"/>
          <w:numId w:val="10"/>
        </w:numPr>
      </w:pPr>
      <w:r>
        <w:t>C</w:t>
      </w:r>
      <w:r w:rsidRPr="007B4C10">
        <w:t>on arreglo a la Ley que define los Derechos y Deberes Fundamentales de los Trabajadores, 1964</w:t>
      </w:r>
      <w:r>
        <w:t>, s</w:t>
      </w:r>
      <w:r w:rsidRPr="007B4C10">
        <w:t>e reconoce a las mujeres y a los hombres la igualdad de oportunidades sin discriminación.</w:t>
      </w:r>
    </w:p>
    <w:p w:rsidR="00EF0595" w:rsidRPr="007B4C10" w:rsidRDefault="00EF0595" w:rsidP="00EF0595">
      <w:pPr>
        <w:numPr>
          <w:ilvl w:val="0"/>
          <w:numId w:val="19"/>
        </w:numPr>
        <w:spacing w:after="120"/>
        <w:ind w:right="1267"/>
        <w:jc w:val="both"/>
      </w:pPr>
      <w:r w:rsidRPr="007B4C10">
        <w:t>Se prescribe el empoderamiento de las mujeres y se consagra la igualdad de derechos de los hombres y las mujeres.</w:t>
      </w:r>
    </w:p>
    <w:p w:rsidR="00EF0595" w:rsidRPr="007B4C10" w:rsidRDefault="00EF0595" w:rsidP="00EF0595">
      <w:pPr>
        <w:numPr>
          <w:ilvl w:val="0"/>
          <w:numId w:val="19"/>
        </w:numPr>
        <w:spacing w:after="120"/>
        <w:ind w:right="1267"/>
        <w:jc w:val="both"/>
      </w:pPr>
      <w:r w:rsidRPr="007B4C10">
        <w:t>Se establecen bolsas de trabajo y se prestan servicios de empleo. La Ley apoya el empleo para todos sin discriminación y el trabajo decente para todos.</w:t>
      </w:r>
    </w:p>
    <w:p w:rsidR="00EF0595" w:rsidRPr="007B4C10" w:rsidRDefault="00EF0595" w:rsidP="00EF0595">
      <w:pPr>
        <w:numPr>
          <w:ilvl w:val="0"/>
          <w:numId w:val="19"/>
        </w:numPr>
        <w:spacing w:after="120"/>
        <w:ind w:right="1267"/>
        <w:jc w:val="both"/>
      </w:pPr>
      <w:r w:rsidRPr="007B4C10">
        <w:t>La finalidad de las bolsas de trabajo es proporcionar servicios de empleo gratuito</w:t>
      </w:r>
      <w:r>
        <w:t>s</w:t>
      </w:r>
      <w:r w:rsidRPr="007B4C10">
        <w:t xml:space="preserve"> para los empleadores y los trabajadores. Las bolsas de trabajo en todo el país desempeñan un importante papel en la colocación de los trabajadores en empleos locales y del extranjero y tanto para hombres como para mujeres.</w:t>
      </w:r>
    </w:p>
    <w:p w:rsidR="00EF0595" w:rsidRPr="007B4C10" w:rsidRDefault="00EF0595" w:rsidP="00EF0595">
      <w:pPr>
        <w:numPr>
          <w:ilvl w:val="0"/>
          <w:numId w:val="19"/>
        </w:numPr>
        <w:spacing w:after="120"/>
        <w:ind w:right="1267"/>
        <w:jc w:val="both"/>
      </w:pPr>
      <w:r w:rsidRPr="007B4C10">
        <w:t>Además, según su educación y sus certificados, todos pueden elegir trabajo y registrarse en las bolsas de trabajo, para trabajos profesionales o calificados o no calificados. Hay también seguridad en el empleo para todos.</w:t>
      </w:r>
    </w:p>
    <w:p w:rsidR="00EF0595" w:rsidRPr="007B4C10" w:rsidRDefault="00EF0595" w:rsidP="00EF0595">
      <w:pPr>
        <w:numPr>
          <w:ilvl w:val="0"/>
          <w:numId w:val="19"/>
        </w:numPr>
        <w:spacing w:after="120"/>
        <w:ind w:right="1267"/>
        <w:jc w:val="both"/>
      </w:pPr>
      <w:r w:rsidRPr="007B4C10">
        <w:t>Las mujeres también pueden disfrutar de igualdad de paga e igualdad de remuneración frente a los hombres y no hay discriminación. Pueden disfrutar de los beneficios del empleo.</w:t>
      </w:r>
    </w:p>
    <w:p w:rsidR="00EF0595" w:rsidRPr="007B4C10" w:rsidRDefault="00EF0595" w:rsidP="00EF0595">
      <w:pPr>
        <w:numPr>
          <w:ilvl w:val="0"/>
          <w:numId w:val="19"/>
        </w:numPr>
        <w:spacing w:after="120"/>
        <w:ind w:right="1267"/>
        <w:jc w:val="both"/>
      </w:pPr>
      <w:r w:rsidRPr="007B4C10">
        <w:t>Las mujeres están bien protegidas por las medidas de salud y seguridad ocupacional en condiciones de igualdad.</w:t>
      </w:r>
    </w:p>
    <w:p w:rsidR="00EF0595" w:rsidRPr="007B4C10" w:rsidRDefault="00EF0595" w:rsidP="00EF0595">
      <w:pPr>
        <w:numPr>
          <w:ilvl w:val="0"/>
          <w:numId w:val="19"/>
        </w:numPr>
        <w:spacing w:after="120"/>
        <w:ind w:right="1267"/>
        <w:jc w:val="both"/>
      </w:pPr>
      <w:r w:rsidRPr="007B4C10">
        <w:t>Las mujeres también tienen derecho a tiempo libre, horario y jornada de trabajo, vacaciones pagas, licencias remuneradas y horas extras igual que los hombres.</w:t>
      </w:r>
    </w:p>
    <w:p w:rsidR="00EF0595" w:rsidRPr="007B4C10" w:rsidRDefault="00EF0595" w:rsidP="00EF0595">
      <w:pPr>
        <w:numPr>
          <w:ilvl w:val="0"/>
          <w:numId w:val="19"/>
        </w:numPr>
        <w:spacing w:after="120"/>
        <w:ind w:right="1267"/>
        <w:jc w:val="both"/>
      </w:pPr>
      <w:r w:rsidRPr="007B4C10">
        <w:t>No hay discriminación durante el empleo de hombres y mujeres. Se indemniza a las personas que sufran una incapacidad total o parcial, así como en los casos fatales.</w:t>
      </w:r>
    </w:p>
    <w:p w:rsidR="00EF0595" w:rsidRPr="007B4C10" w:rsidRDefault="00EF0595" w:rsidP="00EF0595">
      <w:pPr>
        <w:numPr>
          <w:ilvl w:val="0"/>
          <w:numId w:val="19"/>
        </w:numPr>
        <w:spacing w:after="120"/>
        <w:ind w:right="1267"/>
        <w:jc w:val="both"/>
      </w:pPr>
      <w:r w:rsidRPr="007B4C10">
        <w:t>De conformidad con el plan de seguridad social aplicado con arreglo al régimen de seguro social y las mujeres pueden disfrutar del seguro general, así como de prestaciones por enfermedad, prestaciones por maternidad, subsidio por fallecimiento, prestaciones por incapacidad temporal, pensiones de sobrevivientes, prestaciones por accidentes de trabajo y enfermedades profesionales, asistencia médica directa y gratuita y prestaciones en efectivo.</w:t>
      </w:r>
    </w:p>
    <w:p w:rsidR="00EF0595" w:rsidRPr="007B4C10" w:rsidRDefault="00EF0595" w:rsidP="00EF0595">
      <w:pPr>
        <w:numPr>
          <w:ilvl w:val="0"/>
          <w:numId w:val="19"/>
        </w:numPr>
        <w:spacing w:after="120"/>
        <w:ind w:right="1267"/>
        <w:jc w:val="both"/>
      </w:pPr>
      <w:r w:rsidRPr="007B4C10">
        <w:t>La Ley sobre vacaciones y licencias y la Ley sobre seguridad social dispone que antes del parto la mujer puede recibir prestaciones por maternidad y después del parto tiene derecho a volver a su anterior ocupación.</w:t>
      </w:r>
    </w:p>
    <w:p w:rsidR="00EF0595" w:rsidRDefault="00EF0595" w:rsidP="00EF0595">
      <w:pPr>
        <w:numPr>
          <w:ilvl w:val="0"/>
          <w:numId w:val="19"/>
        </w:numPr>
        <w:spacing w:after="120"/>
        <w:ind w:right="1267"/>
        <w:jc w:val="both"/>
      </w:pPr>
      <w:r w:rsidRPr="007B4C10">
        <w:t>Aunque haya desacuerdo entre amb</w:t>
      </w:r>
      <w:r>
        <w:t>as</w:t>
      </w:r>
      <w:r w:rsidRPr="007B4C10">
        <w:t xml:space="preserve"> partes o controversias relacionadas con el empleo entre empleadores y los trabajadores, no hay discriminación en lo tocante a la posibilidad de obtener una indemnización.</w:t>
      </w:r>
    </w:p>
    <w:p w:rsidR="00C142E5" w:rsidRPr="00C142E5" w:rsidRDefault="00C142E5" w:rsidP="00C142E5">
      <w:pPr>
        <w:spacing w:line="120" w:lineRule="exact"/>
        <w:ind w:right="1267"/>
        <w:jc w:val="both"/>
        <w:rPr>
          <w:sz w:val="10"/>
        </w:rPr>
      </w:pPr>
    </w:p>
    <w:p w:rsidR="00C142E5" w:rsidRPr="00C142E5" w:rsidRDefault="00C142E5" w:rsidP="00C142E5">
      <w:pPr>
        <w:spacing w:line="120" w:lineRule="exact"/>
        <w:ind w:right="1267"/>
        <w:jc w:val="both"/>
        <w:rPr>
          <w:sz w:val="10"/>
        </w:rPr>
      </w:pPr>
    </w:p>
    <w:p w:rsidR="00EF0595" w:rsidRPr="007B4C10" w:rsidRDefault="008D5EC3" w:rsidP="00C142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br w:type="page"/>
      </w:r>
      <w:r w:rsidR="00C142E5">
        <w:tab/>
      </w:r>
      <w:r w:rsidR="00C142E5">
        <w:tab/>
      </w:r>
      <w:r w:rsidR="00EF0595" w:rsidRPr="007B4C10">
        <w:t>Artículo 12</w:t>
      </w:r>
      <w:r w:rsidR="00C142E5">
        <w:br/>
      </w:r>
      <w:r w:rsidR="00EF0595" w:rsidRPr="007B4C10">
        <w:rPr>
          <w:bCs/>
        </w:rPr>
        <w:t>Salud</w:t>
      </w:r>
    </w:p>
    <w:p w:rsidR="00C142E5" w:rsidRPr="00C142E5" w:rsidRDefault="00C142E5" w:rsidP="00C142E5">
      <w:pPr>
        <w:pStyle w:val="StyleJustifiedAfter6pt1"/>
        <w:keepNext/>
        <w:numPr>
          <w:ilvl w:val="0"/>
          <w:numId w:val="0"/>
        </w:numPr>
        <w:spacing w:after="0" w:line="120" w:lineRule="exact"/>
        <w:rPr>
          <w:sz w:val="10"/>
        </w:rPr>
      </w:pPr>
    </w:p>
    <w:p w:rsidR="00EF0595" w:rsidRPr="007B4C10" w:rsidRDefault="00EF0595" w:rsidP="00EF0595">
      <w:pPr>
        <w:pStyle w:val="StyleJustifiedAfter6pt1"/>
        <w:keepNext/>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 xml:space="preserve">El Ministerio de Salud Pública presta servicios de salud completos, que comprenden la prevención, el mejoramiento de los niveles de salud, la curación y la rehabilitación a fin de mejorar las condiciones de salud de las personas. Con el objetivo de alcanzar las metas de “Salud para todos”, se han adoptado y se están aplicando planes nacionales de salud de conformidad con la Política Nacional de Salud. La infraestructura básica para la prestación de servicios consiste fundamentalmente en centros y subcentros de salud rurales. Cada centro de salud rural tiene cuatro subcentros, cada uno de los cuales cuenta con una partera y un supervisor de salud pública grado 2 a nivel de aldea. Además, hay trabajadores de salud voluntarios (trabajadores de salud comunitarios y parteras auxiliares) que prestan servicios de atención primaria de la salud a la comunidad en aldeas de extensión. Quienes necesitan cuidados especiales son remitidos sucesivamente al hospital de base o al hospital municipal o al hospital de distrito o al hospital especializado. La prestación efectiva de servicios de salud a la comunidad se lleva a cabo a nivel de los municipios. El Departamento Municipal de Salud constituye la espina dorsal para </w:t>
      </w:r>
      <w:r>
        <w:t xml:space="preserve">la </w:t>
      </w:r>
      <w:r w:rsidRPr="007B4C10">
        <w:t xml:space="preserve">atención de la salud, y abarca a entre 100.000 y 200.000 </w:t>
      </w:r>
      <w:r>
        <w:t>personas</w:t>
      </w:r>
      <w:r w:rsidRPr="007B4C10">
        <w:t>. En cada municipio, hay un hospital municipal que puede contar con 16, 25 o 50 camas, según la población de</w:t>
      </w:r>
      <w:r>
        <w:t>l</w:t>
      </w:r>
      <w:r w:rsidRPr="007B4C10">
        <w:t xml:space="preserve"> municipio. Cada municipio tiene por lo menos uno o dos hospitales de base y entre cuatro y siete centros de salud rurales dentro de su jurisdicción para prestar servicios de salud a la población rural. Además, la prestación de servicios de atención primaria de la salud a la población urbana se lleva a cabo mediante centros de salud urbanos, equipos de salud escolares y centros de salud maternoinfantil.</w:t>
      </w:r>
    </w:p>
    <w:p w:rsidR="00EF0595" w:rsidRPr="007B4C10" w:rsidRDefault="00EF0595" w:rsidP="00EF0595">
      <w:pPr>
        <w:pStyle w:val="StyleJustifiedAfter6pt1"/>
        <w:numPr>
          <w:ilvl w:val="0"/>
          <w:numId w:val="10"/>
        </w:numPr>
      </w:pPr>
      <w:r w:rsidRPr="007B4C10">
        <w:t>En el cuadro que figura a continuación se indica la evolución del personal de salud y los servicios correspondientes. El Departamento de Ciencias Médicas se encarga de la planificación y el desarrollo de los recursos humanos para la salud, lo cual comprende a los médicos, las enfermeras, parteras y otros profesionales de la salud para proporcionar una atención de la salud de calidad de conformidad con el Plan Nacional de Salud. En cuanto al volumen del personal de la salud, en 1988</w:t>
      </w:r>
      <w:r>
        <w:t>-1989</w:t>
      </w:r>
      <w:r w:rsidRPr="007B4C10">
        <w:t xml:space="preserve"> había 12.268 médicos y en 2005-2006 hay 18.725, lo que indica una tendencia ascendente. Análogamente, la cantidad total de enfermeras aumentó de 8.349 a 19.922 y la de asistentes de salud de 1.238 a 1.771, y se duplicó la cantidad de parteras y visitadoras de salud primaria y secundaria.</w:t>
      </w:r>
    </w:p>
    <w:p w:rsidR="00EF0595" w:rsidRPr="007B4C10" w:rsidRDefault="00EF0595" w:rsidP="00EF0595">
      <w:pPr>
        <w:pStyle w:val="StyleJustifiedAfter6pt1"/>
        <w:numPr>
          <w:ilvl w:val="0"/>
          <w:numId w:val="0"/>
        </w:numPr>
        <w:spacing w:after="0" w:line="120" w:lineRule="exact"/>
        <w:ind w:left="1267"/>
        <w:rPr>
          <w:sz w:val="10"/>
        </w:rPr>
      </w:pPr>
    </w:p>
    <w:tbl>
      <w:tblPr>
        <w:tblW w:w="0" w:type="auto"/>
        <w:jc w:val="center"/>
        <w:tblLook w:val="01E0" w:firstRow="1" w:lastRow="1" w:firstColumn="1" w:lastColumn="1" w:noHBand="0" w:noVBand="0"/>
      </w:tblPr>
      <w:tblGrid>
        <w:gridCol w:w="2881"/>
        <w:gridCol w:w="906"/>
        <w:gridCol w:w="1008"/>
        <w:gridCol w:w="858"/>
        <w:gridCol w:w="858"/>
        <w:gridCol w:w="893"/>
      </w:tblGrid>
      <w:tr w:rsidR="00EF0595" w:rsidRPr="00C142E5">
        <w:trPr>
          <w:jc w:val="center"/>
        </w:trPr>
        <w:tc>
          <w:tcPr>
            <w:tcW w:w="2881" w:type="dxa"/>
            <w:tcBorders>
              <w:top w:val="single" w:sz="4" w:space="0" w:color="auto"/>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rPr>
                <w:rFonts w:ascii="Times New Roman" w:hAnsi="Times New Roman" w:cs="Times New Roman"/>
                <w:i/>
                <w:color w:val="auto"/>
                <w:sz w:val="14"/>
                <w:szCs w:val="14"/>
                <w:lang w:val="es-ES"/>
              </w:rPr>
            </w:pPr>
            <w:r w:rsidRPr="00C142E5">
              <w:rPr>
                <w:rFonts w:ascii="Times New Roman" w:hAnsi="Times New Roman" w:cs="Times New Roman"/>
                <w:i/>
                <w:color w:val="auto"/>
                <w:sz w:val="14"/>
                <w:szCs w:val="14"/>
                <w:lang w:val="es-ES"/>
              </w:rPr>
              <w:t xml:space="preserve">Personal de salud </w:t>
            </w:r>
          </w:p>
        </w:tc>
        <w:tc>
          <w:tcPr>
            <w:tcW w:w="906" w:type="dxa"/>
            <w:tcBorders>
              <w:top w:val="single" w:sz="4" w:space="0" w:color="auto"/>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rPr>
                <w:rFonts w:ascii="Times New Roman" w:hAnsi="Times New Roman" w:cs="Times New Roman"/>
                <w:i/>
                <w:color w:val="auto"/>
                <w:sz w:val="14"/>
                <w:szCs w:val="14"/>
                <w:lang w:val="es-ES"/>
              </w:rPr>
            </w:pPr>
            <w:r w:rsidRPr="00C142E5">
              <w:rPr>
                <w:rFonts w:ascii="Times New Roman" w:hAnsi="Times New Roman" w:cs="Times New Roman"/>
                <w:i/>
                <w:color w:val="auto"/>
                <w:sz w:val="14"/>
                <w:szCs w:val="14"/>
                <w:lang w:val="es-ES"/>
              </w:rPr>
              <w:t xml:space="preserve">1988-1989 </w:t>
            </w:r>
          </w:p>
        </w:tc>
        <w:tc>
          <w:tcPr>
            <w:tcW w:w="1008" w:type="dxa"/>
            <w:tcBorders>
              <w:top w:val="single" w:sz="4" w:space="0" w:color="auto"/>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rPr>
                <w:rFonts w:ascii="Times New Roman" w:hAnsi="Times New Roman" w:cs="Times New Roman"/>
                <w:i/>
                <w:color w:val="auto"/>
                <w:sz w:val="14"/>
                <w:szCs w:val="14"/>
                <w:lang w:val="es-ES"/>
              </w:rPr>
            </w:pPr>
            <w:r w:rsidRPr="00C142E5">
              <w:rPr>
                <w:rFonts w:ascii="Times New Roman" w:hAnsi="Times New Roman" w:cs="Times New Roman"/>
                <w:i/>
                <w:color w:val="auto"/>
                <w:sz w:val="14"/>
                <w:szCs w:val="14"/>
                <w:lang w:val="es-ES"/>
              </w:rPr>
              <w:t xml:space="preserve">2002 -2003 </w:t>
            </w:r>
          </w:p>
        </w:tc>
        <w:tc>
          <w:tcPr>
            <w:tcW w:w="0" w:type="auto"/>
            <w:tcBorders>
              <w:top w:val="single" w:sz="4" w:space="0" w:color="auto"/>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rPr>
                <w:rFonts w:ascii="Times New Roman" w:hAnsi="Times New Roman" w:cs="Times New Roman"/>
                <w:i/>
                <w:color w:val="auto"/>
                <w:sz w:val="14"/>
                <w:szCs w:val="14"/>
                <w:lang w:val="es-ES"/>
              </w:rPr>
            </w:pPr>
            <w:r w:rsidRPr="00C142E5">
              <w:rPr>
                <w:rFonts w:ascii="Times New Roman" w:hAnsi="Times New Roman" w:cs="Times New Roman"/>
                <w:i/>
                <w:color w:val="auto"/>
                <w:sz w:val="14"/>
                <w:szCs w:val="14"/>
                <w:lang w:val="es-ES"/>
              </w:rPr>
              <w:t xml:space="preserve">2003 -2004 </w:t>
            </w:r>
          </w:p>
        </w:tc>
        <w:tc>
          <w:tcPr>
            <w:tcW w:w="0" w:type="auto"/>
            <w:tcBorders>
              <w:top w:val="single" w:sz="4" w:space="0" w:color="auto"/>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rPr>
                <w:rFonts w:ascii="Times New Roman" w:hAnsi="Times New Roman" w:cs="Times New Roman"/>
                <w:i/>
                <w:color w:val="auto"/>
                <w:sz w:val="14"/>
                <w:szCs w:val="14"/>
                <w:lang w:val="es-ES"/>
              </w:rPr>
            </w:pPr>
            <w:r w:rsidRPr="00C142E5">
              <w:rPr>
                <w:rFonts w:ascii="Times New Roman" w:hAnsi="Times New Roman" w:cs="Times New Roman"/>
                <w:i/>
                <w:color w:val="auto"/>
                <w:sz w:val="14"/>
                <w:szCs w:val="14"/>
                <w:lang w:val="es-ES"/>
              </w:rPr>
              <w:t xml:space="preserve">2004 -2005 </w:t>
            </w:r>
          </w:p>
        </w:tc>
        <w:tc>
          <w:tcPr>
            <w:tcW w:w="0" w:type="auto"/>
            <w:tcBorders>
              <w:top w:val="single" w:sz="4" w:space="0" w:color="auto"/>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rPr>
                <w:rFonts w:ascii="Times New Roman" w:hAnsi="Times New Roman" w:cs="Times New Roman"/>
                <w:i/>
                <w:color w:val="auto"/>
                <w:sz w:val="14"/>
                <w:szCs w:val="14"/>
                <w:lang w:val="es-ES"/>
              </w:rPr>
            </w:pPr>
            <w:r w:rsidRPr="00C142E5">
              <w:rPr>
                <w:rFonts w:ascii="Times New Roman" w:hAnsi="Times New Roman" w:cs="Times New Roman"/>
                <w:i/>
                <w:color w:val="auto"/>
                <w:sz w:val="14"/>
                <w:szCs w:val="14"/>
                <w:lang w:val="es-ES"/>
              </w:rPr>
              <w:t xml:space="preserve">2005-2006* </w:t>
            </w:r>
          </w:p>
        </w:tc>
      </w:tr>
      <w:tr w:rsidR="00EF0595" w:rsidRPr="00C142E5">
        <w:trPr>
          <w:jc w:val="center"/>
        </w:trPr>
        <w:tc>
          <w:tcPr>
            <w:tcW w:w="2881" w:type="dxa"/>
            <w:tcBorders>
              <w:top w:val="single" w:sz="12" w:space="0" w:color="auto"/>
            </w:tcBorders>
          </w:tcPr>
          <w:p w:rsidR="00EF0595" w:rsidRPr="00C142E5" w:rsidRDefault="00EF0595" w:rsidP="00EF0595">
            <w:pPr>
              <w:pStyle w:val="NormalWeb"/>
              <w:keepNext/>
              <w:spacing w:before="40" w:beforeAutospacing="0" w:after="80" w:afterAutospacing="0" w:line="200" w:lineRule="exac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Cantidad total de médicos</w:t>
            </w:r>
          </w:p>
        </w:tc>
        <w:tc>
          <w:tcPr>
            <w:tcW w:w="906" w:type="dxa"/>
            <w:tcBorders>
              <w:top w:val="single" w:sz="12" w:space="0" w:color="auto"/>
            </w:tcBorders>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12 268 </w:t>
            </w:r>
          </w:p>
        </w:tc>
        <w:tc>
          <w:tcPr>
            <w:tcW w:w="1008" w:type="dxa"/>
            <w:tcBorders>
              <w:top w:val="single" w:sz="12" w:space="0" w:color="auto"/>
            </w:tcBorders>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16 570 </w:t>
            </w:r>
          </w:p>
        </w:tc>
        <w:tc>
          <w:tcPr>
            <w:tcW w:w="0" w:type="auto"/>
            <w:tcBorders>
              <w:top w:val="single" w:sz="12" w:space="0" w:color="auto"/>
            </w:tcBorders>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17 081</w:t>
            </w:r>
          </w:p>
        </w:tc>
        <w:tc>
          <w:tcPr>
            <w:tcW w:w="0" w:type="auto"/>
            <w:tcBorders>
              <w:top w:val="single" w:sz="12" w:space="0" w:color="auto"/>
            </w:tcBorders>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17 564</w:t>
            </w:r>
          </w:p>
        </w:tc>
        <w:tc>
          <w:tcPr>
            <w:tcW w:w="0" w:type="auto"/>
            <w:tcBorders>
              <w:top w:val="single" w:sz="12" w:space="0" w:color="auto"/>
            </w:tcBorders>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18 725</w:t>
            </w:r>
          </w:p>
        </w:tc>
      </w:tr>
      <w:tr w:rsidR="00EF0595" w:rsidRPr="00C142E5">
        <w:trPr>
          <w:jc w:val="center"/>
        </w:trPr>
        <w:tc>
          <w:tcPr>
            <w:tcW w:w="2881" w:type="dxa"/>
            <w:vAlign w:val="center"/>
          </w:tcPr>
          <w:p w:rsidR="00EF0595" w:rsidRPr="00C142E5" w:rsidRDefault="00EF0595" w:rsidP="00EF0595">
            <w:pPr>
              <w:pStyle w:val="NormalWeb"/>
              <w:keepNext/>
              <w:spacing w:before="40" w:beforeAutospacing="0" w:after="80" w:afterAutospacing="0" w:line="200" w:lineRule="exac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Enfermeras </w:t>
            </w:r>
          </w:p>
        </w:tc>
        <w:tc>
          <w:tcPr>
            <w:tcW w:w="906" w:type="dxa"/>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8 349 </w:t>
            </w:r>
          </w:p>
        </w:tc>
        <w:tc>
          <w:tcPr>
            <w:tcW w:w="1008" w:type="dxa"/>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15 502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16 382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17 864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19 922 </w:t>
            </w:r>
          </w:p>
        </w:tc>
      </w:tr>
      <w:tr w:rsidR="00EF0595" w:rsidRPr="00C142E5">
        <w:trPr>
          <w:jc w:val="center"/>
        </w:trPr>
        <w:tc>
          <w:tcPr>
            <w:tcW w:w="2881" w:type="dxa"/>
            <w:vAlign w:val="center"/>
          </w:tcPr>
          <w:p w:rsidR="00EF0595" w:rsidRPr="00C142E5" w:rsidRDefault="00EF0595" w:rsidP="00EF0595">
            <w:pPr>
              <w:pStyle w:val="NormalWeb"/>
              <w:keepNext/>
              <w:spacing w:before="40" w:beforeAutospacing="0" w:after="80" w:afterAutospacing="0" w:line="200" w:lineRule="exac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Asistentes de salud </w:t>
            </w:r>
          </w:p>
        </w:tc>
        <w:tc>
          <w:tcPr>
            <w:tcW w:w="906" w:type="dxa"/>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1 238 </w:t>
            </w:r>
          </w:p>
        </w:tc>
        <w:tc>
          <w:tcPr>
            <w:tcW w:w="1008" w:type="dxa"/>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1 728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1 739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1 767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1 771 </w:t>
            </w:r>
          </w:p>
        </w:tc>
      </w:tr>
      <w:tr w:rsidR="00EF0595" w:rsidRPr="00C142E5">
        <w:trPr>
          <w:jc w:val="center"/>
        </w:trPr>
        <w:tc>
          <w:tcPr>
            <w:tcW w:w="2881" w:type="dxa"/>
            <w:vAlign w:val="center"/>
          </w:tcPr>
          <w:p w:rsidR="00EF0595" w:rsidRPr="00C142E5" w:rsidRDefault="00EF0595" w:rsidP="00EF0595">
            <w:pPr>
              <w:pStyle w:val="NormalWeb"/>
              <w:keepNext/>
              <w:spacing w:before="40" w:beforeAutospacing="0" w:after="80" w:afterAutospacing="0" w:line="200" w:lineRule="exac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Visitadoras de salud </w:t>
            </w:r>
          </w:p>
        </w:tc>
        <w:tc>
          <w:tcPr>
            <w:tcW w:w="906" w:type="dxa"/>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1 557 </w:t>
            </w:r>
          </w:p>
        </w:tc>
        <w:tc>
          <w:tcPr>
            <w:tcW w:w="1008" w:type="dxa"/>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2 559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2 679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2 796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2 908 </w:t>
            </w:r>
          </w:p>
        </w:tc>
      </w:tr>
      <w:tr w:rsidR="00EF0595" w:rsidRPr="00C142E5">
        <w:trPr>
          <w:jc w:val="center"/>
        </w:trPr>
        <w:tc>
          <w:tcPr>
            <w:tcW w:w="2881" w:type="dxa"/>
            <w:vAlign w:val="center"/>
          </w:tcPr>
          <w:p w:rsidR="00EF0595" w:rsidRPr="00C142E5" w:rsidRDefault="00EF0595" w:rsidP="00EF0595">
            <w:pPr>
              <w:pStyle w:val="NormalWeb"/>
              <w:keepNext/>
              <w:spacing w:before="40" w:beforeAutospacing="0" w:after="80" w:afterAutospacing="0" w:line="200" w:lineRule="exac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Parteras </w:t>
            </w:r>
          </w:p>
        </w:tc>
        <w:tc>
          <w:tcPr>
            <w:tcW w:w="906" w:type="dxa"/>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8 121 </w:t>
            </w:r>
          </w:p>
        </w:tc>
        <w:tc>
          <w:tcPr>
            <w:tcW w:w="1008" w:type="dxa"/>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14 097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15 130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16 245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16 699 </w:t>
            </w:r>
          </w:p>
        </w:tc>
      </w:tr>
      <w:tr w:rsidR="00EF0595" w:rsidRPr="00C142E5">
        <w:trPr>
          <w:jc w:val="center"/>
        </w:trPr>
        <w:tc>
          <w:tcPr>
            <w:tcW w:w="2881" w:type="dxa"/>
            <w:vAlign w:val="center"/>
          </w:tcPr>
          <w:p w:rsidR="00EF0595" w:rsidRPr="00C142E5" w:rsidRDefault="00EF0595" w:rsidP="00EF0595">
            <w:pPr>
              <w:pStyle w:val="NormalWeb"/>
              <w:keepNext/>
              <w:spacing w:before="40" w:beforeAutospacing="0" w:after="80" w:afterAutospacing="0" w:line="200" w:lineRule="exac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Supervisor de salud (1) </w:t>
            </w:r>
          </w:p>
        </w:tc>
        <w:tc>
          <w:tcPr>
            <w:tcW w:w="906" w:type="dxa"/>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487 </w:t>
            </w:r>
          </w:p>
        </w:tc>
        <w:tc>
          <w:tcPr>
            <w:tcW w:w="1008" w:type="dxa"/>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529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529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529 </w:t>
            </w:r>
          </w:p>
        </w:tc>
        <w:tc>
          <w:tcPr>
            <w:tcW w:w="0" w:type="auto"/>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529 </w:t>
            </w:r>
          </w:p>
        </w:tc>
      </w:tr>
      <w:tr w:rsidR="00EF0595" w:rsidRPr="00C142E5">
        <w:trPr>
          <w:jc w:val="center"/>
        </w:trPr>
        <w:tc>
          <w:tcPr>
            <w:tcW w:w="2881" w:type="dxa"/>
            <w:tcBorders>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Supervisor de salud (2) </w:t>
            </w:r>
          </w:p>
        </w:tc>
        <w:tc>
          <w:tcPr>
            <w:tcW w:w="906" w:type="dxa"/>
            <w:tcBorders>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674 </w:t>
            </w:r>
          </w:p>
        </w:tc>
        <w:tc>
          <w:tcPr>
            <w:tcW w:w="1008" w:type="dxa"/>
            <w:tcBorders>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1 144 </w:t>
            </w:r>
          </w:p>
        </w:tc>
        <w:tc>
          <w:tcPr>
            <w:tcW w:w="0" w:type="auto"/>
            <w:tcBorders>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1 199 </w:t>
            </w:r>
          </w:p>
        </w:tc>
        <w:tc>
          <w:tcPr>
            <w:tcW w:w="0" w:type="auto"/>
            <w:tcBorders>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1 339 </w:t>
            </w:r>
          </w:p>
        </w:tc>
        <w:tc>
          <w:tcPr>
            <w:tcW w:w="0" w:type="auto"/>
            <w:tcBorders>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1 359 </w:t>
            </w:r>
          </w:p>
        </w:tc>
      </w:tr>
      <w:tr w:rsidR="00EF0595" w:rsidRPr="00C142E5">
        <w:trPr>
          <w:jc w:val="center"/>
        </w:trPr>
        <w:tc>
          <w:tcPr>
            <w:tcW w:w="7404" w:type="dxa"/>
            <w:gridSpan w:val="6"/>
            <w:tcBorders>
              <w:top w:val="single" w:sz="12" w:space="0" w:color="auto"/>
            </w:tcBorders>
            <w:vAlign w:val="center"/>
          </w:tcPr>
          <w:p w:rsidR="00EF0595" w:rsidRPr="00C142E5" w:rsidRDefault="00EF0595" w:rsidP="00EF0595">
            <w:pPr>
              <w:pStyle w:val="NormalWeb"/>
              <w:keepNext/>
              <w:spacing w:before="40" w:beforeAutospacing="0" w:after="80" w:afterAutospacing="0" w:line="200" w:lineRule="exact"/>
              <w:rPr>
                <w:rFonts w:ascii="Times New Roman" w:hAnsi="Times New Roman" w:cs="Times New Roman"/>
                <w:color w:val="auto"/>
                <w:sz w:val="17"/>
                <w:szCs w:val="17"/>
                <w:lang w:val="es-ES"/>
              </w:rPr>
            </w:pPr>
            <w:r w:rsidRPr="00C142E5">
              <w:rPr>
                <w:rFonts w:ascii="Times New Roman" w:hAnsi="Times New Roman" w:cs="Times New Roman"/>
                <w:bCs/>
                <w:i/>
                <w:iCs/>
                <w:color w:val="auto"/>
                <w:sz w:val="17"/>
                <w:szCs w:val="17"/>
                <w:lang w:val="es-ES"/>
              </w:rPr>
              <w:t>Salud en Myanmar,</w:t>
            </w:r>
            <w:r w:rsidRPr="00C142E5">
              <w:rPr>
                <w:rFonts w:ascii="Times New Roman" w:hAnsi="Times New Roman" w:cs="Times New Roman"/>
                <w:bCs/>
                <w:iCs/>
                <w:color w:val="auto"/>
                <w:sz w:val="17"/>
                <w:szCs w:val="17"/>
                <w:lang w:val="es-ES"/>
              </w:rPr>
              <w:t xml:space="preserve"> 2006</w:t>
            </w:r>
            <w:r w:rsidRPr="00C142E5">
              <w:rPr>
                <w:rFonts w:ascii="Times New Roman" w:hAnsi="Times New Roman" w:cs="Times New Roman"/>
                <w:bCs/>
                <w:i/>
                <w:iCs/>
                <w:color w:val="auto"/>
                <w:sz w:val="17"/>
                <w:szCs w:val="17"/>
                <w:lang w:val="es-ES"/>
              </w:rPr>
              <w:t>.</w:t>
            </w:r>
          </w:p>
        </w:tc>
      </w:tr>
    </w:tbl>
    <w:p w:rsidR="00EF0595" w:rsidRPr="00C142E5" w:rsidRDefault="00EF0595" w:rsidP="00EF0595">
      <w:pPr>
        <w:spacing w:after="120"/>
        <w:ind w:left="1440" w:hanging="450"/>
        <w:rPr>
          <w:bCs/>
          <w:i/>
          <w:iCs/>
        </w:rPr>
      </w:pPr>
    </w:p>
    <w:p w:rsidR="00EF0595" w:rsidRPr="007B4C10" w:rsidRDefault="00EF0595" w:rsidP="00EF0595">
      <w:pPr>
        <w:pStyle w:val="NormalWeb"/>
        <w:numPr>
          <w:ilvl w:val="0"/>
          <w:numId w:val="10"/>
        </w:numPr>
        <w:spacing w:before="0" w:beforeAutospacing="0" w:after="120" w:afterAutospacing="0" w:line="240" w:lineRule="exact"/>
        <w:ind w:right="1267"/>
        <w:jc w:val="both"/>
        <w:rPr>
          <w:rFonts w:ascii="Times New Roman" w:hAnsi="Times New Roman" w:cs="Times New Roman"/>
          <w:sz w:val="20"/>
          <w:szCs w:val="20"/>
          <w:lang w:val="es-ES"/>
        </w:rPr>
      </w:pPr>
      <w:r w:rsidRPr="00C142E5">
        <w:rPr>
          <w:rFonts w:ascii="Times New Roman" w:hAnsi="Times New Roman" w:cs="Times New Roman"/>
          <w:color w:val="auto"/>
          <w:spacing w:val="4"/>
          <w:w w:val="103"/>
          <w:kern w:val="14"/>
          <w:sz w:val="20"/>
          <w:szCs w:val="20"/>
          <w:lang w:val="es-ES"/>
        </w:rPr>
        <w:t>Con el incremento de la población y el desarrollo de la tecnología, desde 1988 se están modernizando los hospitales en las zonas de alta densidad democrática, en especial en los distritos. La construcción de nuevos hospitales y la modernización de hospitales en lo tocante a la tecnología, las especialidades, los medicamentos y el equipo se llevan a c</w:t>
      </w:r>
      <w:r w:rsidRPr="00C142E5">
        <w:rPr>
          <w:rFonts w:ascii="Times New Roman" w:hAnsi="Times New Roman" w:cs="Times New Roman"/>
          <w:color w:val="auto"/>
          <w:spacing w:val="4"/>
          <w:w w:val="103"/>
          <w:kern w:val="14"/>
          <w:sz w:val="20"/>
          <w:szCs w:val="20"/>
          <w:lang w:val="es-ES"/>
        </w:rPr>
        <w:t>a</w:t>
      </w:r>
      <w:r w:rsidRPr="00C142E5">
        <w:rPr>
          <w:rFonts w:ascii="Times New Roman" w:hAnsi="Times New Roman" w:cs="Times New Roman"/>
          <w:color w:val="auto"/>
          <w:spacing w:val="4"/>
          <w:w w:val="103"/>
          <w:kern w:val="14"/>
          <w:sz w:val="20"/>
          <w:szCs w:val="20"/>
          <w:lang w:val="es-ES"/>
        </w:rPr>
        <w:t>bo junto con el avance del plan de desarrollo de la salud en las zonas fronterizas. Como se indica en el cuadro que figura a continuación, ha aumentado la cantidad de hospitales p</w:t>
      </w:r>
      <w:r w:rsidRPr="00C142E5">
        <w:rPr>
          <w:rFonts w:ascii="Times New Roman" w:hAnsi="Times New Roman" w:cs="Times New Roman"/>
          <w:color w:val="auto"/>
          <w:spacing w:val="4"/>
          <w:w w:val="103"/>
          <w:kern w:val="14"/>
          <w:sz w:val="20"/>
          <w:szCs w:val="20"/>
          <w:lang w:val="es-ES"/>
        </w:rPr>
        <w:t>ú</w:t>
      </w:r>
      <w:r w:rsidRPr="00C142E5">
        <w:rPr>
          <w:rFonts w:ascii="Times New Roman" w:hAnsi="Times New Roman" w:cs="Times New Roman"/>
          <w:color w:val="auto"/>
          <w:spacing w:val="4"/>
          <w:w w:val="103"/>
          <w:kern w:val="14"/>
          <w:sz w:val="20"/>
          <w:szCs w:val="20"/>
          <w:lang w:val="es-ES"/>
        </w:rPr>
        <w:t>blicos, que pasó de 631 en 1988-1989 a 826 en 2005-2006. La cantidad de camas de hosp</w:t>
      </w:r>
      <w:r w:rsidRPr="00C142E5">
        <w:rPr>
          <w:rFonts w:ascii="Times New Roman" w:hAnsi="Times New Roman" w:cs="Times New Roman"/>
          <w:color w:val="auto"/>
          <w:spacing w:val="4"/>
          <w:w w:val="103"/>
          <w:kern w:val="14"/>
          <w:sz w:val="20"/>
          <w:szCs w:val="20"/>
          <w:lang w:val="es-ES"/>
        </w:rPr>
        <w:t>i</w:t>
      </w:r>
      <w:r w:rsidRPr="00C142E5">
        <w:rPr>
          <w:rFonts w:ascii="Times New Roman" w:hAnsi="Times New Roman" w:cs="Times New Roman"/>
          <w:color w:val="auto"/>
          <w:spacing w:val="4"/>
          <w:w w:val="103"/>
          <w:kern w:val="14"/>
          <w:sz w:val="20"/>
          <w:szCs w:val="20"/>
          <w:lang w:val="es-ES"/>
        </w:rPr>
        <w:t>tal de 25,309 en 1988-1989 a 34.920 en 2005-2006. De los 1.337 centros de salud rurales que había en 1988-1989 se llegó a 1.456 en 2005-2006.</w:t>
      </w:r>
    </w:p>
    <w:p w:rsidR="00EF0595" w:rsidRPr="007B4C10" w:rsidRDefault="00EF0595" w:rsidP="00EF0595">
      <w:pPr>
        <w:pStyle w:val="NormalWeb"/>
        <w:spacing w:before="0" w:beforeAutospacing="0" w:after="0" w:afterAutospacing="0" w:line="120" w:lineRule="exact"/>
        <w:jc w:val="both"/>
        <w:rPr>
          <w:rFonts w:ascii="Times New Roman" w:hAnsi="Times New Roman" w:cs="Times New Roman"/>
          <w:sz w:val="10"/>
          <w:szCs w:val="20"/>
          <w:lang w:val="es-ES"/>
        </w:rPr>
      </w:pPr>
    </w:p>
    <w:tbl>
      <w:tblPr>
        <w:tblW w:w="4256" w:type="pct"/>
        <w:jc w:val="center"/>
        <w:tblLook w:val="01E0" w:firstRow="1" w:lastRow="1" w:firstColumn="1" w:lastColumn="1" w:noHBand="0" w:noVBand="0"/>
      </w:tblPr>
      <w:tblGrid>
        <w:gridCol w:w="3889"/>
        <w:gridCol w:w="935"/>
        <w:gridCol w:w="936"/>
        <w:gridCol w:w="936"/>
        <w:gridCol w:w="936"/>
        <w:gridCol w:w="936"/>
      </w:tblGrid>
      <w:tr w:rsidR="00EF0595" w:rsidRPr="00C142E5">
        <w:trPr>
          <w:jc w:val="center"/>
        </w:trPr>
        <w:tc>
          <w:tcPr>
            <w:tcW w:w="2270" w:type="pct"/>
            <w:tcBorders>
              <w:top w:val="single" w:sz="4" w:space="0" w:color="auto"/>
              <w:bottom w:val="single" w:sz="12" w:space="0" w:color="auto"/>
            </w:tcBorders>
            <w:vAlign w:val="center"/>
          </w:tcPr>
          <w:p w:rsidR="00EF0595" w:rsidRPr="00C142E5" w:rsidRDefault="00EF0595" w:rsidP="00EF0595">
            <w:pPr>
              <w:pStyle w:val="NormalWeb"/>
              <w:keepNext/>
              <w:spacing w:before="40" w:beforeAutospacing="0" w:after="80" w:afterAutospacing="0" w:line="160" w:lineRule="exact"/>
              <w:rPr>
                <w:rFonts w:ascii="Times New Roman" w:hAnsi="Times New Roman" w:cs="Times New Roman"/>
                <w:i/>
                <w:color w:val="auto"/>
                <w:sz w:val="14"/>
                <w:szCs w:val="14"/>
                <w:lang w:val="es-ES"/>
              </w:rPr>
            </w:pPr>
            <w:r w:rsidRPr="00C142E5">
              <w:rPr>
                <w:rFonts w:ascii="Times New Roman" w:hAnsi="Times New Roman" w:cs="Times New Roman"/>
                <w:i/>
                <w:color w:val="auto"/>
                <w:sz w:val="14"/>
                <w:szCs w:val="14"/>
                <w:lang w:val="es-ES"/>
              </w:rPr>
              <w:t xml:space="preserve">Servicios de salud </w:t>
            </w:r>
          </w:p>
        </w:tc>
        <w:tc>
          <w:tcPr>
            <w:tcW w:w="546" w:type="pct"/>
            <w:tcBorders>
              <w:top w:val="single" w:sz="4" w:space="0" w:color="auto"/>
              <w:bottom w:val="single" w:sz="12" w:space="0" w:color="auto"/>
            </w:tcBorders>
            <w:vAlign w:val="center"/>
          </w:tcPr>
          <w:p w:rsidR="00EF0595" w:rsidRPr="00C142E5" w:rsidRDefault="00EF0595" w:rsidP="00EF0595">
            <w:pPr>
              <w:pStyle w:val="NormalWeb"/>
              <w:keepNext/>
              <w:spacing w:before="40" w:beforeAutospacing="0" w:after="80" w:afterAutospacing="0" w:line="160" w:lineRule="exact"/>
              <w:jc w:val="both"/>
              <w:rPr>
                <w:rFonts w:ascii="Times New Roman" w:hAnsi="Times New Roman" w:cs="Times New Roman"/>
                <w:i/>
                <w:color w:val="auto"/>
                <w:sz w:val="14"/>
                <w:szCs w:val="14"/>
                <w:lang w:val="es-ES"/>
              </w:rPr>
            </w:pPr>
            <w:r w:rsidRPr="00C142E5">
              <w:rPr>
                <w:rFonts w:ascii="Times New Roman" w:hAnsi="Times New Roman" w:cs="Times New Roman"/>
                <w:i/>
                <w:color w:val="auto"/>
                <w:sz w:val="14"/>
                <w:szCs w:val="14"/>
                <w:lang w:val="es-ES"/>
              </w:rPr>
              <w:t xml:space="preserve">1988-1989 </w:t>
            </w:r>
          </w:p>
        </w:tc>
        <w:tc>
          <w:tcPr>
            <w:tcW w:w="546" w:type="pct"/>
            <w:tcBorders>
              <w:top w:val="single" w:sz="4" w:space="0" w:color="auto"/>
              <w:bottom w:val="single" w:sz="12" w:space="0" w:color="auto"/>
            </w:tcBorders>
            <w:vAlign w:val="center"/>
          </w:tcPr>
          <w:p w:rsidR="00EF0595" w:rsidRPr="00C142E5" w:rsidRDefault="00EF0595" w:rsidP="00EF0595">
            <w:pPr>
              <w:pStyle w:val="NormalWeb"/>
              <w:keepNext/>
              <w:spacing w:before="40" w:beforeAutospacing="0" w:after="80" w:afterAutospacing="0" w:line="160" w:lineRule="exact"/>
              <w:jc w:val="both"/>
              <w:rPr>
                <w:rFonts w:ascii="Times New Roman" w:hAnsi="Times New Roman" w:cs="Times New Roman"/>
                <w:i/>
                <w:color w:val="auto"/>
                <w:sz w:val="14"/>
                <w:szCs w:val="14"/>
                <w:lang w:val="es-ES"/>
              </w:rPr>
            </w:pPr>
            <w:r w:rsidRPr="00C142E5">
              <w:rPr>
                <w:rFonts w:ascii="Times New Roman" w:hAnsi="Times New Roman" w:cs="Times New Roman"/>
                <w:i/>
                <w:color w:val="auto"/>
                <w:sz w:val="14"/>
                <w:szCs w:val="14"/>
                <w:lang w:val="es-ES"/>
              </w:rPr>
              <w:t xml:space="preserve">2002-2003 </w:t>
            </w:r>
          </w:p>
        </w:tc>
        <w:tc>
          <w:tcPr>
            <w:tcW w:w="546" w:type="pct"/>
            <w:tcBorders>
              <w:top w:val="single" w:sz="4" w:space="0" w:color="auto"/>
              <w:bottom w:val="single" w:sz="12" w:space="0" w:color="auto"/>
            </w:tcBorders>
            <w:vAlign w:val="center"/>
          </w:tcPr>
          <w:p w:rsidR="00EF0595" w:rsidRPr="00C142E5" w:rsidRDefault="00EF0595" w:rsidP="00EF0595">
            <w:pPr>
              <w:pStyle w:val="NormalWeb"/>
              <w:keepNext/>
              <w:spacing w:before="40" w:beforeAutospacing="0" w:after="80" w:afterAutospacing="0" w:line="160" w:lineRule="exact"/>
              <w:jc w:val="both"/>
              <w:rPr>
                <w:rFonts w:ascii="Times New Roman" w:hAnsi="Times New Roman" w:cs="Times New Roman"/>
                <w:i/>
                <w:color w:val="auto"/>
                <w:sz w:val="14"/>
                <w:szCs w:val="14"/>
                <w:lang w:val="es-ES"/>
              </w:rPr>
            </w:pPr>
            <w:r w:rsidRPr="00C142E5">
              <w:rPr>
                <w:rFonts w:ascii="Times New Roman" w:hAnsi="Times New Roman" w:cs="Times New Roman"/>
                <w:i/>
                <w:color w:val="auto"/>
                <w:sz w:val="14"/>
                <w:szCs w:val="14"/>
                <w:lang w:val="es-ES"/>
              </w:rPr>
              <w:t xml:space="preserve">2003-2004 </w:t>
            </w:r>
          </w:p>
        </w:tc>
        <w:tc>
          <w:tcPr>
            <w:tcW w:w="546" w:type="pct"/>
            <w:tcBorders>
              <w:top w:val="single" w:sz="4" w:space="0" w:color="auto"/>
              <w:bottom w:val="single" w:sz="12" w:space="0" w:color="auto"/>
            </w:tcBorders>
            <w:vAlign w:val="center"/>
          </w:tcPr>
          <w:p w:rsidR="00EF0595" w:rsidRPr="00C142E5" w:rsidRDefault="00EF0595" w:rsidP="00EF0595">
            <w:pPr>
              <w:pStyle w:val="NormalWeb"/>
              <w:keepNext/>
              <w:spacing w:before="40" w:beforeAutospacing="0" w:after="80" w:afterAutospacing="0" w:line="160" w:lineRule="exact"/>
              <w:jc w:val="both"/>
              <w:rPr>
                <w:rFonts w:ascii="Times New Roman" w:hAnsi="Times New Roman" w:cs="Times New Roman"/>
                <w:i/>
                <w:color w:val="auto"/>
                <w:sz w:val="14"/>
                <w:szCs w:val="14"/>
                <w:lang w:val="es-ES"/>
              </w:rPr>
            </w:pPr>
            <w:r w:rsidRPr="00C142E5">
              <w:rPr>
                <w:rFonts w:ascii="Times New Roman" w:hAnsi="Times New Roman" w:cs="Times New Roman"/>
                <w:i/>
                <w:color w:val="auto"/>
                <w:sz w:val="14"/>
                <w:szCs w:val="14"/>
                <w:lang w:val="es-ES"/>
              </w:rPr>
              <w:t xml:space="preserve">2004-2005 </w:t>
            </w:r>
          </w:p>
        </w:tc>
        <w:tc>
          <w:tcPr>
            <w:tcW w:w="545" w:type="pct"/>
            <w:tcBorders>
              <w:top w:val="single" w:sz="4" w:space="0" w:color="auto"/>
              <w:bottom w:val="single" w:sz="12" w:space="0" w:color="auto"/>
            </w:tcBorders>
            <w:vAlign w:val="center"/>
          </w:tcPr>
          <w:p w:rsidR="00EF0595" w:rsidRPr="00C142E5" w:rsidRDefault="00EF0595" w:rsidP="00EF0595">
            <w:pPr>
              <w:pStyle w:val="NormalWeb"/>
              <w:keepNext/>
              <w:spacing w:before="40" w:beforeAutospacing="0" w:after="80" w:afterAutospacing="0" w:line="160" w:lineRule="exact"/>
              <w:jc w:val="both"/>
              <w:rPr>
                <w:rFonts w:ascii="Times New Roman" w:hAnsi="Times New Roman" w:cs="Times New Roman"/>
                <w:i/>
                <w:color w:val="auto"/>
                <w:sz w:val="14"/>
                <w:szCs w:val="14"/>
                <w:lang w:val="es-ES"/>
              </w:rPr>
            </w:pPr>
            <w:r w:rsidRPr="00C142E5">
              <w:rPr>
                <w:rFonts w:ascii="Times New Roman" w:hAnsi="Times New Roman" w:cs="Times New Roman"/>
                <w:i/>
                <w:color w:val="auto"/>
                <w:sz w:val="14"/>
                <w:szCs w:val="14"/>
                <w:lang w:val="es-ES"/>
              </w:rPr>
              <w:t xml:space="preserve">2005-2006 </w:t>
            </w:r>
          </w:p>
        </w:tc>
      </w:tr>
      <w:tr w:rsidR="00EF0595" w:rsidRPr="00C142E5">
        <w:trPr>
          <w:jc w:val="center"/>
        </w:trPr>
        <w:tc>
          <w:tcPr>
            <w:tcW w:w="2270" w:type="pct"/>
            <w:tcBorders>
              <w:top w:val="single" w:sz="12" w:space="0" w:color="auto"/>
            </w:tcBorders>
            <w:vAlign w:val="center"/>
          </w:tcPr>
          <w:p w:rsidR="00EF0595" w:rsidRPr="00C142E5" w:rsidRDefault="00EF0595" w:rsidP="00EF0595">
            <w:pPr>
              <w:pStyle w:val="NormalWeb"/>
              <w:keepNext/>
              <w:spacing w:before="40" w:beforeAutospacing="0" w:after="80" w:afterAutospacing="0" w:line="200" w:lineRule="exact"/>
              <w:ind w:right="43"/>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Hospitales públicos </w:t>
            </w:r>
          </w:p>
        </w:tc>
        <w:tc>
          <w:tcPr>
            <w:tcW w:w="546" w:type="pct"/>
            <w:tcBorders>
              <w:top w:val="single" w:sz="12" w:space="0" w:color="auto"/>
            </w:tcBorders>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631 </w:t>
            </w:r>
          </w:p>
        </w:tc>
        <w:tc>
          <w:tcPr>
            <w:tcW w:w="546" w:type="pct"/>
            <w:tcBorders>
              <w:top w:val="single" w:sz="12" w:space="0" w:color="auto"/>
            </w:tcBorders>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780 </w:t>
            </w:r>
          </w:p>
        </w:tc>
        <w:tc>
          <w:tcPr>
            <w:tcW w:w="546" w:type="pct"/>
            <w:tcBorders>
              <w:top w:val="single" w:sz="12" w:space="0" w:color="auto"/>
            </w:tcBorders>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790 </w:t>
            </w:r>
          </w:p>
        </w:tc>
        <w:tc>
          <w:tcPr>
            <w:tcW w:w="546" w:type="pct"/>
            <w:tcBorders>
              <w:top w:val="single" w:sz="12" w:space="0" w:color="auto"/>
            </w:tcBorders>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824 </w:t>
            </w:r>
          </w:p>
        </w:tc>
        <w:tc>
          <w:tcPr>
            <w:tcW w:w="545" w:type="pct"/>
            <w:tcBorders>
              <w:top w:val="single" w:sz="12" w:space="0" w:color="auto"/>
            </w:tcBorders>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826 </w:t>
            </w:r>
          </w:p>
        </w:tc>
      </w:tr>
      <w:tr w:rsidR="00EF0595" w:rsidRPr="00C142E5">
        <w:trPr>
          <w:jc w:val="center"/>
        </w:trPr>
        <w:tc>
          <w:tcPr>
            <w:tcW w:w="2270" w:type="pct"/>
            <w:vAlign w:val="center"/>
          </w:tcPr>
          <w:p w:rsidR="00EF0595" w:rsidRPr="00C142E5" w:rsidRDefault="00EF0595" w:rsidP="00EF0595">
            <w:pPr>
              <w:pStyle w:val="NormalWeb"/>
              <w:keepNext/>
              <w:spacing w:before="40" w:beforeAutospacing="0" w:after="80" w:afterAutospacing="0" w:line="200" w:lineRule="exact"/>
              <w:ind w:right="43"/>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Cantidad total de camas de hospital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25 309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32 770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33 683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34 654 </w:t>
            </w:r>
          </w:p>
        </w:tc>
        <w:tc>
          <w:tcPr>
            <w:tcW w:w="545"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34 920 </w:t>
            </w:r>
          </w:p>
        </w:tc>
      </w:tr>
      <w:tr w:rsidR="00EF0595" w:rsidRPr="00C142E5">
        <w:trPr>
          <w:jc w:val="center"/>
        </w:trPr>
        <w:tc>
          <w:tcPr>
            <w:tcW w:w="2270" w:type="pct"/>
            <w:vAlign w:val="center"/>
          </w:tcPr>
          <w:p w:rsidR="00EF0595" w:rsidRPr="00C142E5" w:rsidRDefault="00EF0595" w:rsidP="00EF0595">
            <w:pPr>
              <w:pStyle w:val="NormalWeb"/>
              <w:keepNext/>
              <w:spacing w:before="40" w:beforeAutospacing="0" w:after="80" w:afterAutospacing="0" w:line="200" w:lineRule="exact"/>
              <w:ind w:right="43"/>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Cantidad de centros primarios y secundarios de salud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64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84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84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86 </w:t>
            </w:r>
          </w:p>
        </w:tc>
        <w:tc>
          <w:tcPr>
            <w:tcW w:w="545"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86 </w:t>
            </w:r>
          </w:p>
        </w:tc>
      </w:tr>
      <w:tr w:rsidR="00EF0595" w:rsidRPr="00C142E5">
        <w:trPr>
          <w:jc w:val="center"/>
        </w:trPr>
        <w:tc>
          <w:tcPr>
            <w:tcW w:w="2270" w:type="pct"/>
            <w:vAlign w:val="center"/>
          </w:tcPr>
          <w:p w:rsidR="00EF0595" w:rsidRPr="00C142E5" w:rsidRDefault="00EF0595" w:rsidP="00EF0595">
            <w:pPr>
              <w:pStyle w:val="NormalWeb"/>
              <w:keepNext/>
              <w:spacing w:before="40" w:beforeAutospacing="0" w:after="80" w:afterAutospacing="0" w:line="200" w:lineRule="exact"/>
              <w:ind w:right="43"/>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Cantidad de centros de salud maternoinfantil</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348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348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348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348 </w:t>
            </w:r>
          </w:p>
        </w:tc>
        <w:tc>
          <w:tcPr>
            <w:tcW w:w="545"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348 </w:t>
            </w:r>
          </w:p>
        </w:tc>
      </w:tr>
      <w:tr w:rsidR="00EF0595" w:rsidRPr="00C142E5">
        <w:trPr>
          <w:jc w:val="center"/>
        </w:trPr>
        <w:tc>
          <w:tcPr>
            <w:tcW w:w="2270" w:type="pct"/>
            <w:vAlign w:val="center"/>
          </w:tcPr>
          <w:p w:rsidR="00EF0595" w:rsidRPr="00C142E5" w:rsidRDefault="00EF0595" w:rsidP="00EF0595">
            <w:pPr>
              <w:pStyle w:val="NormalWeb"/>
              <w:keepNext/>
              <w:spacing w:before="40" w:beforeAutospacing="0" w:after="80" w:afterAutospacing="0" w:line="200" w:lineRule="exact"/>
              <w:ind w:right="43"/>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Cantidad de centros de salud rurales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1 337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1 413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1 424 </w:t>
            </w:r>
          </w:p>
        </w:tc>
        <w:tc>
          <w:tcPr>
            <w:tcW w:w="546"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1 452 </w:t>
            </w:r>
          </w:p>
        </w:tc>
        <w:tc>
          <w:tcPr>
            <w:tcW w:w="545" w:type="pct"/>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1 456 </w:t>
            </w:r>
          </w:p>
        </w:tc>
      </w:tr>
      <w:tr w:rsidR="00EF0595" w:rsidRPr="00C142E5">
        <w:trPr>
          <w:jc w:val="center"/>
        </w:trPr>
        <w:tc>
          <w:tcPr>
            <w:tcW w:w="2270" w:type="pct"/>
            <w:tcBorders>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ind w:right="43"/>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Cantidad de equipos de salud escolares </w:t>
            </w:r>
          </w:p>
        </w:tc>
        <w:tc>
          <w:tcPr>
            <w:tcW w:w="546" w:type="pct"/>
            <w:tcBorders>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80 </w:t>
            </w:r>
          </w:p>
        </w:tc>
        <w:tc>
          <w:tcPr>
            <w:tcW w:w="546" w:type="pct"/>
            <w:tcBorders>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80 </w:t>
            </w:r>
          </w:p>
        </w:tc>
        <w:tc>
          <w:tcPr>
            <w:tcW w:w="546" w:type="pct"/>
            <w:tcBorders>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80 </w:t>
            </w:r>
          </w:p>
        </w:tc>
        <w:tc>
          <w:tcPr>
            <w:tcW w:w="546" w:type="pct"/>
            <w:tcBorders>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80 </w:t>
            </w:r>
          </w:p>
        </w:tc>
        <w:tc>
          <w:tcPr>
            <w:tcW w:w="545" w:type="pct"/>
            <w:tcBorders>
              <w:bottom w:val="single" w:sz="12" w:space="0" w:color="auto"/>
            </w:tcBorders>
            <w:vAlign w:val="center"/>
          </w:tcPr>
          <w:p w:rsidR="00EF0595" w:rsidRPr="00C142E5" w:rsidRDefault="00EF0595" w:rsidP="00EF0595">
            <w:pPr>
              <w:pStyle w:val="NormalWeb"/>
              <w:keepNext/>
              <w:spacing w:before="40" w:beforeAutospacing="0" w:after="80" w:afterAutospacing="0" w:line="200" w:lineRule="exact"/>
              <w:ind w:right="43"/>
              <w:jc w:val="right"/>
              <w:rPr>
                <w:rFonts w:ascii="Times New Roman" w:hAnsi="Times New Roman" w:cs="Times New Roman"/>
                <w:color w:val="auto"/>
                <w:sz w:val="17"/>
                <w:szCs w:val="17"/>
                <w:lang w:val="es-ES"/>
              </w:rPr>
            </w:pPr>
            <w:r w:rsidRPr="00C142E5">
              <w:rPr>
                <w:rFonts w:ascii="Times New Roman" w:hAnsi="Times New Roman" w:cs="Times New Roman"/>
                <w:color w:val="auto"/>
                <w:sz w:val="17"/>
                <w:szCs w:val="17"/>
                <w:lang w:val="es-ES"/>
              </w:rPr>
              <w:t xml:space="preserve">80 </w:t>
            </w:r>
          </w:p>
        </w:tc>
      </w:tr>
      <w:tr w:rsidR="00EF0595" w:rsidRPr="00C142E5">
        <w:trPr>
          <w:jc w:val="center"/>
        </w:trPr>
        <w:tc>
          <w:tcPr>
            <w:tcW w:w="5000" w:type="pct"/>
            <w:gridSpan w:val="6"/>
            <w:tcBorders>
              <w:top w:val="single" w:sz="12" w:space="0" w:color="auto"/>
            </w:tcBorders>
            <w:vAlign w:val="center"/>
          </w:tcPr>
          <w:p w:rsidR="00EF0595" w:rsidRPr="00C142E5" w:rsidRDefault="00EF0595" w:rsidP="00EF0595">
            <w:pPr>
              <w:pStyle w:val="NormalWeb"/>
              <w:keepNext/>
              <w:spacing w:before="40" w:beforeAutospacing="0" w:after="80" w:afterAutospacing="0" w:line="200" w:lineRule="exact"/>
              <w:ind w:right="43"/>
              <w:rPr>
                <w:rFonts w:ascii="Times New Roman" w:hAnsi="Times New Roman" w:cs="Times New Roman"/>
                <w:i/>
                <w:color w:val="auto"/>
                <w:sz w:val="17"/>
                <w:szCs w:val="17"/>
                <w:lang w:val="es-ES"/>
              </w:rPr>
            </w:pPr>
            <w:r w:rsidRPr="00C142E5">
              <w:rPr>
                <w:rFonts w:ascii="Times New Roman" w:hAnsi="Times New Roman" w:cs="Times New Roman"/>
                <w:i/>
                <w:color w:val="auto"/>
                <w:sz w:val="17"/>
                <w:szCs w:val="17"/>
                <w:lang w:val="es-ES"/>
              </w:rPr>
              <w:t xml:space="preserve">Salud en Myanmar, </w:t>
            </w:r>
            <w:r w:rsidRPr="00C142E5">
              <w:rPr>
                <w:rFonts w:ascii="Times New Roman" w:hAnsi="Times New Roman" w:cs="Times New Roman"/>
                <w:color w:val="auto"/>
                <w:sz w:val="17"/>
                <w:szCs w:val="17"/>
                <w:lang w:val="es-ES"/>
              </w:rPr>
              <w:t>2006</w:t>
            </w:r>
            <w:r w:rsidRPr="00C142E5">
              <w:rPr>
                <w:rFonts w:ascii="Times New Roman" w:hAnsi="Times New Roman" w:cs="Times New Roman"/>
                <w:i/>
                <w:color w:val="auto"/>
                <w:sz w:val="17"/>
                <w:szCs w:val="17"/>
                <w:lang w:val="es-ES"/>
              </w:rPr>
              <w:t>.</w:t>
            </w:r>
          </w:p>
        </w:tc>
      </w:tr>
    </w:tbl>
    <w:p w:rsidR="00EF0595" w:rsidRPr="007B4C10" w:rsidRDefault="00EF0595" w:rsidP="00EF0595">
      <w:pPr>
        <w:spacing w:line="120" w:lineRule="exact"/>
        <w:ind w:left="1267"/>
        <w:jc w:val="both"/>
        <w:rPr>
          <w:bCs/>
          <w:sz w:val="10"/>
        </w:rPr>
      </w:pPr>
    </w:p>
    <w:p w:rsidR="00EF0595" w:rsidRPr="007B4C10" w:rsidRDefault="00EF0595" w:rsidP="00EF0595">
      <w:pPr>
        <w:spacing w:line="120" w:lineRule="exact"/>
        <w:ind w:left="1267"/>
        <w:jc w:val="both"/>
        <w:rPr>
          <w:bCs/>
          <w:sz w:val="10"/>
        </w:rPr>
      </w:pPr>
    </w:p>
    <w:p w:rsidR="00EF0595" w:rsidRPr="007B4C10" w:rsidRDefault="00EF0595" w:rsidP="00EF0595">
      <w:pPr>
        <w:pStyle w:val="H23"/>
        <w:ind w:left="547" w:firstLine="720"/>
        <w:rPr>
          <w:bCs/>
        </w:rPr>
      </w:pPr>
      <w:r w:rsidRPr="007B4C10">
        <w:rPr>
          <w:bCs/>
        </w:rPr>
        <w:t xml:space="preserve">Situación actual en materia de salud materna y de recién nacidos y niños </w:t>
      </w: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En Myanmar, la salud maternoinfantil, inclusive la atención de las recién nacidos, ha sido una cuestión prioritaria en el Plan Nacional de Salud, con el objetivo de reducir la morbilidad y la mortalidad maternas, de recién nacidos, infantiles y en la niñez. La Encuesta Nacional de Mortalidad, llevada a cabo por la Organización Central de Estadística en 1999, indicó que la TMM era de 255 por 100.000 nacidos vivos.</w:t>
      </w:r>
      <w:r w:rsidRPr="007B4C10">
        <w:rPr>
          <w:bCs/>
          <w:color w:val="008000"/>
        </w:rPr>
        <w:t xml:space="preserve"> </w:t>
      </w:r>
      <w:r w:rsidRPr="007B4C10">
        <w:rPr>
          <w:bCs/>
        </w:rPr>
        <w:t>En dicha Encuesta se comprobó que las</w:t>
      </w:r>
      <w:r w:rsidRPr="007B4C10">
        <w:t xml:space="preserve"> causas principales de defunciones maternas, indicador de los resultados de la </w:t>
      </w:r>
      <w:r>
        <w:t xml:space="preserve">labor en materia de </w:t>
      </w:r>
      <w:r w:rsidRPr="007B4C10">
        <w:t>salud maternoinfantil, eran las siguientes:</w:t>
      </w:r>
    </w:p>
    <w:p w:rsidR="00EF0595" w:rsidRPr="007B4C10" w:rsidRDefault="00EF0595" w:rsidP="00EF0595">
      <w:pPr>
        <w:pStyle w:val="StyleJustifiedAfter6pt1"/>
        <w:numPr>
          <w:ilvl w:val="0"/>
          <w:numId w:val="0"/>
        </w:numPr>
        <w:spacing w:after="0" w:line="120" w:lineRule="exact"/>
        <w:ind w:left="1267"/>
        <w:rPr>
          <w:sz w:val="10"/>
        </w:rPr>
      </w:pPr>
    </w:p>
    <w:tbl>
      <w:tblPr>
        <w:tblStyle w:val="ListBullet"/>
        <w:tblW w:w="0" w:type="auto"/>
        <w:jc w:val="center"/>
        <w:tblInd w:w="491" w:type="dxa"/>
        <w:tblLook w:val="01E0" w:firstRow="1" w:lastRow="1" w:firstColumn="1" w:lastColumn="1" w:noHBand="0" w:noVBand="0"/>
      </w:tblPr>
      <w:tblGrid>
        <w:gridCol w:w="489"/>
        <w:gridCol w:w="3284"/>
        <w:gridCol w:w="883"/>
      </w:tblGrid>
      <w:tr w:rsidR="00EF0595" w:rsidRPr="007B4C10">
        <w:trPr>
          <w:jc w:val="center"/>
        </w:trPr>
        <w:tc>
          <w:tcPr>
            <w:tcW w:w="489" w:type="dxa"/>
            <w:tcBorders>
              <w:top w:val="single" w:sz="4" w:space="0" w:color="auto"/>
              <w:bottom w:val="single" w:sz="12" w:space="0" w:color="auto"/>
            </w:tcBorders>
          </w:tcPr>
          <w:p w:rsidR="00EF0595" w:rsidRPr="007C7976" w:rsidRDefault="00EF0595" w:rsidP="00EF0595">
            <w:pPr>
              <w:keepNext/>
              <w:keepLines/>
              <w:numPr>
                <w:ilvl w:val="0"/>
                <w:numId w:val="0"/>
              </w:numPr>
              <w:suppressAutoHyphens w:val="0"/>
              <w:spacing w:before="40" w:after="80" w:line="200" w:lineRule="exact"/>
              <w:jc w:val="both"/>
              <w:rPr>
                <w:i/>
                <w:sz w:val="14"/>
                <w:szCs w:val="14"/>
              </w:rPr>
            </w:pPr>
            <w:r w:rsidRPr="007C7976">
              <w:rPr>
                <w:i/>
                <w:sz w:val="14"/>
                <w:szCs w:val="14"/>
              </w:rPr>
              <w:t>N°</w:t>
            </w:r>
          </w:p>
        </w:tc>
        <w:tc>
          <w:tcPr>
            <w:tcW w:w="3284" w:type="dxa"/>
            <w:tcBorders>
              <w:top w:val="single" w:sz="4" w:space="0" w:color="auto"/>
              <w:bottom w:val="single" w:sz="12" w:space="0" w:color="auto"/>
            </w:tcBorders>
          </w:tcPr>
          <w:p w:rsidR="00EF0595" w:rsidRPr="007B4C10" w:rsidRDefault="00EF0595" w:rsidP="00EF0595">
            <w:pPr>
              <w:keepNext/>
              <w:keepLines/>
              <w:widowControl w:val="0"/>
              <w:numPr>
                <w:ilvl w:val="0"/>
                <w:numId w:val="0"/>
              </w:numPr>
              <w:suppressAutoHyphens w:val="0"/>
              <w:spacing w:before="40" w:after="80" w:line="200" w:lineRule="exact"/>
              <w:jc w:val="both"/>
              <w:rPr>
                <w:i/>
                <w:sz w:val="14"/>
                <w:szCs w:val="14"/>
              </w:rPr>
            </w:pPr>
            <w:r w:rsidRPr="007B4C10">
              <w:rPr>
                <w:i/>
                <w:sz w:val="14"/>
                <w:szCs w:val="14"/>
              </w:rPr>
              <w:t xml:space="preserve">Causa de defunción </w:t>
            </w:r>
          </w:p>
        </w:tc>
        <w:tc>
          <w:tcPr>
            <w:tcW w:w="839" w:type="dxa"/>
            <w:tcBorders>
              <w:top w:val="single" w:sz="4" w:space="0" w:color="auto"/>
              <w:bottom w:val="single" w:sz="12" w:space="0" w:color="auto"/>
            </w:tcBorders>
          </w:tcPr>
          <w:p w:rsidR="00EF0595" w:rsidRPr="007B4C10" w:rsidRDefault="00EF0595" w:rsidP="00EF0595">
            <w:pPr>
              <w:keepNext/>
              <w:keepLines/>
              <w:widowControl w:val="0"/>
              <w:numPr>
                <w:ilvl w:val="0"/>
                <w:numId w:val="0"/>
              </w:numPr>
              <w:suppressAutoHyphens w:val="0"/>
              <w:spacing w:before="40" w:after="80" w:line="200" w:lineRule="exact"/>
              <w:jc w:val="both"/>
              <w:rPr>
                <w:i/>
                <w:sz w:val="14"/>
                <w:szCs w:val="14"/>
              </w:rPr>
            </w:pPr>
            <w:r w:rsidRPr="007B4C10">
              <w:rPr>
                <w:i/>
                <w:sz w:val="14"/>
                <w:szCs w:val="14"/>
              </w:rPr>
              <w:t>Porcentaje</w:t>
            </w:r>
          </w:p>
        </w:tc>
      </w:tr>
      <w:tr w:rsidR="00EF0595" w:rsidRPr="007B4C10">
        <w:trPr>
          <w:jc w:val="center"/>
        </w:trPr>
        <w:tc>
          <w:tcPr>
            <w:tcW w:w="489" w:type="dxa"/>
            <w:tcBorders>
              <w:top w:val="single" w:sz="12" w:space="0" w:color="auto"/>
            </w:tcBorders>
          </w:tcPr>
          <w:p w:rsidR="00EF0595" w:rsidRPr="007B4C10" w:rsidRDefault="00EF0595" w:rsidP="00EF0595">
            <w:pPr>
              <w:keepNext/>
              <w:keepLines/>
              <w:numPr>
                <w:ilvl w:val="0"/>
                <w:numId w:val="0"/>
              </w:numPr>
              <w:tabs>
                <w:tab w:val="left" w:pos="390"/>
              </w:tabs>
              <w:suppressAutoHyphens w:val="0"/>
              <w:spacing w:after="120"/>
              <w:jc w:val="right"/>
              <w:rPr>
                <w:sz w:val="17"/>
                <w:szCs w:val="17"/>
              </w:rPr>
            </w:pPr>
            <w:r w:rsidRPr="007B4C10">
              <w:rPr>
                <w:sz w:val="17"/>
                <w:szCs w:val="17"/>
              </w:rPr>
              <w:t>1</w:t>
            </w:r>
          </w:p>
        </w:tc>
        <w:tc>
          <w:tcPr>
            <w:tcW w:w="3284" w:type="dxa"/>
            <w:tcBorders>
              <w:top w:val="single" w:sz="12" w:space="0" w:color="auto"/>
            </w:tcBorders>
          </w:tcPr>
          <w:p w:rsidR="00EF0595" w:rsidRPr="007B4C10" w:rsidRDefault="00EF0595" w:rsidP="00EF0595">
            <w:pPr>
              <w:keepNext/>
              <w:keepLines/>
              <w:widowControl w:val="0"/>
              <w:numPr>
                <w:ilvl w:val="0"/>
                <w:numId w:val="0"/>
              </w:numPr>
              <w:tabs>
                <w:tab w:val="left" w:pos="360"/>
              </w:tabs>
              <w:suppressAutoHyphens w:val="0"/>
              <w:spacing w:after="120"/>
              <w:jc w:val="both"/>
              <w:rPr>
                <w:sz w:val="17"/>
                <w:szCs w:val="17"/>
              </w:rPr>
            </w:pPr>
            <w:r w:rsidRPr="007B4C10">
              <w:rPr>
                <w:sz w:val="17"/>
                <w:szCs w:val="17"/>
              </w:rPr>
              <w:t>Hemorragia postparto</w:t>
            </w:r>
          </w:p>
        </w:tc>
        <w:tc>
          <w:tcPr>
            <w:tcW w:w="839" w:type="dxa"/>
            <w:tcBorders>
              <w:top w:val="single" w:sz="12" w:space="0" w:color="auto"/>
            </w:tcBorders>
          </w:tcPr>
          <w:p w:rsidR="00EF0595" w:rsidRPr="007B4C10" w:rsidRDefault="00EF0595" w:rsidP="00EF0595">
            <w:pPr>
              <w:keepNext/>
              <w:keepLines/>
              <w:widowControl w:val="0"/>
              <w:numPr>
                <w:ilvl w:val="0"/>
                <w:numId w:val="0"/>
              </w:numPr>
              <w:tabs>
                <w:tab w:val="left" w:pos="360"/>
              </w:tabs>
              <w:suppressAutoHyphens w:val="0"/>
              <w:spacing w:after="120"/>
              <w:jc w:val="right"/>
              <w:rPr>
                <w:sz w:val="17"/>
                <w:szCs w:val="17"/>
              </w:rPr>
            </w:pPr>
            <w:r w:rsidRPr="007B4C10">
              <w:rPr>
                <w:sz w:val="17"/>
                <w:szCs w:val="17"/>
              </w:rPr>
              <w:t>30.98</w:t>
            </w:r>
          </w:p>
        </w:tc>
      </w:tr>
      <w:tr w:rsidR="00EF0595" w:rsidRPr="007B4C10">
        <w:trPr>
          <w:jc w:val="center"/>
        </w:trPr>
        <w:tc>
          <w:tcPr>
            <w:tcW w:w="48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2</w:t>
            </w:r>
          </w:p>
        </w:tc>
        <w:tc>
          <w:tcPr>
            <w:tcW w:w="3284" w:type="dxa"/>
          </w:tcPr>
          <w:p w:rsidR="00EF0595" w:rsidRPr="007B4C10" w:rsidRDefault="00EF0595" w:rsidP="00EF0595">
            <w:pPr>
              <w:keepNext/>
              <w:keepLines/>
              <w:numPr>
                <w:ilvl w:val="0"/>
                <w:numId w:val="0"/>
              </w:numPr>
              <w:suppressAutoHyphens w:val="0"/>
              <w:spacing w:before="40" w:after="80" w:line="200" w:lineRule="exact"/>
              <w:ind w:right="43"/>
              <w:rPr>
                <w:sz w:val="17"/>
                <w:szCs w:val="17"/>
              </w:rPr>
            </w:pPr>
            <w:r w:rsidRPr="007B4C10">
              <w:rPr>
                <w:sz w:val="17"/>
                <w:szCs w:val="17"/>
              </w:rPr>
              <w:t>Eclampsia</w:t>
            </w:r>
          </w:p>
        </w:tc>
        <w:tc>
          <w:tcPr>
            <w:tcW w:w="83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11.27</w:t>
            </w:r>
          </w:p>
        </w:tc>
      </w:tr>
      <w:tr w:rsidR="00EF0595" w:rsidRPr="007B4C10">
        <w:trPr>
          <w:jc w:val="center"/>
        </w:trPr>
        <w:tc>
          <w:tcPr>
            <w:tcW w:w="48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3</w:t>
            </w:r>
          </w:p>
        </w:tc>
        <w:tc>
          <w:tcPr>
            <w:tcW w:w="3284" w:type="dxa"/>
          </w:tcPr>
          <w:p w:rsidR="00EF0595" w:rsidRPr="007B4C10" w:rsidRDefault="00EF0595" w:rsidP="00EF0595">
            <w:pPr>
              <w:keepNext/>
              <w:keepLines/>
              <w:numPr>
                <w:ilvl w:val="0"/>
                <w:numId w:val="0"/>
              </w:numPr>
              <w:suppressAutoHyphens w:val="0"/>
              <w:spacing w:before="40" w:after="80" w:line="200" w:lineRule="exact"/>
              <w:ind w:right="43"/>
              <w:rPr>
                <w:sz w:val="17"/>
                <w:szCs w:val="17"/>
              </w:rPr>
            </w:pPr>
            <w:r w:rsidRPr="007B4C10">
              <w:rPr>
                <w:sz w:val="17"/>
                <w:szCs w:val="17"/>
              </w:rPr>
              <w:t>Complicaciones relacionadas con el aborto</w:t>
            </w:r>
          </w:p>
        </w:tc>
        <w:tc>
          <w:tcPr>
            <w:tcW w:w="83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9.86</w:t>
            </w:r>
          </w:p>
        </w:tc>
      </w:tr>
      <w:tr w:rsidR="00EF0595" w:rsidRPr="007B4C10">
        <w:trPr>
          <w:jc w:val="center"/>
        </w:trPr>
        <w:tc>
          <w:tcPr>
            <w:tcW w:w="48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4</w:t>
            </w:r>
          </w:p>
        </w:tc>
        <w:tc>
          <w:tcPr>
            <w:tcW w:w="3284" w:type="dxa"/>
          </w:tcPr>
          <w:p w:rsidR="00EF0595" w:rsidRPr="007B4C10" w:rsidRDefault="00EF0595" w:rsidP="00EF0595">
            <w:pPr>
              <w:keepNext/>
              <w:keepLines/>
              <w:numPr>
                <w:ilvl w:val="0"/>
                <w:numId w:val="0"/>
              </w:numPr>
              <w:suppressAutoHyphens w:val="0"/>
              <w:spacing w:before="40" w:after="80" w:line="200" w:lineRule="exact"/>
              <w:ind w:right="43"/>
              <w:rPr>
                <w:sz w:val="17"/>
                <w:szCs w:val="17"/>
              </w:rPr>
            </w:pPr>
            <w:r w:rsidRPr="007B4C10">
              <w:rPr>
                <w:sz w:val="17"/>
                <w:szCs w:val="17"/>
              </w:rPr>
              <w:t xml:space="preserve">Sepsis puerperal </w:t>
            </w:r>
          </w:p>
        </w:tc>
        <w:tc>
          <w:tcPr>
            <w:tcW w:w="83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7.04</w:t>
            </w:r>
          </w:p>
        </w:tc>
      </w:tr>
      <w:tr w:rsidR="00EF0595" w:rsidRPr="007B4C10">
        <w:trPr>
          <w:jc w:val="center"/>
        </w:trPr>
        <w:tc>
          <w:tcPr>
            <w:tcW w:w="48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5</w:t>
            </w:r>
          </w:p>
        </w:tc>
        <w:tc>
          <w:tcPr>
            <w:tcW w:w="3284" w:type="dxa"/>
          </w:tcPr>
          <w:p w:rsidR="00EF0595" w:rsidRPr="007B4C10" w:rsidRDefault="00EF0595" w:rsidP="00EF0595">
            <w:pPr>
              <w:keepNext/>
              <w:keepLines/>
              <w:numPr>
                <w:ilvl w:val="0"/>
                <w:numId w:val="0"/>
              </w:numPr>
              <w:suppressAutoHyphens w:val="0"/>
              <w:spacing w:before="40" w:after="80" w:line="200" w:lineRule="exact"/>
              <w:ind w:right="43"/>
              <w:rPr>
                <w:sz w:val="17"/>
                <w:szCs w:val="17"/>
              </w:rPr>
            </w:pPr>
            <w:r w:rsidRPr="007B4C10">
              <w:rPr>
                <w:sz w:val="17"/>
                <w:szCs w:val="17"/>
              </w:rPr>
              <w:t>Trastornos hipertensivos</w:t>
            </w:r>
          </w:p>
        </w:tc>
        <w:tc>
          <w:tcPr>
            <w:tcW w:w="83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5.63</w:t>
            </w:r>
          </w:p>
        </w:tc>
      </w:tr>
      <w:tr w:rsidR="00EF0595" w:rsidRPr="007B4C10">
        <w:trPr>
          <w:jc w:val="center"/>
        </w:trPr>
        <w:tc>
          <w:tcPr>
            <w:tcW w:w="48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6</w:t>
            </w:r>
          </w:p>
        </w:tc>
        <w:tc>
          <w:tcPr>
            <w:tcW w:w="3284" w:type="dxa"/>
          </w:tcPr>
          <w:p w:rsidR="00EF0595" w:rsidRPr="007B4C10" w:rsidRDefault="00EF0595" w:rsidP="00EF0595">
            <w:pPr>
              <w:keepNext/>
              <w:keepLines/>
              <w:numPr>
                <w:ilvl w:val="0"/>
                <w:numId w:val="0"/>
              </w:numPr>
              <w:suppressAutoHyphens w:val="0"/>
              <w:spacing w:before="40" w:after="80" w:line="200" w:lineRule="exact"/>
              <w:ind w:right="43"/>
              <w:rPr>
                <w:sz w:val="17"/>
                <w:szCs w:val="17"/>
              </w:rPr>
            </w:pPr>
            <w:r w:rsidRPr="007B4C10">
              <w:rPr>
                <w:sz w:val="17"/>
                <w:szCs w:val="17"/>
              </w:rPr>
              <w:t>Trabajo de parto prolongado/obstruido</w:t>
            </w:r>
          </w:p>
        </w:tc>
        <w:tc>
          <w:tcPr>
            <w:tcW w:w="83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8.46</w:t>
            </w:r>
          </w:p>
        </w:tc>
      </w:tr>
      <w:tr w:rsidR="00EF0595" w:rsidRPr="007B4C10">
        <w:trPr>
          <w:jc w:val="center"/>
        </w:trPr>
        <w:tc>
          <w:tcPr>
            <w:tcW w:w="48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7</w:t>
            </w:r>
          </w:p>
        </w:tc>
        <w:tc>
          <w:tcPr>
            <w:tcW w:w="3284" w:type="dxa"/>
          </w:tcPr>
          <w:p w:rsidR="00EF0595" w:rsidRPr="007B4C10" w:rsidRDefault="00EF0595" w:rsidP="00EF0595">
            <w:pPr>
              <w:keepNext/>
              <w:keepLines/>
              <w:numPr>
                <w:ilvl w:val="0"/>
                <w:numId w:val="0"/>
              </w:numPr>
              <w:suppressAutoHyphens w:val="0"/>
              <w:spacing w:before="40" w:after="80" w:line="200" w:lineRule="exact"/>
              <w:ind w:right="43"/>
              <w:rPr>
                <w:sz w:val="17"/>
                <w:szCs w:val="17"/>
              </w:rPr>
            </w:pPr>
            <w:r w:rsidRPr="007B4C10">
              <w:rPr>
                <w:sz w:val="17"/>
                <w:szCs w:val="17"/>
              </w:rPr>
              <w:t>Hemorragia previa al parto</w:t>
            </w:r>
          </w:p>
        </w:tc>
        <w:tc>
          <w:tcPr>
            <w:tcW w:w="83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4.23</w:t>
            </w:r>
          </w:p>
        </w:tc>
      </w:tr>
      <w:tr w:rsidR="00EF0595" w:rsidRPr="007B4C10">
        <w:trPr>
          <w:jc w:val="center"/>
        </w:trPr>
        <w:tc>
          <w:tcPr>
            <w:tcW w:w="48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8</w:t>
            </w:r>
          </w:p>
        </w:tc>
        <w:tc>
          <w:tcPr>
            <w:tcW w:w="3284" w:type="dxa"/>
          </w:tcPr>
          <w:p w:rsidR="00EF0595" w:rsidRPr="007B4C10" w:rsidRDefault="00EF0595" w:rsidP="00EF0595">
            <w:pPr>
              <w:keepNext/>
              <w:keepLines/>
              <w:numPr>
                <w:ilvl w:val="0"/>
                <w:numId w:val="0"/>
              </w:numPr>
              <w:suppressAutoHyphens w:val="0"/>
              <w:spacing w:before="40" w:after="80" w:line="200" w:lineRule="exact"/>
              <w:ind w:right="43"/>
              <w:rPr>
                <w:sz w:val="17"/>
                <w:szCs w:val="17"/>
              </w:rPr>
            </w:pPr>
            <w:r w:rsidRPr="007B4C10">
              <w:rPr>
                <w:sz w:val="17"/>
                <w:szCs w:val="17"/>
              </w:rPr>
              <w:t>Ruptura del útero</w:t>
            </w:r>
          </w:p>
        </w:tc>
        <w:tc>
          <w:tcPr>
            <w:tcW w:w="83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4.23</w:t>
            </w:r>
          </w:p>
        </w:tc>
      </w:tr>
      <w:tr w:rsidR="00EF0595" w:rsidRPr="007B4C10">
        <w:trPr>
          <w:jc w:val="center"/>
        </w:trPr>
        <w:tc>
          <w:tcPr>
            <w:tcW w:w="48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9</w:t>
            </w:r>
          </w:p>
        </w:tc>
        <w:tc>
          <w:tcPr>
            <w:tcW w:w="3284" w:type="dxa"/>
          </w:tcPr>
          <w:p w:rsidR="00EF0595" w:rsidRPr="007B4C10" w:rsidRDefault="00EF0595" w:rsidP="00EF0595">
            <w:pPr>
              <w:keepNext/>
              <w:keepLines/>
              <w:numPr>
                <w:ilvl w:val="0"/>
                <w:numId w:val="0"/>
              </w:numPr>
              <w:suppressAutoHyphens w:val="0"/>
              <w:spacing w:before="40" w:after="80" w:line="200" w:lineRule="exact"/>
              <w:ind w:right="43"/>
              <w:rPr>
                <w:sz w:val="17"/>
                <w:szCs w:val="17"/>
              </w:rPr>
            </w:pPr>
            <w:r w:rsidRPr="007B4C10">
              <w:rPr>
                <w:sz w:val="17"/>
                <w:szCs w:val="17"/>
              </w:rPr>
              <w:t>Embolia</w:t>
            </w:r>
          </w:p>
        </w:tc>
        <w:tc>
          <w:tcPr>
            <w:tcW w:w="839" w:type="dxa"/>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1.41</w:t>
            </w:r>
          </w:p>
        </w:tc>
      </w:tr>
      <w:tr w:rsidR="00EF0595" w:rsidRPr="007B4C10">
        <w:trPr>
          <w:jc w:val="center"/>
        </w:trPr>
        <w:tc>
          <w:tcPr>
            <w:tcW w:w="489" w:type="dxa"/>
            <w:tcBorders>
              <w:bottom w:val="single" w:sz="12" w:space="0" w:color="auto"/>
            </w:tcBorders>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10</w:t>
            </w:r>
          </w:p>
        </w:tc>
        <w:tc>
          <w:tcPr>
            <w:tcW w:w="3284" w:type="dxa"/>
            <w:tcBorders>
              <w:bottom w:val="single" w:sz="12" w:space="0" w:color="auto"/>
            </w:tcBorders>
          </w:tcPr>
          <w:p w:rsidR="00EF0595" w:rsidRPr="007B4C10" w:rsidRDefault="00EF0595" w:rsidP="00EF0595">
            <w:pPr>
              <w:keepNext/>
              <w:keepLines/>
              <w:numPr>
                <w:ilvl w:val="0"/>
                <w:numId w:val="0"/>
              </w:numPr>
              <w:suppressAutoHyphens w:val="0"/>
              <w:spacing w:before="40" w:after="80" w:line="200" w:lineRule="exact"/>
              <w:ind w:right="43"/>
              <w:rPr>
                <w:sz w:val="17"/>
                <w:szCs w:val="17"/>
              </w:rPr>
            </w:pPr>
            <w:r w:rsidRPr="007B4C10">
              <w:rPr>
                <w:sz w:val="17"/>
                <w:szCs w:val="17"/>
              </w:rPr>
              <w:t>Causas indirectas</w:t>
            </w:r>
          </w:p>
        </w:tc>
        <w:tc>
          <w:tcPr>
            <w:tcW w:w="839" w:type="dxa"/>
            <w:tcBorders>
              <w:bottom w:val="single" w:sz="12" w:space="0" w:color="auto"/>
            </w:tcBorders>
          </w:tcPr>
          <w:p w:rsidR="00EF0595" w:rsidRPr="007B4C10" w:rsidRDefault="00EF0595" w:rsidP="00EF0595">
            <w:pPr>
              <w:keepNext/>
              <w:keepLines/>
              <w:numPr>
                <w:ilvl w:val="0"/>
                <w:numId w:val="0"/>
              </w:numPr>
              <w:suppressAutoHyphens w:val="0"/>
              <w:spacing w:before="40" w:after="80" w:line="200" w:lineRule="exact"/>
              <w:ind w:right="43"/>
              <w:jc w:val="right"/>
              <w:rPr>
                <w:sz w:val="17"/>
                <w:szCs w:val="17"/>
              </w:rPr>
            </w:pPr>
            <w:r w:rsidRPr="007B4C10">
              <w:rPr>
                <w:sz w:val="17"/>
                <w:szCs w:val="17"/>
              </w:rPr>
              <w:t>16.90</w:t>
            </w:r>
          </w:p>
        </w:tc>
      </w:tr>
      <w:tr w:rsidR="00EF0595" w:rsidRPr="007B4C10">
        <w:trPr>
          <w:jc w:val="center"/>
        </w:trPr>
        <w:tc>
          <w:tcPr>
            <w:tcW w:w="4612" w:type="dxa"/>
            <w:gridSpan w:val="3"/>
            <w:tcBorders>
              <w:top w:val="single" w:sz="12" w:space="0" w:color="auto"/>
            </w:tcBorders>
          </w:tcPr>
          <w:p w:rsidR="00EF0595" w:rsidRPr="007B4C10" w:rsidRDefault="00EF0595" w:rsidP="00EF0595">
            <w:pPr>
              <w:keepNext/>
              <w:keepLines/>
              <w:numPr>
                <w:ilvl w:val="0"/>
                <w:numId w:val="0"/>
              </w:numPr>
              <w:suppressAutoHyphens w:val="0"/>
              <w:spacing w:before="40" w:after="80" w:line="200" w:lineRule="exact"/>
              <w:rPr>
                <w:sz w:val="17"/>
                <w:szCs w:val="17"/>
              </w:rPr>
            </w:pPr>
            <w:r w:rsidRPr="007B4C10">
              <w:rPr>
                <w:bCs/>
                <w:i/>
                <w:iCs/>
                <w:sz w:val="17"/>
                <w:szCs w:val="17"/>
              </w:rPr>
              <w:t xml:space="preserve">Encuesta sobre mortalidad materna, </w:t>
            </w:r>
            <w:r w:rsidRPr="007B4C10">
              <w:rPr>
                <w:bCs/>
                <w:iCs/>
                <w:sz w:val="17"/>
                <w:szCs w:val="17"/>
              </w:rPr>
              <w:t>Departamento de S</w:t>
            </w:r>
            <w:r w:rsidRPr="007B4C10">
              <w:rPr>
                <w:bCs/>
                <w:iCs/>
                <w:sz w:val="17"/>
                <w:szCs w:val="17"/>
              </w:rPr>
              <w:t>a</w:t>
            </w:r>
            <w:r w:rsidRPr="007B4C10">
              <w:rPr>
                <w:bCs/>
                <w:iCs/>
                <w:sz w:val="17"/>
                <w:szCs w:val="17"/>
              </w:rPr>
              <w:t>lud</w:t>
            </w:r>
            <w:r w:rsidRPr="007B4C10">
              <w:rPr>
                <w:bCs/>
                <w:i/>
                <w:iCs/>
                <w:sz w:val="17"/>
                <w:szCs w:val="17"/>
              </w:rPr>
              <w:t xml:space="preserve">, </w:t>
            </w:r>
            <w:r w:rsidRPr="007B4C10">
              <w:rPr>
                <w:bCs/>
                <w:iCs/>
                <w:sz w:val="17"/>
                <w:szCs w:val="17"/>
              </w:rPr>
              <w:t>2005</w:t>
            </w:r>
            <w:r w:rsidRPr="007B4C10">
              <w:rPr>
                <w:sz w:val="17"/>
                <w:szCs w:val="17"/>
              </w:rPr>
              <w:t>.</w:t>
            </w:r>
          </w:p>
        </w:tc>
      </w:tr>
    </w:tbl>
    <w:p w:rsidR="00EF0595" w:rsidRPr="007B4C10" w:rsidRDefault="00EF0595" w:rsidP="00EF0595">
      <w:pPr>
        <w:keepLines/>
        <w:spacing w:after="120"/>
        <w:ind w:firstLine="720"/>
        <w:jc w:val="both"/>
      </w:pPr>
    </w:p>
    <w:p w:rsidR="00EF0595" w:rsidRPr="007B4C10" w:rsidRDefault="00EF0595" w:rsidP="00EF0595">
      <w:pPr>
        <w:pStyle w:val="StyleJustifiedAfter6pt1"/>
        <w:numPr>
          <w:ilvl w:val="0"/>
          <w:numId w:val="10"/>
        </w:numPr>
      </w:pPr>
      <w:r w:rsidRPr="007B4C10">
        <w:t>Myanmar se está esforzando por alcanzar en tiempo las metas globales 4 y 5 de los objetivos de desarrollo del Milenio, relativas a la salud maternoinfantil. Aproximadamente 1,3 millones de mujeres dan a luz cada año en Myanmar, y por lo tanto se han estado haciendo intensos esfuerzos por mejorar los servicios de salud de la madre y el recién nacido mediante diversas actividades, centradas en la maternidad sin riesgos. Al paso que se trata de obtener la formación de un mayor número de parteras, la ampliación de la cantidad de asistentes de parteras calificadas se lleva a cabo mediante el incremento de la capacidad de l</w:t>
      </w:r>
      <w:r>
        <w:t>as</w:t>
      </w:r>
      <w:r w:rsidRPr="007B4C10">
        <w:t xml:space="preserve"> parteras auxiliares en sus destrezas obstétricas, y asimismo tratando de llegar a la meta de tener al menos una partera calificada en cada aldea. Ahora la relación entre</w:t>
      </w:r>
      <w:r>
        <w:t xml:space="preserve"> la cantidad de</w:t>
      </w:r>
      <w:r w:rsidRPr="007B4C10">
        <w:t xml:space="preserve"> prestadores calificados de atención en el parto (incluidas l</w:t>
      </w:r>
      <w:r>
        <w:t>as parte</w:t>
      </w:r>
      <w:r w:rsidRPr="007B4C10">
        <w:t xml:space="preserve">ras auxiliares) y </w:t>
      </w:r>
      <w:r>
        <w:t xml:space="preserve">la cantidad de </w:t>
      </w:r>
      <w:r w:rsidRPr="007B4C10">
        <w:t>aldeas es de 1 a 2. Además, se entregan juegos de materiales sobre parto higiénico a las mujeres embarazadas, en especial durante su visita prenatal a un centro de salud o durante las visitas domiciliarias de parteras. A fin de lograr que en todos los partos se cuente con la asistencia de personal calificado, el Ministerio de Salud Pública ha estado tratando de que se preste una gama continuada de atención, comenzando con la mujer embarazada y la prestación de una atención de buena calidad en el parto, y siguiendo con una atención de la salud de primer nivel para su familia.</w:t>
      </w:r>
    </w:p>
    <w:p w:rsidR="00EF0595" w:rsidRPr="007B4C10" w:rsidRDefault="00EF0595" w:rsidP="00EF0595">
      <w:pPr>
        <w:pStyle w:val="H23"/>
        <w:spacing w:line="120" w:lineRule="exact"/>
        <w:ind w:left="1267"/>
        <w:rPr>
          <w:bCs/>
          <w:sz w:val="10"/>
        </w:rPr>
      </w:pPr>
    </w:p>
    <w:p w:rsidR="00EF0595" w:rsidRPr="007B4C10" w:rsidRDefault="00EF0595" w:rsidP="00EF0595">
      <w:pPr>
        <w:pStyle w:val="H23"/>
        <w:ind w:left="1267"/>
        <w:rPr>
          <w:bCs/>
        </w:rPr>
      </w:pPr>
      <w:r w:rsidRPr="007B4C10">
        <w:rPr>
          <w:bCs/>
        </w:rPr>
        <w:t xml:space="preserve">Esfuerzos para la prestación de servicios de salud materna </w:t>
      </w:r>
      <w:r w:rsidR="00DA6E52">
        <w:rPr>
          <w:bCs/>
        </w:rPr>
        <w:br/>
      </w:r>
      <w:r w:rsidRPr="007B4C10">
        <w:rPr>
          <w:bCs/>
        </w:rPr>
        <w:t>y</w:t>
      </w:r>
      <w:r w:rsidR="00DA6E52">
        <w:rPr>
          <w:bCs/>
        </w:rPr>
        <w:t xml:space="preserve"> </w:t>
      </w:r>
      <w:r w:rsidRPr="007B4C10">
        <w:rPr>
          <w:bCs/>
        </w:rPr>
        <w:t>de recién nacidos y niños</w:t>
      </w: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Antes de 1988 el sistema de salud estaba centrado sólo en la atención convencional a la madre, al recién nacido y al niño. Después de ese período, con la adopción por la Conferencia Internacional sobre la Población y el Desarrollo (El Cairo, 1994) del enfoque de atención completa de la salud reproductiva durante todo el ciclo vital, haciendo hincapié en la maternidad sin riesgos, Myanmar también incorporó la atención completa de la salud reproductiva al programa convencional</w:t>
      </w:r>
      <w:r>
        <w:t xml:space="preserve"> de</w:t>
      </w:r>
      <w:r w:rsidRPr="007B4C10">
        <w:t xml:space="preserve"> atención de la salud maternoinfantil. A partir de la elaboración de la Política Nacional de Población, se han añadido al programa de atención de la salud de la familia actividades oficiales de espaciamiento de los nacimientos. El país también ha tratado de hacer considerables esfuerzos</w:t>
      </w:r>
      <w:r>
        <w:t>,</w:t>
      </w:r>
      <w:r w:rsidRPr="007B4C10">
        <w:t xml:space="preserve"> en especial</w:t>
      </w:r>
      <w:r>
        <w:t xml:space="preserve"> mediante la</w:t>
      </w:r>
      <w:r w:rsidRPr="007B4C10">
        <w:t xml:space="preserve"> promoción de</w:t>
      </w:r>
      <w:r>
        <w:t xml:space="preserve"> la</w:t>
      </w:r>
      <w:r w:rsidRPr="007B4C10">
        <w:t xml:space="preserve"> salud reproductiva </w:t>
      </w:r>
      <w:r>
        <w:t>general al incrementarse el interés</w:t>
      </w:r>
      <w:r w:rsidRPr="007B4C10">
        <w:t xml:space="preserve"> en </w:t>
      </w:r>
      <w:r>
        <w:t xml:space="preserve">la </w:t>
      </w:r>
      <w:r w:rsidRPr="007B4C10">
        <w:t>reducción de la mortalidad materna, de recién nacidos, infantil y en la niñez. La siguiente Política de Salud Reproductiva de Myanmar se formuló en 2002 y fue aprobada por el Ministerio de Salud Pública en 2003 con el fin de lograr una mejor calidad de la vida mejorando la situación en materia de salud reproductiva de las mujeres y los hombres, incluso los adolescentes, mediante programas eficaces y apropiados de salud reproductiva emprendidos con el enfoque del ciclo vital.</w:t>
      </w:r>
    </w:p>
    <w:p w:rsidR="00EF0595" w:rsidRDefault="00EF0595" w:rsidP="00EF0595">
      <w:pPr>
        <w:pStyle w:val="BodyText"/>
        <w:numPr>
          <w:ilvl w:val="0"/>
          <w:numId w:val="10"/>
        </w:numPr>
        <w:ind w:right="1267"/>
        <w:jc w:val="both"/>
      </w:pPr>
      <w:r w:rsidRPr="007B4C10">
        <w:t xml:space="preserve">Se han logrado significativos progresos en la situación en materia de salud de los niños en todo el país, incluidas las lejanas y remotas zonas fronterizas, después de </w:t>
      </w:r>
      <w:r>
        <w:t>la iniciación de los programas de vacunación universal de los niños</w:t>
      </w:r>
      <w:r w:rsidRPr="007B4C10">
        <w:t xml:space="preserve">, </w:t>
      </w:r>
      <w:r>
        <w:t>lucha contra las enfermedades diarreicas y las infecciones agudas de las vías respiratorias y otros</w:t>
      </w:r>
      <w:r w:rsidRPr="007B4C10">
        <w:t xml:space="preserve"> programas pertinentes</w:t>
      </w:r>
      <w:r>
        <w:t>,</w:t>
      </w:r>
      <w:r w:rsidRPr="007B4C10">
        <w:t xml:space="preserve"> con una sustancial asistencia de diversos organismos. El desempeño y la incidencia de esas actividades, que se han llevado a cabo a fin de mejorar la situación en materia de salud de las madres y los niños, se consignan en el cuadro siguiente. Se destacó que la reducción de la tasa de mortalidad se debió a la mejora de la atención prenatal, a la asistencia de personal calificado en los partos, y a la eficaz prestación de servicios de educación en materia de salud, asesoramiento y eficiente espaciamiento de los nacimientos a todas las parejas que reunieran los requisitos correspondientes.</w:t>
      </w:r>
    </w:p>
    <w:p w:rsidR="006F017E" w:rsidRPr="006F017E" w:rsidRDefault="006F017E" w:rsidP="006F017E">
      <w:pPr>
        <w:pStyle w:val="SingleTxt"/>
        <w:suppressAutoHyphens/>
        <w:spacing w:after="0" w:line="120" w:lineRule="exact"/>
        <w:rPr>
          <w:sz w:val="10"/>
        </w:rPr>
      </w:pPr>
    </w:p>
    <w:p w:rsidR="006F017E" w:rsidRPr="006F017E" w:rsidRDefault="006F017E" w:rsidP="006F017E">
      <w:pPr>
        <w:pStyle w:val="SingleTxt"/>
        <w:suppressAutoHyphens/>
        <w:spacing w:after="0" w:line="120" w:lineRule="exact"/>
        <w:rPr>
          <w:sz w:val="10"/>
        </w:rPr>
      </w:pPr>
    </w:p>
    <w:tbl>
      <w:tblPr>
        <w:tblW w:w="7875" w:type="dxa"/>
        <w:jc w:val="center"/>
        <w:tblLayout w:type="fixed"/>
        <w:tblLook w:val="0000" w:firstRow="0" w:lastRow="0" w:firstColumn="0" w:lastColumn="0" w:noHBand="0" w:noVBand="0"/>
      </w:tblPr>
      <w:tblGrid>
        <w:gridCol w:w="3054"/>
        <w:gridCol w:w="750"/>
        <w:gridCol w:w="750"/>
        <w:gridCol w:w="750"/>
        <w:gridCol w:w="750"/>
        <w:gridCol w:w="751"/>
        <w:gridCol w:w="1070"/>
      </w:tblGrid>
      <w:tr w:rsidR="00EF0595" w:rsidRPr="007B4C10">
        <w:tblPrEx>
          <w:tblCellMar>
            <w:top w:w="0" w:type="dxa"/>
            <w:bottom w:w="0" w:type="dxa"/>
          </w:tblCellMar>
        </w:tblPrEx>
        <w:trPr>
          <w:jc w:val="center"/>
        </w:trPr>
        <w:tc>
          <w:tcPr>
            <w:tcW w:w="7875" w:type="dxa"/>
            <w:gridSpan w:val="7"/>
            <w:tcBorders>
              <w:bottom w:val="single" w:sz="4" w:space="0" w:color="auto"/>
            </w:tcBorders>
          </w:tcPr>
          <w:p w:rsidR="00EF0595" w:rsidRPr="007B4C10" w:rsidRDefault="00EF0595" w:rsidP="00EF0595">
            <w:pPr>
              <w:pStyle w:val="Heading1"/>
              <w:spacing w:before="0" w:after="120" w:line="240" w:lineRule="auto"/>
              <w:jc w:val="center"/>
              <w:rPr>
                <w:rFonts w:ascii="Times New Roman" w:hAnsi="Times New Roman" w:cs="Times New Roman"/>
                <w:sz w:val="20"/>
                <w:szCs w:val="20"/>
              </w:rPr>
            </w:pPr>
            <w:r w:rsidRPr="007B4C10">
              <w:rPr>
                <w:rFonts w:ascii="Times New Roman" w:hAnsi="Times New Roman" w:cs="Times New Roman"/>
                <w:sz w:val="20"/>
                <w:szCs w:val="20"/>
              </w:rPr>
              <w:t>Desempeño del Departamento de Salud Maternoinfantil, 1999 a 2004</w:t>
            </w:r>
          </w:p>
        </w:tc>
      </w:tr>
      <w:tr w:rsidR="00EF0595" w:rsidRPr="007B4C10">
        <w:tblPrEx>
          <w:tblCellMar>
            <w:top w:w="0" w:type="dxa"/>
            <w:bottom w:w="0" w:type="dxa"/>
          </w:tblCellMar>
        </w:tblPrEx>
        <w:trPr>
          <w:jc w:val="center"/>
        </w:trPr>
        <w:tc>
          <w:tcPr>
            <w:tcW w:w="3054" w:type="dxa"/>
            <w:tcBorders>
              <w:top w:val="single" w:sz="4" w:space="0" w:color="auto"/>
              <w:bottom w:val="single" w:sz="12" w:space="0" w:color="auto"/>
            </w:tcBorders>
          </w:tcPr>
          <w:p w:rsidR="00EF0595" w:rsidRPr="007B4C10" w:rsidRDefault="00EF0595" w:rsidP="00EF0595">
            <w:pPr>
              <w:pStyle w:val="Heading2"/>
              <w:spacing w:before="40" w:after="80" w:line="160" w:lineRule="exact"/>
              <w:rPr>
                <w:rFonts w:ascii="Times New Roman" w:hAnsi="Times New Roman" w:cs="Times New Roman"/>
                <w:b w:val="0"/>
                <w:iCs w:val="0"/>
                <w:sz w:val="14"/>
                <w:szCs w:val="14"/>
              </w:rPr>
            </w:pPr>
          </w:p>
        </w:tc>
        <w:tc>
          <w:tcPr>
            <w:tcW w:w="750" w:type="dxa"/>
            <w:tcBorders>
              <w:top w:val="single" w:sz="4" w:space="0" w:color="auto"/>
              <w:bottom w:val="single" w:sz="12" w:space="0" w:color="auto"/>
            </w:tcBorders>
          </w:tcPr>
          <w:p w:rsidR="00EF0595" w:rsidRPr="007B4C10" w:rsidRDefault="00EF0595" w:rsidP="00EF0595">
            <w:pPr>
              <w:spacing w:before="40" w:after="80" w:line="160" w:lineRule="exact"/>
              <w:jc w:val="center"/>
              <w:rPr>
                <w:bCs/>
                <w:i/>
                <w:sz w:val="14"/>
                <w:szCs w:val="14"/>
              </w:rPr>
            </w:pPr>
            <w:r w:rsidRPr="007B4C10">
              <w:rPr>
                <w:bCs/>
                <w:i/>
                <w:sz w:val="14"/>
                <w:szCs w:val="14"/>
              </w:rPr>
              <w:t>1999</w:t>
            </w:r>
          </w:p>
        </w:tc>
        <w:tc>
          <w:tcPr>
            <w:tcW w:w="750" w:type="dxa"/>
            <w:tcBorders>
              <w:top w:val="single" w:sz="4" w:space="0" w:color="auto"/>
              <w:bottom w:val="single" w:sz="12" w:space="0" w:color="auto"/>
            </w:tcBorders>
          </w:tcPr>
          <w:p w:rsidR="00EF0595" w:rsidRPr="007B4C10" w:rsidRDefault="00EF0595" w:rsidP="00EF0595">
            <w:pPr>
              <w:spacing w:before="40" w:after="80" w:line="160" w:lineRule="exact"/>
              <w:jc w:val="center"/>
              <w:rPr>
                <w:bCs/>
                <w:i/>
                <w:sz w:val="14"/>
                <w:szCs w:val="14"/>
              </w:rPr>
            </w:pPr>
            <w:r w:rsidRPr="007B4C10">
              <w:rPr>
                <w:bCs/>
                <w:i/>
                <w:sz w:val="14"/>
                <w:szCs w:val="14"/>
              </w:rPr>
              <w:t>2000</w:t>
            </w:r>
          </w:p>
        </w:tc>
        <w:tc>
          <w:tcPr>
            <w:tcW w:w="750" w:type="dxa"/>
            <w:tcBorders>
              <w:top w:val="single" w:sz="4" w:space="0" w:color="auto"/>
              <w:bottom w:val="single" w:sz="12" w:space="0" w:color="auto"/>
            </w:tcBorders>
          </w:tcPr>
          <w:p w:rsidR="00EF0595" w:rsidRPr="007B4C10" w:rsidRDefault="00EF0595" w:rsidP="00EF0595">
            <w:pPr>
              <w:spacing w:before="40" w:after="80" w:line="160" w:lineRule="exact"/>
              <w:jc w:val="center"/>
              <w:rPr>
                <w:bCs/>
                <w:i/>
                <w:sz w:val="14"/>
                <w:szCs w:val="14"/>
              </w:rPr>
            </w:pPr>
            <w:r w:rsidRPr="007B4C10">
              <w:rPr>
                <w:bCs/>
                <w:i/>
                <w:sz w:val="14"/>
                <w:szCs w:val="14"/>
              </w:rPr>
              <w:t>2001</w:t>
            </w:r>
          </w:p>
        </w:tc>
        <w:tc>
          <w:tcPr>
            <w:tcW w:w="750" w:type="dxa"/>
            <w:tcBorders>
              <w:top w:val="single" w:sz="4" w:space="0" w:color="auto"/>
              <w:bottom w:val="single" w:sz="12" w:space="0" w:color="auto"/>
            </w:tcBorders>
          </w:tcPr>
          <w:p w:rsidR="00EF0595" w:rsidRPr="007B4C10" w:rsidRDefault="00EF0595" w:rsidP="00EF0595">
            <w:pPr>
              <w:spacing w:before="40" w:after="80" w:line="160" w:lineRule="exact"/>
              <w:jc w:val="center"/>
              <w:rPr>
                <w:bCs/>
                <w:i/>
                <w:sz w:val="14"/>
                <w:szCs w:val="14"/>
              </w:rPr>
            </w:pPr>
            <w:r w:rsidRPr="007B4C10">
              <w:rPr>
                <w:bCs/>
                <w:i/>
                <w:sz w:val="14"/>
                <w:szCs w:val="14"/>
              </w:rPr>
              <w:t>2002</w:t>
            </w:r>
          </w:p>
        </w:tc>
        <w:tc>
          <w:tcPr>
            <w:tcW w:w="751" w:type="dxa"/>
            <w:tcBorders>
              <w:top w:val="single" w:sz="4" w:space="0" w:color="auto"/>
              <w:bottom w:val="single" w:sz="12" w:space="0" w:color="auto"/>
            </w:tcBorders>
          </w:tcPr>
          <w:p w:rsidR="00EF0595" w:rsidRPr="007B4C10" w:rsidRDefault="00EF0595" w:rsidP="00EF0595">
            <w:pPr>
              <w:spacing w:before="40" w:after="80" w:line="160" w:lineRule="exact"/>
              <w:jc w:val="center"/>
              <w:rPr>
                <w:bCs/>
                <w:i/>
                <w:sz w:val="14"/>
                <w:szCs w:val="14"/>
              </w:rPr>
            </w:pPr>
            <w:r w:rsidRPr="007B4C10">
              <w:rPr>
                <w:bCs/>
                <w:i/>
                <w:sz w:val="14"/>
                <w:szCs w:val="14"/>
              </w:rPr>
              <w:t>2003</w:t>
            </w:r>
          </w:p>
        </w:tc>
        <w:tc>
          <w:tcPr>
            <w:tcW w:w="1070" w:type="dxa"/>
            <w:tcBorders>
              <w:top w:val="single" w:sz="4" w:space="0" w:color="auto"/>
              <w:bottom w:val="single" w:sz="12" w:space="0" w:color="auto"/>
            </w:tcBorders>
          </w:tcPr>
          <w:p w:rsidR="00EF0595" w:rsidRPr="007B4C10" w:rsidRDefault="00EF0595" w:rsidP="00EF0595">
            <w:pPr>
              <w:spacing w:before="40" w:after="80" w:line="160" w:lineRule="exact"/>
              <w:jc w:val="center"/>
              <w:rPr>
                <w:bCs/>
                <w:i/>
                <w:sz w:val="14"/>
                <w:szCs w:val="14"/>
              </w:rPr>
            </w:pPr>
            <w:r w:rsidRPr="007B4C10">
              <w:rPr>
                <w:bCs/>
                <w:i/>
                <w:sz w:val="14"/>
                <w:szCs w:val="14"/>
              </w:rPr>
              <w:t>2004</w:t>
            </w:r>
            <w:r w:rsidRPr="007B4C10">
              <w:rPr>
                <w:bCs/>
                <w:i/>
                <w:sz w:val="14"/>
                <w:szCs w:val="14"/>
              </w:rPr>
              <w:br/>
              <w:t>(provisional)</w:t>
            </w:r>
          </w:p>
        </w:tc>
      </w:tr>
      <w:tr w:rsidR="00EF0595" w:rsidRPr="007B4C10">
        <w:tblPrEx>
          <w:tblCellMar>
            <w:top w:w="0" w:type="dxa"/>
            <w:bottom w:w="0" w:type="dxa"/>
          </w:tblCellMar>
        </w:tblPrEx>
        <w:trPr>
          <w:jc w:val="center"/>
        </w:trPr>
        <w:tc>
          <w:tcPr>
            <w:tcW w:w="3054" w:type="dxa"/>
            <w:tcBorders>
              <w:top w:val="single" w:sz="12" w:space="0" w:color="auto"/>
            </w:tcBorders>
          </w:tcPr>
          <w:p w:rsidR="00EF0595" w:rsidRPr="00F02FC9" w:rsidRDefault="00EF0595" w:rsidP="00EF0595">
            <w:pPr>
              <w:pStyle w:val="Heading2"/>
              <w:spacing w:before="40" w:after="80" w:line="200" w:lineRule="exact"/>
              <w:rPr>
                <w:rFonts w:ascii="Times New Roman" w:hAnsi="Times New Roman" w:cs="Times New Roman"/>
                <w:b w:val="0"/>
                <w:i w:val="0"/>
                <w:iCs w:val="0"/>
                <w:sz w:val="17"/>
                <w:szCs w:val="17"/>
              </w:rPr>
            </w:pPr>
            <w:r w:rsidRPr="00F02FC9">
              <w:rPr>
                <w:rFonts w:ascii="Times New Roman" w:hAnsi="Times New Roman" w:cs="Times New Roman"/>
                <w:b w:val="0"/>
                <w:i w:val="0"/>
                <w:iCs w:val="0"/>
                <w:sz w:val="17"/>
                <w:szCs w:val="17"/>
              </w:rPr>
              <w:t>Atención prenatal</w:t>
            </w:r>
          </w:p>
        </w:tc>
        <w:tc>
          <w:tcPr>
            <w:tcW w:w="750" w:type="dxa"/>
            <w:tcBorders>
              <w:top w:val="single" w:sz="12" w:space="0" w:color="auto"/>
            </w:tcBorders>
          </w:tcPr>
          <w:p w:rsidR="00EF0595" w:rsidRPr="007B4C10" w:rsidRDefault="00EF0595" w:rsidP="00EF0595">
            <w:pPr>
              <w:spacing w:before="40" w:after="80" w:line="200" w:lineRule="exact"/>
              <w:jc w:val="center"/>
              <w:rPr>
                <w:bCs/>
                <w:sz w:val="17"/>
                <w:szCs w:val="17"/>
              </w:rPr>
            </w:pPr>
            <w:r w:rsidRPr="007B4C10">
              <w:rPr>
                <w:bCs/>
                <w:sz w:val="17"/>
                <w:szCs w:val="17"/>
              </w:rPr>
              <w:t>59,3%</w:t>
            </w:r>
          </w:p>
        </w:tc>
        <w:tc>
          <w:tcPr>
            <w:tcW w:w="750" w:type="dxa"/>
            <w:tcBorders>
              <w:top w:val="single" w:sz="12" w:space="0" w:color="auto"/>
            </w:tcBorders>
          </w:tcPr>
          <w:p w:rsidR="00EF0595" w:rsidRPr="007B4C10" w:rsidRDefault="00EF0595" w:rsidP="00EF0595">
            <w:pPr>
              <w:spacing w:before="40" w:after="80" w:line="200" w:lineRule="exact"/>
              <w:jc w:val="center"/>
              <w:rPr>
                <w:bCs/>
                <w:sz w:val="17"/>
                <w:szCs w:val="17"/>
              </w:rPr>
            </w:pPr>
            <w:r w:rsidRPr="007B4C10">
              <w:rPr>
                <w:bCs/>
                <w:sz w:val="17"/>
                <w:szCs w:val="17"/>
              </w:rPr>
              <w:t>60,1%</w:t>
            </w:r>
          </w:p>
        </w:tc>
        <w:tc>
          <w:tcPr>
            <w:tcW w:w="750" w:type="dxa"/>
            <w:tcBorders>
              <w:top w:val="single" w:sz="12" w:space="0" w:color="auto"/>
            </w:tcBorders>
          </w:tcPr>
          <w:p w:rsidR="00EF0595" w:rsidRPr="007B4C10" w:rsidRDefault="00EF0595" w:rsidP="00EF0595">
            <w:pPr>
              <w:spacing w:before="40" w:after="80" w:line="200" w:lineRule="exact"/>
              <w:jc w:val="center"/>
              <w:rPr>
                <w:bCs/>
                <w:sz w:val="17"/>
                <w:szCs w:val="17"/>
              </w:rPr>
            </w:pPr>
            <w:r w:rsidRPr="007B4C10">
              <w:rPr>
                <w:bCs/>
                <w:sz w:val="17"/>
                <w:szCs w:val="17"/>
              </w:rPr>
              <w:t>62,4%</w:t>
            </w:r>
          </w:p>
        </w:tc>
        <w:tc>
          <w:tcPr>
            <w:tcW w:w="750" w:type="dxa"/>
            <w:tcBorders>
              <w:top w:val="single" w:sz="12" w:space="0" w:color="auto"/>
            </w:tcBorders>
          </w:tcPr>
          <w:p w:rsidR="00EF0595" w:rsidRPr="007B4C10" w:rsidRDefault="00EF0595" w:rsidP="00EF0595">
            <w:pPr>
              <w:spacing w:before="40" w:after="80" w:line="200" w:lineRule="exact"/>
              <w:jc w:val="center"/>
              <w:rPr>
                <w:bCs/>
                <w:sz w:val="17"/>
                <w:szCs w:val="17"/>
              </w:rPr>
            </w:pPr>
            <w:r w:rsidRPr="007B4C10">
              <w:rPr>
                <w:bCs/>
                <w:sz w:val="17"/>
                <w:szCs w:val="17"/>
              </w:rPr>
              <w:t>55,7%</w:t>
            </w:r>
          </w:p>
        </w:tc>
        <w:tc>
          <w:tcPr>
            <w:tcW w:w="751" w:type="dxa"/>
            <w:tcBorders>
              <w:top w:val="single" w:sz="12" w:space="0" w:color="auto"/>
            </w:tcBorders>
          </w:tcPr>
          <w:p w:rsidR="00EF0595" w:rsidRPr="007B4C10" w:rsidRDefault="00EF0595" w:rsidP="00EF0595">
            <w:pPr>
              <w:spacing w:before="40" w:after="80" w:line="200" w:lineRule="exact"/>
              <w:jc w:val="center"/>
              <w:rPr>
                <w:bCs/>
                <w:sz w:val="17"/>
                <w:szCs w:val="17"/>
              </w:rPr>
            </w:pPr>
            <w:r w:rsidRPr="007B4C10">
              <w:rPr>
                <w:bCs/>
                <w:sz w:val="17"/>
                <w:szCs w:val="17"/>
              </w:rPr>
              <w:t>61,7%</w:t>
            </w:r>
          </w:p>
        </w:tc>
        <w:tc>
          <w:tcPr>
            <w:tcW w:w="1070" w:type="dxa"/>
            <w:tcBorders>
              <w:top w:val="single" w:sz="12" w:space="0" w:color="auto"/>
            </w:tcBorders>
          </w:tcPr>
          <w:p w:rsidR="00EF0595" w:rsidRPr="007B4C10" w:rsidRDefault="00EF0595" w:rsidP="00EF0595">
            <w:pPr>
              <w:spacing w:before="40" w:after="80" w:line="200" w:lineRule="exact"/>
              <w:jc w:val="center"/>
              <w:rPr>
                <w:bCs/>
                <w:sz w:val="17"/>
                <w:szCs w:val="17"/>
              </w:rPr>
            </w:pPr>
            <w:r w:rsidRPr="007B4C10">
              <w:rPr>
                <w:bCs/>
                <w:sz w:val="17"/>
                <w:szCs w:val="17"/>
              </w:rPr>
              <w:t>70,0%</w:t>
            </w:r>
          </w:p>
        </w:tc>
      </w:tr>
      <w:tr w:rsidR="00EF0595" w:rsidRPr="007B4C10">
        <w:tblPrEx>
          <w:tblCellMar>
            <w:top w:w="0" w:type="dxa"/>
            <w:bottom w:w="0" w:type="dxa"/>
          </w:tblCellMar>
        </w:tblPrEx>
        <w:trPr>
          <w:jc w:val="center"/>
        </w:trPr>
        <w:tc>
          <w:tcPr>
            <w:tcW w:w="3054" w:type="dxa"/>
          </w:tcPr>
          <w:p w:rsidR="00EF0595" w:rsidRPr="00F02FC9" w:rsidRDefault="00EF0595" w:rsidP="00EF0595">
            <w:pPr>
              <w:pStyle w:val="Heading2"/>
              <w:spacing w:before="40" w:after="80" w:line="200" w:lineRule="exact"/>
              <w:rPr>
                <w:rFonts w:ascii="Times New Roman" w:hAnsi="Times New Roman" w:cs="Times New Roman"/>
                <w:b w:val="0"/>
                <w:i w:val="0"/>
                <w:iCs w:val="0"/>
                <w:sz w:val="17"/>
                <w:szCs w:val="17"/>
              </w:rPr>
            </w:pPr>
            <w:r w:rsidRPr="00F02FC9">
              <w:rPr>
                <w:rFonts w:ascii="Times New Roman" w:hAnsi="Times New Roman" w:cs="Times New Roman"/>
                <w:b w:val="0"/>
                <w:i w:val="0"/>
                <w:iCs w:val="0"/>
                <w:sz w:val="17"/>
                <w:szCs w:val="17"/>
              </w:rPr>
              <w:t>Parto en el hogar con asistencia de personal calificado</w:t>
            </w:r>
          </w:p>
        </w:tc>
        <w:tc>
          <w:tcPr>
            <w:tcW w:w="750" w:type="dxa"/>
          </w:tcPr>
          <w:p w:rsidR="00EF0595" w:rsidRPr="007B4C10" w:rsidRDefault="00EF0595" w:rsidP="00EF0595">
            <w:pPr>
              <w:spacing w:before="40" w:after="80" w:line="200" w:lineRule="exact"/>
              <w:jc w:val="center"/>
              <w:rPr>
                <w:bCs/>
                <w:sz w:val="17"/>
                <w:szCs w:val="17"/>
              </w:rPr>
            </w:pPr>
            <w:r w:rsidRPr="007B4C10">
              <w:rPr>
                <w:bCs/>
                <w:sz w:val="17"/>
                <w:szCs w:val="17"/>
              </w:rPr>
              <w:t>39,4%</w:t>
            </w:r>
          </w:p>
        </w:tc>
        <w:tc>
          <w:tcPr>
            <w:tcW w:w="750" w:type="dxa"/>
          </w:tcPr>
          <w:p w:rsidR="00EF0595" w:rsidRPr="007B4C10" w:rsidRDefault="00EF0595" w:rsidP="00EF0595">
            <w:pPr>
              <w:spacing w:before="40" w:after="80" w:line="200" w:lineRule="exact"/>
              <w:jc w:val="center"/>
              <w:rPr>
                <w:bCs/>
                <w:sz w:val="17"/>
                <w:szCs w:val="17"/>
              </w:rPr>
            </w:pPr>
            <w:r w:rsidRPr="007B4C10">
              <w:rPr>
                <w:bCs/>
                <w:sz w:val="17"/>
                <w:szCs w:val="17"/>
              </w:rPr>
              <w:t>40,1%</w:t>
            </w:r>
          </w:p>
        </w:tc>
        <w:tc>
          <w:tcPr>
            <w:tcW w:w="750" w:type="dxa"/>
          </w:tcPr>
          <w:p w:rsidR="00EF0595" w:rsidRPr="007B4C10" w:rsidRDefault="00EF0595" w:rsidP="00EF0595">
            <w:pPr>
              <w:pStyle w:val="Heading2"/>
              <w:spacing w:before="40" w:after="80" w:line="200" w:lineRule="exact"/>
              <w:jc w:val="center"/>
              <w:rPr>
                <w:rFonts w:ascii="Times New Roman" w:hAnsi="Times New Roman" w:cs="Times New Roman"/>
                <w:b w:val="0"/>
                <w:iCs w:val="0"/>
                <w:sz w:val="17"/>
                <w:szCs w:val="17"/>
              </w:rPr>
            </w:pPr>
            <w:r w:rsidRPr="007B4C10">
              <w:rPr>
                <w:rFonts w:ascii="Times New Roman" w:hAnsi="Times New Roman" w:cs="Times New Roman"/>
                <w:b w:val="0"/>
                <w:iCs w:val="0"/>
                <w:sz w:val="17"/>
                <w:szCs w:val="17"/>
              </w:rPr>
              <w:t>37,2%</w:t>
            </w:r>
          </w:p>
        </w:tc>
        <w:tc>
          <w:tcPr>
            <w:tcW w:w="750" w:type="dxa"/>
          </w:tcPr>
          <w:p w:rsidR="00EF0595" w:rsidRPr="007B4C10" w:rsidRDefault="00EF0595" w:rsidP="00EF0595">
            <w:pPr>
              <w:pStyle w:val="Heading2"/>
              <w:spacing w:before="40" w:after="80" w:line="200" w:lineRule="exact"/>
              <w:jc w:val="center"/>
              <w:rPr>
                <w:rFonts w:ascii="Times New Roman" w:hAnsi="Times New Roman" w:cs="Times New Roman"/>
                <w:b w:val="0"/>
                <w:iCs w:val="0"/>
                <w:sz w:val="17"/>
                <w:szCs w:val="17"/>
              </w:rPr>
            </w:pPr>
            <w:r w:rsidRPr="007B4C10">
              <w:rPr>
                <w:rFonts w:ascii="Times New Roman" w:hAnsi="Times New Roman" w:cs="Times New Roman"/>
                <w:b w:val="0"/>
                <w:iCs w:val="0"/>
                <w:sz w:val="17"/>
                <w:szCs w:val="17"/>
              </w:rPr>
              <w:t>37,4%</w:t>
            </w:r>
          </w:p>
        </w:tc>
        <w:tc>
          <w:tcPr>
            <w:tcW w:w="751" w:type="dxa"/>
          </w:tcPr>
          <w:p w:rsidR="00EF0595" w:rsidRPr="007B4C10" w:rsidRDefault="00EF0595" w:rsidP="00EF0595">
            <w:pPr>
              <w:pStyle w:val="Heading2"/>
              <w:spacing w:before="40" w:after="80" w:line="200" w:lineRule="exact"/>
              <w:jc w:val="center"/>
              <w:rPr>
                <w:rFonts w:ascii="Times New Roman" w:hAnsi="Times New Roman" w:cs="Times New Roman"/>
                <w:b w:val="0"/>
                <w:iCs w:val="0"/>
                <w:sz w:val="17"/>
                <w:szCs w:val="17"/>
              </w:rPr>
            </w:pPr>
            <w:r w:rsidRPr="007B4C10">
              <w:rPr>
                <w:rFonts w:ascii="Times New Roman" w:hAnsi="Times New Roman" w:cs="Times New Roman"/>
                <w:b w:val="0"/>
                <w:iCs w:val="0"/>
                <w:sz w:val="17"/>
                <w:szCs w:val="17"/>
              </w:rPr>
              <w:t>40,7%</w:t>
            </w:r>
          </w:p>
        </w:tc>
        <w:tc>
          <w:tcPr>
            <w:tcW w:w="1070" w:type="dxa"/>
          </w:tcPr>
          <w:p w:rsidR="00EF0595" w:rsidRPr="007B4C10" w:rsidRDefault="00EF0595" w:rsidP="00EF0595">
            <w:pPr>
              <w:pStyle w:val="Heading2"/>
              <w:spacing w:before="40" w:after="80" w:line="200" w:lineRule="exact"/>
              <w:jc w:val="center"/>
              <w:rPr>
                <w:rFonts w:ascii="Times New Roman" w:hAnsi="Times New Roman" w:cs="Times New Roman"/>
                <w:b w:val="0"/>
                <w:iCs w:val="0"/>
                <w:sz w:val="17"/>
                <w:szCs w:val="17"/>
              </w:rPr>
            </w:pPr>
            <w:r w:rsidRPr="007B4C10">
              <w:rPr>
                <w:rFonts w:ascii="Times New Roman" w:hAnsi="Times New Roman" w:cs="Times New Roman"/>
                <w:b w:val="0"/>
                <w:iCs w:val="0"/>
                <w:sz w:val="17"/>
                <w:szCs w:val="17"/>
              </w:rPr>
              <w:t>60,0%</w:t>
            </w:r>
          </w:p>
        </w:tc>
      </w:tr>
      <w:tr w:rsidR="00EF0595" w:rsidRPr="007B4C10">
        <w:tblPrEx>
          <w:tblCellMar>
            <w:top w:w="0" w:type="dxa"/>
            <w:bottom w:w="0" w:type="dxa"/>
          </w:tblCellMar>
        </w:tblPrEx>
        <w:trPr>
          <w:jc w:val="center"/>
        </w:trPr>
        <w:tc>
          <w:tcPr>
            <w:tcW w:w="3054" w:type="dxa"/>
            <w:tcBorders>
              <w:bottom w:val="single" w:sz="12" w:space="0" w:color="auto"/>
            </w:tcBorders>
          </w:tcPr>
          <w:p w:rsidR="00EF0595" w:rsidRPr="00F02FC9" w:rsidRDefault="00EF0595" w:rsidP="00EF0595">
            <w:pPr>
              <w:pStyle w:val="Heading2"/>
              <w:spacing w:before="40" w:after="80" w:line="200" w:lineRule="exact"/>
              <w:rPr>
                <w:rFonts w:ascii="Times New Roman" w:hAnsi="Times New Roman" w:cs="Times New Roman"/>
                <w:b w:val="0"/>
                <w:i w:val="0"/>
                <w:iCs w:val="0"/>
                <w:sz w:val="17"/>
                <w:szCs w:val="17"/>
              </w:rPr>
            </w:pPr>
            <w:r w:rsidRPr="00F02FC9">
              <w:rPr>
                <w:rFonts w:ascii="Times New Roman" w:hAnsi="Times New Roman" w:cs="Times New Roman"/>
                <w:b w:val="0"/>
                <w:i w:val="0"/>
                <w:iCs w:val="0"/>
                <w:sz w:val="17"/>
                <w:szCs w:val="17"/>
              </w:rPr>
              <w:t>Atención posnatal (cantidad de veces)</w:t>
            </w:r>
          </w:p>
        </w:tc>
        <w:tc>
          <w:tcPr>
            <w:tcW w:w="750" w:type="dxa"/>
            <w:tcBorders>
              <w:bottom w:val="single" w:sz="12" w:space="0" w:color="auto"/>
            </w:tcBorders>
          </w:tcPr>
          <w:p w:rsidR="00EF0595" w:rsidRPr="007B4C10" w:rsidRDefault="00EF0595" w:rsidP="00EF0595">
            <w:pPr>
              <w:spacing w:before="40" w:after="80" w:line="200" w:lineRule="exact"/>
              <w:jc w:val="center"/>
              <w:rPr>
                <w:bCs/>
                <w:sz w:val="17"/>
                <w:szCs w:val="17"/>
              </w:rPr>
            </w:pPr>
            <w:r w:rsidRPr="007B4C10">
              <w:rPr>
                <w:bCs/>
                <w:sz w:val="17"/>
                <w:szCs w:val="17"/>
              </w:rPr>
              <w:t>3,2</w:t>
            </w:r>
          </w:p>
        </w:tc>
        <w:tc>
          <w:tcPr>
            <w:tcW w:w="750" w:type="dxa"/>
            <w:tcBorders>
              <w:bottom w:val="single" w:sz="12" w:space="0" w:color="auto"/>
            </w:tcBorders>
          </w:tcPr>
          <w:p w:rsidR="00EF0595" w:rsidRPr="007B4C10" w:rsidRDefault="00EF0595" w:rsidP="00EF0595">
            <w:pPr>
              <w:spacing w:before="40" w:after="80" w:line="200" w:lineRule="exact"/>
              <w:jc w:val="center"/>
              <w:rPr>
                <w:bCs/>
                <w:sz w:val="17"/>
                <w:szCs w:val="17"/>
              </w:rPr>
            </w:pPr>
            <w:r w:rsidRPr="007B4C10">
              <w:rPr>
                <w:bCs/>
                <w:sz w:val="17"/>
                <w:szCs w:val="17"/>
              </w:rPr>
              <w:t>3,5</w:t>
            </w:r>
          </w:p>
        </w:tc>
        <w:tc>
          <w:tcPr>
            <w:tcW w:w="750" w:type="dxa"/>
            <w:tcBorders>
              <w:bottom w:val="single" w:sz="12" w:space="0" w:color="auto"/>
            </w:tcBorders>
          </w:tcPr>
          <w:p w:rsidR="00EF0595" w:rsidRPr="007B4C10" w:rsidRDefault="00EF0595" w:rsidP="00EF0595">
            <w:pPr>
              <w:pStyle w:val="Heading2"/>
              <w:spacing w:before="40" w:after="80" w:line="200" w:lineRule="exact"/>
              <w:jc w:val="center"/>
              <w:rPr>
                <w:rFonts w:ascii="Times New Roman" w:hAnsi="Times New Roman" w:cs="Times New Roman"/>
                <w:b w:val="0"/>
                <w:iCs w:val="0"/>
                <w:sz w:val="17"/>
                <w:szCs w:val="17"/>
              </w:rPr>
            </w:pPr>
            <w:r w:rsidRPr="007B4C10">
              <w:rPr>
                <w:rFonts w:ascii="Times New Roman" w:hAnsi="Times New Roman" w:cs="Times New Roman"/>
                <w:b w:val="0"/>
                <w:iCs w:val="0"/>
                <w:sz w:val="17"/>
                <w:szCs w:val="17"/>
              </w:rPr>
              <w:t>4,1</w:t>
            </w:r>
          </w:p>
        </w:tc>
        <w:tc>
          <w:tcPr>
            <w:tcW w:w="750" w:type="dxa"/>
            <w:tcBorders>
              <w:bottom w:val="single" w:sz="12" w:space="0" w:color="auto"/>
            </w:tcBorders>
          </w:tcPr>
          <w:p w:rsidR="00EF0595" w:rsidRPr="007B4C10" w:rsidRDefault="00EF0595" w:rsidP="00EF0595">
            <w:pPr>
              <w:pStyle w:val="Heading2"/>
              <w:spacing w:before="40" w:after="80" w:line="200" w:lineRule="exact"/>
              <w:jc w:val="center"/>
              <w:rPr>
                <w:rFonts w:ascii="Times New Roman" w:hAnsi="Times New Roman" w:cs="Times New Roman"/>
                <w:b w:val="0"/>
                <w:iCs w:val="0"/>
                <w:sz w:val="17"/>
                <w:szCs w:val="17"/>
              </w:rPr>
            </w:pPr>
            <w:r w:rsidRPr="007B4C10">
              <w:rPr>
                <w:rFonts w:ascii="Times New Roman" w:hAnsi="Times New Roman" w:cs="Times New Roman"/>
                <w:b w:val="0"/>
                <w:iCs w:val="0"/>
                <w:sz w:val="17"/>
                <w:szCs w:val="17"/>
              </w:rPr>
              <w:t>5,2</w:t>
            </w:r>
          </w:p>
        </w:tc>
        <w:tc>
          <w:tcPr>
            <w:tcW w:w="751" w:type="dxa"/>
            <w:tcBorders>
              <w:bottom w:val="single" w:sz="12" w:space="0" w:color="auto"/>
            </w:tcBorders>
          </w:tcPr>
          <w:p w:rsidR="00EF0595" w:rsidRPr="007B4C10" w:rsidRDefault="00EF0595" w:rsidP="00EF0595">
            <w:pPr>
              <w:pStyle w:val="Heading2"/>
              <w:spacing w:before="40" w:after="80" w:line="200" w:lineRule="exact"/>
              <w:jc w:val="center"/>
              <w:rPr>
                <w:rFonts w:ascii="Times New Roman" w:hAnsi="Times New Roman" w:cs="Times New Roman"/>
                <w:b w:val="0"/>
                <w:iCs w:val="0"/>
                <w:sz w:val="17"/>
                <w:szCs w:val="17"/>
              </w:rPr>
            </w:pPr>
            <w:r w:rsidRPr="007B4C10">
              <w:rPr>
                <w:rFonts w:ascii="Times New Roman" w:hAnsi="Times New Roman" w:cs="Times New Roman"/>
                <w:b w:val="0"/>
                <w:iCs w:val="0"/>
                <w:sz w:val="17"/>
                <w:szCs w:val="17"/>
              </w:rPr>
              <w:t>5,3</w:t>
            </w:r>
          </w:p>
        </w:tc>
        <w:tc>
          <w:tcPr>
            <w:tcW w:w="1070" w:type="dxa"/>
            <w:tcBorders>
              <w:bottom w:val="single" w:sz="12" w:space="0" w:color="auto"/>
            </w:tcBorders>
          </w:tcPr>
          <w:p w:rsidR="00EF0595" w:rsidRPr="007B4C10" w:rsidRDefault="00EF0595" w:rsidP="00EF0595">
            <w:pPr>
              <w:pStyle w:val="Heading2"/>
              <w:spacing w:before="40" w:after="80" w:line="200" w:lineRule="exact"/>
              <w:jc w:val="center"/>
              <w:rPr>
                <w:rFonts w:ascii="Times New Roman" w:hAnsi="Times New Roman" w:cs="Times New Roman"/>
                <w:b w:val="0"/>
                <w:iCs w:val="0"/>
                <w:sz w:val="17"/>
                <w:szCs w:val="17"/>
              </w:rPr>
            </w:pPr>
            <w:r w:rsidRPr="007B4C10">
              <w:rPr>
                <w:rFonts w:ascii="Times New Roman" w:hAnsi="Times New Roman" w:cs="Times New Roman"/>
                <w:b w:val="0"/>
                <w:iCs w:val="0"/>
                <w:sz w:val="17"/>
                <w:szCs w:val="17"/>
              </w:rPr>
              <w:t>6,0</w:t>
            </w:r>
          </w:p>
        </w:tc>
      </w:tr>
      <w:tr w:rsidR="00EF0595" w:rsidRPr="007B4C10">
        <w:tblPrEx>
          <w:tblCellMar>
            <w:top w:w="0" w:type="dxa"/>
            <w:bottom w:w="0" w:type="dxa"/>
          </w:tblCellMar>
        </w:tblPrEx>
        <w:trPr>
          <w:jc w:val="center"/>
        </w:trPr>
        <w:tc>
          <w:tcPr>
            <w:tcW w:w="7875" w:type="dxa"/>
            <w:gridSpan w:val="7"/>
            <w:tcBorders>
              <w:top w:val="single" w:sz="12" w:space="0" w:color="auto"/>
            </w:tcBorders>
          </w:tcPr>
          <w:p w:rsidR="00EF0595" w:rsidRPr="007B4C10" w:rsidRDefault="00EF0595" w:rsidP="00EF0595">
            <w:pPr>
              <w:pStyle w:val="Heading2"/>
              <w:spacing w:before="40" w:after="80" w:line="200" w:lineRule="exact"/>
              <w:rPr>
                <w:rFonts w:ascii="Times New Roman" w:hAnsi="Times New Roman" w:cs="Times New Roman"/>
                <w:b w:val="0"/>
                <w:iCs w:val="0"/>
                <w:sz w:val="17"/>
                <w:szCs w:val="17"/>
              </w:rPr>
            </w:pPr>
            <w:r w:rsidRPr="00F02FC9">
              <w:rPr>
                <w:rFonts w:ascii="Times New Roman" w:hAnsi="Times New Roman" w:cs="Times New Roman"/>
                <w:b w:val="0"/>
                <w:i w:val="0"/>
                <w:sz w:val="17"/>
                <w:szCs w:val="17"/>
              </w:rPr>
              <w:t>OCE</w:t>
            </w:r>
            <w:r w:rsidRPr="007B4C10">
              <w:rPr>
                <w:rFonts w:ascii="Times New Roman" w:hAnsi="Times New Roman" w:cs="Times New Roman"/>
                <w:b w:val="0"/>
                <w:sz w:val="17"/>
                <w:szCs w:val="17"/>
              </w:rPr>
              <w:t>, FRHS,</w:t>
            </w:r>
            <w:r>
              <w:rPr>
                <w:rFonts w:ascii="Times New Roman" w:hAnsi="Times New Roman" w:cs="Times New Roman"/>
                <w:b w:val="0"/>
                <w:sz w:val="17"/>
                <w:szCs w:val="17"/>
              </w:rPr>
              <w:t xml:space="preserve"> </w:t>
            </w:r>
            <w:r w:rsidRPr="009D1D44">
              <w:rPr>
                <w:rFonts w:ascii="Times New Roman" w:hAnsi="Times New Roman" w:cs="Times New Roman"/>
                <w:b w:val="0"/>
                <w:i w:val="0"/>
                <w:sz w:val="17"/>
                <w:szCs w:val="17"/>
              </w:rPr>
              <w:t>2004.</w:t>
            </w:r>
          </w:p>
        </w:tc>
      </w:tr>
    </w:tbl>
    <w:p w:rsidR="00DA6E52" w:rsidRPr="00DA6E52" w:rsidRDefault="00DA6E52" w:rsidP="00DA6E52">
      <w:pPr>
        <w:pStyle w:val="StyleJustifiedAfter6pt1"/>
        <w:numPr>
          <w:ilvl w:val="0"/>
          <w:numId w:val="0"/>
        </w:numPr>
        <w:spacing w:after="0" w:line="120" w:lineRule="exact"/>
        <w:ind w:left="1267"/>
        <w:rPr>
          <w:sz w:val="10"/>
        </w:rPr>
      </w:pPr>
    </w:p>
    <w:p w:rsidR="00DA6E52" w:rsidRPr="00DA6E52" w:rsidRDefault="00DA6E52" w:rsidP="00DA6E52">
      <w:pPr>
        <w:pStyle w:val="StyleJustifiedAfter6pt1"/>
        <w:numPr>
          <w:ilvl w:val="0"/>
          <w:numId w:val="0"/>
        </w:numPr>
        <w:spacing w:after="0" w:line="120" w:lineRule="exact"/>
        <w:ind w:left="1267"/>
        <w:rPr>
          <w:sz w:val="10"/>
        </w:rPr>
      </w:pPr>
    </w:p>
    <w:p w:rsidR="00EF0595" w:rsidRPr="007B4C10" w:rsidRDefault="00EF0595" w:rsidP="00EF0595">
      <w:pPr>
        <w:pStyle w:val="H23"/>
        <w:ind w:left="1267"/>
        <w:rPr>
          <w:bCs/>
        </w:rPr>
      </w:pPr>
      <w:r w:rsidRPr="007B4C10">
        <w:rPr>
          <w:bCs/>
        </w:rPr>
        <w:t xml:space="preserve">Prevención y lucha contra el VIH/SIDA </w:t>
      </w: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El VIH/SIDA es una enfermedad que genera preocupación nacional en Myanmar y una de las enfermedades prioritarias para el país. Myanmar está determinado a hacerle frente, con los objetivos principales de reducir la morbilidad y la mortalidad relacionadas con el VIH/SIDA, para que deje de constituir un problema de salud pública y a fin de alcanzar los objetivos de desarrollo del Milenio.</w:t>
      </w:r>
    </w:p>
    <w:p w:rsidR="00EF0595" w:rsidRPr="007B4C10" w:rsidRDefault="006F017E" w:rsidP="006F017E">
      <w:pPr>
        <w:pStyle w:val="SingleTxt"/>
        <w:suppressAutoHyphens/>
      </w:pPr>
      <w:r>
        <w:tab/>
      </w:r>
      <w:r w:rsidR="00EF0595" w:rsidRPr="007B4C10">
        <w:t>A continuación se indican los puntos fundamentales de las medidas de prevención y lucha contra el VIH/SIDA en Myanmar;</w:t>
      </w:r>
    </w:p>
    <w:p w:rsidR="00EF0595" w:rsidRPr="007B4C10" w:rsidRDefault="00EF0595" w:rsidP="00EF0595">
      <w:pPr>
        <w:pStyle w:val="BodyText"/>
        <w:numPr>
          <w:ilvl w:val="0"/>
          <w:numId w:val="9"/>
        </w:numPr>
        <w:tabs>
          <w:tab w:val="clear" w:pos="1211"/>
          <w:tab w:val="left" w:pos="-1260"/>
          <w:tab w:val="num" w:pos="1620"/>
        </w:tabs>
        <w:suppressAutoHyphens w:val="0"/>
        <w:ind w:left="1627" w:right="1267"/>
        <w:jc w:val="both"/>
      </w:pPr>
      <w:r w:rsidRPr="007B4C10">
        <w:t>Los estudios sistemáticos sobre el diagnóstico, la prevención y las actividades de lucha contra el VIH/SIDA se iniciaron en Myanmar en 1985, cuando la e</w:t>
      </w:r>
      <w:r w:rsidRPr="007B4C10">
        <w:t>n</w:t>
      </w:r>
      <w:r w:rsidRPr="007B4C10">
        <w:t>fermedad se advertía por primera vez en los países vecinos. La primera infe</w:t>
      </w:r>
      <w:r w:rsidRPr="007B4C10">
        <w:t>c</w:t>
      </w:r>
      <w:r w:rsidRPr="007B4C10">
        <w:t>ción con el VIH se diagnosticó en un caso importado.</w:t>
      </w:r>
    </w:p>
    <w:p w:rsidR="00EF0595" w:rsidRPr="007B4C10" w:rsidRDefault="00EF0595" w:rsidP="008D5EC3">
      <w:pPr>
        <w:pStyle w:val="BodyText"/>
        <w:keepNext/>
        <w:keepLines/>
        <w:numPr>
          <w:ilvl w:val="0"/>
          <w:numId w:val="9"/>
        </w:numPr>
        <w:tabs>
          <w:tab w:val="clear" w:pos="1211"/>
          <w:tab w:val="left" w:pos="-1260"/>
          <w:tab w:val="num" w:pos="1620"/>
        </w:tabs>
        <w:suppressAutoHyphens w:val="0"/>
        <w:ind w:left="1627" w:right="1267"/>
        <w:jc w:val="both"/>
      </w:pPr>
      <w:r w:rsidRPr="007B4C10">
        <w:t>En 1989 se estableció el Comité Nacional de Lucha contra el SIDA, bajo la orientación del Comité Nacional de Salud Pública. El Comité es</w:t>
      </w:r>
      <w:r>
        <w:t>t</w:t>
      </w:r>
      <w:r w:rsidRPr="007B4C10">
        <w:t>aba integrado por el Ministro de Salud Pública en calidad de presidente y representantes de los ministerios competentes y de o</w:t>
      </w:r>
      <w:r w:rsidRPr="007B4C10">
        <w:t>r</w:t>
      </w:r>
      <w:r w:rsidRPr="007B4C10">
        <w:t>ganizaciones sociales.</w:t>
      </w:r>
    </w:p>
    <w:p w:rsidR="00EF0595" w:rsidRPr="007B4C10" w:rsidRDefault="00EF0595" w:rsidP="00EF0595">
      <w:pPr>
        <w:pStyle w:val="BodyText"/>
        <w:numPr>
          <w:ilvl w:val="0"/>
          <w:numId w:val="9"/>
        </w:numPr>
        <w:tabs>
          <w:tab w:val="clear" w:pos="1211"/>
          <w:tab w:val="left" w:pos="-1260"/>
          <w:tab w:val="num" w:pos="1620"/>
        </w:tabs>
        <w:suppressAutoHyphens w:val="0"/>
        <w:ind w:left="1627" w:right="1267"/>
        <w:jc w:val="both"/>
      </w:pPr>
      <w:r w:rsidRPr="007B4C10">
        <w:t>Bajo la supervisión de la División de Lucha contra las Enfermedades del Depa</w:t>
      </w:r>
      <w:r w:rsidRPr="007B4C10">
        <w:t>r</w:t>
      </w:r>
      <w:r w:rsidRPr="007B4C10">
        <w:t>tamento de Salud del Ministerio de Salud Pública, en 1989 se adoptó el Progr</w:t>
      </w:r>
      <w:r w:rsidRPr="007B4C10">
        <w:t>a</w:t>
      </w:r>
      <w:r w:rsidRPr="007B4C10">
        <w:t>ma Nacional de Lucha contra el VIH/SIDA.</w:t>
      </w:r>
    </w:p>
    <w:p w:rsidR="00EF0595" w:rsidRPr="007B4C10" w:rsidRDefault="00EF0595" w:rsidP="00EF0595">
      <w:pPr>
        <w:pStyle w:val="BodyText"/>
        <w:numPr>
          <w:ilvl w:val="0"/>
          <w:numId w:val="9"/>
        </w:numPr>
        <w:tabs>
          <w:tab w:val="clear" w:pos="1211"/>
          <w:tab w:val="left" w:pos="-1260"/>
          <w:tab w:val="num" w:pos="1620"/>
        </w:tabs>
        <w:suppressAutoHyphens w:val="0"/>
        <w:ind w:left="1627" w:right="1267"/>
        <w:jc w:val="both"/>
      </w:pPr>
      <w:r w:rsidRPr="007B4C10">
        <w:t>En 1989 se adoptó un Plan de corto plazo para la aplic</w:t>
      </w:r>
      <w:r w:rsidRPr="007B4C10">
        <w:t>a</w:t>
      </w:r>
      <w:r w:rsidRPr="007B4C10">
        <w:t>ción sistemática.</w:t>
      </w:r>
    </w:p>
    <w:p w:rsidR="00EF0595" w:rsidRPr="007B4C10" w:rsidRDefault="00EF0595" w:rsidP="00EF0595">
      <w:pPr>
        <w:pStyle w:val="BodyText"/>
        <w:numPr>
          <w:ilvl w:val="0"/>
          <w:numId w:val="9"/>
        </w:numPr>
        <w:tabs>
          <w:tab w:val="clear" w:pos="1211"/>
          <w:tab w:val="left" w:pos="-1260"/>
          <w:tab w:val="num" w:pos="1620"/>
        </w:tabs>
        <w:suppressAutoHyphens w:val="0"/>
        <w:ind w:left="1627" w:right="1267"/>
        <w:jc w:val="both"/>
      </w:pPr>
      <w:r w:rsidRPr="007B4C10">
        <w:t>En el mismo año también se formaron un Comité de Trabajo y Comités a nivel de los est</w:t>
      </w:r>
      <w:r w:rsidRPr="007B4C10">
        <w:t>a</w:t>
      </w:r>
      <w:r w:rsidRPr="007B4C10">
        <w:t>dos, divisiones, distritos y municipios.</w:t>
      </w:r>
    </w:p>
    <w:p w:rsidR="00EF0595" w:rsidRPr="007B4C10" w:rsidRDefault="00EF0595" w:rsidP="00EF0595">
      <w:pPr>
        <w:pStyle w:val="BodyText"/>
        <w:numPr>
          <w:ilvl w:val="0"/>
          <w:numId w:val="9"/>
        </w:numPr>
        <w:tabs>
          <w:tab w:val="clear" w:pos="1211"/>
          <w:tab w:val="left" w:pos="-1260"/>
          <w:tab w:val="num" w:pos="1620"/>
        </w:tabs>
        <w:suppressAutoHyphens w:val="0"/>
        <w:ind w:left="1627" w:right="1267"/>
        <w:jc w:val="both"/>
      </w:pPr>
      <w:r w:rsidRPr="007B4C10">
        <w:t>La vigilancia centinela del VIH se inició en 1992.</w:t>
      </w:r>
    </w:p>
    <w:p w:rsidR="00EF0595" w:rsidRPr="007B4C10" w:rsidRDefault="00EF0595" w:rsidP="00EF0595">
      <w:pPr>
        <w:pStyle w:val="BodyText"/>
        <w:numPr>
          <w:ilvl w:val="0"/>
          <w:numId w:val="9"/>
        </w:numPr>
        <w:tabs>
          <w:tab w:val="clear" w:pos="1211"/>
          <w:tab w:val="left" w:pos="-1260"/>
          <w:tab w:val="num" w:pos="1620"/>
        </w:tabs>
        <w:suppressAutoHyphens w:val="0"/>
        <w:ind w:left="1627" w:right="1267"/>
        <w:jc w:val="both"/>
      </w:pPr>
      <w:r w:rsidRPr="007B4C10">
        <w:t>El programa de prevención de la transmisión de la madre al hijo se inició en el año 2000.</w:t>
      </w:r>
    </w:p>
    <w:p w:rsidR="00EF0595" w:rsidRPr="007B4C10" w:rsidRDefault="00EF0595" w:rsidP="00EF0595">
      <w:pPr>
        <w:pStyle w:val="BodyText"/>
        <w:numPr>
          <w:ilvl w:val="0"/>
          <w:numId w:val="9"/>
        </w:numPr>
        <w:tabs>
          <w:tab w:val="clear" w:pos="1211"/>
          <w:tab w:val="left" w:pos="-1260"/>
          <w:tab w:val="num" w:pos="1620"/>
        </w:tabs>
        <w:suppressAutoHyphens w:val="0"/>
        <w:ind w:left="1627" w:right="1267"/>
        <w:jc w:val="both"/>
      </w:pPr>
      <w:r w:rsidRPr="007B4C10">
        <w:t>En 2001 se inició el programa de uso de preservativos en el 100% de los casos, dirigido a grupos determinados.</w:t>
      </w:r>
    </w:p>
    <w:p w:rsidR="00EF0595" w:rsidRPr="007B4C10" w:rsidRDefault="00EF0595" w:rsidP="00EF0595">
      <w:pPr>
        <w:pStyle w:val="BodyText"/>
        <w:numPr>
          <w:ilvl w:val="0"/>
          <w:numId w:val="9"/>
        </w:numPr>
        <w:tabs>
          <w:tab w:val="clear" w:pos="1211"/>
          <w:tab w:val="left" w:pos="-1260"/>
          <w:tab w:val="num" w:pos="1620"/>
        </w:tabs>
        <w:suppressAutoHyphens w:val="0"/>
        <w:ind w:left="1627" w:right="1267"/>
        <w:jc w:val="both"/>
      </w:pPr>
      <w:r w:rsidRPr="007B4C10">
        <w:t>La terapia antirretroviral en el sector público para las personas que viven con el SIDA se in</w:t>
      </w:r>
      <w:r w:rsidRPr="007B4C10">
        <w:t>i</w:t>
      </w:r>
      <w:r w:rsidRPr="007B4C10">
        <w:t>ció en 2005.</w:t>
      </w:r>
    </w:p>
    <w:p w:rsidR="00EF0595" w:rsidRPr="007B4C10" w:rsidRDefault="00EF0595" w:rsidP="00EF0595">
      <w:pPr>
        <w:pStyle w:val="BodyText"/>
        <w:numPr>
          <w:ilvl w:val="0"/>
          <w:numId w:val="9"/>
        </w:numPr>
        <w:tabs>
          <w:tab w:val="clear" w:pos="1211"/>
          <w:tab w:val="left" w:pos="-1260"/>
          <w:tab w:val="num" w:pos="1620"/>
        </w:tabs>
        <w:suppressAutoHyphens w:val="0"/>
        <w:ind w:left="1627" w:right="1267"/>
        <w:jc w:val="both"/>
      </w:pPr>
      <w:r>
        <w:t xml:space="preserve">La seguridad en </w:t>
      </w:r>
      <w:r w:rsidRPr="007B4C10">
        <w:t>e</w:t>
      </w:r>
      <w:r>
        <w:t>l suministro de</w:t>
      </w:r>
      <w:r w:rsidRPr="007B4C10">
        <w:t xml:space="preserve"> sangre a escala nacional se logró en 2004.</w:t>
      </w:r>
    </w:p>
    <w:p w:rsidR="00EF0595" w:rsidRPr="007B4C10" w:rsidRDefault="00EF0595" w:rsidP="00EF0595">
      <w:pPr>
        <w:pStyle w:val="BodyText"/>
        <w:numPr>
          <w:ilvl w:val="0"/>
          <w:numId w:val="9"/>
        </w:numPr>
        <w:tabs>
          <w:tab w:val="clear" w:pos="1211"/>
          <w:tab w:val="left" w:pos="-1260"/>
          <w:tab w:val="num" w:pos="1620"/>
        </w:tabs>
        <w:suppressAutoHyphens w:val="0"/>
        <w:ind w:left="1627" w:right="1267"/>
        <w:jc w:val="both"/>
      </w:pPr>
      <w:r w:rsidRPr="007B4C10">
        <w:t>En 2003 y 2004 se llevaron a cabo exposiciones nacionales sobre el VIH/SIDA.</w:t>
      </w:r>
    </w:p>
    <w:p w:rsidR="00EF0595" w:rsidRPr="007B4C10" w:rsidRDefault="00EF0595" w:rsidP="00EF0595">
      <w:pPr>
        <w:pStyle w:val="BodyText"/>
        <w:numPr>
          <w:ilvl w:val="0"/>
          <w:numId w:val="9"/>
        </w:numPr>
        <w:tabs>
          <w:tab w:val="clear" w:pos="1211"/>
          <w:tab w:val="left" w:pos="-1260"/>
          <w:tab w:val="num" w:pos="1620"/>
        </w:tabs>
        <w:suppressAutoHyphens w:val="0"/>
        <w:ind w:left="1627" w:right="1267"/>
        <w:jc w:val="both"/>
      </w:pPr>
      <w:r w:rsidRPr="007B4C10">
        <w:t>En 2006 se realizó un examen externo de la respuesta del sector de la salud fre</w:t>
      </w:r>
      <w:r w:rsidRPr="007B4C10">
        <w:t>n</w:t>
      </w:r>
      <w:r w:rsidRPr="007B4C10">
        <w:t>te al VIH/SIDA.</w:t>
      </w:r>
    </w:p>
    <w:p w:rsidR="00EF0595" w:rsidRPr="007B4C10" w:rsidRDefault="00EF0595" w:rsidP="00EF0595">
      <w:pPr>
        <w:pStyle w:val="BodyText"/>
        <w:numPr>
          <w:ilvl w:val="0"/>
          <w:numId w:val="9"/>
        </w:numPr>
        <w:tabs>
          <w:tab w:val="clear" w:pos="1211"/>
          <w:tab w:val="left" w:pos="-1260"/>
          <w:tab w:val="num" w:pos="1620"/>
        </w:tabs>
        <w:suppressAutoHyphens w:val="0"/>
        <w:ind w:left="1627" w:right="1267"/>
        <w:jc w:val="both"/>
      </w:pPr>
      <w:r w:rsidRPr="007B4C10">
        <w:t>El Plan Estratégico Nacional (2006-2010) fue aprobado en 2006.</w:t>
      </w:r>
    </w:p>
    <w:p w:rsidR="00EF0595" w:rsidRPr="007B4C10" w:rsidRDefault="00EF0595" w:rsidP="00EF0595">
      <w:pPr>
        <w:pStyle w:val="BodyText"/>
        <w:numPr>
          <w:ilvl w:val="0"/>
          <w:numId w:val="10"/>
        </w:numPr>
        <w:ind w:right="1267"/>
        <w:jc w:val="both"/>
      </w:pPr>
      <w:r w:rsidRPr="007B4C10">
        <w:t>El Programa Nacional de Lucha contra el VIH/SIDA del Departamento de Salud ha señalado 12 esferas estratégicas de actividades de prevención, atención y control. Son las siguientes:</w:t>
      </w:r>
    </w:p>
    <w:p w:rsidR="00EF0595" w:rsidRPr="007B4C10" w:rsidRDefault="00EF0595" w:rsidP="00EF0595">
      <w:pPr>
        <w:pStyle w:val="BodyText"/>
        <w:numPr>
          <w:ilvl w:val="0"/>
          <w:numId w:val="20"/>
        </w:numPr>
        <w:tabs>
          <w:tab w:val="left" w:pos="540"/>
          <w:tab w:val="left" w:pos="1080"/>
        </w:tabs>
        <w:suppressAutoHyphens w:val="0"/>
        <w:jc w:val="both"/>
      </w:pPr>
      <w:r w:rsidRPr="007B4C10">
        <w:t>Promoción,</w:t>
      </w:r>
    </w:p>
    <w:p w:rsidR="00EF0595" w:rsidRPr="007B4C10" w:rsidRDefault="00EF0595" w:rsidP="00EF0595">
      <w:pPr>
        <w:pStyle w:val="BodyText"/>
        <w:numPr>
          <w:ilvl w:val="0"/>
          <w:numId w:val="20"/>
        </w:numPr>
        <w:tabs>
          <w:tab w:val="left" w:pos="540"/>
          <w:tab w:val="left" w:pos="1080"/>
        </w:tabs>
        <w:suppressAutoHyphens w:val="0"/>
        <w:jc w:val="both"/>
      </w:pPr>
      <w:r w:rsidRPr="007B4C10">
        <w:t>Educación en materia de salud,</w:t>
      </w:r>
    </w:p>
    <w:p w:rsidR="00EF0595" w:rsidRPr="007B4C10" w:rsidRDefault="00EF0595" w:rsidP="00EF0595">
      <w:pPr>
        <w:pStyle w:val="BodyText"/>
        <w:numPr>
          <w:ilvl w:val="0"/>
          <w:numId w:val="20"/>
        </w:numPr>
        <w:tabs>
          <w:tab w:val="left" w:pos="540"/>
          <w:tab w:val="left" w:pos="1080"/>
        </w:tabs>
        <w:suppressAutoHyphens w:val="0"/>
        <w:jc w:val="both"/>
      </w:pPr>
      <w:r w:rsidRPr="007B4C10">
        <w:t>Prevención de la transmisión sexual de</w:t>
      </w:r>
      <w:r>
        <w:t>l</w:t>
      </w:r>
      <w:r w:rsidRPr="007B4C10">
        <w:t xml:space="preserve"> VIH y </w:t>
      </w:r>
      <w:r>
        <w:t xml:space="preserve">las </w:t>
      </w:r>
      <w:r w:rsidRPr="007B4C10">
        <w:t>enfermedades de transmisión sexual,</w:t>
      </w:r>
    </w:p>
    <w:p w:rsidR="00EF0595" w:rsidRPr="007B4C10" w:rsidRDefault="00EF0595" w:rsidP="00EF0595">
      <w:pPr>
        <w:pStyle w:val="BodyText"/>
        <w:numPr>
          <w:ilvl w:val="0"/>
          <w:numId w:val="20"/>
        </w:numPr>
        <w:tabs>
          <w:tab w:val="left" w:pos="540"/>
          <w:tab w:val="left" w:pos="1080"/>
        </w:tabs>
        <w:suppressAutoHyphens w:val="0"/>
        <w:jc w:val="both"/>
      </w:pPr>
      <w:r w:rsidRPr="007B4C10">
        <w:t xml:space="preserve">Prevención de </w:t>
      </w:r>
      <w:r>
        <w:t xml:space="preserve">la </w:t>
      </w:r>
      <w:r w:rsidRPr="007B4C10">
        <w:t>transmisión del VIH por el uso de drogas inyectables,</w:t>
      </w:r>
    </w:p>
    <w:p w:rsidR="00EF0595" w:rsidRPr="007B4C10" w:rsidRDefault="00EF0595" w:rsidP="00EF0595">
      <w:pPr>
        <w:pStyle w:val="BodyText"/>
        <w:numPr>
          <w:ilvl w:val="0"/>
          <w:numId w:val="20"/>
        </w:numPr>
        <w:tabs>
          <w:tab w:val="left" w:pos="540"/>
          <w:tab w:val="left" w:pos="1080"/>
        </w:tabs>
        <w:suppressAutoHyphens w:val="0"/>
        <w:jc w:val="both"/>
      </w:pPr>
      <w:r w:rsidRPr="007B4C10">
        <w:t>Prevención de la transmisión del VIH de la madre al hijo,</w:t>
      </w:r>
    </w:p>
    <w:p w:rsidR="00EF0595" w:rsidRPr="007B4C10" w:rsidRDefault="00EF0595" w:rsidP="00EF0595">
      <w:pPr>
        <w:pStyle w:val="BodyText"/>
        <w:numPr>
          <w:ilvl w:val="0"/>
          <w:numId w:val="20"/>
        </w:numPr>
        <w:tabs>
          <w:tab w:val="left" w:pos="540"/>
          <w:tab w:val="left" w:pos="1080"/>
        </w:tabs>
        <w:suppressAutoHyphens w:val="0"/>
        <w:jc w:val="both"/>
      </w:pPr>
      <w:r w:rsidRPr="007B4C10">
        <w:t>Suministro de sangre en condiciones de seguridad.</w:t>
      </w:r>
    </w:p>
    <w:p w:rsidR="00EF0595" w:rsidRPr="007B4C10" w:rsidRDefault="00EF0595" w:rsidP="00EF0595">
      <w:pPr>
        <w:pStyle w:val="BodyText"/>
        <w:numPr>
          <w:ilvl w:val="0"/>
          <w:numId w:val="20"/>
        </w:numPr>
        <w:tabs>
          <w:tab w:val="left" w:pos="540"/>
          <w:tab w:val="left" w:pos="1080"/>
        </w:tabs>
        <w:suppressAutoHyphens w:val="0"/>
        <w:jc w:val="both"/>
      </w:pPr>
      <w:r w:rsidRPr="007B4C10">
        <w:t>Prestación de atención y apoyo,</w:t>
      </w:r>
    </w:p>
    <w:p w:rsidR="00EF0595" w:rsidRPr="007B4C10" w:rsidRDefault="00EF0595" w:rsidP="00EF0595">
      <w:pPr>
        <w:pStyle w:val="BodyText"/>
        <w:numPr>
          <w:ilvl w:val="0"/>
          <w:numId w:val="20"/>
        </w:numPr>
        <w:tabs>
          <w:tab w:val="left" w:pos="540"/>
          <w:tab w:val="left" w:pos="1080"/>
        </w:tabs>
        <w:suppressAutoHyphens w:val="0"/>
        <w:jc w:val="both"/>
      </w:pPr>
      <w:r w:rsidRPr="007B4C10">
        <w:t>Mejoramiento de la colaboración y la cooperación multisectoriales,</w:t>
      </w:r>
    </w:p>
    <w:p w:rsidR="00EF0595" w:rsidRPr="007B4C10" w:rsidRDefault="00EF0595" w:rsidP="00EF0595">
      <w:pPr>
        <w:pStyle w:val="BodyText"/>
        <w:numPr>
          <w:ilvl w:val="0"/>
          <w:numId w:val="20"/>
        </w:numPr>
        <w:tabs>
          <w:tab w:val="left" w:pos="540"/>
          <w:tab w:val="left" w:pos="1080"/>
        </w:tabs>
        <w:suppressAutoHyphens w:val="0"/>
        <w:jc w:val="both"/>
      </w:pPr>
      <w:r w:rsidRPr="007B4C10">
        <w:t>Programas especiales de intervención,</w:t>
      </w:r>
    </w:p>
    <w:p w:rsidR="00EF0595" w:rsidRPr="007B4C10" w:rsidRDefault="00EF0595" w:rsidP="00EF0595">
      <w:pPr>
        <w:pStyle w:val="BodyText"/>
        <w:numPr>
          <w:ilvl w:val="0"/>
          <w:numId w:val="20"/>
        </w:numPr>
        <w:tabs>
          <w:tab w:val="left" w:pos="540"/>
          <w:tab w:val="left" w:pos="1080"/>
        </w:tabs>
        <w:suppressAutoHyphens w:val="0"/>
        <w:jc w:val="both"/>
      </w:pPr>
      <w:r w:rsidRPr="007B4C10">
        <w:t>Programas transfronterizos,</w:t>
      </w:r>
    </w:p>
    <w:p w:rsidR="00EF0595" w:rsidRPr="007B4C10" w:rsidRDefault="00EF0595" w:rsidP="00EF0595">
      <w:pPr>
        <w:pStyle w:val="BodyText"/>
        <w:numPr>
          <w:ilvl w:val="0"/>
          <w:numId w:val="20"/>
        </w:numPr>
        <w:tabs>
          <w:tab w:val="left" w:pos="540"/>
          <w:tab w:val="left" w:pos="1080"/>
        </w:tabs>
        <w:suppressAutoHyphens w:val="0"/>
        <w:jc w:val="both"/>
      </w:pPr>
      <w:r w:rsidRPr="007B4C10">
        <w:t>Programas conjuntos sobre tuberculosis y VIH,</w:t>
      </w:r>
    </w:p>
    <w:p w:rsidR="00EF0595" w:rsidRPr="007B4C10" w:rsidRDefault="00EF0595" w:rsidP="00EF0595">
      <w:pPr>
        <w:pStyle w:val="BodyText"/>
        <w:numPr>
          <w:ilvl w:val="0"/>
          <w:numId w:val="20"/>
        </w:numPr>
        <w:tabs>
          <w:tab w:val="left" w:pos="540"/>
          <w:tab w:val="left" w:pos="1080"/>
        </w:tabs>
        <w:suppressAutoHyphens w:val="0"/>
        <w:jc w:val="both"/>
      </w:pPr>
      <w:r w:rsidRPr="007B4C10">
        <w:t>Supervisión, monitoreo y evaluación</w:t>
      </w:r>
    </w:p>
    <w:p w:rsidR="00EF0595" w:rsidRPr="007B4C10" w:rsidRDefault="00EF0595" w:rsidP="00EF0595">
      <w:pPr>
        <w:pStyle w:val="BodyText"/>
        <w:numPr>
          <w:ilvl w:val="0"/>
          <w:numId w:val="10"/>
        </w:numPr>
        <w:ind w:right="1267"/>
        <w:jc w:val="both"/>
      </w:pPr>
      <w:r w:rsidRPr="007B4C10">
        <w:t>Sobre la base de las 12 esferas estratégicas de trabajo, el Ministerio de Salud Pública está aplicando el Programa Nacional de Lucha contra el VIH/SIDA en colaboración con los ministerios interesados, las organizaciones del sistema de las Naciones Unidas, las organizaciones no gubernamentales nacionales e internacionales y las personas que viven con el VIH/SIDA.</w:t>
      </w:r>
    </w:p>
    <w:p w:rsidR="00EF0595" w:rsidRPr="007B4C10" w:rsidRDefault="00EF0595" w:rsidP="00EF0595">
      <w:pPr>
        <w:pStyle w:val="BodyText"/>
        <w:numPr>
          <w:ilvl w:val="0"/>
          <w:numId w:val="10"/>
        </w:numPr>
        <w:ind w:right="1267"/>
        <w:jc w:val="both"/>
      </w:pPr>
      <w:r w:rsidRPr="007B4C10">
        <w:t xml:space="preserve">Las actividades educacionales se llevan a cabo con dos enfoques: uno para la población en general y otro dirigido a poblaciones determinadas. También se llevan a cabo actividades de educación en el lugar de trabajo y programas de educación por sus pares de mujeres a mujeres y de jóvenes a jóvenes. En 2005, </w:t>
      </w:r>
      <w:r>
        <w:t xml:space="preserve">la </w:t>
      </w:r>
      <w:r w:rsidRPr="007B4C10">
        <w:t>educación en materia de salud sobre el VIH/SIDA alcanzó a más de cinco millones de personas. Además, se brinda información educacional mediante aproximadamente 30 diarios y revistas todos los meses.</w:t>
      </w:r>
    </w:p>
    <w:p w:rsidR="00EF0595" w:rsidRPr="007B4C10" w:rsidRDefault="00EF0595" w:rsidP="00EF0595">
      <w:pPr>
        <w:pStyle w:val="BodyText"/>
        <w:numPr>
          <w:ilvl w:val="0"/>
          <w:numId w:val="10"/>
        </w:numPr>
        <w:ind w:right="1267"/>
        <w:jc w:val="both"/>
      </w:pPr>
      <w:r w:rsidRPr="007B4C10">
        <w:t>A partir de 1998, el Ministerio de Salud Pública, el Ministerio de Educación y el UNICEF ejecutan conjuntamente el Programa de base escolar para la vida sana y la prevención del VIH/SIDA</w:t>
      </w:r>
      <w:r>
        <w:t>,</w:t>
      </w:r>
      <w:r w:rsidRPr="007B4C10">
        <w:t xml:space="preserve"> con arreglo al cual se imparten lecciones sobre el VIH/SIDA a los estudiantes de los grados 4</w:t>
      </w:r>
      <w:r w:rsidRPr="007B4C10">
        <w:rPr>
          <w:vertAlign w:val="superscript"/>
        </w:rPr>
        <w:t>°</w:t>
      </w:r>
      <w:r w:rsidRPr="007B4C10">
        <w:t xml:space="preserve"> a 9</w:t>
      </w:r>
      <w:r w:rsidRPr="007B4C10">
        <w:rPr>
          <w:vertAlign w:val="superscript"/>
        </w:rPr>
        <w:t>°</w:t>
      </w:r>
      <w:r w:rsidRPr="007B4C10">
        <w:t xml:space="preserve"> de 134 municipios, además de su plan de estudio básico, y hasta 2005 se ha educado a 2,4 millones de estudiantes. Actualmente, se imparten lecciones sobre el VIH/SIDA en todas las escuelas dentro de un plan nacional </w:t>
      </w:r>
      <w:r>
        <w:t xml:space="preserve">de </w:t>
      </w:r>
      <w:r w:rsidRPr="007B4C10">
        <w:t>preparación para la vida cotidiana.</w:t>
      </w:r>
    </w:p>
    <w:p w:rsidR="00EF0595" w:rsidRPr="007B4C10" w:rsidRDefault="00EF0595" w:rsidP="00EF0595">
      <w:pPr>
        <w:pStyle w:val="BodyText"/>
        <w:numPr>
          <w:ilvl w:val="0"/>
          <w:numId w:val="10"/>
        </w:numPr>
        <w:ind w:right="1267"/>
        <w:jc w:val="both"/>
      </w:pPr>
      <w:r w:rsidRPr="007B4C10">
        <w:t>Uno de los logros destacables de las actividades de educación en materia de salud es el notable éxito obtenido por las exposiciones a nivel nacional sobre el VIH/SIDA realizadas en 2003 y 2004. Son actividades sin parangón entre los países de la ASEAN. Por lo común, todos los años se llevaban a cabo actividades de conmemoración del “Día Mundial de Lucha contra el SIDA”, y el Presidente del Comité Nacional de Salud, Secretario-1 del Consejo Estatal para la Paz y el Desarrollo</w:t>
      </w:r>
      <w:r>
        <w:t>,</w:t>
      </w:r>
      <w:r w:rsidRPr="007B4C10">
        <w:t xml:space="preserve"> pronunciaba el discurso inaugural en la ceremonia.</w:t>
      </w:r>
    </w:p>
    <w:p w:rsidR="00EF0595" w:rsidRPr="007B4C10" w:rsidRDefault="00EF0595" w:rsidP="00EF0595">
      <w:pPr>
        <w:pStyle w:val="BodyText"/>
        <w:numPr>
          <w:ilvl w:val="0"/>
          <w:numId w:val="10"/>
        </w:numPr>
        <w:ind w:right="1267"/>
        <w:jc w:val="both"/>
      </w:pPr>
      <w:r>
        <w:t>Antes de</w:t>
      </w:r>
      <w:r w:rsidRPr="007B4C10">
        <w:t>1988 había sólo 36 equipos de lucha contra las enfermedades de transmisión sexual encargados de la prevención y el tratamiento de dichas enfermedades, pero actualmente hay en el país 45 equipos de lucha contra el SIDA y las enfermedades de transmisión sexual. El programa de uso de preservativos en el 100% de los casos dirigido a grupos determinados se está aplicando en 170 municipios en asociación con cuatro organismos del sistema de las Naciones Unidas y 15 organizaciones no gubernamentales internacionales. Se distribuyeron aproximadamente 11 millones de preservativos en 1999 y 40 millones en 2005. Se brindó tratamiento a unas 300.000 personas infectadas.</w:t>
      </w:r>
    </w:p>
    <w:p w:rsidR="00EF0595" w:rsidRPr="007B4C10" w:rsidRDefault="00EF0595" w:rsidP="00EF0595">
      <w:pPr>
        <w:pStyle w:val="BodyText"/>
        <w:numPr>
          <w:ilvl w:val="0"/>
          <w:numId w:val="10"/>
        </w:numPr>
        <w:ind w:right="1267"/>
        <w:jc w:val="both"/>
      </w:pPr>
      <w:r w:rsidRPr="007B4C10">
        <w:t xml:space="preserve">Con el apoyo </w:t>
      </w:r>
      <w:r>
        <w:t xml:space="preserve">de </w:t>
      </w:r>
      <w:r w:rsidRPr="007B4C10">
        <w:t>la Organización Mundial de la Salud (OMS), el Ministerio de Salud Pública ha iniciado la terapia de suministro de metadona como proyecto de reducción de los daños en los cuatro centros de tratamiento de toxicómanos – Yangon, Mandalay, Myitkyina y Lashio. Esas actividades se han llevado a cabo en colaboración con el Ministerio del Interior y el Comité Central para el Control del Abuso de Drogas y dicho trabajo ha sido reconocido por el Organismo Australiano de Desarrollo Internacional (AusAID). En 2005 se educó a un total de 10.000 consumidores de drogas inyectables y se distribuyeron 1,1 millones de jeringas y agujas descartables.</w:t>
      </w:r>
    </w:p>
    <w:p w:rsidR="00EF0595" w:rsidRPr="007B4C10" w:rsidRDefault="00EF0595" w:rsidP="00EF0595">
      <w:pPr>
        <w:pStyle w:val="BodyText"/>
        <w:numPr>
          <w:ilvl w:val="0"/>
          <w:numId w:val="10"/>
        </w:numPr>
        <w:ind w:right="1267"/>
        <w:jc w:val="both"/>
      </w:pPr>
      <w:r w:rsidRPr="007B4C10">
        <w:t xml:space="preserve">El Programa de Prevención de la Transmisión de la Madre al Hijo se inició en el año 2000-2001, y hasta noviembre de 2006, en cooperación con el UNICEF, el Fondo de Población de las Naciones Unidas (UNFPA), la OMS y organizaciones no gubernamentales locales e internacionales, </w:t>
      </w:r>
      <w:r>
        <w:t>el programa de prevención</w:t>
      </w:r>
      <w:r w:rsidRPr="007B4C10">
        <w:t xml:space="preserve"> de base comunitaria se ha puesto en práctica en 89 municipios y </w:t>
      </w:r>
      <w:r>
        <w:t>el programa de prevención</w:t>
      </w:r>
      <w:r w:rsidRPr="007B4C10">
        <w:t xml:space="preserve"> </w:t>
      </w:r>
      <w:r>
        <w:t>basado</w:t>
      </w:r>
      <w:r w:rsidRPr="007B4C10">
        <w:t xml:space="preserve"> en los hospitales en 37 hospitales de nivel de estados o divisiones y distritos. Mediante ello, en 2005 se hizo a 130.000 mujeres embarazadas la prueba del VIH. Los datos de vigilancia indicaron que la prevalencia del VIH entre</w:t>
      </w:r>
      <w:r>
        <w:t xml:space="preserve"> </w:t>
      </w:r>
      <w:r w:rsidRPr="007B4C10">
        <w:t>las mujeres embarazadas de 15 a 24 años de edad había descendido del 1,75% en 1992 al 1,31% en 2005.</w:t>
      </w:r>
    </w:p>
    <w:p w:rsidR="00EF0595" w:rsidRPr="007B4C10" w:rsidRDefault="00EF0595" w:rsidP="00EF0595">
      <w:pPr>
        <w:pStyle w:val="BodyText"/>
        <w:numPr>
          <w:ilvl w:val="0"/>
          <w:numId w:val="10"/>
        </w:numPr>
        <w:ind w:right="1267"/>
        <w:jc w:val="both"/>
      </w:pPr>
      <w:r w:rsidRPr="007B4C10">
        <w:t>Se han distribuido estuches de prueba del VIH a los 324 hospitales municipales como parte del programa de sangre segura y en todos esos municipios se puede hacer el examen de anticuerpos contra el VIH de la sangre donada.</w:t>
      </w:r>
    </w:p>
    <w:p w:rsidR="00EF0595" w:rsidRPr="007B4C10" w:rsidRDefault="00EF0595" w:rsidP="00EF0595">
      <w:pPr>
        <w:pStyle w:val="BodyText"/>
        <w:numPr>
          <w:ilvl w:val="0"/>
          <w:numId w:val="10"/>
        </w:numPr>
        <w:ind w:right="1267"/>
        <w:jc w:val="both"/>
      </w:pPr>
      <w:r w:rsidRPr="007B4C10">
        <w:t>Como parte de las actividades de Acceso para todos a la educación, la información, la prevención y los tratamientos y el apoyo en materia de VIH/SIDA, actualmente se brinda a los pacientes infectados con el virus del VIH y sus familias afectadas asesoramiento, tratamientos con drogas antirretrovirales y tratamientos y apoyo en el hogar.</w:t>
      </w:r>
    </w:p>
    <w:p w:rsidR="00EF0595" w:rsidRPr="007B4C10" w:rsidRDefault="00EF0595" w:rsidP="00EF0595">
      <w:pPr>
        <w:pStyle w:val="BodyText"/>
        <w:numPr>
          <w:ilvl w:val="0"/>
          <w:numId w:val="10"/>
        </w:numPr>
        <w:ind w:right="1267"/>
        <w:jc w:val="both"/>
      </w:pPr>
      <w:r w:rsidRPr="007B4C10">
        <w:t>El Ministerio de Salud Pública, otros ministerios interesados y organizaciones no gubernamentales locales e internacionales están cooperando mutuamente en la prestación de atención comunitaria en el hogar a las personas que viven con el VIH/SIDA, a los pacientes de tuberculosis y a los enfermos crónicos. Como iniciativas comunitarias, numerosas organizaciones no gubernamentales locales participan activamente en esas actividades. La atención, que comenzó en las divisiones de Yangon y Magwe en 2006, actualmente se presta en todo el país.</w:t>
      </w:r>
    </w:p>
    <w:p w:rsidR="00EF0595" w:rsidRPr="007B4C10" w:rsidRDefault="00EF0595" w:rsidP="00EF0595">
      <w:pPr>
        <w:pStyle w:val="BodyText"/>
        <w:numPr>
          <w:ilvl w:val="0"/>
          <w:numId w:val="10"/>
        </w:numPr>
        <w:ind w:right="1267"/>
        <w:jc w:val="both"/>
      </w:pPr>
      <w:r w:rsidRPr="007B4C10">
        <w:t>Además del Ministerio de Salud Pública, los otros ministerios participantes, junto con el sector privado y las organizaciones de base comunitaria llevan a cabo intensas actividades de prevención y control del VIH/SIDA y las enfermedades de transmisión sexual.</w:t>
      </w:r>
    </w:p>
    <w:p w:rsidR="00EF0595" w:rsidRPr="007B4C10" w:rsidRDefault="00EF0595" w:rsidP="00EF0595">
      <w:pPr>
        <w:pStyle w:val="BodyText"/>
        <w:numPr>
          <w:ilvl w:val="0"/>
          <w:numId w:val="10"/>
        </w:numPr>
        <w:ind w:right="1267"/>
        <w:jc w:val="both"/>
      </w:pPr>
      <w:r w:rsidRPr="007B4C10">
        <w:t>Myanmar también está contribuyendo a los esfuerzos regionales e internacionales de lucha contra el VIH/SIDA. Myanmar es miembro activo del Equipo de Trabajo de la ASEAN sobre el VIH/SIDA, así como de las actividades de colaboración de la Región del Mekong.</w:t>
      </w:r>
    </w:p>
    <w:p w:rsidR="00EF0595" w:rsidRPr="007B4C10" w:rsidRDefault="00EF0595" w:rsidP="00EF0595">
      <w:pPr>
        <w:pStyle w:val="BodyText"/>
        <w:numPr>
          <w:ilvl w:val="0"/>
          <w:numId w:val="10"/>
        </w:numPr>
        <w:ind w:right="1267"/>
        <w:jc w:val="both"/>
      </w:pPr>
      <w:r w:rsidRPr="007B4C10">
        <w:t>Están participando en la respuesta nacional contra el VIH/SIDA en el país, en total, 17 organizaciones no gubernamentales locales, 19 organizaciones no gubernamentales internacionales, un organismo bilateral y siete organizaciones del sistema de las Naciones Unidas.</w:t>
      </w:r>
    </w:p>
    <w:p w:rsidR="00EF0595" w:rsidRPr="007B4C10" w:rsidRDefault="00EF0595" w:rsidP="00EF0595">
      <w:pPr>
        <w:pStyle w:val="BodyText"/>
        <w:numPr>
          <w:ilvl w:val="0"/>
          <w:numId w:val="10"/>
        </w:numPr>
        <w:ind w:right="1267"/>
        <w:jc w:val="both"/>
      </w:pPr>
      <w:r w:rsidRPr="007B4C10">
        <w:t>Entre las actividades de colaboración en materia de tuberculosis y VIH que forman parte de las actividades de proyectos especiales y las actividades transfronterizas entre Myanmar y China y Myanmar y Tailandia para</w:t>
      </w:r>
      <w:r>
        <w:t xml:space="preserve"> el</w:t>
      </w:r>
      <w:r w:rsidRPr="007B4C10">
        <w:t xml:space="preserve"> VIH/SIDA, </w:t>
      </w:r>
      <w:r>
        <w:t xml:space="preserve">la </w:t>
      </w:r>
      <w:r w:rsidRPr="007B4C10">
        <w:t xml:space="preserve">tuberculosis y </w:t>
      </w:r>
      <w:r>
        <w:t>el paludismo</w:t>
      </w:r>
      <w:r w:rsidRPr="007B4C10">
        <w:t>, a partir del año 2000 se han llevado a cabo actividades bilaterales en 16 municipios a lo largo de las fronteras entre Myanmar y China y Myanmar y Tailandia.</w:t>
      </w:r>
    </w:p>
    <w:p w:rsidR="00EF0595" w:rsidRDefault="00EF0595" w:rsidP="00EF0595">
      <w:pPr>
        <w:pStyle w:val="BodyText"/>
        <w:numPr>
          <w:ilvl w:val="0"/>
          <w:numId w:val="10"/>
        </w:numPr>
        <w:ind w:right="1267"/>
        <w:jc w:val="both"/>
      </w:pPr>
      <w:r w:rsidRPr="007B4C10">
        <w:t xml:space="preserve">Como consecuencia de ello, la prevalencia del VIH en Myanmar se redujo del 1,5% en el año 2000 al 1,3% en 2005. La prevalencia entre el grupo de mujeres embarazadas de </w:t>
      </w:r>
      <w:r>
        <w:t xml:space="preserve">15 a </w:t>
      </w:r>
      <w:r w:rsidRPr="007B4C10">
        <w:t>24 años</w:t>
      </w:r>
      <w:r>
        <w:t xml:space="preserve"> de</w:t>
      </w:r>
      <w:r w:rsidRPr="007B4C10">
        <w:t xml:space="preserve"> edad, indicador 6) de los objetivos de desarrollo del Milenio, se redujo del 2,78% en el año 2000 al 1,31% en 2005.</w:t>
      </w:r>
    </w:p>
    <w:p w:rsidR="00DA6E52" w:rsidRPr="00DA6E52" w:rsidRDefault="00DA6E52" w:rsidP="00DA6E52">
      <w:pPr>
        <w:pStyle w:val="BodyText"/>
        <w:spacing w:after="0" w:line="120" w:lineRule="exact"/>
        <w:ind w:right="1267"/>
        <w:jc w:val="both"/>
        <w:rPr>
          <w:sz w:val="10"/>
        </w:rPr>
      </w:pPr>
    </w:p>
    <w:p w:rsidR="00EF0595" w:rsidRPr="007B4C10" w:rsidRDefault="00EF0595" w:rsidP="00EF0595">
      <w:pPr>
        <w:pStyle w:val="H23"/>
        <w:ind w:left="1267"/>
        <w:rPr>
          <w:bCs/>
        </w:rPr>
      </w:pPr>
      <w:r w:rsidRPr="007B4C10">
        <w:rPr>
          <w:bCs/>
        </w:rPr>
        <w:t>Atención a las mujeres privadas de libertad infectadas con el virus de VIH</w:t>
      </w:r>
    </w:p>
    <w:p w:rsidR="00EF0595" w:rsidRPr="007B4C10" w:rsidRDefault="00EF0595" w:rsidP="00EF0595">
      <w:pPr>
        <w:pStyle w:val="BodyText"/>
        <w:keepNext/>
        <w:spacing w:after="0" w:line="120" w:lineRule="exact"/>
        <w:ind w:right="1267"/>
        <w:jc w:val="both"/>
        <w:rPr>
          <w:sz w:val="10"/>
        </w:rPr>
      </w:pPr>
    </w:p>
    <w:p w:rsidR="00EF0595" w:rsidRDefault="00EF0595" w:rsidP="00EF0595">
      <w:pPr>
        <w:pStyle w:val="BodyText"/>
        <w:numPr>
          <w:ilvl w:val="0"/>
          <w:numId w:val="10"/>
        </w:numPr>
        <w:ind w:right="1267"/>
        <w:jc w:val="both"/>
      </w:pPr>
      <w:r w:rsidRPr="007B4C10">
        <w:t>El Departamento</w:t>
      </w:r>
      <w:r w:rsidRPr="007B4C10">
        <w:rPr>
          <w:color w:val="000000"/>
        </w:rPr>
        <w:t xml:space="preserve"> de Bienestar Social presta servicios de rehabilitación a las mujeres reclusas infectadas con el VIH/SIDA, haciendo hincapié en el asesoramiento, los cursos de aptitudes profesionales</w:t>
      </w:r>
      <w:r>
        <w:rPr>
          <w:color w:val="000000"/>
        </w:rPr>
        <w:t>, la</w:t>
      </w:r>
      <w:r w:rsidRPr="007B4C10">
        <w:rPr>
          <w:color w:val="000000"/>
        </w:rPr>
        <w:t xml:space="preserve"> enseñanza básica de lectura, escritura y aritmética y la recreación. El Departamento de Salud les brinda asesoramiento, educación para la toma de conciencia sobre el VIH/SIDA, exámenes médicos cotidianos y seguimiento de la atención de la salud. El Departamento de Cárceles se encarga de su seguridad, supervisa los trabajos agrícolas y suministra raciones alimenticias. El Departamento</w:t>
      </w:r>
      <w:r w:rsidRPr="007B4C10">
        <w:t xml:space="preserve"> de Bienestar Social estableció el Centro de Atención a la Mujer (Twantay) el 5</w:t>
      </w:r>
      <w:r w:rsidRPr="007B4C10">
        <w:rPr>
          <w:position w:val="7"/>
        </w:rPr>
        <w:t xml:space="preserve"> </w:t>
      </w:r>
      <w:r w:rsidRPr="007B4C10">
        <w:t>de octubre de</w:t>
      </w:r>
      <w:r w:rsidR="0015315F">
        <w:t xml:space="preserve"> </w:t>
      </w:r>
      <w:r w:rsidRPr="007B4C10">
        <w:t>2002 y el Centro de Atención a la Mujer (Mandalay) el 5</w:t>
      </w:r>
      <w:r w:rsidRPr="007B4C10">
        <w:rPr>
          <w:position w:val="7"/>
        </w:rPr>
        <w:t xml:space="preserve"> </w:t>
      </w:r>
      <w:r w:rsidRPr="007B4C10">
        <w:t>de febrero de</w:t>
      </w:r>
      <w:r w:rsidR="0015315F">
        <w:t xml:space="preserve"> </w:t>
      </w:r>
      <w:r w:rsidRPr="007B4C10">
        <w:t>2005, para su rehabilitación.</w:t>
      </w:r>
      <w:r w:rsidRPr="007B4C10">
        <w:rPr>
          <w:color w:val="000000"/>
        </w:rPr>
        <w:t xml:space="preserve"> </w:t>
      </w:r>
      <w:r w:rsidRPr="007B4C10">
        <w:t>Hasta la fecha, se ha recibido en el Centro de Twantay</w:t>
      </w:r>
      <w:r>
        <w:t xml:space="preserve"> 1</w:t>
      </w:r>
      <w:r w:rsidRPr="007B4C10">
        <w:t xml:space="preserve">.030 mujeres privadas de libertad; 842 fueron devueltas a sus padres y 10 fallecieron en </w:t>
      </w:r>
      <w:r>
        <w:t>el</w:t>
      </w:r>
      <w:r w:rsidRPr="007B4C10">
        <w:t xml:space="preserve"> hospital; de las 1.240 mujeres recibidas en el Centro de Mandalay, 59 fueron devueltas a sus padres y tres fallecieron en </w:t>
      </w:r>
      <w:r>
        <w:t>el</w:t>
      </w:r>
      <w:r w:rsidRPr="007B4C10">
        <w:t xml:space="preserve"> hospital.</w:t>
      </w:r>
    </w:p>
    <w:p w:rsidR="00DA6E52" w:rsidRPr="00DA6E52" w:rsidRDefault="00DA6E52" w:rsidP="00DA6E52">
      <w:pPr>
        <w:pStyle w:val="BodyText"/>
        <w:spacing w:after="0" w:line="120" w:lineRule="exact"/>
        <w:ind w:right="1267"/>
        <w:jc w:val="both"/>
        <w:rPr>
          <w:sz w:val="10"/>
        </w:rPr>
      </w:pPr>
    </w:p>
    <w:p w:rsidR="00EF0595" w:rsidRPr="007B4C10" w:rsidRDefault="00EF0595" w:rsidP="00EF0595">
      <w:pPr>
        <w:pStyle w:val="H23"/>
        <w:ind w:left="1267"/>
        <w:rPr>
          <w:bCs/>
        </w:rPr>
      </w:pPr>
      <w:r w:rsidRPr="007B4C10">
        <w:rPr>
          <w:bCs/>
        </w:rPr>
        <w:t>Salud reproductiva de los adolescentes</w:t>
      </w:r>
    </w:p>
    <w:p w:rsidR="00EF0595" w:rsidRPr="007B4C10" w:rsidRDefault="00EF0595" w:rsidP="00EF0595">
      <w:pPr>
        <w:pStyle w:val="StyleJustifiedAfter6pt1"/>
        <w:numPr>
          <w:ilvl w:val="0"/>
          <w:numId w:val="0"/>
        </w:numPr>
        <w:spacing w:after="0" w:line="120" w:lineRule="exact"/>
        <w:rPr>
          <w:sz w:val="10"/>
        </w:rPr>
      </w:pPr>
    </w:p>
    <w:p w:rsidR="00EF0595" w:rsidRDefault="00EF0595" w:rsidP="00EF0595">
      <w:pPr>
        <w:pStyle w:val="StyleJustifiedAfter6pt1"/>
        <w:numPr>
          <w:ilvl w:val="0"/>
          <w:numId w:val="10"/>
        </w:numPr>
      </w:pPr>
      <w:r w:rsidRPr="007B4C10">
        <w:t>La salud reproductiva de los adolescentes es también una incipiente cuestión prioritaria para el mejoramiento de la situación de la salud reproductiva de la comunidad.</w:t>
      </w:r>
      <w:r w:rsidRPr="007B4C10">
        <w:rPr>
          <w:color w:val="008000"/>
        </w:rPr>
        <w:t xml:space="preserve"> </w:t>
      </w:r>
      <w:r w:rsidRPr="007B4C10">
        <w:t>A partir de 2003, el Ministerio de Salud Pública está ejecutando el programa de salud reproductiva de los adolescentes en colaboración con el UNFPA, la Federación Internacional de Planificación de la Familia (FIPF), Marie Stopes International y la Asociación de Bienestar Maternoinfantil de Myanmar, una organización no gubernamental local.</w:t>
      </w:r>
      <w:r w:rsidRPr="007B4C10">
        <w:rPr>
          <w:bCs/>
          <w:i/>
          <w:iCs/>
        </w:rPr>
        <w:t xml:space="preserve"> </w:t>
      </w:r>
      <w:r w:rsidRPr="007B4C10">
        <w:t xml:space="preserve">Con arreglo al programa se han establecido centros para la juventud con el objetivo de difundir entre los jóvenes información correcta y brindarles educación sobre la salud reproductiva de los adolescentes, así como </w:t>
      </w:r>
      <w:r>
        <w:t>lograr</w:t>
      </w:r>
      <w:r w:rsidRPr="007B4C10">
        <w:t xml:space="preserve"> que los jóvenes utilicen su tiempo libre productivamente. Los servicios que se prestan en dichos centros para la juventud son charlas sobre salud, debates, sesiones de preguntas y respuestas sobre la salud reproductiva de los adolescentes, bibliotecas y algunas actividades recreativas, como deportes, karaoke y juegos de salón.</w:t>
      </w:r>
    </w:p>
    <w:p w:rsidR="00DA6E52" w:rsidRPr="00DA6E52" w:rsidRDefault="00DA6E52" w:rsidP="00DA6E52">
      <w:pPr>
        <w:pStyle w:val="StyleJustifiedAfter6pt1"/>
        <w:numPr>
          <w:ilvl w:val="0"/>
          <w:numId w:val="0"/>
        </w:numPr>
        <w:spacing w:after="0" w:line="120" w:lineRule="exact"/>
        <w:rPr>
          <w:sz w:val="10"/>
        </w:rPr>
      </w:pPr>
    </w:p>
    <w:p w:rsidR="00EF0595" w:rsidRPr="007B4C10" w:rsidRDefault="00EF0595" w:rsidP="00EF0595">
      <w:pPr>
        <w:pStyle w:val="H23"/>
        <w:ind w:left="1267"/>
        <w:rPr>
          <w:bCs/>
        </w:rPr>
      </w:pPr>
      <w:r w:rsidRPr="007B4C10">
        <w:rPr>
          <w:bCs/>
        </w:rPr>
        <w:t>Prevención del cáncer femenino</w:t>
      </w:r>
    </w:p>
    <w:p w:rsidR="00EF0595" w:rsidRPr="007B4C10" w:rsidRDefault="00EF0595" w:rsidP="00EF0595">
      <w:pPr>
        <w:pStyle w:val="StyleJustifiedAfter6pt1"/>
        <w:keepNext/>
        <w:numPr>
          <w:ilvl w:val="0"/>
          <w:numId w:val="0"/>
        </w:numPr>
        <w:spacing w:after="0" w:line="120" w:lineRule="exact"/>
        <w:rPr>
          <w:sz w:val="10"/>
        </w:rPr>
      </w:pPr>
    </w:p>
    <w:p w:rsidR="00EF0595" w:rsidRDefault="00EF0595" w:rsidP="00EF0595">
      <w:pPr>
        <w:pStyle w:val="StyleJustifiedAfter6pt1"/>
        <w:numPr>
          <w:ilvl w:val="0"/>
          <w:numId w:val="10"/>
        </w:numPr>
      </w:pPr>
      <w:r w:rsidRPr="007B4C10">
        <w:t>A fin de reducir la morbilidad y mortalidad maternas por cánceres femeninos y enfermedades del sistema reproductivo, se creó en la sede de la Asociación de Bienestar Maternoinfantil de Myanmar el Centro de Diagnóstico para la Mujer, que presta servicios de detección precoz de cánceres femeninos y rápida referencia para tratamientos apropiados. La Asociación de Bienestar Maternoinfantil de Myanmar también presta asistencia financiera a las pacientes necesitadas.</w:t>
      </w:r>
    </w:p>
    <w:p w:rsidR="008D5EC3" w:rsidRPr="008D5EC3" w:rsidRDefault="008D5EC3" w:rsidP="008D5EC3">
      <w:pPr>
        <w:pStyle w:val="StyleJustifiedAfter6pt1"/>
        <w:numPr>
          <w:ilvl w:val="0"/>
          <w:numId w:val="0"/>
        </w:numPr>
        <w:spacing w:after="0" w:line="120" w:lineRule="exact"/>
        <w:rPr>
          <w:sz w:val="10"/>
        </w:rPr>
      </w:pPr>
    </w:p>
    <w:p w:rsidR="00EF0595" w:rsidRPr="007B4C10" w:rsidRDefault="00EF0595" w:rsidP="00EF0595">
      <w:pPr>
        <w:pStyle w:val="H23"/>
        <w:ind w:left="1267"/>
        <w:rPr>
          <w:bCs/>
        </w:rPr>
      </w:pPr>
      <w:r w:rsidRPr="007B4C10">
        <w:rPr>
          <w:bCs/>
        </w:rPr>
        <w:t>Mejora de la nutrición</w:t>
      </w: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El fin último de las actividades de mejora de la nutrición en Myanmar es el logro del bienestar nutricional de todos los ciudadanos como parte del desarrollo socioeconómico general por medio de actividades de salud y nutrición junto con la cooperación del sector de producción de alimentos. En Myanmar, la prevalencia del bajo peso entre los niños menores de cinco años se redujo del 35,3% en el año 2000 al 31,5% en 2003. (Encuestas de indicadores múltiples, Departamento de Planificación de la Salud); la meta de los objetivos de desarrollo del Milenio para la prevalencia del bajo peso es del 19,3% para 2015. La anemia por carencia de hierro era del 45% en las mujeres no embarazadas de edad reproductiva (2001); del 26,4% en las escolares adolescentes (2002) y del 51% en las mujeres embarazadas residentes en la región montañosa (2003). Sobre la base de esos resultados, a partir de 2006 se inició el programa de tratamiento antihelmíntico masivo para las mujeres embarazadas. Se dispuso suministrar una complementación de hierro y ácido fólico a las mujeres embarazadas lo antes posible, en lugar de suministrarla más tarde. También se imparte educación en materia de salud para que se consuman alimentos con alto contenido de hierro durante el embarazo. A partir de 2003 se inició la campaña de la semana de la promoción de la nutrición, durante la cual se llevan a cabo en todo el país diversas actividades de promoción de la nutrición.</w:t>
      </w:r>
    </w:p>
    <w:p w:rsidR="00EF0595" w:rsidRPr="007B4C10" w:rsidRDefault="00EF0595" w:rsidP="00EF0595">
      <w:pPr>
        <w:pStyle w:val="H23"/>
        <w:spacing w:line="120" w:lineRule="exact"/>
        <w:ind w:left="1267"/>
        <w:rPr>
          <w:bCs/>
          <w:sz w:val="10"/>
        </w:rPr>
      </w:pPr>
    </w:p>
    <w:p w:rsidR="00EF0595" w:rsidRPr="007B4C10" w:rsidRDefault="00EF0595" w:rsidP="00EF0595">
      <w:pPr>
        <w:pStyle w:val="H23"/>
        <w:ind w:left="1267"/>
        <w:rPr>
          <w:bCs/>
        </w:rPr>
      </w:pPr>
      <w:r w:rsidRPr="007B4C10">
        <w:rPr>
          <w:bCs/>
        </w:rPr>
        <w:t>Alianza para el desarrollo de la salud</w:t>
      </w:r>
    </w:p>
    <w:p w:rsidR="00EF0595" w:rsidRPr="007B4C10" w:rsidRDefault="00EF0595" w:rsidP="00EF0595">
      <w:pPr>
        <w:pStyle w:val="NormalWeb"/>
        <w:spacing w:before="0" w:beforeAutospacing="0" w:after="0" w:afterAutospacing="0" w:line="120" w:lineRule="exact"/>
        <w:ind w:right="1267"/>
        <w:jc w:val="both"/>
        <w:rPr>
          <w:rFonts w:ascii="Times New Roman" w:hAnsi="Times New Roman" w:cs="Times New Roman"/>
          <w:sz w:val="10"/>
          <w:szCs w:val="20"/>
          <w:lang w:val="es-ES"/>
        </w:rPr>
      </w:pPr>
    </w:p>
    <w:p w:rsidR="00EF0595" w:rsidRPr="008D5EC3" w:rsidRDefault="00EF0595" w:rsidP="00EF0595">
      <w:pPr>
        <w:pStyle w:val="NormalWeb"/>
        <w:numPr>
          <w:ilvl w:val="0"/>
          <w:numId w:val="10"/>
        </w:numPr>
        <w:spacing w:before="0" w:beforeAutospacing="0" w:after="120" w:afterAutospacing="0" w:line="240" w:lineRule="exact"/>
        <w:ind w:right="1267"/>
        <w:jc w:val="both"/>
        <w:rPr>
          <w:rFonts w:ascii="Times New Roman" w:hAnsi="Times New Roman" w:cs="Times New Roman"/>
          <w:color w:val="auto"/>
          <w:spacing w:val="4"/>
          <w:w w:val="103"/>
          <w:kern w:val="14"/>
          <w:sz w:val="20"/>
          <w:szCs w:val="20"/>
          <w:lang w:val="es-ES"/>
        </w:rPr>
      </w:pPr>
      <w:r w:rsidRPr="008D5EC3">
        <w:rPr>
          <w:rFonts w:ascii="Times New Roman" w:hAnsi="Times New Roman" w:cs="Times New Roman"/>
          <w:color w:val="auto"/>
          <w:spacing w:val="4"/>
          <w:w w:val="103"/>
          <w:kern w:val="14"/>
          <w:sz w:val="20"/>
          <w:szCs w:val="20"/>
          <w:lang w:val="es-ES"/>
        </w:rPr>
        <w:t>El Ministerio de Salud Pública ha cooperado estrechamente con varias organizaci</w:t>
      </w:r>
      <w:r w:rsidRPr="008D5EC3">
        <w:rPr>
          <w:rFonts w:ascii="Times New Roman" w:hAnsi="Times New Roman" w:cs="Times New Roman"/>
          <w:color w:val="auto"/>
          <w:spacing w:val="4"/>
          <w:w w:val="103"/>
          <w:kern w:val="14"/>
          <w:sz w:val="20"/>
          <w:szCs w:val="20"/>
          <w:lang w:val="es-ES"/>
        </w:rPr>
        <w:t>o</w:t>
      </w:r>
      <w:r w:rsidRPr="008D5EC3">
        <w:rPr>
          <w:rFonts w:ascii="Times New Roman" w:hAnsi="Times New Roman" w:cs="Times New Roman"/>
          <w:color w:val="auto"/>
          <w:spacing w:val="4"/>
          <w:w w:val="103"/>
          <w:kern w:val="14"/>
          <w:sz w:val="20"/>
          <w:szCs w:val="20"/>
          <w:lang w:val="es-ES"/>
        </w:rPr>
        <w:t>nes del Sistema de las Naciones Unidas, en particular con organizaciones que desempeñan un i</w:t>
      </w:r>
      <w:r w:rsidRPr="008D5EC3">
        <w:rPr>
          <w:rFonts w:ascii="Times New Roman" w:hAnsi="Times New Roman" w:cs="Times New Roman"/>
          <w:color w:val="auto"/>
          <w:spacing w:val="4"/>
          <w:w w:val="103"/>
          <w:kern w:val="14"/>
          <w:sz w:val="20"/>
          <w:szCs w:val="20"/>
          <w:lang w:val="es-ES"/>
        </w:rPr>
        <w:t>m</w:t>
      </w:r>
      <w:r w:rsidRPr="008D5EC3">
        <w:rPr>
          <w:rFonts w:ascii="Times New Roman" w:hAnsi="Times New Roman" w:cs="Times New Roman"/>
          <w:color w:val="auto"/>
          <w:spacing w:val="4"/>
          <w:w w:val="103"/>
          <w:kern w:val="14"/>
          <w:sz w:val="20"/>
          <w:szCs w:val="20"/>
          <w:lang w:val="es-ES"/>
        </w:rPr>
        <w:t>portante papel en materia de salud pública. La OMS, el UNICEF, el Programa de las Naciones Un</w:t>
      </w:r>
      <w:r w:rsidRPr="008D5EC3">
        <w:rPr>
          <w:rFonts w:ascii="Times New Roman" w:hAnsi="Times New Roman" w:cs="Times New Roman"/>
          <w:color w:val="auto"/>
          <w:spacing w:val="4"/>
          <w:w w:val="103"/>
          <w:kern w:val="14"/>
          <w:sz w:val="20"/>
          <w:szCs w:val="20"/>
          <w:lang w:val="es-ES"/>
        </w:rPr>
        <w:t>i</w:t>
      </w:r>
      <w:r w:rsidRPr="008D5EC3">
        <w:rPr>
          <w:rFonts w:ascii="Times New Roman" w:hAnsi="Times New Roman" w:cs="Times New Roman"/>
          <w:color w:val="auto"/>
          <w:spacing w:val="4"/>
          <w:w w:val="103"/>
          <w:kern w:val="14"/>
          <w:sz w:val="20"/>
          <w:szCs w:val="20"/>
          <w:lang w:val="es-ES"/>
        </w:rPr>
        <w:t>das para el Desarrollo (PNUD) y el UNFPA han prestado asistencia técnica y han participado en la ayuda a diversas actividades de atención a la salud. Análogamente, las Oficina del Alto Comisionado de las Naciones Unidas para los Refugiados (ACNUR), el Organi</w:t>
      </w:r>
      <w:r w:rsidRPr="008D5EC3">
        <w:rPr>
          <w:rFonts w:ascii="Times New Roman" w:hAnsi="Times New Roman" w:cs="Times New Roman"/>
          <w:color w:val="auto"/>
          <w:spacing w:val="4"/>
          <w:w w:val="103"/>
          <w:kern w:val="14"/>
          <w:sz w:val="20"/>
          <w:szCs w:val="20"/>
          <w:lang w:val="es-ES"/>
        </w:rPr>
        <w:t>s</w:t>
      </w:r>
      <w:r w:rsidRPr="008D5EC3">
        <w:rPr>
          <w:rFonts w:ascii="Times New Roman" w:hAnsi="Times New Roman" w:cs="Times New Roman"/>
          <w:color w:val="auto"/>
          <w:spacing w:val="4"/>
          <w:w w:val="103"/>
          <w:kern w:val="14"/>
          <w:sz w:val="20"/>
          <w:szCs w:val="20"/>
          <w:lang w:val="es-ES"/>
        </w:rPr>
        <w:t>mo Japonés de Cooperación Internacional (OJCI), OXFAM, Save the Children y otros organismos también participan activamente en actividades de desarrollo de la s</w:t>
      </w:r>
      <w:r w:rsidRPr="008D5EC3">
        <w:rPr>
          <w:rFonts w:ascii="Times New Roman" w:hAnsi="Times New Roman" w:cs="Times New Roman"/>
          <w:color w:val="auto"/>
          <w:spacing w:val="4"/>
          <w:w w:val="103"/>
          <w:kern w:val="14"/>
          <w:sz w:val="20"/>
          <w:szCs w:val="20"/>
          <w:lang w:val="es-ES"/>
        </w:rPr>
        <w:t>a</w:t>
      </w:r>
      <w:r w:rsidRPr="008D5EC3">
        <w:rPr>
          <w:rFonts w:ascii="Times New Roman" w:hAnsi="Times New Roman" w:cs="Times New Roman"/>
          <w:color w:val="auto"/>
          <w:spacing w:val="4"/>
          <w:w w:val="103"/>
          <w:kern w:val="14"/>
          <w:sz w:val="20"/>
          <w:szCs w:val="20"/>
          <w:lang w:val="es-ES"/>
        </w:rPr>
        <w:t>lud. Myanmar ha ejecutado exitosamente proyectos de atención de la salud con la cooper</w:t>
      </w:r>
      <w:r w:rsidRPr="008D5EC3">
        <w:rPr>
          <w:rFonts w:ascii="Times New Roman" w:hAnsi="Times New Roman" w:cs="Times New Roman"/>
          <w:color w:val="auto"/>
          <w:spacing w:val="4"/>
          <w:w w:val="103"/>
          <w:kern w:val="14"/>
          <w:sz w:val="20"/>
          <w:szCs w:val="20"/>
          <w:lang w:val="es-ES"/>
        </w:rPr>
        <w:t>a</w:t>
      </w:r>
      <w:r w:rsidRPr="008D5EC3">
        <w:rPr>
          <w:rFonts w:ascii="Times New Roman" w:hAnsi="Times New Roman" w:cs="Times New Roman"/>
          <w:color w:val="auto"/>
          <w:spacing w:val="4"/>
          <w:w w:val="103"/>
          <w:kern w:val="14"/>
          <w:sz w:val="20"/>
          <w:szCs w:val="20"/>
          <w:lang w:val="es-ES"/>
        </w:rPr>
        <w:t>ción de la OMS. Análogamente, el UNICEF participa en proyectos relativos a la salud princ</w:t>
      </w:r>
      <w:r w:rsidRPr="008D5EC3">
        <w:rPr>
          <w:rFonts w:ascii="Times New Roman" w:hAnsi="Times New Roman" w:cs="Times New Roman"/>
          <w:color w:val="auto"/>
          <w:spacing w:val="4"/>
          <w:w w:val="103"/>
          <w:kern w:val="14"/>
          <w:sz w:val="20"/>
          <w:szCs w:val="20"/>
          <w:lang w:val="es-ES"/>
        </w:rPr>
        <w:t>i</w:t>
      </w:r>
      <w:r w:rsidRPr="008D5EC3">
        <w:rPr>
          <w:rFonts w:ascii="Times New Roman" w:hAnsi="Times New Roman" w:cs="Times New Roman"/>
          <w:color w:val="auto"/>
          <w:spacing w:val="4"/>
          <w:w w:val="103"/>
          <w:kern w:val="14"/>
          <w:sz w:val="20"/>
          <w:szCs w:val="20"/>
          <w:lang w:val="es-ES"/>
        </w:rPr>
        <w:t>palme</w:t>
      </w:r>
      <w:r w:rsidRPr="008D5EC3">
        <w:rPr>
          <w:rFonts w:ascii="Times New Roman" w:hAnsi="Times New Roman" w:cs="Times New Roman"/>
          <w:color w:val="auto"/>
          <w:spacing w:val="4"/>
          <w:w w:val="103"/>
          <w:kern w:val="14"/>
          <w:sz w:val="20"/>
          <w:szCs w:val="20"/>
          <w:lang w:val="es-ES"/>
        </w:rPr>
        <w:t>n</w:t>
      </w:r>
      <w:r w:rsidRPr="008D5EC3">
        <w:rPr>
          <w:rFonts w:ascii="Times New Roman" w:hAnsi="Times New Roman" w:cs="Times New Roman"/>
          <w:color w:val="auto"/>
          <w:spacing w:val="4"/>
          <w:w w:val="103"/>
          <w:kern w:val="14"/>
          <w:sz w:val="20"/>
          <w:szCs w:val="20"/>
          <w:lang w:val="es-ES"/>
        </w:rPr>
        <w:t>te para la atención de la salud maternoinfantil. El UNICEF ha prestado apoyo para proyectos de desarrollo con arreglo a la decisión de la Cumbre Mundial a favor de la I</w:t>
      </w:r>
      <w:r w:rsidRPr="008D5EC3">
        <w:rPr>
          <w:rFonts w:ascii="Times New Roman" w:hAnsi="Times New Roman" w:cs="Times New Roman"/>
          <w:color w:val="auto"/>
          <w:spacing w:val="4"/>
          <w:w w:val="103"/>
          <w:kern w:val="14"/>
          <w:sz w:val="20"/>
          <w:szCs w:val="20"/>
          <w:lang w:val="es-ES"/>
        </w:rPr>
        <w:t>n</w:t>
      </w:r>
      <w:r w:rsidRPr="008D5EC3">
        <w:rPr>
          <w:rFonts w:ascii="Times New Roman" w:hAnsi="Times New Roman" w:cs="Times New Roman"/>
          <w:color w:val="auto"/>
          <w:spacing w:val="4"/>
          <w:w w:val="103"/>
          <w:kern w:val="14"/>
          <w:sz w:val="20"/>
          <w:szCs w:val="20"/>
          <w:lang w:val="es-ES"/>
        </w:rPr>
        <w:t>fancia y el Programa ampliado de inmunización. El UNICEF también ha ofrecido progr</w:t>
      </w:r>
      <w:r w:rsidRPr="008D5EC3">
        <w:rPr>
          <w:rFonts w:ascii="Times New Roman" w:hAnsi="Times New Roman" w:cs="Times New Roman"/>
          <w:color w:val="auto"/>
          <w:spacing w:val="4"/>
          <w:w w:val="103"/>
          <w:kern w:val="14"/>
          <w:sz w:val="20"/>
          <w:szCs w:val="20"/>
          <w:lang w:val="es-ES"/>
        </w:rPr>
        <w:t>a</w:t>
      </w:r>
      <w:r w:rsidRPr="008D5EC3">
        <w:rPr>
          <w:rFonts w:ascii="Times New Roman" w:hAnsi="Times New Roman" w:cs="Times New Roman"/>
          <w:color w:val="auto"/>
          <w:spacing w:val="4"/>
          <w:w w:val="103"/>
          <w:kern w:val="14"/>
          <w:sz w:val="20"/>
          <w:szCs w:val="20"/>
          <w:lang w:val="es-ES"/>
        </w:rPr>
        <w:t>mas especiales de atención de la salud maternoinfantil por conducto de los proyectos de supervive</w:t>
      </w:r>
      <w:r w:rsidRPr="008D5EC3">
        <w:rPr>
          <w:rFonts w:ascii="Times New Roman" w:hAnsi="Times New Roman" w:cs="Times New Roman"/>
          <w:color w:val="auto"/>
          <w:spacing w:val="4"/>
          <w:w w:val="103"/>
          <w:kern w:val="14"/>
          <w:sz w:val="20"/>
          <w:szCs w:val="20"/>
          <w:lang w:val="es-ES"/>
        </w:rPr>
        <w:t>n</w:t>
      </w:r>
      <w:r w:rsidRPr="008D5EC3">
        <w:rPr>
          <w:rFonts w:ascii="Times New Roman" w:hAnsi="Times New Roman" w:cs="Times New Roman"/>
          <w:color w:val="auto"/>
          <w:spacing w:val="4"/>
          <w:w w:val="103"/>
          <w:kern w:val="14"/>
          <w:sz w:val="20"/>
          <w:szCs w:val="20"/>
          <w:lang w:val="es-ES"/>
        </w:rPr>
        <w:t>cia del niño (1991-1995), gestión integrada de la atención maternoinfantil (1995-2000) y desarrollo de la salud maternoinfantil (de 2001 en adelante). Además, el UNFPA ha aportado uno de los principales apoyos para las actividades de salud reprodu</w:t>
      </w:r>
      <w:r w:rsidRPr="008D5EC3">
        <w:rPr>
          <w:rFonts w:ascii="Times New Roman" w:hAnsi="Times New Roman" w:cs="Times New Roman"/>
          <w:color w:val="auto"/>
          <w:spacing w:val="4"/>
          <w:w w:val="103"/>
          <w:kern w:val="14"/>
          <w:sz w:val="20"/>
          <w:szCs w:val="20"/>
          <w:lang w:val="es-ES"/>
        </w:rPr>
        <w:t>c</w:t>
      </w:r>
      <w:r w:rsidRPr="008D5EC3">
        <w:rPr>
          <w:rFonts w:ascii="Times New Roman" w:hAnsi="Times New Roman" w:cs="Times New Roman"/>
          <w:color w:val="auto"/>
          <w:spacing w:val="4"/>
          <w:w w:val="103"/>
          <w:kern w:val="14"/>
          <w:sz w:val="20"/>
          <w:szCs w:val="20"/>
          <w:lang w:val="es-ES"/>
        </w:rPr>
        <w:t>tiva a partir de 1996 y se ha ocupado en particular de los suministros logísticos de servicios de salud reproductiva. El PNUD también ha apoyado varios proyectos de desarrollo en la esfera de la salud, en especial para la zonas front</w:t>
      </w:r>
      <w:r w:rsidRPr="008D5EC3">
        <w:rPr>
          <w:rFonts w:ascii="Times New Roman" w:hAnsi="Times New Roman" w:cs="Times New Roman"/>
          <w:color w:val="auto"/>
          <w:spacing w:val="4"/>
          <w:w w:val="103"/>
          <w:kern w:val="14"/>
          <w:sz w:val="20"/>
          <w:szCs w:val="20"/>
          <w:lang w:val="es-ES"/>
        </w:rPr>
        <w:t>e</w:t>
      </w:r>
      <w:r w:rsidRPr="008D5EC3">
        <w:rPr>
          <w:rFonts w:ascii="Times New Roman" w:hAnsi="Times New Roman" w:cs="Times New Roman"/>
          <w:color w:val="auto"/>
          <w:spacing w:val="4"/>
          <w:w w:val="103"/>
          <w:kern w:val="14"/>
          <w:sz w:val="20"/>
          <w:szCs w:val="20"/>
          <w:lang w:val="es-ES"/>
        </w:rPr>
        <w:t>rizas.</w:t>
      </w:r>
    </w:p>
    <w:p w:rsidR="00EF0595" w:rsidRPr="007B4C10" w:rsidRDefault="00EF0595" w:rsidP="00EF0595">
      <w:pPr>
        <w:pStyle w:val="BodyText"/>
        <w:numPr>
          <w:ilvl w:val="0"/>
          <w:numId w:val="10"/>
        </w:numPr>
        <w:ind w:right="1267"/>
        <w:jc w:val="both"/>
      </w:pPr>
      <w:r w:rsidRPr="008D5EC3">
        <w:t xml:space="preserve">Se ha logrado un mejor nivel de cooperación y coordinación por parte de las organizaciones no gubernamentales nacionales, en armonía con el fuerte compromiso político con las metas de la Conferencia Internacional sobre la Población y el Desarrollo y con los objetivos de desarrollo del Milenio. Las organizaciones no gubernamentales nacionales, como la Asociación de Bienestar Maternoinfantil de Myanmar, desempeñan un importante papel en la prestación de servicios de atención a las madres y los niños mediante sus actividades voluntarias. </w:t>
      </w:r>
      <w:r w:rsidRPr="007B4C10">
        <w:t>Todas esas actividades de atención de la salud maternoinfantil se han llevado a cabo en el contexto del Plan Nacional de Salud bajo la orientación del Comité Nacional de Salud.</w:t>
      </w:r>
    </w:p>
    <w:p w:rsidR="00EF0595" w:rsidRPr="007B4C10" w:rsidRDefault="00EF0595" w:rsidP="00EF0595">
      <w:pPr>
        <w:pStyle w:val="StyleJustifiedAfter6pt1"/>
        <w:numPr>
          <w:ilvl w:val="0"/>
          <w:numId w:val="10"/>
        </w:numPr>
      </w:pPr>
      <w:r w:rsidRPr="007B4C10">
        <w:t>El Ministerio de Salud Pública también está colaborando en la prestación de servicios completos de atención de la salud con otros ministerios interesados y organizaciones no gubernamentales internacionales y locales, tales como el Ministerio de Bienestar Social, Socorro y Reasentamiento, el Ministerio de Educación, la Federación de Asuntos de la Mujer de Myanmar, la Asociación de Bienestar Maternoinfantil de Myanmar, la Sociedad de la Cruz Roja de Myanmar, Save the Children, Visión Mundial Internacional y el OJCI, así como con otras 25 organizaciones no gubernamentales internacionales.</w:t>
      </w:r>
    </w:p>
    <w:p w:rsidR="00EF0595" w:rsidRPr="007B4C10" w:rsidRDefault="00EF0595" w:rsidP="00EF0595">
      <w:pPr>
        <w:pStyle w:val="StyleJustifiedAfter6pt1"/>
        <w:numPr>
          <w:ilvl w:val="0"/>
          <w:numId w:val="10"/>
        </w:numPr>
      </w:pPr>
      <w:r w:rsidRPr="007B4C10">
        <w:t>El Ministerio de Salud Pública, junto con los esfuerzos de las organizaciones del sistema de las Naciones Unidas, las organizaciones no gubernamentales internacionales y locales y la activa participación de comunidades enteras puede llegar a un nivel superior de calidad en la atención de la salud a la población de Myanmar</w:t>
      </w:r>
      <w:r>
        <w:t>,</w:t>
      </w:r>
      <w:r w:rsidRPr="007B4C10">
        <w:t xml:space="preserve"> ajustándose a la evolución de las necesidades y al contexto del país.</w:t>
      </w:r>
    </w:p>
    <w:p w:rsidR="00EF0595" w:rsidRPr="007B4C10" w:rsidRDefault="00EF0595" w:rsidP="00EF0595">
      <w:pPr>
        <w:pStyle w:val="StyleJustifiedAfter6pt1"/>
        <w:numPr>
          <w:ilvl w:val="0"/>
          <w:numId w:val="0"/>
        </w:numPr>
        <w:ind w:left="1267"/>
      </w:pPr>
      <w:r w:rsidRPr="007B4C10">
        <w:t>Referencias:</w:t>
      </w:r>
    </w:p>
    <w:p w:rsidR="00EF0595" w:rsidRPr="007B4C10" w:rsidRDefault="00EF0595" w:rsidP="00EF0595">
      <w:pPr>
        <w:pStyle w:val="StyleJustifiedAfter6pt1"/>
        <w:numPr>
          <w:ilvl w:val="0"/>
          <w:numId w:val="21"/>
        </w:numPr>
      </w:pPr>
      <w:r w:rsidRPr="007B4C10">
        <w:t>La Salud en Myanmar, 2006</w:t>
      </w:r>
    </w:p>
    <w:p w:rsidR="00EF0595" w:rsidRPr="007B4C10" w:rsidRDefault="00EF0595" w:rsidP="00EF0595">
      <w:pPr>
        <w:pStyle w:val="StyleJustifiedAfter6pt1"/>
        <w:numPr>
          <w:ilvl w:val="0"/>
          <w:numId w:val="21"/>
        </w:numPr>
      </w:pPr>
      <w:r w:rsidRPr="007B4C10">
        <w:t>Plan de Desarrollo de la Salud en las Zonas Rurales, Departamento de Salud, 2005</w:t>
      </w:r>
    </w:p>
    <w:p w:rsidR="00EF0595" w:rsidRPr="007B4C10" w:rsidRDefault="00EF0595" w:rsidP="00EF0595">
      <w:pPr>
        <w:pStyle w:val="StyleJustifiedAfter6pt1"/>
        <w:numPr>
          <w:ilvl w:val="0"/>
          <w:numId w:val="21"/>
        </w:numPr>
      </w:pPr>
      <w:r w:rsidRPr="007B4C10">
        <w:t>Informe sobre los objetivos de desarrollo del Milenio, 2006</w:t>
      </w:r>
    </w:p>
    <w:p w:rsidR="00EF0595" w:rsidRPr="007B4C10" w:rsidRDefault="00EF0595" w:rsidP="00EF0595">
      <w:pPr>
        <w:pStyle w:val="StyleJustifiedAfter6pt1"/>
        <w:numPr>
          <w:ilvl w:val="0"/>
          <w:numId w:val="21"/>
        </w:numPr>
      </w:pPr>
      <w:r w:rsidRPr="007B4C10">
        <w:rPr>
          <w:i/>
        </w:rPr>
        <w:t>Statistical Yearbook</w:t>
      </w:r>
      <w:r w:rsidRPr="007B4C10">
        <w:t>, 2004</w:t>
      </w:r>
    </w:p>
    <w:p w:rsidR="00EF0595" w:rsidRPr="007B4C10" w:rsidRDefault="00EF0595" w:rsidP="00EF0595">
      <w:pPr>
        <w:pStyle w:val="StyleJustifiedAfter6pt1"/>
        <w:numPr>
          <w:ilvl w:val="0"/>
          <w:numId w:val="21"/>
        </w:numPr>
      </w:pPr>
      <w:r w:rsidRPr="007B4C10">
        <w:t>Investigación sobre fecundidad y salud reproductiva, 2004</w:t>
      </w:r>
    </w:p>
    <w:p w:rsidR="00EF0595" w:rsidRPr="007B4C10" w:rsidRDefault="00EF0595" w:rsidP="00EF0595">
      <w:pPr>
        <w:pStyle w:val="StyleJustifiedAfter6pt1"/>
        <w:numPr>
          <w:ilvl w:val="0"/>
          <w:numId w:val="21"/>
        </w:numPr>
      </w:pPr>
      <w:r w:rsidRPr="007B4C10">
        <w:t>Plan Nacional de Salud, 2006-2010</w:t>
      </w:r>
    </w:p>
    <w:p w:rsidR="00EF0595" w:rsidRDefault="00EF0595" w:rsidP="00EF0595">
      <w:pPr>
        <w:pStyle w:val="StyleJustifiedAfter6pt1"/>
        <w:numPr>
          <w:ilvl w:val="0"/>
          <w:numId w:val="21"/>
        </w:numPr>
      </w:pPr>
      <w:r w:rsidRPr="007B4C10">
        <w:t>Política Nacional de Salud Reproductiva (borrador), 2002</w:t>
      </w:r>
    </w:p>
    <w:p w:rsidR="008D5EC3" w:rsidRPr="008D5EC3" w:rsidRDefault="008D5EC3" w:rsidP="008D5EC3">
      <w:pPr>
        <w:pStyle w:val="StyleJustifiedAfter6pt1"/>
        <w:numPr>
          <w:ilvl w:val="0"/>
          <w:numId w:val="0"/>
        </w:numPr>
        <w:spacing w:after="0" w:line="120" w:lineRule="exact"/>
        <w:ind w:left="1267"/>
        <w:rPr>
          <w:sz w:val="10"/>
        </w:rPr>
      </w:pPr>
    </w:p>
    <w:p w:rsidR="008D5EC3" w:rsidRPr="008D5EC3" w:rsidRDefault="008D5EC3" w:rsidP="008D5EC3">
      <w:pPr>
        <w:pStyle w:val="StyleJustifiedAfter6pt1"/>
        <w:numPr>
          <w:ilvl w:val="0"/>
          <w:numId w:val="0"/>
        </w:numPr>
        <w:spacing w:after="0" w:line="120" w:lineRule="exact"/>
        <w:ind w:left="1267"/>
        <w:rPr>
          <w:sz w:val="10"/>
        </w:rPr>
      </w:pPr>
    </w:p>
    <w:p w:rsidR="00EF0595" w:rsidRPr="007B4C10" w:rsidRDefault="008D5EC3" w:rsidP="008D5E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Artículo 13</w:t>
      </w:r>
      <w:r>
        <w:br/>
      </w:r>
      <w:r w:rsidR="00EF0595" w:rsidRPr="007B4C10">
        <w:t>Seguridad social y microfinanciación</w:t>
      </w:r>
    </w:p>
    <w:p w:rsidR="008D5EC3" w:rsidRPr="008D5EC3" w:rsidRDefault="008D5EC3" w:rsidP="008D5EC3">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En el pasado, casi todas las mujeres de Myanmar integradas a una familia sólo se ocupaban de labores domésticas. Actualmente, las mujeres de Myanmar trabajan fuera de sus casas, a la par con sus maridos. Las mujeres trabajadoras tienen derecho a beneficiarse de las disposiciones de la Ley de Seguridad Social, 1954, y están bien protegidas por dicha Ley.</w:t>
      </w:r>
    </w:p>
    <w:p w:rsidR="00EF0595" w:rsidRPr="007B4C10" w:rsidRDefault="00EF0595" w:rsidP="00EF0595">
      <w:pPr>
        <w:pStyle w:val="StyleJustifiedAfter6pt1"/>
        <w:numPr>
          <w:ilvl w:val="0"/>
          <w:numId w:val="10"/>
        </w:numPr>
      </w:pPr>
      <w:r w:rsidRPr="007B4C10">
        <w:t xml:space="preserve">La Junta de Seguridad Social, </w:t>
      </w:r>
      <w:r>
        <w:t>en la órbita</w:t>
      </w:r>
      <w:r w:rsidRPr="007B4C10">
        <w:t xml:space="preserve"> del Ministerio de Trabajo, cumple su mandato de conformidad con la Ley de Seguridad Social, 1954. A partir de la entrada en vigor de dicha Ley, están comprendidas en sus disposiciones las empresas comerciales, los establecimientos industriales, los trabajos de producción, los ferrocarriles, los transportes públicos, los puertos comprendidos en la Ley del Puerto de Yangon y la Ley de Puertos, las minas y</w:t>
      </w:r>
      <w:r>
        <w:t xml:space="preserve"> los yacimientos petrolíferos</w:t>
      </w:r>
      <w:r w:rsidRPr="007B4C10">
        <w:t xml:space="preserve"> regulados por la Ley de Minas y la Ley de Yacimientos Petrolíferos, el personal dependiente del Ministerio de Trabajo, el personal que tenga derecho a ello con arreglo a dicha Ley y las entidades que de tanto en tanto determine el Estado.</w:t>
      </w:r>
    </w:p>
    <w:p w:rsidR="00EF0595" w:rsidRPr="007B4C10" w:rsidRDefault="00EF0595" w:rsidP="00EF0595">
      <w:pPr>
        <w:pStyle w:val="StyleJustifiedAfter6pt1"/>
        <w:numPr>
          <w:ilvl w:val="0"/>
          <w:numId w:val="10"/>
        </w:numPr>
      </w:pPr>
      <w:r w:rsidRPr="007B4C10">
        <w:t>Los diversos tipos de protección social previstos en el plan de seguridad social son el seguro contra enfermedades y accidentes laborales, tales como accidentes de trabajo, enfermedades profesionales, seguro general, enfermedad, maternidad, muerte, prestaciones en efectivo por maternidad, subsidio de entierro, etc. En diciembre de 2006, había 497.907 personas aseguradas, de las cuales 286.611 eran hombres y 211.296 mujeres. A continuación se indica la cantidad de personas aseguradas en los distintos sectores:</w:t>
      </w:r>
    </w:p>
    <w:p w:rsidR="00EF0595" w:rsidRPr="007B4C10" w:rsidRDefault="00EF0595" w:rsidP="00EF0595">
      <w:pPr>
        <w:pStyle w:val="StyleJustifiedAfter6pt1"/>
        <w:numPr>
          <w:ilvl w:val="0"/>
          <w:numId w:val="0"/>
        </w:numPr>
        <w:spacing w:line="240" w:lineRule="auto"/>
        <w:ind w:left="1267"/>
        <w:rPr>
          <w:sz w:val="10"/>
          <w:szCs w:val="10"/>
        </w:rPr>
      </w:pPr>
    </w:p>
    <w:tbl>
      <w:tblPr>
        <w:tblStyle w:val="SM"/>
        <w:tblW w:w="6750" w:type="dxa"/>
        <w:jc w:val="center"/>
        <w:tblLayout w:type="fixed"/>
        <w:tblLook w:val="01E0" w:firstRow="1" w:lastRow="1" w:firstColumn="1" w:lastColumn="1" w:noHBand="0" w:noVBand="0"/>
      </w:tblPr>
      <w:tblGrid>
        <w:gridCol w:w="323"/>
        <w:gridCol w:w="2377"/>
        <w:gridCol w:w="1012"/>
        <w:gridCol w:w="1013"/>
        <w:gridCol w:w="1012"/>
        <w:gridCol w:w="1013"/>
      </w:tblGrid>
      <w:tr w:rsidR="00EF0595" w:rsidRPr="007B4C10">
        <w:trPr>
          <w:jc w:val="center"/>
        </w:trPr>
        <w:tc>
          <w:tcPr>
            <w:tcW w:w="323" w:type="dxa"/>
            <w:vMerge w:val="restart"/>
            <w:tcBorders>
              <w:top w:val="single" w:sz="4" w:space="0" w:color="auto"/>
            </w:tcBorders>
            <w:vAlign w:val="center"/>
          </w:tcPr>
          <w:p w:rsidR="00EF0595" w:rsidRPr="007B4C10" w:rsidRDefault="00EF0595" w:rsidP="00EF0595">
            <w:pPr>
              <w:keepLines w:val="0"/>
              <w:suppressAutoHyphens w:val="0"/>
              <w:spacing w:before="40" w:after="80" w:line="200" w:lineRule="exact"/>
              <w:ind w:left="0" w:right="43"/>
              <w:jc w:val="center"/>
              <w:outlineLvl w:val="9"/>
              <w:rPr>
                <w:b w:val="0"/>
                <w:sz w:val="20"/>
              </w:rPr>
            </w:pPr>
          </w:p>
        </w:tc>
        <w:tc>
          <w:tcPr>
            <w:tcW w:w="2377" w:type="dxa"/>
            <w:vMerge w:val="restart"/>
            <w:tcBorders>
              <w:top w:val="single" w:sz="4" w:space="0" w:color="auto"/>
            </w:tcBorders>
            <w:vAlign w:val="bottom"/>
          </w:tcPr>
          <w:p w:rsidR="00EF0595" w:rsidRPr="007B4C10" w:rsidRDefault="00EF0595" w:rsidP="00EF0595">
            <w:pPr>
              <w:keepLines w:val="0"/>
              <w:suppressAutoHyphens w:val="0"/>
              <w:spacing w:before="40" w:after="80" w:line="160" w:lineRule="exact"/>
              <w:ind w:left="0" w:right="43"/>
              <w:outlineLvl w:val="9"/>
              <w:rPr>
                <w:b w:val="0"/>
                <w:i/>
                <w:sz w:val="14"/>
                <w:szCs w:val="14"/>
              </w:rPr>
            </w:pPr>
            <w:r w:rsidRPr="007B4C10">
              <w:rPr>
                <w:b w:val="0"/>
                <w:i/>
                <w:sz w:val="14"/>
                <w:szCs w:val="14"/>
              </w:rPr>
              <w:t>Propiedad</w:t>
            </w:r>
          </w:p>
        </w:tc>
        <w:tc>
          <w:tcPr>
            <w:tcW w:w="4050" w:type="dxa"/>
            <w:gridSpan w:val="4"/>
            <w:tcBorders>
              <w:top w:val="single" w:sz="4" w:space="0" w:color="auto"/>
              <w:bottom w:val="single" w:sz="4" w:space="0" w:color="auto"/>
            </w:tcBorders>
          </w:tcPr>
          <w:p w:rsidR="00EF0595" w:rsidRPr="007B4C10" w:rsidRDefault="00EF0595" w:rsidP="00EF0595">
            <w:pPr>
              <w:keepLines w:val="0"/>
              <w:suppressAutoHyphens w:val="0"/>
              <w:spacing w:before="40" w:after="80" w:line="160" w:lineRule="exact"/>
              <w:ind w:left="0" w:right="43"/>
              <w:jc w:val="center"/>
              <w:outlineLvl w:val="9"/>
              <w:rPr>
                <w:b w:val="0"/>
                <w:i/>
                <w:sz w:val="14"/>
                <w:szCs w:val="14"/>
              </w:rPr>
            </w:pPr>
            <w:r w:rsidRPr="007B4C10">
              <w:rPr>
                <w:b w:val="0"/>
                <w:i/>
                <w:sz w:val="14"/>
                <w:szCs w:val="14"/>
              </w:rPr>
              <w:t>Cantidad de personas aseguradas</w:t>
            </w:r>
          </w:p>
        </w:tc>
      </w:tr>
      <w:tr w:rsidR="00EF0595" w:rsidRPr="007B4C10">
        <w:trPr>
          <w:jc w:val="center"/>
        </w:trPr>
        <w:tc>
          <w:tcPr>
            <w:tcW w:w="323" w:type="dxa"/>
            <w:vMerge/>
          </w:tcPr>
          <w:p w:rsidR="00EF0595" w:rsidRPr="007B4C10" w:rsidRDefault="00EF0595" w:rsidP="00EF0595">
            <w:pPr>
              <w:keepLines w:val="0"/>
              <w:suppressAutoHyphens w:val="0"/>
              <w:spacing w:before="40" w:after="80" w:line="200" w:lineRule="exact"/>
              <w:ind w:left="0" w:right="43"/>
              <w:jc w:val="both"/>
              <w:outlineLvl w:val="9"/>
              <w:rPr>
                <w:b w:val="0"/>
                <w:sz w:val="20"/>
              </w:rPr>
            </w:pPr>
          </w:p>
        </w:tc>
        <w:tc>
          <w:tcPr>
            <w:tcW w:w="2377" w:type="dxa"/>
            <w:vMerge/>
          </w:tcPr>
          <w:p w:rsidR="00EF0595" w:rsidRPr="007B4C10" w:rsidRDefault="00EF0595" w:rsidP="00EF0595">
            <w:pPr>
              <w:keepLines w:val="0"/>
              <w:suppressAutoHyphens w:val="0"/>
              <w:spacing w:before="40" w:after="80" w:line="160" w:lineRule="exact"/>
              <w:ind w:left="0" w:right="43"/>
              <w:jc w:val="center"/>
              <w:outlineLvl w:val="9"/>
              <w:rPr>
                <w:b w:val="0"/>
                <w:i/>
                <w:sz w:val="14"/>
                <w:szCs w:val="14"/>
              </w:rPr>
            </w:pPr>
          </w:p>
        </w:tc>
        <w:tc>
          <w:tcPr>
            <w:tcW w:w="2025" w:type="dxa"/>
            <w:gridSpan w:val="2"/>
            <w:tcBorders>
              <w:top w:val="single" w:sz="4" w:space="0" w:color="auto"/>
              <w:bottom w:val="single" w:sz="4" w:space="0" w:color="auto"/>
            </w:tcBorders>
          </w:tcPr>
          <w:p w:rsidR="00EF0595" w:rsidRPr="007B4C10" w:rsidRDefault="00EF0595" w:rsidP="00EF0595">
            <w:pPr>
              <w:keepLines w:val="0"/>
              <w:suppressAutoHyphens w:val="0"/>
              <w:spacing w:before="40" w:after="80" w:line="160" w:lineRule="exact"/>
              <w:ind w:left="0" w:right="43"/>
              <w:jc w:val="center"/>
              <w:outlineLvl w:val="9"/>
              <w:rPr>
                <w:b w:val="0"/>
                <w:i/>
                <w:sz w:val="14"/>
                <w:szCs w:val="14"/>
              </w:rPr>
            </w:pPr>
            <w:r w:rsidRPr="007B4C10">
              <w:rPr>
                <w:b w:val="0"/>
                <w:i/>
                <w:sz w:val="14"/>
                <w:szCs w:val="14"/>
              </w:rPr>
              <w:t>Hombres</w:t>
            </w:r>
          </w:p>
        </w:tc>
        <w:tc>
          <w:tcPr>
            <w:tcW w:w="2025" w:type="dxa"/>
            <w:gridSpan w:val="2"/>
            <w:tcBorders>
              <w:top w:val="single" w:sz="4" w:space="0" w:color="auto"/>
              <w:bottom w:val="single" w:sz="4" w:space="0" w:color="auto"/>
            </w:tcBorders>
            <w:shd w:val="clear" w:color="auto" w:fill="auto"/>
          </w:tcPr>
          <w:p w:rsidR="00EF0595" w:rsidRPr="007B4C10" w:rsidRDefault="00EF0595" w:rsidP="00EF0595">
            <w:pPr>
              <w:keepLines w:val="0"/>
              <w:suppressAutoHyphens w:val="0"/>
              <w:spacing w:before="40" w:after="80" w:line="160" w:lineRule="exact"/>
              <w:ind w:left="0" w:right="43"/>
              <w:jc w:val="center"/>
              <w:outlineLvl w:val="9"/>
              <w:rPr>
                <w:b w:val="0"/>
                <w:i/>
                <w:sz w:val="14"/>
                <w:szCs w:val="14"/>
              </w:rPr>
            </w:pPr>
            <w:r w:rsidRPr="007B4C10">
              <w:rPr>
                <w:b w:val="0"/>
                <w:i/>
                <w:sz w:val="14"/>
                <w:szCs w:val="14"/>
              </w:rPr>
              <w:t>Mujeres</w:t>
            </w:r>
          </w:p>
        </w:tc>
      </w:tr>
      <w:tr w:rsidR="00EF0595" w:rsidRPr="007B4C10">
        <w:trPr>
          <w:jc w:val="center"/>
        </w:trPr>
        <w:tc>
          <w:tcPr>
            <w:tcW w:w="323" w:type="dxa"/>
            <w:vMerge/>
            <w:tcBorders>
              <w:bottom w:val="single" w:sz="12" w:space="0" w:color="auto"/>
            </w:tcBorders>
          </w:tcPr>
          <w:p w:rsidR="00EF0595" w:rsidRPr="007B4C10" w:rsidRDefault="00EF0595" w:rsidP="00EF0595">
            <w:pPr>
              <w:suppressAutoHyphens w:val="0"/>
              <w:spacing w:before="40" w:after="80" w:line="200" w:lineRule="exact"/>
              <w:ind w:left="0" w:right="43"/>
              <w:jc w:val="both"/>
              <w:rPr>
                <w:b w:val="0"/>
              </w:rPr>
            </w:pPr>
          </w:p>
        </w:tc>
        <w:tc>
          <w:tcPr>
            <w:tcW w:w="2377" w:type="dxa"/>
            <w:vMerge/>
            <w:tcBorders>
              <w:bottom w:val="single" w:sz="12" w:space="0" w:color="auto"/>
            </w:tcBorders>
          </w:tcPr>
          <w:p w:rsidR="00EF0595" w:rsidRPr="007B4C10" w:rsidRDefault="00EF0595" w:rsidP="00EF0595">
            <w:pPr>
              <w:suppressAutoHyphens w:val="0"/>
              <w:spacing w:before="40" w:after="80" w:line="160" w:lineRule="exact"/>
              <w:ind w:left="0" w:right="43"/>
              <w:jc w:val="center"/>
              <w:rPr>
                <w:b w:val="0"/>
                <w:i/>
                <w:sz w:val="14"/>
                <w:szCs w:val="14"/>
              </w:rPr>
            </w:pPr>
          </w:p>
        </w:tc>
        <w:tc>
          <w:tcPr>
            <w:tcW w:w="1012" w:type="dxa"/>
            <w:tcBorders>
              <w:top w:val="single" w:sz="4" w:space="0" w:color="auto"/>
              <w:bottom w:val="single" w:sz="12" w:space="0" w:color="auto"/>
            </w:tcBorders>
          </w:tcPr>
          <w:p w:rsidR="00EF0595" w:rsidRPr="007B4C10" w:rsidRDefault="00EF0595" w:rsidP="00EF0595">
            <w:pPr>
              <w:suppressAutoHyphens w:val="0"/>
              <w:spacing w:before="40" w:after="80" w:line="160" w:lineRule="exact"/>
              <w:ind w:left="0" w:right="43"/>
              <w:rPr>
                <w:b w:val="0"/>
                <w:i/>
                <w:sz w:val="14"/>
                <w:szCs w:val="14"/>
              </w:rPr>
            </w:pPr>
            <w:r w:rsidRPr="007B4C10">
              <w:rPr>
                <w:b w:val="0"/>
                <w:i/>
                <w:sz w:val="14"/>
                <w:szCs w:val="14"/>
              </w:rPr>
              <w:t>Cantidad</w:t>
            </w:r>
          </w:p>
        </w:tc>
        <w:tc>
          <w:tcPr>
            <w:tcW w:w="1013" w:type="dxa"/>
            <w:tcBorders>
              <w:top w:val="single" w:sz="4" w:space="0" w:color="auto"/>
              <w:bottom w:val="single" w:sz="12" w:space="0" w:color="auto"/>
            </w:tcBorders>
          </w:tcPr>
          <w:p w:rsidR="00EF0595" w:rsidRPr="007B4C10" w:rsidRDefault="00EF0595" w:rsidP="00EF0595">
            <w:pPr>
              <w:suppressAutoHyphens w:val="0"/>
              <w:spacing w:before="40" w:after="80" w:line="160" w:lineRule="exact"/>
              <w:ind w:left="0" w:right="43"/>
              <w:rPr>
                <w:i/>
                <w:sz w:val="14"/>
                <w:szCs w:val="14"/>
              </w:rPr>
            </w:pPr>
            <w:r w:rsidRPr="007B4C10">
              <w:rPr>
                <w:b w:val="0"/>
                <w:i/>
                <w:sz w:val="14"/>
                <w:szCs w:val="14"/>
              </w:rPr>
              <w:t>Porce</w:t>
            </w:r>
            <w:r w:rsidRPr="007B4C10">
              <w:rPr>
                <w:b w:val="0"/>
                <w:i/>
                <w:sz w:val="14"/>
                <w:szCs w:val="14"/>
              </w:rPr>
              <w:t>n</w:t>
            </w:r>
            <w:r w:rsidRPr="007B4C10">
              <w:rPr>
                <w:b w:val="0"/>
                <w:i/>
                <w:sz w:val="14"/>
                <w:szCs w:val="14"/>
              </w:rPr>
              <w:t>taje</w:t>
            </w:r>
          </w:p>
        </w:tc>
        <w:tc>
          <w:tcPr>
            <w:tcW w:w="1012" w:type="dxa"/>
            <w:tcBorders>
              <w:top w:val="single" w:sz="4" w:space="0" w:color="auto"/>
              <w:bottom w:val="single" w:sz="12" w:space="0" w:color="auto"/>
            </w:tcBorders>
            <w:shd w:val="clear" w:color="auto" w:fill="auto"/>
          </w:tcPr>
          <w:p w:rsidR="00EF0595" w:rsidRPr="007B4C10" w:rsidRDefault="00EF0595" w:rsidP="00EF0595">
            <w:pPr>
              <w:suppressAutoHyphens w:val="0"/>
              <w:spacing w:before="40" w:after="80" w:line="160" w:lineRule="exact"/>
              <w:ind w:left="0" w:right="43"/>
              <w:rPr>
                <w:b w:val="0"/>
                <w:i/>
                <w:sz w:val="14"/>
                <w:szCs w:val="14"/>
              </w:rPr>
            </w:pPr>
            <w:r w:rsidRPr="007B4C10">
              <w:rPr>
                <w:b w:val="0"/>
                <w:i/>
                <w:sz w:val="14"/>
                <w:szCs w:val="14"/>
              </w:rPr>
              <w:t>Cant</w:t>
            </w:r>
            <w:r w:rsidRPr="007B4C10">
              <w:rPr>
                <w:b w:val="0"/>
                <w:i/>
                <w:sz w:val="14"/>
                <w:szCs w:val="14"/>
              </w:rPr>
              <w:t>i</w:t>
            </w:r>
            <w:r w:rsidRPr="007B4C10">
              <w:rPr>
                <w:b w:val="0"/>
                <w:i/>
                <w:sz w:val="14"/>
                <w:szCs w:val="14"/>
              </w:rPr>
              <w:t>dad</w:t>
            </w:r>
          </w:p>
        </w:tc>
        <w:tc>
          <w:tcPr>
            <w:tcW w:w="1013" w:type="dxa"/>
            <w:tcBorders>
              <w:top w:val="single" w:sz="4" w:space="0" w:color="auto"/>
              <w:bottom w:val="single" w:sz="12" w:space="0" w:color="auto"/>
            </w:tcBorders>
            <w:shd w:val="clear" w:color="auto" w:fill="auto"/>
          </w:tcPr>
          <w:p w:rsidR="00EF0595" w:rsidRPr="007B4C10" w:rsidRDefault="00EF0595" w:rsidP="00EF0595">
            <w:pPr>
              <w:suppressAutoHyphens w:val="0"/>
              <w:spacing w:before="40" w:after="80" w:line="160" w:lineRule="exact"/>
              <w:ind w:left="0" w:right="43"/>
              <w:rPr>
                <w:i/>
                <w:sz w:val="14"/>
                <w:szCs w:val="14"/>
              </w:rPr>
            </w:pPr>
            <w:r w:rsidRPr="007B4C10">
              <w:rPr>
                <w:b w:val="0"/>
                <w:i/>
                <w:sz w:val="14"/>
                <w:szCs w:val="14"/>
              </w:rPr>
              <w:t>Porcent</w:t>
            </w:r>
            <w:r w:rsidRPr="007B4C10">
              <w:rPr>
                <w:b w:val="0"/>
                <w:i/>
                <w:sz w:val="14"/>
                <w:szCs w:val="14"/>
              </w:rPr>
              <w:t>a</w:t>
            </w:r>
            <w:r w:rsidRPr="007B4C10">
              <w:rPr>
                <w:b w:val="0"/>
                <w:i/>
                <w:sz w:val="14"/>
                <w:szCs w:val="14"/>
              </w:rPr>
              <w:t>je</w:t>
            </w:r>
          </w:p>
        </w:tc>
      </w:tr>
      <w:tr w:rsidR="00EF0595" w:rsidRPr="007B4C10">
        <w:trPr>
          <w:jc w:val="center"/>
        </w:trPr>
        <w:tc>
          <w:tcPr>
            <w:tcW w:w="323" w:type="dxa"/>
            <w:tcBorders>
              <w:top w:val="single" w:sz="12" w:space="0" w:color="auto"/>
            </w:tcBorders>
          </w:tcPr>
          <w:p w:rsidR="00EF0595" w:rsidRPr="007B4C10" w:rsidRDefault="00EF0595" w:rsidP="00EF0595">
            <w:pPr>
              <w:keepLines w:val="0"/>
              <w:suppressAutoHyphens w:val="0"/>
              <w:spacing w:before="40" w:after="80" w:line="200" w:lineRule="exact"/>
              <w:ind w:left="0" w:right="43"/>
              <w:jc w:val="both"/>
              <w:outlineLvl w:val="9"/>
              <w:rPr>
                <w:b w:val="0"/>
                <w:sz w:val="17"/>
                <w:szCs w:val="17"/>
              </w:rPr>
            </w:pPr>
            <w:r w:rsidRPr="007B4C10">
              <w:rPr>
                <w:b w:val="0"/>
                <w:sz w:val="17"/>
                <w:szCs w:val="17"/>
              </w:rPr>
              <w:t>1</w:t>
            </w:r>
          </w:p>
        </w:tc>
        <w:tc>
          <w:tcPr>
            <w:tcW w:w="2377" w:type="dxa"/>
            <w:tcBorders>
              <w:top w:val="single" w:sz="12" w:space="0" w:color="auto"/>
            </w:tcBorders>
          </w:tcPr>
          <w:p w:rsidR="00EF0595" w:rsidRPr="007B4C10" w:rsidRDefault="00EF0595" w:rsidP="00EF0595">
            <w:pPr>
              <w:keepLines w:val="0"/>
              <w:suppressAutoHyphens w:val="0"/>
              <w:spacing w:before="40" w:after="80" w:line="200" w:lineRule="exact"/>
              <w:ind w:left="0" w:right="43"/>
              <w:jc w:val="both"/>
              <w:outlineLvl w:val="9"/>
              <w:rPr>
                <w:b w:val="0"/>
                <w:sz w:val="17"/>
                <w:szCs w:val="17"/>
              </w:rPr>
            </w:pPr>
            <w:r w:rsidRPr="007B4C10">
              <w:rPr>
                <w:b w:val="0"/>
                <w:sz w:val="17"/>
                <w:szCs w:val="17"/>
              </w:rPr>
              <w:t xml:space="preserve">Sector público </w:t>
            </w:r>
          </w:p>
        </w:tc>
        <w:tc>
          <w:tcPr>
            <w:tcW w:w="1012" w:type="dxa"/>
            <w:tcBorders>
              <w:top w:val="single" w:sz="12" w:space="0" w:color="auto"/>
            </w:tcBorders>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146 164</w:t>
            </w:r>
          </w:p>
        </w:tc>
        <w:tc>
          <w:tcPr>
            <w:tcW w:w="1013" w:type="dxa"/>
            <w:tcBorders>
              <w:top w:val="single" w:sz="12" w:space="0" w:color="auto"/>
            </w:tcBorders>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66,26</w:t>
            </w:r>
          </w:p>
        </w:tc>
        <w:tc>
          <w:tcPr>
            <w:tcW w:w="1012" w:type="dxa"/>
            <w:tcBorders>
              <w:top w:val="single" w:sz="12" w:space="0" w:color="auto"/>
            </w:tcBorders>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74 411</w:t>
            </w:r>
          </w:p>
        </w:tc>
        <w:tc>
          <w:tcPr>
            <w:tcW w:w="1013" w:type="dxa"/>
            <w:tcBorders>
              <w:top w:val="single" w:sz="12" w:space="0" w:color="auto"/>
            </w:tcBorders>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33,74</w:t>
            </w:r>
          </w:p>
        </w:tc>
      </w:tr>
      <w:tr w:rsidR="00EF0595" w:rsidRPr="007B4C10">
        <w:trPr>
          <w:jc w:val="center"/>
        </w:trPr>
        <w:tc>
          <w:tcPr>
            <w:tcW w:w="323" w:type="dxa"/>
          </w:tcPr>
          <w:p w:rsidR="00EF0595" w:rsidRPr="007B4C10" w:rsidRDefault="00EF0595" w:rsidP="00EF0595">
            <w:pPr>
              <w:keepLines w:val="0"/>
              <w:suppressAutoHyphens w:val="0"/>
              <w:spacing w:before="40" w:after="80" w:line="200" w:lineRule="exact"/>
              <w:ind w:left="0" w:right="43"/>
              <w:jc w:val="both"/>
              <w:outlineLvl w:val="9"/>
              <w:rPr>
                <w:b w:val="0"/>
                <w:sz w:val="17"/>
                <w:szCs w:val="17"/>
              </w:rPr>
            </w:pPr>
            <w:r w:rsidRPr="007B4C10">
              <w:rPr>
                <w:b w:val="0"/>
                <w:sz w:val="17"/>
                <w:szCs w:val="17"/>
              </w:rPr>
              <w:t>2</w:t>
            </w:r>
          </w:p>
        </w:tc>
        <w:tc>
          <w:tcPr>
            <w:tcW w:w="2377" w:type="dxa"/>
          </w:tcPr>
          <w:p w:rsidR="00EF0595" w:rsidRPr="007B4C10" w:rsidRDefault="00EF0595" w:rsidP="00EF0595">
            <w:pPr>
              <w:keepLines w:val="0"/>
              <w:suppressAutoHyphens w:val="0"/>
              <w:spacing w:before="40" w:after="80" w:line="200" w:lineRule="exact"/>
              <w:ind w:left="0" w:right="43"/>
              <w:jc w:val="both"/>
              <w:outlineLvl w:val="9"/>
              <w:rPr>
                <w:b w:val="0"/>
                <w:sz w:val="17"/>
                <w:szCs w:val="17"/>
              </w:rPr>
            </w:pPr>
            <w:r w:rsidRPr="007B4C10">
              <w:rPr>
                <w:b w:val="0"/>
                <w:sz w:val="17"/>
                <w:szCs w:val="17"/>
              </w:rPr>
              <w:t xml:space="preserve">Sector de cooperativas </w:t>
            </w:r>
          </w:p>
        </w:tc>
        <w:tc>
          <w:tcPr>
            <w:tcW w:w="1012" w:type="dxa"/>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2 570</w:t>
            </w:r>
          </w:p>
        </w:tc>
        <w:tc>
          <w:tcPr>
            <w:tcW w:w="1013" w:type="dxa"/>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48,06</w:t>
            </w:r>
          </w:p>
        </w:tc>
        <w:tc>
          <w:tcPr>
            <w:tcW w:w="1012" w:type="dxa"/>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2 778</w:t>
            </w:r>
          </w:p>
        </w:tc>
        <w:tc>
          <w:tcPr>
            <w:tcW w:w="1013" w:type="dxa"/>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51,94</w:t>
            </w:r>
          </w:p>
        </w:tc>
      </w:tr>
      <w:tr w:rsidR="00EF0595" w:rsidRPr="007B4C10">
        <w:trPr>
          <w:jc w:val="center"/>
        </w:trPr>
        <w:tc>
          <w:tcPr>
            <w:tcW w:w="323" w:type="dxa"/>
          </w:tcPr>
          <w:p w:rsidR="00EF0595" w:rsidRPr="007B4C10" w:rsidRDefault="00EF0595" w:rsidP="00EF0595">
            <w:pPr>
              <w:keepLines w:val="0"/>
              <w:suppressAutoHyphens w:val="0"/>
              <w:spacing w:before="40" w:after="80" w:line="200" w:lineRule="exact"/>
              <w:ind w:left="0" w:right="43"/>
              <w:jc w:val="both"/>
              <w:outlineLvl w:val="9"/>
              <w:rPr>
                <w:b w:val="0"/>
                <w:sz w:val="17"/>
                <w:szCs w:val="17"/>
              </w:rPr>
            </w:pPr>
            <w:r w:rsidRPr="007B4C10">
              <w:rPr>
                <w:b w:val="0"/>
                <w:sz w:val="17"/>
                <w:szCs w:val="17"/>
              </w:rPr>
              <w:t>3</w:t>
            </w:r>
          </w:p>
        </w:tc>
        <w:tc>
          <w:tcPr>
            <w:tcW w:w="2377" w:type="dxa"/>
          </w:tcPr>
          <w:p w:rsidR="00EF0595" w:rsidRPr="007B4C10" w:rsidRDefault="00EF0595" w:rsidP="00EF0595">
            <w:pPr>
              <w:keepLines w:val="0"/>
              <w:suppressAutoHyphens w:val="0"/>
              <w:spacing w:before="40" w:after="80" w:line="200" w:lineRule="exact"/>
              <w:ind w:left="0" w:right="43"/>
              <w:jc w:val="both"/>
              <w:outlineLvl w:val="9"/>
              <w:rPr>
                <w:b w:val="0"/>
                <w:sz w:val="17"/>
                <w:szCs w:val="17"/>
              </w:rPr>
            </w:pPr>
            <w:r w:rsidRPr="007B4C10">
              <w:rPr>
                <w:b w:val="0"/>
                <w:sz w:val="17"/>
                <w:szCs w:val="17"/>
              </w:rPr>
              <w:t>Se</w:t>
            </w:r>
            <w:r w:rsidRPr="007B4C10">
              <w:rPr>
                <w:b w:val="0"/>
                <w:sz w:val="17"/>
                <w:szCs w:val="17"/>
              </w:rPr>
              <w:t>c</w:t>
            </w:r>
            <w:r w:rsidRPr="007B4C10">
              <w:rPr>
                <w:b w:val="0"/>
                <w:sz w:val="17"/>
                <w:szCs w:val="17"/>
              </w:rPr>
              <w:t>tor privado</w:t>
            </w:r>
          </w:p>
        </w:tc>
        <w:tc>
          <w:tcPr>
            <w:tcW w:w="1012" w:type="dxa"/>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137 877</w:t>
            </w:r>
          </w:p>
        </w:tc>
        <w:tc>
          <w:tcPr>
            <w:tcW w:w="1013" w:type="dxa"/>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50,69</w:t>
            </w:r>
          </w:p>
        </w:tc>
        <w:tc>
          <w:tcPr>
            <w:tcW w:w="1012" w:type="dxa"/>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134 107</w:t>
            </w:r>
          </w:p>
        </w:tc>
        <w:tc>
          <w:tcPr>
            <w:tcW w:w="1013" w:type="dxa"/>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49,31</w:t>
            </w:r>
          </w:p>
        </w:tc>
      </w:tr>
      <w:tr w:rsidR="00EF0595" w:rsidRPr="007B4C10">
        <w:trPr>
          <w:jc w:val="center"/>
        </w:trPr>
        <w:tc>
          <w:tcPr>
            <w:tcW w:w="323" w:type="dxa"/>
            <w:tcBorders>
              <w:bottom w:val="single" w:sz="12" w:space="0" w:color="auto"/>
            </w:tcBorders>
          </w:tcPr>
          <w:p w:rsidR="00EF0595" w:rsidRPr="007B4C10" w:rsidRDefault="00EF0595" w:rsidP="00EF0595">
            <w:pPr>
              <w:keepLines w:val="0"/>
              <w:suppressAutoHyphens w:val="0"/>
              <w:spacing w:before="40" w:after="80" w:line="200" w:lineRule="exact"/>
              <w:ind w:left="0" w:right="43"/>
              <w:jc w:val="both"/>
              <w:outlineLvl w:val="9"/>
              <w:rPr>
                <w:b w:val="0"/>
                <w:sz w:val="17"/>
                <w:szCs w:val="17"/>
              </w:rPr>
            </w:pPr>
          </w:p>
        </w:tc>
        <w:tc>
          <w:tcPr>
            <w:tcW w:w="2377" w:type="dxa"/>
            <w:tcBorders>
              <w:bottom w:val="single" w:sz="12" w:space="0" w:color="auto"/>
            </w:tcBorders>
            <w:vAlign w:val="center"/>
          </w:tcPr>
          <w:p w:rsidR="00EF0595" w:rsidRPr="007B4C10" w:rsidRDefault="00EF0595" w:rsidP="00EF0595">
            <w:pPr>
              <w:keepLines w:val="0"/>
              <w:suppressAutoHyphens w:val="0"/>
              <w:spacing w:before="40" w:after="80" w:line="200" w:lineRule="exact"/>
              <w:ind w:left="0" w:right="43"/>
              <w:outlineLvl w:val="9"/>
              <w:rPr>
                <w:b w:val="0"/>
                <w:sz w:val="17"/>
                <w:szCs w:val="17"/>
              </w:rPr>
            </w:pPr>
            <w:r w:rsidRPr="007B4C10">
              <w:rPr>
                <w:b w:val="0"/>
                <w:sz w:val="17"/>
                <w:szCs w:val="17"/>
              </w:rPr>
              <w:t>Total</w:t>
            </w:r>
          </w:p>
        </w:tc>
        <w:tc>
          <w:tcPr>
            <w:tcW w:w="1012" w:type="dxa"/>
            <w:tcBorders>
              <w:bottom w:val="single" w:sz="12" w:space="0" w:color="auto"/>
            </w:tcBorders>
            <w:vAlign w:val="center"/>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286 611</w:t>
            </w:r>
          </w:p>
        </w:tc>
        <w:tc>
          <w:tcPr>
            <w:tcW w:w="1013" w:type="dxa"/>
            <w:tcBorders>
              <w:bottom w:val="single" w:sz="12" w:space="0" w:color="auto"/>
            </w:tcBorders>
            <w:vAlign w:val="center"/>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57,56</w:t>
            </w:r>
          </w:p>
        </w:tc>
        <w:tc>
          <w:tcPr>
            <w:tcW w:w="1012" w:type="dxa"/>
            <w:tcBorders>
              <w:bottom w:val="single" w:sz="12" w:space="0" w:color="auto"/>
            </w:tcBorders>
            <w:vAlign w:val="center"/>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211 296</w:t>
            </w:r>
          </w:p>
        </w:tc>
        <w:tc>
          <w:tcPr>
            <w:tcW w:w="1013" w:type="dxa"/>
            <w:tcBorders>
              <w:bottom w:val="single" w:sz="12" w:space="0" w:color="auto"/>
            </w:tcBorders>
            <w:vAlign w:val="center"/>
          </w:tcPr>
          <w:p w:rsidR="00EF0595" w:rsidRPr="007B4C10" w:rsidRDefault="00EF0595" w:rsidP="00EF0595">
            <w:pPr>
              <w:keepLines w:val="0"/>
              <w:suppressAutoHyphens w:val="0"/>
              <w:spacing w:before="40" w:after="80" w:line="200" w:lineRule="exact"/>
              <w:ind w:left="0" w:right="43"/>
              <w:jc w:val="right"/>
              <w:outlineLvl w:val="9"/>
              <w:rPr>
                <w:b w:val="0"/>
                <w:sz w:val="17"/>
                <w:szCs w:val="17"/>
              </w:rPr>
            </w:pPr>
            <w:r w:rsidRPr="007B4C10">
              <w:rPr>
                <w:b w:val="0"/>
                <w:sz w:val="17"/>
                <w:szCs w:val="17"/>
              </w:rPr>
              <w:t>42,44</w:t>
            </w:r>
          </w:p>
        </w:tc>
      </w:tr>
    </w:tbl>
    <w:p w:rsidR="00EF0595" w:rsidRPr="007B4C10" w:rsidRDefault="00EF0595" w:rsidP="00EF0595">
      <w:pPr>
        <w:pStyle w:val="StyleJustifiedAfter6pt1"/>
        <w:numPr>
          <w:ilvl w:val="0"/>
          <w:numId w:val="0"/>
        </w:numPr>
      </w:pPr>
    </w:p>
    <w:p w:rsidR="00EF0595" w:rsidRPr="007B4C10" w:rsidRDefault="00EF0595" w:rsidP="00EF0595">
      <w:pPr>
        <w:ind w:left="1123" w:right="1267"/>
        <w:jc w:val="center"/>
        <w:rPr>
          <w:b/>
          <w:color w:val="000000"/>
        </w:rPr>
      </w:pPr>
      <w:r w:rsidRPr="007B4C10">
        <w:rPr>
          <w:b/>
          <w:color w:val="000000"/>
        </w:rPr>
        <w:t>Porcentaje de personas activas aseguradas en el</w:t>
      </w:r>
      <w:r w:rsidRPr="007B4C10">
        <w:rPr>
          <w:b/>
          <w:color w:val="000000"/>
        </w:rPr>
        <w:br/>
        <w:t xml:space="preserve">sector público, por género </w:t>
      </w:r>
    </w:p>
    <w:p w:rsidR="00EF0595" w:rsidRPr="007B4C10" w:rsidRDefault="00EF0595" w:rsidP="00EF0595">
      <w:pPr>
        <w:spacing w:before="100" w:beforeAutospacing="1" w:after="100" w:afterAutospacing="1" w:line="480" w:lineRule="auto"/>
        <w:jc w:val="center"/>
        <w:rPr>
          <w:sz w:val="24"/>
          <w:szCs w:val="24"/>
        </w:rPr>
      </w:pPr>
      <w:r w:rsidRPr="007B4C10">
        <w:rPr>
          <w:noProof/>
          <w:sz w:val="24"/>
          <w:szCs w:val="24"/>
        </w:rPr>
      </w:r>
      <w:r w:rsidRPr="007B4C10">
        <w:rPr>
          <w:sz w:val="24"/>
          <w:szCs w:val="24"/>
        </w:rPr>
        <w:pict>
          <v:group id="_x0000_s1029" editas="canvas" style="width:282pt;height:168.05pt;mso-position-horizontal-relative:char;mso-position-vertical-relative:line" coordorigin=",180" coordsize="5640,3361">
            <o:lock v:ext="edit" aspectratio="t"/>
            <v:shape id="_x0000_s1030" type="#_x0000_t75" style="position:absolute;top:180;width:5640;height:3361" o:preferrelative="f">
              <v:fill o:detectmouseclick="t"/>
              <v:path o:extrusionok="t" o:connecttype="none"/>
              <o:lock v:ext="edit" text="t"/>
            </v:shape>
            <v:shape id="_x0000_s1031" style="position:absolute;left:1150;top:1509;width:100;height:353" coordsize="100,353" path="m100,117l80,106r-10,l60,94,50,82,30,70,20,58r,l10,47,,35,,23,,11,,,,235r,12l,259r,12l10,282r10,12l20,294r10,12l50,318r10,12l70,341r10,l100,353r,-236xe" fillcolor="#4d1a33" strokeweight=".5pt">
              <v:path arrowok="t"/>
            </v:shape>
            <v:rect id="_x0000_s1032" style="position:absolute;top:180;width:5160;height:3361" filled="f" strokeweight="1.5pt"/>
            <v:group id="_x0000_s1033" style="position:absolute;left:161;top:180;width:4999;height:3060" coordorigin="161,180" coordsize="4999,3060">
              <v:rect id="_x0000_s1034" style="position:absolute;left:447;top:2616;width:115;height:624;mso-wrap-style:none" filled="f" stroked="f">
                <v:textbox style="mso-next-textbox:#_x0000_s1034" inset="0,0,0,0">
                  <w:txbxContent>
                    <w:p w:rsidR="0015315F" w:rsidRPr="00C35814" w:rsidRDefault="0015315F" w:rsidP="00EF0595">
                      <w:pPr>
                        <w:rPr>
                          <w:rFonts w:ascii="Arial" w:hAnsi="Arial" w:cs="Arial"/>
                          <w:color w:val="000000"/>
                        </w:rPr>
                      </w:pPr>
                    </w:p>
                  </w:txbxContent>
                </v:textbox>
              </v:rect>
              <v:rect id="_x0000_s1035" style="position:absolute;left:161;top:2640;width:111;height:130" fillcolor="#99f" strokeweight=".5pt"/>
              <v:rect id="_x0000_s1036" style="position:absolute;left:161;top:3005;width:111;height:130" fillcolor="#936" strokeweight=".5pt"/>
              <v:rect id="_x0000_s1037" style="position:absolute;left:360;top:180;width:4800;height:3001" stroked="f" strokeweight="0"/>
              <v:shape id="_x0000_s1038" style="position:absolute;left:1250;top:1509;width:646;height:353" coordsize="646,353" path="m646,l,117,,353,646,235,646,xe" fillcolor="#4d1a33" strokeweight=".5pt">
                <v:path arrowok="t"/>
              </v:shape>
              <v:shape id="_x0000_s1039" style="position:absolute;left:1150;top:1285;width:746;height:341" coordsize="746,341" path="m100,341l80,330,70,318r-20,l40,306,20,282,10,271r,-12l,247,,235,,224,,212,,200,10,188r,-12l30,165,40,153,50,141,70,129,80,117r20,-11l121,94r30,l171,82,201,70,232,59,262,47r30,l332,35r31,l393,23r40,l463,11r41,l544,11,595,r40,l665,r40,l746,r,224l100,341xe" fillcolor="#936" strokeweight=".5pt">
                <v:path arrowok="t"/>
              </v:shape>
              <v:shape id="_x0000_s1040" style="position:absolute;left:1593;top:1556;width:1402;height:471" coordsize="1402,471" path="m1402,r,11l1392,35r,12l1382,59r-20,11l1352,82r-11,12l1321,106r-20,12l1281,129r-20,12l1220,153r-20,12l1170,165r-40,11l1099,188r-30,l1029,200r-40,12l958,212r-50,12l868,224r-41,l787,224r-51,11l696,235r-30,l605,235r-40,l535,235,474,224r-30,l404,224,353,212r-30,l283,200r-41,l202,188,172,176r-31,l111,165,81,153,61,141,20,129,,118,,353r20,12l61,377r20,12l111,400r30,12l172,412r30,12l242,436r41,l323,448r30,l404,459r40,l474,459r61,12l565,471r40,l666,471r30,l736,471r51,-12l827,459r41,l908,459r50,-11l989,448r40,-12l1069,424r30,l1130,412r40,-12l1200,400r20,-11l1261,377r20,-12l1301,353r20,-12l1341,330r11,-12l1362,306r20,-12l1392,283r,-12l1402,247r,-12l1402,xe" fillcolor="#4d4d80" strokeweight=".5pt">
                <v:path arrowok="t"/>
              </v:shape>
              <v:shape id="_x0000_s1041" style="position:absolute;left:1593;top:1332;width:1402;height:459" coordsize="1402,459" path="m646,r40,l736,r41,l817,r51,12l908,12r30,l989,23r40,l1059,35r40,12l1130,47r30,12l1190,70r30,12l1251,94r20,l1301,106r20,12l1331,129r21,24l1362,165r20,12l1392,188r,12l1402,212r,12l1402,235r-10,12l1392,271r-10,12l1372,294r-20,12l1341,318r-20,12l1301,342r-20,11l1261,365r-30,12l1200,389r-30,l1140,400r-41,12l1069,412r-30,12l989,436r-31,l918,436r-50,12l827,448r-40,l736,459r-40,l666,459r-61,l565,459r-30,l474,448r-30,l404,448,363,436r-40,l283,424r-31,l202,412,172,400r-31,l111,389,81,377,61,365,20,353,,342,646,224,646,xe" fillcolor="#99f" strokeweight=".5pt">
                <v:path arrowok="t"/>
              </v:shape>
              <v:rect id="_x0000_s1042" style="position:absolute;left:2965;top:1897;width:723;height:480;mso-wrap-style:none" filled="f" stroked="f">
                <v:textbox style="mso-next-textbox:#_x0000_s1042;mso-fit-shape-to-text:t" inset="0,0,0,0">
                  <w:txbxContent>
                    <w:p w:rsidR="0015315F" w:rsidRDefault="0015315F" w:rsidP="00EF0595">
                      <w:r>
                        <w:rPr>
                          <w:color w:val="000000"/>
                          <w:sz w:val="22"/>
                          <w:szCs w:val="22"/>
                        </w:rPr>
                        <w:t>66,26%</w:t>
                      </w:r>
                    </w:p>
                  </w:txbxContent>
                </v:textbox>
              </v:rect>
              <v:rect id="_x0000_s1043" style="position:absolute;left:485;top:1190;width:723;height:480;mso-wrap-style:none" filled="f" stroked="f">
                <v:textbox style="mso-next-textbox:#_x0000_s1043;mso-fit-shape-to-text:t" inset="0,0,0,0">
                  <w:txbxContent>
                    <w:p w:rsidR="0015315F" w:rsidRDefault="0015315F" w:rsidP="00EF0595">
                      <w:r>
                        <w:rPr>
                          <w:color w:val="000000"/>
                          <w:sz w:val="22"/>
                          <w:szCs w:val="22"/>
                        </w:rPr>
                        <w:t>33,74%</w:t>
                      </w:r>
                    </w:p>
                  </w:txbxContent>
                </v:textbox>
              </v:rect>
            </v:group>
            <v:rect id="_x0000_s1044" style="position:absolute;left:360;top:2914;width:900;height:240" filled="f" stroked="f">
              <v:textbox style="mso-next-textbox:#_x0000_s1044;mso-fit-shape-to-text:t" inset="0,0,0,0">
                <w:txbxContent>
                  <w:p w:rsidR="0015315F" w:rsidRPr="00F971C1" w:rsidRDefault="0015315F" w:rsidP="00EF0595">
                    <w:pPr>
                      <w:rPr>
                        <w:color w:val="000000"/>
                        <w:sz w:val="22"/>
                        <w:szCs w:val="22"/>
                        <w:lang w:val="es-UY"/>
                      </w:rPr>
                    </w:pPr>
                    <w:r>
                      <w:rPr>
                        <w:color w:val="000000"/>
                        <w:sz w:val="22"/>
                        <w:szCs w:val="22"/>
                        <w:lang w:val="es-UY"/>
                      </w:rPr>
                      <w:t>Mujeres</w:t>
                    </w:r>
                  </w:p>
                </w:txbxContent>
              </v:textbox>
            </v:rect>
            <v:shape id="_x0000_s1045" type="#_x0000_t202" style="position:absolute;left:226;top:2520;width:1214;height:441" filled="f" stroked="f">
              <v:textbox style="mso-next-textbox:#_x0000_s1045">
                <w:txbxContent>
                  <w:p w:rsidR="0015315F" w:rsidRPr="00F971C1" w:rsidRDefault="0015315F" w:rsidP="00EF0595">
                    <w:pPr>
                      <w:rPr>
                        <w:sz w:val="22"/>
                        <w:szCs w:val="22"/>
                        <w:lang w:val="es-UY"/>
                      </w:rPr>
                    </w:pPr>
                    <w:r>
                      <w:rPr>
                        <w:sz w:val="22"/>
                        <w:szCs w:val="22"/>
                        <w:lang w:val="es-UY"/>
                      </w:rPr>
                      <w:t>Hombres</w:t>
                    </w:r>
                  </w:p>
                </w:txbxContent>
              </v:textbox>
            </v:shape>
            <w10:anchorlock/>
          </v:group>
        </w:pict>
      </w:r>
    </w:p>
    <w:p w:rsidR="00EF0595" w:rsidRPr="007B4C10" w:rsidRDefault="00EF0595" w:rsidP="00EF0595">
      <w:pPr>
        <w:spacing w:line="120" w:lineRule="exact"/>
        <w:jc w:val="center"/>
        <w:rPr>
          <w:b/>
          <w:color w:val="000000"/>
          <w:sz w:val="10"/>
        </w:rPr>
      </w:pPr>
    </w:p>
    <w:p w:rsidR="00EF0595" w:rsidRPr="007B4C10" w:rsidRDefault="00EF0595" w:rsidP="00EF0595">
      <w:pPr>
        <w:spacing w:after="120"/>
        <w:jc w:val="center"/>
        <w:rPr>
          <w:b/>
          <w:color w:val="000000"/>
        </w:rPr>
      </w:pPr>
      <w:r w:rsidRPr="007B4C10">
        <w:rPr>
          <w:b/>
          <w:color w:val="000000"/>
        </w:rPr>
        <w:t>Porcentaje de personas activas aseguradas en el sector</w:t>
      </w:r>
      <w:r w:rsidRPr="007B4C10">
        <w:rPr>
          <w:b/>
          <w:color w:val="000000"/>
        </w:rPr>
        <w:br/>
        <w:t>de cooperativas, por género</w:t>
      </w:r>
    </w:p>
    <w:p w:rsidR="00EF0595" w:rsidRPr="007B4C10" w:rsidRDefault="002A7176" w:rsidP="00EF0595">
      <w:pPr>
        <w:spacing w:before="100" w:beforeAutospacing="1" w:after="100" w:afterAutospacing="1" w:line="480" w:lineRule="auto"/>
        <w:jc w:val="center"/>
      </w:pPr>
      <w:r>
        <w:rPr>
          <w:b/>
          <w:noProof/>
          <w:w w:val="100"/>
          <w:lang w:eastAsia="es-ES"/>
        </w:rPr>
        <w:pict>
          <v:rect id="_x0000_s1085" style="position:absolute;left:0;text-align:left;margin-left:106.3pt;margin-top:8.3pt;width:270.45pt;height:153.95pt;z-index:-13" o:regroupid="4" strokeweight="1.5pt"/>
        </w:pict>
      </w:r>
    </w:p>
    <w:p w:rsidR="00EF0595" w:rsidRPr="007B4C10" w:rsidRDefault="002A7176" w:rsidP="00EF0595">
      <w:pPr>
        <w:spacing w:before="100" w:beforeAutospacing="1" w:after="100" w:afterAutospacing="1" w:line="480" w:lineRule="auto"/>
      </w:pPr>
      <w:r>
        <w:rPr>
          <w:noProof/>
          <w:w w:val="100"/>
          <w:lang w:eastAsia="es-ES"/>
        </w:rPr>
        <w:pict>
          <v:rect id="_x0000_s1093" style="position:absolute;margin-left:139pt;margin-top:27.9pt;width:35.2pt;height:25.75pt;z-index:22" o:regroupid="4" filled="f" stroked="f">
            <v:textbox style="mso-next-textbox:#_x0000_s1093" inset="0,0,0,0">
              <w:txbxContent>
                <w:p w:rsidR="0015315F" w:rsidRPr="003C5284" w:rsidRDefault="0015315F" w:rsidP="00EF0595">
                  <w:pPr>
                    <w:rPr>
                      <w:sz w:val="18"/>
                      <w:szCs w:val="18"/>
                    </w:rPr>
                  </w:pPr>
                  <w:r w:rsidRPr="003C5284">
                    <w:rPr>
                      <w:color w:val="000000"/>
                      <w:sz w:val="18"/>
                      <w:szCs w:val="18"/>
                    </w:rPr>
                    <w:t>51,94%</w:t>
                  </w:r>
                </w:p>
              </w:txbxContent>
            </v:textbox>
          </v:rect>
        </w:pict>
      </w:r>
      <w:r>
        <w:rPr>
          <w:noProof/>
          <w:w w:val="100"/>
          <w:lang w:eastAsia="es-ES"/>
        </w:rPr>
        <w:pict>
          <v:rect id="_x0000_s1092" style="position:absolute;margin-left:285.25pt;margin-top:9.5pt;width:35.2pt;height:25.8pt;z-index:21" o:regroupid="4" filled="f">
            <v:textbox style="mso-next-textbox:#_x0000_s1092" inset="0,0,0,0">
              <w:txbxContent>
                <w:p w:rsidR="0015315F" w:rsidRPr="003C5284" w:rsidRDefault="0015315F" w:rsidP="00EF0595">
                  <w:pPr>
                    <w:rPr>
                      <w:sz w:val="18"/>
                      <w:szCs w:val="18"/>
                    </w:rPr>
                  </w:pPr>
                  <w:r w:rsidRPr="003C5284">
                    <w:rPr>
                      <w:color w:val="000000"/>
                      <w:sz w:val="18"/>
                      <w:szCs w:val="18"/>
                    </w:rPr>
                    <w:t>48,06%</w:t>
                  </w:r>
                </w:p>
              </w:txbxContent>
            </v:textbox>
          </v:rect>
        </w:pict>
      </w:r>
      <w:r>
        <w:rPr>
          <w:noProof/>
          <w:w w:val="100"/>
          <w:lang w:eastAsia="es-ES"/>
        </w:rPr>
        <w:pict>
          <v:shape id="_x0000_s1090" style="position:absolute;margin-left:177.55pt;margin-top:23.45pt;width:48.75pt;height:22pt;z-index:20" coordsize="918,467" o:regroupid="4" path="m918,467r-56,l805,467r-56,l692,467,650,452r-57,l537,452,480,437r-42,l382,422r-43,l297,407,254,392r-42,l184,376,142,361,113,346,85,331,57,316,43,301,29,286,14,271,,256,,241,,226,,211,,196,14,181,29,166,43,150,71,135,99,120r28,-15l142,90,184,75r28,l254,60,297,45r56,l396,30,452,15r42,l551,15,593,r57,l706,r57,l819,r,226l918,467xe" fillcolor="#936" strokeweight=".7pt">
            <v:path arrowok="t"/>
          </v:shape>
        </w:pict>
      </w:r>
      <w:r>
        <w:rPr>
          <w:noProof/>
          <w:w w:val="100"/>
          <w:lang w:eastAsia="es-ES"/>
        </w:rPr>
        <w:pict>
          <v:shape id="_x0000_s1089" style="position:absolute;margin-left:177.55pt;margin-top:31.6pt;width:48.75pt;height:22.7pt;z-index:19" coordsize="918,482" o:regroupid="4" path="m918,241r-56,l819,241r-56,l720,241,664,226r-57,l565,226r-56,l480,211r-56,l367,196r-28,l297,181r-43,l212,166,184,150,156,135,127,120r-28,l71,105,57,90,43,75,14,60r,-15l,30,,15,,,,241r,15l,271r14,15l14,301r29,15l57,331r14,15l99,361r28,l156,376r28,16l212,407r42,15l297,422r42,15l367,437r57,15l480,452r29,15l565,467r42,l664,467r56,15l763,482r56,l862,482r56,l918,241xe" fillcolor="#4d1a33" strokeweight=".7pt">
            <v:path arrowok="t"/>
          </v:shape>
        </w:pict>
      </w:r>
      <w:r>
        <w:rPr>
          <w:noProof/>
          <w:w w:val="100"/>
          <w:lang w:eastAsia="es-ES"/>
        </w:rPr>
        <w:pict>
          <v:shape id="_x0000_s1088" style="position:absolute;margin-left:243.6pt;margin-top:24.05pt;width:44.25pt;height:22pt;z-index:18" coordsize="833,467" o:regroupid="4" path="m,l56,r57,l169,r42,l268,15r56,l381,15r42,15l480,45r28,l550,60r43,l635,75r42,15l706,105r28,15l748,135r28,15l790,166r14,15l819,196r14,15l833,226r,15l819,256r,15l804,286r-14,15l776,316r-28,15l720,346r-29,15l663,376r-42,l593,392r-43,15l508,407r-42,15l423,437r-56,l310,452r-42,l211,452r-56,l99,467,,226,,xe" fillcolor="#99f" strokeweight=".7pt">
            <v:path arrowok="t"/>
          </v:shape>
        </w:pict>
      </w:r>
    </w:p>
    <w:p w:rsidR="00EF0595" w:rsidRPr="007B4C10" w:rsidRDefault="002A7176" w:rsidP="00EF0595">
      <w:pPr>
        <w:spacing w:before="100" w:beforeAutospacing="1" w:after="100" w:afterAutospacing="1" w:line="480" w:lineRule="auto"/>
      </w:pPr>
      <w:r>
        <w:rPr>
          <w:noProof/>
          <w:w w:val="100"/>
          <w:lang w:eastAsia="es-ES"/>
        </w:rPr>
        <w:pict>
          <v:shape id="_x0000_s1087" style="position:absolute;margin-left:243.6pt;margin-top:1.7pt;width:5.25pt;height:22pt;z-index:17" coordsize="99,467" o:regroupid="4" path="m,l99,226r,241l,241,,xe" fillcolor="#4d4d80" strokeweight=".7pt">
            <v:path arrowok="t"/>
          </v:shape>
        </w:pict>
      </w:r>
      <w:r>
        <w:rPr>
          <w:noProof/>
          <w:w w:val="100"/>
          <w:lang w:eastAsia="es-ES"/>
        </w:rPr>
        <w:pict>
          <v:shape id="_x0000_s1086" style="position:absolute;margin-left:248.85pt;margin-top:1.7pt;width:39pt;height:22.7pt;z-index:16" coordsize="734,482" o:regroupid="4" path="m734,r,15l720,30,705,45,691,75,677,90r-14,15l635,120r-28,l578,135r-42,15l508,166r-43,15l423,181r-42,15l324,211r-42,l225,226r-56,l112,226r-56,l,241,,482,56,467r56,l169,467r56,l282,452r42,l381,437r42,-15l465,422r43,-15l536,392r42,-16l607,361r28,l663,346r14,-15l691,316r14,-30l720,271r14,-15l734,241,734,xe" fillcolor="#4d4d80" strokeweight=".7pt">
            <v:path arrowok="t"/>
          </v:shape>
        </w:pict>
      </w:r>
    </w:p>
    <w:p w:rsidR="00EF0595" w:rsidRPr="007B4C10" w:rsidRDefault="002A7176" w:rsidP="00EF0595">
      <w:pPr>
        <w:tabs>
          <w:tab w:val="center" w:pos="4925"/>
          <w:tab w:val="left" w:pos="5618"/>
        </w:tabs>
        <w:spacing w:before="100" w:beforeAutospacing="1" w:after="100" w:afterAutospacing="1" w:line="480" w:lineRule="auto"/>
      </w:pPr>
      <w:r>
        <w:rPr>
          <w:noProof/>
          <w:w w:val="100"/>
          <w:lang w:eastAsia="es-ES"/>
        </w:rPr>
        <w:pict>
          <v:rect id="_x0000_s1062" style="position:absolute;margin-left:128.75pt;margin-top:22.9pt;width:28.4pt;height:17.6pt;z-index:26;mso-wrap-style:none" o:regroupid="4" filled="f" stroked="f">
            <v:textbox style="mso-next-textbox:#_x0000_s1062" inset="0,0,0,0">
              <w:txbxContent>
                <w:p w:rsidR="0015315F" w:rsidRPr="003C5284" w:rsidRDefault="0015315F" w:rsidP="00EF0595">
                  <w:pPr>
                    <w:rPr>
                      <w:sz w:val="16"/>
                      <w:szCs w:val="16"/>
                      <w:lang w:val="es-UY"/>
                    </w:rPr>
                  </w:pPr>
                  <w:r w:rsidRPr="003C5284">
                    <w:rPr>
                      <w:color w:val="000000"/>
                      <w:sz w:val="16"/>
                      <w:szCs w:val="16"/>
                      <w:lang w:val="es-UY"/>
                    </w:rPr>
                    <w:t>Mujeres</w:t>
                  </w:r>
                </w:p>
              </w:txbxContent>
            </v:textbox>
          </v:rect>
        </w:pict>
      </w:r>
      <w:r>
        <w:rPr>
          <w:noProof/>
          <w:w w:val="100"/>
          <w:lang w:eastAsia="es-ES"/>
        </w:rPr>
        <w:pict>
          <v:rect id="_x0000_s1096" style="position:absolute;margin-left:128.85pt;margin-top:.3pt;width:31.6pt;height:17.2pt;z-index:25;mso-wrap-style:none" o:regroupid="4" filled="f" stroked="f">
            <v:textbox style="mso-next-textbox:#_x0000_s1096" inset="0,0,0,0">
              <w:txbxContent>
                <w:p w:rsidR="0015315F" w:rsidRPr="003C5284" w:rsidRDefault="0015315F" w:rsidP="00EF0595">
                  <w:pPr>
                    <w:rPr>
                      <w:sz w:val="16"/>
                      <w:szCs w:val="16"/>
                      <w:lang w:val="es-UY"/>
                    </w:rPr>
                  </w:pPr>
                  <w:r w:rsidRPr="003C5284">
                    <w:rPr>
                      <w:sz w:val="16"/>
                      <w:szCs w:val="16"/>
                      <w:lang w:val="es-UY"/>
                    </w:rPr>
                    <w:t>Hombres</w:t>
                  </w:r>
                </w:p>
              </w:txbxContent>
            </v:textbox>
          </v:rect>
        </w:pict>
      </w:r>
      <w:r>
        <w:rPr>
          <w:noProof/>
          <w:w w:val="100"/>
          <w:lang w:eastAsia="es-ES"/>
        </w:rPr>
        <w:pict>
          <v:rect id="_x0000_s1095" style="position:absolute;margin-left:118.5pt;margin-top:26pt;width:6.6pt;height:8.25pt;z-index:24" o:regroupid="4" fillcolor="#936" strokeweight=".7pt"/>
        </w:pict>
      </w:r>
      <w:r>
        <w:rPr>
          <w:noProof/>
          <w:w w:val="100"/>
          <w:lang w:eastAsia="es-ES"/>
        </w:rPr>
        <w:pict>
          <v:rect id="_x0000_s1094" style="position:absolute;margin-left:118.5pt;margin-top:3.1pt;width:6.6pt;height:8.25pt;z-index:23" o:regroupid="4" fillcolor="#99f" strokeweight=".7pt"/>
        </w:pict>
      </w:r>
    </w:p>
    <w:p w:rsidR="00EF0595" w:rsidRPr="007B4C10" w:rsidRDefault="00EF0595" w:rsidP="00EF0595">
      <w:pPr>
        <w:spacing w:before="100" w:beforeAutospacing="1" w:after="100" w:afterAutospacing="1" w:line="480" w:lineRule="auto"/>
        <w:jc w:val="center"/>
        <w:rPr>
          <w:color w:val="000000"/>
        </w:rPr>
      </w:pPr>
    </w:p>
    <w:p w:rsidR="00EF0595" w:rsidRPr="007B4C10" w:rsidRDefault="00EF0595" w:rsidP="00EF0595">
      <w:pPr>
        <w:keepNext/>
        <w:spacing w:after="120" w:line="240" w:lineRule="auto"/>
        <w:jc w:val="center"/>
        <w:rPr>
          <w:b/>
        </w:rPr>
      </w:pPr>
      <w:r w:rsidRPr="007B4C10">
        <w:rPr>
          <w:b/>
          <w:color w:val="000000"/>
        </w:rPr>
        <w:t xml:space="preserve">Porcentaje de personas activas aseguradas en el </w:t>
      </w:r>
      <w:r w:rsidRPr="007B4C10">
        <w:rPr>
          <w:b/>
          <w:color w:val="000000"/>
        </w:rPr>
        <w:br/>
        <w:t>sector privado, por género</w:t>
      </w:r>
    </w:p>
    <w:p w:rsidR="00EF0595" w:rsidRDefault="002A7176" w:rsidP="002A7176">
      <w:pPr>
        <w:spacing w:line="480" w:lineRule="auto"/>
        <w:jc w:val="center"/>
      </w:pPr>
      <w:r>
        <w:rPr>
          <w:noProof/>
          <w:w w:val="100"/>
          <w:lang w:eastAsia="es-ES"/>
        </w:rPr>
      </w:r>
      <w:r>
        <w:pict>
          <v:group id="_x0000_s1313" style="width:265.3pt;height:150.4pt;mso-position-horizontal-relative:char;mso-position-vertical-relative:line" coordorigin="3418,2476" coordsize="5306,3008">
            <v:rect id="_x0000_s1052" style="position:absolute;left:3418;top:2476;width:5306;height:3008" o:regroupid="3" strokeweight="1.5pt">
              <v:textbox style="mso-next-textbox:#_x0000_s1052">
                <w:txbxContent>
                  <w:p w:rsidR="0015315F" w:rsidRDefault="0015315F" w:rsidP="00EF0595">
                    <w:pPr>
                      <w:ind w:left="-240"/>
                    </w:pPr>
                  </w:p>
                </w:txbxContent>
              </v:textbox>
            </v:rect>
            <v:shape id="_x0000_s1053" style="position:absolute;left:4825;top:3973;width:786;height:395" coordsize="766,395" o:regroupid="3" path="m766,198r-47,l657,198,594,184r-62,l485,184,438,169r-47,l329,155r-47,l235,141,203,127r-31,l141,113,94,99,78,85,47,71,32,56,16,42,,28,,14,,,,198r,14l,226r16,14l32,254r15,14l78,282r16,15l141,311r31,14l203,325r32,14l282,353r47,l391,367r47,l485,381r47,l594,381r63,14l719,395r47,l766,198xe" fillcolor="#4d1a33" strokeweight=".8pt">
              <v:path arrowok="t"/>
            </v:shape>
            <v:shape id="_x0000_s1054" style="position:absolute;left:4825;top:3789;width:818;height:382" coordsize="797,382" o:regroupid="3" path="m766,382r-62,l641,382,579,368r-47,l454,353r-47,l344,339r-47,l250,325,203,311r-31,l125,297,94,283,63,269,47,255,32,240,16,226,,212,,184r,l,156,16,142,32,127,63,113,78,99,110,85r31,l188,71,219,57,266,43,313,29r62,l438,14r47,l547,r63,l672,r63,l797,r,184l766,382xe" fillcolor="#936" strokeweight=".8pt">
              <v:path arrowok="t"/>
            </v:shape>
            <v:shape id="_x0000_s1055" style="position:absolute;left:6028;top:3973;width:866;height:395" coordsize="844,395" o:regroupid="3" path="m844,r,14l829,28,813,42,798,56,782,71,766,85,719,99r-31,14l657,127r-47,14l579,141r-63,14l469,169r-47,l360,184r-47,l251,184r-63,14l141,198r-78,l,198,,395r63,l141,395r47,l251,381r62,l360,381r62,-14l469,367r47,-14l579,339r31,l657,325r31,-14l719,297r47,-15l782,268r16,-14l813,240r16,-14l844,212r,-14l844,xe" fillcolor="#4d4d80" strokeweight=".8pt">
              <v:path arrowok="t"/>
            </v:shape>
            <v:shape id="_x0000_s1056" style="position:absolute;left:6028;top:3789;width:866;height:382" coordsize="844,382" o:regroupid="3" path="m32,r78,l157,r78,l297,r47,14l407,14r62,15l516,29r63,14l626,57r31,14l704,85r31,14l766,113r32,14l813,142r16,14l829,170r15,14l844,198r-15,14l813,226r-15,14l782,255r-31,14l719,283r-31,14l641,311r-31,14l547,339r-46,l454,353r-63,l329,368r-63,l204,368r-63,14l79,382,,382,32,184,32,xe" fillcolor="#99f" strokeweight=".8pt">
              <v:path arrowok="t"/>
            </v:shape>
            <v:rect id="_x0000_s1057" style="position:absolute;left:6943;top:4072;width:612;height:240" o:regroupid="3" filled="f" stroked="f">
              <v:textbox style="mso-next-textbox:#_x0000_s1057;mso-fit-shape-to-text:t" inset="0,0,0,0">
                <w:txbxContent>
                  <w:p w:rsidR="0015315F" w:rsidRDefault="0015315F" w:rsidP="00EF0595">
                    <w:r>
                      <w:rPr>
                        <w:color w:val="000000"/>
                        <w:sz w:val="18"/>
                        <w:szCs w:val="18"/>
                      </w:rPr>
                      <w:t>50.69%</w:t>
                    </w:r>
                  </w:p>
                </w:txbxContent>
              </v:textbox>
            </v:rect>
            <v:rect id="_x0000_s1058" style="position:absolute;left:4151;top:3874;width:612;height:240" o:regroupid="3" filled="f" stroked="f">
              <v:textbox style="mso-next-textbox:#_x0000_s1058;mso-fit-shape-to-text:t" inset="0,0,0,0">
                <w:txbxContent>
                  <w:p w:rsidR="0015315F" w:rsidRDefault="0015315F" w:rsidP="00EF0595">
                    <w:r>
                      <w:rPr>
                        <w:color w:val="000000"/>
                        <w:sz w:val="18"/>
                        <w:szCs w:val="18"/>
                      </w:rPr>
                      <w:t>49.31%</w:t>
                    </w:r>
                  </w:p>
                </w:txbxContent>
              </v:textbox>
            </v:rect>
            <v:rect id="_x0000_s1059" style="position:absolute;left:3878;top:4817;width:727;height:240" o:regroupid="3" filled="f" stroked="f">
              <v:textbox style="mso-next-textbox:#_x0000_s1059;mso-fit-shape-to-text:t" inset="0,0,0,0">
                <w:txbxContent>
                  <w:p w:rsidR="0015315F" w:rsidRDefault="0015315F" w:rsidP="00EF0595">
                    <w:r>
                      <w:rPr>
                        <w:color w:val="000000"/>
                        <w:sz w:val="18"/>
                        <w:szCs w:val="18"/>
                      </w:rPr>
                      <w:t>Hombres</w:t>
                    </w:r>
                  </w:p>
                </w:txbxContent>
              </v:textbox>
            </v:rect>
            <v:rect id="_x0000_s1060" style="position:absolute;left:3878;top:5143;width:653;height:240" o:regroupid="3" filled="f" stroked="f">
              <v:textbox style="mso-next-textbox:#_x0000_s1060;mso-fit-shape-to-text:t" inset="0,0,0,0">
                <w:txbxContent>
                  <w:p w:rsidR="0015315F" w:rsidRPr="00A3704F" w:rsidRDefault="0015315F" w:rsidP="00EF0595">
                    <w:pPr>
                      <w:rPr>
                        <w:lang w:val="es-UY"/>
                      </w:rPr>
                    </w:pPr>
                    <w:r>
                      <w:rPr>
                        <w:color w:val="000000"/>
                        <w:sz w:val="18"/>
                        <w:szCs w:val="18"/>
                        <w:lang w:val="es-UY"/>
                      </w:rPr>
                      <w:t>Mujeres</w:t>
                    </w:r>
                  </w:p>
                </w:txbxContent>
              </v:textbox>
            </v:rect>
            <w10:anchorlock/>
          </v:group>
        </w:pict>
      </w:r>
    </w:p>
    <w:p w:rsidR="002A7176" w:rsidRPr="007B4C10" w:rsidRDefault="002A7176" w:rsidP="002A7176">
      <w:pPr>
        <w:spacing w:line="240" w:lineRule="auto"/>
        <w:jc w:val="center"/>
      </w:pPr>
    </w:p>
    <w:p w:rsidR="00EF0595" w:rsidRPr="007B4C10" w:rsidRDefault="00EF0595" w:rsidP="00EF0595">
      <w:pPr>
        <w:pStyle w:val="StyleJustifiedAfter6pt1"/>
        <w:numPr>
          <w:ilvl w:val="0"/>
          <w:numId w:val="10"/>
        </w:numPr>
      </w:pPr>
      <w:r w:rsidRPr="007B4C10">
        <w:t xml:space="preserve">Los empleados tienen, de conformidad con el plan de seguridad social aplicado con arreglo al sistema de seguro social, derecho a tratamiento médico gratuito, comidas gratuitas durante el tratamiento, costo de los medicamentos, subsidio para viajes al hospital, prestaciones en efectivo durante el período en el cual el empleado no pueda trabajar por cualquier clase de enfermedad, accidente de trabajo, licencia por maternidad para empleadas mujeres y prestaciones por muerte. En lo tocante al seguro por enfermedades o accidentes </w:t>
      </w:r>
      <w:r>
        <w:t>labor</w:t>
      </w:r>
      <w:r w:rsidRPr="007B4C10">
        <w:t>ales: las mujeres y los hombres asegurados tienen derecho en caso de accidentes de trabajo o enfermedades profesionales. Con arreglo a la citada Ley también corresponde la asistencia médica directa y gratuita para todas las personas aseguradas. Dicha Ley también da a la persona asegurada, sea</w:t>
      </w:r>
      <w:r>
        <w:t xml:space="preserve"> hombre</w:t>
      </w:r>
      <w:r w:rsidRPr="007B4C10">
        <w:t xml:space="preserve"> o mujer, entre otras cosas, derecho a una prestación en efectivo por enfermedad de 17 semanas de contribuciones en </w:t>
      </w:r>
      <w:r>
        <w:t xml:space="preserve">las </w:t>
      </w:r>
      <w:r w:rsidRPr="007B4C10">
        <w:t>últimas 26 semanas inmediatamente anteriores a la iniciación de la incapacidad y a prestaciones en efectivo por hasta 26 semanas a la mitad de la tasa de salario durante la ausencia del trabajo por enfermedad y maternidad. Todas las personas aseguradas tienen derecho a asistencia médica directa y gratuita. Se otorgan a las personas aseguradas las siguientes categorías de prestaciones en efectivo:</w:t>
      </w:r>
    </w:p>
    <w:p w:rsidR="00EF0595" w:rsidRPr="007B4C10" w:rsidRDefault="00EF0595" w:rsidP="00EF0595">
      <w:pPr>
        <w:pStyle w:val="StyleJustifiedAfter6pt1"/>
        <w:numPr>
          <w:ilvl w:val="0"/>
          <w:numId w:val="22"/>
        </w:numPr>
      </w:pPr>
      <w:r w:rsidRPr="007B4C10">
        <w:t>Enfermedad</w:t>
      </w:r>
    </w:p>
    <w:p w:rsidR="00EF0595" w:rsidRPr="007B4C10" w:rsidRDefault="00EF0595" w:rsidP="00EF0595">
      <w:pPr>
        <w:pStyle w:val="StyleJustifiedAfter6pt1"/>
        <w:numPr>
          <w:ilvl w:val="0"/>
          <w:numId w:val="22"/>
        </w:numPr>
      </w:pPr>
      <w:r w:rsidRPr="007B4C10">
        <w:t>Maternidad</w:t>
      </w:r>
    </w:p>
    <w:p w:rsidR="00EF0595" w:rsidRPr="007B4C10" w:rsidRDefault="00EF0595" w:rsidP="00EF0595">
      <w:pPr>
        <w:pStyle w:val="StyleJustifiedAfter6pt1"/>
        <w:numPr>
          <w:ilvl w:val="0"/>
          <w:numId w:val="22"/>
        </w:numPr>
      </w:pPr>
      <w:r w:rsidRPr="007B4C10">
        <w:t>Muerte</w:t>
      </w:r>
    </w:p>
    <w:p w:rsidR="00EF0595" w:rsidRPr="007B4C10" w:rsidRDefault="00EF0595" w:rsidP="00EF0595">
      <w:pPr>
        <w:pStyle w:val="StyleJustifiedAfter6pt1"/>
        <w:numPr>
          <w:ilvl w:val="0"/>
          <w:numId w:val="22"/>
        </w:numPr>
      </w:pPr>
      <w:r w:rsidRPr="007B4C10">
        <w:t>Incapacidad temporal</w:t>
      </w:r>
    </w:p>
    <w:p w:rsidR="00EF0595" w:rsidRPr="007B4C10" w:rsidRDefault="00EF0595" w:rsidP="00EF0595">
      <w:pPr>
        <w:pStyle w:val="StyleJustifiedAfter6pt1"/>
        <w:numPr>
          <w:ilvl w:val="0"/>
          <w:numId w:val="22"/>
        </w:numPr>
      </w:pPr>
      <w:r w:rsidRPr="007B4C10">
        <w:t>Incapacidad permanente</w:t>
      </w:r>
    </w:p>
    <w:p w:rsidR="00EF0595" w:rsidRPr="007B4C10" w:rsidRDefault="00EF0595" w:rsidP="00EF0595">
      <w:pPr>
        <w:pStyle w:val="StyleJustifiedAfter6pt1"/>
        <w:numPr>
          <w:ilvl w:val="0"/>
          <w:numId w:val="22"/>
        </w:numPr>
      </w:pPr>
      <w:r w:rsidRPr="007B4C10">
        <w:t>Pensiones de sobrevivientes</w:t>
      </w:r>
    </w:p>
    <w:p w:rsidR="00EF0595" w:rsidRPr="007B4C10" w:rsidRDefault="00EF0595" w:rsidP="00EF0595">
      <w:pPr>
        <w:pStyle w:val="StyleJustifiedAfter6pt1"/>
        <w:numPr>
          <w:ilvl w:val="0"/>
          <w:numId w:val="10"/>
        </w:numPr>
      </w:pPr>
      <w:r w:rsidRPr="007B4C10">
        <w:t>Las futuras madres tienen derecho a gozar de un total de 12 semanas de licencia por maternidad (6 semanas antes y 6 semanas después del parto) y a prestaciones por maternidad en efectivo equivalentes a las dos terceras partes del salario. Se brinda a los bebés atención gratuita por parte de especialistas pediátricos hasta que cumplan seis meses de edad.</w:t>
      </w:r>
    </w:p>
    <w:p w:rsidR="00EF0595" w:rsidRPr="007B4C10" w:rsidRDefault="00EF0595" w:rsidP="00EF0595">
      <w:pPr>
        <w:pStyle w:val="StyleJustifiedAfter6pt1"/>
        <w:numPr>
          <w:ilvl w:val="0"/>
          <w:numId w:val="10"/>
        </w:numPr>
      </w:pPr>
      <w:r w:rsidRPr="007B4C10">
        <w:t>En caso de aborto no delictivo, se otorga una licencia de no más de seis semanas, a recomendación del médico.</w:t>
      </w:r>
    </w:p>
    <w:p w:rsidR="00EF0595" w:rsidRPr="007B4C10" w:rsidRDefault="00EF0595" w:rsidP="00EF0595">
      <w:pPr>
        <w:pStyle w:val="StyleJustifiedAfter6pt1"/>
        <w:numPr>
          <w:ilvl w:val="0"/>
          <w:numId w:val="10"/>
        </w:numPr>
      </w:pPr>
      <w:r w:rsidRPr="007B4C10">
        <w:t>De conformidad con la pensión por incapacidad permanente, corresponden las dos terceras partes de los ingresos, según una clasificación en 15 clases salariales, si la incapacidad es total, y se añade a la pensión mensual un complemento por asistencia constante equivalente al 25</w:t>
      </w:r>
      <w:r w:rsidRPr="00D10A50">
        <w:t>%</w:t>
      </w:r>
      <w:r w:rsidRPr="007B4C10">
        <w:t xml:space="preserve"> de la pensión. Incapacidad parcial: un porcentaje de la pensión completa, </w:t>
      </w:r>
      <w:r>
        <w:t>correspondiente</w:t>
      </w:r>
      <w:r w:rsidRPr="007B4C10">
        <w:t xml:space="preserve"> al porcentaje de capacidad convertido a una cantidad única equivalente a 5 años de pensión si es inferior al 20</w:t>
      </w:r>
      <w:r w:rsidRPr="00D10A50">
        <w:t>%</w:t>
      </w:r>
      <w:r w:rsidRPr="007B4C10">
        <w:t>. Las prestaciones de corto plazo son las que corresponden en los casos de enfermedad, maternidad y prestaciones por incapacidad temporal; las prestaciones a largo plazo son la pensión por incapacidad permanente y la pensión de sobrevivientes de trabajadores asegurados. Plan futuro: con arreglo a este plan de seguro social, el plan se ampliará de modo de cubrir una mayor cantidad de ramos de actividad, con la intención de llegar, en definitiva, a abarcar a toda la población trabajadora del país.</w:t>
      </w:r>
    </w:p>
    <w:p w:rsidR="00EF0595" w:rsidRPr="007B4C10" w:rsidRDefault="00EF0595" w:rsidP="00EF0595">
      <w:pPr>
        <w:pStyle w:val="StyleJustifiedAfter6pt1"/>
        <w:numPr>
          <w:ilvl w:val="0"/>
          <w:numId w:val="10"/>
        </w:numPr>
      </w:pPr>
      <w:r w:rsidRPr="007B4C10">
        <w:t xml:space="preserve">La asistencia médica directa y gratuita para todos los empleados asegurados tiene </w:t>
      </w:r>
      <w:r>
        <w:t>la</w:t>
      </w:r>
      <w:r w:rsidRPr="007B4C10">
        <w:t xml:space="preserve"> finalidad de mantener, restablecer y mejorar la salud de la persona asegurada. Hay en total 250 funcionarios superiores y 2.396 funcionarios subalternos que prestan servicios en la Sede, 79 oficinas locales, 95 dispensarios de la Junta de Seguridad Social y 36 clínicas de grandes empleadores. En conjunto, 335.751 empleados asegurados recibieron tratamiento en hospitales de trabajadores, clínicas de la Junta de Seguridad Social y clínicas de empleadores –</w:t>
      </w:r>
      <w:r>
        <w:t xml:space="preserve"> </w:t>
      </w:r>
      <w:r w:rsidRPr="007B4C10">
        <w:t>Hospital de Trabajadores de Yangon (250 camas), Hospital de Trabajadores de Mandalay (150 camas) y Hospital de Tuberculosos (100 camas), respectivamente. Con arreglo a esta Ley de Seguridad Social, 1954, se gastaron 120,94 millones de kyats y 18.878 dólares para los empleados asegurados.</w:t>
      </w:r>
    </w:p>
    <w:p w:rsidR="00EF0595" w:rsidRPr="007B4C10" w:rsidRDefault="00EF0595" w:rsidP="00EF0595">
      <w:pPr>
        <w:pStyle w:val="StyleJustifiedAfter6pt1"/>
        <w:numPr>
          <w:ilvl w:val="0"/>
          <w:numId w:val="10"/>
        </w:numPr>
      </w:pPr>
      <w:r w:rsidRPr="007B4C10">
        <w:t>Con arreglo al “Proyecto de desarrollo comunitario para municipios remotos”, un proyecto conjunto del Departamento para el Adelanto de las Zonas Fronterizas y las Razas Nacionales y el PNUD para permitir que las mujeres de las zonas rurales</w:t>
      </w:r>
      <w:r>
        <w:t xml:space="preserve"> incrementen sus ingresos</w:t>
      </w:r>
      <w:r w:rsidRPr="007B4C10">
        <w:t>, se han aplicado a partir de enero de 2004, con apoyo financiero del PNUD, programas de generación de ingresos para mujeres, por autoayuda, en 420 aldeas de 13 municipios de los estados de Kachin, Chin y Rakhine. Dicho programa se ha ampliado hasta abarcar a 849 aldeas de 26 municipios de los estados de Kachin, Chin, Rakhine, Mon y Kayin para el desarrollo de las mujeres de las zonas rurales. Con arreglo a este programa, se forman grupos de 5 a 15 integrantes para la generación de ingresos por autoayuda y se establece un fondo común en cada grupo con la contribución semanal de cada uno de los miembros. Los miembros del grupo pueden recibir préstamos del fondo para reembolsarlos en cuotas semanales, de forma de mantener el fondo. Los préstamos oscilan entre 500 y 250.000 kyats. La tasa de interés es del 2% para gastos sociales, como salud, educación, etc., y del 5% para fines de generación de ingresos. Los montos ahorrados ascienden, en el estado de Chin</w:t>
      </w:r>
      <w:r>
        <w:t>,</w:t>
      </w:r>
      <w:r w:rsidRPr="007B4C10">
        <w:t xml:space="preserve"> a 53.3 millones de kyats, en el estado de Rakhine (oriental), a 104,5 millones, en el estado de Kachin, a 194,2 millones, y en el estado de Rakhine (septentrional), a 18,4 millones.</w:t>
      </w:r>
    </w:p>
    <w:p w:rsidR="00EF0595" w:rsidRPr="007B4C10" w:rsidRDefault="00EF0595" w:rsidP="00EF0595">
      <w:pPr>
        <w:pStyle w:val="StyleJustifiedAfter6pt1"/>
        <w:numPr>
          <w:ilvl w:val="0"/>
          <w:numId w:val="10"/>
        </w:numPr>
      </w:pPr>
      <w:r w:rsidRPr="007B4C10">
        <w:t>En 2006, la Federación de Asuntos de la Mujer de Myanmar hizo préstamos temporales por un valor total de 72,4 millones de kyats a 8.608 mujeres necesitadas con arreglo a un plan de microcrédito</w:t>
      </w:r>
      <w:r>
        <w:t>,</w:t>
      </w:r>
      <w:r w:rsidRPr="007B4C10">
        <w:t xml:space="preserve"> con el objetivo de empoderar a las mujeres y permitirles realizar por cuenta propia actividades generadoras de ingresos y mejorar su nivel de vida.</w:t>
      </w:r>
    </w:p>
    <w:p w:rsidR="00EF0595" w:rsidRPr="007B4C10" w:rsidRDefault="00EF0595" w:rsidP="00EF0595">
      <w:pPr>
        <w:pStyle w:val="StyleJustifiedAfter6pt1"/>
        <w:numPr>
          <w:ilvl w:val="0"/>
          <w:numId w:val="10"/>
        </w:numPr>
      </w:pPr>
      <w:r w:rsidRPr="007B4C10">
        <w:t>La Asociación de Bienestar Maternoinfantil de Myanmar otorgó préstamos por un valor total de 179.846.761 kyats a 45.032 mujeres que no pueden tener actividad empresarial por falta de capital o quieren dedicarse a la ganadería o empresas de pequeña escala para mejorar su nivel de vida y su situación financiera. La Asociación de Empresarias de Myanmar también otorgó en el ejercicio financiero 2005-2006 préstamos por un valor total de 25,2 millones de kyats a 197 mujeres de las zonas rurales para permitirles realizar actividad empresarial.</w:t>
      </w:r>
    </w:p>
    <w:p w:rsidR="00EF0595" w:rsidRPr="007B4C10" w:rsidRDefault="00EF0595" w:rsidP="00EF0595">
      <w:pPr>
        <w:pStyle w:val="H1"/>
        <w:spacing w:line="120" w:lineRule="exact"/>
        <w:ind w:firstLine="720"/>
        <w:rPr>
          <w:bCs/>
          <w:sz w:val="10"/>
        </w:rPr>
      </w:pPr>
    </w:p>
    <w:p w:rsidR="00EF0595" w:rsidRPr="007B4C10" w:rsidRDefault="00EF0595" w:rsidP="00EF0595">
      <w:pPr>
        <w:pStyle w:val="H1"/>
        <w:spacing w:line="120" w:lineRule="exact"/>
        <w:ind w:firstLine="720"/>
        <w:rPr>
          <w:bCs/>
          <w:sz w:val="10"/>
        </w:rPr>
      </w:pPr>
    </w:p>
    <w:p w:rsidR="00EF0595" w:rsidRPr="007B4C10" w:rsidRDefault="00DF4424" w:rsidP="00DF4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Artículo 14</w:t>
      </w:r>
      <w:r>
        <w:br/>
      </w:r>
      <w:r w:rsidR="00EF0595" w:rsidRPr="007B4C10">
        <w:t>Desarrollo rural</w:t>
      </w:r>
    </w:p>
    <w:p w:rsidR="00DF4424" w:rsidRPr="00DF4424" w:rsidRDefault="00DF4424" w:rsidP="00DF4424">
      <w:pPr>
        <w:pStyle w:val="StyleJustifiedAfter6pt1"/>
        <w:keepNext/>
        <w:numPr>
          <w:ilvl w:val="0"/>
          <w:numId w:val="0"/>
        </w:numPr>
        <w:spacing w:after="0" w:line="120" w:lineRule="exact"/>
        <w:rPr>
          <w:sz w:val="10"/>
        </w:rPr>
      </w:pPr>
    </w:p>
    <w:p w:rsidR="00EF0595" w:rsidRPr="007B4C10" w:rsidRDefault="00EF0595" w:rsidP="00EF0595">
      <w:pPr>
        <w:pStyle w:val="StyleJustifiedAfter6pt1"/>
        <w:keepNext/>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Se ha formado el Comité Central para el Desarrollo de las Zonas Fronterizas y las Razas Nacionales, presidido por el Jefe de Estado General Jefe Than Shwe e integrado por 16 miembros. También se ha formado el Comité de Trabajo para el Desarrollo de las Zonas Fronterizas y las Razas Nacionales, presidido por el Primer Ministro, para ejecutar eficazmente las medidas adoptadas por el Comité Central. El Comité Central ha establecido las 18 regiones especiales para el desarrollo que se indican a continuación, a fin de ejecutar las medidas de desarrollo:</w:t>
      </w:r>
    </w:p>
    <w:p w:rsidR="00EF0595" w:rsidRPr="007B4C10" w:rsidRDefault="00EF0595" w:rsidP="00EF0595">
      <w:pPr>
        <w:pStyle w:val="StyleJustifiedAfter6pt1"/>
        <w:numPr>
          <w:ilvl w:val="0"/>
          <w:numId w:val="23"/>
        </w:numPr>
      </w:pPr>
      <w:r w:rsidRPr="007B4C10">
        <w:t xml:space="preserve">Región Especial de Kachin (1) </w:t>
      </w:r>
    </w:p>
    <w:p w:rsidR="00EF0595" w:rsidRPr="007B4C10" w:rsidRDefault="00EF0595" w:rsidP="00EF0595">
      <w:pPr>
        <w:numPr>
          <w:ilvl w:val="0"/>
          <w:numId w:val="23"/>
        </w:numPr>
        <w:spacing w:after="120"/>
        <w:jc w:val="both"/>
      </w:pPr>
      <w:r w:rsidRPr="007B4C10">
        <w:t xml:space="preserve">Región Especial de Kachin (2) </w:t>
      </w:r>
    </w:p>
    <w:p w:rsidR="00EF0595" w:rsidRPr="007B4C10" w:rsidRDefault="00EF0595" w:rsidP="00EF0595">
      <w:pPr>
        <w:numPr>
          <w:ilvl w:val="0"/>
          <w:numId w:val="23"/>
        </w:numPr>
        <w:spacing w:after="120"/>
        <w:jc w:val="both"/>
      </w:pPr>
      <w:r w:rsidRPr="007B4C10">
        <w:t xml:space="preserve">Región de Kokang </w:t>
      </w:r>
    </w:p>
    <w:p w:rsidR="00EF0595" w:rsidRPr="007B4C10" w:rsidRDefault="00EF0595" w:rsidP="00EF0595">
      <w:pPr>
        <w:numPr>
          <w:ilvl w:val="0"/>
          <w:numId w:val="23"/>
        </w:numPr>
        <w:spacing w:after="120"/>
        <w:jc w:val="both"/>
      </w:pPr>
      <w:r w:rsidRPr="007B4C10">
        <w:t xml:space="preserve">Región de Wa </w:t>
      </w:r>
    </w:p>
    <w:p w:rsidR="00EF0595" w:rsidRPr="007B4C10" w:rsidRDefault="00EF0595" w:rsidP="00EF0595">
      <w:pPr>
        <w:numPr>
          <w:ilvl w:val="0"/>
          <w:numId w:val="23"/>
        </w:numPr>
        <w:spacing w:after="120"/>
        <w:jc w:val="both"/>
      </w:pPr>
      <w:r w:rsidRPr="007B4C10">
        <w:t xml:space="preserve">Región de Shan </w:t>
      </w:r>
    </w:p>
    <w:p w:rsidR="00EF0595" w:rsidRPr="007B4C10" w:rsidRDefault="00EF0595" w:rsidP="00EF0595">
      <w:pPr>
        <w:numPr>
          <w:ilvl w:val="0"/>
          <w:numId w:val="23"/>
        </w:numPr>
        <w:spacing w:after="120"/>
        <w:jc w:val="both"/>
      </w:pPr>
      <w:r w:rsidRPr="007B4C10">
        <w:t xml:space="preserve">Región de Kachin Nororiental </w:t>
      </w:r>
    </w:p>
    <w:p w:rsidR="00EF0595" w:rsidRPr="007B4C10" w:rsidRDefault="00EF0595" w:rsidP="00EF0595">
      <w:pPr>
        <w:numPr>
          <w:ilvl w:val="0"/>
          <w:numId w:val="23"/>
        </w:numPr>
        <w:spacing w:after="120"/>
        <w:jc w:val="both"/>
      </w:pPr>
      <w:r w:rsidRPr="007B4C10">
        <w:t xml:space="preserve">Región de Palaung </w:t>
      </w:r>
    </w:p>
    <w:p w:rsidR="00EF0595" w:rsidRPr="007B4C10" w:rsidRDefault="00EF0595" w:rsidP="00EF0595">
      <w:pPr>
        <w:numPr>
          <w:ilvl w:val="0"/>
          <w:numId w:val="23"/>
        </w:numPr>
        <w:spacing w:after="120"/>
        <w:jc w:val="both"/>
      </w:pPr>
      <w:r w:rsidRPr="007B4C10">
        <w:t xml:space="preserve">Región de Kyaing Tong Oriental </w:t>
      </w:r>
    </w:p>
    <w:p w:rsidR="00EF0595" w:rsidRPr="007B4C10" w:rsidRDefault="00EF0595" w:rsidP="00EF0595">
      <w:pPr>
        <w:numPr>
          <w:ilvl w:val="0"/>
          <w:numId w:val="23"/>
        </w:numPr>
        <w:spacing w:after="120"/>
        <w:jc w:val="both"/>
      </w:pPr>
      <w:r w:rsidRPr="007B4C10">
        <w:t xml:space="preserve">Región de Mapha </w:t>
      </w:r>
    </w:p>
    <w:p w:rsidR="00EF0595" w:rsidRPr="007B4C10" w:rsidRDefault="00EF0595" w:rsidP="00EF0595">
      <w:pPr>
        <w:numPr>
          <w:ilvl w:val="0"/>
          <w:numId w:val="23"/>
        </w:numPr>
        <w:spacing w:after="120"/>
        <w:jc w:val="both"/>
      </w:pPr>
      <w:r w:rsidRPr="007B4C10">
        <w:t xml:space="preserve">Región de Pa O </w:t>
      </w:r>
    </w:p>
    <w:p w:rsidR="00EF0595" w:rsidRPr="007B4C10" w:rsidRDefault="00EF0595" w:rsidP="00EF0595">
      <w:pPr>
        <w:numPr>
          <w:ilvl w:val="0"/>
          <w:numId w:val="23"/>
        </w:numPr>
        <w:spacing w:after="120"/>
        <w:jc w:val="both"/>
      </w:pPr>
      <w:r w:rsidRPr="007B4C10">
        <w:t xml:space="preserve">Región de Kayah </w:t>
      </w:r>
    </w:p>
    <w:p w:rsidR="00EF0595" w:rsidRPr="007B4C10" w:rsidRDefault="00EF0595" w:rsidP="00EF0595">
      <w:pPr>
        <w:numPr>
          <w:ilvl w:val="0"/>
          <w:numId w:val="23"/>
        </w:numPr>
        <w:spacing w:after="120"/>
        <w:jc w:val="both"/>
      </w:pPr>
      <w:r w:rsidRPr="007B4C10">
        <w:t xml:space="preserve">Región de Kayin </w:t>
      </w:r>
    </w:p>
    <w:p w:rsidR="00EF0595" w:rsidRPr="007B4C10" w:rsidRDefault="00EF0595" w:rsidP="00EF0595">
      <w:pPr>
        <w:numPr>
          <w:ilvl w:val="0"/>
          <w:numId w:val="23"/>
        </w:numPr>
        <w:spacing w:after="120"/>
        <w:jc w:val="both"/>
      </w:pPr>
      <w:r w:rsidRPr="007B4C10">
        <w:t xml:space="preserve">Región de Mon </w:t>
      </w:r>
    </w:p>
    <w:p w:rsidR="00EF0595" w:rsidRPr="007B4C10" w:rsidRDefault="00EF0595" w:rsidP="00EF0595">
      <w:pPr>
        <w:numPr>
          <w:ilvl w:val="0"/>
          <w:numId w:val="23"/>
        </w:numPr>
        <w:spacing w:after="120"/>
        <w:jc w:val="both"/>
      </w:pPr>
      <w:r w:rsidRPr="007B4C10">
        <w:t xml:space="preserve">Región de Tanintharyi </w:t>
      </w:r>
    </w:p>
    <w:p w:rsidR="00EF0595" w:rsidRPr="007B4C10" w:rsidRDefault="00EF0595" w:rsidP="00EF0595">
      <w:pPr>
        <w:numPr>
          <w:ilvl w:val="0"/>
          <w:numId w:val="23"/>
        </w:numPr>
        <w:spacing w:after="120"/>
        <w:jc w:val="both"/>
      </w:pPr>
      <w:r w:rsidRPr="007B4C10">
        <w:t xml:space="preserve">Región de Rakhine </w:t>
      </w:r>
    </w:p>
    <w:p w:rsidR="00EF0595" w:rsidRPr="007B4C10" w:rsidRDefault="00EF0595" w:rsidP="00EF0595">
      <w:pPr>
        <w:numPr>
          <w:ilvl w:val="0"/>
          <w:numId w:val="23"/>
        </w:numPr>
        <w:spacing w:after="120"/>
        <w:jc w:val="both"/>
      </w:pPr>
      <w:r w:rsidRPr="007B4C10">
        <w:t xml:space="preserve">Región de Chin </w:t>
      </w:r>
    </w:p>
    <w:p w:rsidR="00EF0595" w:rsidRPr="007B4C10" w:rsidRDefault="00EF0595" w:rsidP="00EF0595">
      <w:pPr>
        <w:numPr>
          <w:ilvl w:val="0"/>
          <w:numId w:val="23"/>
        </w:numPr>
        <w:spacing w:after="120"/>
        <w:jc w:val="both"/>
      </w:pPr>
      <w:r w:rsidRPr="007B4C10">
        <w:t xml:space="preserve">Región de Kabaw </w:t>
      </w:r>
    </w:p>
    <w:p w:rsidR="00EF0595" w:rsidRPr="007B4C10" w:rsidRDefault="00EF0595" w:rsidP="00EF0595">
      <w:pPr>
        <w:numPr>
          <w:ilvl w:val="0"/>
          <w:numId w:val="23"/>
        </w:numPr>
        <w:spacing w:after="120"/>
        <w:jc w:val="both"/>
      </w:pPr>
      <w:r w:rsidRPr="007B4C10">
        <w:t xml:space="preserve">Región de Sagaing (Naga) </w:t>
      </w:r>
    </w:p>
    <w:p w:rsidR="00EF0595" w:rsidRPr="007B4C10" w:rsidRDefault="00EF0595" w:rsidP="00DF4424">
      <w:pPr>
        <w:pStyle w:val="StyleJustifiedAfter6pt1"/>
        <w:keepLines/>
        <w:numPr>
          <w:ilvl w:val="0"/>
          <w:numId w:val="10"/>
        </w:numPr>
      </w:pPr>
      <w:r w:rsidRPr="007B4C10">
        <w:t>A fin de desarrollar esas zonas fronterizas, el gobierno estableció “</w:t>
      </w:r>
      <w:r>
        <w:t>Ci</w:t>
      </w:r>
      <w:r w:rsidRPr="007B4C10">
        <w:t>nco Tareas para el Desarrollo Rural”, encaminadas a asegurar un mejor y más fluido transporte para las zonas rurales, mejorar las medidas de atención de la salud en las zonas rurales, promover oportunidades educacional</w:t>
      </w:r>
      <w:r>
        <w:t>es</w:t>
      </w:r>
      <w:r w:rsidRPr="007B4C10">
        <w:t xml:space="preserve"> para los niños de las zonas rurales, brindar abastecimiento de agua y desarrollar la economía rural y aplicar medidas para el desarrollo de la población de las zonas rurales, incluidas las mujeres.</w:t>
      </w:r>
    </w:p>
    <w:p w:rsidR="00EF0595" w:rsidRPr="007B4C10" w:rsidRDefault="00EF0595" w:rsidP="00EF0595">
      <w:pPr>
        <w:pStyle w:val="StyleJustifiedAfter6pt1"/>
        <w:numPr>
          <w:ilvl w:val="0"/>
          <w:numId w:val="10"/>
        </w:numPr>
      </w:pPr>
      <w:r w:rsidRPr="007B4C10">
        <w:t>A fin de promover el desarrollo de las zonas fronterizas y las razas nacionales, el gobierno ha formulado y está aplicando un Plan Maestro de 13 años que abarca de 1993-1994 a 2005-2006. Actualmente, se está aplicando desde el ejercicio financiero 2001-2002 hasta el ejercicio financiero 2030-2031 el plan treintenal de largo plazo para el desarrollo de las zonas fronterizas y las razas nacionales,</w:t>
      </w:r>
      <w:r>
        <w:t xml:space="preserve"> con</w:t>
      </w:r>
      <w:r w:rsidRPr="007B4C10">
        <w:t xml:space="preserve"> seis planes quinquenales de mediano plazo. Desde el ejercicio financiero 1989-1990 hasta el 30-9-2006 se han gastado en total 95.488,98 millones de kyats para medidas de desarrollo de las zonas fronterizas. Se han construido carreteras, puentes, hospitales y dispensarios, estaciones hidroeléctricas, establecimientos ganaderos, represas, depósitos de tractores, bibliotecas de aldeas, servicios telefónicos y estaciones repetidoras de televisión en las zonas fronterizas. Además, el PNUD ha llevado a cabo actividades de desarrollo comunitario con arreglo al Proyecto de municipios remotos del Programa de la iniciativa para el desarrollo humano en los estados de Kachin, Chin, Rakhine, Mon y Kayin, y el ACNUR está ejecutando microproyectos en los estados de Mon y Kayin y la división de Tanintharyi, en cooperación con el Ministerio. Además, el Programa Mundial de Alimentos está ejecutando el Programa de asistencia alimentaria de emergencia en el estado de Shan Septentrional y el estado de Shan Meridional en cooperación con el Ministerio. La </w:t>
      </w:r>
      <w:r>
        <w:t>ONUDD</w:t>
      </w:r>
      <w:r w:rsidRPr="007B4C10">
        <w:t xml:space="preserve"> ha ejecutado proyectos de lucha contra la droga y desarrollo alternativo en las regiones de Kyaing Tong Oriental, Kokang y “Wa”.</w:t>
      </w:r>
    </w:p>
    <w:p w:rsidR="00EF0595" w:rsidRPr="007B4C10" w:rsidRDefault="00EF0595" w:rsidP="00EF0595">
      <w:pPr>
        <w:pStyle w:val="StyleJustifiedAfter6pt1"/>
        <w:numPr>
          <w:ilvl w:val="0"/>
          <w:numId w:val="10"/>
        </w:numPr>
      </w:pPr>
      <w:r w:rsidRPr="007B4C10">
        <w:t>Además, se han estandarizado 15 normas local en materia de requisitos para establecer aldeas modelo con el fin de mejorar las condiciones de 65.078 aldeas en todo el país con arreglo al plan treintenal desde el ejercicio financiero 2001-2002 hasta el</w:t>
      </w:r>
      <w:r w:rsidR="0015315F">
        <w:t xml:space="preserve"> </w:t>
      </w:r>
      <w:r w:rsidRPr="007B4C10">
        <w:t>ejercicio financiero</w:t>
      </w:r>
      <w:r>
        <w:t xml:space="preserve"> </w:t>
      </w:r>
      <w:r w:rsidRPr="007B4C10">
        <w:t>2030-2031. Se han mejorado las condiciones de un total de 6.199 aldeas para que cumplan con las características de una aldea modelo durante los ejercicios financieros 2001-2002 y 2003-2004.</w:t>
      </w:r>
    </w:p>
    <w:p w:rsidR="00EF0595" w:rsidRPr="007B4C10" w:rsidRDefault="00EF0595" w:rsidP="00EF0595">
      <w:pPr>
        <w:pStyle w:val="StyleJustifiedAfter6pt1"/>
        <w:numPr>
          <w:ilvl w:val="0"/>
          <w:numId w:val="10"/>
        </w:numPr>
      </w:pPr>
      <w:r w:rsidRPr="007B4C10">
        <w:t>Como consecuencia de ello, dichas aldeas han recibido agua salubre y agua potable, lo cual contribuirá al mejoramiento de la salud de las mujeres, en especial las mujeres embarazadas. Además, en dichas aldeas se abrieron centros rurales de atención de la salud y clínicas rurales de salud, con lo cual se ha mejorado la situación básica de la salud de los habitantes de las zonas rurales, incluidas las mujeres.</w:t>
      </w:r>
    </w:p>
    <w:p w:rsidR="00EF0595" w:rsidRPr="007B4C10" w:rsidRDefault="00EF0595" w:rsidP="00EF0595">
      <w:pPr>
        <w:pStyle w:val="StyleJustifiedAfter6pt1"/>
        <w:numPr>
          <w:ilvl w:val="0"/>
          <w:numId w:val="10"/>
        </w:numPr>
      </w:pPr>
      <w:r w:rsidRPr="007B4C10">
        <w:t xml:space="preserve">Además, el Ministerio para el Desarrollo de las Zonas Fronterizas y el Progreso de las Razas Nacionales abrió 27 Centros de Capacitación para el Desarrollo de la Juventud y 34 escuelas de ciencias </w:t>
      </w:r>
      <w:r>
        <w:t>domésticas</w:t>
      </w:r>
      <w:r w:rsidRPr="007B4C10">
        <w:t xml:space="preserve"> en las zonas fronterizas</w:t>
      </w:r>
      <w:r>
        <w:t>,</w:t>
      </w:r>
      <w:r w:rsidRPr="007B4C10">
        <w:t xml:space="preserve"> que promueven el desarrollo de la mujer en dichas esferas e imparten educación literaria y profesional en esferas tales como costura, bordado, tejido y servicios alimentarios en las zonas fronterizas. Con ello se han incrementado las posibilidades de generación de ingresos y ha mejorado la vida social de las mujeres.</w:t>
      </w:r>
    </w:p>
    <w:p w:rsidR="00EF0595" w:rsidRPr="007B4C10" w:rsidRDefault="00EF0595" w:rsidP="00EF0595">
      <w:pPr>
        <w:pStyle w:val="StyleJustifiedAfter6pt1"/>
        <w:numPr>
          <w:ilvl w:val="0"/>
          <w:numId w:val="10"/>
        </w:numPr>
      </w:pPr>
      <w:r w:rsidRPr="007B4C10">
        <w:t xml:space="preserve">A fin de mejorar la situación en materia de salud de los habitantes de las zonas rurales, a partir de 2001 se está ejecutando el plan de desarrollo de la salud en las zonas rurales, bajo la orientación </w:t>
      </w:r>
      <w:r>
        <w:t>del</w:t>
      </w:r>
      <w:r w:rsidRPr="007B4C10">
        <w:t xml:space="preserve"> Comité Nacional de Salud. Las actividades </w:t>
      </w:r>
      <w:r>
        <w:t>llevadas a cabo con arreglo a este</w:t>
      </w:r>
      <w:r w:rsidRPr="007B4C10">
        <w:t xml:space="preserve"> </w:t>
      </w:r>
      <w:r>
        <w:t>plan d</w:t>
      </w:r>
      <w:r w:rsidRPr="007B4C10">
        <w:t>e desarrollo son los siguientes:</w:t>
      </w:r>
    </w:p>
    <w:p w:rsidR="00EF0595" w:rsidRPr="007B4C10" w:rsidRDefault="00EF0595" w:rsidP="00EF0595">
      <w:pPr>
        <w:pStyle w:val="StyleJustifiedAfter6pt1"/>
        <w:numPr>
          <w:ilvl w:val="1"/>
          <w:numId w:val="24"/>
        </w:numPr>
        <w:ind w:left="1987" w:hanging="360"/>
      </w:pPr>
      <w:r w:rsidRPr="007B4C10">
        <w:t>expansión de los centros de salud rurales;</w:t>
      </w:r>
    </w:p>
    <w:p w:rsidR="00EF0595" w:rsidRPr="007B4C10" w:rsidRDefault="00EF0595" w:rsidP="00EF0595">
      <w:pPr>
        <w:pStyle w:val="StyleJustifiedAfter6pt1"/>
        <w:numPr>
          <w:ilvl w:val="1"/>
          <w:numId w:val="24"/>
        </w:numPr>
        <w:ind w:left="1987" w:hanging="360"/>
      </w:pPr>
      <w:r w:rsidRPr="007B4C10">
        <w:t>promoción del desarrollo de los recursos humanos a fin de prestar servicios atención de la salud calidad;</w:t>
      </w:r>
    </w:p>
    <w:p w:rsidR="00EF0595" w:rsidRPr="007B4C10" w:rsidRDefault="00EF0595" w:rsidP="00EF0595">
      <w:pPr>
        <w:pStyle w:val="StyleJustifiedAfter6pt1"/>
        <w:numPr>
          <w:ilvl w:val="1"/>
          <w:numId w:val="24"/>
        </w:numPr>
        <w:ind w:left="1987" w:hanging="360"/>
      </w:pPr>
      <w:r w:rsidRPr="007B4C10">
        <w:t>promover la cobertura de la atención primaria de la salud;</w:t>
      </w:r>
    </w:p>
    <w:p w:rsidR="00EF0595" w:rsidRPr="007B4C10" w:rsidRDefault="00EF0595" w:rsidP="00EF0595">
      <w:pPr>
        <w:pStyle w:val="StyleJustifiedAfter6pt1"/>
        <w:numPr>
          <w:ilvl w:val="1"/>
          <w:numId w:val="24"/>
        </w:numPr>
        <w:ind w:left="1987" w:hanging="360"/>
      </w:pPr>
      <w:r w:rsidRPr="007B4C10">
        <w:t>fortalecer el fomento de la capacidad del personal de servicios básicos de salud;</w:t>
      </w:r>
    </w:p>
    <w:p w:rsidR="00EF0595" w:rsidRPr="007B4C10" w:rsidRDefault="00EF0595" w:rsidP="00EF0595">
      <w:pPr>
        <w:pStyle w:val="StyleJustifiedAfter6pt1"/>
        <w:numPr>
          <w:ilvl w:val="1"/>
          <w:numId w:val="24"/>
        </w:numPr>
        <w:ind w:left="1987" w:hanging="360"/>
      </w:pPr>
      <w:r w:rsidRPr="007B4C10">
        <w:t>desarrollar una infraestructura estandarizada para los centros de salud;</w:t>
      </w:r>
    </w:p>
    <w:p w:rsidR="00EF0595" w:rsidRPr="007B4C10" w:rsidRDefault="00EF0595" w:rsidP="00EF0595">
      <w:pPr>
        <w:pStyle w:val="StyleJustifiedAfter6pt1"/>
        <w:numPr>
          <w:ilvl w:val="1"/>
          <w:numId w:val="24"/>
        </w:numPr>
        <w:ind w:left="1987" w:hanging="360"/>
      </w:pPr>
      <w:r w:rsidRPr="007B4C10">
        <w:t>suministrar medicamentos esenciales a los centros de salud;</w:t>
      </w:r>
    </w:p>
    <w:p w:rsidR="00EF0595" w:rsidRPr="007B4C10" w:rsidRDefault="00EF0595" w:rsidP="00EF0595">
      <w:pPr>
        <w:pStyle w:val="StyleJustifiedAfter6pt1"/>
        <w:numPr>
          <w:ilvl w:val="1"/>
          <w:numId w:val="24"/>
        </w:numPr>
        <w:ind w:left="1987" w:hanging="360"/>
      </w:pPr>
      <w:r w:rsidRPr="007B4C10">
        <w:t>suministrar muebles y equipos para los centros de salud y equipos para cada categoría de trabajadores de la salud;</w:t>
      </w:r>
    </w:p>
    <w:p w:rsidR="00EF0595" w:rsidRPr="007B4C10" w:rsidRDefault="00EF0595" w:rsidP="00EF0595">
      <w:pPr>
        <w:pStyle w:val="StyleJustifiedAfter6pt1"/>
        <w:numPr>
          <w:ilvl w:val="1"/>
          <w:numId w:val="24"/>
        </w:numPr>
        <w:ind w:left="1987" w:hanging="360"/>
      </w:pPr>
      <w:r w:rsidRPr="007B4C10">
        <w:t>planificar con miras a la sostenibilidad del programa mediante la participación de la comunidad y el fortalecimiento de las alianzas con los sectores conexos, las organizaciones no gubernamentales y los organismos del sistema de las Naciones Unidas.</w:t>
      </w:r>
    </w:p>
    <w:p w:rsidR="00EF0595" w:rsidRPr="007B4C10" w:rsidRDefault="00EF0595" w:rsidP="00EF0595">
      <w:pPr>
        <w:pStyle w:val="StyleJustifiedAfter6pt1"/>
        <w:numPr>
          <w:ilvl w:val="0"/>
          <w:numId w:val="10"/>
        </w:numPr>
      </w:pPr>
      <w:r w:rsidRPr="007B4C10">
        <w:t>En Myanmar, el 70% de la población reside en zonas rurales, y el desarrollo rural es vital para el desarrollo general de la</w:t>
      </w:r>
      <w:r>
        <w:t xml:space="preserve"> n</w:t>
      </w:r>
      <w:r w:rsidRPr="007B4C10">
        <w:t>ación. Después de la iniciación del plan de centros de salud rurales en 1954, los centros de salud rurales se han expandido gradualmente por todo el país, y su número pasó de 1.337 en 1988-1989 a 1.456 en 2005-2006. El centro de salud rural desempeña un papel vital en nuestro sistema de atención de la salud. Está ubicado a nivel de base y por lo común es el primer nivel de contacto entre la comunidad y el sistema de salud.</w:t>
      </w:r>
    </w:p>
    <w:p w:rsidR="00EF0595" w:rsidRPr="007B4C10" w:rsidRDefault="00EF0595" w:rsidP="00EF0595">
      <w:pPr>
        <w:pStyle w:val="StyleJustifiedAfter6pt1"/>
        <w:numPr>
          <w:ilvl w:val="0"/>
          <w:numId w:val="10"/>
        </w:numPr>
      </w:pPr>
      <w:r w:rsidRPr="007B4C10">
        <w:t xml:space="preserve">Cada municipio tiene aproximadamente cinco centros de salud rurales, con un personal integrado por un asistente de salud, una visitadora de salud, un supervisor de salud pública y una partera. Además de prestar servicios, el personal de los centros de salud rurales supervisa los servicios </w:t>
      </w:r>
      <w:r>
        <w:t xml:space="preserve">que prestan entre </w:t>
      </w:r>
      <w:r w:rsidRPr="007B4C10">
        <w:t xml:space="preserve">cuatro </w:t>
      </w:r>
      <w:r>
        <w:t>y</w:t>
      </w:r>
      <w:r w:rsidRPr="007B4C10">
        <w:t xml:space="preserve"> cinco subcentros de salud rurales, cuyo personal está integrado por una partera y un supervisor de salud pública II. Además, al nivel de aldea</w:t>
      </w:r>
      <w:r w:rsidRPr="007B4C10">
        <w:rPr>
          <w:color w:val="008000"/>
        </w:rPr>
        <w:t xml:space="preserve"> </w:t>
      </w:r>
      <w:r w:rsidRPr="007B4C10">
        <w:t>prestan servicios de carácter voluntario trabajadores de salud, parteras auxiliares y trabajadores de salud comunitarios</w:t>
      </w:r>
      <w:r w:rsidRPr="007B4C10">
        <w:rPr>
          <w:color w:val="008000"/>
        </w:rPr>
        <w:t xml:space="preserve">. </w:t>
      </w:r>
      <w:r w:rsidRPr="007B4C10">
        <w:t>Todos los trabajadores de salud básica y los trabajadores de salud voluntarios prestan servicios integrados de salud, que comprenden atención médica, atención de la salud maternoinfantil y espaciamiento de los nacimientos, vigilancia del crecimiento y desarrollo de la nutrición, inmunización, saneamiento ambiental, prevención y control de enfermedades localmente epidémicas, suministro de medicamentos esenciales y educación en materia de salud. En 2005, la cobertura de atención primaria de la salud para los habitantes de las zonas rurales es del 75%. A continuación se indica la forma en que han mejorado los servicios de salud en el medio rural:</w:t>
      </w:r>
    </w:p>
    <w:p w:rsidR="00EF0595" w:rsidRPr="007B4C10" w:rsidRDefault="00EF0595" w:rsidP="00EF0595">
      <w:pPr>
        <w:pStyle w:val="StyleJustifiedAfter6pt1"/>
        <w:keepNext/>
        <w:numPr>
          <w:ilvl w:val="3"/>
          <w:numId w:val="10"/>
        </w:numPr>
        <w:jc w:val="left"/>
      </w:pPr>
      <w:r w:rsidRPr="007B4C10">
        <w:t>Relación entre las instalaciones de salud y la población</w:t>
      </w:r>
      <w:r w:rsidRPr="007B4C10">
        <w:br/>
        <w:t>en las zonas rurales</w:t>
      </w:r>
    </w:p>
    <w:p w:rsidR="00EF0595" w:rsidRPr="007B4C10" w:rsidRDefault="00EF0595" w:rsidP="00EF0595">
      <w:pPr>
        <w:pStyle w:val="StyleJustifiedAfter6pt1"/>
        <w:keepNext/>
        <w:numPr>
          <w:ilvl w:val="0"/>
          <w:numId w:val="0"/>
        </w:numPr>
        <w:spacing w:after="0" w:line="120" w:lineRule="exact"/>
        <w:ind w:left="2520"/>
        <w:rPr>
          <w:sz w:val="10"/>
        </w:rPr>
      </w:pPr>
    </w:p>
    <w:tbl>
      <w:tblPr>
        <w:tblStyle w:val="ListBullet"/>
        <w:tblW w:w="0" w:type="auto"/>
        <w:jc w:val="center"/>
        <w:tblLook w:val="01E0" w:firstRow="1" w:lastRow="1" w:firstColumn="1" w:lastColumn="1" w:noHBand="0" w:noVBand="0"/>
      </w:tblPr>
      <w:tblGrid>
        <w:gridCol w:w="2675"/>
        <w:gridCol w:w="1364"/>
        <w:gridCol w:w="1440"/>
      </w:tblGrid>
      <w:tr w:rsidR="00EF0595" w:rsidRPr="007B4C10">
        <w:trPr>
          <w:jc w:val="center"/>
        </w:trPr>
        <w:tc>
          <w:tcPr>
            <w:tcW w:w="2675" w:type="dxa"/>
            <w:tcBorders>
              <w:top w:val="single" w:sz="4" w:space="0" w:color="auto"/>
              <w:bottom w:val="single" w:sz="12" w:space="0" w:color="auto"/>
            </w:tcBorders>
          </w:tcPr>
          <w:p w:rsidR="00EF0595" w:rsidRPr="007B4C10" w:rsidRDefault="00EF0595" w:rsidP="00EF0595">
            <w:pPr>
              <w:keepNext/>
              <w:numPr>
                <w:ilvl w:val="0"/>
                <w:numId w:val="0"/>
              </w:numPr>
              <w:suppressAutoHyphens w:val="0"/>
              <w:spacing w:before="40" w:after="80" w:line="200" w:lineRule="exact"/>
              <w:ind w:left="360"/>
              <w:jc w:val="both"/>
              <w:rPr>
                <w:i/>
                <w:sz w:val="14"/>
                <w:szCs w:val="14"/>
              </w:rPr>
            </w:pPr>
          </w:p>
        </w:tc>
        <w:tc>
          <w:tcPr>
            <w:tcW w:w="1364" w:type="dxa"/>
            <w:tcBorders>
              <w:top w:val="single" w:sz="4" w:space="0" w:color="auto"/>
              <w:bottom w:val="single" w:sz="12" w:space="0" w:color="auto"/>
            </w:tcBorders>
          </w:tcPr>
          <w:p w:rsidR="00EF0595" w:rsidRPr="007B4C10" w:rsidRDefault="00EF0595" w:rsidP="00EF0595">
            <w:pPr>
              <w:keepNext/>
              <w:numPr>
                <w:ilvl w:val="0"/>
                <w:numId w:val="0"/>
              </w:numPr>
              <w:suppressAutoHyphens w:val="0"/>
              <w:spacing w:before="40" w:after="80" w:line="200" w:lineRule="exact"/>
              <w:ind w:left="360"/>
              <w:rPr>
                <w:i/>
                <w:sz w:val="14"/>
                <w:szCs w:val="14"/>
              </w:rPr>
            </w:pPr>
            <w:r w:rsidRPr="007B4C10">
              <w:rPr>
                <w:i/>
                <w:sz w:val="14"/>
                <w:szCs w:val="14"/>
              </w:rPr>
              <w:t>2001</w:t>
            </w:r>
          </w:p>
        </w:tc>
        <w:tc>
          <w:tcPr>
            <w:tcW w:w="1440" w:type="dxa"/>
            <w:tcBorders>
              <w:top w:val="single" w:sz="4" w:space="0" w:color="auto"/>
              <w:bottom w:val="single" w:sz="12" w:space="0" w:color="auto"/>
            </w:tcBorders>
          </w:tcPr>
          <w:p w:rsidR="00EF0595" w:rsidRPr="007B4C10" w:rsidRDefault="00EF0595" w:rsidP="00EF0595">
            <w:pPr>
              <w:keepNext/>
              <w:numPr>
                <w:ilvl w:val="0"/>
                <w:numId w:val="0"/>
              </w:numPr>
              <w:suppressAutoHyphens w:val="0"/>
              <w:spacing w:before="40" w:after="80" w:line="200" w:lineRule="exact"/>
              <w:ind w:left="360"/>
              <w:rPr>
                <w:i/>
                <w:sz w:val="14"/>
                <w:szCs w:val="14"/>
              </w:rPr>
            </w:pPr>
            <w:r w:rsidRPr="007B4C10">
              <w:rPr>
                <w:i/>
                <w:sz w:val="14"/>
                <w:szCs w:val="14"/>
              </w:rPr>
              <w:t>2005</w:t>
            </w:r>
          </w:p>
        </w:tc>
      </w:tr>
      <w:tr w:rsidR="00EF0595" w:rsidRPr="007B4C10">
        <w:trPr>
          <w:jc w:val="center"/>
        </w:trPr>
        <w:tc>
          <w:tcPr>
            <w:tcW w:w="2675" w:type="dxa"/>
            <w:tcBorders>
              <w:top w:val="single" w:sz="12" w:space="0" w:color="auto"/>
            </w:tcBorders>
          </w:tcPr>
          <w:p w:rsidR="00EF0595" w:rsidRPr="007B4C10" w:rsidRDefault="00EF0595" w:rsidP="00EF0595">
            <w:pPr>
              <w:pStyle w:val="StyleJustifiedAfter6pt1"/>
              <w:keepNext/>
              <w:numPr>
                <w:ilvl w:val="0"/>
                <w:numId w:val="0"/>
              </w:numPr>
              <w:spacing w:before="40" w:after="80" w:line="200" w:lineRule="exact"/>
              <w:ind w:right="43"/>
              <w:rPr>
                <w:sz w:val="17"/>
                <w:szCs w:val="17"/>
              </w:rPr>
            </w:pPr>
            <w:r w:rsidRPr="007B4C10">
              <w:rPr>
                <w:sz w:val="17"/>
                <w:szCs w:val="17"/>
              </w:rPr>
              <w:t>Centros de salud rurales</w:t>
            </w:r>
          </w:p>
        </w:tc>
        <w:tc>
          <w:tcPr>
            <w:tcW w:w="1364" w:type="dxa"/>
            <w:tcBorders>
              <w:top w:val="single" w:sz="12" w:space="0" w:color="auto"/>
            </w:tcBorders>
          </w:tcPr>
          <w:p w:rsidR="00EF0595" w:rsidRPr="007B4C10" w:rsidRDefault="00EF0595" w:rsidP="00EF0595">
            <w:pPr>
              <w:keepNext/>
              <w:numPr>
                <w:ilvl w:val="0"/>
                <w:numId w:val="0"/>
              </w:numPr>
              <w:suppressAutoHyphens w:val="0"/>
              <w:spacing w:before="40" w:after="80" w:line="200" w:lineRule="exact"/>
              <w:ind w:right="43"/>
              <w:jc w:val="center"/>
              <w:rPr>
                <w:sz w:val="17"/>
                <w:szCs w:val="17"/>
              </w:rPr>
            </w:pPr>
            <w:r w:rsidRPr="007B4C10">
              <w:rPr>
                <w:sz w:val="17"/>
                <w:szCs w:val="17"/>
              </w:rPr>
              <w:t>1 a 26 700</w:t>
            </w:r>
          </w:p>
        </w:tc>
        <w:tc>
          <w:tcPr>
            <w:tcW w:w="1440" w:type="dxa"/>
            <w:tcBorders>
              <w:top w:val="single" w:sz="12" w:space="0" w:color="auto"/>
            </w:tcBorders>
          </w:tcPr>
          <w:p w:rsidR="00EF0595" w:rsidRPr="007B4C10" w:rsidRDefault="00EF0595" w:rsidP="00EF0595">
            <w:pPr>
              <w:keepNext/>
              <w:numPr>
                <w:ilvl w:val="0"/>
                <w:numId w:val="0"/>
              </w:numPr>
              <w:suppressAutoHyphens w:val="0"/>
              <w:spacing w:before="40" w:after="80" w:line="200" w:lineRule="exact"/>
              <w:ind w:right="43"/>
              <w:jc w:val="center"/>
              <w:rPr>
                <w:sz w:val="17"/>
                <w:szCs w:val="17"/>
              </w:rPr>
            </w:pPr>
            <w:r w:rsidRPr="007B4C10">
              <w:rPr>
                <w:sz w:val="17"/>
                <w:szCs w:val="17"/>
              </w:rPr>
              <w:t>1 a 22 701</w:t>
            </w:r>
          </w:p>
        </w:tc>
      </w:tr>
      <w:tr w:rsidR="00EF0595" w:rsidRPr="007B4C10">
        <w:trPr>
          <w:jc w:val="center"/>
        </w:trPr>
        <w:tc>
          <w:tcPr>
            <w:tcW w:w="2675" w:type="dxa"/>
          </w:tcPr>
          <w:p w:rsidR="00EF0595" w:rsidRPr="007B4C10" w:rsidRDefault="00EF0595" w:rsidP="00EF0595">
            <w:pPr>
              <w:pStyle w:val="StyleJustifiedAfter6pt1"/>
              <w:keepNext/>
              <w:numPr>
                <w:ilvl w:val="0"/>
                <w:numId w:val="0"/>
              </w:numPr>
              <w:spacing w:before="40" w:after="80" w:line="200" w:lineRule="exact"/>
              <w:ind w:right="43"/>
              <w:rPr>
                <w:sz w:val="17"/>
                <w:szCs w:val="17"/>
              </w:rPr>
            </w:pPr>
            <w:r w:rsidRPr="007B4C10">
              <w:rPr>
                <w:sz w:val="17"/>
                <w:szCs w:val="17"/>
              </w:rPr>
              <w:t>Subcentros de salud rurales</w:t>
            </w:r>
          </w:p>
        </w:tc>
        <w:tc>
          <w:tcPr>
            <w:tcW w:w="1364" w:type="dxa"/>
          </w:tcPr>
          <w:p w:rsidR="00EF0595" w:rsidRPr="007B4C10" w:rsidRDefault="00EF0595" w:rsidP="00EF0595">
            <w:pPr>
              <w:keepNext/>
              <w:numPr>
                <w:ilvl w:val="0"/>
                <w:numId w:val="0"/>
              </w:numPr>
              <w:suppressAutoHyphens w:val="0"/>
              <w:spacing w:before="40" w:after="80" w:line="200" w:lineRule="exact"/>
              <w:ind w:right="43"/>
              <w:jc w:val="center"/>
              <w:rPr>
                <w:sz w:val="17"/>
                <w:szCs w:val="17"/>
              </w:rPr>
            </w:pPr>
            <w:r w:rsidRPr="007B4C10">
              <w:rPr>
                <w:sz w:val="17"/>
                <w:szCs w:val="17"/>
              </w:rPr>
              <w:t>1 a 6 000</w:t>
            </w:r>
          </w:p>
        </w:tc>
        <w:tc>
          <w:tcPr>
            <w:tcW w:w="1440" w:type="dxa"/>
          </w:tcPr>
          <w:p w:rsidR="00EF0595" w:rsidRPr="007B4C10" w:rsidRDefault="00EF0595" w:rsidP="00EF0595">
            <w:pPr>
              <w:keepNext/>
              <w:numPr>
                <w:ilvl w:val="0"/>
                <w:numId w:val="0"/>
              </w:numPr>
              <w:suppressAutoHyphens w:val="0"/>
              <w:spacing w:before="40" w:after="80" w:line="200" w:lineRule="exact"/>
              <w:ind w:right="43"/>
              <w:jc w:val="center"/>
              <w:rPr>
                <w:sz w:val="17"/>
                <w:szCs w:val="17"/>
              </w:rPr>
            </w:pPr>
            <w:r w:rsidRPr="007B4C10">
              <w:rPr>
                <w:sz w:val="17"/>
                <w:szCs w:val="17"/>
              </w:rPr>
              <w:t>1 a 5 034</w:t>
            </w:r>
          </w:p>
        </w:tc>
      </w:tr>
      <w:tr w:rsidR="00EF0595" w:rsidRPr="007B4C10">
        <w:trPr>
          <w:jc w:val="center"/>
        </w:trPr>
        <w:tc>
          <w:tcPr>
            <w:tcW w:w="2675" w:type="dxa"/>
            <w:tcBorders>
              <w:bottom w:val="single" w:sz="12" w:space="0" w:color="auto"/>
            </w:tcBorders>
          </w:tcPr>
          <w:p w:rsidR="00EF0595" w:rsidRPr="007B4C10" w:rsidRDefault="00EF0595" w:rsidP="00EF0595">
            <w:pPr>
              <w:pStyle w:val="StyleJustifiedAfter6pt1"/>
              <w:keepNext/>
              <w:numPr>
                <w:ilvl w:val="0"/>
                <w:numId w:val="0"/>
              </w:numPr>
              <w:spacing w:before="40" w:after="80" w:line="200" w:lineRule="exact"/>
              <w:ind w:right="43"/>
              <w:jc w:val="left"/>
              <w:rPr>
                <w:sz w:val="17"/>
                <w:szCs w:val="17"/>
              </w:rPr>
            </w:pPr>
            <w:r w:rsidRPr="007B4C10">
              <w:rPr>
                <w:sz w:val="17"/>
                <w:szCs w:val="17"/>
              </w:rPr>
              <w:t>Dependencia de salud de base</w:t>
            </w:r>
          </w:p>
        </w:tc>
        <w:tc>
          <w:tcPr>
            <w:tcW w:w="1364" w:type="dxa"/>
            <w:tcBorders>
              <w:bottom w:val="single" w:sz="12" w:space="0" w:color="auto"/>
            </w:tcBorders>
          </w:tcPr>
          <w:p w:rsidR="00EF0595" w:rsidRPr="007B4C10" w:rsidRDefault="00EF0595" w:rsidP="00EF0595">
            <w:pPr>
              <w:keepNext/>
              <w:numPr>
                <w:ilvl w:val="0"/>
                <w:numId w:val="0"/>
              </w:numPr>
              <w:suppressAutoHyphens w:val="0"/>
              <w:spacing w:before="40" w:after="80" w:line="200" w:lineRule="exact"/>
              <w:ind w:right="43"/>
              <w:jc w:val="center"/>
              <w:rPr>
                <w:sz w:val="17"/>
                <w:szCs w:val="17"/>
              </w:rPr>
            </w:pPr>
            <w:r w:rsidRPr="007B4C10">
              <w:rPr>
                <w:sz w:val="17"/>
                <w:szCs w:val="17"/>
              </w:rPr>
              <w:t>1 a 86 633</w:t>
            </w:r>
          </w:p>
        </w:tc>
        <w:tc>
          <w:tcPr>
            <w:tcW w:w="1440" w:type="dxa"/>
            <w:tcBorders>
              <w:bottom w:val="single" w:sz="12" w:space="0" w:color="auto"/>
            </w:tcBorders>
          </w:tcPr>
          <w:p w:rsidR="00EF0595" w:rsidRPr="007B4C10" w:rsidRDefault="00EF0595" w:rsidP="00EF0595">
            <w:pPr>
              <w:keepNext/>
              <w:numPr>
                <w:ilvl w:val="0"/>
                <w:numId w:val="0"/>
              </w:numPr>
              <w:suppressAutoHyphens w:val="0"/>
              <w:spacing w:before="40" w:after="80" w:line="200" w:lineRule="exact"/>
              <w:ind w:right="43"/>
              <w:jc w:val="center"/>
              <w:rPr>
                <w:sz w:val="17"/>
                <w:szCs w:val="17"/>
              </w:rPr>
            </w:pPr>
            <w:r w:rsidRPr="007B4C10">
              <w:rPr>
                <w:sz w:val="17"/>
                <w:szCs w:val="17"/>
              </w:rPr>
              <w:t>1 a 75 453</w:t>
            </w:r>
          </w:p>
        </w:tc>
      </w:tr>
      <w:tr w:rsidR="00EF0595" w:rsidRPr="007B4C10">
        <w:trPr>
          <w:jc w:val="center"/>
        </w:trPr>
        <w:tc>
          <w:tcPr>
            <w:tcW w:w="5479" w:type="dxa"/>
            <w:gridSpan w:val="3"/>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rPr>
                <w:sz w:val="17"/>
                <w:szCs w:val="17"/>
              </w:rPr>
            </w:pPr>
            <w:r w:rsidRPr="007B4C10">
              <w:rPr>
                <w:bCs/>
                <w:i/>
                <w:iCs/>
                <w:sz w:val="17"/>
                <w:szCs w:val="17"/>
              </w:rPr>
              <w:t xml:space="preserve">Plan de Desarrollo de la Salud en las Zonas Rurales, </w:t>
            </w:r>
            <w:r w:rsidRPr="006A303C">
              <w:rPr>
                <w:bCs/>
                <w:iCs/>
                <w:sz w:val="17"/>
                <w:szCs w:val="17"/>
              </w:rPr>
              <w:t>Departamento de Salud,</w:t>
            </w:r>
            <w:r w:rsidRPr="007B4C10">
              <w:rPr>
                <w:bCs/>
                <w:i/>
                <w:iCs/>
                <w:sz w:val="17"/>
                <w:szCs w:val="17"/>
              </w:rPr>
              <w:t xml:space="preserve"> </w:t>
            </w:r>
            <w:r w:rsidRPr="007B4C10">
              <w:rPr>
                <w:bCs/>
                <w:iCs/>
                <w:sz w:val="17"/>
                <w:szCs w:val="17"/>
              </w:rPr>
              <w:t>2005</w:t>
            </w:r>
            <w:r w:rsidRPr="007B4C10">
              <w:rPr>
                <w:bCs/>
                <w:i/>
                <w:iCs/>
                <w:sz w:val="17"/>
                <w:szCs w:val="17"/>
              </w:rPr>
              <w:t>.</w:t>
            </w:r>
          </w:p>
        </w:tc>
      </w:tr>
    </w:tbl>
    <w:p w:rsidR="00DF4424" w:rsidRPr="00DF4424" w:rsidRDefault="00DF4424" w:rsidP="00DF4424">
      <w:pPr>
        <w:spacing w:line="120" w:lineRule="exact"/>
        <w:ind w:firstLine="720"/>
        <w:jc w:val="both"/>
        <w:rPr>
          <w:bCs/>
          <w:sz w:val="10"/>
        </w:rPr>
      </w:pPr>
    </w:p>
    <w:p w:rsidR="00DF4424" w:rsidRPr="00DF4424" w:rsidRDefault="00DF4424" w:rsidP="00DF4424">
      <w:pPr>
        <w:spacing w:line="120" w:lineRule="exact"/>
        <w:ind w:firstLine="720"/>
        <w:jc w:val="both"/>
        <w:rPr>
          <w:bCs/>
          <w:sz w:val="10"/>
        </w:rPr>
      </w:pPr>
    </w:p>
    <w:p w:rsidR="00EF0595" w:rsidRPr="007B4C10" w:rsidRDefault="00EF0595" w:rsidP="00EF0595">
      <w:pPr>
        <w:pStyle w:val="StyleJustifiedAfter6pt1"/>
        <w:keepNext/>
        <w:numPr>
          <w:ilvl w:val="3"/>
          <w:numId w:val="10"/>
        </w:numPr>
      </w:pPr>
      <w:r w:rsidRPr="007B4C10">
        <w:t>Relación entre el personal de salud básica y la población</w:t>
      </w:r>
    </w:p>
    <w:p w:rsidR="00EF0595" w:rsidRPr="007B4C10" w:rsidRDefault="00EF0595" w:rsidP="00EF0595">
      <w:pPr>
        <w:pStyle w:val="StyleJustifiedAfter6pt1"/>
        <w:keepNext/>
        <w:numPr>
          <w:ilvl w:val="0"/>
          <w:numId w:val="0"/>
        </w:numPr>
        <w:spacing w:after="0" w:line="120" w:lineRule="exact"/>
        <w:ind w:left="2520"/>
        <w:rPr>
          <w:sz w:val="10"/>
        </w:rPr>
      </w:pPr>
    </w:p>
    <w:tbl>
      <w:tblPr>
        <w:tblStyle w:val="ListBullet"/>
        <w:tblW w:w="0" w:type="auto"/>
        <w:jc w:val="center"/>
        <w:tblLook w:val="01E0" w:firstRow="1" w:lastRow="1" w:firstColumn="1" w:lastColumn="1" w:noHBand="0" w:noVBand="0"/>
      </w:tblPr>
      <w:tblGrid>
        <w:gridCol w:w="2699"/>
        <w:gridCol w:w="1530"/>
        <w:gridCol w:w="1440"/>
      </w:tblGrid>
      <w:tr w:rsidR="00EF0595" w:rsidRPr="007B4C10">
        <w:trPr>
          <w:jc w:val="center"/>
        </w:trPr>
        <w:tc>
          <w:tcPr>
            <w:tcW w:w="2699" w:type="dxa"/>
            <w:tcBorders>
              <w:top w:val="single" w:sz="4" w:space="0" w:color="auto"/>
              <w:bottom w:val="single" w:sz="12" w:space="0" w:color="auto"/>
            </w:tcBorders>
          </w:tcPr>
          <w:p w:rsidR="00EF0595" w:rsidRPr="007B4C10" w:rsidRDefault="00EF0595" w:rsidP="00EF0595">
            <w:pPr>
              <w:numPr>
                <w:ilvl w:val="0"/>
                <w:numId w:val="0"/>
              </w:numPr>
              <w:suppressAutoHyphens w:val="0"/>
              <w:spacing w:after="120"/>
              <w:ind w:left="360"/>
              <w:jc w:val="both"/>
              <w:rPr>
                <w:i/>
                <w:sz w:val="14"/>
                <w:szCs w:val="14"/>
              </w:rPr>
            </w:pPr>
          </w:p>
        </w:tc>
        <w:tc>
          <w:tcPr>
            <w:tcW w:w="1530" w:type="dxa"/>
            <w:tcBorders>
              <w:top w:val="single" w:sz="4" w:space="0" w:color="auto"/>
              <w:bottom w:val="single" w:sz="12" w:space="0" w:color="auto"/>
            </w:tcBorders>
          </w:tcPr>
          <w:p w:rsidR="00EF0595" w:rsidRPr="007B4C10" w:rsidRDefault="00EF0595" w:rsidP="00EF0595">
            <w:pPr>
              <w:numPr>
                <w:ilvl w:val="0"/>
                <w:numId w:val="0"/>
              </w:numPr>
              <w:suppressAutoHyphens w:val="0"/>
              <w:spacing w:after="120"/>
              <w:ind w:left="360"/>
              <w:rPr>
                <w:i/>
                <w:sz w:val="14"/>
                <w:szCs w:val="14"/>
              </w:rPr>
            </w:pPr>
            <w:r w:rsidRPr="007B4C10">
              <w:rPr>
                <w:i/>
                <w:sz w:val="14"/>
                <w:szCs w:val="14"/>
              </w:rPr>
              <w:t>2001</w:t>
            </w:r>
          </w:p>
        </w:tc>
        <w:tc>
          <w:tcPr>
            <w:tcW w:w="1440" w:type="dxa"/>
            <w:tcBorders>
              <w:top w:val="single" w:sz="4" w:space="0" w:color="auto"/>
              <w:bottom w:val="single" w:sz="12" w:space="0" w:color="auto"/>
            </w:tcBorders>
          </w:tcPr>
          <w:p w:rsidR="00EF0595" w:rsidRPr="007B4C10" w:rsidRDefault="00EF0595" w:rsidP="00EF0595">
            <w:pPr>
              <w:numPr>
                <w:ilvl w:val="0"/>
                <w:numId w:val="0"/>
              </w:numPr>
              <w:suppressAutoHyphens w:val="0"/>
              <w:spacing w:after="120"/>
              <w:ind w:left="360"/>
              <w:rPr>
                <w:i/>
                <w:sz w:val="14"/>
                <w:szCs w:val="14"/>
              </w:rPr>
            </w:pPr>
            <w:r w:rsidRPr="007B4C10">
              <w:rPr>
                <w:i/>
                <w:sz w:val="14"/>
                <w:szCs w:val="14"/>
              </w:rPr>
              <w:t>2005</w:t>
            </w:r>
          </w:p>
        </w:tc>
      </w:tr>
      <w:tr w:rsidR="00EF0595" w:rsidRPr="007B4C10">
        <w:trPr>
          <w:jc w:val="center"/>
        </w:trPr>
        <w:tc>
          <w:tcPr>
            <w:tcW w:w="2699" w:type="dxa"/>
            <w:tcBorders>
              <w:top w:val="single" w:sz="12" w:space="0" w:color="auto"/>
            </w:tcBorders>
          </w:tcPr>
          <w:p w:rsidR="00EF0595" w:rsidRPr="007B4C10" w:rsidRDefault="00EF0595" w:rsidP="00EF0595">
            <w:pPr>
              <w:pStyle w:val="StyleJustifiedAfter6pt1"/>
              <w:numPr>
                <w:ilvl w:val="0"/>
                <w:numId w:val="0"/>
              </w:numPr>
              <w:ind w:right="43"/>
              <w:rPr>
                <w:sz w:val="17"/>
                <w:szCs w:val="17"/>
              </w:rPr>
            </w:pPr>
            <w:r w:rsidRPr="007B4C10">
              <w:rPr>
                <w:sz w:val="17"/>
                <w:szCs w:val="17"/>
              </w:rPr>
              <w:t>Asistentes de salud</w:t>
            </w:r>
          </w:p>
        </w:tc>
        <w:tc>
          <w:tcPr>
            <w:tcW w:w="1530" w:type="dxa"/>
            <w:tcBorders>
              <w:top w:val="single" w:sz="12" w:space="0" w:color="auto"/>
            </w:tcBorders>
          </w:tcPr>
          <w:p w:rsidR="00EF0595" w:rsidRPr="007B4C10" w:rsidRDefault="00EF0595" w:rsidP="00EF0595">
            <w:pPr>
              <w:numPr>
                <w:ilvl w:val="0"/>
                <w:numId w:val="0"/>
              </w:numPr>
              <w:suppressAutoHyphens w:val="0"/>
              <w:spacing w:after="120"/>
              <w:ind w:right="43"/>
              <w:jc w:val="center"/>
              <w:rPr>
                <w:sz w:val="17"/>
                <w:szCs w:val="17"/>
              </w:rPr>
            </w:pPr>
            <w:r w:rsidRPr="007B4C10">
              <w:rPr>
                <w:sz w:val="17"/>
                <w:szCs w:val="17"/>
              </w:rPr>
              <w:t>1 a 29 000</w:t>
            </w:r>
          </w:p>
        </w:tc>
        <w:tc>
          <w:tcPr>
            <w:tcW w:w="1440" w:type="dxa"/>
            <w:tcBorders>
              <w:top w:val="single" w:sz="12" w:space="0" w:color="auto"/>
            </w:tcBorders>
          </w:tcPr>
          <w:p w:rsidR="00EF0595" w:rsidRPr="007B4C10" w:rsidRDefault="00EF0595" w:rsidP="00EF0595">
            <w:pPr>
              <w:numPr>
                <w:ilvl w:val="0"/>
                <w:numId w:val="0"/>
              </w:numPr>
              <w:suppressAutoHyphens w:val="0"/>
              <w:spacing w:after="120"/>
              <w:ind w:right="43"/>
              <w:jc w:val="center"/>
              <w:rPr>
                <w:sz w:val="17"/>
                <w:szCs w:val="17"/>
              </w:rPr>
            </w:pPr>
            <w:r w:rsidRPr="007B4C10">
              <w:rPr>
                <w:sz w:val="17"/>
                <w:szCs w:val="17"/>
              </w:rPr>
              <w:t>1 a 18 605</w:t>
            </w:r>
          </w:p>
        </w:tc>
      </w:tr>
      <w:tr w:rsidR="00EF0595" w:rsidRPr="007B4C10">
        <w:trPr>
          <w:jc w:val="center"/>
        </w:trPr>
        <w:tc>
          <w:tcPr>
            <w:tcW w:w="2699" w:type="dxa"/>
          </w:tcPr>
          <w:p w:rsidR="00EF0595" w:rsidRPr="007B4C10" w:rsidRDefault="00EF0595" w:rsidP="00EF0595">
            <w:pPr>
              <w:pStyle w:val="StyleJustifiedAfter6pt1"/>
              <w:numPr>
                <w:ilvl w:val="0"/>
                <w:numId w:val="0"/>
              </w:numPr>
              <w:ind w:right="43"/>
              <w:rPr>
                <w:sz w:val="17"/>
                <w:szCs w:val="17"/>
              </w:rPr>
            </w:pPr>
            <w:r w:rsidRPr="007B4C10">
              <w:rPr>
                <w:sz w:val="17"/>
                <w:szCs w:val="17"/>
              </w:rPr>
              <w:t>Visitadoras de salud</w:t>
            </w:r>
          </w:p>
        </w:tc>
        <w:tc>
          <w:tcPr>
            <w:tcW w:w="1530" w:type="dxa"/>
          </w:tcPr>
          <w:p w:rsidR="00EF0595" w:rsidRPr="007B4C10" w:rsidRDefault="00EF0595" w:rsidP="00EF0595">
            <w:pPr>
              <w:numPr>
                <w:ilvl w:val="0"/>
                <w:numId w:val="0"/>
              </w:numPr>
              <w:suppressAutoHyphens w:val="0"/>
              <w:spacing w:after="120"/>
              <w:ind w:right="43"/>
              <w:jc w:val="center"/>
              <w:rPr>
                <w:sz w:val="17"/>
                <w:szCs w:val="17"/>
              </w:rPr>
            </w:pPr>
            <w:r w:rsidRPr="007B4C10">
              <w:rPr>
                <w:sz w:val="17"/>
                <w:szCs w:val="17"/>
              </w:rPr>
              <w:t>1 a</w:t>
            </w:r>
            <w:r w:rsidR="0015315F">
              <w:rPr>
                <w:sz w:val="17"/>
                <w:szCs w:val="17"/>
              </w:rPr>
              <w:t xml:space="preserve"> </w:t>
            </w:r>
            <w:r w:rsidRPr="007B4C10">
              <w:rPr>
                <w:sz w:val="17"/>
                <w:szCs w:val="17"/>
              </w:rPr>
              <w:t>32 000</w:t>
            </w:r>
          </w:p>
        </w:tc>
        <w:tc>
          <w:tcPr>
            <w:tcW w:w="1440" w:type="dxa"/>
          </w:tcPr>
          <w:p w:rsidR="00EF0595" w:rsidRPr="007B4C10" w:rsidRDefault="00EF0595" w:rsidP="00EF0595">
            <w:pPr>
              <w:numPr>
                <w:ilvl w:val="0"/>
                <w:numId w:val="0"/>
              </w:numPr>
              <w:suppressAutoHyphens w:val="0"/>
              <w:spacing w:after="120"/>
              <w:ind w:right="43"/>
              <w:jc w:val="center"/>
              <w:rPr>
                <w:sz w:val="17"/>
                <w:szCs w:val="17"/>
              </w:rPr>
            </w:pPr>
            <w:r w:rsidRPr="007B4C10">
              <w:rPr>
                <w:sz w:val="17"/>
                <w:szCs w:val="17"/>
              </w:rPr>
              <w:t>1 a 19 431</w:t>
            </w:r>
          </w:p>
        </w:tc>
      </w:tr>
      <w:tr w:rsidR="00EF0595" w:rsidRPr="007B4C10">
        <w:trPr>
          <w:jc w:val="center"/>
        </w:trPr>
        <w:tc>
          <w:tcPr>
            <w:tcW w:w="2699" w:type="dxa"/>
            <w:tcBorders>
              <w:bottom w:val="single" w:sz="12" w:space="0" w:color="auto"/>
            </w:tcBorders>
          </w:tcPr>
          <w:p w:rsidR="00EF0595" w:rsidRPr="007B4C10" w:rsidRDefault="00EF0595" w:rsidP="00EF0595">
            <w:pPr>
              <w:pStyle w:val="StyleJustifiedAfter6pt1"/>
              <w:numPr>
                <w:ilvl w:val="0"/>
                <w:numId w:val="0"/>
              </w:numPr>
              <w:ind w:right="43"/>
              <w:rPr>
                <w:sz w:val="17"/>
                <w:szCs w:val="17"/>
              </w:rPr>
            </w:pPr>
            <w:r w:rsidRPr="007B4C10">
              <w:rPr>
                <w:sz w:val="17"/>
                <w:szCs w:val="17"/>
              </w:rPr>
              <w:t>Parteras</w:t>
            </w:r>
          </w:p>
        </w:tc>
        <w:tc>
          <w:tcPr>
            <w:tcW w:w="1530" w:type="dxa"/>
            <w:tcBorders>
              <w:bottom w:val="single" w:sz="12" w:space="0" w:color="auto"/>
            </w:tcBorders>
          </w:tcPr>
          <w:p w:rsidR="00EF0595" w:rsidRPr="007B4C10" w:rsidRDefault="00EF0595" w:rsidP="00EF0595">
            <w:pPr>
              <w:numPr>
                <w:ilvl w:val="0"/>
                <w:numId w:val="0"/>
              </w:numPr>
              <w:suppressAutoHyphens w:val="0"/>
              <w:spacing w:after="120"/>
              <w:ind w:right="43"/>
              <w:jc w:val="center"/>
              <w:rPr>
                <w:sz w:val="17"/>
                <w:szCs w:val="17"/>
              </w:rPr>
            </w:pPr>
            <w:r w:rsidRPr="007B4C10">
              <w:rPr>
                <w:sz w:val="17"/>
                <w:szCs w:val="17"/>
              </w:rPr>
              <w:t>1 a</w:t>
            </w:r>
            <w:r w:rsidR="0015315F">
              <w:rPr>
                <w:sz w:val="17"/>
                <w:szCs w:val="17"/>
              </w:rPr>
              <w:t xml:space="preserve"> </w:t>
            </w:r>
            <w:r w:rsidRPr="007B4C10">
              <w:rPr>
                <w:sz w:val="17"/>
                <w:szCs w:val="17"/>
              </w:rPr>
              <w:t>5 200</w:t>
            </w:r>
          </w:p>
        </w:tc>
        <w:tc>
          <w:tcPr>
            <w:tcW w:w="1440" w:type="dxa"/>
            <w:tcBorders>
              <w:bottom w:val="single" w:sz="12" w:space="0" w:color="auto"/>
            </w:tcBorders>
          </w:tcPr>
          <w:p w:rsidR="00EF0595" w:rsidRPr="007B4C10" w:rsidRDefault="00EF0595" w:rsidP="00EF0595">
            <w:pPr>
              <w:numPr>
                <w:ilvl w:val="0"/>
                <w:numId w:val="0"/>
              </w:numPr>
              <w:suppressAutoHyphens w:val="0"/>
              <w:spacing w:after="120"/>
              <w:ind w:right="43"/>
              <w:jc w:val="center"/>
              <w:rPr>
                <w:sz w:val="17"/>
                <w:szCs w:val="17"/>
              </w:rPr>
            </w:pPr>
            <w:r w:rsidRPr="007B4C10">
              <w:rPr>
                <w:sz w:val="17"/>
                <w:szCs w:val="17"/>
              </w:rPr>
              <w:t>1 a 4 800</w:t>
            </w:r>
          </w:p>
        </w:tc>
      </w:tr>
      <w:tr w:rsidR="00EF0595" w:rsidRPr="007B4C10">
        <w:trPr>
          <w:jc w:val="center"/>
        </w:trPr>
        <w:tc>
          <w:tcPr>
            <w:tcW w:w="5669" w:type="dxa"/>
            <w:gridSpan w:val="3"/>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rPr>
                <w:sz w:val="17"/>
                <w:szCs w:val="17"/>
              </w:rPr>
            </w:pPr>
            <w:r w:rsidRPr="007B4C10">
              <w:rPr>
                <w:bCs/>
                <w:i/>
                <w:iCs/>
                <w:sz w:val="17"/>
                <w:szCs w:val="17"/>
              </w:rPr>
              <w:t xml:space="preserve">Plan de Desarrollo de la Salud en las Zonas Rurales, </w:t>
            </w:r>
            <w:r w:rsidRPr="006A303C">
              <w:rPr>
                <w:bCs/>
                <w:iCs/>
                <w:sz w:val="17"/>
                <w:szCs w:val="17"/>
              </w:rPr>
              <w:t>Departamento de Salud</w:t>
            </w:r>
            <w:r w:rsidRPr="007B4C10">
              <w:rPr>
                <w:bCs/>
                <w:i/>
                <w:iCs/>
                <w:sz w:val="17"/>
                <w:szCs w:val="17"/>
              </w:rPr>
              <w:t xml:space="preserve">, </w:t>
            </w:r>
            <w:r w:rsidRPr="007B4C10">
              <w:rPr>
                <w:bCs/>
                <w:iCs/>
                <w:sz w:val="17"/>
                <w:szCs w:val="17"/>
              </w:rPr>
              <w:t>2005</w:t>
            </w:r>
            <w:r w:rsidRPr="007B4C10">
              <w:rPr>
                <w:bCs/>
                <w:i/>
                <w:iCs/>
                <w:sz w:val="17"/>
                <w:szCs w:val="17"/>
              </w:rPr>
              <w:t>.</w:t>
            </w:r>
          </w:p>
        </w:tc>
      </w:tr>
    </w:tbl>
    <w:p w:rsidR="00DF4424" w:rsidRPr="00DF4424" w:rsidRDefault="00DF4424" w:rsidP="00DF4424">
      <w:pPr>
        <w:pStyle w:val="StyleJustifiedAfter6pt1"/>
        <w:keepNext/>
        <w:numPr>
          <w:ilvl w:val="0"/>
          <w:numId w:val="0"/>
        </w:numPr>
        <w:spacing w:after="0" w:line="120" w:lineRule="exact"/>
        <w:ind w:left="1267"/>
        <w:rPr>
          <w:sz w:val="10"/>
        </w:rPr>
      </w:pPr>
    </w:p>
    <w:p w:rsidR="00DF4424" w:rsidRPr="00DF4424" w:rsidRDefault="00DF4424" w:rsidP="00DF4424">
      <w:pPr>
        <w:pStyle w:val="StyleJustifiedAfter6pt1"/>
        <w:keepNext/>
        <w:numPr>
          <w:ilvl w:val="0"/>
          <w:numId w:val="0"/>
        </w:numPr>
        <w:spacing w:after="0" w:line="120" w:lineRule="exact"/>
        <w:ind w:left="1267"/>
        <w:rPr>
          <w:sz w:val="10"/>
        </w:rPr>
      </w:pPr>
    </w:p>
    <w:p w:rsidR="00EF0595" w:rsidRPr="007B4C10" w:rsidRDefault="00EF0595" w:rsidP="00EF0595">
      <w:pPr>
        <w:pStyle w:val="StyleJustifiedAfter6pt1"/>
        <w:numPr>
          <w:ilvl w:val="3"/>
          <w:numId w:val="10"/>
        </w:numPr>
      </w:pPr>
      <w:r w:rsidRPr="007B4C10">
        <w:t>Relación entre el personal de salud básica y las aldeas</w:t>
      </w:r>
    </w:p>
    <w:tbl>
      <w:tblPr>
        <w:tblStyle w:val="ListBullet"/>
        <w:tblW w:w="0" w:type="auto"/>
        <w:jc w:val="center"/>
        <w:tblLook w:val="01E0" w:firstRow="1" w:lastRow="1" w:firstColumn="1" w:lastColumn="1" w:noHBand="0" w:noVBand="0"/>
      </w:tblPr>
      <w:tblGrid>
        <w:gridCol w:w="2699"/>
        <w:gridCol w:w="1530"/>
        <w:gridCol w:w="1440"/>
      </w:tblGrid>
      <w:tr w:rsidR="00EF0595" w:rsidRPr="007B4C10">
        <w:trPr>
          <w:jc w:val="center"/>
        </w:trPr>
        <w:tc>
          <w:tcPr>
            <w:tcW w:w="2699" w:type="dxa"/>
            <w:tcBorders>
              <w:top w:val="single" w:sz="4" w:space="0" w:color="auto"/>
              <w:bottom w:val="single" w:sz="12" w:space="0" w:color="auto"/>
            </w:tcBorders>
          </w:tcPr>
          <w:p w:rsidR="00EF0595" w:rsidRPr="007B4C10" w:rsidRDefault="00EF0595" w:rsidP="00EF0595">
            <w:pPr>
              <w:numPr>
                <w:ilvl w:val="0"/>
                <w:numId w:val="0"/>
              </w:numPr>
              <w:suppressAutoHyphens w:val="0"/>
              <w:spacing w:before="40" w:after="80" w:line="200" w:lineRule="exact"/>
              <w:ind w:left="360"/>
              <w:jc w:val="both"/>
              <w:rPr>
                <w:i/>
                <w:sz w:val="14"/>
                <w:szCs w:val="14"/>
              </w:rPr>
            </w:pPr>
          </w:p>
        </w:tc>
        <w:tc>
          <w:tcPr>
            <w:tcW w:w="1530" w:type="dxa"/>
            <w:tcBorders>
              <w:top w:val="single" w:sz="4" w:space="0" w:color="auto"/>
              <w:bottom w:val="single" w:sz="12" w:space="0" w:color="auto"/>
            </w:tcBorders>
          </w:tcPr>
          <w:p w:rsidR="00EF0595" w:rsidRPr="007B4C10" w:rsidRDefault="00EF0595" w:rsidP="00EF0595">
            <w:pPr>
              <w:numPr>
                <w:ilvl w:val="0"/>
                <w:numId w:val="0"/>
              </w:numPr>
              <w:suppressAutoHyphens w:val="0"/>
              <w:spacing w:before="40" w:after="80" w:line="200" w:lineRule="exact"/>
              <w:ind w:left="360"/>
              <w:rPr>
                <w:i/>
                <w:sz w:val="14"/>
                <w:szCs w:val="14"/>
              </w:rPr>
            </w:pPr>
            <w:r w:rsidRPr="007B4C10">
              <w:rPr>
                <w:i/>
                <w:sz w:val="14"/>
                <w:szCs w:val="14"/>
              </w:rPr>
              <w:t>2001</w:t>
            </w:r>
          </w:p>
        </w:tc>
        <w:tc>
          <w:tcPr>
            <w:tcW w:w="1440" w:type="dxa"/>
            <w:tcBorders>
              <w:top w:val="single" w:sz="4" w:space="0" w:color="auto"/>
              <w:bottom w:val="single" w:sz="12" w:space="0" w:color="auto"/>
            </w:tcBorders>
          </w:tcPr>
          <w:p w:rsidR="00EF0595" w:rsidRPr="007B4C10" w:rsidRDefault="00EF0595" w:rsidP="00EF0595">
            <w:pPr>
              <w:numPr>
                <w:ilvl w:val="0"/>
                <w:numId w:val="0"/>
              </w:numPr>
              <w:suppressAutoHyphens w:val="0"/>
              <w:spacing w:before="40" w:after="80" w:line="200" w:lineRule="exact"/>
              <w:ind w:left="360"/>
              <w:rPr>
                <w:i/>
                <w:sz w:val="14"/>
                <w:szCs w:val="14"/>
              </w:rPr>
            </w:pPr>
            <w:r w:rsidRPr="007B4C10">
              <w:rPr>
                <w:i/>
                <w:sz w:val="14"/>
                <w:szCs w:val="14"/>
              </w:rPr>
              <w:t>2005</w:t>
            </w:r>
          </w:p>
        </w:tc>
      </w:tr>
      <w:tr w:rsidR="00EF0595" w:rsidRPr="007B4C10">
        <w:trPr>
          <w:jc w:val="center"/>
        </w:trPr>
        <w:tc>
          <w:tcPr>
            <w:tcW w:w="2699" w:type="dxa"/>
            <w:tcBorders>
              <w:top w:val="single" w:sz="12" w:space="0" w:color="auto"/>
            </w:tcBorders>
          </w:tcPr>
          <w:p w:rsidR="00EF0595" w:rsidRPr="007B4C10" w:rsidRDefault="00EF0595" w:rsidP="00EF0595">
            <w:pPr>
              <w:pStyle w:val="StyleJustifiedAfter6pt1"/>
              <w:numPr>
                <w:ilvl w:val="0"/>
                <w:numId w:val="0"/>
              </w:numPr>
              <w:ind w:right="43"/>
              <w:rPr>
                <w:sz w:val="17"/>
                <w:szCs w:val="17"/>
              </w:rPr>
            </w:pPr>
            <w:r w:rsidRPr="007B4C10">
              <w:rPr>
                <w:sz w:val="17"/>
                <w:szCs w:val="17"/>
              </w:rPr>
              <w:t>Asistentes de salud</w:t>
            </w:r>
          </w:p>
        </w:tc>
        <w:tc>
          <w:tcPr>
            <w:tcW w:w="1530" w:type="dxa"/>
            <w:tcBorders>
              <w:top w:val="single" w:sz="12" w:space="0" w:color="auto"/>
            </w:tcBorders>
          </w:tcPr>
          <w:p w:rsidR="00EF0595" w:rsidRPr="007B4C10" w:rsidRDefault="00EF0595" w:rsidP="00EF0595">
            <w:pPr>
              <w:numPr>
                <w:ilvl w:val="0"/>
                <w:numId w:val="0"/>
              </w:numPr>
              <w:suppressAutoHyphens w:val="0"/>
              <w:spacing w:after="120"/>
              <w:ind w:right="43"/>
              <w:jc w:val="center"/>
              <w:rPr>
                <w:sz w:val="17"/>
                <w:szCs w:val="17"/>
              </w:rPr>
            </w:pPr>
            <w:r w:rsidRPr="007B4C10">
              <w:rPr>
                <w:sz w:val="17"/>
                <w:szCs w:val="17"/>
              </w:rPr>
              <w:t>1</w:t>
            </w:r>
            <w:r>
              <w:rPr>
                <w:sz w:val="17"/>
                <w:szCs w:val="17"/>
              </w:rPr>
              <w:t xml:space="preserve"> a </w:t>
            </w:r>
            <w:r w:rsidRPr="007B4C10">
              <w:rPr>
                <w:sz w:val="17"/>
                <w:szCs w:val="17"/>
              </w:rPr>
              <w:t>51</w:t>
            </w:r>
          </w:p>
        </w:tc>
        <w:tc>
          <w:tcPr>
            <w:tcW w:w="1440" w:type="dxa"/>
            <w:tcBorders>
              <w:top w:val="single" w:sz="12" w:space="0" w:color="auto"/>
            </w:tcBorders>
          </w:tcPr>
          <w:p w:rsidR="00EF0595" w:rsidRPr="007B4C10" w:rsidRDefault="00EF0595" w:rsidP="00EF0595">
            <w:pPr>
              <w:numPr>
                <w:ilvl w:val="0"/>
                <w:numId w:val="0"/>
              </w:numPr>
              <w:suppressAutoHyphens w:val="0"/>
              <w:spacing w:after="120"/>
              <w:ind w:right="43"/>
              <w:jc w:val="center"/>
              <w:rPr>
                <w:sz w:val="17"/>
                <w:szCs w:val="17"/>
              </w:rPr>
            </w:pPr>
            <w:r w:rsidRPr="007B4C10">
              <w:rPr>
                <w:sz w:val="17"/>
                <w:szCs w:val="17"/>
              </w:rPr>
              <w:t>1</w:t>
            </w:r>
            <w:r>
              <w:rPr>
                <w:sz w:val="17"/>
                <w:szCs w:val="17"/>
              </w:rPr>
              <w:t xml:space="preserve"> a </w:t>
            </w:r>
            <w:r w:rsidRPr="007B4C10">
              <w:rPr>
                <w:sz w:val="17"/>
                <w:szCs w:val="17"/>
              </w:rPr>
              <w:t>49</w:t>
            </w:r>
          </w:p>
        </w:tc>
      </w:tr>
      <w:tr w:rsidR="00EF0595" w:rsidRPr="007B4C10">
        <w:trPr>
          <w:jc w:val="center"/>
        </w:trPr>
        <w:tc>
          <w:tcPr>
            <w:tcW w:w="2699" w:type="dxa"/>
          </w:tcPr>
          <w:p w:rsidR="00EF0595" w:rsidRPr="007B4C10" w:rsidRDefault="00EF0595" w:rsidP="00EF0595">
            <w:pPr>
              <w:pStyle w:val="StyleJustifiedAfter6pt1"/>
              <w:numPr>
                <w:ilvl w:val="0"/>
                <w:numId w:val="0"/>
              </w:numPr>
              <w:ind w:right="43"/>
              <w:rPr>
                <w:sz w:val="17"/>
                <w:szCs w:val="17"/>
              </w:rPr>
            </w:pPr>
            <w:r w:rsidRPr="007B4C10">
              <w:rPr>
                <w:sz w:val="17"/>
                <w:szCs w:val="17"/>
              </w:rPr>
              <w:t>Visitadoras de salud</w:t>
            </w:r>
          </w:p>
        </w:tc>
        <w:tc>
          <w:tcPr>
            <w:tcW w:w="1530" w:type="dxa"/>
          </w:tcPr>
          <w:p w:rsidR="00EF0595" w:rsidRPr="007B4C10" w:rsidRDefault="00EF0595" w:rsidP="00EF0595">
            <w:pPr>
              <w:numPr>
                <w:ilvl w:val="0"/>
                <w:numId w:val="0"/>
              </w:numPr>
              <w:suppressAutoHyphens w:val="0"/>
              <w:spacing w:after="120"/>
              <w:ind w:right="43"/>
              <w:jc w:val="center"/>
              <w:rPr>
                <w:sz w:val="17"/>
                <w:szCs w:val="17"/>
              </w:rPr>
            </w:pPr>
            <w:r w:rsidRPr="007B4C10">
              <w:rPr>
                <w:sz w:val="17"/>
                <w:szCs w:val="17"/>
              </w:rPr>
              <w:t>1</w:t>
            </w:r>
            <w:r>
              <w:rPr>
                <w:sz w:val="17"/>
                <w:szCs w:val="17"/>
              </w:rPr>
              <w:t xml:space="preserve"> a </w:t>
            </w:r>
            <w:r w:rsidRPr="007B4C10">
              <w:rPr>
                <w:sz w:val="17"/>
                <w:szCs w:val="17"/>
              </w:rPr>
              <w:t>57</w:t>
            </w:r>
          </w:p>
        </w:tc>
        <w:tc>
          <w:tcPr>
            <w:tcW w:w="1440" w:type="dxa"/>
          </w:tcPr>
          <w:p w:rsidR="00EF0595" w:rsidRPr="007B4C10" w:rsidRDefault="00EF0595" w:rsidP="00EF0595">
            <w:pPr>
              <w:numPr>
                <w:ilvl w:val="0"/>
                <w:numId w:val="0"/>
              </w:numPr>
              <w:suppressAutoHyphens w:val="0"/>
              <w:spacing w:after="120"/>
              <w:ind w:right="43"/>
              <w:jc w:val="center"/>
              <w:rPr>
                <w:sz w:val="17"/>
                <w:szCs w:val="17"/>
              </w:rPr>
            </w:pPr>
            <w:r w:rsidRPr="007B4C10">
              <w:rPr>
                <w:sz w:val="17"/>
                <w:szCs w:val="17"/>
              </w:rPr>
              <w:t>1</w:t>
            </w:r>
            <w:r>
              <w:rPr>
                <w:sz w:val="17"/>
                <w:szCs w:val="17"/>
              </w:rPr>
              <w:t xml:space="preserve"> a </w:t>
            </w:r>
            <w:r w:rsidRPr="007B4C10">
              <w:rPr>
                <w:sz w:val="17"/>
                <w:szCs w:val="17"/>
              </w:rPr>
              <w:t>39</w:t>
            </w:r>
          </w:p>
        </w:tc>
      </w:tr>
      <w:tr w:rsidR="00EF0595" w:rsidRPr="007B4C10">
        <w:trPr>
          <w:jc w:val="center"/>
        </w:trPr>
        <w:tc>
          <w:tcPr>
            <w:tcW w:w="2699" w:type="dxa"/>
            <w:tcBorders>
              <w:bottom w:val="single" w:sz="12" w:space="0" w:color="auto"/>
            </w:tcBorders>
          </w:tcPr>
          <w:p w:rsidR="00EF0595" w:rsidRPr="007B4C10" w:rsidRDefault="00EF0595" w:rsidP="00EF0595">
            <w:pPr>
              <w:pStyle w:val="StyleJustifiedAfter6pt1"/>
              <w:numPr>
                <w:ilvl w:val="0"/>
                <w:numId w:val="0"/>
              </w:numPr>
              <w:ind w:right="43"/>
              <w:rPr>
                <w:sz w:val="17"/>
                <w:szCs w:val="17"/>
              </w:rPr>
            </w:pPr>
            <w:r w:rsidRPr="007B4C10">
              <w:rPr>
                <w:sz w:val="17"/>
                <w:szCs w:val="17"/>
              </w:rPr>
              <w:t>Parteras</w:t>
            </w:r>
          </w:p>
        </w:tc>
        <w:tc>
          <w:tcPr>
            <w:tcW w:w="1530" w:type="dxa"/>
            <w:tcBorders>
              <w:bottom w:val="single" w:sz="12" w:space="0" w:color="auto"/>
            </w:tcBorders>
          </w:tcPr>
          <w:p w:rsidR="00EF0595" w:rsidRPr="007B4C10" w:rsidRDefault="00EF0595" w:rsidP="00EF0595">
            <w:pPr>
              <w:numPr>
                <w:ilvl w:val="0"/>
                <w:numId w:val="0"/>
              </w:numPr>
              <w:suppressAutoHyphens w:val="0"/>
              <w:spacing w:after="120"/>
              <w:ind w:right="43"/>
              <w:jc w:val="center"/>
              <w:rPr>
                <w:sz w:val="17"/>
                <w:szCs w:val="17"/>
              </w:rPr>
            </w:pPr>
            <w:r w:rsidRPr="007B4C10">
              <w:rPr>
                <w:sz w:val="17"/>
                <w:szCs w:val="17"/>
              </w:rPr>
              <w:t>1</w:t>
            </w:r>
            <w:r>
              <w:rPr>
                <w:sz w:val="17"/>
                <w:szCs w:val="17"/>
              </w:rPr>
              <w:t xml:space="preserve"> a </w:t>
            </w:r>
            <w:r w:rsidRPr="007B4C10">
              <w:rPr>
                <w:sz w:val="17"/>
                <w:szCs w:val="17"/>
              </w:rPr>
              <w:t>10</w:t>
            </w:r>
          </w:p>
        </w:tc>
        <w:tc>
          <w:tcPr>
            <w:tcW w:w="1440" w:type="dxa"/>
            <w:tcBorders>
              <w:bottom w:val="single" w:sz="12" w:space="0" w:color="auto"/>
            </w:tcBorders>
          </w:tcPr>
          <w:p w:rsidR="00EF0595" w:rsidRPr="007B4C10" w:rsidRDefault="00EF0595" w:rsidP="00EF0595">
            <w:pPr>
              <w:numPr>
                <w:ilvl w:val="0"/>
                <w:numId w:val="0"/>
              </w:numPr>
              <w:suppressAutoHyphens w:val="0"/>
              <w:spacing w:after="120"/>
              <w:ind w:right="43"/>
              <w:jc w:val="center"/>
              <w:rPr>
                <w:sz w:val="17"/>
                <w:szCs w:val="17"/>
              </w:rPr>
            </w:pPr>
            <w:r w:rsidRPr="007B4C10">
              <w:rPr>
                <w:sz w:val="17"/>
                <w:szCs w:val="17"/>
              </w:rPr>
              <w:t>1</w:t>
            </w:r>
            <w:r>
              <w:rPr>
                <w:sz w:val="17"/>
                <w:szCs w:val="17"/>
              </w:rPr>
              <w:t xml:space="preserve"> a </w:t>
            </w:r>
            <w:r w:rsidRPr="007B4C10">
              <w:rPr>
                <w:sz w:val="17"/>
                <w:szCs w:val="17"/>
              </w:rPr>
              <w:t>8</w:t>
            </w:r>
          </w:p>
        </w:tc>
      </w:tr>
      <w:tr w:rsidR="00EF0595" w:rsidRPr="007B4C10">
        <w:trPr>
          <w:jc w:val="center"/>
        </w:trPr>
        <w:tc>
          <w:tcPr>
            <w:tcW w:w="5669" w:type="dxa"/>
            <w:gridSpan w:val="3"/>
            <w:tcBorders>
              <w:top w:val="single" w:sz="12" w:space="0" w:color="auto"/>
            </w:tcBorders>
          </w:tcPr>
          <w:p w:rsidR="00EF0595" w:rsidRPr="007B4C10" w:rsidRDefault="00EF0595" w:rsidP="00EF0595">
            <w:pPr>
              <w:numPr>
                <w:ilvl w:val="0"/>
                <w:numId w:val="0"/>
              </w:numPr>
              <w:suppressAutoHyphens w:val="0"/>
              <w:spacing w:before="40" w:after="80" w:line="200" w:lineRule="exact"/>
              <w:ind w:right="43"/>
              <w:rPr>
                <w:sz w:val="17"/>
                <w:szCs w:val="17"/>
              </w:rPr>
            </w:pPr>
            <w:r w:rsidRPr="007B4C10">
              <w:rPr>
                <w:bCs/>
                <w:i/>
                <w:iCs/>
                <w:sz w:val="17"/>
                <w:szCs w:val="17"/>
              </w:rPr>
              <w:t xml:space="preserve">Plan de Desarrollo de la Salud en las Zonas Rurales, </w:t>
            </w:r>
            <w:r w:rsidRPr="006A303C">
              <w:rPr>
                <w:bCs/>
                <w:iCs/>
                <w:sz w:val="17"/>
                <w:szCs w:val="17"/>
              </w:rPr>
              <w:t>Departamento de Salud,</w:t>
            </w:r>
            <w:r w:rsidRPr="007B4C10">
              <w:rPr>
                <w:bCs/>
                <w:i/>
                <w:iCs/>
                <w:sz w:val="17"/>
                <w:szCs w:val="17"/>
              </w:rPr>
              <w:t xml:space="preserve"> </w:t>
            </w:r>
            <w:r w:rsidRPr="007B4C10">
              <w:rPr>
                <w:bCs/>
                <w:iCs/>
                <w:sz w:val="17"/>
                <w:szCs w:val="17"/>
              </w:rPr>
              <w:t>2005.</w:t>
            </w:r>
          </w:p>
        </w:tc>
      </w:tr>
    </w:tbl>
    <w:p w:rsidR="00EF0595" w:rsidRPr="007B4C10" w:rsidRDefault="00EF0595" w:rsidP="00EF0595">
      <w:pPr>
        <w:pStyle w:val="StyleJustifiedAfter6pt1"/>
        <w:numPr>
          <w:ilvl w:val="0"/>
          <w:numId w:val="0"/>
        </w:numPr>
        <w:ind w:left="2520"/>
      </w:pPr>
    </w:p>
    <w:p w:rsidR="00EF0595" w:rsidRPr="007B4C10" w:rsidRDefault="00EF0595" w:rsidP="00EF0595">
      <w:pPr>
        <w:pStyle w:val="StyleJustifiedAfter6pt1"/>
        <w:numPr>
          <w:ilvl w:val="0"/>
          <w:numId w:val="10"/>
        </w:numPr>
      </w:pPr>
      <w:r w:rsidRPr="007B4C10">
        <w:t xml:space="preserve">Los centros de salud rurales que tienen buenos medios de transporte y comunicación y abarcan una gran superficie son elevados a </w:t>
      </w:r>
      <w:r>
        <w:t xml:space="preserve">la categoría de </w:t>
      </w:r>
      <w:r w:rsidRPr="007B4C10">
        <w:t xml:space="preserve">hospitales de base. En marzo de 2005 hay 458 dependencias de salud de base en todo el país. Existen 16 hospitales de base con camas </w:t>
      </w:r>
      <w:r>
        <w:t>que tienen</w:t>
      </w:r>
      <w:r w:rsidRPr="007B4C10">
        <w:t xml:space="preserve"> el carácter de dependencias de atención médica básica y </w:t>
      </w:r>
      <w:r>
        <w:t xml:space="preserve">están </w:t>
      </w:r>
      <w:r w:rsidRPr="007B4C10">
        <w:t>dotadas de las instalaciones médicas, quirúrgicas y obstétricas esenciales. La población de las zonas rurales vecinas puede tener acceso a esos hospitales de base y los hospitales municipales de 16, 25 o 50 camas situados a una distancia de entre 10 y 20 kilómetros de los hospitales de base prestan servicios de atención de la salud, entre ellos, servicios dentales y de laboratorio, así como procedimientos quirúrgicos, y funcionan como instituciones de salud de primera referencia para quienes necesitan una mejor atención.</w:t>
      </w:r>
    </w:p>
    <w:p w:rsidR="00EF0595" w:rsidRPr="007B4C10" w:rsidRDefault="00EF0595" w:rsidP="00EF0595">
      <w:pPr>
        <w:pStyle w:val="StyleJustifiedAfter6pt1"/>
        <w:numPr>
          <w:ilvl w:val="0"/>
          <w:numId w:val="10"/>
        </w:numPr>
      </w:pPr>
      <w:r w:rsidRPr="007B4C10">
        <w:t xml:space="preserve">En lo tocante al desarrollo de los recursos humanos, hay contrataciones de trabajadores de salud básica, tales como asistentes de salud, supervisores de salud pública grados I y II, visitadoras de salud y parteras, que son la piedra fundamental para la aplicación del programa de desarrollo de la salud rural. La generación y la asignación de personal se ha centrado en especial en las zonas rurales y remotas. Habida cuenta de la diversidad de los terrenos y los factores geográficos en el país, la ampliación de la cobertura de los servicios y el mejoramiento del acceso a servicios de atención de la salud materna y de los recién nacidos tienen importantes consecuencias para la prestación de una gama continuada de atención, en especial en lo tocante a la población de las zonas rurales. En el período 2006-2007, la OMS y el UNFPA prestaron asistencia conjunta mediante la capacitación técnica estandarizada para </w:t>
      </w:r>
      <w:r>
        <w:t>la formación de</w:t>
      </w:r>
      <w:r w:rsidRPr="007B4C10">
        <w:t xml:space="preserve"> parteras auxiliares que actúen como personal calificado en los partos. En diciembre de 2005, hay 8.527 parteras y 28.872 parteras auxiliares que brindan atención a las madres en toda la nación. Actualmente hay una relación de 1 a 2 entre los trabajadores calificados para la atención en los partos, incluidas las parteras auxiliares, y la cantidad de aldeas, mientras que la meta nacional es contar por lo menos con uno para cada aldea.</w:t>
      </w:r>
    </w:p>
    <w:p w:rsidR="00EF0595" w:rsidRPr="007B4C10" w:rsidRDefault="00EF0595" w:rsidP="00EF0595">
      <w:pPr>
        <w:pStyle w:val="StyleJustifiedAfter6pt1"/>
        <w:numPr>
          <w:ilvl w:val="0"/>
          <w:numId w:val="10"/>
        </w:numPr>
      </w:pPr>
      <w:r w:rsidRPr="007B4C10">
        <w:t xml:space="preserve">El Ministerio de Información es un asociado indispensable para la difusión de información y la educación en materia de salud. Análogamente, el Ministerio de Educación, el Ministerio de Agricultura y Riego, el Ministerio para el Progreso de las Zonas Fronterizas y las Razas Nacionales y Asuntos relacionados con el Desarrollo y el Ministerio de Minas son asociados fundamentales del Ministerio de Salud Pública en </w:t>
      </w:r>
      <w:r>
        <w:t xml:space="preserve">la </w:t>
      </w:r>
      <w:r w:rsidRPr="007B4C10">
        <w:t xml:space="preserve">atención y la promoción de </w:t>
      </w:r>
      <w:r>
        <w:t>l</w:t>
      </w:r>
      <w:r w:rsidRPr="007B4C10">
        <w:t>a salud y la prestación de servicios de salud preventiva a las personas. La active cooperación del Ministerio de Minas ha hecho posible la yodación universal de la sal. El Ministerio de Agricultura y Riego, el Ministerio para el Progreso de las Zonas Fronterizas y las Razas Nacionales y Asuntos relacionados con el Desarrollo y el Ministerio de Salud Pública están trabajando conjuntamente en el abastecimiento de agua apta para el consumo a la comunidad. El acceso a agua apta para el consumo es uno de los cinco componentes principales del plan de desarrollo.</w:t>
      </w:r>
    </w:p>
    <w:p w:rsidR="00EF0595" w:rsidRPr="007B4C10" w:rsidRDefault="00EF0595" w:rsidP="00EF0595">
      <w:pPr>
        <w:spacing w:line="120" w:lineRule="exact"/>
        <w:jc w:val="center"/>
        <w:rPr>
          <w:bCs/>
          <w:sz w:val="10"/>
        </w:rPr>
      </w:pPr>
    </w:p>
    <w:p w:rsidR="00EF0595" w:rsidRPr="007B4C10" w:rsidRDefault="00EF0595" w:rsidP="00EF0595">
      <w:pPr>
        <w:spacing w:after="120"/>
        <w:jc w:val="center"/>
        <w:rPr>
          <w:b/>
        </w:rPr>
      </w:pPr>
      <w:r w:rsidRPr="007B4C10">
        <w:rPr>
          <w:b/>
          <w:bCs/>
        </w:rPr>
        <w:t>Cobertura del abastecimiento de agua y el saneamiento en las zonas</w:t>
      </w:r>
      <w:r w:rsidRPr="007B4C10">
        <w:rPr>
          <w:b/>
          <w:bCs/>
        </w:rPr>
        <w:br/>
        <w:t>urbanas y rurales</w:t>
      </w:r>
    </w:p>
    <w:tbl>
      <w:tblPr>
        <w:tblStyle w:val="ListBullet"/>
        <w:tblW w:w="7509" w:type="dxa"/>
        <w:jc w:val="center"/>
        <w:tblInd w:w="438" w:type="dxa"/>
        <w:tblLook w:val="01E0" w:firstRow="1" w:lastRow="1" w:firstColumn="1" w:lastColumn="1" w:noHBand="0" w:noVBand="0"/>
      </w:tblPr>
      <w:tblGrid>
        <w:gridCol w:w="4380"/>
        <w:gridCol w:w="840"/>
        <w:gridCol w:w="780"/>
        <w:gridCol w:w="840"/>
        <w:gridCol w:w="669"/>
      </w:tblGrid>
      <w:tr w:rsidR="00EF0595" w:rsidRPr="007B4C10">
        <w:trPr>
          <w:jc w:val="center"/>
        </w:trPr>
        <w:tc>
          <w:tcPr>
            <w:tcW w:w="4380" w:type="dxa"/>
            <w:tcBorders>
              <w:top w:val="single" w:sz="4" w:space="0" w:color="auto"/>
              <w:bottom w:val="single" w:sz="12" w:space="0" w:color="auto"/>
            </w:tcBorders>
            <w:vAlign w:val="bottom"/>
          </w:tcPr>
          <w:p w:rsidR="00EF0595" w:rsidRPr="007B4C10" w:rsidRDefault="00EF0595" w:rsidP="00EF0595">
            <w:pPr>
              <w:numPr>
                <w:ilvl w:val="0"/>
                <w:numId w:val="0"/>
              </w:numPr>
              <w:suppressAutoHyphens w:val="0"/>
              <w:spacing w:before="40" w:after="80" w:line="200" w:lineRule="exact"/>
              <w:rPr>
                <w:i/>
                <w:sz w:val="14"/>
                <w:szCs w:val="14"/>
              </w:rPr>
            </w:pPr>
          </w:p>
        </w:tc>
        <w:tc>
          <w:tcPr>
            <w:tcW w:w="840" w:type="dxa"/>
            <w:tcBorders>
              <w:top w:val="single" w:sz="4" w:space="0" w:color="auto"/>
              <w:bottom w:val="single" w:sz="12" w:space="0" w:color="auto"/>
            </w:tcBorders>
            <w:vAlign w:val="bottom"/>
          </w:tcPr>
          <w:p w:rsidR="00EF0595" w:rsidRPr="007B4C10" w:rsidRDefault="00EF0595" w:rsidP="00EF0595">
            <w:pPr>
              <w:pStyle w:val="StyleJustifiedAfter6pt1"/>
              <w:numPr>
                <w:ilvl w:val="0"/>
                <w:numId w:val="0"/>
              </w:numPr>
              <w:spacing w:before="40" w:after="80" w:line="200" w:lineRule="exact"/>
              <w:ind w:right="0"/>
              <w:jc w:val="left"/>
              <w:rPr>
                <w:i/>
                <w:sz w:val="14"/>
                <w:szCs w:val="14"/>
              </w:rPr>
            </w:pPr>
            <w:r w:rsidRPr="007B4C10">
              <w:rPr>
                <w:i/>
                <w:sz w:val="14"/>
                <w:szCs w:val="14"/>
              </w:rPr>
              <w:t>Total</w:t>
            </w:r>
          </w:p>
        </w:tc>
        <w:tc>
          <w:tcPr>
            <w:tcW w:w="780" w:type="dxa"/>
            <w:tcBorders>
              <w:top w:val="single" w:sz="4" w:space="0" w:color="auto"/>
              <w:bottom w:val="single" w:sz="12" w:space="0" w:color="auto"/>
            </w:tcBorders>
            <w:vAlign w:val="bottom"/>
          </w:tcPr>
          <w:p w:rsidR="00EF0595" w:rsidRPr="007B4C10" w:rsidRDefault="00EF0595" w:rsidP="00EF0595">
            <w:pPr>
              <w:pStyle w:val="StyleJustifiedAfter6pt1"/>
              <w:numPr>
                <w:ilvl w:val="0"/>
                <w:numId w:val="0"/>
              </w:numPr>
              <w:spacing w:before="40" w:after="80" w:line="200" w:lineRule="exact"/>
              <w:ind w:right="0"/>
              <w:jc w:val="left"/>
              <w:rPr>
                <w:i/>
                <w:sz w:val="14"/>
                <w:szCs w:val="14"/>
              </w:rPr>
            </w:pPr>
            <w:r w:rsidRPr="007B4C10">
              <w:rPr>
                <w:i/>
                <w:sz w:val="14"/>
                <w:szCs w:val="14"/>
              </w:rPr>
              <w:t>Zonas rurales</w:t>
            </w:r>
          </w:p>
        </w:tc>
        <w:tc>
          <w:tcPr>
            <w:tcW w:w="840" w:type="dxa"/>
            <w:tcBorders>
              <w:top w:val="single" w:sz="4" w:space="0" w:color="auto"/>
              <w:bottom w:val="single" w:sz="12" w:space="0" w:color="auto"/>
            </w:tcBorders>
            <w:vAlign w:val="bottom"/>
          </w:tcPr>
          <w:p w:rsidR="00EF0595" w:rsidRPr="007B4C10" w:rsidRDefault="00EF0595" w:rsidP="00EF0595">
            <w:pPr>
              <w:pStyle w:val="StyleJustifiedAfter6pt1"/>
              <w:numPr>
                <w:ilvl w:val="0"/>
                <w:numId w:val="0"/>
              </w:numPr>
              <w:spacing w:before="40" w:after="80" w:line="200" w:lineRule="exact"/>
              <w:ind w:right="0"/>
              <w:jc w:val="left"/>
              <w:rPr>
                <w:i/>
                <w:sz w:val="14"/>
                <w:szCs w:val="14"/>
              </w:rPr>
            </w:pPr>
            <w:r w:rsidRPr="007B4C10">
              <w:rPr>
                <w:i/>
                <w:sz w:val="14"/>
                <w:szCs w:val="14"/>
              </w:rPr>
              <w:t>Zonas urbanas</w:t>
            </w:r>
          </w:p>
        </w:tc>
        <w:tc>
          <w:tcPr>
            <w:tcW w:w="669" w:type="dxa"/>
            <w:tcBorders>
              <w:top w:val="single" w:sz="4" w:space="0" w:color="auto"/>
              <w:bottom w:val="single" w:sz="12" w:space="0" w:color="auto"/>
            </w:tcBorders>
            <w:vAlign w:val="bottom"/>
          </w:tcPr>
          <w:p w:rsidR="00EF0595" w:rsidRPr="007B4C10" w:rsidRDefault="00EF0595" w:rsidP="00EF0595">
            <w:pPr>
              <w:pStyle w:val="StyleJustifiedAfter6pt1"/>
              <w:numPr>
                <w:ilvl w:val="0"/>
                <w:numId w:val="0"/>
              </w:numPr>
              <w:spacing w:before="40" w:after="80" w:line="200" w:lineRule="exact"/>
              <w:ind w:right="0"/>
              <w:jc w:val="left"/>
              <w:rPr>
                <w:i/>
                <w:sz w:val="14"/>
                <w:szCs w:val="14"/>
              </w:rPr>
            </w:pPr>
            <w:r w:rsidRPr="007B4C10">
              <w:rPr>
                <w:i/>
                <w:sz w:val="14"/>
                <w:szCs w:val="14"/>
              </w:rPr>
              <w:t>Fuente</w:t>
            </w:r>
          </w:p>
        </w:tc>
      </w:tr>
      <w:tr w:rsidR="00EF0595" w:rsidRPr="007B4C10">
        <w:trPr>
          <w:jc w:val="center"/>
        </w:trPr>
        <w:tc>
          <w:tcPr>
            <w:tcW w:w="4380" w:type="dxa"/>
            <w:tcBorders>
              <w:top w:val="single" w:sz="12" w:space="0" w:color="auto"/>
            </w:tcBorders>
          </w:tcPr>
          <w:p w:rsidR="00EF0595" w:rsidRPr="007B4C10" w:rsidRDefault="00EF0595" w:rsidP="00EF0595">
            <w:pPr>
              <w:pStyle w:val="StyleJustifiedAfter6pt1"/>
              <w:numPr>
                <w:ilvl w:val="0"/>
                <w:numId w:val="0"/>
              </w:numPr>
              <w:spacing w:before="40" w:after="80" w:line="200" w:lineRule="exact"/>
              <w:ind w:right="0"/>
              <w:rPr>
                <w:sz w:val="17"/>
                <w:szCs w:val="17"/>
              </w:rPr>
            </w:pPr>
            <w:r w:rsidRPr="007B4C10">
              <w:rPr>
                <w:sz w:val="17"/>
                <w:szCs w:val="17"/>
              </w:rPr>
              <w:t>Acceso de la población a agua apta para el consumo</w:t>
            </w:r>
          </w:p>
        </w:tc>
        <w:tc>
          <w:tcPr>
            <w:tcW w:w="840" w:type="dxa"/>
            <w:tcBorders>
              <w:top w:val="single" w:sz="12" w:space="0" w:color="auto"/>
            </w:tcBorders>
          </w:tcPr>
          <w:p w:rsidR="00EF0595" w:rsidRPr="007B4C10" w:rsidRDefault="00EF0595" w:rsidP="00EF0595">
            <w:pPr>
              <w:pStyle w:val="StyleJustifiedAfter6pt1"/>
              <w:numPr>
                <w:ilvl w:val="0"/>
                <w:numId w:val="0"/>
              </w:numPr>
              <w:spacing w:before="40" w:after="80" w:line="200" w:lineRule="exact"/>
              <w:ind w:right="0"/>
              <w:rPr>
                <w:sz w:val="17"/>
                <w:szCs w:val="17"/>
              </w:rPr>
            </w:pPr>
            <w:r w:rsidRPr="007B4C10">
              <w:rPr>
                <w:sz w:val="17"/>
                <w:szCs w:val="17"/>
              </w:rPr>
              <w:t>78,8%</w:t>
            </w:r>
          </w:p>
        </w:tc>
        <w:tc>
          <w:tcPr>
            <w:tcW w:w="780" w:type="dxa"/>
            <w:tcBorders>
              <w:top w:val="single" w:sz="12" w:space="0" w:color="auto"/>
            </w:tcBorders>
          </w:tcPr>
          <w:p w:rsidR="00EF0595" w:rsidRPr="007B4C10" w:rsidRDefault="00EF0595" w:rsidP="00EF0595">
            <w:pPr>
              <w:pStyle w:val="StyleJustifiedAfter6pt1"/>
              <w:numPr>
                <w:ilvl w:val="0"/>
                <w:numId w:val="0"/>
              </w:numPr>
              <w:spacing w:before="40" w:after="80" w:line="200" w:lineRule="exact"/>
              <w:ind w:right="0"/>
              <w:rPr>
                <w:sz w:val="17"/>
                <w:szCs w:val="17"/>
              </w:rPr>
            </w:pPr>
            <w:r w:rsidRPr="007B4C10">
              <w:rPr>
                <w:sz w:val="17"/>
                <w:szCs w:val="17"/>
              </w:rPr>
              <w:t>74,4%</w:t>
            </w:r>
          </w:p>
        </w:tc>
        <w:tc>
          <w:tcPr>
            <w:tcW w:w="840" w:type="dxa"/>
            <w:tcBorders>
              <w:top w:val="single" w:sz="12" w:space="0" w:color="auto"/>
            </w:tcBorders>
          </w:tcPr>
          <w:p w:rsidR="00EF0595" w:rsidRPr="007B4C10" w:rsidRDefault="00EF0595" w:rsidP="00EF0595">
            <w:pPr>
              <w:pStyle w:val="StyleJustifiedAfter6pt1"/>
              <w:numPr>
                <w:ilvl w:val="0"/>
                <w:numId w:val="0"/>
              </w:numPr>
              <w:spacing w:before="40" w:after="80" w:line="200" w:lineRule="exact"/>
              <w:ind w:right="0"/>
              <w:rPr>
                <w:sz w:val="17"/>
                <w:szCs w:val="17"/>
              </w:rPr>
            </w:pPr>
            <w:r w:rsidRPr="007B4C10">
              <w:rPr>
                <w:sz w:val="17"/>
                <w:szCs w:val="17"/>
              </w:rPr>
              <w:t>92,1%</w:t>
            </w:r>
          </w:p>
        </w:tc>
        <w:tc>
          <w:tcPr>
            <w:tcW w:w="669" w:type="dxa"/>
            <w:tcBorders>
              <w:top w:val="single" w:sz="12" w:space="0" w:color="auto"/>
            </w:tcBorders>
          </w:tcPr>
          <w:p w:rsidR="00EF0595" w:rsidRPr="007B4C10" w:rsidRDefault="00EF0595" w:rsidP="00EF0595">
            <w:pPr>
              <w:pStyle w:val="StyleJustifiedAfter6pt1"/>
              <w:numPr>
                <w:ilvl w:val="0"/>
                <w:numId w:val="0"/>
              </w:numPr>
              <w:spacing w:before="40" w:after="80" w:line="200" w:lineRule="exact"/>
              <w:ind w:right="0"/>
              <w:rPr>
                <w:sz w:val="17"/>
                <w:szCs w:val="17"/>
              </w:rPr>
            </w:pPr>
            <w:r w:rsidRPr="007B4C10">
              <w:rPr>
                <w:sz w:val="17"/>
                <w:szCs w:val="17"/>
              </w:rPr>
              <w:t>EIM</w:t>
            </w:r>
          </w:p>
        </w:tc>
      </w:tr>
      <w:tr w:rsidR="00EF0595" w:rsidRPr="007B4C10">
        <w:trPr>
          <w:jc w:val="center"/>
        </w:trPr>
        <w:tc>
          <w:tcPr>
            <w:tcW w:w="4380" w:type="dxa"/>
            <w:tcBorders>
              <w:bottom w:val="single" w:sz="12" w:space="0" w:color="auto"/>
            </w:tcBorders>
          </w:tcPr>
          <w:p w:rsidR="00EF0595" w:rsidRPr="007B4C10" w:rsidRDefault="00EF0595" w:rsidP="00EF0595">
            <w:pPr>
              <w:pStyle w:val="StyleJustifiedAfter6pt1"/>
              <w:numPr>
                <w:ilvl w:val="0"/>
                <w:numId w:val="0"/>
              </w:numPr>
              <w:spacing w:before="40" w:after="80" w:line="200" w:lineRule="exact"/>
              <w:ind w:right="0"/>
              <w:rPr>
                <w:sz w:val="17"/>
                <w:szCs w:val="17"/>
              </w:rPr>
            </w:pPr>
            <w:r w:rsidRPr="007B4C10">
              <w:rPr>
                <w:sz w:val="17"/>
                <w:szCs w:val="17"/>
              </w:rPr>
              <w:t>Acceso de la población a letrinas higiénicas</w:t>
            </w:r>
          </w:p>
        </w:tc>
        <w:tc>
          <w:tcPr>
            <w:tcW w:w="840" w:type="dxa"/>
            <w:tcBorders>
              <w:bottom w:val="single" w:sz="12" w:space="0" w:color="auto"/>
            </w:tcBorders>
          </w:tcPr>
          <w:p w:rsidR="00EF0595" w:rsidRPr="007B4C10" w:rsidRDefault="00EF0595" w:rsidP="00EF0595">
            <w:pPr>
              <w:pStyle w:val="StyleJustifiedAfter6pt1"/>
              <w:numPr>
                <w:ilvl w:val="0"/>
                <w:numId w:val="0"/>
              </w:numPr>
              <w:spacing w:before="40" w:after="80" w:line="200" w:lineRule="exact"/>
              <w:ind w:right="0"/>
              <w:rPr>
                <w:sz w:val="17"/>
                <w:szCs w:val="17"/>
              </w:rPr>
            </w:pPr>
            <w:r w:rsidRPr="007B4C10">
              <w:rPr>
                <w:sz w:val="17"/>
                <w:szCs w:val="17"/>
              </w:rPr>
              <w:t>83,0%</w:t>
            </w:r>
          </w:p>
        </w:tc>
        <w:tc>
          <w:tcPr>
            <w:tcW w:w="780" w:type="dxa"/>
            <w:tcBorders>
              <w:bottom w:val="single" w:sz="12" w:space="0" w:color="auto"/>
            </w:tcBorders>
          </w:tcPr>
          <w:p w:rsidR="00EF0595" w:rsidRPr="007B4C10" w:rsidRDefault="00EF0595" w:rsidP="00EF0595">
            <w:pPr>
              <w:pStyle w:val="StyleJustifiedAfter6pt1"/>
              <w:numPr>
                <w:ilvl w:val="0"/>
                <w:numId w:val="0"/>
              </w:numPr>
              <w:spacing w:before="40" w:after="80" w:line="200" w:lineRule="exact"/>
              <w:ind w:right="0"/>
              <w:rPr>
                <w:sz w:val="17"/>
                <w:szCs w:val="17"/>
              </w:rPr>
            </w:pPr>
            <w:r w:rsidRPr="007B4C10">
              <w:rPr>
                <w:sz w:val="17"/>
                <w:szCs w:val="17"/>
              </w:rPr>
              <w:t>81,0%</w:t>
            </w:r>
          </w:p>
        </w:tc>
        <w:tc>
          <w:tcPr>
            <w:tcW w:w="840" w:type="dxa"/>
            <w:tcBorders>
              <w:bottom w:val="single" w:sz="12" w:space="0" w:color="auto"/>
            </w:tcBorders>
          </w:tcPr>
          <w:p w:rsidR="00EF0595" w:rsidRPr="007B4C10" w:rsidRDefault="00EF0595" w:rsidP="00EF0595">
            <w:pPr>
              <w:pStyle w:val="StyleJustifiedAfter6pt1"/>
              <w:numPr>
                <w:ilvl w:val="0"/>
                <w:numId w:val="0"/>
              </w:numPr>
              <w:spacing w:before="40" w:after="80" w:line="200" w:lineRule="exact"/>
              <w:ind w:right="0"/>
              <w:rPr>
                <w:sz w:val="17"/>
                <w:szCs w:val="17"/>
              </w:rPr>
            </w:pPr>
            <w:r w:rsidRPr="007B4C10">
              <w:rPr>
                <w:sz w:val="17"/>
                <w:szCs w:val="17"/>
              </w:rPr>
              <w:t>87,6%</w:t>
            </w:r>
          </w:p>
        </w:tc>
        <w:tc>
          <w:tcPr>
            <w:tcW w:w="669" w:type="dxa"/>
            <w:tcBorders>
              <w:bottom w:val="single" w:sz="12" w:space="0" w:color="auto"/>
            </w:tcBorders>
          </w:tcPr>
          <w:p w:rsidR="00EF0595" w:rsidRPr="007B4C10" w:rsidRDefault="00EF0595" w:rsidP="00EF0595">
            <w:pPr>
              <w:pStyle w:val="StyleJustifiedAfter6pt1"/>
              <w:numPr>
                <w:ilvl w:val="0"/>
                <w:numId w:val="0"/>
              </w:numPr>
              <w:spacing w:before="40" w:after="80" w:line="200" w:lineRule="exact"/>
              <w:ind w:right="0"/>
              <w:rPr>
                <w:sz w:val="17"/>
                <w:szCs w:val="17"/>
              </w:rPr>
            </w:pPr>
            <w:r w:rsidRPr="007B4C10">
              <w:rPr>
                <w:sz w:val="17"/>
                <w:szCs w:val="17"/>
              </w:rPr>
              <w:t xml:space="preserve">SNS </w:t>
            </w:r>
          </w:p>
        </w:tc>
      </w:tr>
      <w:tr w:rsidR="00EF0595" w:rsidRPr="007B4C10">
        <w:trPr>
          <w:jc w:val="center"/>
        </w:trPr>
        <w:tc>
          <w:tcPr>
            <w:tcW w:w="7509" w:type="dxa"/>
            <w:gridSpan w:val="5"/>
            <w:tcBorders>
              <w:top w:val="single" w:sz="12" w:space="0" w:color="auto"/>
            </w:tcBorders>
          </w:tcPr>
          <w:p w:rsidR="00EF0595" w:rsidRPr="007B4C10" w:rsidRDefault="00EF0595" w:rsidP="00EF0595">
            <w:pPr>
              <w:numPr>
                <w:ilvl w:val="0"/>
                <w:numId w:val="0"/>
              </w:numPr>
              <w:spacing w:before="40" w:line="200" w:lineRule="atLeast"/>
              <w:ind w:right="14"/>
              <w:jc w:val="both"/>
              <w:rPr>
                <w:bCs/>
                <w:i/>
                <w:iCs/>
                <w:sz w:val="17"/>
                <w:szCs w:val="17"/>
              </w:rPr>
            </w:pPr>
            <w:r w:rsidRPr="007B4C10">
              <w:rPr>
                <w:bCs/>
                <w:i/>
                <w:iCs/>
                <w:sz w:val="17"/>
                <w:szCs w:val="17"/>
              </w:rPr>
              <w:t>La salud en Myanmar,</w:t>
            </w:r>
            <w:r>
              <w:rPr>
                <w:bCs/>
                <w:i/>
                <w:iCs/>
                <w:sz w:val="17"/>
                <w:szCs w:val="17"/>
              </w:rPr>
              <w:t xml:space="preserve"> </w:t>
            </w:r>
            <w:r w:rsidRPr="007B4C10">
              <w:rPr>
                <w:bCs/>
                <w:iCs/>
                <w:sz w:val="17"/>
                <w:szCs w:val="17"/>
              </w:rPr>
              <w:t>2006</w:t>
            </w:r>
            <w:r w:rsidRPr="007B4C10">
              <w:rPr>
                <w:bCs/>
                <w:i/>
                <w:iCs/>
                <w:sz w:val="17"/>
                <w:szCs w:val="17"/>
              </w:rPr>
              <w:t xml:space="preserve"> </w:t>
            </w:r>
          </w:p>
          <w:p w:rsidR="00EF0595" w:rsidRPr="007B4C10" w:rsidRDefault="00EF0595" w:rsidP="00EF0595">
            <w:pPr>
              <w:pStyle w:val="StyleJustifiedAfter6pt1"/>
              <w:numPr>
                <w:ilvl w:val="0"/>
                <w:numId w:val="0"/>
              </w:numPr>
              <w:spacing w:before="40" w:after="0" w:line="200" w:lineRule="atLeast"/>
              <w:ind w:right="14"/>
              <w:rPr>
                <w:sz w:val="17"/>
                <w:szCs w:val="17"/>
              </w:rPr>
            </w:pPr>
            <w:r w:rsidRPr="007B4C10">
              <w:rPr>
                <w:sz w:val="17"/>
                <w:szCs w:val="17"/>
              </w:rPr>
              <w:t xml:space="preserve">EIM – Encuesta de indicadores múltiples, 2003, Departamento de Planificación de la Salud </w:t>
            </w:r>
          </w:p>
          <w:p w:rsidR="00EF0595" w:rsidRPr="007B4C10" w:rsidRDefault="00EF0595" w:rsidP="00EF0595">
            <w:pPr>
              <w:pStyle w:val="StyleJustifiedAfter6pt1"/>
              <w:numPr>
                <w:ilvl w:val="0"/>
                <w:numId w:val="0"/>
              </w:numPr>
              <w:spacing w:before="40" w:after="0" w:line="200" w:lineRule="atLeast"/>
              <w:ind w:right="14"/>
              <w:rPr>
                <w:sz w:val="17"/>
                <w:szCs w:val="17"/>
              </w:rPr>
            </w:pPr>
            <w:r w:rsidRPr="007B4C10">
              <w:rPr>
                <w:sz w:val="17"/>
                <w:szCs w:val="17"/>
              </w:rPr>
              <w:t>SNS – Informe sobre la</w:t>
            </w:r>
            <w:r>
              <w:rPr>
                <w:sz w:val="17"/>
                <w:szCs w:val="17"/>
              </w:rPr>
              <w:t xml:space="preserve"> </w:t>
            </w:r>
            <w:r w:rsidRPr="007B4C10">
              <w:rPr>
                <w:sz w:val="17"/>
                <w:szCs w:val="17"/>
              </w:rPr>
              <w:t xml:space="preserve">Semana Nacional del Saneamiento </w:t>
            </w:r>
            <w:r w:rsidRPr="007B4C10">
              <w:rPr>
                <w:i/>
                <w:iCs/>
                <w:sz w:val="17"/>
                <w:szCs w:val="17"/>
              </w:rPr>
              <w:t xml:space="preserve">(ESDI </w:t>
            </w:r>
            <w:r w:rsidRPr="007B4C10">
              <w:rPr>
                <w:sz w:val="17"/>
                <w:szCs w:val="17"/>
              </w:rPr>
              <w:t>Departamento de Salud)</w:t>
            </w:r>
          </w:p>
        </w:tc>
      </w:tr>
    </w:tbl>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Con la prevalencia de la paz y el orden público en las regiones fronterizas, el desarrollo del sector social puede ampliarse en todo el país. Se han señalado 24 regiones especiales de desarrollo en todo el país</w:t>
      </w:r>
      <w:r>
        <w:t>,</w:t>
      </w:r>
      <w:r w:rsidRPr="007B4C10">
        <w:t xml:space="preserve"> de conformidad con el plan de desarrollo de la salud en las zonas fronterizas</w:t>
      </w:r>
      <w:r>
        <w:t>,</w:t>
      </w:r>
      <w:r w:rsidRPr="007B4C10">
        <w:t xml:space="preserve"> y se ha</w:t>
      </w:r>
      <w:r>
        <w:t>n</w:t>
      </w:r>
      <w:r w:rsidRPr="007B4C10">
        <w:t xml:space="preserve"> asignado </w:t>
      </w:r>
      <w:r>
        <w:t>trabajadores</w:t>
      </w:r>
      <w:r w:rsidRPr="007B4C10">
        <w:t xml:space="preserve"> de la salud, medicamentos y equipos para los nuevos hospitales y clínicas de dichas regiones. También se han establecido o mejorado las instalaciones educacionales junto con otras actividades de desarrollo. Asimismo algunas dependencias de base o de aldea de dichas regiones se han elevado al nivel submunicipal mediante el desarrollo de la infraestructura</w:t>
      </w:r>
      <w:r>
        <w:t>,</w:t>
      </w:r>
      <w:r w:rsidRPr="007B4C10">
        <w:t xml:space="preserve"> a fin de asegurar la adecuada ejecución </w:t>
      </w:r>
      <w:r>
        <w:t xml:space="preserve">de </w:t>
      </w:r>
      <w:r w:rsidRPr="007B4C10">
        <w:t>las funciones administrativas, económicas y sociales.</w:t>
      </w:r>
    </w:p>
    <w:p w:rsidR="00EF0595" w:rsidRPr="007B4C10" w:rsidRDefault="00EF0595" w:rsidP="00EF0595">
      <w:pPr>
        <w:pStyle w:val="StyleJustifiedAfter6pt1"/>
        <w:numPr>
          <w:ilvl w:val="0"/>
          <w:numId w:val="10"/>
        </w:numPr>
      </w:pPr>
      <w:r w:rsidRPr="007B4C10">
        <w:t xml:space="preserve">En la zonas fronterizas, hay 60 hospitales de nivel submunicipal, y, como parte del programa de desarrollo de las zonas fronterizas, se abrieron 79 hospitales, 105 clínicas y 58 centros de salud rurales y 140 subcentros de salud rurales. Como el Gobierno de la Unión de Myanmar ha designado a todos los efectos relacionados con el desarrollo 24 </w:t>
      </w:r>
      <w:r>
        <w:t>zona</w:t>
      </w:r>
      <w:r w:rsidRPr="007B4C10">
        <w:t xml:space="preserve">s de desarrollo para la ejecución de los proyectos de desarrollo, el Ministerio de Salud Pública tiene por lo menos un hospital </w:t>
      </w:r>
      <w:r>
        <w:t xml:space="preserve">de </w:t>
      </w:r>
      <w:r w:rsidRPr="007B4C10">
        <w:t>200 camas en cada zona de desarrollo a fin de prestar una atención de la salud de calidad a la población local. También se proporcionan recursos humanos, medios de d</w:t>
      </w:r>
      <w:r w:rsidRPr="00CF1BFD">
        <w:rPr>
          <w:spacing w:val="2"/>
        </w:rPr>
        <w:t>iagnóstico, equipo y medicamentos. La cantidad total de hospitales se incrementó de 631 en toda la nación en 1988-1989 a 832 en octubre de 2006. (Véase el artículo 12).</w:t>
      </w:r>
    </w:p>
    <w:p w:rsidR="00EF0595" w:rsidRPr="007B4C10" w:rsidRDefault="00EF0595" w:rsidP="00EF0595">
      <w:pPr>
        <w:pStyle w:val="StyleJustifiedAfter6pt1"/>
        <w:numPr>
          <w:ilvl w:val="0"/>
          <w:numId w:val="0"/>
        </w:numPr>
        <w:spacing w:line="200" w:lineRule="exact"/>
        <w:ind w:left="1440"/>
        <w:rPr>
          <w:sz w:val="17"/>
          <w:szCs w:val="17"/>
        </w:rPr>
      </w:pPr>
      <w:r w:rsidRPr="007B4C10">
        <w:rPr>
          <w:sz w:val="17"/>
          <w:szCs w:val="17"/>
        </w:rPr>
        <w:t>Referencias:</w:t>
      </w:r>
    </w:p>
    <w:p w:rsidR="00EF0595" w:rsidRPr="007B4C10" w:rsidRDefault="00EF0595" w:rsidP="00EF0595">
      <w:pPr>
        <w:pStyle w:val="StyleJustifiedAfter6pt1"/>
        <w:numPr>
          <w:ilvl w:val="0"/>
          <w:numId w:val="25"/>
        </w:numPr>
        <w:spacing w:line="200" w:lineRule="exact"/>
        <w:rPr>
          <w:sz w:val="17"/>
          <w:szCs w:val="17"/>
        </w:rPr>
      </w:pPr>
      <w:r w:rsidRPr="00BB4D2A">
        <w:rPr>
          <w:i/>
          <w:sz w:val="17"/>
          <w:szCs w:val="17"/>
        </w:rPr>
        <w:t>La salud en Myanmar</w:t>
      </w:r>
      <w:r w:rsidRPr="007B4C10">
        <w:rPr>
          <w:sz w:val="17"/>
          <w:szCs w:val="17"/>
        </w:rPr>
        <w:t>, 2006</w:t>
      </w:r>
    </w:p>
    <w:p w:rsidR="00EF0595" w:rsidRPr="007B4C10" w:rsidRDefault="00EF0595" w:rsidP="00EF0595">
      <w:pPr>
        <w:pStyle w:val="StyleJustifiedAfter6pt1"/>
        <w:numPr>
          <w:ilvl w:val="0"/>
          <w:numId w:val="25"/>
        </w:numPr>
        <w:spacing w:line="200" w:lineRule="exact"/>
        <w:rPr>
          <w:sz w:val="17"/>
          <w:szCs w:val="17"/>
        </w:rPr>
      </w:pPr>
      <w:r w:rsidRPr="00BB4D2A">
        <w:rPr>
          <w:i/>
          <w:sz w:val="17"/>
          <w:szCs w:val="17"/>
        </w:rPr>
        <w:t>Plan de Desarrollo de la Salud en las Zonas Rurales</w:t>
      </w:r>
      <w:r w:rsidRPr="007B4C10">
        <w:rPr>
          <w:sz w:val="17"/>
          <w:szCs w:val="17"/>
        </w:rPr>
        <w:t>, Departamento de Salud, 2005</w:t>
      </w:r>
    </w:p>
    <w:p w:rsidR="00EF0595" w:rsidRPr="007B4C10" w:rsidRDefault="00EF0595" w:rsidP="00EF0595">
      <w:pPr>
        <w:pStyle w:val="H1"/>
        <w:spacing w:line="120" w:lineRule="exact"/>
        <w:ind w:firstLine="720"/>
        <w:rPr>
          <w:bCs/>
          <w:sz w:val="10"/>
        </w:rPr>
      </w:pPr>
    </w:p>
    <w:p w:rsidR="00EF0595" w:rsidRPr="007B4C10" w:rsidRDefault="00EF0595" w:rsidP="00EF0595">
      <w:pPr>
        <w:spacing w:line="120" w:lineRule="exact"/>
        <w:ind w:left="720"/>
        <w:rPr>
          <w:sz w:val="10"/>
        </w:rPr>
      </w:pPr>
    </w:p>
    <w:p w:rsidR="00EF0595" w:rsidRPr="007B4C10" w:rsidRDefault="00DF4424" w:rsidP="00DF4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Artículo 15</w:t>
      </w:r>
      <w:r>
        <w:br/>
      </w:r>
      <w:r w:rsidR="00EF0595" w:rsidRPr="007B4C10">
        <w:t>Igualdad ante la ley</w:t>
      </w:r>
    </w:p>
    <w:p w:rsidR="00DF4424" w:rsidRPr="00DF4424" w:rsidRDefault="00DF4424" w:rsidP="00DF4424">
      <w:pPr>
        <w:pStyle w:val="StyleJustifiedAfter6pt1"/>
        <w:numPr>
          <w:ilvl w:val="0"/>
          <w:numId w:val="0"/>
        </w:numPr>
        <w:spacing w:after="0" w:line="120" w:lineRule="exact"/>
        <w:ind w:left="1267"/>
        <w:rPr>
          <w:sz w:val="10"/>
        </w:rPr>
      </w:pPr>
    </w:p>
    <w:p w:rsidR="00EF0595" w:rsidRPr="007B4C10" w:rsidRDefault="00EF0595" w:rsidP="00EF0595">
      <w:pPr>
        <w:pStyle w:val="StyleJustifiedAfter6pt1"/>
        <w:numPr>
          <w:ilvl w:val="0"/>
          <w:numId w:val="0"/>
        </w:numPr>
        <w:spacing w:after="0" w:line="120" w:lineRule="exact"/>
        <w:ind w:left="1267"/>
        <w:rPr>
          <w:sz w:val="10"/>
        </w:rPr>
      </w:pPr>
    </w:p>
    <w:p w:rsidR="00EF0595" w:rsidRPr="007B4C10" w:rsidRDefault="00EF0595" w:rsidP="00EF0595">
      <w:pPr>
        <w:pStyle w:val="StyleJustifiedAfter6pt1"/>
        <w:numPr>
          <w:ilvl w:val="0"/>
          <w:numId w:val="10"/>
        </w:numPr>
      </w:pPr>
      <w:r w:rsidRPr="007B4C10">
        <w:t>Con arreglo a la ley, las mujeres tienen los mismos derechos que los hombres. La actuación en juicio como actora o demandada</w:t>
      </w:r>
      <w:r>
        <w:t xml:space="preserve"> y</w:t>
      </w:r>
      <w:r w:rsidRPr="007B4C10">
        <w:t xml:space="preserve"> el ejercicio de la abogacía en todos los niveles, inclusive ante la Suprema Corte, puede</w:t>
      </w:r>
      <w:r>
        <w:t>n</w:t>
      </w:r>
      <w:r w:rsidRPr="007B4C10">
        <w:t xml:space="preserve"> hacerse sin discriminación de sexo, como se estipula expresamente en las Reglas 1 y 3 de la Ordenanza 1 del Código de Procedimiento Civil</w:t>
      </w:r>
      <w:r>
        <w:t>,</w:t>
      </w:r>
      <w:r w:rsidRPr="007B4C10">
        <w:t xml:space="preserve"> </w:t>
      </w:r>
      <w:r>
        <w:t>que se transcriben a continuación</w:t>
      </w:r>
      <w:r w:rsidRPr="007B4C10">
        <w:t>:</w:t>
      </w:r>
    </w:p>
    <w:p w:rsidR="00EF0595" w:rsidRPr="007B4C10" w:rsidRDefault="00EF0595" w:rsidP="00EF0595">
      <w:pPr>
        <w:pStyle w:val="BodyText"/>
        <w:ind w:left="2160"/>
      </w:pPr>
      <w:r w:rsidRPr="007B4C10">
        <w:t>Regla 1 de la Ordenanza 1 del Código de Procedimiento Civil</w:t>
      </w:r>
    </w:p>
    <w:p w:rsidR="00EF0595" w:rsidRPr="007B4C10" w:rsidRDefault="00EF0595" w:rsidP="00EF0595">
      <w:pPr>
        <w:pStyle w:val="BodyText"/>
        <w:ind w:left="2160" w:right="1267" w:hanging="720"/>
        <w:jc w:val="both"/>
      </w:pPr>
      <w:r w:rsidRPr="007B4C10">
        <w:tab/>
        <w:t>“Todas las personas pueden actuar conjuntamente en un juicio como actoras cuando invoquen un derecho a reparación con respecto a un mismo acto o transacción o una misma serie de actos o transacciones o en virtud de ellos.”</w:t>
      </w:r>
    </w:p>
    <w:p w:rsidR="00EF0595" w:rsidRPr="007B4C10" w:rsidRDefault="00EF0595" w:rsidP="00EF0595">
      <w:pPr>
        <w:pStyle w:val="BodyText"/>
        <w:ind w:left="2160" w:right="1267"/>
        <w:jc w:val="both"/>
      </w:pPr>
      <w:r w:rsidRPr="007B4C10">
        <w:t>Regla 3 de la Ordenanza 1 del Código de Procedimiento Civil.</w:t>
      </w:r>
    </w:p>
    <w:p w:rsidR="00EF0595" w:rsidRPr="007B4C10" w:rsidRDefault="00EF0595" w:rsidP="00EF0595">
      <w:pPr>
        <w:pStyle w:val="BodyText"/>
        <w:ind w:left="2160" w:right="1267" w:hanging="720"/>
        <w:jc w:val="both"/>
      </w:pPr>
      <w:r w:rsidRPr="007B4C10">
        <w:tab/>
        <w:t xml:space="preserve">“Todas las personas pueden actuar conjuntamente </w:t>
      </w:r>
      <w:r>
        <w:t>como</w:t>
      </w:r>
      <w:r w:rsidRPr="007B4C10">
        <w:t xml:space="preserve"> demandadas cuando se invoque contra ellas un derecho a reparación con respecto a un mismo acto o transacción o </w:t>
      </w:r>
      <w:r>
        <w:t xml:space="preserve">a </w:t>
      </w:r>
      <w:r w:rsidRPr="007B4C10">
        <w:t>una misma serie de actos o transacciones o en virtud de ellos.”</w:t>
      </w:r>
    </w:p>
    <w:p w:rsidR="00EF0595" w:rsidRPr="007B4C10" w:rsidRDefault="00EF0595" w:rsidP="00EF0595">
      <w:pPr>
        <w:pStyle w:val="StyleJustifiedAfter6pt1"/>
        <w:numPr>
          <w:ilvl w:val="0"/>
          <w:numId w:val="10"/>
        </w:numPr>
      </w:pPr>
      <w:r w:rsidRPr="007B4C10">
        <w:t>El uso de la expresión “Tod</w:t>
      </w:r>
      <w:r>
        <w:t>a persona</w:t>
      </w:r>
      <w:r w:rsidRPr="007B4C10">
        <w:t>” confirma y determina que las mujeres no sufren discriminación</w:t>
      </w:r>
      <w:r>
        <w:t xml:space="preserve"> alguna</w:t>
      </w:r>
      <w:r w:rsidRPr="007B4C10">
        <w:t xml:space="preserve"> frente a los hombres en lo tocante al derecho a contratar, a administrar bienes y a registrar con arreglo a la Ley sobre los contratos, la Ley sobre transferencia de bienes y la Ley de registros.</w:t>
      </w:r>
    </w:p>
    <w:p w:rsidR="00EF0595" w:rsidRPr="007B4C10" w:rsidRDefault="00EF0595" w:rsidP="00EF0595">
      <w:pPr>
        <w:pStyle w:val="StyleJustifiedAfter6pt1"/>
        <w:numPr>
          <w:ilvl w:val="0"/>
          <w:numId w:val="10"/>
        </w:numPr>
      </w:pPr>
      <w:r w:rsidRPr="007B4C10">
        <w:t xml:space="preserve">Además, las mujeres de Myanmar no pierden su ciudadanía aunque se casen con un extranjero, con arreglo a lo dispuesto en la subsección a) de la sección 15 </w:t>
      </w:r>
      <w:r>
        <w:t>de la</w:t>
      </w:r>
      <w:r w:rsidRPr="007B4C10">
        <w:t xml:space="preserve"> Ley sobre la Ciudadanía de Myanmar, sancionada </w:t>
      </w:r>
      <w:r>
        <w:t>como</w:t>
      </w:r>
      <w:r w:rsidRPr="007B4C10">
        <w:t xml:space="preserve"> Ley N° 4 de 1982.</w:t>
      </w:r>
    </w:p>
    <w:p w:rsidR="00EF0595" w:rsidRPr="007B4C10" w:rsidRDefault="00EF0595" w:rsidP="00EF0595">
      <w:pPr>
        <w:pStyle w:val="StyleJustifiedAfter6pt1"/>
        <w:numPr>
          <w:ilvl w:val="0"/>
          <w:numId w:val="10"/>
        </w:numPr>
      </w:pPr>
      <w:r w:rsidRPr="007B4C10">
        <w:t xml:space="preserve"> Se comprueba que la seguridad mental de las mujeres está protegida por la sección 53 de la Ley sobre la infancia, Ley N° 3/93 del Consejo de Restauración del Orden Público del Estado, que dispone que las mujeres privadas de libertad tendrán derecho a </w:t>
      </w:r>
      <w:r>
        <w:t xml:space="preserve">que </w:t>
      </w:r>
      <w:r w:rsidRPr="007B4C10">
        <w:t>sus hijos</w:t>
      </w:r>
      <w:r>
        <w:t xml:space="preserve"> permanezcan con ellas</w:t>
      </w:r>
      <w:r w:rsidRPr="007B4C10">
        <w:t xml:space="preserve"> hasta cumpl</w:t>
      </w:r>
      <w:r>
        <w:t>ir</w:t>
      </w:r>
      <w:r w:rsidRPr="007B4C10">
        <w:t xml:space="preserve"> cuatro años si fuera de la prisión no hay nadie que pueda cuidarlos o si la madre así lo desea.</w:t>
      </w:r>
    </w:p>
    <w:p w:rsidR="00EF0595" w:rsidRPr="007B4C10" w:rsidRDefault="00EF0595" w:rsidP="00EF0595">
      <w:pPr>
        <w:pStyle w:val="StyleJustifiedAfter6pt1"/>
        <w:numPr>
          <w:ilvl w:val="0"/>
          <w:numId w:val="10"/>
        </w:numPr>
      </w:pPr>
      <w:r w:rsidRPr="007B4C10">
        <w:t>Cabe señalar que la sección 37 de la mencionada Ley brinda una completa protección a las mujeres, al disponer que, si la acusada es una niña, deberá estar bajo la supervisión de una guardia de sexo femenino.</w:t>
      </w:r>
    </w:p>
    <w:p w:rsidR="00EF0595" w:rsidRPr="007B4C10" w:rsidRDefault="00EF0595" w:rsidP="00EF0595">
      <w:pPr>
        <w:pStyle w:val="H1"/>
        <w:spacing w:line="120" w:lineRule="exact"/>
        <w:ind w:firstLine="720"/>
        <w:rPr>
          <w:bCs/>
          <w:sz w:val="10"/>
        </w:rPr>
      </w:pPr>
    </w:p>
    <w:p w:rsidR="00EF0595" w:rsidRPr="007B4C10" w:rsidRDefault="00EF0595" w:rsidP="00EF0595">
      <w:pPr>
        <w:pStyle w:val="H1"/>
        <w:spacing w:line="120" w:lineRule="exact"/>
        <w:ind w:firstLine="720"/>
        <w:rPr>
          <w:bCs/>
          <w:sz w:val="10"/>
        </w:rPr>
      </w:pPr>
    </w:p>
    <w:p w:rsidR="00EF0595" w:rsidRPr="007B4C10" w:rsidRDefault="00DF4424" w:rsidP="00DF4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Artículo 16</w:t>
      </w:r>
      <w:r>
        <w:br/>
      </w:r>
      <w:r w:rsidR="00EF0595" w:rsidRPr="007B4C10">
        <w:t>Matrimonio y relaciones familiares</w:t>
      </w:r>
    </w:p>
    <w:p w:rsidR="00DF4424" w:rsidRPr="00DF4424" w:rsidRDefault="00DF4424" w:rsidP="00DF4424">
      <w:pPr>
        <w:pStyle w:val="StyleJustifiedAfter6pt1"/>
        <w:keepNext/>
        <w:numPr>
          <w:ilvl w:val="0"/>
          <w:numId w:val="0"/>
        </w:numPr>
        <w:spacing w:after="0" w:line="120" w:lineRule="exact"/>
        <w:rPr>
          <w:sz w:val="10"/>
        </w:rPr>
      </w:pPr>
    </w:p>
    <w:p w:rsidR="00EF0595" w:rsidRPr="007B4C10" w:rsidRDefault="00EF0595" w:rsidP="00EF0595">
      <w:pPr>
        <w:pStyle w:val="StyleJustifiedAfter6pt1"/>
        <w:keepNext/>
        <w:numPr>
          <w:ilvl w:val="0"/>
          <w:numId w:val="0"/>
        </w:numPr>
        <w:spacing w:after="0" w:line="120" w:lineRule="exact"/>
        <w:rPr>
          <w:sz w:val="10"/>
        </w:rPr>
      </w:pPr>
    </w:p>
    <w:p w:rsidR="00EF0595" w:rsidRDefault="00EF0595" w:rsidP="00EF0595">
      <w:pPr>
        <w:pStyle w:val="StyleJustifiedAfter6pt1"/>
        <w:numPr>
          <w:ilvl w:val="0"/>
          <w:numId w:val="10"/>
        </w:numPr>
      </w:pPr>
      <w:r w:rsidRPr="007B4C10">
        <w:t xml:space="preserve">En Myanmar, hay leyes y reglamentos relativos al matrimonio de las mujeres de Myanmar, que les brindan una igual protección, tales como la Ley especial sobre el matrimonio y la sucesión de la mujer budista, 1954, la Ley Islámica, la Ley sobre el matrimonio de cristianos y el derecho consuetudinario hindú. De acuerdo con esas leyes, las mujeres pueden contraer matrimonio por su libre </w:t>
      </w:r>
      <w:r>
        <w:t>voluntad</w:t>
      </w:r>
      <w:r w:rsidRPr="007B4C10">
        <w:t xml:space="preserve"> y se determina la edad mínima para el matrimonio.</w:t>
      </w:r>
    </w:p>
    <w:p w:rsidR="00DF4424" w:rsidRPr="00DF4424" w:rsidRDefault="00DF4424" w:rsidP="00DF4424">
      <w:pPr>
        <w:pStyle w:val="StyleJustifiedAfter6pt1"/>
        <w:numPr>
          <w:ilvl w:val="0"/>
          <w:numId w:val="0"/>
        </w:numPr>
        <w:spacing w:after="0" w:line="120" w:lineRule="exact"/>
        <w:rPr>
          <w:sz w:val="10"/>
        </w:rPr>
      </w:pPr>
    </w:p>
    <w:p w:rsidR="00EF0595" w:rsidRPr="007B4C10" w:rsidRDefault="00DF4424" w:rsidP="00DF44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0595" w:rsidRPr="007B4C10">
        <w:t>Divorcio de las mujeres de Myanmar</w:t>
      </w:r>
    </w:p>
    <w:p w:rsidR="00DF4424" w:rsidRPr="00DF4424" w:rsidRDefault="00DF4424" w:rsidP="00DF4424">
      <w:pPr>
        <w:pStyle w:val="StyleJustifiedAfter6pt1"/>
        <w:numPr>
          <w:ilvl w:val="0"/>
          <w:numId w:val="0"/>
        </w:numPr>
        <w:spacing w:after="0" w:line="120" w:lineRule="exact"/>
        <w:rPr>
          <w:sz w:val="10"/>
        </w:rPr>
      </w:pPr>
    </w:p>
    <w:p w:rsidR="00EF0595" w:rsidRPr="007B4C10" w:rsidRDefault="00EF0595" w:rsidP="00EF0595">
      <w:pPr>
        <w:pStyle w:val="StyleJustifiedAfter6pt1"/>
        <w:numPr>
          <w:ilvl w:val="0"/>
          <w:numId w:val="10"/>
        </w:numPr>
      </w:pPr>
      <w:r w:rsidRPr="007B4C10">
        <w:t xml:space="preserve"> En el caso Daw Ah Ma c. Daw Khin Tint (1964 BLR 314) se decidió que, de acuerdo con el derecho consuetudinario de Myanmar, el marido y la mujer pueden divorciarse con facilidad por mutuo consentimiento, pero el marido no puede divorciarse de su mujer por su sola voluntad y sin causal.</w:t>
      </w:r>
    </w:p>
    <w:p w:rsidR="00EF0595" w:rsidRPr="007B4C10" w:rsidRDefault="00EF0595" w:rsidP="00EF0595">
      <w:pPr>
        <w:pStyle w:val="StyleJustifiedAfter6pt1"/>
        <w:numPr>
          <w:ilvl w:val="0"/>
          <w:numId w:val="10"/>
        </w:numPr>
      </w:pPr>
      <w:r w:rsidRPr="007B4C10">
        <w:t xml:space="preserve">De acuerdo con el derecho consuetudinario de Myanmar, las mujeres casadas no tienen la calidad de “copropietarias” sino de “comuneras”. Según el tipo de bienes – bienes </w:t>
      </w:r>
      <w:r w:rsidRPr="00CF08F5">
        <w:rPr>
          <w:i/>
        </w:rPr>
        <w:t>Payin</w:t>
      </w:r>
      <w:r w:rsidRPr="007B4C10">
        <w:t xml:space="preserve">, bienes </w:t>
      </w:r>
      <w:r w:rsidRPr="00CF08F5">
        <w:rPr>
          <w:i/>
        </w:rPr>
        <w:t>Ahtatpar</w:t>
      </w:r>
      <w:r w:rsidRPr="007B4C10">
        <w:t xml:space="preserve">, bienes </w:t>
      </w:r>
      <w:r w:rsidRPr="00CF08F5">
        <w:rPr>
          <w:i/>
        </w:rPr>
        <w:t>Khanwin</w:t>
      </w:r>
      <w:r w:rsidRPr="007B4C10">
        <w:t xml:space="preserve"> y bienes </w:t>
      </w:r>
      <w:r w:rsidRPr="00CF08F5">
        <w:rPr>
          <w:i/>
        </w:rPr>
        <w:t>Lathtatpwar</w:t>
      </w:r>
      <w:r w:rsidRPr="007B4C10">
        <w:t xml:space="preserve"> – existen las siguientes diferencias en cuanto a la participación en los bienes:</w:t>
      </w:r>
    </w:p>
    <w:p w:rsidR="00EF0595" w:rsidRPr="007B4C10" w:rsidRDefault="00EF0595" w:rsidP="00EF0595">
      <w:pPr>
        <w:pStyle w:val="StyleJustifiedAfter6pt1"/>
        <w:numPr>
          <w:ilvl w:val="0"/>
          <w:numId w:val="26"/>
        </w:numPr>
      </w:pPr>
      <w:r w:rsidRPr="007B4C10">
        <w:t xml:space="preserve">con respecto a los “bienes </w:t>
      </w:r>
      <w:r w:rsidRPr="00CF08F5">
        <w:rPr>
          <w:i/>
        </w:rPr>
        <w:t>Payin</w:t>
      </w:r>
      <w:r w:rsidRPr="007B4C10">
        <w:rPr>
          <w:rStyle w:val="FootnoteReference"/>
        </w:rPr>
        <w:footnoteReference w:id="8"/>
      </w:r>
      <w:r w:rsidRPr="007B4C10">
        <w:t>”, la persona que aportó los bienes tiene derecho a recibir las dos terceras partes;</w:t>
      </w:r>
    </w:p>
    <w:p w:rsidR="00EF0595" w:rsidRPr="007B4C10" w:rsidRDefault="00EF0595" w:rsidP="00EF0595">
      <w:pPr>
        <w:pStyle w:val="StyleJustifiedAfter6pt1"/>
        <w:numPr>
          <w:ilvl w:val="0"/>
          <w:numId w:val="26"/>
        </w:numPr>
      </w:pPr>
      <w:r w:rsidRPr="007B4C10">
        <w:t xml:space="preserve">con respecto a los “bienes </w:t>
      </w:r>
      <w:r w:rsidRPr="00CF08F5">
        <w:rPr>
          <w:i/>
        </w:rPr>
        <w:t>Ahtatpar</w:t>
      </w:r>
      <w:r w:rsidRPr="007B4C10">
        <w:rPr>
          <w:rStyle w:val="FootnoteReference"/>
        </w:rPr>
        <w:footnoteReference w:id="9"/>
      </w:r>
      <w:r w:rsidRPr="007B4C10">
        <w:t>”, sólo la persona que aportó los bienes tiene the derecho de propiedad sobre ellos, y la otra persona no tiene derecho a participar;</w:t>
      </w:r>
    </w:p>
    <w:p w:rsidR="00EF0595" w:rsidRPr="007B4C10" w:rsidRDefault="00EF0595" w:rsidP="00EF0595">
      <w:pPr>
        <w:pStyle w:val="StyleJustifiedAfter6pt1"/>
        <w:numPr>
          <w:ilvl w:val="0"/>
          <w:numId w:val="26"/>
        </w:numPr>
      </w:pPr>
      <w:r w:rsidRPr="007B4C10">
        <w:t xml:space="preserve">con respecto a los “bienes </w:t>
      </w:r>
      <w:r w:rsidRPr="00CF08F5">
        <w:rPr>
          <w:i/>
        </w:rPr>
        <w:t>Khanwin</w:t>
      </w:r>
      <w:r w:rsidRPr="007B4C10">
        <w:rPr>
          <w:rStyle w:val="FootnoteReference"/>
        </w:rPr>
        <w:footnoteReference w:id="10"/>
      </w:r>
      <w:r w:rsidRPr="007B4C10">
        <w:t xml:space="preserve">”, los “bienes </w:t>
      </w:r>
      <w:r w:rsidRPr="00CF08F5">
        <w:rPr>
          <w:i/>
        </w:rPr>
        <w:t>Hnaparsone</w:t>
      </w:r>
      <w:r w:rsidRPr="007B4C10">
        <w:rPr>
          <w:rStyle w:val="FootnoteReference"/>
        </w:rPr>
        <w:footnoteReference w:id="11"/>
      </w:r>
      <w:r w:rsidRPr="007B4C10">
        <w:t xml:space="preserve">” y los “bienes </w:t>
      </w:r>
      <w:r w:rsidRPr="00CF08F5">
        <w:rPr>
          <w:i/>
        </w:rPr>
        <w:t>Lathtatpwar</w:t>
      </w:r>
      <w:r w:rsidRPr="007B4C10">
        <w:rPr>
          <w:rStyle w:val="FootnoteReference"/>
        </w:rPr>
        <w:footnoteReference w:id="12"/>
      </w:r>
      <w:r w:rsidRPr="007B4C10">
        <w:t>”, ambos tienen derecho a igual participación.</w:t>
      </w:r>
    </w:p>
    <w:p w:rsidR="00EF0595" w:rsidRPr="007B4C10" w:rsidRDefault="00EF0595" w:rsidP="00EF0595">
      <w:pPr>
        <w:pStyle w:val="StyleJustifiedAfter6pt1"/>
        <w:numPr>
          <w:ilvl w:val="0"/>
          <w:numId w:val="10"/>
        </w:numPr>
      </w:pPr>
      <w:r w:rsidRPr="007B4C10">
        <w:t xml:space="preserve">Inmediatamente después de contraer matrimonio, el marido y la mujer pasan a ser propietarios de los </w:t>
      </w:r>
      <w:r>
        <w:t xml:space="preserve">bienes </w:t>
      </w:r>
      <w:r w:rsidRPr="007B4C10">
        <w:t>adquiridos por el marido o por la mujer, o por ambos. Si la mujer no está de acuerdo, el marido no puede gastar, donar ni vender por si sólo los bienes simplem</w:t>
      </w:r>
      <w:r>
        <w:t>ente porque él los ha adquirido</w:t>
      </w:r>
      <w:r w:rsidRPr="007B4C10">
        <w:t xml:space="preserve">. Si se lleva a cabo una donación o venta sin el consentimiento de la mujer, será ilegal y nula. La mujer tiene derecho a divorciarse del marido culpable. También tiene derecho a divorciarse por mutuo consentimiento. Como el derecho consuetudinario no permite que se </w:t>
      </w:r>
      <w:r>
        <w:t>otorgue</w:t>
      </w:r>
      <w:r w:rsidRPr="007B4C10">
        <w:t xml:space="preserve"> testamento, los bienes </w:t>
      </w:r>
      <w:r w:rsidRPr="00CF08F5">
        <w:rPr>
          <w:i/>
        </w:rPr>
        <w:t>Lathtatpwar</w:t>
      </w:r>
      <w:r w:rsidRPr="007B4C10">
        <w:t xml:space="preserve"> adquiridos por el marido serán de propiedad de la mujer cuando el marido fallezca, y viceversa.</w:t>
      </w:r>
    </w:p>
    <w:p w:rsidR="00EF0595" w:rsidRPr="007B4C10" w:rsidRDefault="00DF4424" w:rsidP="00DF44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EF0595" w:rsidRPr="007B4C10">
        <w:t>Conclusión</w:t>
      </w:r>
    </w:p>
    <w:p w:rsidR="00DF4424" w:rsidRPr="00DF4424" w:rsidRDefault="00DF4424" w:rsidP="00DF4424">
      <w:pPr>
        <w:pStyle w:val="StyleJustifiedAfter6pt1"/>
        <w:keepNext/>
        <w:keepLines/>
        <w:numPr>
          <w:ilvl w:val="0"/>
          <w:numId w:val="0"/>
        </w:numPr>
        <w:spacing w:after="0" w:line="120" w:lineRule="exact"/>
        <w:rPr>
          <w:sz w:val="10"/>
        </w:rPr>
      </w:pPr>
    </w:p>
    <w:p w:rsidR="00EF0595" w:rsidRPr="007B4C10" w:rsidRDefault="00EF0595" w:rsidP="00EF0595">
      <w:pPr>
        <w:pStyle w:val="StyleJustifiedAfter6pt1"/>
        <w:keepNext/>
        <w:keepLines/>
        <w:numPr>
          <w:ilvl w:val="0"/>
          <w:numId w:val="0"/>
        </w:numPr>
        <w:spacing w:after="0" w:line="120" w:lineRule="exact"/>
        <w:rPr>
          <w:sz w:val="10"/>
        </w:rPr>
      </w:pPr>
    </w:p>
    <w:p w:rsidR="00EF0595" w:rsidRPr="007B4C10" w:rsidRDefault="00EF0595" w:rsidP="00EF0595">
      <w:pPr>
        <w:pStyle w:val="StyleJustifiedAfter6pt1"/>
        <w:keepLines/>
        <w:numPr>
          <w:ilvl w:val="0"/>
          <w:numId w:val="10"/>
        </w:numPr>
      </w:pPr>
      <w:r w:rsidRPr="007B4C10">
        <w:t>Desde tiempos antiguos, las mujeres de Myanmar disfrutan de una buena vida y de plenos derechos de conformidad con las leyes o las costumbres. El gobierno está haciendo todo lo posible a pesar de la limitación de recursos para lograr que todas las mujeres de Myanmar estén en condiciones de hacer frente a los desafíos de la edad del conocimiento y se mantengan actualizadas ante el mundo. Al actuar de tal manera, con el fin de que todas las mujeres gocen de plenos derechos y se logre el completo desarrollo de la mujer, también se considera seriamente la conservación de la cultura tradicional de Myanmar.</w:t>
      </w:r>
    </w:p>
    <w:p w:rsidR="00EF0595" w:rsidRPr="00EF0595" w:rsidRDefault="00DF4424" w:rsidP="00EF0595">
      <w:r>
        <w:rPr>
          <w:noProof/>
          <w:w w:val="100"/>
          <w:lang w:eastAsia="es-ES"/>
        </w:rPr>
        <w:pict>
          <v:line id="_x0000_s1314" style="position:absolute;z-index:27" from="210.2pt,24pt" to="282.2pt,24pt" strokeweight=".25pt"/>
        </w:pict>
      </w:r>
    </w:p>
    <w:sectPr w:rsidR="00EF0595" w:rsidRPr="00EF0595" w:rsidSect="005131D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2-10T15:51:00Z" w:initials="Start">
    <w:p w:rsidR="0015315F" w:rsidRPr="008503A8" w:rsidRDefault="0015315F">
      <w:pPr>
        <w:pStyle w:val="CommentText"/>
        <w:rPr>
          <w:lang w:val="en-US"/>
        </w:rPr>
      </w:pPr>
      <w:r>
        <w:fldChar w:fldCharType="begin"/>
      </w:r>
      <w:r w:rsidRPr="008503A8">
        <w:rPr>
          <w:rStyle w:val="CommentReference"/>
          <w:lang w:val="en-US"/>
        </w:rPr>
        <w:instrText xml:space="preserve"> </w:instrText>
      </w:r>
      <w:r w:rsidRPr="008503A8">
        <w:rPr>
          <w:lang w:val="en-US"/>
        </w:rPr>
        <w:instrText>PAGE \# "'Page: '#'</w:instrText>
      </w:r>
      <w:r w:rsidRPr="008503A8">
        <w:rPr>
          <w:lang w:val="en-US"/>
        </w:rPr>
        <w:br/>
        <w:instrText>'"</w:instrText>
      </w:r>
      <w:r w:rsidRPr="008503A8">
        <w:rPr>
          <w:rStyle w:val="CommentReference"/>
          <w:lang w:val="en-US"/>
        </w:rPr>
        <w:instrText xml:space="preserve"> </w:instrText>
      </w:r>
      <w:r>
        <w:fldChar w:fldCharType="end"/>
      </w:r>
      <w:r>
        <w:rPr>
          <w:rStyle w:val="CommentReference"/>
        </w:rPr>
        <w:annotationRef/>
      </w:r>
      <w:r w:rsidRPr="008503A8">
        <w:rPr>
          <w:lang w:val="en-US"/>
        </w:rPr>
        <w:t>&lt;&lt;ODS JOB NO&gt;&gt;N0750391S&lt;&lt;ODS JOB NO&gt;&gt;</w:t>
      </w:r>
    </w:p>
    <w:p w:rsidR="0015315F" w:rsidRPr="008503A8" w:rsidRDefault="0015315F">
      <w:pPr>
        <w:pStyle w:val="CommentText"/>
        <w:rPr>
          <w:lang w:val="en-US"/>
        </w:rPr>
      </w:pPr>
      <w:r w:rsidRPr="008503A8">
        <w:rPr>
          <w:lang w:val="en-US"/>
        </w:rPr>
        <w:t>&lt;&lt;ODS DOC SYMBOL1&gt;&gt;CEDAW/C/MMR/3&lt;&lt;ODS DOC SYMBOL1&gt;&gt;</w:t>
      </w:r>
    </w:p>
    <w:p w:rsidR="0015315F" w:rsidRPr="008503A8" w:rsidRDefault="0015315F">
      <w:pPr>
        <w:pStyle w:val="CommentText"/>
        <w:rPr>
          <w:lang w:val="en-US"/>
        </w:rPr>
      </w:pPr>
      <w:r w:rsidRPr="008503A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70D" w:rsidRDefault="00C5570D">
      <w:r>
        <w:separator/>
      </w:r>
    </w:p>
  </w:endnote>
  <w:endnote w:type="continuationSeparator" w:id="0">
    <w:p w:rsidR="00C5570D" w:rsidRDefault="00C55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Warnock Pro">
    <w:altName w:val="Warnock Pro"/>
    <w:panose1 w:val="00000000000000000000"/>
    <w:charset w:val="00"/>
    <w:family w:val="roman"/>
    <w:notTrueType/>
    <w:pitch w:val="default"/>
    <w:sig w:usb0="00000003" w:usb1="00000000" w:usb2="00000000" w:usb3="00000000" w:csb0="00000001" w:csb1="00000000"/>
  </w:font>
  <w:font w:name="Myanmar2.1">
    <w:altName w:val="Times New Roman"/>
    <w:charset w:val="00"/>
    <w:family w:val="swiss"/>
    <w:pitch w:val="variable"/>
    <w:sig w:usb0="00000003" w:usb1="00000000" w:usb2="000004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5315F">
      <w:tblPrEx>
        <w:tblCellMar>
          <w:top w:w="0" w:type="dxa"/>
          <w:bottom w:w="0" w:type="dxa"/>
        </w:tblCellMar>
      </w:tblPrEx>
      <w:tc>
        <w:tcPr>
          <w:tcW w:w="4995" w:type="dxa"/>
          <w:shd w:val="clear" w:color="auto" w:fill="auto"/>
        </w:tcPr>
        <w:p w:rsidR="0015315F" w:rsidRPr="00435372" w:rsidRDefault="0015315F" w:rsidP="0043537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0DF4">
            <w:rPr>
              <w:b w:val="0"/>
              <w:w w:val="103"/>
              <w:sz w:val="14"/>
            </w:rPr>
            <w:t>07-50391</w:t>
          </w:r>
          <w:r>
            <w:rPr>
              <w:b w:val="0"/>
              <w:w w:val="103"/>
              <w:sz w:val="14"/>
            </w:rPr>
            <w:fldChar w:fldCharType="end"/>
          </w:r>
        </w:p>
      </w:tc>
      <w:tc>
        <w:tcPr>
          <w:tcW w:w="4995" w:type="dxa"/>
          <w:shd w:val="clear" w:color="auto" w:fill="auto"/>
        </w:tcPr>
        <w:p w:rsidR="0015315F" w:rsidRPr="00435372" w:rsidRDefault="0015315F" w:rsidP="00435372">
          <w:pPr>
            <w:pStyle w:val="Footer"/>
            <w:rPr>
              <w:w w:val="103"/>
            </w:rPr>
          </w:pPr>
          <w:r>
            <w:rPr>
              <w:w w:val="103"/>
            </w:rPr>
            <w:fldChar w:fldCharType="begin"/>
          </w:r>
          <w:r>
            <w:rPr>
              <w:w w:val="103"/>
            </w:rPr>
            <w:instrText xml:space="preserve"> PAGE  \* MERGEFORMAT </w:instrText>
          </w:r>
          <w:r>
            <w:rPr>
              <w:w w:val="103"/>
            </w:rPr>
            <w:fldChar w:fldCharType="separate"/>
          </w:r>
          <w:r w:rsidR="007328B8">
            <w:rPr>
              <w:w w:val="103"/>
            </w:rPr>
            <w:t>2</w:t>
          </w:r>
          <w:r>
            <w:rPr>
              <w:w w:val="103"/>
            </w:rPr>
            <w:fldChar w:fldCharType="end"/>
          </w:r>
        </w:p>
      </w:tc>
    </w:tr>
  </w:tbl>
  <w:p w:rsidR="0015315F" w:rsidRPr="00435372" w:rsidRDefault="0015315F" w:rsidP="004353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5315F">
      <w:tblPrEx>
        <w:tblCellMar>
          <w:top w:w="0" w:type="dxa"/>
          <w:bottom w:w="0" w:type="dxa"/>
        </w:tblCellMar>
      </w:tblPrEx>
      <w:tc>
        <w:tcPr>
          <w:tcW w:w="4995" w:type="dxa"/>
          <w:shd w:val="clear" w:color="auto" w:fill="auto"/>
        </w:tcPr>
        <w:p w:rsidR="0015315F" w:rsidRPr="00435372" w:rsidRDefault="0015315F" w:rsidP="00435372">
          <w:pPr>
            <w:pStyle w:val="Footer"/>
            <w:jc w:val="right"/>
            <w:rPr>
              <w:w w:val="103"/>
            </w:rPr>
          </w:pPr>
          <w:r>
            <w:rPr>
              <w:w w:val="103"/>
            </w:rPr>
            <w:fldChar w:fldCharType="begin"/>
          </w:r>
          <w:r>
            <w:rPr>
              <w:w w:val="103"/>
            </w:rPr>
            <w:instrText xml:space="preserve"> PAGE  \* MERGEFORMAT </w:instrText>
          </w:r>
          <w:r>
            <w:rPr>
              <w:w w:val="103"/>
            </w:rPr>
            <w:fldChar w:fldCharType="separate"/>
          </w:r>
          <w:r w:rsidR="00CF1BFD">
            <w:rPr>
              <w:w w:val="103"/>
            </w:rPr>
            <w:t>53</w:t>
          </w:r>
          <w:r>
            <w:rPr>
              <w:w w:val="103"/>
            </w:rPr>
            <w:fldChar w:fldCharType="end"/>
          </w:r>
        </w:p>
      </w:tc>
      <w:tc>
        <w:tcPr>
          <w:tcW w:w="4995" w:type="dxa"/>
          <w:shd w:val="clear" w:color="auto" w:fill="auto"/>
        </w:tcPr>
        <w:p w:rsidR="0015315F" w:rsidRPr="00435372" w:rsidRDefault="0015315F" w:rsidP="0043537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0DF4">
            <w:rPr>
              <w:b w:val="0"/>
              <w:w w:val="103"/>
              <w:sz w:val="14"/>
            </w:rPr>
            <w:t>07-50391</w:t>
          </w:r>
          <w:r>
            <w:rPr>
              <w:b w:val="0"/>
              <w:w w:val="103"/>
              <w:sz w:val="14"/>
            </w:rPr>
            <w:fldChar w:fldCharType="end"/>
          </w:r>
        </w:p>
      </w:tc>
    </w:tr>
  </w:tbl>
  <w:p w:rsidR="0015315F" w:rsidRPr="00435372" w:rsidRDefault="0015315F" w:rsidP="004353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15F" w:rsidRDefault="0015315F" w:rsidP="0043537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E0DF4">
      <w:rPr>
        <w:b w:val="0"/>
        <w:sz w:val="20"/>
      </w:rPr>
      <w:t>07-50391 (S)</w:t>
    </w:r>
    <w:r>
      <w:rPr>
        <w:b w:val="0"/>
        <w:sz w:val="20"/>
      </w:rPr>
      <w:fldChar w:fldCharType="end"/>
    </w:r>
    <w:r>
      <w:rPr>
        <w:b w:val="0"/>
        <w:sz w:val="20"/>
      </w:rPr>
      <w:t xml:space="preserve">    101207    101207</w:t>
    </w:r>
  </w:p>
  <w:p w:rsidR="0015315F" w:rsidRPr="00435372" w:rsidRDefault="0015315F" w:rsidP="0043537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E0DF4">
      <w:rPr>
        <w:rFonts w:ascii="Barcode 3 of 9 by request" w:hAnsi="Barcode 3 of 9 by request"/>
        <w:b w:val="0"/>
        <w:sz w:val="24"/>
      </w:rPr>
      <w:t>*0750391*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70D" w:rsidRPr="005C682F" w:rsidRDefault="00C5570D" w:rsidP="005C682F">
      <w:pPr>
        <w:pStyle w:val="Footer"/>
        <w:spacing w:after="80"/>
        <w:ind w:left="792"/>
        <w:rPr>
          <w:sz w:val="16"/>
        </w:rPr>
      </w:pPr>
      <w:r w:rsidRPr="005C682F">
        <w:rPr>
          <w:sz w:val="16"/>
        </w:rPr>
        <w:t>__________________</w:t>
      </w:r>
    </w:p>
  </w:footnote>
  <w:footnote w:type="continuationSeparator" w:id="0">
    <w:p w:rsidR="00C5570D" w:rsidRPr="005C682F" w:rsidRDefault="00C5570D" w:rsidP="005C682F">
      <w:pPr>
        <w:pStyle w:val="Footer"/>
        <w:spacing w:after="80"/>
        <w:ind w:left="792"/>
        <w:rPr>
          <w:sz w:val="16"/>
        </w:rPr>
      </w:pPr>
      <w:r w:rsidRPr="005C682F">
        <w:rPr>
          <w:sz w:val="16"/>
        </w:rPr>
        <w:t>__________________</w:t>
      </w:r>
    </w:p>
  </w:footnote>
  <w:footnote w:id="1">
    <w:p w:rsidR="0015315F" w:rsidRPr="007B4C10" w:rsidRDefault="0015315F" w:rsidP="005C682F">
      <w:pPr>
        <w:pStyle w:val="FootnoteText"/>
        <w:tabs>
          <w:tab w:val="clear" w:pos="418"/>
          <w:tab w:val="right" w:pos="1195"/>
          <w:tab w:val="left" w:pos="1267"/>
          <w:tab w:val="left" w:pos="1742"/>
          <w:tab w:val="left" w:pos="2218"/>
          <w:tab w:val="left" w:pos="2693"/>
        </w:tabs>
        <w:ind w:left="1267" w:right="1267" w:hanging="432"/>
      </w:pPr>
      <w:r w:rsidRPr="007B4C10">
        <w:rPr>
          <w:rStyle w:val="FootnoteReference"/>
        </w:rPr>
        <w:footnoteRef/>
      </w:r>
      <w:r w:rsidRPr="007B4C10">
        <w:t xml:space="preserve"> </w:t>
      </w:r>
      <w:r w:rsidRPr="007B4C10">
        <w:rPr>
          <w:i/>
          <w:iCs/>
          <w:color w:val="000000"/>
          <w:szCs w:val="24"/>
        </w:rPr>
        <w:t>Dhammathat</w:t>
      </w:r>
      <w:r w:rsidRPr="007B4C10">
        <w:rPr>
          <w:iCs/>
          <w:color w:val="000000"/>
          <w:szCs w:val="24"/>
        </w:rPr>
        <w:t xml:space="preserve">: </w:t>
      </w:r>
      <w:r w:rsidRPr="007B4C10">
        <w:rPr>
          <w:color w:val="000000"/>
          <w:szCs w:val="24"/>
        </w:rPr>
        <w:t>Código social que contiene la recopilación de las costumbres, la cultura, las disciplinas sociales y antiguas decisiones budistas de Myanmar.</w:t>
      </w:r>
    </w:p>
  </w:footnote>
  <w:footnote w:id="2">
    <w:p w:rsidR="0015315F" w:rsidRPr="007B4C10" w:rsidRDefault="0015315F" w:rsidP="005C682F">
      <w:pPr>
        <w:pStyle w:val="FootnoteText"/>
        <w:tabs>
          <w:tab w:val="clear" w:pos="418"/>
          <w:tab w:val="right" w:pos="1195"/>
          <w:tab w:val="left" w:pos="1267"/>
          <w:tab w:val="left" w:pos="1742"/>
          <w:tab w:val="left" w:pos="2218"/>
          <w:tab w:val="left" w:pos="2693"/>
        </w:tabs>
        <w:ind w:left="1267" w:right="1267" w:hanging="432"/>
      </w:pPr>
      <w:r w:rsidRPr="007B4C10">
        <w:rPr>
          <w:rStyle w:val="FootnoteReference"/>
        </w:rPr>
        <w:footnoteRef/>
      </w:r>
      <w:r w:rsidRPr="007B4C10">
        <w:t xml:space="preserve"> </w:t>
      </w:r>
      <w:r w:rsidRPr="007B4C10">
        <w:rPr>
          <w:i/>
          <w:iCs/>
          <w:color w:val="000000"/>
          <w:szCs w:val="24"/>
        </w:rPr>
        <w:t>Paryin</w:t>
      </w:r>
      <w:r w:rsidRPr="007B4C10">
        <w:rPr>
          <w:iCs/>
          <w:color w:val="000000"/>
          <w:szCs w:val="24"/>
        </w:rPr>
        <w:t xml:space="preserve">: </w:t>
      </w:r>
      <w:r w:rsidRPr="007B4C10">
        <w:rPr>
          <w:color w:val="000000"/>
          <w:szCs w:val="24"/>
        </w:rPr>
        <w:t>Bienes de propiedad de cada contrayente al tiempo del matrimonio.</w:t>
      </w:r>
    </w:p>
  </w:footnote>
  <w:footnote w:id="3">
    <w:p w:rsidR="0015315F" w:rsidRPr="007B4C10" w:rsidRDefault="0015315F" w:rsidP="005C682F">
      <w:pPr>
        <w:pStyle w:val="FootnoteText"/>
        <w:tabs>
          <w:tab w:val="clear" w:pos="418"/>
          <w:tab w:val="right" w:pos="1195"/>
          <w:tab w:val="left" w:pos="1267"/>
          <w:tab w:val="left" w:pos="1742"/>
          <w:tab w:val="left" w:pos="2218"/>
          <w:tab w:val="left" w:pos="2693"/>
        </w:tabs>
        <w:ind w:left="1267" w:right="1267" w:hanging="432"/>
      </w:pPr>
      <w:r>
        <w:tab/>
      </w:r>
      <w:r w:rsidRPr="007B4C10">
        <w:rPr>
          <w:rStyle w:val="FootnoteReference"/>
        </w:rPr>
        <w:footnoteRef/>
      </w:r>
      <w:r>
        <w:tab/>
      </w:r>
      <w:r w:rsidRPr="007B4C10">
        <w:rPr>
          <w:i/>
          <w:iCs/>
        </w:rPr>
        <w:t>Lathtatpwar</w:t>
      </w:r>
      <w:r w:rsidRPr="007B4C10">
        <w:rPr>
          <w:iCs/>
        </w:rPr>
        <w:t xml:space="preserve">: </w:t>
      </w:r>
      <w:r w:rsidRPr="007B4C10">
        <w:t>Bienes acumulados e incrementados después del matrimonio.</w:t>
      </w:r>
    </w:p>
  </w:footnote>
  <w:footnote w:id="4">
    <w:p w:rsidR="0015315F" w:rsidRPr="007B4C10" w:rsidRDefault="0015315F" w:rsidP="005C682F">
      <w:pPr>
        <w:pStyle w:val="FootnoteText"/>
        <w:tabs>
          <w:tab w:val="clear" w:pos="418"/>
          <w:tab w:val="right" w:pos="1195"/>
          <w:tab w:val="left" w:pos="1267"/>
          <w:tab w:val="left" w:pos="1742"/>
          <w:tab w:val="left" w:pos="2218"/>
          <w:tab w:val="left" w:pos="2693"/>
        </w:tabs>
        <w:ind w:left="1267" w:right="1267" w:hanging="432"/>
      </w:pPr>
      <w:r>
        <w:tab/>
      </w:r>
      <w:r w:rsidRPr="007B4C10">
        <w:rPr>
          <w:rStyle w:val="FootnoteReference"/>
        </w:rPr>
        <w:footnoteRef/>
      </w:r>
      <w:r>
        <w:tab/>
      </w:r>
      <w:r w:rsidRPr="007B4C10">
        <w:rPr>
          <w:i/>
          <w:iCs/>
        </w:rPr>
        <w:t>Khanwin</w:t>
      </w:r>
      <w:r w:rsidRPr="007B4C10">
        <w:rPr>
          <w:iCs/>
        </w:rPr>
        <w:t xml:space="preserve">: </w:t>
      </w:r>
      <w:r w:rsidRPr="007B4C10">
        <w:t>Bienes que en honor a la boda obsequian al marido y a la mujer otras personas, entre ellas sus padres y familiares.</w:t>
      </w:r>
    </w:p>
  </w:footnote>
  <w:footnote w:id="5">
    <w:p w:rsidR="0015315F" w:rsidRPr="007B4C10" w:rsidRDefault="0015315F" w:rsidP="005C682F">
      <w:pPr>
        <w:pStyle w:val="FootnoteText"/>
        <w:tabs>
          <w:tab w:val="clear" w:pos="418"/>
          <w:tab w:val="right" w:pos="1195"/>
          <w:tab w:val="left" w:pos="1267"/>
          <w:tab w:val="left" w:pos="1742"/>
          <w:tab w:val="left" w:pos="2218"/>
          <w:tab w:val="left" w:pos="2693"/>
        </w:tabs>
        <w:ind w:left="1267" w:right="1267" w:hanging="432"/>
      </w:pPr>
      <w:r>
        <w:tab/>
      </w:r>
      <w:r w:rsidRPr="007B4C10">
        <w:rPr>
          <w:rStyle w:val="FootnoteReference"/>
        </w:rPr>
        <w:footnoteRef/>
      </w:r>
      <w:r>
        <w:tab/>
      </w:r>
      <w:r w:rsidRPr="007B4C10">
        <w:rPr>
          <w:i/>
          <w:iCs/>
        </w:rPr>
        <w:t>Hnaparson</w:t>
      </w:r>
      <w:r w:rsidRPr="007B4C10">
        <w:rPr>
          <w:iCs/>
        </w:rPr>
        <w:t xml:space="preserve">: </w:t>
      </w:r>
      <w:r w:rsidRPr="007B4C10">
        <w:t>Bienes obtenidos mediante el trabajo del marido y la mujer.</w:t>
      </w:r>
    </w:p>
  </w:footnote>
  <w:footnote w:id="6">
    <w:p w:rsidR="0015315F" w:rsidRPr="007B4C10" w:rsidRDefault="0015315F" w:rsidP="005C682F">
      <w:pPr>
        <w:pStyle w:val="FootnoteText"/>
        <w:tabs>
          <w:tab w:val="clear" w:pos="418"/>
          <w:tab w:val="right" w:pos="1195"/>
          <w:tab w:val="left" w:pos="1267"/>
          <w:tab w:val="left" w:pos="1742"/>
          <w:tab w:val="left" w:pos="2218"/>
          <w:tab w:val="left" w:pos="2693"/>
        </w:tabs>
        <w:ind w:left="1267" w:right="1267" w:hanging="432"/>
      </w:pPr>
      <w:r>
        <w:tab/>
      </w:r>
      <w:r w:rsidRPr="007B4C10">
        <w:rPr>
          <w:rStyle w:val="FootnoteReference"/>
        </w:rPr>
        <w:footnoteRef/>
      </w:r>
      <w:r>
        <w:tab/>
      </w:r>
      <w:r w:rsidRPr="007B4C10">
        <w:t xml:space="preserve">Derecho de </w:t>
      </w:r>
      <w:r w:rsidRPr="007B4C10">
        <w:rPr>
          <w:i/>
          <w:iCs/>
        </w:rPr>
        <w:t>orasa</w:t>
      </w:r>
      <w:r w:rsidRPr="007B4C10">
        <w:rPr>
          <w:iCs/>
        </w:rPr>
        <w:t xml:space="preserve">: </w:t>
      </w:r>
      <w:r w:rsidRPr="007B4C10">
        <w:t xml:space="preserve">El derecho a reclamar la cuarta parte de los bienes de los progenitores. (Dicho derecho de </w:t>
      </w:r>
      <w:r w:rsidRPr="007B4C10">
        <w:rPr>
          <w:i/>
          <w:iCs/>
        </w:rPr>
        <w:t>orasa</w:t>
      </w:r>
      <w:r w:rsidRPr="007B4C10">
        <w:t xml:space="preserve"> surge si el </w:t>
      </w:r>
      <w:r w:rsidRPr="007B4C10">
        <w:rPr>
          <w:i/>
        </w:rPr>
        <w:t>orasa</w:t>
      </w:r>
      <w:r w:rsidRPr="007B4C10">
        <w:t xml:space="preserve"> es un hijo varón y el progenitor fallecido es el padre o si la </w:t>
      </w:r>
      <w:r w:rsidRPr="007B4C10">
        <w:rPr>
          <w:i/>
        </w:rPr>
        <w:t>orasa</w:t>
      </w:r>
      <w:r w:rsidRPr="007B4C10">
        <w:t xml:space="preserve"> es una hija mujer y el progenitor fallecido es la madre.)</w:t>
      </w:r>
    </w:p>
  </w:footnote>
  <w:footnote w:id="7">
    <w:p w:rsidR="0015315F" w:rsidRPr="007B4C10" w:rsidRDefault="0015315F" w:rsidP="005C682F">
      <w:pPr>
        <w:pStyle w:val="FootnoteText"/>
        <w:tabs>
          <w:tab w:val="clear" w:pos="418"/>
          <w:tab w:val="right" w:pos="1195"/>
          <w:tab w:val="left" w:pos="1267"/>
          <w:tab w:val="left" w:pos="1742"/>
          <w:tab w:val="left" w:pos="2218"/>
          <w:tab w:val="left" w:pos="2693"/>
        </w:tabs>
        <w:ind w:left="1267" w:right="1267" w:hanging="432"/>
      </w:pPr>
      <w:r>
        <w:tab/>
      </w:r>
      <w:r w:rsidRPr="007B4C10">
        <w:rPr>
          <w:rStyle w:val="FootnoteReference"/>
        </w:rPr>
        <w:footnoteRef/>
      </w:r>
      <w:r>
        <w:tab/>
      </w:r>
      <w:r w:rsidRPr="007B4C10">
        <w:rPr>
          <w:i/>
          <w:iCs/>
          <w:szCs w:val="17"/>
        </w:rPr>
        <w:t xml:space="preserve">Dhammathat </w:t>
      </w:r>
      <w:r w:rsidRPr="007B4C10">
        <w:rPr>
          <w:iCs/>
          <w:szCs w:val="17"/>
        </w:rPr>
        <w:t>budistas:</w:t>
      </w:r>
      <w:r w:rsidRPr="007B4C10">
        <w:rPr>
          <w:szCs w:val="17"/>
        </w:rPr>
        <w:t xml:space="preserve"> Dhammathat recopilados en las ideologías budistas.</w:t>
      </w:r>
    </w:p>
  </w:footnote>
  <w:footnote w:id="8">
    <w:p w:rsidR="0015315F" w:rsidRPr="007B4C10" w:rsidRDefault="0015315F" w:rsidP="005C682F">
      <w:pPr>
        <w:pStyle w:val="FootnoteText"/>
        <w:tabs>
          <w:tab w:val="clear" w:pos="418"/>
          <w:tab w:val="right" w:pos="1195"/>
          <w:tab w:val="left" w:pos="1267"/>
          <w:tab w:val="left" w:pos="1742"/>
          <w:tab w:val="left" w:pos="2218"/>
          <w:tab w:val="left" w:pos="2693"/>
        </w:tabs>
        <w:ind w:left="1267" w:right="1267" w:hanging="432"/>
        <w:rPr>
          <w:szCs w:val="17"/>
        </w:rPr>
      </w:pPr>
      <w:r>
        <w:tab/>
      </w:r>
      <w:r w:rsidRPr="007B4C10">
        <w:rPr>
          <w:rStyle w:val="FootnoteReference"/>
        </w:rPr>
        <w:footnoteRef/>
      </w:r>
      <w:r>
        <w:tab/>
      </w:r>
      <w:r w:rsidRPr="007B4C10">
        <w:rPr>
          <w:i/>
          <w:szCs w:val="17"/>
        </w:rPr>
        <w:t>Paryin</w:t>
      </w:r>
      <w:r w:rsidRPr="007B4C10">
        <w:rPr>
          <w:szCs w:val="17"/>
        </w:rPr>
        <w:t xml:space="preserve">: </w:t>
      </w:r>
      <w:r w:rsidRPr="007B4C10">
        <w:rPr>
          <w:color w:val="000000"/>
          <w:szCs w:val="24"/>
        </w:rPr>
        <w:t>Bienes de propiedad de cada contrayente al tiempo del matrimonio.</w:t>
      </w:r>
    </w:p>
  </w:footnote>
  <w:footnote w:id="9">
    <w:p w:rsidR="0015315F" w:rsidRPr="007B4C10" w:rsidRDefault="0015315F" w:rsidP="005C682F">
      <w:pPr>
        <w:pStyle w:val="FootnoteText"/>
        <w:tabs>
          <w:tab w:val="clear" w:pos="418"/>
          <w:tab w:val="right" w:pos="1195"/>
          <w:tab w:val="left" w:pos="1267"/>
          <w:tab w:val="left" w:pos="1742"/>
          <w:tab w:val="left" w:pos="2218"/>
          <w:tab w:val="left" w:pos="2693"/>
        </w:tabs>
        <w:ind w:left="1267" w:right="1267" w:hanging="432"/>
      </w:pPr>
      <w:r>
        <w:rPr>
          <w:i/>
        </w:rPr>
        <w:tab/>
      </w:r>
      <w:r w:rsidRPr="007B4C10">
        <w:rPr>
          <w:rStyle w:val="FootnoteReference"/>
        </w:rPr>
        <w:footnoteRef/>
      </w:r>
      <w:r>
        <w:rPr>
          <w:i/>
        </w:rPr>
        <w:tab/>
      </w:r>
      <w:r w:rsidRPr="007B4C10">
        <w:rPr>
          <w:i/>
        </w:rPr>
        <w:t>Ahtatpar</w:t>
      </w:r>
      <w:r w:rsidRPr="007B4C10">
        <w:t>: Bienes traídos, por el marido o la mujer que haya estado casado anteriormente, de la familia anterior a la nueva familia.</w:t>
      </w:r>
    </w:p>
  </w:footnote>
  <w:footnote w:id="10">
    <w:p w:rsidR="0015315F" w:rsidRPr="007B4C10" w:rsidRDefault="0015315F" w:rsidP="005C682F">
      <w:pPr>
        <w:pStyle w:val="FootnoteText"/>
        <w:tabs>
          <w:tab w:val="clear" w:pos="418"/>
          <w:tab w:val="right" w:pos="1195"/>
          <w:tab w:val="left" w:pos="1267"/>
          <w:tab w:val="left" w:pos="1742"/>
          <w:tab w:val="left" w:pos="2218"/>
          <w:tab w:val="left" w:pos="2693"/>
        </w:tabs>
        <w:ind w:left="1267" w:right="1267" w:hanging="432"/>
      </w:pPr>
      <w:r>
        <w:tab/>
      </w:r>
      <w:r w:rsidRPr="007B4C10">
        <w:rPr>
          <w:rStyle w:val="FootnoteReference"/>
        </w:rPr>
        <w:footnoteRef/>
      </w:r>
      <w:r>
        <w:tab/>
      </w:r>
      <w:r w:rsidRPr="007B4C10">
        <w:rPr>
          <w:i/>
        </w:rPr>
        <w:t>Khanwin</w:t>
      </w:r>
      <w:r w:rsidRPr="007B4C10">
        <w:t>: Bienes que en honor a la boda obsequian al marido y a la mujer otras personas, entre ellas sus padres y familiares.</w:t>
      </w:r>
    </w:p>
  </w:footnote>
  <w:footnote w:id="11">
    <w:p w:rsidR="0015315F" w:rsidRPr="007B4C10" w:rsidRDefault="0015315F" w:rsidP="005C682F">
      <w:pPr>
        <w:pStyle w:val="FootnoteText"/>
        <w:tabs>
          <w:tab w:val="clear" w:pos="418"/>
          <w:tab w:val="right" w:pos="1195"/>
          <w:tab w:val="left" w:pos="1267"/>
          <w:tab w:val="left" w:pos="1742"/>
          <w:tab w:val="left" w:pos="2218"/>
          <w:tab w:val="left" w:pos="2693"/>
        </w:tabs>
        <w:ind w:left="1267" w:right="1267" w:hanging="432"/>
      </w:pPr>
      <w:r>
        <w:tab/>
      </w:r>
      <w:r w:rsidRPr="007B4C10">
        <w:rPr>
          <w:rStyle w:val="FootnoteReference"/>
        </w:rPr>
        <w:footnoteRef/>
      </w:r>
      <w:r>
        <w:tab/>
      </w:r>
      <w:r w:rsidRPr="007B4C10">
        <w:rPr>
          <w:i/>
        </w:rPr>
        <w:t>Hnaparson</w:t>
      </w:r>
      <w:r w:rsidRPr="007B4C10">
        <w:t>: Bienes obtenidos mediante el trabajo del marido y la mujer.</w:t>
      </w:r>
    </w:p>
  </w:footnote>
  <w:footnote w:id="12">
    <w:p w:rsidR="0015315F" w:rsidRPr="007B4C10" w:rsidRDefault="0015315F" w:rsidP="005C682F">
      <w:pPr>
        <w:pStyle w:val="FootnoteText"/>
        <w:tabs>
          <w:tab w:val="clear" w:pos="418"/>
          <w:tab w:val="right" w:pos="1195"/>
          <w:tab w:val="left" w:pos="1267"/>
          <w:tab w:val="left" w:pos="1742"/>
          <w:tab w:val="left" w:pos="2218"/>
          <w:tab w:val="left" w:pos="2693"/>
        </w:tabs>
        <w:ind w:left="1267" w:right="1267" w:hanging="432"/>
      </w:pPr>
      <w:r>
        <w:tab/>
      </w:r>
      <w:r w:rsidRPr="007B4C10">
        <w:rPr>
          <w:rStyle w:val="FootnoteReference"/>
        </w:rPr>
        <w:footnoteRef/>
      </w:r>
      <w:r>
        <w:tab/>
      </w:r>
      <w:r w:rsidRPr="007B4C10">
        <w:rPr>
          <w:i/>
        </w:rPr>
        <w:t>Lathtatpwar</w:t>
      </w:r>
      <w:r w:rsidRPr="007B4C10">
        <w:t>: Bienes acumulados e incrementados después del matrimonio.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5315F">
      <w:tblPrEx>
        <w:tblCellMar>
          <w:top w:w="0" w:type="dxa"/>
          <w:bottom w:w="0" w:type="dxa"/>
        </w:tblCellMar>
      </w:tblPrEx>
      <w:trPr>
        <w:trHeight w:hRule="exact" w:val="864"/>
      </w:trPr>
      <w:tc>
        <w:tcPr>
          <w:tcW w:w="4838" w:type="dxa"/>
          <w:shd w:val="clear" w:color="auto" w:fill="auto"/>
          <w:vAlign w:val="bottom"/>
        </w:tcPr>
        <w:p w:rsidR="0015315F" w:rsidRPr="00435372" w:rsidRDefault="0015315F" w:rsidP="00435372">
          <w:pPr>
            <w:pStyle w:val="Header"/>
            <w:spacing w:after="80"/>
            <w:rPr>
              <w:b/>
            </w:rPr>
          </w:pPr>
          <w:r>
            <w:rPr>
              <w:b/>
            </w:rPr>
            <w:fldChar w:fldCharType="begin"/>
          </w:r>
          <w:r>
            <w:rPr>
              <w:b/>
            </w:rPr>
            <w:instrText xml:space="preserve"> DOCVARIABLE "sss1" \* MERGEFORMAT </w:instrText>
          </w:r>
          <w:r>
            <w:rPr>
              <w:b/>
            </w:rPr>
            <w:fldChar w:fldCharType="separate"/>
          </w:r>
          <w:r w:rsidR="00BE0DF4">
            <w:rPr>
              <w:b/>
            </w:rPr>
            <w:t>CEDAW/C/MMR/3</w:t>
          </w:r>
          <w:r>
            <w:rPr>
              <w:b/>
            </w:rPr>
            <w:fldChar w:fldCharType="end"/>
          </w:r>
        </w:p>
      </w:tc>
      <w:tc>
        <w:tcPr>
          <w:tcW w:w="4995" w:type="dxa"/>
          <w:shd w:val="clear" w:color="auto" w:fill="auto"/>
          <w:vAlign w:val="bottom"/>
        </w:tcPr>
        <w:p w:rsidR="0015315F" w:rsidRDefault="0015315F" w:rsidP="00435372">
          <w:pPr>
            <w:pStyle w:val="Header"/>
          </w:pPr>
        </w:p>
      </w:tc>
    </w:tr>
  </w:tbl>
  <w:p w:rsidR="0015315F" w:rsidRPr="00435372" w:rsidRDefault="0015315F" w:rsidP="004353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5315F">
      <w:tblPrEx>
        <w:tblCellMar>
          <w:top w:w="0" w:type="dxa"/>
          <w:bottom w:w="0" w:type="dxa"/>
        </w:tblCellMar>
      </w:tblPrEx>
      <w:trPr>
        <w:trHeight w:hRule="exact" w:val="864"/>
      </w:trPr>
      <w:tc>
        <w:tcPr>
          <w:tcW w:w="4838" w:type="dxa"/>
          <w:shd w:val="clear" w:color="auto" w:fill="auto"/>
          <w:vAlign w:val="bottom"/>
        </w:tcPr>
        <w:p w:rsidR="0015315F" w:rsidRDefault="0015315F" w:rsidP="00435372">
          <w:pPr>
            <w:pStyle w:val="Header"/>
          </w:pPr>
        </w:p>
      </w:tc>
      <w:tc>
        <w:tcPr>
          <w:tcW w:w="4995" w:type="dxa"/>
          <w:shd w:val="clear" w:color="auto" w:fill="auto"/>
          <w:vAlign w:val="bottom"/>
        </w:tcPr>
        <w:p w:rsidR="0015315F" w:rsidRPr="00435372" w:rsidRDefault="0015315F" w:rsidP="00435372">
          <w:pPr>
            <w:pStyle w:val="Header"/>
            <w:spacing w:after="80"/>
            <w:jc w:val="right"/>
            <w:rPr>
              <w:b/>
            </w:rPr>
          </w:pPr>
          <w:r>
            <w:rPr>
              <w:b/>
            </w:rPr>
            <w:fldChar w:fldCharType="begin"/>
          </w:r>
          <w:r>
            <w:rPr>
              <w:b/>
            </w:rPr>
            <w:instrText xml:space="preserve"> DOCVARIABLE "sss1" \* MERGEFORMAT </w:instrText>
          </w:r>
          <w:r>
            <w:rPr>
              <w:b/>
            </w:rPr>
            <w:fldChar w:fldCharType="separate"/>
          </w:r>
          <w:r w:rsidR="00BE0DF4">
            <w:rPr>
              <w:b/>
            </w:rPr>
            <w:t>CEDAW/C/MMR/3</w:t>
          </w:r>
          <w:r>
            <w:rPr>
              <w:b/>
            </w:rPr>
            <w:fldChar w:fldCharType="end"/>
          </w:r>
        </w:p>
      </w:tc>
    </w:tr>
  </w:tbl>
  <w:p w:rsidR="0015315F" w:rsidRPr="00435372" w:rsidRDefault="0015315F" w:rsidP="004353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5315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5315F" w:rsidRDefault="0015315F" w:rsidP="00435372">
          <w:pPr>
            <w:pStyle w:val="Header"/>
            <w:spacing w:after="120"/>
          </w:pPr>
        </w:p>
      </w:tc>
      <w:tc>
        <w:tcPr>
          <w:tcW w:w="2059" w:type="dxa"/>
          <w:tcBorders>
            <w:bottom w:val="single" w:sz="4" w:space="0" w:color="auto"/>
          </w:tcBorders>
          <w:shd w:val="clear" w:color="auto" w:fill="auto"/>
          <w:vAlign w:val="bottom"/>
        </w:tcPr>
        <w:p w:rsidR="0015315F" w:rsidRPr="00435372" w:rsidRDefault="0015315F" w:rsidP="0043537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5315F" w:rsidRDefault="0015315F" w:rsidP="00435372">
          <w:pPr>
            <w:pStyle w:val="Header"/>
            <w:spacing w:after="120"/>
          </w:pPr>
        </w:p>
      </w:tc>
      <w:tc>
        <w:tcPr>
          <w:tcW w:w="6523" w:type="dxa"/>
          <w:gridSpan w:val="3"/>
          <w:tcBorders>
            <w:bottom w:val="single" w:sz="4" w:space="0" w:color="auto"/>
          </w:tcBorders>
          <w:shd w:val="clear" w:color="auto" w:fill="auto"/>
          <w:vAlign w:val="bottom"/>
        </w:tcPr>
        <w:p w:rsidR="0015315F" w:rsidRPr="00435372" w:rsidRDefault="0015315F" w:rsidP="00435372">
          <w:pPr>
            <w:spacing w:after="80" w:line="240" w:lineRule="auto"/>
            <w:jc w:val="right"/>
            <w:rPr>
              <w:position w:val="-4"/>
            </w:rPr>
          </w:pPr>
          <w:r>
            <w:rPr>
              <w:position w:val="-4"/>
              <w:sz w:val="40"/>
            </w:rPr>
            <w:t>CEDAW</w:t>
          </w:r>
          <w:r>
            <w:rPr>
              <w:position w:val="-4"/>
            </w:rPr>
            <w:t>/C/MMR/3</w:t>
          </w:r>
        </w:p>
      </w:tc>
    </w:tr>
    <w:tr w:rsidR="0015315F" w:rsidRPr="0043537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5315F" w:rsidRDefault="0015315F" w:rsidP="0043537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15315F" w:rsidRPr="00435372" w:rsidRDefault="0015315F" w:rsidP="00435372">
          <w:pPr>
            <w:pStyle w:val="Header"/>
            <w:spacing w:before="109"/>
          </w:pPr>
        </w:p>
      </w:tc>
      <w:tc>
        <w:tcPr>
          <w:tcW w:w="5227" w:type="dxa"/>
          <w:gridSpan w:val="3"/>
          <w:tcBorders>
            <w:top w:val="single" w:sz="4" w:space="0" w:color="auto"/>
            <w:bottom w:val="single" w:sz="12" w:space="0" w:color="auto"/>
          </w:tcBorders>
          <w:shd w:val="clear" w:color="auto" w:fill="auto"/>
        </w:tcPr>
        <w:p w:rsidR="0015315F" w:rsidRPr="00435372" w:rsidRDefault="0015315F" w:rsidP="0043537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5315F" w:rsidRPr="008503A8" w:rsidRDefault="0015315F" w:rsidP="0043537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5315F" w:rsidRDefault="0015315F" w:rsidP="00435372">
          <w:pPr>
            <w:spacing w:before="240"/>
          </w:pPr>
          <w:r>
            <w:t>Distr. general</w:t>
          </w:r>
        </w:p>
        <w:p w:rsidR="0015315F" w:rsidRDefault="0015315F" w:rsidP="00435372">
          <w:r>
            <w:t>4 de septiembre de 2007</w:t>
          </w:r>
        </w:p>
        <w:p w:rsidR="0015315F" w:rsidRDefault="0015315F" w:rsidP="00435372">
          <w:r>
            <w:t>Español</w:t>
          </w:r>
        </w:p>
        <w:p w:rsidR="0015315F" w:rsidRPr="00435372" w:rsidRDefault="0015315F" w:rsidP="00435372">
          <w:r>
            <w:t>Original: inglés</w:t>
          </w:r>
        </w:p>
      </w:tc>
    </w:tr>
  </w:tbl>
  <w:p w:rsidR="0015315F" w:rsidRPr="00435372" w:rsidRDefault="0015315F" w:rsidP="0043537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F94A3090"/>
    <w:lvl w:ilvl="0">
      <w:start w:val="1"/>
      <w:numFmt w:val="decimal"/>
      <w:pStyle w:val="ListNumber"/>
      <w:lvlText w:val="%1."/>
      <w:lvlJc w:val="left"/>
      <w:pPr>
        <w:tabs>
          <w:tab w:val="num" w:pos="360"/>
        </w:tabs>
        <w:ind w:left="360" w:hanging="360"/>
      </w:pPr>
    </w:lvl>
  </w:abstractNum>
  <w:abstractNum w:abstractNumId="1">
    <w:nsid w:val="FFFFFF89"/>
    <w:multiLevelType w:val="singleLevel"/>
    <w:tmpl w:val="ACE0A720"/>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6900115"/>
    <w:multiLevelType w:val="multilevel"/>
    <w:tmpl w:val="2C42555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lvl>
    <w:lvl w:ilvl="8">
      <w:start w:val="1"/>
      <w:numFmt w:val="none"/>
      <w:pStyle w:val="Heading9"/>
      <w:suff w:val="nothing"/>
      <w:lvlText w:val=""/>
      <w:lvlJc w:val="left"/>
    </w:lvl>
  </w:abstractNum>
  <w:abstractNum w:abstractNumId="3">
    <w:nsid w:val="06FF2589"/>
    <w:multiLevelType w:val="hybridMultilevel"/>
    <w:tmpl w:val="83805BB4"/>
    <w:lvl w:ilvl="0" w:tplc="CD302B3E">
      <w:start w:val="1"/>
      <w:numFmt w:val="lowerLetter"/>
      <w:lvlText w:val="%1)"/>
      <w:lvlJc w:val="left"/>
      <w:pPr>
        <w:tabs>
          <w:tab w:val="num" w:pos="1987"/>
        </w:tabs>
        <w:ind w:left="1987" w:hanging="360"/>
      </w:pPr>
      <w:rPr>
        <w:rFonts w:hint="default"/>
        <w:b w:val="0"/>
        <w:i/>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2C3899"/>
    <w:multiLevelType w:val="hybridMultilevel"/>
    <w:tmpl w:val="D73C9D16"/>
    <w:lvl w:ilvl="0" w:tplc="CD302B3E">
      <w:start w:val="1"/>
      <w:numFmt w:val="lowerLetter"/>
      <w:lvlText w:val="%1)"/>
      <w:lvlJc w:val="left"/>
      <w:pPr>
        <w:tabs>
          <w:tab w:val="num" w:pos="1987"/>
        </w:tabs>
        <w:ind w:left="1987" w:hanging="360"/>
      </w:pPr>
      <w:rPr>
        <w:rFonts w:hint="default"/>
        <w:b w:val="0"/>
        <w:i/>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C6E0476"/>
    <w:multiLevelType w:val="hybridMultilevel"/>
    <w:tmpl w:val="B5FC39E4"/>
    <w:lvl w:ilvl="0" w:tplc="CD302B3E">
      <w:start w:val="1"/>
      <w:numFmt w:val="lowerLetter"/>
      <w:lvlText w:val="%1)"/>
      <w:lvlJc w:val="left"/>
      <w:pPr>
        <w:tabs>
          <w:tab w:val="num" w:pos="2160"/>
        </w:tabs>
        <w:ind w:left="2160" w:hanging="360"/>
      </w:pPr>
      <w:rPr>
        <w:rFonts w:hint="default"/>
        <w:b w:val="0"/>
        <w:i/>
        <w:sz w:val="20"/>
      </w:rPr>
    </w:lvl>
    <w:lvl w:ilvl="1" w:tplc="04090019" w:tentative="1">
      <w:start w:val="1"/>
      <w:numFmt w:val="lowerLetter"/>
      <w:lvlText w:val="%2."/>
      <w:lvlJc w:val="left"/>
      <w:pPr>
        <w:tabs>
          <w:tab w:val="num" w:pos="1613"/>
        </w:tabs>
        <w:ind w:left="1613" w:hanging="360"/>
      </w:pPr>
    </w:lvl>
    <w:lvl w:ilvl="2" w:tplc="0409001B" w:tentative="1">
      <w:start w:val="1"/>
      <w:numFmt w:val="lowerRoman"/>
      <w:lvlText w:val="%3."/>
      <w:lvlJc w:val="right"/>
      <w:pPr>
        <w:tabs>
          <w:tab w:val="num" w:pos="2333"/>
        </w:tabs>
        <w:ind w:left="2333" w:hanging="180"/>
      </w:pPr>
    </w:lvl>
    <w:lvl w:ilvl="3" w:tplc="0409000F" w:tentative="1">
      <w:start w:val="1"/>
      <w:numFmt w:val="decimal"/>
      <w:lvlText w:val="%4."/>
      <w:lvlJc w:val="left"/>
      <w:pPr>
        <w:tabs>
          <w:tab w:val="num" w:pos="3053"/>
        </w:tabs>
        <w:ind w:left="3053" w:hanging="360"/>
      </w:pPr>
    </w:lvl>
    <w:lvl w:ilvl="4" w:tplc="04090019" w:tentative="1">
      <w:start w:val="1"/>
      <w:numFmt w:val="lowerLetter"/>
      <w:lvlText w:val="%5."/>
      <w:lvlJc w:val="left"/>
      <w:pPr>
        <w:tabs>
          <w:tab w:val="num" w:pos="3773"/>
        </w:tabs>
        <w:ind w:left="3773" w:hanging="360"/>
      </w:pPr>
    </w:lvl>
    <w:lvl w:ilvl="5" w:tplc="0409001B" w:tentative="1">
      <w:start w:val="1"/>
      <w:numFmt w:val="lowerRoman"/>
      <w:lvlText w:val="%6."/>
      <w:lvlJc w:val="right"/>
      <w:pPr>
        <w:tabs>
          <w:tab w:val="num" w:pos="4493"/>
        </w:tabs>
        <w:ind w:left="4493" w:hanging="180"/>
      </w:pPr>
    </w:lvl>
    <w:lvl w:ilvl="6" w:tplc="0409000F" w:tentative="1">
      <w:start w:val="1"/>
      <w:numFmt w:val="decimal"/>
      <w:lvlText w:val="%7."/>
      <w:lvlJc w:val="left"/>
      <w:pPr>
        <w:tabs>
          <w:tab w:val="num" w:pos="5213"/>
        </w:tabs>
        <w:ind w:left="5213" w:hanging="360"/>
      </w:pPr>
    </w:lvl>
    <w:lvl w:ilvl="7" w:tplc="04090019" w:tentative="1">
      <w:start w:val="1"/>
      <w:numFmt w:val="lowerLetter"/>
      <w:lvlText w:val="%8."/>
      <w:lvlJc w:val="left"/>
      <w:pPr>
        <w:tabs>
          <w:tab w:val="num" w:pos="5933"/>
        </w:tabs>
        <w:ind w:left="5933" w:hanging="360"/>
      </w:pPr>
    </w:lvl>
    <w:lvl w:ilvl="8" w:tplc="0409001B" w:tentative="1">
      <w:start w:val="1"/>
      <w:numFmt w:val="lowerRoman"/>
      <w:lvlText w:val="%9."/>
      <w:lvlJc w:val="right"/>
      <w:pPr>
        <w:tabs>
          <w:tab w:val="num" w:pos="6653"/>
        </w:tabs>
        <w:ind w:left="6653" w:hanging="180"/>
      </w:pPr>
    </w:lvl>
  </w:abstractNum>
  <w:abstractNum w:abstractNumId="6">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7">
    <w:nsid w:val="1895404E"/>
    <w:multiLevelType w:val="hybridMultilevel"/>
    <w:tmpl w:val="795C27C8"/>
    <w:lvl w:ilvl="0" w:tplc="04090001">
      <w:start w:val="1"/>
      <w:numFmt w:val="bullet"/>
      <w:lvlText w:val=""/>
      <w:lvlJc w:val="left"/>
      <w:pPr>
        <w:tabs>
          <w:tab w:val="num" w:pos="1627"/>
        </w:tabs>
        <w:ind w:left="1627" w:hanging="360"/>
      </w:pPr>
      <w:rPr>
        <w:rFonts w:ascii="Symbol" w:hAnsi="Symbol" w:hint="default"/>
      </w:rPr>
    </w:lvl>
    <w:lvl w:ilvl="1" w:tplc="04090003" w:tentative="1">
      <w:start w:val="1"/>
      <w:numFmt w:val="bullet"/>
      <w:lvlText w:val="o"/>
      <w:lvlJc w:val="left"/>
      <w:pPr>
        <w:tabs>
          <w:tab w:val="num" w:pos="2347"/>
        </w:tabs>
        <w:ind w:left="2347" w:hanging="360"/>
      </w:pPr>
      <w:rPr>
        <w:rFonts w:ascii="Courier New" w:hAnsi="Courier New" w:cs="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cs="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cs="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8">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9">
    <w:nsid w:val="1CBA383C"/>
    <w:multiLevelType w:val="multilevel"/>
    <w:tmpl w:val="D20EE516"/>
    <w:name w:val="TOC2"/>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10">
    <w:nsid w:val="20796A91"/>
    <w:multiLevelType w:val="hybridMultilevel"/>
    <w:tmpl w:val="C5C4962C"/>
    <w:lvl w:ilvl="0" w:tplc="8AAC788A">
      <w:start w:val="1"/>
      <w:numFmt w:val="decimal"/>
      <w:lvlText w:val="%1."/>
      <w:lvlJc w:val="left"/>
      <w:pPr>
        <w:tabs>
          <w:tab w:val="num" w:pos="1829"/>
        </w:tabs>
        <w:ind w:left="1267" w:firstLine="0"/>
      </w:pPr>
      <w:rPr>
        <w:rFonts w:hint="default"/>
        <w:b w:val="0"/>
        <w:i w:val="0"/>
        <w:sz w:val="20"/>
        <w:u w:val="none"/>
      </w:rPr>
    </w:lvl>
    <w:lvl w:ilvl="1" w:tplc="534E491A">
      <w:start w:val="45"/>
      <w:numFmt w:val="decimal"/>
      <w:lvlText w:val="%2."/>
      <w:lvlJc w:val="left"/>
      <w:pPr>
        <w:tabs>
          <w:tab w:val="num" w:pos="1980"/>
        </w:tabs>
        <w:ind w:left="1980" w:hanging="900"/>
      </w:pPr>
      <w:rPr>
        <w:rFonts w:hint="default"/>
        <w:b w:val="0"/>
        <w:i w:val="0"/>
        <w:sz w:val="20"/>
        <w:u w:val="none"/>
      </w:rPr>
    </w:lvl>
    <w:lvl w:ilvl="2" w:tplc="0409001B">
      <w:start w:val="1"/>
      <w:numFmt w:val="lowerRoman"/>
      <w:lvlText w:val="%3."/>
      <w:lvlJc w:val="right"/>
      <w:pPr>
        <w:tabs>
          <w:tab w:val="num" w:pos="2160"/>
        </w:tabs>
        <w:ind w:left="2160" w:hanging="180"/>
      </w:pPr>
    </w:lvl>
    <w:lvl w:ilvl="3" w:tplc="B9626796">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2EB3AA3"/>
    <w:multiLevelType w:val="hybridMultilevel"/>
    <w:tmpl w:val="9D38E57C"/>
    <w:lvl w:ilvl="0" w:tplc="04090001">
      <w:start w:val="1"/>
      <w:numFmt w:val="bullet"/>
      <w:lvlText w:val=""/>
      <w:lvlJc w:val="left"/>
      <w:pPr>
        <w:tabs>
          <w:tab w:val="num" w:pos="1211"/>
        </w:tabs>
        <w:ind w:left="1211" w:hanging="360"/>
      </w:pPr>
      <w:rPr>
        <w:rFonts w:ascii="Symbol" w:hAnsi="Symbol" w:hint="default"/>
      </w:rPr>
    </w:lvl>
    <w:lvl w:ilvl="1" w:tplc="0409000F">
      <w:start w:val="1"/>
      <w:numFmt w:val="decimal"/>
      <w:lvlText w:val="%2."/>
      <w:lvlJc w:val="left"/>
      <w:pPr>
        <w:tabs>
          <w:tab w:val="num" w:pos="1931"/>
        </w:tabs>
        <w:ind w:left="1931" w:hanging="360"/>
      </w:pPr>
      <w:rPr>
        <w:rFonts w:hint="default"/>
      </w:rPr>
    </w:lvl>
    <w:lvl w:ilvl="2" w:tplc="0C08E394">
      <w:numFmt w:val="bullet"/>
      <w:lvlText w:val="-"/>
      <w:lvlJc w:val="left"/>
      <w:pPr>
        <w:tabs>
          <w:tab w:val="num" w:pos="2651"/>
        </w:tabs>
        <w:ind w:left="2651" w:hanging="360"/>
      </w:pPr>
      <w:rPr>
        <w:rFonts w:ascii="Times New Roman" w:eastAsia="Times New Roman" w:hAnsi="Times New Roman" w:cs="Times New Roman"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cs="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cs="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2">
    <w:nsid w:val="24E406A9"/>
    <w:multiLevelType w:val="hybridMultilevel"/>
    <w:tmpl w:val="52FC0DB8"/>
    <w:lvl w:ilvl="0" w:tplc="CD302B3E">
      <w:start w:val="1"/>
      <w:numFmt w:val="lowerLetter"/>
      <w:lvlText w:val="%1)"/>
      <w:lvlJc w:val="left"/>
      <w:pPr>
        <w:tabs>
          <w:tab w:val="num" w:pos="1987"/>
        </w:tabs>
        <w:ind w:left="1987" w:hanging="360"/>
      </w:pPr>
      <w:rPr>
        <w:rFonts w:hint="default"/>
        <w:b w:val="0"/>
        <w:i/>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F9064CB"/>
    <w:multiLevelType w:val="multilevel"/>
    <w:tmpl w:val="E7D44194"/>
    <w:lvl w:ilvl="0">
      <w:start w:val="1"/>
      <w:numFmt w:val="decimal"/>
      <w:lvlText w:val="%1."/>
      <w:lvlJc w:val="left"/>
      <w:pPr>
        <w:tabs>
          <w:tab w:val="num" w:pos="173"/>
        </w:tabs>
        <w:ind w:left="1800" w:hanging="360"/>
      </w:pPr>
      <w:rPr>
        <w:rFonts w:hint="default"/>
        <w:b w:val="0"/>
        <w:i w:val="0"/>
        <w:sz w:val="20"/>
        <w:u w:val="none"/>
      </w:rPr>
    </w:lvl>
    <w:lvl w:ilvl="1">
      <w:start w:val="1"/>
      <w:numFmt w:val="lowerLetter"/>
      <w:lvlText w:val="%2."/>
      <w:lvlJc w:val="left"/>
      <w:pPr>
        <w:tabs>
          <w:tab w:val="num" w:pos="1253"/>
        </w:tabs>
        <w:ind w:left="1253" w:hanging="360"/>
      </w:pPr>
    </w:lvl>
    <w:lvl w:ilvl="2">
      <w:start w:val="1"/>
      <w:numFmt w:val="lowerRoman"/>
      <w:lvlText w:val="%3."/>
      <w:lvlJc w:val="right"/>
      <w:pPr>
        <w:tabs>
          <w:tab w:val="num" w:pos="1973"/>
        </w:tabs>
        <w:ind w:left="1973" w:hanging="180"/>
      </w:pPr>
    </w:lvl>
    <w:lvl w:ilvl="3">
      <w:start w:val="1"/>
      <w:numFmt w:val="decimal"/>
      <w:lvlText w:val="%4."/>
      <w:lvlJc w:val="left"/>
      <w:pPr>
        <w:tabs>
          <w:tab w:val="num" w:pos="2693"/>
        </w:tabs>
        <w:ind w:left="2693" w:hanging="360"/>
      </w:pPr>
    </w:lvl>
    <w:lvl w:ilvl="4">
      <w:start w:val="1"/>
      <w:numFmt w:val="lowerLetter"/>
      <w:lvlText w:val="%5."/>
      <w:lvlJc w:val="left"/>
      <w:pPr>
        <w:tabs>
          <w:tab w:val="num" w:pos="3413"/>
        </w:tabs>
        <w:ind w:left="3413" w:hanging="360"/>
      </w:pPr>
    </w:lvl>
    <w:lvl w:ilvl="5">
      <w:start w:val="1"/>
      <w:numFmt w:val="lowerRoman"/>
      <w:lvlText w:val="%6."/>
      <w:lvlJc w:val="right"/>
      <w:pPr>
        <w:tabs>
          <w:tab w:val="num" w:pos="4133"/>
        </w:tabs>
        <w:ind w:left="4133" w:hanging="180"/>
      </w:pPr>
    </w:lvl>
    <w:lvl w:ilvl="6">
      <w:start w:val="1"/>
      <w:numFmt w:val="decimal"/>
      <w:lvlText w:val="%7."/>
      <w:lvlJc w:val="left"/>
      <w:pPr>
        <w:tabs>
          <w:tab w:val="num" w:pos="4853"/>
        </w:tabs>
        <w:ind w:left="4853" w:hanging="360"/>
      </w:pPr>
    </w:lvl>
    <w:lvl w:ilvl="7">
      <w:start w:val="1"/>
      <w:numFmt w:val="lowerLetter"/>
      <w:lvlText w:val="%8."/>
      <w:lvlJc w:val="left"/>
      <w:pPr>
        <w:tabs>
          <w:tab w:val="num" w:pos="5573"/>
        </w:tabs>
        <w:ind w:left="5573" w:hanging="360"/>
      </w:pPr>
    </w:lvl>
    <w:lvl w:ilvl="8">
      <w:start w:val="1"/>
      <w:numFmt w:val="lowerRoman"/>
      <w:lvlText w:val="%9."/>
      <w:lvlJc w:val="right"/>
      <w:pPr>
        <w:tabs>
          <w:tab w:val="num" w:pos="6293"/>
        </w:tabs>
        <w:ind w:left="6293" w:hanging="180"/>
      </w:pPr>
    </w:lvl>
  </w:abstractNum>
  <w:abstractNum w:abstractNumId="14">
    <w:nsid w:val="302A652F"/>
    <w:multiLevelType w:val="hybridMultilevel"/>
    <w:tmpl w:val="32869328"/>
    <w:lvl w:ilvl="0" w:tplc="9744A6C4">
      <w:start w:val="1"/>
      <w:numFmt w:val="decimal"/>
      <w:pStyle w:val="StyleJustifiedAfter6pt1"/>
      <w:lvlText w:val="%1."/>
      <w:lvlJc w:val="left"/>
      <w:pPr>
        <w:tabs>
          <w:tab w:val="num" w:pos="1829"/>
        </w:tabs>
        <w:ind w:left="1267" w:firstLine="0"/>
      </w:pPr>
      <w:rPr>
        <w:rFonts w:hint="default"/>
        <w:b w:val="0"/>
        <w:i w:val="0"/>
        <w:sz w:val="20"/>
        <w:u w:val="none"/>
      </w:rPr>
    </w:lvl>
    <w:lvl w:ilvl="1" w:tplc="CD302B3E">
      <w:start w:val="1"/>
      <w:numFmt w:val="lowerLetter"/>
      <w:lvlText w:val="%2)"/>
      <w:lvlJc w:val="left"/>
      <w:pPr>
        <w:tabs>
          <w:tab w:val="num" w:pos="1987"/>
        </w:tabs>
        <w:ind w:left="1987" w:hanging="360"/>
      </w:pPr>
      <w:rPr>
        <w:rFonts w:hint="default"/>
        <w:b w:val="0"/>
        <w:i/>
        <w:sz w:val="20"/>
        <w:u w:val="none"/>
      </w:rPr>
    </w:lvl>
    <w:lvl w:ilvl="2" w:tplc="4AD8D6E6">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4D79BB"/>
    <w:multiLevelType w:val="hybridMultilevel"/>
    <w:tmpl w:val="9B302DC2"/>
    <w:lvl w:ilvl="0" w:tplc="CD302B3E">
      <w:start w:val="1"/>
      <w:numFmt w:val="lowerLetter"/>
      <w:lvlText w:val="%1)"/>
      <w:lvlJc w:val="left"/>
      <w:pPr>
        <w:tabs>
          <w:tab w:val="num" w:pos="2160"/>
        </w:tabs>
        <w:ind w:left="2160" w:hanging="360"/>
      </w:pPr>
      <w:rPr>
        <w:rFonts w:hint="default"/>
        <w:b w:val="0"/>
        <w:i/>
        <w:sz w:val="20"/>
      </w:rPr>
    </w:lvl>
    <w:lvl w:ilvl="1" w:tplc="04090019">
      <w:start w:val="1"/>
      <w:numFmt w:val="lowerLetter"/>
      <w:lvlText w:val="%2."/>
      <w:lvlJc w:val="left"/>
      <w:pPr>
        <w:tabs>
          <w:tab w:val="num" w:pos="1613"/>
        </w:tabs>
        <w:ind w:left="1613" w:hanging="360"/>
      </w:pPr>
    </w:lvl>
    <w:lvl w:ilvl="2" w:tplc="0409001B" w:tentative="1">
      <w:start w:val="1"/>
      <w:numFmt w:val="lowerRoman"/>
      <w:lvlText w:val="%3."/>
      <w:lvlJc w:val="right"/>
      <w:pPr>
        <w:tabs>
          <w:tab w:val="num" w:pos="2333"/>
        </w:tabs>
        <w:ind w:left="2333" w:hanging="180"/>
      </w:pPr>
    </w:lvl>
    <w:lvl w:ilvl="3" w:tplc="0409000F" w:tentative="1">
      <w:start w:val="1"/>
      <w:numFmt w:val="decimal"/>
      <w:lvlText w:val="%4."/>
      <w:lvlJc w:val="left"/>
      <w:pPr>
        <w:tabs>
          <w:tab w:val="num" w:pos="3053"/>
        </w:tabs>
        <w:ind w:left="3053" w:hanging="360"/>
      </w:pPr>
    </w:lvl>
    <w:lvl w:ilvl="4" w:tplc="04090019" w:tentative="1">
      <w:start w:val="1"/>
      <w:numFmt w:val="lowerLetter"/>
      <w:lvlText w:val="%5."/>
      <w:lvlJc w:val="left"/>
      <w:pPr>
        <w:tabs>
          <w:tab w:val="num" w:pos="3773"/>
        </w:tabs>
        <w:ind w:left="3773" w:hanging="360"/>
      </w:pPr>
    </w:lvl>
    <w:lvl w:ilvl="5" w:tplc="0409001B" w:tentative="1">
      <w:start w:val="1"/>
      <w:numFmt w:val="lowerRoman"/>
      <w:lvlText w:val="%6."/>
      <w:lvlJc w:val="right"/>
      <w:pPr>
        <w:tabs>
          <w:tab w:val="num" w:pos="4493"/>
        </w:tabs>
        <w:ind w:left="4493" w:hanging="180"/>
      </w:pPr>
    </w:lvl>
    <w:lvl w:ilvl="6" w:tplc="0409000F" w:tentative="1">
      <w:start w:val="1"/>
      <w:numFmt w:val="decimal"/>
      <w:lvlText w:val="%7."/>
      <w:lvlJc w:val="left"/>
      <w:pPr>
        <w:tabs>
          <w:tab w:val="num" w:pos="5213"/>
        </w:tabs>
        <w:ind w:left="5213" w:hanging="360"/>
      </w:pPr>
    </w:lvl>
    <w:lvl w:ilvl="7" w:tplc="04090019" w:tentative="1">
      <w:start w:val="1"/>
      <w:numFmt w:val="lowerLetter"/>
      <w:lvlText w:val="%8."/>
      <w:lvlJc w:val="left"/>
      <w:pPr>
        <w:tabs>
          <w:tab w:val="num" w:pos="5933"/>
        </w:tabs>
        <w:ind w:left="5933" w:hanging="360"/>
      </w:pPr>
    </w:lvl>
    <w:lvl w:ilvl="8" w:tplc="0409001B" w:tentative="1">
      <w:start w:val="1"/>
      <w:numFmt w:val="lowerRoman"/>
      <w:lvlText w:val="%9."/>
      <w:lvlJc w:val="right"/>
      <w:pPr>
        <w:tabs>
          <w:tab w:val="num" w:pos="6653"/>
        </w:tabs>
        <w:ind w:left="6653" w:hanging="180"/>
      </w:pPr>
    </w:lvl>
  </w:abstractNum>
  <w:abstractNum w:abstractNumId="16">
    <w:nsid w:val="355E0CBC"/>
    <w:multiLevelType w:val="multilevel"/>
    <w:tmpl w:val="B2DAE5D6"/>
    <w:lvl w:ilvl="0">
      <w:start w:val="1"/>
      <w:numFmt w:val="lowerRoman"/>
      <w:lvlText w:val="%1."/>
      <w:lvlJc w:val="right"/>
      <w:pPr>
        <w:tabs>
          <w:tab w:val="num" w:pos="2347"/>
        </w:tabs>
        <w:ind w:left="2347" w:hanging="36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2"/>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A6567D4"/>
    <w:multiLevelType w:val="hybridMultilevel"/>
    <w:tmpl w:val="126E422C"/>
    <w:lvl w:ilvl="0" w:tplc="CD302B3E">
      <w:start w:val="1"/>
      <w:numFmt w:val="lowerLetter"/>
      <w:lvlText w:val="%1)"/>
      <w:lvlJc w:val="left"/>
      <w:pPr>
        <w:tabs>
          <w:tab w:val="num" w:pos="1987"/>
        </w:tabs>
        <w:ind w:left="1987" w:hanging="360"/>
      </w:pPr>
      <w:rPr>
        <w:rFonts w:hint="default"/>
        <w:b w:val="0"/>
        <w:i/>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3AF4435"/>
    <w:multiLevelType w:val="hybridMultilevel"/>
    <w:tmpl w:val="0FF0D2BE"/>
    <w:lvl w:ilvl="0" w:tplc="132E4E32">
      <w:start w:val="1"/>
      <w:numFmt w:val="decimal"/>
      <w:lvlText w:val="%1."/>
      <w:lvlJc w:val="left"/>
      <w:pPr>
        <w:tabs>
          <w:tab w:val="num" w:pos="346"/>
        </w:tabs>
        <w:ind w:left="1973" w:hanging="360"/>
      </w:pPr>
      <w:rPr>
        <w:rFonts w:hint="default"/>
        <w:b w:val="0"/>
        <w:i w:val="0"/>
        <w:sz w:val="17"/>
        <w:u w:val="none"/>
      </w:rPr>
    </w:lvl>
    <w:lvl w:ilvl="1" w:tplc="04090019">
      <w:start w:val="1"/>
      <w:numFmt w:val="lowerLetter"/>
      <w:lvlText w:val="%2."/>
      <w:lvlJc w:val="left"/>
      <w:pPr>
        <w:tabs>
          <w:tab w:val="num" w:pos="1426"/>
        </w:tabs>
        <w:ind w:left="1426" w:hanging="360"/>
      </w:pPr>
    </w:lvl>
    <w:lvl w:ilvl="2" w:tplc="0409001B">
      <w:start w:val="1"/>
      <w:numFmt w:val="lowerRoman"/>
      <w:lvlText w:val="%3."/>
      <w:lvlJc w:val="right"/>
      <w:pPr>
        <w:tabs>
          <w:tab w:val="num" w:pos="2146"/>
        </w:tabs>
        <w:ind w:left="2146" w:hanging="180"/>
      </w:pPr>
    </w:lvl>
    <w:lvl w:ilvl="3" w:tplc="0409000F" w:tentative="1">
      <w:start w:val="1"/>
      <w:numFmt w:val="decimal"/>
      <w:lvlText w:val="%4."/>
      <w:lvlJc w:val="left"/>
      <w:pPr>
        <w:tabs>
          <w:tab w:val="num" w:pos="2866"/>
        </w:tabs>
        <w:ind w:left="2866" w:hanging="360"/>
      </w:pPr>
    </w:lvl>
    <w:lvl w:ilvl="4" w:tplc="04090019" w:tentative="1">
      <w:start w:val="1"/>
      <w:numFmt w:val="lowerLetter"/>
      <w:lvlText w:val="%5."/>
      <w:lvlJc w:val="left"/>
      <w:pPr>
        <w:tabs>
          <w:tab w:val="num" w:pos="3586"/>
        </w:tabs>
        <w:ind w:left="3586" w:hanging="360"/>
      </w:pPr>
    </w:lvl>
    <w:lvl w:ilvl="5" w:tplc="0409001B" w:tentative="1">
      <w:start w:val="1"/>
      <w:numFmt w:val="lowerRoman"/>
      <w:lvlText w:val="%6."/>
      <w:lvlJc w:val="right"/>
      <w:pPr>
        <w:tabs>
          <w:tab w:val="num" w:pos="4306"/>
        </w:tabs>
        <w:ind w:left="4306" w:hanging="180"/>
      </w:pPr>
    </w:lvl>
    <w:lvl w:ilvl="6" w:tplc="0409000F" w:tentative="1">
      <w:start w:val="1"/>
      <w:numFmt w:val="decimal"/>
      <w:lvlText w:val="%7."/>
      <w:lvlJc w:val="left"/>
      <w:pPr>
        <w:tabs>
          <w:tab w:val="num" w:pos="5026"/>
        </w:tabs>
        <w:ind w:left="5026" w:hanging="360"/>
      </w:pPr>
    </w:lvl>
    <w:lvl w:ilvl="7" w:tplc="04090019" w:tentative="1">
      <w:start w:val="1"/>
      <w:numFmt w:val="lowerLetter"/>
      <w:lvlText w:val="%8."/>
      <w:lvlJc w:val="left"/>
      <w:pPr>
        <w:tabs>
          <w:tab w:val="num" w:pos="5746"/>
        </w:tabs>
        <w:ind w:left="5746" w:hanging="360"/>
      </w:pPr>
    </w:lvl>
    <w:lvl w:ilvl="8" w:tplc="0409001B" w:tentative="1">
      <w:start w:val="1"/>
      <w:numFmt w:val="lowerRoman"/>
      <w:lvlText w:val="%9."/>
      <w:lvlJc w:val="right"/>
      <w:pPr>
        <w:tabs>
          <w:tab w:val="num" w:pos="6466"/>
        </w:tabs>
        <w:ind w:left="6466" w:hanging="180"/>
      </w:pPr>
    </w:lvl>
  </w:abstractNum>
  <w:abstractNum w:abstractNumId="19">
    <w:nsid w:val="44040435"/>
    <w:multiLevelType w:val="hybridMultilevel"/>
    <w:tmpl w:val="14DCAD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88F518E"/>
    <w:multiLevelType w:val="hybridMultilevel"/>
    <w:tmpl w:val="D11EED7A"/>
    <w:lvl w:ilvl="0" w:tplc="CD302B3E">
      <w:start w:val="1"/>
      <w:numFmt w:val="lowerLetter"/>
      <w:lvlText w:val="%1)"/>
      <w:lvlJc w:val="left"/>
      <w:pPr>
        <w:tabs>
          <w:tab w:val="num" w:pos="2160"/>
        </w:tabs>
        <w:ind w:left="2160" w:hanging="360"/>
      </w:pPr>
      <w:rPr>
        <w:rFonts w:hint="default"/>
        <w:b w:val="0"/>
        <w:i/>
        <w:sz w:val="20"/>
      </w:rPr>
    </w:lvl>
    <w:lvl w:ilvl="1" w:tplc="04090019">
      <w:start w:val="1"/>
      <w:numFmt w:val="lowerLetter"/>
      <w:lvlText w:val="%2."/>
      <w:lvlJc w:val="left"/>
      <w:pPr>
        <w:tabs>
          <w:tab w:val="num" w:pos="1613"/>
        </w:tabs>
        <w:ind w:left="1613" w:hanging="360"/>
      </w:pPr>
    </w:lvl>
    <w:lvl w:ilvl="2" w:tplc="0409001B">
      <w:start w:val="1"/>
      <w:numFmt w:val="lowerRoman"/>
      <w:lvlText w:val="%3."/>
      <w:lvlJc w:val="right"/>
      <w:pPr>
        <w:tabs>
          <w:tab w:val="num" w:pos="2333"/>
        </w:tabs>
        <w:ind w:left="2333" w:hanging="180"/>
      </w:pPr>
    </w:lvl>
    <w:lvl w:ilvl="3" w:tplc="0409000F" w:tentative="1">
      <w:start w:val="1"/>
      <w:numFmt w:val="decimal"/>
      <w:lvlText w:val="%4."/>
      <w:lvlJc w:val="left"/>
      <w:pPr>
        <w:tabs>
          <w:tab w:val="num" w:pos="3053"/>
        </w:tabs>
        <w:ind w:left="3053" w:hanging="360"/>
      </w:pPr>
    </w:lvl>
    <w:lvl w:ilvl="4" w:tplc="04090019" w:tentative="1">
      <w:start w:val="1"/>
      <w:numFmt w:val="lowerLetter"/>
      <w:lvlText w:val="%5."/>
      <w:lvlJc w:val="left"/>
      <w:pPr>
        <w:tabs>
          <w:tab w:val="num" w:pos="3773"/>
        </w:tabs>
        <w:ind w:left="3773" w:hanging="360"/>
      </w:pPr>
    </w:lvl>
    <w:lvl w:ilvl="5" w:tplc="0409001B" w:tentative="1">
      <w:start w:val="1"/>
      <w:numFmt w:val="lowerRoman"/>
      <w:lvlText w:val="%6."/>
      <w:lvlJc w:val="right"/>
      <w:pPr>
        <w:tabs>
          <w:tab w:val="num" w:pos="4493"/>
        </w:tabs>
        <w:ind w:left="4493" w:hanging="180"/>
      </w:pPr>
    </w:lvl>
    <w:lvl w:ilvl="6" w:tplc="0409000F" w:tentative="1">
      <w:start w:val="1"/>
      <w:numFmt w:val="decimal"/>
      <w:lvlText w:val="%7."/>
      <w:lvlJc w:val="left"/>
      <w:pPr>
        <w:tabs>
          <w:tab w:val="num" w:pos="5213"/>
        </w:tabs>
        <w:ind w:left="5213" w:hanging="360"/>
      </w:pPr>
    </w:lvl>
    <w:lvl w:ilvl="7" w:tplc="04090019" w:tentative="1">
      <w:start w:val="1"/>
      <w:numFmt w:val="lowerLetter"/>
      <w:lvlText w:val="%8."/>
      <w:lvlJc w:val="left"/>
      <w:pPr>
        <w:tabs>
          <w:tab w:val="num" w:pos="5933"/>
        </w:tabs>
        <w:ind w:left="5933" w:hanging="360"/>
      </w:pPr>
    </w:lvl>
    <w:lvl w:ilvl="8" w:tplc="0409001B" w:tentative="1">
      <w:start w:val="1"/>
      <w:numFmt w:val="lowerRoman"/>
      <w:lvlText w:val="%9."/>
      <w:lvlJc w:val="right"/>
      <w:pPr>
        <w:tabs>
          <w:tab w:val="num" w:pos="6653"/>
        </w:tabs>
        <w:ind w:left="6653" w:hanging="180"/>
      </w:pPr>
    </w:lvl>
  </w:abstractNum>
  <w:abstractNum w:abstractNumId="2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nsid w:val="4DA3257E"/>
    <w:multiLevelType w:val="hybridMultilevel"/>
    <w:tmpl w:val="D9AE882E"/>
    <w:lvl w:ilvl="0" w:tplc="CD302B3E">
      <w:start w:val="1"/>
      <w:numFmt w:val="lowerLetter"/>
      <w:lvlText w:val="%1)"/>
      <w:lvlJc w:val="left"/>
      <w:pPr>
        <w:tabs>
          <w:tab w:val="num" w:pos="1987"/>
        </w:tabs>
        <w:ind w:left="1987" w:hanging="360"/>
      </w:pPr>
      <w:rPr>
        <w:rFonts w:hint="default"/>
        <w:b w:val="0"/>
        <w:i/>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5CB11F4"/>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AD96F0D"/>
    <w:multiLevelType w:val="singleLevel"/>
    <w:tmpl w:val="478AE634"/>
    <w:lvl w:ilvl="0">
      <w:start w:val="21"/>
      <w:numFmt w:val="decimal"/>
      <w:lvlText w:val="4.%1"/>
      <w:lvlJc w:val="left"/>
      <w:pPr>
        <w:tabs>
          <w:tab w:val="num" w:pos="360"/>
        </w:tabs>
      </w:pPr>
      <w:rPr>
        <w:b w:val="0"/>
        <w:i w:val="0"/>
      </w:rPr>
    </w:lvl>
  </w:abstractNum>
  <w:abstractNum w:abstractNumId="25">
    <w:nsid w:val="5F98120E"/>
    <w:multiLevelType w:val="hybridMultilevel"/>
    <w:tmpl w:val="9A9863E2"/>
    <w:lvl w:ilvl="0" w:tplc="FDF8B120">
      <w:start w:val="1"/>
      <w:numFmt w:val="decimal"/>
      <w:lvlText w:val="%1."/>
      <w:lvlJc w:val="left"/>
      <w:pPr>
        <w:tabs>
          <w:tab w:val="num" w:pos="360"/>
        </w:tabs>
        <w:ind w:left="1987" w:hanging="360"/>
      </w:pPr>
      <w:rPr>
        <w:rFonts w:hint="default"/>
        <w:b w:val="0"/>
        <w:i w:val="0"/>
        <w:sz w:val="20"/>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8D87EC9"/>
    <w:multiLevelType w:val="hybridMultilevel"/>
    <w:tmpl w:val="8D78E172"/>
    <w:lvl w:ilvl="0" w:tplc="CD302B3E">
      <w:start w:val="1"/>
      <w:numFmt w:val="lowerLetter"/>
      <w:lvlText w:val="%1)"/>
      <w:lvlJc w:val="left"/>
      <w:pPr>
        <w:tabs>
          <w:tab w:val="num" w:pos="1987"/>
        </w:tabs>
        <w:ind w:left="1987" w:hanging="360"/>
      </w:pPr>
      <w:rPr>
        <w:rFonts w:hint="default"/>
        <w:b w:val="0"/>
        <w:i/>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8E13C35"/>
    <w:multiLevelType w:val="hybridMultilevel"/>
    <w:tmpl w:val="46022F4A"/>
    <w:lvl w:ilvl="0" w:tplc="CD302B3E">
      <w:start w:val="1"/>
      <w:numFmt w:val="lowerLetter"/>
      <w:lvlText w:val="%1)"/>
      <w:lvlJc w:val="left"/>
      <w:pPr>
        <w:tabs>
          <w:tab w:val="num" w:pos="2160"/>
        </w:tabs>
        <w:ind w:left="2160" w:hanging="360"/>
      </w:pPr>
      <w:rPr>
        <w:rFonts w:hint="default"/>
        <w:b w:val="0"/>
        <w:i/>
        <w:sz w:val="20"/>
      </w:rPr>
    </w:lvl>
    <w:lvl w:ilvl="1" w:tplc="04090019" w:tentative="1">
      <w:start w:val="1"/>
      <w:numFmt w:val="lowerLetter"/>
      <w:lvlText w:val="%2."/>
      <w:lvlJc w:val="left"/>
      <w:pPr>
        <w:tabs>
          <w:tab w:val="num" w:pos="1613"/>
        </w:tabs>
        <w:ind w:left="1613" w:hanging="360"/>
      </w:pPr>
    </w:lvl>
    <w:lvl w:ilvl="2" w:tplc="0409001B" w:tentative="1">
      <w:start w:val="1"/>
      <w:numFmt w:val="lowerRoman"/>
      <w:lvlText w:val="%3."/>
      <w:lvlJc w:val="right"/>
      <w:pPr>
        <w:tabs>
          <w:tab w:val="num" w:pos="2333"/>
        </w:tabs>
        <w:ind w:left="2333" w:hanging="180"/>
      </w:pPr>
    </w:lvl>
    <w:lvl w:ilvl="3" w:tplc="0409000F" w:tentative="1">
      <w:start w:val="1"/>
      <w:numFmt w:val="decimal"/>
      <w:lvlText w:val="%4."/>
      <w:lvlJc w:val="left"/>
      <w:pPr>
        <w:tabs>
          <w:tab w:val="num" w:pos="3053"/>
        </w:tabs>
        <w:ind w:left="3053" w:hanging="360"/>
      </w:pPr>
    </w:lvl>
    <w:lvl w:ilvl="4" w:tplc="04090019" w:tentative="1">
      <w:start w:val="1"/>
      <w:numFmt w:val="lowerLetter"/>
      <w:lvlText w:val="%5."/>
      <w:lvlJc w:val="left"/>
      <w:pPr>
        <w:tabs>
          <w:tab w:val="num" w:pos="3773"/>
        </w:tabs>
        <w:ind w:left="3773" w:hanging="360"/>
      </w:pPr>
    </w:lvl>
    <w:lvl w:ilvl="5" w:tplc="0409001B" w:tentative="1">
      <w:start w:val="1"/>
      <w:numFmt w:val="lowerRoman"/>
      <w:lvlText w:val="%6."/>
      <w:lvlJc w:val="right"/>
      <w:pPr>
        <w:tabs>
          <w:tab w:val="num" w:pos="4493"/>
        </w:tabs>
        <w:ind w:left="4493" w:hanging="180"/>
      </w:pPr>
    </w:lvl>
    <w:lvl w:ilvl="6" w:tplc="0409000F" w:tentative="1">
      <w:start w:val="1"/>
      <w:numFmt w:val="decimal"/>
      <w:lvlText w:val="%7."/>
      <w:lvlJc w:val="left"/>
      <w:pPr>
        <w:tabs>
          <w:tab w:val="num" w:pos="5213"/>
        </w:tabs>
        <w:ind w:left="5213" w:hanging="360"/>
      </w:pPr>
    </w:lvl>
    <w:lvl w:ilvl="7" w:tplc="04090019" w:tentative="1">
      <w:start w:val="1"/>
      <w:numFmt w:val="lowerLetter"/>
      <w:lvlText w:val="%8."/>
      <w:lvlJc w:val="left"/>
      <w:pPr>
        <w:tabs>
          <w:tab w:val="num" w:pos="5933"/>
        </w:tabs>
        <w:ind w:left="5933" w:hanging="360"/>
      </w:pPr>
    </w:lvl>
    <w:lvl w:ilvl="8" w:tplc="0409001B" w:tentative="1">
      <w:start w:val="1"/>
      <w:numFmt w:val="lowerRoman"/>
      <w:lvlText w:val="%9."/>
      <w:lvlJc w:val="right"/>
      <w:pPr>
        <w:tabs>
          <w:tab w:val="num" w:pos="6653"/>
        </w:tabs>
        <w:ind w:left="6653" w:hanging="180"/>
      </w:pPr>
    </w:lvl>
  </w:abstractNum>
  <w:abstractNum w:abstractNumId="28">
    <w:nsid w:val="6B74152A"/>
    <w:multiLevelType w:val="multilevel"/>
    <w:tmpl w:val="0DFE25DC"/>
    <w:lvl w:ilvl="0">
      <w:start w:val="1"/>
      <w:numFmt w:val="decimal"/>
      <w:lvlText w:val="%1."/>
      <w:lvlJc w:val="left"/>
      <w:pPr>
        <w:tabs>
          <w:tab w:val="num" w:pos="720"/>
        </w:tabs>
        <w:ind w:left="0" w:firstLine="0"/>
      </w:pPr>
      <w:rPr>
        <w:rFonts w:hint="default"/>
        <w:b w:val="0"/>
        <w:i w:val="0"/>
        <w:sz w:val="24"/>
        <w:szCs w:val="24"/>
      </w:rPr>
    </w:lvl>
    <w:lvl w:ilvl="1">
      <w:start w:val="1"/>
      <w:numFmt w:val="lowerLetter"/>
      <w:lvlText w:val="%2)"/>
      <w:lvlJc w:val="left"/>
      <w:pPr>
        <w:tabs>
          <w:tab w:val="num" w:pos="1440"/>
        </w:tabs>
        <w:ind w:left="0" w:firstLine="720"/>
      </w:pPr>
      <w:rPr>
        <w:rFonts w:hint="default"/>
        <w:b w:val="0"/>
        <w:i/>
      </w:rPr>
    </w:lvl>
    <w:lvl w:ilvl="2">
      <w:start w:val="1"/>
      <w:numFmt w:val="lowerRoman"/>
      <w:lvlText w:val="%3."/>
      <w:lvlJc w:val="right"/>
      <w:pPr>
        <w:tabs>
          <w:tab w:val="num" w:pos="1728"/>
        </w:tabs>
        <w:ind w:left="1728" w:hanging="288"/>
      </w:pPr>
      <w:rPr>
        <w:rFonts w:hint="default"/>
        <w:b w:val="0"/>
        <w:i w:val="0"/>
      </w:rPr>
    </w:lvl>
    <w:lvl w:ilvl="3">
      <w:start w:val="1"/>
      <w:numFmt w:val="decimal"/>
      <w:lvlText w:val="%4."/>
      <w:lvlJc w:val="left"/>
      <w:pPr>
        <w:tabs>
          <w:tab w:val="num" w:pos="2517"/>
        </w:tabs>
        <w:ind w:left="2517" w:hanging="720"/>
      </w:pPr>
      <w:rPr>
        <w:rFonts w:hint="default"/>
        <w:sz w:val="24"/>
        <w:szCs w:val="24"/>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nsid w:val="6F0D180B"/>
    <w:multiLevelType w:val="multilevel"/>
    <w:tmpl w:val="F7E812A8"/>
    <w:lvl w:ilvl="0">
      <w:start w:val="1"/>
      <w:numFmt w:val="decimal"/>
      <w:lvlText w:val="%1."/>
      <w:lvlJc w:val="left"/>
      <w:pPr>
        <w:tabs>
          <w:tab w:val="num" w:pos="720"/>
        </w:tabs>
        <w:ind w:left="0" w:firstLine="0"/>
      </w:pPr>
      <w:rPr>
        <w:rFonts w:hint="default"/>
        <w:b w:val="0"/>
        <w:i w:val="0"/>
        <w:sz w:val="24"/>
        <w:szCs w:val="24"/>
      </w:rPr>
    </w:lvl>
    <w:lvl w:ilvl="1">
      <w:start w:val="1"/>
      <w:numFmt w:val="lowerLetter"/>
      <w:lvlText w:val="%2)"/>
      <w:lvlJc w:val="left"/>
      <w:pPr>
        <w:tabs>
          <w:tab w:val="num" w:pos="1440"/>
        </w:tabs>
        <w:ind w:left="0" w:firstLine="720"/>
      </w:pPr>
      <w:rPr>
        <w:rFonts w:hint="default"/>
        <w:b/>
        <w:i/>
      </w:rPr>
    </w:lvl>
    <w:lvl w:ilvl="2">
      <w:start w:val="1"/>
      <w:numFmt w:val="lowerRoman"/>
      <w:lvlText w:val="%3."/>
      <w:lvlJc w:val="right"/>
      <w:pPr>
        <w:tabs>
          <w:tab w:val="num" w:pos="1728"/>
        </w:tabs>
        <w:ind w:left="1728" w:hanging="288"/>
      </w:pPr>
      <w:rPr>
        <w:rFonts w:hint="default"/>
        <w:b w:val="0"/>
        <w:i w:val="0"/>
      </w:rPr>
    </w:lvl>
    <w:lvl w:ilvl="3">
      <w:start w:val="1"/>
      <w:numFmt w:val="decimal"/>
      <w:lvlText w:val="%4."/>
      <w:lvlJc w:val="left"/>
      <w:pPr>
        <w:tabs>
          <w:tab w:val="num" w:pos="2517"/>
        </w:tabs>
        <w:ind w:left="2517" w:hanging="720"/>
      </w:pPr>
      <w:rPr>
        <w:rFonts w:hint="default"/>
        <w:sz w:val="24"/>
        <w:szCs w:val="24"/>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nsid w:val="7DD522BD"/>
    <w:multiLevelType w:val="hybridMultilevel"/>
    <w:tmpl w:val="D2164F48"/>
    <w:lvl w:ilvl="0" w:tplc="CD302B3E">
      <w:start w:val="1"/>
      <w:numFmt w:val="lowerLetter"/>
      <w:lvlText w:val="%1)"/>
      <w:lvlJc w:val="left"/>
      <w:pPr>
        <w:tabs>
          <w:tab w:val="num" w:pos="1987"/>
        </w:tabs>
        <w:ind w:left="1987" w:hanging="360"/>
      </w:pPr>
      <w:rPr>
        <w:rFonts w:hint="default"/>
        <w:b w:val="0"/>
        <w:i/>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DFA3BCB"/>
    <w:multiLevelType w:val="multilevel"/>
    <w:tmpl w:val="F7E812A8"/>
    <w:lvl w:ilvl="0">
      <w:start w:val="1"/>
      <w:numFmt w:val="decimal"/>
      <w:lvlText w:val="%1."/>
      <w:lvlJc w:val="left"/>
      <w:pPr>
        <w:tabs>
          <w:tab w:val="num" w:pos="720"/>
        </w:tabs>
        <w:ind w:left="0" w:firstLine="0"/>
      </w:pPr>
      <w:rPr>
        <w:rFonts w:hint="default"/>
        <w:b w:val="0"/>
        <w:i w:val="0"/>
        <w:sz w:val="24"/>
        <w:szCs w:val="24"/>
      </w:rPr>
    </w:lvl>
    <w:lvl w:ilvl="1">
      <w:start w:val="1"/>
      <w:numFmt w:val="lowerLetter"/>
      <w:lvlText w:val="%2)"/>
      <w:lvlJc w:val="left"/>
      <w:pPr>
        <w:tabs>
          <w:tab w:val="num" w:pos="1440"/>
        </w:tabs>
        <w:ind w:left="0" w:firstLine="720"/>
      </w:pPr>
      <w:rPr>
        <w:rFonts w:hint="default"/>
        <w:b/>
        <w:i/>
      </w:rPr>
    </w:lvl>
    <w:lvl w:ilvl="2">
      <w:start w:val="1"/>
      <w:numFmt w:val="lowerRoman"/>
      <w:lvlText w:val="%3."/>
      <w:lvlJc w:val="right"/>
      <w:pPr>
        <w:tabs>
          <w:tab w:val="num" w:pos="1728"/>
        </w:tabs>
        <w:ind w:left="1728" w:hanging="288"/>
      </w:pPr>
      <w:rPr>
        <w:rFonts w:hint="default"/>
        <w:b w:val="0"/>
        <w:i w:val="0"/>
      </w:rPr>
    </w:lvl>
    <w:lvl w:ilvl="3">
      <w:start w:val="1"/>
      <w:numFmt w:val="decimal"/>
      <w:lvlText w:val="%4."/>
      <w:lvlJc w:val="left"/>
      <w:pPr>
        <w:tabs>
          <w:tab w:val="num" w:pos="2517"/>
        </w:tabs>
        <w:ind w:left="2517" w:hanging="720"/>
      </w:pPr>
      <w:rPr>
        <w:rFonts w:hint="default"/>
        <w:sz w:val="24"/>
        <w:szCs w:val="24"/>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6"/>
  </w:num>
  <w:num w:numId="2">
    <w:abstractNumId w:val="8"/>
  </w:num>
  <w:num w:numId="3">
    <w:abstractNumId w:val="21"/>
  </w:num>
  <w:num w:numId="4">
    <w:abstractNumId w:val="2"/>
  </w:num>
  <w:num w:numId="5">
    <w:abstractNumId w:val="24"/>
  </w:num>
  <w:num w:numId="6">
    <w:abstractNumId w:val="23"/>
  </w:num>
  <w:num w:numId="7">
    <w:abstractNumId w:val="1"/>
  </w:num>
  <w:num w:numId="8">
    <w:abstractNumId w:val="0"/>
  </w:num>
  <w:num w:numId="9">
    <w:abstractNumId w:val="11"/>
  </w:num>
  <w:num w:numId="10">
    <w:abstractNumId w:val="10"/>
  </w:num>
  <w:num w:numId="11">
    <w:abstractNumId w:val="14"/>
  </w:num>
  <w:num w:numId="12">
    <w:abstractNumId w:val="17"/>
  </w:num>
  <w:num w:numId="13">
    <w:abstractNumId w:val="12"/>
  </w:num>
  <w:num w:numId="14">
    <w:abstractNumId w:val="15"/>
  </w:num>
  <w:num w:numId="15">
    <w:abstractNumId w:val="22"/>
  </w:num>
  <w:num w:numId="16">
    <w:abstractNumId w:val="7"/>
  </w:num>
  <w:num w:numId="17">
    <w:abstractNumId w:val="26"/>
  </w:num>
  <w:num w:numId="18">
    <w:abstractNumId w:val="4"/>
  </w:num>
  <w:num w:numId="19">
    <w:abstractNumId w:val="30"/>
  </w:num>
  <w:num w:numId="20">
    <w:abstractNumId w:val="3"/>
  </w:num>
  <w:num w:numId="21">
    <w:abstractNumId w:val="25"/>
  </w:num>
  <w:num w:numId="22">
    <w:abstractNumId w:val="20"/>
  </w:num>
  <w:num w:numId="23">
    <w:abstractNumId w:val="27"/>
  </w:num>
  <w:num w:numId="24">
    <w:abstractNumId w:val="28"/>
  </w:num>
  <w:num w:numId="25">
    <w:abstractNumId w:val="18"/>
  </w:num>
  <w:num w:numId="26">
    <w:abstractNumId w:val="5"/>
  </w:num>
  <w:num w:numId="27">
    <w:abstractNumId w:val="19"/>
  </w:num>
  <w:num w:numId="28">
    <w:abstractNumId w:val="16"/>
  </w:num>
  <w:num w:numId="29">
    <w:abstractNumId w:val="31"/>
  </w:num>
  <w:num w:numId="30">
    <w:abstractNumId w:val="29"/>
  </w:num>
  <w:num w:numId="31">
    <w:abstractNumId w:val="13"/>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0391*"/>
    <w:docVar w:name="CreationDt" w:val="10/12/2007 3:51: PM"/>
    <w:docVar w:name="DocCategory" w:val="Doc"/>
    <w:docVar w:name="DocType" w:val="Final"/>
    <w:docVar w:name="FooterJN" w:val="07-50391"/>
    <w:docVar w:name="jobn" w:val="07-50391 (S)"/>
    <w:docVar w:name="jobnDT" w:val="07-50391 (S)   101207"/>
    <w:docVar w:name="jobnDTDT" w:val="07-50391 (S)   101207   101207"/>
    <w:docVar w:name="JobNo" w:val="0750391S"/>
    <w:docVar w:name="OandT" w:val="sr"/>
    <w:docVar w:name="sss1" w:val="CEDAW/C/MMR/3"/>
    <w:docVar w:name="sss2" w:val="-"/>
    <w:docVar w:name="Symbol1" w:val="CEDAW/C/MMR/3"/>
    <w:docVar w:name="Symbol2" w:val="-"/>
  </w:docVars>
  <w:rsids>
    <w:rsidRoot w:val="000E6E4A"/>
    <w:rsid w:val="00044517"/>
    <w:rsid w:val="000529AD"/>
    <w:rsid w:val="00061177"/>
    <w:rsid w:val="00067D9C"/>
    <w:rsid w:val="000806AC"/>
    <w:rsid w:val="000871C1"/>
    <w:rsid w:val="000A1971"/>
    <w:rsid w:val="000B2A4E"/>
    <w:rsid w:val="000C1009"/>
    <w:rsid w:val="000C4DCC"/>
    <w:rsid w:val="000D21E6"/>
    <w:rsid w:val="000E6E4A"/>
    <w:rsid w:val="00102135"/>
    <w:rsid w:val="001109AD"/>
    <w:rsid w:val="00120851"/>
    <w:rsid w:val="00125ED8"/>
    <w:rsid w:val="00143931"/>
    <w:rsid w:val="00143B7C"/>
    <w:rsid w:val="00152E53"/>
    <w:rsid w:val="0015315F"/>
    <w:rsid w:val="00157742"/>
    <w:rsid w:val="00160E4B"/>
    <w:rsid w:val="00170784"/>
    <w:rsid w:val="001A2E38"/>
    <w:rsid w:val="001A2FAC"/>
    <w:rsid w:val="001A72EA"/>
    <w:rsid w:val="001E76B0"/>
    <w:rsid w:val="001F74B0"/>
    <w:rsid w:val="00200A61"/>
    <w:rsid w:val="0022060C"/>
    <w:rsid w:val="0025615B"/>
    <w:rsid w:val="00266F6B"/>
    <w:rsid w:val="00297ED1"/>
    <w:rsid w:val="002A7176"/>
    <w:rsid w:val="002B7407"/>
    <w:rsid w:val="002C345B"/>
    <w:rsid w:val="002C3E79"/>
    <w:rsid w:val="002E1262"/>
    <w:rsid w:val="002F0A5D"/>
    <w:rsid w:val="002F58C3"/>
    <w:rsid w:val="003359DE"/>
    <w:rsid w:val="003438A0"/>
    <w:rsid w:val="003452B8"/>
    <w:rsid w:val="0037429E"/>
    <w:rsid w:val="00375801"/>
    <w:rsid w:val="00390A0E"/>
    <w:rsid w:val="003A5CE7"/>
    <w:rsid w:val="003B613E"/>
    <w:rsid w:val="003C12C7"/>
    <w:rsid w:val="003C473B"/>
    <w:rsid w:val="003C5008"/>
    <w:rsid w:val="003C5284"/>
    <w:rsid w:val="003C67B3"/>
    <w:rsid w:val="003D2D4A"/>
    <w:rsid w:val="003F3C3C"/>
    <w:rsid w:val="00400307"/>
    <w:rsid w:val="00431501"/>
    <w:rsid w:val="00435372"/>
    <w:rsid w:val="004452B0"/>
    <w:rsid w:val="004713D8"/>
    <w:rsid w:val="004843EE"/>
    <w:rsid w:val="0049207E"/>
    <w:rsid w:val="004A4200"/>
    <w:rsid w:val="004A7C6C"/>
    <w:rsid w:val="004D6407"/>
    <w:rsid w:val="004D779E"/>
    <w:rsid w:val="004E034D"/>
    <w:rsid w:val="004E4D83"/>
    <w:rsid w:val="004F67F7"/>
    <w:rsid w:val="0050167B"/>
    <w:rsid w:val="00507265"/>
    <w:rsid w:val="005131D7"/>
    <w:rsid w:val="00524C14"/>
    <w:rsid w:val="00534D37"/>
    <w:rsid w:val="00542A52"/>
    <w:rsid w:val="005434BC"/>
    <w:rsid w:val="00595DE1"/>
    <w:rsid w:val="005C682F"/>
    <w:rsid w:val="005D0687"/>
    <w:rsid w:val="005F3252"/>
    <w:rsid w:val="00612DA1"/>
    <w:rsid w:val="006169F5"/>
    <w:rsid w:val="00620953"/>
    <w:rsid w:val="00630CE1"/>
    <w:rsid w:val="00636DA1"/>
    <w:rsid w:val="00637AB0"/>
    <w:rsid w:val="00645DF2"/>
    <w:rsid w:val="006463C7"/>
    <w:rsid w:val="00664183"/>
    <w:rsid w:val="00696921"/>
    <w:rsid w:val="006B5521"/>
    <w:rsid w:val="006C6173"/>
    <w:rsid w:val="006D1864"/>
    <w:rsid w:val="006D3321"/>
    <w:rsid w:val="006E0E95"/>
    <w:rsid w:val="006F017E"/>
    <w:rsid w:val="0070602F"/>
    <w:rsid w:val="007328B8"/>
    <w:rsid w:val="0074000F"/>
    <w:rsid w:val="00750C83"/>
    <w:rsid w:val="007755C4"/>
    <w:rsid w:val="00781DFE"/>
    <w:rsid w:val="00784E70"/>
    <w:rsid w:val="007B04E8"/>
    <w:rsid w:val="007C566A"/>
    <w:rsid w:val="007D0893"/>
    <w:rsid w:val="007D59F4"/>
    <w:rsid w:val="007E322D"/>
    <w:rsid w:val="007F0CF0"/>
    <w:rsid w:val="007F5AF9"/>
    <w:rsid w:val="00813690"/>
    <w:rsid w:val="00813C40"/>
    <w:rsid w:val="00813E70"/>
    <w:rsid w:val="00815EA8"/>
    <w:rsid w:val="00821E34"/>
    <w:rsid w:val="0083457C"/>
    <w:rsid w:val="008503A8"/>
    <w:rsid w:val="008619DC"/>
    <w:rsid w:val="008928B8"/>
    <w:rsid w:val="008B5FC3"/>
    <w:rsid w:val="008D17EE"/>
    <w:rsid w:val="008D5EC3"/>
    <w:rsid w:val="008D67C5"/>
    <w:rsid w:val="008E2B2E"/>
    <w:rsid w:val="00904871"/>
    <w:rsid w:val="00913197"/>
    <w:rsid w:val="0091591F"/>
    <w:rsid w:val="00935AD9"/>
    <w:rsid w:val="009540A8"/>
    <w:rsid w:val="0097485A"/>
    <w:rsid w:val="009811F4"/>
    <w:rsid w:val="009A19D8"/>
    <w:rsid w:val="009B1C06"/>
    <w:rsid w:val="009B6140"/>
    <w:rsid w:val="009C3306"/>
    <w:rsid w:val="009E4E20"/>
    <w:rsid w:val="009E5765"/>
    <w:rsid w:val="009F5050"/>
    <w:rsid w:val="009F6D65"/>
    <w:rsid w:val="009F701F"/>
    <w:rsid w:val="009F70D5"/>
    <w:rsid w:val="00A0166A"/>
    <w:rsid w:val="00A02FF4"/>
    <w:rsid w:val="00A058FF"/>
    <w:rsid w:val="00A10FDF"/>
    <w:rsid w:val="00A5353F"/>
    <w:rsid w:val="00A624C9"/>
    <w:rsid w:val="00A86FEA"/>
    <w:rsid w:val="00A96050"/>
    <w:rsid w:val="00AA3117"/>
    <w:rsid w:val="00AB7836"/>
    <w:rsid w:val="00AF35FA"/>
    <w:rsid w:val="00B151F5"/>
    <w:rsid w:val="00B34BCE"/>
    <w:rsid w:val="00B602D7"/>
    <w:rsid w:val="00BC045F"/>
    <w:rsid w:val="00BC7B5B"/>
    <w:rsid w:val="00BE0DF4"/>
    <w:rsid w:val="00BE2BF9"/>
    <w:rsid w:val="00BF7D28"/>
    <w:rsid w:val="00C02367"/>
    <w:rsid w:val="00C13D38"/>
    <w:rsid w:val="00C142E5"/>
    <w:rsid w:val="00C5570D"/>
    <w:rsid w:val="00C847F0"/>
    <w:rsid w:val="00C859E1"/>
    <w:rsid w:val="00C91CE9"/>
    <w:rsid w:val="00CD4760"/>
    <w:rsid w:val="00CD57FF"/>
    <w:rsid w:val="00CE1381"/>
    <w:rsid w:val="00CF1BFD"/>
    <w:rsid w:val="00D2412C"/>
    <w:rsid w:val="00D31358"/>
    <w:rsid w:val="00D64ACA"/>
    <w:rsid w:val="00DA6E52"/>
    <w:rsid w:val="00DA7DFA"/>
    <w:rsid w:val="00DD78C5"/>
    <w:rsid w:val="00DF4424"/>
    <w:rsid w:val="00E054C0"/>
    <w:rsid w:val="00E241A1"/>
    <w:rsid w:val="00E31D49"/>
    <w:rsid w:val="00E34FAD"/>
    <w:rsid w:val="00E50390"/>
    <w:rsid w:val="00E51BC9"/>
    <w:rsid w:val="00E65BE8"/>
    <w:rsid w:val="00E84B10"/>
    <w:rsid w:val="00E875CB"/>
    <w:rsid w:val="00E932A5"/>
    <w:rsid w:val="00EC3D06"/>
    <w:rsid w:val="00EF0595"/>
    <w:rsid w:val="00F061A0"/>
    <w:rsid w:val="00F06B9B"/>
    <w:rsid w:val="00F249E4"/>
    <w:rsid w:val="00F274AF"/>
    <w:rsid w:val="00F32FF2"/>
    <w:rsid w:val="00F35B3D"/>
    <w:rsid w:val="00F44608"/>
    <w:rsid w:val="00F44E91"/>
    <w:rsid w:val="00F765D4"/>
    <w:rsid w:val="00F91792"/>
    <w:rsid w:val="00F920FD"/>
    <w:rsid w:val="00F92E1F"/>
    <w:rsid w:val="00FA0423"/>
    <w:rsid w:val="00FD17C3"/>
    <w:rsid w:val="00FD353F"/>
    <w:rsid w:val="00FD5483"/>
    <w:rsid w:val="00FF61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EF059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F0595"/>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F0595"/>
    <w:pPr>
      <w:keepNext/>
      <w:spacing w:before="240" w:after="60"/>
      <w:outlineLvl w:val="2"/>
    </w:pPr>
    <w:rPr>
      <w:rFonts w:ascii="Arial" w:hAnsi="Arial" w:cs="Arial"/>
      <w:b/>
      <w:bCs/>
      <w:sz w:val="26"/>
      <w:szCs w:val="26"/>
    </w:rPr>
  </w:style>
  <w:style w:type="paragraph" w:styleId="Heading4">
    <w:name w:val="heading 4"/>
    <w:basedOn w:val="Normal"/>
    <w:next w:val="Normal"/>
    <w:qFormat/>
    <w:rsid w:val="00EF0595"/>
    <w:pPr>
      <w:keepNext/>
      <w:suppressAutoHyphens w:val="0"/>
      <w:spacing w:line="240" w:lineRule="auto"/>
      <w:jc w:val="center"/>
      <w:outlineLvl w:val="3"/>
    </w:pPr>
    <w:rPr>
      <w:rFonts w:ascii="Arial" w:hAnsi="Arial"/>
      <w:spacing w:val="0"/>
      <w:w w:val="100"/>
      <w:kern w:val="0"/>
      <w:sz w:val="24"/>
      <w:lang w:val="hr-HR"/>
    </w:rPr>
  </w:style>
  <w:style w:type="paragraph" w:styleId="Heading5">
    <w:name w:val="heading 5"/>
    <w:basedOn w:val="Normal"/>
    <w:next w:val="Normal"/>
    <w:qFormat/>
    <w:rsid w:val="00EF0595"/>
    <w:pPr>
      <w:keepNext/>
      <w:suppressAutoHyphens w:val="0"/>
      <w:spacing w:line="240" w:lineRule="auto"/>
      <w:jc w:val="both"/>
      <w:outlineLvl w:val="4"/>
    </w:pPr>
    <w:rPr>
      <w:rFonts w:ascii="Arial" w:hAnsi="Arial"/>
      <w:spacing w:val="0"/>
      <w:w w:val="100"/>
      <w:kern w:val="0"/>
      <w:sz w:val="24"/>
      <w:lang w:val="hr-HR"/>
    </w:rPr>
  </w:style>
  <w:style w:type="paragraph" w:styleId="Heading6">
    <w:name w:val="heading 6"/>
    <w:basedOn w:val="Normal"/>
    <w:next w:val="Normal"/>
    <w:qFormat/>
    <w:rsid w:val="00EF0595"/>
    <w:pPr>
      <w:keepNext/>
      <w:suppressAutoHyphens w:val="0"/>
      <w:spacing w:line="240" w:lineRule="auto"/>
      <w:jc w:val="both"/>
      <w:outlineLvl w:val="5"/>
    </w:pPr>
    <w:rPr>
      <w:rFonts w:ascii="Arial" w:hAnsi="Arial"/>
      <w:b/>
      <w:spacing w:val="0"/>
      <w:w w:val="100"/>
      <w:kern w:val="0"/>
      <w:sz w:val="24"/>
      <w:lang w:val="hr-HR"/>
    </w:rPr>
  </w:style>
  <w:style w:type="paragraph" w:styleId="Heading7">
    <w:name w:val="heading 7"/>
    <w:basedOn w:val="Normal"/>
    <w:next w:val="Normal"/>
    <w:qFormat/>
    <w:rsid w:val="00EF0595"/>
    <w:pPr>
      <w:keepNext/>
      <w:suppressAutoHyphens w:val="0"/>
      <w:spacing w:line="240" w:lineRule="auto"/>
      <w:jc w:val="center"/>
      <w:outlineLvl w:val="6"/>
    </w:pPr>
    <w:rPr>
      <w:rFonts w:ascii="Arial" w:hAnsi="Arial"/>
      <w:spacing w:val="0"/>
      <w:w w:val="100"/>
      <w:kern w:val="0"/>
      <w:sz w:val="28"/>
      <w:lang w:val="hr-HR"/>
    </w:rPr>
  </w:style>
  <w:style w:type="paragraph" w:styleId="Heading8">
    <w:name w:val="heading 8"/>
    <w:basedOn w:val="Normal"/>
    <w:next w:val="Normal"/>
    <w:qFormat/>
    <w:rsid w:val="00EF0595"/>
    <w:pPr>
      <w:numPr>
        <w:ilvl w:val="7"/>
        <w:numId w:val="4"/>
      </w:numPr>
      <w:spacing w:before="240" w:after="60"/>
      <w:outlineLvl w:val="7"/>
    </w:pPr>
    <w:rPr>
      <w:rFonts w:ascii="Arial" w:hAnsi="Arial"/>
      <w:i/>
    </w:rPr>
  </w:style>
  <w:style w:type="paragraph" w:styleId="Heading9">
    <w:name w:val="heading 9"/>
    <w:basedOn w:val="Normal"/>
    <w:next w:val="Normal"/>
    <w:qFormat/>
    <w:rsid w:val="00EF0595"/>
    <w:pPr>
      <w:numPr>
        <w:ilvl w:val="8"/>
        <w:numId w:val="4"/>
      </w:numPr>
      <w:spacing w:before="240" w:after="60"/>
      <w:outlineLvl w:val="8"/>
    </w:pPr>
    <w:rPr>
      <w:rFonts w:ascii="Arial" w:hAnsi="Arial"/>
      <w:b/>
      <w:i/>
      <w:sz w:val="18"/>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link w:val="H1Char"/>
    <w:rsid w:val="000A1971"/>
    <w:pPr>
      <w:keepNext/>
      <w:keepLines/>
      <w:spacing w:line="270" w:lineRule="exact"/>
      <w:outlineLvl w:val="0"/>
    </w:pPr>
    <w:rPr>
      <w:b/>
      <w:sz w:val="24"/>
    </w:rPr>
  </w:style>
  <w:style w:type="paragraph" w:customStyle="1" w:styleId="HCh">
    <w:name w:val="_ H _Ch"/>
    <w:basedOn w:val="H1"/>
    <w:next w:val="Normal"/>
    <w:link w:val="HChChar"/>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435372"/>
  </w:style>
  <w:style w:type="paragraph" w:styleId="CommentSubject">
    <w:name w:val="annotation subject"/>
    <w:basedOn w:val="CommentText"/>
    <w:next w:val="CommentText"/>
    <w:semiHidden/>
    <w:rsid w:val="00435372"/>
    <w:rPr>
      <w:b/>
      <w:bCs/>
    </w:rPr>
  </w:style>
  <w:style w:type="character" w:customStyle="1" w:styleId="H1Char">
    <w:name w:val="_ H_1 Char"/>
    <w:link w:val="H1"/>
    <w:rsid w:val="008503A8"/>
    <w:rPr>
      <w:b/>
      <w:spacing w:val="4"/>
      <w:w w:val="103"/>
      <w:kern w:val="14"/>
      <w:sz w:val="24"/>
      <w:lang w:val="es-ES" w:eastAsia="en-US" w:bidi="ar-SA"/>
    </w:rPr>
  </w:style>
  <w:style w:type="character" w:customStyle="1" w:styleId="HChChar">
    <w:name w:val="_ H _Ch Char"/>
    <w:link w:val="HCh"/>
    <w:rsid w:val="008503A8"/>
    <w:rPr>
      <w:b/>
      <w:spacing w:val="-2"/>
      <w:w w:val="103"/>
      <w:kern w:val="14"/>
      <w:sz w:val="28"/>
      <w:lang w:val="es-ES" w:eastAsia="en-US" w:bidi="ar-SA"/>
    </w:rPr>
  </w:style>
  <w:style w:type="paragraph" w:customStyle="1" w:styleId="SNAPara">
    <w:name w:val="SNAPara"/>
    <w:basedOn w:val="Normal"/>
    <w:rsid w:val="00EF0595"/>
    <w:pPr>
      <w:numPr>
        <w:numId w:val="2"/>
      </w:numPr>
      <w:tabs>
        <w:tab w:val="left" w:pos="720"/>
        <w:tab w:val="left" w:pos="1440"/>
        <w:tab w:val="left" w:pos="2160"/>
      </w:tabs>
      <w:suppressAutoHyphens w:val="0"/>
      <w:spacing w:before="240" w:line="240" w:lineRule="auto"/>
    </w:pPr>
    <w:rPr>
      <w:spacing w:val="0"/>
      <w:w w:val="100"/>
      <w:kern w:val="0"/>
      <w:sz w:val="24"/>
      <w:lang w:val="es-UY"/>
    </w:rPr>
  </w:style>
  <w:style w:type="paragraph" w:customStyle="1" w:styleId="annotationsubject">
    <w:name w:val="annotation subject"/>
    <w:basedOn w:val="CommentText"/>
    <w:next w:val="CommentText"/>
    <w:rsid w:val="00EF0595"/>
    <w:rPr>
      <w:b/>
    </w:rPr>
  </w:style>
  <w:style w:type="paragraph" w:styleId="BodyTextIndent2">
    <w:name w:val="Body Text Indent 2"/>
    <w:basedOn w:val="Normal"/>
    <w:rsid w:val="00EF0595"/>
    <w:pPr>
      <w:spacing w:after="120" w:line="480" w:lineRule="auto"/>
      <w:ind w:left="360"/>
    </w:pPr>
  </w:style>
  <w:style w:type="paragraph" w:styleId="BodyText3">
    <w:name w:val="Body Text 3"/>
    <w:basedOn w:val="Normal"/>
    <w:rsid w:val="00EF0595"/>
    <w:pPr>
      <w:spacing w:after="120"/>
    </w:pPr>
    <w:rPr>
      <w:sz w:val="16"/>
    </w:rPr>
  </w:style>
  <w:style w:type="paragraph" w:styleId="BodyText">
    <w:name w:val="Body Text"/>
    <w:basedOn w:val="Normal"/>
    <w:rsid w:val="00EF0595"/>
    <w:pPr>
      <w:spacing w:after="120"/>
    </w:pPr>
  </w:style>
  <w:style w:type="paragraph" w:styleId="BodyText2">
    <w:name w:val="Body Text 2"/>
    <w:basedOn w:val="Normal"/>
    <w:rsid w:val="00EF0595"/>
    <w:pPr>
      <w:spacing w:after="120" w:line="480" w:lineRule="auto"/>
    </w:pPr>
  </w:style>
  <w:style w:type="table" w:styleId="TableGrid">
    <w:name w:val="Table Grid"/>
    <w:basedOn w:val="TableNormal"/>
    <w:rsid w:val="00EF0595"/>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EF0595"/>
    <w:pPr>
      <w:shd w:val="clear" w:color="auto" w:fill="000080"/>
    </w:pPr>
    <w:rPr>
      <w:rFonts w:ascii="Tahoma" w:hAnsi="Tahoma" w:cs="Tahoma"/>
    </w:rPr>
  </w:style>
  <w:style w:type="paragraph" w:styleId="Title">
    <w:name w:val="Title"/>
    <w:basedOn w:val="Normal"/>
    <w:qFormat/>
    <w:rsid w:val="00EF0595"/>
    <w:pPr>
      <w:suppressAutoHyphens w:val="0"/>
      <w:spacing w:line="240" w:lineRule="auto"/>
      <w:jc w:val="center"/>
    </w:pPr>
    <w:rPr>
      <w:b/>
      <w:bCs/>
      <w:spacing w:val="0"/>
      <w:w w:val="100"/>
      <w:kern w:val="0"/>
      <w:sz w:val="24"/>
      <w:szCs w:val="24"/>
      <w:lang w:val="hr-HR"/>
    </w:rPr>
  </w:style>
  <w:style w:type="paragraph" w:styleId="BodyTextIndent3">
    <w:name w:val="Body Text Indent 3"/>
    <w:basedOn w:val="Normal"/>
    <w:rsid w:val="00EF0595"/>
    <w:pPr>
      <w:suppressAutoHyphens w:val="0"/>
      <w:spacing w:line="240" w:lineRule="auto"/>
      <w:ind w:left="360"/>
      <w:jc w:val="both"/>
    </w:pPr>
    <w:rPr>
      <w:rFonts w:ascii="Arial" w:hAnsi="Arial"/>
      <w:spacing w:val="0"/>
      <w:w w:val="100"/>
      <w:kern w:val="0"/>
      <w:sz w:val="24"/>
      <w:lang w:val="sr-Cyrl-CS"/>
    </w:rPr>
  </w:style>
  <w:style w:type="paragraph" w:customStyle="1" w:styleId="BodyText21">
    <w:name w:val="Body Text 21"/>
    <w:basedOn w:val="Normal"/>
    <w:rsid w:val="00EF0595"/>
    <w:pPr>
      <w:suppressAutoHyphens w:val="0"/>
      <w:overflowPunct w:val="0"/>
      <w:autoSpaceDE w:val="0"/>
      <w:autoSpaceDN w:val="0"/>
      <w:adjustRightInd w:val="0"/>
      <w:spacing w:line="240" w:lineRule="auto"/>
      <w:jc w:val="both"/>
      <w:textAlignment w:val="baseline"/>
    </w:pPr>
    <w:rPr>
      <w:spacing w:val="0"/>
      <w:w w:val="100"/>
      <w:kern w:val="0"/>
      <w:lang w:val="hr-HR"/>
    </w:rPr>
  </w:style>
  <w:style w:type="paragraph" w:styleId="Caption">
    <w:name w:val="caption"/>
    <w:basedOn w:val="Normal"/>
    <w:next w:val="Normal"/>
    <w:qFormat/>
    <w:rsid w:val="00EF0595"/>
    <w:pPr>
      <w:suppressAutoHyphens w:val="0"/>
      <w:spacing w:line="240" w:lineRule="auto"/>
      <w:jc w:val="center"/>
    </w:pPr>
    <w:rPr>
      <w:rFonts w:ascii="Arial" w:hAnsi="Arial"/>
      <w:b/>
      <w:spacing w:val="0"/>
      <w:w w:val="100"/>
      <w:kern w:val="0"/>
      <w:sz w:val="24"/>
      <w:lang w:val="en-US"/>
    </w:rPr>
  </w:style>
  <w:style w:type="paragraph" w:styleId="BodyTextIndent">
    <w:name w:val="Body Text Indent"/>
    <w:basedOn w:val="Normal"/>
    <w:rsid w:val="00EF0595"/>
    <w:pPr>
      <w:suppressAutoHyphens w:val="0"/>
      <w:spacing w:line="240" w:lineRule="auto"/>
      <w:jc w:val="both"/>
    </w:pPr>
    <w:rPr>
      <w:rFonts w:ascii="Arial" w:hAnsi="Arial"/>
      <w:color w:val="FF0000"/>
      <w:spacing w:val="0"/>
      <w:w w:val="100"/>
      <w:kern w:val="0"/>
      <w:sz w:val="24"/>
      <w:lang w:val="sl-SI"/>
    </w:rPr>
  </w:style>
  <w:style w:type="paragraph" w:styleId="NormalWeb">
    <w:name w:val="Normal (Web)"/>
    <w:basedOn w:val="Normal"/>
    <w:link w:val="NormalWebChar"/>
    <w:rsid w:val="00EF0595"/>
    <w:pPr>
      <w:suppressAutoHyphens w:val="0"/>
      <w:spacing w:before="100" w:beforeAutospacing="1" w:after="100" w:afterAutospacing="1" w:line="240" w:lineRule="auto"/>
    </w:pPr>
    <w:rPr>
      <w:rFonts w:ascii="Arial Unicode MS" w:eastAsia="Arial Unicode MS" w:hAnsi="Arial Unicode MS" w:cs="Arial Unicode MS"/>
      <w:color w:val="000033"/>
      <w:spacing w:val="0"/>
      <w:w w:val="100"/>
      <w:kern w:val="0"/>
      <w:sz w:val="24"/>
      <w:szCs w:val="24"/>
      <w:lang w:val="en-GB"/>
    </w:rPr>
  </w:style>
  <w:style w:type="character" w:styleId="PageNumber">
    <w:name w:val="page number"/>
    <w:basedOn w:val="DefaultParagraphFont"/>
    <w:rsid w:val="00EF0595"/>
  </w:style>
  <w:style w:type="paragraph" w:styleId="TOC1">
    <w:name w:val="toc 1"/>
    <w:basedOn w:val="Normal"/>
    <w:next w:val="Normal"/>
    <w:autoRedefine/>
    <w:semiHidden/>
    <w:rsid w:val="00EF0595"/>
    <w:pPr>
      <w:suppressAutoHyphens w:val="0"/>
      <w:spacing w:before="120" w:after="120" w:line="240" w:lineRule="auto"/>
    </w:pPr>
    <w:rPr>
      <w:b/>
      <w:bCs/>
      <w:caps/>
      <w:spacing w:val="0"/>
      <w:w w:val="100"/>
      <w:kern w:val="0"/>
      <w:sz w:val="24"/>
      <w:szCs w:val="24"/>
      <w:lang w:val="en-US"/>
    </w:rPr>
  </w:style>
  <w:style w:type="paragraph" w:styleId="Index1">
    <w:name w:val="index 1"/>
    <w:basedOn w:val="Normal"/>
    <w:next w:val="Normal"/>
    <w:autoRedefine/>
    <w:semiHidden/>
    <w:rsid w:val="00EF0595"/>
    <w:pPr>
      <w:suppressAutoHyphens w:val="0"/>
      <w:spacing w:line="240" w:lineRule="auto"/>
      <w:ind w:left="238" w:hanging="238"/>
      <w:jc w:val="center"/>
    </w:pPr>
    <w:rPr>
      <w:i/>
      <w:spacing w:val="0"/>
      <w:w w:val="100"/>
      <w:kern w:val="0"/>
      <w:sz w:val="24"/>
      <w:szCs w:val="24"/>
      <w:lang w:val="en-US"/>
    </w:rPr>
  </w:style>
  <w:style w:type="paragraph" w:styleId="TOC2">
    <w:name w:val="toc 2"/>
    <w:basedOn w:val="Normal"/>
    <w:next w:val="Normal"/>
    <w:autoRedefine/>
    <w:semiHidden/>
    <w:rsid w:val="00EF0595"/>
    <w:pPr>
      <w:suppressAutoHyphens w:val="0"/>
      <w:spacing w:line="240" w:lineRule="auto"/>
      <w:ind w:left="240"/>
    </w:pPr>
    <w:rPr>
      <w:smallCaps/>
      <w:spacing w:val="0"/>
      <w:w w:val="100"/>
      <w:kern w:val="0"/>
      <w:sz w:val="24"/>
      <w:szCs w:val="24"/>
      <w:lang w:val="en-US"/>
    </w:rPr>
  </w:style>
  <w:style w:type="paragraph" w:styleId="TOC3">
    <w:name w:val="toc 3"/>
    <w:basedOn w:val="Normal"/>
    <w:next w:val="Normal"/>
    <w:autoRedefine/>
    <w:semiHidden/>
    <w:rsid w:val="00EF0595"/>
    <w:pPr>
      <w:suppressAutoHyphens w:val="0"/>
      <w:spacing w:line="240" w:lineRule="auto"/>
      <w:ind w:left="480"/>
    </w:pPr>
    <w:rPr>
      <w:i/>
      <w:iCs/>
      <w:spacing w:val="0"/>
      <w:w w:val="100"/>
      <w:kern w:val="0"/>
      <w:sz w:val="24"/>
      <w:szCs w:val="24"/>
      <w:lang w:val="en-US"/>
    </w:rPr>
  </w:style>
  <w:style w:type="paragraph" w:styleId="TOC4">
    <w:name w:val="toc 4"/>
    <w:basedOn w:val="Normal"/>
    <w:next w:val="Normal"/>
    <w:autoRedefine/>
    <w:semiHidden/>
    <w:rsid w:val="00EF0595"/>
    <w:pPr>
      <w:suppressAutoHyphens w:val="0"/>
      <w:spacing w:line="240" w:lineRule="auto"/>
      <w:ind w:left="720"/>
    </w:pPr>
    <w:rPr>
      <w:spacing w:val="0"/>
      <w:w w:val="100"/>
      <w:kern w:val="0"/>
      <w:sz w:val="24"/>
      <w:szCs w:val="21"/>
      <w:lang w:val="en-US"/>
    </w:rPr>
  </w:style>
  <w:style w:type="paragraph" w:styleId="TOC5">
    <w:name w:val="toc 5"/>
    <w:basedOn w:val="Normal"/>
    <w:next w:val="Normal"/>
    <w:autoRedefine/>
    <w:semiHidden/>
    <w:rsid w:val="00EF0595"/>
    <w:pPr>
      <w:suppressAutoHyphens w:val="0"/>
      <w:spacing w:line="240" w:lineRule="auto"/>
      <w:ind w:left="960"/>
    </w:pPr>
    <w:rPr>
      <w:spacing w:val="0"/>
      <w:w w:val="100"/>
      <w:kern w:val="0"/>
      <w:sz w:val="24"/>
      <w:szCs w:val="21"/>
      <w:lang w:val="en-US"/>
    </w:rPr>
  </w:style>
  <w:style w:type="paragraph" w:styleId="TOC6">
    <w:name w:val="toc 6"/>
    <w:basedOn w:val="Normal"/>
    <w:next w:val="Normal"/>
    <w:autoRedefine/>
    <w:semiHidden/>
    <w:rsid w:val="00EF0595"/>
    <w:pPr>
      <w:suppressAutoHyphens w:val="0"/>
      <w:spacing w:line="240" w:lineRule="auto"/>
      <w:ind w:left="1200"/>
    </w:pPr>
    <w:rPr>
      <w:spacing w:val="0"/>
      <w:w w:val="100"/>
      <w:kern w:val="0"/>
      <w:sz w:val="24"/>
      <w:szCs w:val="21"/>
      <w:lang w:val="en-US"/>
    </w:rPr>
  </w:style>
  <w:style w:type="paragraph" w:styleId="TOC7">
    <w:name w:val="toc 7"/>
    <w:basedOn w:val="Normal"/>
    <w:next w:val="Normal"/>
    <w:autoRedefine/>
    <w:semiHidden/>
    <w:rsid w:val="00EF0595"/>
    <w:pPr>
      <w:suppressAutoHyphens w:val="0"/>
      <w:spacing w:line="240" w:lineRule="auto"/>
      <w:ind w:left="1440"/>
    </w:pPr>
    <w:rPr>
      <w:spacing w:val="0"/>
      <w:w w:val="100"/>
      <w:kern w:val="0"/>
      <w:sz w:val="24"/>
      <w:szCs w:val="21"/>
      <w:lang w:val="en-US"/>
    </w:rPr>
  </w:style>
  <w:style w:type="paragraph" w:styleId="TOC8">
    <w:name w:val="toc 8"/>
    <w:basedOn w:val="Normal"/>
    <w:next w:val="Normal"/>
    <w:autoRedefine/>
    <w:semiHidden/>
    <w:rsid w:val="00EF0595"/>
    <w:pPr>
      <w:suppressAutoHyphens w:val="0"/>
      <w:spacing w:line="240" w:lineRule="auto"/>
      <w:ind w:left="1680"/>
    </w:pPr>
    <w:rPr>
      <w:spacing w:val="0"/>
      <w:w w:val="100"/>
      <w:kern w:val="0"/>
      <w:sz w:val="24"/>
      <w:szCs w:val="21"/>
      <w:lang w:val="en-US"/>
    </w:rPr>
  </w:style>
  <w:style w:type="paragraph" w:styleId="TOC9">
    <w:name w:val="toc 9"/>
    <w:basedOn w:val="Normal"/>
    <w:next w:val="Normal"/>
    <w:autoRedefine/>
    <w:semiHidden/>
    <w:rsid w:val="00EF0595"/>
    <w:pPr>
      <w:suppressAutoHyphens w:val="0"/>
      <w:spacing w:line="240" w:lineRule="auto"/>
      <w:ind w:left="1920"/>
    </w:pPr>
    <w:rPr>
      <w:spacing w:val="0"/>
      <w:w w:val="100"/>
      <w:kern w:val="0"/>
      <w:sz w:val="24"/>
      <w:szCs w:val="21"/>
      <w:lang w:val="en-US"/>
    </w:rPr>
  </w:style>
  <w:style w:type="character" w:styleId="Hyperlink">
    <w:name w:val="Hyperlink"/>
    <w:rsid w:val="00EF0595"/>
    <w:rPr>
      <w:color w:val="0000FF"/>
      <w:u w:val="none"/>
    </w:rPr>
  </w:style>
  <w:style w:type="character" w:customStyle="1" w:styleId="NormalWebChar">
    <w:name w:val="Normal (Web) Char"/>
    <w:link w:val="NormalWeb"/>
    <w:rsid w:val="00EF0595"/>
    <w:rPr>
      <w:rFonts w:ascii="Arial Unicode MS" w:eastAsia="Arial Unicode MS" w:hAnsi="Arial Unicode MS" w:cs="Arial Unicode MS"/>
      <w:color w:val="000033"/>
      <w:sz w:val="24"/>
      <w:szCs w:val="24"/>
      <w:lang w:val="en-GB" w:eastAsia="en-US" w:bidi="ar-SA"/>
    </w:rPr>
  </w:style>
  <w:style w:type="paragraph" w:customStyle="1" w:styleId="Pa5">
    <w:name w:val="Pa5"/>
    <w:basedOn w:val="Normal"/>
    <w:next w:val="Normal"/>
    <w:rsid w:val="00EF0595"/>
    <w:pPr>
      <w:suppressAutoHyphens w:val="0"/>
      <w:autoSpaceDE w:val="0"/>
      <w:autoSpaceDN w:val="0"/>
      <w:adjustRightInd w:val="0"/>
      <w:spacing w:line="201" w:lineRule="atLeast"/>
    </w:pPr>
    <w:rPr>
      <w:rFonts w:ascii="Warnock Pro" w:hAnsi="Warnock Pro"/>
      <w:spacing w:val="0"/>
      <w:w w:val="100"/>
      <w:kern w:val="0"/>
      <w:sz w:val="24"/>
      <w:szCs w:val="24"/>
      <w:lang w:val="nb-NO" w:eastAsia="nb-NO"/>
    </w:rPr>
  </w:style>
  <w:style w:type="numbering" w:styleId="111111">
    <w:name w:val="Outline List 2"/>
    <w:basedOn w:val="NoList"/>
    <w:rsid w:val="00EF0595"/>
    <w:pPr>
      <w:numPr>
        <w:numId w:val="6"/>
      </w:numPr>
    </w:pPr>
  </w:style>
  <w:style w:type="character" w:styleId="FollowedHyperlink">
    <w:name w:val="FollowedHyperlink"/>
    <w:rsid w:val="00EF0595"/>
    <w:rPr>
      <w:color w:val="0000FF"/>
      <w:u w:val="none"/>
    </w:rPr>
  </w:style>
  <w:style w:type="paragraph" w:styleId="ListBullet">
    <w:name w:val="List Bullet"/>
    <w:basedOn w:val="Normal"/>
    <w:rsid w:val="00EF0595"/>
    <w:pPr>
      <w:numPr>
        <w:numId w:val="7"/>
      </w:numPr>
      <w:suppressAutoHyphens w:val="0"/>
      <w:spacing w:line="240" w:lineRule="auto"/>
    </w:pPr>
    <w:rPr>
      <w:spacing w:val="0"/>
      <w:w w:val="100"/>
      <w:kern w:val="0"/>
      <w:sz w:val="24"/>
      <w:szCs w:val="24"/>
      <w:lang w:val="en-US"/>
    </w:rPr>
  </w:style>
  <w:style w:type="paragraph" w:styleId="ListNumber">
    <w:name w:val="List Number"/>
    <w:basedOn w:val="Normal"/>
    <w:rsid w:val="00EF0595"/>
    <w:pPr>
      <w:numPr>
        <w:numId w:val="8"/>
      </w:numPr>
      <w:suppressAutoHyphens w:val="0"/>
      <w:spacing w:line="240" w:lineRule="auto"/>
    </w:pPr>
    <w:rPr>
      <w:rFonts w:ascii="Myanmar2.1" w:hAnsi="Myanmar2.1" w:cs="Myanmar2.1"/>
      <w:spacing w:val="0"/>
      <w:w w:val="100"/>
      <w:kern w:val="0"/>
      <w:sz w:val="30"/>
      <w:szCs w:val="30"/>
      <w:lang w:val="en-US"/>
    </w:rPr>
  </w:style>
  <w:style w:type="paragraph" w:customStyle="1" w:styleId="StyleJustifiedAfter6pt">
    <w:name w:val="Style Justified After:  6 pt"/>
    <w:basedOn w:val="Normal"/>
    <w:rsid w:val="00EF0595"/>
    <w:pPr>
      <w:spacing w:after="120"/>
      <w:ind w:left="1267" w:right="1267"/>
      <w:jc w:val="both"/>
    </w:pPr>
  </w:style>
  <w:style w:type="paragraph" w:customStyle="1" w:styleId="StyleJustifiedAfter6pt1">
    <w:name w:val="Style Justified After:  6 pt1"/>
    <w:basedOn w:val="Normal"/>
    <w:rsid w:val="00EF0595"/>
    <w:pPr>
      <w:numPr>
        <w:numId w:val="11"/>
      </w:numPr>
      <w:spacing w:after="120"/>
      <w:ind w:right="12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20469</Words>
  <Characters>116677</Characters>
  <Application>Microsoft Office Word</Application>
  <DocSecurity>4</DocSecurity>
  <Lines>972</Lines>
  <Paragraphs>273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136873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RONQUILLO, Sonnia</dc:creator>
  <cp:keywords/>
  <dc:description/>
  <cp:lastModifiedBy>Spanish_text_proc</cp:lastModifiedBy>
  <cp:revision>3</cp:revision>
  <cp:lastPrinted>2007-12-10T17:18:00Z</cp:lastPrinted>
  <dcterms:created xsi:type="dcterms:W3CDTF">2007-12-11T16:51:00Z</dcterms:created>
  <dcterms:modified xsi:type="dcterms:W3CDTF">2007-12-11T16:55:00Z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0750391</vt:lpwstr>
  </property>
  <property fmtid="{D5CDD505-2E9C-101B-9397-08002B2CF9AE}" pid="3" name="Symbol1">
    <vt:lpwstr>CEDAW/C/MMR/3</vt:lpwstr>
  </property>
  <property fmtid="{D5CDD505-2E9C-101B-9397-08002B2CF9AE}" pid="4" name="Symbol2">
    <vt:lpwstr/>
  </property>
  <property fmtid="{D5CDD505-2E9C-101B-9397-08002B2CF9AE}" pid="5" name="Translator">
    <vt:lpwstr/>
  </property>
  <property fmtid="{D5CDD505-2E9C-101B-9397-08002B2CF9AE}" pid="6" name="Comment">
    <vt:lpwstr>Formating.</vt:lpwstr>
  </property>
  <property fmtid="{D5CDD505-2E9C-101B-9397-08002B2CF9AE}" pid="7" name="DraftPages">
    <vt:lpwstr> </vt:lpwstr>
  </property>
  <property fmtid="{D5CDD505-2E9C-101B-9397-08002B2CF9AE}" pid="8" name="Operator">
    <vt:lpwstr>sr</vt:lpwstr>
  </property>
</Properties>
</file>