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D33778">
      <w:pPr>
        <w:spacing w:after="320"/>
        <w:textAlignment w:val="center"/>
      </w:pPr>
      <w:r>
        <w:t>1998</w:t>
      </w:r>
      <w:r>
        <w:rPr>
          <w:rFonts w:hint="eastAsia"/>
        </w:rPr>
        <w:t>年实质性会议</w:t>
      </w:r>
    </w:p>
    <w:p w:rsidR="00000000" w:rsidRDefault="00D33778">
      <w:pPr>
        <w:spacing w:after="320"/>
        <w:textAlignment w:val="center"/>
      </w:pPr>
    </w:p>
    <w:p w:rsidR="00000000" w:rsidRDefault="00D33778">
      <w:pPr>
        <w:pStyle w:val="Heading2"/>
        <w:textAlignment w:val="center"/>
      </w:pPr>
      <w:r>
        <w:rPr>
          <w:rFonts w:hint="eastAsia"/>
        </w:rPr>
        <w:t>《经济、社会、文化权利国际盟约》</w:t>
      </w:r>
      <w:r>
        <w:br/>
      </w:r>
      <w:r>
        <w:rPr>
          <w:rFonts w:hint="eastAsia"/>
        </w:rPr>
        <w:t>的执行情况</w:t>
      </w:r>
    </w:p>
    <w:p w:rsidR="00000000" w:rsidRDefault="00D33778">
      <w:pPr>
        <w:pStyle w:val="Heading3"/>
      </w:pPr>
      <w:r>
        <w:rPr>
          <w:rFonts w:hint="eastAsia"/>
        </w:rPr>
        <w:t>缔约国依照《盟约》第</w:t>
      </w:r>
      <w:r>
        <w:t>16</w:t>
      </w:r>
      <w:r>
        <w:rPr>
          <w:rFonts w:hint="eastAsia"/>
        </w:rPr>
        <w:t>和</w:t>
      </w:r>
      <w:r>
        <w:t>17</w:t>
      </w:r>
      <w:r>
        <w:rPr>
          <w:rFonts w:hint="eastAsia"/>
        </w:rPr>
        <w:t>条</w:t>
      </w:r>
      <w:r>
        <w:br/>
      </w:r>
      <w:r>
        <w:rPr>
          <w:rFonts w:hint="eastAsia"/>
        </w:rPr>
        <w:t>提交的初次报告</w:t>
      </w:r>
    </w:p>
    <w:p w:rsidR="00000000" w:rsidRDefault="00D33778">
      <w:pPr>
        <w:pStyle w:val="Heading3"/>
        <w:rPr>
          <w:u w:val="none"/>
        </w:rPr>
      </w:pPr>
      <w:r>
        <w:rPr>
          <w:rFonts w:hint="eastAsia"/>
        </w:rPr>
        <w:t>增</w:t>
      </w:r>
      <w:r>
        <w:tab/>
      </w:r>
      <w:r>
        <w:rPr>
          <w:rFonts w:hint="eastAsia"/>
        </w:rPr>
        <w:t>编</w:t>
      </w:r>
      <w:r>
        <w:rPr>
          <w:rStyle w:val="FootnoteReference"/>
          <w:u w:val="none"/>
          <w:vertAlign w:val="baseline"/>
        </w:rPr>
        <w:footnoteReference w:customMarkFollows="1" w:id="1"/>
        <w:t>*</w:t>
      </w:r>
      <w:r>
        <w:rPr>
          <w:u w:val="none"/>
        </w:rPr>
        <w:t xml:space="preserve"> </w:t>
      </w:r>
    </w:p>
    <w:p w:rsidR="00000000" w:rsidRDefault="00D33778">
      <w:pPr>
        <w:pStyle w:val="Heading2"/>
      </w:pPr>
      <w:r>
        <w:rPr>
          <w:rFonts w:hint="eastAsia"/>
        </w:rPr>
        <w:t>格鲁吉亚</w:t>
      </w:r>
    </w:p>
    <w:p w:rsidR="00000000" w:rsidRDefault="00D33778">
      <w:pPr>
        <w:ind w:left="6216"/>
      </w:pPr>
      <w:r>
        <w:rPr>
          <w:rFonts w:hint="eastAsia"/>
        </w:rPr>
        <w:t>［原文：俄文］</w:t>
      </w:r>
    </w:p>
    <w:p w:rsidR="00000000" w:rsidRDefault="00D33778">
      <w:pPr>
        <w:ind w:left="6216"/>
      </w:pPr>
      <w:r>
        <w:rPr>
          <w:rFonts w:hint="eastAsia"/>
        </w:rPr>
        <w:t>［</w:t>
      </w:r>
      <w:r>
        <w:t>1997</w:t>
      </w:r>
      <w:r>
        <w:rPr>
          <w:rFonts w:hint="eastAsia"/>
        </w:rPr>
        <w:t>年</w:t>
      </w:r>
      <w:r>
        <w:t>8</w:t>
      </w:r>
      <w:r>
        <w:rPr>
          <w:rFonts w:hint="eastAsia"/>
        </w:rPr>
        <w:t>月</w:t>
      </w:r>
      <w:r>
        <w:t>25</w:t>
      </w:r>
      <w:r>
        <w:rPr>
          <w:rFonts w:hint="eastAsia"/>
        </w:rPr>
        <w:t>日］</w:t>
      </w:r>
    </w:p>
    <w:p w:rsidR="00000000" w:rsidRDefault="00D33778">
      <w:pPr>
        <w:pStyle w:val="ac"/>
        <w:keepNext/>
        <w:tabs>
          <w:tab w:val="clear" w:pos="7201"/>
          <w:tab w:val="clear" w:pos="8618"/>
          <w:tab w:val="left" w:pos="7088"/>
          <w:tab w:val="left" w:pos="8080"/>
          <w:tab w:val="left" w:pos="8640"/>
        </w:tabs>
        <w:spacing w:after="120" w:line="336" w:lineRule="auto"/>
        <w:jc w:val="center"/>
        <w:rPr>
          <w:rFonts w:eastAsia="长城楷体"/>
          <w:spacing w:val="10"/>
          <w:kern w:val="24"/>
          <w:sz w:val="26"/>
        </w:rPr>
      </w:pPr>
      <w:r>
        <w:br w:type="page"/>
      </w:r>
      <w:r>
        <w:rPr>
          <w:rFonts w:eastAsia="长城楷体" w:hint="eastAsia"/>
          <w:spacing w:val="10"/>
          <w:kern w:val="24"/>
          <w:sz w:val="26"/>
        </w:rPr>
        <w:t>目</w:t>
      </w:r>
      <w:r>
        <w:rPr>
          <w:rFonts w:eastAsia="长城楷体"/>
          <w:spacing w:val="10"/>
          <w:kern w:val="24"/>
          <w:sz w:val="26"/>
        </w:rPr>
        <w:tab/>
      </w:r>
      <w:r>
        <w:rPr>
          <w:rFonts w:eastAsia="长城楷体" w:hint="eastAsia"/>
          <w:spacing w:val="10"/>
          <w:kern w:val="24"/>
          <w:sz w:val="26"/>
        </w:rPr>
        <w:t>录</w:t>
      </w:r>
    </w:p>
    <w:p w:rsidR="00000000" w:rsidRDefault="00D33778">
      <w:pPr>
        <w:pStyle w:val="ac"/>
        <w:keepNext/>
        <w:tabs>
          <w:tab w:val="clear" w:pos="7201"/>
          <w:tab w:val="clear" w:pos="8618"/>
          <w:tab w:val="left" w:pos="7088"/>
          <w:tab w:val="left" w:pos="8080"/>
          <w:tab w:val="left" w:pos="8640"/>
        </w:tabs>
        <w:spacing w:after="120" w:line="336" w:lineRule="auto"/>
        <w:rPr>
          <w:rFonts w:eastAsia="长城楷体"/>
          <w:spacing w:val="10"/>
          <w:kern w:val="24"/>
          <w:sz w:val="26"/>
          <w:u w:val="single"/>
        </w:rPr>
      </w:pPr>
      <w:r>
        <w:rPr>
          <w:rFonts w:eastAsia="长城楷体"/>
          <w:spacing w:val="10"/>
          <w:kern w:val="24"/>
          <w:sz w:val="26"/>
        </w:rPr>
        <w:tab/>
      </w:r>
      <w:r>
        <w:rPr>
          <w:rFonts w:eastAsia="长城楷体"/>
          <w:spacing w:val="10"/>
          <w:kern w:val="24"/>
          <w:sz w:val="26"/>
        </w:rPr>
        <w:tab/>
      </w:r>
      <w:r>
        <w:rPr>
          <w:rFonts w:eastAsia="长城楷体" w:hint="eastAsia"/>
          <w:spacing w:val="10"/>
          <w:kern w:val="24"/>
          <w:sz w:val="26"/>
          <w:u w:val="single"/>
        </w:rPr>
        <w:t>段</w:t>
      </w:r>
      <w:r>
        <w:rPr>
          <w:rFonts w:eastAsia="长城楷体"/>
          <w:spacing w:val="10"/>
          <w:kern w:val="24"/>
          <w:sz w:val="26"/>
          <w:u w:val="single"/>
        </w:rPr>
        <w:tab/>
      </w:r>
      <w:r>
        <w:rPr>
          <w:rFonts w:eastAsia="长城楷体" w:hint="eastAsia"/>
          <w:spacing w:val="10"/>
          <w:kern w:val="24"/>
          <w:sz w:val="26"/>
          <w:u w:val="single"/>
        </w:rPr>
        <w:t>次</w:t>
      </w:r>
      <w:r>
        <w:rPr>
          <w:rFonts w:eastAsia="长城楷体"/>
          <w:spacing w:val="10"/>
          <w:kern w:val="24"/>
          <w:sz w:val="26"/>
        </w:rPr>
        <w:tab/>
      </w:r>
      <w:r>
        <w:rPr>
          <w:rFonts w:eastAsia="长城楷体"/>
          <w:spacing w:val="10"/>
          <w:kern w:val="24"/>
          <w:sz w:val="26"/>
        </w:rPr>
        <w:tab/>
      </w:r>
      <w:r>
        <w:rPr>
          <w:rFonts w:eastAsia="长城楷体" w:hint="eastAsia"/>
          <w:spacing w:val="10"/>
          <w:kern w:val="24"/>
          <w:sz w:val="26"/>
          <w:u w:val="single"/>
        </w:rPr>
        <w:t>页</w:t>
      </w:r>
      <w:r>
        <w:rPr>
          <w:rFonts w:eastAsia="长城楷体"/>
          <w:spacing w:val="10"/>
          <w:kern w:val="24"/>
          <w:sz w:val="26"/>
          <w:u w:val="single"/>
        </w:rPr>
        <w:tab/>
      </w:r>
      <w:r>
        <w:rPr>
          <w:rFonts w:eastAsia="长城楷体" w:hint="eastAsia"/>
          <w:spacing w:val="10"/>
          <w:kern w:val="24"/>
          <w:sz w:val="26"/>
          <w:u w:val="single"/>
        </w:rPr>
        <w:t>次</w:t>
      </w:r>
    </w:p>
    <w:p w:rsidR="00000000" w:rsidRDefault="00D33778">
      <w:pPr>
        <w:pStyle w:val="a3"/>
      </w:pPr>
      <w:r>
        <w:rPr>
          <w:rFonts w:hint="eastAsia"/>
        </w:rPr>
        <w:t>导</w:t>
      </w:r>
      <w:r>
        <w:t xml:space="preserve">  </w:t>
      </w:r>
      <w:r>
        <w:rPr>
          <w:rFonts w:hint="eastAsia"/>
        </w:rPr>
        <w:t>言</w:t>
      </w:r>
      <w:r>
        <w:t>................</w:t>
      </w:r>
      <w:r>
        <w:t>....................................................</w:t>
      </w:r>
      <w:r>
        <w:tab/>
      </w:r>
      <w:r>
        <w:tab/>
        <w:t>1</w:t>
      </w:r>
      <w:r>
        <w:tab/>
        <w:t>-</w:t>
      </w:r>
      <w:r>
        <w:tab/>
        <w:t>14</w:t>
      </w:r>
      <w:r>
        <w:tab/>
        <w:t>3</w:t>
      </w:r>
    </w:p>
    <w:p w:rsidR="00000000" w:rsidRDefault="00D33778">
      <w:pPr>
        <w:pStyle w:val="a3"/>
      </w:pPr>
      <w:r>
        <w:rPr>
          <w:rFonts w:hint="eastAsia"/>
        </w:rPr>
        <w:t>一、第</w:t>
      </w:r>
      <w:r>
        <w:t>1</w:t>
      </w:r>
      <w:r>
        <w:rPr>
          <w:rFonts w:hint="eastAsia"/>
        </w:rPr>
        <w:t>条</w:t>
      </w:r>
      <w:r>
        <w:t>.......................................................................</w:t>
      </w:r>
      <w:r>
        <w:tab/>
      </w:r>
      <w:r>
        <w:tab/>
        <w:t>15</w:t>
      </w:r>
      <w:r>
        <w:tab/>
        <w:t>-</w:t>
      </w:r>
      <w:r>
        <w:tab/>
        <w:t>34</w:t>
      </w:r>
      <w:r>
        <w:tab/>
        <w:t>5</w:t>
      </w:r>
    </w:p>
    <w:p w:rsidR="00000000" w:rsidRDefault="00D33778">
      <w:pPr>
        <w:pStyle w:val="a3"/>
      </w:pPr>
      <w:r>
        <w:rPr>
          <w:rFonts w:hint="eastAsia"/>
        </w:rPr>
        <w:t>二、第</w:t>
      </w:r>
      <w:r>
        <w:t>6</w:t>
      </w:r>
      <w:r>
        <w:rPr>
          <w:rFonts w:hint="eastAsia"/>
        </w:rPr>
        <w:t>条</w:t>
      </w:r>
      <w:r>
        <w:t>.......................................................................</w:t>
      </w:r>
      <w:r>
        <w:tab/>
      </w:r>
      <w:r>
        <w:tab/>
        <w:t>35</w:t>
      </w:r>
      <w:r>
        <w:tab/>
        <w:t>-</w:t>
      </w:r>
      <w:r>
        <w:tab/>
        <w:t>49</w:t>
      </w:r>
      <w:r>
        <w:tab/>
        <w:t>7</w:t>
      </w:r>
    </w:p>
    <w:p w:rsidR="00000000" w:rsidRDefault="00D33778">
      <w:pPr>
        <w:pStyle w:val="a3"/>
      </w:pPr>
      <w:r>
        <w:rPr>
          <w:rFonts w:hint="eastAsia"/>
        </w:rPr>
        <w:t>三、第</w:t>
      </w:r>
      <w:r>
        <w:t>7</w:t>
      </w:r>
      <w:r>
        <w:rPr>
          <w:rFonts w:hint="eastAsia"/>
        </w:rPr>
        <w:t>条</w:t>
      </w:r>
      <w:r>
        <w:t>............</w:t>
      </w:r>
      <w:r>
        <w:t>...........................................................</w:t>
      </w:r>
      <w:r>
        <w:tab/>
      </w:r>
      <w:r>
        <w:tab/>
        <w:t>50</w:t>
      </w:r>
      <w:r>
        <w:tab/>
        <w:t>-</w:t>
      </w:r>
      <w:r>
        <w:tab/>
        <w:t>67</w:t>
      </w:r>
      <w:r>
        <w:tab/>
        <w:t>10</w:t>
      </w:r>
    </w:p>
    <w:p w:rsidR="00000000" w:rsidRDefault="00D33778">
      <w:pPr>
        <w:pStyle w:val="a3"/>
      </w:pPr>
      <w:r>
        <w:rPr>
          <w:rFonts w:hint="eastAsia"/>
        </w:rPr>
        <w:t>四、第</w:t>
      </w:r>
      <w:r>
        <w:t>8</w:t>
      </w:r>
      <w:r>
        <w:rPr>
          <w:rFonts w:hint="eastAsia"/>
        </w:rPr>
        <w:t>条</w:t>
      </w:r>
      <w:r>
        <w:t>.......................................................................</w:t>
      </w:r>
      <w:r>
        <w:tab/>
      </w:r>
      <w:r>
        <w:tab/>
        <w:t>68</w:t>
      </w:r>
      <w:r>
        <w:tab/>
        <w:t>-</w:t>
      </w:r>
      <w:r>
        <w:tab/>
        <w:t>85</w:t>
      </w:r>
      <w:r>
        <w:tab/>
        <w:t>13</w:t>
      </w:r>
    </w:p>
    <w:p w:rsidR="00000000" w:rsidRDefault="00D33778">
      <w:pPr>
        <w:pStyle w:val="a3"/>
      </w:pPr>
      <w:r>
        <w:rPr>
          <w:rFonts w:hint="eastAsia"/>
        </w:rPr>
        <w:t>五、第</w:t>
      </w:r>
      <w:r>
        <w:t>9</w:t>
      </w:r>
      <w:r>
        <w:rPr>
          <w:rFonts w:hint="eastAsia"/>
        </w:rPr>
        <w:t>条</w:t>
      </w:r>
      <w:r>
        <w:t>.......................................................................</w:t>
      </w:r>
      <w:r>
        <w:tab/>
      </w:r>
      <w:r>
        <w:tab/>
        <w:t>86</w:t>
      </w:r>
      <w:r>
        <w:tab/>
        <w:t>-</w:t>
      </w:r>
      <w:r>
        <w:tab/>
        <w:t>118</w:t>
      </w:r>
      <w:r>
        <w:tab/>
        <w:t>15</w:t>
      </w:r>
    </w:p>
    <w:p w:rsidR="00000000" w:rsidRDefault="00D33778">
      <w:pPr>
        <w:pStyle w:val="a3"/>
      </w:pPr>
      <w:r>
        <w:rPr>
          <w:rFonts w:hint="eastAsia"/>
        </w:rPr>
        <w:t>六、第</w:t>
      </w:r>
      <w:r>
        <w:t>10</w:t>
      </w:r>
      <w:r>
        <w:rPr>
          <w:rFonts w:hint="eastAsia"/>
        </w:rPr>
        <w:t>条</w:t>
      </w:r>
      <w:r>
        <w:t>.......................................................................</w:t>
      </w:r>
      <w:r>
        <w:tab/>
      </w:r>
      <w:r>
        <w:tab/>
        <w:t>119</w:t>
      </w:r>
      <w:r>
        <w:tab/>
        <w:t>-</w:t>
      </w:r>
      <w:r>
        <w:tab/>
        <w:t>147</w:t>
      </w:r>
      <w:r>
        <w:tab/>
        <w:t>20</w:t>
      </w:r>
    </w:p>
    <w:p w:rsidR="00000000" w:rsidRDefault="00D33778">
      <w:pPr>
        <w:pStyle w:val="a3"/>
      </w:pPr>
      <w:r>
        <w:rPr>
          <w:rFonts w:hint="eastAsia"/>
        </w:rPr>
        <w:t>七、第</w:t>
      </w:r>
      <w:r>
        <w:t>11</w:t>
      </w:r>
      <w:r>
        <w:rPr>
          <w:rFonts w:hint="eastAsia"/>
        </w:rPr>
        <w:t>条</w:t>
      </w:r>
      <w:r>
        <w:t>.......................................................................</w:t>
      </w:r>
      <w:r>
        <w:tab/>
      </w:r>
      <w:r>
        <w:tab/>
        <w:t>148</w:t>
      </w:r>
      <w:r>
        <w:tab/>
        <w:t>-</w:t>
      </w:r>
      <w:r>
        <w:tab/>
        <w:t>199</w:t>
      </w:r>
      <w:r>
        <w:tab/>
        <w:t>26</w:t>
      </w:r>
    </w:p>
    <w:p w:rsidR="00000000" w:rsidRDefault="00D33778">
      <w:pPr>
        <w:pStyle w:val="a3"/>
      </w:pPr>
      <w:r>
        <w:rPr>
          <w:rFonts w:hint="eastAsia"/>
        </w:rPr>
        <w:t>八、第</w:t>
      </w:r>
      <w:r>
        <w:t>12</w:t>
      </w:r>
      <w:r>
        <w:rPr>
          <w:rFonts w:hint="eastAsia"/>
        </w:rPr>
        <w:t>条</w:t>
      </w:r>
      <w:r>
        <w:t>.......................................................................</w:t>
      </w:r>
      <w:r>
        <w:tab/>
      </w:r>
      <w:r>
        <w:tab/>
        <w:t>200</w:t>
      </w:r>
      <w:r>
        <w:tab/>
        <w:t>-</w:t>
      </w:r>
      <w:r>
        <w:tab/>
        <w:t>251</w:t>
      </w:r>
      <w:r>
        <w:tab/>
        <w:t>35</w:t>
      </w:r>
    </w:p>
    <w:p w:rsidR="00000000" w:rsidRDefault="00D33778">
      <w:pPr>
        <w:pStyle w:val="a3"/>
      </w:pPr>
      <w:r>
        <w:rPr>
          <w:rFonts w:hint="eastAsia"/>
        </w:rPr>
        <w:t>九、第</w:t>
      </w:r>
      <w:r>
        <w:t>13</w:t>
      </w:r>
      <w:r>
        <w:rPr>
          <w:rFonts w:hint="eastAsia"/>
        </w:rPr>
        <w:t>条</w:t>
      </w:r>
      <w:r>
        <w:t>.......................................................................</w:t>
      </w:r>
      <w:r>
        <w:tab/>
      </w:r>
      <w:r>
        <w:tab/>
        <w:t>252</w:t>
      </w:r>
      <w:r>
        <w:tab/>
        <w:t>-</w:t>
      </w:r>
      <w:r>
        <w:tab/>
        <w:t>289</w:t>
      </w:r>
      <w:r>
        <w:tab/>
        <w:t>43</w:t>
      </w:r>
    </w:p>
    <w:p w:rsidR="00000000" w:rsidRDefault="00D33778">
      <w:pPr>
        <w:pStyle w:val="a3"/>
      </w:pPr>
      <w:r>
        <w:rPr>
          <w:rFonts w:hint="eastAsia"/>
        </w:rPr>
        <w:t>十、第</w:t>
      </w:r>
      <w:r>
        <w:t>15</w:t>
      </w:r>
      <w:r>
        <w:rPr>
          <w:rFonts w:hint="eastAsia"/>
        </w:rPr>
        <w:t>条</w:t>
      </w:r>
      <w:r>
        <w:t>.......................................................................</w:t>
      </w:r>
      <w:r>
        <w:tab/>
      </w:r>
      <w:r>
        <w:tab/>
        <w:t>290</w:t>
      </w:r>
      <w:r>
        <w:tab/>
        <w:t>-</w:t>
      </w:r>
      <w:r>
        <w:tab/>
        <w:t>323</w:t>
      </w:r>
      <w:r>
        <w:tab/>
        <w:t>48</w:t>
      </w:r>
    </w:p>
    <w:p w:rsidR="00000000" w:rsidRDefault="00D33778">
      <w:pPr>
        <w:pStyle w:val="Heading2"/>
      </w:pPr>
      <w:r>
        <w:br w:type="page"/>
      </w:r>
      <w:r>
        <w:rPr>
          <w:rFonts w:hint="eastAsia"/>
        </w:rPr>
        <w:t>导</w:t>
      </w:r>
      <w:r>
        <w:tab/>
      </w:r>
      <w:r>
        <w:rPr>
          <w:rFonts w:hint="eastAsia"/>
        </w:rPr>
        <w:t>言</w:t>
      </w:r>
    </w:p>
    <w:p w:rsidR="00000000" w:rsidRDefault="00D33778">
      <w:r>
        <w:tab/>
        <w:t xml:space="preserve">1.  </w:t>
      </w:r>
      <w:r>
        <w:rPr>
          <w:rFonts w:hint="eastAsia"/>
        </w:rPr>
        <w:t>这是按照《经济、社会、文化权利国际盟约》第</w:t>
      </w:r>
      <w:r>
        <w:t>16</w:t>
      </w:r>
      <w:r>
        <w:rPr>
          <w:rFonts w:hint="eastAsia"/>
        </w:rPr>
        <w:t>和</w:t>
      </w:r>
      <w:r>
        <w:t>17</w:t>
      </w:r>
      <w:r>
        <w:rPr>
          <w:rFonts w:hint="eastAsia"/>
        </w:rPr>
        <w:t>条编写的关于格鲁吉亚执行《盟约》的当前情况</w:t>
      </w:r>
      <w:r>
        <w:rPr>
          <w:rFonts w:hint="eastAsia"/>
        </w:rPr>
        <w:t>的初次报告，涉及的时期是</w:t>
      </w:r>
      <w:r>
        <w:t>1994</w:t>
      </w:r>
      <w:r>
        <w:rPr>
          <w:rFonts w:hint="eastAsia"/>
        </w:rPr>
        <w:t>年</w:t>
      </w:r>
      <w:r>
        <w:t>8</w:t>
      </w:r>
      <w:r>
        <w:rPr>
          <w:rFonts w:hint="eastAsia"/>
        </w:rPr>
        <w:t>月至</w:t>
      </w:r>
      <w:r>
        <w:t>1997</w:t>
      </w:r>
      <w:r>
        <w:rPr>
          <w:rFonts w:hint="eastAsia"/>
        </w:rPr>
        <w:t>年</w:t>
      </w:r>
      <w:r>
        <w:t>6</w:t>
      </w:r>
      <w:r>
        <w:rPr>
          <w:rFonts w:hint="eastAsia"/>
        </w:rPr>
        <w:t>月底。</w:t>
      </w:r>
    </w:p>
    <w:p w:rsidR="00000000" w:rsidRDefault="00D33778">
      <w:r>
        <w:tab/>
        <w:t xml:space="preserve">2.  </w:t>
      </w:r>
      <w:r>
        <w:rPr>
          <w:rFonts w:hint="eastAsia"/>
        </w:rPr>
        <w:t>为编写格鲁吉亚执行《经济、社会、文化权利国际盟约》</w:t>
      </w:r>
      <w:r>
        <w:t>(</w:t>
      </w:r>
      <w:r>
        <w:rPr>
          <w:rFonts w:hint="eastAsia"/>
        </w:rPr>
        <w:t>以下简称《盟约》</w:t>
      </w:r>
      <w:r>
        <w:t>)</w:t>
      </w:r>
      <w:r>
        <w:rPr>
          <w:rFonts w:hint="eastAsia"/>
        </w:rPr>
        <w:t>情况初次报告，根据国务部长的指示，成立了一个由各部和政府部门代表组成的临时工作组。文件的核心部分是由同一工作组编写的。</w:t>
      </w:r>
    </w:p>
    <w:p w:rsidR="00000000" w:rsidRDefault="00D33778">
      <w:pPr>
        <w:tabs>
          <w:tab w:val="left" w:pos="510"/>
          <w:tab w:val="left" w:pos="1021"/>
          <w:tab w:val="left" w:pos="1531"/>
          <w:tab w:val="left" w:pos="2041"/>
          <w:tab w:val="right" w:leader="dot" w:pos="6804"/>
          <w:tab w:val="right" w:pos="7371"/>
          <w:tab w:val="center" w:pos="7541"/>
          <w:tab w:val="left" w:pos="7711"/>
          <w:tab w:val="right" w:pos="9185"/>
        </w:tabs>
      </w:pPr>
      <w:r>
        <w:tab/>
        <w:t xml:space="preserve">3.  </w:t>
      </w:r>
      <w:r>
        <w:rPr>
          <w:rFonts w:hint="eastAsia"/>
        </w:rPr>
        <w:t>在编写报告时，采用了国家立法机关和行政机关、格鲁吉亚工会联合会、传播媒介以及社会研究机构提供的材料。提交报告的推迟是因为没有设立一个专门编写国家报告的常设工作部门。</w:t>
      </w:r>
    </w:p>
    <w:p w:rsidR="00000000" w:rsidRDefault="00D33778">
      <w:pPr>
        <w:tabs>
          <w:tab w:val="left" w:pos="510"/>
          <w:tab w:val="left" w:pos="1021"/>
          <w:tab w:val="left" w:pos="1531"/>
          <w:tab w:val="left" w:pos="2041"/>
          <w:tab w:val="right" w:leader="dot" w:pos="6804"/>
          <w:tab w:val="right" w:pos="7371"/>
          <w:tab w:val="center" w:pos="7541"/>
          <w:tab w:val="left" w:pos="7711"/>
          <w:tab w:val="right" w:pos="9185"/>
        </w:tabs>
      </w:pPr>
      <w:r>
        <w:tab/>
        <w:t>4.  1994</w:t>
      </w:r>
      <w:r>
        <w:rPr>
          <w:rFonts w:hint="eastAsia"/>
        </w:rPr>
        <w:t>年将《盟约》正式译成格鲁吉亚文本。但是，由于案文尚未大规模</w:t>
      </w:r>
      <w:r>
        <w:rPr>
          <w:rFonts w:hint="eastAsia"/>
        </w:rPr>
        <w:t>印刷出版，所以广大公众还不能见到。在阿加里亚以格鲁吉亚文、俄文和英文限量出版了联合国基本人权文书的摘要。因此，没有在执法机关和司法机关以及非政府人权组织中广泛散发《盟约》。所以，</w:t>
      </w:r>
      <w:r>
        <w:t>1997</w:t>
      </w:r>
      <w:r>
        <w:rPr>
          <w:rFonts w:hint="eastAsia"/>
        </w:rPr>
        <w:t>年</w:t>
      </w:r>
      <w:r>
        <w:t>6</w:t>
      </w:r>
      <w:r>
        <w:rPr>
          <w:rFonts w:hint="eastAsia"/>
        </w:rPr>
        <w:t>月</w:t>
      </w:r>
      <w:r>
        <w:t>3</w:t>
      </w:r>
      <w:r>
        <w:rPr>
          <w:rFonts w:hint="eastAsia"/>
        </w:rPr>
        <w:t>日题为“在格鲁吉亚更好地保护人权的措施”的第</w:t>
      </w:r>
      <w:r>
        <w:t>284</w:t>
      </w:r>
      <w:r>
        <w:rPr>
          <w:rFonts w:hint="eastAsia"/>
        </w:rPr>
        <w:t>号总统令要求出版包括《盟约》在内的主要国际人权文书汇编。这项命令还建议格鲁吉亚最高法院确保格鲁吉亚各级法院积极适用国际人权标准</w:t>
      </w:r>
      <w:r>
        <w:t>(</w:t>
      </w:r>
      <w:r>
        <w:rPr>
          <w:rFonts w:hint="eastAsia"/>
        </w:rPr>
        <w:t>第</w:t>
      </w:r>
      <w:r>
        <w:t>9</w:t>
      </w:r>
      <w:r>
        <w:rPr>
          <w:rFonts w:hint="eastAsia"/>
        </w:rPr>
        <w:t>段</w:t>
      </w:r>
      <w:r>
        <w:t>)</w:t>
      </w:r>
      <w:r>
        <w:rPr>
          <w:rFonts w:hint="eastAsia"/>
        </w:rPr>
        <w:t>。</w:t>
      </w:r>
    </w:p>
    <w:p w:rsidR="00000000" w:rsidRDefault="00D33778">
      <w:pPr>
        <w:tabs>
          <w:tab w:val="left" w:pos="510"/>
          <w:tab w:val="left" w:pos="1021"/>
          <w:tab w:val="left" w:pos="1531"/>
          <w:tab w:val="left" w:pos="2041"/>
          <w:tab w:val="right" w:leader="dot" w:pos="6804"/>
          <w:tab w:val="right" w:pos="7371"/>
          <w:tab w:val="center" w:pos="7541"/>
          <w:tab w:val="left" w:pos="7711"/>
          <w:tab w:val="right" w:pos="9185"/>
        </w:tabs>
      </w:pPr>
      <w:r>
        <w:tab/>
        <w:t xml:space="preserve">5.  </w:t>
      </w:r>
      <w:r>
        <w:rPr>
          <w:rFonts w:hint="eastAsia"/>
        </w:rPr>
        <w:t>《宪法》</w:t>
      </w:r>
      <w:r>
        <w:t>(</w:t>
      </w:r>
      <w:r>
        <w:rPr>
          <w:rFonts w:hint="eastAsia"/>
        </w:rPr>
        <w:t>第</w:t>
      </w:r>
      <w:r>
        <w:t>6.2</w:t>
      </w:r>
      <w:r>
        <w:rPr>
          <w:rFonts w:hint="eastAsia"/>
        </w:rPr>
        <w:t>条</w:t>
      </w:r>
      <w:r>
        <w:t>)</w:t>
      </w:r>
      <w:r>
        <w:rPr>
          <w:rFonts w:hint="eastAsia"/>
        </w:rPr>
        <w:t>规定，格鲁吉亚法律必须符合普遍公认的国际法原则和标准。在格鲁吉亚加入的条约和协定与《宪法》不一致</w:t>
      </w:r>
      <w:r>
        <w:rPr>
          <w:rFonts w:hint="eastAsia"/>
        </w:rPr>
        <w:t>的情况下，前者在法律上优先于国内法。</w:t>
      </w:r>
    </w:p>
    <w:p w:rsidR="00000000" w:rsidRDefault="00D33778">
      <w:pPr>
        <w:tabs>
          <w:tab w:val="left" w:pos="510"/>
          <w:tab w:val="left" w:pos="1021"/>
          <w:tab w:val="left" w:pos="1531"/>
          <w:tab w:val="left" w:pos="2041"/>
          <w:tab w:val="right" w:leader="dot" w:pos="6804"/>
          <w:tab w:val="right" w:pos="7371"/>
          <w:tab w:val="center" w:pos="7541"/>
          <w:tab w:val="left" w:pos="7711"/>
          <w:tab w:val="right" w:pos="9185"/>
        </w:tabs>
      </w:pPr>
      <w:r>
        <w:tab/>
        <w:t xml:space="preserve">6.  </w:t>
      </w:r>
      <w:r>
        <w:rPr>
          <w:rFonts w:hint="eastAsia"/>
        </w:rPr>
        <w:t>总言之，《格鲁吉亚宪法》纳入了《盟约》所涉及的所有权利。同时，它也不排斥《盟约》未提到的普遍公认的人权和公民权利、自由和保障</w:t>
      </w:r>
      <w:r>
        <w:t>(</w:t>
      </w:r>
      <w:r>
        <w:rPr>
          <w:rFonts w:hint="eastAsia"/>
        </w:rPr>
        <w:t>第</w:t>
      </w:r>
      <w:r>
        <w:t>39</w:t>
      </w:r>
      <w:r>
        <w:rPr>
          <w:rFonts w:hint="eastAsia"/>
        </w:rPr>
        <w:t>条</w:t>
      </w:r>
      <w:r>
        <w:t>)</w:t>
      </w:r>
      <w:r>
        <w:rPr>
          <w:rFonts w:hint="eastAsia"/>
        </w:rPr>
        <w:t>。在本报告对《盟约》各条的评论中介绍了对《盟约》所规定各项权利的宪法保证</w:t>
      </w:r>
      <w:r>
        <w:t>(</w:t>
      </w:r>
      <w:r>
        <w:rPr>
          <w:rFonts w:hint="eastAsia"/>
        </w:rPr>
        <w:t>关于自决权，见关于《盟约》第</w:t>
      </w:r>
      <w:r>
        <w:t>1</w:t>
      </w:r>
      <w:r>
        <w:rPr>
          <w:rFonts w:hint="eastAsia"/>
        </w:rPr>
        <w:t>条的评论</w:t>
      </w:r>
      <w:r>
        <w:t>)</w:t>
      </w:r>
      <w:r>
        <w:rPr>
          <w:rFonts w:hint="eastAsia"/>
        </w:rPr>
        <w:t>。</w:t>
      </w:r>
    </w:p>
    <w:p w:rsidR="00000000" w:rsidRDefault="00D33778">
      <w:pPr>
        <w:tabs>
          <w:tab w:val="left" w:pos="510"/>
          <w:tab w:val="left" w:pos="1021"/>
          <w:tab w:val="left" w:pos="1531"/>
          <w:tab w:val="left" w:pos="2041"/>
          <w:tab w:val="right" w:leader="dot" w:pos="6804"/>
          <w:tab w:val="right" w:pos="7371"/>
          <w:tab w:val="center" w:pos="7541"/>
          <w:tab w:val="left" w:pos="7711"/>
          <w:tab w:val="right" w:pos="9185"/>
        </w:tabs>
      </w:pPr>
      <w:r>
        <w:tab/>
        <w:t xml:space="preserve">7.  </w:t>
      </w:r>
      <w:r>
        <w:rPr>
          <w:rFonts w:hint="eastAsia"/>
        </w:rPr>
        <w:t>本报告中没有对第</w:t>
      </w:r>
      <w:r>
        <w:t>14</w:t>
      </w:r>
      <w:r>
        <w:rPr>
          <w:rFonts w:hint="eastAsia"/>
        </w:rPr>
        <w:t>条的评论，因为《宪法》规定了免费、义务初等教育</w:t>
      </w:r>
      <w:r>
        <w:t>(</w:t>
      </w:r>
      <w:r>
        <w:rPr>
          <w:rFonts w:hint="eastAsia"/>
        </w:rPr>
        <w:t>第</w:t>
      </w:r>
      <w:r>
        <w:t>35.5</w:t>
      </w:r>
      <w:r>
        <w:rPr>
          <w:rFonts w:hint="eastAsia"/>
        </w:rPr>
        <w:t>条</w:t>
      </w:r>
      <w:r>
        <w:t>)</w:t>
      </w:r>
      <w:r>
        <w:rPr>
          <w:rFonts w:hint="eastAsia"/>
        </w:rPr>
        <w:t>，而且，这一规定实际上已在全国实行。</w:t>
      </w:r>
    </w:p>
    <w:p w:rsidR="00000000" w:rsidRDefault="00D33778">
      <w:pPr>
        <w:tabs>
          <w:tab w:val="left" w:pos="510"/>
          <w:tab w:val="left" w:pos="1021"/>
          <w:tab w:val="left" w:pos="1531"/>
          <w:tab w:val="left" w:pos="2041"/>
          <w:tab w:val="right" w:leader="dot" w:pos="6804"/>
          <w:tab w:val="right" w:pos="7371"/>
          <w:tab w:val="center" w:pos="7541"/>
          <w:tab w:val="left" w:pos="7711"/>
          <w:tab w:val="right" w:pos="9185"/>
        </w:tabs>
      </w:pPr>
      <w:r>
        <w:tab/>
        <w:t xml:space="preserve">8.  </w:t>
      </w:r>
      <w:r>
        <w:rPr>
          <w:rFonts w:hint="eastAsia"/>
        </w:rPr>
        <w:t>不歧视的原则体现于《宪法》的下列一系列规定中：</w:t>
      </w:r>
    </w:p>
    <w:p w:rsidR="00000000" w:rsidRDefault="00D33778" w:rsidP="00D33778">
      <w:pPr>
        <w:pStyle w:val="a0"/>
        <w:numPr>
          <w:ilvl w:val="0"/>
          <w:numId w:val="1"/>
        </w:numPr>
        <w:tabs>
          <w:tab w:val="left" w:pos="510"/>
          <w:tab w:val="left" w:pos="1021"/>
          <w:tab w:val="left" w:pos="1531"/>
          <w:tab w:val="left" w:pos="2041"/>
          <w:tab w:val="right" w:leader="dot" w:pos="6804"/>
          <w:tab w:val="right" w:pos="7371"/>
          <w:tab w:val="center" w:pos="7541"/>
          <w:tab w:val="left" w:pos="7711"/>
          <w:tab w:val="right" w:pos="9185"/>
        </w:tabs>
        <w:ind w:left="1531" w:hanging="510"/>
      </w:pPr>
      <w:r>
        <w:rPr>
          <w:rFonts w:hint="eastAsia"/>
        </w:rPr>
        <w:t>关于格鲁吉亚公民不论其</w:t>
      </w:r>
      <w:r>
        <w:rPr>
          <w:rFonts w:hint="eastAsia"/>
        </w:rPr>
        <w:t>语言或民族、种族或宗教信仰如何在社会、经济、文化和政治生活中均享有平等权利的规定</w:t>
      </w:r>
      <w:r>
        <w:t>(</w:t>
      </w:r>
      <w:r>
        <w:rPr>
          <w:rFonts w:hint="eastAsia"/>
        </w:rPr>
        <w:t>第</w:t>
      </w:r>
      <w:r>
        <w:t>38.1</w:t>
      </w:r>
      <w:r>
        <w:rPr>
          <w:rFonts w:hint="eastAsia"/>
        </w:rPr>
        <w:t>条</w:t>
      </w:r>
      <w:r>
        <w:t>)</w:t>
      </w:r>
      <w:r>
        <w:rPr>
          <w:rFonts w:hint="eastAsia"/>
        </w:rPr>
        <w:t>；</w:t>
      </w:r>
    </w:p>
    <w:p w:rsidR="00000000" w:rsidRDefault="00D33778" w:rsidP="00D33778">
      <w:pPr>
        <w:pStyle w:val="a0"/>
        <w:numPr>
          <w:ilvl w:val="0"/>
          <w:numId w:val="1"/>
        </w:numPr>
        <w:tabs>
          <w:tab w:val="left" w:pos="510"/>
          <w:tab w:val="left" w:pos="1021"/>
          <w:tab w:val="left" w:pos="1531"/>
          <w:tab w:val="left" w:pos="2041"/>
          <w:tab w:val="right" w:leader="dot" w:pos="6804"/>
          <w:tab w:val="right" w:pos="7371"/>
          <w:tab w:val="center" w:pos="7541"/>
          <w:tab w:val="left" w:pos="7711"/>
          <w:tab w:val="right" w:pos="9185"/>
        </w:tabs>
        <w:ind w:left="1531" w:hanging="510"/>
      </w:pPr>
      <w:r>
        <w:rPr>
          <w:rFonts w:hint="eastAsia"/>
        </w:rPr>
        <w:t>关于不分种族、肤色、语言、性别、宗教、政治或其他观点、民族、种族或宗教信仰、出身、财产或社会地位，或居住地点如何，在法律面前人人平等的规定</w:t>
      </w:r>
      <w:r>
        <w:t>(</w:t>
      </w:r>
      <w:r>
        <w:rPr>
          <w:rFonts w:hint="eastAsia"/>
        </w:rPr>
        <w:t>第</w:t>
      </w:r>
      <w:r>
        <w:t>14</w:t>
      </w:r>
      <w:r>
        <w:rPr>
          <w:rFonts w:hint="eastAsia"/>
        </w:rPr>
        <w:t>条</w:t>
      </w:r>
      <w:r>
        <w:t>)</w:t>
      </w:r>
      <w:r>
        <w:rPr>
          <w:rFonts w:hint="eastAsia"/>
        </w:rPr>
        <w:t>；</w:t>
      </w:r>
    </w:p>
    <w:p w:rsidR="00000000" w:rsidRDefault="00D33778" w:rsidP="00D33778">
      <w:pPr>
        <w:pStyle w:val="a0"/>
        <w:numPr>
          <w:ilvl w:val="0"/>
          <w:numId w:val="1"/>
        </w:numPr>
        <w:tabs>
          <w:tab w:val="left" w:pos="510"/>
          <w:tab w:val="left" w:pos="1021"/>
          <w:tab w:val="left" w:pos="1531"/>
          <w:tab w:val="left" w:pos="2041"/>
          <w:tab w:val="right" w:leader="dot" w:pos="6804"/>
          <w:tab w:val="right" w:pos="7371"/>
          <w:tab w:val="center" w:pos="7541"/>
          <w:tab w:val="left" w:pos="7711"/>
          <w:tab w:val="right" w:pos="9185"/>
        </w:tabs>
        <w:ind w:left="1531" w:hanging="510"/>
      </w:pPr>
      <w:r>
        <w:rPr>
          <w:rFonts w:hint="eastAsia"/>
        </w:rPr>
        <w:t>关于全国社会经济平等发展的规定</w:t>
      </w:r>
      <w:r>
        <w:t>(</w:t>
      </w:r>
      <w:r>
        <w:rPr>
          <w:rFonts w:hint="eastAsia"/>
        </w:rPr>
        <w:t>第</w:t>
      </w:r>
      <w:r>
        <w:t>31</w:t>
      </w:r>
      <w:r>
        <w:rPr>
          <w:rFonts w:hint="eastAsia"/>
        </w:rPr>
        <w:t>条</w:t>
      </w:r>
      <w:r>
        <w:t>)</w:t>
      </w:r>
      <w:r>
        <w:rPr>
          <w:rFonts w:hint="eastAsia"/>
        </w:rPr>
        <w:t>。</w:t>
      </w:r>
    </w:p>
    <w:p w:rsidR="00000000" w:rsidRDefault="00D33778">
      <w:r>
        <w:tab/>
        <w:t xml:space="preserve">9.  </w:t>
      </w:r>
      <w:r>
        <w:rPr>
          <w:rFonts w:hint="eastAsia"/>
        </w:rPr>
        <w:t>《宪法》规定，合法居住在格鲁吉亚境内的任何人均可自由选择居住地点、在境内迁移和离境</w:t>
      </w:r>
      <w:r>
        <w:t>(</w:t>
      </w:r>
      <w:r>
        <w:rPr>
          <w:rFonts w:hint="eastAsia"/>
        </w:rPr>
        <w:t>第</w:t>
      </w:r>
      <w:r>
        <w:t>22.1</w:t>
      </w:r>
      <w:r>
        <w:rPr>
          <w:rFonts w:hint="eastAsia"/>
        </w:rPr>
        <w:t>条、第</w:t>
      </w:r>
      <w:r>
        <w:t>21.2</w:t>
      </w:r>
      <w:r>
        <w:rPr>
          <w:rFonts w:hint="eastAsia"/>
        </w:rPr>
        <w:t>条</w:t>
      </w:r>
      <w:r>
        <w:t>)</w:t>
      </w:r>
      <w:r>
        <w:rPr>
          <w:rFonts w:hint="eastAsia"/>
        </w:rPr>
        <w:t>。除法律另有规定外，外国人和无国籍人与格鲁吉亚人一样享有同样的权利，尽同样的义务。格鲁吉亚</w:t>
      </w:r>
      <w:r>
        <w:rPr>
          <w:rFonts w:hint="eastAsia"/>
        </w:rPr>
        <w:t>依照法律规定的程序向外国人和无国籍人提供庇护。对因政治原因或从事在格鲁吉亚不认为是罪行的活动而面临迫害的难民，禁止引渡</w:t>
      </w:r>
      <w:r>
        <w:t>(</w:t>
      </w:r>
      <w:r>
        <w:rPr>
          <w:rFonts w:hint="eastAsia"/>
        </w:rPr>
        <w:t>第</w:t>
      </w:r>
      <w:r>
        <w:t>47</w:t>
      </w:r>
      <w:r>
        <w:rPr>
          <w:rFonts w:hint="eastAsia"/>
        </w:rPr>
        <w:t>条</w:t>
      </w:r>
      <w:r>
        <w:t>)</w:t>
      </w:r>
      <w:r>
        <w:rPr>
          <w:rFonts w:hint="eastAsia"/>
        </w:rPr>
        <w:t>。</w:t>
      </w:r>
    </w:p>
    <w:p w:rsidR="00000000" w:rsidRDefault="00D33778">
      <w:r>
        <w:tab/>
        <w:t xml:space="preserve">10.  </w:t>
      </w:r>
      <w:r>
        <w:rPr>
          <w:rFonts w:hint="eastAsia"/>
        </w:rPr>
        <w:t>根据《外国人</w:t>
      </w:r>
      <w:r>
        <w:t>(</w:t>
      </w:r>
      <w:r>
        <w:rPr>
          <w:rFonts w:hint="eastAsia"/>
        </w:rPr>
        <w:t>法律地位</w:t>
      </w:r>
      <w:r>
        <w:t>)</w:t>
      </w:r>
      <w:r>
        <w:rPr>
          <w:rFonts w:hint="eastAsia"/>
        </w:rPr>
        <w:t>法》，“外国人”是指另一国家的公民或无国籍的个人。居住在格鲁吉亚的外国人，不论其出身、社会地位、财产、种族、国籍、性别、教育、语言、宗教、政治或其他观点、活动领域或其他情况如何，在法律面前一律平等。格鲁吉亚保护合法居住在格鲁吉亚境内的外国人的生命、人身安全、各种权利和自由。</w:t>
      </w:r>
    </w:p>
    <w:p w:rsidR="00000000" w:rsidRDefault="00D33778">
      <w:r>
        <w:tab/>
        <w:t xml:space="preserve">11.  </w:t>
      </w:r>
      <w:r>
        <w:rPr>
          <w:rFonts w:hint="eastAsia"/>
        </w:rPr>
        <w:t>居住在格鲁吉亚的外国人与格鲁吉亚公民享有同样的工作和闲</w:t>
      </w:r>
      <w:r>
        <w:rPr>
          <w:rFonts w:hint="eastAsia"/>
        </w:rPr>
        <w:t>暇权利，但不能从事法律规定只能由格鲁吉亚公民承担的工作。</w:t>
      </w:r>
    </w:p>
    <w:p w:rsidR="00000000" w:rsidRDefault="00D33778">
      <w:r>
        <w:tab/>
        <w:t xml:space="preserve">12.  </w:t>
      </w:r>
      <w:r>
        <w:rPr>
          <w:rFonts w:hint="eastAsia"/>
        </w:rPr>
        <w:t>外国人还享有下列权利：享受保健和社会福利；拥有个人财产以及继承和遗赠财产；接受与格鲁吉亚公民平等的教育；保留文化价值、使用母语、保留和发扬本民族文化和传统；参加民间</w:t>
      </w:r>
      <w:r>
        <w:t>(</w:t>
      </w:r>
      <w:r>
        <w:rPr>
          <w:rFonts w:hint="eastAsia"/>
        </w:rPr>
        <w:t>非政治</w:t>
      </w:r>
      <w:r>
        <w:t>)</w:t>
      </w:r>
      <w:r>
        <w:rPr>
          <w:rFonts w:hint="eastAsia"/>
        </w:rPr>
        <w:t>组织；自由信仰宗教。</w:t>
      </w:r>
    </w:p>
    <w:p w:rsidR="00000000" w:rsidRDefault="00D33778">
      <w:r>
        <w:tab/>
        <w:t xml:space="preserve">13.  </w:t>
      </w:r>
      <w:r>
        <w:rPr>
          <w:rFonts w:hint="eastAsia"/>
        </w:rPr>
        <w:t>在婚姻和家庭事务方面，外国人享有与格鲁吉亚公民同样的权利。他们可对学术著作、艺术创作和发明等行使知识产权。但是，《宪法》确实保留了国家对外国人和无国籍人的政治活动实行限制的权利</w:t>
      </w:r>
      <w:r>
        <w:t>(</w:t>
      </w:r>
      <w:r>
        <w:rPr>
          <w:rFonts w:hint="eastAsia"/>
        </w:rPr>
        <w:t>第</w:t>
      </w:r>
      <w:r>
        <w:t>27</w:t>
      </w:r>
      <w:r>
        <w:rPr>
          <w:rFonts w:hint="eastAsia"/>
        </w:rPr>
        <w:t>条</w:t>
      </w:r>
      <w:r>
        <w:t>)</w:t>
      </w:r>
      <w:r>
        <w:rPr>
          <w:rFonts w:hint="eastAsia"/>
        </w:rPr>
        <w:t>。</w:t>
      </w:r>
    </w:p>
    <w:p w:rsidR="00000000" w:rsidRDefault="00D33778">
      <w:r>
        <w:tab/>
        <w:t xml:space="preserve">14.  </w:t>
      </w:r>
      <w:r>
        <w:rPr>
          <w:rFonts w:hint="eastAsia"/>
        </w:rPr>
        <w:t>从</w:t>
      </w:r>
      <w:r>
        <w:t>1994</w:t>
      </w:r>
      <w:r>
        <w:rPr>
          <w:rFonts w:hint="eastAsia"/>
        </w:rPr>
        <w:t>年至本报告提交时，格</w:t>
      </w:r>
      <w:r>
        <w:rPr>
          <w:rFonts w:hint="eastAsia"/>
        </w:rPr>
        <w:t>鲁吉亚议会通过了下列与《盟约》所涉人权有关的法律：</w:t>
      </w:r>
    </w:p>
    <w:p w:rsidR="00000000" w:rsidRDefault="00D33778" w:rsidP="00D33778">
      <w:pPr>
        <w:pStyle w:val="a6"/>
        <w:numPr>
          <w:ilvl w:val="0"/>
          <w:numId w:val="2"/>
        </w:numPr>
        <w:tabs>
          <w:tab w:val="left" w:pos="510"/>
          <w:tab w:val="left" w:pos="1021"/>
          <w:tab w:val="left" w:pos="1531"/>
          <w:tab w:val="left" w:pos="2041"/>
          <w:tab w:val="right" w:leader="dot" w:pos="6804"/>
          <w:tab w:val="right" w:pos="7371"/>
          <w:tab w:val="center" w:pos="7541"/>
          <w:tab w:val="left" w:pos="7711"/>
          <w:tab w:val="right" w:pos="9185"/>
        </w:tabs>
      </w:pPr>
      <w:r>
        <w:rPr>
          <w:rFonts w:hint="eastAsia"/>
        </w:rPr>
        <w:t>《行政犯罪法及婚姻与家庭法》</w:t>
      </w:r>
      <w:r>
        <w:t>(</w:t>
      </w:r>
      <w:r>
        <w:rPr>
          <w:rFonts w:hint="eastAsia"/>
        </w:rPr>
        <w:t>修订</w:t>
      </w:r>
      <w:r>
        <w:t>)</w:t>
      </w:r>
      <w:r>
        <w:rPr>
          <w:rFonts w:hint="eastAsia"/>
          <w:spacing w:val="-40"/>
        </w:rPr>
        <w:t>——</w:t>
      </w:r>
      <w:r>
        <w:t xml:space="preserve"> 1994</w:t>
      </w:r>
      <w:r>
        <w:rPr>
          <w:rFonts w:hint="eastAsia"/>
        </w:rPr>
        <w:t>年</w:t>
      </w:r>
      <w:r>
        <w:t>3</w:t>
      </w:r>
      <w:r>
        <w:rPr>
          <w:rFonts w:hint="eastAsia"/>
        </w:rPr>
        <w:t>月</w:t>
      </w:r>
      <w:r>
        <w:t>17</w:t>
      </w:r>
      <w:r>
        <w:rPr>
          <w:rFonts w:hint="eastAsia"/>
        </w:rPr>
        <w:t>日；</w:t>
      </w:r>
    </w:p>
    <w:p w:rsidR="00000000" w:rsidRDefault="00D33778" w:rsidP="00D33778">
      <w:pPr>
        <w:pStyle w:val="a6"/>
        <w:numPr>
          <w:ilvl w:val="0"/>
          <w:numId w:val="2"/>
        </w:numPr>
        <w:tabs>
          <w:tab w:val="left" w:pos="510"/>
          <w:tab w:val="left" w:pos="1021"/>
          <w:tab w:val="left" w:pos="1531"/>
          <w:tab w:val="left" w:pos="2041"/>
          <w:tab w:val="right" w:leader="dot" w:pos="6804"/>
          <w:tab w:val="right" w:pos="7371"/>
          <w:tab w:val="center" w:pos="7541"/>
          <w:tab w:val="left" w:pos="7711"/>
          <w:tab w:val="right" w:pos="9185"/>
        </w:tabs>
      </w:pPr>
      <w:r>
        <w:rPr>
          <w:rFonts w:hint="eastAsia"/>
        </w:rPr>
        <w:t>《民间组织法》</w:t>
      </w:r>
      <w:r>
        <w:rPr>
          <w:rFonts w:hint="eastAsia"/>
          <w:spacing w:val="-40"/>
        </w:rPr>
        <w:t>——</w:t>
      </w:r>
      <w:r>
        <w:t xml:space="preserve"> 1994</w:t>
      </w:r>
      <w:r>
        <w:rPr>
          <w:rFonts w:hint="eastAsia"/>
        </w:rPr>
        <w:t>年</w:t>
      </w:r>
      <w:r>
        <w:t>6</w:t>
      </w:r>
      <w:r>
        <w:rPr>
          <w:rFonts w:hint="eastAsia"/>
        </w:rPr>
        <w:t>月</w:t>
      </w:r>
      <w:r>
        <w:t>14</w:t>
      </w:r>
      <w:r>
        <w:rPr>
          <w:rFonts w:hint="eastAsia"/>
        </w:rPr>
        <w:t>日；</w:t>
      </w:r>
    </w:p>
    <w:p w:rsidR="00000000" w:rsidRDefault="00D33778" w:rsidP="00D33778">
      <w:pPr>
        <w:pStyle w:val="a6"/>
        <w:numPr>
          <w:ilvl w:val="0"/>
          <w:numId w:val="2"/>
        </w:numPr>
        <w:tabs>
          <w:tab w:val="left" w:pos="510"/>
          <w:tab w:val="left" w:pos="1021"/>
          <w:tab w:val="left" w:pos="1531"/>
          <w:tab w:val="left" w:pos="2041"/>
          <w:tab w:val="right" w:leader="dot" w:pos="6804"/>
          <w:tab w:val="right" w:pos="7371"/>
          <w:tab w:val="center" w:pos="7541"/>
          <w:tab w:val="left" w:pos="7711"/>
          <w:tab w:val="right" w:pos="9185"/>
        </w:tabs>
      </w:pPr>
      <w:r>
        <w:rPr>
          <w:rFonts w:hint="eastAsia"/>
        </w:rPr>
        <w:t>《残疾人福利法》</w:t>
      </w:r>
      <w:r>
        <w:rPr>
          <w:rFonts w:hint="eastAsia"/>
          <w:spacing w:val="-40"/>
        </w:rPr>
        <w:t>——</w:t>
      </w:r>
      <w:r>
        <w:t xml:space="preserve"> 1994</w:t>
      </w:r>
      <w:r>
        <w:rPr>
          <w:rFonts w:hint="eastAsia"/>
        </w:rPr>
        <w:t>年</w:t>
      </w:r>
      <w:r>
        <w:t>6</w:t>
      </w:r>
      <w:r>
        <w:rPr>
          <w:rFonts w:hint="eastAsia"/>
        </w:rPr>
        <w:t>月</w:t>
      </w:r>
      <w:r>
        <w:t>14</w:t>
      </w:r>
      <w:r>
        <w:rPr>
          <w:rFonts w:hint="eastAsia"/>
        </w:rPr>
        <w:t>日；</w:t>
      </w:r>
    </w:p>
    <w:p w:rsidR="00000000" w:rsidRDefault="00D33778" w:rsidP="00D33778">
      <w:pPr>
        <w:pStyle w:val="a6"/>
        <w:numPr>
          <w:ilvl w:val="0"/>
          <w:numId w:val="2"/>
        </w:numPr>
        <w:tabs>
          <w:tab w:val="left" w:pos="510"/>
          <w:tab w:val="left" w:pos="1021"/>
          <w:tab w:val="left" w:pos="1531"/>
          <w:tab w:val="left" w:pos="2041"/>
          <w:tab w:val="right" w:leader="dot" w:pos="6804"/>
          <w:tab w:val="right" w:pos="7371"/>
          <w:tab w:val="center" w:pos="7541"/>
          <w:tab w:val="left" w:pos="7711"/>
          <w:tab w:val="right" w:pos="9185"/>
        </w:tabs>
      </w:pPr>
      <w:r>
        <w:rPr>
          <w:rFonts w:hint="eastAsia"/>
        </w:rPr>
        <w:t>《精神援助法》</w:t>
      </w:r>
      <w:r>
        <w:rPr>
          <w:rFonts w:hint="eastAsia"/>
          <w:spacing w:val="-40"/>
        </w:rPr>
        <w:t>——</w:t>
      </w:r>
      <w:r>
        <w:t xml:space="preserve"> 1995</w:t>
      </w:r>
      <w:r>
        <w:rPr>
          <w:rFonts w:hint="eastAsia"/>
        </w:rPr>
        <w:t>年</w:t>
      </w:r>
      <w:r>
        <w:t>5</w:t>
      </w:r>
      <w:r>
        <w:rPr>
          <w:rFonts w:hint="eastAsia"/>
        </w:rPr>
        <w:t>月</w:t>
      </w:r>
      <w:r>
        <w:t>1</w:t>
      </w:r>
      <w:r>
        <w:rPr>
          <w:rFonts w:hint="eastAsia"/>
        </w:rPr>
        <w:t>日；</w:t>
      </w:r>
    </w:p>
    <w:p w:rsidR="00000000" w:rsidRDefault="00D33778" w:rsidP="00D33778">
      <w:pPr>
        <w:pStyle w:val="a6"/>
        <w:numPr>
          <w:ilvl w:val="0"/>
          <w:numId w:val="2"/>
        </w:numPr>
        <w:tabs>
          <w:tab w:val="left" w:pos="510"/>
          <w:tab w:val="left" w:pos="1021"/>
          <w:tab w:val="left" w:pos="1531"/>
          <w:tab w:val="left" w:pos="2041"/>
          <w:tab w:val="right" w:leader="dot" w:pos="6804"/>
          <w:tab w:val="right" w:pos="7371"/>
          <w:tab w:val="center" w:pos="7541"/>
          <w:tab w:val="left" w:pos="7711"/>
          <w:tab w:val="right" w:pos="9185"/>
        </w:tabs>
      </w:pPr>
      <w:r>
        <w:rPr>
          <w:rFonts w:hint="eastAsia"/>
        </w:rPr>
        <w:t>《宪法法院法》</w:t>
      </w:r>
      <w:r>
        <w:rPr>
          <w:rFonts w:hint="eastAsia"/>
          <w:spacing w:val="-40"/>
        </w:rPr>
        <w:t>——</w:t>
      </w:r>
      <w:r>
        <w:t xml:space="preserve"> 1996</w:t>
      </w:r>
      <w:r>
        <w:rPr>
          <w:rFonts w:hint="eastAsia"/>
        </w:rPr>
        <w:t>年</w:t>
      </w:r>
      <w:r>
        <w:t>1</w:t>
      </w:r>
      <w:r>
        <w:rPr>
          <w:rFonts w:hint="eastAsia"/>
        </w:rPr>
        <w:t>月</w:t>
      </w:r>
      <w:r>
        <w:t>31</w:t>
      </w:r>
      <w:r>
        <w:rPr>
          <w:rFonts w:hint="eastAsia"/>
        </w:rPr>
        <w:t>日；</w:t>
      </w:r>
    </w:p>
    <w:p w:rsidR="00000000" w:rsidRDefault="00D33778" w:rsidP="00D33778">
      <w:pPr>
        <w:pStyle w:val="a6"/>
        <w:numPr>
          <w:ilvl w:val="0"/>
          <w:numId w:val="2"/>
        </w:numPr>
        <w:tabs>
          <w:tab w:val="left" w:pos="510"/>
          <w:tab w:val="left" w:pos="1021"/>
          <w:tab w:val="left" w:pos="1531"/>
          <w:tab w:val="left" w:pos="2041"/>
          <w:tab w:val="right" w:leader="dot" w:pos="6804"/>
          <w:tab w:val="right" w:pos="7371"/>
          <w:tab w:val="center" w:pos="7541"/>
          <w:tab w:val="left" w:pos="7711"/>
          <w:tab w:val="right" w:pos="9185"/>
        </w:tabs>
      </w:pPr>
      <w:r>
        <w:rPr>
          <w:rFonts w:hint="eastAsia"/>
        </w:rPr>
        <w:t>《消费者权利法》</w:t>
      </w:r>
      <w:r>
        <w:rPr>
          <w:rFonts w:hint="eastAsia"/>
          <w:spacing w:val="-40"/>
        </w:rPr>
        <w:t>——</w:t>
      </w:r>
      <w:r>
        <w:t xml:space="preserve"> 1996</w:t>
      </w:r>
      <w:r>
        <w:rPr>
          <w:rFonts w:hint="eastAsia"/>
        </w:rPr>
        <w:t>年</w:t>
      </w:r>
      <w:r>
        <w:t>3</w:t>
      </w:r>
      <w:r>
        <w:rPr>
          <w:rFonts w:hint="eastAsia"/>
        </w:rPr>
        <w:t>月</w:t>
      </w:r>
      <w:r>
        <w:t>20</w:t>
      </w:r>
      <w:r>
        <w:rPr>
          <w:rFonts w:hint="eastAsia"/>
        </w:rPr>
        <w:t>日；</w:t>
      </w:r>
    </w:p>
    <w:p w:rsidR="00000000" w:rsidRDefault="00D33778" w:rsidP="00D33778">
      <w:pPr>
        <w:pStyle w:val="a6"/>
        <w:numPr>
          <w:ilvl w:val="0"/>
          <w:numId w:val="2"/>
        </w:numPr>
        <w:tabs>
          <w:tab w:val="left" w:pos="510"/>
          <w:tab w:val="left" w:pos="1021"/>
          <w:tab w:val="left" w:pos="1531"/>
          <w:tab w:val="left" w:pos="2041"/>
          <w:tab w:val="right" w:leader="dot" w:pos="6804"/>
          <w:tab w:val="right" w:pos="7371"/>
          <w:tab w:val="center" w:pos="7541"/>
          <w:tab w:val="left" w:pos="7711"/>
          <w:tab w:val="right" w:pos="9185"/>
        </w:tabs>
      </w:pPr>
      <w:r>
        <w:rPr>
          <w:rFonts w:hint="eastAsia"/>
        </w:rPr>
        <w:t>《农田</w:t>
      </w:r>
      <w:r>
        <w:t>(</w:t>
      </w:r>
      <w:r>
        <w:rPr>
          <w:rFonts w:hint="eastAsia"/>
        </w:rPr>
        <w:t>所有权</w:t>
      </w:r>
      <w:r>
        <w:t>)</w:t>
      </w:r>
      <w:r>
        <w:rPr>
          <w:rFonts w:hint="eastAsia"/>
        </w:rPr>
        <w:t>法》</w:t>
      </w:r>
      <w:r>
        <w:rPr>
          <w:rFonts w:hint="eastAsia"/>
          <w:spacing w:val="-40"/>
        </w:rPr>
        <w:t>——</w:t>
      </w:r>
      <w:r>
        <w:t xml:space="preserve"> 1996</w:t>
      </w:r>
      <w:r>
        <w:rPr>
          <w:rFonts w:hint="eastAsia"/>
        </w:rPr>
        <w:t>年</w:t>
      </w:r>
      <w:r>
        <w:t>3</w:t>
      </w:r>
      <w:r>
        <w:rPr>
          <w:rFonts w:hint="eastAsia"/>
        </w:rPr>
        <w:t>月</w:t>
      </w:r>
      <w:r>
        <w:t>22</w:t>
      </w:r>
      <w:r>
        <w:rPr>
          <w:rFonts w:hint="eastAsia"/>
        </w:rPr>
        <w:t>日；</w:t>
      </w:r>
    </w:p>
    <w:p w:rsidR="00000000" w:rsidRDefault="00D33778" w:rsidP="00D33778">
      <w:pPr>
        <w:pStyle w:val="a6"/>
        <w:numPr>
          <w:ilvl w:val="0"/>
          <w:numId w:val="2"/>
        </w:numPr>
        <w:tabs>
          <w:tab w:val="left" w:pos="510"/>
          <w:tab w:val="left" w:pos="1021"/>
          <w:tab w:val="left" w:pos="1531"/>
          <w:tab w:val="left" w:pos="2041"/>
          <w:tab w:val="right" w:leader="dot" w:pos="6804"/>
          <w:tab w:val="right" w:pos="7371"/>
          <w:tab w:val="center" w:pos="7541"/>
          <w:tab w:val="left" w:pos="7711"/>
          <w:tab w:val="right" w:pos="9185"/>
        </w:tabs>
      </w:pPr>
      <w:r>
        <w:rPr>
          <w:rFonts w:hint="eastAsia"/>
        </w:rPr>
        <w:t>《流离失所者法》</w:t>
      </w:r>
      <w:r>
        <w:rPr>
          <w:rFonts w:hint="eastAsia"/>
          <w:spacing w:val="-40"/>
        </w:rPr>
        <w:t>——</w:t>
      </w:r>
      <w:r>
        <w:t xml:space="preserve"> 1996</w:t>
      </w:r>
      <w:r>
        <w:rPr>
          <w:rFonts w:hint="eastAsia"/>
        </w:rPr>
        <w:t>年</w:t>
      </w:r>
      <w:r>
        <w:t>6</w:t>
      </w:r>
      <w:r>
        <w:rPr>
          <w:rFonts w:hint="eastAsia"/>
        </w:rPr>
        <w:t>月</w:t>
      </w:r>
      <w:r>
        <w:t>28</w:t>
      </w:r>
      <w:r>
        <w:rPr>
          <w:rFonts w:hint="eastAsia"/>
        </w:rPr>
        <w:t>日；</w:t>
      </w:r>
    </w:p>
    <w:p w:rsidR="00000000" w:rsidRDefault="00D33778" w:rsidP="00D33778">
      <w:pPr>
        <w:pStyle w:val="a6"/>
        <w:numPr>
          <w:ilvl w:val="0"/>
          <w:numId w:val="2"/>
        </w:numPr>
        <w:tabs>
          <w:tab w:val="left" w:pos="510"/>
          <w:tab w:val="left" w:pos="1021"/>
          <w:tab w:val="left" w:pos="1531"/>
          <w:tab w:val="left" w:pos="2041"/>
          <w:tab w:val="right" w:leader="dot" w:pos="6804"/>
          <w:tab w:val="right" w:pos="7371"/>
          <w:tab w:val="center" w:pos="7541"/>
          <w:tab w:val="left" w:pos="7711"/>
          <w:tab w:val="right" w:pos="9185"/>
        </w:tabs>
      </w:pPr>
      <w:r>
        <w:rPr>
          <w:rFonts w:hint="eastAsia"/>
        </w:rPr>
        <w:t>《为格鲁吉亚领土完整、自由和独立牺牲者、失踪者或因伤致死者家属</w:t>
      </w:r>
      <w:r>
        <w:t>(</w:t>
      </w:r>
      <w:r>
        <w:rPr>
          <w:rFonts w:hint="eastAsia"/>
        </w:rPr>
        <w:t>福利</w:t>
      </w:r>
      <w:r>
        <w:t>)</w:t>
      </w:r>
      <w:r>
        <w:rPr>
          <w:rFonts w:hint="eastAsia"/>
        </w:rPr>
        <w:t>法》</w:t>
      </w:r>
      <w:r>
        <w:rPr>
          <w:rFonts w:hint="eastAsia"/>
          <w:spacing w:val="-40"/>
        </w:rPr>
        <w:t>—</w:t>
      </w:r>
      <w:r>
        <w:rPr>
          <w:rFonts w:hint="eastAsia"/>
          <w:spacing w:val="-40"/>
        </w:rPr>
        <w:t>—</w:t>
      </w:r>
      <w:r>
        <w:t xml:space="preserve"> 1996</w:t>
      </w:r>
      <w:r>
        <w:rPr>
          <w:rFonts w:hint="eastAsia"/>
        </w:rPr>
        <w:t>年</w:t>
      </w:r>
      <w:r>
        <w:t>12</w:t>
      </w:r>
      <w:r>
        <w:rPr>
          <w:rFonts w:hint="eastAsia"/>
        </w:rPr>
        <w:t>月</w:t>
      </w:r>
      <w:r>
        <w:t>27</w:t>
      </w:r>
      <w:r>
        <w:rPr>
          <w:rFonts w:hint="eastAsia"/>
        </w:rPr>
        <w:t>日；</w:t>
      </w:r>
    </w:p>
    <w:p w:rsidR="00000000" w:rsidRDefault="00D33778" w:rsidP="00D33778">
      <w:pPr>
        <w:pStyle w:val="a6"/>
        <w:numPr>
          <w:ilvl w:val="0"/>
          <w:numId w:val="2"/>
        </w:numPr>
        <w:tabs>
          <w:tab w:val="left" w:pos="510"/>
          <w:tab w:val="left" w:pos="1021"/>
          <w:tab w:val="left" w:pos="1531"/>
          <w:tab w:val="left" w:pos="2041"/>
          <w:tab w:val="right" w:leader="dot" w:pos="6804"/>
          <w:tab w:val="right" w:pos="7371"/>
          <w:tab w:val="center" w:pos="7541"/>
          <w:tab w:val="left" w:pos="7711"/>
          <w:tab w:val="right" w:pos="9185"/>
        </w:tabs>
      </w:pPr>
      <w:r>
        <w:rPr>
          <w:rFonts w:hint="eastAsia"/>
        </w:rPr>
        <w:t>《工会法》</w:t>
      </w:r>
      <w:r>
        <w:rPr>
          <w:rFonts w:hint="eastAsia"/>
          <w:spacing w:val="-40"/>
        </w:rPr>
        <w:t>——</w:t>
      </w:r>
      <w:r>
        <w:t xml:space="preserve"> 1997</w:t>
      </w:r>
      <w:r>
        <w:rPr>
          <w:rFonts w:hint="eastAsia"/>
        </w:rPr>
        <w:t>年</w:t>
      </w:r>
      <w:r>
        <w:t>4</w:t>
      </w:r>
      <w:r>
        <w:rPr>
          <w:rFonts w:hint="eastAsia"/>
        </w:rPr>
        <w:t>月</w:t>
      </w:r>
      <w:r>
        <w:t>2</w:t>
      </w:r>
      <w:r>
        <w:rPr>
          <w:rFonts w:hint="eastAsia"/>
        </w:rPr>
        <w:t>日；</w:t>
      </w:r>
    </w:p>
    <w:p w:rsidR="00000000" w:rsidRDefault="00D33778" w:rsidP="00D33778">
      <w:pPr>
        <w:pStyle w:val="a6"/>
        <w:numPr>
          <w:ilvl w:val="0"/>
          <w:numId w:val="2"/>
        </w:numPr>
        <w:tabs>
          <w:tab w:val="left" w:pos="510"/>
          <w:tab w:val="left" w:pos="1021"/>
          <w:tab w:val="left" w:pos="1531"/>
          <w:tab w:val="left" w:pos="2041"/>
          <w:tab w:val="right" w:leader="dot" w:pos="6804"/>
          <w:tab w:val="right" w:pos="7371"/>
          <w:tab w:val="center" w:pos="7541"/>
          <w:tab w:val="left" w:pos="7711"/>
          <w:tab w:val="right" w:pos="9185"/>
        </w:tabs>
      </w:pPr>
      <w:r>
        <w:rPr>
          <w:rFonts w:hint="eastAsia"/>
        </w:rPr>
        <w:t>《基本生活水平</w:t>
      </w:r>
      <w:r>
        <w:t>(</w:t>
      </w:r>
      <w:r>
        <w:rPr>
          <w:rFonts w:hint="eastAsia"/>
        </w:rPr>
        <w:t>确定规则</w:t>
      </w:r>
      <w:r>
        <w:t>)</w:t>
      </w:r>
      <w:r>
        <w:rPr>
          <w:rFonts w:hint="eastAsia"/>
        </w:rPr>
        <w:t>法》</w:t>
      </w:r>
      <w:r>
        <w:rPr>
          <w:rFonts w:hint="eastAsia"/>
          <w:spacing w:val="-40"/>
        </w:rPr>
        <w:t>——</w:t>
      </w:r>
      <w:r>
        <w:t xml:space="preserve"> 1997</w:t>
      </w:r>
      <w:r>
        <w:rPr>
          <w:rFonts w:hint="eastAsia"/>
        </w:rPr>
        <w:t>年</w:t>
      </w:r>
      <w:r>
        <w:t>4</w:t>
      </w:r>
      <w:r>
        <w:rPr>
          <w:rFonts w:hint="eastAsia"/>
        </w:rPr>
        <w:t>月</w:t>
      </w:r>
      <w:r>
        <w:t>17</w:t>
      </w:r>
      <w:r>
        <w:rPr>
          <w:rFonts w:hint="eastAsia"/>
        </w:rPr>
        <w:t>日；</w:t>
      </w:r>
    </w:p>
    <w:p w:rsidR="00000000" w:rsidRDefault="00D33778" w:rsidP="00D33778">
      <w:pPr>
        <w:pStyle w:val="a6"/>
        <w:numPr>
          <w:ilvl w:val="0"/>
          <w:numId w:val="2"/>
        </w:numPr>
        <w:tabs>
          <w:tab w:val="left" w:pos="510"/>
          <w:tab w:val="left" w:pos="1021"/>
          <w:tab w:val="left" w:pos="1531"/>
          <w:tab w:val="left" w:pos="2041"/>
          <w:tab w:val="right" w:leader="dot" w:pos="6804"/>
          <w:tab w:val="right" w:pos="7371"/>
          <w:tab w:val="center" w:pos="7541"/>
          <w:tab w:val="left" w:pos="7711"/>
          <w:tab w:val="right" w:pos="9185"/>
        </w:tabs>
      </w:pPr>
      <w:r>
        <w:rPr>
          <w:rFonts w:hint="eastAsia"/>
        </w:rPr>
        <w:t>《医疗保险法》</w:t>
      </w:r>
      <w:r>
        <w:rPr>
          <w:rFonts w:hint="eastAsia"/>
          <w:spacing w:val="-40"/>
        </w:rPr>
        <w:t>——</w:t>
      </w:r>
      <w:r>
        <w:t xml:space="preserve"> 1997</w:t>
      </w:r>
      <w:r>
        <w:rPr>
          <w:rFonts w:hint="eastAsia"/>
        </w:rPr>
        <w:t>年</w:t>
      </w:r>
      <w:r>
        <w:t>4</w:t>
      </w:r>
      <w:r>
        <w:rPr>
          <w:rFonts w:hint="eastAsia"/>
        </w:rPr>
        <w:t>月</w:t>
      </w:r>
      <w:r>
        <w:t>18</w:t>
      </w:r>
      <w:r>
        <w:rPr>
          <w:rFonts w:hint="eastAsia"/>
        </w:rPr>
        <w:t>日；</w:t>
      </w:r>
    </w:p>
    <w:p w:rsidR="00000000" w:rsidRDefault="00D33778" w:rsidP="00D33778">
      <w:pPr>
        <w:pStyle w:val="a6"/>
        <w:numPr>
          <w:ilvl w:val="0"/>
          <w:numId w:val="2"/>
        </w:numPr>
        <w:tabs>
          <w:tab w:val="left" w:pos="510"/>
          <w:tab w:val="left" w:pos="1021"/>
          <w:tab w:val="left" w:pos="1531"/>
          <w:tab w:val="left" w:pos="2041"/>
          <w:tab w:val="right" w:leader="dot" w:pos="6804"/>
          <w:tab w:val="right" w:pos="7371"/>
          <w:tab w:val="center" w:pos="7541"/>
          <w:tab w:val="left" w:pos="7711"/>
          <w:tab w:val="right" w:pos="9185"/>
        </w:tabs>
        <w:spacing w:after="320"/>
        <w:textAlignment w:val="center"/>
      </w:pPr>
      <w:r>
        <w:rPr>
          <w:rFonts w:hint="eastAsia"/>
        </w:rPr>
        <w:t>《民法》</w:t>
      </w:r>
      <w:r>
        <w:rPr>
          <w:rFonts w:hint="eastAsia"/>
          <w:spacing w:val="-40"/>
        </w:rPr>
        <w:t>——</w:t>
      </w:r>
      <w:r>
        <w:t xml:space="preserve"> 1997</w:t>
      </w:r>
      <w:r>
        <w:rPr>
          <w:rFonts w:hint="eastAsia"/>
        </w:rPr>
        <w:t>年</w:t>
      </w:r>
      <w:r>
        <w:t>6</w:t>
      </w:r>
      <w:r>
        <w:rPr>
          <w:rFonts w:hint="eastAsia"/>
        </w:rPr>
        <w:t>月</w:t>
      </w:r>
      <w:r>
        <w:t>27</w:t>
      </w:r>
      <w:r>
        <w:rPr>
          <w:rFonts w:hint="eastAsia"/>
        </w:rPr>
        <w:t>日。</w:t>
      </w:r>
    </w:p>
    <w:p w:rsidR="00000000" w:rsidRDefault="00D33778">
      <w:pPr>
        <w:pStyle w:val="Heading2"/>
      </w:pPr>
      <w:r>
        <w:rPr>
          <w:rFonts w:hint="eastAsia"/>
        </w:rPr>
        <w:t>一、第</w:t>
      </w:r>
      <w:r>
        <w:t xml:space="preserve"> 1 </w:t>
      </w:r>
      <w:r>
        <w:rPr>
          <w:rFonts w:hint="eastAsia"/>
        </w:rPr>
        <w:t>条</w:t>
      </w:r>
    </w:p>
    <w:p w:rsidR="00000000" w:rsidRDefault="00D33778">
      <w:r>
        <w:tab/>
        <w:t xml:space="preserve">15.  </w:t>
      </w:r>
      <w:r>
        <w:rPr>
          <w:rFonts w:hint="eastAsia"/>
        </w:rPr>
        <w:t>国家确认尊重自决权，认为可以一系列方式行使自决权。这些形式的共同点是：在一切情况下，有关公民资格的原则相同，保证居住在全国各地的各少数的个人生活方式。</w:t>
      </w:r>
    </w:p>
    <w:p w:rsidR="00000000" w:rsidRDefault="00D33778">
      <w:r>
        <w:tab/>
        <w:t xml:space="preserve">16.  </w:t>
      </w:r>
      <w:r>
        <w:rPr>
          <w:rFonts w:hint="eastAsia"/>
        </w:rPr>
        <w:t>格鲁吉亚尊重民族自决权反映在它关于少数民族的政策中。《宪法》第</w:t>
      </w:r>
      <w:r>
        <w:t>38</w:t>
      </w:r>
      <w:r>
        <w:rPr>
          <w:rFonts w:hint="eastAsia"/>
        </w:rPr>
        <w:t>条宣布，格鲁吉亚公民，除其他考虑以外，不分语</w:t>
      </w:r>
      <w:r>
        <w:rPr>
          <w:rFonts w:hint="eastAsia"/>
        </w:rPr>
        <w:t>言、民族、种族或宗教背景，一律平等。同时，根据普遍公认的国际法原则，不得以有损格鲁吉亚主权、国家制度、领土完整或政治独立的方式行使少数权利。</w:t>
      </w:r>
    </w:p>
    <w:p w:rsidR="00000000" w:rsidRDefault="00D33778">
      <w:r>
        <w:tab/>
        <w:t xml:space="preserve">17.  </w:t>
      </w:r>
      <w:r>
        <w:rPr>
          <w:rFonts w:hint="eastAsia"/>
        </w:rPr>
        <w:t>《公民法》</w:t>
      </w:r>
      <w:r>
        <w:t>(</w:t>
      </w:r>
      <w:r>
        <w:rPr>
          <w:rFonts w:hint="eastAsia"/>
        </w:rPr>
        <w:t>第</w:t>
      </w:r>
      <w:r>
        <w:t>4</w:t>
      </w:r>
      <w:r>
        <w:rPr>
          <w:rFonts w:hint="eastAsia"/>
        </w:rPr>
        <w:t>条</w:t>
      </w:r>
      <w:r>
        <w:t>)</w:t>
      </w:r>
      <w:r>
        <w:rPr>
          <w:rFonts w:hint="eastAsia"/>
        </w:rPr>
        <w:t>保证所有公民，不分民族或种族，在法律面前一律平等。</w:t>
      </w:r>
    </w:p>
    <w:p w:rsidR="00000000" w:rsidRDefault="00D33778">
      <w:r>
        <w:tab/>
        <w:t xml:space="preserve">18.  </w:t>
      </w:r>
      <w:r>
        <w:rPr>
          <w:rFonts w:hint="eastAsia"/>
        </w:rPr>
        <w:t>有</w:t>
      </w:r>
      <w:r>
        <w:t>94</w:t>
      </w:r>
      <w:r>
        <w:rPr>
          <w:rFonts w:hint="eastAsia"/>
        </w:rPr>
        <w:t>个民族居住在格鲁吉亚。格鲁吉亚国家已形成一个基础结构，它有助于各民族和种族少数表现自己的语言和文化特点。</w:t>
      </w:r>
    </w:p>
    <w:p w:rsidR="00000000" w:rsidRDefault="00D33778">
      <w:pPr>
        <w:tabs>
          <w:tab w:val="left" w:pos="510"/>
          <w:tab w:val="left" w:pos="1021"/>
          <w:tab w:val="left" w:pos="1531"/>
          <w:tab w:val="left" w:pos="2041"/>
          <w:tab w:val="right" w:leader="dot" w:pos="6804"/>
          <w:tab w:val="right" w:pos="7371"/>
          <w:tab w:val="center" w:pos="7541"/>
          <w:tab w:val="left" w:pos="7711"/>
          <w:tab w:val="right" w:pos="9185"/>
        </w:tabs>
      </w:pPr>
      <w:r>
        <w:tab/>
        <w:t xml:space="preserve">19.  </w:t>
      </w:r>
      <w:r>
        <w:rPr>
          <w:rFonts w:hint="eastAsia"/>
        </w:rPr>
        <w:t>国家为以俄文</w:t>
      </w:r>
      <w:r>
        <w:t>(Svobodnaya Gruzia)</w:t>
      </w:r>
      <w:r>
        <w:rPr>
          <w:rFonts w:hint="eastAsia"/>
        </w:rPr>
        <w:t>、亚美尼亚文</w:t>
      </w:r>
      <w:r>
        <w:t>(Vrastan)</w:t>
      </w:r>
      <w:r>
        <w:rPr>
          <w:rFonts w:hint="eastAsia"/>
        </w:rPr>
        <w:t>和阿塞拜疆文</w:t>
      </w:r>
      <w:r>
        <w:t>(Gyurjyustan)</w:t>
      </w:r>
      <w:r>
        <w:rPr>
          <w:rFonts w:hint="eastAsia"/>
        </w:rPr>
        <w:t>出版官方报纸提供资金。私人和非政</w:t>
      </w:r>
      <w:r>
        <w:rPr>
          <w:rFonts w:hint="eastAsia"/>
        </w:rPr>
        <w:t>府组织还以希腊文、德文和俄文出版报纸。全国约有</w:t>
      </w:r>
      <w:r>
        <w:t>400</w:t>
      </w:r>
      <w:r>
        <w:rPr>
          <w:rFonts w:hint="eastAsia"/>
        </w:rPr>
        <w:t>所民族学校</w:t>
      </w:r>
      <w:r>
        <w:rPr>
          <w:rFonts w:hint="eastAsia"/>
          <w:spacing w:val="-40"/>
        </w:rPr>
        <w:t>——</w:t>
      </w:r>
      <w:r>
        <w:t xml:space="preserve"> </w:t>
      </w:r>
      <w:r>
        <w:rPr>
          <w:rFonts w:hint="eastAsia"/>
        </w:rPr>
        <w:t>俄罗斯、阿塞拜疆、亚美尼亚、阿布卡兹、奥塞德等族的民族学校。</w:t>
      </w:r>
    </w:p>
    <w:p w:rsidR="00000000" w:rsidRDefault="00D33778">
      <w:pPr>
        <w:tabs>
          <w:tab w:val="left" w:pos="510"/>
          <w:tab w:val="left" w:pos="1021"/>
          <w:tab w:val="left" w:pos="1531"/>
          <w:tab w:val="left" w:pos="2041"/>
          <w:tab w:val="right" w:leader="dot" w:pos="6804"/>
          <w:tab w:val="right" w:pos="7371"/>
          <w:tab w:val="center" w:pos="7541"/>
          <w:tab w:val="left" w:pos="7711"/>
          <w:tab w:val="right" w:pos="9185"/>
        </w:tabs>
      </w:pPr>
      <w:r>
        <w:tab/>
        <w:t xml:space="preserve">20.  </w:t>
      </w:r>
      <w:r>
        <w:rPr>
          <w:rFonts w:hint="eastAsia"/>
        </w:rPr>
        <w:t>在格鲁吉亚首都，有两个专业俄语剧团和一个亚美尼亚语剧团。在电视台，有一个俄语编辑和制作组和格鲁吉亚语组一起工作，在电台，除格鲁吉亚语和俄语组以外，还有一个亚美尼亚语组和阿塞拜疆语组。</w:t>
      </w:r>
    </w:p>
    <w:p w:rsidR="00000000" w:rsidRDefault="00D33778">
      <w:pPr>
        <w:tabs>
          <w:tab w:val="left" w:pos="510"/>
          <w:tab w:val="left" w:pos="1021"/>
          <w:tab w:val="left" w:pos="1531"/>
          <w:tab w:val="left" w:pos="2041"/>
          <w:tab w:val="right" w:leader="dot" w:pos="6804"/>
          <w:tab w:val="right" w:pos="7371"/>
          <w:tab w:val="center" w:pos="7541"/>
          <w:tab w:val="left" w:pos="7711"/>
          <w:tab w:val="right" w:pos="9185"/>
        </w:tabs>
      </w:pPr>
      <w:r>
        <w:tab/>
        <w:t xml:space="preserve">21.  </w:t>
      </w:r>
      <w:r>
        <w:rPr>
          <w:rFonts w:hint="eastAsia"/>
        </w:rPr>
        <w:t>根据《公民结社法》</w:t>
      </w:r>
      <w:r>
        <w:t>(1994</w:t>
      </w:r>
      <w:r>
        <w:rPr>
          <w:rFonts w:hint="eastAsia"/>
        </w:rPr>
        <w:t>年</w:t>
      </w:r>
      <w:r>
        <w:t>6</w:t>
      </w:r>
      <w:r>
        <w:rPr>
          <w:rFonts w:hint="eastAsia"/>
        </w:rPr>
        <w:t>月</w:t>
      </w:r>
      <w:r>
        <w:t>14</w:t>
      </w:r>
      <w:r>
        <w:rPr>
          <w:rFonts w:hint="eastAsia"/>
        </w:rPr>
        <w:t>日</w:t>
      </w:r>
      <w:r>
        <w:t>)</w:t>
      </w:r>
      <w:r>
        <w:rPr>
          <w:rFonts w:hint="eastAsia"/>
        </w:rPr>
        <w:t>，居住在格鲁吉亚的所有较大民族群体都有文化</w:t>
      </w:r>
      <w:r>
        <w:t>/</w:t>
      </w:r>
      <w:r>
        <w:rPr>
          <w:rFonts w:hint="eastAsia"/>
        </w:rPr>
        <w:t>种族协会在全国活动。它们的主要宗旨是支持和促进种族少数的生活方式和文化。这些协会还从事慈</w:t>
      </w:r>
      <w:r>
        <w:rPr>
          <w:rFonts w:hint="eastAsia"/>
        </w:rPr>
        <w:t>善和民权工作。根据该法第</w:t>
      </w:r>
      <w:r>
        <w:t>7</w:t>
      </w:r>
      <w:r>
        <w:rPr>
          <w:rFonts w:hint="eastAsia"/>
        </w:rPr>
        <w:t>条和第</w:t>
      </w:r>
      <w:r>
        <w:t>8</w:t>
      </w:r>
      <w:r>
        <w:rPr>
          <w:rFonts w:hint="eastAsia"/>
        </w:rPr>
        <w:t>条，这类民间协会有权以各种形式组成联合会，可成为国际非政府组织等的成员。</w:t>
      </w:r>
    </w:p>
    <w:p w:rsidR="00000000" w:rsidRDefault="00D33778">
      <w:pPr>
        <w:tabs>
          <w:tab w:val="left" w:pos="510"/>
          <w:tab w:val="left" w:pos="1021"/>
          <w:tab w:val="left" w:pos="1531"/>
          <w:tab w:val="left" w:pos="2041"/>
          <w:tab w:val="right" w:leader="dot" w:pos="6804"/>
          <w:tab w:val="right" w:pos="7371"/>
          <w:tab w:val="center" w:pos="7541"/>
          <w:tab w:val="left" w:pos="7711"/>
          <w:tab w:val="right" w:pos="9185"/>
        </w:tabs>
      </w:pPr>
      <w:r>
        <w:tab/>
        <w:t xml:space="preserve">22.  </w:t>
      </w:r>
      <w:r>
        <w:rPr>
          <w:rFonts w:hint="eastAsia"/>
        </w:rPr>
        <w:t>“公民日”的庆祝活动反映了国家少数民族政策的实质，从</w:t>
      </w:r>
      <w:r>
        <w:t>1997</w:t>
      </w:r>
      <w:r>
        <w:rPr>
          <w:rFonts w:hint="eastAsia"/>
        </w:rPr>
        <w:t>年起，每年都举行这种活动。这应有助于加强公民社会，在全国发扬公民原则，强调格鲁吉亚各民族的文化价值。</w:t>
      </w:r>
    </w:p>
    <w:p w:rsidR="00000000" w:rsidRDefault="00D33778">
      <w:pPr>
        <w:tabs>
          <w:tab w:val="left" w:pos="510"/>
          <w:tab w:val="left" w:pos="1021"/>
          <w:tab w:val="left" w:pos="1531"/>
          <w:tab w:val="left" w:pos="2041"/>
          <w:tab w:val="right" w:leader="dot" w:pos="6804"/>
          <w:tab w:val="right" w:pos="7371"/>
          <w:tab w:val="center" w:pos="7541"/>
          <w:tab w:val="left" w:pos="7711"/>
          <w:tab w:val="right" w:pos="9185"/>
        </w:tabs>
      </w:pPr>
      <w:r>
        <w:tab/>
        <w:t xml:space="preserve">23.  </w:t>
      </w:r>
      <w:r>
        <w:rPr>
          <w:rFonts w:hint="eastAsia"/>
        </w:rPr>
        <w:t>遗憾的是，普遍的经济危机影响了少数文化基础结构的运行以及国家所给予支持，特别是财政支持的程度。</w:t>
      </w:r>
    </w:p>
    <w:p w:rsidR="00000000" w:rsidRDefault="00D33778">
      <w:pPr>
        <w:tabs>
          <w:tab w:val="left" w:pos="510"/>
          <w:tab w:val="left" w:pos="1021"/>
          <w:tab w:val="left" w:pos="1531"/>
          <w:tab w:val="left" w:pos="2041"/>
          <w:tab w:val="right" w:leader="dot" w:pos="6804"/>
          <w:tab w:val="right" w:pos="7371"/>
          <w:tab w:val="center" w:pos="7541"/>
          <w:tab w:val="left" w:pos="7711"/>
          <w:tab w:val="right" w:pos="9185"/>
        </w:tabs>
      </w:pPr>
      <w:r>
        <w:tab/>
        <w:t xml:space="preserve">24.  </w:t>
      </w:r>
      <w:r>
        <w:rPr>
          <w:rFonts w:hint="eastAsia"/>
        </w:rPr>
        <w:t>影响少数参加社会生活的一个不利因素是他们没有熟练掌握国语。在少数人聚居的地区，情况尤其如此。国家面临着向非格鲁</w:t>
      </w:r>
      <w:r>
        <w:rPr>
          <w:rFonts w:hint="eastAsia"/>
        </w:rPr>
        <w:t>吉亚人教授格鲁吉亚语的严重问题，在这方面经常存在着实际和组织困难</w:t>
      </w:r>
      <w:r>
        <w:t>(</w:t>
      </w:r>
      <w:r>
        <w:rPr>
          <w:rFonts w:hint="eastAsia"/>
        </w:rPr>
        <w:t>国立学校缺少课本、地方如何留住教职员问题</w:t>
      </w:r>
      <w:r>
        <w:t>)</w:t>
      </w:r>
      <w:r>
        <w:rPr>
          <w:rFonts w:hint="eastAsia"/>
        </w:rPr>
        <w:t>。</w:t>
      </w:r>
    </w:p>
    <w:p w:rsidR="00000000" w:rsidRDefault="00D33778">
      <w:pPr>
        <w:tabs>
          <w:tab w:val="left" w:pos="510"/>
          <w:tab w:val="left" w:pos="1021"/>
          <w:tab w:val="left" w:pos="1531"/>
          <w:tab w:val="left" w:pos="2041"/>
          <w:tab w:val="right" w:leader="dot" w:pos="6804"/>
          <w:tab w:val="right" w:pos="7371"/>
          <w:tab w:val="center" w:pos="7541"/>
          <w:tab w:val="left" w:pos="7711"/>
          <w:tab w:val="right" w:pos="9185"/>
        </w:tabs>
      </w:pPr>
      <w:r>
        <w:tab/>
        <w:t xml:space="preserve">25.  </w:t>
      </w:r>
      <w:r>
        <w:rPr>
          <w:rFonts w:hint="eastAsia"/>
        </w:rPr>
        <w:t>在少数人聚居地区用少数语言与当局联系的程序和做法方面存在着一些混乱。格鲁吉亚尚未举行地方政府选举，还没有通过地方自治法律。地方政权，即便在少数人聚居的地区的政权也是由中央指派的领导人行使的。</w:t>
      </w:r>
    </w:p>
    <w:p w:rsidR="00000000" w:rsidRDefault="00D33778">
      <w:pPr>
        <w:tabs>
          <w:tab w:val="left" w:pos="510"/>
          <w:tab w:val="left" w:pos="1021"/>
          <w:tab w:val="left" w:pos="1531"/>
          <w:tab w:val="left" w:pos="2041"/>
          <w:tab w:val="right" w:leader="dot" w:pos="6804"/>
          <w:tab w:val="right" w:pos="7371"/>
          <w:tab w:val="center" w:pos="7541"/>
          <w:tab w:val="left" w:pos="7711"/>
          <w:tab w:val="right" w:pos="9185"/>
        </w:tabs>
      </w:pPr>
      <w:r>
        <w:tab/>
        <w:t xml:space="preserve">26.  </w:t>
      </w:r>
      <w:r>
        <w:rPr>
          <w:rFonts w:hint="eastAsia"/>
        </w:rPr>
        <w:t>目前正在讨论实行联邦政府制度的计划，这被看作地区自主和全面发展的关键。这将有助于少数群体成员行使经济、社会和文化权利。</w:t>
      </w:r>
    </w:p>
    <w:p w:rsidR="00000000" w:rsidRDefault="00D33778">
      <w:pPr>
        <w:tabs>
          <w:tab w:val="left" w:pos="510"/>
          <w:tab w:val="left" w:pos="1021"/>
          <w:tab w:val="left" w:pos="1531"/>
          <w:tab w:val="left" w:pos="2041"/>
          <w:tab w:val="right" w:leader="dot" w:pos="6804"/>
          <w:tab w:val="right" w:pos="7371"/>
          <w:tab w:val="center" w:pos="7541"/>
          <w:tab w:val="left" w:pos="7711"/>
          <w:tab w:val="right" w:pos="9185"/>
        </w:tabs>
      </w:pPr>
      <w:r>
        <w:tab/>
        <w:t xml:space="preserve">27.  </w:t>
      </w:r>
      <w:r>
        <w:rPr>
          <w:rFonts w:hint="eastAsia"/>
        </w:rPr>
        <w:t>在格鲁吉亚，阿布卡兹和阿加里亚自治共和国以及南奥德塞</w:t>
      </w:r>
      <w:r>
        <w:rPr>
          <w:rFonts w:hint="eastAsia"/>
        </w:rPr>
        <w:t>自治区等自治实体的存在也保证了自决权。阿布卡兹和奥德塞的自治是依据种族理由确定的，阿加里亚的自治则是根据宗教原因：在阿加里亚地区居住的少数民族格鲁吉亚人传统上都是穆斯林。</w:t>
      </w:r>
    </w:p>
    <w:p w:rsidR="00000000" w:rsidRDefault="00D33778">
      <w:pPr>
        <w:tabs>
          <w:tab w:val="left" w:pos="510"/>
          <w:tab w:val="left" w:pos="1021"/>
          <w:tab w:val="left" w:pos="1531"/>
          <w:tab w:val="left" w:pos="2041"/>
          <w:tab w:val="right" w:leader="dot" w:pos="6804"/>
          <w:tab w:val="right" w:pos="7371"/>
          <w:tab w:val="center" w:pos="7541"/>
          <w:tab w:val="left" w:pos="7711"/>
          <w:tab w:val="right" w:pos="9185"/>
        </w:tabs>
      </w:pPr>
      <w:r>
        <w:tab/>
        <w:t xml:space="preserve">28.  </w:t>
      </w:r>
      <w:r>
        <w:rPr>
          <w:rFonts w:hint="eastAsia"/>
        </w:rPr>
        <w:t>在苏维埃社会主义共和国联盟解体时，在阿布卡兹和南奥德塞这两个自治实体中出现了分离主义倾向。这两个地区事态的发展导致了武装冲突，政治反对行为采取了种族对抗的形式。</w:t>
      </w:r>
    </w:p>
    <w:p w:rsidR="00000000" w:rsidRDefault="00D33778">
      <w:pPr>
        <w:tabs>
          <w:tab w:val="left" w:pos="510"/>
          <w:tab w:val="left" w:pos="1021"/>
          <w:tab w:val="left" w:pos="1531"/>
          <w:tab w:val="left" w:pos="2041"/>
          <w:tab w:val="right" w:leader="dot" w:pos="6804"/>
          <w:tab w:val="right" w:pos="7371"/>
          <w:tab w:val="center" w:pos="7541"/>
          <w:tab w:val="left" w:pos="7711"/>
          <w:tab w:val="right" w:pos="9185"/>
        </w:tabs>
      </w:pPr>
      <w:r>
        <w:tab/>
        <w:t xml:space="preserve">29.  </w:t>
      </w:r>
      <w:r>
        <w:rPr>
          <w:rFonts w:hint="eastAsia"/>
        </w:rPr>
        <w:t>从这些冲突可以看出，如果是个别的种族集团，而不是所有居民追求行使自决权，那么，对自决权的极端解释会导致什么结果，随之会导致什么行动：在两个地区实行的种族清</w:t>
      </w:r>
      <w:r>
        <w:rPr>
          <w:rFonts w:hint="eastAsia"/>
        </w:rPr>
        <w:t>洗，在阿布卡兹达到种族灭绝的程度。结果是数以千计的人死亡，成千上万的人在国内流离失所。国家曾暂时失去对有关地区的控制。</w:t>
      </w:r>
    </w:p>
    <w:p w:rsidR="00000000" w:rsidRDefault="00D33778">
      <w:pPr>
        <w:tabs>
          <w:tab w:val="left" w:pos="510"/>
          <w:tab w:val="left" w:pos="1021"/>
          <w:tab w:val="left" w:pos="1531"/>
          <w:tab w:val="left" w:pos="2041"/>
          <w:tab w:val="right" w:leader="dot" w:pos="6804"/>
          <w:tab w:val="right" w:pos="7371"/>
          <w:tab w:val="center" w:pos="7541"/>
          <w:tab w:val="left" w:pos="7711"/>
          <w:tab w:val="right" w:pos="9185"/>
        </w:tabs>
      </w:pPr>
      <w:r>
        <w:tab/>
        <w:t xml:space="preserve">30.  </w:t>
      </w:r>
      <w:r>
        <w:rPr>
          <w:rFonts w:hint="eastAsia"/>
        </w:rPr>
        <w:t>分离主义政权在经济和政治上处于进退维谷的境地，在法律上和事实上处于国际孤立地位。它们犯有严重侵犯人权罪行，变成了犯罪发源地。</w:t>
      </w:r>
    </w:p>
    <w:p w:rsidR="00000000" w:rsidRDefault="00D33778">
      <w:pPr>
        <w:tabs>
          <w:tab w:val="left" w:pos="510"/>
          <w:tab w:val="left" w:pos="1021"/>
          <w:tab w:val="left" w:pos="1531"/>
          <w:tab w:val="left" w:pos="2041"/>
          <w:tab w:val="right" w:leader="dot" w:pos="6804"/>
          <w:tab w:val="right" w:pos="7371"/>
          <w:tab w:val="center" w:pos="7541"/>
          <w:tab w:val="left" w:pos="7711"/>
          <w:tab w:val="right" w:pos="9185"/>
        </w:tabs>
      </w:pPr>
      <w:r>
        <w:tab/>
        <w:t xml:space="preserve">31.  </w:t>
      </w:r>
      <w:r>
        <w:rPr>
          <w:rFonts w:hint="eastAsia"/>
        </w:rPr>
        <w:t>在编写本报告时，正在努力争取联合国和欧洲安全与合作组织</w:t>
      </w:r>
      <w:r>
        <w:t>(</w:t>
      </w:r>
      <w:r>
        <w:rPr>
          <w:rFonts w:hint="eastAsia"/>
        </w:rPr>
        <w:t>欧安组织</w:t>
      </w:r>
      <w:r>
        <w:t>)</w:t>
      </w:r>
      <w:r>
        <w:rPr>
          <w:rFonts w:hint="eastAsia"/>
        </w:rPr>
        <w:t>协助和平解决冲突。格鲁吉亚对这一问题的立场是：通过双边谈判确保阿布卡兹人和奥塞德人在现有国家范围内最大程度行使其权利的条件，同时遵守国家统一和领土完整的原则。这一办法和公认的国</w:t>
      </w:r>
      <w:r>
        <w:rPr>
          <w:rFonts w:hint="eastAsia"/>
        </w:rPr>
        <w:t>际法准则是一致的。</w:t>
      </w:r>
    </w:p>
    <w:p w:rsidR="00000000" w:rsidRDefault="00D33778">
      <w:pPr>
        <w:tabs>
          <w:tab w:val="left" w:pos="510"/>
          <w:tab w:val="left" w:pos="1021"/>
          <w:tab w:val="left" w:pos="1531"/>
          <w:tab w:val="left" w:pos="2041"/>
          <w:tab w:val="right" w:leader="dot" w:pos="6804"/>
          <w:tab w:val="right" w:pos="7371"/>
          <w:tab w:val="center" w:pos="7541"/>
          <w:tab w:val="left" w:pos="7711"/>
          <w:tab w:val="right" w:pos="9185"/>
        </w:tabs>
      </w:pPr>
      <w:r>
        <w:tab/>
        <w:t xml:space="preserve">32.  </w:t>
      </w:r>
      <w:r>
        <w:rPr>
          <w:rFonts w:hint="eastAsia"/>
        </w:rPr>
        <w:t>格鲁吉亚的努力得到联合国和欧安组织的支持。领土完整和广泛自治的概念象一条线贯穿于联合国所有关于阿布卡兹问题的决议。欧安组织也为解决南奥塞德问题提出了一整套建议。</w:t>
      </w:r>
    </w:p>
    <w:p w:rsidR="00000000" w:rsidRDefault="00D33778">
      <w:pPr>
        <w:tabs>
          <w:tab w:val="left" w:pos="510"/>
          <w:tab w:val="left" w:pos="1021"/>
          <w:tab w:val="left" w:pos="1531"/>
          <w:tab w:val="left" w:pos="2041"/>
          <w:tab w:val="right" w:leader="dot" w:pos="6804"/>
          <w:tab w:val="right" w:pos="7371"/>
          <w:tab w:val="center" w:pos="7541"/>
          <w:tab w:val="left" w:pos="7711"/>
          <w:tab w:val="right" w:pos="9185"/>
        </w:tabs>
      </w:pPr>
      <w:r>
        <w:tab/>
        <w:t xml:space="preserve">33.  </w:t>
      </w:r>
      <w:r>
        <w:rPr>
          <w:rFonts w:hint="eastAsia"/>
        </w:rPr>
        <w:t>一旦国家领土恢复完整，将按照《宪法》第</w:t>
      </w:r>
      <w:r>
        <w:t>3</w:t>
      </w:r>
      <w:r>
        <w:rPr>
          <w:rFonts w:hint="eastAsia"/>
        </w:rPr>
        <w:t>条通过关于国家领土内部安排的法律，其原则是分治和对等权利下放。同一条还界定了必须由国家最高机关处理的问题，但与联合政府有关的问题将分开确定。</w:t>
      </w:r>
    </w:p>
    <w:p w:rsidR="00000000" w:rsidRDefault="00D33778">
      <w:pPr>
        <w:tabs>
          <w:tab w:val="left" w:pos="510"/>
          <w:tab w:val="left" w:pos="1021"/>
          <w:tab w:val="left" w:pos="1531"/>
          <w:tab w:val="left" w:pos="2041"/>
          <w:tab w:val="right" w:leader="dot" w:pos="6804"/>
          <w:tab w:val="right" w:pos="7371"/>
          <w:tab w:val="center" w:pos="7541"/>
          <w:tab w:val="left" w:pos="7711"/>
          <w:tab w:val="right" w:pos="9185"/>
        </w:tabs>
        <w:spacing w:after="320"/>
        <w:textAlignment w:val="center"/>
      </w:pPr>
      <w:r>
        <w:tab/>
        <w:t xml:space="preserve">34.  </w:t>
      </w:r>
      <w:r>
        <w:rPr>
          <w:rFonts w:hint="eastAsia"/>
        </w:rPr>
        <w:t>《宪法》第</w:t>
      </w:r>
      <w:r>
        <w:t>4</w:t>
      </w:r>
      <w:r>
        <w:rPr>
          <w:rFonts w:hint="eastAsia"/>
        </w:rPr>
        <w:t>条规定民族自决权将在下述情况下行使：在全国具备适当条件时，议会将分为两院</w:t>
      </w:r>
      <w:r>
        <w:rPr>
          <w:rFonts w:hint="eastAsia"/>
          <w:spacing w:val="-40"/>
        </w:rPr>
        <w:t>——</w:t>
      </w:r>
      <w:r>
        <w:t xml:space="preserve"> </w:t>
      </w:r>
      <w:r>
        <w:rPr>
          <w:rFonts w:hint="eastAsia"/>
        </w:rPr>
        <w:t>共和国议会和参议院。参</w:t>
      </w:r>
      <w:r>
        <w:rPr>
          <w:rFonts w:hint="eastAsia"/>
        </w:rPr>
        <w:t>议院将特别包括在阿布卡兹、阿加里和其他领土实体内选出的代表。南奥塞德地位问题已在欧安组织主持下进行了谈判。</w:t>
      </w:r>
    </w:p>
    <w:p w:rsidR="00000000" w:rsidRDefault="00D33778">
      <w:pPr>
        <w:pStyle w:val="Heading2"/>
      </w:pPr>
      <w:r>
        <w:rPr>
          <w:rFonts w:hint="eastAsia"/>
        </w:rPr>
        <w:t>二、第</w:t>
      </w:r>
      <w:r>
        <w:t xml:space="preserve"> 6 </w:t>
      </w:r>
      <w:r>
        <w:rPr>
          <w:rFonts w:hint="eastAsia"/>
        </w:rPr>
        <w:t>条</w:t>
      </w:r>
    </w:p>
    <w:p w:rsidR="00000000" w:rsidRDefault="00D33778">
      <w:r>
        <w:tab/>
        <w:t xml:space="preserve">35.  </w:t>
      </w:r>
      <w:r>
        <w:rPr>
          <w:rFonts w:hint="eastAsia"/>
        </w:rPr>
        <w:t>《宪法》第</w:t>
      </w:r>
      <w:r>
        <w:t>30</w:t>
      </w:r>
      <w:r>
        <w:rPr>
          <w:rFonts w:hint="eastAsia"/>
        </w:rPr>
        <w:t>和</w:t>
      </w:r>
      <w:r>
        <w:t>32</w:t>
      </w:r>
      <w:r>
        <w:rPr>
          <w:rFonts w:hint="eastAsia"/>
        </w:rPr>
        <w:t>条规定了工作权利，宣布劳动自由。根据国际协定，国家帮助失业公民寻找工作，维护格鲁吉亚公民在国外的劳动权利。</w:t>
      </w:r>
    </w:p>
    <w:p w:rsidR="00000000" w:rsidRDefault="00D33778">
      <w:r>
        <w:tab/>
        <w:t xml:space="preserve">36.  </w:t>
      </w:r>
      <w:r>
        <w:rPr>
          <w:rFonts w:hint="eastAsia"/>
        </w:rPr>
        <w:t>有关劳动的法律是</w:t>
      </w:r>
      <w:r>
        <w:t>1991</w:t>
      </w:r>
      <w:r>
        <w:rPr>
          <w:rFonts w:hint="eastAsia"/>
        </w:rPr>
        <w:t>年通过的《就业法》，其中规定：</w:t>
      </w:r>
    </w:p>
    <w:p w:rsidR="00000000" w:rsidRDefault="00D33778" w:rsidP="00D33778">
      <w:pPr>
        <w:pStyle w:val="a0"/>
        <w:numPr>
          <w:ilvl w:val="0"/>
          <w:numId w:val="3"/>
        </w:numPr>
        <w:ind w:left="1531" w:hanging="510"/>
      </w:pPr>
      <w:r>
        <w:rPr>
          <w:rFonts w:hint="eastAsia"/>
        </w:rPr>
        <w:t>所有格鲁吉亚公民，不分种族、民族、性别、宗教信仰、政治观点或财产状况，均享有工作权利；</w:t>
      </w:r>
    </w:p>
    <w:p w:rsidR="00000000" w:rsidRDefault="00D33778" w:rsidP="00D33778">
      <w:pPr>
        <w:pStyle w:val="a0"/>
        <w:numPr>
          <w:ilvl w:val="0"/>
          <w:numId w:val="3"/>
        </w:numPr>
        <w:ind w:left="1531" w:hanging="510"/>
      </w:pPr>
      <w:r>
        <w:rPr>
          <w:rFonts w:hint="eastAsia"/>
        </w:rPr>
        <w:t>将创造有利于尽可能充分就业和减少失业的条件；</w:t>
      </w:r>
    </w:p>
    <w:p w:rsidR="00000000" w:rsidRDefault="00D33778" w:rsidP="00D33778">
      <w:pPr>
        <w:pStyle w:val="a0"/>
        <w:numPr>
          <w:ilvl w:val="0"/>
          <w:numId w:val="3"/>
        </w:numPr>
        <w:ind w:left="1531" w:hanging="510"/>
      </w:pPr>
      <w:r>
        <w:rPr>
          <w:rFonts w:hint="eastAsia"/>
        </w:rPr>
        <w:t>将保证失业者的社会福利；</w:t>
      </w:r>
    </w:p>
    <w:p w:rsidR="00000000" w:rsidRDefault="00D33778" w:rsidP="00D33778">
      <w:pPr>
        <w:pStyle w:val="a0"/>
        <w:numPr>
          <w:ilvl w:val="0"/>
          <w:numId w:val="3"/>
        </w:numPr>
        <w:ind w:left="1531" w:hanging="510"/>
      </w:pPr>
      <w:r>
        <w:rPr>
          <w:rFonts w:hint="eastAsia"/>
        </w:rPr>
        <w:t>国家机关、工会和生产</w:t>
      </w:r>
      <w:r>
        <w:rPr>
          <w:rFonts w:hint="eastAsia"/>
        </w:rPr>
        <w:t>者协会</w:t>
      </w:r>
      <w:r>
        <w:t>(</w:t>
      </w:r>
      <w:r>
        <w:rPr>
          <w:rFonts w:hint="eastAsia"/>
        </w:rPr>
        <w:t>联盟</w:t>
      </w:r>
      <w:r>
        <w:t>)</w:t>
      </w:r>
      <w:r>
        <w:rPr>
          <w:rFonts w:hint="eastAsia"/>
        </w:rPr>
        <w:t>将合作制定和通过就业方面的措施并监督执行；</w:t>
      </w:r>
    </w:p>
    <w:p w:rsidR="00000000" w:rsidRDefault="00D33778" w:rsidP="00D33778">
      <w:pPr>
        <w:pStyle w:val="a0"/>
        <w:numPr>
          <w:ilvl w:val="0"/>
          <w:numId w:val="3"/>
        </w:numPr>
        <w:ind w:left="1531" w:hanging="510"/>
      </w:pPr>
      <w:r>
        <w:rPr>
          <w:rFonts w:hint="eastAsia"/>
        </w:rPr>
        <w:t>将扩大就业领域的国际联系。</w:t>
      </w:r>
    </w:p>
    <w:p w:rsidR="00000000" w:rsidRDefault="00D33778">
      <w:r>
        <w:tab/>
        <w:t xml:space="preserve">37.  </w:t>
      </w:r>
      <w:r>
        <w:rPr>
          <w:rFonts w:hint="eastAsia"/>
        </w:rPr>
        <w:t>格鲁吉亚是劳工组织下列公约的缔约国：</w:t>
      </w:r>
    </w:p>
    <w:p w:rsidR="00000000" w:rsidRDefault="00D33778" w:rsidP="00D33778">
      <w:pPr>
        <w:pStyle w:val="a6"/>
        <w:numPr>
          <w:ilvl w:val="0"/>
          <w:numId w:val="2"/>
        </w:numPr>
        <w:ind w:left="2064"/>
      </w:pPr>
      <w:r>
        <w:rPr>
          <w:rFonts w:hint="eastAsia"/>
        </w:rPr>
        <w:t>第</w:t>
      </w:r>
      <w:r>
        <w:t>29</w:t>
      </w:r>
      <w:r>
        <w:rPr>
          <w:rFonts w:hint="eastAsia"/>
        </w:rPr>
        <w:t>号，《强迫劳动公约》；</w:t>
      </w:r>
    </w:p>
    <w:p w:rsidR="00000000" w:rsidRDefault="00D33778" w:rsidP="00D33778">
      <w:pPr>
        <w:pStyle w:val="a6"/>
        <w:numPr>
          <w:ilvl w:val="0"/>
          <w:numId w:val="2"/>
        </w:numPr>
        <w:ind w:left="2064"/>
      </w:pPr>
      <w:r>
        <w:rPr>
          <w:rFonts w:hint="eastAsia"/>
        </w:rPr>
        <w:t>第</w:t>
      </w:r>
      <w:r>
        <w:t>52</w:t>
      </w:r>
      <w:r>
        <w:rPr>
          <w:rFonts w:hint="eastAsia"/>
        </w:rPr>
        <w:t>号，《带酬休假公约》；</w:t>
      </w:r>
    </w:p>
    <w:p w:rsidR="00000000" w:rsidRDefault="00D33778" w:rsidP="00D33778">
      <w:pPr>
        <w:pStyle w:val="a6"/>
        <w:numPr>
          <w:ilvl w:val="0"/>
          <w:numId w:val="2"/>
        </w:numPr>
        <w:ind w:left="2064"/>
      </w:pPr>
      <w:r>
        <w:rPr>
          <w:rFonts w:hint="eastAsia"/>
        </w:rPr>
        <w:t>第</w:t>
      </w:r>
      <w:r>
        <w:t>98</w:t>
      </w:r>
      <w:r>
        <w:rPr>
          <w:rFonts w:hint="eastAsia"/>
        </w:rPr>
        <w:t>号，《组织权利和集体谈判权利公约》；</w:t>
      </w:r>
    </w:p>
    <w:p w:rsidR="00000000" w:rsidRDefault="00D33778" w:rsidP="00D33778">
      <w:pPr>
        <w:pStyle w:val="a6"/>
        <w:numPr>
          <w:ilvl w:val="0"/>
          <w:numId w:val="2"/>
        </w:numPr>
        <w:ind w:left="2064"/>
      </w:pPr>
      <w:r>
        <w:rPr>
          <w:rFonts w:hint="eastAsia"/>
        </w:rPr>
        <w:t>第</w:t>
      </w:r>
      <w:r>
        <w:t>100</w:t>
      </w:r>
      <w:r>
        <w:rPr>
          <w:rFonts w:hint="eastAsia"/>
        </w:rPr>
        <w:t>号，《同酬公约》；</w:t>
      </w:r>
    </w:p>
    <w:p w:rsidR="00000000" w:rsidRDefault="00D33778" w:rsidP="00D33778">
      <w:pPr>
        <w:pStyle w:val="a6"/>
        <w:numPr>
          <w:ilvl w:val="0"/>
          <w:numId w:val="2"/>
        </w:numPr>
        <w:ind w:left="2064"/>
      </w:pPr>
      <w:r>
        <w:rPr>
          <w:rFonts w:hint="eastAsia"/>
        </w:rPr>
        <w:t>第</w:t>
      </w:r>
      <w:r>
        <w:t>105</w:t>
      </w:r>
      <w:r>
        <w:rPr>
          <w:rFonts w:hint="eastAsia"/>
        </w:rPr>
        <w:t>号，</w:t>
      </w:r>
      <w:r>
        <w:t>1957</w:t>
      </w:r>
      <w:r>
        <w:rPr>
          <w:rFonts w:hint="eastAsia"/>
        </w:rPr>
        <w:t>年《废止强迫劳动公约》；</w:t>
      </w:r>
    </w:p>
    <w:p w:rsidR="00000000" w:rsidRDefault="00D33778" w:rsidP="00D33778">
      <w:pPr>
        <w:pStyle w:val="a6"/>
        <w:numPr>
          <w:ilvl w:val="0"/>
          <w:numId w:val="2"/>
        </w:numPr>
        <w:ind w:left="2064"/>
      </w:pPr>
      <w:r>
        <w:rPr>
          <w:rFonts w:hint="eastAsia"/>
        </w:rPr>
        <w:t>第</w:t>
      </w:r>
      <w:r>
        <w:t>111</w:t>
      </w:r>
      <w:r>
        <w:rPr>
          <w:rFonts w:hint="eastAsia"/>
        </w:rPr>
        <w:t>号，《歧视</w:t>
      </w:r>
      <w:r>
        <w:t>(</w:t>
      </w:r>
      <w:r>
        <w:rPr>
          <w:rFonts w:hint="eastAsia"/>
        </w:rPr>
        <w:t>就业和职业</w:t>
      </w:r>
      <w:r>
        <w:t>)</w:t>
      </w:r>
      <w:r>
        <w:rPr>
          <w:rFonts w:hint="eastAsia"/>
        </w:rPr>
        <w:t>公约》；</w:t>
      </w:r>
    </w:p>
    <w:p w:rsidR="00000000" w:rsidRDefault="00D33778" w:rsidP="00D33778">
      <w:pPr>
        <w:pStyle w:val="a6"/>
        <w:numPr>
          <w:ilvl w:val="0"/>
          <w:numId w:val="2"/>
        </w:numPr>
        <w:ind w:left="2064"/>
      </w:pPr>
      <w:r>
        <w:rPr>
          <w:rFonts w:hint="eastAsia"/>
        </w:rPr>
        <w:t>第</w:t>
      </w:r>
      <w:r>
        <w:t>122</w:t>
      </w:r>
      <w:r>
        <w:rPr>
          <w:rFonts w:hint="eastAsia"/>
        </w:rPr>
        <w:t>号，《就业政策公约》；</w:t>
      </w:r>
    </w:p>
    <w:p w:rsidR="00000000" w:rsidRDefault="00D33778" w:rsidP="00D33778">
      <w:pPr>
        <w:pStyle w:val="a6"/>
        <w:numPr>
          <w:ilvl w:val="0"/>
          <w:numId w:val="2"/>
        </w:numPr>
        <w:ind w:left="2064"/>
      </w:pPr>
      <w:r>
        <w:rPr>
          <w:rFonts w:hint="eastAsia"/>
        </w:rPr>
        <w:t>第</w:t>
      </w:r>
      <w:r>
        <w:t>138</w:t>
      </w:r>
      <w:r>
        <w:rPr>
          <w:rFonts w:hint="eastAsia"/>
        </w:rPr>
        <w:t>号，《最低年龄公约》，</w:t>
      </w:r>
    </w:p>
    <w:p w:rsidR="00000000" w:rsidRDefault="00D33778" w:rsidP="00D33778">
      <w:pPr>
        <w:pStyle w:val="a6"/>
        <w:numPr>
          <w:ilvl w:val="0"/>
          <w:numId w:val="2"/>
        </w:numPr>
        <w:ind w:left="2064"/>
      </w:pPr>
      <w:r>
        <w:rPr>
          <w:rFonts w:hint="eastAsia"/>
        </w:rPr>
        <w:t>第</w:t>
      </w:r>
      <w:r>
        <w:t>144</w:t>
      </w:r>
      <w:r>
        <w:rPr>
          <w:rFonts w:hint="eastAsia"/>
        </w:rPr>
        <w:t>号，</w:t>
      </w:r>
      <w:r>
        <w:t>1976</w:t>
      </w:r>
      <w:r>
        <w:rPr>
          <w:rFonts w:hint="eastAsia"/>
        </w:rPr>
        <w:t>年《三方协商</w:t>
      </w:r>
      <w:r>
        <w:t>(</w:t>
      </w:r>
      <w:r>
        <w:rPr>
          <w:rFonts w:hint="eastAsia"/>
        </w:rPr>
        <w:t>国际劳工标准</w:t>
      </w:r>
      <w:r>
        <w:t>)</w:t>
      </w:r>
      <w:r>
        <w:rPr>
          <w:rFonts w:hint="eastAsia"/>
        </w:rPr>
        <w:t>公约》。</w:t>
      </w:r>
    </w:p>
    <w:p w:rsidR="00000000" w:rsidRDefault="00D33778">
      <w:r>
        <w:tab/>
        <w:t xml:space="preserve">38.  </w:t>
      </w:r>
      <w:r>
        <w:rPr>
          <w:rFonts w:hint="eastAsia"/>
        </w:rPr>
        <w:t>应当指出，不论是在法律</w:t>
      </w:r>
      <w:r>
        <w:rPr>
          <w:rFonts w:hint="eastAsia"/>
        </w:rPr>
        <w:t>还是实践中，就业政策从未有歧视，虽然格鲁吉亚法律中没有关于就业形式或工作条件的规定。但有一些限制，例如，对妇女和青少年工作的限制</w:t>
      </w:r>
      <w:r>
        <w:t>(</w:t>
      </w:r>
      <w:r>
        <w:rPr>
          <w:rFonts w:hint="eastAsia"/>
        </w:rPr>
        <w:t>见本报告中第</w:t>
      </w:r>
      <w:r>
        <w:t>10</w:t>
      </w:r>
      <w:r>
        <w:rPr>
          <w:rFonts w:hint="eastAsia"/>
        </w:rPr>
        <w:t>条下的内容</w:t>
      </w:r>
      <w:r>
        <w:t>)</w:t>
      </w:r>
      <w:r>
        <w:rPr>
          <w:rFonts w:hint="eastAsia"/>
        </w:rPr>
        <w:t>。总的来说，有关就业的立法还不完整，仍在制定阶段。</w:t>
      </w:r>
    </w:p>
    <w:p w:rsidR="00000000" w:rsidRDefault="00D33778">
      <w:r>
        <w:tab/>
        <w:t xml:space="preserve">39.  </w:t>
      </w:r>
      <w:r>
        <w:rPr>
          <w:rFonts w:hint="eastAsia"/>
        </w:rPr>
        <w:t>由于转型时期经济结构的变化和各种问题以及不完善的国家管理机构，格鲁吉亚劳力市场比较混乱。因此，很难全面说明这一条所涉及的权利是如何行使的。</w:t>
      </w:r>
    </w:p>
    <w:p w:rsidR="00000000" w:rsidRDefault="00D33778">
      <w:r>
        <w:tab/>
        <w:t xml:space="preserve">40.  </w:t>
      </w:r>
      <w:r>
        <w:rPr>
          <w:rFonts w:hint="eastAsia"/>
        </w:rPr>
        <w:t>与此相应的是，也不可能探讨这方面的情况是如何发展的。十年前，在格鲁吉亚的经济还是整个苏联经济的一部分时，其情况不能作为客观评估的标准。五年</w:t>
      </w:r>
      <w:r>
        <w:rPr>
          <w:rFonts w:hint="eastAsia"/>
        </w:rPr>
        <w:t>前的数据也不是很可靠的，这是因为当时统计机构的核算和报告机制中断，技术设施的水平也不高。</w:t>
      </w:r>
    </w:p>
    <w:p w:rsidR="00000000" w:rsidRDefault="00D33778">
      <w:r>
        <w:tab/>
        <w:t xml:space="preserve">41.  </w:t>
      </w:r>
      <w:r>
        <w:rPr>
          <w:rFonts w:hint="eastAsia"/>
        </w:rPr>
        <w:t>近些年来，劳力市场表现出一种劳力需求和供应都显著下降的趋势。在</w:t>
      </w:r>
      <w:r>
        <w:t>1991</w:t>
      </w:r>
      <w:r>
        <w:rPr>
          <w:rFonts w:hint="eastAsia"/>
        </w:rPr>
        <w:t>年至</w:t>
      </w:r>
      <w:r>
        <w:t>1996</w:t>
      </w:r>
      <w:r>
        <w:rPr>
          <w:rFonts w:hint="eastAsia"/>
        </w:rPr>
        <w:t>年期间，劳动力从</w:t>
      </w:r>
      <w:r>
        <w:t>3,161,000</w:t>
      </w:r>
      <w:r>
        <w:rPr>
          <w:rFonts w:hint="eastAsia"/>
        </w:rPr>
        <w:t>人减少到</w:t>
      </w:r>
      <w:r>
        <w:t>3,034,000</w:t>
      </w:r>
      <w:r>
        <w:rPr>
          <w:rFonts w:hint="eastAsia"/>
        </w:rPr>
        <w:t>人。在经济活动中受雇用的人数从</w:t>
      </w:r>
      <w:r>
        <w:t>270</w:t>
      </w:r>
      <w:r>
        <w:rPr>
          <w:rFonts w:hint="eastAsia"/>
        </w:rPr>
        <w:t>万减少到</w:t>
      </w:r>
      <w:r>
        <w:t>170</w:t>
      </w:r>
      <w:r>
        <w:rPr>
          <w:rFonts w:hint="eastAsia"/>
        </w:rPr>
        <w:t>万。这主要是因为自然增长率的下降和大量的移民。</w:t>
      </w:r>
      <w:r>
        <w:t>1996</w:t>
      </w:r>
      <w:r>
        <w:rPr>
          <w:rFonts w:hint="eastAsia"/>
        </w:rPr>
        <w:t>年，只是农村地区就有</w:t>
      </w:r>
      <w:r>
        <w:t>5</w:t>
      </w:r>
      <w:r>
        <w:rPr>
          <w:rFonts w:hint="eastAsia"/>
        </w:rPr>
        <w:t>万多人为找工作而移民。</w:t>
      </w:r>
    </w:p>
    <w:p w:rsidR="00000000" w:rsidRDefault="00D33778">
      <w:r>
        <w:tab/>
        <w:t>42.  1996</w:t>
      </w:r>
      <w:r>
        <w:rPr>
          <w:rFonts w:hint="eastAsia"/>
        </w:rPr>
        <w:t>年底，格鲁吉亚约有</w:t>
      </w:r>
      <w:r>
        <w:t>45%</w:t>
      </w:r>
      <w:r>
        <w:rPr>
          <w:rFonts w:hint="eastAsia"/>
        </w:rPr>
        <w:t>的居民从事经济活动。就业机会减少了，特别是在下列一些生产部门的就业机会减少</w:t>
      </w:r>
      <w:r>
        <w:rPr>
          <w:rFonts w:hint="eastAsia"/>
        </w:rPr>
        <w:t>：工业、建筑、运输和通讯。在</w:t>
      </w:r>
      <w:r>
        <w:t>1991</w:t>
      </w:r>
      <w:r>
        <w:rPr>
          <w:rFonts w:hint="eastAsia"/>
        </w:rPr>
        <w:t>年和</w:t>
      </w:r>
      <w:r>
        <w:t>1996</w:t>
      </w:r>
      <w:r>
        <w:rPr>
          <w:rFonts w:hint="eastAsia"/>
        </w:rPr>
        <w:t>年期间，工业就业人数从</w:t>
      </w:r>
      <w:r>
        <w:t>497,000</w:t>
      </w:r>
      <w:r>
        <w:rPr>
          <w:rFonts w:hint="eastAsia"/>
        </w:rPr>
        <w:t>人跌至</w:t>
      </w:r>
      <w:r>
        <w:t>284,000</w:t>
      </w:r>
      <w:r>
        <w:rPr>
          <w:rFonts w:hint="eastAsia"/>
        </w:rPr>
        <w:t>人；在建筑部门，从</w:t>
      </w:r>
      <w:r>
        <w:t>226,000</w:t>
      </w:r>
      <w:r>
        <w:rPr>
          <w:rFonts w:hint="eastAsia"/>
        </w:rPr>
        <w:t>人减少到</w:t>
      </w:r>
      <w:r>
        <w:t>90,000</w:t>
      </w:r>
      <w:r>
        <w:rPr>
          <w:rFonts w:hint="eastAsia"/>
        </w:rPr>
        <w:t>人；在运输和通讯部门，从</w:t>
      </w:r>
      <w:r>
        <w:t>103,000</w:t>
      </w:r>
      <w:r>
        <w:rPr>
          <w:rFonts w:hint="eastAsia"/>
        </w:rPr>
        <w:t>人减少到</w:t>
      </w:r>
      <w:r>
        <w:t>55,000</w:t>
      </w:r>
      <w:r>
        <w:rPr>
          <w:rFonts w:hint="eastAsia"/>
        </w:rPr>
        <w:t>人。在贸易和服务部门以及非生产部门，情况要好得多。</w:t>
      </w:r>
    </w:p>
    <w:p w:rsidR="00000000" w:rsidRDefault="00D33778">
      <w:r>
        <w:tab/>
        <w:t xml:space="preserve">43.  </w:t>
      </w:r>
      <w:r>
        <w:rPr>
          <w:rFonts w:hint="eastAsia"/>
        </w:rPr>
        <w:t>然而，相当部分有工作的人处于隐蔽的失业状态，或不是全日工作：人们名义上有工作，但实际上长期不带薪休假</w:t>
      </w:r>
      <w:r>
        <w:t>(</w:t>
      </w:r>
      <w:r>
        <w:rPr>
          <w:rFonts w:hint="eastAsia"/>
        </w:rPr>
        <w:t>从几个月到几年</w:t>
      </w:r>
      <w:r>
        <w:t>)</w:t>
      </w:r>
      <w:r>
        <w:rPr>
          <w:rFonts w:hint="eastAsia"/>
        </w:rPr>
        <w:t>。这类工人人数有</w:t>
      </w:r>
      <w:r>
        <w:t>300,000</w:t>
      </w:r>
      <w:r>
        <w:rPr>
          <w:rFonts w:hint="eastAsia"/>
        </w:rPr>
        <w:t>多人。</w:t>
      </w:r>
    </w:p>
    <w:p w:rsidR="00000000" w:rsidRDefault="00D33778">
      <w:r>
        <w:tab/>
        <w:t xml:space="preserve">44.  </w:t>
      </w:r>
      <w:r>
        <w:rPr>
          <w:rFonts w:hint="eastAsia"/>
        </w:rPr>
        <w:t>失业率随着工作人数的减少而上升。由于劳力市场管理机构不完善，不可能</w:t>
      </w:r>
      <w:r>
        <w:rPr>
          <w:rFonts w:hint="eastAsia"/>
        </w:rPr>
        <w:t>提供确切的失业数字。据国家社会经济情报部的估计，大约有</w:t>
      </w:r>
      <w:r>
        <w:t>600,000</w:t>
      </w:r>
      <w:r>
        <w:rPr>
          <w:rFonts w:hint="eastAsia"/>
        </w:rPr>
        <w:t>人至</w:t>
      </w:r>
      <w:r>
        <w:t>650,000</w:t>
      </w:r>
      <w:r>
        <w:rPr>
          <w:rFonts w:hint="eastAsia"/>
        </w:rPr>
        <w:t>人</w:t>
      </w:r>
      <w:r>
        <w:t>(</w:t>
      </w:r>
      <w:r>
        <w:rPr>
          <w:rFonts w:hint="eastAsia"/>
        </w:rPr>
        <w:t>劳动力的</w:t>
      </w:r>
      <w:r>
        <w:t>20%</w:t>
      </w:r>
      <w:r>
        <w:rPr>
          <w:rFonts w:hint="eastAsia"/>
        </w:rPr>
        <w:t>至</w:t>
      </w:r>
      <w:r>
        <w:t>25%)</w:t>
      </w:r>
      <w:r>
        <w:rPr>
          <w:rFonts w:hint="eastAsia"/>
        </w:rPr>
        <w:t>。</w:t>
      </w:r>
    </w:p>
    <w:p w:rsidR="00000000" w:rsidRDefault="00D33778">
      <w:r>
        <w:tab/>
        <w:t xml:space="preserve">45.  </w:t>
      </w:r>
      <w:r>
        <w:rPr>
          <w:rFonts w:hint="eastAsia"/>
        </w:rPr>
        <w:t>在就业管理机构登记的失业者人数相对较少。</w:t>
      </w:r>
      <w:r>
        <w:t>1997</w:t>
      </w:r>
      <w:r>
        <w:rPr>
          <w:rFonts w:hint="eastAsia"/>
        </w:rPr>
        <w:t>年</w:t>
      </w:r>
      <w:r>
        <w:t>1</w:t>
      </w:r>
      <w:r>
        <w:rPr>
          <w:rFonts w:hint="eastAsia"/>
        </w:rPr>
        <w:t>月</w:t>
      </w:r>
      <w:r>
        <w:t>1</w:t>
      </w:r>
      <w:r>
        <w:rPr>
          <w:rFonts w:hint="eastAsia"/>
        </w:rPr>
        <w:t>日登记的有</w:t>
      </w:r>
      <w:r>
        <w:t>65,000</w:t>
      </w:r>
      <w:r>
        <w:rPr>
          <w:rFonts w:hint="eastAsia"/>
        </w:rPr>
        <w:t>人。原因可能是：就业管理机构实际上不了解有多少职位空缺、失业福利金微不足道以及具有大学教育水平的很多申请者不可能找到合适的工作</w:t>
      </w:r>
      <w:r>
        <w:t>(</w:t>
      </w:r>
      <w:r>
        <w:rPr>
          <w:rFonts w:hint="eastAsia"/>
        </w:rPr>
        <w:t>见本报告中第</w:t>
      </w:r>
      <w:r>
        <w:t>9</w:t>
      </w:r>
      <w:r>
        <w:rPr>
          <w:rFonts w:hint="eastAsia"/>
        </w:rPr>
        <w:t>条下的内容</w:t>
      </w:r>
      <w:r>
        <w:t>)</w:t>
      </w:r>
      <w:r>
        <w:rPr>
          <w:rFonts w:hint="eastAsia"/>
        </w:rPr>
        <w:t>。</w:t>
      </w:r>
    </w:p>
    <w:p w:rsidR="00000000" w:rsidRDefault="00D33778">
      <w:r>
        <w:tab/>
        <w:t xml:space="preserve">46.  </w:t>
      </w:r>
      <w:r>
        <w:rPr>
          <w:rFonts w:hint="eastAsia"/>
        </w:rPr>
        <w:t>格鲁吉亚有一个发达的中专</w:t>
      </w:r>
      <w:r>
        <w:t>/</w:t>
      </w:r>
      <w:r>
        <w:rPr>
          <w:rFonts w:hint="eastAsia"/>
        </w:rPr>
        <w:t>职业</w:t>
      </w:r>
      <w:r>
        <w:t>/</w:t>
      </w:r>
      <w:r>
        <w:rPr>
          <w:rFonts w:hint="eastAsia"/>
        </w:rPr>
        <w:t>技术教育制度。例如，</w:t>
      </w:r>
      <w:r>
        <w:t>1996</w:t>
      </w:r>
      <w:r>
        <w:rPr>
          <w:rFonts w:hint="eastAsia"/>
        </w:rPr>
        <w:t>年，中等专业学校接纳了</w:t>
      </w:r>
      <w:r>
        <w:t>6,000</w:t>
      </w:r>
      <w:r>
        <w:rPr>
          <w:rFonts w:hint="eastAsia"/>
        </w:rPr>
        <w:t>名学生，这些学校提供</w:t>
      </w:r>
      <w:r>
        <w:t>32</w:t>
      </w:r>
      <w:r>
        <w:rPr>
          <w:rFonts w:hint="eastAsia"/>
        </w:rPr>
        <w:t>种不同行业的</w:t>
      </w:r>
      <w:r>
        <w:t>306</w:t>
      </w:r>
      <w:r>
        <w:rPr>
          <w:rFonts w:hint="eastAsia"/>
        </w:rPr>
        <w:t>项专门技能的培训，</w:t>
      </w:r>
      <w:r>
        <w:t>11,005</w:t>
      </w:r>
      <w:r>
        <w:rPr>
          <w:rFonts w:hint="eastAsia"/>
        </w:rPr>
        <w:t>名学生在职业</w:t>
      </w:r>
      <w:r>
        <w:t>/</w:t>
      </w:r>
      <w:r>
        <w:rPr>
          <w:rFonts w:hint="eastAsia"/>
        </w:rPr>
        <w:t>技术学校学习，接受</w:t>
      </w:r>
      <w:r>
        <w:t>101</w:t>
      </w:r>
      <w:r>
        <w:rPr>
          <w:rFonts w:hint="eastAsia"/>
        </w:rPr>
        <w:t>种不同技能的培训。但是，没有对失业者改业提供指导或再培训的制度。</w:t>
      </w:r>
    </w:p>
    <w:p w:rsidR="00000000" w:rsidRDefault="00D33778">
      <w:r>
        <w:tab/>
        <w:t xml:space="preserve">47.  </w:t>
      </w:r>
      <w:r>
        <w:rPr>
          <w:rFonts w:hint="eastAsia"/>
        </w:rPr>
        <w:t>在就业领域，妇女尤其得不到适当保护。约</w:t>
      </w:r>
      <w:r>
        <w:t>292,400</w:t>
      </w:r>
      <w:r>
        <w:rPr>
          <w:rFonts w:hint="eastAsia"/>
        </w:rPr>
        <w:t>名妇女没有工作。妇女失业率高的部分原因可以说是传统上作为“女性”部门的轻工业以及粮食和化工工业的停产。在卫生和教育部门的改革过程中，很多妇女失去了工作。社会学者对失业问题的研究表明，参加创业活动的妇女特别少。</w:t>
      </w:r>
    </w:p>
    <w:p w:rsidR="00000000" w:rsidRDefault="00D33778">
      <w:r>
        <w:tab/>
        <w:t>48.  25</w:t>
      </w:r>
      <w:r>
        <w:rPr>
          <w:rFonts w:hint="eastAsia"/>
        </w:rPr>
        <w:t>岁以下者失业率相当高，是全国平均失业率的</w:t>
      </w:r>
      <w:r>
        <w:t>3</w:t>
      </w:r>
      <w:r>
        <w:rPr>
          <w:rFonts w:hint="eastAsia"/>
        </w:rPr>
        <w:t>倍</w:t>
      </w:r>
      <w:r>
        <w:t>(</w:t>
      </w:r>
      <w:r>
        <w:rPr>
          <w:rFonts w:hint="eastAsia"/>
        </w:rPr>
        <w:t>详见本报告第</w:t>
      </w:r>
      <w:r>
        <w:t>10</w:t>
      </w:r>
      <w:r>
        <w:rPr>
          <w:rFonts w:hint="eastAsia"/>
        </w:rPr>
        <w:t>条下的妇女和年轻人部分</w:t>
      </w:r>
      <w:r>
        <w:t>)</w:t>
      </w:r>
      <w:r>
        <w:rPr>
          <w:rFonts w:hint="eastAsia"/>
        </w:rPr>
        <w:t>。</w:t>
      </w:r>
    </w:p>
    <w:p w:rsidR="00000000" w:rsidRDefault="00D33778">
      <w:pPr>
        <w:spacing w:after="320"/>
        <w:textAlignment w:val="center"/>
      </w:pPr>
      <w:r>
        <w:tab/>
        <w:t xml:space="preserve">49.  </w:t>
      </w:r>
      <w:r>
        <w:rPr>
          <w:rFonts w:hint="eastAsia"/>
        </w:rPr>
        <w:t>起草了一项创造就业机会国家方案，预计在今年第三季度可由政府批准。这项方案要求国家和私人部门吸引国家和私人投资以及外国资金，从而创造就业机会。将由专门国家就业基金每年拨款约</w:t>
      </w:r>
      <w:r>
        <w:t>200</w:t>
      </w:r>
      <w:r>
        <w:rPr>
          <w:rFonts w:hint="eastAsia"/>
        </w:rPr>
        <w:t>至</w:t>
      </w:r>
      <w:r>
        <w:t>300</w:t>
      </w:r>
      <w:r>
        <w:rPr>
          <w:rFonts w:hint="eastAsia"/>
        </w:rPr>
        <w:t>万拉里用于此目的。到</w:t>
      </w:r>
      <w:r>
        <w:t>2000</w:t>
      </w:r>
      <w:r>
        <w:rPr>
          <w:rFonts w:hint="eastAsia"/>
        </w:rPr>
        <w:t>年的指示性目标表明，到世纪之交，格鲁吉亚的失业率将是</w:t>
      </w:r>
      <w:r>
        <w:t>5%</w:t>
      </w:r>
      <w:r>
        <w:rPr>
          <w:rFonts w:hint="eastAsia"/>
        </w:rPr>
        <w:t>，这在独立国家联合体</w:t>
      </w:r>
      <w:r>
        <w:t>(</w:t>
      </w:r>
      <w:r>
        <w:rPr>
          <w:rFonts w:hint="eastAsia"/>
        </w:rPr>
        <w:t>独联体</w:t>
      </w:r>
      <w:r>
        <w:t>)</w:t>
      </w:r>
      <w:r>
        <w:rPr>
          <w:rFonts w:hint="eastAsia"/>
        </w:rPr>
        <w:t>中是最低的。</w:t>
      </w:r>
    </w:p>
    <w:p w:rsidR="00000000" w:rsidRDefault="00D33778">
      <w:pPr>
        <w:pStyle w:val="Heading2"/>
      </w:pPr>
      <w:r>
        <w:rPr>
          <w:rFonts w:hint="eastAsia"/>
        </w:rPr>
        <w:t>三、第</w:t>
      </w:r>
      <w:r>
        <w:t xml:space="preserve"> 7 </w:t>
      </w:r>
      <w:r>
        <w:rPr>
          <w:rFonts w:hint="eastAsia"/>
        </w:rPr>
        <w:t>条</w:t>
      </w:r>
    </w:p>
    <w:p w:rsidR="00000000" w:rsidRDefault="00D33778">
      <w:r>
        <w:tab/>
        <w:t xml:space="preserve">50.  </w:t>
      </w:r>
      <w:r>
        <w:rPr>
          <w:rFonts w:hint="eastAsia"/>
        </w:rPr>
        <w:t>从中央管制经济向市场经济的过渡是一个艰难的过程。产出水平剧跌，预算收入减少，生活水平下降。</w:t>
      </w:r>
    </w:p>
    <w:p w:rsidR="00000000" w:rsidRDefault="00D33778">
      <w:r>
        <w:tab/>
        <w:t xml:space="preserve">51.  </w:t>
      </w:r>
      <w:r>
        <w:rPr>
          <w:rFonts w:hint="eastAsia"/>
        </w:rPr>
        <w:t>广大公众的境况恶化，特别是在</w:t>
      </w:r>
      <w:r>
        <w:t>1993</w:t>
      </w:r>
      <w:r>
        <w:rPr>
          <w:rFonts w:hint="eastAsia"/>
        </w:rPr>
        <w:t>年实行一种临时支付</w:t>
      </w:r>
      <w:r>
        <w:rPr>
          <w:rFonts w:hint="eastAsia"/>
        </w:rPr>
        <w:t>办法，即配给券之后。在商品供应短缺的时期中，配给券和信用证的发行以及工资的经常调整引起了通货膨胀，使实际收入下降。在情况最严重的时期</w:t>
      </w:r>
      <w:r>
        <w:t>(1993</w:t>
      </w:r>
      <w:r>
        <w:rPr>
          <w:rFonts w:hint="eastAsia"/>
        </w:rPr>
        <w:t>年</w:t>
      </w:r>
      <w:r>
        <w:t>9</w:t>
      </w:r>
      <w:r>
        <w:rPr>
          <w:rFonts w:hint="eastAsia"/>
        </w:rPr>
        <w:t>月至</w:t>
      </w:r>
      <w:r>
        <w:t>1994</w:t>
      </w:r>
      <w:r>
        <w:rPr>
          <w:rFonts w:hint="eastAsia"/>
        </w:rPr>
        <w:t>年</w:t>
      </w:r>
      <w:r>
        <w:t>)</w:t>
      </w:r>
      <w:r>
        <w:rPr>
          <w:rFonts w:hint="eastAsia"/>
        </w:rPr>
        <w:t>，工资占最低生活水准</w:t>
      </w:r>
      <w:r>
        <w:t>(</w:t>
      </w:r>
      <w:r>
        <w:rPr>
          <w:rFonts w:hint="eastAsia"/>
        </w:rPr>
        <w:t>按有劳动能力者每人所需</w:t>
      </w:r>
      <w:r>
        <w:t>134</w:t>
      </w:r>
      <w:r>
        <w:rPr>
          <w:rFonts w:hint="eastAsia"/>
        </w:rPr>
        <w:t>种商品和服务衡量</w:t>
      </w:r>
      <w:r>
        <w:t>)</w:t>
      </w:r>
      <w:r>
        <w:rPr>
          <w:rFonts w:hint="eastAsia"/>
        </w:rPr>
        <w:t>的比例从</w:t>
      </w:r>
      <w:r>
        <w:t>25.2%</w:t>
      </w:r>
      <w:r>
        <w:rPr>
          <w:rFonts w:hint="eastAsia"/>
        </w:rPr>
        <w:t>下降到</w:t>
      </w:r>
      <w:r>
        <w:t>0.07%</w:t>
      </w:r>
      <w:r>
        <w:rPr>
          <w:rFonts w:hint="eastAsia"/>
        </w:rPr>
        <w:t>。最低工资下降了</w:t>
      </w:r>
      <w:r>
        <w:t>80%</w:t>
      </w:r>
      <w:r>
        <w:rPr>
          <w:rFonts w:hint="eastAsia"/>
        </w:rPr>
        <w:t>。</w:t>
      </w:r>
    </w:p>
    <w:p w:rsidR="00000000" w:rsidRDefault="00D33778">
      <w:r>
        <w:tab/>
        <w:t xml:space="preserve">52.  </w:t>
      </w:r>
      <w:r>
        <w:rPr>
          <w:rFonts w:hint="eastAsia"/>
        </w:rPr>
        <w:t>为使工资水平恢复一点秩序，</w:t>
      </w:r>
      <w:r>
        <w:t>1994</w:t>
      </w:r>
      <w:r>
        <w:rPr>
          <w:rFonts w:hint="eastAsia"/>
        </w:rPr>
        <w:t>年制定和实行了由预算中拨款的组织统一工资级别表。</w:t>
      </w:r>
      <w:r>
        <w:t>1994</w:t>
      </w:r>
      <w:r>
        <w:rPr>
          <w:rFonts w:hint="eastAsia"/>
        </w:rPr>
        <w:t>年</w:t>
      </w:r>
      <w:r>
        <w:t>9</w:t>
      </w:r>
      <w:r>
        <w:rPr>
          <w:rFonts w:hint="eastAsia"/>
        </w:rPr>
        <w:t>月</w:t>
      </w:r>
      <w:r>
        <w:t>5</w:t>
      </w:r>
      <w:r>
        <w:rPr>
          <w:rFonts w:hint="eastAsia"/>
        </w:rPr>
        <w:t>日，内阁通过了第</w:t>
      </w:r>
      <w:r>
        <w:t>631</w:t>
      </w:r>
      <w:r>
        <w:rPr>
          <w:rFonts w:hint="eastAsia"/>
        </w:rPr>
        <w:t>号命令，题为“以统一工资级别表为准的预算拨款部门工作者就业新条件”。这根据职务和技能为预算</w:t>
      </w:r>
      <w:r>
        <w:rPr>
          <w:rFonts w:hint="eastAsia"/>
        </w:rPr>
        <w:t>拨款部门的工作者规定了</w:t>
      </w:r>
      <w:r>
        <w:t>1-22</w:t>
      </w:r>
      <w:r>
        <w:rPr>
          <w:rFonts w:hint="eastAsia"/>
        </w:rPr>
        <w:t>级的级别表。</w:t>
      </w:r>
    </w:p>
    <w:p w:rsidR="00000000" w:rsidRDefault="00D33778">
      <w:r>
        <w:tab/>
        <w:t xml:space="preserve">53.  </w:t>
      </w:r>
      <w:r>
        <w:rPr>
          <w:rFonts w:hint="eastAsia"/>
        </w:rPr>
        <w:t>没有既定的最低工资，因为就目前来说，还没有最低工资法。只有最低报酬水平，这相当于统一工资表中的第一级，这一级的工资目前是</w:t>
      </w:r>
      <w:r>
        <w:t>9</w:t>
      </w:r>
      <w:r>
        <w:rPr>
          <w:rFonts w:hint="eastAsia"/>
        </w:rPr>
        <w:t>拉里。第一级一般是不熟练工人的工资。根据最新数字，在由预算拨款的部门，这种工人大约有</w:t>
      </w:r>
      <w:r>
        <w:t>2,500</w:t>
      </w:r>
      <w:r>
        <w:rPr>
          <w:rFonts w:hint="eastAsia"/>
        </w:rPr>
        <w:t>人。政府各部和部门主管级别最高，其报酬是</w:t>
      </w:r>
      <w:r>
        <w:t>25</w:t>
      </w:r>
      <w:r>
        <w:rPr>
          <w:rFonts w:hint="eastAsia"/>
        </w:rPr>
        <w:t>拉里。</w:t>
      </w:r>
    </w:p>
    <w:p w:rsidR="00000000" w:rsidRDefault="00D33778">
      <w:r>
        <w:tab/>
        <w:t xml:space="preserve">54.  </w:t>
      </w:r>
      <w:r>
        <w:rPr>
          <w:rFonts w:hint="eastAsia"/>
        </w:rPr>
        <w:t>单一工资表决定着由行政预算和其它预算中拨款的机构工作人员的正式报酬</w:t>
      </w:r>
      <w:r>
        <w:t>(</w:t>
      </w:r>
      <w:r>
        <w:rPr>
          <w:rFonts w:hint="eastAsia"/>
        </w:rPr>
        <w:t>教育、文化、卫生等</w:t>
      </w:r>
      <w:r>
        <w:t>)</w:t>
      </w:r>
      <w:r>
        <w:rPr>
          <w:rFonts w:hint="eastAsia"/>
        </w:rPr>
        <w:t>。它不包括立法或执法机关以及军事部门人员的工资。</w:t>
      </w:r>
    </w:p>
    <w:p w:rsidR="00000000" w:rsidRDefault="00D33778">
      <w:r>
        <w:tab/>
        <w:t xml:space="preserve">55.  </w:t>
      </w:r>
      <w:r>
        <w:rPr>
          <w:rFonts w:hint="eastAsia"/>
        </w:rPr>
        <w:t>预算拨款部门人员的工资是统</w:t>
      </w:r>
      <w:r>
        <w:rPr>
          <w:rFonts w:hint="eastAsia"/>
        </w:rPr>
        <w:t>一确定的，适当考虑到预算收入的合理化和政府机关的结构。自立的组织和企业通过劳动合同和集体协议解决工资问题。实行同工同酬的原则，禁止基于民族、性别或任何其它特点的歧视。</w:t>
      </w:r>
    </w:p>
    <w:p w:rsidR="00000000" w:rsidRDefault="00D33778">
      <w:r>
        <w:tab/>
        <w:t xml:space="preserve">56.  </w:t>
      </w:r>
      <w:r>
        <w:rPr>
          <w:rFonts w:hint="eastAsia"/>
        </w:rPr>
        <w:t>“</w:t>
      </w:r>
      <w:r>
        <w:t>1996</w:t>
      </w:r>
      <w:r>
        <w:rPr>
          <w:rFonts w:hint="eastAsia"/>
        </w:rPr>
        <w:t>至</w:t>
      </w:r>
      <w:r>
        <w:t>2000</w:t>
      </w:r>
      <w:r>
        <w:rPr>
          <w:rFonts w:hint="eastAsia"/>
        </w:rPr>
        <w:t>年工资管理基本指导原则”的目的是履行格鲁吉亚所承担的国际义务，制定和批准这一指导原则是为了有一个更好、更有秩序的工资制度。如果国家要实行一种工资政策，首先就必须制订一个法律依据。目前正在进行有关起草下列法律的工作：劳动法、工资法、集体合同和协议法以及最低工资法。</w:t>
      </w:r>
    </w:p>
    <w:p w:rsidR="00000000" w:rsidRDefault="00D33778">
      <w:r>
        <w:tab/>
        <w:t xml:space="preserve">57.  </w:t>
      </w:r>
      <w:r>
        <w:rPr>
          <w:rFonts w:hint="eastAsia"/>
        </w:rPr>
        <w:t>在奠定立法基础的同时，也在改进税收制</w:t>
      </w:r>
      <w:r>
        <w:rPr>
          <w:rFonts w:hint="eastAsia"/>
        </w:rPr>
        <w:t>度。为了鼓励劳动积极性，正在实行一种考虑到工作困难程度的征税系数，最大程度地改善了各种工资范围之间的关系。为管理雇用劳工的工资，将使各级集体协议发挥作用。</w:t>
      </w:r>
    </w:p>
    <w:p w:rsidR="00000000" w:rsidRDefault="00D33778">
      <w:r>
        <w:tab/>
        <w:t xml:space="preserve">58.  </w:t>
      </w:r>
      <w:r>
        <w:rPr>
          <w:rFonts w:hint="eastAsia"/>
        </w:rPr>
        <w:t>为进行旨在扩大工资差异的工资改革，已采取了第一批步骤。</w:t>
      </w:r>
      <w:r>
        <w:t>1996</w:t>
      </w:r>
      <w:r>
        <w:rPr>
          <w:rFonts w:hint="eastAsia"/>
        </w:rPr>
        <w:t>年</w:t>
      </w:r>
      <w:r>
        <w:t>9</w:t>
      </w:r>
      <w:r>
        <w:rPr>
          <w:rFonts w:hint="eastAsia"/>
        </w:rPr>
        <w:t>月提高了高级国家官员</w:t>
      </w:r>
      <w:r>
        <w:t>(</w:t>
      </w:r>
      <w:r>
        <w:rPr>
          <w:rFonts w:hint="eastAsia"/>
        </w:rPr>
        <w:t>各部的司局级主管和更高级的首长</w:t>
      </w:r>
      <w:r>
        <w:t>)</w:t>
      </w:r>
      <w:r>
        <w:rPr>
          <w:rFonts w:hint="eastAsia"/>
        </w:rPr>
        <w:t>的工资，这有助于使他们坚持工作岗位，对他们给予物质鼓励。</w:t>
      </w:r>
      <w:r>
        <w:t>5,000</w:t>
      </w:r>
      <w:r>
        <w:rPr>
          <w:rFonts w:hint="eastAsia"/>
        </w:rPr>
        <w:t>名雇员增加了工资。例如，部长的工资从</w:t>
      </w:r>
      <w:r>
        <w:t>25</w:t>
      </w:r>
      <w:r>
        <w:rPr>
          <w:rFonts w:hint="eastAsia"/>
        </w:rPr>
        <w:t>拉里增加到</w:t>
      </w:r>
      <w:r>
        <w:t>145</w:t>
      </w:r>
      <w:r>
        <w:rPr>
          <w:rFonts w:hint="eastAsia"/>
        </w:rPr>
        <w:t>拉里。为确定工资级别，议员的工资相当于部长的工资。</w:t>
      </w:r>
    </w:p>
    <w:p w:rsidR="00000000" w:rsidRDefault="00D33778">
      <w:r>
        <w:tab/>
        <w:t xml:space="preserve">59.  </w:t>
      </w:r>
      <w:r>
        <w:rPr>
          <w:rFonts w:hint="eastAsia"/>
        </w:rPr>
        <w:t>最近，格鲁吉亚的经济改革使经济形势得到</w:t>
      </w:r>
      <w:r>
        <w:rPr>
          <w:rFonts w:hint="eastAsia"/>
        </w:rPr>
        <w:t>缓和，物价得到稳定，通货膨胀率下降，这对广大公众的福利产生了积极影响，其实际收入开始逐步增加，尽管非常缓慢。</w:t>
      </w:r>
      <w:r>
        <w:t>1996</w:t>
      </w:r>
      <w:r>
        <w:rPr>
          <w:rFonts w:hint="eastAsia"/>
        </w:rPr>
        <w:t>年，家庭收入比前一年增加</w:t>
      </w:r>
      <w:r>
        <w:t>40%</w:t>
      </w:r>
      <w:r>
        <w:rPr>
          <w:rFonts w:hint="eastAsia"/>
        </w:rPr>
        <w:t>，处于贫困线之下的家庭所占比例下降了</w:t>
      </w:r>
      <w:r>
        <w:t>15%(</w:t>
      </w:r>
      <w:r>
        <w:rPr>
          <w:rFonts w:hint="eastAsia"/>
        </w:rPr>
        <w:t>从</w:t>
      </w:r>
      <w:r>
        <w:t>80%</w:t>
      </w:r>
      <w:r>
        <w:rPr>
          <w:rFonts w:hint="eastAsia"/>
        </w:rPr>
        <w:t>下降到</w:t>
      </w:r>
      <w:r>
        <w:t>65%)</w:t>
      </w:r>
      <w:r>
        <w:rPr>
          <w:rFonts w:hint="eastAsia"/>
        </w:rPr>
        <w:t>。最低生活水平显示了一些改善：特别是，</w:t>
      </w:r>
      <w:r>
        <w:t>1996</w:t>
      </w:r>
      <w:r>
        <w:rPr>
          <w:rFonts w:hint="eastAsia"/>
        </w:rPr>
        <w:t>年，最低工资占最低生活水平的比例从</w:t>
      </w:r>
      <w:r>
        <w:t>6%</w:t>
      </w:r>
      <w:r>
        <w:rPr>
          <w:rFonts w:hint="eastAsia"/>
        </w:rPr>
        <w:t>提高到</w:t>
      </w:r>
      <w:r>
        <w:t>9.8%</w:t>
      </w:r>
      <w:r>
        <w:rPr>
          <w:rFonts w:hint="eastAsia"/>
        </w:rPr>
        <w:t>，平均工资从</w:t>
      </w:r>
      <w:r>
        <w:t>23%</w:t>
      </w:r>
      <w:r>
        <w:rPr>
          <w:rFonts w:hint="eastAsia"/>
        </w:rPr>
        <w:t>提高到</w:t>
      </w:r>
      <w:r>
        <w:t>38.2%</w:t>
      </w:r>
      <w:r>
        <w:rPr>
          <w:rFonts w:hint="eastAsia"/>
        </w:rPr>
        <w:t>。仅在一年中，全国平均工资增加了</w:t>
      </w:r>
      <w:r>
        <w:t>220%</w:t>
      </w:r>
      <w:r>
        <w:rPr>
          <w:rFonts w:hint="eastAsia"/>
        </w:rPr>
        <w:t>：预算拨款部门增加了</w:t>
      </w:r>
      <w:r>
        <w:t>320%</w:t>
      </w:r>
      <w:r>
        <w:rPr>
          <w:rFonts w:hint="eastAsia"/>
        </w:rPr>
        <w:t>，非预算拨款部门增加了</w:t>
      </w:r>
      <w:r>
        <w:t>180%(</w:t>
      </w:r>
      <w:r>
        <w:rPr>
          <w:rFonts w:hint="eastAsia"/>
        </w:rPr>
        <w:t>社会福利、劳动和就业部提供的数字</w:t>
      </w:r>
      <w:r>
        <w:t>)</w:t>
      </w:r>
      <w:r>
        <w:rPr>
          <w:rFonts w:hint="eastAsia"/>
        </w:rPr>
        <w:t>。</w:t>
      </w:r>
    </w:p>
    <w:p w:rsidR="00000000" w:rsidRDefault="00D33778">
      <w:r>
        <w:tab/>
        <w:t xml:space="preserve">60.  </w:t>
      </w:r>
      <w:r>
        <w:rPr>
          <w:rFonts w:hint="eastAsia"/>
        </w:rPr>
        <w:t>尽管总的趋势是上升</w:t>
      </w:r>
      <w:r>
        <w:rPr>
          <w:rFonts w:hint="eastAsia"/>
        </w:rPr>
        <w:t>的，但绝对实际收入仍未达到普遍接受的水准。此外，城乡居民的收入差距很大。分析表明，城市地区的货币收入和工资占总收入的</w:t>
      </w:r>
      <w:r>
        <w:t>40%</w:t>
      </w:r>
      <w:r>
        <w:rPr>
          <w:rFonts w:hint="eastAsia"/>
        </w:rPr>
        <w:t>至</w:t>
      </w:r>
      <w:r>
        <w:t>45%</w:t>
      </w:r>
      <w:r>
        <w:rPr>
          <w:rFonts w:hint="eastAsia"/>
        </w:rPr>
        <w:t>，而农村地区的这种收入在总收入中所占比例不超过</w:t>
      </w:r>
      <w:r>
        <w:t>20%</w:t>
      </w:r>
      <w:r>
        <w:rPr>
          <w:rFonts w:hint="eastAsia"/>
        </w:rPr>
        <w:t>至</w:t>
      </w:r>
      <w:r>
        <w:t>24%</w:t>
      </w:r>
      <w:r>
        <w:rPr>
          <w:rFonts w:hint="eastAsia"/>
        </w:rPr>
        <w:t>。其中主要原因之一是农产品很难销售。</w:t>
      </w:r>
    </w:p>
    <w:p w:rsidR="00000000" w:rsidRDefault="00D33778">
      <w:r>
        <w:tab/>
        <w:t xml:space="preserve">61.  </w:t>
      </w:r>
      <w:r>
        <w:rPr>
          <w:rFonts w:hint="eastAsia"/>
        </w:rPr>
        <w:t>根据现有数字，</w:t>
      </w:r>
      <w:r>
        <w:t>65%</w:t>
      </w:r>
      <w:r>
        <w:rPr>
          <w:rFonts w:hint="eastAsia"/>
        </w:rPr>
        <w:t>的人口仍生活在贫困线之下。平均工资是</w:t>
      </w:r>
      <w:r>
        <w:t>35</w:t>
      </w:r>
      <w:r>
        <w:rPr>
          <w:rFonts w:hint="eastAsia"/>
        </w:rPr>
        <w:t>拉里</w:t>
      </w:r>
      <w:r>
        <w:t>(27</w:t>
      </w:r>
      <w:r>
        <w:rPr>
          <w:rFonts w:hint="eastAsia"/>
        </w:rPr>
        <w:t>美元</w:t>
      </w:r>
      <w:r>
        <w:t>)</w:t>
      </w:r>
      <w:r>
        <w:rPr>
          <w:rFonts w:hint="eastAsia"/>
        </w:rPr>
        <w:t>，而一般消费者的最低生活水平是</w:t>
      </w:r>
      <w:r>
        <w:t>92</w:t>
      </w:r>
      <w:r>
        <w:rPr>
          <w:rFonts w:hint="eastAsia"/>
        </w:rPr>
        <w:t>拉里</w:t>
      </w:r>
      <w:r>
        <w:t>(70.70</w:t>
      </w:r>
      <w:r>
        <w:rPr>
          <w:rFonts w:hint="eastAsia"/>
        </w:rPr>
        <w:t>美元</w:t>
      </w:r>
      <w:r>
        <w:t>)</w:t>
      </w:r>
      <w:r>
        <w:rPr>
          <w:rFonts w:hint="eastAsia"/>
        </w:rPr>
        <w:t>，一个适于工作的男性的最低生活水平是</w:t>
      </w:r>
      <w:r>
        <w:t>104</w:t>
      </w:r>
      <w:r>
        <w:rPr>
          <w:rFonts w:hint="eastAsia"/>
        </w:rPr>
        <w:t>拉里</w:t>
      </w:r>
      <w:r>
        <w:t>(80</w:t>
      </w:r>
      <w:r>
        <w:rPr>
          <w:rFonts w:hint="eastAsia"/>
        </w:rPr>
        <w:t>美元</w:t>
      </w:r>
      <w:r>
        <w:t>)</w:t>
      </w:r>
      <w:r>
        <w:rPr>
          <w:rFonts w:hint="eastAsia"/>
        </w:rPr>
        <w:t>。各种人口群体的收入水平极不平衡。人口中最富的</w:t>
      </w:r>
      <w:r>
        <w:t>20%</w:t>
      </w:r>
      <w:r>
        <w:rPr>
          <w:rFonts w:hint="eastAsia"/>
        </w:rPr>
        <w:t>得到总收入的</w:t>
      </w:r>
      <w:r>
        <w:t>57.3%</w:t>
      </w:r>
      <w:r>
        <w:rPr>
          <w:rFonts w:hint="eastAsia"/>
        </w:rPr>
        <w:t>，而最贫</w:t>
      </w:r>
      <w:r>
        <w:rPr>
          <w:rFonts w:hint="eastAsia"/>
        </w:rPr>
        <w:t>穷的</w:t>
      </w:r>
      <w:r>
        <w:t>20%</w:t>
      </w:r>
      <w:r>
        <w:rPr>
          <w:rFonts w:hint="eastAsia"/>
        </w:rPr>
        <w:t>只得到</w:t>
      </w:r>
      <w:r>
        <w:t>2%(</w:t>
      </w:r>
      <w:r>
        <w:rPr>
          <w:rFonts w:hint="eastAsia"/>
        </w:rPr>
        <w:t>经济部数字</w:t>
      </w:r>
      <w:r>
        <w:t>)</w:t>
      </w:r>
      <w:r>
        <w:rPr>
          <w:rFonts w:hint="eastAsia"/>
        </w:rPr>
        <w:t>。</w:t>
      </w:r>
    </w:p>
    <w:p w:rsidR="00000000" w:rsidRDefault="00D33778">
      <w:r>
        <w:tab/>
        <w:t xml:space="preserve">62.  </w:t>
      </w:r>
      <w:r>
        <w:rPr>
          <w:rFonts w:hint="eastAsia"/>
        </w:rPr>
        <w:t>格鲁吉亚正在制订有关工作地点劳动保护和安全的法律。</w:t>
      </w:r>
      <w:r>
        <w:t>1995</w:t>
      </w:r>
      <w:r>
        <w:rPr>
          <w:rFonts w:hint="eastAsia"/>
        </w:rPr>
        <w:t>年，社会福利、劳动和就业部设立了国家劳动检察员，其任务包括：确保在各种所有制的所有企业遵守劳动法、劳动保护和其它管理性法律文书，协调劳动立法领域监督和监察机构的活动。</w:t>
      </w:r>
    </w:p>
    <w:p w:rsidR="00000000" w:rsidRDefault="00D33778">
      <w:r>
        <w:tab/>
        <w:t xml:space="preserve">63.  </w:t>
      </w:r>
      <w:r>
        <w:rPr>
          <w:rFonts w:hint="eastAsia"/>
        </w:rPr>
        <w:t>根据检察员提供的数字，</w:t>
      </w:r>
      <w:r>
        <w:t>1995</w:t>
      </w:r>
      <w:r>
        <w:rPr>
          <w:rFonts w:hint="eastAsia"/>
        </w:rPr>
        <w:t>年发生了</w:t>
      </w:r>
      <w:r>
        <w:t>155</w:t>
      </w:r>
      <w:r>
        <w:rPr>
          <w:rFonts w:hint="eastAsia"/>
        </w:rPr>
        <w:t>次工伤事故，其中</w:t>
      </w:r>
      <w:r>
        <w:t>7</w:t>
      </w:r>
      <w:r>
        <w:rPr>
          <w:rFonts w:hint="eastAsia"/>
        </w:rPr>
        <w:t>次是死亡事故。</w:t>
      </w:r>
      <w:r>
        <w:t>1996</w:t>
      </w:r>
      <w:r>
        <w:rPr>
          <w:rFonts w:hint="eastAsia"/>
        </w:rPr>
        <w:t>年共发生了</w:t>
      </w:r>
      <w:r>
        <w:t>57</w:t>
      </w:r>
      <w:r>
        <w:rPr>
          <w:rFonts w:hint="eastAsia"/>
        </w:rPr>
        <w:t>次事故，其中</w:t>
      </w:r>
      <w:r>
        <w:t>6</w:t>
      </w:r>
      <w:r>
        <w:rPr>
          <w:rFonts w:hint="eastAsia"/>
        </w:rPr>
        <w:t>次有多人受害</w:t>
      </w:r>
      <w:r>
        <w:t>(20</w:t>
      </w:r>
      <w:r>
        <w:rPr>
          <w:rFonts w:hint="eastAsia"/>
        </w:rPr>
        <w:t>人受伤</w:t>
      </w:r>
      <w:r>
        <w:t>)</w:t>
      </w:r>
      <w:r>
        <w:rPr>
          <w:rFonts w:hint="eastAsia"/>
        </w:rPr>
        <w:t>。全年共有</w:t>
      </w:r>
      <w:r>
        <w:t>97</w:t>
      </w:r>
      <w:r>
        <w:rPr>
          <w:rFonts w:hint="eastAsia"/>
        </w:rPr>
        <w:t>名工人受伤，</w:t>
      </w:r>
      <w:r>
        <w:t>46</w:t>
      </w:r>
      <w:r>
        <w:rPr>
          <w:rFonts w:hint="eastAsia"/>
        </w:rPr>
        <w:t>次为死亡事故。</w:t>
      </w:r>
    </w:p>
    <w:p w:rsidR="00000000" w:rsidRDefault="00D33778">
      <w:r>
        <w:tab/>
        <w:t xml:space="preserve">64.  </w:t>
      </w:r>
      <w:r>
        <w:rPr>
          <w:rFonts w:hint="eastAsia"/>
        </w:rPr>
        <w:t>为建立劳动保护立法基础，向议</w:t>
      </w:r>
      <w:r>
        <w:rPr>
          <w:rFonts w:hint="eastAsia"/>
        </w:rPr>
        <w:t>会提交了有关劳动保护以及报告和调查工作事故的法案。另外，还制订并向议会提交了一项有效期直至</w:t>
      </w:r>
      <w:r>
        <w:t>2000</w:t>
      </w:r>
      <w:r>
        <w:rPr>
          <w:rFonts w:hint="eastAsia"/>
        </w:rPr>
        <w:t>年的前瞻性紧急劳动保护措施方案。</w:t>
      </w:r>
    </w:p>
    <w:p w:rsidR="00000000" w:rsidRDefault="00D33778">
      <w:r>
        <w:tab/>
        <w:t xml:space="preserve">65.  </w:t>
      </w:r>
      <w:r>
        <w:rPr>
          <w:rFonts w:hint="eastAsia"/>
        </w:rPr>
        <w:t>《劳动法》规定，所有工人均应享有至少</w:t>
      </w:r>
      <w:r>
        <w:t>15</w:t>
      </w:r>
      <w:r>
        <w:rPr>
          <w:rFonts w:hint="eastAsia"/>
        </w:rPr>
        <w:t>个工作日的带薪年假。根据申请，还可给予工人不带薪休假。假期长短依工作量、工作性质和工作条件而定。计划在可预见的未来将最低带薪休假延长到</w:t>
      </w:r>
      <w:r>
        <w:t>24</w:t>
      </w:r>
      <w:r>
        <w:rPr>
          <w:rFonts w:hint="eastAsia"/>
        </w:rPr>
        <w:t>个日历日。在全国，每周工作</w:t>
      </w:r>
      <w:r>
        <w:t>40</w:t>
      </w:r>
      <w:r>
        <w:rPr>
          <w:rFonts w:hint="eastAsia"/>
        </w:rPr>
        <w:t>小时、休息</w:t>
      </w:r>
      <w:r>
        <w:t>2</w:t>
      </w:r>
      <w:r>
        <w:rPr>
          <w:rFonts w:hint="eastAsia"/>
        </w:rPr>
        <w:t>天是标准。</w:t>
      </w:r>
    </w:p>
    <w:p w:rsidR="00000000" w:rsidRDefault="00D33778">
      <w:r>
        <w:tab/>
        <w:t xml:space="preserve">66.  </w:t>
      </w:r>
      <w:r>
        <w:rPr>
          <w:rFonts w:hint="eastAsia"/>
        </w:rPr>
        <w:t>《劳动法》规定公共假日停止工作，根据第</w:t>
      </w:r>
      <w:r>
        <w:t>64</w:t>
      </w:r>
      <w:r>
        <w:rPr>
          <w:rFonts w:hint="eastAsia"/>
        </w:rPr>
        <w:t>条，这种假日共</w:t>
      </w:r>
      <w:r>
        <w:t>12</w:t>
      </w:r>
      <w:r>
        <w:rPr>
          <w:rFonts w:hint="eastAsia"/>
        </w:rPr>
        <w:t>天。在公共假日允许进行的工作只是那些由于技术原因</w:t>
      </w:r>
      <w:r>
        <w:t>(24</w:t>
      </w:r>
      <w:r>
        <w:rPr>
          <w:rFonts w:hint="eastAsia"/>
        </w:rPr>
        <w:t>小时工作的</w:t>
      </w:r>
      <w:r>
        <w:rPr>
          <w:rFonts w:hint="eastAsia"/>
        </w:rPr>
        <w:t>企业、机构和组织</w:t>
      </w:r>
      <w:r>
        <w:t>)</w:t>
      </w:r>
      <w:r>
        <w:rPr>
          <w:rFonts w:hint="eastAsia"/>
        </w:rPr>
        <w:t>、必不可少的公共服务、抢修、维护、装卸等不能中断的工作。</w:t>
      </w:r>
    </w:p>
    <w:p w:rsidR="00000000" w:rsidRDefault="00D33778">
      <w:pPr>
        <w:spacing w:after="320"/>
        <w:textAlignment w:val="center"/>
      </w:pPr>
      <w:r>
        <w:tab/>
        <w:t xml:space="preserve">67.  </w:t>
      </w:r>
      <w:r>
        <w:rPr>
          <w:rFonts w:hint="eastAsia"/>
        </w:rPr>
        <w:t>公共假日工作发双倍工资：计件工人按件发双倍；计时或计日工人按时间发双倍；月工资工人，如果公共假日工作是其正常月工时的一部分，在其月工资以外发标准工时和工作日工资，如果工作属于加班，则在其月工资之外发双倍标准工资。在公共假日工作的人可要求补休。</w:t>
      </w:r>
    </w:p>
    <w:p w:rsidR="00000000" w:rsidRDefault="00D33778">
      <w:pPr>
        <w:pStyle w:val="Heading3"/>
      </w:pPr>
      <w:r>
        <w:rPr>
          <w:rFonts w:hint="eastAsia"/>
        </w:rPr>
        <w:t>表</w:t>
      </w:r>
      <w:r>
        <w:t xml:space="preserve">  </w:t>
      </w:r>
      <w:r>
        <w:rPr>
          <w:rFonts w:hint="eastAsia"/>
        </w:rPr>
        <w:t>一</w:t>
      </w:r>
    </w:p>
    <w:p w:rsidR="00000000" w:rsidRDefault="00D33778">
      <w:pPr>
        <w:pStyle w:val="Heading3"/>
      </w:pPr>
      <w:r>
        <w:t>1993</w:t>
      </w:r>
      <w:r>
        <w:rPr>
          <w:rFonts w:hint="eastAsia"/>
        </w:rPr>
        <w:t>至</w:t>
      </w:r>
      <w:r>
        <w:t>1996</w:t>
      </w:r>
      <w:r>
        <w:rPr>
          <w:rFonts w:hint="eastAsia"/>
        </w:rPr>
        <w:t>年最低工资变化情况</w:t>
      </w:r>
      <w:r>
        <w:t>(</w:t>
      </w:r>
      <w:r>
        <w:rPr>
          <w:rFonts w:hint="eastAsia"/>
        </w:rPr>
        <w:t>美元</w:t>
      </w:r>
      <w:r>
        <w:t>)</w:t>
      </w:r>
    </w:p>
    <w:p w:rsidR="00000000" w:rsidRDefault="00D33778"/>
    <w:p w:rsidR="00000000" w:rsidRDefault="00D33778"/>
    <w:p w:rsidR="00000000" w:rsidRDefault="00D33778"/>
    <w:p w:rsidR="00000000" w:rsidRDefault="00D33778"/>
    <w:p w:rsidR="00000000" w:rsidRDefault="00D33778"/>
    <w:p w:rsidR="00000000" w:rsidRDefault="00D33778"/>
    <w:p w:rsidR="00000000" w:rsidRDefault="00D33778"/>
    <w:p w:rsidR="00000000" w:rsidRDefault="00D33778">
      <w:pPr>
        <w:rPr>
          <w:spacing w:val="-6"/>
          <w:sz w:val="18"/>
        </w:rPr>
      </w:pPr>
    </w:p>
    <w:p w:rsidR="00000000" w:rsidRDefault="00D33778">
      <w:pPr>
        <w:rPr>
          <w:spacing w:val="-6"/>
          <w:sz w:val="18"/>
        </w:rPr>
      </w:pPr>
    </w:p>
    <w:p w:rsidR="00000000" w:rsidRDefault="00D33778">
      <w:pPr>
        <w:rPr>
          <w:rFonts w:ascii="长城楷体" w:eastAsia="长城楷体"/>
        </w:rPr>
      </w:pPr>
      <w:r>
        <w:rPr>
          <w:rFonts w:ascii="长城楷体" w:eastAsia="长城楷体"/>
        </w:rPr>
        <w:tab/>
        <w:t>(</w:t>
      </w:r>
      <w:r>
        <w:rPr>
          <w:rFonts w:ascii="长城楷体" w:eastAsia="长城楷体" w:hint="eastAsia"/>
          <w:u w:val="single"/>
        </w:rPr>
        <w:t>注</w:t>
      </w:r>
      <w:r>
        <w:rPr>
          <w:rFonts w:ascii="长城楷体" w:eastAsia="长城楷体" w:hint="eastAsia"/>
        </w:rPr>
        <w:t>：“曲线”中断之处表示没有资料。</w:t>
      </w:r>
      <w:r>
        <w:rPr>
          <w:rFonts w:ascii="长城楷体" w:eastAsia="长城楷体"/>
        </w:rPr>
        <w:t>)</w:t>
      </w:r>
    </w:p>
    <w:p w:rsidR="00000000" w:rsidRDefault="00D33778">
      <w:pPr>
        <w:pStyle w:val="Heading2"/>
      </w:pPr>
      <w:r>
        <w:br w:type="page"/>
      </w:r>
      <w:r>
        <w:rPr>
          <w:rFonts w:hint="eastAsia"/>
        </w:rPr>
        <w:t>四、第</w:t>
      </w:r>
      <w:r>
        <w:t xml:space="preserve"> 8 </w:t>
      </w:r>
      <w:r>
        <w:rPr>
          <w:rFonts w:hint="eastAsia"/>
        </w:rPr>
        <w:t>条</w:t>
      </w:r>
    </w:p>
    <w:p w:rsidR="00000000" w:rsidRDefault="00D33778">
      <w:r>
        <w:tab/>
        <w:t xml:space="preserve">68.  </w:t>
      </w:r>
      <w:r>
        <w:rPr>
          <w:rFonts w:hint="eastAsia"/>
        </w:rPr>
        <w:t>格鲁吉亚有</w:t>
      </w:r>
      <w:r>
        <w:t>28</w:t>
      </w:r>
      <w:r>
        <w:rPr>
          <w:rFonts w:hint="eastAsia"/>
        </w:rPr>
        <w:t>个行业工会，下设</w:t>
      </w:r>
      <w:r>
        <w:t>20</w:t>
      </w:r>
      <w:r>
        <w:t>,000</w:t>
      </w:r>
      <w:r>
        <w:rPr>
          <w:rFonts w:hint="eastAsia"/>
        </w:rPr>
        <w:t>多个基层组织，共</w:t>
      </w:r>
      <w:r>
        <w:t>140</w:t>
      </w:r>
      <w:r>
        <w:rPr>
          <w:rFonts w:hint="eastAsia"/>
        </w:rPr>
        <w:t>万名会员，所有这些工会都是格鲁吉亚工会联合会的成员。</w:t>
      </w:r>
      <w:r>
        <w:t>1995</w:t>
      </w:r>
      <w:r>
        <w:rPr>
          <w:rFonts w:hint="eastAsia"/>
        </w:rPr>
        <w:t>年底，根据联合会代表大会的决定，成立了地区和城市工会联合会，其成员是每个地区或城镇的行业组织。全国有</w:t>
      </w:r>
      <w:r>
        <w:t>79</w:t>
      </w:r>
      <w:r>
        <w:rPr>
          <w:rFonts w:hint="eastAsia"/>
        </w:rPr>
        <w:t>个这种联合会。阿布哈兹和阿亚里亚的两个工会联合会以及两个全国理事会</w:t>
      </w:r>
      <w:r>
        <w:rPr>
          <w:rFonts w:hint="eastAsia"/>
          <w:spacing w:val="-40"/>
        </w:rPr>
        <w:t>——</w:t>
      </w:r>
      <w:r>
        <w:t xml:space="preserve"> </w:t>
      </w:r>
      <w:r>
        <w:rPr>
          <w:rFonts w:hint="eastAsia"/>
        </w:rPr>
        <w:t>一个主管工会的集会，一个主管</w:t>
      </w:r>
      <w:r>
        <w:t xml:space="preserve">Shevardeni, </w:t>
      </w:r>
      <w:r>
        <w:rPr>
          <w:rFonts w:hint="eastAsia"/>
        </w:rPr>
        <w:t>全国竞技和运动俱乐部，也是格鲁吉亚的工会。</w:t>
      </w:r>
    </w:p>
    <w:p w:rsidR="00000000" w:rsidRDefault="00D33778">
      <w:r>
        <w:tab/>
        <w:t xml:space="preserve">69.  </w:t>
      </w:r>
      <w:r>
        <w:rPr>
          <w:rFonts w:hint="eastAsia"/>
        </w:rPr>
        <w:t>格鲁吉亚工会联合会提出了加入两项劳工组织公约的问题，即：《结社自由和保护组织权利公约》</w:t>
      </w:r>
      <w:r>
        <w:t>(1948</w:t>
      </w:r>
      <w:r>
        <w:rPr>
          <w:rFonts w:hint="eastAsia"/>
        </w:rPr>
        <w:t>年，第</w:t>
      </w:r>
      <w:r>
        <w:t>87</w:t>
      </w:r>
      <w:r>
        <w:rPr>
          <w:rFonts w:hint="eastAsia"/>
        </w:rPr>
        <w:t>号</w:t>
      </w:r>
      <w:r>
        <w:t>)</w:t>
      </w:r>
      <w:r>
        <w:rPr>
          <w:rFonts w:hint="eastAsia"/>
        </w:rPr>
        <w:t>和《组织和集体谈判权利公约》</w:t>
      </w:r>
      <w:r>
        <w:t>(1949</w:t>
      </w:r>
      <w:r>
        <w:rPr>
          <w:rFonts w:hint="eastAsia"/>
        </w:rPr>
        <w:t>年，第</w:t>
      </w:r>
      <w:r>
        <w:t>98</w:t>
      </w:r>
      <w:r>
        <w:rPr>
          <w:rFonts w:hint="eastAsia"/>
        </w:rPr>
        <w:t>号</w:t>
      </w:r>
      <w:r>
        <w:t>)</w:t>
      </w:r>
      <w:r>
        <w:rPr>
          <w:rFonts w:hint="eastAsia"/>
        </w:rPr>
        <w:t>。它和许多其他国家的工会有活跃的双边关系。</w:t>
      </w:r>
    </w:p>
    <w:p w:rsidR="00000000" w:rsidRDefault="00D33778">
      <w:r>
        <w:tab/>
        <w:t xml:space="preserve">70.  </w:t>
      </w:r>
      <w:r>
        <w:rPr>
          <w:rFonts w:hint="eastAsia"/>
        </w:rPr>
        <w:t>格鲁吉亚工会联合会是世界工会联合会、黑海盆地工会联合会以及中亚和土耳其工会联合会的成员。它还申请加入世界自由工会联合会。</w:t>
      </w:r>
    </w:p>
    <w:p w:rsidR="00000000" w:rsidRDefault="00D33778">
      <w:r>
        <w:tab/>
        <w:t xml:space="preserve">71.  </w:t>
      </w:r>
      <w:r>
        <w:rPr>
          <w:rFonts w:hint="eastAsia"/>
        </w:rPr>
        <w:t>《格鲁吉亚宪法》第</w:t>
      </w:r>
      <w:r>
        <w:t>26</w:t>
      </w:r>
      <w:r>
        <w:rPr>
          <w:rFonts w:hint="eastAsia"/>
        </w:rPr>
        <w:t>条规定，“人人有权成立和加入公众组织，包括工会”。这种权利不受法律以外的任何限制。《宪法》</w:t>
      </w:r>
      <w:r>
        <w:t>(</w:t>
      </w:r>
      <w:r>
        <w:rPr>
          <w:rFonts w:hint="eastAsia"/>
        </w:rPr>
        <w:t>第</w:t>
      </w:r>
      <w:r>
        <w:t>26.3.6</w:t>
      </w:r>
      <w:r>
        <w:rPr>
          <w:rFonts w:hint="eastAsia"/>
        </w:rPr>
        <w:t>条</w:t>
      </w:r>
      <w:r>
        <w:t>)</w:t>
      </w:r>
      <w:r>
        <w:rPr>
          <w:rFonts w:hint="eastAsia"/>
        </w:rPr>
        <w:t>禁止成立旨在以武力推翻或改变格鲁吉亚宪法秩序，或破坏国家独立或领土完整或鼓吹战争和暴力，或企图煽动民族、种族、社会和国家分裂的实体及其活动。这种组织的活动只能由法院按</w:t>
      </w:r>
      <w:r>
        <w:rPr>
          <w:rFonts w:hint="eastAsia"/>
        </w:rPr>
        <w:t>照组织法规定的程序下令停止或予以禁止。</w:t>
      </w:r>
    </w:p>
    <w:p w:rsidR="00000000" w:rsidRDefault="00D33778">
      <w:r>
        <w:tab/>
        <w:t>72.  1997</w:t>
      </w:r>
      <w:r>
        <w:rPr>
          <w:rFonts w:hint="eastAsia"/>
        </w:rPr>
        <w:t>年</w:t>
      </w:r>
      <w:r>
        <w:t>4</w:t>
      </w:r>
      <w:r>
        <w:rPr>
          <w:rFonts w:hint="eastAsia"/>
        </w:rPr>
        <w:t>月</w:t>
      </w:r>
      <w:r>
        <w:t>29</w:t>
      </w:r>
      <w:r>
        <w:rPr>
          <w:rFonts w:hint="eastAsia"/>
        </w:rPr>
        <w:t>日，格鲁吉亚议会根据劳工组织的基本原则通过了《工会法》。《工会法》规定了工会的宗旨和任务：维护工人的劳动和社会经济权利，促进就业，进行集体谈判，缔结集体协议和监督其执行，协助解决劳资争端，监督执行劳动法，保护劳动和工作环境，参加国有财产私有化，参加集体管理机构等。</w:t>
      </w:r>
    </w:p>
    <w:p w:rsidR="00000000" w:rsidRDefault="00D33778">
      <w:r>
        <w:tab/>
        <w:t xml:space="preserve">73.  </w:t>
      </w:r>
      <w:r>
        <w:rPr>
          <w:rFonts w:hint="eastAsia"/>
        </w:rPr>
        <w:t>《工会法》</w:t>
      </w:r>
      <w:r>
        <w:t>(</w:t>
      </w:r>
      <w:r>
        <w:rPr>
          <w:rFonts w:hint="eastAsia"/>
        </w:rPr>
        <w:t>第</w:t>
      </w:r>
      <w:r>
        <w:t>5</w:t>
      </w:r>
      <w:r>
        <w:rPr>
          <w:rFonts w:hint="eastAsia"/>
        </w:rPr>
        <w:t>条</w:t>
      </w:r>
      <w:r>
        <w:t>)</w:t>
      </w:r>
      <w:r>
        <w:rPr>
          <w:rFonts w:hint="eastAsia"/>
        </w:rPr>
        <w:t>宣布，工会和工会联合会独立于国家机构、自治机关、雇主和雇主组织、政党和政治组织，不对这些机构和组织负责。</w:t>
      </w:r>
    </w:p>
    <w:p w:rsidR="00000000" w:rsidRDefault="00D33778">
      <w:r>
        <w:tab/>
        <w:t xml:space="preserve">74.  </w:t>
      </w:r>
      <w:r>
        <w:rPr>
          <w:rFonts w:hint="eastAsia"/>
        </w:rPr>
        <w:t>第</w:t>
      </w:r>
      <w:r>
        <w:t>2</w:t>
      </w:r>
      <w:r>
        <w:rPr>
          <w:rFonts w:hint="eastAsia"/>
        </w:rPr>
        <w:t>条规定，在武装部队、国</w:t>
      </w:r>
      <w:r>
        <w:rPr>
          <w:rFonts w:hint="eastAsia"/>
        </w:rPr>
        <w:t>家安全和内政部武装力量、检察、司法、税务检查和海关中，工会的成立和运行需遵循与有关机构和组织的运行有关的专门法律。这一条还规定，可以建立某一具体行业、工厂、地区或职业的专门工会。第</w:t>
      </w:r>
      <w:r>
        <w:t>8</w:t>
      </w:r>
      <w:r>
        <w:rPr>
          <w:rFonts w:hint="eastAsia"/>
        </w:rPr>
        <w:t>条规定，格鲁吉亚的工会可和其他国家的工会合作。</w:t>
      </w:r>
    </w:p>
    <w:p w:rsidR="00000000" w:rsidRDefault="00D33778">
      <w:r>
        <w:tab/>
        <w:t>75.  1997</w:t>
      </w:r>
      <w:r>
        <w:rPr>
          <w:rFonts w:hint="eastAsia"/>
        </w:rPr>
        <w:t>年</w:t>
      </w:r>
      <w:r>
        <w:t>6</w:t>
      </w:r>
      <w:r>
        <w:rPr>
          <w:rFonts w:hint="eastAsia"/>
        </w:rPr>
        <w:t>月</w:t>
      </w:r>
      <w:r>
        <w:t>14</w:t>
      </w:r>
      <w:r>
        <w:rPr>
          <w:rFonts w:hint="eastAsia"/>
        </w:rPr>
        <w:t>日，《公民结社法》生效。这一法律规定，作为独立、自愿的民间组织的包括工会在内的各种民间组织的成立和活动的前提条件、宗旨和原则。</w:t>
      </w:r>
    </w:p>
    <w:p w:rsidR="00000000" w:rsidRDefault="00D33778">
      <w:r>
        <w:tab/>
        <w:t xml:space="preserve">76.  </w:t>
      </w:r>
      <w:r>
        <w:rPr>
          <w:rFonts w:hint="eastAsia"/>
        </w:rPr>
        <w:t>该法律规定，包括工会在内的民间组织在成立时必须登记。只有在组织的章程不符合《宪法》或现行法律的情况下，才可拒绝登</w:t>
      </w:r>
      <w:r>
        <w:rPr>
          <w:rFonts w:hint="eastAsia"/>
        </w:rPr>
        <w:t>记，登记一旦被拒绝，可向法院提出上诉。如果拒绝的理由不成立，可重新申请登记</w:t>
      </w:r>
      <w:r>
        <w:t>(</w:t>
      </w:r>
      <w:r>
        <w:rPr>
          <w:rFonts w:hint="eastAsia"/>
        </w:rPr>
        <w:t>第</w:t>
      </w:r>
      <w:r>
        <w:t>16</w:t>
      </w:r>
      <w:r>
        <w:rPr>
          <w:rFonts w:hint="eastAsia"/>
        </w:rPr>
        <w:t>条</w:t>
      </w:r>
      <w:r>
        <w:t>)</w:t>
      </w:r>
      <w:r>
        <w:rPr>
          <w:rFonts w:hint="eastAsia"/>
        </w:rPr>
        <w:t>。第</w:t>
      </w:r>
      <w:r>
        <w:t>17</w:t>
      </w:r>
      <w:r>
        <w:rPr>
          <w:rFonts w:hint="eastAsia"/>
        </w:rPr>
        <w:t>条涉及包括工会在内的民间组织的解散程序，其中规定：组织事务的结束应由大会、会议或代表大会决定；在违反章程或法律的情况下，由法院根据登记机关的申请裁决。</w:t>
      </w:r>
    </w:p>
    <w:p w:rsidR="00000000" w:rsidRDefault="00D33778">
      <w:r>
        <w:tab/>
        <w:t xml:space="preserve">77.  </w:t>
      </w:r>
      <w:r>
        <w:rPr>
          <w:rFonts w:hint="eastAsia"/>
        </w:rPr>
        <w:t>根据第</w:t>
      </w:r>
      <w:r>
        <w:t>7</w:t>
      </w:r>
      <w:r>
        <w:rPr>
          <w:rFonts w:hint="eastAsia"/>
        </w:rPr>
        <w:t>条和第</w:t>
      </w:r>
      <w:r>
        <w:t>8</w:t>
      </w:r>
      <w:r>
        <w:rPr>
          <w:rFonts w:hint="eastAsia"/>
        </w:rPr>
        <w:t>条，民间组织有权参加各种联盟，参加国际民间组织联合会等。现行《劳动法》第</w:t>
      </w:r>
      <w:r>
        <w:t>217</w:t>
      </w:r>
      <w:r>
        <w:rPr>
          <w:rFonts w:hint="eastAsia"/>
        </w:rPr>
        <w:t>条和第</w:t>
      </w:r>
      <w:r>
        <w:t>218</w:t>
      </w:r>
      <w:r>
        <w:rPr>
          <w:rFonts w:hint="eastAsia"/>
        </w:rPr>
        <w:t>条也保证公民成立和加入工会的权利。法律规定，阻碍工会活动是一种罪行。</w:t>
      </w:r>
    </w:p>
    <w:p w:rsidR="00000000" w:rsidRDefault="00D33778">
      <w:r>
        <w:tab/>
        <w:t xml:space="preserve">78.  </w:t>
      </w:r>
      <w:r>
        <w:rPr>
          <w:rFonts w:hint="eastAsia"/>
        </w:rPr>
        <w:t>《宪法》</w:t>
      </w:r>
      <w:r>
        <w:t>(</w:t>
      </w:r>
      <w:r>
        <w:rPr>
          <w:rFonts w:hint="eastAsia"/>
        </w:rPr>
        <w:t>第</w:t>
      </w:r>
      <w:r>
        <w:t>33</w:t>
      </w:r>
      <w:r>
        <w:rPr>
          <w:rFonts w:hint="eastAsia"/>
        </w:rPr>
        <w:t>条</w:t>
      </w:r>
      <w:r>
        <w:t>)</w:t>
      </w:r>
      <w:r>
        <w:rPr>
          <w:rFonts w:hint="eastAsia"/>
        </w:rPr>
        <w:t>承认罢工的权利。法律规定了行使这一权利的程序，</w:t>
      </w:r>
      <w:r>
        <w:rPr>
          <w:rFonts w:hint="eastAsia"/>
        </w:rPr>
        <w:t>还规定要保证一些关键部门工作的进行。《宪法》第</w:t>
      </w:r>
      <w:r>
        <w:t>46.1</w:t>
      </w:r>
      <w:r>
        <w:rPr>
          <w:rFonts w:hint="eastAsia"/>
        </w:rPr>
        <w:t>条规定，在紧急状态或戒严期间，总统有权在全国或部分地区限制某些权利和自由，包括罢工的权利。</w:t>
      </w:r>
    </w:p>
    <w:p w:rsidR="00000000" w:rsidRDefault="00D33778">
      <w:r>
        <w:tab/>
        <w:t xml:space="preserve">79.  </w:t>
      </w:r>
      <w:r>
        <w:rPr>
          <w:rFonts w:hint="eastAsia"/>
        </w:rPr>
        <w:t>格鲁吉亚还没有关于解决包括罢工在内的劳资争端</w:t>
      </w:r>
      <w:r>
        <w:t>(</w:t>
      </w:r>
      <w:r>
        <w:rPr>
          <w:rFonts w:hint="eastAsia"/>
        </w:rPr>
        <w:t>冲突</w:t>
      </w:r>
      <w:r>
        <w:t>)</w:t>
      </w:r>
      <w:r>
        <w:rPr>
          <w:rFonts w:hint="eastAsia"/>
        </w:rPr>
        <w:t>的程序的专门法律。《工会法》第</w:t>
      </w:r>
      <w:r>
        <w:t>13</w:t>
      </w:r>
      <w:r>
        <w:rPr>
          <w:rFonts w:hint="eastAsia"/>
        </w:rPr>
        <w:t>条规定，工会有权为维护工人的劳动和社会经济利益而组织罢工。工会组织的抗议活动是否合法由法院确定</w:t>
      </w:r>
      <w:r>
        <w:t>(</w:t>
      </w:r>
      <w:r>
        <w:rPr>
          <w:rFonts w:hint="eastAsia"/>
        </w:rPr>
        <w:t>第</w:t>
      </w:r>
      <w:r>
        <w:t>28</w:t>
      </w:r>
      <w:r>
        <w:rPr>
          <w:rFonts w:hint="eastAsia"/>
        </w:rPr>
        <w:t>条</w:t>
      </w:r>
      <w:r>
        <w:t>)</w:t>
      </w:r>
      <w:r>
        <w:rPr>
          <w:rFonts w:hint="eastAsia"/>
        </w:rPr>
        <w:t>。</w:t>
      </w:r>
    </w:p>
    <w:p w:rsidR="00000000" w:rsidRDefault="00D33778">
      <w:r>
        <w:tab/>
        <w:t xml:space="preserve">80.  </w:t>
      </w:r>
      <w:r>
        <w:rPr>
          <w:rFonts w:hint="eastAsia"/>
        </w:rPr>
        <w:t>《公务员法》</w:t>
      </w:r>
      <w:r>
        <w:t>(</w:t>
      </w:r>
      <w:r>
        <w:rPr>
          <w:rFonts w:hint="eastAsia"/>
        </w:rPr>
        <w:t>第</w:t>
      </w:r>
      <w:r>
        <w:t>14.10</w:t>
      </w:r>
      <w:r>
        <w:rPr>
          <w:rFonts w:hint="eastAsia"/>
        </w:rPr>
        <w:t>条</w:t>
      </w:r>
      <w:r>
        <w:t>)</w:t>
      </w:r>
      <w:r>
        <w:rPr>
          <w:rFonts w:hint="eastAsia"/>
        </w:rPr>
        <w:t>规定对罢工权利实行限制，禁止国家雇员参加妨碍国家机关运转的行动。目前，在这方面，格鲁吉亚法律没有其他限制。</w:t>
      </w:r>
    </w:p>
    <w:p w:rsidR="00000000" w:rsidRDefault="00D33778">
      <w:r>
        <w:tab/>
        <w:t>81.</w:t>
      </w:r>
      <w:r>
        <w:t xml:space="preserve">  </w:t>
      </w:r>
      <w:r>
        <w:rPr>
          <w:rFonts w:hint="eastAsia"/>
        </w:rPr>
        <w:t>在《工会法》通过之前，格鲁吉亚工人的罢工权利也未受到限制。例如，在所报告期间，第比利斯和库塔伊西的教师举行了罢教，特基布里的地铁和铁路工人以及矿工进行了罢工，泽斯塔福尼的铸钢工人进行了罢工。所有这些罢工都是由经济原因造成的。</w:t>
      </w:r>
    </w:p>
    <w:p w:rsidR="00000000" w:rsidRDefault="00D33778">
      <w:r>
        <w:tab/>
        <w:t>82.  1995</w:t>
      </w:r>
      <w:r>
        <w:rPr>
          <w:rFonts w:hint="eastAsia"/>
        </w:rPr>
        <w:t>年，政府和专业工会联合会签订了一项协议，这是格鲁吉亚工会史上第一个总协议。</w:t>
      </w:r>
    </w:p>
    <w:p w:rsidR="00000000" w:rsidRDefault="00D33778">
      <w:r>
        <w:tab/>
        <w:t xml:space="preserve">83.  </w:t>
      </w:r>
      <w:r>
        <w:rPr>
          <w:rFonts w:hint="eastAsia"/>
        </w:rPr>
        <w:t>妨碍有关工会的法律条款实际适用的既有客观原因，也有主观原因。在生产剧烈下降、多数企业和机关不是停止工作就是不完全工作的情况下，企业主和工会自由签订的集体协议已不再起作用。这对</w:t>
      </w:r>
      <w:r>
        <w:rPr>
          <w:rFonts w:hint="eastAsia"/>
        </w:rPr>
        <w:t>工会本身的活动产生了不利影响。</w:t>
      </w:r>
    </w:p>
    <w:p w:rsidR="00000000" w:rsidRDefault="00D33778">
      <w:r>
        <w:tab/>
        <w:t xml:space="preserve">84.  </w:t>
      </w:r>
      <w:r>
        <w:rPr>
          <w:rFonts w:hint="eastAsia"/>
        </w:rPr>
        <w:t>总的来说，格鲁吉亚的长期的危机尚未产生工会运动。部分原因是在广大公众的头脑中还残留着在过去苏联时代形成的思想，认为一个正式组织要依靠当局。根据官方统计数字，去年，工会会员人数减少了</w:t>
      </w:r>
      <w:r>
        <w:t>120</w:t>
      </w:r>
      <w:r>
        <w:rPr>
          <w:rFonts w:hint="eastAsia"/>
        </w:rPr>
        <w:t>万。</w:t>
      </w:r>
    </w:p>
    <w:p w:rsidR="00000000" w:rsidRDefault="00D33778">
      <w:pPr>
        <w:spacing w:after="320"/>
        <w:textAlignment w:val="center"/>
      </w:pPr>
      <w:r>
        <w:tab/>
        <w:t xml:space="preserve">85.  </w:t>
      </w:r>
      <w:r>
        <w:rPr>
          <w:rFonts w:hint="eastAsia"/>
        </w:rPr>
        <w:t>工会联合会向政府提出了很多财产索赔。据其领导人说，国家目前对工会财产的征用或使用都是违反现行法律的，没有得到工会的同意。例如，它们援引了部长内阁</w:t>
      </w:r>
      <w:r>
        <w:t>1991</w:t>
      </w:r>
      <w:r>
        <w:rPr>
          <w:rFonts w:hint="eastAsia"/>
        </w:rPr>
        <w:t>年</w:t>
      </w:r>
      <w:r>
        <w:t>6</w:t>
      </w:r>
      <w:r>
        <w:rPr>
          <w:rFonts w:hint="eastAsia"/>
        </w:rPr>
        <w:t>月</w:t>
      </w:r>
      <w:r>
        <w:t>18</w:t>
      </w:r>
      <w:r>
        <w:rPr>
          <w:rFonts w:hint="eastAsia"/>
        </w:rPr>
        <w:t>日</w:t>
      </w:r>
      <w:r>
        <w:t>(</w:t>
      </w:r>
      <w:r>
        <w:rPr>
          <w:rFonts w:hint="eastAsia"/>
        </w:rPr>
        <w:t>第</w:t>
      </w:r>
      <w:r>
        <w:t>497</w:t>
      </w:r>
      <w:r>
        <w:rPr>
          <w:rFonts w:hint="eastAsia"/>
        </w:rPr>
        <w:t>号</w:t>
      </w:r>
      <w:r>
        <w:t>)</w:t>
      </w:r>
      <w:r>
        <w:rPr>
          <w:rFonts w:hint="eastAsia"/>
        </w:rPr>
        <w:t>和</w:t>
      </w:r>
      <w:r>
        <w:t>1993</w:t>
      </w:r>
      <w:r>
        <w:rPr>
          <w:rFonts w:hint="eastAsia"/>
        </w:rPr>
        <w:t>年</w:t>
      </w:r>
      <w:r>
        <w:t>4</w:t>
      </w:r>
      <w:r>
        <w:rPr>
          <w:rFonts w:hint="eastAsia"/>
        </w:rPr>
        <w:t>月</w:t>
      </w:r>
      <w:r>
        <w:t>30</w:t>
      </w:r>
      <w:r>
        <w:rPr>
          <w:rFonts w:hint="eastAsia"/>
        </w:rPr>
        <w:t>日</w:t>
      </w:r>
      <w:r>
        <w:t>(</w:t>
      </w:r>
      <w:r>
        <w:rPr>
          <w:rFonts w:hint="eastAsia"/>
        </w:rPr>
        <w:t>第</w:t>
      </w:r>
      <w:r>
        <w:t>482</w:t>
      </w:r>
      <w:r>
        <w:rPr>
          <w:rFonts w:hint="eastAsia"/>
        </w:rPr>
        <w:t>号</w:t>
      </w:r>
      <w:r>
        <w:t>)</w:t>
      </w:r>
      <w:r>
        <w:rPr>
          <w:rFonts w:hint="eastAsia"/>
        </w:rPr>
        <w:t>命令，根据这两项命令，</w:t>
      </w:r>
      <w:r>
        <w:t>Gruzkurortstro</w:t>
      </w:r>
      <w:r>
        <w:t>i(</w:t>
      </w:r>
      <w:r>
        <w:rPr>
          <w:rFonts w:hint="eastAsia"/>
        </w:rPr>
        <w:t>休闲胜地建设</w:t>
      </w:r>
      <w:r>
        <w:t>)</w:t>
      </w:r>
      <w:r>
        <w:rPr>
          <w:rFonts w:hint="eastAsia"/>
        </w:rPr>
        <w:t>集团被置于建工部领导之下。</w:t>
      </w:r>
      <w:r>
        <w:t>1994</w:t>
      </w:r>
      <w:r>
        <w:rPr>
          <w:rFonts w:hint="eastAsia"/>
        </w:rPr>
        <w:t>年</w:t>
      </w:r>
      <w:r>
        <w:t>8</w:t>
      </w:r>
      <w:r>
        <w:rPr>
          <w:rFonts w:hint="eastAsia"/>
        </w:rPr>
        <w:t>月</w:t>
      </w:r>
      <w:r>
        <w:t>30</w:t>
      </w:r>
      <w:r>
        <w:rPr>
          <w:rFonts w:hint="eastAsia"/>
        </w:rPr>
        <w:t>日，属于信托基金的一座建筑根据国家元首的一项命令被移交给安全部，等等。</w:t>
      </w:r>
    </w:p>
    <w:p w:rsidR="00000000" w:rsidRDefault="00D33778">
      <w:pPr>
        <w:pStyle w:val="Heading2"/>
      </w:pPr>
      <w:r>
        <w:rPr>
          <w:rFonts w:hint="eastAsia"/>
        </w:rPr>
        <w:t>五、第</w:t>
      </w:r>
      <w:r>
        <w:t xml:space="preserve"> 9 </w:t>
      </w:r>
      <w:r>
        <w:rPr>
          <w:rFonts w:hint="eastAsia"/>
        </w:rPr>
        <w:t>条</w:t>
      </w:r>
    </w:p>
    <w:p w:rsidR="00000000" w:rsidRDefault="00D33778">
      <w:r>
        <w:tab/>
        <w:t xml:space="preserve">86.  </w:t>
      </w:r>
      <w:r>
        <w:rPr>
          <w:rFonts w:hint="eastAsia"/>
        </w:rPr>
        <w:t>《宪法》中有一些条款涉及各种福利权利，包括享受社会保障的权利。第</w:t>
      </w:r>
      <w:r>
        <w:t>37.1</w:t>
      </w:r>
      <w:r>
        <w:rPr>
          <w:rFonts w:hint="eastAsia"/>
        </w:rPr>
        <w:t>条规定：“人人有权享有健康保险作为获得医疗的手段。在法律所规定的某些情况下，可免费提供医疗服务。”</w:t>
      </w:r>
    </w:p>
    <w:p w:rsidR="00000000" w:rsidRDefault="00D33778">
      <w:r>
        <w:tab/>
        <w:t xml:space="preserve">87.  </w:t>
      </w:r>
      <w:r>
        <w:rPr>
          <w:rFonts w:hint="eastAsia"/>
        </w:rPr>
        <w:t>《宪法》第</w:t>
      </w:r>
      <w:r>
        <w:t>32</w:t>
      </w:r>
      <w:r>
        <w:rPr>
          <w:rFonts w:hint="eastAsia"/>
        </w:rPr>
        <w:t>条规定，为失业者提供最低生活水平的条件以及失业者地位应根据法律确定。第</w:t>
      </w:r>
      <w:r>
        <w:t>36.3</w:t>
      </w:r>
      <w:r>
        <w:rPr>
          <w:rFonts w:hint="eastAsia"/>
        </w:rPr>
        <w:t>条规定了对母子福利的保障。</w:t>
      </w:r>
    </w:p>
    <w:p w:rsidR="00000000" w:rsidRDefault="00D33778">
      <w:r>
        <w:tab/>
        <w:t xml:space="preserve">88.  </w:t>
      </w:r>
      <w:r>
        <w:rPr>
          <w:rFonts w:hint="eastAsia"/>
        </w:rPr>
        <w:t>格鲁吉亚有一项国家养恤金制度。根据</w:t>
      </w:r>
      <w:r>
        <w:rPr>
          <w:rFonts w:hint="eastAsia"/>
        </w:rPr>
        <w:t>这项制度，可提供下列援助：养老金；残疾抚恤金；工业事故福利；新生子女福利；贫困家庭补贴；疾病现金津贴。</w:t>
      </w:r>
    </w:p>
    <w:p w:rsidR="00000000" w:rsidRDefault="00D33778">
      <w:r>
        <w:tab/>
        <w:t xml:space="preserve">89.  </w:t>
      </w:r>
      <w:r>
        <w:rPr>
          <w:rFonts w:hint="eastAsia"/>
        </w:rPr>
        <w:t>难民和安置部负责向被迫流离失所者、自然灾害灾民等提供救济。医疗服务根据保健制度提供</w:t>
      </w:r>
      <w:r>
        <w:t>(</w:t>
      </w:r>
      <w:r>
        <w:rPr>
          <w:rFonts w:hint="eastAsia"/>
        </w:rPr>
        <w:t>关于医疗服务，详见本报告有关第</w:t>
      </w:r>
      <w:r>
        <w:t>12</w:t>
      </w:r>
      <w:r>
        <w:rPr>
          <w:rFonts w:hint="eastAsia"/>
        </w:rPr>
        <w:t>条的内容</w:t>
      </w:r>
      <w:r>
        <w:t>)</w:t>
      </w:r>
      <w:r>
        <w:rPr>
          <w:rFonts w:hint="eastAsia"/>
        </w:rPr>
        <w:t>。失业福利由唯一的国家就业基金拨付。</w:t>
      </w:r>
    </w:p>
    <w:p w:rsidR="00000000" w:rsidRDefault="00D33778">
      <w:r>
        <w:tab/>
        <w:t xml:space="preserve">90.  </w:t>
      </w:r>
      <w:r>
        <w:rPr>
          <w:rFonts w:hint="eastAsia"/>
        </w:rPr>
        <w:t>目前唯一的国家社会保险基金</w:t>
      </w:r>
      <w:r>
        <w:t>(</w:t>
      </w:r>
      <w:r>
        <w:rPr>
          <w:rFonts w:hint="eastAsia"/>
        </w:rPr>
        <w:t>社会保险基金</w:t>
      </w:r>
      <w:r>
        <w:t>)</w:t>
      </w:r>
      <w:r>
        <w:rPr>
          <w:rFonts w:hint="eastAsia"/>
        </w:rPr>
        <w:t>由企业和组织摊款</w:t>
      </w:r>
      <w:r>
        <w:t>(</w:t>
      </w:r>
      <w:r>
        <w:rPr>
          <w:rFonts w:hint="eastAsia"/>
        </w:rPr>
        <w:t>工资总额的</w:t>
      </w:r>
      <w:r>
        <w:t>27%)</w:t>
      </w:r>
      <w:r>
        <w:rPr>
          <w:rFonts w:hint="eastAsia"/>
        </w:rPr>
        <w:t>和雇员</w:t>
      </w:r>
      <w:r>
        <w:t>(</w:t>
      </w:r>
      <w:r>
        <w:rPr>
          <w:rFonts w:hint="eastAsia"/>
        </w:rPr>
        <w:t>工资的</w:t>
      </w:r>
      <w:r>
        <w:t>1%)</w:t>
      </w:r>
      <w:r>
        <w:rPr>
          <w:rFonts w:hint="eastAsia"/>
        </w:rPr>
        <w:t>提供资金。</w:t>
      </w:r>
      <w:r>
        <w:t>1996</w:t>
      </w:r>
      <w:r>
        <w:rPr>
          <w:rFonts w:hint="eastAsia"/>
        </w:rPr>
        <w:t>年名义上应向该基金拨款</w:t>
      </w:r>
      <w:r>
        <w:t>124,449,000</w:t>
      </w:r>
      <w:r>
        <w:rPr>
          <w:rFonts w:hint="eastAsia"/>
        </w:rPr>
        <w:t>拉里，但实际上只摊款了</w:t>
      </w:r>
      <w:r>
        <w:t>11,035,100</w:t>
      </w:r>
      <w:r>
        <w:rPr>
          <w:rFonts w:hint="eastAsia"/>
        </w:rPr>
        <w:t>拉里。基金的其他</w:t>
      </w:r>
      <w:r>
        <w:rPr>
          <w:rFonts w:hint="eastAsia"/>
        </w:rPr>
        <w:t>收入来源是保险费、法定保险费和减价旅行券销售收入等。</w:t>
      </w:r>
    </w:p>
    <w:p w:rsidR="00000000" w:rsidRDefault="00D33778">
      <w:r>
        <w:tab/>
        <w:t xml:space="preserve">91.  </w:t>
      </w:r>
      <w:r>
        <w:rPr>
          <w:rFonts w:hint="eastAsia"/>
        </w:rPr>
        <w:t>社会保险基金本身的收入是</w:t>
      </w:r>
      <w:r>
        <w:t>69,314,000</w:t>
      </w:r>
      <w:r>
        <w:rPr>
          <w:rFonts w:hint="eastAsia"/>
        </w:rPr>
        <w:t>拉里</w:t>
      </w:r>
      <w:r>
        <w:t>(62.8%)</w:t>
      </w:r>
      <w:r>
        <w:rPr>
          <w:rFonts w:hint="eastAsia"/>
        </w:rPr>
        <w:t>，从中央预算拨款</w:t>
      </w:r>
      <w:r>
        <w:t>41,021,100</w:t>
      </w:r>
      <w:r>
        <w:rPr>
          <w:rFonts w:hint="eastAsia"/>
        </w:rPr>
        <w:t>拉里</w:t>
      </w:r>
      <w:r>
        <w:t>(37.2%)</w:t>
      </w:r>
      <w:r>
        <w:rPr>
          <w:rFonts w:hint="eastAsia"/>
        </w:rPr>
        <w:t>。</w:t>
      </w:r>
      <w:r>
        <w:t>1996</w:t>
      </w:r>
      <w:r>
        <w:rPr>
          <w:rFonts w:hint="eastAsia"/>
        </w:rPr>
        <w:t>年实际支出</w:t>
      </w:r>
      <w:r>
        <w:t>109,103,400</w:t>
      </w:r>
      <w:r>
        <w:rPr>
          <w:rFonts w:hint="eastAsia"/>
        </w:rPr>
        <w:t>拉里，其中包括临时残疾补贴</w:t>
      </w:r>
      <w:r>
        <w:t>1,464,900</w:t>
      </w:r>
      <w:r>
        <w:rPr>
          <w:rFonts w:hint="eastAsia"/>
        </w:rPr>
        <w:t>拉里</w:t>
      </w:r>
      <w:r>
        <w:t>(1.3%)</w:t>
      </w:r>
      <w:r>
        <w:rPr>
          <w:rFonts w:hint="eastAsia"/>
        </w:rPr>
        <w:t>和</w:t>
      </w:r>
      <w:r>
        <w:t>16-18</w:t>
      </w:r>
      <w:r>
        <w:rPr>
          <w:rFonts w:hint="eastAsia"/>
        </w:rPr>
        <w:t>岁以下儿童补贴</w:t>
      </w:r>
      <w:r>
        <w:t>7,793,400</w:t>
      </w:r>
      <w:r>
        <w:rPr>
          <w:rFonts w:hint="eastAsia"/>
        </w:rPr>
        <w:t>拉里</w:t>
      </w:r>
      <w:r>
        <w:t>(7.1%)</w:t>
      </w:r>
      <w:r>
        <w:rPr>
          <w:rFonts w:hint="eastAsia"/>
        </w:rPr>
        <w:t>。总共有</w:t>
      </w:r>
      <w:r>
        <w:t>93,918,300</w:t>
      </w:r>
      <w:r>
        <w:rPr>
          <w:rFonts w:hint="eastAsia"/>
        </w:rPr>
        <w:t>拉里用于抚恤金</w:t>
      </w:r>
      <w:r>
        <w:t>(86%)</w:t>
      </w:r>
      <w:r>
        <w:rPr>
          <w:rFonts w:hint="eastAsia"/>
        </w:rPr>
        <w:t>，</w:t>
      </w:r>
      <w:r>
        <w:t>226,800</w:t>
      </w:r>
      <w:r>
        <w:rPr>
          <w:rFonts w:hint="eastAsia"/>
        </w:rPr>
        <w:t>拉里用于领取养老金者游览费</w:t>
      </w:r>
      <w:r>
        <w:t>(0.2%)</w:t>
      </w:r>
      <w:r>
        <w:rPr>
          <w:rFonts w:hint="eastAsia"/>
        </w:rPr>
        <w:t>，</w:t>
      </w:r>
      <w:r>
        <w:t>2,906,000</w:t>
      </w:r>
      <w:r>
        <w:rPr>
          <w:rFonts w:hint="eastAsia"/>
        </w:rPr>
        <w:t>拉里用于预防性保健</w:t>
      </w:r>
      <w:r>
        <w:t>(2.7%)</w:t>
      </w:r>
      <w:r>
        <w:rPr>
          <w:rFonts w:hint="eastAsia"/>
        </w:rPr>
        <w:t>。</w:t>
      </w:r>
    </w:p>
    <w:p w:rsidR="00000000" w:rsidRDefault="00D33778">
      <w:r>
        <w:tab/>
        <w:t>92.</w:t>
      </w:r>
      <w:r>
        <w:t xml:space="preserve">  </w:t>
      </w:r>
      <w:r>
        <w:rPr>
          <w:rFonts w:hint="eastAsia"/>
        </w:rPr>
        <w:t>社会保险基金</w:t>
      </w:r>
      <w:r>
        <w:t>1997</w:t>
      </w:r>
      <w:r>
        <w:rPr>
          <w:rFonts w:hint="eastAsia"/>
        </w:rPr>
        <w:t>年确定的收入总额是</w:t>
      </w:r>
      <w:r>
        <w:t>107,282,000</w:t>
      </w:r>
      <w:r>
        <w:rPr>
          <w:rFonts w:hint="eastAsia"/>
        </w:rPr>
        <w:t>拉里，其中</w:t>
      </w:r>
      <w:r>
        <w:t>32,718,000</w:t>
      </w:r>
      <w:r>
        <w:rPr>
          <w:rFonts w:hint="eastAsia"/>
        </w:rPr>
        <w:t>拉里将来自中央预算</w:t>
      </w:r>
      <w:r>
        <w:t>(</w:t>
      </w:r>
      <w:r>
        <w:rPr>
          <w:rFonts w:hint="eastAsia"/>
        </w:rPr>
        <w:t>整个社会福利资金的</w:t>
      </w:r>
      <w:r>
        <w:t>9.75%)</w:t>
      </w:r>
      <w:r>
        <w:rPr>
          <w:rFonts w:hint="eastAsia"/>
        </w:rPr>
        <w:t>。</w:t>
      </w:r>
    </w:p>
    <w:p w:rsidR="00000000" w:rsidRDefault="00D33778">
      <w:r>
        <w:tab/>
        <w:t xml:space="preserve">93.  </w:t>
      </w:r>
      <w:r>
        <w:rPr>
          <w:rFonts w:hint="eastAsia"/>
        </w:rPr>
        <w:t>从</w:t>
      </w:r>
      <w:r>
        <w:t>1996</w:t>
      </w:r>
      <w:r>
        <w:rPr>
          <w:rFonts w:hint="eastAsia"/>
        </w:rPr>
        <w:t>年</w:t>
      </w:r>
      <w:r>
        <w:t>2</w:t>
      </w:r>
      <w:r>
        <w:rPr>
          <w:rFonts w:hint="eastAsia"/>
        </w:rPr>
        <w:t>月起，退休年龄提高</w:t>
      </w:r>
      <w:r>
        <w:t>5</w:t>
      </w:r>
      <w:r>
        <w:rPr>
          <w:rFonts w:hint="eastAsia"/>
        </w:rPr>
        <w:t>岁，妇女</w:t>
      </w:r>
      <w:r>
        <w:t>60</w:t>
      </w:r>
      <w:r>
        <w:rPr>
          <w:rFonts w:hint="eastAsia"/>
        </w:rPr>
        <w:t>岁退休，男子</w:t>
      </w:r>
      <w:r>
        <w:t>65</w:t>
      </w:r>
      <w:r>
        <w:rPr>
          <w:rFonts w:hint="eastAsia"/>
        </w:rPr>
        <w:t>岁。考虑到困难和危险的工作条件，确定了一些可适用优惠养恤金条件的职业，包括降低退休年龄</w:t>
      </w:r>
      <w:r>
        <w:t>5-10</w:t>
      </w:r>
      <w:r>
        <w:rPr>
          <w:rFonts w:hint="eastAsia"/>
        </w:rPr>
        <w:t>岁。</w:t>
      </w:r>
    </w:p>
    <w:p w:rsidR="00000000" w:rsidRDefault="00D33778">
      <w:r>
        <w:tab/>
        <w:t>94.  1996</w:t>
      </w:r>
      <w:r>
        <w:rPr>
          <w:rFonts w:hint="eastAsia"/>
        </w:rPr>
        <w:t>年的数字表明，格鲁吉亚参加养恤金者人数达</w:t>
      </w:r>
      <w:r>
        <w:t>1,104,700</w:t>
      </w:r>
      <w:r>
        <w:rPr>
          <w:rFonts w:hint="eastAsia"/>
        </w:rPr>
        <w:t>人，其中</w:t>
      </w:r>
      <w:r>
        <w:t>613,128</w:t>
      </w:r>
      <w:r>
        <w:rPr>
          <w:rFonts w:hint="eastAsia"/>
        </w:rPr>
        <w:t>人是妇女。领取养老金者为</w:t>
      </w:r>
      <w:r>
        <w:t>763,915</w:t>
      </w:r>
      <w:r>
        <w:rPr>
          <w:rFonts w:hint="eastAsia"/>
        </w:rPr>
        <w:t>人，残疾养恤金领取者为</w:t>
      </w:r>
      <w:r>
        <w:t>213,756</w:t>
      </w:r>
      <w:r>
        <w:rPr>
          <w:rFonts w:hint="eastAsia"/>
        </w:rPr>
        <w:t>人。平均每个家庭</w:t>
      </w:r>
      <w:r>
        <w:rPr>
          <w:rFonts w:hint="eastAsia"/>
        </w:rPr>
        <w:t>有</w:t>
      </w:r>
      <w:r>
        <w:t>1.3</w:t>
      </w:r>
      <w:r>
        <w:rPr>
          <w:rFonts w:hint="eastAsia"/>
        </w:rPr>
        <w:t>人领取养恤金。共有</w:t>
      </w:r>
      <w:r>
        <w:t>79,120</w:t>
      </w:r>
      <w:r>
        <w:rPr>
          <w:rFonts w:hint="eastAsia"/>
        </w:rPr>
        <w:t>个失去养家者的家庭的</w:t>
      </w:r>
      <w:r>
        <w:t>104,917</w:t>
      </w:r>
      <w:r>
        <w:rPr>
          <w:rFonts w:hint="eastAsia"/>
        </w:rPr>
        <w:t>人因无能力工作领取养恤金。</w:t>
      </w:r>
    </w:p>
    <w:p w:rsidR="00000000" w:rsidRDefault="00D33778">
      <w:pPr>
        <w:spacing w:after="320"/>
        <w:textAlignment w:val="center"/>
      </w:pPr>
      <w:r>
        <w:tab/>
        <w:t xml:space="preserve">95.  </w:t>
      </w:r>
      <w:r>
        <w:rPr>
          <w:rFonts w:hint="eastAsia"/>
        </w:rPr>
        <w:t>第二次世界大战战斗人员和类似人员目前的养老金是</w:t>
      </w:r>
      <w:r>
        <w:t>9.8</w:t>
      </w:r>
      <w:r>
        <w:rPr>
          <w:rFonts w:hint="eastAsia"/>
        </w:rPr>
        <w:t>拉里或</w:t>
      </w:r>
      <w:r>
        <w:t>12.8</w:t>
      </w:r>
      <w:r>
        <w:rPr>
          <w:rFonts w:hint="eastAsia"/>
        </w:rPr>
        <w:t>拉里。其中</w:t>
      </w:r>
      <w:r>
        <w:t>1.3</w:t>
      </w:r>
      <w:r>
        <w:rPr>
          <w:rFonts w:hint="eastAsia"/>
        </w:rPr>
        <w:t>拉里被自动扣除作为电费。关于养恤金水平在过去</w:t>
      </w:r>
      <w:r>
        <w:t>10</w:t>
      </w:r>
      <w:r>
        <w:rPr>
          <w:rFonts w:hint="eastAsia"/>
        </w:rPr>
        <w:t>年中的变化，必须考虑到的是，格鲁吉亚已两次改变支付手段：直到</w:t>
      </w:r>
      <w:r>
        <w:t>1993</w:t>
      </w:r>
      <w:r>
        <w:rPr>
          <w:rFonts w:hint="eastAsia"/>
        </w:rPr>
        <w:t>年</w:t>
      </w:r>
      <w:r>
        <w:t>2</w:t>
      </w:r>
      <w:r>
        <w:rPr>
          <w:rFonts w:hint="eastAsia"/>
        </w:rPr>
        <w:t>月，一直是以苏联卢布支付的，然后直到</w:t>
      </w:r>
      <w:r>
        <w:t>1995</w:t>
      </w:r>
      <w:r>
        <w:rPr>
          <w:rFonts w:hint="eastAsia"/>
        </w:rPr>
        <w:t>年</w:t>
      </w:r>
      <w:r>
        <w:t>11</w:t>
      </w:r>
      <w:r>
        <w:rPr>
          <w:rFonts w:hint="eastAsia"/>
        </w:rPr>
        <w:t>月发放配给券，现在支付的是拉里。明显的是，养恤金的购买力年复一年的不断下降，现在只相当于最低生活水平的</w:t>
      </w:r>
      <w:r>
        <w:t>10.5%</w:t>
      </w:r>
      <w:r>
        <w:rPr>
          <w:rFonts w:hint="eastAsia"/>
        </w:rPr>
        <w:t>。</w:t>
      </w:r>
    </w:p>
    <w:p w:rsidR="00000000" w:rsidRDefault="00D33778">
      <w:pPr>
        <w:pStyle w:val="Heading3"/>
        <w:spacing w:after="240"/>
      </w:pPr>
      <w:r>
        <w:rPr>
          <w:rFonts w:hint="eastAsia"/>
        </w:rPr>
        <w:t>表</w:t>
      </w:r>
      <w:r>
        <w:t xml:space="preserve">  2</w:t>
      </w:r>
    </w:p>
    <w:p w:rsidR="00000000" w:rsidRDefault="00D33778">
      <w:pPr>
        <w:pStyle w:val="Heading3"/>
        <w:spacing w:after="240"/>
        <w:rPr>
          <w:u w:val="none"/>
        </w:rPr>
      </w:pPr>
      <w:r>
        <w:t>1993</w:t>
      </w:r>
      <w:r>
        <w:rPr>
          <w:rFonts w:hint="eastAsia"/>
        </w:rPr>
        <w:t>年</w:t>
      </w:r>
      <w:r>
        <w:t>8</w:t>
      </w:r>
      <w:r>
        <w:rPr>
          <w:rFonts w:hint="eastAsia"/>
        </w:rPr>
        <w:t>月</w:t>
      </w:r>
      <w:r>
        <w:t>-199</w:t>
      </w:r>
      <w:r>
        <w:t>6</w:t>
      </w:r>
      <w:r>
        <w:rPr>
          <w:rFonts w:hint="eastAsia"/>
        </w:rPr>
        <w:t>年</w:t>
      </w:r>
      <w:r>
        <w:t>12</w:t>
      </w:r>
      <w:r>
        <w:rPr>
          <w:rFonts w:hint="eastAsia"/>
        </w:rPr>
        <w:t>月养恤金的变化情况</w:t>
      </w:r>
      <w:r>
        <w:br/>
      </w:r>
      <w:r>
        <w:rPr>
          <w:u w:val="none"/>
        </w:rPr>
        <w:t>(</w:t>
      </w:r>
      <w:r>
        <w:rPr>
          <w:rFonts w:hint="eastAsia"/>
          <w:u w:val="none"/>
        </w:rPr>
        <w:t>美</w:t>
      </w:r>
      <w:r>
        <w:rPr>
          <w:u w:val="none"/>
        </w:rPr>
        <w:t xml:space="preserve">  </w:t>
      </w:r>
      <w:r>
        <w:rPr>
          <w:rFonts w:hint="eastAsia"/>
          <w:u w:val="none"/>
        </w:rPr>
        <w:t>元</w:t>
      </w:r>
      <w:r>
        <w:rPr>
          <w:u w:val="none"/>
        </w:rPr>
        <w:t>)</w:t>
      </w:r>
    </w:p>
    <w:p w:rsidR="00000000" w:rsidRDefault="00D33778"/>
    <w:p w:rsidR="00000000" w:rsidRDefault="00D33778"/>
    <w:p w:rsidR="00000000" w:rsidRDefault="00D33778"/>
    <w:p w:rsidR="00000000" w:rsidRDefault="00D33778"/>
    <w:p w:rsidR="00000000" w:rsidRDefault="00D33778"/>
    <w:p w:rsidR="00000000" w:rsidRDefault="00D33778"/>
    <w:p w:rsidR="00000000" w:rsidRDefault="00D33778"/>
    <w:p w:rsidR="00000000" w:rsidRDefault="00D33778">
      <w:pPr>
        <w:rPr>
          <w:spacing w:val="0"/>
          <w:sz w:val="21"/>
        </w:rPr>
      </w:pPr>
    </w:p>
    <w:p w:rsidR="00000000" w:rsidRDefault="00D33778">
      <w:pPr>
        <w:pStyle w:val="Heading3"/>
      </w:pPr>
      <w:r>
        <w:rPr>
          <w:rFonts w:hint="eastAsia"/>
        </w:rPr>
        <w:t>表</w:t>
      </w:r>
      <w:r>
        <w:t xml:space="preserve">  3</w:t>
      </w:r>
    </w:p>
    <w:p w:rsidR="00000000" w:rsidRDefault="00D33778">
      <w:pPr>
        <w:pStyle w:val="Heading3"/>
      </w:pPr>
      <w:r>
        <w:rPr>
          <w:rFonts w:hint="eastAsia"/>
        </w:rPr>
        <w:t>工资和福利</w:t>
      </w:r>
      <w:r>
        <w:t>(</w:t>
      </w:r>
      <w:r>
        <w:rPr>
          <w:rFonts w:hint="eastAsia"/>
        </w:rPr>
        <w:t>子女福利、最低工资、养老金</w:t>
      </w:r>
      <w:r>
        <w:t>)</w:t>
      </w:r>
      <w:r>
        <w:br/>
      </w:r>
      <w:r>
        <w:rPr>
          <w:rFonts w:hint="eastAsia"/>
        </w:rPr>
        <w:t>相当于最低生活水平的比例</w:t>
      </w:r>
    </w:p>
    <w:p w:rsidR="00000000" w:rsidRDefault="00D33778"/>
    <w:p w:rsidR="00000000" w:rsidRDefault="00D33778"/>
    <w:p w:rsidR="00000000" w:rsidRDefault="00D33778"/>
    <w:p w:rsidR="00000000" w:rsidRDefault="00D33778"/>
    <w:p w:rsidR="00000000" w:rsidRDefault="00D33778"/>
    <w:p w:rsidR="00000000" w:rsidRDefault="00D33778"/>
    <w:p w:rsidR="00000000" w:rsidRDefault="00D33778"/>
    <w:p w:rsidR="00000000" w:rsidRDefault="00D33778"/>
    <w:p w:rsidR="00000000" w:rsidRDefault="00D33778"/>
    <w:p w:rsidR="00000000" w:rsidRDefault="00D33778"/>
    <w:p w:rsidR="00000000" w:rsidRDefault="00D33778">
      <w:r>
        <w:tab/>
        <w:t xml:space="preserve">96.  </w:t>
      </w:r>
      <w:r>
        <w:rPr>
          <w:rFonts w:hint="eastAsia"/>
        </w:rPr>
        <w:t>养恤金领取者和残疾人享受现金福利、优惠住房和各种社区服务，并免费利用地面公共电力交通工具，所有这些都是整个福利的一部分。</w:t>
      </w:r>
    </w:p>
    <w:p w:rsidR="00000000" w:rsidRDefault="00D33778">
      <w:r>
        <w:tab/>
        <w:t xml:space="preserve">97.  </w:t>
      </w:r>
      <w:r>
        <w:rPr>
          <w:rFonts w:hint="eastAsia"/>
        </w:rPr>
        <w:t>由于很多企业和组织被迫停产，向社会保险基金的摊款明显不足，解决福利问题很困难。因此，目前不可能实行一种依工作年限、报酬水平、奖励等而不同的养恤金制度。</w:t>
      </w:r>
    </w:p>
    <w:p w:rsidR="00000000" w:rsidRDefault="00D33778">
      <w:r>
        <w:tab/>
        <w:t xml:space="preserve">98.  </w:t>
      </w:r>
      <w:r>
        <w:rPr>
          <w:rFonts w:hint="eastAsia"/>
        </w:rPr>
        <w:t>格鲁吉亚还没有关于养恤金的法律。一项范围较窄的</w:t>
      </w:r>
      <w:r>
        <w:rPr>
          <w:rFonts w:hint="eastAsia"/>
        </w:rPr>
        <w:t>法律，即《武装部队、内政机关和国家安全人员</w:t>
      </w:r>
      <w:r>
        <w:t>(</w:t>
      </w:r>
      <w:r>
        <w:rPr>
          <w:rFonts w:hint="eastAsia"/>
        </w:rPr>
        <w:t>退休金</w:t>
      </w:r>
      <w:r>
        <w:t>)</w:t>
      </w:r>
      <w:r>
        <w:rPr>
          <w:rFonts w:hint="eastAsia"/>
        </w:rPr>
        <w:t>法》</w:t>
      </w:r>
      <w:r>
        <w:t>1996</w:t>
      </w:r>
      <w:r>
        <w:rPr>
          <w:rFonts w:hint="eastAsia"/>
        </w:rPr>
        <w:t>年</w:t>
      </w:r>
      <w:r>
        <w:t>11</w:t>
      </w:r>
      <w:r>
        <w:rPr>
          <w:rFonts w:hint="eastAsia"/>
        </w:rPr>
        <w:t>月</w:t>
      </w:r>
      <w:r>
        <w:t>5</w:t>
      </w:r>
      <w:r>
        <w:rPr>
          <w:rFonts w:hint="eastAsia"/>
        </w:rPr>
        <w:t>日生效。自</w:t>
      </w:r>
      <w:r>
        <w:t>1997</w:t>
      </w:r>
      <w:r>
        <w:rPr>
          <w:rFonts w:hint="eastAsia"/>
        </w:rPr>
        <w:t>年</w:t>
      </w:r>
      <w:r>
        <w:t>3</w:t>
      </w:r>
      <w:r>
        <w:rPr>
          <w:rFonts w:hint="eastAsia"/>
        </w:rPr>
        <w:t>月以来，这方面一直由政府有关各部的预算中提供资金。例如，内政部系统的平均养恤金是</w:t>
      </w:r>
      <w:r>
        <w:t>60-70</w:t>
      </w:r>
      <w:r>
        <w:rPr>
          <w:rFonts w:hint="eastAsia"/>
        </w:rPr>
        <w:t>拉里。</w:t>
      </w:r>
    </w:p>
    <w:p w:rsidR="00000000" w:rsidRDefault="00D33778">
      <w:r>
        <w:tab/>
        <w:t xml:space="preserve">99.  </w:t>
      </w:r>
      <w:r>
        <w:rPr>
          <w:rFonts w:hint="eastAsia"/>
        </w:rPr>
        <w:t>根据</w:t>
      </w:r>
      <w:r>
        <w:t>1997</w:t>
      </w:r>
      <w:r>
        <w:rPr>
          <w:rFonts w:hint="eastAsia"/>
        </w:rPr>
        <w:t>年</w:t>
      </w:r>
      <w:r>
        <w:t>2</w:t>
      </w:r>
      <w:r>
        <w:rPr>
          <w:rFonts w:hint="eastAsia"/>
        </w:rPr>
        <w:t>月</w:t>
      </w:r>
      <w:r>
        <w:t>21</w:t>
      </w:r>
      <w:r>
        <w:rPr>
          <w:rFonts w:hint="eastAsia"/>
        </w:rPr>
        <w:t>日《暂时残疾赔偿法》，在一年</w:t>
      </w:r>
      <w:r>
        <w:t>30</w:t>
      </w:r>
      <w:r>
        <w:rPr>
          <w:rFonts w:hint="eastAsia"/>
        </w:rPr>
        <w:t>个日历天范围内，由雇主支付福利费，对更长期的残疾，由社会保险基金支持。</w:t>
      </w:r>
    </w:p>
    <w:p w:rsidR="00000000" w:rsidRDefault="00D33778">
      <w:r>
        <w:tab/>
        <w:t xml:space="preserve">100.  </w:t>
      </w:r>
      <w:r>
        <w:rPr>
          <w:rFonts w:hint="eastAsia"/>
        </w:rPr>
        <w:t>根据</w:t>
      </w:r>
      <w:r>
        <w:t>1996</w:t>
      </w:r>
      <w:r>
        <w:rPr>
          <w:rFonts w:hint="eastAsia"/>
        </w:rPr>
        <w:t>年</w:t>
      </w:r>
      <w:r>
        <w:t>10</w:t>
      </w:r>
      <w:r>
        <w:rPr>
          <w:rFonts w:hint="eastAsia"/>
        </w:rPr>
        <w:t>月</w:t>
      </w:r>
      <w:r>
        <w:t>25</w:t>
      </w:r>
      <w:r>
        <w:rPr>
          <w:rFonts w:hint="eastAsia"/>
        </w:rPr>
        <w:t>日题为“社会</w:t>
      </w:r>
      <w:r>
        <w:t>(</w:t>
      </w:r>
      <w:r>
        <w:rPr>
          <w:rFonts w:hint="eastAsia"/>
        </w:rPr>
        <w:t>家庭</w:t>
      </w:r>
      <w:r>
        <w:t>)</w:t>
      </w:r>
      <w:r>
        <w:rPr>
          <w:rFonts w:hint="eastAsia"/>
        </w:rPr>
        <w:t>援助”的第</w:t>
      </w:r>
      <w:r>
        <w:t>843</w:t>
      </w:r>
      <w:r>
        <w:rPr>
          <w:rFonts w:hint="eastAsia"/>
        </w:rPr>
        <w:t>号总统令，自</w:t>
      </w:r>
      <w:r>
        <w:t>1997</w:t>
      </w:r>
      <w:r>
        <w:rPr>
          <w:rFonts w:hint="eastAsia"/>
        </w:rPr>
        <w:t>年</w:t>
      </w:r>
      <w:r>
        <w:t>1</w:t>
      </w:r>
      <w:r>
        <w:rPr>
          <w:rFonts w:hint="eastAsia"/>
        </w:rPr>
        <w:t>月</w:t>
      </w:r>
      <w:r>
        <w:t>1</w:t>
      </w:r>
      <w:r>
        <w:rPr>
          <w:rFonts w:hint="eastAsia"/>
        </w:rPr>
        <w:t>日起，对由无能力工作的养恤金领取者和失业者组成的家庭实行一种新的援助。所需资金</w:t>
      </w:r>
      <w:r>
        <w:rPr>
          <w:rFonts w:hint="eastAsia"/>
        </w:rPr>
        <w:t>来自中央预算。在本年度中，有</w:t>
      </w:r>
      <w:r>
        <w:t>120,000</w:t>
      </w:r>
      <w:r>
        <w:rPr>
          <w:rFonts w:hint="eastAsia"/>
        </w:rPr>
        <w:t>个家庭将在这一项目下得到总共达</w:t>
      </w:r>
      <w:r>
        <w:t>1,580</w:t>
      </w:r>
      <w:r>
        <w:rPr>
          <w:rFonts w:hint="eastAsia"/>
        </w:rPr>
        <w:t>万拉里的援助。一口人之家领取</w:t>
      </w:r>
      <w:r>
        <w:t>9</w:t>
      </w:r>
      <w:r>
        <w:rPr>
          <w:rFonts w:hint="eastAsia"/>
        </w:rPr>
        <w:t>拉里，两口人之家每人</w:t>
      </w:r>
      <w:r>
        <w:t>7</w:t>
      </w:r>
      <w:r>
        <w:rPr>
          <w:rFonts w:hint="eastAsia"/>
        </w:rPr>
        <w:t>拉里，</w:t>
      </w:r>
      <w:r>
        <w:t>3</w:t>
      </w:r>
      <w:r>
        <w:rPr>
          <w:rFonts w:hint="eastAsia"/>
        </w:rPr>
        <w:t>人或</w:t>
      </w:r>
      <w:r>
        <w:t>3</w:t>
      </w:r>
      <w:r>
        <w:rPr>
          <w:rFonts w:hint="eastAsia"/>
        </w:rPr>
        <w:t>人以上之家庭每人</w:t>
      </w:r>
      <w:r>
        <w:t>5</w:t>
      </w:r>
      <w:r>
        <w:rPr>
          <w:rFonts w:hint="eastAsia"/>
        </w:rPr>
        <w:t>拉里。在实行家庭福利方面，</w:t>
      </w:r>
      <w:r>
        <w:t>1997</w:t>
      </w:r>
      <w:r>
        <w:rPr>
          <w:rFonts w:hint="eastAsia"/>
        </w:rPr>
        <w:t>年</w:t>
      </w:r>
      <w:r>
        <w:t>1</w:t>
      </w:r>
      <w:r>
        <w:rPr>
          <w:rFonts w:hint="eastAsia"/>
        </w:rPr>
        <w:t>月</w:t>
      </w:r>
      <w:r>
        <w:t>1</w:t>
      </w:r>
      <w:r>
        <w:rPr>
          <w:rFonts w:hint="eastAsia"/>
        </w:rPr>
        <w:t>日取消了子女补贴。</w:t>
      </w:r>
    </w:p>
    <w:p w:rsidR="00000000" w:rsidRDefault="00D33778">
      <w:r>
        <w:tab/>
        <w:t xml:space="preserve">101.  </w:t>
      </w:r>
      <w:r>
        <w:rPr>
          <w:rFonts w:hint="eastAsia"/>
        </w:rPr>
        <w:t>根据总统令，社会家庭援助不向所享有分配符合既定标准的家庭提供，因为认为它们已从分配中得到收入，不属于失业类。</w:t>
      </w:r>
    </w:p>
    <w:p w:rsidR="00000000" w:rsidRDefault="00D33778">
      <w:r>
        <w:tab/>
        <w:t xml:space="preserve">102.  </w:t>
      </w:r>
      <w:r>
        <w:rPr>
          <w:rFonts w:hint="eastAsia"/>
        </w:rPr>
        <w:t>格鲁吉亚总共有</w:t>
      </w:r>
      <w:r>
        <w:t>3.8%</w:t>
      </w:r>
      <w:r>
        <w:rPr>
          <w:rFonts w:hint="eastAsia"/>
        </w:rPr>
        <w:t>的人口接受这种援助，其中大部分居住在城镇。对不属于所规定类别的大家庭或单身母亲不提供这种援助。也有计划在最近的将来为这种家庭</w:t>
      </w:r>
      <w:r>
        <w:rPr>
          <w:rFonts w:hint="eastAsia"/>
        </w:rPr>
        <w:t>确定福利。</w:t>
      </w:r>
    </w:p>
    <w:p w:rsidR="00000000" w:rsidRDefault="00D33778">
      <w:r>
        <w:tab/>
        <w:t>103.  1995</w:t>
      </w:r>
      <w:r>
        <w:rPr>
          <w:rFonts w:hint="eastAsia"/>
        </w:rPr>
        <w:t>年</w:t>
      </w:r>
      <w:r>
        <w:t>6</w:t>
      </w:r>
      <w:r>
        <w:rPr>
          <w:rFonts w:hint="eastAsia"/>
        </w:rPr>
        <w:t>月</w:t>
      </w:r>
      <w:r>
        <w:t>14</w:t>
      </w:r>
      <w:r>
        <w:rPr>
          <w:rFonts w:hint="eastAsia"/>
        </w:rPr>
        <w:t>日，格鲁吉亚议会通过了《残疾人</w:t>
      </w:r>
      <w:r>
        <w:t>(</w:t>
      </w:r>
      <w:r>
        <w:rPr>
          <w:rFonts w:hint="eastAsia"/>
        </w:rPr>
        <w:t>社会福利</w:t>
      </w:r>
      <w:r>
        <w:t>)</w:t>
      </w:r>
      <w:r>
        <w:rPr>
          <w:rFonts w:hint="eastAsia"/>
        </w:rPr>
        <w:t>法》，这项法律完全符合</w:t>
      </w:r>
      <w:r>
        <w:t>1975</w:t>
      </w:r>
      <w:r>
        <w:rPr>
          <w:rFonts w:hint="eastAsia"/>
        </w:rPr>
        <w:t>年</w:t>
      </w:r>
      <w:r>
        <w:t>12</w:t>
      </w:r>
      <w:r>
        <w:rPr>
          <w:rFonts w:hint="eastAsia"/>
        </w:rPr>
        <w:t>月</w:t>
      </w:r>
      <w:r>
        <w:t>9</w:t>
      </w:r>
      <w:r>
        <w:rPr>
          <w:rFonts w:hint="eastAsia"/>
        </w:rPr>
        <w:t>日联合国《残疾者权利宣言》以及大会</w:t>
      </w:r>
      <w:r>
        <w:t>1993</w:t>
      </w:r>
      <w:r>
        <w:rPr>
          <w:rFonts w:hint="eastAsia"/>
        </w:rPr>
        <w:t>年</w:t>
      </w:r>
      <w:r>
        <w:t>12</w:t>
      </w:r>
      <w:r>
        <w:rPr>
          <w:rFonts w:hint="eastAsia"/>
        </w:rPr>
        <w:t>月</w:t>
      </w:r>
      <w:r>
        <w:t>20</w:t>
      </w:r>
      <w:r>
        <w:rPr>
          <w:rFonts w:hint="eastAsia"/>
        </w:rPr>
        <w:t>日题为“残疾人机会均等标准规则”的第</w:t>
      </w:r>
      <w:r>
        <w:t>A/48/96</w:t>
      </w:r>
      <w:r>
        <w:rPr>
          <w:rFonts w:hint="eastAsia"/>
        </w:rPr>
        <w:t>号决议的要求。</w:t>
      </w:r>
      <w:r>
        <w:t>1996</w:t>
      </w:r>
      <w:r>
        <w:rPr>
          <w:rFonts w:hint="eastAsia"/>
        </w:rPr>
        <w:t>年</w:t>
      </w:r>
      <w:r>
        <w:t>10</w:t>
      </w:r>
      <w:r>
        <w:rPr>
          <w:rFonts w:hint="eastAsia"/>
        </w:rPr>
        <w:t>月</w:t>
      </w:r>
      <w:r>
        <w:t>14</w:t>
      </w:r>
      <w:r>
        <w:rPr>
          <w:rFonts w:hint="eastAsia"/>
        </w:rPr>
        <w:t>日第</w:t>
      </w:r>
      <w:r>
        <w:t>665</w:t>
      </w:r>
      <w:r>
        <w:rPr>
          <w:rFonts w:hint="eastAsia"/>
        </w:rPr>
        <w:t>号总统令批准了“</w:t>
      </w:r>
      <w:r>
        <w:t>1997-2000</w:t>
      </w:r>
      <w:r>
        <w:rPr>
          <w:rFonts w:hint="eastAsia"/>
        </w:rPr>
        <w:t>年国家残疾人福利、医疗和社会康复方案”。在国家预算中为残疾人福利所拨的款项约为</w:t>
      </w:r>
      <w:r>
        <w:t>900</w:t>
      </w:r>
      <w:r>
        <w:rPr>
          <w:rFonts w:hint="eastAsia"/>
        </w:rPr>
        <w:t>万拉里。</w:t>
      </w:r>
    </w:p>
    <w:p w:rsidR="00000000" w:rsidRDefault="00D33778">
      <w:r>
        <w:tab/>
        <w:t xml:space="preserve">104.  </w:t>
      </w:r>
      <w:r>
        <w:rPr>
          <w:rFonts w:hint="eastAsia"/>
        </w:rPr>
        <w:t>为残疾人制订了几种社会康复模式。例如，自幼残疾的人如为国家或在商业领域工作，可不交纳所得税。他们</w:t>
      </w:r>
      <w:r>
        <w:rPr>
          <w:rFonts w:hint="eastAsia"/>
        </w:rPr>
        <w:t>还免交各种社区费。</w:t>
      </w:r>
    </w:p>
    <w:p w:rsidR="00000000" w:rsidRDefault="00D33778">
      <w:r>
        <w:tab/>
        <w:t xml:space="preserve">105.  </w:t>
      </w:r>
      <w:r>
        <w:rPr>
          <w:rFonts w:hint="eastAsia"/>
        </w:rPr>
        <w:t>今年开始实行残疾人离家工作和运动</w:t>
      </w:r>
      <w:r>
        <w:t>(</w:t>
      </w:r>
      <w:r>
        <w:rPr>
          <w:rFonts w:hint="eastAsia"/>
        </w:rPr>
        <w:t>特殊运动</w:t>
      </w:r>
      <w:r>
        <w:t>)</w:t>
      </w:r>
      <w:r>
        <w:rPr>
          <w:rFonts w:hint="eastAsia"/>
        </w:rPr>
        <w:t>方案。在全国，为残疾人开设了社会和精神康复和职业指导</w:t>
      </w:r>
      <w:r>
        <w:t>/</w:t>
      </w:r>
      <w:r>
        <w:rPr>
          <w:rFonts w:hint="eastAsia"/>
        </w:rPr>
        <w:t>工作适应中心第一和第二类残疾人实行免付交通费。</w:t>
      </w:r>
    </w:p>
    <w:p w:rsidR="00000000" w:rsidRDefault="00D33778">
      <w:r>
        <w:tab/>
        <w:t xml:space="preserve">106.  </w:t>
      </w:r>
      <w:r>
        <w:rPr>
          <w:rFonts w:hint="eastAsia"/>
        </w:rPr>
        <w:t>因工作事故致残的人员，除国家抚恤金外，还可享受受伤时所在企业或组织提供的福利。福利的多少视平均工资和伤残程度而定。</w:t>
      </w:r>
    </w:p>
    <w:p w:rsidR="00000000" w:rsidRDefault="00D33778">
      <w:r>
        <w:tab/>
        <w:t xml:space="preserve">107.  </w:t>
      </w:r>
      <w:r>
        <w:rPr>
          <w:rFonts w:hint="eastAsia"/>
        </w:rPr>
        <w:t>向失业者提供</w:t>
      </w:r>
      <w:r>
        <w:t>6</w:t>
      </w:r>
      <w:r>
        <w:rPr>
          <w:rFonts w:hint="eastAsia"/>
        </w:rPr>
        <w:t>个月的失业福利，头两个月</w:t>
      </w:r>
      <w:r>
        <w:t>9.8</w:t>
      </w:r>
      <w:r>
        <w:rPr>
          <w:rFonts w:hint="eastAsia"/>
        </w:rPr>
        <w:t>拉里，第三和第四个月</w:t>
      </w:r>
      <w:r>
        <w:t>7.8</w:t>
      </w:r>
      <w:r>
        <w:rPr>
          <w:rFonts w:hint="eastAsia"/>
        </w:rPr>
        <w:t>拉里，第</w:t>
      </w:r>
      <w:r>
        <w:t>5</w:t>
      </w:r>
      <w:r>
        <w:rPr>
          <w:rFonts w:hint="eastAsia"/>
        </w:rPr>
        <w:t>和第</w:t>
      </w:r>
      <w:r>
        <w:t>6</w:t>
      </w:r>
      <w:r>
        <w:rPr>
          <w:rFonts w:hint="eastAsia"/>
        </w:rPr>
        <w:t>个月</w:t>
      </w:r>
      <w:r>
        <w:t>6.8</w:t>
      </w:r>
      <w:r>
        <w:rPr>
          <w:rFonts w:hint="eastAsia"/>
        </w:rPr>
        <w:t>拉里。这些福利由唯一的国家就业基金支付，基金的资金来自企业工资总额的</w:t>
      </w:r>
      <w:r>
        <w:t>1%</w:t>
      </w:r>
      <w:r>
        <w:rPr>
          <w:rFonts w:hint="eastAsia"/>
        </w:rPr>
        <w:t>的摊款。为执行积极工</w:t>
      </w:r>
      <w:r>
        <w:rPr>
          <w:rFonts w:hint="eastAsia"/>
        </w:rPr>
        <w:t>作安排政策，</w:t>
      </w:r>
      <w:r>
        <w:t>1997</w:t>
      </w:r>
      <w:r>
        <w:rPr>
          <w:rFonts w:hint="eastAsia"/>
        </w:rPr>
        <w:t>年从国家预算中拨款</w:t>
      </w:r>
      <w:r>
        <w:t>100</w:t>
      </w:r>
      <w:r>
        <w:rPr>
          <w:rFonts w:hint="eastAsia"/>
        </w:rPr>
        <w:t>万拉里。</w:t>
      </w:r>
    </w:p>
    <w:p w:rsidR="00000000" w:rsidRDefault="00D33778">
      <w:r>
        <w:tab/>
        <w:t xml:space="preserve">108.  </w:t>
      </w:r>
      <w:r>
        <w:rPr>
          <w:rFonts w:hint="eastAsia"/>
        </w:rPr>
        <w:t>格鲁吉亚有分别来自阿布哈兹的</w:t>
      </w:r>
      <w:r>
        <w:t>273,000</w:t>
      </w:r>
      <w:r>
        <w:rPr>
          <w:rFonts w:hint="eastAsia"/>
        </w:rPr>
        <w:t>人和南奥塞提亚的</w:t>
      </w:r>
      <w:r>
        <w:t>14,000</w:t>
      </w:r>
      <w:r>
        <w:rPr>
          <w:rFonts w:hint="eastAsia"/>
        </w:rPr>
        <w:t>人国内流离失所者。</w:t>
      </w:r>
      <w:r>
        <w:t>1996</w:t>
      </w:r>
      <w:r>
        <w:rPr>
          <w:rFonts w:hint="eastAsia"/>
        </w:rPr>
        <w:t>年</w:t>
      </w:r>
      <w:r>
        <w:t>6</w:t>
      </w:r>
      <w:r>
        <w:rPr>
          <w:rFonts w:hint="eastAsia"/>
        </w:rPr>
        <w:t>月</w:t>
      </w:r>
      <w:r>
        <w:t>28</w:t>
      </w:r>
      <w:r>
        <w:rPr>
          <w:rFonts w:hint="eastAsia"/>
        </w:rPr>
        <w:t>日通过了《流离失所者法》，其中阐明了格鲁吉亚流离失所者的地位，规定向他们提供法律、经济和社会保障，保护他们的利益。</w:t>
      </w:r>
    </w:p>
    <w:p w:rsidR="00000000" w:rsidRDefault="00D33778">
      <w:r>
        <w:tab/>
        <w:t xml:space="preserve">109.  </w:t>
      </w:r>
      <w:r>
        <w:rPr>
          <w:rFonts w:hint="eastAsia"/>
        </w:rPr>
        <w:t>根据该法，向流离失所者提供下列社会保障：</w:t>
      </w:r>
    </w:p>
    <w:p w:rsidR="00000000" w:rsidRDefault="00D33778" w:rsidP="00D33778">
      <w:pPr>
        <w:pStyle w:val="a6"/>
        <w:numPr>
          <w:ilvl w:val="0"/>
          <w:numId w:val="2"/>
        </w:numPr>
      </w:pPr>
      <w:r>
        <w:rPr>
          <w:rFonts w:hint="eastAsia"/>
        </w:rPr>
        <w:t>在他们离开冲突地区时享受免费利用国家运输工具将人员和物品运到临时居住地点的权利；</w:t>
      </w:r>
    </w:p>
    <w:p w:rsidR="00000000" w:rsidRDefault="00D33778" w:rsidP="00D33778">
      <w:pPr>
        <w:pStyle w:val="a6"/>
        <w:numPr>
          <w:ilvl w:val="0"/>
          <w:numId w:val="2"/>
        </w:numPr>
      </w:pPr>
      <w:r>
        <w:rPr>
          <w:rFonts w:hint="eastAsia"/>
        </w:rPr>
        <w:t>住在临时地点和免费使用社区服务设施的权利</w:t>
      </w:r>
    </w:p>
    <w:p w:rsidR="00000000" w:rsidRDefault="00D33778" w:rsidP="00D33778">
      <w:pPr>
        <w:pStyle w:val="a6"/>
        <w:numPr>
          <w:ilvl w:val="0"/>
          <w:numId w:val="2"/>
        </w:numPr>
      </w:pPr>
      <w:r>
        <w:rPr>
          <w:rFonts w:hint="eastAsia"/>
        </w:rPr>
        <w:t>在国家医疗机构免费治疗；</w:t>
      </w:r>
    </w:p>
    <w:p w:rsidR="00000000" w:rsidRDefault="00D33778" w:rsidP="00D33778">
      <w:pPr>
        <w:pStyle w:val="a6"/>
        <w:numPr>
          <w:ilvl w:val="0"/>
          <w:numId w:val="2"/>
        </w:numPr>
      </w:pPr>
      <w:r>
        <w:rPr>
          <w:rFonts w:hint="eastAsia"/>
        </w:rPr>
        <w:t>国家资金和物资援</w:t>
      </w:r>
      <w:r>
        <w:rPr>
          <w:rFonts w:hint="eastAsia"/>
        </w:rPr>
        <w:t>助。</w:t>
      </w:r>
    </w:p>
    <w:p w:rsidR="00000000" w:rsidRDefault="00D33778">
      <w:r>
        <w:tab/>
        <w:t xml:space="preserve">110.  </w:t>
      </w:r>
      <w:r>
        <w:rPr>
          <w:rFonts w:hint="eastAsia"/>
        </w:rPr>
        <w:t>流离失所者得到以各种产品为形式的食物援助：</w:t>
      </w:r>
      <w:r>
        <w:t>1995</w:t>
      </w:r>
      <w:r>
        <w:rPr>
          <w:rFonts w:hint="eastAsia"/>
        </w:rPr>
        <w:t>年</w:t>
      </w:r>
      <w:r>
        <w:t>11,777,016</w:t>
      </w:r>
      <w:r>
        <w:rPr>
          <w:rFonts w:hint="eastAsia"/>
        </w:rPr>
        <w:t>公斤，</w:t>
      </w:r>
      <w:r>
        <w:t>1996</w:t>
      </w:r>
      <w:r>
        <w:rPr>
          <w:rFonts w:hint="eastAsia"/>
        </w:rPr>
        <w:t>年</w:t>
      </w:r>
      <w:r>
        <w:t>8,461,287</w:t>
      </w:r>
      <w:r>
        <w:rPr>
          <w:rFonts w:hint="eastAsia"/>
        </w:rPr>
        <w:t>公斤，</w:t>
      </w:r>
      <w:r>
        <w:t>1997</w:t>
      </w:r>
      <w:r>
        <w:rPr>
          <w:rFonts w:hint="eastAsia"/>
        </w:rPr>
        <w:t>年</w:t>
      </w:r>
      <w:r>
        <w:t>(</w:t>
      </w:r>
      <w:r>
        <w:rPr>
          <w:rFonts w:hint="eastAsia"/>
        </w:rPr>
        <w:t>第一季度</w:t>
      </w:r>
      <w:r>
        <w:t>)2,291,335</w:t>
      </w:r>
      <w:r>
        <w:rPr>
          <w:rFonts w:hint="eastAsia"/>
        </w:rPr>
        <w:t>公斤。流离失所者每月得到</w:t>
      </w:r>
      <w:r>
        <w:t>8,5</w:t>
      </w:r>
      <w:r>
        <w:rPr>
          <w:rFonts w:hint="eastAsia"/>
        </w:rPr>
        <w:t>拉里。国家向住在私人住房中的流离失所者每月提供</w:t>
      </w:r>
      <w:r>
        <w:t>1,3</w:t>
      </w:r>
      <w:r>
        <w:rPr>
          <w:rFonts w:hint="eastAsia"/>
        </w:rPr>
        <w:t>拉里。</w:t>
      </w:r>
    </w:p>
    <w:p w:rsidR="00000000" w:rsidRDefault="00D33778">
      <w:r>
        <w:tab/>
        <w:t xml:space="preserve">111.  </w:t>
      </w:r>
      <w:r>
        <w:rPr>
          <w:rFonts w:hint="eastAsia"/>
        </w:rPr>
        <w:t>国家根据申请，向急需照料的流离失所的领取养恤金者和最贫困者提供</w:t>
      </w:r>
      <w:r>
        <w:t>50-200</w:t>
      </w:r>
      <w:r>
        <w:rPr>
          <w:rFonts w:hint="eastAsia"/>
        </w:rPr>
        <w:t>拉里的一次性援助。另外，在流离失所者返回其长久居住地时</w:t>
      </w:r>
      <w:r>
        <w:t>(</w:t>
      </w:r>
      <w:r>
        <w:rPr>
          <w:rFonts w:hint="eastAsia"/>
        </w:rPr>
        <w:t>一旦出走的原因不复存在</w:t>
      </w:r>
      <w:r>
        <w:t>)</w:t>
      </w:r>
      <w:r>
        <w:rPr>
          <w:rFonts w:hint="eastAsia"/>
        </w:rPr>
        <w:t>，国家负责恢复其所有财产。</w:t>
      </w:r>
    </w:p>
    <w:p w:rsidR="00000000" w:rsidRDefault="00D33778">
      <w:r>
        <w:tab/>
        <w:t>112.  1996</w:t>
      </w:r>
      <w:r>
        <w:rPr>
          <w:rFonts w:hint="eastAsia"/>
        </w:rPr>
        <w:t>年</w:t>
      </w:r>
      <w:r>
        <w:t>12</w:t>
      </w:r>
      <w:r>
        <w:rPr>
          <w:rFonts w:hint="eastAsia"/>
        </w:rPr>
        <w:t>月</w:t>
      </w:r>
      <w:r>
        <w:t>27</w:t>
      </w:r>
      <w:r>
        <w:rPr>
          <w:rFonts w:hint="eastAsia"/>
        </w:rPr>
        <w:t>日通过了关于为格鲁吉</w:t>
      </w:r>
      <w:r>
        <w:rPr>
          <w:rFonts w:hint="eastAsia"/>
        </w:rPr>
        <w:t>亚领土完整、自由和独立而牺牲者、失踪者或因伤死亡者家属</w:t>
      </w:r>
      <w:r>
        <w:t>(</w:t>
      </w:r>
      <w:r>
        <w:rPr>
          <w:rFonts w:hint="eastAsia"/>
        </w:rPr>
        <w:t>福利</w:t>
      </w:r>
      <w:r>
        <w:t>)</w:t>
      </w:r>
      <w:r>
        <w:rPr>
          <w:rFonts w:hint="eastAsia"/>
        </w:rPr>
        <w:t>的法律。这项法律为这类家庭的社会保障提供了组织、经济和法律基础，阐明了有关国家政策。</w:t>
      </w:r>
    </w:p>
    <w:p w:rsidR="00000000" w:rsidRDefault="00D33778">
      <w:r>
        <w:tab/>
        <w:t xml:space="preserve">113.  </w:t>
      </w:r>
      <w:r>
        <w:rPr>
          <w:rFonts w:hint="eastAsia"/>
        </w:rPr>
        <w:t>为格鲁吉亚领土完整、自由和独立而牺牲者、失踪者或因伤死亡者家属的福利受益范围如下：父母，无年龄限制；未再婚的配偶；未成年子女、小学生和中大学生；依靠去世者</w:t>
      </w:r>
      <w:r>
        <w:t>(</w:t>
      </w:r>
      <w:r>
        <w:rPr>
          <w:rFonts w:hint="eastAsia"/>
        </w:rPr>
        <w:t>失踪者</w:t>
      </w:r>
      <w:r>
        <w:t>)</w:t>
      </w:r>
      <w:r>
        <w:rPr>
          <w:rFonts w:hint="eastAsia"/>
        </w:rPr>
        <w:t>生活的、不适于工作的其他家人。</w:t>
      </w:r>
    </w:p>
    <w:p w:rsidR="00000000" w:rsidRDefault="00D33778">
      <w:r>
        <w:tab/>
        <w:t xml:space="preserve">114.  </w:t>
      </w:r>
      <w:r>
        <w:rPr>
          <w:rFonts w:hint="eastAsia"/>
        </w:rPr>
        <w:t>除根据现行法律提供的普通福利以外，为格鲁吉亚领土完整、自由和独立牺牲者、失踪或因伤死亡者的家属还享有：去世者遗体的运输和埋葬；抚恤金和国家援</w:t>
      </w:r>
      <w:r>
        <w:rPr>
          <w:rFonts w:hint="eastAsia"/>
        </w:rPr>
        <w:t>助；基本和社区服务以及商店服务和运输服务方面的优惠待遇；就业协助</w:t>
      </w:r>
      <w:r>
        <w:t>(</w:t>
      </w:r>
      <w:r>
        <w:rPr>
          <w:rFonts w:hint="eastAsia"/>
        </w:rPr>
        <w:t>包括在国营企业需要熟练工作者时优先雇用，在裁减人员时给予照顾</w:t>
      </w:r>
      <w:r>
        <w:t>)</w:t>
      </w:r>
      <w:r>
        <w:rPr>
          <w:rFonts w:hint="eastAsia"/>
        </w:rPr>
        <w:t>，培训、再培训和改善工作条件；在利用通讯工具以及参加文化机构、观看表演、展览和参加体育</w:t>
      </w:r>
      <w:r>
        <w:t>/</w:t>
      </w:r>
      <w:r>
        <w:rPr>
          <w:rFonts w:hint="eastAsia"/>
        </w:rPr>
        <w:t>文娱活动方面给予优惠待遇；优先提供住房。</w:t>
      </w:r>
    </w:p>
    <w:p w:rsidR="00000000" w:rsidRDefault="00D33778">
      <w:r>
        <w:tab/>
        <w:t xml:space="preserve">115.  </w:t>
      </w:r>
      <w:r>
        <w:rPr>
          <w:rFonts w:hint="eastAsia"/>
        </w:rPr>
        <w:t>上述各类家庭的福利包括：</w:t>
      </w:r>
    </w:p>
    <w:p w:rsidR="00000000" w:rsidRDefault="00D33778" w:rsidP="00D33778">
      <w:pPr>
        <w:pStyle w:val="a6"/>
        <w:numPr>
          <w:ilvl w:val="0"/>
          <w:numId w:val="2"/>
        </w:numPr>
      </w:pPr>
      <w:r>
        <w:rPr>
          <w:rFonts w:hint="eastAsia"/>
        </w:rPr>
        <w:t>在暂时无能力工作的情况下，发给</w:t>
      </w:r>
      <w:r>
        <w:t>100%</w:t>
      </w:r>
      <w:r>
        <w:rPr>
          <w:rFonts w:hint="eastAsia"/>
        </w:rPr>
        <w:t>的工资，不受工龄限制；</w:t>
      </w:r>
    </w:p>
    <w:p w:rsidR="00000000" w:rsidRDefault="00D33778" w:rsidP="00D33778">
      <w:pPr>
        <w:pStyle w:val="a6"/>
        <w:numPr>
          <w:ilvl w:val="0"/>
          <w:numId w:val="2"/>
        </w:numPr>
      </w:pPr>
      <w:r>
        <w:rPr>
          <w:rFonts w:hint="eastAsia"/>
        </w:rPr>
        <w:t>从地方预算中拨款援助修缮住房；</w:t>
      </w:r>
    </w:p>
    <w:p w:rsidR="00000000" w:rsidRDefault="00D33778" w:rsidP="00D33778">
      <w:pPr>
        <w:pStyle w:val="a6"/>
        <w:numPr>
          <w:ilvl w:val="0"/>
          <w:numId w:val="2"/>
        </w:numPr>
      </w:pPr>
      <w:r>
        <w:rPr>
          <w:rFonts w:hint="eastAsia"/>
        </w:rPr>
        <w:t>在获得土地方面给予优惠；</w:t>
      </w:r>
    </w:p>
    <w:p w:rsidR="00000000" w:rsidRDefault="00D33778" w:rsidP="00D33778">
      <w:pPr>
        <w:pStyle w:val="a6"/>
        <w:numPr>
          <w:ilvl w:val="0"/>
          <w:numId w:val="2"/>
        </w:numPr>
      </w:pPr>
      <w:r>
        <w:rPr>
          <w:rFonts w:hint="eastAsia"/>
        </w:rPr>
        <w:t>允许砍伐</w:t>
      </w:r>
      <w:r>
        <w:t>(</w:t>
      </w:r>
      <w:r>
        <w:rPr>
          <w:rFonts w:hint="eastAsia"/>
        </w:rPr>
        <w:t>一定数量的</w:t>
      </w:r>
      <w:r>
        <w:t>)</w:t>
      </w:r>
      <w:r>
        <w:rPr>
          <w:rFonts w:hint="eastAsia"/>
        </w:rPr>
        <w:t>自用木柴；</w:t>
      </w:r>
    </w:p>
    <w:p w:rsidR="00000000" w:rsidRDefault="00D33778" w:rsidP="00D33778">
      <w:pPr>
        <w:pStyle w:val="a6"/>
        <w:numPr>
          <w:ilvl w:val="0"/>
          <w:numId w:val="2"/>
        </w:numPr>
      </w:pPr>
      <w:r>
        <w:rPr>
          <w:rFonts w:hint="eastAsia"/>
        </w:rPr>
        <w:t>免征土地税；</w:t>
      </w:r>
    </w:p>
    <w:p w:rsidR="00000000" w:rsidRDefault="00D33778" w:rsidP="00D33778">
      <w:pPr>
        <w:pStyle w:val="a6"/>
        <w:numPr>
          <w:ilvl w:val="0"/>
          <w:numId w:val="2"/>
        </w:numPr>
      </w:pPr>
      <w:r>
        <w:rPr>
          <w:rFonts w:hint="eastAsia"/>
        </w:rPr>
        <w:t>除非已提供住房，否则不得强迫搬出因工作而分配的</w:t>
      </w:r>
      <w:r>
        <w:rPr>
          <w:rFonts w:hint="eastAsia"/>
        </w:rPr>
        <w:t>宿舍；</w:t>
      </w:r>
    </w:p>
    <w:p w:rsidR="00000000" w:rsidRDefault="00D33778" w:rsidP="00D33778">
      <w:pPr>
        <w:pStyle w:val="a6"/>
        <w:numPr>
          <w:ilvl w:val="0"/>
          <w:numId w:val="2"/>
        </w:numPr>
      </w:pPr>
      <w:r>
        <w:rPr>
          <w:rFonts w:hint="eastAsia"/>
        </w:rPr>
        <w:t>免费提供住房和社区服务；</w:t>
      </w:r>
    </w:p>
    <w:p w:rsidR="00000000" w:rsidRDefault="00D33778" w:rsidP="00D33778">
      <w:pPr>
        <w:pStyle w:val="a6"/>
        <w:numPr>
          <w:ilvl w:val="0"/>
          <w:numId w:val="2"/>
        </w:numPr>
      </w:pPr>
      <w:r>
        <w:rPr>
          <w:rFonts w:hint="eastAsia"/>
        </w:rPr>
        <w:t>在供应紧张时，由专门商店和部门提供基本生活用品和产品；</w:t>
      </w:r>
    </w:p>
    <w:p w:rsidR="00000000" w:rsidRDefault="00D33778" w:rsidP="00D33778">
      <w:pPr>
        <w:pStyle w:val="a6"/>
        <w:numPr>
          <w:ilvl w:val="0"/>
          <w:numId w:val="2"/>
        </w:numPr>
      </w:pPr>
      <w:r>
        <w:rPr>
          <w:rFonts w:hint="eastAsia"/>
        </w:rPr>
        <w:t>优先提供药品、医院和其他医疗服务；</w:t>
      </w:r>
    </w:p>
    <w:p w:rsidR="00000000" w:rsidRDefault="00D33778" w:rsidP="00D33778">
      <w:pPr>
        <w:pStyle w:val="a6"/>
        <w:numPr>
          <w:ilvl w:val="0"/>
          <w:numId w:val="2"/>
        </w:numPr>
      </w:pPr>
      <w:r>
        <w:rPr>
          <w:rFonts w:hint="eastAsia"/>
        </w:rPr>
        <w:t>每年在疗养院或度假地休养一次，免交路费和住宿费；</w:t>
      </w:r>
    </w:p>
    <w:p w:rsidR="00000000" w:rsidRDefault="00D33778" w:rsidP="00D33778">
      <w:pPr>
        <w:pStyle w:val="a6"/>
        <w:numPr>
          <w:ilvl w:val="0"/>
          <w:numId w:val="2"/>
        </w:numPr>
      </w:pPr>
      <w:r>
        <w:rPr>
          <w:rFonts w:hint="eastAsia"/>
        </w:rPr>
        <w:t>在格鲁吉亚全国免费使用城区和城市之间的交通工具；</w:t>
      </w:r>
    </w:p>
    <w:p w:rsidR="00000000" w:rsidRDefault="00D33778" w:rsidP="00D33778">
      <w:pPr>
        <w:pStyle w:val="a6"/>
        <w:numPr>
          <w:ilvl w:val="0"/>
          <w:numId w:val="2"/>
        </w:numPr>
      </w:pPr>
      <w:r>
        <w:rPr>
          <w:rFonts w:hint="eastAsia"/>
        </w:rPr>
        <w:t>在需要重大医疗的情况下，根据格鲁吉亚卫生部签订的协定，在独立国家联合体内免费使用空中和铁路运输工具；</w:t>
      </w:r>
    </w:p>
    <w:p w:rsidR="00000000" w:rsidRDefault="00D33778" w:rsidP="00D33778">
      <w:pPr>
        <w:pStyle w:val="a6"/>
        <w:numPr>
          <w:ilvl w:val="0"/>
          <w:numId w:val="2"/>
        </w:numPr>
      </w:pPr>
      <w:r>
        <w:rPr>
          <w:rFonts w:hint="eastAsia"/>
        </w:rPr>
        <w:t>优先购买各种车票和机票。</w:t>
      </w:r>
    </w:p>
    <w:p w:rsidR="00000000" w:rsidRDefault="00D33778">
      <w:r>
        <w:tab/>
        <w:t xml:space="preserve">116.  </w:t>
      </w:r>
      <w:r>
        <w:rPr>
          <w:rFonts w:hint="eastAsia"/>
        </w:rPr>
        <w:t>每个家庭成员每月领取</w:t>
      </w:r>
      <w:r>
        <w:t>5</w:t>
      </w:r>
      <w:r>
        <w:rPr>
          <w:rFonts w:hint="eastAsia"/>
        </w:rPr>
        <w:t>拉里的补助金。国际人道主义组织向领取抚恤金者、残疾人、哺乳母亲、孕妇、贫困家庭提供援助。</w:t>
      </w:r>
      <w:r>
        <w:t>1996</w:t>
      </w:r>
      <w:r>
        <w:rPr>
          <w:rFonts w:hint="eastAsia"/>
        </w:rPr>
        <w:t>年，国际人道主义组织向成千</w:t>
      </w:r>
      <w:r>
        <w:rPr>
          <w:rFonts w:hint="eastAsia"/>
        </w:rPr>
        <w:t>上万的孕妇、哺乳母亲和</w:t>
      </w:r>
      <w:r>
        <w:t>5</w:t>
      </w:r>
      <w:r>
        <w:rPr>
          <w:rFonts w:hint="eastAsia"/>
        </w:rPr>
        <w:t>岁以下幼儿提供了基本生活用品的人道主义援助。</w:t>
      </w:r>
    </w:p>
    <w:p w:rsidR="00000000" w:rsidRDefault="00D33778">
      <w:r>
        <w:tab/>
        <w:t xml:space="preserve">117.  </w:t>
      </w:r>
      <w:r>
        <w:rPr>
          <w:rFonts w:hint="eastAsia"/>
        </w:rPr>
        <w:t>同年，一些特殊类的领取养恤金者</w:t>
      </w:r>
      <w:r>
        <w:t>(</w:t>
      </w:r>
      <w:r>
        <w:rPr>
          <w:rFonts w:hint="eastAsia"/>
        </w:rPr>
        <w:t>独身生活的最贫困者</w:t>
      </w:r>
      <w:r>
        <w:t>)</w:t>
      </w:r>
      <w:r>
        <w:rPr>
          <w:rFonts w:hint="eastAsia"/>
        </w:rPr>
        <w:t>也得到人道主义组织的援助。这类人共有</w:t>
      </w:r>
      <w:r>
        <w:t>153,548</w:t>
      </w:r>
      <w:r>
        <w:rPr>
          <w:rFonts w:hint="eastAsia"/>
        </w:rPr>
        <w:t>人，占领取养恤金者总人数的</w:t>
      </w:r>
      <w:r>
        <w:t>14%</w:t>
      </w:r>
      <w:r>
        <w:rPr>
          <w:rFonts w:hint="eastAsia"/>
        </w:rPr>
        <w:t>。</w:t>
      </w:r>
    </w:p>
    <w:p w:rsidR="00000000" w:rsidRDefault="00D33778">
      <w:pPr>
        <w:spacing w:after="320"/>
        <w:textAlignment w:val="center"/>
      </w:pPr>
      <w:r>
        <w:tab/>
        <w:t xml:space="preserve">118.  </w:t>
      </w:r>
      <w:r>
        <w:rPr>
          <w:rFonts w:hint="eastAsia"/>
        </w:rPr>
        <w:t>尽管财政稳定，收入有一定增加，向广大公众提供社会保障和保险的能力仍然有限。因此，在实现公民的社会保障、包括社会保险的权利方面，格鲁吉亚在一段时间内仍需国际援助。</w:t>
      </w:r>
    </w:p>
    <w:p w:rsidR="00000000" w:rsidRDefault="00D33778">
      <w:pPr>
        <w:pStyle w:val="Heading2"/>
      </w:pPr>
      <w:r>
        <w:rPr>
          <w:rFonts w:hint="eastAsia"/>
        </w:rPr>
        <w:t>六、第</w:t>
      </w:r>
      <w:r>
        <w:t xml:space="preserve"> 10 </w:t>
      </w:r>
      <w:r>
        <w:rPr>
          <w:rFonts w:hint="eastAsia"/>
        </w:rPr>
        <w:t>条</w:t>
      </w:r>
    </w:p>
    <w:p w:rsidR="00000000" w:rsidRDefault="00D33778">
      <w:r>
        <w:tab/>
        <w:t xml:space="preserve">119.  </w:t>
      </w:r>
      <w:r>
        <w:rPr>
          <w:rFonts w:hint="eastAsia"/>
        </w:rPr>
        <w:t>格鲁吉亚是《儿童权利公约》的缔约国</w:t>
      </w:r>
      <w:r>
        <w:t>(1994</w:t>
      </w:r>
      <w:r>
        <w:rPr>
          <w:rFonts w:hint="eastAsia"/>
        </w:rPr>
        <w:t>年</w:t>
      </w:r>
      <w:r>
        <w:t>7</w:t>
      </w:r>
      <w:r>
        <w:rPr>
          <w:rFonts w:hint="eastAsia"/>
        </w:rPr>
        <w:t>月</w:t>
      </w:r>
      <w:r>
        <w:t>2</w:t>
      </w:r>
      <w:r>
        <w:rPr>
          <w:rFonts w:hint="eastAsia"/>
        </w:rPr>
        <w:t>日加入</w:t>
      </w:r>
      <w:r>
        <w:t>)</w:t>
      </w:r>
      <w:r>
        <w:rPr>
          <w:rFonts w:hint="eastAsia"/>
        </w:rPr>
        <w:t>和《消除一切形式种族歧</w:t>
      </w:r>
      <w:r>
        <w:rPr>
          <w:rFonts w:hint="eastAsia"/>
        </w:rPr>
        <w:t>视公约》的缔约国</w:t>
      </w:r>
      <w:r>
        <w:t>(1994</w:t>
      </w:r>
      <w:r>
        <w:rPr>
          <w:rFonts w:hint="eastAsia"/>
        </w:rPr>
        <w:t>年</w:t>
      </w:r>
      <w:r>
        <w:t>10</w:t>
      </w:r>
      <w:r>
        <w:rPr>
          <w:rFonts w:hint="eastAsia"/>
        </w:rPr>
        <w:t>月</w:t>
      </w:r>
      <w:r>
        <w:t>25</w:t>
      </w:r>
      <w:r>
        <w:rPr>
          <w:rFonts w:hint="eastAsia"/>
        </w:rPr>
        <w:t>日加入</w:t>
      </w:r>
      <w:r>
        <w:t>)</w:t>
      </w:r>
      <w:r>
        <w:rPr>
          <w:rFonts w:hint="eastAsia"/>
        </w:rPr>
        <w:t>。</w:t>
      </w:r>
    </w:p>
    <w:p w:rsidR="00000000" w:rsidRDefault="00D33778">
      <w:r>
        <w:tab/>
        <w:t xml:space="preserve">120.  </w:t>
      </w:r>
      <w:r>
        <w:rPr>
          <w:rFonts w:hint="eastAsia"/>
        </w:rPr>
        <w:t>在报告期内它加入了下列劳工组织公约：</w:t>
      </w:r>
    </w:p>
    <w:p w:rsidR="00000000" w:rsidRDefault="00D33778" w:rsidP="00D33778">
      <w:pPr>
        <w:pStyle w:val="a6"/>
        <w:numPr>
          <w:ilvl w:val="0"/>
          <w:numId w:val="2"/>
        </w:numPr>
      </w:pPr>
      <w:r>
        <w:rPr>
          <w:rFonts w:hint="eastAsia"/>
        </w:rPr>
        <w:t>第</w:t>
      </w:r>
      <w:r>
        <w:t>100</w:t>
      </w:r>
      <w:r>
        <w:rPr>
          <w:rFonts w:hint="eastAsia"/>
        </w:rPr>
        <w:t>号</w:t>
      </w:r>
      <w:r>
        <w:t>(</w:t>
      </w:r>
      <w:r>
        <w:rPr>
          <w:rFonts w:hint="eastAsia"/>
        </w:rPr>
        <w:t>《同酬公约》</w:t>
      </w:r>
      <w:r>
        <w:t>)</w:t>
      </w:r>
    </w:p>
    <w:p w:rsidR="00000000" w:rsidRDefault="00D33778" w:rsidP="00D33778">
      <w:pPr>
        <w:pStyle w:val="a6"/>
        <w:numPr>
          <w:ilvl w:val="0"/>
          <w:numId w:val="2"/>
        </w:numPr>
      </w:pPr>
      <w:r>
        <w:rPr>
          <w:rFonts w:hint="eastAsia"/>
        </w:rPr>
        <w:t>第</w:t>
      </w:r>
      <w:r>
        <w:t>103</w:t>
      </w:r>
      <w:r>
        <w:rPr>
          <w:rFonts w:hint="eastAsia"/>
        </w:rPr>
        <w:t>号</w:t>
      </w:r>
      <w:r>
        <w:t>(</w:t>
      </w:r>
      <w:r>
        <w:rPr>
          <w:rFonts w:hint="eastAsia"/>
        </w:rPr>
        <w:t>《保护生育公约》</w:t>
      </w:r>
      <w:r>
        <w:t>)</w:t>
      </w:r>
      <w:r>
        <w:rPr>
          <w:rFonts w:hint="eastAsia"/>
        </w:rPr>
        <w:t>和</w:t>
      </w:r>
    </w:p>
    <w:p w:rsidR="00000000" w:rsidRDefault="00D33778" w:rsidP="00D33778">
      <w:pPr>
        <w:pStyle w:val="a6"/>
        <w:numPr>
          <w:ilvl w:val="0"/>
          <w:numId w:val="2"/>
        </w:numPr>
      </w:pPr>
      <w:r>
        <w:rPr>
          <w:rFonts w:hint="eastAsia"/>
        </w:rPr>
        <w:t>第</w:t>
      </w:r>
      <w:r>
        <w:t>138</w:t>
      </w:r>
      <w:r>
        <w:rPr>
          <w:rFonts w:hint="eastAsia"/>
        </w:rPr>
        <w:t>号</w:t>
      </w:r>
      <w:r>
        <w:t>(</w:t>
      </w:r>
      <w:r>
        <w:rPr>
          <w:rFonts w:hint="eastAsia"/>
        </w:rPr>
        <w:t>《最低年龄公约》</w:t>
      </w:r>
      <w:r>
        <w:t>)</w:t>
      </w:r>
      <w:r>
        <w:rPr>
          <w:rFonts w:hint="eastAsia"/>
        </w:rPr>
        <w:t>。</w:t>
      </w:r>
    </w:p>
    <w:p w:rsidR="00000000" w:rsidRDefault="00D33778">
      <w:r>
        <w:tab/>
        <w:t xml:space="preserve">121.  </w:t>
      </w:r>
      <w:r>
        <w:rPr>
          <w:rFonts w:hint="eastAsia"/>
        </w:rPr>
        <w:t>国家宪法第</w:t>
      </w:r>
      <w:r>
        <w:t>36</w:t>
      </w:r>
      <w:r>
        <w:rPr>
          <w:rFonts w:hint="eastAsia"/>
        </w:rPr>
        <w:t>条规定：“婚姻是一种自愿结合，以配偶双方平等为基础。国家对家庭福利给予扶持。母亲和儿童的权利受法律保护。”</w:t>
      </w:r>
    </w:p>
    <w:p w:rsidR="00000000" w:rsidRDefault="00D33778">
      <w:r>
        <w:tab/>
        <w:t xml:space="preserve">122.  </w:t>
      </w:r>
      <w:r>
        <w:rPr>
          <w:rFonts w:hint="eastAsia"/>
        </w:rPr>
        <w:t>“家庭”概念意味着一名男子和一名女子的自愿婚姻结合，经向恰当的国家机构登记，享有由此而产生的财产和非财产权利和义务</w:t>
      </w:r>
      <w:r>
        <w:t>(</w:t>
      </w:r>
      <w:r>
        <w:rPr>
          <w:rFonts w:hint="eastAsia"/>
        </w:rPr>
        <w:t>抚养子女、共同主持家务等</w:t>
      </w:r>
      <w:r>
        <w:t>)</w:t>
      </w:r>
      <w:r>
        <w:rPr>
          <w:rFonts w:hint="eastAsia"/>
        </w:rPr>
        <w:t>。</w:t>
      </w:r>
    </w:p>
    <w:p w:rsidR="00000000" w:rsidRDefault="00D33778">
      <w:r>
        <w:tab/>
        <w:t xml:space="preserve">123.  </w:t>
      </w:r>
      <w:r>
        <w:rPr>
          <w:rFonts w:hint="eastAsia"/>
        </w:rPr>
        <w:t>格鲁</w:t>
      </w:r>
      <w:r>
        <w:rPr>
          <w:rFonts w:hint="eastAsia"/>
        </w:rPr>
        <w:t>吉亚订有《婚姻和家庭法》。该法第</w:t>
      </w:r>
      <w:r>
        <w:t>3</w:t>
      </w:r>
      <w:r>
        <w:rPr>
          <w:rFonts w:hint="eastAsia"/>
        </w:rPr>
        <w:t>和第</w:t>
      </w:r>
      <w:r>
        <w:t>4</w:t>
      </w:r>
      <w:r>
        <w:rPr>
          <w:rFonts w:hint="eastAsia"/>
        </w:rPr>
        <w:t>条规定，在家庭事务中男女享有平等权利，公民在家庭事务中享有平等权利。第</w:t>
      </w:r>
      <w:r>
        <w:t>5</w:t>
      </w:r>
      <w:r>
        <w:rPr>
          <w:rFonts w:hint="eastAsia"/>
        </w:rPr>
        <w:t>条宣布，家庭受国家保护；它还保障作母亲受保护和受鼓励。</w:t>
      </w:r>
    </w:p>
    <w:p w:rsidR="00000000" w:rsidRDefault="00D33778">
      <w:r>
        <w:tab/>
        <w:t xml:space="preserve">124.  </w:t>
      </w:r>
      <w:r>
        <w:rPr>
          <w:rFonts w:hint="eastAsia"/>
        </w:rPr>
        <w:t>这项法律规定，双方同意结婚是建立家庭的关键，男女双方必须达到适婚年龄，在格鲁吉亚此项规定为男女均达到</w:t>
      </w:r>
      <w:r>
        <w:t>16</w:t>
      </w:r>
      <w:r>
        <w:rPr>
          <w:rFonts w:hint="eastAsia"/>
        </w:rPr>
        <w:t>岁。禁止一夫多妻、近亲结婚、父母与其领养的后代和法律上无能力者之间成婚</w:t>
      </w:r>
      <w:r>
        <w:t>(</w:t>
      </w:r>
      <w:r>
        <w:rPr>
          <w:rFonts w:hint="eastAsia"/>
        </w:rPr>
        <w:t>第</w:t>
      </w:r>
      <w:r>
        <w:t>18</w:t>
      </w:r>
      <w:r>
        <w:rPr>
          <w:rFonts w:hint="eastAsia"/>
        </w:rPr>
        <w:t>条</w:t>
      </w:r>
      <w:r>
        <w:t>)</w:t>
      </w:r>
      <w:r>
        <w:rPr>
          <w:rFonts w:hint="eastAsia"/>
        </w:rPr>
        <w:t>。婚姻和家庭关系在法律上只受国家规范</w:t>
      </w:r>
      <w:r>
        <w:t>(</w:t>
      </w:r>
      <w:r>
        <w:rPr>
          <w:rFonts w:hint="eastAsia"/>
        </w:rPr>
        <w:t>第</w:t>
      </w:r>
      <w:r>
        <w:t>6</w:t>
      </w:r>
      <w:r>
        <w:rPr>
          <w:rFonts w:hint="eastAsia"/>
        </w:rPr>
        <w:t>条</w:t>
      </w:r>
      <w:r>
        <w:t>)</w:t>
      </w:r>
      <w:r>
        <w:rPr>
          <w:rFonts w:hint="eastAsia"/>
        </w:rPr>
        <w:t>。国家不为以宗教形式举行结婚仪式设置障碍，实际上这类婚姻最近已越来越普遍。</w:t>
      </w:r>
    </w:p>
    <w:p w:rsidR="00000000" w:rsidRDefault="00D33778">
      <w:r>
        <w:tab/>
        <w:t xml:space="preserve">125.  </w:t>
      </w:r>
      <w:r>
        <w:rPr>
          <w:rFonts w:hint="eastAsia"/>
        </w:rPr>
        <w:t>该项法律</w:t>
      </w:r>
      <w:r>
        <w:rPr>
          <w:rFonts w:hint="eastAsia"/>
        </w:rPr>
        <w:t>的第</w:t>
      </w:r>
      <w:r>
        <w:t>3</w:t>
      </w:r>
      <w:r>
        <w:rPr>
          <w:rFonts w:hint="eastAsia"/>
        </w:rPr>
        <w:t>和第</w:t>
      </w:r>
      <w:r>
        <w:t>4</w:t>
      </w:r>
      <w:r>
        <w:rPr>
          <w:rFonts w:hint="eastAsia"/>
        </w:rPr>
        <w:t>节详细规定了父母抚养子女的权利和义务，具体规定了赡养义务等等。个人和家庭生活不受侵犯也得到了格鲁吉亚《刑法》</w:t>
      </w:r>
      <w:r>
        <w:t>(</w:t>
      </w:r>
      <w:r>
        <w:rPr>
          <w:rFonts w:hint="eastAsia"/>
        </w:rPr>
        <w:t>第</w:t>
      </w:r>
      <w:r>
        <w:t>141</w:t>
      </w:r>
      <w:r>
        <w:rPr>
          <w:rFonts w:hint="eastAsia"/>
        </w:rPr>
        <w:t>、</w:t>
      </w:r>
      <w:r>
        <w:t>143</w:t>
      </w:r>
      <w:r>
        <w:rPr>
          <w:rFonts w:hint="eastAsia"/>
        </w:rPr>
        <w:t>条</w:t>
      </w:r>
      <w:r>
        <w:t>)</w:t>
      </w:r>
      <w:r>
        <w:rPr>
          <w:rFonts w:hint="eastAsia"/>
        </w:rPr>
        <w:t>和《刑事诉讼法》</w:t>
      </w:r>
      <w:r>
        <w:t>(</w:t>
      </w:r>
      <w:r>
        <w:rPr>
          <w:rFonts w:hint="eastAsia"/>
        </w:rPr>
        <w:t>第</w:t>
      </w:r>
      <w:r>
        <w:t>10</w:t>
      </w:r>
      <w:r>
        <w:rPr>
          <w:rFonts w:hint="eastAsia"/>
        </w:rPr>
        <w:t>条</w:t>
      </w:r>
      <w:r>
        <w:t>)</w:t>
      </w:r>
      <w:r>
        <w:rPr>
          <w:rFonts w:hint="eastAsia"/>
        </w:rPr>
        <w:t>的保障。</w:t>
      </w:r>
    </w:p>
    <w:p w:rsidR="00000000" w:rsidRDefault="00D33778">
      <w:pPr>
        <w:spacing w:after="320"/>
        <w:textAlignment w:val="center"/>
      </w:pPr>
      <w:r>
        <w:tab/>
        <w:t>126.  1997</w:t>
      </w:r>
      <w:r>
        <w:rPr>
          <w:rFonts w:hint="eastAsia"/>
        </w:rPr>
        <w:t>年</w:t>
      </w:r>
      <w:r>
        <w:t>6</w:t>
      </w:r>
      <w:r>
        <w:rPr>
          <w:rFonts w:hint="eastAsia"/>
        </w:rPr>
        <w:t>月</w:t>
      </w:r>
      <w:r>
        <w:t>27</w:t>
      </w:r>
      <w:r>
        <w:rPr>
          <w:rFonts w:hint="eastAsia"/>
        </w:rPr>
        <w:t>日通过了新的《民法》；《家庭法》是其中的一个组成部分</w:t>
      </w:r>
      <w:r>
        <w:t>(</w:t>
      </w:r>
      <w:r>
        <w:rPr>
          <w:rFonts w:hint="eastAsia"/>
        </w:rPr>
        <w:t>第五卷</w:t>
      </w:r>
      <w:r>
        <w:t>)</w:t>
      </w:r>
      <w:r>
        <w:rPr>
          <w:rFonts w:hint="eastAsia"/>
        </w:rPr>
        <w:t>。准许婚姻契约的规定是一个创新。</w:t>
      </w:r>
    </w:p>
    <w:p w:rsidR="00000000" w:rsidRDefault="00D33778">
      <w:pPr>
        <w:pStyle w:val="Heading3"/>
        <w:spacing w:after="240"/>
        <w:textAlignment w:val="center"/>
      </w:pPr>
      <w:r>
        <w:rPr>
          <w:rFonts w:hint="eastAsia"/>
        </w:rPr>
        <w:t>表</w:t>
      </w:r>
      <w:r>
        <w:t xml:space="preserve">  4</w:t>
      </w:r>
    </w:p>
    <w:p w:rsidR="00000000" w:rsidRDefault="00D33778">
      <w:pPr>
        <w:pStyle w:val="Heading3"/>
        <w:spacing w:after="240"/>
        <w:textAlignment w:val="center"/>
        <w:rPr>
          <w:u w:val="none"/>
        </w:rPr>
      </w:pPr>
      <w:r>
        <w:rPr>
          <w:rFonts w:hint="eastAsia"/>
        </w:rPr>
        <w:t>格鲁吉亚的结婚数目</w:t>
      </w:r>
      <w:r>
        <w:br/>
      </w:r>
      <w:r>
        <w:rPr>
          <w:u w:val="none"/>
        </w:rPr>
        <w:t>(</w:t>
      </w:r>
      <w:r>
        <w:rPr>
          <w:rFonts w:hint="eastAsia"/>
          <w:u w:val="none"/>
        </w:rPr>
        <w:t>每千人</w:t>
      </w:r>
      <w:r>
        <w:rPr>
          <w:u w:val="none"/>
        </w:rPr>
        <w:t>)</w:t>
      </w:r>
    </w:p>
    <w:tbl>
      <w:tblPr>
        <w:tblW w:w="0" w:type="auto"/>
        <w:tblInd w:w="2" w:type="dxa"/>
        <w:tblLayout w:type="fixed"/>
        <w:tblCellMar>
          <w:left w:w="28" w:type="dxa"/>
          <w:right w:w="28" w:type="dxa"/>
        </w:tblCellMar>
        <w:tblLook w:val="0000" w:firstRow="0" w:lastRow="0" w:firstColumn="0" w:lastColumn="0" w:noHBand="0" w:noVBand="0"/>
      </w:tblPr>
      <w:tblGrid>
        <w:gridCol w:w="4691"/>
        <w:gridCol w:w="4691"/>
      </w:tblGrid>
      <w:tr w:rsidR="00000000">
        <w:tblPrEx>
          <w:tblCellMar>
            <w:top w:w="0" w:type="dxa"/>
            <w:bottom w:w="0" w:type="dxa"/>
          </w:tblCellMar>
        </w:tblPrEx>
        <w:tc>
          <w:tcPr>
            <w:tcW w:w="4691" w:type="dxa"/>
          </w:tcPr>
          <w:p w:rsidR="00000000" w:rsidRDefault="00D33778">
            <w:pPr>
              <w:ind w:left="2072"/>
            </w:pPr>
            <w:r>
              <w:t>1989</w:t>
            </w:r>
          </w:p>
        </w:tc>
        <w:tc>
          <w:tcPr>
            <w:tcW w:w="4691" w:type="dxa"/>
          </w:tcPr>
          <w:p w:rsidR="00000000" w:rsidRDefault="00D33778">
            <w:pPr>
              <w:ind w:left="2072"/>
            </w:pPr>
            <w:r>
              <w:t>7.0</w:t>
            </w:r>
          </w:p>
        </w:tc>
      </w:tr>
      <w:tr w:rsidR="00000000">
        <w:tblPrEx>
          <w:tblCellMar>
            <w:top w:w="0" w:type="dxa"/>
            <w:bottom w:w="0" w:type="dxa"/>
          </w:tblCellMar>
        </w:tblPrEx>
        <w:tc>
          <w:tcPr>
            <w:tcW w:w="4691" w:type="dxa"/>
          </w:tcPr>
          <w:p w:rsidR="00000000" w:rsidRDefault="00D33778">
            <w:pPr>
              <w:ind w:left="2072"/>
            </w:pPr>
            <w:r>
              <w:t>1990</w:t>
            </w:r>
          </w:p>
        </w:tc>
        <w:tc>
          <w:tcPr>
            <w:tcW w:w="4691" w:type="dxa"/>
          </w:tcPr>
          <w:p w:rsidR="00000000" w:rsidRDefault="00D33778">
            <w:pPr>
              <w:ind w:left="2072"/>
            </w:pPr>
            <w:r>
              <w:t>6.7</w:t>
            </w:r>
          </w:p>
        </w:tc>
      </w:tr>
      <w:tr w:rsidR="00000000">
        <w:tblPrEx>
          <w:tblCellMar>
            <w:top w:w="0" w:type="dxa"/>
            <w:bottom w:w="0" w:type="dxa"/>
          </w:tblCellMar>
        </w:tblPrEx>
        <w:tc>
          <w:tcPr>
            <w:tcW w:w="4691" w:type="dxa"/>
          </w:tcPr>
          <w:p w:rsidR="00000000" w:rsidRDefault="00D33778">
            <w:pPr>
              <w:ind w:left="2072"/>
            </w:pPr>
            <w:r>
              <w:t>1991</w:t>
            </w:r>
          </w:p>
        </w:tc>
        <w:tc>
          <w:tcPr>
            <w:tcW w:w="4691" w:type="dxa"/>
          </w:tcPr>
          <w:p w:rsidR="00000000" w:rsidRDefault="00D33778">
            <w:pPr>
              <w:ind w:left="2072"/>
            </w:pPr>
            <w:r>
              <w:t>7.0</w:t>
            </w:r>
          </w:p>
        </w:tc>
      </w:tr>
      <w:tr w:rsidR="00000000">
        <w:tblPrEx>
          <w:tblCellMar>
            <w:top w:w="0" w:type="dxa"/>
            <w:bottom w:w="0" w:type="dxa"/>
          </w:tblCellMar>
        </w:tblPrEx>
        <w:tc>
          <w:tcPr>
            <w:tcW w:w="4691" w:type="dxa"/>
          </w:tcPr>
          <w:p w:rsidR="00000000" w:rsidRDefault="00D33778">
            <w:pPr>
              <w:ind w:left="2072"/>
            </w:pPr>
            <w:r>
              <w:t>1992</w:t>
            </w:r>
          </w:p>
        </w:tc>
        <w:tc>
          <w:tcPr>
            <w:tcW w:w="4691" w:type="dxa"/>
          </w:tcPr>
          <w:p w:rsidR="00000000" w:rsidRDefault="00D33778">
            <w:pPr>
              <w:ind w:left="2072"/>
            </w:pPr>
            <w:r>
              <w:t>5.5</w:t>
            </w:r>
          </w:p>
        </w:tc>
      </w:tr>
      <w:tr w:rsidR="00000000">
        <w:tblPrEx>
          <w:tblCellMar>
            <w:top w:w="0" w:type="dxa"/>
            <w:bottom w:w="0" w:type="dxa"/>
          </w:tblCellMar>
        </w:tblPrEx>
        <w:tc>
          <w:tcPr>
            <w:tcW w:w="4691" w:type="dxa"/>
          </w:tcPr>
          <w:p w:rsidR="00000000" w:rsidRDefault="00D33778">
            <w:pPr>
              <w:ind w:left="2072"/>
            </w:pPr>
            <w:r>
              <w:t>1993</w:t>
            </w:r>
          </w:p>
        </w:tc>
        <w:tc>
          <w:tcPr>
            <w:tcW w:w="4691" w:type="dxa"/>
          </w:tcPr>
          <w:p w:rsidR="00000000" w:rsidRDefault="00D33778">
            <w:pPr>
              <w:ind w:left="2072"/>
            </w:pPr>
            <w:r>
              <w:t>4.9</w:t>
            </w:r>
          </w:p>
        </w:tc>
      </w:tr>
      <w:tr w:rsidR="00000000">
        <w:tblPrEx>
          <w:tblCellMar>
            <w:top w:w="0" w:type="dxa"/>
            <w:bottom w:w="0" w:type="dxa"/>
          </w:tblCellMar>
        </w:tblPrEx>
        <w:tc>
          <w:tcPr>
            <w:tcW w:w="4691" w:type="dxa"/>
          </w:tcPr>
          <w:p w:rsidR="00000000" w:rsidRDefault="00D33778">
            <w:pPr>
              <w:ind w:left="2072"/>
            </w:pPr>
            <w:r>
              <w:t>1994</w:t>
            </w:r>
          </w:p>
        </w:tc>
        <w:tc>
          <w:tcPr>
            <w:tcW w:w="4691" w:type="dxa"/>
          </w:tcPr>
          <w:p w:rsidR="00000000" w:rsidRDefault="00D33778">
            <w:pPr>
              <w:ind w:left="2072"/>
            </w:pPr>
            <w:r>
              <w:t>3.8</w:t>
            </w:r>
          </w:p>
        </w:tc>
      </w:tr>
      <w:tr w:rsidR="00000000">
        <w:tblPrEx>
          <w:tblCellMar>
            <w:top w:w="0" w:type="dxa"/>
            <w:bottom w:w="0" w:type="dxa"/>
          </w:tblCellMar>
        </w:tblPrEx>
        <w:tc>
          <w:tcPr>
            <w:tcW w:w="4691" w:type="dxa"/>
          </w:tcPr>
          <w:p w:rsidR="00000000" w:rsidRDefault="00D33778">
            <w:pPr>
              <w:ind w:left="2072"/>
            </w:pPr>
            <w:r>
              <w:t>1995</w:t>
            </w:r>
          </w:p>
        </w:tc>
        <w:tc>
          <w:tcPr>
            <w:tcW w:w="4691" w:type="dxa"/>
          </w:tcPr>
          <w:p w:rsidR="00000000" w:rsidRDefault="00D33778">
            <w:pPr>
              <w:ind w:left="2072"/>
            </w:pPr>
            <w:r>
              <w:t>4.0</w:t>
            </w:r>
          </w:p>
        </w:tc>
      </w:tr>
    </w:tbl>
    <w:p w:rsidR="00000000" w:rsidRDefault="00D33778">
      <w:pPr>
        <w:pStyle w:val="Heading3"/>
        <w:spacing w:after="240"/>
        <w:textAlignment w:val="center"/>
      </w:pPr>
    </w:p>
    <w:p w:rsidR="00000000" w:rsidRDefault="00D33778">
      <w:pPr>
        <w:pStyle w:val="Heading3"/>
        <w:spacing w:after="240"/>
        <w:textAlignment w:val="center"/>
      </w:pPr>
      <w:r>
        <w:rPr>
          <w:rFonts w:hint="eastAsia"/>
        </w:rPr>
        <w:t>表</w:t>
      </w:r>
      <w:r>
        <w:t xml:space="preserve">  5</w:t>
      </w:r>
    </w:p>
    <w:p w:rsidR="00000000" w:rsidRDefault="00D33778">
      <w:pPr>
        <w:pStyle w:val="Heading3"/>
        <w:spacing w:after="240"/>
        <w:textAlignment w:val="center"/>
        <w:rPr>
          <w:u w:val="none"/>
        </w:rPr>
      </w:pPr>
      <w:r>
        <w:rPr>
          <w:rFonts w:hint="eastAsia"/>
        </w:rPr>
        <w:t>格鲁吉亚的</w:t>
      </w:r>
      <w:r>
        <w:rPr>
          <w:rFonts w:hint="eastAsia"/>
        </w:rPr>
        <w:t>离婚数字</w:t>
      </w:r>
      <w:r>
        <w:br/>
      </w:r>
      <w:r>
        <w:rPr>
          <w:u w:val="none"/>
        </w:rPr>
        <w:t>(</w:t>
      </w:r>
      <w:r>
        <w:rPr>
          <w:rFonts w:hint="eastAsia"/>
          <w:u w:val="none"/>
        </w:rPr>
        <w:t>每千人</w:t>
      </w:r>
      <w:r>
        <w:rPr>
          <w:u w:val="none"/>
        </w:rPr>
        <w:t>)</w:t>
      </w:r>
    </w:p>
    <w:tbl>
      <w:tblPr>
        <w:tblW w:w="0" w:type="auto"/>
        <w:tblInd w:w="2" w:type="dxa"/>
        <w:tblLayout w:type="fixed"/>
        <w:tblCellMar>
          <w:left w:w="28" w:type="dxa"/>
          <w:right w:w="28" w:type="dxa"/>
        </w:tblCellMar>
        <w:tblLook w:val="0000" w:firstRow="0" w:lastRow="0" w:firstColumn="0" w:lastColumn="0" w:noHBand="0" w:noVBand="0"/>
      </w:tblPr>
      <w:tblGrid>
        <w:gridCol w:w="4691"/>
        <w:gridCol w:w="4691"/>
      </w:tblGrid>
      <w:tr w:rsidR="00000000">
        <w:tblPrEx>
          <w:tblCellMar>
            <w:top w:w="0" w:type="dxa"/>
            <w:bottom w:w="0" w:type="dxa"/>
          </w:tblCellMar>
        </w:tblPrEx>
        <w:tc>
          <w:tcPr>
            <w:tcW w:w="4691" w:type="dxa"/>
          </w:tcPr>
          <w:p w:rsidR="00000000" w:rsidRDefault="00D33778">
            <w:pPr>
              <w:ind w:left="2072"/>
            </w:pPr>
            <w:r>
              <w:t>1989</w:t>
            </w:r>
          </w:p>
        </w:tc>
        <w:tc>
          <w:tcPr>
            <w:tcW w:w="4691" w:type="dxa"/>
          </w:tcPr>
          <w:p w:rsidR="00000000" w:rsidRDefault="00D33778">
            <w:pPr>
              <w:ind w:left="2072"/>
            </w:pPr>
            <w:r>
              <w:t>1.4</w:t>
            </w:r>
          </w:p>
        </w:tc>
      </w:tr>
      <w:tr w:rsidR="00000000">
        <w:tblPrEx>
          <w:tblCellMar>
            <w:top w:w="0" w:type="dxa"/>
            <w:bottom w:w="0" w:type="dxa"/>
          </w:tblCellMar>
        </w:tblPrEx>
        <w:tc>
          <w:tcPr>
            <w:tcW w:w="4691" w:type="dxa"/>
          </w:tcPr>
          <w:p w:rsidR="00000000" w:rsidRDefault="00D33778">
            <w:pPr>
              <w:ind w:left="2072"/>
            </w:pPr>
            <w:r>
              <w:t>1990</w:t>
            </w:r>
          </w:p>
        </w:tc>
        <w:tc>
          <w:tcPr>
            <w:tcW w:w="4691" w:type="dxa"/>
          </w:tcPr>
          <w:p w:rsidR="00000000" w:rsidRDefault="00D33778">
            <w:pPr>
              <w:ind w:left="2072"/>
            </w:pPr>
            <w:r>
              <w:t>1.4</w:t>
            </w:r>
          </w:p>
        </w:tc>
      </w:tr>
      <w:tr w:rsidR="00000000">
        <w:tblPrEx>
          <w:tblCellMar>
            <w:top w:w="0" w:type="dxa"/>
            <w:bottom w:w="0" w:type="dxa"/>
          </w:tblCellMar>
        </w:tblPrEx>
        <w:tc>
          <w:tcPr>
            <w:tcW w:w="4691" w:type="dxa"/>
          </w:tcPr>
          <w:p w:rsidR="00000000" w:rsidRDefault="00D33778">
            <w:pPr>
              <w:ind w:left="2072"/>
            </w:pPr>
            <w:r>
              <w:t>1991</w:t>
            </w:r>
          </w:p>
        </w:tc>
        <w:tc>
          <w:tcPr>
            <w:tcW w:w="4691" w:type="dxa"/>
          </w:tcPr>
          <w:p w:rsidR="00000000" w:rsidRDefault="00D33778">
            <w:pPr>
              <w:ind w:left="2072"/>
            </w:pPr>
            <w:r>
              <w:t>1.4</w:t>
            </w:r>
          </w:p>
        </w:tc>
      </w:tr>
      <w:tr w:rsidR="00000000">
        <w:tblPrEx>
          <w:tblCellMar>
            <w:top w:w="0" w:type="dxa"/>
            <w:bottom w:w="0" w:type="dxa"/>
          </w:tblCellMar>
        </w:tblPrEx>
        <w:tc>
          <w:tcPr>
            <w:tcW w:w="4691" w:type="dxa"/>
          </w:tcPr>
          <w:p w:rsidR="00000000" w:rsidRDefault="00D33778">
            <w:pPr>
              <w:ind w:left="2072"/>
            </w:pPr>
            <w:r>
              <w:t>1992</w:t>
            </w:r>
          </w:p>
        </w:tc>
        <w:tc>
          <w:tcPr>
            <w:tcW w:w="4691" w:type="dxa"/>
          </w:tcPr>
          <w:p w:rsidR="00000000" w:rsidRDefault="00D33778">
            <w:pPr>
              <w:ind w:left="2072"/>
            </w:pPr>
            <w:r>
              <w:t>1.0</w:t>
            </w:r>
          </w:p>
        </w:tc>
      </w:tr>
      <w:tr w:rsidR="00000000">
        <w:tblPrEx>
          <w:tblCellMar>
            <w:top w:w="0" w:type="dxa"/>
            <w:bottom w:w="0" w:type="dxa"/>
          </w:tblCellMar>
        </w:tblPrEx>
        <w:tc>
          <w:tcPr>
            <w:tcW w:w="4691" w:type="dxa"/>
          </w:tcPr>
          <w:p w:rsidR="00000000" w:rsidRDefault="00D33778">
            <w:pPr>
              <w:ind w:left="2072"/>
            </w:pPr>
            <w:r>
              <w:t>1993</w:t>
            </w:r>
          </w:p>
        </w:tc>
        <w:tc>
          <w:tcPr>
            <w:tcW w:w="4691" w:type="dxa"/>
          </w:tcPr>
          <w:p w:rsidR="00000000" w:rsidRDefault="00D33778">
            <w:pPr>
              <w:ind w:left="2072"/>
            </w:pPr>
            <w:r>
              <w:t>0.7</w:t>
            </w:r>
          </w:p>
        </w:tc>
      </w:tr>
      <w:tr w:rsidR="00000000">
        <w:tblPrEx>
          <w:tblCellMar>
            <w:top w:w="0" w:type="dxa"/>
            <w:bottom w:w="0" w:type="dxa"/>
          </w:tblCellMar>
        </w:tblPrEx>
        <w:tc>
          <w:tcPr>
            <w:tcW w:w="4691" w:type="dxa"/>
          </w:tcPr>
          <w:p w:rsidR="00000000" w:rsidRDefault="00D33778">
            <w:pPr>
              <w:ind w:left="2072"/>
            </w:pPr>
            <w:r>
              <w:t>1994</w:t>
            </w:r>
          </w:p>
        </w:tc>
        <w:tc>
          <w:tcPr>
            <w:tcW w:w="4691" w:type="dxa"/>
          </w:tcPr>
          <w:p w:rsidR="00000000" w:rsidRDefault="00D33778">
            <w:pPr>
              <w:ind w:left="2072"/>
            </w:pPr>
            <w:r>
              <w:t>0.5</w:t>
            </w:r>
          </w:p>
        </w:tc>
      </w:tr>
      <w:tr w:rsidR="00000000">
        <w:tblPrEx>
          <w:tblCellMar>
            <w:top w:w="0" w:type="dxa"/>
            <w:bottom w:w="0" w:type="dxa"/>
          </w:tblCellMar>
        </w:tblPrEx>
        <w:tc>
          <w:tcPr>
            <w:tcW w:w="4691" w:type="dxa"/>
          </w:tcPr>
          <w:p w:rsidR="00000000" w:rsidRDefault="00D33778">
            <w:pPr>
              <w:ind w:left="2072"/>
            </w:pPr>
            <w:r>
              <w:t>1995</w:t>
            </w:r>
          </w:p>
        </w:tc>
        <w:tc>
          <w:tcPr>
            <w:tcW w:w="4691" w:type="dxa"/>
          </w:tcPr>
          <w:p w:rsidR="00000000" w:rsidRDefault="00D33778">
            <w:pPr>
              <w:ind w:left="2072"/>
            </w:pPr>
            <w:r>
              <w:t>0.5</w:t>
            </w:r>
          </w:p>
        </w:tc>
      </w:tr>
    </w:tbl>
    <w:p w:rsidR="00000000" w:rsidRDefault="00D33778">
      <w:pPr>
        <w:spacing w:before="120"/>
      </w:pPr>
      <w:r>
        <w:tab/>
        <w:t xml:space="preserve">127.  </w:t>
      </w:r>
      <w:r>
        <w:rPr>
          <w:rFonts w:hint="eastAsia"/>
        </w:rPr>
        <w:t>如上表所显示的，结婚人数逐年下降，尽管最近出现上升的趋势，这可能与社会经济方面的某些积极进展有关。离婚越来越少。显然，随着危机的加深，家庭关系越来越紧密。关于家庭的社会保障，见本报告第</w:t>
      </w:r>
      <w:r>
        <w:t>9</w:t>
      </w:r>
      <w:r>
        <w:rPr>
          <w:rFonts w:hint="eastAsia"/>
        </w:rPr>
        <w:t>条下的内容。</w:t>
      </w:r>
    </w:p>
    <w:p w:rsidR="00000000" w:rsidRDefault="00D33778">
      <w:r>
        <w:tab/>
        <w:t xml:space="preserve">128.  </w:t>
      </w:r>
      <w:r>
        <w:rPr>
          <w:rFonts w:hint="eastAsia"/>
        </w:rPr>
        <w:t>格鲁吉亚法律载有男女应平等享有所有公民和政治权利的规定。但在立法和行政部门担任领导职务的妇女很少：只有</w:t>
      </w:r>
      <w:r>
        <w:t>16</w:t>
      </w:r>
      <w:r>
        <w:rPr>
          <w:rFonts w:hint="eastAsia"/>
        </w:rPr>
        <w:t>名妇女任议员</w:t>
      </w:r>
      <w:r>
        <w:t>(</w:t>
      </w:r>
      <w:r>
        <w:rPr>
          <w:rFonts w:hint="eastAsia"/>
        </w:rPr>
        <w:t>占</w:t>
      </w:r>
      <w:r>
        <w:rPr>
          <w:rFonts w:hint="eastAsia"/>
        </w:rPr>
        <w:t>总数的</w:t>
      </w:r>
      <w:r>
        <w:t>6.4%)</w:t>
      </w:r>
      <w:r>
        <w:rPr>
          <w:rFonts w:hint="eastAsia"/>
        </w:rPr>
        <w:t>；一名妇女担任环境保护和生态部长；五名任副部长</w:t>
      </w:r>
      <w:r>
        <w:t>(</w:t>
      </w:r>
      <w:r>
        <w:rPr>
          <w:rFonts w:hint="eastAsia"/>
        </w:rPr>
        <w:t>文化、教育、通讯和邮电、财政和卫生部</w:t>
      </w:r>
      <w:r>
        <w:t>)</w:t>
      </w:r>
      <w:r>
        <w:rPr>
          <w:rFonts w:hint="eastAsia"/>
        </w:rPr>
        <w:t>，一名任区行政首长。</w:t>
      </w:r>
    </w:p>
    <w:p w:rsidR="00000000" w:rsidRDefault="00D33778">
      <w:r>
        <w:tab/>
        <w:t xml:space="preserve">129.  </w:t>
      </w:r>
      <w:r>
        <w:rPr>
          <w:rFonts w:hint="eastAsia"/>
        </w:rPr>
        <w:t>妇女的失业高于男子。部分原因是由于传统由“妇女”任职的轻工业、食品工业和化学工业部门倒闭造成的。许多妇女在医疗保健和教育部门的改革过程中失去了工作。对失业问题的研究显示出妇女极少参与创业活动。</w:t>
      </w:r>
    </w:p>
    <w:p w:rsidR="00000000" w:rsidRDefault="00D33778">
      <w:pPr>
        <w:spacing w:after="320"/>
        <w:textAlignment w:val="center"/>
      </w:pPr>
      <w:r>
        <w:tab/>
        <w:t xml:space="preserve">130.  </w:t>
      </w:r>
      <w:r>
        <w:rPr>
          <w:rFonts w:hint="eastAsia"/>
        </w:rPr>
        <w:t>根据格鲁吉亚妇女理事会的建议，</w:t>
      </w:r>
      <w:r>
        <w:t>1996</w:t>
      </w:r>
      <w:r>
        <w:rPr>
          <w:rFonts w:hint="eastAsia"/>
        </w:rPr>
        <w:t>年</w:t>
      </w:r>
      <w:r>
        <w:t>3</w:t>
      </w:r>
      <w:r>
        <w:rPr>
          <w:rFonts w:hint="eastAsia"/>
        </w:rPr>
        <w:t>月成立了一个促进妇女就业协会</w:t>
      </w:r>
      <w:r>
        <w:rPr>
          <w:rFonts w:hint="eastAsia"/>
          <w:spacing w:val="-40"/>
        </w:rPr>
        <w:t>——</w:t>
      </w:r>
      <w:r>
        <w:t xml:space="preserve"> </w:t>
      </w:r>
      <w:r>
        <w:rPr>
          <w:u w:val="single"/>
        </w:rPr>
        <w:t>Amagdari</w:t>
      </w:r>
      <w:r>
        <w:rPr>
          <w:rFonts w:hint="eastAsia"/>
        </w:rPr>
        <w:t>。其目标是为失业的、社会方面无助的妇女提供家务工作，通过建立小型企业创造新</w:t>
      </w:r>
      <w:r>
        <w:rPr>
          <w:rFonts w:hint="eastAsia"/>
        </w:rPr>
        <w:t>的就业，增加妇女的竞争力并使她们面向劳务市场，从事职业培训和经济及商务研究并制订社会和职业恢复机制。</w:t>
      </w:r>
    </w:p>
    <w:p w:rsidR="00000000" w:rsidRDefault="00D33778">
      <w:pPr>
        <w:pStyle w:val="Heading3"/>
        <w:spacing w:after="240"/>
        <w:textAlignment w:val="center"/>
      </w:pPr>
      <w:r>
        <w:rPr>
          <w:rFonts w:hint="eastAsia"/>
        </w:rPr>
        <w:t>表</w:t>
      </w:r>
      <w:r>
        <w:t xml:space="preserve">  6</w:t>
      </w:r>
    </w:p>
    <w:p w:rsidR="00000000" w:rsidRDefault="00D33778">
      <w:pPr>
        <w:pStyle w:val="Heading3"/>
        <w:spacing w:after="240"/>
        <w:textAlignment w:val="center"/>
        <w:rPr>
          <w:u w:val="none"/>
        </w:rPr>
      </w:pPr>
      <w:r>
        <w:rPr>
          <w:rFonts w:hint="eastAsia"/>
        </w:rPr>
        <w:t>男子和妇女的教育水准</w:t>
      </w:r>
      <w:r>
        <w:br/>
      </w:r>
      <w:r>
        <w:rPr>
          <w:u w:val="none"/>
        </w:rPr>
        <w:t>(</w:t>
      </w:r>
      <w:r>
        <w:rPr>
          <w:rFonts w:hint="eastAsia"/>
          <w:u w:val="none"/>
        </w:rPr>
        <w:t>百分比</w:t>
      </w:r>
      <w:r>
        <w:rPr>
          <w:u w:val="none"/>
        </w:rPr>
        <w:t>)</w:t>
      </w:r>
    </w:p>
    <w:tbl>
      <w:tblPr>
        <w:tblW w:w="0" w:type="auto"/>
        <w:tblInd w:w="120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346"/>
        <w:gridCol w:w="2174"/>
        <w:gridCol w:w="2039"/>
      </w:tblGrid>
      <w:tr w:rsidR="00000000">
        <w:tblPrEx>
          <w:tblCellMar>
            <w:top w:w="0" w:type="dxa"/>
            <w:bottom w:w="0" w:type="dxa"/>
          </w:tblCellMar>
        </w:tblPrEx>
        <w:tc>
          <w:tcPr>
            <w:tcW w:w="3346" w:type="dxa"/>
            <w:tcBorders>
              <w:bottom w:val="nil"/>
            </w:tcBorders>
          </w:tcPr>
          <w:p w:rsidR="00000000" w:rsidRDefault="00D33778">
            <w:pPr>
              <w:spacing w:before="120"/>
              <w:jc w:val="center"/>
              <w:rPr>
                <w:sz w:val="21"/>
              </w:rPr>
            </w:pPr>
          </w:p>
        </w:tc>
        <w:tc>
          <w:tcPr>
            <w:tcW w:w="2174" w:type="dxa"/>
            <w:tcBorders>
              <w:bottom w:val="nil"/>
            </w:tcBorders>
          </w:tcPr>
          <w:p w:rsidR="00000000" w:rsidRDefault="00D33778">
            <w:pPr>
              <w:tabs>
                <w:tab w:val="clear" w:pos="1021"/>
                <w:tab w:val="decimal" w:pos="1052"/>
              </w:tabs>
              <w:spacing w:before="120"/>
              <w:jc w:val="center"/>
              <w:rPr>
                <w:sz w:val="21"/>
              </w:rPr>
            </w:pPr>
            <w:r>
              <w:rPr>
                <w:rFonts w:hint="eastAsia"/>
                <w:sz w:val="21"/>
              </w:rPr>
              <w:t>男</w:t>
            </w:r>
            <w:r>
              <w:rPr>
                <w:sz w:val="21"/>
              </w:rPr>
              <w:t xml:space="preserve">  </w:t>
            </w:r>
            <w:r>
              <w:rPr>
                <w:rFonts w:hint="eastAsia"/>
                <w:sz w:val="21"/>
              </w:rPr>
              <w:t>子</w:t>
            </w:r>
          </w:p>
        </w:tc>
        <w:tc>
          <w:tcPr>
            <w:tcW w:w="2039" w:type="dxa"/>
            <w:tcBorders>
              <w:bottom w:val="nil"/>
            </w:tcBorders>
          </w:tcPr>
          <w:p w:rsidR="00000000" w:rsidRDefault="00D33778">
            <w:pPr>
              <w:spacing w:before="120"/>
              <w:jc w:val="center"/>
              <w:rPr>
                <w:sz w:val="21"/>
              </w:rPr>
            </w:pPr>
            <w:r>
              <w:rPr>
                <w:rFonts w:hint="eastAsia"/>
                <w:sz w:val="21"/>
              </w:rPr>
              <w:t>女</w:t>
            </w:r>
            <w:r>
              <w:rPr>
                <w:sz w:val="21"/>
              </w:rPr>
              <w:t xml:space="preserve">  </w:t>
            </w:r>
            <w:r>
              <w:rPr>
                <w:rFonts w:hint="eastAsia"/>
                <w:sz w:val="21"/>
              </w:rPr>
              <w:t>子</w:t>
            </w:r>
          </w:p>
        </w:tc>
      </w:tr>
      <w:tr w:rsidR="00000000">
        <w:tblPrEx>
          <w:tblCellMar>
            <w:top w:w="0" w:type="dxa"/>
            <w:bottom w:w="0" w:type="dxa"/>
          </w:tblCellMar>
        </w:tblPrEx>
        <w:tc>
          <w:tcPr>
            <w:tcW w:w="3346" w:type="dxa"/>
            <w:tcBorders>
              <w:bottom w:val="nil"/>
            </w:tcBorders>
          </w:tcPr>
          <w:p w:rsidR="00000000" w:rsidRDefault="00D33778">
            <w:pPr>
              <w:spacing w:before="120"/>
              <w:ind w:left="567"/>
              <w:rPr>
                <w:sz w:val="21"/>
              </w:rPr>
            </w:pPr>
            <w:r>
              <w:rPr>
                <w:rFonts w:hint="eastAsia"/>
                <w:sz w:val="21"/>
              </w:rPr>
              <w:t>初级教育</w:t>
            </w:r>
          </w:p>
        </w:tc>
        <w:tc>
          <w:tcPr>
            <w:tcW w:w="2174" w:type="dxa"/>
            <w:tcBorders>
              <w:bottom w:val="nil"/>
            </w:tcBorders>
          </w:tcPr>
          <w:p w:rsidR="00000000" w:rsidRDefault="00D33778">
            <w:pPr>
              <w:tabs>
                <w:tab w:val="clear" w:pos="1021"/>
                <w:tab w:val="decimal" w:pos="1052"/>
              </w:tabs>
              <w:spacing w:before="120"/>
              <w:ind w:right="907"/>
              <w:jc w:val="right"/>
              <w:rPr>
                <w:sz w:val="21"/>
              </w:rPr>
            </w:pPr>
            <w:r>
              <w:rPr>
                <w:sz w:val="21"/>
              </w:rPr>
              <w:t>16.2</w:t>
            </w:r>
          </w:p>
        </w:tc>
        <w:tc>
          <w:tcPr>
            <w:tcW w:w="2039" w:type="dxa"/>
            <w:tcBorders>
              <w:bottom w:val="nil"/>
            </w:tcBorders>
          </w:tcPr>
          <w:p w:rsidR="00000000" w:rsidRDefault="00D33778">
            <w:pPr>
              <w:spacing w:before="120"/>
              <w:ind w:right="1077"/>
              <w:jc w:val="right"/>
              <w:rPr>
                <w:sz w:val="21"/>
              </w:rPr>
            </w:pPr>
            <w:r>
              <w:rPr>
                <w:sz w:val="21"/>
              </w:rPr>
              <w:t>10</w:t>
            </w:r>
          </w:p>
        </w:tc>
      </w:tr>
      <w:tr w:rsidR="00000000">
        <w:tblPrEx>
          <w:tblCellMar>
            <w:top w:w="0" w:type="dxa"/>
            <w:bottom w:w="0" w:type="dxa"/>
          </w:tblCellMar>
        </w:tblPrEx>
        <w:tc>
          <w:tcPr>
            <w:tcW w:w="3346" w:type="dxa"/>
            <w:tcBorders>
              <w:top w:val="nil"/>
              <w:bottom w:val="nil"/>
            </w:tcBorders>
          </w:tcPr>
          <w:p w:rsidR="00000000" w:rsidRDefault="00D33778">
            <w:pPr>
              <w:ind w:left="567"/>
              <w:rPr>
                <w:sz w:val="21"/>
              </w:rPr>
            </w:pPr>
            <w:r>
              <w:rPr>
                <w:rFonts w:hint="eastAsia"/>
                <w:sz w:val="21"/>
              </w:rPr>
              <w:t>专门技术、中等教育</w:t>
            </w:r>
          </w:p>
        </w:tc>
        <w:tc>
          <w:tcPr>
            <w:tcW w:w="2174" w:type="dxa"/>
            <w:tcBorders>
              <w:top w:val="nil"/>
              <w:bottom w:val="nil"/>
            </w:tcBorders>
          </w:tcPr>
          <w:p w:rsidR="00000000" w:rsidRDefault="00D33778">
            <w:pPr>
              <w:tabs>
                <w:tab w:val="clear" w:pos="1021"/>
                <w:tab w:val="decimal" w:pos="1052"/>
              </w:tabs>
              <w:ind w:right="1077"/>
              <w:jc w:val="right"/>
              <w:rPr>
                <w:sz w:val="21"/>
              </w:rPr>
            </w:pPr>
            <w:r>
              <w:rPr>
                <w:sz w:val="21"/>
              </w:rPr>
              <w:t>60</w:t>
            </w:r>
          </w:p>
        </w:tc>
        <w:tc>
          <w:tcPr>
            <w:tcW w:w="2039" w:type="dxa"/>
            <w:tcBorders>
              <w:top w:val="nil"/>
              <w:bottom w:val="nil"/>
            </w:tcBorders>
          </w:tcPr>
          <w:p w:rsidR="00000000" w:rsidRDefault="00D33778">
            <w:pPr>
              <w:ind w:right="907"/>
              <w:jc w:val="right"/>
              <w:rPr>
                <w:sz w:val="21"/>
              </w:rPr>
            </w:pPr>
            <w:r>
              <w:rPr>
                <w:sz w:val="21"/>
              </w:rPr>
              <w:t>6.8</w:t>
            </w:r>
          </w:p>
        </w:tc>
      </w:tr>
      <w:tr w:rsidR="00000000">
        <w:tblPrEx>
          <w:tblCellMar>
            <w:top w:w="0" w:type="dxa"/>
            <w:bottom w:w="0" w:type="dxa"/>
          </w:tblCellMar>
        </w:tblPrEx>
        <w:tc>
          <w:tcPr>
            <w:tcW w:w="3346" w:type="dxa"/>
            <w:tcBorders>
              <w:top w:val="nil"/>
              <w:bottom w:val="nil"/>
            </w:tcBorders>
          </w:tcPr>
          <w:p w:rsidR="00000000" w:rsidRDefault="00D33778">
            <w:pPr>
              <w:ind w:left="567"/>
              <w:rPr>
                <w:sz w:val="21"/>
              </w:rPr>
            </w:pPr>
            <w:r>
              <w:rPr>
                <w:rFonts w:hint="eastAsia"/>
                <w:sz w:val="21"/>
              </w:rPr>
              <w:t>高等教育</w:t>
            </w:r>
          </w:p>
        </w:tc>
        <w:tc>
          <w:tcPr>
            <w:tcW w:w="2174" w:type="dxa"/>
            <w:tcBorders>
              <w:top w:val="nil"/>
              <w:bottom w:val="nil"/>
            </w:tcBorders>
          </w:tcPr>
          <w:p w:rsidR="00000000" w:rsidRDefault="00D33778">
            <w:pPr>
              <w:tabs>
                <w:tab w:val="clear" w:pos="1021"/>
                <w:tab w:val="decimal" w:pos="1052"/>
              </w:tabs>
              <w:ind w:right="907"/>
              <w:jc w:val="right"/>
              <w:rPr>
                <w:sz w:val="21"/>
              </w:rPr>
            </w:pPr>
            <w:r>
              <w:rPr>
                <w:sz w:val="21"/>
              </w:rPr>
              <w:t>15.6</w:t>
            </w:r>
          </w:p>
        </w:tc>
        <w:tc>
          <w:tcPr>
            <w:tcW w:w="2039" w:type="dxa"/>
            <w:tcBorders>
              <w:top w:val="nil"/>
              <w:bottom w:val="nil"/>
            </w:tcBorders>
          </w:tcPr>
          <w:p w:rsidR="00000000" w:rsidRDefault="00D33778">
            <w:pPr>
              <w:ind w:right="907"/>
              <w:jc w:val="right"/>
              <w:rPr>
                <w:sz w:val="21"/>
              </w:rPr>
            </w:pPr>
            <w:r>
              <w:rPr>
                <w:sz w:val="21"/>
              </w:rPr>
              <w:t>16.8</w:t>
            </w:r>
          </w:p>
        </w:tc>
      </w:tr>
      <w:tr w:rsidR="00000000">
        <w:tblPrEx>
          <w:tblCellMar>
            <w:top w:w="0" w:type="dxa"/>
            <w:bottom w:w="0" w:type="dxa"/>
          </w:tblCellMar>
        </w:tblPrEx>
        <w:tc>
          <w:tcPr>
            <w:tcW w:w="3346" w:type="dxa"/>
            <w:tcBorders>
              <w:top w:val="nil"/>
              <w:bottom w:val="single" w:sz="6" w:space="0" w:color="auto"/>
            </w:tcBorders>
          </w:tcPr>
          <w:p w:rsidR="00000000" w:rsidRDefault="00D33778">
            <w:pPr>
              <w:ind w:left="567"/>
              <w:rPr>
                <w:sz w:val="21"/>
              </w:rPr>
            </w:pPr>
            <w:r>
              <w:rPr>
                <w:rFonts w:hint="eastAsia"/>
                <w:sz w:val="21"/>
              </w:rPr>
              <w:t>未受过教育</w:t>
            </w:r>
          </w:p>
        </w:tc>
        <w:tc>
          <w:tcPr>
            <w:tcW w:w="2174" w:type="dxa"/>
            <w:tcBorders>
              <w:top w:val="nil"/>
              <w:bottom w:val="single" w:sz="6" w:space="0" w:color="auto"/>
            </w:tcBorders>
          </w:tcPr>
          <w:p w:rsidR="00000000" w:rsidRDefault="00D33778">
            <w:pPr>
              <w:tabs>
                <w:tab w:val="clear" w:pos="1021"/>
                <w:tab w:val="decimal" w:pos="1052"/>
              </w:tabs>
              <w:ind w:right="907"/>
              <w:jc w:val="right"/>
              <w:rPr>
                <w:sz w:val="21"/>
              </w:rPr>
            </w:pPr>
            <w:r>
              <w:rPr>
                <w:sz w:val="21"/>
              </w:rPr>
              <w:t>8.2</w:t>
            </w:r>
          </w:p>
        </w:tc>
        <w:tc>
          <w:tcPr>
            <w:tcW w:w="2039" w:type="dxa"/>
            <w:tcBorders>
              <w:top w:val="nil"/>
              <w:bottom w:val="single" w:sz="6" w:space="0" w:color="auto"/>
            </w:tcBorders>
          </w:tcPr>
          <w:p w:rsidR="00000000" w:rsidRDefault="00D33778">
            <w:pPr>
              <w:ind w:right="907"/>
              <w:jc w:val="right"/>
              <w:rPr>
                <w:sz w:val="21"/>
              </w:rPr>
            </w:pPr>
            <w:r>
              <w:rPr>
                <w:sz w:val="21"/>
              </w:rPr>
              <w:t>5.2</w:t>
            </w:r>
          </w:p>
        </w:tc>
      </w:tr>
    </w:tbl>
    <w:p w:rsidR="00000000" w:rsidRDefault="00D33778">
      <w:pPr>
        <w:spacing w:before="240"/>
      </w:pPr>
      <w:r>
        <w:tab/>
        <w:t xml:space="preserve">131.  </w:t>
      </w:r>
      <w:r>
        <w:rPr>
          <w:rFonts w:hint="eastAsia"/>
        </w:rPr>
        <w:t>从以上可以看出，在格鲁吉亚妇女的教育水平高于男子。女子占受技术教育人口的</w:t>
      </w:r>
      <w:r>
        <w:t>39%(1995</w:t>
      </w:r>
      <w:r>
        <w:rPr>
          <w:rFonts w:hint="eastAsia"/>
        </w:rPr>
        <w:t>年数字</w:t>
      </w:r>
      <w:r>
        <w:t>)</w:t>
      </w:r>
      <w:r>
        <w:rPr>
          <w:rFonts w:hint="eastAsia"/>
        </w:rPr>
        <w:t>。同时，结婚以后有三分之二的工作妇女未进一步提高其受教育水平。大多数妇女的职业与其所受的教育不符。市场经济</w:t>
      </w:r>
      <w:r>
        <w:rPr>
          <w:rFonts w:hint="eastAsia"/>
        </w:rPr>
        <w:t>会导致企业管理者以各种借口拒绝雇用妇女。</w:t>
      </w:r>
    </w:p>
    <w:p w:rsidR="00000000" w:rsidRDefault="00D33778">
      <w:r>
        <w:tab/>
        <w:t xml:space="preserve">132.  </w:t>
      </w:r>
      <w:r>
        <w:rPr>
          <w:rFonts w:hint="eastAsia"/>
        </w:rPr>
        <w:t>据社会学家所作的研究显示，工作妇女少有闲暇：大部分业余时间都忙于家务。而男子从事家务的时间比妇女少</w:t>
      </w:r>
      <w:r>
        <w:t>50%</w:t>
      </w:r>
      <w:r>
        <w:rPr>
          <w:rFonts w:hint="eastAsia"/>
        </w:rPr>
        <w:t>至</w:t>
      </w:r>
      <w:r>
        <w:t>70%</w:t>
      </w:r>
      <w:r>
        <w:rPr>
          <w:rFonts w:hint="eastAsia"/>
        </w:rPr>
        <w:t>。</w:t>
      </w:r>
    </w:p>
    <w:p w:rsidR="00000000" w:rsidRDefault="00D33778">
      <w:r>
        <w:tab/>
        <w:t xml:space="preserve">133.  </w:t>
      </w:r>
      <w:r>
        <w:rPr>
          <w:rFonts w:hint="eastAsia"/>
        </w:rPr>
        <w:t>在格鲁吉亚无确凿的证据证明妇女的权利遭到严重侵犯。可设想由于立法监督很少，在非国家主管经济部门有可能发生侵权行为。</w:t>
      </w:r>
    </w:p>
    <w:p w:rsidR="00000000" w:rsidRDefault="00D33778">
      <w:pPr>
        <w:spacing w:after="320"/>
        <w:textAlignment w:val="center"/>
      </w:pPr>
      <w:r>
        <w:tab/>
        <w:t xml:space="preserve">134.  </w:t>
      </w:r>
      <w:r>
        <w:rPr>
          <w:rFonts w:hint="eastAsia"/>
        </w:rPr>
        <w:t>有记录的对妇女的性侵扰数量很少。根据内政部的数据，多年来这类案件的发生次数每年不超过</w:t>
      </w:r>
      <w:r>
        <w:t>40-50</w:t>
      </w:r>
      <w:r>
        <w:rPr>
          <w:rFonts w:hint="eastAsia"/>
        </w:rPr>
        <w:t>起。大多数这类不轨行为被曝光。然而，在发生军事行动的冲突地区对妇女和儿童的侵犯行为无可靠的统计数据。也</w:t>
      </w:r>
      <w:r>
        <w:rPr>
          <w:rFonts w:hint="eastAsia"/>
        </w:rPr>
        <w:t>无任何实体从事对暴力，其中包括性暴力受害者的身心和社会方面的康复工作。</w:t>
      </w:r>
    </w:p>
    <w:p w:rsidR="00000000" w:rsidRDefault="00D33778">
      <w:pPr>
        <w:pStyle w:val="Heading3"/>
        <w:spacing w:after="240"/>
        <w:textAlignment w:val="center"/>
      </w:pPr>
      <w:r>
        <w:br w:type="page"/>
      </w:r>
      <w:r>
        <w:rPr>
          <w:rFonts w:hint="eastAsia"/>
        </w:rPr>
        <w:t>表</w:t>
      </w:r>
      <w:r>
        <w:t xml:space="preserve">  7</w:t>
      </w:r>
    </w:p>
    <w:p w:rsidR="00000000" w:rsidRDefault="00D33778">
      <w:pPr>
        <w:pStyle w:val="Heading3"/>
        <w:spacing w:after="240"/>
        <w:textAlignment w:val="center"/>
        <w:rPr>
          <w:u w:val="none"/>
        </w:rPr>
      </w:pPr>
      <w:r>
        <w:rPr>
          <w:rFonts w:hint="eastAsia"/>
        </w:rPr>
        <w:t>流</w:t>
      </w:r>
      <w:r>
        <w:t xml:space="preserve">  </w:t>
      </w:r>
      <w:r>
        <w:rPr>
          <w:rFonts w:hint="eastAsia"/>
        </w:rPr>
        <w:t>产</w:t>
      </w:r>
      <w:r>
        <w:t xml:space="preserve">  </w:t>
      </w:r>
      <w:r>
        <w:rPr>
          <w:rFonts w:hint="eastAsia"/>
        </w:rPr>
        <w:t>数</w:t>
      </w:r>
      <w:r>
        <w:t xml:space="preserve">  </w:t>
      </w:r>
      <w:r>
        <w:rPr>
          <w:rFonts w:hint="eastAsia"/>
        </w:rPr>
        <w:t>字</w:t>
      </w:r>
      <w:r>
        <w:br/>
      </w:r>
      <w:r>
        <w:rPr>
          <w:u w:val="none"/>
        </w:rPr>
        <w:t>(</w:t>
      </w:r>
      <w:r>
        <w:rPr>
          <w:rFonts w:hint="eastAsia"/>
          <w:u w:val="none"/>
        </w:rPr>
        <w:t>每</w:t>
      </w:r>
      <w:r>
        <w:rPr>
          <w:u w:val="none"/>
        </w:rPr>
        <w:t>100</w:t>
      </w:r>
      <w:r>
        <w:rPr>
          <w:rFonts w:hint="eastAsia"/>
          <w:u w:val="none"/>
        </w:rPr>
        <w:t>个活产</w:t>
      </w:r>
      <w:r>
        <w:rPr>
          <w:u w:val="none"/>
        </w:rPr>
        <w:t>)</w:t>
      </w:r>
    </w:p>
    <w:tbl>
      <w:tblPr>
        <w:tblW w:w="0" w:type="auto"/>
        <w:tblInd w:w="2" w:type="dxa"/>
        <w:tblLayout w:type="fixed"/>
        <w:tblCellMar>
          <w:left w:w="28" w:type="dxa"/>
          <w:right w:w="28" w:type="dxa"/>
        </w:tblCellMar>
        <w:tblLook w:val="0000" w:firstRow="0" w:lastRow="0" w:firstColumn="0" w:lastColumn="0" w:noHBand="0" w:noVBand="0"/>
      </w:tblPr>
      <w:tblGrid>
        <w:gridCol w:w="4691"/>
        <w:gridCol w:w="4691"/>
      </w:tblGrid>
      <w:tr w:rsidR="00000000">
        <w:tblPrEx>
          <w:tblCellMar>
            <w:top w:w="0" w:type="dxa"/>
            <w:bottom w:w="0" w:type="dxa"/>
          </w:tblCellMar>
        </w:tblPrEx>
        <w:tc>
          <w:tcPr>
            <w:tcW w:w="4691" w:type="dxa"/>
          </w:tcPr>
          <w:p w:rsidR="00000000" w:rsidRDefault="00D33778">
            <w:pPr>
              <w:ind w:left="2072"/>
            </w:pPr>
            <w:r>
              <w:t>1989</w:t>
            </w:r>
          </w:p>
        </w:tc>
        <w:tc>
          <w:tcPr>
            <w:tcW w:w="4691" w:type="dxa"/>
          </w:tcPr>
          <w:p w:rsidR="00000000" w:rsidRDefault="00D33778">
            <w:pPr>
              <w:ind w:left="2072"/>
            </w:pPr>
            <w:r>
              <w:t>70.9</w:t>
            </w:r>
          </w:p>
        </w:tc>
      </w:tr>
      <w:tr w:rsidR="00000000">
        <w:tblPrEx>
          <w:tblCellMar>
            <w:top w:w="0" w:type="dxa"/>
            <w:bottom w:w="0" w:type="dxa"/>
          </w:tblCellMar>
        </w:tblPrEx>
        <w:tc>
          <w:tcPr>
            <w:tcW w:w="4691" w:type="dxa"/>
          </w:tcPr>
          <w:p w:rsidR="00000000" w:rsidRDefault="00D33778">
            <w:pPr>
              <w:ind w:left="2072"/>
            </w:pPr>
            <w:r>
              <w:t>1990</w:t>
            </w:r>
          </w:p>
        </w:tc>
        <w:tc>
          <w:tcPr>
            <w:tcW w:w="4691" w:type="dxa"/>
          </w:tcPr>
          <w:p w:rsidR="00000000" w:rsidRDefault="00D33778">
            <w:pPr>
              <w:ind w:left="2072"/>
            </w:pPr>
            <w:r>
              <w:t>61.2</w:t>
            </w:r>
          </w:p>
        </w:tc>
      </w:tr>
      <w:tr w:rsidR="00000000">
        <w:tblPrEx>
          <w:tblCellMar>
            <w:top w:w="0" w:type="dxa"/>
            <w:bottom w:w="0" w:type="dxa"/>
          </w:tblCellMar>
        </w:tblPrEx>
        <w:tc>
          <w:tcPr>
            <w:tcW w:w="4691" w:type="dxa"/>
          </w:tcPr>
          <w:p w:rsidR="00000000" w:rsidRDefault="00D33778">
            <w:pPr>
              <w:ind w:left="2072"/>
            </w:pPr>
            <w:r>
              <w:t>1991</w:t>
            </w:r>
          </w:p>
        </w:tc>
        <w:tc>
          <w:tcPr>
            <w:tcW w:w="4691" w:type="dxa"/>
          </w:tcPr>
          <w:p w:rsidR="00000000" w:rsidRDefault="00D33778">
            <w:pPr>
              <w:ind w:left="2072"/>
            </w:pPr>
            <w:r>
              <w:t>47.1</w:t>
            </w:r>
          </w:p>
        </w:tc>
      </w:tr>
      <w:tr w:rsidR="00000000">
        <w:tblPrEx>
          <w:tblCellMar>
            <w:top w:w="0" w:type="dxa"/>
            <w:bottom w:w="0" w:type="dxa"/>
          </w:tblCellMar>
        </w:tblPrEx>
        <w:tc>
          <w:tcPr>
            <w:tcW w:w="4691" w:type="dxa"/>
          </w:tcPr>
          <w:p w:rsidR="00000000" w:rsidRDefault="00D33778">
            <w:pPr>
              <w:ind w:left="2072"/>
            </w:pPr>
            <w:r>
              <w:t>1992</w:t>
            </w:r>
          </w:p>
        </w:tc>
        <w:tc>
          <w:tcPr>
            <w:tcW w:w="4691" w:type="dxa"/>
          </w:tcPr>
          <w:p w:rsidR="00000000" w:rsidRDefault="00D33778">
            <w:pPr>
              <w:ind w:left="2072"/>
            </w:pPr>
            <w:r>
              <w:t>49.2</w:t>
            </w:r>
          </w:p>
        </w:tc>
      </w:tr>
      <w:tr w:rsidR="00000000">
        <w:tblPrEx>
          <w:tblCellMar>
            <w:top w:w="0" w:type="dxa"/>
            <w:bottom w:w="0" w:type="dxa"/>
          </w:tblCellMar>
        </w:tblPrEx>
        <w:tc>
          <w:tcPr>
            <w:tcW w:w="4691" w:type="dxa"/>
          </w:tcPr>
          <w:p w:rsidR="00000000" w:rsidRDefault="00D33778">
            <w:pPr>
              <w:ind w:left="2072"/>
            </w:pPr>
            <w:r>
              <w:t>1993</w:t>
            </w:r>
          </w:p>
        </w:tc>
        <w:tc>
          <w:tcPr>
            <w:tcW w:w="4691" w:type="dxa"/>
          </w:tcPr>
          <w:p w:rsidR="00000000" w:rsidRDefault="00D33778">
            <w:pPr>
              <w:ind w:left="2072"/>
            </w:pPr>
            <w:r>
              <w:t>52.9</w:t>
            </w:r>
          </w:p>
        </w:tc>
      </w:tr>
      <w:tr w:rsidR="00000000">
        <w:tblPrEx>
          <w:tblCellMar>
            <w:top w:w="0" w:type="dxa"/>
            <w:bottom w:w="0" w:type="dxa"/>
          </w:tblCellMar>
        </w:tblPrEx>
        <w:tc>
          <w:tcPr>
            <w:tcW w:w="4691" w:type="dxa"/>
          </w:tcPr>
          <w:p w:rsidR="00000000" w:rsidRDefault="00D33778">
            <w:pPr>
              <w:ind w:left="2072"/>
            </w:pPr>
            <w:r>
              <w:t>1994</w:t>
            </w:r>
          </w:p>
        </w:tc>
        <w:tc>
          <w:tcPr>
            <w:tcW w:w="4691" w:type="dxa"/>
          </w:tcPr>
          <w:p w:rsidR="00000000" w:rsidRDefault="00D33778">
            <w:pPr>
              <w:ind w:left="2072"/>
            </w:pPr>
            <w:r>
              <w:t>62.3</w:t>
            </w:r>
          </w:p>
        </w:tc>
      </w:tr>
      <w:tr w:rsidR="00000000">
        <w:tblPrEx>
          <w:tblCellMar>
            <w:top w:w="0" w:type="dxa"/>
            <w:bottom w:w="0" w:type="dxa"/>
          </w:tblCellMar>
        </w:tblPrEx>
        <w:tc>
          <w:tcPr>
            <w:tcW w:w="4691" w:type="dxa"/>
          </w:tcPr>
          <w:p w:rsidR="00000000" w:rsidRDefault="00D33778">
            <w:pPr>
              <w:ind w:left="2072"/>
            </w:pPr>
            <w:r>
              <w:t>1995</w:t>
            </w:r>
          </w:p>
        </w:tc>
        <w:tc>
          <w:tcPr>
            <w:tcW w:w="4691" w:type="dxa"/>
          </w:tcPr>
          <w:p w:rsidR="00000000" w:rsidRDefault="00D33778">
            <w:pPr>
              <w:ind w:left="2072"/>
            </w:pPr>
            <w:r>
              <w:t xml:space="preserve">  -</w:t>
            </w:r>
          </w:p>
        </w:tc>
      </w:tr>
    </w:tbl>
    <w:p w:rsidR="00000000" w:rsidRDefault="00D33778">
      <w:pPr>
        <w:spacing w:before="120"/>
        <w:textAlignment w:val="center"/>
      </w:pPr>
      <w:r>
        <w:tab/>
        <w:t>135.  1991-1992</w:t>
      </w:r>
      <w:r>
        <w:rPr>
          <w:rFonts w:hint="eastAsia"/>
        </w:rPr>
        <w:t>年流产数字显著下降，当时正是国家自由化运动的高潮，有一个口号呼吁改善国家的人口状况。先进的避孕手段使用有限说明了公众不太了解采用这些手段的优点，而且还说明在这个问题上未努力持续进行宣传。</w:t>
      </w:r>
    </w:p>
    <w:p w:rsidR="00000000" w:rsidRDefault="00D33778">
      <w:pPr>
        <w:textAlignment w:val="center"/>
      </w:pPr>
      <w:r>
        <w:tab/>
        <w:t xml:space="preserve">136.  </w:t>
      </w:r>
      <w:r>
        <w:rPr>
          <w:rFonts w:hint="eastAsia"/>
        </w:rPr>
        <w:t>《劳动法》第十二章对妇女的工作条件作出了规定，它最大限度地强调保护母亲和儿童。</w:t>
      </w:r>
    </w:p>
    <w:p w:rsidR="00000000" w:rsidRDefault="00D33778">
      <w:pPr>
        <w:textAlignment w:val="center"/>
      </w:pPr>
      <w:r>
        <w:tab/>
        <w:t xml:space="preserve">137.  </w:t>
      </w:r>
      <w:r>
        <w:rPr>
          <w:rFonts w:hint="eastAsia"/>
        </w:rPr>
        <w:t>该法律除其他外：对妇女上夜班、加班和公务旅行作了限制</w:t>
      </w:r>
      <w:r>
        <w:t>(</w:t>
      </w:r>
      <w:r>
        <w:rPr>
          <w:rFonts w:hint="eastAsia"/>
        </w:rPr>
        <w:t>第</w:t>
      </w:r>
      <w:r>
        <w:t>157</w:t>
      </w:r>
      <w:r>
        <w:rPr>
          <w:rFonts w:hint="eastAsia"/>
        </w:rPr>
        <w:t>条</w:t>
      </w:r>
      <w:r>
        <w:t>)</w:t>
      </w:r>
      <w:r>
        <w:rPr>
          <w:rFonts w:hint="eastAsia"/>
        </w:rPr>
        <w:t>；要求为孕妇和有不满</w:t>
      </w:r>
      <w:r>
        <w:t>18</w:t>
      </w:r>
      <w:r>
        <w:rPr>
          <w:rFonts w:hint="eastAsia"/>
        </w:rPr>
        <w:t>个月婴儿的妇女调换较轻有工种</w:t>
      </w:r>
      <w:r>
        <w:t>(</w:t>
      </w:r>
      <w:r>
        <w:rPr>
          <w:rFonts w:hint="eastAsia"/>
        </w:rPr>
        <w:t>第</w:t>
      </w:r>
      <w:r>
        <w:t>158</w:t>
      </w:r>
      <w:r>
        <w:rPr>
          <w:rFonts w:hint="eastAsia"/>
        </w:rPr>
        <w:t>条</w:t>
      </w:r>
      <w:r>
        <w:t>)</w:t>
      </w:r>
      <w:r>
        <w:rPr>
          <w:rFonts w:hint="eastAsia"/>
        </w:rPr>
        <w:t>；并对孕期、产前和产后休假作了规定</w:t>
      </w:r>
      <w:r>
        <w:t>(</w:t>
      </w:r>
      <w:r>
        <w:rPr>
          <w:rFonts w:hint="eastAsia"/>
        </w:rPr>
        <w:t>第</w:t>
      </w:r>
      <w:r>
        <w:t>159</w:t>
      </w:r>
      <w:r>
        <w:rPr>
          <w:rFonts w:hint="eastAsia"/>
        </w:rPr>
        <w:t>条</w:t>
      </w:r>
      <w:r>
        <w:t>)</w:t>
      </w:r>
      <w:r>
        <w:rPr>
          <w:rFonts w:hint="eastAsia"/>
        </w:rPr>
        <w:t>。不得雇用妇女从事有害或有毒工作或从事搬运重量超过其体力所能承担的物体的工作等。</w:t>
      </w:r>
    </w:p>
    <w:p w:rsidR="00000000" w:rsidRDefault="00D33778">
      <w:pPr>
        <w:textAlignment w:val="center"/>
      </w:pPr>
      <w:r>
        <w:tab/>
        <w:t xml:space="preserve">138.  </w:t>
      </w:r>
      <w:r>
        <w:rPr>
          <w:rFonts w:hint="eastAsia"/>
        </w:rPr>
        <w:t>该项法律还规定：</w:t>
      </w:r>
    </w:p>
    <w:p w:rsidR="00000000" w:rsidRDefault="00D33778" w:rsidP="00D33778">
      <w:pPr>
        <w:pStyle w:val="a6"/>
        <w:numPr>
          <w:ilvl w:val="0"/>
          <w:numId w:val="2"/>
        </w:numPr>
        <w:ind w:left="1531"/>
      </w:pPr>
      <w:r>
        <w:rPr>
          <w:rFonts w:hint="eastAsia"/>
        </w:rPr>
        <w:t>怀孕和产前假为日历日</w:t>
      </w:r>
      <w:r>
        <w:t>70</w:t>
      </w:r>
      <w:r>
        <w:rPr>
          <w:rFonts w:hint="eastAsia"/>
        </w:rPr>
        <w:t>天和产后期为日历日</w:t>
      </w:r>
      <w:r>
        <w:t>56</w:t>
      </w:r>
      <w:r>
        <w:rPr>
          <w:rFonts w:hint="eastAsia"/>
        </w:rPr>
        <w:t>天；</w:t>
      </w:r>
    </w:p>
    <w:p w:rsidR="00000000" w:rsidRDefault="00D33778" w:rsidP="00D33778">
      <w:pPr>
        <w:pStyle w:val="a6"/>
        <w:numPr>
          <w:ilvl w:val="0"/>
          <w:numId w:val="2"/>
        </w:numPr>
        <w:ind w:left="1531"/>
      </w:pPr>
      <w:r>
        <w:rPr>
          <w:rFonts w:hint="eastAsia"/>
        </w:rPr>
        <w:t>收养新生儿的妇女可请假；</w:t>
      </w:r>
    </w:p>
    <w:p w:rsidR="00000000" w:rsidRDefault="00D33778" w:rsidP="00D33778">
      <w:pPr>
        <w:pStyle w:val="a6"/>
        <w:numPr>
          <w:ilvl w:val="0"/>
          <w:numId w:val="2"/>
        </w:numPr>
        <w:ind w:left="1531"/>
      </w:pPr>
      <w:r>
        <w:rPr>
          <w:rFonts w:hint="eastAsia"/>
        </w:rPr>
        <w:t>留有给孩子喂食的时间；</w:t>
      </w:r>
    </w:p>
    <w:p w:rsidR="00000000" w:rsidRDefault="00D33778" w:rsidP="00D33778">
      <w:pPr>
        <w:pStyle w:val="a6"/>
        <w:numPr>
          <w:ilvl w:val="0"/>
          <w:numId w:val="2"/>
        </w:numPr>
        <w:ind w:left="1531"/>
      </w:pPr>
      <w:r>
        <w:rPr>
          <w:rFonts w:hint="eastAsia"/>
        </w:rPr>
        <w:t>养育未满</w:t>
      </w:r>
      <w:r>
        <w:t>3</w:t>
      </w:r>
      <w:r>
        <w:rPr>
          <w:rFonts w:hint="eastAsia"/>
        </w:rPr>
        <w:t>岁儿童的母亲</w:t>
      </w:r>
      <w:r>
        <w:rPr>
          <w:rFonts w:hint="eastAsia"/>
        </w:rPr>
        <w:t>可额外不带薪请假。请假期内连续工龄和同一职业累积资历照算</w:t>
      </w:r>
      <w:r>
        <w:t>(</w:t>
      </w:r>
      <w:r>
        <w:rPr>
          <w:rFonts w:hint="eastAsia"/>
        </w:rPr>
        <w:t>第</w:t>
      </w:r>
      <w:r>
        <w:t>161</w:t>
      </w:r>
      <w:r>
        <w:rPr>
          <w:rFonts w:hint="eastAsia"/>
        </w:rPr>
        <w:t>条</w:t>
      </w:r>
      <w:r>
        <w:t>)</w:t>
      </w:r>
      <w:r>
        <w:rPr>
          <w:rFonts w:hint="eastAsia"/>
        </w:rPr>
        <w:t>；和</w:t>
      </w:r>
    </w:p>
    <w:p w:rsidR="00000000" w:rsidRDefault="00D33778" w:rsidP="00D33778">
      <w:pPr>
        <w:pStyle w:val="a6"/>
        <w:numPr>
          <w:ilvl w:val="0"/>
          <w:numId w:val="2"/>
        </w:numPr>
      </w:pPr>
      <w:r>
        <w:rPr>
          <w:rFonts w:hint="eastAsia"/>
        </w:rPr>
        <w:t>对孕妇、育有未满</w:t>
      </w:r>
      <w:r>
        <w:t>3</w:t>
      </w:r>
      <w:r>
        <w:rPr>
          <w:rFonts w:hint="eastAsia"/>
        </w:rPr>
        <w:t>岁子女的妇女和有未满</w:t>
      </w:r>
      <w:r>
        <w:t>14</w:t>
      </w:r>
      <w:r>
        <w:rPr>
          <w:rFonts w:hint="eastAsia"/>
        </w:rPr>
        <w:t>岁子女</w:t>
      </w:r>
      <w:r>
        <w:t>(</w:t>
      </w:r>
      <w:r>
        <w:rPr>
          <w:rFonts w:hint="eastAsia"/>
        </w:rPr>
        <w:t>如果子女残疾可提高为</w:t>
      </w:r>
      <w:r>
        <w:t>16</w:t>
      </w:r>
      <w:r>
        <w:rPr>
          <w:rFonts w:hint="eastAsia"/>
        </w:rPr>
        <w:t>岁</w:t>
      </w:r>
      <w:r>
        <w:t>)</w:t>
      </w:r>
      <w:r>
        <w:rPr>
          <w:rFonts w:hint="eastAsia"/>
        </w:rPr>
        <w:t>的单身母亲提供雇用保障并禁止解雇</w:t>
      </w:r>
      <w:r>
        <w:t>(</w:t>
      </w:r>
      <w:r>
        <w:rPr>
          <w:rFonts w:hint="eastAsia"/>
        </w:rPr>
        <w:t>第</w:t>
      </w:r>
      <w:r>
        <w:t>164</w:t>
      </w:r>
      <w:r>
        <w:rPr>
          <w:rFonts w:hint="eastAsia"/>
        </w:rPr>
        <w:t>条</w:t>
      </w:r>
      <w:r>
        <w:t>)</w:t>
      </w:r>
      <w:r>
        <w:rPr>
          <w:rFonts w:hint="eastAsia"/>
        </w:rPr>
        <w:t>。</w:t>
      </w:r>
    </w:p>
    <w:p w:rsidR="00000000" w:rsidRDefault="00D33778">
      <w:r>
        <w:tab/>
        <w:t xml:space="preserve">139.  </w:t>
      </w:r>
      <w:r>
        <w:rPr>
          <w:rFonts w:hint="eastAsia"/>
        </w:rPr>
        <w:t>法律认定</w:t>
      </w:r>
      <w:r>
        <w:t>18</w:t>
      </w:r>
      <w:r>
        <w:rPr>
          <w:rFonts w:hint="eastAsia"/>
        </w:rPr>
        <w:t>岁的个人为成人。根据《宪法》</w:t>
      </w:r>
      <w:r>
        <w:t>(</w:t>
      </w:r>
      <w:r>
        <w:rPr>
          <w:rFonts w:hint="eastAsia"/>
        </w:rPr>
        <w:t>第</w:t>
      </w:r>
      <w:r>
        <w:t>28</w:t>
      </w:r>
      <w:r>
        <w:rPr>
          <w:rFonts w:hint="eastAsia"/>
        </w:rPr>
        <w:t>、</w:t>
      </w:r>
      <w:r>
        <w:t>49</w:t>
      </w:r>
      <w:r>
        <w:rPr>
          <w:rFonts w:hint="eastAsia"/>
        </w:rPr>
        <w:t>、</w:t>
      </w:r>
      <w:r>
        <w:t>70</w:t>
      </w:r>
      <w:r>
        <w:rPr>
          <w:rFonts w:hint="eastAsia"/>
        </w:rPr>
        <w:t>条</w:t>
      </w:r>
      <w:r>
        <w:t>)</w:t>
      </w:r>
      <w:r>
        <w:rPr>
          <w:rFonts w:hint="eastAsia"/>
        </w:rPr>
        <w:t>，年满</w:t>
      </w:r>
      <w:r>
        <w:t>18</w:t>
      </w:r>
      <w:r>
        <w:rPr>
          <w:rFonts w:hint="eastAsia"/>
        </w:rPr>
        <w:t>岁的公民有权参加公民投票、政府机构和当地自治政府机关的选举；他或她有义务服兵役。年满</w:t>
      </w:r>
      <w:r>
        <w:t>15</w:t>
      </w:r>
      <w:r>
        <w:rPr>
          <w:rFonts w:hint="eastAsia"/>
        </w:rPr>
        <w:t>岁的个人可创立或加入工会。年满</w:t>
      </w:r>
      <w:r>
        <w:t>25</w:t>
      </w:r>
      <w:r>
        <w:rPr>
          <w:rFonts w:hint="eastAsia"/>
        </w:rPr>
        <w:t>岁的男女可被选入国会。</w:t>
      </w:r>
    </w:p>
    <w:p w:rsidR="00000000" w:rsidRDefault="00D33778">
      <w:r>
        <w:tab/>
        <w:t xml:space="preserve">140.  </w:t>
      </w:r>
      <w:r>
        <w:rPr>
          <w:rFonts w:hint="eastAsia"/>
        </w:rPr>
        <w:t>个人承担刑事责任的年龄为</w:t>
      </w:r>
      <w:r>
        <w:t>16</w:t>
      </w:r>
      <w:r>
        <w:rPr>
          <w:rFonts w:hint="eastAsia"/>
        </w:rPr>
        <w:t>岁；然而，如犯重罪，年龄限制降为</w:t>
      </w:r>
      <w:r>
        <w:t>14</w:t>
      </w:r>
      <w:r>
        <w:rPr>
          <w:rFonts w:hint="eastAsia"/>
        </w:rPr>
        <w:t>岁。</w:t>
      </w:r>
    </w:p>
    <w:p w:rsidR="00000000" w:rsidRDefault="00D33778">
      <w:r>
        <w:tab/>
        <w:t xml:space="preserve">141.  </w:t>
      </w:r>
      <w:r>
        <w:rPr>
          <w:rFonts w:hint="eastAsia"/>
        </w:rPr>
        <w:t>《劳动法》专有一章</w:t>
      </w:r>
      <w:r>
        <w:t>(</w:t>
      </w:r>
      <w:r>
        <w:rPr>
          <w:rFonts w:hint="eastAsia"/>
        </w:rPr>
        <w:t>第十三章</w:t>
      </w:r>
      <w:r>
        <w:t>)</w:t>
      </w:r>
      <w:r>
        <w:rPr>
          <w:rFonts w:hint="eastAsia"/>
        </w:rPr>
        <w:t>对青年人的工作条件作了规定。这些规定包括：</w:t>
      </w:r>
    </w:p>
    <w:p w:rsidR="00000000" w:rsidRDefault="00D33778" w:rsidP="00D33778">
      <w:pPr>
        <w:pStyle w:val="a0"/>
        <w:numPr>
          <w:ilvl w:val="0"/>
          <w:numId w:val="4"/>
        </w:numPr>
        <w:ind w:left="1531" w:hanging="510"/>
      </w:pPr>
      <w:r>
        <w:rPr>
          <w:rFonts w:hint="eastAsia"/>
        </w:rPr>
        <w:t>青年人的受雇年龄：经父母同意，</w:t>
      </w:r>
      <w:r>
        <w:t>14</w:t>
      </w:r>
      <w:r>
        <w:rPr>
          <w:rFonts w:hint="eastAsia"/>
        </w:rPr>
        <w:t>岁可从事不损害其健康或受教育的轻活或通常情况下为</w:t>
      </w:r>
      <w:r>
        <w:t>16</w:t>
      </w:r>
      <w:r>
        <w:rPr>
          <w:rFonts w:hint="eastAsia"/>
        </w:rPr>
        <w:t>岁</w:t>
      </w:r>
      <w:r>
        <w:t>(</w:t>
      </w:r>
      <w:r>
        <w:rPr>
          <w:rFonts w:hint="eastAsia"/>
        </w:rPr>
        <w:t>第</w:t>
      </w:r>
      <w:r>
        <w:t>167</w:t>
      </w:r>
      <w:r>
        <w:rPr>
          <w:rFonts w:hint="eastAsia"/>
        </w:rPr>
        <w:t>条</w:t>
      </w:r>
      <w:r>
        <w:t>)</w:t>
      </w:r>
      <w:r>
        <w:rPr>
          <w:rFonts w:hint="eastAsia"/>
        </w:rPr>
        <w:t>；</w:t>
      </w:r>
    </w:p>
    <w:p w:rsidR="00000000" w:rsidRDefault="00D33778" w:rsidP="00D33778">
      <w:pPr>
        <w:pStyle w:val="a0"/>
        <w:numPr>
          <w:ilvl w:val="0"/>
          <w:numId w:val="4"/>
        </w:numPr>
        <w:ind w:left="1531" w:hanging="510"/>
      </w:pPr>
      <w:r>
        <w:rPr>
          <w:rFonts w:hint="eastAsia"/>
        </w:rPr>
        <w:t>年龄</w:t>
      </w:r>
      <w:r>
        <w:t>16-18</w:t>
      </w:r>
      <w:r>
        <w:rPr>
          <w:rFonts w:hint="eastAsia"/>
        </w:rPr>
        <w:t>岁的工人一周工时为</w:t>
      </w:r>
      <w:r>
        <w:t>36</w:t>
      </w:r>
      <w:r>
        <w:rPr>
          <w:rFonts w:hint="eastAsia"/>
        </w:rPr>
        <w:t>小时，</w:t>
      </w:r>
      <w:r>
        <w:t>15-16</w:t>
      </w:r>
      <w:r>
        <w:rPr>
          <w:rFonts w:hint="eastAsia"/>
        </w:rPr>
        <w:t>岁的工人</w:t>
      </w:r>
      <w:r>
        <w:t>(</w:t>
      </w:r>
      <w:r>
        <w:rPr>
          <w:rFonts w:hint="eastAsia"/>
        </w:rPr>
        <w:t>和</w:t>
      </w:r>
      <w:r>
        <w:t>14-15</w:t>
      </w:r>
      <w:r>
        <w:rPr>
          <w:rFonts w:hint="eastAsia"/>
        </w:rPr>
        <w:t>岁学龄儿童学校假期内</w:t>
      </w:r>
      <w:r>
        <w:t>)</w:t>
      </w:r>
      <w:r>
        <w:rPr>
          <w:rFonts w:hint="eastAsia"/>
        </w:rPr>
        <w:t>每周工时为</w:t>
      </w:r>
      <w:r>
        <w:t>24</w:t>
      </w:r>
      <w:r>
        <w:rPr>
          <w:rFonts w:hint="eastAsia"/>
        </w:rPr>
        <w:t>小时。</w:t>
      </w:r>
    </w:p>
    <w:p w:rsidR="00000000" w:rsidRDefault="00D33778">
      <w:r>
        <w:tab/>
        <w:t xml:space="preserve">142.  </w:t>
      </w:r>
      <w:r>
        <w:rPr>
          <w:rFonts w:hint="eastAsia"/>
        </w:rPr>
        <w:t>该项法律还规定：</w:t>
      </w:r>
    </w:p>
    <w:p w:rsidR="00000000" w:rsidRDefault="00D33778" w:rsidP="00D33778">
      <w:pPr>
        <w:pStyle w:val="a0"/>
        <w:numPr>
          <w:ilvl w:val="0"/>
          <w:numId w:val="5"/>
        </w:numPr>
        <w:ind w:left="1531" w:hanging="510"/>
      </w:pPr>
      <w:r>
        <w:rPr>
          <w:rFonts w:hint="eastAsia"/>
        </w:rPr>
        <w:t>青年人在工作受保护、工作时间、假期等方面享有优待</w:t>
      </w:r>
      <w:r>
        <w:t>(</w:t>
      </w:r>
      <w:r>
        <w:rPr>
          <w:rFonts w:hint="eastAsia"/>
        </w:rPr>
        <w:t>第</w:t>
      </w:r>
      <w:r>
        <w:t>168</w:t>
      </w:r>
      <w:r>
        <w:rPr>
          <w:rFonts w:hint="eastAsia"/>
        </w:rPr>
        <w:t>条</w:t>
      </w:r>
      <w:r>
        <w:t>)</w:t>
      </w:r>
      <w:r>
        <w:rPr>
          <w:rFonts w:hint="eastAsia"/>
        </w:rPr>
        <w:t>；</w:t>
      </w:r>
    </w:p>
    <w:p w:rsidR="00000000" w:rsidRDefault="00D33778" w:rsidP="00D33778">
      <w:pPr>
        <w:pStyle w:val="a0"/>
        <w:numPr>
          <w:ilvl w:val="0"/>
          <w:numId w:val="5"/>
        </w:numPr>
        <w:ind w:left="1531" w:hanging="510"/>
      </w:pPr>
      <w:r>
        <w:rPr>
          <w:rFonts w:hint="eastAsia"/>
        </w:rPr>
        <w:t>不得雇用</w:t>
      </w:r>
      <w:r>
        <w:t>18</w:t>
      </w:r>
      <w:r>
        <w:rPr>
          <w:rFonts w:hint="eastAsia"/>
        </w:rPr>
        <w:t>岁以下的人从事的工作</w:t>
      </w:r>
      <w:r>
        <w:t>(</w:t>
      </w:r>
      <w:r>
        <w:rPr>
          <w:rFonts w:hint="eastAsia"/>
        </w:rPr>
        <w:t>重活、有害或危险条件下的工作、地下作业；通过立法规定了一份</w:t>
      </w:r>
      <w:r>
        <w:rPr>
          <w:rFonts w:hint="eastAsia"/>
        </w:rPr>
        <w:t>清单</w:t>
      </w:r>
      <w:r>
        <w:t>)(</w:t>
      </w:r>
      <w:r>
        <w:rPr>
          <w:rFonts w:hint="eastAsia"/>
        </w:rPr>
        <w:t>第</w:t>
      </w:r>
      <w:r>
        <w:t>169</w:t>
      </w:r>
      <w:r>
        <w:rPr>
          <w:rFonts w:hint="eastAsia"/>
        </w:rPr>
        <w:t>条</w:t>
      </w:r>
      <w:r>
        <w:t>)</w:t>
      </w:r>
      <w:r>
        <w:rPr>
          <w:rFonts w:hint="eastAsia"/>
        </w:rPr>
        <w:t>；</w:t>
      </w:r>
    </w:p>
    <w:p w:rsidR="00000000" w:rsidRDefault="00D33778" w:rsidP="00D33778">
      <w:pPr>
        <w:pStyle w:val="a0"/>
        <w:numPr>
          <w:ilvl w:val="0"/>
          <w:numId w:val="5"/>
        </w:numPr>
        <w:ind w:left="1531" w:hanging="510"/>
      </w:pPr>
      <w:r>
        <w:rPr>
          <w:rFonts w:hint="eastAsia"/>
        </w:rPr>
        <w:t>不得雇用</w:t>
      </w:r>
      <w:r>
        <w:t>18</w:t>
      </w:r>
      <w:r>
        <w:rPr>
          <w:rFonts w:hint="eastAsia"/>
        </w:rPr>
        <w:t>岁以下的人上夜班或加班</w:t>
      </w:r>
      <w:r>
        <w:t>(</w:t>
      </w:r>
      <w:r>
        <w:rPr>
          <w:rFonts w:hint="eastAsia"/>
        </w:rPr>
        <w:t>第</w:t>
      </w:r>
      <w:r>
        <w:t>171</w:t>
      </w:r>
      <w:r>
        <w:rPr>
          <w:rFonts w:hint="eastAsia"/>
        </w:rPr>
        <w:t>条</w:t>
      </w:r>
      <w:r>
        <w:t>)</w:t>
      </w:r>
      <w:r>
        <w:rPr>
          <w:rFonts w:hint="eastAsia"/>
        </w:rPr>
        <w:t>等。</w:t>
      </w:r>
    </w:p>
    <w:p w:rsidR="00000000" w:rsidRDefault="00D33778">
      <w:r>
        <w:tab/>
        <w:t xml:space="preserve">143.  </w:t>
      </w:r>
      <w:r>
        <w:rPr>
          <w:rFonts w:hint="eastAsia"/>
        </w:rPr>
        <w:t>遗憾的关于为年轻人提供社会帮助的情况无法令人十分满意。</w:t>
      </w:r>
      <w:r>
        <w:t>1994</w:t>
      </w:r>
      <w:r>
        <w:rPr>
          <w:rFonts w:hint="eastAsia"/>
        </w:rPr>
        <w:t>年</w:t>
      </w:r>
      <w:r>
        <w:t>9</w:t>
      </w:r>
      <w:r>
        <w:rPr>
          <w:rFonts w:hint="eastAsia"/>
        </w:rPr>
        <w:t>月全部取消了每月为儿童提供的补贴。在此以前曾有</w:t>
      </w:r>
      <w:r>
        <w:t>4</w:t>
      </w:r>
      <w:r>
        <w:rPr>
          <w:rFonts w:hint="eastAsia"/>
        </w:rPr>
        <w:t>种福利，范围包括：出生后的婴儿、到</w:t>
      </w:r>
      <w:r>
        <w:t>18</w:t>
      </w:r>
      <w:r>
        <w:rPr>
          <w:rFonts w:hint="eastAsia"/>
        </w:rPr>
        <w:t>个月的婴儿、从</w:t>
      </w:r>
      <w:r>
        <w:t>18</w:t>
      </w:r>
      <w:r>
        <w:rPr>
          <w:rFonts w:hint="eastAsia"/>
        </w:rPr>
        <w:t>个月到</w:t>
      </w:r>
      <w:r>
        <w:t>6</w:t>
      </w:r>
      <w:r>
        <w:rPr>
          <w:rFonts w:hint="eastAsia"/>
        </w:rPr>
        <w:t>岁的儿童和未满</w:t>
      </w:r>
      <w:r>
        <w:t>16</w:t>
      </w:r>
      <w:r>
        <w:rPr>
          <w:rFonts w:hint="eastAsia"/>
        </w:rPr>
        <w:t>岁的少年。</w:t>
      </w:r>
      <w:r>
        <w:t>1995</w:t>
      </w:r>
      <w:r>
        <w:rPr>
          <w:rFonts w:hint="eastAsia"/>
        </w:rPr>
        <w:t>年恢复了一些福利，但</w:t>
      </w:r>
      <w:r>
        <w:t>1996</w:t>
      </w:r>
      <w:r>
        <w:rPr>
          <w:rFonts w:hint="eastAsia"/>
        </w:rPr>
        <w:t>年</w:t>
      </w:r>
      <w:r>
        <w:t>12</w:t>
      </w:r>
      <w:r>
        <w:rPr>
          <w:rFonts w:hint="eastAsia"/>
        </w:rPr>
        <w:t>月又再次取消，因为</w:t>
      </w:r>
      <w:r>
        <w:t>1997</w:t>
      </w:r>
      <w:r>
        <w:rPr>
          <w:rFonts w:hint="eastAsia"/>
        </w:rPr>
        <w:t>年</w:t>
      </w:r>
      <w:r>
        <w:t>1</w:t>
      </w:r>
      <w:r>
        <w:rPr>
          <w:rFonts w:hint="eastAsia"/>
        </w:rPr>
        <w:t>月实施了一种新的家庭补助办法</w:t>
      </w:r>
      <w:r>
        <w:t>(</w:t>
      </w:r>
      <w:r>
        <w:rPr>
          <w:rFonts w:hint="eastAsia"/>
        </w:rPr>
        <w:t>见上文</w:t>
      </w:r>
      <w:r>
        <w:t>)</w:t>
      </w:r>
      <w:r>
        <w:rPr>
          <w:rFonts w:hint="eastAsia"/>
        </w:rPr>
        <w:t>。</w:t>
      </w:r>
    </w:p>
    <w:p w:rsidR="00000000" w:rsidRDefault="00D33778">
      <w:r>
        <w:tab/>
        <w:t xml:space="preserve">144.  </w:t>
      </w:r>
      <w:r>
        <w:rPr>
          <w:rFonts w:hint="eastAsia"/>
        </w:rPr>
        <w:t>格鲁吉亚社会经济形式的恶化致使出现乞讨的儿童。国家对于少年犯罪的增加和青年人吸毒现象蔓</w:t>
      </w:r>
      <w:r>
        <w:rPr>
          <w:rFonts w:hint="eastAsia"/>
        </w:rPr>
        <w:t>延尤为忧虑。关于教育系统的情况见本报告第</w:t>
      </w:r>
      <w:r>
        <w:t>13</w:t>
      </w:r>
      <w:r>
        <w:rPr>
          <w:rFonts w:hint="eastAsia"/>
        </w:rPr>
        <w:t>条下的内容。</w:t>
      </w:r>
    </w:p>
    <w:p w:rsidR="00000000" w:rsidRDefault="00D33778">
      <w:r>
        <w:tab/>
        <w:t xml:space="preserve">145.  </w:t>
      </w:r>
      <w:r>
        <w:rPr>
          <w:rFonts w:hint="eastAsia"/>
        </w:rPr>
        <w:t>国家正在采取步骤，以期改善目前母亲和儿童的健康状况。母亲健康和儿童健康以及母乳喂养方案是国家保健方案中的最重要的组成部分</w:t>
      </w:r>
      <w:r>
        <w:t>(</w:t>
      </w:r>
      <w:r>
        <w:rPr>
          <w:rFonts w:hint="eastAsia"/>
        </w:rPr>
        <w:t>关于儿童和母亲保健制度的状况，见本报告第</w:t>
      </w:r>
      <w:r>
        <w:t>12</w:t>
      </w:r>
      <w:r>
        <w:rPr>
          <w:rFonts w:hint="eastAsia"/>
        </w:rPr>
        <w:t>条下的内容</w:t>
      </w:r>
      <w:r>
        <w:t>)</w:t>
      </w:r>
      <w:r>
        <w:rPr>
          <w:rFonts w:hint="eastAsia"/>
        </w:rPr>
        <w:t>。</w:t>
      </w:r>
    </w:p>
    <w:p w:rsidR="00000000" w:rsidRDefault="00D33778">
      <w:r>
        <w:tab/>
        <w:t xml:space="preserve">146.  </w:t>
      </w:r>
      <w:r>
        <w:rPr>
          <w:rFonts w:hint="eastAsia"/>
        </w:rPr>
        <w:t>例如，已为儿童健康项目编制了</w:t>
      </w:r>
      <w:r>
        <w:t>7</w:t>
      </w:r>
      <w:r>
        <w:rPr>
          <w:rFonts w:hint="eastAsia"/>
        </w:rPr>
        <w:t>百万拉里的预算。计划作出的努力预期将使全国婴儿的死亡率下降</w:t>
      </w:r>
      <w:r>
        <w:t>30%</w:t>
      </w:r>
      <w:r>
        <w:rPr>
          <w:rFonts w:hint="eastAsia"/>
        </w:rPr>
        <w:t>。</w:t>
      </w:r>
    </w:p>
    <w:p w:rsidR="00000000" w:rsidRDefault="00D33778">
      <w:pPr>
        <w:spacing w:after="320"/>
        <w:textAlignment w:val="center"/>
      </w:pPr>
      <w:r>
        <w:tab/>
        <w:t xml:space="preserve">147.  </w:t>
      </w:r>
      <w:r>
        <w:rPr>
          <w:rFonts w:hint="eastAsia"/>
        </w:rPr>
        <w:t>自</w:t>
      </w:r>
      <w:r>
        <w:t>1996</w:t>
      </w:r>
      <w:r>
        <w:rPr>
          <w:rFonts w:hint="eastAsia"/>
        </w:rPr>
        <w:t>年</w:t>
      </w:r>
      <w:r>
        <w:t>7</w:t>
      </w:r>
      <w:r>
        <w:rPr>
          <w:rFonts w:hint="eastAsia"/>
        </w:rPr>
        <w:t>月起，即实行国家同青少年犯罪作斗争的方案，一项改善专门学校和寄宿学校照顾儿童的方案也于</w:t>
      </w:r>
      <w:r>
        <w:t>1996</w:t>
      </w:r>
      <w:r>
        <w:rPr>
          <w:rFonts w:hint="eastAsia"/>
        </w:rPr>
        <w:t>年</w:t>
      </w:r>
      <w:r>
        <w:t>12</w:t>
      </w:r>
      <w:r>
        <w:rPr>
          <w:rFonts w:hint="eastAsia"/>
        </w:rPr>
        <w:t>月开始实行。“格鲁</w:t>
      </w:r>
      <w:r>
        <w:rPr>
          <w:rFonts w:hint="eastAsia"/>
        </w:rPr>
        <w:t>吉亚的未来”这一总统方案于</w:t>
      </w:r>
      <w:r>
        <w:t>1997</w:t>
      </w:r>
      <w:r>
        <w:rPr>
          <w:rFonts w:hint="eastAsia"/>
        </w:rPr>
        <w:t>年</w:t>
      </w:r>
      <w:r>
        <w:t>1</w:t>
      </w:r>
      <w:r>
        <w:rPr>
          <w:rFonts w:hint="eastAsia"/>
        </w:rPr>
        <w:t>月开始实施，现已延长到</w:t>
      </w:r>
      <w:r>
        <w:t>2000</w:t>
      </w:r>
      <w:r>
        <w:rPr>
          <w:rFonts w:hint="eastAsia"/>
        </w:rPr>
        <w:t>年，它所包括的内容有“</w:t>
      </w:r>
      <w:r>
        <w:t>21</w:t>
      </w:r>
      <w:r>
        <w:rPr>
          <w:rFonts w:hint="eastAsia"/>
        </w:rPr>
        <w:t>世纪的领导者”、“未来奥林匹克的运动员”、“年青院士”和“新成名者”。在格鲁吉亚有</w:t>
      </w:r>
      <w:r>
        <w:t>10</w:t>
      </w:r>
      <w:r>
        <w:rPr>
          <w:rFonts w:hint="eastAsia"/>
        </w:rPr>
        <w:t>多个非政府组织专门从事保护母亲和儿童的工作。</w:t>
      </w:r>
    </w:p>
    <w:p w:rsidR="00000000" w:rsidRDefault="00D33778">
      <w:pPr>
        <w:pStyle w:val="Heading2"/>
      </w:pPr>
      <w:r>
        <w:rPr>
          <w:rFonts w:hint="eastAsia"/>
        </w:rPr>
        <w:t>七、第</w:t>
      </w:r>
      <w:r>
        <w:t xml:space="preserve"> 11 </w:t>
      </w:r>
      <w:r>
        <w:rPr>
          <w:rFonts w:hint="eastAsia"/>
        </w:rPr>
        <w:t>条</w:t>
      </w:r>
    </w:p>
    <w:p w:rsidR="00000000" w:rsidRDefault="00D33778">
      <w:r>
        <w:tab/>
        <w:t>148.  1991</w:t>
      </w:r>
      <w:r>
        <w:rPr>
          <w:rFonts w:hint="eastAsia"/>
        </w:rPr>
        <w:t>年爆发的危机给生活条件造成了极为有害的影响。国家部门中的工资收入无论是以相对值或绝对值计都下降了。最低工资已由</w:t>
      </w:r>
      <w:r>
        <w:t>1986</w:t>
      </w:r>
      <w:r>
        <w:rPr>
          <w:rFonts w:hint="eastAsia"/>
        </w:rPr>
        <w:t>年的</w:t>
      </w:r>
      <w:r>
        <w:t>70</w:t>
      </w:r>
      <w:r>
        <w:rPr>
          <w:rFonts w:hint="eastAsia"/>
        </w:rPr>
        <w:t>卢布</w:t>
      </w:r>
      <w:r>
        <w:t>(107.7</w:t>
      </w:r>
      <w:r>
        <w:rPr>
          <w:rFonts w:hint="eastAsia"/>
        </w:rPr>
        <w:t>美元</w:t>
      </w:r>
      <w:r>
        <w:t>)</w:t>
      </w:r>
      <w:r>
        <w:rPr>
          <w:rFonts w:hint="eastAsia"/>
        </w:rPr>
        <w:t>下降到</w:t>
      </w:r>
      <w:r>
        <w:t>1996</w:t>
      </w:r>
      <w:r>
        <w:rPr>
          <w:rFonts w:hint="eastAsia"/>
        </w:rPr>
        <w:t>年的</w:t>
      </w:r>
      <w:r>
        <w:t>9</w:t>
      </w:r>
      <w:r>
        <w:rPr>
          <w:rFonts w:hint="eastAsia"/>
        </w:rPr>
        <w:t>拉里</w:t>
      </w:r>
      <w:r>
        <w:t>(7</w:t>
      </w:r>
      <w:r>
        <w:rPr>
          <w:rFonts w:hint="eastAsia"/>
        </w:rPr>
        <w:t>美元</w:t>
      </w:r>
      <w:r>
        <w:t>)</w:t>
      </w:r>
      <w:r>
        <w:rPr>
          <w:rFonts w:hint="eastAsia"/>
        </w:rPr>
        <w:t>。平均工资也从</w:t>
      </w:r>
      <w:r>
        <w:t>197.9</w:t>
      </w:r>
      <w:r>
        <w:rPr>
          <w:rFonts w:hint="eastAsia"/>
        </w:rPr>
        <w:t>卢布</w:t>
      </w:r>
      <w:r>
        <w:t>(304.4</w:t>
      </w:r>
      <w:r>
        <w:rPr>
          <w:rFonts w:hint="eastAsia"/>
        </w:rPr>
        <w:t>美元</w:t>
      </w:r>
      <w:r>
        <w:t>)</w:t>
      </w:r>
      <w:r>
        <w:rPr>
          <w:rFonts w:hint="eastAsia"/>
        </w:rPr>
        <w:t>降到</w:t>
      </w:r>
      <w:r>
        <w:t>35</w:t>
      </w:r>
      <w:r>
        <w:rPr>
          <w:rFonts w:hint="eastAsia"/>
        </w:rPr>
        <w:t>拉里</w:t>
      </w:r>
      <w:r>
        <w:t>(28</w:t>
      </w:r>
      <w:r>
        <w:rPr>
          <w:rFonts w:hint="eastAsia"/>
        </w:rPr>
        <w:t>美元</w:t>
      </w:r>
      <w:r>
        <w:t>)</w:t>
      </w:r>
      <w:r>
        <w:rPr>
          <w:rFonts w:hint="eastAsia"/>
        </w:rPr>
        <w:t>。按起码生计的一部分计，工资已骤降。根据</w:t>
      </w:r>
      <w:r>
        <w:t>1992</w:t>
      </w:r>
      <w:r>
        <w:rPr>
          <w:rFonts w:hint="eastAsia"/>
        </w:rPr>
        <w:t>年</w:t>
      </w:r>
      <w:r>
        <w:t>8</w:t>
      </w:r>
      <w:r>
        <w:rPr>
          <w:rFonts w:hint="eastAsia"/>
        </w:rPr>
        <w:t>月的数字，预算供资部门最低工资原占工种劳动强度一二级男子维持起码生计的收入来源的</w:t>
      </w:r>
      <w:r>
        <w:t>34.5%</w:t>
      </w:r>
      <w:r>
        <w:rPr>
          <w:rFonts w:hint="eastAsia"/>
        </w:rPr>
        <w:t>，而到</w:t>
      </w:r>
      <w:r>
        <w:t>1994</w:t>
      </w:r>
      <w:r>
        <w:rPr>
          <w:rFonts w:hint="eastAsia"/>
        </w:rPr>
        <w:t>年底这一比例已下降到占</w:t>
      </w:r>
      <w:r>
        <w:t>2.1%</w:t>
      </w:r>
      <w:r>
        <w:rPr>
          <w:rFonts w:hint="eastAsia"/>
        </w:rPr>
        <w:t>。</w:t>
      </w:r>
    </w:p>
    <w:p w:rsidR="00000000" w:rsidRDefault="00D33778">
      <w:r>
        <w:tab/>
        <w:t xml:space="preserve">149.  </w:t>
      </w:r>
      <w:r>
        <w:rPr>
          <w:rFonts w:hint="eastAsia"/>
        </w:rPr>
        <w:t>养老金和其他形式的社会保险也都缩减了。养老金从</w:t>
      </w:r>
      <w:r>
        <w:t>1989</w:t>
      </w:r>
      <w:r>
        <w:rPr>
          <w:rFonts w:hint="eastAsia"/>
        </w:rPr>
        <w:t>年的</w:t>
      </w:r>
      <w:r>
        <w:t>70</w:t>
      </w:r>
      <w:r>
        <w:rPr>
          <w:rFonts w:hint="eastAsia"/>
        </w:rPr>
        <w:t>卢布</w:t>
      </w:r>
      <w:r>
        <w:t>(107.7</w:t>
      </w:r>
      <w:r>
        <w:rPr>
          <w:rFonts w:hint="eastAsia"/>
        </w:rPr>
        <w:t>美元</w:t>
      </w:r>
      <w:r>
        <w:t>)</w:t>
      </w:r>
      <w:r>
        <w:rPr>
          <w:rFonts w:hint="eastAsia"/>
        </w:rPr>
        <w:t>降到</w:t>
      </w:r>
      <w:r>
        <w:t>1996</w:t>
      </w:r>
      <w:r>
        <w:rPr>
          <w:rFonts w:hint="eastAsia"/>
        </w:rPr>
        <w:t>年的</w:t>
      </w:r>
      <w:r>
        <w:t>9.8</w:t>
      </w:r>
      <w:r>
        <w:rPr>
          <w:rFonts w:hint="eastAsia"/>
        </w:rPr>
        <w:t>拉里</w:t>
      </w:r>
      <w:r>
        <w:t>(7.8</w:t>
      </w:r>
      <w:r>
        <w:rPr>
          <w:rFonts w:hint="eastAsia"/>
        </w:rPr>
        <w:t>美元</w:t>
      </w:r>
      <w:r>
        <w:t>)</w:t>
      </w:r>
      <w:r>
        <w:rPr>
          <w:rFonts w:hint="eastAsia"/>
        </w:rPr>
        <w:t>；儿童福利金也由</w:t>
      </w:r>
      <w:r>
        <w:t>35</w:t>
      </w:r>
      <w:r>
        <w:rPr>
          <w:rFonts w:hint="eastAsia"/>
        </w:rPr>
        <w:t>卢布</w:t>
      </w:r>
      <w:r>
        <w:t>(53.8</w:t>
      </w:r>
      <w:r>
        <w:rPr>
          <w:rFonts w:hint="eastAsia"/>
        </w:rPr>
        <w:t>美元</w:t>
      </w:r>
      <w:r>
        <w:t>)</w:t>
      </w:r>
      <w:r>
        <w:rPr>
          <w:rFonts w:hint="eastAsia"/>
        </w:rPr>
        <w:t>下降到城市地区的</w:t>
      </w:r>
      <w:r>
        <w:t>5</w:t>
      </w:r>
      <w:r>
        <w:rPr>
          <w:rFonts w:hint="eastAsia"/>
        </w:rPr>
        <w:t>拉里</w:t>
      </w:r>
      <w:r>
        <w:t>(3.9</w:t>
      </w:r>
      <w:r>
        <w:rPr>
          <w:rFonts w:hint="eastAsia"/>
        </w:rPr>
        <w:t>美元</w:t>
      </w:r>
      <w:r>
        <w:t>)</w:t>
      </w:r>
      <w:r>
        <w:rPr>
          <w:rFonts w:hint="eastAsia"/>
        </w:rPr>
        <w:t>和农村地区的</w:t>
      </w:r>
      <w:r>
        <w:t>3</w:t>
      </w:r>
      <w:r>
        <w:rPr>
          <w:rFonts w:hint="eastAsia"/>
        </w:rPr>
        <w:t>拉里</w:t>
      </w:r>
      <w:r>
        <w:t>(2.3</w:t>
      </w:r>
      <w:r>
        <w:rPr>
          <w:rFonts w:hint="eastAsia"/>
        </w:rPr>
        <w:t>美元</w:t>
      </w:r>
      <w:r>
        <w:t>)</w:t>
      </w:r>
      <w:r>
        <w:rPr>
          <w:rFonts w:hint="eastAsia"/>
        </w:rPr>
        <w:t>。如上文提到的，儿童福利金因今年实施针对最需要补助家庭方案而被取消。</w:t>
      </w:r>
    </w:p>
    <w:p w:rsidR="00000000" w:rsidRDefault="00D33778">
      <w:r>
        <w:tab/>
        <w:t xml:space="preserve">150.  </w:t>
      </w:r>
      <w:r>
        <w:rPr>
          <w:rFonts w:hint="eastAsia"/>
        </w:rPr>
        <w:t>通货膨胀和价格自由化使</w:t>
      </w:r>
      <w:r>
        <w:t>1992</w:t>
      </w:r>
      <w:r>
        <w:rPr>
          <w:rFonts w:hint="eastAsia"/>
        </w:rPr>
        <w:t>年</w:t>
      </w:r>
      <w:r>
        <w:t>3</w:t>
      </w:r>
      <w:r>
        <w:rPr>
          <w:rFonts w:hint="eastAsia"/>
        </w:rPr>
        <w:t>月的消费价格比上一年同期上涨</w:t>
      </w:r>
      <w:r>
        <w:t>12.8</w:t>
      </w:r>
      <w:r>
        <w:rPr>
          <w:rFonts w:hint="eastAsia"/>
        </w:rPr>
        <w:t>倍；</w:t>
      </w:r>
      <w:r>
        <w:t>1993</w:t>
      </w:r>
      <w:r>
        <w:rPr>
          <w:rFonts w:hint="eastAsia"/>
        </w:rPr>
        <w:t>年几乎又上涨了</w:t>
      </w:r>
      <w:r>
        <w:t>76</w:t>
      </w:r>
      <w:r>
        <w:rPr>
          <w:rFonts w:hint="eastAsia"/>
        </w:rPr>
        <w:t>倍。食品价格涨势尤为迅速。</w:t>
      </w:r>
    </w:p>
    <w:p w:rsidR="00000000" w:rsidRDefault="00D33778">
      <w:r>
        <w:tab/>
        <w:t xml:space="preserve">151.  </w:t>
      </w:r>
      <w:r>
        <w:rPr>
          <w:rFonts w:hint="eastAsia"/>
        </w:rPr>
        <w:t>在随后的期间，轻工业制品、日常家用品等零售价格涨幅较小。所有这些用品主要以俄罗斯卢布结算，因此与食品价格比较，其价格涨幅较为缓慢。客运和城市交通保持了较为稳定的价格。</w:t>
      </w:r>
    </w:p>
    <w:p w:rsidR="00000000" w:rsidRDefault="00D33778">
      <w:r>
        <w:tab/>
        <w:t xml:space="preserve">152.  </w:t>
      </w:r>
      <w:r>
        <w:rPr>
          <w:rFonts w:hint="eastAsia"/>
        </w:rPr>
        <w:t>医疗保险制度的改革</w:t>
      </w:r>
      <w:r>
        <w:rPr>
          <w:rFonts w:hint="eastAsia"/>
          <w:spacing w:val="-40"/>
        </w:rPr>
        <w:t>——</w:t>
      </w:r>
      <w:r>
        <w:t xml:space="preserve"> </w:t>
      </w:r>
      <w:r>
        <w:rPr>
          <w:rFonts w:hint="eastAsia"/>
        </w:rPr>
        <w:t>改成付费服务，其费用之高与人民收入不成比例</w:t>
      </w:r>
      <w:r>
        <w:rPr>
          <w:rFonts w:hint="eastAsia"/>
          <w:spacing w:val="-40"/>
        </w:rPr>
        <w:t>——</w:t>
      </w:r>
      <w:r>
        <w:t xml:space="preserve"> </w:t>
      </w:r>
      <w:r>
        <w:rPr>
          <w:rFonts w:hint="eastAsia"/>
        </w:rPr>
        <w:t>也严重影响了生活水准。</w:t>
      </w:r>
    </w:p>
    <w:p w:rsidR="00000000" w:rsidRDefault="00D33778">
      <w:r>
        <w:tab/>
        <w:t xml:space="preserve">153.  </w:t>
      </w:r>
      <w:r>
        <w:rPr>
          <w:rFonts w:hint="eastAsia"/>
        </w:rPr>
        <w:t>虽然加速和稳定改革的方案是在极为困难的经济条件下实施的，但对过去</w:t>
      </w:r>
      <w:r>
        <w:rPr>
          <w:rFonts w:hint="eastAsia"/>
        </w:rPr>
        <w:t>几年改革的分析一致显示它是成功的。一些积极的趋势证明了这一点。尤其对面包、天然气和电力、城市交通运输服务规定了真实</w:t>
      </w:r>
      <w:r>
        <w:t>(</w:t>
      </w:r>
      <w:r>
        <w:rPr>
          <w:rFonts w:hint="eastAsia"/>
        </w:rPr>
        <w:t>或近于真实</w:t>
      </w:r>
      <w:r>
        <w:t>)</w:t>
      </w:r>
      <w:r>
        <w:rPr>
          <w:rFonts w:hint="eastAsia"/>
        </w:rPr>
        <w:t>价格和费用后，完善整个价格体制，将价格确定在真实水平上，并向稳定阶段发展就有了基础。</w:t>
      </w:r>
    </w:p>
    <w:p w:rsidR="00000000" w:rsidRDefault="00D33778">
      <w:r>
        <w:tab/>
        <w:t>154.  1995-1996</w:t>
      </w:r>
      <w:r>
        <w:rPr>
          <w:rFonts w:hint="eastAsia"/>
        </w:rPr>
        <w:t>年，随着财政稳定和经济回升，收入呈现正数。根据</w:t>
      </w:r>
      <w:r>
        <w:t>1996</w:t>
      </w:r>
      <w:r>
        <w:rPr>
          <w:rFonts w:hint="eastAsia"/>
        </w:rPr>
        <w:t>年</w:t>
      </w:r>
      <w:r>
        <w:t>12</w:t>
      </w:r>
      <w:r>
        <w:rPr>
          <w:rFonts w:hint="eastAsia"/>
        </w:rPr>
        <w:t>月的数字，在格鲁吉亚经济中工人的平均工资已达到</w:t>
      </w:r>
      <w:r>
        <w:t>35-38</w:t>
      </w:r>
      <w:r>
        <w:rPr>
          <w:rFonts w:hint="eastAsia"/>
        </w:rPr>
        <w:t>拉里：预算供资部门为</w:t>
      </w:r>
      <w:r>
        <w:t>27</w:t>
      </w:r>
      <w:r>
        <w:rPr>
          <w:rFonts w:hint="eastAsia"/>
        </w:rPr>
        <w:t>拉里，非预算供资部门为</w:t>
      </w:r>
      <w:r>
        <w:t>45</w:t>
      </w:r>
      <w:r>
        <w:rPr>
          <w:rFonts w:hint="eastAsia"/>
        </w:rPr>
        <w:t>拉里。在私营部门，平均工资介于</w:t>
      </w:r>
      <w:r>
        <w:t>120</w:t>
      </w:r>
      <w:r>
        <w:rPr>
          <w:rFonts w:hint="eastAsia"/>
        </w:rPr>
        <w:t>和</w:t>
      </w:r>
      <w:r>
        <w:t>140</w:t>
      </w:r>
      <w:r>
        <w:rPr>
          <w:rFonts w:hint="eastAsia"/>
        </w:rPr>
        <w:t>拉里之间。因为按照</w:t>
      </w:r>
      <w:r>
        <w:t>1995</w:t>
      </w:r>
      <w:r>
        <w:rPr>
          <w:rFonts w:hint="eastAsia"/>
        </w:rPr>
        <w:t>年</w:t>
      </w:r>
      <w:r>
        <w:t>12</w:t>
      </w:r>
      <w:r>
        <w:rPr>
          <w:rFonts w:hint="eastAsia"/>
        </w:rPr>
        <w:t>月的数字，格鲁吉亚经济范</w:t>
      </w:r>
      <w:r>
        <w:rPr>
          <w:rFonts w:hint="eastAsia"/>
        </w:rPr>
        <w:t>围内工作的人月平均工资当时为</w:t>
      </w:r>
      <w:r>
        <w:t>15.7</w:t>
      </w:r>
      <w:r>
        <w:rPr>
          <w:rFonts w:hint="eastAsia"/>
        </w:rPr>
        <w:t>拉里，在预算供资部门工作的人平均工资为</w:t>
      </w:r>
      <w:r>
        <w:t>9.4</w:t>
      </w:r>
      <w:r>
        <w:rPr>
          <w:rFonts w:hint="eastAsia"/>
        </w:rPr>
        <w:t>拉里，货币收入增加方面的进展是明显的。总而言之，这些进展符合</w:t>
      </w:r>
      <w:r>
        <w:t>1996-2000</w:t>
      </w:r>
      <w:r>
        <w:rPr>
          <w:rFonts w:hint="eastAsia"/>
        </w:rPr>
        <w:t>年社会经济发展指标计划和总统大选前经济方案中规定的参数，两者分别为</w:t>
      </w:r>
      <w:r>
        <w:t>25.2-32</w:t>
      </w:r>
      <w:r>
        <w:rPr>
          <w:rFonts w:hint="eastAsia"/>
        </w:rPr>
        <w:t>拉里和</w:t>
      </w:r>
      <w:r>
        <w:t>22.8-30</w:t>
      </w:r>
      <w:r>
        <w:rPr>
          <w:rFonts w:hint="eastAsia"/>
        </w:rPr>
        <w:t>拉里。</w:t>
      </w:r>
    </w:p>
    <w:p w:rsidR="00000000" w:rsidRDefault="00D33778">
      <w:r>
        <w:tab/>
        <w:t xml:space="preserve">155.  </w:t>
      </w:r>
      <w:r>
        <w:rPr>
          <w:rFonts w:hint="eastAsia"/>
        </w:rPr>
        <w:t>尽管出现这些积极变化，但生活水准指标仍然很低。根据</w:t>
      </w:r>
      <w:r>
        <w:t>1996</w:t>
      </w:r>
      <w:r>
        <w:rPr>
          <w:rFonts w:hint="eastAsia"/>
        </w:rPr>
        <w:t>年</w:t>
      </w:r>
      <w:r>
        <w:t>12</w:t>
      </w:r>
      <w:r>
        <w:rPr>
          <w:rFonts w:hint="eastAsia"/>
        </w:rPr>
        <w:t>月的数字由预算供资的领域中的最低工资只占适宜工作的人维持起码生计购买力的</w:t>
      </w:r>
      <w:r>
        <w:t>8.6%</w:t>
      </w:r>
      <w:r>
        <w:rPr>
          <w:rFonts w:hint="eastAsia"/>
        </w:rPr>
        <w:t>，占平均消费者最低消费的</w:t>
      </w:r>
      <w:r>
        <w:t>9.8%</w:t>
      </w:r>
      <w:r>
        <w:rPr>
          <w:rFonts w:hint="eastAsia"/>
        </w:rPr>
        <w:t>；而平均工资在这一数字中占</w:t>
      </w:r>
      <w:r>
        <w:t>26%</w:t>
      </w:r>
      <w:r>
        <w:rPr>
          <w:rFonts w:hint="eastAsia"/>
        </w:rPr>
        <w:t>。虽然工资在家庭收入中所</w:t>
      </w:r>
      <w:r>
        <w:rPr>
          <w:rFonts w:hint="eastAsia"/>
        </w:rPr>
        <w:t>占比例已呈现增长</w:t>
      </w:r>
      <w:r>
        <w:t>(</w:t>
      </w:r>
      <w:r>
        <w:rPr>
          <w:rFonts w:hint="eastAsia"/>
        </w:rPr>
        <w:t>由</w:t>
      </w:r>
      <w:r>
        <w:t>1994</w:t>
      </w:r>
      <w:r>
        <w:rPr>
          <w:rFonts w:hint="eastAsia"/>
        </w:rPr>
        <w:t>年的</w:t>
      </w:r>
      <w:r>
        <w:t>14%</w:t>
      </w:r>
      <w:r>
        <w:rPr>
          <w:rFonts w:hint="eastAsia"/>
        </w:rPr>
        <w:t>上升到</w:t>
      </w:r>
      <w:r>
        <w:t>37-40%)</w:t>
      </w:r>
      <w:r>
        <w:rPr>
          <w:rFonts w:hint="eastAsia"/>
        </w:rPr>
        <w:t>，但它仍远低于</w:t>
      </w:r>
      <w:r>
        <w:t>90</w:t>
      </w:r>
      <w:r>
        <w:rPr>
          <w:rFonts w:hint="eastAsia"/>
        </w:rPr>
        <w:t>年代初的水平</w:t>
      </w:r>
      <w:r>
        <w:t>(</w:t>
      </w:r>
      <w:r>
        <w:rPr>
          <w:rFonts w:hint="eastAsia"/>
        </w:rPr>
        <w:t>约为</w:t>
      </w:r>
      <w:r>
        <w:t>75%)</w:t>
      </w:r>
      <w:r>
        <w:rPr>
          <w:rFonts w:hint="eastAsia"/>
        </w:rPr>
        <w:t>。</w:t>
      </w:r>
    </w:p>
    <w:p w:rsidR="00000000" w:rsidRDefault="00D33778">
      <w:pPr>
        <w:spacing w:after="320"/>
        <w:textAlignment w:val="center"/>
      </w:pPr>
      <w:r>
        <w:tab/>
        <w:t xml:space="preserve">156.  </w:t>
      </w:r>
      <w:r>
        <w:rPr>
          <w:rFonts w:hint="eastAsia"/>
        </w:rPr>
        <w:t>对于一般民众来说，其他来源的收入占收入构成的重要部分。最重要的收入</w:t>
      </w:r>
      <w:r>
        <w:t>(</w:t>
      </w:r>
      <w:r>
        <w:rPr>
          <w:rFonts w:hint="eastAsia"/>
        </w:rPr>
        <w:t>现金或实物</w:t>
      </w:r>
      <w:r>
        <w:t>)</w:t>
      </w:r>
      <w:r>
        <w:rPr>
          <w:rFonts w:hint="eastAsia"/>
        </w:rPr>
        <w:t>来自自留地、各种兼职收入、亲戚和朋友的帮助、个人物品的出售、财产出租和人道主义援助。</w:t>
      </w:r>
    </w:p>
    <w:p w:rsidR="00000000" w:rsidRDefault="00D33778">
      <w:pPr>
        <w:pStyle w:val="Heading3"/>
      </w:pPr>
      <w:r>
        <w:rPr>
          <w:rFonts w:hint="eastAsia"/>
        </w:rPr>
        <w:t>表</w:t>
      </w:r>
      <w:r>
        <w:t xml:space="preserve">  8</w:t>
      </w:r>
    </w:p>
    <w:p w:rsidR="00000000" w:rsidRDefault="00D33778">
      <w:pPr>
        <w:pStyle w:val="Heading3"/>
        <w:spacing w:after="240" w:line="240" w:lineRule="auto"/>
        <w:textAlignment w:val="center"/>
        <w:rPr>
          <w:sz w:val="21"/>
          <w:u w:val="none"/>
        </w:rPr>
      </w:pPr>
      <w:r>
        <w:rPr>
          <w:sz w:val="21"/>
        </w:rPr>
        <w:t>1995</w:t>
      </w:r>
      <w:r>
        <w:rPr>
          <w:rFonts w:hint="eastAsia"/>
          <w:sz w:val="21"/>
        </w:rPr>
        <w:t>年</w:t>
      </w:r>
      <w:r>
        <w:rPr>
          <w:sz w:val="21"/>
        </w:rPr>
        <w:t>7</w:t>
      </w:r>
      <w:r>
        <w:rPr>
          <w:rFonts w:hint="eastAsia"/>
          <w:sz w:val="21"/>
        </w:rPr>
        <w:t>月调查了解到的其他形式的收入来源</w:t>
      </w:r>
      <w:r>
        <w:rPr>
          <w:sz w:val="21"/>
        </w:rPr>
        <w:br/>
      </w:r>
      <w:r>
        <w:rPr>
          <w:sz w:val="21"/>
          <w:u w:val="none"/>
        </w:rPr>
        <w:t>(</w:t>
      </w:r>
      <w:r>
        <w:rPr>
          <w:rFonts w:hint="eastAsia"/>
          <w:sz w:val="21"/>
          <w:u w:val="none"/>
        </w:rPr>
        <w:t>国家社会经济咨询部的调查，第比利斯</w:t>
      </w:r>
      <w:r>
        <w:rPr>
          <w:sz w:val="21"/>
          <w:u w:val="none"/>
        </w:rPr>
        <w:t>)</w:t>
      </w:r>
    </w:p>
    <w:tbl>
      <w:tblPr>
        <w:tblW w:w="0" w:type="auto"/>
        <w:tblInd w:w="2"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3000"/>
        <w:gridCol w:w="3360"/>
        <w:gridCol w:w="3000"/>
      </w:tblGrid>
      <w:tr w:rsidR="00000000">
        <w:tblPrEx>
          <w:tblCellMar>
            <w:top w:w="0" w:type="dxa"/>
            <w:bottom w:w="0" w:type="dxa"/>
          </w:tblCellMar>
        </w:tblPrEx>
        <w:tc>
          <w:tcPr>
            <w:tcW w:w="3000" w:type="dxa"/>
            <w:tcBorders>
              <w:bottom w:val="nil"/>
              <w:right w:val="nil"/>
            </w:tcBorders>
          </w:tcPr>
          <w:p w:rsidR="00000000" w:rsidRDefault="00D33778">
            <w:pPr>
              <w:spacing w:line="240" w:lineRule="auto"/>
              <w:jc w:val="center"/>
              <w:rPr>
                <w:sz w:val="21"/>
              </w:rPr>
            </w:pPr>
            <w:r>
              <w:rPr>
                <w:rFonts w:hint="eastAsia"/>
                <w:sz w:val="21"/>
              </w:rPr>
              <w:t>收入来源</w:t>
            </w:r>
          </w:p>
        </w:tc>
        <w:tc>
          <w:tcPr>
            <w:tcW w:w="3360" w:type="dxa"/>
            <w:tcBorders>
              <w:top w:val="single" w:sz="6" w:space="0" w:color="auto"/>
              <w:left w:val="single" w:sz="6" w:space="0" w:color="auto"/>
              <w:bottom w:val="nil"/>
              <w:right w:val="single" w:sz="6" w:space="0" w:color="auto"/>
            </w:tcBorders>
          </w:tcPr>
          <w:p w:rsidR="00000000" w:rsidRDefault="00D33778">
            <w:pPr>
              <w:spacing w:line="240" w:lineRule="auto"/>
              <w:jc w:val="center"/>
              <w:rPr>
                <w:sz w:val="21"/>
              </w:rPr>
            </w:pPr>
            <w:r>
              <w:rPr>
                <w:sz w:val="21"/>
              </w:rPr>
              <w:t>1995</w:t>
            </w:r>
            <w:r>
              <w:rPr>
                <w:rFonts w:hint="eastAsia"/>
                <w:sz w:val="21"/>
              </w:rPr>
              <w:t>年</w:t>
            </w:r>
            <w:r>
              <w:rPr>
                <w:sz w:val="21"/>
              </w:rPr>
              <w:t>4</w:t>
            </w:r>
            <w:r>
              <w:rPr>
                <w:rFonts w:hint="eastAsia"/>
                <w:sz w:val="21"/>
              </w:rPr>
              <w:t>、</w:t>
            </w:r>
            <w:r>
              <w:rPr>
                <w:sz w:val="21"/>
              </w:rPr>
              <w:t>5</w:t>
            </w:r>
            <w:r>
              <w:rPr>
                <w:rFonts w:hint="eastAsia"/>
                <w:sz w:val="21"/>
              </w:rPr>
              <w:t>、</w:t>
            </w:r>
            <w:r>
              <w:rPr>
                <w:sz w:val="21"/>
              </w:rPr>
              <w:t>6</w:t>
            </w:r>
            <w:r>
              <w:rPr>
                <w:rFonts w:hint="eastAsia"/>
                <w:sz w:val="21"/>
              </w:rPr>
              <w:t>月份得到这类收入的家庭所占比例</w:t>
            </w:r>
          </w:p>
        </w:tc>
        <w:tc>
          <w:tcPr>
            <w:tcW w:w="3000" w:type="dxa"/>
            <w:tcBorders>
              <w:left w:val="nil"/>
              <w:bottom w:val="nil"/>
            </w:tcBorders>
          </w:tcPr>
          <w:p w:rsidR="00000000" w:rsidRDefault="00D33778">
            <w:pPr>
              <w:spacing w:line="240" w:lineRule="auto"/>
              <w:jc w:val="center"/>
              <w:rPr>
                <w:sz w:val="21"/>
              </w:rPr>
            </w:pPr>
            <w:r>
              <w:rPr>
                <w:rFonts w:hint="eastAsia"/>
                <w:sz w:val="21"/>
              </w:rPr>
              <w:t>平均收入</w:t>
            </w:r>
          </w:p>
          <w:p w:rsidR="00000000" w:rsidRDefault="00D33778">
            <w:pPr>
              <w:spacing w:line="240" w:lineRule="auto"/>
              <w:jc w:val="center"/>
              <w:rPr>
                <w:sz w:val="21"/>
              </w:rPr>
            </w:pPr>
            <w:r>
              <w:rPr>
                <w:sz w:val="21"/>
              </w:rPr>
              <w:t>(</w:t>
            </w:r>
            <w:r>
              <w:rPr>
                <w:rFonts w:hint="eastAsia"/>
                <w:sz w:val="21"/>
              </w:rPr>
              <w:t>美元</w:t>
            </w:r>
            <w:r>
              <w:rPr>
                <w:sz w:val="21"/>
              </w:rPr>
              <w:t>)</w:t>
            </w:r>
          </w:p>
        </w:tc>
      </w:tr>
      <w:tr w:rsidR="00000000">
        <w:tblPrEx>
          <w:tblCellMar>
            <w:top w:w="0" w:type="dxa"/>
            <w:bottom w:w="0" w:type="dxa"/>
          </w:tblCellMar>
        </w:tblPrEx>
        <w:tc>
          <w:tcPr>
            <w:tcW w:w="3000" w:type="dxa"/>
            <w:tcBorders>
              <w:top w:val="single" w:sz="6" w:space="0" w:color="auto"/>
              <w:bottom w:val="nil"/>
              <w:right w:val="nil"/>
            </w:tcBorders>
          </w:tcPr>
          <w:p w:rsidR="00000000" w:rsidRDefault="00D33778">
            <w:pPr>
              <w:spacing w:line="240" w:lineRule="auto"/>
              <w:ind w:left="227"/>
              <w:jc w:val="left"/>
              <w:rPr>
                <w:sz w:val="21"/>
              </w:rPr>
            </w:pPr>
            <w:r>
              <w:rPr>
                <w:rFonts w:hint="eastAsia"/>
                <w:sz w:val="21"/>
              </w:rPr>
              <w:t>私宅或公寓的出售</w:t>
            </w:r>
          </w:p>
        </w:tc>
        <w:tc>
          <w:tcPr>
            <w:tcW w:w="3360" w:type="dxa"/>
            <w:tcBorders>
              <w:top w:val="single" w:sz="6" w:space="0" w:color="auto"/>
              <w:left w:val="single" w:sz="6" w:space="0" w:color="auto"/>
              <w:bottom w:val="nil"/>
              <w:right w:val="single" w:sz="6" w:space="0" w:color="auto"/>
            </w:tcBorders>
          </w:tcPr>
          <w:p w:rsidR="00000000" w:rsidRDefault="00D33778">
            <w:pPr>
              <w:spacing w:line="240" w:lineRule="auto"/>
              <w:jc w:val="center"/>
              <w:rPr>
                <w:sz w:val="21"/>
              </w:rPr>
            </w:pPr>
            <w:r>
              <w:rPr>
                <w:sz w:val="21"/>
              </w:rPr>
              <w:t>14</w:t>
            </w:r>
          </w:p>
        </w:tc>
        <w:tc>
          <w:tcPr>
            <w:tcW w:w="3000" w:type="dxa"/>
            <w:tcBorders>
              <w:top w:val="single" w:sz="6" w:space="0" w:color="auto"/>
              <w:left w:val="nil"/>
              <w:bottom w:val="nil"/>
            </w:tcBorders>
          </w:tcPr>
          <w:p w:rsidR="00000000" w:rsidRDefault="00D33778">
            <w:pPr>
              <w:spacing w:line="240" w:lineRule="auto"/>
              <w:ind w:right="1134"/>
              <w:jc w:val="right"/>
              <w:rPr>
                <w:sz w:val="21"/>
              </w:rPr>
            </w:pPr>
            <w:r>
              <w:rPr>
                <w:sz w:val="21"/>
              </w:rPr>
              <w:t>1,441</w:t>
            </w:r>
          </w:p>
        </w:tc>
      </w:tr>
      <w:tr w:rsidR="00000000">
        <w:tblPrEx>
          <w:tblCellMar>
            <w:top w:w="0" w:type="dxa"/>
            <w:bottom w:w="0" w:type="dxa"/>
          </w:tblCellMar>
        </w:tblPrEx>
        <w:tc>
          <w:tcPr>
            <w:tcW w:w="3000" w:type="dxa"/>
            <w:tcBorders>
              <w:top w:val="nil"/>
              <w:right w:val="nil"/>
            </w:tcBorders>
          </w:tcPr>
          <w:p w:rsidR="00000000" w:rsidRDefault="00D33778">
            <w:pPr>
              <w:spacing w:line="240" w:lineRule="auto"/>
              <w:ind w:left="227"/>
              <w:jc w:val="left"/>
              <w:rPr>
                <w:sz w:val="21"/>
              </w:rPr>
            </w:pPr>
            <w:r>
              <w:rPr>
                <w:rFonts w:hint="eastAsia"/>
                <w:sz w:val="21"/>
              </w:rPr>
              <w:t>小件用品</w:t>
            </w:r>
            <w:r>
              <w:rPr>
                <w:rFonts w:hint="eastAsia"/>
                <w:sz w:val="21"/>
              </w:rPr>
              <w:t>的出售</w:t>
            </w:r>
          </w:p>
        </w:tc>
        <w:tc>
          <w:tcPr>
            <w:tcW w:w="3360" w:type="dxa"/>
            <w:tcBorders>
              <w:top w:val="nil"/>
              <w:left w:val="single" w:sz="6" w:space="0" w:color="auto"/>
              <w:right w:val="single" w:sz="6" w:space="0" w:color="auto"/>
            </w:tcBorders>
          </w:tcPr>
          <w:p w:rsidR="00000000" w:rsidRDefault="00D33778">
            <w:pPr>
              <w:spacing w:line="240" w:lineRule="auto"/>
              <w:jc w:val="center"/>
              <w:rPr>
                <w:sz w:val="21"/>
              </w:rPr>
            </w:pPr>
            <w:r>
              <w:rPr>
                <w:sz w:val="21"/>
              </w:rPr>
              <w:t>16</w:t>
            </w:r>
          </w:p>
        </w:tc>
        <w:tc>
          <w:tcPr>
            <w:tcW w:w="3000" w:type="dxa"/>
            <w:tcBorders>
              <w:top w:val="nil"/>
              <w:left w:val="nil"/>
            </w:tcBorders>
          </w:tcPr>
          <w:p w:rsidR="00000000" w:rsidRDefault="00D33778">
            <w:pPr>
              <w:spacing w:line="240" w:lineRule="auto"/>
              <w:ind w:right="1134"/>
              <w:jc w:val="right"/>
              <w:rPr>
                <w:sz w:val="21"/>
              </w:rPr>
            </w:pPr>
            <w:r>
              <w:rPr>
                <w:sz w:val="21"/>
              </w:rPr>
              <w:t>104</w:t>
            </w:r>
          </w:p>
        </w:tc>
      </w:tr>
      <w:tr w:rsidR="00000000">
        <w:tblPrEx>
          <w:tblCellMar>
            <w:top w:w="0" w:type="dxa"/>
            <w:bottom w:w="0" w:type="dxa"/>
          </w:tblCellMar>
        </w:tblPrEx>
        <w:tc>
          <w:tcPr>
            <w:tcW w:w="3000" w:type="dxa"/>
            <w:tcBorders>
              <w:right w:val="nil"/>
            </w:tcBorders>
          </w:tcPr>
          <w:p w:rsidR="00000000" w:rsidRDefault="00D33778">
            <w:pPr>
              <w:spacing w:line="240" w:lineRule="auto"/>
              <w:ind w:left="227"/>
              <w:jc w:val="left"/>
              <w:rPr>
                <w:sz w:val="21"/>
              </w:rPr>
            </w:pPr>
            <w:r>
              <w:rPr>
                <w:rFonts w:hint="eastAsia"/>
                <w:sz w:val="21"/>
              </w:rPr>
              <w:t>亲友的帮助</w:t>
            </w:r>
          </w:p>
        </w:tc>
        <w:tc>
          <w:tcPr>
            <w:tcW w:w="3360" w:type="dxa"/>
            <w:tcBorders>
              <w:left w:val="single" w:sz="6" w:space="0" w:color="auto"/>
              <w:right w:val="single" w:sz="6" w:space="0" w:color="auto"/>
            </w:tcBorders>
          </w:tcPr>
          <w:p w:rsidR="00000000" w:rsidRDefault="00D33778">
            <w:pPr>
              <w:spacing w:line="240" w:lineRule="auto"/>
              <w:jc w:val="center"/>
              <w:rPr>
                <w:sz w:val="21"/>
              </w:rPr>
            </w:pPr>
            <w:r>
              <w:rPr>
                <w:sz w:val="21"/>
              </w:rPr>
              <w:t>20</w:t>
            </w:r>
          </w:p>
        </w:tc>
        <w:tc>
          <w:tcPr>
            <w:tcW w:w="3000" w:type="dxa"/>
            <w:tcBorders>
              <w:left w:val="nil"/>
            </w:tcBorders>
          </w:tcPr>
          <w:p w:rsidR="00000000" w:rsidRDefault="00D33778">
            <w:pPr>
              <w:spacing w:line="240" w:lineRule="auto"/>
              <w:ind w:right="1134"/>
              <w:jc w:val="right"/>
              <w:rPr>
                <w:sz w:val="21"/>
              </w:rPr>
            </w:pPr>
            <w:r>
              <w:rPr>
                <w:sz w:val="21"/>
              </w:rPr>
              <w:t>90</w:t>
            </w:r>
          </w:p>
        </w:tc>
      </w:tr>
      <w:tr w:rsidR="00000000">
        <w:tblPrEx>
          <w:tblCellMar>
            <w:top w:w="0" w:type="dxa"/>
            <w:bottom w:w="0" w:type="dxa"/>
          </w:tblCellMar>
        </w:tblPrEx>
        <w:tc>
          <w:tcPr>
            <w:tcW w:w="3000" w:type="dxa"/>
            <w:tcBorders>
              <w:right w:val="nil"/>
            </w:tcBorders>
          </w:tcPr>
          <w:p w:rsidR="00000000" w:rsidRDefault="00D33778">
            <w:pPr>
              <w:spacing w:line="240" w:lineRule="auto"/>
              <w:ind w:left="227"/>
              <w:jc w:val="left"/>
              <w:rPr>
                <w:sz w:val="21"/>
              </w:rPr>
            </w:pPr>
            <w:r>
              <w:rPr>
                <w:rFonts w:hint="eastAsia"/>
                <w:sz w:val="21"/>
              </w:rPr>
              <w:t>存</w:t>
            </w:r>
            <w:r>
              <w:rPr>
                <w:sz w:val="21"/>
              </w:rPr>
              <w:t xml:space="preserve">  </w:t>
            </w:r>
            <w:r>
              <w:rPr>
                <w:rFonts w:hint="eastAsia"/>
                <w:sz w:val="21"/>
              </w:rPr>
              <w:t>款</w:t>
            </w:r>
          </w:p>
        </w:tc>
        <w:tc>
          <w:tcPr>
            <w:tcW w:w="3360" w:type="dxa"/>
            <w:tcBorders>
              <w:left w:val="single" w:sz="6" w:space="0" w:color="auto"/>
              <w:right w:val="single" w:sz="6" w:space="0" w:color="auto"/>
            </w:tcBorders>
          </w:tcPr>
          <w:p w:rsidR="00000000" w:rsidRDefault="00D33778">
            <w:pPr>
              <w:spacing w:line="240" w:lineRule="auto"/>
              <w:jc w:val="center"/>
              <w:rPr>
                <w:sz w:val="21"/>
              </w:rPr>
            </w:pPr>
            <w:r>
              <w:rPr>
                <w:sz w:val="21"/>
              </w:rPr>
              <w:t>5</w:t>
            </w:r>
          </w:p>
        </w:tc>
        <w:tc>
          <w:tcPr>
            <w:tcW w:w="3000" w:type="dxa"/>
            <w:tcBorders>
              <w:left w:val="nil"/>
            </w:tcBorders>
          </w:tcPr>
          <w:p w:rsidR="00000000" w:rsidRDefault="00D33778">
            <w:pPr>
              <w:spacing w:line="240" w:lineRule="auto"/>
              <w:ind w:right="1134"/>
              <w:jc w:val="right"/>
              <w:rPr>
                <w:sz w:val="21"/>
              </w:rPr>
            </w:pPr>
            <w:r>
              <w:rPr>
                <w:sz w:val="21"/>
              </w:rPr>
              <w:t>58</w:t>
            </w:r>
          </w:p>
        </w:tc>
      </w:tr>
      <w:tr w:rsidR="00000000">
        <w:tblPrEx>
          <w:tblCellMar>
            <w:top w:w="0" w:type="dxa"/>
            <w:bottom w:w="0" w:type="dxa"/>
          </w:tblCellMar>
        </w:tblPrEx>
        <w:tc>
          <w:tcPr>
            <w:tcW w:w="3000" w:type="dxa"/>
            <w:tcBorders>
              <w:right w:val="nil"/>
            </w:tcBorders>
          </w:tcPr>
          <w:p w:rsidR="00000000" w:rsidRDefault="00D33778">
            <w:pPr>
              <w:spacing w:line="240" w:lineRule="auto"/>
              <w:ind w:left="227"/>
              <w:jc w:val="left"/>
              <w:rPr>
                <w:sz w:val="21"/>
              </w:rPr>
            </w:pPr>
            <w:r>
              <w:rPr>
                <w:rFonts w:hint="eastAsia"/>
                <w:sz w:val="21"/>
              </w:rPr>
              <w:t>赈</w:t>
            </w:r>
            <w:r>
              <w:rPr>
                <w:sz w:val="21"/>
              </w:rPr>
              <w:t xml:space="preserve">  </w:t>
            </w:r>
            <w:r>
              <w:rPr>
                <w:rFonts w:hint="eastAsia"/>
                <w:sz w:val="21"/>
              </w:rPr>
              <w:t>济</w:t>
            </w:r>
          </w:p>
        </w:tc>
        <w:tc>
          <w:tcPr>
            <w:tcW w:w="3360" w:type="dxa"/>
            <w:tcBorders>
              <w:left w:val="single" w:sz="6" w:space="0" w:color="auto"/>
              <w:right w:val="single" w:sz="6" w:space="0" w:color="auto"/>
            </w:tcBorders>
          </w:tcPr>
          <w:p w:rsidR="00000000" w:rsidRDefault="00D33778">
            <w:pPr>
              <w:spacing w:line="240" w:lineRule="auto"/>
              <w:jc w:val="center"/>
              <w:rPr>
                <w:sz w:val="21"/>
              </w:rPr>
            </w:pPr>
            <w:r>
              <w:rPr>
                <w:sz w:val="21"/>
              </w:rPr>
              <w:t>2</w:t>
            </w:r>
          </w:p>
        </w:tc>
        <w:tc>
          <w:tcPr>
            <w:tcW w:w="3000" w:type="dxa"/>
            <w:tcBorders>
              <w:left w:val="nil"/>
            </w:tcBorders>
          </w:tcPr>
          <w:p w:rsidR="00000000" w:rsidRDefault="00D33778">
            <w:pPr>
              <w:spacing w:line="240" w:lineRule="auto"/>
              <w:ind w:right="1134"/>
              <w:jc w:val="right"/>
              <w:rPr>
                <w:sz w:val="21"/>
              </w:rPr>
            </w:pPr>
            <w:r>
              <w:rPr>
                <w:sz w:val="21"/>
              </w:rPr>
              <w:t>19</w:t>
            </w:r>
          </w:p>
        </w:tc>
      </w:tr>
      <w:tr w:rsidR="00000000">
        <w:tblPrEx>
          <w:tblCellMar>
            <w:top w:w="0" w:type="dxa"/>
            <w:bottom w:w="0" w:type="dxa"/>
          </w:tblCellMar>
        </w:tblPrEx>
        <w:tc>
          <w:tcPr>
            <w:tcW w:w="3000" w:type="dxa"/>
            <w:tcBorders>
              <w:right w:val="nil"/>
            </w:tcBorders>
          </w:tcPr>
          <w:p w:rsidR="00000000" w:rsidRDefault="00D33778">
            <w:pPr>
              <w:spacing w:line="240" w:lineRule="auto"/>
              <w:ind w:left="227"/>
              <w:jc w:val="left"/>
              <w:rPr>
                <w:sz w:val="21"/>
              </w:rPr>
            </w:pPr>
            <w:r>
              <w:rPr>
                <w:rFonts w:hint="eastAsia"/>
                <w:sz w:val="21"/>
              </w:rPr>
              <w:t>存款收入</w:t>
            </w:r>
            <w:r>
              <w:rPr>
                <w:sz w:val="21"/>
              </w:rPr>
              <w:t>(</w:t>
            </w:r>
            <w:r>
              <w:rPr>
                <w:rFonts w:hint="eastAsia"/>
                <w:sz w:val="21"/>
              </w:rPr>
              <w:t>利息</w:t>
            </w:r>
            <w:r>
              <w:rPr>
                <w:sz w:val="21"/>
              </w:rPr>
              <w:t>)</w:t>
            </w:r>
          </w:p>
        </w:tc>
        <w:tc>
          <w:tcPr>
            <w:tcW w:w="3360" w:type="dxa"/>
            <w:tcBorders>
              <w:left w:val="single" w:sz="6" w:space="0" w:color="auto"/>
              <w:right w:val="single" w:sz="6" w:space="0" w:color="auto"/>
            </w:tcBorders>
          </w:tcPr>
          <w:p w:rsidR="00000000" w:rsidRDefault="00D33778">
            <w:pPr>
              <w:spacing w:line="240" w:lineRule="auto"/>
              <w:jc w:val="center"/>
              <w:rPr>
                <w:sz w:val="21"/>
              </w:rPr>
            </w:pPr>
            <w:r>
              <w:rPr>
                <w:sz w:val="21"/>
              </w:rPr>
              <w:t>1</w:t>
            </w:r>
          </w:p>
        </w:tc>
        <w:tc>
          <w:tcPr>
            <w:tcW w:w="3000" w:type="dxa"/>
            <w:tcBorders>
              <w:left w:val="nil"/>
            </w:tcBorders>
          </w:tcPr>
          <w:p w:rsidR="00000000" w:rsidRDefault="00D33778">
            <w:pPr>
              <w:spacing w:line="240" w:lineRule="auto"/>
              <w:ind w:right="1134"/>
              <w:jc w:val="right"/>
              <w:rPr>
                <w:sz w:val="21"/>
              </w:rPr>
            </w:pPr>
            <w:r>
              <w:rPr>
                <w:sz w:val="21"/>
              </w:rPr>
              <w:t>15</w:t>
            </w:r>
          </w:p>
        </w:tc>
      </w:tr>
      <w:tr w:rsidR="00000000">
        <w:tblPrEx>
          <w:tblCellMar>
            <w:top w:w="0" w:type="dxa"/>
            <w:bottom w:w="0" w:type="dxa"/>
          </w:tblCellMar>
        </w:tblPrEx>
        <w:tc>
          <w:tcPr>
            <w:tcW w:w="3000" w:type="dxa"/>
            <w:tcBorders>
              <w:right w:val="nil"/>
            </w:tcBorders>
          </w:tcPr>
          <w:p w:rsidR="00000000" w:rsidRDefault="00D33778">
            <w:pPr>
              <w:spacing w:line="240" w:lineRule="auto"/>
              <w:ind w:left="227"/>
              <w:jc w:val="left"/>
              <w:rPr>
                <w:sz w:val="21"/>
              </w:rPr>
            </w:pPr>
            <w:r>
              <w:rPr>
                <w:rFonts w:hint="eastAsia"/>
                <w:sz w:val="21"/>
              </w:rPr>
              <w:t>学生助学金</w:t>
            </w:r>
          </w:p>
        </w:tc>
        <w:tc>
          <w:tcPr>
            <w:tcW w:w="3360" w:type="dxa"/>
            <w:tcBorders>
              <w:left w:val="single" w:sz="6" w:space="0" w:color="auto"/>
              <w:right w:val="single" w:sz="6" w:space="0" w:color="auto"/>
            </w:tcBorders>
          </w:tcPr>
          <w:p w:rsidR="00000000" w:rsidRDefault="00D33778">
            <w:pPr>
              <w:spacing w:line="240" w:lineRule="auto"/>
              <w:jc w:val="center"/>
              <w:rPr>
                <w:sz w:val="21"/>
              </w:rPr>
            </w:pPr>
            <w:r>
              <w:rPr>
                <w:sz w:val="21"/>
              </w:rPr>
              <w:t>2</w:t>
            </w:r>
          </w:p>
        </w:tc>
        <w:tc>
          <w:tcPr>
            <w:tcW w:w="3000" w:type="dxa"/>
            <w:tcBorders>
              <w:left w:val="nil"/>
            </w:tcBorders>
          </w:tcPr>
          <w:p w:rsidR="00000000" w:rsidRDefault="00D33778">
            <w:pPr>
              <w:spacing w:line="240" w:lineRule="auto"/>
              <w:ind w:right="1134"/>
              <w:jc w:val="right"/>
              <w:rPr>
                <w:sz w:val="21"/>
              </w:rPr>
            </w:pPr>
            <w:r>
              <w:rPr>
                <w:sz w:val="21"/>
              </w:rPr>
              <w:t>1</w:t>
            </w:r>
          </w:p>
        </w:tc>
      </w:tr>
      <w:tr w:rsidR="00000000">
        <w:tblPrEx>
          <w:tblCellMar>
            <w:top w:w="0" w:type="dxa"/>
            <w:bottom w:w="0" w:type="dxa"/>
          </w:tblCellMar>
        </w:tblPrEx>
        <w:tc>
          <w:tcPr>
            <w:tcW w:w="3000" w:type="dxa"/>
            <w:tcBorders>
              <w:right w:val="nil"/>
            </w:tcBorders>
          </w:tcPr>
          <w:p w:rsidR="00000000" w:rsidRDefault="00D33778">
            <w:pPr>
              <w:spacing w:line="240" w:lineRule="auto"/>
              <w:ind w:left="227"/>
              <w:jc w:val="left"/>
              <w:rPr>
                <w:sz w:val="21"/>
              </w:rPr>
            </w:pPr>
            <w:r>
              <w:rPr>
                <w:rFonts w:hint="eastAsia"/>
                <w:sz w:val="21"/>
              </w:rPr>
              <w:t>贷款利息</w:t>
            </w:r>
          </w:p>
        </w:tc>
        <w:tc>
          <w:tcPr>
            <w:tcW w:w="3360" w:type="dxa"/>
            <w:tcBorders>
              <w:left w:val="single" w:sz="6" w:space="0" w:color="auto"/>
              <w:right w:val="single" w:sz="6" w:space="0" w:color="auto"/>
            </w:tcBorders>
          </w:tcPr>
          <w:p w:rsidR="00000000" w:rsidRDefault="00D33778">
            <w:pPr>
              <w:spacing w:line="240" w:lineRule="auto"/>
              <w:ind w:left="57"/>
              <w:jc w:val="center"/>
              <w:rPr>
                <w:sz w:val="21"/>
              </w:rPr>
            </w:pPr>
            <w:r>
              <w:rPr>
                <w:sz w:val="21"/>
              </w:rPr>
              <w:t xml:space="preserve"> 0.2</w:t>
            </w:r>
          </w:p>
        </w:tc>
        <w:tc>
          <w:tcPr>
            <w:tcW w:w="3000" w:type="dxa"/>
            <w:tcBorders>
              <w:left w:val="nil"/>
            </w:tcBorders>
          </w:tcPr>
          <w:p w:rsidR="00000000" w:rsidRDefault="00D33778">
            <w:pPr>
              <w:spacing w:line="240" w:lineRule="auto"/>
              <w:ind w:right="1134"/>
              <w:jc w:val="right"/>
              <w:rPr>
                <w:sz w:val="21"/>
              </w:rPr>
            </w:pPr>
            <w:r>
              <w:rPr>
                <w:sz w:val="21"/>
              </w:rPr>
              <w:t>30</w:t>
            </w:r>
          </w:p>
        </w:tc>
      </w:tr>
      <w:tr w:rsidR="00000000">
        <w:tblPrEx>
          <w:tblCellMar>
            <w:top w:w="0" w:type="dxa"/>
            <w:bottom w:w="0" w:type="dxa"/>
          </w:tblCellMar>
        </w:tblPrEx>
        <w:tc>
          <w:tcPr>
            <w:tcW w:w="3000" w:type="dxa"/>
            <w:tcBorders>
              <w:right w:val="nil"/>
            </w:tcBorders>
          </w:tcPr>
          <w:p w:rsidR="00000000" w:rsidRDefault="00D33778">
            <w:pPr>
              <w:spacing w:line="240" w:lineRule="auto"/>
              <w:ind w:left="227"/>
              <w:jc w:val="left"/>
              <w:rPr>
                <w:sz w:val="21"/>
              </w:rPr>
            </w:pPr>
            <w:r>
              <w:rPr>
                <w:rFonts w:hint="eastAsia"/>
                <w:sz w:val="21"/>
              </w:rPr>
              <w:t>财产出租</w:t>
            </w:r>
          </w:p>
        </w:tc>
        <w:tc>
          <w:tcPr>
            <w:tcW w:w="3360" w:type="dxa"/>
            <w:tcBorders>
              <w:left w:val="single" w:sz="6" w:space="0" w:color="auto"/>
              <w:right w:val="single" w:sz="6" w:space="0" w:color="auto"/>
            </w:tcBorders>
          </w:tcPr>
          <w:p w:rsidR="00000000" w:rsidRDefault="00D33778">
            <w:pPr>
              <w:spacing w:line="240" w:lineRule="auto"/>
              <w:jc w:val="center"/>
              <w:rPr>
                <w:sz w:val="21"/>
              </w:rPr>
            </w:pPr>
            <w:r>
              <w:rPr>
                <w:sz w:val="21"/>
              </w:rPr>
              <w:t>3</w:t>
            </w:r>
          </w:p>
        </w:tc>
        <w:tc>
          <w:tcPr>
            <w:tcW w:w="3000" w:type="dxa"/>
            <w:tcBorders>
              <w:left w:val="nil"/>
            </w:tcBorders>
          </w:tcPr>
          <w:p w:rsidR="00000000" w:rsidRDefault="00D33778">
            <w:pPr>
              <w:spacing w:line="240" w:lineRule="auto"/>
              <w:ind w:right="1134"/>
              <w:jc w:val="right"/>
              <w:rPr>
                <w:sz w:val="21"/>
              </w:rPr>
            </w:pPr>
            <w:r>
              <w:rPr>
                <w:sz w:val="21"/>
              </w:rPr>
              <w:t>29</w:t>
            </w:r>
          </w:p>
        </w:tc>
      </w:tr>
      <w:tr w:rsidR="00000000">
        <w:tblPrEx>
          <w:tblCellMar>
            <w:top w:w="0" w:type="dxa"/>
            <w:bottom w:w="0" w:type="dxa"/>
          </w:tblCellMar>
        </w:tblPrEx>
        <w:tc>
          <w:tcPr>
            <w:tcW w:w="3000" w:type="dxa"/>
            <w:tcBorders>
              <w:right w:val="nil"/>
            </w:tcBorders>
          </w:tcPr>
          <w:p w:rsidR="00000000" w:rsidRDefault="00D33778">
            <w:pPr>
              <w:spacing w:line="240" w:lineRule="auto"/>
              <w:ind w:left="227"/>
              <w:jc w:val="left"/>
              <w:rPr>
                <w:sz w:val="21"/>
              </w:rPr>
            </w:pPr>
            <w:r>
              <w:rPr>
                <w:rFonts w:hint="eastAsia"/>
                <w:sz w:val="21"/>
              </w:rPr>
              <w:t>其他来源</w:t>
            </w:r>
          </w:p>
        </w:tc>
        <w:tc>
          <w:tcPr>
            <w:tcW w:w="3360" w:type="dxa"/>
            <w:tcBorders>
              <w:left w:val="single" w:sz="6" w:space="0" w:color="auto"/>
              <w:right w:val="single" w:sz="6" w:space="0" w:color="auto"/>
            </w:tcBorders>
          </w:tcPr>
          <w:p w:rsidR="00000000" w:rsidRDefault="00D33778">
            <w:pPr>
              <w:spacing w:line="240" w:lineRule="auto"/>
              <w:jc w:val="center"/>
              <w:rPr>
                <w:sz w:val="21"/>
              </w:rPr>
            </w:pPr>
            <w:r>
              <w:rPr>
                <w:sz w:val="21"/>
              </w:rPr>
              <w:t>5</w:t>
            </w:r>
          </w:p>
        </w:tc>
        <w:tc>
          <w:tcPr>
            <w:tcW w:w="3000" w:type="dxa"/>
            <w:tcBorders>
              <w:left w:val="nil"/>
            </w:tcBorders>
          </w:tcPr>
          <w:p w:rsidR="00000000" w:rsidRDefault="00D33778">
            <w:pPr>
              <w:spacing w:line="240" w:lineRule="auto"/>
              <w:ind w:right="1134"/>
              <w:jc w:val="right"/>
              <w:rPr>
                <w:sz w:val="21"/>
              </w:rPr>
            </w:pPr>
            <w:r>
              <w:rPr>
                <w:sz w:val="21"/>
              </w:rPr>
              <w:t>56</w:t>
            </w:r>
          </w:p>
        </w:tc>
      </w:tr>
      <w:tr w:rsidR="00000000">
        <w:tblPrEx>
          <w:tblCellMar>
            <w:top w:w="0" w:type="dxa"/>
            <w:bottom w:w="0" w:type="dxa"/>
          </w:tblCellMar>
        </w:tblPrEx>
        <w:tc>
          <w:tcPr>
            <w:tcW w:w="3000" w:type="dxa"/>
            <w:tcBorders>
              <w:right w:val="nil"/>
            </w:tcBorders>
          </w:tcPr>
          <w:p w:rsidR="00000000" w:rsidRDefault="00D33778">
            <w:pPr>
              <w:spacing w:line="240" w:lineRule="auto"/>
              <w:ind w:left="227"/>
              <w:jc w:val="left"/>
              <w:rPr>
                <w:sz w:val="21"/>
              </w:rPr>
            </w:pPr>
            <w:r>
              <w:rPr>
                <w:rFonts w:hint="eastAsia"/>
                <w:sz w:val="21"/>
              </w:rPr>
              <w:t>总</w:t>
            </w:r>
            <w:r>
              <w:rPr>
                <w:sz w:val="21"/>
              </w:rPr>
              <w:t xml:space="preserve">  </w:t>
            </w:r>
            <w:r>
              <w:rPr>
                <w:rFonts w:hint="eastAsia"/>
                <w:sz w:val="21"/>
              </w:rPr>
              <w:t>计</w:t>
            </w:r>
          </w:p>
        </w:tc>
        <w:tc>
          <w:tcPr>
            <w:tcW w:w="3360" w:type="dxa"/>
            <w:tcBorders>
              <w:left w:val="single" w:sz="6" w:space="0" w:color="auto"/>
              <w:right w:val="single" w:sz="6" w:space="0" w:color="auto"/>
            </w:tcBorders>
          </w:tcPr>
          <w:p w:rsidR="00000000" w:rsidRDefault="00D33778">
            <w:pPr>
              <w:spacing w:line="240" w:lineRule="auto"/>
              <w:jc w:val="center"/>
              <w:rPr>
                <w:sz w:val="21"/>
              </w:rPr>
            </w:pPr>
            <w:r>
              <w:rPr>
                <w:sz w:val="21"/>
              </w:rPr>
              <w:t>68.2</w:t>
            </w:r>
          </w:p>
        </w:tc>
        <w:tc>
          <w:tcPr>
            <w:tcW w:w="3000" w:type="dxa"/>
            <w:tcBorders>
              <w:left w:val="nil"/>
            </w:tcBorders>
          </w:tcPr>
          <w:p w:rsidR="00000000" w:rsidRDefault="00D33778">
            <w:pPr>
              <w:spacing w:line="240" w:lineRule="auto"/>
              <w:ind w:right="1134"/>
              <w:jc w:val="right"/>
              <w:rPr>
                <w:sz w:val="21"/>
              </w:rPr>
            </w:pPr>
          </w:p>
        </w:tc>
      </w:tr>
    </w:tbl>
    <w:p w:rsidR="00000000" w:rsidRDefault="00D33778"/>
    <w:p w:rsidR="00000000" w:rsidRDefault="00D33778">
      <w:r>
        <w:tab/>
        <w:t xml:space="preserve">157.  </w:t>
      </w:r>
      <w:r>
        <w:rPr>
          <w:rFonts w:hint="eastAsia"/>
        </w:rPr>
        <w:t>国家社会经济咨询部的数字显示，格鲁吉亚处于贫困线以下收入家庭的数目正在减少。</w:t>
      </w:r>
      <w:r>
        <w:t>1995</w:t>
      </w:r>
      <w:r>
        <w:rPr>
          <w:rFonts w:hint="eastAsia"/>
        </w:rPr>
        <w:t>年的比例为</w:t>
      </w:r>
      <w:r>
        <w:t>80%</w:t>
      </w:r>
      <w:r>
        <w:rPr>
          <w:rFonts w:hint="eastAsia"/>
        </w:rPr>
        <w:t>，到</w:t>
      </w:r>
      <w:r>
        <w:t>1996</w:t>
      </w:r>
      <w:r>
        <w:rPr>
          <w:rFonts w:hint="eastAsia"/>
        </w:rPr>
        <w:t>年底已下降到</w:t>
      </w:r>
      <w:r>
        <w:t>65.4%</w:t>
      </w:r>
      <w:r>
        <w:rPr>
          <w:rFonts w:hint="eastAsia"/>
        </w:rPr>
        <w:t>。</w:t>
      </w:r>
    </w:p>
    <w:p w:rsidR="00000000" w:rsidRDefault="00D33778">
      <w:r>
        <w:tab/>
        <w:t xml:space="preserve">158.  </w:t>
      </w:r>
      <w:r>
        <w:rPr>
          <w:rFonts w:hint="eastAsia"/>
        </w:rPr>
        <w:t>平均收入增加了，收入分配形式也发生变化。衡量收入不平等的吉尼系数已从</w:t>
      </w:r>
      <w:r>
        <w:t>0.58(1995)</w:t>
      </w:r>
      <w:r>
        <w:rPr>
          <w:rFonts w:hint="eastAsia"/>
        </w:rPr>
        <w:t>下降到</w:t>
      </w:r>
      <w:r>
        <w:t>0.50</w:t>
      </w:r>
      <w:r>
        <w:t>(1996)(</w:t>
      </w:r>
      <w:r>
        <w:rPr>
          <w:rFonts w:hint="eastAsia"/>
        </w:rPr>
        <w:t>而</w:t>
      </w:r>
      <w:r>
        <w:t>1992-1993</w:t>
      </w:r>
      <w:r>
        <w:rPr>
          <w:rFonts w:hint="eastAsia"/>
        </w:rPr>
        <w:t>年期间要低得多，为</w:t>
      </w:r>
      <w:r>
        <w:t>0.30-0.35)</w:t>
      </w:r>
      <w:r>
        <w:rPr>
          <w:rFonts w:hint="eastAsia"/>
        </w:rPr>
        <w:t>，它表明收入之间的巨大差异已开始缩小。</w:t>
      </w:r>
    </w:p>
    <w:p w:rsidR="00000000" w:rsidRDefault="00D33778">
      <w:r>
        <w:tab/>
        <w:t xml:space="preserve">159.  </w:t>
      </w:r>
      <w:r>
        <w:rPr>
          <w:rFonts w:hint="eastAsia"/>
        </w:rPr>
        <w:t>然而，大多数人口仍无力支付电、天然气、水和其他社区服务的费用。能源危机和配电受管制造成了严重的困难。人们实际上已无法得到中央系统供热，而替代性商业性供热则带来额外开支，实际上是低收入阶层无法支付的。</w:t>
      </w:r>
    </w:p>
    <w:p w:rsidR="00000000" w:rsidRDefault="00D33778">
      <w:pPr>
        <w:spacing w:after="320"/>
        <w:textAlignment w:val="center"/>
      </w:pPr>
      <w:r>
        <w:tab/>
        <w:t xml:space="preserve">160.  </w:t>
      </w:r>
      <w:r>
        <w:rPr>
          <w:rFonts w:hint="eastAsia"/>
        </w:rPr>
        <w:t>已查明最脆弱的社会群体包括独居的养老金领取者、残疾人、学生、失业者、不适于工作的人、大家庭和有家人失踪的家庭。极端贫困者还包括靠固定收入的人；在预算供资部门如教育、科研、文</w:t>
      </w:r>
      <w:r>
        <w:rPr>
          <w:rFonts w:hint="eastAsia"/>
        </w:rPr>
        <w:t>化和艺术领域工作的人；研究和教育机构中的工程师、教师、教授和讲师。</w:t>
      </w:r>
    </w:p>
    <w:p w:rsidR="00000000" w:rsidRDefault="00D33778">
      <w:pPr>
        <w:pStyle w:val="Heading4"/>
        <w:textAlignment w:val="center"/>
      </w:pPr>
      <w:r>
        <w:rPr>
          <w:rFonts w:hint="eastAsia"/>
        </w:rPr>
        <w:t>获得适足食物权</w:t>
      </w:r>
    </w:p>
    <w:p w:rsidR="00000000" w:rsidRDefault="00D33778">
      <w:r>
        <w:tab/>
        <w:t xml:space="preserve">161.  </w:t>
      </w:r>
      <w:r>
        <w:rPr>
          <w:rFonts w:hint="eastAsia"/>
        </w:rPr>
        <w:t>主要由于国内农产品产量和粮食收成的下降和进口粮食的能力有限，格鲁吉亚粮食供应正在恶化。</w:t>
      </w:r>
      <w:r>
        <w:t>1996</w:t>
      </w:r>
      <w:r>
        <w:rPr>
          <w:rFonts w:hint="eastAsia"/>
        </w:rPr>
        <w:t>年本国产量只能满足其基本食品需要的一小部分：分别占谷物需要量的</w:t>
      </w:r>
      <w:r>
        <w:t>2.5%</w:t>
      </w:r>
      <w:r>
        <w:rPr>
          <w:rFonts w:hint="eastAsia"/>
        </w:rPr>
        <w:t>、蛋类需要量的</w:t>
      </w:r>
      <w:r>
        <w:t>41%</w:t>
      </w:r>
      <w:r>
        <w:rPr>
          <w:rFonts w:hint="eastAsia"/>
        </w:rPr>
        <w:t>、砂糖的</w:t>
      </w:r>
      <w:r>
        <w:t>1%</w:t>
      </w:r>
      <w:r>
        <w:rPr>
          <w:rFonts w:hint="eastAsia"/>
        </w:rPr>
        <w:t>、牛奶的</w:t>
      </w:r>
      <w:r>
        <w:t>28%</w:t>
      </w:r>
      <w:r>
        <w:rPr>
          <w:rFonts w:hint="eastAsia"/>
        </w:rPr>
        <w:t>、植物蛋白的</w:t>
      </w:r>
      <w:r>
        <w:t>0.3%</w:t>
      </w:r>
      <w:r>
        <w:rPr>
          <w:rFonts w:hint="eastAsia"/>
        </w:rPr>
        <w:t>、肉类的</w:t>
      </w:r>
      <w:r>
        <w:t>0.06%</w:t>
      </w:r>
      <w:r>
        <w:rPr>
          <w:rFonts w:hint="eastAsia"/>
        </w:rPr>
        <w:t>、黄油的</w:t>
      </w:r>
      <w:r>
        <w:t>1.7%</w:t>
      </w:r>
      <w:r>
        <w:rPr>
          <w:rFonts w:hint="eastAsia"/>
        </w:rPr>
        <w:t>等。</w:t>
      </w:r>
    </w:p>
    <w:p w:rsidR="00000000" w:rsidRDefault="00D33778">
      <w:r>
        <w:tab/>
        <w:t xml:space="preserve">162.  </w:t>
      </w:r>
      <w:r>
        <w:rPr>
          <w:rFonts w:hint="eastAsia"/>
        </w:rPr>
        <w:t>农产品产量骤跌和非常低的工资和货币收入，导致人均农业产品消费量的大幅度下降。食物数量减少；质量下降。例如</w:t>
      </w:r>
      <w:r>
        <w:t>1995</w:t>
      </w:r>
      <w:r>
        <w:rPr>
          <w:rFonts w:hint="eastAsia"/>
        </w:rPr>
        <w:t>年与</w:t>
      </w:r>
      <w:r>
        <w:t>1989</w:t>
      </w:r>
      <w:r>
        <w:rPr>
          <w:rFonts w:hint="eastAsia"/>
        </w:rPr>
        <w:t>年相比</w:t>
      </w:r>
      <w:r>
        <w:rPr>
          <w:rFonts w:hint="eastAsia"/>
        </w:rPr>
        <w:t>，人均肉和肉制品消费量由</w:t>
      </w:r>
      <w:r>
        <w:t>41</w:t>
      </w:r>
      <w:r>
        <w:rPr>
          <w:rFonts w:hint="eastAsia"/>
        </w:rPr>
        <w:t>公斤下降到</w:t>
      </w:r>
      <w:r>
        <w:t>12.1</w:t>
      </w:r>
      <w:r>
        <w:rPr>
          <w:rFonts w:hint="eastAsia"/>
        </w:rPr>
        <w:t>公斤</w:t>
      </w:r>
      <w:r>
        <w:t>(</w:t>
      </w:r>
      <w:r>
        <w:rPr>
          <w:rFonts w:hint="eastAsia"/>
        </w:rPr>
        <w:t>下降</w:t>
      </w:r>
      <w:r>
        <w:t>71%)</w:t>
      </w:r>
      <w:r>
        <w:rPr>
          <w:rFonts w:hint="eastAsia"/>
        </w:rPr>
        <w:t>；奶和奶制品由</w:t>
      </w:r>
      <w:r>
        <w:t>322</w:t>
      </w:r>
      <w:r>
        <w:rPr>
          <w:rFonts w:hint="eastAsia"/>
        </w:rPr>
        <w:t>升下降到</w:t>
      </w:r>
      <w:r>
        <w:t>98</w:t>
      </w:r>
      <w:r>
        <w:rPr>
          <w:rFonts w:hint="eastAsia"/>
        </w:rPr>
        <w:t>升</w:t>
      </w:r>
      <w:r>
        <w:t>(</w:t>
      </w:r>
      <w:r>
        <w:rPr>
          <w:rFonts w:hint="eastAsia"/>
        </w:rPr>
        <w:t>下降</w:t>
      </w:r>
      <w:r>
        <w:t>70%)</w:t>
      </w:r>
      <w:r>
        <w:rPr>
          <w:rFonts w:hint="eastAsia"/>
        </w:rPr>
        <w:t>；蛋类由</w:t>
      </w:r>
      <w:r>
        <w:t>144</w:t>
      </w:r>
      <w:r>
        <w:rPr>
          <w:rFonts w:hint="eastAsia"/>
        </w:rPr>
        <w:t>个下降到</w:t>
      </w:r>
      <w:r>
        <w:t>66</w:t>
      </w:r>
      <w:r>
        <w:rPr>
          <w:rFonts w:hint="eastAsia"/>
        </w:rPr>
        <w:t>个</w:t>
      </w:r>
      <w:r>
        <w:t>(</w:t>
      </w:r>
      <w:r>
        <w:rPr>
          <w:rFonts w:hint="eastAsia"/>
        </w:rPr>
        <w:t>下降</w:t>
      </w:r>
      <w:r>
        <w:t>54%)</w:t>
      </w:r>
      <w:r>
        <w:rPr>
          <w:rFonts w:hint="eastAsia"/>
        </w:rPr>
        <w:t>；糖由</w:t>
      </w:r>
      <w:r>
        <w:t>21</w:t>
      </w:r>
      <w:r>
        <w:rPr>
          <w:rFonts w:hint="eastAsia"/>
        </w:rPr>
        <w:t>公斤下降到</w:t>
      </w:r>
      <w:r>
        <w:t>6</w:t>
      </w:r>
      <w:r>
        <w:rPr>
          <w:rFonts w:hint="eastAsia"/>
        </w:rPr>
        <w:t>公斤</w:t>
      </w:r>
      <w:r>
        <w:t>(</w:t>
      </w:r>
      <w:r>
        <w:rPr>
          <w:rFonts w:hint="eastAsia"/>
        </w:rPr>
        <w:t>下降</w:t>
      </w:r>
      <w:r>
        <w:t>71%)</w:t>
      </w:r>
      <w:r>
        <w:rPr>
          <w:rFonts w:hint="eastAsia"/>
        </w:rPr>
        <w:t>。</w:t>
      </w:r>
    </w:p>
    <w:p w:rsidR="00000000" w:rsidRDefault="00D33778">
      <w:r>
        <w:tab/>
        <w:t xml:space="preserve">163.  </w:t>
      </w:r>
      <w:r>
        <w:rPr>
          <w:rFonts w:hint="eastAsia"/>
        </w:rPr>
        <w:t>摄食物中的蛋白成份下降明显。它从</w:t>
      </w:r>
      <w:r>
        <w:t>1989</w:t>
      </w:r>
      <w:r>
        <w:rPr>
          <w:rFonts w:hint="eastAsia"/>
        </w:rPr>
        <w:t>年的</w:t>
      </w:r>
      <w:r>
        <w:t>77</w:t>
      </w:r>
      <w:r>
        <w:rPr>
          <w:rFonts w:hint="eastAsia"/>
        </w:rPr>
        <w:t>克下降到</w:t>
      </w:r>
      <w:r>
        <w:t>1995</w:t>
      </w:r>
      <w:r>
        <w:rPr>
          <w:rFonts w:hint="eastAsia"/>
        </w:rPr>
        <w:t>年的</w:t>
      </w:r>
      <w:r>
        <w:t>44</w:t>
      </w:r>
      <w:r>
        <w:rPr>
          <w:rFonts w:hint="eastAsia"/>
        </w:rPr>
        <w:t>克；动物蛋白摄取量由</w:t>
      </w:r>
      <w:r>
        <w:t>30</w:t>
      </w:r>
      <w:r>
        <w:rPr>
          <w:rFonts w:hint="eastAsia"/>
        </w:rPr>
        <w:t>克下降为</w:t>
      </w:r>
      <w:r>
        <w:t>13</w:t>
      </w:r>
      <w:r>
        <w:rPr>
          <w:rFonts w:hint="eastAsia"/>
        </w:rPr>
        <w:t>克。</w:t>
      </w:r>
    </w:p>
    <w:p w:rsidR="00000000" w:rsidRDefault="00D33778">
      <w:r>
        <w:tab/>
        <w:t xml:space="preserve">164.  </w:t>
      </w:r>
      <w:r>
        <w:rPr>
          <w:rFonts w:hint="eastAsia"/>
        </w:rPr>
        <w:t>谷物和马铃薯的消费较为稳定。</w:t>
      </w:r>
      <w:r>
        <w:t>1993</w:t>
      </w:r>
      <w:r>
        <w:rPr>
          <w:rFonts w:hint="eastAsia"/>
        </w:rPr>
        <w:t>年谷物和谷物产品的消费为</w:t>
      </w:r>
      <w:r>
        <w:t>187</w:t>
      </w:r>
      <w:r>
        <w:rPr>
          <w:rFonts w:hint="eastAsia"/>
        </w:rPr>
        <w:t>公斤，马铃薯为</w:t>
      </w:r>
      <w:r>
        <w:t>32</w:t>
      </w:r>
      <w:r>
        <w:rPr>
          <w:rFonts w:hint="eastAsia"/>
        </w:rPr>
        <w:t>公斤。</w:t>
      </w:r>
      <w:r>
        <w:t>1993</w:t>
      </w:r>
      <w:r>
        <w:rPr>
          <w:rFonts w:hint="eastAsia"/>
        </w:rPr>
        <w:t>年的谷物人均消费只比</w:t>
      </w:r>
      <w:r>
        <w:t>1989</w:t>
      </w:r>
      <w:r>
        <w:rPr>
          <w:rFonts w:hint="eastAsia"/>
        </w:rPr>
        <w:t>年低</w:t>
      </w:r>
      <w:r>
        <w:t>1</w:t>
      </w:r>
      <w:r>
        <w:rPr>
          <w:rFonts w:hint="eastAsia"/>
        </w:rPr>
        <w:t>公斤，而马铃薯的消费量下跌</w:t>
      </w:r>
      <w:r>
        <w:t>3</w:t>
      </w:r>
      <w:r>
        <w:rPr>
          <w:rFonts w:hint="eastAsia"/>
        </w:rPr>
        <w:t>公斤。</w:t>
      </w:r>
      <w:r>
        <w:t>199</w:t>
      </w:r>
      <w:r>
        <w:t>5</w:t>
      </w:r>
      <w:r>
        <w:rPr>
          <w:rFonts w:hint="eastAsia"/>
        </w:rPr>
        <w:t>年这两类食物消费量的下跌比较突出，该年人均谷物和谷物产品消费量为</w:t>
      </w:r>
      <w:r>
        <w:t>153</w:t>
      </w:r>
      <w:r>
        <w:rPr>
          <w:rFonts w:hint="eastAsia"/>
        </w:rPr>
        <w:t>公斤，马铃薯消费量为</w:t>
      </w:r>
      <w:r>
        <w:t>27</w:t>
      </w:r>
      <w:r>
        <w:rPr>
          <w:rFonts w:hint="eastAsia"/>
        </w:rPr>
        <w:t>公斤。</w:t>
      </w:r>
    </w:p>
    <w:p w:rsidR="00000000" w:rsidRDefault="00D33778">
      <w:r>
        <w:tab/>
        <w:t>165.  1992</w:t>
      </w:r>
      <w:r>
        <w:rPr>
          <w:rFonts w:hint="eastAsia"/>
        </w:rPr>
        <w:t>年格鲁吉亚开始对官方贫困线作出计算。它所依据的是</w:t>
      </w:r>
      <w:r>
        <w:t>1992</w:t>
      </w:r>
      <w:r>
        <w:rPr>
          <w:rFonts w:hint="eastAsia"/>
        </w:rPr>
        <w:t>年</w:t>
      </w:r>
      <w:r>
        <w:t>7</w:t>
      </w:r>
      <w:r>
        <w:rPr>
          <w:rFonts w:hint="eastAsia"/>
        </w:rPr>
        <w:t>月</w:t>
      </w:r>
      <w:r>
        <w:t>21</w:t>
      </w:r>
      <w:r>
        <w:rPr>
          <w:rFonts w:hint="eastAsia"/>
        </w:rPr>
        <w:t>日社会经济咨询委员会第</w:t>
      </w:r>
      <w:r>
        <w:t>52</w:t>
      </w:r>
      <w:r>
        <w:rPr>
          <w:rFonts w:hint="eastAsia"/>
        </w:rPr>
        <w:t>号政令所规定的对一篮子商品和最低消费者预算的定义。自</w:t>
      </w:r>
      <w:r>
        <w:t>1996</w:t>
      </w:r>
      <w:r>
        <w:rPr>
          <w:rFonts w:hint="eastAsia"/>
        </w:rPr>
        <w:t>年</w:t>
      </w:r>
      <w:r>
        <w:t>1</w:t>
      </w:r>
      <w:r>
        <w:rPr>
          <w:rFonts w:hint="eastAsia"/>
        </w:rPr>
        <w:t>月</w:t>
      </w:r>
      <w:r>
        <w:t>1</w:t>
      </w:r>
      <w:r>
        <w:rPr>
          <w:rFonts w:hint="eastAsia"/>
        </w:rPr>
        <w:t>日以来，官方贫困水平和维持生计起码需要的计算采用的是每月生存必不可少的最低限度一篮子商品</w:t>
      </w:r>
      <w:r>
        <w:t>(1995</w:t>
      </w:r>
      <w:r>
        <w:rPr>
          <w:rFonts w:hint="eastAsia"/>
        </w:rPr>
        <w:t>年</w:t>
      </w:r>
      <w:r>
        <w:t>10</w:t>
      </w:r>
      <w:r>
        <w:rPr>
          <w:rFonts w:hint="eastAsia"/>
        </w:rPr>
        <w:t>月</w:t>
      </w:r>
      <w:r>
        <w:t>18</w:t>
      </w:r>
      <w:r>
        <w:rPr>
          <w:rFonts w:hint="eastAsia"/>
        </w:rPr>
        <w:t>日内阁第</w:t>
      </w:r>
      <w:r>
        <w:t>668</w:t>
      </w:r>
      <w:r>
        <w:rPr>
          <w:rFonts w:hint="eastAsia"/>
        </w:rPr>
        <w:t>号决议，关于计算维持生计最低限度需要所采用的方法</w:t>
      </w:r>
      <w:r>
        <w:t>)</w:t>
      </w:r>
      <w:r>
        <w:rPr>
          <w:rFonts w:hint="eastAsia"/>
        </w:rPr>
        <w:t>。以上述方法为基础的《维持生计水平</w:t>
      </w:r>
      <w:r>
        <w:t>(</w:t>
      </w:r>
      <w:r>
        <w:rPr>
          <w:rFonts w:hint="eastAsia"/>
        </w:rPr>
        <w:t>确定</w:t>
      </w:r>
      <w:r>
        <w:t>)</w:t>
      </w:r>
      <w:r>
        <w:rPr>
          <w:rFonts w:hint="eastAsia"/>
        </w:rPr>
        <w:t>法案》于</w:t>
      </w:r>
      <w:r>
        <w:t>1</w:t>
      </w:r>
      <w:r>
        <w:t>997</w:t>
      </w:r>
      <w:r>
        <w:rPr>
          <w:rFonts w:hint="eastAsia"/>
        </w:rPr>
        <w:t>年</w:t>
      </w:r>
      <w:r>
        <w:t>5</w:t>
      </w:r>
      <w:r>
        <w:rPr>
          <w:rFonts w:hint="eastAsia"/>
        </w:rPr>
        <w:t>月</w:t>
      </w:r>
      <w:r>
        <w:t>9</w:t>
      </w:r>
      <w:r>
        <w:rPr>
          <w:rFonts w:hint="eastAsia"/>
        </w:rPr>
        <w:t>日生效。</w:t>
      </w:r>
    </w:p>
    <w:p w:rsidR="00000000" w:rsidRDefault="00D33778">
      <w:r>
        <w:tab/>
        <w:t xml:space="preserve">166.  </w:t>
      </w:r>
      <w:r>
        <w:rPr>
          <w:rFonts w:hint="eastAsia"/>
        </w:rPr>
        <w:t>维持生计最低限度需要是由国家社会经济咨询部计算得出的。它设想的是食物方面的花费在较长时期内在全部开支中所占的一个固定百分比。</w:t>
      </w:r>
      <w:r>
        <w:t>1995</w:t>
      </w:r>
      <w:r>
        <w:rPr>
          <w:rFonts w:hint="eastAsia"/>
        </w:rPr>
        <w:t>年的消费者研究显示这一数字为</w:t>
      </w:r>
      <w:r>
        <w:t>70%</w:t>
      </w:r>
      <w:r>
        <w:rPr>
          <w:rFonts w:hint="eastAsia"/>
        </w:rPr>
        <w:t>。从每月数据中收集食品价格资料并乘以恰当的系数得出非食物开支数字。对平均消费者的最低限度食物需要作出了计算，并适当考虑到适宜工作的人的需要和生活在一起的各种类型的家庭的需要。</w:t>
      </w:r>
    </w:p>
    <w:p w:rsidR="00000000" w:rsidRDefault="00D33778">
      <w:r>
        <w:tab/>
        <w:t xml:space="preserve">167.  </w:t>
      </w:r>
      <w:r>
        <w:rPr>
          <w:rFonts w:hint="eastAsia"/>
        </w:rPr>
        <w:t>根据</w:t>
      </w:r>
      <w:r>
        <w:t>1996</w:t>
      </w:r>
      <w:r>
        <w:rPr>
          <w:rFonts w:hint="eastAsia"/>
        </w:rPr>
        <w:t>年</w:t>
      </w:r>
      <w:r>
        <w:t>12</w:t>
      </w:r>
      <w:r>
        <w:rPr>
          <w:rFonts w:hint="eastAsia"/>
        </w:rPr>
        <w:t>月的数字，适宜工作的人维持生计最低限度需要为</w:t>
      </w:r>
      <w:r>
        <w:t>104.4</w:t>
      </w:r>
      <w:r>
        <w:rPr>
          <w:rFonts w:hint="eastAsia"/>
        </w:rPr>
        <w:t>拉里；平均消费者的相应数字为</w:t>
      </w:r>
      <w:r>
        <w:t>91.6</w:t>
      </w:r>
      <w:r>
        <w:rPr>
          <w:rFonts w:hint="eastAsia"/>
        </w:rPr>
        <w:t>拉里，平均</w:t>
      </w:r>
      <w:r>
        <w:rPr>
          <w:rFonts w:hint="eastAsia"/>
        </w:rPr>
        <w:t>家庭</w:t>
      </w:r>
      <w:r>
        <w:t>(</w:t>
      </w:r>
      <w:r>
        <w:rPr>
          <w:rFonts w:hint="eastAsia"/>
        </w:rPr>
        <w:t>即</w:t>
      </w:r>
      <w:r>
        <w:t>4</w:t>
      </w:r>
      <w:r>
        <w:rPr>
          <w:rFonts w:hint="eastAsia"/>
        </w:rPr>
        <w:t>口人</w:t>
      </w:r>
      <w:r>
        <w:t>)</w:t>
      </w:r>
      <w:r>
        <w:rPr>
          <w:rFonts w:hint="eastAsia"/>
        </w:rPr>
        <w:t>为</w:t>
      </w:r>
      <w:r>
        <w:t>181.6</w:t>
      </w:r>
      <w:r>
        <w:rPr>
          <w:rFonts w:hint="eastAsia"/>
        </w:rPr>
        <w:t>拉里。</w:t>
      </w:r>
    </w:p>
    <w:p w:rsidR="00000000" w:rsidRDefault="00D33778">
      <w:r>
        <w:tab/>
        <w:t xml:space="preserve">168.  </w:t>
      </w:r>
      <w:r>
        <w:rPr>
          <w:rFonts w:hint="eastAsia"/>
        </w:rPr>
        <w:t>格鲁吉亚最近未对饥饿和营养不良的程度作出任何有系统的研究。只是在</w:t>
      </w:r>
      <w:r>
        <w:t>1996</w:t>
      </w:r>
      <w:r>
        <w:rPr>
          <w:rFonts w:hint="eastAsia"/>
        </w:rPr>
        <w:t>年夏季对</w:t>
      </w:r>
      <w:r>
        <w:t>1,205</w:t>
      </w:r>
      <w:r>
        <w:rPr>
          <w:rFonts w:hint="eastAsia"/>
        </w:rPr>
        <w:t>个家庭食物的典型消费</w:t>
      </w:r>
      <w:r>
        <w:t>(</w:t>
      </w:r>
      <w:r>
        <w:rPr>
          <w:rFonts w:hint="eastAsia"/>
        </w:rPr>
        <w:t>“消费者食物篮子”</w:t>
      </w:r>
      <w:r>
        <w:t>)</w:t>
      </w:r>
      <w:r>
        <w:rPr>
          <w:rFonts w:hint="eastAsia"/>
        </w:rPr>
        <w:t>作了调查</w:t>
      </w:r>
      <w:r>
        <w:t>(</w:t>
      </w:r>
      <w:r>
        <w:rPr>
          <w:rFonts w:hint="eastAsia"/>
        </w:rPr>
        <w:t>调查是由</w:t>
      </w:r>
      <w:r>
        <w:t>L</w:t>
      </w:r>
      <w:r>
        <w:rPr>
          <w:rFonts w:hint="eastAsia"/>
        </w:rPr>
        <w:t>·德舍姆、</w:t>
      </w:r>
      <w:r>
        <w:t>D</w:t>
      </w:r>
      <w:r>
        <w:rPr>
          <w:rFonts w:hint="eastAsia"/>
        </w:rPr>
        <w:t>·基里什韦利、</w:t>
      </w:r>
      <w:r>
        <w:t>A</w:t>
      </w:r>
      <w:r>
        <w:rPr>
          <w:rFonts w:hint="eastAsia"/>
        </w:rPr>
        <w:t>·德罗斯和</w:t>
      </w:r>
      <w:r>
        <w:t>D</w:t>
      </w:r>
      <w:r>
        <w:rPr>
          <w:rFonts w:hint="eastAsia"/>
        </w:rPr>
        <w:t>·维纳堪普进行的</w:t>
      </w:r>
      <w:r>
        <w:t>)</w:t>
      </w:r>
      <w:r>
        <w:rPr>
          <w:rFonts w:hint="eastAsia"/>
        </w:rPr>
        <w:t>。它将”马铃薯、或菜豆、或荞麦、猪肉、蔬菜和奶酪一周至少</w:t>
      </w:r>
      <w:r>
        <w:t>1 - 3</w:t>
      </w:r>
      <w:r>
        <w:rPr>
          <w:rFonts w:hint="eastAsia"/>
        </w:rPr>
        <w:t>次消费”的令人满意的篮子作为一个尺度。对城市和农村居民、社区和家庭的标准人口类型作出了比较。</w:t>
      </w:r>
    </w:p>
    <w:p w:rsidR="00000000" w:rsidRDefault="00D33778">
      <w:r>
        <w:tab/>
        <w:t xml:space="preserve">169.  </w:t>
      </w:r>
      <w:r>
        <w:rPr>
          <w:rFonts w:hint="eastAsia"/>
        </w:rPr>
        <w:t>根据研究，用一种分为</w:t>
      </w:r>
      <w:r>
        <w:t>7</w:t>
      </w:r>
      <w:r>
        <w:rPr>
          <w:rFonts w:hint="eastAsia"/>
        </w:rPr>
        <w:t>个刻度的尺度衡量，只有</w:t>
      </w:r>
      <w:r>
        <w:t>23%</w:t>
      </w:r>
      <w:r>
        <w:rPr>
          <w:rFonts w:hint="eastAsia"/>
        </w:rPr>
        <w:t>的家庭的消费者篮子达到刻度</w:t>
      </w:r>
      <w:r>
        <w:t>5</w:t>
      </w:r>
      <w:r>
        <w:t>-7</w:t>
      </w:r>
      <w:r>
        <w:rPr>
          <w:rFonts w:hint="eastAsia"/>
        </w:rPr>
        <w:t>。依人口类型的不同，篮子价值差别极大。例如，</w:t>
      </w:r>
      <w:r>
        <w:t>81%</w:t>
      </w:r>
      <w:r>
        <w:rPr>
          <w:rFonts w:hint="eastAsia"/>
        </w:rPr>
        <w:t>的农村家庭的篮子按这一研究方法达到</w:t>
      </w:r>
      <w:r>
        <w:t>4,</w:t>
      </w:r>
      <w:r>
        <w:rPr>
          <w:rFonts w:hint="eastAsia"/>
        </w:rPr>
        <w:t>而达到同一点的城市家庭只占</w:t>
      </w:r>
      <w:r>
        <w:t>65%</w:t>
      </w:r>
      <w:r>
        <w:rPr>
          <w:rFonts w:hint="eastAsia"/>
        </w:rPr>
        <w:t>。</w:t>
      </w:r>
    </w:p>
    <w:p w:rsidR="00000000" w:rsidRDefault="00D33778">
      <w:r>
        <w:tab/>
        <w:t xml:space="preserve">170.  </w:t>
      </w:r>
      <w:r>
        <w:rPr>
          <w:rFonts w:hint="eastAsia"/>
        </w:rPr>
        <w:t>拥有“好”篮子的家庭比例视地区之不同而有所不同。在古里亚、阿扎里亚、古谢蒂和明格瑞拉，大部分家庭拥有“好”篮子，即人口受到的食物短缺影响最少。在内卡斯利、下卡斯利或伊默尔蒂，情况则较差。据报道</w:t>
      </w:r>
      <w:r>
        <w:t>17.8%</w:t>
      </w:r>
      <w:r>
        <w:rPr>
          <w:rFonts w:hint="eastAsia"/>
        </w:rPr>
        <w:t>的城市家庭和</w:t>
      </w:r>
      <w:r>
        <w:t>4.8%</w:t>
      </w:r>
      <w:r>
        <w:rPr>
          <w:rFonts w:hint="eastAsia"/>
        </w:rPr>
        <w:t>的农村家庭食物不足。有年轻夫妇或两对或两对以上夫妇的家庭拥有价值高的“好”篮子。而夫妇为养老金领取者、单身或单身亲属组成的家庭其篮子的价值最低。</w:t>
      </w:r>
    </w:p>
    <w:p w:rsidR="00000000" w:rsidRDefault="00D33778">
      <w:r>
        <w:tab/>
      </w:r>
      <w:r>
        <w:t xml:space="preserve">171.  </w:t>
      </w:r>
      <w:r>
        <w:rPr>
          <w:rFonts w:hint="eastAsia"/>
        </w:rPr>
        <w:t>据研究结果，</w:t>
      </w:r>
      <w:r>
        <w:t>86.8%</w:t>
      </w:r>
      <w:r>
        <w:rPr>
          <w:rFonts w:hint="eastAsia"/>
        </w:rPr>
        <w:t>的家庭</w:t>
      </w:r>
      <w:r>
        <w:t>(1,046)</w:t>
      </w:r>
      <w:r>
        <w:rPr>
          <w:rFonts w:hint="eastAsia"/>
        </w:rPr>
        <w:t>由男子当家，</w:t>
      </w:r>
      <w:r>
        <w:t>13.2%</w:t>
      </w:r>
      <w:r>
        <w:rPr>
          <w:rFonts w:hint="eastAsia"/>
        </w:rPr>
        <w:t>的家庭</w:t>
      </w:r>
      <w:r>
        <w:t>(159)</w:t>
      </w:r>
      <w:r>
        <w:rPr>
          <w:rFonts w:hint="eastAsia"/>
        </w:rPr>
        <w:t>由妇女当家。用“好”食物篮子的标准衡量这一结果，即可发现以女性为一家之主的家庭其粮食短缺情况高出以男性为一家之主的家庭的两倍。</w:t>
      </w:r>
    </w:p>
    <w:p w:rsidR="00000000" w:rsidRDefault="00D33778">
      <w:r>
        <w:tab/>
        <w:t xml:space="preserve">172.  </w:t>
      </w:r>
      <w:r>
        <w:rPr>
          <w:rFonts w:hint="eastAsia"/>
        </w:rPr>
        <w:t>为了以国家有限的手段确保穷人能够得到适足的食物，中央和地方预算均向人口中在社会上缺乏谋生手段的阶层提供</w:t>
      </w:r>
      <w:r>
        <w:t>(</w:t>
      </w:r>
      <w:r>
        <w:rPr>
          <w:rFonts w:hint="eastAsia"/>
        </w:rPr>
        <w:t>食物和现金</w:t>
      </w:r>
      <w:r>
        <w:t>)</w:t>
      </w:r>
      <w:r>
        <w:rPr>
          <w:rFonts w:hint="eastAsia"/>
        </w:rPr>
        <w:t>帮助。从</w:t>
      </w:r>
      <w:r>
        <w:t>1990</w:t>
      </w:r>
      <w:r>
        <w:rPr>
          <w:rFonts w:hint="eastAsia"/>
        </w:rPr>
        <w:t>到</w:t>
      </w:r>
      <w:r>
        <w:t>1995</w:t>
      </w:r>
      <w:r>
        <w:rPr>
          <w:rFonts w:hint="eastAsia"/>
        </w:rPr>
        <w:t>年，地方财政为伟大的卫国战争留下的残疾人、一、二级工伤事故者、残疾儿童、单身父母、多子女家庭、战争受害者家庭和失去养家糊口者的家庭提供了</w:t>
      </w:r>
      <w:r>
        <w:rPr>
          <w:rFonts w:hint="eastAsia"/>
        </w:rPr>
        <w:t>帮助。</w:t>
      </w:r>
    </w:p>
    <w:p w:rsidR="00000000" w:rsidRDefault="00D33778">
      <w:pPr>
        <w:spacing w:after="320"/>
        <w:textAlignment w:val="center"/>
      </w:pPr>
      <w:r>
        <w:tab/>
        <w:t xml:space="preserve">173.  </w:t>
      </w:r>
      <w:r>
        <w:rPr>
          <w:rFonts w:hint="eastAsia"/>
        </w:rPr>
        <w:t>这一帮助大部分来自外国以货物形式提供的人道主义帮助。</w:t>
      </w:r>
    </w:p>
    <w:p w:rsidR="00000000" w:rsidRDefault="00D33778">
      <w:pPr>
        <w:pStyle w:val="Heading3"/>
        <w:rPr>
          <w:u w:val="none"/>
        </w:rPr>
      </w:pPr>
      <w:r>
        <w:rPr>
          <w:rFonts w:hint="eastAsia"/>
          <w:u w:val="none"/>
        </w:rPr>
        <w:t>表</w:t>
      </w:r>
      <w:r>
        <w:rPr>
          <w:u w:val="none"/>
        </w:rPr>
        <w:t xml:space="preserve">  9</w:t>
      </w:r>
    </w:p>
    <w:p w:rsidR="00000000" w:rsidRDefault="00D33778">
      <w:pPr>
        <w:pStyle w:val="Heading3"/>
        <w:spacing w:after="160"/>
        <w:textAlignment w:val="center"/>
        <w:rPr>
          <w:u w:val="none"/>
        </w:rPr>
      </w:pPr>
      <w:r>
        <w:t>1995</w:t>
      </w:r>
      <w:r>
        <w:rPr>
          <w:rFonts w:hint="eastAsia"/>
        </w:rPr>
        <w:t>年按人口群体分配的人道主义粮食援助</w:t>
      </w:r>
      <w:r>
        <w:br/>
      </w:r>
      <w:r>
        <w:rPr>
          <w:u w:val="none"/>
        </w:rPr>
        <w:t>(</w:t>
      </w:r>
      <w:r>
        <w:rPr>
          <w:rFonts w:hint="eastAsia"/>
          <w:u w:val="none"/>
        </w:rPr>
        <w:t>国际人道主义援助协调办公室，第比利斯</w:t>
      </w:r>
      <w:r>
        <w:rPr>
          <w:u w:val="none"/>
        </w:rPr>
        <w:t>)</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2352"/>
        <w:gridCol w:w="2352"/>
        <w:gridCol w:w="2352"/>
        <w:gridCol w:w="2352"/>
      </w:tblGrid>
      <w:tr w:rsidR="00000000">
        <w:tblPrEx>
          <w:tblCellMar>
            <w:top w:w="0" w:type="dxa"/>
            <w:bottom w:w="0" w:type="dxa"/>
          </w:tblCellMar>
        </w:tblPrEx>
        <w:tc>
          <w:tcPr>
            <w:tcW w:w="2352" w:type="dxa"/>
            <w:tcBorders>
              <w:bottom w:val="nil"/>
              <w:right w:val="nil"/>
            </w:tcBorders>
          </w:tcPr>
          <w:p w:rsidR="00000000" w:rsidRDefault="00D33778">
            <w:pPr>
              <w:spacing w:before="60" w:after="60"/>
              <w:jc w:val="center"/>
              <w:rPr>
                <w:sz w:val="21"/>
              </w:rPr>
            </w:pPr>
            <w:r>
              <w:rPr>
                <w:rFonts w:hint="eastAsia"/>
                <w:sz w:val="21"/>
              </w:rPr>
              <w:t>社会群体</w:t>
            </w:r>
          </w:p>
        </w:tc>
        <w:tc>
          <w:tcPr>
            <w:tcW w:w="2352" w:type="dxa"/>
            <w:tcBorders>
              <w:top w:val="single" w:sz="6" w:space="0" w:color="auto"/>
              <w:left w:val="single" w:sz="6" w:space="0" w:color="auto"/>
              <w:bottom w:val="nil"/>
              <w:right w:val="single" w:sz="6" w:space="0" w:color="auto"/>
            </w:tcBorders>
          </w:tcPr>
          <w:p w:rsidR="00000000" w:rsidRDefault="00D33778">
            <w:pPr>
              <w:spacing w:before="60" w:after="60"/>
              <w:jc w:val="center"/>
              <w:rPr>
                <w:sz w:val="21"/>
              </w:rPr>
            </w:pPr>
            <w:r>
              <w:rPr>
                <w:rFonts w:hint="eastAsia"/>
                <w:sz w:val="21"/>
              </w:rPr>
              <w:t>社会境况最差的阶层</w:t>
            </w:r>
          </w:p>
        </w:tc>
        <w:tc>
          <w:tcPr>
            <w:tcW w:w="2352" w:type="dxa"/>
            <w:tcBorders>
              <w:left w:val="nil"/>
              <w:bottom w:val="nil"/>
              <w:right w:val="nil"/>
            </w:tcBorders>
          </w:tcPr>
          <w:p w:rsidR="00000000" w:rsidRDefault="00D33778">
            <w:pPr>
              <w:spacing w:before="60" w:after="60"/>
              <w:jc w:val="center"/>
              <w:rPr>
                <w:sz w:val="21"/>
              </w:rPr>
            </w:pPr>
            <w:r>
              <w:rPr>
                <w:rFonts w:hint="eastAsia"/>
                <w:sz w:val="21"/>
              </w:rPr>
              <w:t>援助数量总计</w:t>
            </w:r>
            <w:r>
              <w:rPr>
                <w:sz w:val="21"/>
              </w:rPr>
              <w:t>(</w:t>
            </w:r>
            <w:r>
              <w:rPr>
                <w:rFonts w:hint="eastAsia"/>
                <w:sz w:val="21"/>
              </w:rPr>
              <w:t>公斤</w:t>
            </w:r>
            <w:r>
              <w:rPr>
                <w:sz w:val="21"/>
              </w:rPr>
              <w:t>)</w:t>
            </w:r>
          </w:p>
        </w:tc>
        <w:tc>
          <w:tcPr>
            <w:tcW w:w="2352" w:type="dxa"/>
            <w:tcBorders>
              <w:top w:val="single" w:sz="6" w:space="0" w:color="auto"/>
              <w:left w:val="single" w:sz="6" w:space="0" w:color="auto"/>
              <w:bottom w:val="nil"/>
            </w:tcBorders>
          </w:tcPr>
          <w:p w:rsidR="00000000" w:rsidRDefault="00D33778">
            <w:pPr>
              <w:spacing w:before="60" w:after="60"/>
              <w:jc w:val="center"/>
              <w:rPr>
                <w:sz w:val="21"/>
              </w:rPr>
            </w:pPr>
            <w:r>
              <w:rPr>
                <w:rFonts w:hint="eastAsia"/>
                <w:sz w:val="21"/>
              </w:rPr>
              <w:t>援助数量</w:t>
            </w:r>
            <w:r>
              <w:rPr>
                <w:sz w:val="21"/>
              </w:rPr>
              <w:t>(</w:t>
            </w:r>
            <w:r>
              <w:rPr>
                <w:rFonts w:hint="eastAsia"/>
                <w:sz w:val="21"/>
              </w:rPr>
              <w:t>百分比</w:t>
            </w:r>
            <w:r>
              <w:rPr>
                <w:sz w:val="21"/>
              </w:rPr>
              <w:t>)</w:t>
            </w:r>
          </w:p>
        </w:tc>
      </w:tr>
      <w:tr w:rsidR="00000000">
        <w:tblPrEx>
          <w:tblCellMar>
            <w:top w:w="0" w:type="dxa"/>
            <w:bottom w:w="0" w:type="dxa"/>
          </w:tblCellMar>
        </w:tblPrEx>
        <w:tc>
          <w:tcPr>
            <w:tcW w:w="2352" w:type="dxa"/>
            <w:tcBorders>
              <w:top w:val="single" w:sz="6" w:space="0" w:color="auto"/>
              <w:bottom w:val="nil"/>
              <w:right w:val="nil"/>
            </w:tcBorders>
          </w:tcPr>
          <w:p w:rsidR="00000000" w:rsidRDefault="00D33778">
            <w:pPr>
              <w:ind w:left="113"/>
              <w:rPr>
                <w:sz w:val="21"/>
              </w:rPr>
            </w:pPr>
            <w:r>
              <w:rPr>
                <w:rFonts w:hint="eastAsia"/>
                <w:sz w:val="21"/>
              </w:rPr>
              <w:t>流离失所者</w:t>
            </w:r>
          </w:p>
        </w:tc>
        <w:tc>
          <w:tcPr>
            <w:tcW w:w="2352" w:type="dxa"/>
            <w:tcBorders>
              <w:top w:val="single" w:sz="6" w:space="0" w:color="auto"/>
              <w:left w:val="single" w:sz="6" w:space="0" w:color="auto"/>
              <w:bottom w:val="nil"/>
              <w:right w:val="single" w:sz="6" w:space="0" w:color="auto"/>
            </w:tcBorders>
          </w:tcPr>
          <w:p w:rsidR="00000000" w:rsidRDefault="00D33778">
            <w:pPr>
              <w:tabs>
                <w:tab w:val="clear" w:pos="510"/>
                <w:tab w:val="clear" w:pos="1021"/>
                <w:tab w:val="clear" w:pos="1531"/>
                <w:tab w:val="clear" w:pos="2041"/>
                <w:tab w:val="decimal" w:pos="1488"/>
              </w:tabs>
              <w:rPr>
                <w:sz w:val="21"/>
              </w:rPr>
            </w:pPr>
            <w:r>
              <w:rPr>
                <w:sz w:val="21"/>
              </w:rPr>
              <w:t>288,764</w:t>
            </w:r>
          </w:p>
        </w:tc>
        <w:tc>
          <w:tcPr>
            <w:tcW w:w="2352" w:type="dxa"/>
            <w:tcBorders>
              <w:top w:val="single" w:sz="6" w:space="0" w:color="auto"/>
              <w:left w:val="nil"/>
              <w:bottom w:val="nil"/>
              <w:right w:val="nil"/>
            </w:tcBorders>
          </w:tcPr>
          <w:p w:rsidR="00000000" w:rsidRDefault="00D33778">
            <w:pPr>
              <w:tabs>
                <w:tab w:val="clear" w:pos="510"/>
                <w:tab w:val="clear" w:pos="1021"/>
                <w:tab w:val="clear" w:pos="1531"/>
                <w:tab w:val="clear" w:pos="2041"/>
                <w:tab w:val="decimal" w:pos="1488"/>
              </w:tabs>
              <w:rPr>
                <w:sz w:val="21"/>
              </w:rPr>
            </w:pPr>
            <w:r>
              <w:rPr>
                <w:sz w:val="21"/>
              </w:rPr>
              <w:t>11,707,204</w:t>
            </w:r>
          </w:p>
        </w:tc>
        <w:tc>
          <w:tcPr>
            <w:tcW w:w="2352" w:type="dxa"/>
            <w:tcBorders>
              <w:top w:val="single" w:sz="6" w:space="0" w:color="auto"/>
              <w:left w:val="single" w:sz="6" w:space="0" w:color="auto"/>
              <w:bottom w:val="nil"/>
            </w:tcBorders>
          </w:tcPr>
          <w:p w:rsidR="00000000" w:rsidRDefault="00D33778">
            <w:pPr>
              <w:tabs>
                <w:tab w:val="clear" w:pos="510"/>
                <w:tab w:val="clear" w:pos="1021"/>
                <w:tab w:val="clear" w:pos="1531"/>
                <w:tab w:val="clear" w:pos="2041"/>
                <w:tab w:val="decimal" w:pos="1104"/>
              </w:tabs>
              <w:rPr>
                <w:sz w:val="21"/>
              </w:rPr>
            </w:pPr>
            <w:r>
              <w:rPr>
                <w:sz w:val="21"/>
              </w:rPr>
              <w:t>30.82</w:t>
            </w:r>
          </w:p>
        </w:tc>
      </w:tr>
      <w:tr w:rsidR="00000000">
        <w:tblPrEx>
          <w:tblCellMar>
            <w:top w:w="0" w:type="dxa"/>
            <w:bottom w:w="0" w:type="dxa"/>
          </w:tblCellMar>
        </w:tblPrEx>
        <w:tc>
          <w:tcPr>
            <w:tcW w:w="2352" w:type="dxa"/>
            <w:tcBorders>
              <w:top w:val="nil"/>
              <w:right w:val="nil"/>
            </w:tcBorders>
          </w:tcPr>
          <w:p w:rsidR="00000000" w:rsidRDefault="00D33778">
            <w:pPr>
              <w:ind w:left="113"/>
              <w:rPr>
                <w:sz w:val="21"/>
              </w:rPr>
            </w:pPr>
            <w:r>
              <w:rPr>
                <w:rFonts w:hint="eastAsia"/>
                <w:sz w:val="21"/>
              </w:rPr>
              <w:t>社区穷人食堂</w:t>
            </w:r>
          </w:p>
        </w:tc>
        <w:tc>
          <w:tcPr>
            <w:tcW w:w="2352" w:type="dxa"/>
            <w:tcBorders>
              <w:top w:val="nil"/>
              <w:left w:val="single" w:sz="6" w:space="0" w:color="auto"/>
              <w:bottom w:val="nil"/>
              <w:right w:val="single" w:sz="6" w:space="0" w:color="auto"/>
            </w:tcBorders>
          </w:tcPr>
          <w:p w:rsidR="00000000" w:rsidRDefault="00D33778">
            <w:pPr>
              <w:tabs>
                <w:tab w:val="clear" w:pos="510"/>
                <w:tab w:val="clear" w:pos="1021"/>
                <w:tab w:val="clear" w:pos="1531"/>
                <w:tab w:val="clear" w:pos="2041"/>
                <w:tab w:val="decimal" w:pos="1488"/>
              </w:tabs>
              <w:rPr>
                <w:sz w:val="21"/>
              </w:rPr>
            </w:pPr>
            <w:r>
              <w:rPr>
                <w:sz w:val="21"/>
              </w:rPr>
              <w:t>68,892</w:t>
            </w:r>
          </w:p>
        </w:tc>
        <w:tc>
          <w:tcPr>
            <w:tcW w:w="2352" w:type="dxa"/>
            <w:tcBorders>
              <w:top w:val="nil"/>
              <w:left w:val="nil"/>
              <w:right w:val="nil"/>
            </w:tcBorders>
          </w:tcPr>
          <w:p w:rsidR="00000000" w:rsidRDefault="00D33778">
            <w:pPr>
              <w:tabs>
                <w:tab w:val="clear" w:pos="510"/>
                <w:tab w:val="clear" w:pos="1021"/>
                <w:tab w:val="clear" w:pos="1531"/>
                <w:tab w:val="clear" w:pos="2041"/>
                <w:tab w:val="decimal" w:pos="1488"/>
              </w:tabs>
              <w:rPr>
                <w:sz w:val="21"/>
              </w:rPr>
            </w:pPr>
            <w:r>
              <w:rPr>
                <w:sz w:val="21"/>
              </w:rPr>
              <w:t>1,622,908</w:t>
            </w:r>
          </w:p>
        </w:tc>
        <w:tc>
          <w:tcPr>
            <w:tcW w:w="2352" w:type="dxa"/>
            <w:tcBorders>
              <w:top w:val="nil"/>
              <w:left w:val="single" w:sz="6" w:space="0" w:color="auto"/>
              <w:bottom w:val="nil"/>
            </w:tcBorders>
          </w:tcPr>
          <w:p w:rsidR="00000000" w:rsidRDefault="00D33778">
            <w:pPr>
              <w:tabs>
                <w:tab w:val="clear" w:pos="510"/>
                <w:tab w:val="clear" w:pos="1021"/>
                <w:tab w:val="clear" w:pos="1531"/>
                <w:tab w:val="clear" w:pos="2041"/>
                <w:tab w:val="decimal" w:pos="1104"/>
              </w:tabs>
              <w:rPr>
                <w:sz w:val="21"/>
              </w:rPr>
            </w:pPr>
            <w:r>
              <w:rPr>
                <w:sz w:val="21"/>
              </w:rPr>
              <w:t>4.27</w:t>
            </w:r>
          </w:p>
        </w:tc>
      </w:tr>
      <w:tr w:rsidR="00000000">
        <w:tblPrEx>
          <w:tblCellMar>
            <w:top w:w="0" w:type="dxa"/>
            <w:bottom w:w="0" w:type="dxa"/>
          </w:tblCellMar>
        </w:tblPrEx>
        <w:tc>
          <w:tcPr>
            <w:tcW w:w="2352" w:type="dxa"/>
            <w:tcBorders>
              <w:right w:val="nil"/>
            </w:tcBorders>
          </w:tcPr>
          <w:p w:rsidR="00000000" w:rsidRDefault="00D33778">
            <w:pPr>
              <w:ind w:left="113"/>
              <w:rPr>
                <w:sz w:val="21"/>
              </w:rPr>
            </w:pPr>
            <w:r>
              <w:rPr>
                <w:rFonts w:hint="eastAsia"/>
                <w:sz w:val="21"/>
              </w:rPr>
              <w:t>儿童福利机构</w:t>
            </w:r>
          </w:p>
        </w:tc>
        <w:tc>
          <w:tcPr>
            <w:tcW w:w="2352" w:type="dxa"/>
            <w:tcBorders>
              <w:top w:val="nil"/>
              <w:left w:val="single" w:sz="6" w:space="0" w:color="auto"/>
              <w:bottom w:val="nil"/>
              <w:right w:val="single" w:sz="6" w:space="0" w:color="auto"/>
            </w:tcBorders>
          </w:tcPr>
          <w:p w:rsidR="00000000" w:rsidRDefault="00D33778">
            <w:pPr>
              <w:tabs>
                <w:tab w:val="clear" w:pos="510"/>
                <w:tab w:val="clear" w:pos="1021"/>
                <w:tab w:val="clear" w:pos="1531"/>
                <w:tab w:val="clear" w:pos="2041"/>
                <w:tab w:val="decimal" w:pos="1488"/>
              </w:tabs>
              <w:rPr>
                <w:sz w:val="21"/>
              </w:rPr>
            </w:pPr>
            <w:r>
              <w:rPr>
                <w:sz w:val="21"/>
              </w:rPr>
              <w:t>60,685</w:t>
            </w:r>
          </w:p>
        </w:tc>
        <w:tc>
          <w:tcPr>
            <w:tcW w:w="2352" w:type="dxa"/>
            <w:tcBorders>
              <w:left w:val="nil"/>
              <w:right w:val="nil"/>
            </w:tcBorders>
          </w:tcPr>
          <w:p w:rsidR="00000000" w:rsidRDefault="00D33778">
            <w:pPr>
              <w:tabs>
                <w:tab w:val="clear" w:pos="510"/>
                <w:tab w:val="clear" w:pos="1021"/>
                <w:tab w:val="clear" w:pos="1531"/>
                <w:tab w:val="clear" w:pos="2041"/>
                <w:tab w:val="decimal" w:pos="1488"/>
              </w:tabs>
              <w:rPr>
                <w:sz w:val="21"/>
              </w:rPr>
            </w:pPr>
            <w:r>
              <w:rPr>
                <w:sz w:val="21"/>
              </w:rPr>
              <w:t>1,461,123</w:t>
            </w:r>
          </w:p>
        </w:tc>
        <w:tc>
          <w:tcPr>
            <w:tcW w:w="2352" w:type="dxa"/>
            <w:tcBorders>
              <w:top w:val="nil"/>
              <w:left w:val="single" w:sz="6" w:space="0" w:color="auto"/>
              <w:bottom w:val="nil"/>
            </w:tcBorders>
          </w:tcPr>
          <w:p w:rsidR="00000000" w:rsidRDefault="00D33778">
            <w:pPr>
              <w:tabs>
                <w:tab w:val="clear" w:pos="510"/>
                <w:tab w:val="clear" w:pos="1021"/>
                <w:tab w:val="clear" w:pos="1531"/>
                <w:tab w:val="clear" w:pos="2041"/>
                <w:tab w:val="decimal" w:pos="1104"/>
              </w:tabs>
              <w:rPr>
                <w:sz w:val="21"/>
              </w:rPr>
            </w:pPr>
            <w:r>
              <w:rPr>
                <w:sz w:val="21"/>
              </w:rPr>
              <w:t>3.85</w:t>
            </w:r>
          </w:p>
        </w:tc>
      </w:tr>
      <w:tr w:rsidR="00000000">
        <w:tblPrEx>
          <w:tblCellMar>
            <w:top w:w="0" w:type="dxa"/>
            <w:bottom w:w="0" w:type="dxa"/>
          </w:tblCellMar>
        </w:tblPrEx>
        <w:tc>
          <w:tcPr>
            <w:tcW w:w="2352" w:type="dxa"/>
            <w:tcBorders>
              <w:right w:val="nil"/>
            </w:tcBorders>
          </w:tcPr>
          <w:p w:rsidR="00000000" w:rsidRDefault="00D33778">
            <w:pPr>
              <w:ind w:left="113"/>
              <w:rPr>
                <w:sz w:val="21"/>
              </w:rPr>
            </w:pPr>
            <w:r>
              <w:rPr>
                <w:rFonts w:hint="eastAsia"/>
                <w:sz w:val="21"/>
              </w:rPr>
              <w:t>病</w:t>
            </w:r>
            <w:r>
              <w:rPr>
                <w:sz w:val="21"/>
              </w:rPr>
              <w:t xml:space="preserve">  </w:t>
            </w:r>
            <w:r>
              <w:rPr>
                <w:rFonts w:hint="eastAsia"/>
                <w:sz w:val="21"/>
              </w:rPr>
              <w:t>人</w:t>
            </w:r>
          </w:p>
        </w:tc>
        <w:tc>
          <w:tcPr>
            <w:tcW w:w="2352" w:type="dxa"/>
            <w:tcBorders>
              <w:top w:val="nil"/>
              <w:left w:val="single" w:sz="6" w:space="0" w:color="auto"/>
              <w:bottom w:val="nil"/>
              <w:right w:val="single" w:sz="6" w:space="0" w:color="auto"/>
            </w:tcBorders>
          </w:tcPr>
          <w:p w:rsidR="00000000" w:rsidRDefault="00D33778">
            <w:pPr>
              <w:tabs>
                <w:tab w:val="clear" w:pos="510"/>
                <w:tab w:val="clear" w:pos="1021"/>
                <w:tab w:val="clear" w:pos="1531"/>
                <w:tab w:val="clear" w:pos="2041"/>
                <w:tab w:val="decimal" w:pos="1488"/>
              </w:tabs>
              <w:rPr>
                <w:sz w:val="21"/>
              </w:rPr>
            </w:pPr>
            <w:r>
              <w:rPr>
                <w:sz w:val="21"/>
              </w:rPr>
              <w:t>23,765</w:t>
            </w:r>
          </w:p>
        </w:tc>
        <w:tc>
          <w:tcPr>
            <w:tcW w:w="2352" w:type="dxa"/>
            <w:tcBorders>
              <w:left w:val="nil"/>
              <w:right w:val="nil"/>
            </w:tcBorders>
          </w:tcPr>
          <w:p w:rsidR="00000000" w:rsidRDefault="00D33778">
            <w:pPr>
              <w:tabs>
                <w:tab w:val="clear" w:pos="510"/>
                <w:tab w:val="clear" w:pos="1021"/>
                <w:tab w:val="clear" w:pos="1531"/>
                <w:tab w:val="clear" w:pos="2041"/>
                <w:tab w:val="decimal" w:pos="1488"/>
              </w:tabs>
              <w:rPr>
                <w:sz w:val="21"/>
              </w:rPr>
            </w:pPr>
            <w:r>
              <w:rPr>
                <w:sz w:val="21"/>
              </w:rPr>
              <w:t>572,174</w:t>
            </w:r>
          </w:p>
        </w:tc>
        <w:tc>
          <w:tcPr>
            <w:tcW w:w="2352" w:type="dxa"/>
            <w:tcBorders>
              <w:top w:val="nil"/>
              <w:left w:val="single" w:sz="6" w:space="0" w:color="auto"/>
              <w:bottom w:val="nil"/>
            </w:tcBorders>
          </w:tcPr>
          <w:p w:rsidR="00000000" w:rsidRDefault="00D33778">
            <w:pPr>
              <w:tabs>
                <w:tab w:val="clear" w:pos="510"/>
                <w:tab w:val="clear" w:pos="1021"/>
                <w:tab w:val="clear" w:pos="1531"/>
                <w:tab w:val="clear" w:pos="2041"/>
                <w:tab w:val="decimal" w:pos="1104"/>
              </w:tabs>
              <w:rPr>
                <w:sz w:val="21"/>
              </w:rPr>
            </w:pPr>
            <w:r>
              <w:rPr>
                <w:sz w:val="21"/>
              </w:rPr>
              <w:t>1.51</w:t>
            </w:r>
          </w:p>
        </w:tc>
      </w:tr>
      <w:tr w:rsidR="00000000">
        <w:tblPrEx>
          <w:tblCellMar>
            <w:top w:w="0" w:type="dxa"/>
            <w:bottom w:w="0" w:type="dxa"/>
          </w:tblCellMar>
        </w:tblPrEx>
        <w:tc>
          <w:tcPr>
            <w:tcW w:w="2352" w:type="dxa"/>
            <w:tcBorders>
              <w:right w:val="nil"/>
            </w:tcBorders>
          </w:tcPr>
          <w:p w:rsidR="00000000" w:rsidRDefault="00D33778">
            <w:pPr>
              <w:ind w:left="113"/>
              <w:rPr>
                <w:sz w:val="21"/>
              </w:rPr>
            </w:pPr>
            <w:r>
              <w:rPr>
                <w:rFonts w:hint="eastAsia"/>
                <w:sz w:val="21"/>
              </w:rPr>
              <w:t>养老金领取者</w:t>
            </w:r>
          </w:p>
        </w:tc>
        <w:tc>
          <w:tcPr>
            <w:tcW w:w="2352" w:type="dxa"/>
            <w:tcBorders>
              <w:top w:val="nil"/>
              <w:left w:val="single" w:sz="6" w:space="0" w:color="auto"/>
              <w:bottom w:val="nil"/>
              <w:right w:val="single" w:sz="6" w:space="0" w:color="auto"/>
            </w:tcBorders>
          </w:tcPr>
          <w:p w:rsidR="00000000" w:rsidRDefault="00D33778">
            <w:pPr>
              <w:tabs>
                <w:tab w:val="clear" w:pos="510"/>
                <w:tab w:val="clear" w:pos="1021"/>
                <w:tab w:val="clear" w:pos="1531"/>
                <w:tab w:val="clear" w:pos="2041"/>
                <w:tab w:val="decimal" w:pos="1488"/>
              </w:tabs>
              <w:rPr>
                <w:sz w:val="21"/>
              </w:rPr>
            </w:pPr>
            <w:r>
              <w:rPr>
                <w:sz w:val="21"/>
              </w:rPr>
              <w:t>280,280</w:t>
            </w:r>
          </w:p>
        </w:tc>
        <w:tc>
          <w:tcPr>
            <w:tcW w:w="2352" w:type="dxa"/>
            <w:tcBorders>
              <w:left w:val="nil"/>
              <w:right w:val="nil"/>
            </w:tcBorders>
          </w:tcPr>
          <w:p w:rsidR="00000000" w:rsidRDefault="00D33778">
            <w:pPr>
              <w:tabs>
                <w:tab w:val="clear" w:pos="510"/>
                <w:tab w:val="clear" w:pos="1021"/>
                <w:tab w:val="clear" w:pos="1531"/>
                <w:tab w:val="clear" w:pos="2041"/>
                <w:tab w:val="decimal" w:pos="1488"/>
              </w:tabs>
              <w:rPr>
                <w:sz w:val="21"/>
              </w:rPr>
            </w:pPr>
            <w:r>
              <w:rPr>
                <w:sz w:val="21"/>
              </w:rPr>
              <w:t>5,544,414</w:t>
            </w:r>
          </w:p>
        </w:tc>
        <w:tc>
          <w:tcPr>
            <w:tcW w:w="2352" w:type="dxa"/>
            <w:tcBorders>
              <w:top w:val="nil"/>
              <w:left w:val="single" w:sz="6" w:space="0" w:color="auto"/>
              <w:bottom w:val="nil"/>
            </w:tcBorders>
          </w:tcPr>
          <w:p w:rsidR="00000000" w:rsidRDefault="00D33778">
            <w:pPr>
              <w:tabs>
                <w:tab w:val="clear" w:pos="510"/>
                <w:tab w:val="clear" w:pos="1021"/>
                <w:tab w:val="clear" w:pos="1531"/>
                <w:tab w:val="clear" w:pos="2041"/>
                <w:tab w:val="decimal" w:pos="1104"/>
              </w:tabs>
              <w:rPr>
                <w:sz w:val="21"/>
              </w:rPr>
            </w:pPr>
            <w:r>
              <w:rPr>
                <w:sz w:val="21"/>
              </w:rPr>
              <w:t>14.60</w:t>
            </w:r>
          </w:p>
        </w:tc>
      </w:tr>
      <w:tr w:rsidR="00000000">
        <w:tblPrEx>
          <w:tblCellMar>
            <w:top w:w="0" w:type="dxa"/>
            <w:bottom w:w="0" w:type="dxa"/>
          </w:tblCellMar>
        </w:tblPrEx>
        <w:tc>
          <w:tcPr>
            <w:tcW w:w="2352" w:type="dxa"/>
            <w:tcBorders>
              <w:right w:val="nil"/>
            </w:tcBorders>
          </w:tcPr>
          <w:p w:rsidR="00000000" w:rsidRDefault="00D33778">
            <w:pPr>
              <w:ind w:left="113"/>
              <w:rPr>
                <w:sz w:val="21"/>
              </w:rPr>
            </w:pPr>
            <w:r>
              <w:rPr>
                <w:rFonts w:hint="eastAsia"/>
                <w:sz w:val="21"/>
              </w:rPr>
              <w:t>大</w:t>
            </w:r>
            <w:r>
              <w:rPr>
                <w:sz w:val="21"/>
              </w:rPr>
              <w:t xml:space="preserve"> </w:t>
            </w:r>
            <w:r>
              <w:rPr>
                <w:rFonts w:hint="eastAsia"/>
                <w:sz w:val="21"/>
              </w:rPr>
              <w:t>家</w:t>
            </w:r>
            <w:r>
              <w:rPr>
                <w:sz w:val="21"/>
              </w:rPr>
              <w:t xml:space="preserve"> </w:t>
            </w:r>
            <w:r>
              <w:rPr>
                <w:rFonts w:hint="eastAsia"/>
                <w:sz w:val="21"/>
              </w:rPr>
              <w:t>庭</w:t>
            </w:r>
          </w:p>
        </w:tc>
        <w:tc>
          <w:tcPr>
            <w:tcW w:w="2352" w:type="dxa"/>
            <w:tcBorders>
              <w:top w:val="nil"/>
              <w:left w:val="single" w:sz="6" w:space="0" w:color="auto"/>
              <w:bottom w:val="nil"/>
              <w:right w:val="single" w:sz="6" w:space="0" w:color="auto"/>
            </w:tcBorders>
          </w:tcPr>
          <w:p w:rsidR="00000000" w:rsidRDefault="00D33778">
            <w:pPr>
              <w:tabs>
                <w:tab w:val="clear" w:pos="510"/>
                <w:tab w:val="clear" w:pos="1021"/>
                <w:tab w:val="clear" w:pos="1531"/>
                <w:tab w:val="clear" w:pos="2041"/>
                <w:tab w:val="decimal" w:pos="1488"/>
              </w:tabs>
              <w:rPr>
                <w:sz w:val="21"/>
              </w:rPr>
            </w:pPr>
            <w:r>
              <w:rPr>
                <w:sz w:val="21"/>
              </w:rPr>
              <w:t>27,139</w:t>
            </w:r>
          </w:p>
        </w:tc>
        <w:tc>
          <w:tcPr>
            <w:tcW w:w="2352" w:type="dxa"/>
            <w:tcBorders>
              <w:left w:val="nil"/>
              <w:right w:val="nil"/>
            </w:tcBorders>
          </w:tcPr>
          <w:p w:rsidR="00000000" w:rsidRDefault="00D33778">
            <w:pPr>
              <w:tabs>
                <w:tab w:val="clear" w:pos="510"/>
                <w:tab w:val="clear" w:pos="1021"/>
                <w:tab w:val="clear" w:pos="1531"/>
                <w:tab w:val="clear" w:pos="2041"/>
                <w:tab w:val="decimal" w:pos="1488"/>
              </w:tabs>
              <w:rPr>
                <w:sz w:val="21"/>
              </w:rPr>
            </w:pPr>
            <w:r>
              <w:rPr>
                <w:sz w:val="21"/>
              </w:rPr>
              <w:t>1,099,965</w:t>
            </w:r>
          </w:p>
        </w:tc>
        <w:tc>
          <w:tcPr>
            <w:tcW w:w="2352" w:type="dxa"/>
            <w:tcBorders>
              <w:top w:val="nil"/>
              <w:left w:val="single" w:sz="6" w:space="0" w:color="auto"/>
              <w:bottom w:val="nil"/>
            </w:tcBorders>
          </w:tcPr>
          <w:p w:rsidR="00000000" w:rsidRDefault="00D33778">
            <w:pPr>
              <w:tabs>
                <w:tab w:val="clear" w:pos="510"/>
                <w:tab w:val="clear" w:pos="1021"/>
                <w:tab w:val="clear" w:pos="1531"/>
                <w:tab w:val="clear" w:pos="2041"/>
                <w:tab w:val="decimal" w:pos="1104"/>
              </w:tabs>
              <w:rPr>
                <w:sz w:val="21"/>
              </w:rPr>
            </w:pPr>
            <w:r>
              <w:rPr>
                <w:sz w:val="21"/>
              </w:rPr>
              <w:t>2.90</w:t>
            </w:r>
          </w:p>
        </w:tc>
      </w:tr>
      <w:tr w:rsidR="00000000">
        <w:tblPrEx>
          <w:tblCellMar>
            <w:top w:w="0" w:type="dxa"/>
            <w:bottom w:w="0" w:type="dxa"/>
          </w:tblCellMar>
        </w:tblPrEx>
        <w:tc>
          <w:tcPr>
            <w:tcW w:w="2352" w:type="dxa"/>
            <w:tcBorders>
              <w:right w:val="nil"/>
            </w:tcBorders>
          </w:tcPr>
          <w:p w:rsidR="00000000" w:rsidRDefault="00D33778">
            <w:pPr>
              <w:ind w:left="113"/>
              <w:rPr>
                <w:sz w:val="21"/>
              </w:rPr>
            </w:pPr>
            <w:r>
              <w:rPr>
                <w:sz w:val="21"/>
              </w:rPr>
              <w:t>5</w:t>
            </w:r>
            <w:r>
              <w:rPr>
                <w:rFonts w:hint="eastAsia"/>
                <w:sz w:val="21"/>
              </w:rPr>
              <w:t>岁以下的儿童</w:t>
            </w:r>
          </w:p>
        </w:tc>
        <w:tc>
          <w:tcPr>
            <w:tcW w:w="2352" w:type="dxa"/>
            <w:tcBorders>
              <w:top w:val="nil"/>
              <w:left w:val="single" w:sz="6" w:space="0" w:color="auto"/>
              <w:bottom w:val="nil"/>
              <w:right w:val="single" w:sz="6" w:space="0" w:color="auto"/>
            </w:tcBorders>
          </w:tcPr>
          <w:p w:rsidR="00000000" w:rsidRDefault="00D33778">
            <w:pPr>
              <w:tabs>
                <w:tab w:val="clear" w:pos="510"/>
                <w:tab w:val="clear" w:pos="1021"/>
                <w:tab w:val="clear" w:pos="1531"/>
                <w:tab w:val="clear" w:pos="2041"/>
                <w:tab w:val="decimal" w:pos="1488"/>
              </w:tabs>
              <w:rPr>
                <w:sz w:val="21"/>
              </w:rPr>
            </w:pPr>
            <w:r>
              <w:rPr>
                <w:sz w:val="21"/>
              </w:rPr>
              <w:t>171,651</w:t>
            </w:r>
          </w:p>
        </w:tc>
        <w:tc>
          <w:tcPr>
            <w:tcW w:w="2352" w:type="dxa"/>
            <w:tcBorders>
              <w:left w:val="nil"/>
              <w:right w:val="nil"/>
            </w:tcBorders>
          </w:tcPr>
          <w:p w:rsidR="00000000" w:rsidRDefault="00D33778">
            <w:pPr>
              <w:tabs>
                <w:tab w:val="clear" w:pos="510"/>
                <w:tab w:val="clear" w:pos="1021"/>
                <w:tab w:val="clear" w:pos="1531"/>
                <w:tab w:val="clear" w:pos="2041"/>
                <w:tab w:val="decimal" w:pos="1488"/>
              </w:tabs>
              <w:rPr>
                <w:sz w:val="21"/>
              </w:rPr>
            </w:pPr>
            <w:r>
              <w:rPr>
                <w:sz w:val="21"/>
              </w:rPr>
              <w:t>4,132,825</w:t>
            </w:r>
          </w:p>
        </w:tc>
        <w:tc>
          <w:tcPr>
            <w:tcW w:w="2352" w:type="dxa"/>
            <w:tcBorders>
              <w:top w:val="nil"/>
              <w:left w:val="single" w:sz="6" w:space="0" w:color="auto"/>
              <w:bottom w:val="nil"/>
            </w:tcBorders>
          </w:tcPr>
          <w:p w:rsidR="00000000" w:rsidRDefault="00D33778">
            <w:pPr>
              <w:tabs>
                <w:tab w:val="clear" w:pos="510"/>
                <w:tab w:val="clear" w:pos="1021"/>
                <w:tab w:val="clear" w:pos="1531"/>
                <w:tab w:val="clear" w:pos="2041"/>
                <w:tab w:val="decimal" w:pos="1104"/>
              </w:tabs>
              <w:rPr>
                <w:sz w:val="21"/>
              </w:rPr>
            </w:pPr>
            <w:r>
              <w:rPr>
                <w:sz w:val="21"/>
              </w:rPr>
              <w:t>10.88</w:t>
            </w:r>
          </w:p>
        </w:tc>
      </w:tr>
      <w:tr w:rsidR="00000000">
        <w:tblPrEx>
          <w:tblCellMar>
            <w:top w:w="0" w:type="dxa"/>
            <w:bottom w:w="0" w:type="dxa"/>
          </w:tblCellMar>
        </w:tblPrEx>
        <w:tc>
          <w:tcPr>
            <w:tcW w:w="2352" w:type="dxa"/>
            <w:tcBorders>
              <w:right w:val="nil"/>
            </w:tcBorders>
          </w:tcPr>
          <w:p w:rsidR="00000000" w:rsidRDefault="00D33778">
            <w:pPr>
              <w:ind w:left="113"/>
              <w:rPr>
                <w:sz w:val="21"/>
              </w:rPr>
            </w:pPr>
            <w:r>
              <w:rPr>
                <w:rFonts w:hint="eastAsia"/>
                <w:sz w:val="21"/>
              </w:rPr>
              <w:t>孕妇和喂奶的妇女</w:t>
            </w:r>
          </w:p>
        </w:tc>
        <w:tc>
          <w:tcPr>
            <w:tcW w:w="2352" w:type="dxa"/>
            <w:tcBorders>
              <w:top w:val="nil"/>
              <w:left w:val="single" w:sz="6" w:space="0" w:color="auto"/>
              <w:bottom w:val="nil"/>
              <w:right w:val="single" w:sz="6" w:space="0" w:color="auto"/>
            </w:tcBorders>
          </w:tcPr>
          <w:p w:rsidR="00000000" w:rsidRDefault="00D33778">
            <w:pPr>
              <w:tabs>
                <w:tab w:val="clear" w:pos="510"/>
                <w:tab w:val="clear" w:pos="1021"/>
                <w:tab w:val="clear" w:pos="1531"/>
                <w:tab w:val="clear" w:pos="2041"/>
                <w:tab w:val="decimal" w:pos="1488"/>
              </w:tabs>
              <w:rPr>
                <w:sz w:val="21"/>
              </w:rPr>
            </w:pPr>
            <w:r>
              <w:rPr>
                <w:sz w:val="21"/>
              </w:rPr>
              <w:t>38,108</w:t>
            </w:r>
          </w:p>
        </w:tc>
        <w:tc>
          <w:tcPr>
            <w:tcW w:w="2352" w:type="dxa"/>
            <w:tcBorders>
              <w:left w:val="nil"/>
              <w:right w:val="nil"/>
            </w:tcBorders>
          </w:tcPr>
          <w:p w:rsidR="00000000" w:rsidRDefault="00D33778">
            <w:pPr>
              <w:tabs>
                <w:tab w:val="clear" w:pos="510"/>
                <w:tab w:val="clear" w:pos="1021"/>
                <w:tab w:val="clear" w:pos="1531"/>
                <w:tab w:val="clear" w:pos="2041"/>
                <w:tab w:val="decimal" w:pos="1488"/>
              </w:tabs>
              <w:rPr>
                <w:sz w:val="21"/>
              </w:rPr>
            </w:pPr>
            <w:r>
              <w:rPr>
                <w:sz w:val="21"/>
              </w:rPr>
              <w:t>917,531</w:t>
            </w:r>
          </w:p>
        </w:tc>
        <w:tc>
          <w:tcPr>
            <w:tcW w:w="2352" w:type="dxa"/>
            <w:tcBorders>
              <w:top w:val="nil"/>
              <w:left w:val="single" w:sz="6" w:space="0" w:color="auto"/>
              <w:bottom w:val="nil"/>
            </w:tcBorders>
          </w:tcPr>
          <w:p w:rsidR="00000000" w:rsidRDefault="00D33778">
            <w:pPr>
              <w:tabs>
                <w:tab w:val="clear" w:pos="510"/>
                <w:tab w:val="clear" w:pos="1021"/>
                <w:tab w:val="clear" w:pos="1531"/>
                <w:tab w:val="clear" w:pos="2041"/>
                <w:tab w:val="decimal" w:pos="1104"/>
              </w:tabs>
              <w:rPr>
                <w:sz w:val="21"/>
              </w:rPr>
            </w:pPr>
            <w:r>
              <w:rPr>
                <w:sz w:val="21"/>
              </w:rPr>
              <w:t>2.42</w:t>
            </w:r>
          </w:p>
        </w:tc>
      </w:tr>
      <w:tr w:rsidR="00000000">
        <w:tblPrEx>
          <w:tblCellMar>
            <w:top w:w="0" w:type="dxa"/>
            <w:bottom w:w="0" w:type="dxa"/>
          </w:tblCellMar>
        </w:tblPrEx>
        <w:tc>
          <w:tcPr>
            <w:tcW w:w="2352" w:type="dxa"/>
            <w:tcBorders>
              <w:right w:val="nil"/>
            </w:tcBorders>
          </w:tcPr>
          <w:p w:rsidR="00000000" w:rsidRDefault="00D33778">
            <w:pPr>
              <w:ind w:left="113"/>
              <w:rPr>
                <w:sz w:val="21"/>
              </w:rPr>
            </w:pPr>
            <w:r>
              <w:rPr>
                <w:rFonts w:hint="eastAsia"/>
                <w:sz w:val="21"/>
              </w:rPr>
              <w:t>残疾儿童</w:t>
            </w:r>
          </w:p>
        </w:tc>
        <w:tc>
          <w:tcPr>
            <w:tcW w:w="2352" w:type="dxa"/>
            <w:tcBorders>
              <w:top w:val="nil"/>
              <w:left w:val="single" w:sz="6" w:space="0" w:color="auto"/>
              <w:bottom w:val="nil"/>
              <w:right w:val="single" w:sz="6" w:space="0" w:color="auto"/>
            </w:tcBorders>
          </w:tcPr>
          <w:p w:rsidR="00000000" w:rsidRDefault="00D33778">
            <w:pPr>
              <w:tabs>
                <w:tab w:val="clear" w:pos="510"/>
                <w:tab w:val="clear" w:pos="1021"/>
                <w:tab w:val="clear" w:pos="1531"/>
                <w:tab w:val="clear" w:pos="2041"/>
                <w:tab w:val="decimal" w:pos="1488"/>
              </w:tabs>
              <w:rPr>
                <w:sz w:val="21"/>
              </w:rPr>
            </w:pPr>
            <w:r>
              <w:rPr>
                <w:sz w:val="21"/>
              </w:rPr>
              <w:t>5,137</w:t>
            </w:r>
          </w:p>
        </w:tc>
        <w:tc>
          <w:tcPr>
            <w:tcW w:w="2352" w:type="dxa"/>
            <w:tcBorders>
              <w:left w:val="nil"/>
              <w:right w:val="nil"/>
            </w:tcBorders>
          </w:tcPr>
          <w:p w:rsidR="00000000" w:rsidRDefault="00D33778">
            <w:pPr>
              <w:tabs>
                <w:tab w:val="clear" w:pos="510"/>
                <w:tab w:val="clear" w:pos="1021"/>
                <w:tab w:val="clear" w:pos="1531"/>
                <w:tab w:val="clear" w:pos="2041"/>
                <w:tab w:val="decimal" w:pos="1488"/>
              </w:tabs>
              <w:rPr>
                <w:sz w:val="21"/>
              </w:rPr>
            </w:pPr>
            <w:r>
              <w:rPr>
                <w:sz w:val="21"/>
              </w:rPr>
              <w:t>27,715</w:t>
            </w:r>
          </w:p>
        </w:tc>
        <w:tc>
          <w:tcPr>
            <w:tcW w:w="2352" w:type="dxa"/>
            <w:tcBorders>
              <w:top w:val="nil"/>
              <w:left w:val="single" w:sz="6" w:space="0" w:color="auto"/>
              <w:bottom w:val="nil"/>
            </w:tcBorders>
          </w:tcPr>
          <w:p w:rsidR="00000000" w:rsidRDefault="00D33778">
            <w:pPr>
              <w:tabs>
                <w:tab w:val="clear" w:pos="510"/>
                <w:tab w:val="clear" w:pos="1021"/>
                <w:tab w:val="clear" w:pos="1531"/>
                <w:tab w:val="clear" w:pos="2041"/>
                <w:tab w:val="decimal" w:pos="1104"/>
              </w:tabs>
              <w:rPr>
                <w:sz w:val="21"/>
              </w:rPr>
            </w:pPr>
            <w:r>
              <w:rPr>
                <w:sz w:val="21"/>
              </w:rPr>
              <w:t>0.07</w:t>
            </w:r>
          </w:p>
        </w:tc>
      </w:tr>
      <w:tr w:rsidR="00000000">
        <w:tblPrEx>
          <w:tblCellMar>
            <w:top w:w="0" w:type="dxa"/>
            <w:bottom w:w="0" w:type="dxa"/>
          </w:tblCellMar>
        </w:tblPrEx>
        <w:tc>
          <w:tcPr>
            <w:tcW w:w="2352" w:type="dxa"/>
            <w:tcBorders>
              <w:right w:val="nil"/>
            </w:tcBorders>
          </w:tcPr>
          <w:p w:rsidR="00000000" w:rsidRDefault="00D33778">
            <w:pPr>
              <w:ind w:left="113"/>
              <w:rPr>
                <w:sz w:val="21"/>
              </w:rPr>
            </w:pPr>
            <w:r>
              <w:rPr>
                <w:rFonts w:hint="eastAsia"/>
                <w:sz w:val="21"/>
              </w:rPr>
              <w:t>单身母亲</w:t>
            </w:r>
          </w:p>
        </w:tc>
        <w:tc>
          <w:tcPr>
            <w:tcW w:w="2352" w:type="dxa"/>
            <w:tcBorders>
              <w:top w:val="nil"/>
              <w:left w:val="single" w:sz="6" w:space="0" w:color="auto"/>
              <w:bottom w:val="nil"/>
              <w:right w:val="single" w:sz="6" w:space="0" w:color="auto"/>
            </w:tcBorders>
          </w:tcPr>
          <w:p w:rsidR="00000000" w:rsidRDefault="00D33778">
            <w:pPr>
              <w:tabs>
                <w:tab w:val="clear" w:pos="510"/>
                <w:tab w:val="clear" w:pos="1021"/>
                <w:tab w:val="clear" w:pos="1531"/>
                <w:tab w:val="clear" w:pos="2041"/>
                <w:tab w:val="decimal" w:pos="1488"/>
              </w:tabs>
              <w:rPr>
                <w:sz w:val="21"/>
              </w:rPr>
            </w:pPr>
            <w:r>
              <w:rPr>
                <w:sz w:val="21"/>
              </w:rPr>
              <w:t>8,469</w:t>
            </w:r>
          </w:p>
        </w:tc>
        <w:tc>
          <w:tcPr>
            <w:tcW w:w="2352" w:type="dxa"/>
            <w:tcBorders>
              <w:left w:val="nil"/>
              <w:right w:val="nil"/>
            </w:tcBorders>
          </w:tcPr>
          <w:p w:rsidR="00000000" w:rsidRDefault="00D33778">
            <w:pPr>
              <w:tabs>
                <w:tab w:val="clear" w:pos="510"/>
                <w:tab w:val="clear" w:pos="1021"/>
                <w:tab w:val="clear" w:pos="1531"/>
                <w:tab w:val="clear" w:pos="2041"/>
                <w:tab w:val="decimal" w:pos="1488"/>
              </w:tabs>
              <w:rPr>
                <w:sz w:val="21"/>
              </w:rPr>
            </w:pPr>
            <w:r>
              <w:rPr>
                <w:sz w:val="21"/>
              </w:rPr>
              <w:t>67,965</w:t>
            </w:r>
          </w:p>
        </w:tc>
        <w:tc>
          <w:tcPr>
            <w:tcW w:w="2352" w:type="dxa"/>
            <w:tcBorders>
              <w:top w:val="nil"/>
              <w:left w:val="single" w:sz="6" w:space="0" w:color="auto"/>
              <w:bottom w:val="nil"/>
            </w:tcBorders>
          </w:tcPr>
          <w:p w:rsidR="00000000" w:rsidRDefault="00D33778">
            <w:pPr>
              <w:tabs>
                <w:tab w:val="clear" w:pos="510"/>
                <w:tab w:val="clear" w:pos="1021"/>
                <w:tab w:val="clear" w:pos="1531"/>
                <w:tab w:val="clear" w:pos="2041"/>
                <w:tab w:val="decimal" w:pos="1104"/>
              </w:tabs>
              <w:rPr>
                <w:sz w:val="21"/>
              </w:rPr>
            </w:pPr>
            <w:r>
              <w:rPr>
                <w:sz w:val="21"/>
              </w:rPr>
              <w:t>0.18</w:t>
            </w:r>
          </w:p>
        </w:tc>
      </w:tr>
      <w:tr w:rsidR="00000000">
        <w:tblPrEx>
          <w:tblCellMar>
            <w:top w:w="0" w:type="dxa"/>
            <w:bottom w:w="0" w:type="dxa"/>
          </w:tblCellMar>
        </w:tblPrEx>
        <w:tc>
          <w:tcPr>
            <w:tcW w:w="2352" w:type="dxa"/>
            <w:tcBorders>
              <w:right w:val="nil"/>
            </w:tcBorders>
          </w:tcPr>
          <w:p w:rsidR="00000000" w:rsidRDefault="00D33778">
            <w:pPr>
              <w:ind w:left="113"/>
              <w:rPr>
                <w:sz w:val="21"/>
              </w:rPr>
            </w:pPr>
            <w:r>
              <w:rPr>
                <w:rFonts w:hint="eastAsia"/>
                <w:sz w:val="21"/>
              </w:rPr>
              <w:t>收留难民的家庭</w:t>
            </w:r>
          </w:p>
        </w:tc>
        <w:tc>
          <w:tcPr>
            <w:tcW w:w="2352" w:type="dxa"/>
            <w:tcBorders>
              <w:top w:val="nil"/>
              <w:left w:val="single" w:sz="6" w:space="0" w:color="auto"/>
              <w:bottom w:val="nil"/>
              <w:right w:val="single" w:sz="6" w:space="0" w:color="auto"/>
            </w:tcBorders>
          </w:tcPr>
          <w:p w:rsidR="00000000" w:rsidRDefault="00D33778">
            <w:pPr>
              <w:tabs>
                <w:tab w:val="clear" w:pos="510"/>
                <w:tab w:val="clear" w:pos="1021"/>
                <w:tab w:val="clear" w:pos="1531"/>
                <w:tab w:val="clear" w:pos="2041"/>
                <w:tab w:val="decimal" w:pos="1488"/>
              </w:tabs>
              <w:rPr>
                <w:sz w:val="21"/>
              </w:rPr>
            </w:pPr>
            <w:r>
              <w:rPr>
                <w:sz w:val="21"/>
              </w:rPr>
              <w:t>12,940</w:t>
            </w:r>
          </w:p>
        </w:tc>
        <w:tc>
          <w:tcPr>
            <w:tcW w:w="2352" w:type="dxa"/>
            <w:tcBorders>
              <w:left w:val="nil"/>
              <w:right w:val="nil"/>
            </w:tcBorders>
          </w:tcPr>
          <w:p w:rsidR="00000000" w:rsidRDefault="00D33778">
            <w:pPr>
              <w:tabs>
                <w:tab w:val="clear" w:pos="510"/>
                <w:tab w:val="clear" w:pos="1021"/>
                <w:tab w:val="clear" w:pos="1531"/>
                <w:tab w:val="clear" w:pos="2041"/>
                <w:tab w:val="decimal" w:pos="1488"/>
              </w:tabs>
              <w:rPr>
                <w:sz w:val="21"/>
              </w:rPr>
            </w:pPr>
            <w:r>
              <w:rPr>
                <w:sz w:val="21"/>
              </w:rPr>
              <w:t>69,813</w:t>
            </w:r>
          </w:p>
        </w:tc>
        <w:tc>
          <w:tcPr>
            <w:tcW w:w="2352" w:type="dxa"/>
            <w:tcBorders>
              <w:top w:val="nil"/>
              <w:left w:val="single" w:sz="6" w:space="0" w:color="auto"/>
              <w:bottom w:val="nil"/>
            </w:tcBorders>
          </w:tcPr>
          <w:p w:rsidR="00000000" w:rsidRDefault="00D33778">
            <w:pPr>
              <w:tabs>
                <w:tab w:val="clear" w:pos="510"/>
                <w:tab w:val="clear" w:pos="1021"/>
                <w:tab w:val="clear" w:pos="1531"/>
                <w:tab w:val="clear" w:pos="2041"/>
                <w:tab w:val="decimal" w:pos="1104"/>
              </w:tabs>
              <w:rPr>
                <w:sz w:val="21"/>
              </w:rPr>
            </w:pPr>
            <w:r>
              <w:rPr>
                <w:sz w:val="21"/>
              </w:rPr>
              <w:t>0.18</w:t>
            </w:r>
          </w:p>
        </w:tc>
      </w:tr>
      <w:tr w:rsidR="00000000">
        <w:tblPrEx>
          <w:tblCellMar>
            <w:top w:w="0" w:type="dxa"/>
            <w:bottom w:w="0" w:type="dxa"/>
          </w:tblCellMar>
        </w:tblPrEx>
        <w:tc>
          <w:tcPr>
            <w:tcW w:w="2352" w:type="dxa"/>
            <w:tcBorders>
              <w:right w:val="nil"/>
            </w:tcBorders>
          </w:tcPr>
          <w:p w:rsidR="00000000" w:rsidRDefault="00D33778">
            <w:pPr>
              <w:ind w:left="113"/>
              <w:rPr>
                <w:sz w:val="21"/>
              </w:rPr>
            </w:pPr>
            <w:r>
              <w:rPr>
                <w:rFonts w:hint="eastAsia"/>
                <w:sz w:val="21"/>
              </w:rPr>
              <w:t>失去挣钱者的家庭</w:t>
            </w:r>
          </w:p>
        </w:tc>
        <w:tc>
          <w:tcPr>
            <w:tcW w:w="2352" w:type="dxa"/>
            <w:tcBorders>
              <w:top w:val="nil"/>
              <w:left w:val="single" w:sz="6" w:space="0" w:color="auto"/>
              <w:bottom w:val="nil"/>
              <w:right w:val="single" w:sz="6" w:space="0" w:color="auto"/>
            </w:tcBorders>
          </w:tcPr>
          <w:p w:rsidR="00000000" w:rsidRDefault="00D33778">
            <w:pPr>
              <w:tabs>
                <w:tab w:val="clear" w:pos="510"/>
                <w:tab w:val="clear" w:pos="1021"/>
                <w:tab w:val="clear" w:pos="1531"/>
                <w:tab w:val="clear" w:pos="2041"/>
                <w:tab w:val="decimal" w:pos="1488"/>
              </w:tabs>
              <w:rPr>
                <w:sz w:val="21"/>
              </w:rPr>
            </w:pPr>
            <w:r>
              <w:rPr>
                <w:sz w:val="21"/>
              </w:rPr>
              <w:t>5,668</w:t>
            </w:r>
          </w:p>
        </w:tc>
        <w:tc>
          <w:tcPr>
            <w:tcW w:w="2352" w:type="dxa"/>
            <w:tcBorders>
              <w:left w:val="nil"/>
              <w:right w:val="nil"/>
            </w:tcBorders>
          </w:tcPr>
          <w:p w:rsidR="00000000" w:rsidRDefault="00D33778">
            <w:pPr>
              <w:tabs>
                <w:tab w:val="clear" w:pos="510"/>
                <w:tab w:val="clear" w:pos="1021"/>
                <w:tab w:val="clear" w:pos="1531"/>
                <w:tab w:val="clear" w:pos="2041"/>
                <w:tab w:val="decimal" w:pos="1488"/>
              </w:tabs>
              <w:rPr>
                <w:sz w:val="21"/>
              </w:rPr>
            </w:pPr>
            <w:r>
              <w:rPr>
                <w:sz w:val="21"/>
              </w:rPr>
              <w:t>157,674</w:t>
            </w:r>
          </w:p>
        </w:tc>
        <w:tc>
          <w:tcPr>
            <w:tcW w:w="2352" w:type="dxa"/>
            <w:tcBorders>
              <w:top w:val="nil"/>
              <w:left w:val="single" w:sz="6" w:space="0" w:color="auto"/>
              <w:bottom w:val="nil"/>
            </w:tcBorders>
          </w:tcPr>
          <w:p w:rsidR="00000000" w:rsidRDefault="00D33778">
            <w:pPr>
              <w:tabs>
                <w:tab w:val="clear" w:pos="510"/>
                <w:tab w:val="clear" w:pos="1021"/>
                <w:tab w:val="clear" w:pos="1531"/>
                <w:tab w:val="clear" w:pos="2041"/>
                <w:tab w:val="decimal" w:pos="1104"/>
              </w:tabs>
              <w:rPr>
                <w:sz w:val="21"/>
              </w:rPr>
            </w:pPr>
            <w:r>
              <w:rPr>
                <w:sz w:val="21"/>
              </w:rPr>
              <w:t>0.42</w:t>
            </w:r>
          </w:p>
        </w:tc>
      </w:tr>
      <w:tr w:rsidR="00000000">
        <w:tblPrEx>
          <w:tblCellMar>
            <w:top w:w="0" w:type="dxa"/>
            <w:bottom w:w="0" w:type="dxa"/>
          </w:tblCellMar>
        </w:tblPrEx>
        <w:tc>
          <w:tcPr>
            <w:tcW w:w="2352" w:type="dxa"/>
            <w:tcBorders>
              <w:right w:val="nil"/>
            </w:tcBorders>
          </w:tcPr>
          <w:p w:rsidR="00000000" w:rsidRDefault="00D33778">
            <w:pPr>
              <w:ind w:left="113"/>
              <w:rPr>
                <w:sz w:val="21"/>
              </w:rPr>
            </w:pPr>
            <w:r>
              <w:rPr>
                <w:rFonts w:hint="eastAsia"/>
                <w:sz w:val="21"/>
              </w:rPr>
              <w:t>社会境况不利群体</w:t>
            </w:r>
          </w:p>
        </w:tc>
        <w:tc>
          <w:tcPr>
            <w:tcW w:w="2352" w:type="dxa"/>
            <w:tcBorders>
              <w:top w:val="nil"/>
              <w:left w:val="single" w:sz="6" w:space="0" w:color="auto"/>
              <w:bottom w:val="nil"/>
              <w:right w:val="single" w:sz="6" w:space="0" w:color="auto"/>
            </w:tcBorders>
          </w:tcPr>
          <w:p w:rsidR="00000000" w:rsidRDefault="00D33778">
            <w:pPr>
              <w:tabs>
                <w:tab w:val="clear" w:pos="510"/>
                <w:tab w:val="clear" w:pos="1021"/>
                <w:tab w:val="clear" w:pos="1531"/>
                <w:tab w:val="clear" w:pos="2041"/>
                <w:tab w:val="decimal" w:pos="1488"/>
              </w:tabs>
              <w:rPr>
                <w:sz w:val="21"/>
              </w:rPr>
            </w:pPr>
            <w:r>
              <w:rPr>
                <w:sz w:val="21"/>
              </w:rPr>
              <w:t>296,514</w:t>
            </w:r>
          </w:p>
        </w:tc>
        <w:tc>
          <w:tcPr>
            <w:tcW w:w="2352" w:type="dxa"/>
            <w:tcBorders>
              <w:left w:val="nil"/>
              <w:right w:val="nil"/>
            </w:tcBorders>
          </w:tcPr>
          <w:p w:rsidR="00000000" w:rsidRDefault="00D33778">
            <w:pPr>
              <w:tabs>
                <w:tab w:val="clear" w:pos="510"/>
                <w:tab w:val="clear" w:pos="1021"/>
                <w:tab w:val="clear" w:pos="1531"/>
                <w:tab w:val="clear" w:pos="2041"/>
                <w:tab w:val="decimal" w:pos="1488"/>
              </w:tabs>
              <w:rPr>
                <w:sz w:val="21"/>
              </w:rPr>
            </w:pPr>
            <w:r>
              <w:rPr>
                <w:sz w:val="21"/>
              </w:rPr>
              <w:t>5,949,268</w:t>
            </w:r>
          </w:p>
        </w:tc>
        <w:tc>
          <w:tcPr>
            <w:tcW w:w="2352" w:type="dxa"/>
            <w:tcBorders>
              <w:top w:val="nil"/>
              <w:left w:val="single" w:sz="6" w:space="0" w:color="auto"/>
              <w:bottom w:val="nil"/>
            </w:tcBorders>
          </w:tcPr>
          <w:p w:rsidR="00000000" w:rsidRDefault="00D33778">
            <w:pPr>
              <w:tabs>
                <w:tab w:val="clear" w:pos="510"/>
                <w:tab w:val="clear" w:pos="1021"/>
                <w:tab w:val="clear" w:pos="1531"/>
                <w:tab w:val="clear" w:pos="2041"/>
                <w:tab w:val="decimal" w:pos="1104"/>
              </w:tabs>
              <w:rPr>
                <w:sz w:val="21"/>
              </w:rPr>
            </w:pPr>
            <w:r>
              <w:rPr>
                <w:sz w:val="21"/>
              </w:rPr>
              <w:t>15.66</w:t>
            </w:r>
          </w:p>
        </w:tc>
      </w:tr>
      <w:tr w:rsidR="00000000">
        <w:tblPrEx>
          <w:tblCellMar>
            <w:top w:w="0" w:type="dxa"/>
            <w:bottom w:w="0" w:type="dxa"/>
          </w:tblCellMar>
        </w:tblPrEx>
        <w:tc>
          <w:tcPr>
            <w:tcW w:w="2352" w:type="dxa"/>
            <w:tcBorders>
              <w:right w:val="nil"/>
            </w:tcBorders>
          </w:tcPr>
          <w:p w:rsidR="00000000" w:rsidRDefault="00D33778">
            <w:pPr>
              <w:ind w:left="113"/>
              <w:rPr>
                <w:sz w:val="21"/>
              </w:rPr>
            </w:pPr>
            <w:r>
              <w:rPr>
                <w:rFonts w:hint="eastAsia"/>
                <w:sz w:val="21"/>
              </w:rPr>
              <w:t>其</w:t>
            </w:r>
            <w:r>
              <w:rPr>
                <w:sz w:val="21"/>
              </w:rPr>
              <w:t xml:space="preserve">  </w:t>
            </w:r>
            <w:r>
              <w:rPr>
                <w:rFonts w:hint="eastAsia"/>
                <w:sz w:val="21"/>
              </w:rPr>
              <w:t>他</w:t>
            </w:r>
          </w:p>
        </w:tc>
        <w:tc>
          <w:tcPr>
            <w:tcW w:w="2352" w:type="dxa"/>
            <w:tcBorders>
              <w:top w:val="nil"/>
              <w:left w:val="single" w:sz="6" w:space="0" w:color="auto"/>
              <w:bottom w:val="nil"/>
              <w:right w:val="single" w:sz="6" w:space="0" w:color="auto"/>
            </w:tcBorders>
          </w:tcPr>
          <w:p w:rsidR="00000000" w:rsidRDefault="00D33778">
            <w:pPr>
              <w:tabs>
                <w:tab w:val="clear" w:pos="510"/>
                <w:tab w:val="clear" w:pos="1021"/>
                <w:tab w:val="clear" w:pos="1531"/>
                <w:tab w:val="clear" w:pos="2041"/>
                <w:tab w:val="decimal" w:pos="1488"/>
              </w:tabs>
              <w:rPr>
                <w:sz w:val="21"/>
              </w:rPr>
            </w:pPr>
            <w:r>
              <w:rPr>
                <w:sz w:val="21"/>
              </w:rPr>
              <w:t>114</w:t>
            </w:r>
            <w:r>
              <w:rPr>
                <w:sz w:val="21"/>
              </w:rPr>
              <w:t>,653</w:t>
            </w:r>
          </w:p>
        </w:tc>
        <w:tc>
          <w:tcPr>
            <w:tcW w:w="2352" w:type="dxa"/>
            <w:tcBorders>
              <w:left w:val="nil"/>
              <w:right w:val="nil"/>
            </w:tcBorders>
          </w:tcPr>
          <w:p w:rsidR="00000000" w:rsidRDefault="00D33778">
            <w:pPr>
              <w:tabs>
                <w:tab w:val="clear" w:pos="510"/>
                <w:tab w:val="clear" w:pos="1021"/>
                <w:tab w:val="clear" w:pos="1531"/>
                <w:tab w:val="clear" w:pos="2041"/>
                <w:tab w:val="decimal" w:pos="1488"/>
              </w:tabs>
              <w:rPr>
                <w:sz w:val="21"/>
              </w:rPr>
            </w:pPr>
            <w:r>
              <w:rPr>
                <w:sz w:val="21"/>
              </w:rPr>
              <w:t>4,647,905</w:t>
            </w:r>
          </w:p>
        </w:tc>
        <w:tc>
          <w:tcPr>
            <w:tcW w:w="2352" w:type="dxa"/>
            <w:tcBorders>
              <w:top w:val="nil"/>
              <w:left w:val="single" w:sz="6" w:space="0" w:color="auto"/>
              <w:bottom w:val="nil"/>
            </w:tcBorders>
          </w:tcPr>
          <w:p w:rsidR="00000000" w:rsidRDefault="00D33778">
            <w:pPr>
              <w:tabs>
                <w:tab w:val="clear" w:pos="510"/>
                <w:tab w:val="clear" w:pos="1021"/>
                <w:tab w:val="clear" w:pos="1531"/>
                <w:tab w:val="clear" w:pos="2041"/>
                <w:tab w:val="decimal" w:pos="1104"/>
              </w:tabs>
              <w:rPr>
                <w:sz w:val="21"/>
              </w:rPr>
            </w:pPr>
            <w:r>
              <w:rPr>
                <w:sz w:val="21"/>
              </w:rPr>
              <w:t>12.24</w:t>
            </w:r>
          </w:p>
        </w:tc>
      </w:tr>
      <w:tr w:rsidR="00000000">
        <w:tblPrEx>
          <w:tblCellMar>
            <w:top w:w="0" w:type="dxa"/>
            <w:bottom w:w="0" w:type="dxa"/>
          </w:tblCellMar>
        </w:tblPrEx>
        <w:tc>
          <w:tcPr>
            <w:tcW w:w="2352" w:type="dxa"/>
            <w:tcBorders>
              <w:right w:val="nil"/>
            </w:tcBorders>
          </w:tcPr>
          <w:p w:rsidR="00000000" w:rsidRDefault="00D33778">
            <w:pPr>
              <w:ind w:left="113"/>
              <w:rPr>
                <w:sz w:val="21"/>
              </w:rPr>
            </w:pPr>
            <w:r>
              <w:rPr>
                <w:rFonts w:hint="eastAsia"/>
                <w:sz w:val="21"/>
              </w:rPr>
              <w:t>总</w:t>
            </w:r>
            <w:r>
              <w:rPr>
                <w:sz w:val="21"/>
              </w:rPr>
              <w:t xml:space="preserve">  </w:t>
            </w:r>
            <w:r>
              <w:rPr>
                <w:rFonts w:hint="eastAsia"/>
                <w:sz w:val="21"/>
              </w:rPr>
              <w:t>计</w:t>
            </w:r>
          </w:p>
        </w:tc>
        <w:tc>
          <w:tcPr>
            <w:tcW w:w="2352" w:type="dxa"/>
            <w:tcBorders>
              <w:top w:val="nil"/>
              <w:left w:val="single" w:sz="6" w:space="0" w:color="auto"/>
              <w:bottom w:val="single" w:sz="6" w:space="0" w:color="auto"/>
              <w:right w:val="single" w:sz="6" w:space="0" w:color="auto"/>
            </w:tcBorders>
          </w:tcPr>
          <w:p w:rsidR="00000000" w:rsidRDefault="00D33778">
            <w:pPr>
              <w:tabs>
                <w:tab w:val="clear" w:pos="510"/>
                <w:tab w:val="clear" w:pos="1021"/>
                <w:tab w:val="clear" w:pos="1531"/>
                <w:tab w:val="clear" w:pos="2041"/>
                <w:tab w:val="decimal" w:pos="1488"/>
              </w:tabs>
              <w:rPr>
                <w:sz w:val="21"/>
              </w:rPr>
            </w:pPr>
            <w:r>
              <w:rPr>
                <w:sz w:val="21"/>
              </w:rPr>
              <w:t>1,402,665</w:t>
            </w:r>
          </w:p>
        </w:tc>
        <w:tc>
          <w:tcPr>
            <w:tcW w:w="2352" w:type="dxa"/>
            <w:tcBorders>
              <w:left w:val="nil"/>
              <w:right w:val="nil"/>
            </w:tcBorders>
          </w:tcPr>
          <w:p w:rsidR="00000000" w:rsidRDefault="00D33778">
            <w:pPr>
              <w:tabs>
                <w:tab w:val="clear" w:pos="510"/>
                <w:tab w:val="clear" w:pos="1021"/>
                <w:tab w:val="clear" w:pos="1531"/>
                <w:tab w:val="clear" w:pos="2041"/>
                <w:tab w:val="decimal" w:pos="1488"/>
              </w:tabs>
              <w:rPr>
                <w:sz w:val="21"/>
              </w:rPr>
            </w:pPr>
            <w:r>
              <w:rPr>
                <w:sz w:val="21"/>
              </w:rPr>
              <w:t>37,978,483</w:t>
            </w:r>
          </w:p>
        </w:tc>
        <w:tc>
          <w:tcPr>
            <w:tcW w:w="2352" w:type="dxa"/>
            <w:tcBorders>
              <w:top w:val="nil"/>
              <w:left w:val="single" w:sz="6" w:space="0" w:color="auto"/>
              <w:bottom w:val="single" w:sz="6" w:space="0" w:color="auto"/>
            </w:tcBorders>
          </w:tcPr>
          <w:p w:rsidR="00000000" w:rsidRDefault="00D33778">
            <w:pPr>
              <w:tabs>
                <w:tab w:val="clear" w:pos="510"/>
                <w:tab w:val="clear" w:pos="1021"/>
                <w:tab w:val="clear" w:pos="1531"/>
                <w:tab w:val="clear" w:pos="2041"/>
                <w:tab w:val="decimal" w:pos="1104"/>
              </w:tabs>
              <w:rPr>
                <w:sz w:val="21"/>
              </w:rPr>
            </w:pPr>
            <w:r>
              <w:rPr>
                <w:sz w:val="21"/>
              </w:rPr>
              <w:t>100</w:t>
            </w:r>
          </w:p>
        </w:tc>
      </w:tr>
    </w:tbl>
    <w:p w:rsidR="00000000" w:rsidRDefault="00D33778">
      <w:pPr>
        <w:spacing w:before="40" w:line="240" w:lineRule="auto"/>
        <w:rPr>
          <w:sz w:val="21"/>
        </w:rPr>
      </w:pPr>
    </w:p>
    <w:p w:rsidR="00000000" w:rsidRDefault="00D33778">
      <w:r>
        <w:tab/>
        <w:t xml:space="preserve">174.  </w:t>
      </w:r>
      <w:r>
        <w:rPr>
          <w:rFonts w:hint="eastAsia"/>
        </w:rPr>
        <w:t>根据内阁第</w:t>
      </w:r>
      <w:r>
        <w:t>48(1992</w:t>
      </w:r>
      <w:r>
        <w:rPr>
          <w:rFonts w:hint="eastAsia"/>
        </w:rPr>
        <w:t>年</w:t>
      </w:r>
      <w:r>
        <w:t>1</w:t>
      </w:r>
      <w:r>
        <w:rPr>
          <w:rFonts w:hint="eastAsia"/>
        </w:rPr>
        <w:t>月</w:t>
      </w:r>
      <w:r>
        <w:t>18</w:t>
      </w:r>
      <w:r>
        <w:rPr>
          <w:rFonts w:hint="eastAsia"/>
        </w:rPr>
        <w:t>日</w:t>
      </w:r>
      <w:r>
        <w:t>)</w:t>
      </w:r>
      <w:r>
        <w:rPr>
          <w:rFonts w:hint="eastAsia"/>
        </w:rPr>
        <w:t>、第</w:t>
      </w:r>
      <w:r>
        <w:t>128(2</w:t>
      </w:r>
      <w:r>
        <w:rPr>
          <w:rFonts w:hint="eastAsia"/>
        </w:rPr>
        <w:t>月</w:t>
      </w:r>
      <w:r>
        <w:t>6</w:t>
      </w:r>
      <w:r>
        <w:rPr>
          <w:rFonts w:hint="eastAsia"/>
        </w:rPr>
        <w:t>日</w:t>
      </w:r>
      <w:r>
        <w:t>)</w:t>
      </w:r>
      <w:r>
        <w:rPr>
          <w:rFonts w:hint="eastAsia"/>
        </w:rPr>
        <w:t>、第</w:t>
      </w:r>
      <w:r>
        <w:t>290(3</w:t>
      </w:r>
      <w:r>
        <w:rPr>
          <w:rFonts w:hint="eastAsia"/>
        </w:rPr>
        <w:t>月</w:t>
      </w:r>
      <w:r>
        <w:t>10</w:t>
      </w:r>
      <w:r>
        <w:rPr>
          <w:rFonts w:hint="eastAsia"/>
        </w:rPr>
        <w:t>日</w:t>
      </w:r>
      <w:r>
        <w:t>)</w:t>
      </w:r>
      <w:r>
        <w:rPr>
          <w:rFonts w:hint="eastAsia"/>
        </w:rPr>
        <w:t>和尔后的决议，在格鲁吉亚进行了农业改革将国有土地无偿转让给民众。</w:t>
      </w:r>
      <w:r>
        <w:t>1996</w:t>
      </w:r>
      <w:r>
        <w:rPr>
          <w:rFonts w:hint="eastAsia"/>
        </w:rPr>
        <w:t>年</w:t>
      </w:r>
      <w:r>
        <w:t>3</w:t>
      </w:r>
      <w:r>
        <w:rPr>
          <w:rFonts w:hint="eastAsia"/>
        </w:rPr>
        <w:t>月</w:t>
      </w:r>
      <w:r>
        <w:t>22</w:t>
      </w:r>
      <w:r>
        <w:rPr>
          <w:rFonts w:hint="eastAsia"/>
        </w:rPr>
        <w:t>日，议会通过了《农用土地</w:t>
      </w:r>
      <w:r>
        <w:t>(</w:t>
      </w:r>
      <w:r>
        <w:rPr>
          <w:rFonts w:hint="eastAsia"/>
        </w:rPr>
        <w:t>所有权</w:t>
      </w:r>
      <w:r>
        <w:t>)</w:t>
      </w:r>
      <w:r>
        <w:rPr>
          <w:rFonts w:hint="eastAsia"/>
        </w:rPr>
        <w:t>法案》；它将移交给家庭的小块土地和</w:t>
      </w:r>
      <w:r>
        <w:t>1992</w:t>
      </w:r>
      <w:r>
        <w:rPr>
          <w:rFonts w:hint="eastAsia"/>
        </w:rPr>
        <w:t>年以前家庭已正当使用的土地划定为家庭的私有财产。截至</w:t>
      </w:r>
      <w:r>
        <w:t>1996</w:t>
      </w:r>
      <w:r>
        <w:rPr>
          <w:rFonts w:hint="eastAsia"/>
        </w:rPr>
        <w:t>年</w:t>
      </w:r>
      <w:r>
        <w:t>10</w:t>
      </w:r>
      <w:r>
        <w:rPr>
          <w:rFonts w:hint="eastAsia"/>
        </w:rPr>
        <w:t>月，约</w:t>
      </w:r>
      <w:r>
        <w:t>100</w:t>
      </w:r>
      <w:r>
        <w:rPr>
          <w:rFonts w:hint="eastAsia"/>
        </w:rPr>
        <w:t>万格鲁吉亚家庭成为</w:t>
      </w:r>
      <w:r>
        <w:t>712,400</w:t>
      </w:r>
      <w:r>
        <w:rPr>
          <w:rFonts w:hint="eastAsia"/>
        </w:rPr>
        <w:t>公顷耕地</w:t>
      </w:r>
      <w:r>
        <w:t>(</w:t>
      </w:r>
      <w:r>
        <w:rPr>
          <w:rFonts w:hint="eastAsia"/>
        </w:rPr>
        <w:t>占全国耕地的</w:t>
      </w:r>
      <w:r>
        <w:t>24%)</w:t>
      </w:r>
      <w:r>
        <w:rPr>
          <w:rFonts w:hint="eastAsia"/>
        </w:rPr>
        <w:t>的拥有者</w:t>
      </w:r>
      <w:r>
        <w:rPr>
          <w:rFonts w:hint="eastAsia"/>
        </w:rPr>
        <w:t>。其中，</w:t>
      </w:r>
      <w:r>
        <w:t>397,200</w:t>
      </w:r>
      <w:r>
        <w:rPr>
          <w:rFonts w:hint="eastAsia"/>
        </w:rPr>
        <w:t>公顷属于可耕地</w:t>
      </w:r>
      <w:r>
        <w:t>(</w:t>
      </w:r>
      <w:r>
        <w:rPr>
          <w:rFonts w:hint="eastAsia"/>
        </w:rPr>
        <w:t>占总数的</w:t>
      </w:r>
      <w:r>
        <w:t>52%)</w:t>
      </w:r>
      <w:r>
        <w:rPr>
          <w:rFonts w:hint="eastAsia"/>
        </w:rPr>
        <w:t>，</w:t>
      </w:r>
      <w:r>
        <w:t>186,800</w:t>
      </w:r>
      <w:r>
        <w:rPr>
          <w:rFonts w:hint="eastAsia"/>
        </w:rPr>
        <w:t>公顷为四季性庄园</w:t>
      </w:r>
      <w:r>
        <w:t>(</w:t>
      </w:r>
      <w:r>
        <w:rPr>
          <w:rFonts w:hint="eastAsia"/>
        </w:rPr>
        <w:t>占</w:t>
      </w:r>
      <w:r>
        <w:t>61%)</w:t>
      </w:r>
      <w:r>
        <w:rPr>
          <w:rFonts w:hint="eastAsia"/>
        </w:rPr>
        <w:t>，</w:t>
      </w:r>
      <w:r>
        <w:t>47,100</w:t>
      </w:r>
      <w:r>
        <w:rPr>
          <w:rFonts w:hint="eastAsia"/>
        </w:rPr>
        <w:t>公顷为草场</w:t>
      </w:r>
      <w:r>
        <w:t>(</w:t>
      </w:r>
      <w:r>
        <w:rPr>
          <w:rFonts w:hint="eastAsia"/>
        </w:rPr>
        <w:t>占</w:t>
      </w:r>
      <w:r>
        <w:t>32%)</w:t>
      </w:r>
      <w:r>
        <w:rPr>
          <w:rFonts w:hint="eastAsia"/>
        </w:rPr>
        <w:t>，</w:t>
      </w:r>
      <w:r>
        <w:t>81,000</w:t>
      </w:r>
      <w:r>
        <w:rPr>
          <w:rFonts w:hint="eastAsia"/>
        </w:rPr>
        <w:t>公顷为牧场</w:t>
      </w:r>
      <w:r>
        <w:t>(</w:t>
      </w:r>
      <w:r>
        <w:rPr>
          <w:rFonts w:hint="eastAsia"/>
        </w:rPr>
        <w:t>占</w:t>
      </w:r>
      <w:r>
        <w:t>5%)</w:t>
      </w:r>
      <w:r>
        <w:rPr>
          <w:rFonts w:hint="eastAsia"/>
        </w:rPr>
        <w:t>。共有</w:t>
      </w:r>
      <w:r>
        <w:t>330,000</w:t>
      </w:r>
      <w:r>
        <w:rPr>
          <w:rFonts w:hint="eastAsia"/>
        </w:rPr>
        <w:t>个城市家庭获得总计为</w:t>
      </w:r>
      <w:r>
        <w:t>69,000</w:t>
      </w:r>
      <w:r>
        <w:rPr>
          <w:rFonts w:hint="eastAsia"/>
        </w:rPr>
        <w:t>公顷的小块土地</w:t>
      </w:r>
      <w:r>
        <w:t>(</w:t>
      </w:r>
      <w:r>
        <w:rPr>
          <w:rFonts w:hint="eastAsia"/>
        </w:rPr>
        <w:t>平均每个家庭为</w:t>
      </w:r>
      <w:r>
        <w:t>0.21</w:t>
      </w:r>
      <w:r>
        <w:rPr>
          <w:rFonts w:hint="eastAsia"/>
        </w:rPr>
        <w:t>公顷</w:t>
      </w:r>
      <w:r>
        <w:t>)</w:t>
      </w:r>
      <w:r>
        <w:rPr>
          <w:rFonts w:hint="eastAsia"/>
        </w:rPr>
        <w:t>。在阿布哈兹和南奥塞梯土地未实行私有化。</w:t>
      </w:r>
    </w:p>
    <w:p w:rsidR="00000000" w:rsidRDefault="00D33778">
      <w:r>
        <w:tab/>
        <w:t xml:space="preserve">175.  </w:t>
      </w:r>
      <w:r>
        <w:rPr>
          <w:rFonts w:hint="eastAsia"/>
        </w:rPr>
        <w:t>《耕种土地</w:t>
      </w:r>
      <w:r>
        <w:t>(</w:t>
      </w:r>
      <w:r>
        <w:rPr>
          <w:rFonts w:hint="eastAsia"/>
        </w:rPr>
        <w:t>所有权</w:t>
      </w:r>
      <w:r>
        <w:t>)</w:t>
      </w:r>
      <w:r>
        <w:rPr>
          <w:rFonts w:hint="eastAsia"/>
        </w:rPr>
        <w:t>法案》允许土地租赁。租赁安排还受格鲁吉亚议会</w:t>
      </w:r>
      <w:r>
        <w:t>1996</w:t>
      </w:r>
      <w:r>
        <w:rPr>
          <w:rFonts w:hint="eastAsia"/>
        </w:rPr>
        <w:t>年</w:t>
      </w:r>
      <w:r>
        <w:t>6</w:t>
      </w:r>
      <w:r>
        <w:rPr>
          <w:rFonts w:hint="eastAsia"/>
        </w:rPr>
        <w:t>月</w:t>
      </w:r>
      <w:r>
        <w:t>28</w:t>
      </w:r>
      <w:r>
        <w:rPr>
          <w:rFonts w:hint="eastAsia"/>
        </w:rPr>
        <w:t>日决议通过的《耕种土地</w:t>
      </w:r>
      <w:r>
        <w:t>(</w:t>
      </w:r>
      <w:r>
        <w:rPr>
          <w:rFonts w:hint="eastAsia"/>
        </w:rPr>
        <w:t>租赁</w:t>
      </w:r>
      <w:r>
        <w:t>)</w:t>
      </w:r>
      <w:r>
        <w:rPr>
          <w:rFonts w:hint="eastAsia"/>
        </w:rPr>
        <w:t>法案》的约束和管理。</w:t>
      </w:r>
    </w:p>
    <w:p w:rsidR="00000000" w:rsidRDefault="00D33778">
      <w:r>
        <w:tab/>
        <w:t xml:space="preserve">176.  </w:t>
      </w:r>
      <w:r>
        <w:rPr>
          <w:rFonts w:hint="eastAsia"/>
        </w:rPr>
        <w:t>自后一法案通过以来，已有</w:t>
      </w:r>
      <w:r>
        <w:t>3,500</w:t>
      </w:r>
      <w:r>
        <w:rPr>
          <w:rFonts w:hint="eastAsia"/>
        </w:rPr>
        <w:t>个人租用了</w:t>
      </w:r>
      <w:r>
        <w:t>118,000</w:t>
      </w:r>
      <w:r>
        <w:rPr>
          <w:rFonts w:hint="eastAsia"/>
        </w:rPr>
        <w:t>公顷耕地</w:t>
      </w:r>
      <w:r>
        <w:t>(</w:t>
      </w:r>
      <w:r>
        <w:rPr>
          <w:rFonts w:hint="eastAsia"/>
        </w:rPr>
        <w:t>每人平均</w:t>
      </w:r>
      <w:r>
        <w:t>34</w:t>
      </w:r>
      <w:r>
        <w:rPr>
          <w:rFonts w:hint="eastAsia"/>
        </w:rPr>
        <w:t>公顷</w:t>
      </w:r>
      <w:r>
        <w:t>)</w:t>
      </w:r>
      <w:r>
        <w:rPr>
          <w:rFonts w:hint="eastAsia"/>
        </w:rPr>
        <w:t>；</w:t>
      </w:r>
      <w:r>
        <w:t>974</w:t>
      </w:r>
      <w:r>
        <w:rPr>
          <w:rFonts w:hint="eastAsia"/>
        </w:rPr>
        <w:t>个合作团体租用了</w:t>
      </w:r>
      <w:r>
        <w:t>177,300</w:t>
      </w:r>
      <w:r>
        <w:rPr>
          <w:rFonts w:hint="eastAsia"/>
        </w:rPr>
        <w:t>公顷土地</w:t>
      </w:r>
      <w:r>
        <w:t>(</w:t>
      </w:r>
      <w:r>
        <w:rPr>
          <w:rFonts w:hint="eastAsia"/>
        </w:rPr>
        <w:t>每个合作社平均</w:t>
      </w:r>
      <w:r>
        <w:t>181</w:t>
      </w:r>
      <w:r>
        <w:rPr>
          <w:rFonts w:hint="eastAsia"/>
        </w:rPr>
        <w:t>公顷</w:t>
      </w:r>
      <w:r>
        <w:t>)</w:t>
      </w:r>
      <w:r>
        <w:rPr>
          <w:rFonts w:hint="eastAsia"/>
        </w:rPr>
        <w:t>。还剩下</w:t>
      </w:r>
      <w:r>
        <w:t>1,980,200</w:t>
      </w:r>
      <w:r>
        <w:rPr>
          <w:rFonts w:hint="eastAsia"/>
        </w:rPr>
        <w:t>公顷，其中</w:t>
      </w:r>
      <w:r>
        <w:t>83%</w:t>
      </w:r>
      <w:r>
        <w:rPr>
          <w:rFonts w:hint="eastAsia"/>
        </w:rPr>
        <w:t>为自然草场。继续批准土地的所有权和对土地的租赁。</w:t>
      </w:r>
    </w:p>
    <w:p w:rsidR="00000000" w:rsidRDefault="00D33778">
      <w:r>
        <w:tab/>
        <w:t xml:space="preserve">177. </w:t>
      </w:r>
      <w:r>
        <w:rPr>
          <w:rFonts w:hint="eastAsia"/>
        </w:rPr>
        <w:t>正在加强拥有土地的法律权利。格鲁吉亚议会</w:t>
      </w:r>
      <w:r>
        <w:t>1996</w:t>
      </w:r>
      <w:r>
        <w:rPr>
          <w:rFonts w:hint="eastAsia"/>
        </w:rPr>
        <w:t>年</w:t>
      </w:r>
      <w:r>
        <w:t>11</w:t>
      </w:r>
      <w:r>
        <w:rPr>
          <w:rFonts w:hint="eastAsia"/>
        </w:rPr>
        <w:t>月</w:t>
      </w:r>
      <w:r>
        <w:t>14</w:t>
      </w:r>
      <w:r>
        <w:rPr>
          <w:rFonts w:hint="eastAsia"/>
        </w:rPr>
        <w:t>日作出决议通过了《土地登记法》。在全国范围内正在建立公开的土地登记制度。已经取消了对土地使用的所有限制</w:t>
      </w:r>
      <w:r>
        <w:t>(</w:t>
      </w:r>
      <w:r>
        <w:rPr>
          <w:rFonts w:hint="eastAsia"/>
        </w:rPr>
        <w:t>为了保护环境而施加的限制除外</w:t>
      </w:r>
      <w:r>
        <w:t>)</w:t>
      </w:r>
      <w:r>
        <w:rPr>
          <w:rFonts w:hint="eastAsia"/>
        </w:rPr>
        <w:t>。</w:t>
      </w:r>
    </w:p>
    <w:p w:rsidR="00000000" w:rsidRDefault="00D33778">
      <w:r>
        <w:tab/>
        <w:t xml:space="preserve">178.  </w:t>
      </w:r>
      <w:r>
        <w:rPr>
          <w:rFonts w:hint="eastAsia"/>
        </w:rPr>
        <w:t>目前的变化改变了耕种的工业和农业结构。</w:t>
      </w:r>
      <w:r>
        <w:t>1996</w:t>
      </w:r>
      <w:r>
        <w:rPr>
          <w:rFonts w:hint="eastAsia"/>
        </w:rPr>
        <w:t>年，</w:t>
      </w:r>
      <w:r>
        <w:t>92%</w:t>
      </w:r>
      <w:r>
        <w:rPr>
          <w:rFonts w:hint="eastAsia"/>
        </w:rPr>
        <w:t>的农业产出来自私营部门，</w:t>
      </w:r>
      <w:r>
        <w:rPr>
          <w:rFonts w:hint="eastAsia"/>
        </w:rPr>
        <w:t>这极大地有助于确保家庭享有足够的食物。</w:t>
      </w:r>
    </w:p>
    <w:p w:rsidR="00000000" w:rsidRDefault="00D33778">
      <w:r>
        <w:tab/>
        <w:t xml:space="preserve">179.  </w:t>
      </w:r>
      <w:r>
        <w:rPr>
          <w:rFonts w:hint="eastAsia"/>
        </w:rPr>
        <w:t>目前，急切需要资金以刺激私有化进程，计划主要通过外国投资和国际组织的援助来确保取得这些资金。目前正在请国际组织在格鲁吉亚执行质量上不同的政策。其中一部分是设想将从人道主义援助获得的资金为私营部门提供贷款和赠款。</w:t>
      </w:r>
    </w:p>
    <w:p w:rsidR="00000000" w:rsidRDefault="00D33778">
      <w:r>
        <w:tab/>
        <w:t xml:space="preserve">180.  </w:t>
      </w:r>
      <w:r>
        <w:rPr>
          <w:rFonts w:hint="eastAsia"/>
        </w:rPr>
        <w:t>捐助国的粮食援助政策已改变，正在将援助政策转用于农工联合企业的发展。这里应当提到</w:t>
      </w:r>
      <w:r>
        <w:t>TACIS</w:t>
      </w:r>
      <w:r>
        <w:rPr>
          <w:rFonts w:hint="eastAsia"/>
        </w:rPr>
        <w:t>项目，它使得谷物部门能有效地利用欧盟的资金。在这一项目下，</w:t>
      </w:r>
      <w:r>
        <w:t>1996 - 1997</w:t>
      </w:r>
      <w:r>
        <w:rPr>
          <w:rFonts w:hint="eastAsia"/>
        </w:rPr>
        <w:t>年期间，为谷物生产、销售和加工提供了</w:t>
      </w:r>
      <w:r>
        <w:t>1,390</w:t>
      </w:r>
      <w:r>
        <w:rPr>
          <w:rFonts w:hint="eastAsia"/>
        </w:rPr>
        <w:t>万拉里，为在</w:t>
      </w:r>
      <w:r>
        <w:t>23</w:t>
      </w:r>
      <w:r>
        <w:t>,800</w:t>
      </w:r>
      <w:r>
        <w:rPr>
          <w:rFonts w:hint="eastAsia"/>
        </w:rPr>
        <w:t>公顷土地上种植玉米和小麦提供了资金，预期将收获</w:t>
      </w:r>
      <w:r>
        <w:t>59,440</w:t>
      </w:r>
      <w:r>
        <w:rPr>
          <w:rFonts w:hint="eastAsia"/>
        </w:rPr>
        <w:t>吨粮食。此外，为采购机构预付的资金将能够使其购买</w:t>
      </w:r>
      <w:r>
        <w:t>32,000</w:t>
      </w:r>
      <w:r>
        <w:rPr>
          <w:rFonts w:hint="eastAsia"/>
        </w:rPr>
        <w:t>吨小麦和</w:t>
      </w:r>
      <w:r>
        <w:t>5,300</w:t>
      </w:r>
      <w:r>
        <w:rPr>
          <w:rFonts w:hint="eastAsia"/>
        </w:rPr>
        <w:t>吨面粉。</w:t>
      </w:r>
    </w:p>
    <w:p w:rsidR="00000000" w:rsidRDefault="00D33778">
      <w:r>
        <w:tab/>
        <w:t xml:space="preserve">181.  </w:t>
      </w:r>
      <w:r>
        <w:rPr>
          <w:rFonts w:hint="eastAsia"/>
        </w:rPr>
        <w:t>尽管气候条件不好，格鲁吉亚的谷物产量仍增加了</w:t>
      </w:r>
      <w:r>
        <w:t>124,000</w:t>
      </w:r>
      <w:r>
        <w:rPr>
          <w:rFonts w:hint="eastAsia"/>
        </w:rPr>
        <w:t>吨；小麦产量增加了</w:t>
      </w:r>
      <w:r>
        <w:t>130,000</w:t>
      </w:r>
      <w:r>
        <w:rPr>
          <w:rFonts w:hint="eastAsia"/>
        </w:rPr>
        <w:t>吨，即</w:t>
      </w:r>
      <w:r>
        <w:t>120%</w:t>
      </w:r>
      <w:r>
        <w:rPr>
          <w:rFonts w:hint="eastAsia"/>
        </w:rPr>
        <w:t>。产量增加的还有蔬菜</w:t>
      </w:r>
      <w:r>
        <w:t>(72,000</w:t>
      </w:r>
      <w:r>
        <w:rPr>
          <w:rFonts w:hint="eastAsia"/>
        </w:rPr>
        <w:t>吨</w:t>
      </w:r>
      <w:r>
        <w:t>)</w:t>
      </w:r>
      <w:r>
        <w:rPr>
          <w:rFonts w:hint="eastAsia"/>
        </w:rPr>
        <w:t>、牛奶</w:t>
      </w:r>
      <w:r>
        <w:t>(100,000</w:t>
      </w:r>
      <w:r>
        <w:rPr>
          <w:rFonts w:hint="eastAsia"/>
        </w:rPr>
        <w:t>吨</w:t>
      </w:r>
      <w:r>
        <w:t>)</w:t>
      </w:r>
      <w:r>
        <w:rPr>
          <w:rFonts w:hint="eastAsia"/>
        </w:rPr>
        <w:t>和肉类</w:t>
      </w:r>
      <w:r>
        <w:t>(26,000</w:t>
      </w:r>
      <w:r>
        <w:rPr>
          <w:rFonts w:hint="eastAsia"/>
        </w:rPr>
        <w:t>吨</w:t>
      </w:r>
      <w:r>
        <w:t>)</w:t>
      </w:r>
      <w:r>
        <w:rPr>
          <w:rFonts w:hint="eastAsia"/>
        </w:rPr>
        <w:t>。加起来，农产品产量增加了</w:t>
      </w:r>
      <w:r>
        <w:t>6%</w:t>
      </w:r>
      <w:r>
        <w:rPr>
          <w:rFonts w:hint="eastAsia"/>
        </w:rPr>
        <w:t>。</w:t>
      </w:r>
    </w:p>
    <w:p w:rsidR="00000000" w:rsidRDefault="00D33778">
      <w:r>
        <w:tab/>
        <w:t>182.  1996</w:t>
      </w:r>
      <w:r>
        <w:rPr>
          <w:rFonts w:hint="eastAsia"/>
        </w:rPr>
        <w:t>年政府为采购葡萄提供了特别优惠贷款</w:t>
      </w:r>
      <w:r>
        <w:t>(600</w:t>
      </w:r>
      <w:r>
        <w:rPr>
          <w:rFonts w:hint="eastAsia"/>
        </w:rPr>
        <w:t>万拉里</w:t>
      </w:r>
      <w:r>
        <w:t>)</w:t>
      </w:r>
      <w:r>
        <w:rPr>
          <w:rFonts w:hint="eastAsia"/>
        </w:rPr>
        <w:t>，这使得进入市场的葡萄数量由</w:t>
      </w:r>
      <w:r>
        <w:t>38,000</w:t>
      </w:r>
      <w:r>
        <w:rPr>
          <w:rFonts w:hint="eastAsia"/>
        </w:rPr>
        <w:t>吨增加</w:t>
      </w:r>
      <w:r>
        <w:rPr>
          <w:rFonts w:hint="eastAsia"/>
        </w:rPr>
        <w:t>到</w:t>
      </w:r>
      <w:r>
        <w:t>60,000</w:t>
      </w:r>
      <w:r>
        <w:rPr>
          <w:rFonts w:hint="eastAsia"/>
        </w:rPr>
        <w:t>吨，刺激了葡萄园的生产能力。</w:t>
      </w:r>
    </w:p>
    <w:p w:rsidR="00000000" w:rsidRDefault="00D33778">
      <w:r>
        <w:tab/>
        <w:t xml:space="preserve">183.  </w:t>
      </w:r>
      <w:r>
        <w:rPr>
          <w:rFonts w:hint="eastAsia"/>
        </w:rPr>
        <w:t>在国际组织的帮助下，现在正在成立信用合作社，这种合作社现已在西格纳希开展业务；它已收到合作基金的</w:t>
      </w:r>
      <w:r>
        <w:t>235,000</w:t>
      </w:r>
      <w:r>
        <w:rPr>
          <w:rFonts w:hint="eastAsia"/>
        </w:rPr>
        <w:t>拉里的预付款。今年计划另外成立</w:t>
      </w:r>
      <w:r>
        <w:t>4</w:t>
      </w:r>
      <w:r>
        <w:rPr>
          <w:rFonts w:hint="eastAsia"/>
        </w:rPr>
        <w:t>个信用合作社。</w:t>
      </w:r>
    </w:p>
    <w:p w:rsidR="00000000" w:rsidRDefault="00D33778">
      <w:r>
        <w:tab/>
        <w:t xml:space="preserve">184.  </w:t>
      </w:r>
      <w:r>
        <w:rPr>
          <w:rFonts w:hint="eastAsia"/>
        </w:rPr>
        <w:t>为改善粮食供应，总统目前正在逐一制定有关谷物、番茄、大豆、蔬菜作物、甜菜等的具体耕种计划。社会保障方案的一个成功例子表现为谷物产品价格的自由化并未造成什么痛苦，它并未导致价格的多米诺上涨，反而结束了数年来存在的短缺状况。</w:t>
      </w:r>
    </w:p>
    <w:p w:rsidR="00000000" w:rsidRDefault="00D33778">
      <w:r>
        <w:tab/>
        <w:t xml:space="preserve">185.  </w:t>
      </w:r>
      <w:r>
        <w:rPr>
          <w:rFonts w:hint="eastAsia"/>
        </w:rPr>
        <w:t>格鲁吉亚有一个中央行动部门</w:t>
      </w:r>
      <w:r>
        <w:rPr>
          <w:rFonts w:hint="eastAsia"/>
          <w:spacing w:val="-40"/>
        </w:rPr>
        <w:t>——</w:t>
      </w:r>
      <w:r>
        <w:t xml:space="preserve"> </w:t>
      </w:r>
      <w:r>
        <w:rPr>
          <w:rFonts w:hint="eastAsia"/>
        </w:rPr>
        <w:t>国家标准、计量</w:t>
      </w:r>
      <w:r>
        <w:rPr>
          <w:rFonts w:hint="eastAsia"/>
        </w:rPr>
        <w:t>和认证部，它负责检查包括食品在内的大宗商品的质量。它负责协调关于符合安全标准的认证工作，由隶属于不同政府部门的专门认可的实验室和检查人员检查拟议零售的商品的质量。例如，贸易和外国经济关系部设有一个针对进口商品</w:t>
      </w:r>
      <w:r>
        <w:t>(</w:t>
      </w:r>
      <w:r>
        <w:rPr>
          <w:rFonts w:hint="eastAsia"/>
        </w:rPr>
        <w:t>主要是食品</w:t>
      </w:r>
      <w:r>
        <w:t>)</w:t>
      </w:r>
      <w:r>
        <w:rPr>
          <w:rFonts w:hint="eastAsia"/>
        </w:rPr>
        <w:t>的特别质量检查部门，农业和粮食部也设有一个负责谷物产品的检查部门。</w:t>
      </w:r>
    </w:p>
    <w:p w:rsidR="00000000" w:rsidRDefault="00D33778">
      <w:r>
        <w:tab/>
        <w:t xml:space="preserve">186.  </w:t>
      </w:r>
      <w:r>
        <w:rPr>
          <w:rFonts w:hint="eastAsia"/>
        </w:rPr>
        <w:t>过去两年来根据国际金融组织的建议，格鲁吉亚采取了若干步骤改善了对粮食对外贸易的调节。除其他外，</w:t>
      </w:r>
      <w:r>
        <w:t>1995</w:t>
      </w:r>
      <w:r>
        <w:rPr>
          <w:rFonts w:hint="eastAsia"/>
        </w:rPr>
        <w:t>年取消了出口配额，</w:t>
      </w:r>
      <w:r>
        <w:t>1996</w:t>
      </w:r>
      <w:r>
        <w:rPr>
          <w:rFonts w:hint="eastAsia"/>
        </w:rPr>
        <w:t>年决定最大限度地减少出口需要出口证或被禁止的商品清单。例如，</w:t>
      </w:r>
      <w:r>
        <w:t>1992</w:t>
      </w:r>
      <w:r>
        <w:rPr>
          <w:rFonts w:hint="eastAsia"/>
        </w:rPr>
        <w:t>至</w:t>
      </w:r>
      <w:r>
        <w:t>1996</w:t>
      </w:r>
      <w:r>
        <w:rPr>
          <w:rFonts w:hint="eastAsia"/>
        </w:rPr>
        <w:t>年</w:t>
      </w:r>
      <w:r>
        <w:rPr>
          <w:rFonts w:hint="eastAsia"/>
        </w:rPr>
        <w:t>期间，奶和奶制品、肉和肉制品、谷物、大米、面粉和糖被禁止出口，而现在不得出口的项目清单已未列任何食品。强制性合同登记也已被取消。</w:t>
      </w:r>
    </w:p>
    <w:p w:rsidR="00000000" w:rsidRDefault="00D33778">
      <w:pPr>
        <w:spacing w:after="320"/>
        <w:textAlignment w:val="center"/>
      </w:pPr>
      <w:r>
        <w:tab/>
        <w:t xml:space="preserve">187.  </w:t>
      </w:r>
      <w:r>
        <w:rPr>
          <w:rFonts w:hint="eastAsia"/>
        </w:rPr>
        <w:t>为了促进产量，包括农产品的产量，</w:t>
      </w:r>
      <w:r>
        <w:t>1996</w:t>
      </w:r>
      <w:r>
        <w:rPr>
          <w:rFonts w:hint="eastAsia"/>
        </w:rPr>
        <w:t>年下半年通过了《关税法案》和《格鲁吉亚税收制度立法法案</w:t>
      </w:r>
      <w:r>
        <w:t>(</w:t>
      </w:r>
      <w:r>
        <w:rPr>
          <w:rFonts w:hint="eastAsia"/>
        </w:rPr>
        <w:t>修正案</w:t>
      </w:r>
      <w:r>
        <w:t>)</w:t>
      </w:r>
      <w:r>
        <w:rPr>
          <w:rFonts w:hint="eastAsia"/>
        </w:rPr>
        <w:t>》；这两项法案大幅度削减了关税，将某些进口原料、药品和农业杀虫剂的关税由</w:t>
      </w:r>
      <w:r>
        <w:t>12%</w:t>
      </w:r>
      <w:r>
        <w:rPr>
          <w:rFonts w:hint="eastAsia"/>
        </w:rPr>
        <w:t>减少到</w:t>
      </w:r>
      <w:r>
        <w:t>5%</w:t>
      </w:r>
      <w:r>
        <w:rPr>
          <w:rFonts w:hint="eastAsia"/>
        </w:rPr>
        <w:t>。根据《对外经济活动贸易大全》第</w:t>
      </w:r>
      <w:r>
        <w:t>84</w:t>
      </w:r>
      <w:r>
        <w:rPr>
          <w:rFonts w:hint="eastAsia"/>
        </w:rPr>
        <w:t>、</w:t>
      </w:r>
      <w:r>
        <w:t>85</w:t>
      </w:r>
      <w:r>
        <w:rPr>
          <w:rFonts w:hint="eastAsia"/>
        </w:rPr>
        <w:t>和</w:t>
      </w:r>
      <w:r>
        <w:t>90</w:t>
      </w:r>
      <w:r>
        <w:rPr>
          <w:rFonts w:hint="eastAsia"/>
        </w:rPr>
        <w:t>章，进口的基本资产免缴增值税。</w:t>
      </w:r>
    </w:p>
    <w:p w:rsidR="00000000" w:rsidRDefault="00D33778">
      <w:pPr>
        <w:pStyle w:val="Heading4"/>
      </w:pPr>
      <w:r>
        <w:rPr>
          <w:rFonts w:hint="eastAsia"/>
        </w:rPr>
        <w:t>适足住房权</w:t>
      </w:r>
    </w:p>
    <w:p w:rsidR="00000000" w:rsidRDefault="00D33778">
      <w:pPr>
        <w:spacing w:after="320"/>
        <w:textAlignment w:val="center"/>
      </w:pPr>
      <w:r>
        <w:tab/>
        <w:t xml:space="preserve">188.  </w:t>
      </w:r>
      <w:r>
        <w:rPr>
          <w:rFonts w:hint="eastAsia"/>
        </w:rPr>
        <w:t>根据格鲁吉亚国家社会经济咨询部</w:t>
      </w:r>
      <w:r>
        <w:t>1991</w:t>
      </w:r>
      <w:r>
        <w:rPr>
          <w:rFonts w:hint="eastAsia"/>
        </w:rPr>
        <w:t>年</w:t>
      </w:r>
      <w:r>
        <w:t>1</w:t>
      </w:r>
      <w:r>
        <w:rPr>
          <w:rFonts w:hint="eastAsia"/>
        </w:rPr>
        <w:t>月</w:t>
      </w:r>
      <w:r>
        <w:t>1</w:t>
      </w:r>
      <w:r>
        <w:rPr>
          <w:rFonts w:hint="eastAsia"/>
        </w:rPr>
        <w:t>日的数字，当时全国的房屋</w:t>
      </w:r>
      <w:r>
        <w:rPr>
          <w:rFonts w:hint="eastAsia"/>
        </w:rPr>
        <w:t>面积为</w:t>
      </w:r>
      <w:r>
        <w:t>101,824</w:t>
      </w:r>
      <w:r>
        <w:rPr>
          <w:rFonts w:hint="eastAsia"/>
        </w:rPr>
        <w:t>百万平方米。其中城市和城市类型的住区占</w:t>
      </w:r>
      <w:r>
        <w:t>50,117</w:t>
      </w:r>
      <w:r>
        <w:rPr>
          <w:rFonts w:hint="eastAsia"/>
        </w:rPr>
        <w:t>百万平方米，农村地区拥有</w:t>
      </w:r>
      <w:r>
        <w:t>51,707</w:t>
      </w:r>
      <w:r>
        <w:rPr>
          <w:rFonts w:hint="eastAsia"/>
        </w:rPr>
        <w:t>百万平方米。</w:t>
      </w:r>
    </w:p>
    <w:p w:rsidR="00000000" w:rsidRDefault="00D33778">
      <w:pPr>
        <w:pStyle w:val="Heading3"/>
        <w:rPr>
          <w:u w:val="none"/>
        </w:rPr>
      </w:pPr>
      <w:r>
        <w:rPr>
          <w:rFonts w:hint="eastAsia"/>
          <w:u w:val="none"/>
        </w:rPr>
        <w:t>表</w:t>
      </w:r>
      <w:r>
        <w:rPr>
          <w:u w:val="none"/>
        </w:rPr>
        <w:t xml:space="preserve">  10</w:t>
      </w:r>
    </w:p>
    <w:p w:rsidR="00000000" w:rsidRDefault="00D33778">
      <w:pPr>
        <w:pStyle w:val="Heading3"/>
        <w:rPr>
          <w:u w:val="none"/>
        </w:rPr>
      </w:pPr>
      <w:r>
        <w:rPr>
          <w:rFonts w:hint="eastAsia"/>
        </w:rPr>
        <w:t>格鲁吉亚的住房面积</w:t>
      </w:r>
      <w:r>
        <w:br/>
      </w:r>
      <w:r>
        <w:rPr>
          <w:u w:val="none"/>
        </w:rPr>
        <w:t>(</w:t>
      </w:r>
      <w:r>
        <w:rPr>
          <w:rFonts w:hint="eastAsia"/>
          <w:u w:val="none"/>
        </w:rPr>
        <w:t>所有者之间的分配情况</w:t>
      </w:r>
      <w:r>
        <w:rPr>
          <w:u w:val="none"/>
        </w:rPr>
        <w:t>)</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3137"/>
        <w:gridCol w:w="3137"/>
        <w:gridCol w:w="3137"/>
      </w:tblGrid>
      <w:tr w:rsidR="00000000">
        <w:tblPrEx>
          <w:tblCellMar>
            <w:top w:w="0" w:type="dxa"/>
            <w:bottom w:w="0" w:type="dxa"/>
          </w:tblCellMar>
        </w:tblPrEx>
        <w:tc>
          <w:tcPr>
            <w:tcW w:w="3137" w:type="dxa"/>
            <w:tcBorders>
              <w:right w:val="nil"/>
            </w:tcBorders>
          </w:tcPr>
          <w:p w:rsidR="00000000" w:rsidRDefault="00D33778">
            <w:pPr>
              <w:spacing w:before="60"/>
              <w:jc w:val="center"/>
              <w:rPr>
                <w:sz w:val="21"/>
              </w:rPr>
            </w:pPr>
          </w:p>
        </w:tc>
        <w:tc>
          <w:tcPr>
            <w:tcW w:w="3137" w:type="dxa"/>
            <w:tcBorders>
              <w:top w:val="single" w:sz="6" w:space="0" w:color="auto"/>
              <w:left w:val="single" w:sz="6" w:space="0" w:color="auto"/>
              <w:bottom w:val="single" w:sz="6" w:space="0" w:color="auto"/>
              <w:right w:val="single" w:sz="6" w:space="0" w:color="auto"/>
            </w:tcBorders>
          </w:tcPr>
          <w:p w:rsidR="00000000" w:rsidRDefault="00D33778">
            <w:pPr>
              <w:spacing w:before="60"/>
              <w:jc w:val="center"/>
              <w:rPr>
                <w:sz w:val="21"/>
              </w:rPr>
            </w:pPr>
            <w:r>
              <w:rPr>
                <w:rFonts w:hint="eastAsia"/>
                <w:sz w:val="21"/>
              </w:rPr>
              <w:t>全国</w:t>
            </w:r>
            <w:r>
              <w:rPr>
                <w:sz w:val="21"/>
              </w:rPr>
              <w:t>(</w:t>
            </w:r>
            <w:r>
              <w:rPr>
                <w:rFonts w:hint="eastAsia"/>
                <w:sz w:val="21"/>
              </w:rPr>
              <w:t>千平方米</w:t>
            </w:r>
            <w:r>
              <w:rPr>
                <w:sz w:val="21"/>
              </w:rPr>
              <w:t>)</w:t>
            </w:r>
          </w:p>
        </w:tc>
        <w:tc>
          <w:tcPr>
            <w:tcW w:w="3137" w:type="dxa"/>
            <w:tcBorders>
              <w:left w:val="nil"/>
              <w:bottom w:val="nil"/>
            </w:tcBorders>
          </w:tcPr>
          <w:p w:rsidR="00000000" w:rsidRDefault="00D33778">
            <w:pPr>
              <w:spacing w:before="60"/>
              <w:jc w:val="center"/>
              <w:rPr>
                <w:sz w:val="21"/>
              </w:rPr>
            </w:pPr>
            <w:r>
              <w:rPr>
                <w:rFonts w:hint="eastAsia"/>
                <w:sz w:val="21"/>
              </w:rPr>
              <w:t>所占百分比</w:t>
            </w:r>
          </w:p>
        </w:tc>
      </w:tr>
      <w:tr w:rsidR="00000000">
        <w:tblPrEx>
          <w:tblCellMar>
            <w:top w:w="0" w:type="dxa"/>
            <w:bottom w:w="0" w:type="dxa"/>
          </w:tblCellMar>
        </w:tblPrEx>
        <w:tc>
          <w:tcPr>
            <w:tcW w:w="3137" w:type="dxa"/>
            <w:tcBorders>
              <w:right w:val="nil"/>
            </w:tcBorders>
          </w:tcPr>
          <w:p w:rsidR="00000000" w:rsidRDefault="00D33778">
            <w:pPr>
              <w:spacing w:before="60"/>
              <w:ind w:left="113"/>
              <w:rPr>
                <w:sz w:val="21"/>
              </w:rPr>
            </w:pPr>
            <w:r>
              <w:rPr>
                <w:rFonts w:hint="eastAsia"/>
                <w:sz w:val="21"/>
              </w:rPr>
              <w:t>总</w:t>
            </w:r>
            <w:r>
              <w:rPr>
                <w:sz w:val="21"/>
              </w:rPr>
              <w:t xml:space="preserve">  </w:t>
            </w:r>
            <w:r>
              <w:rPr>
                <w:rFonts w:hint="eastAsia"/>
                <w:sz w:val="21"/>
              </w:rPr>
              <w:t>计</w:t>
            </w:r>
          </w:p>
        </w:tc>
        <w:tc>
          <w:tcPr>
            <w:tcW w:w="3137" w:type="dxa"/>
            <w:tcBorders>
              <w:top w:val="nil"/>
              <w:left w:val="single" w:sz="6" w:space="0" w:color="auto"/>
              <w:bottom w:val="nil"/>
              <w:right w:val="single" w:sz="6" w:space="0" w:color="auto"/>
            </w:tcBorders>
          </w:tcPr>
          <w:p w:rsidR="00000000" w:rsidRDefault="00D33778">
            <w:pPr>
              <w:tabs>
                <w:tab w:val="clear" w:pos="510"/>
                <w:tab w:val="clear" w:pos="1021"/>
                <w:tab w:val="clear" w:pos="1531"/>
                <w:tab w:val="clear" w:pos="2041"/>
                <w:tab w:val="decimal" w:pos="1543"/>
              </w:tabs>
              <w:spacing w:before="60"/>
              <w:rPr>
                <w:sz w:val="21"/>
              </w:rPr>
            </w:pPr>
            <w:r>
              <w:rPr>
                <w:sz w:val="21"/>
              </w:rPr>
              <w:t>101,825.5</w:t>
            </w:r>
          </w:p>
        </w:tc>
        <w:tc>
          <w:tcPr>
            <w:tcW w:w="3137" w:type="dxa"/>
            <w:tcBorders>
              <w:top w:val="single" w:sz="6" w:space="0" w:color="auto"/>
              <w:left w:val="nil"/>
              <w:bottom w:val="nil"/>
            </w:tcBorders>
          </w:tcPr>
          <w:p w:rsidR="00000000" w:rsidRDefault="00D33778">
            <w:pPr>
              <w:tabs>
                <w:tab w:val="clear" w:pos="510"/>
                <w:tab w:val="clear" w:pos="1021"/>
                <w:tab w:val="clear" w:pos="1531"/>
                <w:tab w:val="clear" w:pos="2041"/>
                <w:tab w:val="decimal" w:pos="1543"/>
              </w:tabs>
              <w:spacing w:before="60"/>
              <w:rPr>
                <w:sz w:val="21"/>
              </w:rPr>
            </w:pPr>
            <w:r>
              <w:rPr>
                <w:sz w:val="21"/>
              </w:rPr>
              <w:t>100</w:t>
            </w:r>
          </w:p>
        </w:tc>
      </w:tr>
      <w:tr w:rsidR="00000000">
        <w:tblPrEx>
          <w:tblCellMar>
            <w:top w:w="0" w:type="dxa"/>
            <w:bottom w:w="0" w:type="dxa"/>
          </w:tblCellMar>
        </w:tblPrEx>
        <w:tc>
          <w:tcPr>
            <w:tcW w:w="3137" w:type="dxa"/>
            <w:tcBorders>
              <w:right w:val="nil"/>
            </w:tcBorders>
          </w:tcPr>
          <w:p w:rsidR="00000000" w:rsidRDefault="00D33778">
            <w:pPr>
              <w:spacing w:before="60"/>
              <w:ind w:left="113"/>
              <w:rPr>
                <w:sz w:val="21"/>
              </w:rPr>
            </w:pPr>
            <w:r>
              <w:rPr>
                <w:rFonts w:hint="eastAsia"/>
                <w:sz w:val="21"/>
              </w:rPr>
              <w:t>其</w:t>
            </w:r>
            <w:r>
              <w:rPr>
                <w:sz w:val="21"/>
              </w:rPr>
              <w:t xml:space="preserve">  </w:t>
            </w:r>
            <w:r>
              <w:rPr>
                <w:rFonts w:hint="eastAsia"/>
                <w:sz w:val="21"/>
              </w:rPr>
              <w:t>中：</w:t>
            </w:r>
          </w:p>
        </w:tc>
        <w:tc>
          <w:tcPr>
            <w:tcW w:w="3137" w:type="dxa"/>
            <w:tcBorders>
              <w:top w:val="nil"/>
              <w:left w:val="single" w:sz="6" w:space="0" w:color="auto"/>
              <w:bottom w:val="nil"/>
              <w:right w:val="single" w:sz="6" w:space="0" w:color="auto"/>
            </w:tcBorders>
          </w:tcPr>
          <w:p w:rsidR="00000000" w:rsidRDefault="00D33778">
            <w:pPr>
              <w:tabs>
                <w:tab w:val="clear" w:pos="510"/>
                <w:tab w:val="clear" w:pos="1021"/>
                <w:tab w:val="clear" w:pos="1531"/>
                <w:tab w:val="clear" w:pos="2041"/>
                <w:tab w:val="decimal" w:pos="1543"/>
              </w:tabs>
              <w:spacing w:before="60"/>
              <w:rPr>
                <w:sz w:val="21"/>
              </w:rPr>
            </w:pPr>
          </w:p>
        </w:tc>
        <w:tc>
          <w:tcPr>
            <w:tcW w:w="3137" w:type="dxa"/>
            <w:tcBorders>
              <w:top w:val="nil"/>
              <w:left w:val="nil"/>
            </w:tcBorders>
          </w:tcPr>
          <w:p w:rsidR="00000000" w:rsidRDefault="00D33778">
            <w:pPr>
              <w:tabs>
                <w:tab w:val="clear" w:pos="510"/>
                <w:tab w:val="clear" w:pos="1021"/>
                <w:tab w:val="clear" w:pos="1531"/>
                <w:tab w:val="clear" w:pos="2041"/>
                <w:tab w:val="decimal" w:pos="1543"/>
              </w:tabs>
              <w:spacing w:before="60"/>
              <w:rPr>
                <w:sz w:val="21"/>
              </w:rPr>
            </w:pPr>
          </w:p>
        </w:tc>
      </w:tr>
      <w:tr w:rsidR="00000000">
        <w:tblPrEx>
          <w:tblCellMar>
            <w:top w:w="0" w:type="dxa"/>
            <w:bottom w:w="0" w:type="dxa"/>
          </w:tblCellMar>
        </w:tblPrEx>
        <w:tc>
          <w:tcPr>
            <w:tcW w:w="3137" w:type="dxa"/>
            <w:tcBorders>
              <w:right w:val="nil"/>
            </w:tcBorders>
          </w:tcPr>
          <w:p w:rsidR="00000000" w:rsidRDefault="00D33778">
            <w:pPr>
              <w:spacing w:before="60"/>
              <w:ind w:left="113"/>
              <w:rPr>
                <w:sz w:val="21"/>
              </w:rPr>
            </w:pPr>
            <w:r>
              <w:rPr>
                <w:rFonts w:hint="eastAsia"/>
                <w:sz w:val="21"/>
              </w:rPr>
              <w:t>国</w:t>
            </w:r>
            <w:r>
              <w:rPr>
                <w:sz w:val="21"/>
              </w:rPr>
              <w:t xml:space="preserve">  </w:t>
            </w:r>
            <w:r>
              <w:rPr>
                <w:rFonts w:hint="eastAsia"/>
                <w:sz w:val="21"/>
              </w:rPr>
              <w:t>有</w:t>
            </w:r>
          </w:p>
        </w:tc>
        <w:tc>
          <w:tcPr>
            <w:tcW w:w="3137" w:type="dxa"/>
            <w:tcBorders>
              <w:top w:val="nil"/>
              <w:left w:val="single" w:sz="6" w:space="0" w:color="auto"/>
              <w:bottom w:val="nil"/>
              <w:right w:val="single" w:sz="6" w:space="0" w:color="auto"/>
            </w:tcBorders>
          </w:tcPr>
          <w:p w:rsidR="00000000" w:rsidRDefault="00D33778">
            <w:pPr>
              <w:tabs>
                <w:tab w:val="clear" w:pos="510"/>
                <w:tab w:val="clear" w:pos="1021"/>
                <w:tab w:val="clear" w:pos="1531"/>
                <w:tab w:val="clear" w:pos="2041"/>
                <w:tab w:val="decimal" w:pos="1543"/>
              </w:tabs>
              <w:spacing w:before="60"/>
              <w:rPr>
                <w:sz w:val="21"/>
              </w:rPr>
            </w:pPr>
            <w:r>
              <w:rPr>
                <w:sz w:val="21"/>
              </w:rPr>
              <w:t>27,118.5</w:t>
            </w:r>
          </w:p>
        </w:tc>
        <w:tc>
          <w:tcPr>
            <w:tcW w:w="3137" w:type="dxa"/>
            <w:tcBorders>
              <w:left w:val="nil"/>
            </w:tcBorders>
          </w:tcPr>
          <w:p w:rsidR="00000000" w:rsidRDefault="00D33778">
            <w:pPr>
              <w:tabs>
                <w:tab w:val="clear" w:pos="510"/>
                <w:tab w:val="clear" w:pos="1021"/>
                <w:tab w:val="clear" w:pos="1531"/>
                <w:tab w:val="clear" w:pos="2041"/>
                <w:tab w:val="decimal" w:pos="1543"/>
              </w:tabs>
              <w:spacing w:before="60"/>
              <w:rPr>
                <w:sz w:val="21"/>
              </w:rPr>
            </w:pPr>
            <w:r>
              <w:rPr>
                <w:sz w:val="21"/>
              </w:rPr>
              <w:t>26.6</w:t>
            </w:r>
          </w:p>
        </w:tc>
      </w:tr>
      <w:tr w:rsidR="00000000">
        <w:tblPrEx>
          <w:tblCellMar>
            <w:top w:w="0" w:type="dxa"/>
            <w:bottom w:w="0" w:type="dxa"/>
          </w:tblCellMar>
        </w:tblPrEx>
        <w:tc>
          <w:tcPr>
            <w:tcW w:w="3137" w:type="dxa"/>
            <w:tcBorders>
              <w:right w:val="nil"/>
            </w:tcBorders>
          </w:tcPr>
          <w:p w:rsidR="00000000" w:rsidRDefault="00D33778">
            <w:pPr>
              <w:spacing w:before="60"/>
              <w:ind w:left="113"/>
              <w:rPr>
                <w:sz w:val="21"/>
              </w:rPr>
            </w:pPr>
            <w:r>
              <w:rPr>
                <w:rFonts w:hint="eastAsia"/>
                <w:sz w:val="21"/>
              </w:rPr>
              <w:t>合作形式</w:t>
            </w:r>
          </w:p>
        </w:tc>
        <w:tc>
          <w:tcPr>
            <w:tcW w:w="3137" w:type="dxa"/>
            <w:tcBorders>
              <w:top w:val="nil"/>
              <w:left w:val="single" w:sz="6" w:space="0" w:color="auto"/>
              <w:bottom w:val="nil"/>
              <w:right w:val="single" w:sz="6" w:space="0" w:color="auto"/>
            </w:tcBorders>
          </w:tcPr>
          <w:p w:rsidR="00000000" w:rsidRDefault="00D33778">
            <w:pPr>
              <w:tabs>
                <w:tab w:val="clear" w:pos="510"/>
                <w:tab w:val="clear" w:pos="1021"/>
                <w:tab w:val="clear" w:pos="1531"/>
                <w:tab w:val="clear" w:pos="2041"/>
                <w:tab w:val="decimal" w:pos="1543"/>
              </w:tabs>
              <w:spacing w:before="60"/>
              <w:rPr>
                <w:sz w:val="21"/>
              </w:rPr>
            </w:pPr>
            <w:r>
              <w:rPr>
                <w:sz w:val="21"/>
              </w:rPr>
              <w:t>4,084.5</w:t>
            </w:r>
          </w:p>
        </w:tc>
        <w:tc>
          <w:tcPr>
            <w:tcW w:w="3137" w:type="dxa"/>
            <w:tcBorders>
              <w:left w:val="nil"/>
            </w:tcBorders>
          </w:tcPr>
          <w:p w:rsidR="00000000" w:rsidRDefault="00D33778">
            <w:pPr>
              <w:tabs>
                <w:tab w:val="clear" w:pos="510"/>
                <w:tab w:val="clear" w:pos="1021"/>
                <w:tab w:val="clear" w:pos="1531"/>
                <w:tab w:val="clear" w:pos="2041"/>
                <w:tab w:val="decimal" w:pos="1543"/>
              </w:tabs>
              <w:spacing w:before="60"/>
              <w:rPr>
                <w:sz w:val="21"/>
              </w:rPr>
            </w:pPr>
            <w:r>
              <w:rPr>
                <w:sz w:val="21"/>
              </w:rPr>
              <w:t>4</w:t>
            </w:r>
          </w:p>
        </w:tc>
      </w:tr>
      <w:tr w:rsidR="00000000">
        <w:tblPrEx>
          <w:tblCellMar>
            <w:top w:w="0" w:type="dxa"/>
            <w:bottom w:w="0" w:type="dxa"/>
          </w:tblCellMar>
        </w:tblPrEx>
        <w:tc>
          <w:tcPr>
            <w:tcW w:w="3137" w:type="dxa"/>
            <w:tcBorders>
              <w:right w:val="nil"/>
            </w:tcBorders>
          </w:tcPr>
          <w:p w:rsidR="00000000" w:rsidRDefault="00D33778">
            <w:pPr>
              <w:spacing w:before="60"/>
              <w:ind w:left="113"/>
              <w:rPr>
                <w:sz w:val="21"/>
              </w:rPr>
            </w:pPr>
            <w:r>
              <w:rPr>
                <w:rFonts w:hint="eastAsia"/>
                <w:sz w:val="21"/>
              </w:rPr>
              <w:t>私</w:t>
            </w:r>
            <w:r>
              <w:rPr>
                <w:sz w:val="21"/>
              </w:rPr>
              <w:t xml:space="preserve">  </w:t>
            </w:r>
            <w:r>
              <w:rPr>
                <w:rFonts w:hint="eastAsia"/>
                <w:sz w:val="21"/>
              </w:rPr>
              <w:t>有</w:t>
            </w:r>
          </w:p>
        </w:tc>
        <w:tc>
          <w:tcPr>
            <w:tcW w:w="3137" w:type="dxa"/>
            <w:tcBorders>
              <w:top w:val="nil"/>
              <w:left w:val="single" w:sz="6" w:space="0" w:color="auto"/>
              <w:bottom w:val="single" w:sz="6" w:space="0" w:color="auto"/>
              <w:right w:val="single" w:sz="6" w:space="0" w:color="auto"/>
            </w:tcBorders>
          </w:tcPr>
          <w:p w:rsidR="00000000" w:rsidRDefault="00D33778">
            <w:pPr>
              <w:tabs>
                <w:tab w:val="clear" w:pos="510"/>
                <w:tab w:val="clear" w:pos="1021"/>
                <w:tab w:val="clear" w:pos="1531"/>
                <w:tab w:val="clear" w:pos="2041"/>
                <w:tab w:val="decimal" w:pos="1543"/>
              </w:tabs>
              <w:spacing w:before="60"/>
              <w:rPr>
                <w:sz w:val="21"/>
              </w:rPr>
            </w:pPr>
            <w:r>
              <w:rPr>
                <w:sz w:val="21"/>
              </w:rPr>
              <w:t>70,621.5</w:t>
            </w:r>
          </w:p>
        </w:tc>
        <w:tc>
          <w:tcPr>
            <w:tcW w:w="3137" w:type="dxa"/>
            <w:tcBorders>
              <w:left w:val="nil"/>
            </w:tcBorders>
          </w:tcPr>
          <w:p w:rsidR="00000000" w:rsidRDefault="00D33778">
            <w:pPr>
              <w:tabs>
                <w:tab w:val="clear" w:pos="510"/>
                <w:tab w:val="clear" w:pos="1021"/>
                <w:tab w:val="clear" w:pos="1531"/>
                <w:tab w:val="clear" w:pos="2041"/>
                <w:tab w:val="decimal" w:pos="1543"/>
              </w:tabs>
              <w:spacing w:before="60"/>
              <w:rPr>
                <w:sz w:val="21"/>
              </w:rPr>
            </w:pPr>
            <w:r>
              <w:rPr>
                <w:sz w:val="21"/>
              </w:rPr>
              <w:t>69.4</w:t>
            </w:r>
          </w:p>
        </w:tc>
      </w:tr>
    </w:tbl>
    <w:p w:rsidR="00000000" w:rsidRDefault="00D33778">
      <w:pPr>
        <w:spacing w:before="120"/>
      </w:pPr>
      <w:r>
        <w:tab/>
        <w:t>189.  1992</w:t>
      </w:r>
      <w:r>
        <w:rPr>
          <w:rFonts w:hint="eastAsia"/>
        </w:rPr>
        <w:t>年之前，约有</w:t>
      </w:r>
      <w:r>
        <w:t>129,000</w:t>
      </w:r>
      <w:r>
        <w:rPr>
          <w:rFonts w:hint="eastAsia"/>
        </w:rPr>
        <w:t>个家庭登记等候公寓住房</w:t>
      </w:r>
      <w:r>
        <w:t>(1965</w:t>
      </w:r>
      <w:r>
        <w:rPr>
          <w:rFonts w:hint="eastAsia"/>
        </w:rPr>
        <w:t>年以前就有</w:t>
      </w:r>
      <w:r>
        <w:t>900</w:t>
      </w:r>
      <w:r>
        <w:rPr>
          <w:rFonts w:hint="eastAsia"/>
        </w:rPr>
        <w:t>个家庭登记了</w:t>
      </w:r>
      <w:r>
        <w:t>)</w:t>
      </w:r>
      <w:r>
        <w:rPr>
          <w:rFonts w:hint="eastAsia"/>
        </w:rPr>
        <w:t>。其中大部分属于战争</w:t>
      </w:r>
      <w:r>
        <w:rPr>
          <w:rFonts w:hint="eastAsia"/>
        </w:rPr>
        <w:t>受害者或工伤事故者、家中有人在内战中丧生的家庭、病人或残疾人、人口多的家庭、单身母亲和社会处境不利阶层的其他各种类型的人</w:t>
      </w:r>
      <w:r>
        <w:t>(</w:t>
      </w:r>
      <w:r>
        <w:rPr>
          <w:rFonts w:hint="eastAsia"/>
        </w:rPr>
        <w:t>人均不到</w:t>
      </w:r>
      <w:r>
        <w:t>4</w:t>
      </w:r>
      <w:r>
        <w:rPr>
          <w:rFonts w:hint="eastAsia"/>
        </w:rPr>
        <w:t>平方米的家庭也登记了</w:t>
      </w:r>
      <w:r>
        <w:t>)</w:t>
      </w:r>
      <w:r>
        <w:rPr>
          <w:rFonts w:hint="eastAsia"/>
        </w:rPr>
        <w:t>。</w:t>
      </w:r>
    </w:p>
    <w:p w:rsidR="00000000" w:rsidRDefault="00D33778">
      <w:r>
        <w:tab/>
        <w:t>190.  1998</w:t>
      </w:r>
      <w:r>
        <w:rPr>
          <w:rFonts w:hint="eastAsia"/>
        </w:rPr>
        <w:t>年之前，为等候名单上的人建造的房屋主要来自国家投资和合作住房基金，它们增加了全国的住房面积，情况如下：</w:t>
      </w:r>
    </w:p>
    <w:p w:rsidR="00000000" w:rsidRDefault="00D33778">
      <w:pPr>
        <w:ind w:left="920"/>
      </w:pPr>
      <w:r>
        <w:t>1986,</w:t>
      </w:r>
      <w:r>
        <w:tab/>
      </w:r>
      <w:r>
        <w:tab/>
        <w:t>1,129,700</w:t>
      </w:r>
      <w:r>
        <w:rPr>
          <w:rFonts w:hint="eastAsia"/>
        </w:rPr>
        <w:t>平方米居住面积；</w:t>
      </w:r>
    </w:p>
    <w:p w:rsidR="00000000" w:rsidRDefault="00D33778">
      <w:pPr>
        <w:ind w:left="920"/>
      </w:pPr>
      <w:r>
        <w:t>1987,</w:t>
      </w:r>
      <w:r>
        <w:tab/>
      </w:r>
      <w:r>
        <w:tab/>
        <w:t>1,248,500</w:t>
      </w:r>
      <w:r>
        <w:rPr>
          <w:rFonts w:hint="eastAsia"/>
        </w:rPr>
        <w:t>；</w:t>
      </w:r>
    </w:p>
    <w:p w:rsidR="00000000" w:rsidRDefault="00D33778">
      <w:pPr>
        <w:ind w:left="920"/>
      </w:pPr>
      <w:r>
        <w:t>1988,</w:t>
      </w:r>
      <w:r>
        <w:tab/>
      </w:r>
      <w:r>
        <w:tab/>
        <w:t>1,134,400</w:t>
      </w:r>
      <w:r>
        <w:rPr>
          <w:rFonts w:hint="eastAsia"/>
        </w:rPr>
        <w:t>；</w:t>
      </w:r>
    </w:p>
    <w:p w:rsidR="00000000" w:rsidRDefault="00D33778">
      <w:pPr>
        <w:ind w:left="920"/>
      </w:pPr>
      <w:r>
        <w:t>1989,</w:t>
      </w:r>
      <w:r>
        <w:tab/>
      </w:r>
      <w:r>
        <w:tab/>
        <w:t>792,000</w:t>
      </w:r>
      <w:r>
        <w:rPr>
          <w:rFonts w:hint="eastAsia"/>
        </w:rPr>
        <w:t>；</w:t>
      </w:r>
    </w:p>
    <w:p w:rsidR="00000000" w:rsidRDefault="00D33778">
      <w:pPr>
        <w:ind w:left="920"/>
      </w:pPr>
      <w:r>
        <w:t>1990,</w:t>
      </w:r>
      <w:r>
        <w:tab/>
      </w:r>
      <w:r>
        <w:tab/>
        <w:t>540,300</w:t>
      </w:r>
      <w:r>
        <w:rPr>
          <w:rFonts w:hint="eastAsia"/>
        </w:rPr>
        <w:t>；和</w:t>
      </w:r>
    </w:p>
    <w:p w:rsidR="00000000" w:rsidRDefault="00D33778">
      <w:pPr>
        <w:ind w:left="920"/>
      </w:pPr>
      <w:r>
        <w:t>1991,</w:t>
      </w:r>
      <w:r>
        <w:tab/>
      </w:r>
      <w:r>
        <w:tab/>
        <w:t>978,000</w:t>
      </w:r>
      <w:r>
        <w:rPr>
          <w:rFonts w:hint="eastAsia"/>
        </w:rPr>
        <w:t>。</w:t>
      </w:r>
    </w:p>
    <w:p w:rsidR="00000000" w:rsidRDefault="00D33778">
      <w:r>
        <w:rPr>
          <w:rFonts w:hint="eastAsia"/>
        </w:rPr>
        <w:t>因此每年</w:t>
      </w:r>
      <w:r>
        <w:rPr>
          <w:rFonts w:hint="eastAsia"/>
        </w:rPr>
        <w:t>平均有</w:t>
      </w:r>
      <w:r>
        <w:t>14,000</w:t>
      </w:r>
      <w:r>
        <w:rPr>
          <w:rFonts w:hint="eastAsia"/>
        </w:rPr>
        <w:t>个家庭得到新分配的公寓。</w:t>
      </w:r>
    </w:p>
    <w:p w:rsidR="00000000" w:rsidRDefault="00D33778">
      <w:r>
        <w:tab/>
        <w:t xml:space="preserve">191.  </w:t>
      </w:r>
      <w:r>
        <w:rPr>
          <w:rFonts w:hint="eastAsia"/>
        </w:rPr>
        <w:t>在城市和城市类型的住区中，住房中的日常必备系统如下：</w:t>
      </w:r>
    </w:p>
    <w:p w:rsidR="00000000" w:rsidRDefault="00D33778">
      <w:pPr>
        <w:ind w:left="1036"/>
      </w:pPr>
      <w:r>
        <w:rPr>
          <w:rFonts w:hint="eastAsia"/>
        </w:rPr>
        <w:t>自来水</w:t>
      </w:r>
      <w:r>
        <w:rPr>
          <w:rFonts w:hint="eastAsia"/>
          <w:spacing w:val="-40"/>
        </w:rPr>
        <w:t>——</w:t>
      </w:r>
      <w:r>
        <w:t xml:space="preserve"> </w:t>
      </w:r>
      <w:r>
        <w:rPr>
          <w:rFonts w:hint="eastAsia"/>
        </w:rPr>
        <w:t>占</w:t>
      </w:r>
      <w:r>
        <w:t>97.5%</w:t>
      </w:r>
      <w:r>
        <w:rPr>
          <w:rFonts w:hint="eastAsia"/>
        </w:rPr>
        <w:t>；</w:t>
      </w:r>
    </w:p>
    <w:p w:rsidR="00000000" w:rsidRDefault="00D33778">
      <w:pPr>
        <w:ind w:left="1036"/>
      </w:pPr>
      <w:r>
        <w:rPr>
          <w:rFonts w:hint="eastAsia"/>
        </w:rPr>
        <w:t>下水道</w:t>
      </w:r>
      <w:r>
        <w:rPr>
          <w:rFonts w:hint="eastAsia"/>
          <w:spacing w:val="-40"/>
        </w:rPr>
        <w:t>——</w:t>
      </w:r>
      <w:r>
        <w:t xml:space="preserve"> </w:t>
      </w:r>
      <w:r>
        <w:rPr>
          <w:rFonts w:hint="eastAsia"/>
        </w:rPr>
        <w:t>占</w:t>
      </w:r>
      <w:r>
        <w:t>96.7%</w:t>
      </w:r>
      <w:r>
        <w:rPr>
          <w:rFonts w:hint="eastAsia"/>
        </w:rPr>
        <w:t>；</w:t>
      </w:r>
    </w:p>
    <w:p w:rsidR="00000000" w:rsidRDefault="00D33778">
      <w:pPr>
        <w:ind w:left="1036"/>
      </w:pPr>
      <w:r>
        <w:rPr>
          <w:rFonts w:hint="eastAsia"/>
        </w:rPr>
        <w:t>洗澡间</w:t>
      </w:r>
      <w:r>
        <w:rPr>
          <w:rFonts w:hint="eastAsia"/>
          <w:spacing w:val="-40"/>
        </w:rPr>
        <w:t>——</w:t>
      </w:r>
      <w:r>
        <w:t xml:space="preserve"> </w:t>
      </w:r>
      <w:r>
        <w:rPr>
          <w:rFonts w:hint="eastAsia"/>
        </w:rPr>
        <w:t>占</w:t>
      </w:r>
      <w:r>
        <w:t>86.2%</w:t>
      </w:r>
      <w:r>
        <w:rPr>
          <w:rFonts w:hint="eastAsia"/>
        </w:rPr>
        <w:t>；</w:t>
      </w:r>
    </w:p>
    <w:p w:rsidR="00000000" w:rsidRDefault="00D33778">
      <w:pPr>
        <w:ind w:left="1036"/>
      </w:pPr>
      <w:r>
        <w:rPr>
          <w:rFonts w:hint="eastAsia"/>
        </w:rPr>
        <w:t>热</w:t>
      </w:r>
      <w:r>
        <w:t xml:space="preserve">  </w:t>
      </w:r>
      <w:r>
        <w:rPr>
          <w:rFonts w:hint="eastAsia"/>
        </w:rPr>
        <w:t>水</w:t>
      </w:r>
      <w:r>
        <w:rPr>
          <w:rFonts w:hint="eastAsia"/>
          <w:spacing w:val="-40"/>
        </w:rPr>
        <w:t>——</w:t>
      </w:r>
      <w:r>
        <w:t xml:space="preserve"> </w:t>
      </w:r>
      <w:r>
        <w:rPr>
          <w:rFonts w:hint="eastAsia"/>
        </w:rPr>
        <w:t>占</w:t>
      </w:r>
      <w:r>
        <w:t>55.5%</w:t>
      </w:r>
      <w:r>
        <w:rPr>
          <w:rFonts w:hint="eastAsia"/>
        </w:rPr>
        <w:t>；</w:t>
      </w:r>
    </w:p>
    <w:p w:rsidR="00000000" w:rsidRDefault="00D33778">
      <w:pPr>
        <w:ind w:left="1036"/>
      </w:pPr>
      <w:r>
        <w:rPr>
          <w:rFonts w:hint="eastAsia"/>
        </w:rPr>
        <w:t>天然气</w:t>
      </w:r>
      <w:r>
        <w:rPr>
          <w:rFonts w:hint="eastAsia"/>
          <w:spacing w:val="-40"/>
        </w:rPr>
        <w:t>——</w:t>
      </w:r>
      <w:r>
        <w:t xml:space="preserve"> </w:t>
      </w:r>
      <w:r>
        <w:rPr>
          <w:rFonts w:hint="eastAsia"/>
        </w:rPr>
        <w:t>占</w:t>
      </w:r>
      <w:r>
        <w:t>86.0%</w:t>
      </w:r>
      <w:r>
        <w:rPr>
          <w:rFonts w:hint="eastAsia"/>
        </w:rPr>
        <w:t>；</w:t>
      </w:r>
    </w:p>
    <w:p w:rsidR="00000000" w:rsidRDefault="00D33778">
      <w:pPr>
        <w:ind w:left="1036"/>
      </w:pPr>
      <w:r>
        <w:rPr>
          <w:rFonts w:hint="eastAsia"/>
        </w:rPr>
        <w:t>电</w:t>
      </w:r>
      <w:r>
        <w:t xml:space="preserve">  </w:t>
      </w:r>
      <w:r>
        <w:rPr>
          <w:rFonts w:hint="eastAsia"/>
        </w:rPr>
        <w:t>炉</w:t>
      </w:r>
      <w:r>
        <w:rPr>
          <w:rFonts w:hint="eastAsia"/>
          <w:spacing w:val="-40"/>
        </w:rPr>
        <w:t>——</w:t>
      </w:r>
      <w:r>
        <w:t xml:space="preserve"> </w:t>
      </w:r>
      <w:r>
        <w:rPr>
          <w:rFonts w:hint="eastAsia"/>
        </w:rPr>
        <w:t>占</w:t>
      </w:r>
      <w:r>
        <w:t>12.8%</w:t>
      </w:r>
      <w:r>
        <w:rPr>
          <w:rFonts w:hint="eastAsia"/>
        </w:rPr>
        <w:t>。</w:t>
      </w:r>
    </w:p>
    <w:p w:rsidR="00000000" w:rsidRDefault="00D33778">
      <w:r>
        <w:tab/>
        <w:t xml:space="preserve">192.  </w:t>
      </w:r>
      <w:r>
        <w:rPr>
          <w:rFonts w:hint="eastAsia"/>
        </w:rPr>
        <w:t>总的住房面积相当于人口每人平均</w:t>
      </w:r>
      <w:r>
        <w:t>18.8</w:t>
      </w:r>
      <w:r>
        <w:rPr>
          <w:rFonts w:hint="eastAsia"/>
        </w:rPr>
        <w:t>平方米：在城市地区为</w:t>
      </w:r>
      <w:r>
        <w:t>16.6</w:t>
      </w:r>
      <w:r>
        <w:rPr>
          <w:rFonts w:hint="eastAsia"/>
        </w:rPr>
        <w:t>平方米，在农村地区为</w:t>
      </w:r>
      <w:r>
        <w:t>21.6</w:t>
      </w:r>
      <w:r>
        <w:rPr>
          <w:rFonts w:hint="eastAsia"/>
        </w:rPr>
        <w:t>平方米。然而，这一数字已不能反映住房的真实情况，因为目前有</w:t>
      </w:r>
      <w:r>
        <w:t>100</w:t>
      </w:r>
      <w:r>
        <w:rPr>
          <w:rFonts w:hint="eastAsia"/>
        </w:rPr>
        <w:t>万平方米属于旧房和危房。</w:t>
      </w:r>
      <w:r>
        <w:t>2,000</w:t>
      </w:r>
      <w:r>
        <w:rPr>
          <w:rFonts w:hint="eastAsia"/>
        </w:rPr>
        <w:t>平方米的公寓需要大修。</w:t>
      </w:r>
    </w:p>
    <w:p w:rsidR="00000000" w:rsidRDefault="00D33778">
      <w:r>
        <w:tab/>
        <w:t xml:space="preserve">193.  </w:t>
      </w:r>
      <w:r>
        <w:rPr>
          <w:rFonts w:hint="eastAsia"/>
        </w:rPr>
        <w:t>上述数字概述了</w:t>
      </w:r>
      <w:r>
        <w:t>1991</w:t>
      </w:r>
      <w:r>
        <w:rPr>
          <w:rFonts w:hint="eastAsia"/>
        </w:rPr>
        <w:t>年的情况。此后该国所遭受的自然灾害</w:t>
      </w:r>
      <w:r>
        <w:t>(</w:t>
      </w:r>
      <w:r>
        <w:rPr>
          <w:rFonts w:hint="eastAsia"/>
        </w:rPr>
        <w:t>地震、洪水、雪崩</w:t>
      </w:r>
      <w:r>
        <w:t>)</w:t>
      </w:r>
      <w:r>
        <w:rPr>
          <w:rFonts w:hint="eastAsia"/>
        </w:rPr>
        <w:t>、军事冲突和燃料</w:t>
      </w:r>
      <w:r>
        <w:t>/</w:t>
      </w:r>
      <w:r>
        <w:rPr>
          <w:rFonts w:hint="eastAsia"/>
        </w:rPr>
        <w:t>能源危机，由于长期闲置和缺乏保养而造成的公共管道网和结构的加速毁损和老化，加之一系列其他主客观因素已严重影响到了住房质量并使住房的境况进一步恶化。</w:t>
      </w:r>
    </w:p>
    <w:p w:rsidR="00000000" w:rsidRDefault="00D33778">
      <w:r>
        <w:tab/>
        <w:t xml:space="preserve">194.  </w:t>
      </w:r>
      <w:r>
        <w:rPr>
          <w:rFonts w:hint="eastAsia"/>
        </w:rPr>
        <w:t>为自然灾害和冲突的受害者寻找住房极为困难。截至</w:t>
      </w:r>
      <w:r>
        <w:t>1994</w:t>
      </w:r>
      <w:r>
        <w:rPr>
          <w:rFonts w:hint="eastAsia"/>
        </w:rPr>
        <w:t>年，格鲁吉亚</w:t>
      </w:r>
      <w:r>
        <w:t>108,042</w:t>
      </w:r>
      <w:r>
        <w:rPr>
          <w:rFonts w:hint="eastAsia"/>
        </w:rPr>
        <w:t>所被毁或遭破坏的住房中有</w:t>
      </w:r>
      <w:r>
        <w:t>31,252</w:t>
      </w:r>
      <w:r>
        <w:rPr>
          <w:rFonts w:hint="eastAsia"/>
        </w:rPr>
        <w:t>所得到修复并重新起用；剩下</w:t>
      </w:r>
      <w:r>
        <w:t>77,790</w:t>
      </w:r>
      <w:r>
        <w:rPr>
          <w:rFonts w:hint="eastAsia"/>
        </w:rPr>
        <w:t>所未得到修复。计划从</w:t>
      </w:r>
      <w:r>
        <w:t>1996</w:t>
      </w:r>
      <w:r>
        <w:rPr>
          <w:rFonts w:hint="eastAsia"/>
        </w:rPr>
        <w:t>年预算中拨出</w:t>
      </w:r>
      <w:r>
        <w:t>100</w:t>
      </w:r>
      <w:r>
        <w:rPr>
          <w:rFonts w:hint="eastAsia"/>
        </w:rPr>
        <w:t>万拉里</w:t>
      </w:r>
      <w:r>
        <w:t>(500,000</w:t>
      </w:r>
      <w:r>
        <w:rPr>
          <w:rFonts w:hint="eastAsia"/>
        </w:rPr>
        <w:t>拉里用于阿布哈兹，</w:t>
      </w:r>
      <w:r>
        <w:rPr>
          <w:rFonts w:hint="eastAsia"/>
        </w:rPr>
        <w:t>另</w:t>
      </w:r>
      <w:r>
        <w:t>500,000</w:t>
      </w:r>
      <w:r>
        <w:rPr>
          <w:rFonts w:hint="eastAsia"/>
        </w:rPr>
        <w:t>用于南奥塞梯</w:t>
      </w:r>
      <w:r>
        <w:t>)</w:t>
      </w:r>
      <w:r>
        <w:rPr>
          <w:rFonts w:hint="eastAsia"/>
        </w:rPr>
        <w:t>专门在前冲突地区重建房屋，但与实际需要相比这笔预算实在微不足道。</w:t>
      </w:r>
    </w:p>
    <w:p w:rsidR="00000000" w:rsidRDefault="00D33778">
      <w:r>
        <w:tab/>
        <w:t xml:space="preserve">195.  </w:t>
      </w:r>
      <w:r>
        <w:rPr>
          <w:rFonts w:hint="eastAsia"/>
        </w:rPr>
        <w:t>由于阿布哈兹和南奥塞梯发生武装冲突，</w:t>
      </w:r>
      <w:r>
        <w:t>80,000</w:t>
      </w:r>
      <w:r>
        <w:rPr>
          <w:rFonts w:hint="eastAsia"/>
        </w:rPr>
        <w:t>个家庭流离失所，无安身之所。他们大部分住在临时住所内，平均每人可使用的面积不到</w:t>
      </w:r>
      <w:r>
        <w:t>3</w:t>
      </w:r>
      <w:r>
        <w:rPr>
          <w:rFonts w:hint="eastAsia"/>
        </w:rPr>
        <w:t>平方米。</w:t>
      </w:r>
    </w:p>
    <w:p w:rsidR="00000000" w:rsidRDefault="00D33778">
      <w:r>
        <w:tab/>
        <w:t xml:space="preserve">196.  </w:t>
      </w:r>
      <w:r>
        <w:rPr>
          <w:rFonts w:hint="eastAsia"/>
        </w:rPr>
        <w:t>虽然在转型期内已将住房私有化，实际上免费移交给人民使用，但停止造房使很多年青家庭没有自己的公寓房被迫与父母同住。因此，越来越多的家庭的居住条件无法令人满意。</w:t>
      </w:r>
    </w:p>
    <w:p w:rsidR="00000000" w:rsidRDefault="00D33778">
      <w:r>
        <w:tab/>
        <w:t xml:space="preserve">197.  </w:t>
      </w:r>
      <w:r>
        <w:rPr>
          <w:rFonts w:hint="eastAsia"/>
        </w:rPr>
        <w:t>国家住房建设的骤然下降和随之出现的人口中富有者私人建造住房的增加使得住房总的来</w:t>
      </w:r>
      <w:r>
        <w:rPr>
          <w:rFonts w:hint="eastAsia"/>
        </w:rPr>
        <w:t>说更为昂贵，实际上使大多数穷人无法问津。</w:t>
      </w:r>
    </w:p>
    <w:p w:rsidR="00000000" w:rsidRDefault="00D33778">
      <w:r>
        <w:tab/>
        <w:t xml:space="preserve">198.  </w:t>
      </w:r>
      <w:r>
        <w:rPr>
          <w:rFonts w:hint="eastAsia"/>
        </w:rPr>
        <w:t>自</w:t>
      </w:r>
      <w:r>
        <w:t>1992</w:t>
      </w:r>
      <w:r>
        <w:rPr>
          <w:rFonts w:hint="eastAsia"/>
        </w:rPr>
        <w:t>年以来，如果不计算为</w:t>
      </w:r>
      <w:r>
        <w:t>1991</w:t>
      </w:r>
      <w:r>
        <w:rPr>
          <w:rFonts w:hint="eastAsia"/>
        </w:rPr>
        <w:t>年底至</w:t>
      </w:r>
      <w:r>
        <w:t>1992</w:t>
      </w:r>
      <w:r>
        <w:rPr>
          <w:rFonts w:hint="eastAsia"/>
        </w:rPr>
        <w:t>年初第比利斯的军事行动造成的无家可归者建造房屋的投资，国家几乎未投资建造住房。</w:t>
      </w:r>
    </w:p>
    <w:p w:rsidR="00000000" w:rsidRDefault="00D33778">
      <w:pPr>
        <w:spacing w:after="320"/>
        <w:textAlignment w:val="center"/>
      </w:pPr>
      <w:r>
        <w:tab/>
        <w:t xml:space="preserve">199.  </w:t>
      </w:r>
      <w:r>
        <w:rPr>
          <w:rFonts w:hint="eastAsia"/>
        </w:rPr>
        <w:t>国家削减对水的质量管理和下水道系统的管理资金导致饮水供应的中断，甚至在定量分配的情况下，亦复如此。因此，发生流行病的危险性日益增加，而迄今为止流行病得以避免。</w:t>
      </w:r>
    </w:p>
    <w:p w:rsidR="00000000" w:rsidRDefault="00D33778">
      <w:pPr>
        <w:pStyle w:val="Heading2"/>
      </w:pPr>
      <w:r>
        <w:rPr>
          <w:rFonts w:hint="eastAsia"/>
        </w:rPr>
        <w:t>八、第</w:t>
      </w:r>
      <w:r>
        <w:t xml:space="preserve"> 12 </w:t>
      </w:r>
      <w:r>
        <w:rPr>
          <w:rFonts w:hint="eastAsia"/>
        </w:rPr>
        <w:t>条</w:t>
      </w:r>
    </w:p>
    <w:p w:rsidR="00000000" w:rsidRDefault="00D33778">
      <w:pPr>
        <w:pStyle w:val="Heading4"/>
      </w:pPr>
      <w:r>
        <w:rPr>
          <w:rFonts w:hint="eastAsia"/>
        </w:rPr>
        <w:t>格鲁吉亚人口的健康状况</w:t>
      </w:r>
    </w:p>
    <w:p w:rsidR="00000000" w:rsidRDefault="00D33778">
      <w:r>
        <w:tab/>
        <w:t xml:space="preserve">200.  </w:t>
      </w:r>
      <w:r>
        <w:rPr>
          <w:rFonts w:hint="eastAsia"/>
        </w:rPr>
        <w:t>格鲁吉亚政治体制和社会经济基础的剧烈变革造成了医疗保健制度的危机。由于社会经济状况出现困难，在</w:t>
      </w:r>
      <w:r>
        <w:rPr>
          <w:rFonts w:hint="eastAsia"/>
        </w:rPr>
        <w:t>过去的</w:t>
      </w:r>
      <w:r>
        <w:t>5</w:t>
      </w:r>
      <w:r>
        <w:rPr>
          <w:rFonts w:hint="eastAsia"/>
        </w:rPr>
        <w:t>至</w:t>
      </w:r>
      <w:r>
        <w:t>7</w:t>
      </w:r>
      <w:r>
        <w:rPr>
          <w:rFonts w:hint="eastAsia"/>
        </w:rPr>
        <w:t>年中国家用于维持和发展医疗保健制度的费用减少了</w:t>
      </w:r>
      <w:r>
        <w:t>95%</w:t>
      </w:r>
      <w:r>
        <w:rPr>
          <w:rFonts w:hint="eastAsia"/>
        </w:rPr>
        <w:t>。其结果是人口指标严重下降。</w:t>
      </w:r>
    </w:p>
    <w:p w:rsidR="00000000" w:rsidRDefault="00D33778">
      <w:r>
        <w:tab/>
        <w:t xml:space="preserve">201.  </w:t>
      </w:r>
      <w:r>
        <w:rPr>
          <w:rFonts w:hint="eastAsia"/>
        </w:rPr>
        <w:t>格鲁吉亚</w:t>
      </w:r>
      <w:r>
        <w:t>1990</w:t>
      </w:r>
      <w:r>
        <w:rPr>
          <w:rFonts w:hint="eastAsia"/>
        </w:rPr>
        <w:t>年的婴儿死亡率是欧洲的三倍</w:t>
      </w:r>
      <w:r>
        <w:t>(</w:t>
      </w:r>
      <w:r>
        <w:rPr>
          <w:rFonts w:hint="eastAsia"/>
        </w:rPr>
        <w:t>占</w:t>
      </w:r>
      <w:r>
        <w:t>1,000</w:t>
      </w:r>
      <w:r>
        <w:rPr>
          <w:rFonts w:hint="eastAsia"/>
        </w:rPr>
        <w:t>名活产的</w:t>
      </w:r>
      <w:r>
        <w:t>17.8)</w:t>
      </w:r>
      <w:r>
        <w:rPr>
          <w:rFonts w:hint="eastAsia"/>
        </w:rPr>
        <w:t>。</w:t>
      </w:r>
      <w:r>
        <w:t>1993-1994</w:t>
      </w:r>
      <w:r>
        <w:rPr>
          <w:rFonts w:hint="eastAsia"/>
        </w:rPr>
        <w:t>期间形势进一步恶化：婴儿死亡率上升</w:t>
      </w:r>
      <w:r>
        <w:t>13%</w:t>
      </w:r>
      <w:r>
        <w:rPr>
          <w:rFonts w:hint="eastAsia"/>
        </w:rPr>
        <w:t>，达到占千名活产中的</w:t>
      </w:r>
      <w:r>
        <w:t>21.4</w:t>
      </w:r>
      <w:r>
        <w:rPr>
          <w:rFonts w:hint="eastAsia"/>
        </w:rPr>
        <w:t>。在这一期间，由于在家分娩的人数增加，新生婴儿的死亡率也增加。死亡率指数是发达国家的</w:t>
      </w:r>
      <w:r>
        <w:t>20</w:t>
      </w:r>
      <w:r>
        <w:rPr>
          <w:rFonts w:hint="eastAsia"/>
        </w:rPr>
        <w:t>倍</w:t>
      </w:r>
      <w:r>
        <w:t>(</w:t>
      </w:r>
      <w:r>
        <w:rPr>
          <w:rFonts w:hint="eastAsia"/>
        </w:rPr>
        <w:t>每</w:t>
      </w:r>
      <w:r>
        <w:t>100,000</w:t>
      </w:r>
      <w:r>
        <w:rPr>
          <w:rFonts w:hint="eastAsia"/>
        </w:rPr>
        <w:t>人为</w:t>
      </w:r>
      <w:r>
        <w:t>39)</w:t>
      </w:r>
      <w:r>
        <w:rPr>
          <w:rFonts w:hint="eastAsia"/>
        </w:rPr>
        <w:t>。由于缺乏各地区的全面统计数字，</w:t>
      </w:r>
      <w:r>
        <w:t>1995-1996</w:t>
      </w:r>
      <w:r>
        <w:rPr>
          <w:rFonts w:hint="eastAsia"/>
        </w:rPr>
        <w:t>年期间的婴儿和母亲死亡率数字有误。</w:t>
      </w:r>
    </w:p>
    <w:p w:rsidR="00000000" w:rsidRDefault="00D33778">
      <w:r>
        <w:tab/>
        <w:t xml:space="preserve">202.  </w:t>
      </w:r>
      <w:r>
        <w:rPr>
          <w:rFonts w:hint="eastAsia"/>
        </w:rPr>
        <w:t>由心脏病造成的死亡增加了</w:t>
      </w:r>
      <w:r>
        <w:t>35%</w:t>
      </w:r>
      <w:r>
        <w:rPr>
          <w:rFonts w:hint="eastAsia"/>
        </w:rPr>
        <w:t>。所有年龄组的死亡率增加了</w:t>
      </w:r>
      <w:r>
        <w:t>18%</w:t>
      </w:r>
      <w:r>
        <w:rPr>
          <w:rFonts w:hint="eastAsia"/>
        </w:rPr>
        <w:t>。给社会造成威胁的疾病的增加</w:t>
      </w:r>
      <w:r>
        <w:t>(</w:t>
      </w:r>
      <w:r>
        <w:rPr>
          <w:rFonts w:hint="eastAsia"/>
        </w:rPr>
        <w:t>结核病、精神病、性病等</w:t>
      </w:r>
      <w:r>
        <w:t>)</w:t>
      </w:r>
      <w:r>
        <w:rPr>
          <w:rFonts w:hint="eastAsia"/>
        </w:rPr>
        <w:t>尤为惊人。</w:t>
      </w:r>
    </w:p>
    <w:p w:rsidR="00000000" w:rsidRDefault="00D33778">
      <w:r>
        <w:tab/>
        <w:t xml:space="preserve">203.  </w:t>
      </w:r>
      <w:r>
        <w:rPr>
          <w:rFonts w:hint="eastAsia"/>
        </w:rPr>
        <w:t>政治和经济危机以及民族冲突地区造成的流离失所者的数目的剧增扰乱了对儿童和青少年的疫苗接种计划，导致流行病白喉和其他危险感染的爆发。肠道传染病、肉毒中毒、支气管斑疹热、肝炎、狂犬病和破伤风发病率均增加了。</w:t>
      </w:r>
    </w:p>
    <w:p w:rsidR="00000000" w:rsidRDefault="00D33778">
      <w:pPr>
        <w:spacing w:after="320"/>
        <w:textAlignment w:val="center"/>
      </w:pPr>
      <w:r>
        <w:tab/>
        <w:t xml:space="preserve">204.  </w:t>
      </w:r>
      <w:r>
        <w:rPr>
          <w:rFonts w:hint="eastAsia"/>
        </w:rPr>
        <w:t>在缺少保健设施的情况下，由于人道主义援助，实际上保障了普通民众的免疫接种和向糖尿病患者免费提供胰岛素。</w:t>
      </w:r>
    </w:p>
    <w:p w:rsidR="00000000" w:rsidRDefault="00D33778">
      <w:pPr>
        <w:pStyle w:val="Heading4"/>
      </w:pPr>
      <w:r>
        <w:rPr>
          <w:rFonts w:hint="eastAsia"/>
        </w:rPr>
        <w:t>国家健康政策</w:t>
      </w:r>
    </w:p>
    <w:p w:rsidR="00000000" w:rsidRDefault="00D33778">
      <w:r>
        <w:tab/>
        <w:t xml:space="preserve">205.  </w:t>
      </w:r>
      <w:r>
        <w:rPr>
          <w:rFonts w:hint="eastAsia"/>
        </w:rPr>
        <w:t>格鲁吉亚是世界卫生组织的成员国，它已多次提交</w:t>
      </w:r>
      <w:r>
        <w:rPr>
          <w:rFonts w:hint="eastAsia"/>
        </w:rPr>
        <w:t>报告。</w:t>
      </w:r>
    </w:p>
    <w:p w:rsidR="00000000" w:rsidRDefault="00D33778">
      <w:r>
        <w:tab/>
        <w:t xml:space="preserve">206.  </w:t>
      </w:r>
      <w:r>
        <w:rPr>
          <w:rFonts w:hint="eastAsia"/>
        </w:rPr>
        <w:t>根据政府的减轻危机计划，从</w:t>
      </w:r>
      <w:r>
        <w:t>1995</w:t>
      </w:r>
      <w:r>
        <w:rPr>
          <w:rFonts w:hint="eastAsia"/>
        </w:rPr>
        <w:t>年</w:t>
      </w:r>
      <w:r>
        <w:t>8</w:t>
      </w:r>
      <w:r>
        <w:rPr>
          <w:rFonts w:hint="eastAsia"/>
        </w:rPr>
        <w:t>月</w:t>
      </w:r>
      <w:r>
        <w:t>10</w:t>
      </w:r>
      <w:r>
        <w:rPr>
          <w:rFonts w:hint="eastAsia"/>
        </w:rPr>
        <w:t>日起格鲁吉亚的保健制度方针开始重新定方针</w:t>
      </w:r>
      <w:r>
        <w:t>(</w:t>
      </w:r>
      <w:r>
        <w:rPr>
          <w:rFonts w:hint="eastAsia"/>
        </w:rPr>
        <w:t>见附件二</w:t>
      </w:r>
      <w:r>
        <w:t>)</w:t>
      </w:r>
      <w:r>
        <w:rPr>
          <w:rFonts w:hint="eastAsia"/>
        </w:rPr>
        <w:t>。在制定战略的同时，对国际组织</w:t>
      </w:r>
      <w:r>
        <w:t>(</w:t>
      </w:r>
      <w:r>
        <w:rPr>
          <w:rFonts w:hint="eastAsia"/>
        </w:rPr>
        <w:t>世界卫生组织、世界银行、国际货币基金等</w:t>
      </w:r>
      <w:r>
        <w:t>)</w:t>
      </w:r>
      <w:r>
        <w:rPr>
          <w:rFonts w:hint="eastAsia"/>
        </w:rPr>
        <w:t>专家的建议给予了考虑，这些组织提供了支持改革的长期优惠贷款。美国、德国和日本政府为改革提供了大力帮助。在改革方面还有一系列国际方案发挥作用</w:t>
      </w:r>
      <w:r>
        <w:t>(</w:t>
      </w:r>
      <w:r>
        <w:rPr>
          <w:rFonts w:hint="eastAsia"/>
        </w:rPr>
        <w:t>它们得到儿童基金会、美国援助协会、国际红十字会等的帮助</w:t>
      </w:r>
      <w:r>
        <w:t>)</w:t>
      </w:r>
      <w:r>
        <w:rPr>
          <w:rFonts w:hint="eastAsia"/>
        </w:rPr>
        <w:t>。</w:t>
      </w:r>
    </w:p>
    <w:p w:rsidR="00000000" w:rsidRDefault="00D33778">
      <w:pPr>
        <w:spacing w:after="320"/>
        <w:textAlignment w:val="center"/>
      </w:pPr>
      <w:r>
        <w:tab/>
        <w:t xml:space="preserve">207.  </w:t>
      </w:r>
      <w:r>
        <w:rPr>
          <w:rFonts w:hint="eastAsia"/>
        </w:rPr>
        <w:t>重新定方针的目的在于在市场经济的环境下以最优方式发展医疗保健事业。</w:t>
      </w:r>
    </w:p>
    <w:p w:rsidR="00000000" w:rsidRDefault="00D33778">
      <w:pPr>
        <w:pStyle w:val="Heading4"/>
      </w:pPr>
      <w:r>
        <w:rPr>
          <w:rFonts w:hint="eastAsia"/>
        </w:rPr>
        <w:t>新医疗保健制度的法律基础</w:t>
      </w:r>
    </w:p>
    <w:p w:rsidR="00000000" w:rsidRDefault="00D33778">
      <w:r>
        <w:tab/>
        <w:t xml:space="preserve">208.  </w:t>
      </w:r>
      <w:r>
        <w:rPr>
          <w:rFonts w:hint="eastAsia"/>
        </w:rPr>
        <w:t>议会通过的</w:t>
      </w:r>
      <w:r>
        <w:t>7</w:t>
      </w:r>
      <w:r>
        <w:rPr>
          <w:rFonts w:hint="eastAsia"/>
        </w:rPr>
        <w:t>项立法：《献血和血液成份法》</w:t>
      </w:r>
      <w:r>
        <w:t>(1995</w:t>
      </w:r>
      <w:r>
        <w:rPr>
          <w:rFonts w:hint="eastAsia"/>
        </w:rPr>
        <w:t>年</w:t>
      </w:r>
      <w:r>
        <w:t>3</w:t>
      </w:r>
      <w:r>
        <w:rPr>
          <w:rFonts w:hint="eastAsia"/>
        </w:rPr>
        <w:t>月</w:t>
      </w:r>
      <w:r>
        <w:t>21</w:t>
      </w:r>
      <w:r>
        <w:rPr>
          <w:rFonts w:hint="eastAsia"/>
        </w:rPr>
        <w:t>日</w:t>
      </w:r>
      <w:r>
        <w:t>)</w:t>
      </w:r>
      <w:r>
        <w:rPr>
          <w:rFonts w:hint="eastAsia"/>
        </w:rPr>
        <w:t>；《心理照料法案》</w:t>
      </w:r>
      <w:r>
        <w:t>(1995</w:t>
      </w:r>
      <w:r>
        <w:rPr>
          <w:rFonts w:hint="eastAsia"/>
        </w:rPr>
        <w:t>年</w:t>
      </w:r>
      <w:r>
        <w:t>3</w:t>
      </w:r>
      <w:r>
        <w:rPr>
          <w:rFonts w:hint="eastAsia"/>
        </w:rPr>
        <w:t>月</w:t>
      </w:r>
      <w:r>
        <w:t>21</w:t>
      </w:r>
      <w:r>
        <w:rPr>
          <w:rFonts w:hint="eastAsia"/>
        </w:rPr>
        <w:t>日</w:t>
      </w:r>
      <w:r>
        <w:t>)</w:t>
      </w:r>
      <w:r>
        <w:rPr>
          <w:rFonts w:hint="eastAsia"/>
        </w:rPr>
        <w:t>；《</w:t>
      </w:r>
      <w:r>
        <w:t>(</w:t>
      </w:r>
      <w:r>
        <w:rPr>
          <w:rFonts w:hint="eastAsia"/>
        </w:rPr>
        <w:t>预防</w:t>
      </w:r>
      <w:r>
        <w:t>)</w:t>
      </w:r>
      <w:r>
        <w:rPr>
          <w:rFonts w:hint="eastAsia"/>
        </w:rPr>
        <w:t>感染人体免疫机能丧失病毒</w:t>
      </w:r>
      <w:r>
        <w:t>(</w:t>
      </w:r>
      <w:r>
        <w:rPr>
          <w:rFonts w:hint="eastAsia"/>
        </w:rPr>
        <w:t>艾滋病</w:t>
      </w:r>
      <w:r>
        <w:t>)</w:t>
      </w:r>
      <w:r>
        <w:rPr>
          <w:rFonts w:hint="eastAsia"/>
        </w:rPr>
        <w:t>法案》；</w:t>
      </w:r>
      <w:r>
        <w:t>(1995</w:t>
      </w:r>
      <w:r>
        <w:rPr>
          <w:rFonts w:hint="eastAsia"/>
        </w:rPr>
        <w:t>年</w:t>
      </w:r>
      <w:r>
        <w:t>3</w:t>
      </w:r>
      <w:r>
        <w:rPr>
          <w:rFonts w:hint="eastAsia"/>
        </w:rPr>
        <w:t>月</w:t>
      </w:r>
      <w:r>
        <w:t>21</w:t>
      </w:r>
      <w:r>
        <w:rPr>
          <w:rFonts w:hint="eastAsia"/>
        </w:rPr>
        <w:t>日</w:t>
      </w:r>
      <w:r>
        <w:t>)</w:t>
      </w:r>
      <w:r>
        <w:rPr>
          <w:rFonts w:hint="eastAsia"/>
        </w:rPr>
        <w:t>；《医疗税务法法案》</w:t>
      </w:r>
      <w:r>
        <w:t>(995</w:t>
      </w:r>
      <w:r>
        <w:rPr>
          <w:rFonts w:hint="eastAsia"/>
        </w:rPr>
        <w:t>年</w:t>
      </w:r>
      <w:r>
        <w:t>3</w:t>
      </w:r>
      <w:r>
        <w:rPr>
          <w:rFonts w:hint="eastAsia"/>
        </w:rPr>
        <w:t>月</w:t>
      </w:r>
      <w:r>
        <w:t>21</w:t>
      </w:r>
      <w:r>
        <w:rPr>
          <w:rFonts w:hint="eastAsia"/>
        </w:rPr>
        <w:t>日</w:t>
      </w:r>
      <w:r>
        <w:t>)</w:t>
      </w:r>
      <w:r>
        <w:rPr>
          <w:rFonts w:hint="eastAsia"/>
        </w:rPr>
        <w:t>；《制造和销售有害健康的产品</w:t>
      </w:r>
      <w:r>
        <w:t>(</w:t>
      </w:r>
      <w:r>
        <w:rPr>
          <w:rFonts w:hint="eastAsia"/>
        </w:rPr>
        <w:t>征税</w:t>
      </w:r>
      <w:r>
        <w:t>)</w:t>
      </w:r>
      <w:r>
        <w:rPr>
          <w:rFonts w:hint="eastAsia"/>
        </w:rPr>
        <w:t>法案》</w:t>
      </w:r>
      <w:r>
        <w:t>(1995</w:t>
      </w:r>
      <w:r>
        <w:rPr>
          <w:rFonts w:hint="eastAsia"/>
        </w:rPr>
        <w:t>年</w:t>
      </w:r>
      <w:r>
        <w:t>4</w:t>
      </w:r>
      <w:r>
        <w:rPr>
          <w:rFonts w:hint="eastAsia"/>
        </w:rPr>
        <w:t>月</w:t>
      </w:r>
      <w:r>
        <w:t>4</w:t>
      </w:r>
      <w:r>
        <w:rPr>
          <w:rFonts w:hint="eastAsia"/>
        </w:rPr>
        <w:t>日</w:t>
      </w:r>
      <w:r>
        <w:t>)</w:t>
      </w:r>
      <w:r>
        <w:rPr>
          <w:rFonts w:hint="eastAsia"/>
        </w:rPr>
        <w:t>；《药物和药品活动法案》</w:t>
      </w:r>
      <w:r>
        <w:t>(1995</w:t>
      </w:r>
      <w:r>
        <w:rPr>
          <w:rFonts w:hint="eastAsia"/>
        </w:rPr>
        <w:t>年</w:t>
      </w:r>
      <w:r>
        <w:t>4</w:t>
      </w:r>
      <w:r>
        <w:rPr>
          <w:rFonts w:hint="eastAsia"/>
        </w:rPr>
        <w:t>月</w:t>
      </w:r>
      <w:r>
        <w:t>17</w:t>
      </w:r>
      <w:r>
        <w:rPr>
          <w:rFonts w:hint="eastAsia"/>
        </w:rPr>
        <w:t>日</w:t>
      </w:r>
      <w:r>
        <w:t>)</w:t>
      </w:r>
      <w:r>
        <w:rPr>
          <w:rFonts w:hint="eastAsia"/>
        </w:rPr>
        <w:t>；和《医疗保险法案》</w:t>
      </w:r>
      <w:r>
        <w:t>(1997</w:t>
      </w:r>
      <w:r>
        <w:rPr>
          <w:rFonts w:hint="eastAsia"/>
        </w:rPr>
        <w:t>年</w:t>
      </w:r>
      <w:r>
        <w:t>4</w:t>
      </w:r>
      <w:r>
        <w:rPr>
          <w:rFonts w:hint="eastAsia"/>
        </w:rPr>
        <w:t>月</w:t>
      </w:r>
      <w:r>
        <w:t>18</w:t>
      </w:r>
      <w:r>
        <w:rPr>
          <w:rFonts w:hint="eastAsia"/>
        </w:rPr>
        <w:t>日</w:t>
      </w:r>
      <w:r>
        <w:t>)</w:t>
      </w:r>
      <w:r>
        <w:rPr>
          <w:rFonts w:hint="eastAsia"/>
        </w:rPr>
        <w:t>。</w:t>
      </w:r>
    </w:p>
    <w:p w:rsidR="00000000" w:rsidRDefault="00D33778">
      <w:r>
        <w:tab/>
        <w:t xml:space="preserve">209.  </w:t>
      </w:r>
      <w:r>
        <w:rPr>
          <w:rFonts w:hint="eastAsia"/>
        </w:rPr>
        <w:t>总统已颁布了若干项法令对重新确定方向进程作出了规定。众所周知，在苏维埃时代人权和公民权利在精神病治疗机构内受到严</w:t>
      </w:r>
      <w:r>
        <w:rPr>
          <w:rFonts w:hint="eastAsia"/>
        </w:rPr>
        <w:t>重侵犯。《心理照料法案》完全按照国际法的原则和准则对这一领域作了狭义规定。</w:t>
      </w:r>
    </w:p>
    <w:p w:rsidR="00000000" w:rsidRDefault="00D33778">
      <w:r>
        <w:tab/>
        <w:t xml:space="preserve">210.  </w:t>
      </w:r>
      <w:r>
        <w:rPr>
          <w:rFonts w:hint="eastAsia"/>
        </w:rPr>
        <w:t>根据该法案，任何被诊断为患有“精神疾病”并受到心理照料的个人</w:t>
      </w:r>
      <w:r>
        <w:t>(</w:t>
      </w:r>
      <w:r>
        <w:rPr>
          <w:rFonts w:hint="eastAsia"/>
        </w:rPr>
        <w:t>“病人”</w:t>
      </w:r>
      <w:r>
        <w:t>)</w:t>
      </w:r>
      <w:r>
        <w:rPr>
          <w:rFonts w:hint="eastAsia"/>
        </w:rPr>
        <w:t>享有与其他公民相同的宪法权利，由法律宣布不具备此能力者除外。病人得到以下保障：</w:t>
      </w:r>
    </w:p>
    <w:p w:rsidR="00000000" w:rsidRDefault="00D33778" w:rsidP="00D33778">
      <w:pPr>
        <w:pStyle w:val="a6"/>
        <w:numPr>
          <w:ilvl w:val="0"/>
          <w:numId w:val="2"/>
        </w:numPr>
      </w:pPr>
      <w:r>
        <w:rPr>
          <w:rFonts w:hint="eastAsia"/>
        </w:rPr>
        <w:t>人道主义待遇：禁止一切有损人的尊严的行为；</w:t>
      </w:r>
    </w:p>
    <w:p w:rsidR="00000000" w:rsidRDefault="00D33778" w:rsidP="00D33778">
      <w:pPr>
        <w:pStyle w:val="a6"/>
        <w:numPr>
          <w:ilvl w:val="0"/>
          <w:numId w:val="2"/>
        </w:numPr>
      </w:pPr>
      <w:r>
        <w:rPr>
          <w:rFonts w:hint="eastAsia"/>
        </w:rPr>
        <w:t>享受受到最低限度约束的理疗，采用卫生部制定方法；</w:t>
      </w:r>
    </w:p>
    <w:p w:rsidR="00000000" w:rsidRDefault="00D33778" w:rsidP="00D33778">
      <w:pPr>
        <w:pStyle w:val="a6"/>
        <w:numPr>
          <w:ilvl w:val="0"/>
          <w:numId w:val="2"/>
        </w:numPr>
      </w:pPr>
      <w:r>
        <w:rPr>
          <w:rFonts w:hint="eastAsia"/>
        </w:rPr>
        <w:t>有权拒绝治疗，如果病人能够作出理智决定；</w:t>
      </w:r>
    </w:p>
    <w:p w:rsidR="00000000" w:rsidRDefault="00D33778" w:rsidP="00D33778">
      <w:pPr>
        <w:pStyle w:val="a6"/>
        <w:numPr>
          <w:ilvl w:val="0"/>
          <w:numId w:val="2"/>
        </w:numPr>
      </w:pPr>
      <w:r>
        <w:rPr>
          <w:rFonts w:hint="eastAsia"/>
        </w:rPr>
        <w:t>有权得到律师的协助</w:t>
      </w:r>
      <w:r>
        <w:t>(</w:t>
      </w:r>
      <w:r>
        <w:rPr>
          <w:rFonts w:hint="eastAsia"/>
        </w:rPr>
        <w:t>精神状态使这一行为不可能者除外</w:t>
      </w:r>
      <w:r>
        <w:t>)</w:t>
      </w:r>
      <w:r>
        <w:rPr>
          <w:rFonts w:hint="eastAsia"/>
        </w:rPr>
        <w:t>；</w:t>
      </w:r>
    </w:p>
    <w:p w:rsidR="00000000" w:rsidRDefault="00D33778" w:rsidP="00D33778">
      <w:pPr>
        <w:pStyle w:val="a6"/>
        <w:numPr>
          <w:ilvl w:val="0"/>
          <w:numId w:val="2"/>
        </w:numPr>
      </w:pPr>
      <w:r>
        <w:rPr>
          <w:rFonts w:hint="eastAsia"/>
        </w:rPr>
        <w:t>有权向司法和国家当局和公共组织提出申诉和申请，在讨论法律问题时有权请精神病学家</w:t>
      </w:r>
      <w:r>
        <w:rPr>
          <w:rFonts w:hint="eastAsia"/>
        </w:rPr>
        <w:t>在场；</w:t>
      </w:r>
    </w:p>
    <w:p w:rsidR="00000000" w:rsidRDefault="00D33778" w:rsidP="00D33778">
      <w:pPr>
        <w:pStyle w:val="a6"/>
        <w:numPr>
          <w:ilvl w:val="0"/>
          <w:numId w:val="2"/>
        </w:numPr>
      </w:pPr>
      <w:r>
        <w:rPr>
          <w:rFonts w:hint="eastAsia"/>
        </w:rPr>
        <w:t>有权参加选举和从事独立的经济活动并有权处置其财产；</w:t>
      </w:r>
    </w:p>
    <w:p w:rsidR="00000000" w:rsidRDefault="00D33778" w:rsidP="00D33778">
      <w:pPr>
        <w:pStyle w:val="a6"/>
        <w:numPr>
          <w:ilvl w:val="0"/>
          <w:numId w:val="2"/>
        </w:numPr>
      </w:pPr>
      <w:r>
        <w:rPr>
          <w:rFonts w:hint="eastAsia"/>
        </w:rPr>
        <w:t>有权获得各种社会保障</w:t>
      </w:r>
      <w:r>
        <w:t>(</w:t>
      </w:r>
      <w:r>
        <w:rPr>
          <w:rFonts w:hint="eastAsia"/>
        </w:rPr>
        <w:t>第</w:t>
      </w:r>
      <w:r>
        <w:t>3.2</w:t>
      </w:r>
      <w:r>
        <w:rPr>
          <w:rFonts w:hint="eastAsia"/>
        </w:rPr>
        <w:t>条</w:t>
      </w:r>
      <w:r>
        <w:t>)</w:t>
      </w:r>
      <w:r>
        <w:rPr>
          <w:rFonts w:hint="eastAsia"/>
        </w:rPr>
        <w:t>。</w:t>
      </w:r>
    </w:p>
    <w:p w:rsidR="00000000" w:rsidRDefault="00D33778">
      <w:r>
        <w:tab/>
        <w:t xml:space="preserve">211.  </w:t>
      </w:r>
      <w:r>
        <w:rPr>
          <w:rFonts w:hint="eastAsia"/>
        </w:rPr>
        <w:t>只有法律认为病人不能对其行为负责或精神不健全时才对病人的权利加以部分限制</w:t>
      </w:r>
      <w:r>
        <w:t>(</w:t>
      </w:r>
      <w:r>
        <w:rPr>
          <w:rFonts w:hint="eastAsia"/>
        </w:rPr>
        <w:t>第</w:t>
      </w:r>
      <w:r>
        <w:t>4.1</w:t>
      </w:r>
      <w:r>
        <w:rPr>
          <w:rFonts w:hint="eastAsia"/>
        </w:rPr>
        <w:t>条</w:t>
      </w:r>
      <w:r>
        <w:t>)</w:t>
      </w:r>
      <w:r>
        <w:rPr>
          <w:rFonts w:hint="eastAsia"/>
        </w:rPr>
        <w:t>。</w:t>
      </w:r>
    </w:p>
    <w:p w:rsidR="00000000" w:rsidRDefault="00D33778">
      <w:r>
        <w:tab/>
        <w:t xml:space="preserve">212.  </w:t>
      </w:r>
      <w:r>
        <w:rPr>
          <w:rFonts w:hint="eastAsia"/>
        </w:rPr>
        <w:t>如果没有其他方式能够对病人进行帮助或保护周围的人免受其危险行动的伤害，门诊精神病医生可在限定的时间内要求病人住院，以约束其行动。采用这种方法须事先征得门诊和值班内科医生的同意，采取这种方法的理由必须在病历中加以记录。禁止为惩罚或恐吓病人采用行动约束或施以药物</w:t>
      </w:r>
      <w:r>
        <w:t>(</w:t>
      </w:r>
      <w:r>
        <w:rPr>
          <w:rFonts w:hint="eastAsia"/>
        </w:rPr>
        <w:t>第</w:t>
      </w:r>
      <w:r>
        <w:t>13.1-3</w:t>
      </w:r>
      <w:r>
        <w:rPr>
          <w:rFonts w:hint="eastAsia"/>
        </w:rPr>
        <w:t>条</w:t>
      </w:r>
      <w:r>
        <w:t>)</w:t>
      </w:r>
      <w:r>
        <w:rPr>
          <w:rFonts w:hint="eastAsia"/>
        </w:rPr>
        <w:t>。</w:t>
      </w:r>
    </w:p>
    <w:p w:rsidR="00000000" w:rsidRDefault="00D33778">
      <w:r>
        <w:tab/>
        <w:t xml:space="preserve">213.  </w:t>
      </w:r>
      <w:r>
        <w:rPr>
          <w:rFonts w:hint="eastAsia"/>
        </w:rPr>
        <w:t>保健制度的管理已下放到市区当局，已成立了区一级管理中心。格鲁吉亚分为</w:t>
      </w:r>
      <w:r>
        <w:t>14</w:t>
      </w:r>
      <w:r>
        <w:rPr>
          <w:rFonts w:hint="eastAsia"/>
        </w:rPr>
        <w:t>个区</w:t>
      </w:r>
      <w:r>
        <w:t>(</w:t>
      </w:r>
      <w:r>
        <w:rPr>
          <w:rFonts w:hint="eastAsia"/>
        </w:rPr>
        <w:t>其中包括第比利斯和胡第</w:t>
      </w:r>
      <w:r>
        <w:t>)</w:t>
      </w:r>
      <w:r>
        <w:rPr>
          <w:rFonts w:hint="eastAsia"/>
        </w:rPr>
        <w:t>。</w:t>
      </w:r>
    </w:p>
    <w:p w:rsidR="00000000" w:rsidRDefault="00D33778">
      <w:r>
        <w:tab/>
        <w:t>214.  1995</w:t>
      </w:r>
      <w:r>
        <w:rPr>
          <w:rFonts w:hint="eastAsia"/>
        </w:rPr>
        <w:t>年成立了国家保健基金，其主要目的在于为最重要的国家保健方案提供资金。卫生保健组织及其工作人员是按照其工作的数量和质量领取报酬的。该基金现已改组为国有医疗保险公司</w:t>
      </w:r>
      <w:r>
        <w:t>(</w:t>
      </w:r>
      <w:r>
        <w:rPr>
          <w:rFonts w:hint="eastAsia"/>
        </w:rPr>
        <w:t>见附件</w:t>
      </w:r>
      <w:r>
        <w:t>)</w:t>
      </w:r>
      <w:r>
        <w:rPr>
          <w:rFonts w:hint="eastAsia"/>
        </w:rPr>
        <w:t>。</w:t>
      </w:r>
    </w:p>
    <w:p w:rsidR="00000000" w:rsidRDefault="00D33778">
      <w:r>
        <w:tab/>
        <w:t xml:space="preserve">215.  </w:t>
      </w:r>
      <w:r>
        <w:rPr>
          <w:rFonts w:hint="eastAsia"/>
        </w:rPr>
        <w:t>卫生保健制度的方针正在改变，由极其专门的住院照顾改为预防性和基本医疗保健</w:t>
      </w:r>
      <w:r>
        <w:t>(</w:t>
      </w:r>
      <w:r>
        <w:rPr>
          <w:rFonts w:hint="eastAsia"/>
        </w:rPr>
        <w:t>见附件</w:t>
      </w:r>
      <w:r>
        <w:t>)</w:t>
      </w:r>
      <w:r>
        <w:rPr>
          <w:rFonts w:hint="eastAsia"/>
        </w:rPr>
        <w:t>。</w:t>
      </w:r>
    </w:p>
    <w:p w:rsidR="00000000" w:rsidRDefault="00D33778">
      <w:pPr>
        <w:spacing w:after="320"/>
        <w:textAlignment w:val="center"/>
      </w:pPr>
      <w:r>
        <w:tab/>
        <w:t xml:space="preserve">216.  </w:t>
      </w:r>
      <w:r>
        <w:rPr>
          <w:rFonts w:hint="eastAsia"/>
        </w:rPr>
        <w:t>公共卫生部和国家健康和卫生标准部在职能方面有各自的分工</w:t>
      </w:r>
      <w:r>
        <w:t>(</w:t>
      </w:r>
      <w:r>
        <w:rPr>
          <w:rFonts w:hint="eastAsia"/>
        </w:rPr>
        <w:t>卫生规则和标准进行健康检查</w:t>
      </w:r>
      <w:r>
        <w:t>)(</w:t>
      </w:r>
      <w:r>
        <w:rPr>
          <w:rFonts w:hint="eastAsia"/>
        </w:rPr>
        <w:t>见附件</w:t>
      </w:r>
      <w:r>
        <w:t>)</w:t>
      </w:r>
      <w:r>
        <w:rPr>
          <w:rFonts w:hint="eastAsia"/>
        </w:rPr>
        <w:t>。</w:t>
      </w:r>
    </w:p>
    <w:p w:rsidR="00000000" w:rsidRDefault="00D33778">
      <w:pPr>
        <w:spacing w:after="320"/>
        <w:textAlignment w:val="center"/>
      </w:pPr>
      <w:r>
        <w:rPr>
          <w:rFonts w:hint="eastAsia"/>
          <w:u w:val="single"/>
        </w:rPr>
        <w:t>保</w:t>
      </w:r>
      <w:r>
        <w:rPr>
          <w:u w:val="single"/>
        </w:rPr>
        <w:t xml:space="preserve">  </w:t>
      </w:r>
      <w:r>
        <w:rPr>
          <w:rFonts w:hint="eastAsia"/>
          <w:u w:val="single"/>
        </w:rPr>
        <w:t>险</w:t>
      </w:r>
    </w:p>
    <w:p w:rsidR="00000000" w:rsidRDefault="00D33778">
      <w:r>
        <w:tab/>
        <w:t xml:space="preserve">217.  </w:t>
      </w:r>
      <w:r>
        <w:rPr>
          <w:rFonts w:hint="eastAsia"/>
        </w:rPr>
        <w:t>《医疗保险法》对公共医疗保险的范围作了法律、经济和组织方面的规定，并且对强制性和自愿性的保险作了规定。</w:t>
      </w:r>
    </w:p>
    <w:p w:rsidR="00000000" w:rsidRDefault="00D33778">
      <w:r>
        <w:tab/>
        <w:t xml:space="preserve">218.  </w:t>
      </w:r>
      <w:r>
        <w:rPr>
          <w:rFonts w:hint="eastAsia"/>
        </w:rPr>
        <w:t>格鲁吉亚全国公民和长期居留在格鲁吉亚的无国籍人员均须投保强制性医疗保险，它是通过一项强制性的国家保险计划来提供的。它保证按照相应的国家方案来支付医疗保险费。</w:t>
      </w:r>
    </w:p>
    <w:p w:rsidR="00000000" w:rsidRDefault="00D33778">
      <w:r>
        <w:tab/>
        <w:t xml:space="preserve">219.  </w:t>
      </w:r>
      <w:r>
        <w:rPr>
          <w:rFonts w:hint="eastAsia"/>
        </w:rPr>
        <w:t>自愿性保险支付经过恰当登记的非国家方案所提供的照料，因而得到了专家的好评。由于有了强制性的医疗保险，格鲁吉亚公民和无国籍人士的保险范围得到保障。除国际协议另有规定外，在格鲁吉亚居住和工作的外国人均</w:t>
      </w:r>
      <w:r>
        <w:rPr>
          <w:rFonts w:hint="eastAsia"/>
        </w:rPr>
        <w:t>须加入格鲁吉亚的国家保险制度。住在格鲁吉亚的每个人都有权加入自愿性医疗保险。</w:t>
      </w:r>
    </w:p>
    <w:p w:rsidR="00000000" w:rsidRDefault="00D33778">
      <w:r>
        <w:tab/>
        <w:t xml:space="preserve">220.  </w:t>
      </w:r>
      <w:r>
        <w:rPr>
          <w:rFonts w:hint="eastAsia"/>
        </w:rPr>
        <w:t>根据医疗保险规定，任何居住在格鲁吉亚的人都有权在其保险合同的范围内选择医生和医疗保健单位，并接受保险方案所涵盖的所有保健服务，不论其实际支付了多少医疗保险费。住在格鲁吉亚的人都有权要求医疗保健单位或保险公司对损害作出赔偿。</w:t>
      </w:r>
    </w:p>
    <w:p w:rsidR="00000000" w:rsidRDefault="00D33778">
      <w:r>
        <w:tab/>
        <w:t xml:space="preserve">221.  </w:t>
      </w:r>
      <w:r>
        <w:rPr>
          <w:rFonts w:hint="eastAsia"/>
        </w:rPr>
        <w:t>国家医疗保险公司于</w:t>
      </w:r>
      <w:r>
        <w:t>1996</w:t>
      </w:r>
      <w:r>
        <w:rPr>
          <w:rFonts w:hint="eastAsia"/>
        </w:rPr>
        <w:t>年成立，主要业务是强制性医疗保险。在过去一年里，该公司实施了一项针对穷人的补充性帮助方案。</w:t>
      </w:r>
      <w:r>
        <w:t>1996</w:t>
      </w:r>
      <w:r>
        <w:rPr>
          <w:rFonts w:hint="eastAsia"/>
        </w:rPr>
        <w:t>年，约有</w:t>
      </w:r>
      <w:r>
        <w:t>93,000</w:t>
      </w:r>
      <w:r>
        <w:rPr>
          <w:rFonts w:hint="eastAsia"/>
        </w:rPr>
        <w:t>人得到“穷人”保险单。除了普遍有保障的</w:t>
      </w:r>
      <w:r>
        <w:rPr>
          <w:rFonts w:hint="eastAsia"/>
        </w:rPr>
        <w:t>医疗保健外，为属于这一类的人的医疗保健支付了约</w:t>
      </w:r>
      <w:r>
        <w:t>825,494</w:t>
      </w:r>
      <w:r>
        <w:rPr>
          <w:rFonts w:hint="eastAsia"/>
        </w:rPr>
        <w:t>拉里</w:t>
      </w:r>
      <w:r>
        <w:t>(</w:t>
      </w:r>
      <w:r>
        <w:rPr>
          <w:rFonts w:hint="eastAsia"/>
        </w:rPr>
        <w:t>每人</w:t>
      </w:r>
      <w:r>
        <w:t>8.9</w:t>
      </w:r>
      <w:r>
        <w:rPr>
          <w:rFonts w:hint="eastAsia"/>
        </w:rPr>
        <w:t>拉里</w:t>
      </w:r>
      <w:r>
        <w:rPr>
          <w:rFonts w:hint="eastAsia"/>
          <w:spacing w:val="-40"/>
        </w:rPr>
        <w:t>——</w:t>
      </w:r>
      <w:r>
        <w:t xml:space="preserve"> 7</w:t>
      </w:r>
      <w:r>
        <w:rPr>
          <w:rFonts w:hint="eastAsia"/>
        </w:rPr>
        <w:t>美元</w:t>
      </w:r>
      <w:r>
        <w:t>)</w:t>
      </w:r>
      <w:r>
        <w:rPr>
          <w:rFonts w:hint="eastAsia"/>
        </w:rPr>
        <w:t>。去年理赔了约</w:t>
      </w:r>
      <w:r>
        <w:t>7,000</w:t>
      </w:r>
      <w:r>
        <w:rPr>
          <w:rFonts w:hint="eastAsia"/>
        </w:rPr>
        <w:t>起保险索赔。</w:t>
      </w:r>
    </w:p>
    <w:p w:rsidR="00000000" w:rsidRDefault="00D33778">
      <w:r>
        <w:tab/>
        <w:t xml:space="preserve">222.  </w:t>
      </w:r>
      <w:r>
        <w:rPr>
          <w:rFonts w:hint="eastAsia"/>
        </w:rPr>
        <w:t>自</w:t>
      </w:r>
      <w:r>
        <w:t>1997</w:t>
      </w:r>
      <w:r>
        <w:rPr>
          <w:rFonts w:hint="eastAsia"/>
        </w:rPr>
        <w:t>年</w:t>
      </w:r>
      <w:r>
        <w:t>3</w:t>
      </w:r>
      <w:r>
        <w:rPr>
          <w:rFonts w:hint="eastAsia"/>
        </w:rPr>
        <w:t>月</w:t>
      </w:r>
      <w:r>
        <w:t>1</w:t>
      </w:r>
      <w:r>
        <w:rPr>
          <w:rFonts w:hint="eastAsia"/>
        </w:rPr>
        <w:t>日以来，该公司管理实施了</w:t>
      </w:r>
      <w:r>
        <w:t>6</w:t>
      </w:r>
      <w:r>
        <w:rPr>
          <w:rFonts w:hint="eastAsia"/>
        </w:rPr>
        <w:t>项国家方案</w:t>
      </w:r>
      <w:r>
        <w:t>(</w:t>
      </w:r>
      <w:r>
        <w:rPr>
          <w:rFonts w:hint="eastAsia"/>
        </w:rPr>
        <w:t>结核病、精神病、</w:t>
      </w:r>
      <w:r>
        <w:t>1</w:t>
      </w:r>
      <w:r>
        <w:rPr>
          <w:rFonts w:hint="eastAsia"/>
        </w:rPr>
        <w:t>岁以下婴儿的护理、接生、对穷人的医疗照护和预防癌症和对癌症病人的理疗</w:t>
      </w:r>
      <w:r>
        <w:t>)</w:t>
      </w:r>
      <w:r>
        <w:rPr>
          <w:rFonts w:hint="eastAsia"/>
        </w:rPr>
        <w:t>。</w:t>
      </w:r>
      <w:r>
        <w:t>1996</w:t>
      </w:r>
      <w:r>
        <w:rPr>
          <w:rFonts w:hint="eastAsia"/>
        </w:rPr>
        <w:t>年，保险只承付住院病人的照护费用，但到</w:t>
      </w:r>
      <w:r>
        <w:t>1997</w:t>
      </w:r>
      <w:r>
        <w:rPr>
          <w:rFonts w:hint="eastAsia"/>
        </w:rPr>
        <w:t>年其报销范围已扩大到数量有限的门诊病人照护服务。如果能够找到资金来源，首先将扩大是门诊照护。</w:t>
      </w:r>
    </w:p>
    <w:p w:rsidR="00000000" w:rsidRDefault="00D33778">
      <w:r>
        <w:tab/>
        <w:t xml:space="preserve">223.  </w:t>
      </w:r>
      <w:r>
        <w:rPr>
          <w:rFonts w:hint="eastAsia"/>
        </w:rPr>
        <w:t>根据世界卫生组织的建议，已经拟订了一项全国药物使用政策，已</w:t>
      </w:r>
      <w:r>
        <w:rPr>
          <w:rFonts w:hint="eastAsia"/>
        </w:rPr>
        <w:t>通过了关于药品和药物活动的法律。</w:t>
      </w:r>
    </w:p>
    <w:p w:rsidR="00000000" w:rsidRDefault="00D33778">
      <w:pPr>
        <w:spacing w:after="320"/>
        <w:textAlignment w:val="center"/>
      </w:pPr>
      <w:r>
        <w:tab/>
        <w:t xml:space="preserve">224.  </w:t>
      </w:r>
      <w:r>
        <w:rPr>
          <w:rFonts w:hint="eastAsia"/>
        </w:rPr>
        <w:t>目前已起草了一项关于医疗保健机构私有化的方案。药店和耳鼻喉科诊所正在进行私有化。其他医疗机构的私有化则按照时间表进行。</w:t>
      </w:r>
    </w:p>
    <w:p w:rsidR="00000000" w:rsidRDefault="00D33778">
      <w:pPr>
        <w:spacing w:after="320"/>
        <w:textAlignment w:val="center"/>
      </w:pPr>
      <w:r>
        <w:rPr>
          <w:rFonts w:hint="eastAsia"/>
          <w:u w:val="single"/>
        </w:rPr>
        <w:t>认证和颁证</w:t>
      </w:r>
    </w:p>
    <w:p w:rsidR="00000000" w:rsidRDefault="00D33778">
      <w:r>
        <w:tab/>
        <w:t xml:space="preserve">225.  </w:t>
      </w:r>
      <w:r>
        <w:rPr>
          <w:rFonts w:hint="eastAsia"/>
        </w:rPr>
        <w:t>已经拟订了有关医疗保健和认证和颁发许可证标准的规则和条件。共有</w:t>
      </w:r>
      <w:r>
        <w:t>905</w:t>
      </w:r>
      <w:r>
        <w:rPr>
          <w:rFonts w:hint="eastAsia"/>
        </w:rPr>
        <w:t>个国家和私人照料单位进行了登记并获得认可。</w:t>
      </w:r>
    </w:p>
    <w:p w:rsidR="00000000" w:rsidRDefault="00D33778">
      <w:r>
        <w:tab/>
        <w:t xml:space="preserve">226.  </w:t>
      </w:r>
      <w:r>
        <w:rPr>
          <w:rFonts w:hint="eastAsia"/>
        </w:rPr>
        <w:t>现在正在对医疗机构颁发许可证，为此目的已设立了一个许可证批准委员会。据</w:t>
      </w:r>
      <w:r>
        <w:t>1997</w:t>
      </w:r>
      <w:r>
        <w:rPr>
          <w:rFonts w:hint="eastAsia"/>
        </w:rPr>
        <w:t>年</w:t>
      </w:r>
      <w:r>
        <w:t>6</w:t>
      </w:r>
      <w:r>
        <w:rPr>
          <w:rFonts w:hint="eastAsia"/>
        </w:rPr>
        <w:t>月的数字，</w:t>
      </w:r>
      <w:r>
        <w:t>100</w:t>
      </w:r>
      <w:r>
        <w:rPr>
          <w:rFonts w:hint="eastAsia"/>
        </w:rPr>
        <w:t>个机构提出了从事医疗业务的许可证申请。</w:t>
      </w:r>
    </w:p>
    <w:p w:rsidR="00000000" w:rsidRDefault="00D33778">
      <w:r>
        <w:tab/>
        <w:t xml:space="preserve">227.  </w:t>
      </w:r>
      <w:r>
        <w:rPr>
          <w:rFonts w:hint="eastAsia"/>
        </w:rPr>
        <w:t>同时，一个按照卫生部和教育部联合政令设立</w:t>
      </w:r>
      <w:r>
        <w:rPr>
          <w:rFonts w:hint="eastAsia"/>
        </w:rPr>
        <w:t>的特设委员会正在对高等和中等专科医疗教学机构进行验证和认证。</w:t>
      </w:r>
    </w:p>
    <w:p w:rsidR="00000000" w:rsidRDefault="00D33778">
      <w:r>
        <w:tab/>
        <w:t xml:space="preserve">228.  </w:t>
      </w:r>
      <w:r>
        <w:rPr>
          <w:rFonts w:hint="eastAsia"/>
        </w:rPr>
        <w:t>高等医学教学机构</w:t>
      </w:r>
      <w:r>
        <w:t>(</w:t>
      </w:r>
      <w:r>
        <w:rPr>
          <w:rFonts w:hint="eastAsia"/>
        </w:rPr>
        <w:t>格鲁吉亚有</w:t>
      </w:r>
      <w:r>
        <w:t>58</w:t>
      </w:r>
      <w:r>
        <w:rPr>
          <w:rFonts w:hint="eastAsia"/>
        </w:rPr>
        <w:t>所</w:t>
      </w:r>
      <w:r>
        <w:t>)</w:t>
      </w:r>
      <w:r>
        <w:rPr>
          <w:rFonts w:hint="eastAsia"/>
        </w:rPr>
        <w:t>的认证已经完成；批准程序仍在进行。中等专业机构的认证和批准同时进行，并将于</w:t>
      </w:r>
      <w:r>
        <w:t>1998</w:t>
      </w:r>
      <w:r>
        <w:rPr>
          <w:rFonts w:hint="eastAsia"/>
        </w:rPr>
        <w:t>年</w:t>
      </w:r>
      <w:r>
        <w:t>6</w:t>
      </w:r>
      <w:r>
        <w:rPr>
          <w:rFonts w:hint="eastAsia"/>
        </w:rPr>
        <w:t>月</w:t>
      </w:r>
      <w:r>
        <w:t>1</w:t>
      </w:r>
      <w:r>
        <w:rPr>
          <w:rFonts w:hint="eastAsia"/>
        </w:rPr>
        <w:t>日完成。已经起草了关于高级和中级医务和药务人员的认证和特许规章。</w:t>
      </w:r>
    </w:p>
    <w:p w:rsidR="00000000" w:rsidRDefault="00D33778">
      <w:r>
        <w:tab/>
        <w:t xml:space="preserve">229.  </w:t>
      </w:r>
      <w:r>
        <w:rPr>
          <w:rFonts w:hint="eastAsia"/>
        </w:rPr>
        <w:t>已起草了一项医务培训的条例。其概念是要求不断进行医务培训。高等医疗培训机构现正在进行认证和颁证工作。正在按照既定的专业和限定时间范围的指导阶段对医务人员进行培训。国家的高等医疗培训机构将改组，分为两个阶段和分为三个阶段的教学机构。</w:t>
      </w:r>
      <w:r>
        <w:rPr>
          <w:rFonts w:hint="eastAsia"/>
        </w:rPr>
        <w:t>在两个阶段的机构中，教学期为</w:t>
      </w:r>
      <w:r>
        <w:t>5</w:t>
      </w:r>
      <w:r>
        <w:rPr>
          <w:rFonts w:hint="eastAsia"/>
        </w:rPr>
        <w:t>年</w:t>
      </w:r>
      <w:r>
        <w:t>(</w:t>
      </w:r>
      <w:r>
        <w:rPr>
          <w:rFonts w:hint="eastAsia"/>
        </w:rPr>
        <w:t>分为基础教学和门诊技能教学</w:t>
      </w:r>
      <w:r>
        <w:t>)</w:t>
      </w:r>
      <w:r>
        <w:rPr>
          <w:rFonts w:hint="eastAsia"/>
        </w:rPr>
        <w:t>；在三阶段教学机构中教学期为</w:t>
      </w:r>
      <w:r>
        <w:t>7</w:t>
      </w:r>
      <w:r>
        <w:rPr>
          <w:rFonts w:hint="eastAsia"/>
        </w:rPr>
        <w:t>年</w:t>
      </w:r>
      <w:r>
        <w:t>(</w:t>
      </w:r>
      <w:r>
        <w:rPr>
          <w:rFonts w:hint="eastAsia"/>
        </w:rPr>
        <w:t>教学分为基础和门诊，另加两年的普通医疗实习</w:t>
      </w:r>
      <w:r>
        <w:t>)</w:t>
      </w:r>
      <w:r>
        <w:rPr>
          <w:rFonts w:hint="eastAsia"/>
        </w:rPr>
        <w:t>。</w:t>
      </w:r>
    </w:p>
    <w:p w:rsidR="00000000" w:rsidRDefault="00D33778">
      <w:r>
        <w:tab/>
        <w:t xml:space="preserve">230.  </w:t>
      </w:r>
      <w:r>
        <w:rPr>
          <w:rFonts w:hint="eastAsia"/>
        </w:rPr>
        <w:t>已采用了以助学金形式资助理科学生的原则。自</w:t>
      </w:r>
      <w:r>
        <w:t>1996</w:t>
      </w:r>
      <w:r>
        <w:rPr>
          <w:rFonts w:hint="eastAsia"/>
        </w:rPr>
        <w:t>年</w:t>
      </w:r>
      <w:r>
        <w:t>9</w:t>
      </w:r>
      <w:r>
        <w:rPr>
          <w:rFonts w:hint="eastAsia"/>
        </w:rPr>
        <w:t>月起，即接受助学金申请。在收到的</w:t>
      </w:r>
      <w:r>
        <w:t>309</w:t>
      </w:r>
      <w:r>
        <w:rPr>
          <w:rFonts w:hint="eastAsia"/>
        </w:rPr>
        <w:t>份建议中已选出了</w:t>
      </w:r>
      <w:r>
        <w:t>62</w:t>
      </w:r>
      <w:r>
        <w:rPr>
          <w:rFonts w:hint="eastAsia"/>
        </w:rPr>
        <w:t>人。</w:t>
      </w:r>
    </w:p>
    <w:p w:rsidR="00000000" w:rsidRDefault="00D33778">
      <w:pPr>
        <w:spacing w:after="320"/>
        <w:textAlignment w:val="center"/>
      </w:pPr>
      <w:r>
        <w:tab/>
        <w:t xml:space="preserve">231.  </w:t>
      </w:r>
      <w:r>
        <w:rPr>
          <w:rFonts w:hint="eastAsia"/>
        </w:rPr>
        <w:t>已制订了一套符合国际标准的指标系统。《国际疾病分类</w:t>
      </w:r>
      <w:r>
        <w:t>(ICD-10)</w:t>
      </w:r>
      <w:r>
        <w:rPr>
          <w:rFonts w:hint="eastAsia"/>
        </w:rPr>
        <w:t>第十版已译成格鲁吉亚文并准备出版。打算自</w:t>
      </w:r>
      <w:r>
        <w:t>1999</w:t>
      </w:r>
      <w:r>
        <w:rPr>
          <w:rFonts w:hint="eastAsia"/>
        </w:rPr>
        <w:t>年起采用新的分类标准。</w:t>
      </w:r>
    </w:p>
    <w:p w:rsidR="00000000" w:rsidRDefault="00D33778">
      <w:pPr>
        <w:pStyle w:val="Heading3"/>
      </w:pPr>
      <w:r>
        <w:rPr>
          <w:rFonts w:hint="eastAsia"/>
        </w:rPr>
        <w:t>表</w:t>
      </w:r>
      <w:r>
        <w:t xml:space="preserve">  11</w:t>
      </w:r>
    </w:p>
    <w:p w:rsidR="00000000" w:rsidRDefault="00D33778">
      <w:pPr>
        <w:pStyle w:val="Heading3"/>
        <w:spacing w:after="240"/>
      </w:pPr>
      <w:r>
        <w:rPr>
          <w:rFonts w:hint="eastAsia"/>
        </w:rPr>
        <w:t>医疗保健预算开支</w:t>
      </w:r>
      <w:r>
        <w:br/>
        <w:t>(1990-1996</w:t>
      </w:r>
      <w:r>
        <w:rPr>
          <w:rFonts w:hint="eastAsia"/>
        </w:rPr>
        <w:t>年</w:t>
      </w:r>
      <w:r>
        <w:t>)</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48"/>
        <w:gridCol w:w="1612"/>
        <w:gridCol w:w="1612"/>
        <w:gridCol w:w="1612"/>
        <w:gridCol w:w="1612"/>
        <w:gridCol w:w="1612"/>
      </w:tblGrid>
      <w:tr w:rsidR="00000000">
        <w:tblPrEx>
          <w:tblCellMar>
            <w:top w:w="0" w:type="dxa"/>
            <w:bottom w:w="0" w:type="dxa"/>
          </w:tblCellMar>
        </w:tblPrEx>
        <w:tc>
          <w:tcPr>
            <w:tcW w:w="1348" w:type="dxa"/>
            <w:tcBorders>
              <w:bottom w:val="nil"/>
            </w:tcBorders>
          </w:tcPr>
          <w:p w:rsidR="00000000" w:rsidRDefault="00D33778">
            <w:pPr>
              <w:jc w:val="center"/>
            </w:pPr>
            <w:r>
              <w:rPr>
                <w:rFonts w:hint="eastAsia"/>
              </w:rPr>
              <w:t>年</w:t>
            </w:r>
            <w:r>
              <w:t xml:space="preserve">  </w:t>
            </w:r>
            <w:r>
              <w:rPr>
                <w:rFonts w:hint="eastAsia"/>
              </w:rPr>
              <w:t>份</w:t>
            </w:r>
          </w:p>
        </w:tc>
        <w:tc>
          <w:tcPr>
            <w:tcW w:w="1612" w:type="dxa"/>
            <w:tcBorders>
              <w:bottom w:val="nil"/>
            </w:tcBorders>
          </w:tcPr>
          <w:p w:rsidR="00000000" w:rsidRDefault="00D33778">
            <w:pPr>
              <w:jc w:val="center"/>
            </w:pPr>
            <w:r>
              <w:rPr>
                <w:rFonts w:hint="eastAsia"/>
              </w:rPr>
              <w:t>国产总值</w:t>
            </w:r>
            <w:r>
              <w:br/>
              <w:t>(</w:t>
            </w:r>
            <w:r>
              <w:rPr>
                <w:rFonts w:hint="eastAsia"/>
              </w:rPr>
              <w:t>百万拉</w:t>
            </w:r>
            <w:r>
              <w:rPr>
                <w:rFonts w:hint="eastAsia"/>
              </w:rPr>
              <w:t>里</w:t>
            </w:r>
            <w:r>
              <w:t>)</w:t>
            </w:r>
          </w:p>
        </w:tc>
        <w:tc>
          <w:tcPr>
            <w:tcW w:w="1612" w:type="dxa"/>
            <w:tcBorders>
              <w:bottom w:val="nil"/>
            </w:tcBorders>
          </w:tcPr>
          <w:p w:rsidR="00000000" w:rsidRDefault="00D33778">
            <w:pPr>
              <w:jc w:val="center"/>
            </w:pPr>
            <w:r>
              <w:rPr>
                <w:rFonts w:hint="eastAsia"/>
              </w:rPr>
              <w:t>用于医疗保健的数额</w:t>
            </w:r>
            <w:r>
              <w:t>(</w:t>
            </w:r>
            <w:r>
              <w:rPr>
                <w:rFonts w:hint="eastAsia"/>
              </w:rPr>
              <w:t>拉里</w:t>
            </w:r>
            <w:r>
              <w:t>)</w:t>
            </w:r>
          </w:p>
        </w:tc>
        <w:tc>
          <w:tcPr>
            <w:tcW w:w="1612" w:type="dxa"/>
            <w:tcBorders>
              <w:bottom w:val="nil"/>
            </w:tcBorders>
          </w:tcPr>
          <w:p w:rsidR="00000000" w:rsidRDefault="00D33778">
            <w:pPr>
              <w:jc w:val="center"/>
            </w:pPr>
            <w:r>
              <w:rPr>
                <w:rFonts w:hint="eastAsia"/>
              </w:rPr>
              <w:t>格鲁吉亚人口</w:t>
            </w:r>
            <w:r>
              <w:t>(</w:t>
            </w:r>
            <w:r>
              <w:rPr>
                <w:rFonts w:hint="eastAsia"/>
              </w:rPr>
              <w:t>百万</w:t>
            </w:r>
            <w:r>
              <w:t>)</w:t>
            </w:r>
          </w:p>
        </w:tc>
        <w:tc>
          <w:tcPr>
            <w:tcW w:w="1612" w:type="dxa"/>
            <w:tcBorders>
              <w:bottom w:val="nil"/>
            </w:tcBorders>
          </w:tcPr>
          <w:p w:rsidR="00000000" w:rsidRDefault="00D33778">
            <w:pPr>
              <w:jc w:val="center"/>
            </w:pPr>
            <w:r>
              <w:rPr>
                <w:rFonts w:hint="eastAsia"/>
              </w:rPr>
              <w:t>医疗保健费用</w:t>
            </w:r>
            <w:r>
              <w:t>(</w:t>
            </w:r>
            <w:r>
              <w:rPr>
                <w:rFonts w:hint="eastAsia"/>
              </w:rPr>
              <w:t>所占百分比</w:t>
            </w:r>
            <w:r>
              <w:t>)</w:t>
            </w:r>
          </w:p>
        </w:tc>
        <w:tc>
          <w:tcPr>
            <w:tcW w:w="1612" w:type="dxa"/>
            <w:tcBorders>
              <w:bottom w:val="nil"/>
            </w:tcBorders>
          </w:tcPr>
          <w:p w:rsidR="00000000" w:rsidRDefault="00D33778">
            <w:pPr>
              <w:jc w:val="center"/>
            </w:pPr>
            <w:r>
              <w:rPr>
                <w:rFonts w:hint="eastAsia"/>
              </w:rPr>
              <w:t>人均费用</w:t>
            </w:r>
          </w:p>
        </w:tc>
      </w:tr>
      <w:tr w:rsidR="00000000">
        <w:tblPrEx>
          <w:tblCellMar>
            <w:top w:w="0" w:type="dxa"/>
            <w:bottom w:w="0" w:type="dxa"/>
          </w:tblCellMar>
        </w:tblPrEx>
        <w:tc>
          <w:tcPr>
            <w:tcW w:w="1348" w:type="dxa"/>
            <w:tcBorders>
              <w:top w:val="single" w:sz="6" w:space="0" w:color="auto"/>
              <w:left w:val="single" w:sz="6" w:space="0" w:color="auto"/>
              <w:bottom w:val="nil"/>
              <w:right w:val="nil"/>
            </w:tcBorders>
          </w:tcPr>
          <w:p w:rsidR="00000000" w:rsidRDefault="00D33778">
            <w:pPr>
              <w:jc w:val="center"/>
            </w:pPr>
            <w:r>
              <w:t>1990</w:t>
            </w:r>
          </w:p>
        </w:tc>
        <w:tc>
          <w:tcPr>
            <w:tcW w:w="1612" w:type="dxa"/>
            <w:tcBorders>
              <w:top w:val="single" w:sz="6" w:space="0" w:color="auto"/>
              <w:left w:val="single" w:sz="6" w:space="0" w:color="auto"/>
              <w:bottom w:val="nil"/>
              <w:right w:val="single" w:sz="6" w:space="0" w:color="auto"/>
            </w:tcBorders>
          </w:tcPr>
          <w:p w:rsidR="00000000" w:rsidRDefault="00D33778">
            <w:pPr>
              <w:tabs>
                <w:tab w:val="clear" w:pos="1531"/>
              </w:tabs>
              <w:ind w:right="504"/>
              <w:jc w:val="right"/>
            </w:pPr>
            <w:r>
              <w:t>9,620</w:t>
            </w:r>
          </w:p>
        </w:tc>
        <w:tc>
          <w:tcPr>
            <w:tcW w:w="1612" w:type="dxa"/>
            <w:tcBorders>
              <w:top w:val="single" w:sz="6" w:space="0" w:color="auto"/>
              <w:left w:val="nil"/>
              <w:bottom w:val="nil"/>
              <w:right w:val="nil"/>
            </w:tcBorders>
          </w:tcPr>
          <w:p w:rsidR="00000000" w:rsidRDefault="00D33778">
            <w:pPr>
              <w:tabs>
                <w:tab w:val="clear" w:pos="510"/>
                <w:tab w:val="clear" w:pos="1021"/>
                <w:tab w:val="clear" w:pos="1531"/>
                <w:tab w:val="clear" w:pos="2041"/>
                <w:tab w:val="decimal" w:pos="760"/>
              </w:tabs>
            </w:pPr>
            <w:r>
              <w:t>4.5</w:t>
            </w:r>
          </w:p>
        </w:tc>
        <w:tc>
          <w:tcPr>
            <w:tcW w:w="1612" w:type="dxa"/>
            <w:tcBorders>
              <w:top w:val="single" w:sz="6" w:space="0" w:color="auto"/>
              <w:left w:val="single" w:sz="6" w:space="0" w:color="auto"/>
              <w:bottom w:val="nil"/>
              <w:right w:val="single" w:sz="6" w:space="0" w:color="auto"/>
            </w:tcBorders>
          </w:tcPr>
          <w:p w:rsidR="00000000" w:rsidRDefault="00D33778">
            <w:pPr>
              <w:jc w:val="center"/>
            </w:pPr>
            <w:r>
              <w:t>5.421</w:t>
            </w:r>
          </w:p>
        </w:tc>
        <w:tc>
          <w:tcPr>
            <w:tcW w:w="1612" w:type="dxa"/>
            <w:tcBorders>
              <w:top w:val="single" w:sz="6" w:space="0" w:color="auto"/>
              <w:left w:val="nil"/>
              <w:bottom w:val="nil"/>
              <w:right w:val="nil"/>
            </w:tcBorders>
          </w:tcPr>
          <w:p w:rsidR="00000000" w:rsidRDefault="00D33778">
            <w:pPr>
              <w:tabs>
                <w:tab w:val="clear" w:pos="1531"/>
              </w:tabs>
              <w:ind w:right="540"/>
              <w:jc w:val="right"/>
            </w:pPr>
            <w:r>
              <w:t>0.05</w:t>
            </w:r>
          </w:p>
        </w:tc>
        <w:tc>
          <w:tcPr>
            <w:tcW w:w="1612" w:type="dxa"/>
            <w:tcBorders>
              <w:top w:val="single" w:sz="6" w:space="0" w:color="auto"/>
              <w:left w:val="single" w:sz="6" w:space="0" w:color="auto"/>
              <w:bottom w:val="nil"/>
              <w:right w:val="single" w:sz="6" w:space="0" w:color="auto"/>
            </w:tcBorders>
          </w:tcPr>
          <w:p w:rsidR="00000000" w:rsidRDefault="00D33778">
            <w:pPr>
              <w:tabs>
                <w:tab w:val="clear" w:pos="1531"/>
              </w:tabs>
              <w:ind w:right="592"/>
              <w:jc w:val="right"/>
            </w:pPr>
            <w:r>
              <w:t>0.83</w:t>
            </w:r>
          </w:p>
        </w:tc>
      </w:tr>
      <w:tr w:rsidR="00000000">
        <w:tblPrEx>
          <w:tblCellMar>
            <w:top w:w="0" w:type="dxa"/>
            <w:bottom w:w="0" w:type="dxa"/>
          </w:tblCellMar>
        </w:tblPrEx>
        <w:tc>
          <w:tcPr>
            <w:tcW w:w="1348" w:type="dxa"/>
            <w:tcBorders>
              <w:top w:val="nil"/>
              <w:left w:val="single" w:sz="6" w:space="0" w:color="auto"/>
              <w:bottom w:val="nil"/>
              <w:right w:val="nil"/>
            </w:tcBorders>
          </w:tcPr>
          <w:p w:rsidR="00000000" w:rsidRDefault="00D33778">
            <w:pPr>
              <w:jc w:val="center"/>
            </w:pPr>
            <w:r>
              <w:t>1991</w:t>
            </w:r>
          </w:p>
        </w:tc>
        <w:tc>
          <w:tcPr>
            <w:tcW w:w="1612" w:type="dxa"/>
            <w:tcBorders>
              <w:top w:val="nil"/>
              <w:left w:val="single" w:sz="6" w:space="0" w:color="auto"/>
              <w:bottom w:val="nil"/>
              <w:right w:val="single" w:sz="6" w:space="0" w:color="auto"/>
            </w:tcBorders>
          </w:tcPr>
          <w:p w:rsidR="00000000" w:rsidRDefault="00D33778">
            <w:pPr>
              <w:tabs>
                <w:tab w:val="clear" w:pos="1531"/>
              </w:tabs>
              <w:ind w:right="504"/>
              <w:jc w:val="right"/>
            </w:pPr>
            <w:r>
              <w:t>10,100</w:t>
            </w:r>
          </w:p>
        </w:tc>
        <w:tc>
          <w:tcPr>
            <w:tcW w:w="1612" w:type="dxa"/>
            <w:tcBorders>
              <w:top w:val="nil"/>
              <w:left w:val="nil"/>
              <w:bottom w:val="nil"/>
              <w:right w:val="nil"/>
            </w:tcBorders>
          </w:tcPr>
          <w:p w:rsidR="00000000" w:rsidRDefault="00D33778">
            <w:pPr>
              <w:tabs>
                <w:tab w:val="clear" w:pos="510"/>
                <w:tab w:val="clear" w:pos="1021"/>
                <w:tab w:val="clear" w:pos="1531"/>
                <w:tab w:val="clear" w:pos="2041"/>
                <w:tab w:val="decimal" w:pos="760"/>
              </w:tabs>
            </w:pPr>
            <w:r>
              <w:t>7.8</w:t>
            </w:r>
          </w:p>
        </w:tc>
        <w:tc>
          <w:tcPr>
            <w:tcW w:w="1612" w:type="dxa"/>
            <w:tcBorders>
              <w:top w:val="nil"/>
              <w:left w:val="single" w:sz="6" w:space="0" w:color="auto"/>
              <w:bottom w:val="nil"/>
              <w:right w:val="single" w:sz="6" w:space="0" w:color="auto"/>
            </w:tcBorders>
          </w:tcPr>
          <w:p w:rsidR="00000000" w:rsidRDefault="00D33778">
            <w:pPr>
              <w:jc w:val="center"/>
            </w:pPr>
            <w:r>
              <w:t>5.420</w:t>
            </w:r>
          </w:p>
        </w:tc>
        <w:tc>
          <w:tcPr>
            <w:tcW w:w="1612" w:type="dxa"/>
            <w:tcBorders>
              <w:top w:val="nil"/>
              <w:left w:val="nil"/>
              <w:bottom w:val="nil"/>
              <w:right w:val="nil"/>
            </w:tcBorders>
          </w:tcPr>
          <w:p w:rsidR="00000000" w:rsidRDefault="00D33778">
            <w:pPr>
              <w:tabs>
                <w:tab w:val="clear" w:pos="1531"/>
              </w:tabs>
              <w:ind w:right="540"/>
              <w:jc w:val="right"/>
            </w:pPr>
            <w:r>
              <w:t>0.08</w:t>
            </w:r>
          </w:p>
        </w:tc>
        <w:tc>
          <w:tcPr>
            <w:tcW w:w="1612" w:type="dxa"/>
            <w:tcBorders>
              <w:top w:val="nil"/>
              <w:left w:val="single" w:sz="6" w:space="0" w:color="auto"/>
              <w:bottom w:val="nil"/>
              <w:right w:val="single" w:sz="6" w:space="0" w:color="auto"/>
            </w:tcBorders>
          </w:tcPr>
          <w:p w:rsidR="00000000" w:rsidRDefault="00D33778">
            <w:pPr>
              <w:tabs>
                <w:tab w:val="clear" w:pos="1531"/>
              </w:tabs>
              <w:ind w:right="592"/>
              <w:jc w:val="right"/>
            </w:pPr>
            <w:r>
              <w:t>1.44</w:t>
            </w:r>
          </w:p>
        </w:tc>
      </w:tr>
      <w:tr w:rsidR="00000000">
        <w:tblPrEx>
          <w:tblCellMar>
            <w:top w:w="0" w:type="dxa"/>
            <w:bottom w:w="0" w:type="dxa"/>
          </w:tblCellMar>
        </w:tblPrEx>
        <w:tc>
          <w:tcPr>
            <w:tcW w:w="1348" w:type="dxa"/>
            <w:tcBorders>
              <w:top w:val="nil"/>
              <w:left w:val="single" w:sz="6" w:space="0" w:color="auto"/>
              <w:bottom w:val="nil"/>
              <w:right w:val="nil"/>
            </w:tcBorders>
          </w:tcPr>
          <w:p w:rsidR="00000000" w:rsidRDefault="00D33778">
            <w:pPr>
              <w:jc w:val="center"/>
            </w:pPr>
            <w:r>
              <w:t>1992</w:t>
            </w:r>
          </w:p>
        </w:tc>
        <w:tc>
          <w:tcPr>
            <w:tcW w:w="1612" w:type="dxa"/>
            <w:tcBorders>
              <w:top w:val="nil"/>
              <w:left w:val="single" w:sz="6" w:space="0" w:color="auto"/>
              <w:bottom w:val="nil"/>
              <w:right w:val="single" w:sz="6" w:space="0" w:color="auto"/>
            </w:tcBorders>
          </w:tcPr>
          <w:p w:rsidR="00000000" w:rsidRDefault="00D33778">
            <w:pPr>
              <w:tabs>
                <w:tab w:val="clear" w:pos="1531"/>
              </w:tabs>
              <w:ind w:right="504"/>
              <w:jc w:val="right"/>
            </w:pPr>
            <w:r>
              <w:t>2,980</w:t>
            </w:r>
          </w:p>
        </w:tc>
        <w:tc>
          <w:tcPr>
            <w:tcW w:w="1612" w:type="dxa"/>
            <w:tcBorders>
              <w:top w:val="nil"/>
              <w:left w:val="nil"/>
              <w:bottom w:val="nil"/>
              <w:right w:val="nil"/>
            </w:tcBorders>
          </w:tcPr>
          <w:p w:rsidR="00000000" w:rsidRDefault="00D33778">
            <w:pPr>
              <w:tabs>
                <w:tab w:val="clear" w:pos="510"/>
                <w:tab w:val="clear" w:pos="1021"/>
                <w:tab w:val="clear" w:pos="1531"/>
                <w:tab w:val="clear" w:pos="2041"/>
                <w:tab w:val="decimal" w:pos="760"/>
              </w:tabs>
            </w:pPr>
            <w:r>
              <w:t>3.57</w:t>
            </w:r>
          </w:p>
        </w:tc>
        <w:tc>
          <w:tcPr>
            <w:tcW w:w="1612" w:type="dxa"/>
            <w:tcBorders>
              <w:top w:val="nil"/>
              <w:left w:val="single" w:sz="6" w:space="0" w:color="auto"/>
              <w:bottom w:val="nil"/>
              <w:right w:val="single" w:sz="6" w:space="0" w:color="auto"/>
            </w:tcBorders>
          </w:tcPr>
          <w:p w:rsidR="00000000" w:rsidRDefault="00D33778">
            <w:pPr>
              <w:jc w:val="center"/>
            </w:pPr>
            <w:r>
              <w:t>5.447</w:t>
            </w:r>
          </w:p>
        </w:tc>
        <w:tc>
          <w:tcPr>
            <w:tcW w:w="1612" w:type="dxa"/>
            <w:tcBorders>
              <w:top w:val="nil"/>
              <w:left w:val="nil"/>
              <w:bottom w:val="nil"/>
              <w:right w:val="nil"/>
            </w:tcBorders>
          </w:tcPr>
          <w:p w:rsidR="00000000" w:rsidRDefault="00D33778">
            <w:pPr>
              <w:tabs>
                <w:tab w:val="clear" w:pos="1531"/>
              </w:tabs>
              <w:ind w:right="540"/>
              <w:jc w:val="right"/>
            </w:pPr>
            <w:r>
              <w:t>0.12</w:t>
            </w:r>
          </w:p>
        </w:tc>
        <w:tc>
          <w:tcPr>
            <w:tcW w:w="1612" w:type="dxa"/>
            <w:tcBorders>
              <w:top w:val="nil"/>
              <w:left w:val="single" w:sz="6" w:space="0" w:color="auto"/>
              <w:bottom w:val="nil"/>
              <w:right w:val="single" w:sz="6" w:space="0" w:color="auto"/>
            </w:tcBorders>
          </w:tcPr>
          <w:p w:rsidR="00000000" w:rsidRDefault="00D33778">
            <w:pPr>
              <w:tabs>
                <w:tab w:val="clear" w:pos="1531"/>
              </w:tabs>
              <w:ind w:right="592"/>
              <w:jc w:val="right"/>
            </w:pPr>
            <w:r>
              <w:t>0.65</w:t>
            </w:r>
          </w:p>
        </w:tc>
      </w:tr>
      <w:tr w:rsidR="00000000">
        <w:tblPrEx>
          <w:tblCellMar>
            <w:top w:w="0" w:type="dxa"/>
            <w:bottom w:w="0" w:type="dxa"/>
          </w:tblCellMar>
        </w:tblPrEx>
        <w:tc>
          <w:tcPr>
            <w:tcW w:w="1348" w:type="dxa"/>
            <w:tcBorders>
              <w:top w:val="nil"/>
              <w:left w:val="single" w:sz="6" w:space="0" w:color="auto"/>
              <w:bottom w:val="nil"/>
              <w:right w:val="nil"/>
            </w:tcBorders>
          </w:tcPr>
          <w:p w:rsidR="00000000" w:rsidRDefault="00D33778">
            <w:pPr>
              <w:jc w:val="center"/>
            </w:pPr>
            <w:r>
              <w:t>1993</w:t>
            </w:r>
          </w:p>
        </w:tc>
        <w:tc>
          <w:tcPr>
            <w:tcW w:w="1612" w:type="dxa"/>
            <w:tcBorders>
              <w:top w:val="nil"/>
              <w:left w:val="single" w:sz="6" w:space="0" w:color="auto"/>
              <w:bottom w:val="nil"/>
              <w:right w:val="single" w:sz="6" w:space="0" w:color="auto"/>
            </w:tcBorders>
          </w:tcPr>
          <w:p w:rsidR="00000000" w:rsidRDefault="00D33778">
            <w:pPr>
              <w:tabs>
                <w:tab w:val="clear" w:pos="1531"/>
              </w:tabs>
              <w:ind w:right="504"/>
              <w:jc w:val="right"/>
            </w:pPr>
            <w:r>
              <w:t>1,120</w:t>
            </w:r>
          </w:p>
        </w:tc>
        <w:tc>
          <w:tcPr>
            <w:tcW w:w="1612" w:type="dxa"/>
            <w:tcBorders>
              <w:top w:val="nil"/>
              <w:left w:val="nil"/>
              <w:bottom w:val="nil"/>
              <w:right w:val="nil"/>
            </w:tcBorders>
          </w:tcPr>
          <w:p w:rsidR="00000000" w:rsidRDefault="00D33778">
            <w:pPr>
              <w:tabs>
                <w:tab w:val="clear" w:pos="510"/>
                <w:tab w:val="clear" w:pos="1021"/>
                <w:tab w:val="clear" w:pos="1531"/>
                <w:tab w:val="clear" w:pos="2041"/>
                <w:tab w:val="decimal" w:pos="760"/>
              </w:tabs>
            </w:pPr>
            <w:r>
              <w:t>7.0</w:t>
            </w:r>
          </w:p>
        </w:tc>
        <w:tc>
          <w:tcPr>
            <w:tcW w:w="1612" w:type="dxa"/>
            <w:tcBorders>
              <w:top w:val="nil"/>
              <w:left w:val="single" w:sz="6" w:space="0" w:color="auto"/>
              <w:bottom w:val="nil"/>
              <w:right w:val="single" w:sz="6" w:space="0" w:color="auto"/>
            </w:tcBorders>
          </w:tcPr>
          <w:p w:rsidR="00000000" w:rsidRDefault="00D33778">
            <w:pPr>
              <w:jc w:val="center"/>
            </w:pPr>
            <w:r>
              <w:t>5.429</w:t>
            </w:r>
          </w:p>
        </w:tc>
        <w:tc>
          <w:tcPr>
            <w:tcW w:w="1612" w:type="dxa"/>
            <w:tcBorders>
              <w:top w:val="nil"/>
              <w:left w:val="nil"/>
              <w:bottom w:val="nil"/>
              <w:right w:val="nil"/>
            </w:tcBorders>
          </w:tcPr>
          <w:p w:rsidR="00000000" w:rsidRDefault="00D33778">
            <w:pPr>
              <w:tabs>
                <w:tab w:val="clear" w:pos="1531"/>
              </w:tabs>
              <w:ind w:right="540"/>
              <w:jc w:val="right"/>
            </w:pPr>
            <w:r>
              <w:t>0.63</w:t>
            </w:r>
          </w:p>
        </w:tc>
        <w:tc>
          <w:tcPr>
            <w:tcW w:w="1612" w:type="dxa"/>
            <w:tcBorders>
              <w:top w:val="nil"/>
              <w:left w:val="single" w:sz="6" w:space="0" w:color="auto"/>
              <w:bottom w:val="nil"/>
              <w:right w:val="single" w:sz="6" w:space="0" w:color="auto"/>
            </w:tcBorders>
          </w:tcPr>
          <w:p w:rsidR="00000000" w:rsidRDefault="00D33778">
            <w:pPr>
              <w:tabs>
                <w:tab w:val="clear" w:pos="1531"/>
              </w:tabs>
              <w:ind w:right="592"/>
              <w:jc w:val="right"/>
            </w:pPr>
            <w:r>
              <w:t>1.29</w:t>
            </w:r>
          </w:p>
        </w:tc>
      </w:tr>
      <w:tr w:rsidR="00000000">
        <w:tblPrEx>
          <w:tblCellMar>
            <w:top w:w="0" w:type="dxa"/>
            <w:bottom w:w="0" w:type="dxa"/>
          </w:tblCellMar>
        </w:tblPrEx>
        <w:tc>
          <w:tcPr>
            <w:tcW w:w="1348" w:type="dxa"/>
            <w:tcBorders>
              <w:top w:val="nil"/>
              <w:left w:val="single" w:sz="6" w:space="0" w:color="auto"/>
              <w:bottom w:val="nil"/>
              <w:right w:val="nil"/>
            </w:tcBorders>
          </w:tcPr>
          <w:p w:rsidR="00000000" w:rsidRDefault="00D33778">
            <w:pPr>
              <w:jc w:val="center"/>
            </w:pPr>
            <w:r>
              <w:t>1994</w:t>
            </w:r>
          </w:p>
        </w:tc>
        <w:tc>
          <w:tcPr>
            <w:tcW w:w="1612" w:type="dxa"/>
            <w:tcBorders>
              <w:top w:val="nil"/>
              <w:left w:val="single" w:sz="6" w:space="0" w:color="auto"/>
              <w:bottom w:val="nil"/>
              <w:right w:val="single" w:sz="6" w:space="0" w:color="auto"/>
            </w:tcBorders>
          </w:tcPr>
          <w:p w:rsidR="00000000" w:rsidRDefault="00D33778">
            <w:pPr>
              <w:tabs>
                <w:tab w:val="clear" w:pos="1531"/>
              </w:tabs>
              <w:ind w:right="504"/>
              <w:jc w:val="right"/>
            </w:pPr>
            <w:r>
              <w:t>1,190</w:t>
            </w:r>
          </w:p>
        </w:tc>
        <w:tc>
          <w:tcPr>
            <w:tcW w:w="1612" w:type="dxa"/>
            <w:tcBorders>
              <w:top w:val="nil"/>
              <w:left w:val="nil"/>
              <w:bottom w:val="nil"/>
              <w:right w:val="nil"/>
            </w:tcBorders>
          </w:tcPr>
          <w:p w:rsidR="00000000" w:rsidRDefault="00D33778">
            <w:pPr>
              <w:tabs>
                <w:tab w:val="clear" w:pos="510"/>
                <w:tab w:val="clear" w:pos="1021"/>
                <w:tab w:val="clear" w:pos="1531"/>
                <w:tab w:val="clear" w:pos="2041"/>
                <w:tab w:val="decimal" w:pos="760"/>
              </w:tabs>
            </w:pPr>
            <w:r>
              <w:t>4.3</w:t>
            </w:r>
          </w:p>
        </w:tc>
        <w:tc>
          <w:tcPr>
            <w:tcW w:w="1612" w:type="dxa"/>
            <w:tcBorders>
              <w:top w:val="nil"/>
              <w:left w:val="single" w:sz="6" w:space="0" w:color="auto"/>
              <w:bottom w:val="nil"/>
              <w:right w:val="single" w:sz="6" w:space="0" w:color="auto"/>
            </w:tcBorders>
          </w:tcPr>
          <w:p w:rsidR="00000000" w:rsidRDefault="00D33778">
            <w:pPr>
              <w:jc w:val="center"/>
            </w:pPr>
            <w:r>
              <w:t>5.407</w:t>
            </w:r>
          </w:p>
        </w:tc>
        <w:tc>
          <w:tcPr>
            <w:tcW w:w="1612" w:type="dxa"/>
            <w:tcBorders>
              <w:top w:val="nil"/>
              <w:left w:val="nil"/>
              <w:bottom w:val="nil"/>
              <w:right w:val="nil"/>
            </w:tcBorders>
          </w:tcPr>
          <w:p w:rsidR="00000000" w:rsidRDefault="00D33778">
            <w:pPr>
              <w:tabs>
                <w:tab w:val="clear" w:pos="1531"/>
              </w:tabs>
              <w:ind w:right="540"/>
              <w:jc w:val="right"/>
            </w:pPr>
            <w:r>
              <w:t>0.36</w:t>
            </w:r>
          </w:p>
        </w:tc>
        <w:tc>
          <w:tcPr>
            <w:tcW w:w="1612" w:type="dxa"/>
            <w:tcBorders>
              <w:top w:val="nil"/>
              <w:left w:val="single" w:sz="6" w:space="0" w:color="auto"/>
              <w:bottom w:val="nil"/>
              <w:right w:val="single" w:sz="6" w:space="0" w:color="auto"/>
            </w:tcBorders>
          </w:tcPr>
          <w:p w:rsidR="00000000" w:rsidRDefault="00D33778">
            <w:pPr>
              <w:tabs>
                <w:tab w:val="clear" w:pos="1531"/>
              </w:tabs>
              <w:ind w:right="592"/>
              <w:jc w:val="right"/>
            </w:pPr>
            <w:r>
              <w:t>0.79</w:t>
            </w:r>
          </w:p>
        </w:tc>
      </w:tr>
      <w:tr w:rsidR="00000000">
        <w:tblPrEx>
          <w:tblCellMar>
            <w:top w:w="0" w:type="dxa"/>
            <w:bottom w:w="0" w:type="dxa"/>
          </w:tblCellMar>
        </w:tblPrEx>
        <w:tc>
          <w:tcPr>
            <w:tcW w:w="1348" w:type="dxa"/>
            <w:tcBorders>
              <w:top w:val="nil"/>
              <w:left w:val="single" w:sz="6" w:space="0" w:color="auto"/>
              <w:bottom w:val="nil"/>
              <w:right w:val="nil"/>
            </w:tcBorders>
          </w:tcPr>
          <w:p w:rsidR="00000000" w:rsidRDefault="00D33778">
            <w:pPr>
              <w:jc w:val="center"/>
            </w:pPr>
            <w:r>
              <w:t>1995</w:t>
            </w:r>
          </w:p>
        </w:tc>
        <w:tc>
          <w:tcPr>
            <w:tcW w:w="1612" w:type="dxa"/>
            <w:tcBorders>
              <w:top w:val="nil"/>
              <w:left w:val="single" w:sz="6" w:space="0" w:color="auto"/>
              <w:bottom w:val="nil"/>
              <w:right w:val="single" w:sz="6" w:space="0" w:color="auto"/>
            </w:tcBorders>
          </w:tcPr>
          <w:p w:rsidR="00000000" w:rsidRDefault="00D33778">
            <w:pPr>
              <w:tabs>
                <w:tab w:val="clear" w:pos="1531"/>
              </w:tabs>
              <w:ind w:right="504"/>
              <w:jc w:val="right"/>
            </w:pPr>
            <w:r>
              <w:t>3,700</w:t>
            </w:r>
          </w:p>
        </w:tc>
        <w:tc>
          <w:tcPr>
            <w:tcW w:w="1612" w:type="dxa"/>
            <w:tcBorders>
              <w:top w:val="nil"/>
              <w:left w:val="nil"/>
              <w:bottom w:val="nil"/>
              <w:right w:val="nil"/>
            </w:tcBorders>
          </w:tcPr>
          <w:p w:rsidR="00000000" w:rsidRDefault="00D33778">
            <w:pPr>
              <w:tabs>
                <w:tab w:val="clear" w:pos="510"/>
                <w:tab w:val="clear" w:pos="1021"/>
                <w:tab w:val="clear" w:pos="1531"/>
                <w:tab w:val="clear" w:pos="2041"/>
                <w:tab w:val="decimal" w:pos="760"/>
              </w:tabs>
            </w:pPr>
            <w:r>
              <w:t>11.9</w:t>
            </w:r>
          </w:p>
        </w:tc>
        <w:tc>
          <w:tcPr>
            <w:tcW w:w="1612" w:type="dxa"/>
            <w:tcBorders>
              <w:top w:val="nil"/>
              <w:left w:val="single" w:sz="6" w:space="0" w:color="auto"/>
              <w:bottom w:val="nil"/>
              <w:right w:val="single" w:sz="6" w:space="0" w:color="auto"/>
            </w:tcBorders>
          </w:tcPr>
          <w:p w:rsidR="00000000" w:rsidRDefault="00D33778">
            <w:pPr>
              <w:jc w:val="center"/>
            </w:pPr>
            <w:r>
              <w:t>5.408</w:t>
            </w:r>
          </w:p>
        </w:tc>
        <w:tc>
          <w:tcPr>
            <w:tcW w:w="1612" w:type="dxa"/>
            <w:tcBorders>
              <w:top w:val="nil"/>
              <w:left w:val="nil"/>
              <w:bottom w:val="nil"/>
              <w:right w:val="nil"/>
            </w:tcBorders>
          </w:tcPr>
          <w:p w:rsidR="00000000" w:rsidRDefault="00D33778">
            <w:pPr>
              <w:tabs>
                <w:tab w:val="clear" w:pos="1531"/>
              </w:tabs>
              <w:ind w:right="540"/>
              <w:jc w:val="right"/>
            </w:pPr>
            <w:r>
              <w:t>0.32</w:t>
            </w:r>
          </w:p>
        </w:tc>
        <w:tc>
          <w:tcPr>
            <w:tcW w:w="1612" w:type="dxa"/>
            <w:tcBorders>
              <w:top w:val="nil"/>
              <w:left w:val="single" w:sz="6" w:space="0" w:color="auto"/>
              <w:bottom w:val="nil"/>
              <w:right w:val="single" w:sz="6" w:space="0" w:color="auto"/>
            </w:tcBorders>
          </w:tcPr>
          <w:p w:rsidR="00000000" w:rsidRDefault="00D33778">
            <w:pPr>
              <w:tabs>
                <w:tab w:val="clear" w:pos="1531"/>
              </w:tabs>
              <w:ind w:right="592"/>
              <w:jc w:val="right"/>
            </w:pPr>
            <w:r>
              <w:t>2.20</w:t>
            </w:r>
          </w:p>
        </w:tc>
      </w:tr>
      <w:tr w:rsidR="00000000">
        <w:tblPrEx>
          <w:tblCellMar>
            <w:top w:w="0" w:type="dxa"/>
            <w:bottom w:w="0" w:type="dxa"/>
          </w:tblCellMar>
        </w:tblPrEx>
        <w:tc>
          <w:tcPr>
            <w:tcW w:w="1348" w:type="dxa"/>
            <w:tcBorders>
              <w:top w:val="nil"/>
              <w:left w:val="single" w:sz="6" w:space="0" w:color="auto"/>
              <w:bottom w:val="nil"/>
              <w:right w:val="nil"/>
            </w:tcBorders>
          </w:tcPr>
          <w:p w:rsidR="00000000" w:rsidRDefault="00D33778">
            <w:pPr>
              <w:jc w:val="center"/>
            </w:pPr>
            <w:r>
              <w:t>1996</w:t>
            </w:r>
          </w:p>
        </w:tc>
        <w:tc>
          <w:tcPr>
            <w:tcW w:w="1612" w:type="dxa"/>
            <w:tcBorders>
              <w:top w:val="nil"/>
              <w:left w:val="single" w:sz="6" w:space="0" w:color="auto"/>
              <w:bottom w:val="nil"/>
              <w:right w:val="single" w:sz="6" w:space="0" w:color="auto"/>
            </w:tcBorders>
          </w:tcPr>
          <w:p w:rsidR="00000000" w:rsidRDefault="00D33778">
            <w:pPr>
              <w:tabs>
                <w:tab w:val="clear" w:pos="1531"/>
              </w:tabs>
              <w:ind w:right="504"/>
              <w:jc w:val="right"/>
            </w:pPr>
            <w:r>
              <w:t>5,400</w:t>
            </w:r>
          </w:p>
        </w:tc>
        <w:tc>
          <w:tcPr>
            <w:tcW w:w="1612" w:type="dxa"/>
            <w:tcBorders>
              <w:top w:val="nil"/>
              <w:left w:val="nil"/>
              <w:bottom w:val="nil"/>
              <w:right w:val="nil"/>
            </w:tcBorders>
          </w:tcPr>
          <w:p w:rsidR="00000000" w:rsidRDefault="00D33778">
            <w:pPr>
              <w:tabs>
                <w:tab w:val="clear" w:pos="510"/>
                <w:tab w:val="clear" w:pos="1021"/>
                <w:tab w:val="clear" w:pos="1531"/>
                <w:tab w:val="clear" w:pos="2041"/>
                <w:tab w:val="decimal" w:pos="760"/>
              </w:tabs>
            </w:pPr>
            <w:r>
              <w:t>22</w:t>
            </w:r>
            <w:r>
              <w:t>.5</w:t>
            </w:r>
          </w:p>
        </w:tc>
        <w:tc>
          <w:tcPr>
            <w:tcW w:w="1612" w:type="dxa"/>
            <w:tcBorders>
              <w:top w:val="nil"/>
              <w:left w:val="single" w:sz="6" w:space="0" w:color="auto"/>
              <w:bottom w:val="nil"/>
              <w:right w:val="single" w:sz="6" w:space="0" w:color="auto"/>
            </w:tcBorders>
          </w:tcPr>
          <w:p w:rsidR="00000000" w:rsidRDefault="00D33778">
            <w:pPr>
              <w:jc w:val="center"/>
            </w:pPr>
            <w:r>
              <w:t>5.368</w:t>
            </w:r>
          </w:p>
        </w:tc>
        <w:tc>
          <w:tcPr>
            <w:tcW w:w="1612" w:type="dxa"/>
            <w:tcBorders>
              <w:top w:val="nil"/>
              <w:left w:val="nil"/>
              <w:bottom w:val="nil"/>
              <w:right w:val="nil"/>
            </w:tcBorders>
          </w:tcPr>
          <w:p w:rsidR="00000000" w:rsidRDefault="00D33778">
            <w:pPr>
              <w:tabs>
                <w:tab w:val="clear" w:pos="1531"/>
              </w:tabs>
              <w:ind w:right="540"/>
              <w:jc w:val="right"/>
            </w:pPr>
            <w:r>
              <w:t>0.42</w:t>
            </w:r>
          </w:p>
        </w:tc>
        <w:tc>
          <w:tcPr>
            <w:tcW w:w="1612" w:type="dxa"/>
            <w:tcBorders>
              <w:top w:val="nil"/>
              <w:left w:val="single" w:sz="6" w:space="0" w:color="auto"/>
              <w:bottom w:val="nil"/>
              <w:right w:val="single" w:sz="6" w:space="0" w:color="auto"/>
            </w:tcBorders>
          </w:tcPr>
          <w:p w:rsidR="00000000" w:rsidRDefault="00D33778">
            <w:pPr>
              <w:tabs>
                <w:tab w:val="clear" w:pos="1531"/>
              </w:tabs>
              <w:ind w:right="592"/>
              <w:jc w:val="right"/>
            </w:pPr>
            <w:r>
              <w:t>4.16</w:t>
            </w:r>
          </w:p>
        </w:tc>
      </w:tr>
      <w:tr w:rsidR="00000000">
        <w:tblPrEx>
          <w:tblCellMar>
            <w:top w:w="0" w:type="dxa"/>
            <w:bottom w:w="0" w:type="dxa"/>
          </w:tblCellMar>
        </w:tblPrEx>
        <w:tc>
          <w:tcPr>
            <w:tcW w:w="1348" w:type="dxa"/>
            <w:tcBorders>
              <w:top w:val="nil"/>
              <w:left w:val="single" w:sz="6" w:space="0" w:color="auto"/>
              <w:bottom w:val="single" w:sz="6" w:space="0" w:color="auto"/>
              <w:right w:val="nil"/>
            </w:tcBorders>
          </w:tcPr>
          <w:p w:rsidR="00000000" w:rsidRDefault="00D33778">
            <w:pPr>
              <w:jc w:val="center"/>
            </w:pPr>
            <w:r>
              <w:t>1997(</w:t>
            </w:r>
            <w:r>
              <w:rPr>
                <w:rFonts w:hint="eastAsia"/>
              </w:rPr>
              <w:t>计划</w:t>
            </w:r>
            <w:r>
              <w:t>)</w:t>
            </w:r>
          </w:p>
        </w:tc>
        <w:tc>
          <w:tcPr>
            <w:tcW w:w="1612" w:type="dxa"/>
            <w:tcBorders>
              <w:top w:val="nil"/>
              <w:left w:val="single" w:sz="6" w:space="0" w:color="auto"/>
              <w:bottom w:val="single" w:sz="6" w:space="0" w:color="auto"/>
              <w:right w:val="single" w:sz="6" w:space="0" w:color="auto"/>
            </w:tcBorders>
          </w:tcPr>
          <w:p w:rsidR="00000000" w:rsidRDefault="00D33778">
            <w:pPr>
              <w:tabs>
                <w:tab w:val="clear" w:pos="1531"/>
              </w:tabs>
              <w:ind w:right="504"/>
              <w:jc w:val="right"/>
            </w:pPr>
            <w:r>
              <w:t>7,100</w:t>
            </w:r>
          </w:p>
        </w:tc>
        <w:tc>
          <w:tcPr>
            <w:tcW w:w="1612" w:type="dxa"/>
            <w:tcBorders>
              <w:top w:val="nil"/>
              <w:left w:val="nil"/>
              <w:bottom w:val="single" w:sz="6" w:space="0" w:color="auto"/>
              <w:right w:val="nil"/>
            </w:tcBorders>
          </w:tcPr>
          <w:p w:rsidR="00000000" w:rsidRDefault="00D33778">
            <w:pPr>
              <w:tabs>
                <w:tab w:val="clear" w:pos="510"/>
                <w:tab w:val="clear" w:pos="1021"/>
                <w:tab w:val="clear" w:pos="1531"/>
                <w:tab w:val="clear" w:pos="2041"/>
                <w:tab w:val="decimal" w:pos="760"/>
              </w:tabs>
            </w:pPr>
            <w:r>
              <w:t>63.0</w:t>
            </w:r>
          </w:p>
        </w:tc>
        <w:tc>
          <w:tcPr>
            <w:tcW w:w="1612" w:type="dxa"/>
            <w:tcBorders>
              <w:top w:val="nil"/>
              <w:left w:val="single" w:sz="6" w:space="0" w:color="auto"/>
              <w:bottom w:val="single" w:sz="6" w:space="0" w:color="auto"/>
              <w:right w:val="single" w:sz="6" w:space="0" w:color="auto"/>
            </w:tcBorders>
          </w:tcPr>
          <w:p w:rsidR="00000000" w:rsidRDefault="00D33778">
            <w:pPr>
              <w:jc w:val="center"/>
            </w:pPr>
            <w:r>
              <w:t>5.368</w:t>
            </w:r>
          </w:p>
        </w:tc>
        <w:tc>
          <w:tcPr>
            <w:tcW w:w="1612" w:type="dxa"/>
            <w:tcBorders>
              <w:top w:val="nil"/>
              <w:left w:val="nil"/>
              <w:bottom w:val="single" w:sz="6" w:space="0" w:color="auto"/>
              <w:right w:val="nil"/>
            </w:tcBorders>
          </w:tcPr>
          <w:p w:rsidR="00000000" w:rsidRDefault="00D33778">
            <w:pPr>
              <w:tabs>
                <w:tab w:val="clear" w:pos="1531"/>
              </w:tabs>
              <w:ind w:right="540"/>
              <w:jc w:val="right"/>
            </w:pPr>
            <w:r>
              <w:t>0.89</w:t>
            </w:r>
          </w:p>
        </w:tc>
        <w:tc>
          <w:tcPr>
            <w:tcW w:w="1612" w:type="dxa"/>
            <w:tcBorders>
              <w:top w:val="nil"/>
              <w:left w:val="single" w:sz="6" w:space="0" w:color="auto"/>
              <w:bottom w:val="single" w:sz="6" w:space="0" w:color="auto"/>
              <w:right w:val="single" w:sz="6" w:space="0" w:color="auto"/>
            </w:tcBorders>
          </w:tcPr>
          <w:p w:rsidR="00000000" w:rsidRDefault="00D33778">
            <w:pPr>
              <w:tabs>
                <w:tab w:val="clear" w:pos="1531"/>
              </w:tabs>
              <w:ind w:right="592"/>
              <w:jc w:val="right"/>
            </w:pPr>
            <w:r>
              <w:t>11.64</w:t>
            </w:r>
          </w:p>
        </w:tc>
      </w:tr>
    </w:tbl>
    <w:p w:rsidR="00000000" w:rsidRDefault="00D33778">
      <w:pPr>
        <w:pStyle w:val="ab"/>
        <w:spacing w:before="240" w:after="320"/>
        <w:textAlignment w:val="center"/>
      </w:pPr>
      <w:r>
        <w:tab/>
        <w:t>(</w:t>
      </w:r>
      <w:r>
        <w:rPr>
          <w:rFonts w:hint="eastAsia"/>
          <w:u w:val="single"/>
        </w:rPr>
        <w:t>注</w:t>
      </w:r>
      <w:r>
        <w:rPr>
          <w:rFonts w:hint="eastAsia"/>
        </w:rPr>
        <w:t>：</w:t>
      </w:r>
      <w:r>
        <w:t>1</w:t>
      </w:r>
      <w:r>
        <w:rPr>
          <w:rFonts w:hint="eastAsia"/>
        </w:rPr>
        <w:t>美元等于</w:t>
      </w:r>
      <w:r>
        <w:t>1.3</w:t>
      </w:r>
      <w:r>
        <w:rPr>
          <w:rFonts w:hint="eastAsia"/>
        </w:rPr>
        <w:t>拉里</w:t>
      </w:r>
      <w:r>
        <w:t>)</w:t>
      </w:r>
    </w:p>
    <w:p w:rsidR="00000000" w:rsidRDefault="00D33778">
      <w:pPr>
        <w:spacing w:after="320"/>
        <w:textAlignment w:val="center"/>
      </w:pPr>
      <w:r>
        <w:tab/>
        <w:t xml:space="preserve">232.  </w:t>
      </w:r>
      <w:r>
        <w:rPr>
          <w:rFonts w:hint="eastAsia"/>
        </w:rPr>
        <w:t>医疗保健是由区、城市以及国家预算供资的。</w:t>
      </w:r>
    </w:p>
    <w:p w:rsidR="00000000" w:rsidRDefault="00D33778">
      <w:pPr>
        <w:spacing w:after="320"/>
        <w:textAlignment w:val="center"/>
      </w:pPr>
      <w:r>
        <w:rPr>
          <w:rFonts w:hint="eastAsia"/>
          <w:u w:val="single"/>
        </w:rPr>
        <w:t>主要健康指标</w:t>
      </w:r>
    </w:p>
    <w:p w:rsidR="00000000" w:rsidRDefault="00D33778">
      <w:pPr>
        <w:spacing w:after="320"/>
        <w:textAlignment w:val="center"/>
      </w:pPr>
      <w:r>
        <w:tab/>
        <w:t>233.  1996</w:t>
      </w:r>
      <w:r>
        <w:rPr>
          <w:rFonts w:hint="eastAsia"/>
        </w:rPr>
        <w:t>年初总人口为</w:t>
      </w:r>
      <w:r>
        <w:t>5,368,400</w:t>
      </w:r>
      <w:r>
        <w:rPr>
          <w:rFonts w:hint="eastAsia"/>
        </w:rPr>
        <w:t>。其中男性为</w:t>
      </w:r>
      <w:r>
        <w:t>2,555,400</w:t>
      </w:r>
      <w:r>
        <w:rPr>
          <w:rFonts w:hint="eastAsia"/>
        </w:rPr>
        <w:t>人；女性为</w:t>
      </w:r>
      <w:r>
        <w:t>2,813,000</w:t>
      </w:r>
      <w:r>
        <w:rPr>
          <w:rFonts w:hint="eastAsia"/>
        </w:rPr>
        <w:t>人。每千名居民死亡率为：</w:t>
      </w:r>
      <w:r>
        <w:t>1995</w:t>
      </w:r>
      <w:r>
        <w:rPr>
          <w:rFonts w:hint="eastAsia"/>
        </w:rPr>
        <w:t>年，</w:t>
      </w:r>
      <w:r>
        <w:t>7.8</w:t>
      </w:r>
      <w:r>
        <w:rPr>
          <w:rFonts w:hint="eastAsia"/>
        </w:rPr>
        <w:t>；</w:t>
      </w:r>
      <w:r>
        <w:t>1996</w:t>
      </w:r>
      <w:r>
        <w:rPr>
          <w:rFonts w:hint="eastAsia"/>
        </w:rPr>
        <w:t>年，</w:t>
      </w:r>
      <w:r>
        <w:t>7.1</w:t>
      </w:r>
      <w:r>
        <w:rPr>
          <w:rFonts w:hint="eastAsia"/>
        </w:rPr>
        <w:t>。</w:t>
      </w:r>
      <w:r>
        <w:t>1</w:t>
      </w:r>
      <w:r>
        <w:rPr>
          <w:rFonts w:hint="eastAsia"/>
        </w:rPr>
        <w:t>岁以下婴儿每千名活产死亡率为：</w:t>
      </w:r>
      <w:r>
        <w:t>1995</w:t>
      </w:r>
      <w:r>
        <w:rPr>
          <w:rFonts w:hint="eastAsia"/>
        </w:rPr>
        <w:t>年，</w:t>
      </w:r>
      <w:r>
        <w:t>14.4</w:t>
      </w:r>
      <w:r>
        <w:rPr>
          <w:rFonts w:hint="eastAsia"/>
        </w:rPr>
        <w:t>；</w:t>
      </w:r>
      <w:r>
        <w:t>1996</w:t>
      </w:r>
      <w:r>
        <w:rPr>
          <w:rFonts w:hint="eastAsia"/>
        </w:rPr>
        <w:t>年，</w:t>
      </w:r>
      <w:r>
        <w:t>17.4</w:t>
      </w:r>
      <w:r>
        <w:rPr>
          <w:rFonts w:hint="eastAsia"/>
        </w:rPr>
        <w:t>。产妇死亡人数：</w:t>
      </w:r>
      <w:r>
        <w:t>1995</w:t>
      </w:r>
      <w:r>
        <w:rPr>
          <w:rFonts w:hint="eastAsia"/>
        </w:rPr>
        <w:t>年，</w:t>
      </w:r>
      <w:r>
        <w:t>29</w:t>
      </w:r>
      <w:r>
        <w:rPr>
          <w:rFonts w:hint="eastAsia"/>
        </w:rPr>
        <w:t>名；</w:t>
      </w:r>
      <w:r>
        <w:t>1996</w:t>
      </w:r>
      <w:r>
        <w:rPr>
          <w:rFonts w:hint="eastAsia"/>
        </w:rPr>
        <w:t>年</w:t>
      </w:r>
      <w:r>
        <w:rPr>
          <w:rFonts w:hint="eastAsia"/>
        </w:rPr>
        <w:t>，</w:t>
      </w:r>
      <w:r>
        <w:t>24</w:t>
      </w:r>
      <w:r>
        <w:rPr>
          <w:rFonts w:hint="eastAsia"/>
        </w:rPr>
        <w:t>名。</w:t>
      </w:r>
    </w:p>
    <w:p w:rsidR="00000000" w:rsidRDefault="00D33778">
      <w:pPr>
        <w:jc w:val="center"/>
      </w:pPr>
      <w:r>
        <w:rPr>
          <w:rFonts w:hint="eastAsia"/>
          <w:u w:val="single"/>
        </w:rPr>
        <w:t>表</w:t>
      </w:r>
      <w:r>
        <w:rPr>
          <w:u w:val="single"/>
        </w:rPr>
        <w:t xml:space="preserve">  12</w:t>
      </w:r>
    </w:p>
    <w:p w:rsidR="00000000" w:rsidRDefault="00D33778">
      <w:pPr>
        <w:pStyle w:val="Heading3"/>
      </w:pPr>
      <w:r>
        <w:rPr>
          <w:rFonts w:hint="eastAsia"/>
        </w:rPr>
        <w:t>死亡原因</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137"/>
        <w:gridCol w:w="3137"/>
        <w:gridCol w:w="3137"/>
      </w:tblGrid>
      <w:tr w:rsidR="00000000">
        <w:tblPrEx>
          <w:tblCellMar>
            <w:top w:w="0" w:type="dxa"/>
            <w:bottom w:w="0" w:type="dxa"/>
          </w:tblCellMar>
        </w:tblPrEx>
        <w:tc>
          <w:tcPr>
            <w:tcW w:w="3137" w:type="dxa"/>
            <w:tcBorders>
              <w:bottom w:val="nil"/>
            </w:tcBorders>
          </w:tcPr>
          <w:p w:rsidR="00000000" w:rsidRDefault="00D33778">
            <w:pPr>
              <w:spacing w:line="288" w:lineRule="auto"/>
              <w:jc w:val="center"/>
            </w:pPr>
            <w:r>
              <w:rPr>
                <w:rFonts w:hint="eastAsia"/>
              </w:rPr>
              <w:t>主要疾病种类</w:t>
            </w:r>
          </w:p>
        </w:tc>
        <w:tc>
          <w:tcPr>
            <w:tcW w:w="6274" w:type="dxa"/>
            <w:gridSpan w:val="2"/>
          </w:tcPr>
          <w:p w:rsidR="00000000" w:rsidRDefault="00D33778">
            <w:pPr>
              <w:spacing w:line="288" w:lineRule="auto"/>
              <w:jc w:val="center"/>
            </w:pPr>
            <w:r>
              <w:rPr>
                <w:rFonts w:hint="eastAsia"/>
              </w:rPr>
              <w:t>发病人数</w:t>
            </w:r>
          </w:p>
        </w:tc>
      </w:tr>
      <w:tr w:rsidR="00000000">
        <w:tblPrEx>
          <w:tblCellMar>
            <w:top w:w="0" w:type="dxa"/>
            <w:bottom w:w="0" w:type="dxa"/>
          </w:tblCellMar>
        </w:tblPrEx>
        <w:tc>
          <w:tcPr>
            <w:tcW w:w="3137" w:type="dxa"/>
            <w:tcBorders>
              <w:top w:val="nil"/>
              <w:bottom w:val="nil"/>
            </w:tcBorders>
          </w:tcPr>
          <w:p w:rsidR="00000000" w:rsidRDefault="00D33778">
            <w:pPr>
              <w:spacing w:line="288" w:lineRule="auto"/>
              <w:jc w:val="center"/>
            </w:pPr>
          </w:p>
        </w:tc>
        <w:tc>
          <w:tcPr>
            <w:tcW w:w="3137" w:type="dxa"/>
            <w:tcBorders>
              <w:bottom w:val="nil"/>
            </w:tcBorders>
          </w:tcPr>
          <w:p w:rsidR="00000000" w:rsidRDefault="00D33778">
            <w:pPr>
              <w:spacing w:line="288" w:lineRule="auto"/>
              <w:ind w:right="567"/>
              <w:jc w:val="center"/>
            </w:pPr>
            <w:r>
              <w:t>1995</w:t>
            </w:r>
          </w:p>
        </w:tc>
        <w:tc>
          <w:tcPr>
            <w:tcW w:w="3137" w:type="dxa"/>
            <w:tcBorders>
              <w:bottom w:val="nil"/>
            </w:tcBorders>
          </w:tcPr>
          <w:p w:rsidR="00000000" w:rsidRDefault="00D33778">
            <w:pPr>
              <w:spacing w:line="288" w:lineRule="auto"/>
              <w:ind w:right="567"/>
              <w:jc w:val="center"/>
            </w:pPr>
            <w:r>
              <w:t>1996</w:t>
            </w:r>
          </w:p>
        </w:tc>
      </w:tr>
      <w:tr w:rsidR="00000000">
        <w:tblPrEx>
          <w:tblCellMar>
            <w:top w:w="0" w:type="dxa"/>
            <w:bottom w:w="0" w:type="dxa"/>
          </w:tblCellMar>
        </w:tblPrEx>
        <w:tc>
          <w:tcPr>
            <w:tcW w:w="3137" w:type="dxa"/>
            <w:tcBorders>
              <w:top w:val="single" w:sz="6" w:space="0" w:color="auto"/>
              <w:left w:val="single" w:sz="6" w:space="0" w:color="auto"/>
              <w:bottom w:val="nil"/>
              <w:right w:val="nil"/>
            </w:tcBorders>
          </w:tcPr>
          <w:p w:rsidR="00000000" w:rsidRDefault="00D33778">
            <w:pPr>
              <w:spacing w:line="288" w:lineRule="auto"/>
              <w:ind w:firstLine="240"/>
              <w:jc w:val="left"/>
            </w:pPr>
            <w:r>
              <w:rPr>
                <w:rFonts w:hint="eastAsia"/>
              </w:rPr>
              <w:t>感染和寄生虫</w:t>
            </w:r>
          </w:p>
        </w:tc>
        <w:tc>
          <w:tcPr>
            <w:tcW w:w="3137" w:type="dxa"/>
            <w:tcBorders>
              <w:top w:val="single" w:sz="6" w:space="0" w:color="auto"/>
              <w:left w:val="single" w:sz="6" w:space="0" w:color="auto"/>
              <w:bottom w:val="nil"/>
              <w:right w:val="single" w:sz="6" w:space="0" w:color="auto"/>
            </w:tcBorders>
          </w:tcPr>
          <w:p w:rsidR="00000000" w:rsidRDefault="00D33778">
            <w:pPr>
              <w:spacing w:line="288" w:lineRule="auto"/>
              <w:ind w:right="1298"/>
              <w:jc w:val="right"/>
            </w:pPr>
            <w:r>
              <w:t>512</w:t>
            </w:r>
          </w:p>
        </w:tc>
        <w:tc>
          <w:tcPr>
            <w:tcW w:w="3137" w:type="dxa"/>
            <w:tcBorders>
              <w:top w:val="single" w:sz="6" w:space="0" w:color="auto"/>
              <w:left w:val="nil"/>
              <w:bottom w:val="nil"/>
              <w:right w:val="single" w:sz="6" w:space="0" w:color="auto"/>
            </w:tcBorders>
          </w:tcPr>
          <w:p w:rsidR="00000000" w:rsidRDefault="00D33778">
            <w:pPr>
              <w:spacing w:line="288" w:lineRule="auto"/>
              <w:ind w:right="1298"/>
              <w:jc w:val="right"/>
            </w:pPr>
            <w:r>
              <w:t>446</w:t>
            </w:r>
          </w:p>
        </w:tc>
      </w:tr>
      <w:tr w:rsidR="00000000">
        <w:tblPrEx>
          <w:tblCellMar>
            <w:top w:w="0" w:type="dxa"/>
            <w:bottom w:w="0" w:type="dxa"/>
          </w:tblCellMar>
        </w:tblPrEx>
        <w:tc>
          <w:tcPr>
            <w:tcW w:w="3137" w:type="dxa"/>
            <w:tcBorders>
              <w:top w:val="nil"/>
              <w:left w:val="single" w:sz="6" w:space="0" w:color="auto"/>
              <w:bottom w:val="nil"/>
              <w:right w:val="nil"/>
            </w:tcBorders>
          </w:tcPr>
          <w:p w:rsidR="00000000" w:rsidRDefault="00D33778">
            <w:pPr>
              <w:spacing w:line="288" w:lineRule="auto"/>
              <w:ind w:firstLine="240"/>
              <w:jc w:val="left"/>
            </w:pPr>
            <w:r>
              <w:rPr>
                <w:rFonts w:hint="eastAsia"/>
              </w:rPr>
              <w:t>恶性肿瘤</w:t>
            </w:r>
          </w:p>
        </w:tc>
        <w:tc>
          <w:tcPr>
            <w:tcW w:w="3137" w:type="dxa"/>
            <w:tcBorders>
              <w:top w:val="nil"/>
              <w:left w:val="single" w:sz="6" w:space="0" w:color="auto"/>
              <w:bottom w:val="nil"/>
              <w:right w:val="single" w:sz="6" w:space="0" w:color="auto"/>
            </w:tcBorders>
          </w:tcPr>
          <w:p w:rsidR="00000000" w:rsidRDefault="00D33778">
            <w:pPr>
              <w:spacing w:line="288" w:lineRule="auto"/>
              <w:ind w:right="1298"/>
              <w:jc w:val="right"/>
            </w:pPr>
            <w:r>
              <w:t>3,376</w:t>
            </w:r>
          </w:p>
        </w:tc>
        <w:tc>
          <w:tcPr>
            <w:tcW w:w="3137" w:type="dxa"/>
            <w:tcBorders>
              <w:top w:val="nil"/>
              <w:left w:val="nil"/>
              <w:bottom w:val="nil"/>
              <w:right w:val="single" w:sz="6" w:space="0" w:color="auto"/>
            </w:tcBorders>
          </w:tcPr>
          <w:p w:rsidR="00000000" w:rsidRDefault="00D33778">
            <w:pPr>
              <w:spacing w:line="288" w:lineRule="auto"/>
              <w:ind w:right="1298"/>
              <w:jc w:val="right"/>
            </w:pPr>
            <w:r>
              <w:t>3,473</w:t>
            </w:r>
          </w:p>
        </w:tc>
      </w:tr>
      <w:tr w:rsidR="00000000">
        <w:tblPrEx>
          <w:tblCellMar>
            <w:top w:w="0" w:type="dxa"/>
            <w:bottom w:w="0" w:type="dxa"/>
          </w:tblCellMar>
        </w:tblPrEx>
        <w:tc>
          <w:tcPr>
            <w:tcW w:w="3137" w:type="dxa"/>
            <w:tcBorders>
              <w:top w:val="nil"/>
              <w:left w:val="single" w:sz="6" w:space="0" w:color="auto"/>
              <w:bottom w:val="nil"/>
              <w:right w:val="nil"/>
            </w:tcBorders>
          </w:tcPr>
          <w:p w:rsidR="00000000" w:rsidRDefault="00D33778">
            <w:pPr>
              <w:spacing w:line="288" w:lineRule="auto"/>
              <w:ind w:firstLine="240"/>
              <w:jc w:val="left"/>
            </w:pPr>
            <w:r>
              <w:rPr>
                <w:rFonts w:hint="eastAsia"/>
              </w:rPr>
              <w:t>内分泌</w:t>
            </w:r>
          </w:p>
        </w:tc>
        <w:tc>
          <w:tcPr>
            <w:tcW w:w="3137" w:type="dxa"/>
            <w:tcBorders>
              <w:top w:val="nil"/>
              <w:left w:val="single" w:sz="6" w:space="0" w:color="auto"/>
              <w:bottom w:val="nil"/>
              <w:right w:val="single" w:sz="6" w:space="0" w:color="auto"/>
            </w:tcBorders>
          </w:tcPr>
          <w:p w:rsidR="00000000" w:rsidRDefault="00D33778">
            <w:pPr>
              <w:spacing w:line="288" w:lineRule="auto"/>
              <w:ind w:right="1298"/>
              <w:jc w:val="right"/>
            </w:pPr>
            <w:r>
              <w:t>569</w:t>
            </w:r>
          </w:p>
        </w:tc>
        <w:tc>
          <w:tcPr>
            <w:tcW w:w="3137" w:type="dxa"/>
            <w:tcBorders>
              <w:top w:val="nil"/>
              <w:left w:val="nil"/>
              <w:bottom w:val="nil"/>
              <w:right w:val="single" w:sz="6" w:space="0" w:color="auto"/>
            </w:tcBorders>
          </w:tcPr>
          <w:p w:rsidR="00000000" w:rsidRDefault="00D33778">
            <w:pPr>
              <w:spacing w:line="288" w:lineRule="auto"/>
              <w:ind w:right="1298"/>
              <w:jc w:val="right"/>
            </w:pPr>
            <w:r>
              <w:t>450</w:t>
            </w:r>
          </w:p>
        </w:tc>
      </w:tr>
      <w:tr w:rsidR="00000000">
        <w:tblPrEx>
          <w:tblCellMar>
            <w:top w:w="0" w:type="dxa"/>
            <w:bottom w:w="0" w:type="dxa"/>
          </w:tblCellMar>
        </w:tblPrEx>
        <w:tc>
          <w:tcPr>
            <w:tcW w:w="3137" w:type="dxa"/>
            <w:tcBorders>
              <w:top w:val="nil"/>
              <w:left w:val="single" w:sz="6" w:space="0" w:color="auto"/>
              <w:bottom w:val="nil"/>
              <w:right w:val="nil"/>
            </w:tcBorders>
          </w:tcPr>
          <w:p w:rsidR="00000000" w:rsidRDefault="00D33778">
            <w:pPr>
              <w:spacing w:line="288" w:lineRule="auto"/>
              <w:ind w:firstLine="240"/>
              <w:jc w:val="left"/>
            </w:pPr>
            <w:r>
              <w:rPr>
                <w:rFonts w:hint="eastAsia"/>
              </w:rPr>
              <w:t>精神病</w:t>
            </w:r>
          </w:p>
        </w:tc>
        <w:tc>
          <w:tcPr>
            <w:tcW w:w="3137" w:type="dxa"/>
            <w:tcBorders>
              <w:top w:val="nil"/>
              <w:left w:val="single" w:sz="6" w:space="0" w:color="auto"/>
              <w:bottom w:val="nil"/>
              <w:right w:val="single" w:sz="6" w:space="0" w:color="auto"/>
            </w:tcBorders>
          </w:tcPr>
          <w:p w:rsidR="00000000" w:rsidRDefault="00D33778">
            <w:pPr>
              <w:spacing w:line="288" w:lineRule="auto"/>
              <w:ind w:right="1298"/>
              <w:jc w:val="right"/>
            </w:pPr>
            <w:r>
              <w:t>44</w:t>
            </w:r>
          </w:p>
        </w:tc>
        <w:tc>
          <w:tcPr>
            <w:tcW w:w="3137" w:type="dxa"/>
            <w:tcBorders>
              <w:top w:val="nil"/>
              <w:left w:val="nil"/>
              <w:bottom w:val="nil"/>
              <w:right w:val="single" w:sz="6" w:space="0" w:color="auto"/>
            </w:tcBorders>
          </w:tcPr>
          <w:p w:rsidR="00000000" w:rsidRDefault="00D33778">
            <w:pPr>
              <w:spacing w:line="288" w:lineRule="auto"/>
              <w:ind w:right="1298"/>
              <w:jc w:val="right"/>
            </w:pPr>
            <w:r>
              <w:t>48</w:t>
            </w:r>
          </w:p>
        </w:tc>
      </w:tr>
      <w:tr w:rsidR="00000000">
        <w:tblPrEx>
          <w:tblCellMar>
            <w:top w:w="0" w:type="dxa"/>
            <w:bottom w:w="0" w:type="dxa"/>
          </w:tblCellMar>
        </w:tblPrEx>
        <w:tc>
          <w:tcPr>
            <w:tcW w:w="3137" w:type="dxa"/>
            <w:tcBorders>
              <w:top w:val="nil"/>
              <w:left w:val="single" w:sz="6" w:space="0" w:color="auto"/>
              <w:bottom w:val="nil"/>
              <w:right w:val="nil"/>
            </w:tcBorders>
          </w:tcPr>
          <w:p w:rsidR="00000000" w:rsidRDefault="00D33778">
            <w:pPr>
              <w:spacing w:line="288" w:lineRule="auto"/>
              <w:ind w:firstLine="240"/>
              <w:jc w:val="left"/>
            </w:pPr>
            <w:r>
              <w:rPr>
                <w:rFonts w:hint="eastAsia"/>
              </w:rPr>
              <w:t>循环系统</w:t>
            </w:r>
          </w:p>
        </w:tc>
        <w:tc>
          <w:tcPr>
            <w:tcW w:w="3137" w:type="dxa"/>
            <w:tcBorders>
              <w:top w:val="nil"/>
              <w:left w:val="single" w:sz="6" w:space="0" w:color="auto"/>
              <w:bottom w:val="nil"/>
              <w:right w:val="single" w:sz="6" w:space="0" w:color="auto"/>
            </w:tcBorders>
          </w:tcPr>
          <w:p w:rsidR="00000000" w:rsidRDefault="00D33778">
            <w:pPr>
              <w:spacing w:line="288" w:lineRule="auto"/>
              <w:ind w:right="1298"/>
              <w:jc w:val="right"/>
            </w:pPr>
            <w:r>
              <w:t>27,248</w:t>
            </w:r>
          </w:p>
        </w:tc>
        <w:tc>
          <w:tcPr>
            <w:tcW w:w="3137" w:type="dxa"/>
            <w:tcBorders>
              <w:top w:val="nil"/>
              <w:left w:val="nil"/>
              <w:bottom w:val="nil"/>
              <w:right w:val="single" w:sz="6" w:space="0" w:color="auto"/>
            </w:tcBorders>
          </w:tcPr>
          <w:p w:rsidR="00000000" w:rsidRDefault="00D33778">
            <w:pPr>
              <w:spacing w:line="288" w:lineRule="auto"/>
              <w:ind w:right="1298"/>
              <w:jc w:val="right"/>
            </w:pPr>
            <w:r>
              <w:t>23,966</w:t>
            </w:r>
          </w:p>
        </w:tc>
      </w:tr>
      <w:tr w:rsidR="00000000">
        <w:tblPrEx>
          <w:tblCellMar>
            <w:top w:w="0" w:type="dxa"/>
            <w:bottom w:w="0" w:type="dxa"/>
          </w:tblCellMar>
        </w:tblPrEx>
        <w:tc>
          <w:tcPr>
            <w:tcW w:w="3137" w:type="dxa"/>
            <w:tcBorders>
              <w:top w:val="nil"/>
              <w:left w:val="single" w:sz="6" w:space="0" w:color="auto"/>
              <w:bottom w:val="nil"/>
              <w:right w:val="nil"/>
            </w:tcBorders>
          </w:tcPr>
          <w:p w:rsidR="00000000" w:rsidRDefault="00D33778">
            <w:pPr>
              <w:spacing w:line="288" w:lineRule="auto"/>
              <w:ind w:firstLine="240"/>
              <w:jc w:val="left"/>
            </w:pPr>
            <w:r>
              <w:rPr>
                <w:rFonts w:hint="eastAsia"/>
              </w:rPr>
              <w:t>胃</w:t>
            </w:r>
            <w:r>
              <w:t>/</w:t>
            </w:r>
            <w:r>
              <w:rPr>
                <w:rFonts w:hint="eastAsia"/>
              </w:rPr>
              <w:t>肠</w:t>
            </w:r>
          </w:p>
        </w:tc>
        <w:tc>
          <w:tcPr>
            <w:tcW w:w="3137" w:type="dxa"/>
            <w:tcBorders>
              <w:top w:val="nil"/>
              <w:left w:val="single" w:sz="6" w:space="0" w:color="auto"/>
              <w:bottom w:val="nil"/>
              <w:right w:val="single" w:sz="6" w:space="0" w:color="auto"/>
            </w:tcBorders>
          </w:tcPr>
          <w:p w:rsidR="00000000" w:rsidRDefault="00D33778">
            <w:pPr>
              <w:spacing w:line="288" w:lineRule="auto"/>
              <w:ind w:right="1298"/>
              <w:jc w:val="right"/>
            </w:pPr>
            <w:r>
              <w:t>1,436</w:t>
            </w:r>
          </w:p>
        </w:tc>
        <w:tc>
          <w:tcPr>
            <w:tcW w:w="3137" w:type="dxa"/>
            <w:tcBorders>
              <w:top w:val="nil"/>
              <w:left w:val="nil"/>
              <w:bottom w:val="nil"/>
              <w:right w:val="single" w:sz="6" w:space="0" w:color="auto"/>
            </w:tcBorders>
          </w:tcPr>
          <w:p w:rsidR="00000000" w:rsidRDefault="00D33778">
            <w:pPr>
              <w:spacing w:line="288" w:lineRule="auto"/>
              <w:ind w:right="1298"/>
              <w:jc w:val="right"/>
            </w:pPr>
            <w:r>
              <w:t>1,406</w:t>
            </w:r>
          </w:p>
        </w:tc>
      </w:tr>
      <w:tr w:rsidR="00000000">
        <w:tblPrEx>
          <w:tblCellMar>
            <w:top w:w="0" w:type="dxa"/>
            <w:bottom w:w="0" w:type="dxa"/>
          </w:tblCellMar>
        </w:tblPrEx>
        <w:tc>
          <w:tcPr>
            <w:tcW w:w="3137" w:type="dxa"/>
            <w:tcBorders>
              <w:top w:val="nil"/>
              <w:left w:val="single" w:sz="6" w:space="0" w:color="auto"/>
              <w:bottom w:val="nil"/>
              <w:right w:val="nil"/>
            </w:tcBorders>
          </w:tcPr>
          <w:p w:rsidR="00000000" w:rsidRDefault="00D33778">
            <w:pPr>
              <w:spacing w:line="288" w:lineRule="auto"/>
              <w:ind w:firstLine="240"/>
              <w:jc w:val="left"/>
            </w:pPr>
            <w:r>
              <w:rPr>
                <w:rFonts w:hint="eastAsia"/>
              </w:rPr>
              <w:t>创伤</w:t>
            </w:r>
            <w:r>
              <w:t>/</w:t>
            </w:r>
            <w:r>
              <w:rPr>
                <w:rFonts w:hint="eastAsia"/>
              </w:rPr>
              <w:t>中毒</w:t>
            </w:r>
          </w:p>
        </w:tc>
        <w:tc>
          <w:tcPr>
            <w:tcW w:w="3137" w:type="dxa"/>
            <w:tcBorders>
              <w:top w:val="nil"/>
              <w:left w:val="single" w:sz="6" w:space="0" w:color="auto"/>
              <w:bottom w:val="nil"/>
              <w:right w:val="single" w:sz="6" w:space="0" w:color="auto"/>
            </w:tcBorders>
          </w:tcPr>
          <w:p w:rsidR="00000000" w:rsidRDefault="00D33778">
            <w:pPr>
              <w:spacing w:line="288" w:lineRule="auto"/>
              <w:ind w:right="1298"/>
              <w:jc w:val="right"/>
            </w:pPr>
            <w:r>
              <w:t>2,101</w:t>
            </w:r>
          </w:p>
        </w:tc>
        <w:tc>
          <w:tcPr>
            <w:tcW w:w="3137" w:type="dxa"/>
            <w:tcBorders>
              <w:top w:val="nil"/>
              <w:left w:val="nil"/>
              <w:bottom w:val="nil"/>
              <w:right w:val="single" w:sz="6" w:space="0" w:color="auto"/>
            </w:tcBorders>
          </w:tcPr>
          <w:p w:rsidR="00000000" w:rsidRDefault="00D33778">
            <w:pPr>
              <w:spacing w:line="288" w:lineRule="auto"/>
              <w:ind w:right="1298"/>
              <w:jc w:val="right"/>
            </w:pPr>
            <w:r>
              <w:t>1,540</w:t>
            </w:r>
          </w:p>
        </w:tc>
      </w:tr>
      <w:tr w:rsidR="00000000">
        <w:tblPrEx>
          <w:tblCellMar>
            <w:top w:w="0" w:type="dxa"/>
            <w:bottom w:w="0" w:type="dxa"/>
          </w:tblCellMar>
        </w:tblPrEx>
        <w:tc>
          <w:tcPr>
            <w:tcW w:w="3137" w:type="dxa"/>
            <w:tcBorders>
              <w:top w:val="nil"/>
              <w:left w:val="single" w:sz="6" w:space="0" w:color="auto"/>
              <w:bottom w:val="nil"/>
              <w:right w:val="nil"/>
            </w:tcBorders>
          </w:tcPr>
          <w:p w:rsidR="00000000" w:rsidRDefault="00D33778">
            <w:pPr>
              <w:spacing w:line="288" w:lineRule="auto"/>
              <w:ind w:firstLine="240"/>
              <w:jc w:val="left"/>
            </w:pPr>
            <w:r>
              <w:rPr>
                <w:rFonts w:hint="eastAsia"/>
              </w:rPr>
              <w:t>泌尿系统</w:t>
            </w:r>
          </w:p>
        </w:tc>
        <w:tc>
          <w:tcPr>
            <w:tcW w:w="3137" w:type="dxa"/>
            <w:tcBorders>
              <w:top w:val="nil"/>
              <w:left w:val="single" w:sz="6" w:space="0" w:color="auto"/>
              <w:bottom w:val="nil"/>
              <w:right w:val="single" w:sz="6" w:space="0" w:color="auto"/>
            </w:tcBorders>
          </w:tcPr>
          <w:p w:rsidR="00000000" w:rsidRDefault="00D33778">
            <w:pPr>
              <w:spacing w:line="288" w:lineRule="auto"/>
              <w:ind w:right="1298"/>
              <w:jc w:val="right"/>
            </w:pPr>
            <w:r>
              <w:t>384</w:t>
            </w:r>
          </w:p>
        </w:tc>
        <w:tc>
          <w:tcPr>
            <w:tcW w:w="3137" w:type="dxa"/>
            <w:tcBorders>
              <w:top w:val="nil"/>
              <w:left w:val="nil"/>
              <w:bottom w:val="nil"/>
              <w:right w:val="single" w:sz="6" w:space="0" w:color="auto"/>
            </w:tcBorders>
          </w:tcPr>
          <w:p w:rsidR="00000000" w:rsidRDefault="00D33778">
            <w:pPr>
              <w:spacing w:line="288" w:lineRule="auto"/>
              <w:ind w:right="1298"/>
              <w:jc w:val="right"/>
            </w:pPr>
            <w:r>
              <w:t>322</w:t>
            </w:r>
          </w:p>
        </w:tc>
      </w:tr>
      <w:tr w:rsidR="00000000">
        <w:tblPrEx>
          <w:tblCellMar>
            <w:top w:w="0" w:type="dxa"/>
            <w:bottom w:w="0" w:type="dxa"/>
          </w:tblCellMar>
        </w:tblPrEx>
        <w:tc>
          <w:tcPr>
            <w:tcW w:w="3137" w:type="dxa"/>
            <w:tcBorders>
              <w:top w:val="nil"/>
              <w:left w:val="single" w:sz="6" w:space="0" w:color="auto"/>
              <w:bottom w:val="single" w:sz="6" w:space="0" w:color="auto"/>
              <w:right w:val="nil"/>
            </w:tcBorders>
          </w:tcPr>
          <w:p w:rsidR="00000000" w:rsidRDefault="00D33778">
            <w:pPr>
              <w:spacing w:line="288" w:lineRule="auto"/>
              <w:ind w:firstLine="240"/>
              <w:jc w:val="left"/>
            </w:pPr>
            <w:r>
              <w:rPr>
                <w:rFonts w:hint="eastAsia"/>
              </w:rPr>
              <w:t>呼吸系统</w:t>
            </w:r>
          </w:p>
        </w:tc>
        <w:tc>
          <w:tcPr>
            <w:tcW w:w="3137" w:type="dxa"/>
            <w:tcBorders>
              <w:top w:val="nil"/>
              <w:left w:val="single" w:sz="6" w:space="0" w:color="auto"/>
              <w:bottom w:val="single" w:sz="6" w:space="0" w:color="auto"/>
              <w:right w:val="single" w:sz="6" w:space="0" w:color="auto"/>
            </w:tcBorders>
          </w:tcPr>
          <w:p w:rsidR="00000000" w:rsidRDefault="00D33778">
            <w:pPr>
              <w:spacing w:line="288" w:lineRule="auto"/>
              <w:ind w:right="1298"/>
              <w:jc w:val="right"/>
            </w:pPr>
            <w:r>
              <w:t>740</w:t>
            </w:r>
          </w:p>
        </w:tc>
        <w:tc>
          <w:tcPr>
            <w:tcW w:w="3137" w:type="dxa"/>
            <w:tcBorders>
              <w:top w:val="nil"/>
              <w:left w:val="nil"/>
              <w:bottom w:val="single" w:sz="6" w:space="0" w:color="auto"/>
              <w:right w:val="single" w:sz="6" w:space="0" w:color="auto"/>
            </w:tcBorders>
          </w:tcPr>
          <w:p w:rsidR="00000000" w:rsidRDefault="00D33778">
            <w:pPr>
              <w:spacing w:line="288" w:lineRule="auto"/>
              <w:ind w:right="1298"/>
              <w:jc w:val="right"/>
            </w:pPr>
            <w:r>
              <w:t>935</w:t>
            </w:r>
          </w:p>
        </w:tc>
      </w:tr>
    </w:tbl>
    <w:p w:rsidR="00000000" w:rsidRDefault="00D33778">
      <w:pPr>
        <w:pStyle w:val="Heading4"/>
        <w:spacing w:before="360" w:after="320"/>
        <w:textAlignment w:val="center"/>
      </w:pPr>
      <w:r>
        <w:rPr>
          <w:rFonts w:hint="eastAsia"/>
        </w:rPr>
        <w:t>其他指标</w:t>
      </w:r>
    </w:p>
    <w:p w:rsidR="00000000" w:rsidRDefault="00D33778">
      <w:r>
        <w:tab/>
        <w:t xml:space="preserve">234.  </w:t>
      </w:r>
      <w:r>
        <w:rPr>
          <w:rFonts w:hint="eastAsia"/>
        </w:rPr>
        <w:t>根据最近的数据，</w:t>
      </w:r>
      <w:r>
        <w:t>45%</w:t>
      </w:r>
      <w:r>
        <w:rPr>
          <w:rFonts w:hint="eastAsia"/>
        </w:rPr>
        <w:t>的人口能够得到安全的饮水。</w:t>
      </w:r>
      <w:r>
        <w:t>1996</w:t>
      </w:r>
      <w:r>
        <w:rPr>
          <w:rFonts w:hint="eastAsia"/>
        </w:rPr>
        <w:t>年有关儿童免疫接种的数字如下：百日咳、白喉和破伤风为</w:t>
      </w:r>
      <w:r>
        <w:t>85.5%</w:t>
      </w:r>
      <w:r>
        <w:rPr>
          <w:rFonts w:hint="eastAsia"/>
        </w:rPr>
        <w:t>，</w:t>
      </w:r>
      <w:r>
        <w:rPr>
          <w:rFonts w:hint="eastAsia"/>
        </w:rPr>
        <w:t>第二次预防接种为</w:t>
      </w:r>
      <w:r>
        <w:t>91%</w:t>
      </w:r>
      <w:r>
        <w:rPr>
          <w:rFonts w:hint="eastAsia"/>
        </w:rPr>
        <w:t>；麻疹为</w:t>
      </w:r>
      <w:r>
        <w:t>80.8%</w:t>
      </w:r>
      <w:r>
        <w:rPr>
          <w:rFonts w:hint="eastAsia"/>
        </w:rPr>
        <w:t>；结核为</w:t>
      </w:r>
      <w:r>
        <w:t>73.8%</w:t>
      </w:r>
      <w:r>
        <w:rPr>
          <w:rFonts w:hint="eastAsia"/>
        </w:rPr>
        <w:t>；脊髓灰质炎为</w:t>
      </w:r>
      <w:r>
        <w:t>85.7%</w:t>
      </w:r>
      <w:r>
        <w:rPr>
          <w:rFonts w:hint="eastAsia"/>
        </w:rPr>
        <w:t>。在格鲁吉亚人的平均预期寿命为</w:t>
      </w:r>
      <w:r>
        <w:t>72.6</w:t>
      </w:r>
      <w:r>
        <w:rPr>
          <w:rFonts w:hint="eastAsia"/>
        </w:rPr>
        <w:t>岁</w:t>
      </w:r>
      <w:r>
        <w:t>(</w:t>
      </w:r>
      <w:r>
        <w:rPr>
          <w:rFonts w:hint="eastAsia"/>
        </w:rPr>
        <w:t>男性为</w:t>
      </w:r>
      <w:r>
        <w:t>68.7</w:t>
      </w:r>
      <w:r>
        <w:rPr>
          <w:rFonts w:hint="eastAsia"/>
        </w:rPr>
        <w:t>岁，女性为</w:t>
      </w:r>
      <w:r>
        <w:t>76.1</w:t>
      </w:r>
      <w:r>
        <w:rPr>
          <w:rFonts w:hint="eastAsia"/>
        </w:rPr>
        <w:t>岁</w:t>
      </w:r>
      <w:r>
        <w:t>)</w:t>
      </w:r>
      <w:r>
        <w:rPr>
          <w:rFonts w:hint="eastAsia"/>
        </w:rPr>
        <w:t>。</w:t>
      </w:r>
    </w:p>
    <w:p w:rsidR="00000000" w:rsidRDefault="00D33778">
      <w:r>
        <w:tab/>
        <w:t xml:space="preserve">235. </w:t>
      </w:r>
      <w:r>
        <w:rPr>
          <w:rFonts w:hint="eastAsia"/>
        </w:rPr>
        <w:t>人口自然增长下降的主要原因是出生率下降。</w:t>
      </w:r>
      <w:r>
        <w:t>30</w:t>
      </w:r>
      <w:r>
        <w:rPr>
          <w:rFonts w:hint="eastAsia"/>
        </w:rPr>
        <w:t>年前人口出生率为每千名居民</w:t>
      </w:r>
      <w:r>
        <w:t>23.7</w:t>
      </w:r>
      <w:r>
        <w:rPr>
          <w:rFonts w:hint="eastAsia"/>
        </w:rPr>
        <w:t>人；</w:t>
      </w:r>
      <w:r>
        <w:t>1992</w:t>
      </w:r>
      <w:r>
        <w:rPr>
          <w:rFonts w:hint="eastAsia"/>
        </w:rPr>
        <w:t>年则为</w:t>
      </w:r>
      <w:r>
        <w:t>14.9</w:t>
      </w:r>
      <w:r>
        <w:rPr>
          <w:rFonts w:hint="eastAsia"/>
        </w:rPr>
        <w:t>人。</w:t>
      </w:r>
      <w:r>
        <w:t>1995</w:t>
      </w:r>
      <w:r>
        <w:rPr>
          <w:rFonts w:hint="eastAsia"/>
        </w:rPr>
        <w:t>年为</w:t>
      </w:r>
      <w:r>
        <w:t>11.6</w:t>
      </w:r>
      <w:r>
        <w:rPr>
          <w:rFonts w:hint="eastAsia"/>
        </w:rPr>
        <w:t>人，</w:t>
      </w:r>
      <w:r>
        <w:t>1996</w:t>
      </w:r>
      <w:r>
        <w:rPr>
          <w:rFonts w:hint="eastAsia"/>
        </w:rPr>
        <w:t>年为</w:t>
      </w:r>
      <w:r>
        <w:t>11.1</w:t>
      </w:r>
      <w:r>
        <w:rPr>
          <w:rFonts w:hint="eastAsia"/>
        </w:rPr>
        <w:t>人。</w:t>
      </w:r>
    </w:p>
    <w:p w:rsidR="00000000" w:rsidRDefault="00D33778">
      <w:r>
        <w:tab/>
        <w:t xml:space="preserve">236.  </w:t>
      </w:r>
      <w:r>
        <w:rPr>
          <w:rFonts w:hint="eastAsia"/>
        </w:rPr>
        <w:t>人口状况的变化也影响到了人口的年龄结构。老年人的人数增加了。</w:t>
      </w:r>
      <w:r>
        <w:t>40</w:t>
      </w:r>
      <w:r>
        <w:rPr>
          <w:rFonts w:hint="eastAsia"/>
        </w:rPr>
        <w:t>岁以上适宜工作的人口数量也增加了。</w:t>
      </w:r>
    </w:p>
    <w:p w:rsidR="00000000" w:rsidRDefault="00D33778">
      <w:r>
        <w:tab/>
        <w:t xml:space="preserve">237.  </w:t>
      </w:r>
      <w:r>
        <w:rPr>
          <w:rFonts w:hint="eastAsia"/>
        </w:rPr>
        <w:t>根据</w:t>
      </w:r>
      <w:r>
        <w:t>1988</w:t>
      </w:r>
      <w:r>
        <w:rPr>
          <w:rFonts w:hint="eastAsia"/>
        </w:rPr>
        <w:t>年的数字，格鲁吉亚设有</w:t>
      </w:r>
      <w:r>
        <w:t>402</w:t>
      </w:r>
      <w:r>
        <w:rPr>
          <w:rFonts w:hint="eastAsia"/>
        </w:rPr>
        <w:t>座住院设施</w:t>
      </w:r>
      <w:r>
        <w:rPr>
          <w:rFonts w:hint="eastAsia"/>
        </w:rPr>
        <w:t>。自</w:t>
      </w:r>
      <w:r>
        <w:t>1992</w:t>
      </w:r>
      <w:r>
        <w:rPr>
          <w:rFonts w:hint="eastAsia"/>
        </w:rPr>
        <w:t>年以来，未计入阿布哈兹·南奥塞第的数据。</w:t>
      </w:r>
      <w:r>
        <w:t>1994-1995</w:t>
      </w:r>
      <w:r>
        <w:rPr>
          <w:rFonts w:hint="eastAsia"/>
        </w:rPr>
        <w:t>年期间，格鲁吉亚其他地区的住院医疗设施数目减少了</w:t>
      </w:r>
      <w:r>
        <w:t>60</w:t>
      </w:r>
      <w:r>
        <w:rPr>
          <w:rFonts w:hint="eastAsia"/>
        </w:rPr>
        <w:t>个</w:t>
      </w:r>
      <w:r>
        <w:t>(</w:t>
      </w:r>
      <w:r>
        <w:rPr>
          <w:rFonts w:hint="eastAsia"/>
        </w:rPr>
        <w:t>第一年减少了</w:t>
      </w:r>
      <w:r>
        <w:t>28</w:t>
      </w:r>
      <w:r>
        <w:rPr>
          <w:rFonts w:hint="eastAsia"/>
        </w:rPr>
        <w:t>个，第二年减少了</w:t>
      </w:r>
      <w:r>
        <w:t>32</w:t>
      </w:r>
      <w:r>
        <w:rPr>
          <w:rFonts w:hint="eastAsia"/>
        </w:rPr>
        <w:t>个</w:t>
      </w:r>
      <w:r>
        <w:t>)</w:t>
      </w:r>
      <w:r>
        <w:rPr>
          <w:rFonts w:hint="eastAsia"/>
        </w:rPr>
        <w:t>。</w:t>
      </w:r>
      <w:r>
        <w:t>1996</w:t>
      </w:r>
      <w:r>
        <w:rPr>
          <w:rFonts w:hint="eastAsia"/>
        </w:rPr>
        <w:t>年，总数下降到</w:t>
      </w:r>
      <w:r>
        <w:t>265</w:t>
      </w:r>
      <w:r>
        <w:rPr>
          <w:rFonts w:hint="eastAsia"/>
        </w:rPr>
        <w:t>座。住院医疗设施的床位数也减少了。</w:t>
      </w:r>
      <w:r>
        <w:t>1995</w:t>
      </w:r>
      <w:r>
        <w:rPr>
          <w:rFonts w:hint="eastAsia"/>
        </w:rPr>
        <w:t>年每</w:t>
      </w:r>
      <w:r>
        <w:t>10</w:t>
      </w:r>
      <w:r>
        <w:rPr>
          <w:rFonts w:hint="eastAsia"/>
        </w:rPr>
        <w:t>万人口中有</w:t>
      </w:r>
      <w:r>
        <w:t>656.5</w:t>
      </w:r>
      <w:r>
        <w:rPr>
          <w:rFonts w:hint="eastAsia"/>
        </w:rPr>
        <w:t>个床位；</w:t>
      </w:r>
      <w:r>
        <w:t>1996</w:t>
      </w:r>
      <w:r>
        <w:rPr>
          <w:rFonts w:hint="eastAsia"/>
        </w:rPr>
        <w:t>年为</w:t>
      </w:r>
      <w:r>
        <w:t>502.9</w:t>
      </w:r>
      <w:r>
        <w:rPr>
          <w:rFonts w:hint="eastAsia"/>
        </w:rPr>
        <w:t>个床位，比</w:t>
      </w:r>
      <w:r>
        <w:t>1998</w:t>
      </w:r>
      <w:r>
        <w:rPr>
          <w:rFonts w:hint="eastAsia"/>
        </w:rPr>
        <w:t>年的数字下降了</w:t>
      </w:r>
      <w:r>
        <w:t>23.4%</w:t>
      </w:r>
      <w:r>
        <w:rPr>
          <w:rFonts w:hint="eastAsia"/>
        </w:rPr>
        <w:t>。</w:t>
      </w:r>
    </w:p>
    <w:p w:rsidR="00000000" w:rsidRDefault="00D33778">
      <w:r>
        <w:tab/>
        <w:t xml:space="preserve">238.  </w:t>
      </w:r>
      <w:r>
        <w:rPr>
          <w:rFonts w:hint="eastAsia"/>
        </w:rPr>
        <w:t>实际上各种医疗设施的数目都明显减少。医院门诊部成为独立单位或者被关闭。截至</w:t>
      </w:r>
      <w:r>
        <w:t>1995</w:t>
      </w:r>
      <w:r>
        <w:rPr>
          <w:rFonts w:hint="eastAsia"/>
        </w:rPr>
        <w:t>年它们的数目减少了</w:t>
      </w:r>
      <w:r>
        <w:t>(1998</w:t>
      </w:r>
      <w:r>
        <w:rPr>
          <w:rFonts w:hint="eastAsia"/>
        </w:rPr>
        <w:t>年为</w:t>
      </w:r>
      <w:r>
        <w:t>613</w:t>
      </w:r>
      <w:r>
        <w:rPr>
          <w:rFonts w:hint="eastAsia"/>
        </w:rPr>
        <w:t>个，</w:t>
      </w:r>
      <w:r>
        <w:t>1994</w:t>
      </w:r>
      <w:r>
        <w:rPr>
          <w:rFonts w:hint="eastAsia"/>
        </w:rPr>
        <w:t>年为</w:t>
      </w:r>
      <w:r>
        <w:t>502</w:t>
      </w:r>
      <w:r>
        <w:rPr>
          <w:rFonts w:hint="eastAsia"/>
        </w:rPr>
        <w:t>个，</w:t>
      </w:r>
      <w:r>
        <w:t>1995</w:t>
      </w:r>
      <w:r>
        <w:rPr>
          <w:rFonts w:hint="eastAsia"/>
        </w:rPr>
        <w:t>年</w:t>
      </w:r>
      <w:r>
        <w:rPr>
          <w:rFonts w:hint="eastAsia"/>
        </w:rPr>
        <w:t>为</w:t>
      </w:r>
      <w:r>
        <w:t>185</w:t>
      </w:r>
      <w:r>
        <w:rPr>
          <w:rFonts w:hint="eastAsia"/>
        </w:rPr>
        <w:t>个</w:t>
      </w:r>
      <w:r>
        <w:t>)</w:t>
      </w:r>
      <w:r>
        <w:rPr>
          <w:rFonts w:hint="eastAsia"/>
        </w:rPr>
        <w:t>。同期准医疗机构的数目也下降到</w:t>
      </w:r>
      <w:r>
        <w:t>359</w:t>
      </w:r>
      <w:r>
        <w:rPr>
          <w:rFonts w:hint="eastAsia"/>
        </w:rPr>
        <w:t>个，部分原因是它们同农村中的门诊设施合并了。根据国家社会经济咨询部的数字，目前注册的私人理疗机构有</w:t>
      </w:r>
      <w:r>
        <w:t>194</w:t>
      </w:r>
      <w:r>
        <w:rPr>
          <w:rFonts w:hint="eastAsia"/>
        </w:rPr>
        <w:t>所。</w:t>
      </w:r>
    </w:p>
    <w:p w:rsidR="00000000" w:rsidRDefault="00D33778">
      <w:r>
        <w:tab/>
        <w:t>239.  1988</w:t>
      </w:r>
      <w:r>
        <w:rPr>
          <w:rFonts w:hint="eastAsia"/>
        </w:rPr>
        <w:t>年格鲁吉亚拥有</w:t>
      </w:r>
      <w:r>
        <w:t>23,916</w:t>
      </w:r>
      <w:r>
        <w:rPr>
          <w:rFonts w:hint="eastAsia"/>
        </w:rPr>
        <w:t>名医生人和</w:t>
      </w:r>
      <w:r>
        <w:t>50,194</w:t>
      </w:r>
      <w:r>
        <w:rPr>
          <w:rFonts w:hint="eastAsia"/>
        </w:rPr>
        <w:t>名医务人员。到</w:t>
      </w:r>
      <w:r>
        <w:t>1994</w:t>
      </w:r>
      <w:r>
        <w:rPr>
          <w:rFonts w:hint="eastAsia"/>
        </w:rPr>
        <w:t>年，前一数字下降到</w:t>
      </w:r>
      <w:r>
        <w:t>1,338</w:t>
      </w:r>
      <w:r>
        <w:rPr>
          <w:rFonts w:hint="eastAsia"/>
        </w:rPr>
        <w:t>名，后一数字下降到</w:t>
      </w:r>
      <w:r>
        <w:t>6,878</w:t>
      </w:r>
      <w:r>
        <w:rPr>
          <w:rFonts w:hint="eastAsia"/>
        </w:rPr>
        <w:t>名。同</w:t>
      </w:r>
      <w:r>
        <w:t>1994</w:t>
      </w:r>
      <w:r>
        <w:rPr>
          <w:rFonts w:hint="eastAsia"/>
        </w:rPr>
        <w:t>年相比，</w:t>
      </w:r>
      <w:r>
        <w:t>1995</w:t>
      </w:r>
      <w:r>
        <w:rPr>
          <w:rFonts w:hint="eastAsia"/>
        </w:rPr>
        <w:t>年全国的医生减少了</w:t>
      </w:r>
      <w:r>
        <w:t>6%</w:t>
      </w:r>
      <w:r>
        <w:rPr>
          <w:rFonts w:hint="eastAsia"/>
        </w:rPr>
        <w:t>，医务人员减少了</w:t>
      </w:r>
      <w:r>
        <w:t>11%</w:t>
      </w:r>
      <w:r>
        <w:rPr>
          <w:rFonts w:hint="eastAsia"/>
        </w:rPr>
        <w:t>。</w:t>
      </w:r>
      <w:r>
        <w:t>1996</w:t>
      </w:r>
      <w:r>
        <w:rPr>
          <w:rFonts w:hint="eastAsia"/>
        </w:rPr>
        <w:t>年，前一指标下降了</w:t>
      </w:r>
      <w:r>
        <w:t>15.7%</w:t>
      </w:r>
      <w:r>
        <w:rPr>
          <w:rFonts w:hint="eastAsia"/>
        </w:rPr>
        <w:t>，后一指标下降了</w:t>
      </w:r>
      <w:r>
        <w:t>27%</w:t>
      </w:r>
      <w:r>
        <w:rPr>
          <w:rFonts w:hint="eastAsia"/>
        </w:rPr>
        <w:t>。</w:t>
      </w:r>
    </w:p>
    <w:p w:rsidR="00000000" w:rsidRDefault="00D33778">
      <w:r>
        <w:tab/>
        <w:t xml:space="preserve">240.  </w:t>
      </w:r>
      <w:r>
        <w:rPr>
          <w:rFonts w:hint="eastAsia"/>
        </w:rPr>
        <w:t>在报告期内每万名居民的医生人数由</w:t>
      </w:r>
      <w:r>
        <w:t>43.8</w:t>
      </w:r>
      <w:r>
        <w:rPr>
          <w:rFonts w:hint="eastAsia"/>
        </w:rPr>
        <w:t>下降到</w:t>
      </w:r>
      <w:r>
        <w:t>41.2</w:t>
      </w:r>
      <w:r>
        <w:t>,</w:t>
      </w:r>
      <w:r>
        <w:rPr>
          <w:rFonts w:hint="eastAsia"/>
        </w:rPr>
        <w:t>医务人员的人数由</w:t>
      </w:r>
      <w:r>
        <w:t>84</w:t>
      </w:r>
      <w:r>
        <w:rPr>
          <w:rFonts w:hint="eastAsia"/>
        </w:rPr>
        <w:t>下降到</w:t>
      </w:r>
      <w:r>
        <w:t>74</w:t>
      </w:r>
      <w:r>
        <w:rPr>
          <w:rFonts w:hint="eastAsia"/>
        </w:rPr>
        <w:t>。尽管出现这一下降趋势，但第比利斯人口中的医务人员人数仍较多</w:t>
      </w:r>
      <w:r>
        <w:t>(1994</w:t>
      </w:r>
      <w:r>
        <w:rPr>
          <w:rFonts w:hint="eastAsia"/>
        </w:rPr>
        <w:t>年为每万名居民</w:t>
      </w:r>
      <w:r>
        <w:t>92.2</w:t>
      </w:r>
      <w:r>
        <w:rPr>
          <w:rFonts w:hint="eastAsia"/>
        </w:rPr>
        <w:t>；</w:t>
      </w:r>
      <w:r>
        <w:t>1995-1996</w:t>
      </w:r>
      <w:r>
        <w:rPr>
          <w:rFonts w:hint="eastAsia"/>
        </w:rPr>
        <w:t>年期间为每万名居民</w:t>
      </w:r>
      <w:r>
        <w:t>88.3)</w:t>
      </w:r>
      <w:r>
        <w:rPr>
          <w:rFonts w:hint="eastAsia"/>
        </w:rPr>
        <w:t>。在全国所有其他地区，这一比例远低于全国的平均值，由每万名居民</w:t>
      </w:r>
      <w:r>
        <w:t>15.3</w:t>
      </w:r>
      <w:r>
        <w:rPr>
          <w:rFonts w:hint="eastAsia"/>
        </w:rPr>
        <w:t>到</w:t>
      </w:r>
      <w:r>
        <w:t>32</w:t>
      </w:r>
      <w:r>
        <w:rPr>
          <w:rFonts w:hint="eastAsia"/>
        </w:rPr>
        <w:t>不等。</w:t>
      </w:r>
      <w:r>
        <w:t>1995</w:t>
      </w:r>
      <w:r>
        <w:rPr>
          <w:rFonts w:hint="eastAsia"/>
        </w:rPr>
        <w:t>年格鲁吉亚共有</w:t>
      </w:r>
      <w:r>
        <w:t>1,511</w:t>
      </w:r>
      <w:r>
        <w:rPr>
          <w:rFonts w:hint="eastAsia"/>
        </w:rPr>
        <w:t>名助产士和妇科医生，</w:t>
      </w:r>
      <w:r>
        <w:t>1996</w:t>
      </w:r>
      <w:r>
        <w:rPr>
          <w:rFonts w:hint="eastAsia"/>
        </w:rPr>
        <w:t>年为</w:t>
      </w:r>
      <w:r>
        <w:t>1,362</w:t>
      </w:r>
      <w:r>
        <w:rPr>
          <w:rFonts w:hint="eastAsia"/>
        </w:rPr>
        <w:t>名。</w:t>
      </w:r>
    </w:p>
    <w:p w:rsidR="00000000" w:rsidRDefault="00D33778">
      <w:pPr>
        <w:spacing w:after="320"/>
        <w:textAlignment w:val="center"/>
      </w:pPr>
      <w:r>
        <w:tab/>
        <w:t xml:space="preserve">241.  </w:t>
      </w:r>
      <w:r>
        <w:rPr>
          <w:rFonts w:hint="eastAsia"/>
        </w:rPr>
        <w:t>政府政策的一个主要着眼点在于优先重视基本卫生保健，它意味着对民众进行有关主要健康问题的教育。由于大众传媒的作用，公众获得的信息量大为增加。格鲁吉亚的无线电和电视节目</w:t>
      </w:r>
      <w:r>
        <w:rPr>
          <w:rFonts w:hint="eastAsia"/>
        </w:rPr>
        <w:t>中有专门节目，用于推广健康的生活方式和普及医学知识。</w:t>
      </w:r>
    </w:p>
    <w:p w:rsidR="00000000" w:rsidRDefault="00D33778">
      <w:pPr>
        <w:pStyle w:val="Heading4"/>
        <w:spacing w:after="320"/>
        <w:textAlignment w:val="center"/>
      </w:pPr>
      <w:r>
        <w:rPr>
          <w:rFonts w:hint="eastAsia"/>
        </w:rPr>
        <w:t>国家对于贫困人口的卫生保健政策</w:t>
      </w:r>
    </w:p>
    <w:p w:rsidR="00000000" w:rsidRDefault="00D33778">
      <w:r>
        <w:tab/>
        <w:t xml:space="preserve">242.  </w:t>
      </w:r>
      <w:r>
        <w:rPr>
          <w:rFonts w:hint="eastAsia"/>
        </w:rPr>
        <w:t>福利劳动就业部对贫困人口作出了如下界定：</w:t>
      </w:r>
    </w:p>
    <w:p w:rsidR="00000000" w:rsidRDefault="00D33778" w:rsidP="00D33778">
      <w:pPr>
        <w:pStyle w:val="a6"/>
        <w:numPr>
          <w:ilvl w:val="0"/>
          <w:numId w:val="2"/>
        </w:numPr>
      </w:pPr>
      <w:r>
        <w:rPr>
          <w:rFonts w:hint="eastAsia"/>
        </w:rPr>
        <w:t>不工作无人赡养的养老金领取者或不适宜工作其家庭成员中有养老金领取者</w:t>
      </w:r>
      <w:r>
        <w:t>(</w:t>
      </w:r>
      <w:r>
        <w:rPr>
          <w:rFonts w:hint="eastAsia"/>
        </w:rPr>
        <w:t>配偶、兄弟姐妹、无子女的父母</w:t>
      </w:r>
      <w:r>
        <w:t>)</w:t>
      </w:r>
      <w:r>
        <w:rPr>
          <w:rFonts w:hint="eastAsia"/>
        </w:rPr>
        <w:t>并缺少法律上应负责的养家糊口者的家庭；</w:t>
      </w:r>
    </w:p>
    <w:p w:rsidR="00000000" w:rsidRDefault="00D33778" w:rsidP="00D33778">
      <w:pPr>
        <w:pStyle w:val="a6"/>
        <w:numPr>
          <w:ilvl w:val="0"/>
          <w:numId w:val="2"/>
        </w:numPr>
      </w:pPr>
      <w:r>
        <w:rPr>
          <w:rFonts w:hint="eastAsia"/>
        </w:rPr>
        <w:t>不工作、无人赡养的不适宜工作的家庭，其中有养老金领取者，无适宜工作的挣钱人，但有未成年的需赡养的儿童；</w:t>
      </w:r>
    </w:p>
    <w:p w:rsidR="00000000" w:rsidRDefault="00D33778" w:rsidP="00D33778">
      <w:pPr>
        <w:pStyle w:val="a6"/>
        <w:numPr>
          <w:ilvl w:val="0"/>
          <w:numId w:val="2"/>
        </w:numPr>
      </w:pPr>
      <w:r>
        <w:rPr>
          <w:rFonts w:hint="eastAsia"/>
        </w:rPr>
        <w:t>有未成年需赡养的儿童的单身母亲；</w:t>
      </w:r>
    </w:p>
    <w:p w:rsidR="00000000" w:rsidRDefault="00D33778" w:rsidP="00D33778">
      <w:pPr>
        <w:pStyle w:val="a6"/>
        <w:numPr>
          <w:ilvl w:val="0"/>
          <w:numId w:val="2"/>
        </w:numPr>
      </w:pPr>
      <w:r>
        <w:rPr>
          <w:rFonts w:hint="eastAsia"/>
        </w:rPr>
        <w:t>伟大卫国战争留下的伤残者。</w:t>
      </w:r>
    </w:p>
    <w:p w:rsidR="00000000" w:rsidRDefault="00D33778">
      <w:r>
        <w:tab/>
        <w:t xml:space="preserve">243.  </w:t>
      </w:r>
      <w:r>
        <w:rPr>
          <w:rFonts w:hint="eastAsia"/>
        </w:rPr>
        <w:t>这些人被定为可享有“穷人医疗保险”的人，凭着这种保险</w:t>
      </w:r>
      <w:r>
        <w:rPr>
          <w:rFonts w:hint="eastAsia"/>
        </w:rPr>
        <w:t>他们可以得到免费医疗。</w:t>
      </w:r>
      <w:r>
        <w:t>1997</w:t>
      </w:r>
      <w:r>
        <w:rPr>
          <w:rFonts w:hint="eastAsia"/>
        </w:rPr>
        <w:t>年为贫困人口的补充医疗保健方案预算为</w:t>
      </w:r>
      <w:r>
        <w:t>5,900,000</w:t>
      </w:r>
      <w:r>
        <w:rPr>
          <w:rFonts w:hint="eastAsia"/>
        </w:rPr>
        <w:t>拉里。有</w:t>
      </w:r>
      <w:r>
        <w:t>180,000</w:t>
      </w:r>
      <w:r>
        <w:rPr>
          <w:rFonts w:hint="eastAsia"/>
        </w:rPr>
        <w:t>人享有这种医疗保险。有一种补充方案专为山区穷困人口提供医疗保健，</w:t>
      </w:r>
      <w:r>
        <w:t>1997</w:t>
      </w:r>
      <w:r>
        <w:rPr>
          <w:rFonts w:hint="eastAsia"/>
        </w:rPr>
        <w:t>年为该方案拨出的款项为</w:t>
      </w:r>
      <w:r>
        <w:t>500,000</w:t>
      </w:r>
      <w:r>
        <w:rPr>
          <w:rFonts w:hint="eastAsia"/>
        </w:rPr>
        <w:t>拉里。</w:t>
      </w:r>
    </w:p>
    <w:p w:rsidR="00000000" w:rsidRDefault="00D33778">
      <w:r>
        <w:tab/>
        <w:t xml:space="preserve">244.  </w:t>
      </w:r>
      <w:r>
        <w:rPr>
          <w:rFonts w:hint="eastAsia"/>
        </w:rPr>
        <w:t>孕妇和儿童保健是国家医疗保健方案的最重要部分。格鲁吉亚还制订了有关下列方面的方案：精神病学、结核病学、对患有长期肾机能不全、器官移植、做过缺血心脏病手术、儿童心脏外科手术的病人进行分析和帮助退伍军人、大规模自然灾害和紧急情况下照料儿童和一般民众的中心。糖尿病病人免费得到胰岛素</w:t>
      </w:r>
      <w:r>
        <w:rPr>
          <w:rFonts w:hint="eastAsia"/>
        </w:rPr>
        <w:t>。</w:t>
      </w:r>
    </w:p>
    <w:p w:rsidR="00000000" w:rsidRDefault="00D33778">
      <w:r>
        <w:tab/>
        <w:t xml:space="preserve">245.  </w:t>
      </w:r>
      <w:r>
        <w:rPr>
          <w:rFonts w:hint="eastAsia"/>
        </w:rPr>
        <w:t>对预防性医疗非常重视，其表现为国家对下列方案作出拨款：免疫注射；对特别危险的感染和类似条件的传染病监视；防止其他传染性性疾病；宣传健康的生活方式；防止艾滋病；公共宣传；防止滥用毒品；防止甲状腺疾病和对环境幅射进行调查。</w:t>
      </w:r>
    </w:p>
    <w:p w:rsidR="00000000" w:rsidRDefault="00D33778">
      <w:r>
        <w:tab/>
        <w:t xml:space="preserve">246.  </w:t>
      </w:r>
      <w:r>
        <w:rPr>
          <w:rFonts w:hint="eastAsia"/>
        </w:rPr>
        <w:t>除了国家管理的方案外还有市一级方案，它们由地方当局负责。它们由地方预算拨款，这种拨款必须为每人的医疗保健至少拨出</w:t>
      </w:r>
      <w:r>
        <w:t>5</w:t>
      </w:r>
      <w:r>
        <w:rPr>
          <w:rFonts w:hint="eastAsia"/>
        </w:rPr>
        <w:t>拉里。这笔资金最后必须酌情分配转拨给区一级或市一级医疗保健基金。</w:t>
      </w:r>
    </w:p>
    <w:p w:rsidR="00000000" w:rsidRDefault="00D33778">
      <w:pPr>
        <w:spacing w:after="320"/>
        <w:textAlignment w:val="center"/>
      </w:pPr>
      <w:r>
        <w:tab/>
        <w:t xml:space="preserve">247.  </w:t>
      </w:r>
      <w:r>
        <w:rPr>
          <w:rFonts w:hint="eastAsia"/>
        </w:rPr>
        <w:t>还应指出，改革是在严重的社会损失的背景下进行的：正如无数社会调查所</w:t>
      </w:r>
      <w:r>
        <w:rPr>
          <w:rFonts w:hint="eastAsia"/>
        </w:rPr>
        <w:t>证实的那样，现有的帮助穷人的方案并不能解决问题。世界银行</w:t>
      </w:r>
      <w:r>
        <w:t>1996</w:t>
      </w:r>
      <w:r>
        <w:rPr>
          <w:rFonts w:hint="eastAsia"/>
        </w:rPr>
        <w:t>年</w:t>
      </w:r>
      <w:r>
        <w:t>10</w:t>
      </w:r>
      <w:r>
        <w:rPr>
          <w:rFonts w:hint="eastAsia"/>
        </w:rPr>
        <w:t>月至</w:t>
      </w:r>
      <w:r>
        <w:t>12</w:t>
      </w:r>
      <w:r>
        <w:rPr>
          <w:rFonts w:hint="eastAsia"/>
        </w:rPr>
        <w:t>月对格鲁吉亚</w:t>
      </w:r>
      <w:r>
        <w:t>9</w:t>
      </w:r>
      <w:r>
        <w:rPr>
          <w:rFonts w:hint="eastAsia"/>
        </w:rPr>
        <w:t>个区进行的研究显示，大多数人口无法支付医疗保健费。如果家中一个人患重病，全家就要被迫出售家产并举债，这种债务往往是他们无力偿还的。在农村地区情况就更糟糕。被调查者认为，医疗费用与人口的实际收入完全不成比例。</w:t>
      </w:r>
    </w:p>
    <w:p w:rsidR="00000000" w:rsidRDefault="00D33778">
      <w:pPr>
        <w:pStyle w:val="Heading4"/>
      </w:pPr>
      <w:r>
        <w:rPr>
          <w:rFonts w:hint="eastAsia"/>
        </w:rPr>
        <w:t>国家的环境保护政策</w:t>
      </w:r>
    </w:p>
    <w:p w:rsidR="00000000" w:rsidRDefault="00D33778">
      <w:r>
        <w:tab/>
        <w:t xml:space="preserve">248.  </w:t>
      </w:r>
      <w:r>
        <w:rPr>
          <w:rFonts w:hint="eastAsia"/>
        </w:rPr>
        <w:t>直至最近格鲁吉亚的环境保护一直是按照苏联立法进行的。自格鲁吉亚开始制定自己的独立立法以来，它已通过了</w:t>
      </w:r>
      <w:r>
        <w:t>7</w:t>
      </w:r>
      <w:r>
        <w:rPr>
          <w:rFonts w:hint="eastAsia"/>
        </w:rPr>
        <w:t>项有关环境保护的法案，事关保护植物和动物、环境影响评估等方面的各种具体问题。</w:t>
      </w:r>
    </w:p>
    <w:p w:rsidR="00000000" w:rsidRDefault="00D33778">
      <w:r>
        <w:tab/>
        <w:t xml:space="preserve">249.  </w:t>
      </w:r>
      <w:r>
        <w:rPr>
          <w:rFonts w:hint="eastAsia"/>
        </w:rPr>
        <w:t>一项值得一提的法律是</w:t>
      </w:r>
      <w:r>
        <w:t>1996</w:t>
      </w:r>
      <w:r>
        <w:rPr>
          <w:rFonts w:hint="eastAsia"/>
        </w:rPr>
        <w:t>年</w:t>
      </w:r>
      <w:r>
        <w:t>12</w:t>
      </w:r>
      <w:r>
        <w:rPr>
          <w:rFonts w:hint="eastAsia"/>
        </w:rPr>
        <w:t>月</w:t>
      </w:r>
      <w:r>
        <w:t>10</w:t>
      </w:r>
      <w:r>
        <w:rPr>
          <w:rFonts w:hint="eastAsia"/>
        </w:rPr>
        <w:t>日的《环境保护法案》，其主要目标是捍卫由《宪法》规定的环境方面的人权：在健康环境中生存的权利</w:t>
      </w:r>
      <w:r>
        <w:t>(</w:t>
      </w:r>
      <w:r>
        <w:rPr>
          <w:rFonts w:hint="eastAsia"/>
        </w:rPr>
        <w:t>第</w:t>
      </w:r>
      <w:r>
        <w:t>37.3</w:t>
      </w:r>
      <w:r>
        <w:rPr>
          <w:rFonts w:hint="eastAsia"/>
        </w:rPr>
        <w:t>条</w:t>
      </w:r>
      <w:r>
        <w:t>)</w:t>
      </w:r>
      <w:r>
        <w:rPr>
          <w:rFonts w:hint="eastAsia"/>
        </w:rPr>
        <w:t>。</w:t>
      </w:r>
    </w:p>
    <w:p w:rsidR="00000000" w:rsidRDefault="00D33778">
      <w:r>
        <w:tab/>
        <w:t xml:space="preserve">250.  </w:t>
      </w:r>
      <w:r>
        <w:rPr>
          <w:rFonts w:hint="eastAsia"/>
        </w:rPr>
        <w:t>该法案对基本的生态概念和基本的环境原则下了定义，规定公民享有下列权利：</w:t>
      </w:r>
    </w:p>
    <w:p w:rsidR="00000000" w:rsidRDefault="00D33778" w:rsidP="00D33778">
      <w:pPr>
        <w:pStyle w:val="a6"/>
        <w:numPr>
          <w:ilvl w:val="0"/>
          <w:numId w:val="2"/>
        </w:numPr>
      </w:pPr>
      <w:r>
        <w:rPr>
          <w:rFonts w:hint="eastAsia"/>
        </w:rPr>
        <w:t>在安全健康的环境下生活；</w:t>
      </w:r>
    </w:p>
    <w:p w:rsidR="00000000" w:rsidRDefault="00D33778" w:rsidP="00D33778">
      <w:pPr>
        <w:pStyle w:val="a6"/>
        <w:numPr>
          <w:ilvl w:val="0"/>
          <w:numId w:val="2"/>
        </w:numPr>
      </w:pPr>
      <w:r>
        <w:rPr>
          <w:rFonts w:hint="eastAsia"/>
        </w:rPr>
        <w:t>享受环境；</w:t>
      </w:r>
    </w:p>
    <w:p w:rsidR="00000000" w:rsidRDefault="00D33778" w:rsidP="00D33778">
      <w:pPr>
        <w:pStyle w:val="a6"/>
        <w:numPr>
          <w:ilvl w:val="0"/>
          <w:numId w:val="2"/>
        </w:numPr>
      </w:pPr>
      <w:r>
        <w:rPr>
          <w:rFonts w:hint="eastAsia"/>
        </w:rPr>
        <w:t>及时获得有关其生活和工作环境状况的全面、客观的资料；</w:t>
      </w:r>
    </w:p>
    <w:p w:rsidR="00000000" w:rsidRDefault="00D33778" w:rsidP="00D33778">
      <w:pPr>
        <w:pStyle w:val="a6"/>
        <w:numPr>
          <w:ilvl w:val="0"/>
          <w:numId w:val="2"/>
        </w:numPr>
      </w:pPr>
      <w:r>
        <w:rPr>
          <w:rFonts w:hint="eastAsia"/>
        </w:rPr>
        <w:t>在生态方面接受指导；</w:t>
      </w:r>
    </w:p>
    <w:p w:rsidR="00000000" w:rsidRDefault="00D33778" w:rsidP="00D33778">
      <w:pPr>
        <w:pStyle w:val="a6"/>
        <w:numPr>
          <w:ilvl w:val="0"/>
          <w:numId w:val="2"/>
        </w:numPr>
      </w:pPr>
      <w:r>
        <w:rPr>
          <w:rFonts w:hint="eastAsia"/>
        </w:rPr>
        <w:t>参加公共环境组织；</w:t>
      </w:r>
    </w:p>
    <w:p w:rsidR="00000000" w:rsidRDefault="00D33778" w:rsidP="00D33778">
      <w:pPr>
        <w:pStyle w:val="a6"/>
        <w:numPr>
          <w:ilvl w:val="0"/>
          <w:numId w:val="2"/>
        </w:numPr>
      </w:pPr>
      <w:r>
        <w:rPr>
          <w:rFonts w:hint="eastAsia"/>
        </w:rPr>
        <w:t>参加关于环境保护的讨论和重要决定；</w:t>
      </w:r>
    </w:p>
    <w:p w:rsidR="00000000" w:rsidRDefault="00D33778" w:rsidP="00D33778">
      <w:pPr>
        <w:pStyle w:val="a6"/>
        <w:numPr>
          <w:ilvl w:val="0"/>
          <w:numId w:val="2"/>
        </w:numPr>
      </w:pPr>
      <w:r>
        <w:rPr>
          <w:rFonts w:hint="eastAsia"/>
        </w:rPr>
        <w:t>通过法院申请取消关于有害环境设施的地基、计划、建造、重建或运转的决定；</w:t>
      </w:r>
    </w:p>
    <w:p w:rsidR="00000000" w:rsidRDefault="00D33778" w:rsidP="00D33778">
      <w:pPr>
        <w:pStyle w:val="a6"/>
        <w:numPr>
          <w:ilvl w:val="0"/>
          <w:numId w:val="2"/>
        </w:numPr>
      </w:pPr>
      <w:r>
        <w:rPr>
          <w:rFonts w:hint="eastAsia"/>
        </w:rPr>
        <w:t>就由任何未遵守环</w:t>
      </w:r>
      <w:r>
        <w:rPr>
          <w:rFonts w:hint="eastAsia"/>
        </w:rPr>
        <w:t>境保护法而造成的损失寻求赔偿。</w:t>
      </w:r>
    </w:p>
    <w:p w:rsidR="00000000" w:rsidRDefault="00D33778">
      <w:pPr>
        <w:spacing w:after="320"/>
        <w:textAlignment w:val="center"/>
      </w:pPr>
      <w:r>
        <w:tab/>
        <w:t xml:space="preserve">251.  </w:t>
      </w:r>
      <w:r>
        <w:rPr>
          <w:rFonts w:hint="eastAsia"/>
        </w:rPr>
        <w:t>兹附上“格鲁吉亚医疗保健制度改变方针的要点”</w:t>
      </w:r>
      <w:r>
        <w:t>(1996</w:t>
      </w:r>
      <w:r>
        <w:rPr>
          <w:rFonts w:hint="eastAsia"/>
        </w:rPr>
        <w:t>年，第比利斯</w:t>
      </w:r>
      <w:r>
        <w:t>)</w:t>
      </w:r>
      <w:r>
        <w:rPr>
          <w:rFonts w:hint="eastAsia"/>
        </w:rPr>
        <w:t>一文供参考。</w:t>
      </w:r>
    </w:p>
    <w:p w:rsidR="00000000" w:rsidRDefault="00D33778">
      <w:pPr>
        <w:pStyle w:val="Heading2"/>
      </w:pPr>
      <w:r>
        <w:rPr>
          <w:rFonts w:hint="eastAsia"/>
        </w:rPr>
        <w:t>九、第</w:t>
      </w:r>
      <w:r>
        <w:t xml:space="preserve"> 13 </w:t>
      </w:r>
      <w:r>
        <w:rPr>
          <w:rFonts w:hint="eastAsia"/>
        </w:rPr>
        <w:t>条</w:t>
      </w:r>
    </w:p>
    <w:p w:rsidR="00000000" w:rsidRDefault="00D33778">
      <w:pPr>
        <w:pStyle w:val="10"/>
        <w:spacing w:line="336" w:lineRule="auto"/>
        <w:ind w:firstLine="0"/>
        <w:rPr>
          <w:spacing w:val="10"/>
        </w:rPr>
      </w:pPr>
      <w:r>
        <w:rPr>
          <w:spacing w:val="10"/>
        </w:rPr>
        <w:tab/>
        <w:t xml:space="preserve">252.  </w:t>
      </w:r>
      <w:r>
        <w:rPr>
          <w:rFonts w:hint="eastAsia"/>
          <w:spacing w:val="10"/>
        </w:rPr>
        <w:t>格鲁吉亚教育政策从下列认识出发：人人都有权受教育，而教育应旨在促使个人的全面发展、确认他或她的价值，并树立起对人权和自由的尊重。教育必须向个人提供在一个自由社会中生活和工作的机会，并必须培养人民之间和种族、族裔及宗教群体之间的相互了解、容忍和友谊。</w:t>
      </w:r>
    </w:p>
    <w:p w:rsidR="00000000" w:rsidRDefault="00D33778">
      <w:pPr>
        <w:pStyle w:val="10"/>
        <w:spacing w:line="336" w:lineRule="auto"/>
        <w:ind w:firstLine="0"/>
        <w:rPr>
          <w:spacing w:val="10"/>
        </w:rPr>
      </w:pPr>
      <w:r>
        <w:rPr>
          <w:spacing w:val="10"/>
        </w:rPr>
        <w:tab/>
        <w:t xml:space="preserve">253.  </w:t>
      </w:r>
      <w:r>
        <w:rPr>
          <w:rFonts w:hint="eastAsia"/>
          <w:spacing w:val="10"/>
        </w:rPr>
        <w:t>本条所规定的权利受格鲁吉亚宪法</w:t>
      </w:r>
      <w:r>
        <w:rPr>
          <w:spacing w:val="10"/>
        </w:rPr>
        <w:t>(</w:t>
      </w:r>
      <w:r>
        <w:rPr>
          <w:rFonts w:hint="eastAsia"/>
          <w:spacing w:val="10"/>
        </w:rPr>
        <w:t>第</w:t>
      </w:r>
      <w:r>
        <w:rPr>
          <w:spacing w:val="10"/>
        </w:rPr>
        <w:t>36</w:t>
      </w:r>
      <w:r>
        <w:rPr>
          <w:rFonts w:hint="eastAsia"/>
          <w:spacing w:val="10"/>
        </w:rPr>
        <w:t>条</w:t>
      </w:r>
      <w:r>
        <w:rPr>
          <w:spacing w:val="10"/>
        </w:rPr>
        <w:t>)</w:t>
      </w:r>
      <w:r>
        <w:rPr>
          <w:rFonts w:hint="eastAsia"/>
          <w:spacing w:val="10"/>
        </w:rPr>
        <w:t>的保障。宪法规定：</w:t>
      </w:r>
    </w:p>
    <w:p w:rsidR="00000000" w:rsidRDefault="00D33778" w:rsidP="00D33778">
      <w:pPr>
        <w:pStyle w:val="a0"/>
        <w:numPr>
          <w:ilvl w:val="0"/>
          <w:numId w:val="6"/>
        </w:numPr>
        <w:ind w:left="1531" w:hanging="510"/>
      </w:pPr>
      <w:r>
        <w:rPr>
          <w:rFonts w:hint="eastAsia"/>
        </w:rPr>
        <w:t>人人都有权接受教育，并有权</w:t>
      </w:r>
      <w:r>
        <w:rPr>
          <w:rFonts w:hint="eastAsia"/>
        </w:rPr>
        <w:t>选择教育形式；</w:t>
      </w:r>
    </w:p>
    <w:p w:rsidR="00000000" w:rsidRDefault="00D33778" w:rsidP="00D33778">
      <w:pPr>
        <w:pStyle w:val="a0"/>
        <w:numPr>
          <w:ilvl w:val="0"/>
          <w:numId w:val="6"/>
        </w:numPr>
        <w:ind w:left="1531" w:hanging="510"/>
      </w:pPr>
      <w:r>
        <w:rPr>
          <w:rFonts w:hint="eastAsia"/>
        </w:rPr>
        <w:t>国家应确保教育方案符合国际规则和标准；</w:t>
      </w:r>
    </w:p>
    <w:p w:rsidR="00000000" w:rsidRDefault="00D33778" w:rsidP="00D33778">
      <w:pPr>
        <w:pStyle w:val="a0"/>
        <w:numPr>
          <w:ilvl w:val="0"/>
          <w:numId w:val="6"/>
        </w:numPr>
        <w:ind w:left="1531" w:hanging="510"/>
      </w:pPr>
      <w:r>
        <w:rPr>
          <w:rFonts w:hint="eastAsia"/>
        </w:rPr>
        <w:t>国家应提供学前教育。小学应当实行义务教育。基础教育经费应由国家承担。公民可在规定的有限范围内依法律规定的程序，在国家教学机构中接受中等、职业和高等教育；</w:t>
      </w:r>
    </w:p>
    <w:p w:rsidR="00000000" w:rsidRDefault="00D33778" w:rsidP="00D33778">
      <w:pPr>
        <w:pStyle w:val="a0"/>
        <w:numPr>
          <w:ilvl w:val="0"/>
          <w:numId w:val="6"/>
        </w:numPr>
        <w:ind w:left="1531" w:hanging="510"/>
      </w:pPr>
      <w:r>
        <w:rPr>
          <w:rFonts w:hint="eastAsia"/>
        </w:rPr>
        <w:t>国家应根据法律规定的程序，支助各教育机构。</w:t>
      </w:r>
    </w:p>
    <w:p w:rsidR="00000000" w:rsidRDefault="00D33778">
      <w:pPr>
        <w:pStyle w:val="10"/>
        <w:spacing w:line="336" w:lineRule="auto"/>
        <w:ind w:firstLine="0"/>
        <w:rPr>
          <w:spacing w:val="10"/>
        </w:rPr>
      </w:pPr>
      <w:r>
        <w:rPr>
          <w:spacing w:val="10"/>
        </w:rPr>
        <w:tab/>
        <w:t xml:space="preserve">254.  </w:t>
      </w:r>
      <w:r>
        <w:rPr>
          <w:rFonts w:hint="eastAsia"/>
          <w:spacing w:val="10"/>
        </w:rPr>
        <w:t>自</w:t>
      </w:r>
      <w:r>
        <w:rPr>
          <w:spacing w:val="10"/>
        </w:rPr>
        <w:t>1995</w:t>
      </w:r>
      <w:r>
        <w:rPr>
          <w:rFonts w:hint="eastAsia"/>
          <w:spacing w:val="10"/>
        </w:rPr>
        <w:t>年起，格鲁吉亚开始执行一项教育制度改革方案。改革的基本原则是：统一的教育空间；本着人道主义精神进行教育和培养；教育制度自主；教育的本质是有系统、不受干扰、循续渐进和持续不断的；民主；教育不受各种政治和宗教协会之干预。</w:t>
      </w:r>
    </w:p>
    <w:p w:rsidR="00000000" w:rsidRDefault="00D33778">
      <w:pPr>
        <w:pStyle w:val="10"/>
        <w:spacing w:line="336" w:lineRule="auto"/>
        <w:ind w:firstLine="0"/>
        <w:rPr>
          <w:spacing w:val="10"/>
        </w:rPr>
      </w:pPr>
      <w:r>
        <w:rPr>
          <w:spacing w:val="10"/>
        </w:rPr>
        <w:tab/>
        <w:t xml:space="preserve">255.  </w:t>
      </w:r>
      <w:r>
        <w:rPr>
          <w:rFonts w:hint="eastAsia"/>
          <w:spacing w:val="10"/>
        </w:rPr>
        <w:t>这</w:t>
      </w:r>
      <w:r>
        <w:rPr>
          <w:rFonts w:hint="eastAsia"/>
          <w:spacing w:val="10"/>
        </w:rPr>
        <w:t>一方案涵盖如下教育的各个种类、阶段和程度：</w:t>
      </w:r>
    </w:p>
    <w:p w:rsidR="00000000" w:rsidRDefault="00D33778" w:rsidP="00D33778">
      <w:pPr>
        <w:pStyle w:val="a0"/>
        <w:numPr>
          <w:ilvl w:val="0"/>
          <w:numId w:val="7"/>
        </w:numPr>
        <w:ind w:left="1531" w:hanging="510"/>
      </w:pPr>
      <w:r>
        <w:rPr>
          <w:rFonts w:hint="eastAsia"/>
        </w:rPr>
        <w:t>学前教育；</w:t>
      </w:r>
    </w:p>
    <w:p w:rsidR="00000000" w:rsidRDefault="00D33778" w:rsidP="00D33778">
      <w:pPr>
        <w:pStyle w:val="a0"/>
        <w:numPr>
          <w:ilvl w:val="0"/>
          <w:numId w:val="7"/>
        </w:numPr>
        <w:ind w:left="1531" w:hanging="510"/>
      </w:pPr>
      <w:r>
        <w:rPr>
          <w:rFonts w:hint="eastAsia"/>
        </w:rPr>
        <w:t>基础教育，包括初级和基本教育；</w:t>
      </w:r>
    </w:p>
    <w:p w:rsidR="00000000" w:rsidRDefault="00D33778" w:rsidP="00D33778">
      <w:pPr>
        <w:pStyle w:val="a0"/>
        <w:numPr>
          <w:ilvl w:val="0"/>
          <w:numId w:val="7"/>
        </w:numPr>
        <w:ind w:left="1531" w:hanging="510"/>
      </w:pPr>
      <w:r>
        <w:rPr>
          <w:rFonts w:hint="eastAsia"/>
        </w:rPr>
        <w:t>中等教育，包括：普通小学教育</w:t>
      </w:r>
      <w:r>
        <w:t>(6</w:t>
      </w:r>
      <w:r>
        <w:rPr>
          <w:rFonts w:hint="eastAsia"/>
        </w:rPr>
        <w:t>年制</w:t>
      </w:r>
      <w:r>
        <w:t>)</w:t>
      </w:r>
      <w:r>
        <w:rPr>
          <w:rFonts w:hint="eastAsia"/>
        </w:rPr>
        <w:t>；普通基础教育</w:t>
      </w:r>
      <w:r>
        <w:t>(9</w:t>
      </w:r>
      <w:r>
        <w:rPr>
          <w:rFonts w:hint="eastAsia"/>
        </w:rPr>
        <w:t>年制</w:t>
      </w:r>
      <w:r>
        <w:t>)</w:t>
      </w:r>
      <w:r>
        <w:rPr>
          <w:rFonts w:hint="eastAsia"/>
        </w:rPr>
        <w:t>；普通中等教育</w:t>
      </w:r>
      <w:r>
        <w:t>(12</w:t>
      </w:r>
      <w:r>
        <w:rPr>
          <w:rFonts w:hint="eastAsia"/>
        </w:rPr>
        <w:t>年制</w:t>
      </w:r>
      <w:r>
        <w:t>)</w:t>
      </w:r>
      <w:r>
        <w:rPr>
          <w:rFonts w:hint="eastAsia"/>
        </w:rPr>
        <w:t>；</w:t>
      </w:r>
    </w:p>
    <w:p w:rsidR="00000000" w:rsidRDefault="00D33778" w:rsidP="00D33778">
      <w:pPr>
        <w:pStyle w:val="a0"/>
        <w:numPr>
          <w:ilvl w:val="0"/>
          <w:numId w:val="7"/>
        </w:numPr>
        <w:ind w:left="1531" w:hanging="510"/>
      </w:pPr>
      <w:r>
        <w:rPr>
          <w:rFonts w:hint="eastAsia"/>
        </w:rPr>
        <w:t>职业培训，包括：某项行业教育；初级职业培训；中等职业培训；</w:t>
      </w:r>
    </w:p>
    <w:p w:rsidR="00000000" w:rsidRDefault="00D33778" w:rsidP="00D33778">
      <w:pPr>
        <w:pStyle w:val="a0"/>
        <w:numPr>
          <w:ilvl w:val="0"/>
          <w:numId w:val="7"/>
        </w:numPr>
        <w:ind w:left="1531" w:hanging="510"/>
      </w:pPr>
      <w:r>
        <w:rPr>
          <w:rFonts w:hint="eastAsia"/>
        </w:rPr>
        <w:t>高等教育，包括攻读学士学位和硕士学位；和</w:t>
      </w:r>
    </w:p>
    <w:p w:rsidR="00000000" w:rsidRDefault="00D33778" w:rsidP="00D33778">
      <w:pPr>
        <w:pStyle w:val="a0"/>
        <w:numPr>
          <w:ilvl w:val="0"/>
          <w:numId w:val="7"/>
        </w:numPr>
        <w:ind w:left="1531" w:hanging="510"/>
      </w:pPr>
      <w:r>
        <w:rPr>
          <w:rFonts w:hint="eastAsia"/>
        </w:rPr>
        <w:t>研究生教育。</w:t>
      </w:r>
    </w:p>
    <w:p w:rsidR="00000000" w:rsidRDefault="00D33778">
      <w:pPr>
        <w:pStyle w:val="10"/>
        <w:spacing w:line="336" w:lineRule="auto"/>
        <w:ind w:firstLine="0"/>
        <w:rPr>
          <w:spacing w:val="10"/>
        </w:rPr>
      </w:pPr>
      <w:r>
        <w:rPr>
          <w:spacing w:val="10"/>
        </w:rPr>
        <w:tab/>
        <w:t xml:space="preserve">256.  </w:t>
      </w:r>
      <w:r>
        <w:rPr>
          <w:rFonts w:hint="eastAsia"/>
          <w:spacing w:val="10"/>
        </w:rPr>
        <w:t>基础教育</w:t>
      </w:r>
      <w:r>
        <w:rPr>
          <w:spacing w:val="10"/>
        </w:rPr>
        <w:t>(9</w:t>
      </w:r>
      <w:r>
        <w:rPr>
          <w:rFonts w:hint="eastAsia"/>
          <w:spacing w:val="10"/>
        </w:rPr>
        <w:t>年制</w:t>
      </w:r>
      <w:r>
        <w:rPr>
          <w:spacing w:val="10"/>
        </w:rPr>
        <w:t>)</w:t>
      </w:r>
      <w:r>
        <w:rPr>
          <w:rFonts w:hint="eastAsia"/>
          <w:spacing w:val="10"/>
        </w:rPr>
        <w:t>和专业初中和职业</w:t>
      </w:r>
      <w:r>
        <w:rPr>
          <w:spacing w:val="10"/>
        </w:rPr>
        <w:t>/</w:t>
      </w:r>
      <w:r>
        <w:rPr>
          <w:rFonts w:hint="eastAsia"/>
          <w:spacing w:val="10"/>
        </w:rPr>
        <w:t>技术机构的培训是免费的。十年级和十一年级的学生则须交学费，但国家为这两个年级的</w:t>
      </w:r>
      <w:r>
        <w:rPr>
          <w:spacing w:val="10"/>
        </w:rPr>
        <w:t>30%</w:t>
      </w:r>
      <w:r>
        <w:rPr>
          <w:rFonts w:hint="eastAsia"/>
          <w:spacing w:val="10"/>
        </w:rPr>
        <w:t>以上的学生支付全部的学费。对于不享受社会福利地位的成员规定了各类不等的福利项目。</w:t>
      </w:r>
    </w:p>
    <w:p w:rsidR="00000000" w:rsidRDefault="00D33778">
      <w:pPr>
        <w:pStyle w:val="10"/>
        <w:spacing w:line="336" w:lineRule="auto"/>
        <w:ind w:firstLine="0"/>
        <w:rPr>
          <w:spacing w:val="10"/>
        </w:rPr>
      </w:pPr>
      <w:r>
        <w:rPr>
          <w:spacing w:val="10"/>
        </w:rPr>
        <w:tab/>
        <w:t xml:space="preserve">257.  </w:t>
      </w:r>
      <w:r>
        <w:rPr>
          <w:rFonts w:hint="eastAsia"/>
          <w:spacing w:val="10"/>
        </w:rPr>
        <w:t>格鲁吉亚议会通过了一项教育法。法律体现出并扩大了改革的主要精神。除其它外，法律规定</w:t>
      </w:r>
      <w:r>
        <w:rPr>
          <w:spacing w:val="10"/>
        </w:rPr>
        <w:t>(</w:t>
      </w:r>
      <w:r>
        <w:rPr>
          <w:rFonts w:hint="eastAsia"/>
          <w:spacing w:val="10"/>
        </w:rPr>
        <w:t>到</w:t>
      </w:r>
      <w:r>
        <w:rPr>
          <w:spacing w:val="10"/>
        </w:rPr>
        <w:t>2003</w:t>
      </w:r>
      <w:r>
        <w:rPr>
          <w:rFonts w:hint="eastAsia"/>
          <w:spacing w:val="10"/>
        </w:rPr>
        <w:t>年时</w:t>
      </w:r>
      <w:r>
        <w:rPr>
          <w:spacing w:val="10"/>
        </w:rPr>
        <w:t>)</w:t>
      </w:r>
      <w:r>
        <w:rPr>
          <w:rFonts w:hint="eastAsia"/>
          <w:spacing w:val="10"/>
        </w:rPr>
        <w:t>逐步采取中等教育完全由国家提供经费的作法。高等教育也普遍推广：每个人都可根据其能力和志向，接受免费教育，并为某一比例的学生提供助学金，以资鼓励。</w:t>
      </w:r>
    </w:p>
    <w:p w:rsidR="00000000" w:rsidRDefault="00D33778">
      <w:pPr>
        <w:pStyle w:val="10"/>
        <w:spacing w:line="336" w:lineRule="auto"/>
        <w:ind w:firstLine="0"/>
        <w:rPr>
          <w:spacing w:val="10"/>
        </w:rPr>
      </w:pPr>
      <w:r>
        <w:rPr>
          <w:spacing w:val="10"/>
        </w:rPr>
        <w:tab/>
        <w:t xml:space="preserve">258.  </w:t>
      </w:r>
      <w:r>
        <w:rPr>
          <w:rFonts w:hint="eastAsia"/>
          <w:spacing w:val="10"/>
        </w:rPr>
        <w:t>教学语言是格鲁吉亚语，而在阿布哈兹共和国是阿布哈兹语。对于母语不是格鲁吉亚语的公民，国家不妨依据当地自治政府机关的推荐，扶持建立一些用其本族母语教学的教育机构。</w:t>
      </w:r>
    </w:p>
    <w:p w:rsidR="00000000" w:rsidRDefault="00D33778">
      <w:pPr>
        <w:pStyle w:val="10"/>
        <w:spacing w:line="336" w:lineRule="auto"/>
        <w:ind w:firstLine="0"/>
        <w:rPr>
          <w:spacing w:val="10"/>
        </w:rPr>
      </w:pPr>
      <w:r>
        <w:rPr>
          <w:spacing w:val="10"/>
        </w:rPr>
        <w:tab/>
        <w:t xml:space="preserve">259.  </w:t>
      </w:r>
      <w:r>
        <w:rPr>
          <w:rFonts w:hint="eastAsia"/>
          <w:spacing w:val="10"/>
        </w:rPr>
        <w:t>教育大纲准许设立非国家管理的教育机构，但它们享有与国家管理的教</w:t>
      </w:r>
      <w:r>
        <w:rPr>
          <w:rFonts w:hint="eastAsia"/>
          <w:spacing w:val="10"/>
        </w:rPr>
        <w:t>育机构同样的权利。有一项规约向教育机构颁发开办许可证、合格证书和授教证书的一般程序。这对旧教育制度而言是一项革新。</w:t>
      </w:r>
    </w:p>
    <w:p w:rsidR="00000000" w:rsidRDefault="00D33778">
      <w:pPr>
        <w:pStyle w:val="10"/>
        <w:spacing w:line="336" w:lineRule="auto"/>
        <w:ind w:firstLine="0"/>
        <w:rPr>
          <w:spacing w:val="10"/>
        </w:rPr>
      </w:pPr>
      <w:r>
        <w:rPr>
          <w:spacing w:val="10"/>
        </w:rPr>
        <w:tab/>
        <w:t xml:space="preserve">260.  </w:t>
      </w:r>
      <w:r>
        <w:rPr>
          <w:rFonts w:hint="eastAsia"/>
          <w:spacing w:val="10"/>
        </w:rPr>
        <w:t>最后，国家购取的概念也引入了教育部门：国家资助所有各级教育方案。国家管理的教育机构可从事收取学费的教学和其它活动；所得利润由各教学机构行政管理层自由酌处。</w:t>
      </w:r>
    </w:p>
    <w:p w:rsidR="00000000" w:rsidRDefault="00D33778">
      <w:pPr>
        <w:pStyle w:val="10"/>
        <w:spacing w:line="336" w:lineRule="auto"/>
        <w:ind w:firstLine="0"/>
        <w:rPr>
          <w:spacing w:val="10"/>
        </w:rPr>
      </w:pPr>
      <w:r>
        <w:rPr>
          <w:spacing w:val="10"/>
        </w:rPr>
        <w:tab/>
        <w:t xml:space="preserve">261.  </w:t>
      </w:r>
      <w:r>
        <w:rPr>
          <w:rFonts w:hint="eastAsia"/>
          <w:spacing w:val="10"/>
        </w:rPr>
        <w:t>格鲁吉亚的各级教育保持了平等和可就学性的原则：这是一个人人均可享有的领域之一。识字率达</w:t>
      </w:r>
      <w:r>
        <w:rPr>
          <w:spacing w:val="10"/>
        </w:rPr>
        <w:t>99.8%</w:t>
      </w:r>
      <w:r>
        <w:rPr>
          <w:rFonts w:hint="eastAsia"/>
          <w:spacing w:val="10"/>
        </w:rPr>
        <w:t>。</w:t>
      </w:r>
    </w:p>
    <w:p w:rsidR="00000000" w:rsidRDefault="00D33778">
      <w:pPr>
        <w:pStyle w:val="10"/>
        <w:spacing w:line="336" w:lineRule="auto"/>
        <w:ind w:firstLine="0"/>
        <w:rPr>
          <w:spacing w:val="10"/>
        </w:rPr>
      </w:pPr>
      <w:r>
        <w:rPr>
          <w:spacing w:val="10"/>
        </w:rPr>
        <w:tab/>
        <w:t xml:space="preserve">262.  </w:t>
      </w:r>
      <w:r>
        <w:rPr>
          <w:rFonts w:hint="eastAsia"/>
          <w:spacing w:val="10"/>
        </w:rPr>
        <w:t>格鲁吉亚的学前教育制度共有</w:t>
      </w:r>
      <w:r>
        <w:rPr>
          <w:spacing w:val="10"/>
        </w:rPr>
        <w:t>1,322</w:t>
      </w:r>
      <w:r>
        <w:rPr>
          <w:rFonts w:hint="eastAsia"/>
          <w:spacing w:val="10"/>
        </w:rPr>
        <w:t>个学前机构，学生总数为</w:t>
      </w:r>
      <w:r>
        <w:rPr>
          <w:spacing w:val="10"/>
        </w:rPr>
        <w:t>80,200</w:t>
      </w:r>
      <w:r>
        <w:rPr>
          <w:rFonts w:hint="eastAsia"/>
          <w:spacing w:val="10"/>
        </w:rPr>
        <w:t>人。全国目前总共有</w:t>
      </w:r>
      <w:r>
        <w:rPr>
          <w:spacing w:val="10"/>
        </w:rPr>
        <w:t>3,151</w:t>
      </w:r>
      <w:r>
        <w:rPr>
          <w:rFonts w:hint="eastAsia"/>
          <w:spacing w:val="10"/>
        </w:rPr>
        <w:t>所小学、不完整的中等和普通中学，注册学生人数是</w:t>
      </w:r>
      <w:r>
        <w:rPr>
          <w:spacing w:val="10"/>
        </w:rPr>
        <w:t>709,450</w:t>
      </w:r>
      <w:r>
        <w:rPr>
          <w:rFonts w:hint="eastAsia"/>
          <w:spacing w:val="10"/>
        </w:rPr>
        <w:t>人，其中</w:t>
      </w:r>
      <w:r>
        <w:rPr>
          <w:spacing w:val="10"/>
        </w:rPr>
        <w:t>360,743</w:t>
      </w:r>
      <w:r>
        <w:rPr>
          <w:rFonts w:hint="eastAsia"/>
          <w:spacing w:val="10"/>
        </w:rPr>
        <w:t>名为男生，</w:t>
      </w:r>
      <w:r>
        <w:rPr>
          <w:spacing w:val="10"/>
        </w:rPr>
        <w:t>348,707</w:t>
      </w:r>
      <w:r>
        <w:rPr>
          <w:rFonts w:hint="eastAsia"/>
          <w:spacing w:val="10"/>
        </w:rPr>
        <w:t>名为女生。</w:t>
      </w:r>
    </w:p>
    <w:p w:rsidR="00000000" w:rsidRDefault="00D33778">
      <w:pPr>
        <w:pStyle w:val="10"/>
        <w:spacing w:line="336" w:lineRule="auto"/>
        <w:ind w:firstLine="0"/>
        <w:rPr>
          <w:spacing w:val="10"/>
        </w:rPr>
      </w:pPr>
      <w:r>
        <w:rPr>
          <w:spacing w:val="10"/>
        </w:rPr>
        <w:tab/>
        <w:t xml:space="preserve">263.  </w:t>
      </w:r>
      <w:r>
        <w:rPr>
          <w:rFonts w:hint="eastAsia"/>
          <w:spacing w:val="10"/>
        </w:rPr>
        <w:t>在全国</w:t>
      </w:r>
      <w:r>
        <w:rPr>
          <w:spacing w:val="10"/>
        </w:rPr>
        <w:t>27</w:t>
      </w:r>
      <w:r>
        <w:rPr>
          <w:rFonts w:hint="eastAsia"/>
          <w:spacing w:val="10"/>
        </w:rPr>
        <w:t>所高等院校攻读的学生有</w:t>
      </w:r>
      <w:r>
        <w:rPr>
          <w:spacing w:val="10"/>
        </w:rPr>
        <w:t>85,021</w:t>
      </w:r>
      <w:r>
        <w:rPr>
          <w:rFonts w:hint="eastAsia"/>
          <w:spacing w:val="10"/>
        </w:rPr>
        <w:t>人，其中</w:t>
      </w:r>
      <w:r>
        <w:rPr>
          <w:spacing w:val="10"/>
        </w:rPr>
        <w:t>54,115</w:t>
      </w:r>
      <w:r>
        <w:rPr>
          <w:rFonts w:hint="eastAsia"/>
          <w:spacing w:val="10"/>
        </w:rPr>
        <w:t>名为日间部学生，</w:t>
      </w:r>
      <w:r>
        <w:rPr>
          <w:spacing w:val="10"/>
        </w:rPr>
        <w:t>2,577</w:t>
      </w:r>
      <w:r>
        <w:rPr>
          <w:rFonts w:hint="eastAsia"/>
          <w:spacing w:val="10"/>
        </w:rPr>
        <w:t>名为夜间部学生和</w:t>
      </w:r>
      <w:r>
        <w:rPr>
          <w:spacing w:val="10"/>
        </w:rPr>
        <w:t>28,329</w:t>
      </w:r>
      <w:r>
        <w:rPr>
          <w:rFonts w:hint="eastAsia"/>
          <w:spacing w:val="10"/>
        </w:rPr>
        <w:t>名函授学生。这些学生中有</w:t>
      </w:r>
      <w:r>
        <w:rPr>
          <w:spacing w:val="10"/>
        </w:rPr>
        <w:t>44,485</w:t>
      </w:r>
      <w:r>
        <w:rPr>
          <w:rFonts w:hint="eastAsia"/>
          <w:spacing w:val="10"/>
        </w:rPr>
        <w:t>名为男性，</w:t>
      </w:r>
      <w:r>
        <w:rPr>
          <w:spacing w:val="10"/>
        </w:rPr>
        <w:t>40,536</w:t>
      </w:r>
      <w:r>
        <w:rPr>
          <w:rFonts w:hint="eastAsia"/>
          <w:spacing w:val="10"/>
        </w:rPr>
        <w:t>名为女性。</w:t>
      </w:r>
    </w:p>
    <w:p w:rsidR="00000000" w:rsidRDefault="00D33778">
      <w:pPr>
        <w:pStyle w:val="10"/>
        <w:spacing w:line="336" w:lineRule="auto"/>
        <w:ind w:firstLine="0"/>
        <w:rPr>
          <w:spacing w:val="10"/>
        </w:rPr>
      </w:pPr>
      <w:r>
        <w:rPr>
          <w:spacing w:val="10"/>
        </w:rPr>
        <w:tab/>
        <w:t>264.  1995</w:t>
      </w:r>
      <w:r>
        <w:rPr>
          <w:rFonts w:hint="eastAsia"/>
          <w:spacing w:val="10"/>
        </w:rPr>
        <w:t>年的教育经费占中央预算的</w:t>
      </w:r>
      <w:r>
        <w:rPr>
          <w:spacing w:val="10"/>
        </w:rPr>
        <w:t>3.21%</w:t>
      </w:r>
      <w:r>
        <w:rPr>
          <w:rFonts w:hint="eastAsia"/>
          <w:spacing w:val="10"/>
        </w:rPr>
        <w:t>，占地方预算的</w:t>
      </w:r>
      <w:r>
        <w:rPr>
          <w:spacing w:val="10"/>
        </w:rPr>
        <w:t>23.58%</w:t>
      </w:r>
      <w:r>
        <w:rPr>
          <w:rFonts w:hint="eastAsia"/>
          <w:spacing w:val="10"/>
        </w:rPr>
        <w:t>；</w:t>
      </w:r>
      <w:r>
        <w:rPr>
          <w:spacing w:val="10"/>
        </w:rPr>
        <w:t>1996</w:t>
      </w:r>
      <w:r>
        <w:rPr>
          <w:rFonts w:hint="eastAsia"/>
          <w:spacing w:val="10"/>
        </w:rPr>
        <w:t>年的相应数字是</w:t>
      </w:r>
      <w:r>
        <w:rPr>
          <w:spacing w:val="10"/>
        </w:rPr>
        <w:t>3.9%</w:t>
      </w:r>
      <w:r>
        <w:rPr>
          <w:rFonts w:hint="eastAsia"/>
          <w:spacing w:val="10"/>
        </w:rPr>
        <w:t>和</w:t>
      </w:r>
      <w:r>
        <w:rPr>
          <w:spacing w:val="10"/>
        </w:rPr>
        <w:t>29%</w:t>
      </w:r>
      <w:r>
        <w:rPr>
          <w:rFonts w:hint="eastAsia"/>
          <w:spacing w:val="10"/>
        </w:rPr>
        <w:t>。</w:t>
      </w:r>
    </w:p>
    <w:p w:rsidR="00000000" w:rsidRDefault="00D33778">
      <w:pPr>
        <w:pStyle w:val="10"/>
        <w:spacing w:line="336" w:lineRule="auto"/>
        <w:ind w:firstLine="0"/>
        <w:rPr>
          <w:spacing w:val="10"/>
        </w:rPr>
      </w:pPr>
      <w:r>
        <w:rPr>
          <w:spacing w:val="10"/>
        </w:rPr>
        <w:tab/>
        <w:t xml:space="preserve">265.  </w:t>
      </w:r>
      <w:r>
        <w:rPr>
          <w:rFonts w:hint="eastAsia"/>
          <w:spacing w:val="10"/>
        </w:rPr>
        <w:t>格鲁吉亚设有</w:t>
      </w:r>
      <w:r>
        <w:rPr>
          <w:spacing w:val="10"/>
        </w:rPr>
        <w:t>13</w:t>
      </w:r>
      <w:r>
        <w:rPr>
          <w:rFonts w:hint="eastAsia"/>
          <w:spacing w:val="10"/>
        </w:rPr>
        <w:t>所专科学校，提供专科深入培训</w:t>
      </w:r>
      <w:r>
        <w:rPr>
          <w:spacing w:val="10"/>
        </w:rPr>
        <w:t>(</w:t>
      </w:r>
      <w:r>
        <w:rPr>
          <w:rFonts w:hint="eastAsia"/>
          <w:spacing w:val="10"/>
        </w:rPr>
        <w:t>注册学</w:t>
      </w:r>
      <w:r>
        <w:rPr>
          <w:rFonts w:hint="eastAsia"/>
          <w:spacing w:val="10"/>
        </w:rPr>
        <w:t>生人数为</w:t>
      </w:r>
      <w:r>
        <w:rPr>
          <w:spacing w:val="10"/>
        </w:rPr>
        <w:t>7,458</w:t>
      </w:r>
      <w:r>
        <w:rPr>
          <w:rFonts w:hint="eastAsia"/>
          <w:spacing w:val="10"/>
        </w:rPr>
        <w:t>人；教师人数为</w:t>
      </w:r>
      <w:r>
        <w:rPr>
          <w:spacing w:val="10"/>
        </w:rPr>
        <w:t>747</w:t>
      </w:r>
      <w:r>
        <w:rPr>
          <w:rFonts w:hint="eastAsia"/>
          <w:spacing w:val="10"/>
        </w:rPr>
        <w:t>人</w:t>
      </w:r>
      <w:r>
        <w:rPr>
          <w:spacing w:val="10"/>
        </w:rPr>
        <w:t>)</w:t>
      </w:r>
      <w:r>
        <w:rPr>
          <w:rFonts w:hint="eastAsia"/>
          <w:spacing w:val="10"/>
        </w:rPr>
        <w:t>。这些学校分别设在第比利斯、</w:t>
      </w:r>
      <w:r>
        <w:rPr>
          <w:spacing w:val="10"/>
        </w:rPr>
        <w:t>Khuthaisi(</w:t>
      </w:r>
      <w:r>
        <w:rPr>
          <w:rFonts w:hint="eastAsia"/>
          <w:spacing w:val="10"/>
        </w:rPr>
        <w:t>行政区</w:t>
      </w:r>
      <w:r>
        <w:rPr>
          <w:spacing w:val="10"/>
        </w:rPr>
        <w:t>)</w:t>
      </w:r>
      <w:r>
        <w:rPr>
          <w:rFonts w:hint="eastAsia"/>
          <w:spacing w:val="10"/>
        </w:rPr>
        <w:t>、</w:t>
      </w:r>
      <w:r>
        <w:rPr>
          <w:spacing w:val="10"/>
        </w:rPr>
        <w:t>Bathumi</w:t>
      </w:r>
      <w:r>
        <w:rPr>
          <w:rFonts w:hint="eastAsia"/>
          <w:spacing w:val="10"/>
        </w:rPr>
        <w:t>、</w:t>
      </w:r>
      <w:r>
        <w:rPr>
          <w:spacing w:val="10"/>
        </w:rPr>
        <w:t>Ch’iathura</w:t>
      </w:r>
      <w:r>
        <w:rPr>
          <w:rFonts w:hint="eastAsia"/>
          <w:spacing w:val="10"/>
        </w:rPr>
        <w:t>和</w:t>
      </w:r>
      <w:r>
        <w:rPr>
          <w:spacing w:val="10"/>
        </w:rPr>
        <w:t>Zugdidi</w:t>
      </w:r>
      <w:r>
        <w:rPr>
          <w:rFonts w:hint="eastAsia"/>
          <w:spacing w:val="10"/>
        </w:rPr>
        <w:t>。首都有三座写作学院</w:t>
      </w:r>
      <w:r>
        <w:rPr>
          <w:spacing w:val="10"/>
        </w:rPr>
        <w:t>(</w:t>
      </w:r>
      <w:r>
        <w:rPr>
          <w:rFonts w:hint="eastAsia"/>
          <w:spacing w:val="10"/>
        </w:rPr>
        <w:t>学生人数为</w:t>
      </w:r>
      <w:r>
        <w:rPr>
          <w:spacing w:val="10"/>
        </w:rPr>
        <w:t>1,846</w:t>
      </w:r>
      <w:r>
        <w:rPr>
          <w:rFonts w:hint="eastAsia"/>
          <w:spacing w:val="10"/>
        </w:rPr>
        <w:t>人，教师人数为</w:t>
      </w:r>
      <w:r>
        <w:rPr>
          <w:spacing w:val="10"/>
        </w:rPr>
        <w:t>203</w:t>
      </w:r>
      <w:r>
        <w:rPr>
          <w:rFonts w:hint="eastAsia"/>
          <w:spacing w:val="10"/>
        </w:rPr>
        <w:t>人</w:t>
      </w:r>
      <w:r>
        <w:rPr>
          <w:spacing w:val="10"/>
        </w:rPr>
        <w:t>)</w:t>
      </w:r>
      <w:r>
        <w:rPr>
          <w:rFonts w:hint="eastAsia"/>
          <w:spacing w:val="10"/>
        </w:rPr>
        <w:t>。该国家还有</w:t>
      </w:r>
      <w:r>
        <w:rPr>
          <w:spacing w:val="10"/>
        </w:rPr>
        <w:t>43</w:t>
      </w:r>
      <w:r>
        <w:rPr>
          <w:rFonts w:hint="eastAsia"/>
          <w:spacing w:val="10"/>
        </w:rPr>
        <w:t>所高中和</w:t>
      </w:r>
      <w:r>
        <w:rPr>
          <w:spacing w:val="10"/>
        </w:rPr>
        <w:t>27</w:t>
      </w:r>
      <w:r>
        <w:rPr>
          <w:rFonts w:hint="eastAsia"/>
          <w:spacing w:val="10"/>
        </w:rPr>
        <w:t>所文化宫，注册学生总数为</w:t>
      </w:r>
      <w:r>
        <w:rPr>
          <w:spacing w:val="10"/>
        </w:rPr>
        <w:t>37,840</w:t>
      </w:r>
      <w:r>
        <w:rPr>
          <w:rFonts w:hint="eastAsia"/>
          <w:spacing w:val="10"/>
        </w:rPr>
        <w:t>人。</w:t>
      </w:r>
    </w:p>
    <w:p w:rsidR="00000000" w:rsidRDefault="00D33778">
      <w:pPr>
        <w:pStyle w:val="10"/>
        <w:spacing w:line="336" w:lineRule="auto"/>
        <w:ind w:firstLine="0"/>
        <w:rPr>
          <w:spacing w:val="10"/>
        </w:rPr>
      </w:pPr>
      <w:r>
        <w:rPr>
          <w:spacing w:val="10"/>
        </w:rPr>
        <w:tab/>
        <w:t xml:space="preserve">266.  </w:t>
      </w:r>
      <w:r>
        <w:rPr>
          <w:rFonts w:hint="eastAsia"/>
          <w:spacing w:val="10"/>
        </w:rPr>
        <w:t>格鲁吉亚有</w:t>
      </w:r>
      <w:r>
        <w:rPr>
          <w:spacing w:val="10"/>
        </w:rPr>
        <w:t>756</w:t>
      </w:r>
      <w:r>
        <w:rPr>
          <w:rFonts w:hint="eastAsia"/>
          <w:spacing w:val="10"/>
        </w:rPr>
        <w:t>所小学</w:t>
      </w:r>
      <w:r>
        <w:rPr>
          <w:spacing w:val="10"/>
        </w:rPr>
        <w:t>(17,816</w:t>
      </w:r>
      <w:r>
        <w:rPr>
          <w:rFonts w:hint="eastAsia"/>
          <w:spacing w:val="10"/>
        </w:rPr>
        <w:t>名小学生</w:t>
      </w:r>
      <w:r>
        <w:rPr>
          <w:spacing w:val="10"/>
        </w:rPr>
        <w:t>)</w:t>
      </w:r>
      <w:r>
        <w:rPr>
          <w:rFonts w:hint="eastAsia"/>
          <w:spacing w:val="10"/>
        </w:rPr>
        <w:t>，设在城市的有</w:t>
      </w:r>
      <w:r>
        <w:rPr>
          <w:spacing w:val="10"/>
        </w:rPr>
        <w:t>27</w:t>
      </w:r>
      <w:r>
        <w:rPr>
          <w:rFonts w:hint="eastAsia"/>
          <w:spacing w:val="10"/>
        </w:rPr>
        <w:t>座</w:t>
      </w:r>
      <w:r>
        <w:rPr>
          <w:spacing w:val="10"/>
        </w:rPr>
        <w:t>(4,338</w:t>
      </w:r>
      <w:r>
        <w:rPr>
          <w:rFonts w:hint="eastAsia"/>
          <w:spacing w:val="10"/>
        </w:rPr>
        <w:t>名小学生</w:t>
      </w:r>
      <w:r>
        <w:rPr>
          <w:spacing w:val="10"/>
        </w:rPr>
        <w:t>)</w:t>
      </w:r>
      <w:r>
        <w:rPr>
          <w:rFonts w:hint="eastAsia"/>
          <w:spacing w:val="10"/>
        </w:rPr>
        <w:t>，</w:t>
      </w:r>
      <w:r>
        <w:rPr>
          <w:spacing w:val="10"/>
        </w:rPr>
        <w:t>729</w:t>
      </w:r>
      <w:r>
        <w:rPr>
          <w:rFonts w:hint="eastAsia"/>
          <w:spacing w:val="10"/>
        </w:rPr>
        <w:t>所设在乡村各区</w:t>
      </w:r>
      <w:r>
        <w:rPr>
          <w:spacing w:val="10"/>
        </w:rPr>
        <w:t>(13,816</w:t>
      </w:r>
      <w:r>
        <w:rPr>
          <w:rFonts w:hint="eastAsia"/>
          <w:spacing w:val="10"/>
        </w:rPr>
        <w:t>名小学生</w:t>
      </w:r>
      <w:r>
        <w:rPr>
          <w:spacing w:val="10"/>
        </w:rPr>
        <w:t>)</w:t>
      </w:r>
      <w:r>
        <w:rPr>
          <w:rFonts w:hint="eastAsia"/>
          <w:spacing w:val="10"/>
        </w:rPr>
        <w:t>。</w:t>
      </w:r>
      <w:r>
        <w:rPr>
          <w:spacing w:val="10"/>
        </w:rPr>
        <w:t>36</w:t>
      </w:r>
      <w:r>
        <w:rPr>
          <w:rFonts w:hint="eastAsia"/>
          <w:spacing w:val="10"/>
        </w:rPr>
        <w:t>所学校只有</w:t>
      </w:r>
      <w:r>
        <w:rPr>
          <w:spacing w:val="10"/>
        </w:rPr>
        <w:t>6</w:t>
      </w:r>
      <w:r>
        <w:rPr>
          <w:rFonts w:hint="eastAsia"/>
          <w:spacing w:val="10"/>
        </w:rPr>
        <w:t>名，甚至少于</w:t>
      </w:r>
      <w:r>
        <w:rPr>
          <w:spacing w:val="10"/>
        </w:rPr>
        <w:t>6</w:t>
      </w:r>
      <w:r>
        <w:rPr>
          <w:rFonts w:hint="eastAsia"/>
          <w:spacing w:val="10"/>
        </w:rPr>
        <w:t>名学生；</w:t>
      </w:r>
      <w:r>
        <w:rPr>
          <w:spacing w:val="10"/>
        </w:rPr>
        <w:t>149</w:t>
      </w:r>
      <w:r>
        <w:rPr>
          <w:rFonts w:hint="eastAsia"/>
          <w:spacing w:val="10"/>
        </w:rPr>
        <w:t>座学校的学生人数在</w:t>
      </w:r>
      <w:r>
        <w:rPr>
          <w:spacing w:val="10"/>
        </w:rPr>
        <w:t>6</w:t>
      </w:r>
      <w:r>
        <w:rPr>
          <w:rFonts w:hint="eastAsia"/>
          <w:spacing w:val="10"/>
        </w:rPr>
        <w:t>至</w:t>
      </w:r>
      <w:r>
        <w:rPr>
          <w:spacing w:val="10"/>
        </w:rPr>
        <w:t>10</w:t>
      </w:r>
      <w:r>
        <w:rPr>
          <w:rFonts w:hint="eastAsia"/>
          <w:spacing w:val="10"/>
        </w:rPr>
        <w:t>名之</w:t>
      </w:r>
      <w:r>
        <w:rPr>
          <w:rFonts w:hint="eastAsia"/>
          <w:spacing w:val="10"/>
        </w:rPr>
        <w:t>间。</w:t>
      </w:r>
    </w:p>
    <w:p w:rsidR="00000000" w:rsidRDefault="00D33778">
      <w:pPr>
        <w:pStyle w:val="10"/>
        <w:spacing w:line="336" w:lineRule="auto"/>
        <w:ind w:firstLine="0"/>
        <w:rPr>
          <w:spacing w:val="10"/>
        </w:rPr>
      </w:pPr>
      <w:r>
        <w:rPr>
          <w:spacing w:val="10"/>
        </w:rPr>
        <w:tab/>
        <w:t xml:space="preserve">267.  </w:t>
      </w:r>
      <w:r>
        <w:rPr>
          <w:rFonts w:hint="eastAsia"/>
          <w:spacing w:val="10"/>
        </w:rPr>
        <w:t>小学雇用了</w:t>
      </w:r>
      <w:r>
        <w:rPr>
          <w:spacing w:val="10"/>
        </w:rPr>
        <w:t>16,448</w:t>
      </w:r>
      <w:r>
        <w:rPr>
          <w:rFonts w:hint="eastAsia"/>
          <w:spacing w:val="10"/>
        </w:rPr>
        <w:t>名教师，其中</w:t>
      </w:r>
      <w:r>
        <w:rPr>
          <w:spacing w:val="10"/>
        </w:rPr>
        <w:t>12,779</w:t>
      </w:r>
      <w:r>
        <w:rPr>
          <w:rFonts w:hint="eastAsia"/>
          <w:spacing w:val="10"/>
        </w:rPr>
        <w:t>名曾受过专科高等教育、</w:t>
      </w:r>
      <w:r>
        <w:rPr>
          <w:spacing w:val="10"/>
        </w:rPr>
        <w:t>1,856</w:t>
      </w:r>
      <w:r>
        <w:rPr>
          <w:rFonts w:hint="eastAsia"/>
          <w:spacing w:val="10"/>
        </w:rPr>
        <w:t>名受过专科中等教育和</w:t>
      </w:r>
      <w:r>
        <w:rPr>
          <w:spacing w:val="10"/>
        </w:rPr>
        <w:t>327</w:t>
      </w:r>
      <w:r>
        <w:rPr>
          <w:rFonts w:hint="eastAsia"/>
          <w:spacing w:val="10"/>
        </w:rPr>
        <w:t>名接受过中等教育。由于一些地处高山的行政区缺乏师资，小学授课继续由非专业人员和仅有中等学历的人承担。</w:t>
      </w:r>
    </w:p>
    <w:p w:rsidR="00000000" w:rsidRDefault="00D33778">
      <w:pPr>
        <w:pStyle w:val="10"/>
        <w:spacing w:line="336" w:lineRule="auto"/>
        <w:ind w:firstLine="0"/>
        <w:rPr>
          <w:spacing w:val="10"/>
        </w:rPr>
      </w:pPr>
      <w:r>
        <w:rPr>
          <w:spacing w:val="10"/>
        </w:rPr>
        <w:tab/>
        <w:t>268.  1995-96</w:t>
      </w:r>
      <w:r>
        <w:rPr>
          <w:rFonts w:hint="eastAsia"/>
          <w:spacing w:val="10"/>
        </w:rPr>
        <w:t>学年度，格鲁吉亚境内共有</w:t>
      </w:r>
      <w:r>
        <w:rPr>
          <w:spacing w:val="10"/>
        </w:rPr>
        <w:t>33</w:t>
      </w:r>
      <w:r>
        <w:rPr>
          <w:rFonts w:hint="eastAsia"/>
          <w:spacing w:val="10"/>
        </w:rPr>
        <w:t>所夜校开课教学</w:t>
      </w:r>
      <w:r>
        <w:rPr>
          <w:spacing w:val="10"/>
        </w:rPr>
        <w:t>(5,170</w:t>
      </w:r>
      <w:r>
        <w:rPr>
          <w:rFonts w:hint="eastAsia"/>
          <w:spacing w:val="10"/>
        </w:rPr>
        <w:t>名学生</w:t>
      </w:r>
      <w:r>
        <w:rPr>
          <w:spacing w:val="10"/>
        </w:rPr>
        <w:t>)</w:t>
      </w:r>
      <w:r>
        <w:rPr>
          <w:rFonts w:hint="eastAsia"/>
          <w:spacing w:val="10"/>
        </w:rPr>
        <w:t>。</w:t>
      </w:r>
      <w:r>
        <w:rPr>
          <w:spacing w:val="10"/>
        </w:rPr>
        <w:t>45</w:t>
      </w:r>
      <w:r>
        <w:rPr>
          <w:rFonts w:hint="eastAsia"/>
          <w:spacing w:val="10"/>
        </w:rPr>
        <w:t>所普通中学有夜间部</w:t>
      </w:r>
      <w:r>
        <w:rPr>
          <w:spacing w:val="10"/>
        </w:rPr>
        <w:t>(1,464</w:t>
      </w:r>
      <w:r>
        <w:rPr>
          <w:rFonts w:hint="eastAsia"/>
          <w:spacing w:val="10"/>
        </w:rPr>
        <w:t>名学生</w:t>
      </w:r>
      <w:r>
        <w:rPr>
          <w:spacing w:val="10"/>
        </w:rPr>
        <w:t>)</w:t>
      </w:r>
      <w:r>
        <w:rPr>
          <w:rFonts w:hint="eastAsia"/>
          <w:spacing w:val="10"/>
        </w:rPr>
        <w:t>。有</w:t>
      </w:r>
      <w:r>
        <w:rPr>
          <w:spacing w:val="10"/>
        </w:rPr>
        <w:t>6,634</w:t>
      </w:r>
      <w:r>
        <w:rPr>
          <w:rFonts w:hint="eastAsia"/>
          <w:spacing w:val="10"/>
        </w:rPr>
        <w:t>名学生上夜校，其中</w:t>
      </w:r>
      <w:r>
        <w:rPr>
          <w:spacing w:val="10"/>
        </w:rPr>
        <w:t>1,336</w:t>
      </w:r>
      <w:r>
        <w:rPr>
          <w:rFonts w:hint="eastAsia"/>
          <w:spacing w:val="10"/>
        </w:rPr>
        <w:t>名学生年龄未满</w:t>
      </w:r>
      <w:r>
        <w:rPr>
          <w:spacing w:val="10"/>
        </w:rPr>
        <w:t>15</w:t>
      </w:r>
      <w:r>
        <w:rPr>
          <w:rFonts w:hint="eastAsia"/>
          <w:spacing w:val="10"/>
        </w:rPr>
        <w:t>岁、</w:t>
      </w:r>
      <w:r>
        <w:rPr>
          <w:spacing w:val="10"/>
        </w:rPr>
        <w:t>3,905</w:t>
      </w:r>
      <w:r>
        <w:rPr>
          <w:rFonts w:hint="eastAsia"/>
          <w:spacing w:val="10"/>
        </w:rPr>
        <w:t>名年龄在</w:t>
      </w:r>
      <w:r>
        <w:rPr>
          <w:spacing w:val="10"/>
        </w:rPr>
        <w:t>16</w:t>
      </w:r>
      <w:r>
        <w:rPr>
          <w:rFonts w:hint="eastAsia"/>
          <w:spacing w:val="10"/>
        </w:rPr>
        <w:t>至</w:t>
      </w:r>
      <w:r>
        <w:rPr>
          <w:spacing w:val="10"/>
        </w:rPr>
        <w:t>17</w:t>
      </w:r>
      <w:r>
        <w:rPr>
          <w:rFonts w:hint="eastAsia"/>
          <w:spacing w:val="10"/>
        </w:rPr>
        <w:t>岁之间、</w:t>
      </w:r>
      <w:r>
        <w:rPr>
          <w:spacing w:val="10"/>
        </w:rPr>
        <w:t>1,298</w:t>
      </w:r>
      <w:r>
        <w:rPr>
          <w:rFonts w:hint="eastAsia"/>
          <w:spacing w:val="10"/>
        </w:rPr>
        <w:t>名年龄在</w:t>
      </w:r>
      <w:r>
        <w:rPr>
          <w:spacing w:val="10"/>
        </w:rPr>
        <w:t>18</w:t>
      </w:r>
      <w:r>
        <w:rPr>
          <w:rFonts w:hint="eastAsia"/>
          <w:spacing w:val="10"/>
        </w:rPr>
        <w:t>至</w:t>
      </w:r>
      <w:r>
        <w:rPr>
          <w:spacing w:val="10"/>
        </w:rPr>
        <w:t>29</w:t>
      </w:r>
      <w:r>
        <w:rPr>
          <w:rFonts w:hint="eastAsia"/>
          <w:spacing w:val="10"/>
        </w:rPr>
        <w:t>岁之间，还有</w:t>
      </w:r>
      <w:r>
        <w:rPr>
          <w:spacing w:val="10"/>
        </w:rPr>
        <w:t>95</w:t>
      </w:r>
      <w:r>
        <w:rPr>
          <w:rFonts w:hint="eastAsia"/>
          <w:spacing w:val="10"/>
        </w:rPr>
        <w:t>名学生年</w:t>
      </w:r>
      <w:r>
        <w:rPr>
          <w:rFonts w:hint="eastAsia"/>
          <w:spacing w:val="10"/>
        </w:rPr>
        <w:t>龄超过</w:t>
      </w:r>
      <w:r>
        <w:rPr>
          <w:spacing w:val="10"/>
        </w:rPr>
        <w:t>30</w:t>
      </w:r>
      <w:r>
        <w:rPr>
          <w:rFonts w:hint="eastAsia"/>
          <w:spacing w:val="10"/>
        </w:rPr>
        <w:t>岁。格鲁吉亚族学生人数是</w:t>
      </w:r>
      <w:r>
        <w:rPr>
          <w:spacing w:val="10"/>
        </w:rPr>
        <w:t>5,987</w:t>
      </w:r>
      <w:r>
        <w:rPr>
          <w:rFonts w:hint="eastAsia"/>
          <w:spacing w:val="10"/>
        </w:rPr>
        <w:t>人、俄罗斯族</w:t>
      </w:r>
      <w:r>
        <w:rPr>
          <w:spacing w:val="10"/>
        </w:rPr>
        <w:t>544</w:t>
      </w:r>
      <w:r>
        <w:rPr>
          <w:rFonts w:hint="eastAsia"/>
          <w:spacing w:val="10"/>
        </w:rPr>
        <w:t>人、阿塞拜疆族</w:t>
      </w:r>
      <w:r>
        <w:rPr>
          <w:spacing w:val="10"/>
        </w:rPr>
        <w:t>103</w:t>
      </w:r>
      <w:r>
        <w:rPr>
          <w:rFonts w:hint="eastAsia"/>
          <w:spacing w:val="10"/>
        </w:rPr>
        <w:t>人；女生共有</w:t>
      </w:r>
      <w:r>
        <w:rPr>
          <w:spacing w:val="10"/>
        </w:rPr>
        <w:t>2,128</w:t>
      </w:r>
      <w:r>
        <w:rPr>
          <w:rFonts w:hint="eastAsia"/>
          <w:spacing w:val="10"/>
        </w:rPr>
        <w:t>名和男生</w:t>
      </w:r>
      <w:r>
        <w:rPr>
          <w:spacing w:val="10"/>
        </w:rPr>
        <w:t>4,506</w:t>
      </w:r>
      <w:r>
        <w:rPr>
          <w:rFonts w:hint="eastAsia"/>
          <w:spacing w:val="10"/>
        </w:rPr>
        <w:t>名。</w:t>
      </w:r>
    </w:p>
    <w:p w:rsidR="00000000" w:rsidRDefault="00D33778">
      <w:pPr>
        <w:pStyle w:val="10"/>
        <w:spacing w:line="336" w:lineRule="auto"/>
        <w:ind w:firstLine="0"/>
        <w:rPr>
          <w:spacing w:val="10"/>
        </w:rPr>
      </w:pPr>
      <w:r>
        <w:rPr>
          <w:spacing w:val="10"/>
        </w:rPr>
        <w:tab/>
        <w:t>269.  1996-97</w:t>
      </w:r>
      <w:r>
        <w:rPr>
          <w:rFonts w:hint="eastAsia"/>
          <w:spacing w:val="10"/>
        </w:rPr>
        <w:t>学年度，设有夜间部的学校数量跌至</w:t>
      </w:r>
      <w:r>
        <w:rPr>
          <w:spacing w:val="10"/>
        </w:rPr>
        <w:t>36</w:t>
      </w:r>
      <w:r>
        <w:rPr>
          <w:rFonts w:hint="eastAsia"/>
          <w:spacing w:val="10"/>
        </w:rPr>
        <w:t>所。为此，夜间部学生总数也减少到</w:t>
      </w:r>
      <w:r>
        <w:rPr>
          <w:spacing w:val="10"/>
        </w:rPr>
        <w:t>1,188</w:t>
      </w:r>
      <w:r>
        <w:rPr>
          <w:rFonts w:hint="eastAsia"/>
          <w:spacing w:val="10"/>
        </w:rPr>
        <w:t>人，其原因是缺少资金。有一所新夜校开办。</w:t>
      </w:r>
    </w:p>
    <w:p w:rsidR="00000000" w:rsidRDefault="00D33778">
      <w:pPr>
        <w:pStyle w:val="10"/>
        <w:spacing w:line="336" w:lineRule="auto"/>
        <w:ind w:firstLine="0"/>
        <w:rPr>
          <w:spacing w:val="10"/>
        </w:rPr>
      </w:pPr>
      <w:r>
        <w:rPr>
          <w:spacing w:val="10"/>
        </w:rPr>
        <w:tab/>
        <w:t xml:space="preserve">270.  </w:t>
      </w:r>
      <w:r>
        <w:rPr>
          <w:rFonts w:hint="eastAsia"/>
          <w:spacing w:val="10"/>
        </w:rPr>
        <w:t>教育部系统包括八座幼儿园和为孤儿和无父母照管儿童开设的三所住宿学校</w:t>
      </w:r>
      <w:r>
        <w:rPr>
          <w:spacing w:val="10"/>
        </w:rPr>
        <w:t>(</w:t>
      </w:r>
      <w:r>
        <w:rPr>
          <w:rFonts w:hint="eastAsia"/>
          <w:spacing w:val="10"/>
        </w:rPr>
        <w:t>注册学生人数为</w:t>
      </w:r>
      <w:r>
        <w:rPr>
          <w:spacing w:val="10"/>
        </w:rPr>
        <w:t>1,300</w:t>
      </w:r>
      <w:r>
        <w:rPr>
          <w:rFonts w:hint="eastAsia"/>
          <w:spacing w:val="10"/>
        </w:rPr>
        <w:t>名，</w:t>
      </w:r>
      <w:r>
        <w:rPr>
          <w:spacing w:val="10"/>
        </w:rPr>
        <w:t>610</w:t>
      </w:r>
      <w:r>
        <w:rPr>
          <w:rFonts w:hint="eastAsia"/>
          <w:spacing w:val="10"/>
        </w:rPr>
        <w:t>名为男生；</w:t>
      </w:r>
      <w:r>
        <w:rPr>
          <w:spacing w:val="10"/>
        </w:rPr>
        <w:t>690</w:t>
      </w:r>
      <w:r>
        <w:rPr>
          <w:rFonts w:hint="eastAsia"/>
          <w:spacing w:val="10"/>
        </w:rPr>
        <w:t>名为女生</w:t>
      </w:r>
      <w:r>
        <w:rPr>
          <w:spacing w:val="10"/>
        </w:rPr>
        <w:t>)</w:t>
      </w:r>
      <w:r>
        <w:rPr>
          <w:rFonts w:hint="eastAsia"/>
          <w:spacing w:val="10"/>
        </w:rPr>
        <w:t>。儿童状况如下：孤儿</w:t>
      </w:r>
      <w:r>
        <w:rPr>
          <w:spacing w:val="10"/>
        </w:rPr>
        <w:t>55</w:t>
      </w:r>
      <w:r>
        <w:rPr>
          <w:rFonts w:hint="eastAsia"/>
          <w:spacing w:val="10"/>
        </w:rPr>
        <w:t>名；丧母儿童</w:t>
      </w:r>
      <w:r>
        <w:rPr>
          <w:spacing w:val="10"/>
        </w:rPr>
        <w:t>51</w:t>
      </w:r>
      <w:r>
        <w:rPr>
          <w:rFonts w:hint="eastAsia"/>
          <w:spacing w:val="10"/>
        </w:rPr>
        <w:t>名；丧父儿童</w:t>
      </w:r>
      <w:r>
        <w:rPr>
          <w:spacing w:val="10"/>
        </w:rPr>
        <w:t>106</w:t>
      </w:r>
      <w:r>
        <w:rPr>
          <w:rFonts w:hint="eastAsia"/>
          <w:spacing w:val="10"/>
        </w:rPr>
        <w:t>名；单亲母亲儿童</w:t>
      </w:r>
      <w:r>
        <w:rPr>
          <w:spacing w:val="10"/>
        </w:rPr>
        <w:t>185</w:t>
      </w:r>
      <w:r>
        <w:rPr>
          <w:rFonts w:hint="eastAsia"/>
          <w:spacing w:val="10"/>
        </w:rPr>
        <w:t>名；囚犯子女</w:t>
      </w:r>
      <w:r>
        <w:rPr>
          <w:spacing w:val="10"/>
        </w:rPr>
        <w:t>4</w:t>
      </w:r>
      <w:r>
        <w:rPr>
          <w:spacing w:val="10"/>
        </w:rPr>
        <w:t>8</w:t>
      </w:r>
      <w:r>
        <w:rPr>
          <w:rFonts w:hint="eastAsia"/>
          <w:spacing w:val="10"/>
        </w:rPr>
        <w:t>名；病弱父母等儿童</w:t>
      </w:r>
      <w:r>
        <w:rPr>
          <w:spacing w:val="10"/>
        </w:rPr>
        <w:t>85</w:t>
      </w:r>
      <w:r>
        <w:rPr>
          <w:rFonts w:hint="eastAsia"/>
          <w:spacing w:val="10"/>
        </w:rPr>
        <w:t>名；被迫移徙家庭的儿童</w:t>
      </w:r>
      <w:r>
        <w:rPr>
          <w:spacing w:val="10"/>
        </w:rPr>
        <w:t>200</w:t>
      </w:r>
      <w:r>
        <w:rPr>
          <w:rFonts w:hint="eastAsia"/>
          <w:spacing w:val="10"/>
        </w:rPr>
        <w:t>。至于这些儿童的籍贯，</w:t>
      </w:r>
      <w:r>
        <w:rPr>
          <w:spacing w:val="10"/>
        </w:rPr>
        <w:t>893</w:t>
      </w:r>
      <w:r>
        <w:rPr>
          <w:rFonts w:hint="eastAsia"/>
          <w:spacing w:val="10"/>
        </w:rPr>
        <w:t>名是格鲁吉亚族、</w:t>
      </w:r>
      <w:r>
        <w:rPr>
          <w:spacing w:val="10"/>
        </w:rPr>
        <w:t>70</w:t>
      </w:r>
      <w:r>
        <w:rPr>
          <w:rFonts w:hint="eastAsia"/>
          <w:spacing w:val="10"/>
        </w:rPr>
        <w:t>名俄罗斯族、</w:t>
      </w:r>
      <w:r>
        <w:rPr>
          <w:spacing w:val="10"/>
        </w:rPr>
        <w:t>41</w:t>
      </w:r>
      <w:r>
        <w:rPr>
          <w:rFonts w:hint="eastAsia"/>
          <w:spacing w:val="10"/>
        </w:rPr>
        <w:t>名亚美尼亚族、</w:t>
      </w:r>
      <w:r>
        <w:rPr>
          <w:spacing w:val="10"/>
        </w:rPr>
        <w:t>29</w:t>
      </w:r>
      <w:r>
        <w:rPr>
          <w:rFonts w:hint="eastAsia"/>
          <w:spacing w:val="10"/>
        </w:rPr>
        <w:t>名阿塞拜疆族、</w:t>
      </w:r>
      <w:r>
        <w:rPr>
          <w:spacing w:val="10"/>
        </w:rPr>
        <w:t>14</w:t>
      </w:r>
      <w:r>
        <w:rPr>
          <w:rFonts w:hint="eastAsia"/>
          <w:spacing w:val="10"/>
        </w:rPr>
        <w:t>名奥塞梯族和</w:t>
      </w:r>
      <w:r>
        <w:rPr>
          <w:spacing w:val="10"/>
        </w:rPr>
        <w:t>9</w:t>
      </w:r>
      <w:r>
        <w:rPr>
          <w:rFonts w:hint="eastAsia"/>
          <w:spacing w:val="10"/>
        </w:rPr>
        <w:t>名乌克兰族。</w:t>
      </w:r>
    </w:p>
    <w:p w:rsidR="00000000" w:rsidRDefault="00D33778">
      <w:pPr>
        <w:pStyle w:val="10"/>
        <w:spacing w:line="336" w:lineRule="auto"/>
        <w:ind w:firstLine="0"/>
        <w:rPr>
          <w:spacing w:val="10"/>
        </w:rPr>
      </w:pPr>
      <w:r>
        <w:rPr>
          <w:spacing w:val="10"/>
        </w:rPr>
        <w:tab/>
        <w:t xml:space="preserve">271.  </w:t>
      </w:r>
      <w:r>
        <w:rPr>
          <w:rFonts w:hint="eastAsia"/>
          <w:spacing w:val="10"/>
        </w:rPr>
        <w:t>格鲁吉亚有</w:t>
      </w:r>
      <w:r>
        <w:rPr>
          <w:spacing w:val="10"/>
        </w:rPr>
        <w:t>21</w:t>
      </w:r>
      <w:r>
        <w:rPr>
          <w:rFonts w:hint="eastAsia"/>
          <w:spacing w:val="10"/>
        </w:rPr>
        <w:t>个特殊学校和住宿学校，照管具有不同程度身心残疾的儿童</w:t>
      </w:r>
      <w:r>
        <w:rPr>
          <w:spacing w:val="10"/>
        </w:rPr>
        <w:t>(</w:t>
      </w:r>
      <w:r>
        <w:rPr>
          <w:rFonts w:hint="eastAsia"/>
          <w:spacing w:val="10"/>
        </w:rPr>
        <w:t>注册人数为</w:t>
      </w:r>
      <w:r>
        <w:rPr>
          <w:spacing w:val="10"/>
        </w:rPr>
        <w:t>2,374</w:t>
      </w:r>
      <w:r>
        <w:rPr>
          <w:rFonts w:hint="eastAsia"/>
          <w:spacing w:val="10"/>
        </w:rPr>
        <w:t>人</w:t>
      </w:r>
      <w:r>
        <w:rPr>
          <w:spacing w:val="10"/>
        </w:rPr>
        <w:t>)</w:t>
      </w:r>
      <w:r>
        <w:rPr>
          <w:rFonts w:hint="eastAsia"/>
          <w:spacing w:val="10"/>
        </w:rPr>
        <w:t>。在这方面，亦存在着一些严重的问题因而迫切需要为从上述学校毕业的学生设立一些职业培训机构；为那些患有脊髓灰质炎后遗症和大脑麻痹症的儿童开设特殊住宿学校；为这些儿童制订社会重新融合方案；和为盲童、哑童和弱听儿童开设配备特殊器材和</w:t>
      </w:r>
      <w:r>
        <w:rPr>
          <w:rFonts w:hint="eastAsia"/>
          <w:spacing w:val="10"/>
        </w:rPr>
        <w:t>教学材料的学校。</w:t>
      </w:r>
    </w:p>
    <w:p w:rsidR="00000000" w:rsidRDefault="00D33778">
      <w:pPr>
        <w:pStyle w:val="10"/>
        <w:spacing w:line="336" w:lineRule="auto"/>
        <w:ind w:firstLine="0"/>
        <w:rPr>
          <w:spacing w:val="10"/>
        </w:rPr>
      </w:pPr>
      <w:r>
        <w:rPr>
          <w:spacing w:val="10"/>
        </w:rPr>
        <w:tab/>
        <w:t xml:space="preserve">272.  </w:t>
      </w:r>
      <w:r>
        <w:rPr>
          <w:rFonts w:hint="eastAsia"/>
          <w:spacing w:val="10"/>
        </w:rPr>
        <w:t>格鲁吉亚具有一个发展完善的专科和职业中等教育制度，据此，青少年可接受除其职业培训外的普通中等教育。例如，该国专科中等教育机构为</w:t>
      </w:r>
      <w:r>
        <w:rPr>
          <w:spacing w:val="10"/>
        </w:rPr>
        <w:t>32</w:t>
      </w:r>
      <w:r>
        <w:rPr>
          <w:rFonts w:hint="eastAsia"/>
          <w:spacing w:val="10"/>
        </w:rPr>
        <w:t>个不同经济部门提供</w:t>
      </w:r>
      <w:r>
        <w:rPr>
          <w:spacing w:val="10"/>
        </w:rPr>
        <w:t>306</w:t>
      </w:r>
      <w:r>
        <w:rPr>
          <w:rFonts w:hint="eastAsia"/>
          <w:spacing w:val="10"/>
        </w:rPr>
        <w:t>个项技能培训，这些学校在</w:t>
      </w:r>
      <w:r>
        <w:rPr>
          <w:spacing w:val="10"/>
        </w:rPr>
        <w:t>1996</w:t>
      </w:r>
      <w:r>
        <w:rPr>
          <w:rFonts w:hint="eastAsia"/>
          <w:spacing w:val="10"/>
        </w:rPr>
        <w:t>年招收了</w:t>
      </w:r>
      <w:r>
        <w:rPr>
          <w:spacing w:val="10"/>
        </w:rPr>
        <w:t>6,000</w:t>
      </w:r>
      <w:r>
        <w:rPr>
          <w:rFonts w:hint="eastAsia"/>
          <w:spacing w:val="10"/>
        </w:rPr>
        <w:t>多名学生。</w:t>
      </w:r>
      <w:r>
        <w:rPr>
          <w:spacing w:val="10"/>
        </w:rPr>
        <w:t>1996</w:t>
      </w:r>
      <w:r>
        <w:rPr>
          <w:rFonts w:hint="eastAsia"/>
          <w:spacing w:val="10"/>
        </w:rPr>
        <w:t>年还有约</w:t>
      </w:r>
      <w:r>
        <w:rPr>
          <w:spacing w:val="10"/>
        </w:rPr>
        <w:t>11,005</w:t>
      </w:r>
      <w:r>
        <w:rPr>
          <w:rFonts w:hint="eastAsia"/>
          <w:spacing w:val="10"/>
        </w:rPr>
        <w:t>名学生上职业学校，学习</w:t>
      </w:r>
      <w:r>
        <w:rPr>
          <w:spacing w:val="10"/>
        </w:rPr>
        <w:t>101</w:t>
      </w:r>
      <w:r>
        <w:rPr>
          <w:rFonts w:hint="eastAsia"/>
          <w:spacing w:val="10"/>
        </w:rPr>
        <w:t>项不同的技能。</w:t>
      </w:r>
    </w:p>
    <w:p w:rsidR="00000000" w:rsidRDefault="00D33778">
      <w:pPr>
        <w:pStyle w:val="10"/>
        <w:spacing w:line="336" w:lineRule="auto"/>
        <w:ind w:firstLine="0"/>
        <w:rPr>
          <w:spacing w:val="10"/>
        </w:rPr>
      </w:pPr>
      <w:r>
        <w:rPr>
          <w:spacing w:val="10"/>
        </w:rPr>
        <w:tab/>
        <w:t xml:space="preserve">273.  </w:t>
      </w:r>
      <w:r>
        <w:rPr>
          <w:rFonts w:hint="eastAsia"/>
          <w:spacing w:val="10"/>
        </w:rPr>
        <w:t>然而，这一教育制度积留下了许多问题。由于缺乏资金，无法修缮整新和保养有形设施和设备，而且合格的工程和技术师资短缺。由于经常不断地被迫停课、临时性关闭等等，已削弱了与生产部门的联系。</w:t>
      </w:r>
    </w:p>
    <w:p w:rsidR="00000000" w:rsidRDefault="00D33778">
      <w:pPr>
        <w:pStyle w:val="10"/>
        <w:spacing w:line="336" w:lineRule="auto"/>
        <w:ind w:firstLine="0"/>
        <w:rPr>
          <w:spacing w:val="10"/>
        </w:rPr>
      </w:pPr>
      <w:r>
        <w:rPr>
          <w:spacing w:val="10"/>
        </w:rPr>
        <w:tab/>
        <w:t xml:space="preserve">274.  </w:t>
      </w:r>
      <w:r>
        <w:rPr>
          <w:rFonts w:hint="eastAsia"/>
          <w:spacing w:val="10"/>
        </w:rPr>
        <w:t>格鲁吉亚境内有俄罗斯族、阿塞拜疆族、俄罗斯亚</w:t>
      </w:r>
      <w:r>
        <w:rPr>
          <w:rFonts w:hint="eastAsia"/>
          <w:spacing w:val="-40"/>
        </w:rPr>
        <w:t>——</w:t>
      </w:r>
      <w:r>
        <w:rPr>
          <w:spacing w:val="10"/>
        </w:rPr>
        <w:t xml:space="preserve"> </w:t>
      </w:r>
      <w:r>
        <w:rPr>
          <w:rFonts w:hint="eastAsia"/>
          <w:spacing w:val="10"/>
        </w:rPr>
        <w:t>美尼亚族、俄罗斯</w:t>
      </w:r>
      <w:r>
        <w:rPr>
          <w:rFonts w:hint="eastAsia"/>
          <w:spacing w:val="-40"/>
        </w:rPr>
        <w:t>——</w:t>
      </w:r>
      <w:r>
        <w:rPr>
          <w:spacing w:val="10"/>
        </w:rPr>
        <w:t xml:space="preserve"> </w:t>
      </w:r>
      <w:r>
        <w:rPr>
          <w:rFonts w:hint="eastAsia"/>
          <w:spacing w:val="10"/>
        </w:rPr>
        <w:t>阿塞拜疆族、俄罗斯</w:t>
      </w:r>
      <w:r>
        <w:rPr>
          <w:rFonts w:hint="eastAsia"/>
          <w:spacing w:val="-40"/>
        </w:rPr>
        <w:t>——</w:t>
      </w:r>
      <w:r>
        <w:rPr>
          <w:spacing w:val="10"/>
        </w:rPr>
        <w:t xml:space="preserve"> </w:t>
      </w:r>
      <w:r>
        <w:rPr>
          <w:rFonts w:hint="eastAsia"/>
          <w:spacing w:val="10"/>
        </w:rPr>
        <w:t>奥塞梯族、俄罗斯</w:t>
      </w:r>
      <w:r>
        <w:rPr>
          <w:rFonts w:hint="eastAsia"/>
          <w:spacing w:val="-40"/>
        </w:rPr>
        <w:t>——</w:t>
      </w:r>
      <w:r>
        <w:rPr>
          <w:spacing w:val="10"/>
        </w:rPr>
        <w:t xml:space="preserve"> </w:t>
      </w:r>
      <w:r>
        <w:rPr>
          <w:rFonts w:hint="eastAsia"/>
          <w:spacing w:val="10"/>
        </w:rPr>
        <w:t>格鲁吉亚族、格鲁吉亚</w:t>
      </w:r>
      <w:r>
        <w:rPr>
          <w:rFonts w:hint="eastAsia"/>
          <w:spacing w:val="-40"/>
        </w:rPr>
        <w:t>——</w:t>
      </w:r>
      <w:r>
        <w:rPr>
          <w:spacing w:val="10"/>
        </w:rPr>
        <w:t xml:space="preserve"> </w:t>
      </w:r>
      <w:r>
        <w:rPr>
          <w:rFonts w:hint="eastAsia"/>
          <w:spacing w:val="10"/>
        </w:rPr>
        <w:t>亚美尼亚族、格鲁吉亚</w:t>
      </w:r>
      <w:r>
        <w:rPr>
          <w:rFonts w:hint="eastAsia"/>
          <w:spacing w:val="-40"/>
        </w:rPr>
        <w:t>——</w:t>
      </w:r>
      <w:r>
        <w:rPr>
          <w:spacing w:val="10"/>
        </w:rPr>
        <w:t xml:space="preserve"> </w:t>
      </w:r>
      <w:r>
        <w:rPr>
          <w:rFonts w:hint="eastAsia"/>
          <w:spacing w:val="10"/>
        </w:rPr>
        <w:t>阿塞拜疆族、亚美尼亚</w:t>
      </w:r>
      <w:r>
        <w:rPr>
          <w:rFonts w:hint="eastAsia"/>
          <w:spacing w:val="-40"/>
        </w:rPr>
        <w:t>——</w:t>
      </w:r>
      <w:r>
        <w:rPr>
          <w:spacing w:val="10"/>
        </w:rPr>
        <w:t xml:space="preserve"> </w:t>
      </w:r>
      <w:r>
        <w:rPr>
          <w:rFonts w:hint="eastAsia"/>
          <w:spacing w:val="10"/>
        </w:rPr>
        <w:t>阿塞拜疆族、格鲁吉亚</w:t>
      </w:r>
      <w:r>
        <w:rPr>
          <w:rFonts w:hint="eastAsia"/>
          <w:spacing w:val="-40"/>
        </w:rPr>
        <w:t>——</w:t>
      </w:r>
      <w:r>
        <w:rPr>
          <w:spacing w:val="10"/>
        </w:rPr>
        <w:t xml:space="preserve"> </w:t>
      </w:r>
      <w:r>
        <w:rPr>
          <w:rFonts w:hint="eastAsia"/>
          <w:spacing w:val="10"/>
        </w:rPr>
        <w:t>俄罗斯</w:t>
      </w:r>
      <w:r>
        <w:rPr>
          <w:rFonts w:hint="eastAsia"/>
          <w:spacing w:val="-40"/>
        </w:rPr>
        <w:t>——</w:t>
      </w:r>
      <w:r>
        <w:rPr>
          <w:spacing w:val="10"/>
        </w:rPr>
        <w:t xml:space="preserve"> </w:t>
      </w:r>
      <w:r>
        <w:rPr>
          <w:rFonts w:hint="eastAsia"/>
          <w:spacing w:val="10"/>
        </w:rPr>
        <w:t>亚美尼亚族、格鲁吉亚</w:t>
      </w:r>
      <w:r>
        <w:rPr>
          <w:rFonts w:hint="eastAsia"/>
          <w:spacing w:val="-40"/>
        </w:rPr>
        <w:t>——</w:t>
      </w:r>
      <w:r>
        <w:rPr>
          <w:spacing w:val="10"/>
        </w:rPr>
        <w:t xml:space="preserve"> </w:t>
      </w:r>
      <w:r>
        <w:rPr>
          <w:rFonts w:hint="eastAsia"/>
          <w:spacing w:val="10"/>
        </w:rPr>
        <w:t>俄罗斯</w:t>
      </w:r>
      <w:r>
        <w:rPr>
          <w:rFonts w:hint="eastAsia"/>
          <w:spacing w:val="-40"/>
        </w:rPr>
        <w:t>——</w:t>
      </w:r>
      <w:r>
        <w:rPr>
          <w:spacing w:val="10"/>
        </w:rPr>
        <w:t xml:space="preserve"> </w:t>
      </w:r>
      <w:r>
        <w:rPr>
          <w:rFonts w:hint="eastAsia"/>
          <w:spacing w:val="10"/>
        </w:rPr>
        <w:t>奥梯族和俄罗斯</w:t>
      </w:r>
      <w:r>
        <w:rPr>
          <w:rFonts w:hint="eastAsia"/>
          <w:spacing w:val="-40"/>
        </w:rPr>
        <w:t>——</w:t>
      </w:r>
      <w:r>
        <w:rPr>
          <w:spacing w:val="10"/>
        </w:rPr>
        <w:t xml:space="preserve"> </w:t>
      </w:r>
      <w:r>
        <w:rPr>
          <w:rFonts w:hint="eastAsia"/>
          <w:spacing w:val="10"/>
        </w:rPr>
        <w:t>亚美尼亚</w:t>
      </w:r>
      <w:r>
        <w:rPr>
          <w:rFonts w:hint="eastAsia"/>
          <w:spacing w:val="-40"/>
        </w:rPr>
        <w:t>——</w:t>
      </w:r>
      <w:r>
        <w:rPr>
          <w:spacing w:val="10"/>
        </w:rPr>
        <w:t xml:space="preserve"> </w:t>
      </w:r>
      <w:r>
        <w:rPr>
          <w:rFonts w:hint="eastAsia"/>
          <w:spacing w:val="10"/>
        </w:rPr>
        <w:t>阿塞拜疆族学校。</w:t>
      </w:r>
      <w:r>
        <w:rPr>
          <w:spacing w:val="10"/>
        </w:rPr>
        <w:t>1996-97</w:t>
      </w:r>
      <w:r>
        <w:rPr>
          <w:rFonts w:hint="eastAsia"/>
          <w:spacing w:val="10"/>
        </w:rPr>
        <w:t>学年度的数字表明，</w:t>
      </w:r>
      <w:r>
        <w:rPr>
          <w:spacing w:val="10"/>
        </w:rPr>
        <w:t>104</w:t>
      </w:r>
      <w:r>
        <w:rPr>
          <w:rFonts w:hint="eastAsia"/>
          <w:spacing w:val="10"/>
        </w:rPr>
        <w:t>座学校和</w:t>
      </w:r>
      <w:r>
        <w:rPr>
          <w:spacing w:val="10"/>
        </w:rPr>
        <w:t>129</w:t>
      </w:r>
      <w:r>
        <w:rPr>
          <w:rFonts w:hint="eastAsia"/>
          <w:spacing w:val="10"/>
        </w:rPr>
        <w:t>个学校分部</w:t>
      </w:r>
      <w:r>
        <w:rPr>
          <w:spacing w:val="10"/>
        </w:rPr>
        <w:t>(46,897</w:t>
      </w:r>
      <w:r>
        <w:rPr>
          <w:rFonts w:hint="eastAsia"/>
          <w:spacing w:val="10"/>
        </w:rPr>
        <w:t>名学生</w:t>
      </w:r>
      <w:r>
        <w:rPr>
          <w:spacing w:val="10"/>
        </w:rPr>
        <w:t>)</w:t>
      </w:r>
      <w:r>
        <w:rPr>
          <w:rFonts w:hint="eastAsia"/>
          <w:spacing w:val="10"/>
        </w:rPr>
        <w:t>讲俄语；</w:t>
      </w:r>
      <w:r>
        <w:rPr>
          <w:spacing w:val="10"/>
        </w:rPr>
        <w:t>133</w:t>
      </w:r>
      <w:r>
        <w:rPr>
          <w:rFonts w:hint="eastAsia"/>
          <w:spacing w:val="10"/>
        </w:rPr>
        <w:t>所学校和</w:t>
      </w:r>
      <w:r>
        <w:rPr>
          <w:spacing w:val="10"/>
        </w:rPr>
        <w:t>22</w:t>
      </w:r>
      <w:r>
        <w:rPr>
          <w:rFonts w:hint="eastAsia"/>
          <w:spacing w:val="10"/>
        </w:rPr>
        <w:t>个学校分部</w:t>
      </w:r>
      <w:r>
        <w:rPr>
          <w:spacing w:val="10"/>
        </w:rPr>
        <w:t>(27,894</w:t>
      </w:r>
      <w:r>
        <w:rPr>
          <w:rFonts w:hint="eastAsia"/>
          <w:spacing w:val="10"/>
        </w:rPr>
        <w:t>名学生</w:t>
      </w:r>
      <w:r>
        <w:rPr>
          <w:spacing w:val="10"/>
        </w:rPr>
        <w:t>)</w:t>
      </w:r>
      <w:r>
        <w:rPr>
          <w:rFonts w:hint="eastAsia"/>
          <w:spacing w:val="10"/>
        </w:rPr>
        <w:t>讲亚美尼亚语；</w:t>
      </w:r>
      <w:r>
        <w:rPr>
          <w:spacing w:val="10"/>
        </w:rPr>
        <w:t>160</w:t>
      </w:r>
      <w:r>
        <w:rPr>
          <w:rFonts w:hint="eastAsia"/>
          <w:spacing w:val="10"/>
        </w:rPr>
        <w:t>所学校和</w:t>
      </w:r>
      <w:r>
        <w:rPr>
          <w:spacing w:val="10"/>
        </w:rPr>
        <w:t>8</w:t>
      </w:r>
      <w:r>
        <w:rPr>
          <w:rFonts w:hint="eastAsia"/>
          <w:spacing w:val="10"/>
        </w:rPr>
        <w:t>个</w:t>
      </w:r>
      <w:r>
        <w:rPr>
          <w:rFonts w:hint="eastAsia"/>
          <w:spacing w:val="10"/>
        </w:rPr>
        <w:t>学校分部</w:t>
      </w:r>
      <w:r>
        <w:rPr>
          <w:spacing w:val="10"/>
        </w:rPr>
        <w:t>(42,513</w:t>
      </w:r>
      <w:r>
        <w:rPr>
          <w:rFonts w:hint="eastAsia"/>
          <w:spacing w:val="10"/>
        </w:rPr>
        <w:t>名学生</w:t>
      </w:r>
      <w:r>
        <w:rPr>
          <w:spacing w:val="10"/>
        </w:rPr>
        <w:t>)</w:t>
      </w:r>
      <w:r>
        <w:rPr>
          <w:rFonts w:hint="eastAsia"/>
          <w:spacing w:val="10"/>
        </w:rPr>
        <w:t>讲阿塞拜疆语；以及</w:t>
      </w:r>
      <w:r>
        <w:rPr>
          <w:spacing w:val="10"/>
        </w:rPr>
        <w:t>3</w:t>
      </w:r>
      <w:r>
        <w:rPr>
          <w:rFonts w:hint="eastAsia"/>
          <w:spacing w:val="10"/>
        </w:rPr>
        <w:t>所学校和</w:t>
      </w:r>
      <w:r>
        <w:rPr>
          <w:spacing w:val="10"/>
        </w:rPr>
        <w:t>9</w:t>
      </w:r>
      <w:r>
        <w:rPr>
          <w:rFonts w:hint="eastAsia"/>
          <w:spacing w:val="10"/>
        </w:rPr>
        <w:t>个学校分部</w:t>
      </w:r>
      <w:r>
        <w:rPr>
          <w:spacing w:val="10"/>
        </w:rPr>
        <w:t>(266</w:t>
      </w:r>
      <w:r>
        <w:rPr>
          <w:rFonts w:hint="eastAsia"/>
          <w:spacing w:val="10"/>
        </w:rPr>
        <w:t>名学生</w:t>
      </w:r>
      <w:r>
        <w:rPr>
          <w:spacing w:val="10"/>
        </w:rPr>
        <w:t>)</w:t>
      </w:r>
      <w:r>
        <w:rPr>
          <w:rFonts w:hint="eastAsia"/>
          <w:spacing w:val="10"/>
        </w:rPr>
        <w:t>讲奥塞梯语。</w:t>
      </w:r>
    </w:p>
    <w:p w:rsidR="00000000" w:rsidRDefault="00D33778">
      <w:pPr>
        <w:pStyle w:val="10"/>
        <w:spacing w:line="336" w:lineRule="auto"/>
        <w:ind w:firstLine="0"/>
        <w:rPr>
          <w:spacing w:val="10"/>
        </w:rPr>
      </w:pPr>
      <w:r>
        <w:rPr>
          <w:spacing w:val="10"/>
        </w:rPr>
        <w:tab/>
        <w:t xml:space="preserve">275.  </w:t>
      </w:r>
      <w:r>
        <w:rPr>
          <w:rFonts w:hint="eastAsia"/>
          <w:spacing w:val="10"/>
        </w:rPr>
        <w:t>建立民族学校的程序规定与建立讲格鲁吉亚语学校的规定是一样的。主要的问题是如何为这些学校配备合格的师资，因为</w:t>
      </w:r>
      <w:r>
        <w:rPr>
          <w:spacing w:val="10"/>
        </w:rPr>
        <w:t>(</w:t>
      </w:r>
      <w:r>
        <w:rPr>
          <w:rFonts w:hint="eastAsia"/>
          <w:spacing w:val="10"/>
        </w:rPr>
        <w:t>主要由教育部指派高等教育机构</w:t>
      </w:r>
      <w:r>
        <w:rPr>
          <w:spacing w:val="10"/>
        </w:rPr>
        <w:t>)</w:t>
      </w:r>
      <w:r>
        <w:rPr>
          <w:rFonts w:hint="eastAsia"/>
          <w:spacing w:val="10"/>
        </w:rPr>
        <w:t>开展这类师资培训的安排已不复存在。重新恢复这类安排的努力已取得进展。</w:t>
      </w:r>
    </w:p>
    <w:p w:rsidR="00000000" w:rsidRDefault="00D33778">
      <w:pPr>
        <w:pStyle w:val="10"/>
        <w:spacing w:line="336" w:lineRule="auto"/>
        <w:ind w:firstLine="0"/>
        <w:rPr>
          <w:spacing w:val="10"/>
        </w:rPr>
      </w:pPr>
      <w:r>
        <w:rPr>
          <w:spacing w:val="10"/>
        </w:rPr>
        <w:tab/>
        <w:t xml:space="preserve">276.  </w:t>
      </w:r>
      <w:r>
        <w:rPr>
          <w:rFonts w:hint="eastAsia"/>
          <w:spacing w:val="10"/>
        </w:rPr>
        <w:t>民族学校正面临格鲁吉亚语和文学教员短缺的情况。这些学校既无有关格鲁吉亚历史或地理，语言或文学的教科书，也无教具。这些学校的教科书和教学大纲均是在邻国印刷的。由于财政上的困难，这</w:t>
      </w:r>
      <w:r>
        <w:rPr>
          <w:rFonts w:hint="eastAsia"/>
          <w:spacing w:val="10"/>
        </w:rPr>
        <w:t>些学校无法收取和转运这些教材。</w:t>
      </w:r>
    </w:p>
    <w:p w:rsidR="00000000" w:rsidRDefault="00D33778">
      <w:pPr>
        <w:pStyle w:val="10"/>
        <w:spacing w:line="336" w:lineRule="auto"/>
        <w:ind w:firstLine="0"/>
        <w:rPr>
          <w:spacing w:val="10"/>
        </w:rPr>
      </w:pPr>
      <w:r>
        <w:rPr>
          <w:spacing w:val="10"/>
        </w:rPr>
        <w:tab/>
        <w:t xml:space="preserve">277.  </w:t>
      </w:r>
      <w:r>
        <w:rPr>
          <w:rFonts w:hint="eastAsia"/>
          <w:spacing w:val="10"/>
        </w:rPr>
        <w:t>格鲁吉亚的所有高等教育机构中均设有俄语部；师范大学也用亚美尼亚语和阿塞拜疆语授课。</w:t>
      </w:r>
    </w:p>
    <w:p w:rsidR="00000000" w:rsidRDefault="00D33778">
      <w:pPr>
        <w:pStyle w:val="10"/>
        <w:spacing w:line="336" w:lineRule="auto"/>
        <w:ind w:firstLine="0"/>
        <w:rPr>
          <w:spacing w:val="10"/>
        </w:rPr>
      </w:pPr>
      <w:r>
        <w:rPr>
          <w:spacing w:val="10"/>
        </w:rPr>
        <w:tab/>
        <w:t xml:space="preserve">278.  </w:t>
      </w:r>
      <w:r>
        <w:rPr>
          <w:rFonts w:hint="eastAsia"/>
          <w:spacing w:val="10"/>
        </w:rPr>
        <w:t>最高委员会通过决议，教学机构可收费的条例因而生效之后，</w:t>
      </w:r>
      <w:r>
        <w:rPr>
          <w:spacing w:val="10"/>
        </w:rPr>
        <w:t>1991</w:t>
      </w:r>
      <w:r>
        <w:rPr>
          <w:rFonts w:hint="eastAsia"/>
          <w:spacing w:val="10"/>
        </w:rPr>
        <w:t>年起出现了一些盈利性的学校。由于这些条例未制订标准，结果，这类学校的数目杂乱无章地快速增加。</w:t>
      </w:r>
    </w:p>
    <w:p w:rsidR="00000000" w:rsidRDefault="00D33778">
      <w:pPr>
        <w:pStyle w:val="10"/>
        <w:spacing w:line="336" w:lineRule="auto"/>
        <w:ind w:firstLine="0"/>
        <w:rPr>
          <w:spacing w:val="10"/>
        </w:rPr>
      </w:pPr>
      <w:r>
        <w:rPr>
          <w:spacing w:val="10"/>
        </w:rPr>
        <w:tab/>
        <w:t xml:space="preserve">279.  </w:t>
      </w:r>
      <w:r>
        <w:rPr>
          <w:rFonts w:hint="eastAsia"/>
          <w:spacing w:val="10"/>
        </w:rPr>
        <w:t>为了较有秩序地实施建校进程，议会废除了</w:t>
      </w:r>
      <w:r>
        <w:rPr>
          <w:spacing w:val="10"/>
        </w:rPr>
        <w:t>1994</w:t>
      </w:r>
      <w:r>
        <w:rPr>
          <w:rFonts w:hint="eastAsia"/>
          <w:spacing w:val="10"/>
        </w:rPr>
        <w:t>年的条例，并通过了另一项关于格鲁吉亚共和国境内非国家经管民间教学机构的决定。拟订了关于教学机构许可证、授教证书和资格证书分发的办法，但由于该届议会到期，</w:t>
      </w:r>
      <w:r>
        <w:rPr>
          <w:rFonts w:hint="eastAsia"/>
          <w:spacing w:val="10"/>
        </w:rPr>
        <w:t>未获得批准。</w:t>
      </w:r>
    </w:p>
    <w:p w:rsidR="00000000" w:rsidRDefault="00D33778">
      <w:pPr>
        <w:pStyle w:val="10"/>
        <w:spacing w:line="336" w:lineRule="auto"/>
        <w:ind w:firstLine="0"/>
        <w:rPr>
          <w:spacing w:val="10"/>
        </w:rPr>
      </w:pPr>
      <w:r>
        <w:rPr>
          <w:spacing w:val="10"/>
        </w:rPr>
        <w:tab/>
        <w:t xml:space="preserve">280.  </w:t>
      </w:r>
      <w:r>
        <w:rPr>
          <w:rFonts w:hint="eastAsia"/>
          <w:spacing w:val="10"/>
        </w:rPr>
        <w:t>现在，开设非国家经管教育机构受商业活动法的管制，该法规定这类机构的登记注册须由法院作出决定。教育部的许可证颁发委员会在对建校文件进行了应有的核查之后，颁发许可证。这类教育机构的学费由校长确定，但差别很大</w:t>
      </w:r>
      <w:r>
        <w:rPr>
          <w:spacing w:val="10"/>
        </w:rPr>
        <w:t>(</w:t>
      </w:r>
      <w:r>
        <w:rPr>
          <w:rFonts w:hint="eastAsia"/>
          <w:spacing w:val="10"/>
        </w:rPr>
        <w:t>每年在</w:t>
      </w:r>
      <w:r>
        <w:rPr>
          <w:spacing w:val="10"/>
        </w:rPr>
        <w:t>200</w:t>
      </w:r>
      <w:r>
        <w:rPr>
          <w:rFonts w:hint="eastAsia"/>
          <w:spacing w:val="10"/>
        </w:rPr>
        <w:t>至</w:t>
      </w:r>
      <w:r>
        <w:rPr>
          <w:spacing w:val="10"/>
        </w:rPr>
        <w:t>1,500</w:t>
      </w:r>
      <w:r>
        <w:rPr>
          <w:rFonts w:hint="eastAsia"/>
          <w:spacing w:val="10"/>
        </w:rPr>
        <w:t>拉里之间</w:t>
      </w:r>
      <w:r>
        <w:rPr>
          <w:spacing w:val="10"/>
        </w:rPr>
        <w:t>)</w:t>
      </w:r>
      <w:r>
        <w:rPr>
          <w:rFonts w:hint="eastAsia"/>
          <w:spacing w:val="10"/>
        </w:rPr>
        <w:t>。教员规定的工资级别未定。</w:t>
      </w:r>
    </w:p>
    <w:p w:rsidR="00000000" w:rsidRDefault="00D33778">
      <w:pPr>
        <w:pStyle w:val="10"/>
        <w:spacing w:line="336" w:lineRule="auto"/>
        <w:ind w:firstLine="0"/>
        <w:rPr>
          <w:spacing w:val="10"/>
        </w:rPr>
      </w:pPr>
      <w:r>
        <w:rPr>
          <w:spacing w:val="10"/>
        </w:rPr>
        <w:tab/>
        <w:t xml:space="preserve">281.  </w:t>
      </w:r>
      <w:r>
        <w:rPr>
          <w:rFonts w:hint="eastAsia"/>
          <w:spacing w:val="10"/>
        </w:rPr>
        <w:t>根据</w:t>
      </w:r>
      <w:r>
        <w:rPr>
          <w:spacing w:val="10"/>
        </w:rPr>
        <w:t>1994</w:t>
      </w:r>
      <w:r>
        <w:rPr>
          <w:rFonts w:hint="eastAsia"/>
          <w:spacing w:val="10"/>
        </w:rPr>
        <w:t>年</w:t>
      </w:r>
      <w:r>
        <w:rPr>
          <w:spacing w:val="10"/>
        </w:rPr>
        <w:t>3</w:t>
      </w:r>
      <w:r>
        <w:rPr>
          <w:rFonts w:hint="eastAsia"/>
          <w:spacing w:val="10"/>
        </w:rPr>
        <w:t>月</w:t>
      </w:r>
      <w:r>
        <w:rPr>
          <w:spacing w:val="10"/>
        </w:rPr>
        <w:t>17</w:t>
      </w:r>
      <w:r>
        <w:rPr>
          <w:rFonts w:hint="eastAsia"/>
          <w:spacing w:val="10"/>
        </w:rPr>
        <w:t>日第</w:t>
      </w:r>
      <w:r>
        <w:rPr>
          <w:spacing w:val="10"/>
        </w:rPr>
        <w:t>435</w:t>
      </w:r>
      <w:r>
        <w:rPr>
          <w:rFonts w:hint="eastAsia"/>
          <w:spacing w:val="10"/>
        </w:rPr>
        <w:t>号议会决议，非国家经管民间教学机构与国家经管的教育机构享有同等权利。然而，经验表明，存在着偏向国家经管教学机构的不平衡现象。</w:t>
      </w:r>
    </w:p>
    <w:p w:rsidR="00000000" w:rsidRDefault="00D33778">
      <w:pPr>
        <w:pStyle w:val="10"/>
        <w:spacing w:line="336" w:lineRule="auto"/>
        <w:ind w:firstLine="0"/>
        <w:rPr>
          <w:spacing w:val="10"/>
        </w:rPr>
      </w:pPr>
      <w:r>
        <w:rPr>
          <w:spacing w:val="10"/>
        </w:rPr>
        <w:tab/>
        <w:t>282.  1995-96</w:t>
      </w:r>
      <w:r>
        <w:rPr>
          <w:rFonts w:hint="eastAsia"/>
          <w:spacing w:val="10"/>
        </w:rPr>
        <w:t>学年度，由于各种原</w:t>
      </w:r>
      <w:r>
        <w:rPr>
          <w:rFonts w:hint="eastAsia"/>
          <w:spacing w:val="10"/>
        </w:rPr>
        <w:t>因而辍学的学生人数为</w:t>
      </w:r>
      <w:r>
        <w:rPr>
          <w:spacing w:val="10"/>
        </w:rPr>
        <w:t>4,912</w:t>
      </w:r>
      <w:r>
        <w:rPr>
          <w:rFonts w:hint="eastAsia"/>
          <w:spacing w:val="10"/>
        </w:rPr>
        <w:t>名，占学生总数的</w:t>
      </w:r>
      <w:r>
        <w:rPr>
          <w:spacing w:val="10"/>
        </w:rPr>
        <w:t>0.72%</w:t>
      </w:r>
      <w:r>
        <w:rPr>
          <w:rFonts w:hint="eastAsia"/>
          <w:spacing w:val="10"/>
        </w:rPr>
        <w:t>。</w:t>
      </w:r>
      <w:r>
        <w:rPr>
          <w:spacing w:val="10"/>
        </w:rPr>
        <w:t>5</w:t>
      </w:r>
      <w:r>
        <w:rPr>
          <w:rFonts w:hint="eastAsia"/>
          <w:spacing w:val="10"/>
        </w:rPr>
        <w:t>年级至</w:t>
      </w:r>
      <w:r>
        <w:rPr>
          <w:spacing w:val="10"/>
        </w:rPr>
        <w:t>9</w:t>
      </w:r>
      <w:r>
        <w:rPr>
          <w:rFonts w:hint="eastAsia"/>
          <w:spacing w:val="10"/>
        </w:rPr>
        <w:t>年级的学生中总共有</w:t>
      </w:r>
      <w:r>
        <w:rPr>
          <w:spacing w:val="10"/>
        </w:rPr>
        <w:t>417</w:t>
      </w:r>
      <w:r>
        <w:rPr>
          <w:rFonts w:hint="eastAsia"/>
          <w:spacing w:val="10"/>
        </w:rPr>
        <w:t>名学生已就业；其中</w:t>
      </w:r>
      <w:r>
        <w:rPr>
          <w:spacing w:val="10"/>
        </w:rPr>
        <w:t>290</w:t>
      </w:r>
      <w:r>
        <w:rPr>
          <w:rFonts w:hint="eastAsia"/>
          <w:spacing w:val="10"/>
        </w:rPr>
        <w:t>名学生仍就读夜校，而其余</w:t>
      </w:r>
      <w:r>
        <w:rPr>
          <w:spacing w:val="10"/>
        </w:rPr>
        <w:t>127</w:t>
      </w:r>
      <w:r>
        <w:rPr>
          <w:rFonts w:hint="eastAsia"/>
          <w:spacing w:val="10"/>
        </w:rPr>
        <w:t>名学生已放弃了学业。在</w:t>
      </w:r>
      <w:r>
        <w:rPr>
          <w:spacing w:val="10"/>
        </w:rPr>
        <w:t>10</w:t>
      </w:r>
      <w:r>
        <w:rPr>
          <w:rFonts w:hint="eastAsia"/>
          <w:spacing w:val="10"/>
        </w:rPr>
        <w:t>至</w:t>
      </w:r>
      <w:r>
        <w:rPr>
          <w:spacing w:val="10"/>
        </w:rPr>
        <w:t>11</w:t>
      </w:r>
      <w:r>
        <w:rPr>
          <w:rFonts w:hint="eastAsia"/>
          <w:spacing w:val="10"/>
        </w:rPr>
        <w:t>年级的学生之间，有</w:t>
      </w:r>
      <w:r>
        <w:rPr>
          <w:spacing w:val="10"/>
        </w:rPr>
        <w:t>1,081</w:t>
      </w:r>
      <w:r>
        <w:rPr>
          <w:rFonts w:hint="eastAsia"/>
          <w:spacing w:val="10"/>
        </w:rPr>
        <w:t>名学生就业；其中</w:t>
      </w:r>
      <w:r>
        <w:rPr>
          <w:spacing w:val="10"/>
        </w:rPr>
        <w:t>783</w:t>
      </w:r>
      <w:r>
        <w:rPr>
          <w:rFonts w:hint="eastAsia"/>
          <w:spacing w:val="10"/>
        </w:rPr>
        <w:t>名仍就读夜校，</w:t>
      </w:r>
      <w:r>
        <w:rPr>
          <w:spacing w:val="10"/>
        </w:rPr>
        <w:t>298</w:t>
      </w:r>
      <w:r>
        <w:rPr>
          <w:rFonts w:hint="eastAsia"/>
          <w:spacing w:val="10"/>
        </w:rPr>
        <w:t>名已放弃了学业。由于各种原因</w:t>
      </w:r>
      <w:r>
        <w:rPr>
          <w:spacing w:val="10"/>
        </w:rPr>
        <w:t>(</w:t>
      </w:r>
      <w:r>
        <w:rPr>
          <w:rFonts w:hint="eastAsia"/>
          <w:spacing w:val="10"/>
        </w:rPr>
        <w:t>生病、移居国外、夭折</w:t>
      </w:r>
      <w:r>
        <w:rPr>
          <w:spacing w:val="10"/>
        </w:rPr>
        <w:t>)</w:t>
      </w:r>
      <w:r>
        <w:rPr>
          <w:rFonts w:hint="eastAsia"/>
          <w:spacing w:val="10"/>
        </w:rPr>
        <w:t>，</w:t>
      </w:r>
      <w:r>
        <w:rPr>
          <w:spacing w:val="10"/>
        </w:rPr>
        <w:t>1</w:t>
      </w:r>
      <w:r>
        <w:rPr>
          <w:rFonts w:hint="eastAsia"/>
          <w:spacing w:val="10"/>
        </w:rPr>
        <w:t>至</w:t>
      </w:r>
      <w:r>
        <w:rPr>
          <w:spacing w:val="10"/>
        </w:rPr>
        <w:t>4</w:t>
      </w:r>
      <w:r>
        <w:rPr>
          <w:rFonts w:hint="eastAsia"/>
          <w:spacing w:val="10"/>
        </w:rPr>
        <w:t>年级的学生中有</w:t>
      </w:r>
      <w:r>
        <w:rPr>
          <w:spacing w:val="10"/>
        </w:rPr>
        <w:t>785</w:t>
      </w:r>
      <w:r>
        <w:rPr>
          <w:rFonts w:hint="eastAsia"/>
          <w:spacing w:val="10"/>
        </w:rPr>
        <w:t>名学生、</w:t>
      </w:r>
      <w:r>
        <w:rPr>
          <w:spacing w:val="10"/>
        </w:rPr>
        <w:t>5</w:t>
      </w:r>
      <w:r>
        <w:rPr>
          <w:rFonts w:hint="eastAsia"/>
          <w:spacing w:val="10"/>
        </w:rPr>
        <w:t>至</w:t>
      </w:r>
      <w:r>
        <w:rPr>
          <w:spacing w:val="10"/>
        </w:rPr>
        <w:t>9</w:t>
      </w:r>
      <w:r>
        <w:rPr>
          <w:rFonts w:hint="eastAsia"/>
          <w:spacing w:val="10"/>
        </w:rPr>
        <w:t>年级的学生中有</w:t>
      </w:r>
      <w:r>
        <w:rPr>
          <w:spacing w:val="10"/>
        </w:rPr>
        <w:t>1,982</w:t>
      </w:r>
      <w:r>
        <w:rPr>
          <w:rFonts w:hint="eastAsia"/>
          <w:spacing w:val="10"/>
        </w:rPr>
        <w:t>名学生，和</w:t>
      </w:r>
      <w:r>
        <w:rPr>
          <w:spacing w:val="10"/>
        </w:rPr>
        <w:t>10</w:t>
      </w:r>
      <w:r>
        <w:rPr>
          <w:rFonts w:hint="eastAsia"/>
          <w:spacing w:val="10"/>
        </w:rPr>
        <w:t>至</w:t>
      </w:r>
      <w:r>
        <w:rPr>
          <w:spacing w:val="10"/>
        </w:rPr>
        <w:t>11</w:t>
      </w:r>
      <w:r>
        <w:rPr>
          <w:rFonts w:hint="eastAsia"/>
          <w:spacing w:val="10"/>
        </w:rPr>
        <w:t>年级中的</w:t>
      </w:r>
      <w:r>
        <w:rPr>
          <w:spacing w:val="10"/>
        </w:rPr>
        <w:t>2,145</w:t>
      </w:r>
      <w:r>
        <w:rPr>
          <w:rFonts w:hint="eastAsia"/>
          <w:spacing w:val="10"/>
        </w:rPr>
        <w:t>名学生停止上学。</w:t>
      </w:r>
    </w:p>
    <w:p w:rsidR="00000000" w:rsidRDefault="00D33778">
      <w:pPr>
        <w:pStyle w:val="10"/>
        <w:spacing w:line="336" w:lineRule="auto"/>
        <w:ind w:firstLine="0"/>
        <w:rPr>
          <w:spacing w:val="10"/>
        </w:rPr>
      </w:pPr>
      <w:r>
        <w:rPr>
          <w:spacing w:val="10"/>
        </w:rPr>
        <w:tab/>
        <w:t xml:space="preserve">283.  </w:t>
      </w:r>
      <w:r>
        <w:rPr>
          <w:rFonts w:hint="eastAsia"/>
          <w:spacing w:val="10"/>
        </w:rPr>
        <w:t>格鲁吉亚的特教所和少年管教营关押着</w:t>
      </w:r>
      <w:r>
        <w:rPr>
          <w:spacing w:val="10"/>
        </w:rPr>
        <w:t>57</w:t>
      </w:r>
      <w:r>
        <w:rPr>
          <w:rFonts w:hint="eastAsia"/>
          <w:spacing w:val="10"/>
        </w:rPr>
        <w:t>名</w:t>
      </w:r>
      <w:r>
        <w:rPr>
          <w:spacing w:val="10"/>
        </w:rPr>
        <w:t>5</w:t>
      </w:r>
      <w:r>
        <w:rPr>
          <w:rFonts w:hint="eastAsia"/>
          <w:spacing w:val="10"/>
        </w:rPr>
        <w:t>至</w:t>
      </w:r>
      <w:r>
        <w:rPr>
          <w:spacing w:val="10"/>
        </w:rPr>
        <w:t>9</w:t>
      </w:r>
      <w:r>
        <w:rPr>
          <w:rFonts w:hint="eastAsia"/>
          <w:spacing w:val="10"/>
        </w:rPr>
        <w:t>年级的学生和</w:t>
      </w:r>
      <w:r>
        <w:rPr>
          <w:spacing w:val="10"/>
        </w:rPr>
        <w:t>14</w:t>
      </w:r>
      <w:r>
        <w:rPr>
          <w:rFonts w:hint="eastAsia"/>
          <w:spacing w:val="10"/>
        </w:rPr>
        <w:t>名</w:t>
      </w:r>
      <w:r>
        <w:rPr>
          <w:spacing w:val="10"/>
        </w:rPr>
        <w:t>10</w:t>
      </w:r>
      <w:r>
        <w:rPr>
          <w:rFonts w:hint="eastAsia"/>
          <w:spacing w:val="10"/>
        </w:rPr>
        <w:t>至</w:t>
      </w:r>
      <w:r>
        <w:rPr>
          <w:spacing w:val="10"/>
        </w:rPr>
        <w:t>11</w:t>
      </w:r>
      <w:r>
        <w:rPr>
          <w:rFonts w:hint="eastAsia"/>
          <w:spacing w:val="10"/>
        </w:rPr>
        <w:t>年</w:t>
      </w:r>
      <w:r>
        <w:rPr>
          <w:rFonts w:hint="eastAsia"/>
          <w:spacing w:val="10"/>
        </w:rPr>
        <w:t>级的学生。</w:t>
      </w:r>
    </w:p>
    <w:p w:rsidR="00000000" w:rsidRDefault="00D33778">
      <w:pPr>
        <w:pStyle w:val="10"/>
        <w:spacing w:line="336" w:lineRule="auto"/>
        <w:ind w:firstLine="0"/>
        <w:rPr>
          <w:spacing w:val="10"/>
        </w:rPr>
      </w:pPr>
      <w:r>
        <w:rPr>
          <w:spacing w:val="10"/>
        </w:rPr>
        <w:tab/>
        <w:t xml:space="preserve">284.  </w:t>
      </w:r>
      <w:r>
        <w:rPr>
          <w:rFonts w:hint="eastAsia"/>
          <w:spacing w:val="10"/>
        </w:rPr>
        <w:t>格鲁吉亚整个教育制度的一个共同问题是，因资金不足造成有形设施极端令人不满意的状况。教材和教课书严重短缺。能源危机意味着每年寒冷季节，学校房舍没有暖气，由此，造成了学生和教员缺勤，有时甚至无法开课的情况。目前实施的一些为学校供暖的个别方案，不可被视为是解决此现象的有效办法。</w:t>
      </w:r>
    </w:p>
    <w:p w:rsidR="00000000" w:rsidRDefault="00D33778">
      <w:pPr>
        <w:pStyle w:val="10"/>
        <w:spacing w:line="336" w:lineRule="auto"/>
        <w:ind w:firstLine="0"/>
        <w:rPr>
          <w:spacing w:val="10"/>
        </w:rPr>
      </w:pPr>
      <w:r>
        <w:rPr>
          <w:spacing w:val="10"/>
        </w:rPr>
        <w:tab/>
        <w:t xml:space="preserve">285.  </w:t>
      </w:r>
      <w:r>
        <w:rPr>
          <w:rFonts w:hint="eastAsia"/>
          <w:spacing w:val="10"/>
        </w:rPr>
        <w:t>教员领取各种形式的受国家担保的社会保障和福利。教育工作者有权每日工作六个小时，缩短的工作周和较长的付薪假期。他们可望至少每五年接受一次回炉培训。</w:t>
      </w:r>
    </w:p>
    <w:p w:rsidR="00000000" w:rsidRDefault="00D33778">
      <w:pPr>
        <w:pStyle w:val="10"/>
        <w:spacing w:line="336" w:lineRule="auto"/>
        <w:ind w:firstLine="0"/>
        <w:rPr>
          <w:spacing w:val="10"/>
        </w:rPr>
      </w:pPr>
      <w:r>
        <w:rPr>
          <w:spacing w:val="10"/>
        </w:rPr>
        <w:tab/>
        <w:t xml:space="preserve">286.  </w:t>
      </w:r>
      <w:r>
        <w:rPr>
          <w:rFonts w:hint="eastAsia"/>
          <w:spacing w:val="10"/>
        </w:rPr>
        <w:t>学校教员的薪金定期提升。</w:t>
      </w:r>
      <w:r>
        <w:rPr>
          <w:spacing w:val="10"/>
        </w:rPr>
        <w:t>1995</w:t>
      </w:r>
      <w:r>
        <w:rPr>
          <w:rFonts w:hint="eastAsia"/>
          <w:spacing w:val="10"/>
        </w:rPr>
        <w:t>年，各</w:t>
      </w:r>
      <w:r>
        <w:rPr>
          <w:rFonts w:hint="eastAsia"/>
          <w:spacing w:val="10"/>
        </w:rPr>
        <w:t>级工资分别上涨了</w:t>
      </w:r>
      <w:r>
        <w:rPr>
          <w:spacing w:val="10"/>
        </w:rPr>
        <w:t>3.9</w:t>
      </w:r>
      <w:r>
        <w:rPr>
          <w:rFonts w:hint="eastAsia"/>
          <w:spacing w:val="10"/>
        </w:rPr>
        <w:t>至</w:t>
      </w:r>
      <w:r>
        <w:rPr>
          <w:spacing w:val="10"/>
        </w:rPr>
        <w:t>5.4</w:t>
      </w:r>
      <w:r>
        <w:rPr>
          <w:rFonts w:hint="eastAsia"/>
          <w:spacing w:val="10"/>
        </w:rPr>
        <w:t>拉里；</w:t>
      </w:r>
      <w:r>
        <w:rPr>
          <w:spacing w:val="10"/>
        </w:rPr>
        <w:t>1997</w:t>
      </w:r>
      <w:r>
        <w:rPr>
          <w:rFonts w:hint="eastAsia"/>
          <w:spacing w:val="10"/>
        </w:rPr>
        <w:t>年</w:t>
      </w:r>
      <w:r>
        <w:rPr>
          <w:spacing w:val="10"/>
        </w:rPr>
        <w:t>1</w:t>
      </w:r>
      <w:r>
        <w:rPr>
          <w:rFonts w:hint="eastAsia"/>
          <w:spacing w:val="10"/>
        </w:rPr>
        <w:t>月</w:t>
      </w:r>
      <w:r>
        <w:rPr>
          <w:spacing w:val="10"/>
        </w:rPr>
        <w:t>1</w:t>
      </w:r>
      <w:r>
        <w:rPr>
          <w:rFonts w:hint="eastAsia"/>
          <w:spacing w:val="10"/>
        </w:rPr>
        <w:t>日，上涨率在</w:t>
      </w:r>
      <w:r>
        <w:rPr>
          <w:spacing w:val="10"/>
        </w:rPr>
        <w:t>26.5</w:t>
      </w:r>
      <w:r>
        <w:rPr>
          <w:rFonts w:hint="eastAsia"/>
          <w:spacing w:val="10"/>
        </w:rPr>
        <w:t>至</w:t>
      </w:r>
      <w:r>
        <w:rPr>
          <w:spacing w:val="10"/>
        </w:rPr>
        <w:t>31.1</w:t>
      </w:r>
      <w:r>
        <w:rPr>
          <w:rFonts w:hint="eastAsia"/>
          <w:spacing w:val="10"/>
        </w:rPr>
        <w:t>拉里之间。教育制度中技能工作人员职类的上涨幅度为这些预算资助机构单一工资级别的</w:t>
      </w:r>
      <w:r>
        <w:rPr>
          <w:spacing w:val="10"/>
        </w:rPr>
        <w:t>7</w:t>
      </w:r>
      <w:r>
        <w:rPr>
          <w:rFonts w:hint="eastAsia"/>
          <w:spacing w:val="10"/>
        </w:rPr>
        <w:t>至</w:t>
      </w:r>
      <w:r>
        <w:rPr>
          <w:spacing w:val="10"/>
        </w:rPr>
        <w:t>17</w:t>
      </w:r>
      <w:r>
        <w:rPr>
          <w:rFonts w:hint="eastAsia"/>
          <w:spacing w:val="10"/>
        </w:rPr>
        <w:t>个分点。因此，所有各类教育工作者的薪金上涨幅度是</w:t>
      </w:r>
      <w:r>
        <w:rPr>
          <w:spacing w:val="10"/>
        </w:rPr>
        <w:t>24.4</w:t>
      </w:r>
      <w:r>
        <w:rPr>
          <w:rFonts w:hint="eastAsia"/>
          <w:spacing w:val="10"/>
        </w:rPr>
        <w:t>至</w:t>
      </w:r>
      <w:r>
        <w:rPr>
          <w:spacing w:val="10"/>
        </w:rPr>
        <w:t>50.0</w:t>
      </w:r>
      <w:r>
        <w:rPr>
          <w:rFonts w:hint="eastAsia"/>
          <w:spacing w:val="10"/>
        </w:rPr>
        <w:t>拉里，而辅助人员的上涨度为</w:t>
      </w:r>
      <w:r>
        <w:rPr>
          <w:spacing w:val="10"/>
        </w:rPr>
        <w:t>13.8</w:t>
      </w:r>
      <w:r>
        <w:rPr>
          <w:rFonts w:hint="eastAsia"/>
          <w:spacing w:val="10"/>
        </w:rPr>
        <w:t>至</w:t>
      </w:r>
      <w:r>
        <w:rPr>
          <w:spacing w:val="10"/>
        </w:rPr>
        <w:t>26.6</w:t>
      </w:r>
      <w:r>
        <w:rPr>
          <w:rFonts w:hint="eastAsia"/>
          <w:spacing w:val="10"/>
        </w:rPr>
        <w:t>拉里。</w:t>
      </w:r>
    </w:p>
    <w:p w:rsidR="00000000" w:rsidRDefault="00D33778">
      <w:pPr>
        <w:pStyle w:val="10"/>
        <w:spacing w:line="336" w:lineRule="auto"/>
        <w:ind w:firstLine="0"/>
        <w:rPr>
          <w:spacing w:val="10"/>
        </w:rPr>
      </w:pPr>
      <w:r>
        <w:rPr>
          <w:spacing w:val="10"/>
        </w:rPr>
        <w:tab/>
        <w:t xml:space="preserve">287.  </w:t>
      </w:r>
      <w:r>
        <w:rPr>
          <w:rFonts w:hint="eastAsia"/>
          <w:spacing w:val="10"/>
        </w:rPr>
        <w:t>教师工资延发已成为长期性现象。教师对他们的工资也感到不满。工资数额仅为维持生计所需最起码数额一小部分，且师资队伍往往作为教育改革的一部分而遭到裁减。该制度的缺陷和教育部证书颁发作法上的一些失误，受到某些教育界人士</w:t>
      </w:r>
      <w:r>
        <w:rPr>
          <w:rFonts w:hint="eastAsia"/>
          <w:spacing w:val="10"/>
        </w:rPr>
        <w:t>的批评。</w:t>
      </w:r>
    </w:p>
    <w:p w:rsidR="00000000" w:rsidRDefault="00D33778">
      <w:pPr>
        <w:pStyle w:val="10"/>
        <w:spacing w:line="336" w:lineRule="auto"/>
        <w:ind w:firstLine="0"/>
        <w:rPr>
          <w:spacing w:val="10"/>
        </w:rPr>
      </w:pPr>
      <w:r>
        <w:rPr>
          <w:spacing w:val="10"/>
        </w:rPr>
        <w:tab/>
        <w:t xml:space="preserve">288.  </w:t>
      </w:r>
      <w:r>
        <w:rPr>
          <w:rFonts w:hint="eastAsia"/>
          <w:spacing w:val="10"/>
        </w:rPr>
        <w:t>鉴于目前广大公众处于各种入不敷出的程度，</w:t>
      </w:r>
      <w:r>
        <w:rPr>
          <w:spacing w:val="10"/>
        </w:rPr>
        <w:t>10</w:t>
      </w:r>
      <w:r>
        <w:rPr>
          <w:rFonts w:hint="eastAsia"/>
          <w:spacing w:val="10"/>
        </w:rPr>
        <w:t>至</w:t>
      </w:r>
      <w:r>
        <w:rPr>
          <w:spacing w:val="10"/>
        </w:rPr>
        <w:t>12</w:t>
      </w:r>
      <w:r>
        <w:rPr>
          <w:rFonts w:hint="eastAsia"/>
          <w:spacing w:val="10"/>
        </w:rPr>
        <w:t>年级教育所收的学费，相当于由预算支付的平均月工资额，使得人们难以行使接受完整中等教育的权利。</w:t>
      </w:r>
    </w:p>
    <w:p w:rsidR="00000000" w:rsidRDefault="00D33778">
      <w:pPr>
        <w:pStyle w:val="10"/>
        <w:spacing w:after="320" w:line="336" w:lineRule="auto"/>
        <w:ind w:firstLine="0"/>
        <w:textAlignment w:val="center"/>
        <w:rPr>
          <w:spacing w:val="10"/>
        </w:rPr>
      </w:pPr>
      <w:r>
        <w:rPr>
          <w:spacing w:val="10"/>
        </w:rPr>
        <w:tab/>
        <w:t xml:space="preserve">289.  </w:t>
      </w:r>
      <w:r>
        <w:rPr>
          <w:rFonts w:hint="eastAsia"/>
          <w:spacing w:val="10"/>
        </w:rPr>
        <w:t>教育部制订了</w:t>
      </w:r>
      <w:r>
        <w:rPr>
          <w:spacing w:val="10"/>
        </w:rPr>
        <w:t>22</w:t>
      </w:r>
      <w:r>
        <w:rPr>
          <w:rFonts w:hint="eastAsia"/>
          <w:spacing w:val="10"/>
        </w:rPr>
        <w:t>个方案，利用世界银行的贷款，以求保证教育制度的改革能继续进行。这笔数额达</w:t>
      </w:r>
      <w:r>
        <w:rPr>
          <w:spacing w:val="10"/>
        </w:rPr>
        <w:t>250</w:t>
      </w:r>
      <w:r>
        <w:rPr>
          <w:rFonts w:hint="eastAsia"/>
          <w:spacing w:val="10"/>
        </w:rPr>
        <w:t>万美元的项目已提交日本国际合作署，以争取供资。格鲁吉亚与该署达成了一项协议，从事价值</w:t>
      </w:r>
      <w:r>
        <w:rPr>
          <w:spacing w:val="10"/>
        </w:rPr>
        <w:t>900</w:t>
      </w:r>
      <w:r>
        <w:rPr>
          <w:rFonts w:hint="eastAsia"/>
          <w:spacing w:val="10"/>
        </w:rPr>
        <w:t>万美元的教育设施修复、建造和修缮。儿童基金也提供</w:t>
      </w:r>
      <w:r>
        <w:rPr>
          <w:spacing w:val="10"/>
        </w:rPr>
        <w:t>100</w:t>
      </w:r>
      <w:r>
        <w:rPr>
          <w:rFonts w:hint="eastAsia"/>
          <w:spacing w:val="10"/>
        </w:rPr>
        <w:t>万美元，支助教育改革。</w:t>
      </w:r>
    </w:p>
    <w:p w:rsidR="00000000" w:rsidRDefault="00D33778">
      <w:pPr>
        <w:pStyle w:val="Heading2"/>
      </w:pPr>
      <w:r>
        <w:rPr>
          <w:rFonts w:hint="eastAsia"/>
        </w:rPr>
        <w:t>十、第</w:t>
      </w:r>
      <w:r>
        <w:t xml:space="preserve"> 15 </w:t>
      </w:r>
      <w:r>
        <w:rPr>
          <w:rFonts w:hint="eastAsia"/>
        </w:rPr>
        <w:t>条</w:t>
      </w:r>
    </w:p>
    <w:p w:rsidR="00000000" w:rsidRDefault="00D33778">
      <w:pPr>
        <w:pStyle w:val="10"/>
        <w:spacing w:line="336" w:lineRule="auto"/>
        <w:ind w:firstLine="0"/>
        <w:rPr>
          <w:spacing w:val="10"/>
        </w:rPr>
      </w:pPr>
      <w:r>
        <w:rPr>
          <w:spacing w:val="10"/>
        </w:rPr>
        <w:tab/>
        <w:t xml:space="preserve">290.  </w:t>
      </w:r>
      <w:r>
        <w:rPr>
          <w:rFonts w:hint="eastAsia"/>
          <w:spacing w:val="10"/>
        </w:rPr>
        <w:t>在文化和科学政策方面，国家以人人有权</w:t>
      </w:r>
      <w:r>
        <w:rPr>
          <w:rFonts w:hint="eastAsia"/>
          <w:spacing w:val="10"/>
        </w:rPr>
        <w:t>享有科学和文化进步成果的观念为出发点，并认为科学和文化必须有利于个人的全面发展和素质的提高，树立起对人权和自由的尊重。文化和科学的使命是促使个人能在一个自由的社会中生活，并促进人民之间和种族、族裔和宗教群体之间的相互间了解、容忍和友谊。</w:t>
      </w:r>
    </w:p>
    <w:p w:rsidR="00000000" w:rsidRDefault="00D33778">
      <w:pPr>
        <w:pStyle w:val="10"/>
        <w:spacing w:line="336" w:lineRule="auto"/>
        <w:ind w:firstLine="0"/>
        <w:rPr>
          <w:spacing w:val="10"/>
        </w:rPr>
      </w:pPr>
      <w:r>
        <w:rPr>
          <w:spacing w:val="10"/>
        </w:rPr>
        <w:tab/>
        <w:t xml:space="preserve">291.  </w:t>
      </w:r>
      <w:r>
        <w:rPr>
          <w:rFonts w:hint="eastAsia"/>
          <w:spacing w:val="10"/>
        </w:rPr>
        <w:t>宪法保障本条所列的各项权利。宪法第</w:t>
      </w:r>
      <w:r>
        <w:rPr>
          <w:spacing w:val="10"/>
        </w:rPr>
        <w:t>34</w:t>
      </w:r>
      <w:r>
        <w:rPr>
          <w:rFonts w:hint="eastAsia"/>
          <w:spacing w:val="10"/>
        </w:rPr>
        <w:t>条规定，国家应促进发展文化和不受限制地参与文化生活、发表议论和丰富显著的文化特征、承认民族和普遍的人类价值观并增强国际文化纽带。每一个格鲁吉亚公民都必须坚持和维护受法律保护的文化遗产。</w:t>
      </w:r>
    </w:p>
    <w:p w:rsidR="00000000" w:rsidRDefault="00D33778">
      <w:pPr>
        <w:pStyle w:val="10"/>
        <w:spacing w:line="336" w:lineRule="auto"/>
        <w:ind w:firstLine="0"/>
        <w:rPr>
          <w:spacing w:val="10"/>
        </w:rPr>
      </w:pPr>
      <w:r>
        <w:rPr>
          <w:spacing w:val="10"/>
        </w:rPr>
        <w:tab/>
        <w:t xml:space="preserve">292.  </w:t>
      </w:r>
      <w:r>
        <w:rPr>
          <w:rFonts w:hint="eastAsia"/>
          <w:spacing w:val="10"/>
        </w:rPr>
        <w:t>宪法第</w:t>
      </w:r>
      <w:r>
        <w:rPr>
          <w:spacing w:val="10"/>
        </w:rPr>
        <w:t>38</w:t>
      </w:r>
      <w:r>
        <w:rPr>
          <w:rFonts w:hint="eastAsia"/>
          <w:spacing w:val="10"/>
        </w:rPr>
        <w:t>条规定：“格</w:t>
      </w:r>
      <w:r>
        <w:rPr>
          <w:rFonts w:hint="eastAsia"/>
          <w:spacing w:val="10"/>
        </w:rPr>
        <w:t>鲁吉亚公民，不论其语言、民族，或族裔或宗教出身，在文化生活方面一律是平等的。根据国际法的原则和标准，他们应有权自由，不受任何歧视和干扰地发展其本身的文化，并在他们私生活和公共生活中使用本民族的言语。”</w:t>
      </w:r>
    </w:p>
    <w:p w:rsidR="00000000" w:rsidRDefault="00D33778">
      <w:pPr>
        <w:pStyle w:val="10"/>
        <w:spacing w:line="336" w:lineRule="auto"/>
        <w:ind w:firstLine="0"/>
        <w:rPr>
          <w:spacing w:val="10"/>
        </w:rPr>
      </w:pPr>
      <w:r>
        <w:rPr>
          <w:spacing w:val="10"/>
        </w:rPr>
        <w:tab/>
        <w:t xml:space="preserve">293.  </w:t>
      </w:r>
      <w:r>
        <w:rPr>
          <w:rFonts w:hint="eastAsia"/>
          <w:spacing w:val="10"/>
        </w:rPr>
        <w:t>第</w:t>
      </w:r>
      <w:r>
        <w:rPr>
          <w:spacing w:val="10"/>
        </w:rPr>
        <w:t>23</w:t>
      </w:r>
      <w:r>
        <w:rPr>
          <w:rFonts w:hint="eastAsia"/>
          <w:spacing w:val="10"/>
        </w:rPr>
        <w:t>条保障知识创作自由和知识产权不受侵犯。禁止对创作进行干扰和对创作活动进行检查。除非作品侵犯了人民的合法权益，创造作品不得没收或禁止发行。</w:t>
      </w:r>
    </w:p>
    <w:p w:rsidR="00000000" w:rsidRDefault="00D33778">
      <w:pPr>
        <w:pStyle w:val="10"/>
        <w:spacing w:line="336" w:lineRule="auto"/>
        <w:ind w:firstLine="0"/>
        <w:rPr>
          <w:spacing w:val="10"/>
        </w:rPr>
      </w:pPr>
      <w:r>
        <w:rPr>
          <w:spacing w:val="10"/>
        </w:rPr>
        <w:tab/>
        <w:t xml:space="preserve">294.  </w:t>
      </w:r>
      <w:r>
        <w:rPr>
          <w:rFonts w:hint="eastAsia"/>
          <w:spacing w:val="10"/>
        </w:rPr>
        <w:t>根据宪法第</w:t>
      </w:r>
      <w:r>
        <w:rPr>
          <w:spacing w:val="10"/>
        </w:rPr>
        <w:t>24</w:t>
      </w:r>
      <w:r>
        <w:rPr>
          <w:rFonts w:hint="eastAsia"/>
          <w:spacing w:val="10"/>
        </w:rPr>
        <w:t>条，人人有权自由地接受和散发信息，并以口头、书面或任何其它方式表达他或她的见解。大众传媒不受限制。禁止实行检查。</w:t>
      </w:r>
    </w:p>
    <w:p w:rsidR="00000000" w:rsidRDefault="00D33778">
      <w:pPr>
        <w:pStyle w:val="10"/>
        <w:spacing w:line="336" w:lineRule="auto"/>
        <w:ind w:firstLine="0"/>
        <w:rPr>
          <w:spacing w:val="10"/>
        </w:rPr>
      </w:pPr>
      <w:r>
        <w:rPr>
          <w:spacing w:val="10"/>
        </w:rPr>
        <w:tab/>
        <w:t>295.</w:t>
      </w:r>
      <w:r>
        <w:rPr>
          <w:spacing w:val="10"/>
        </w:rPr>
        <w:t xml:space="preserve">  </w:t>
      </w:r>
      <w:r>
        <w:rPr>
          <w:rFonts w:hint="eastAsia"/>
          <w:spacing w:val="10"/>
        </w:rPr>
        <w:t>《民法》</w:t>
      </w:r>
      <w:r>
        <w:rPr>
          <w:spacing w:val="10"/>
        </w:rPr>
        <w:t>(</w:t>
      </w:r>
      <w:r>
        <w:rPr>
          <w:rFonts w:hint="eastAsia"/>
          <w:spacing w:val="10"/>
        </w:rPr>
        <w:t>第四篇</w:t>
      </w:r>
      <w:r>
        <w:rPr>
          <w:spacing w:val="10"/>
        </w:rPr>
        <w:t>)</w:t>
      </w:r>
      <w:r>
        <w:rPr>
          <w:rFonts w:hint="eastAsia"/>
          <w:spacing w:val="10"/>
        </w:rPr>
        <w:t>保护由创作和科学、文化或艺术作品使用权</w:t>
      </w:r>
      <w:r>
        <w:rPr>
          <w:spacing w:val="10"/>
        </w:rPr>
        <w:t>(</w:t>
      </w:r>
      <w:r>
        <w:rPr>
          <w:rFonts w:hint="eastAsia"/>
          <w:spacing w:val="10"/>
        </w:rPr>
        <w:t>版权</w:t>
      </w:r>
      <w:r>
        <w:rPr>
          <w:spacing w:val="10"/>
        </w:rPr>
        <w:t>)</w:t>
      </w:r>
      <w:r>
        <w:rPr>
          <w:rFonts w:hint="eastAsia"/>
          <w:spacing w:val="10"/>
        </w:rPr>
        <w:t>而形成的个人产权和非资产性权利。任何这类作品，不论其目的、种类、科学性质、范围、价值、表现形式或手法如何，都有版权。版权存在于以任何客观形式体现的发表和未发表的作品之中。作品的作者可视为靠其智力和创作努力形成某项作品的个人。</w:t>
      </w:r>
    </w:p>
    <w:p w:rsidR="00000000" w:rsidRDefault="00D33778">
      <w:pPr>
        <w:pStyle w:val="10"/>
        <w:spacing w:line="336" w:lineRule="auto"/>
        <w:ind w:firstLine="0"/>
        <w:rPr>
          <w:spacing w:val="10"/>
        </w:rPr>
      </w:pPr>
      <w:r>
        <w:rPr>
          <w:spacing w:val="10"/>
        </w:rPr>
        <w:tab/>
        <w:t xml:space="preserve">296.  </w:t>
      </w:r>
      <w:r>
        <w:rPr>
          <w:rFonts w:hint="eastAsia"/>
          <w:spacing w:val="10"/>
        </w:rPr>
        <w:t>作者或其他版权所有者享有以任何形式或手段使用作品的绝对权利。对作品享有绝对使用权，意味着有权从事、准许或禁止：对作品的复制；以任何手段推销作品原件或复制件：零售、出租等；进口推销作品复制件，包括在得到作者</w:t>
      </w:r>
      <w:r>
        <w:rPr>
          <w:rFonts w:hint="eastAsia"/>
          <w:spacing w:val="10"/>
        </w:rPr>
        <w:t>或版权持有者同意情况下进行的复制；公开展览作品；让公众使用作品；通过电波或电缆系统等向公众广播作品。</w:t>
      </w:r>
    </w:p>
    <w:p w:rsidR="00000000" w:rsidRDefault="00D33778">
      <w:pPr>
        <w:pStyle w:val="10"/>
        <w:spacing w:line="336" w:lineRule="auto"/>
        <w:ind w:firstLine="0"/>
        <w:rPr>
          <w:spacing w:val="10"/>
        </w:rPr>
      </w:pPr>
      <w:r>
        <w:rPr>
          <w:spacing w:val="10"/>
        </w:rPr>
        <w:tab/>
        <w:t xml:space="preserve">297.  </w:t>
      </w:r>
      <w:r>
        <w:rPr>
          <w:rFonts w:hint="eastAsia"/>
          <w:spacing w:val="10"/>
        </w:rPr>
        <w:t>法律保护作品及在作者生前和死后其姓名的不可侵犯性。倘若作者或其继承人受到侵犯版权行为之害，他们可自行采取行动寻求补偿。</w:t>
      </w:r>
    </w:p>
    <w:p w:rsidR="00000000" w:rsidRDefault="00D33778">
      <w:pPr>
        <w:pStyle w:val="10"/>
        <w:spacing w:line="336" w:lineRule="auto"/>
        <w:ind w:firstLine="0"/>
        <w:rPr>
          <w:spacing w:val="10"/>
        </w:rPr>
      </w:pPr>
      <w:r>
        <w:rPr>
          <w:spacing w:val="10"/>
        </w:rPr>
        <w:tab/>
        <w:t xml:space="preserve">298.  </w:t>
      </w:r>
      <w:r>
        <w:rPr>
          <w:rFonts w:hint="eastAsia"/>
          <w:spacing w:val="10"/>
        </w:rPr>
        <w:t>格鲁吉亚侵犯版权行为甚为普遍。信息传媒经常在作者不知情的情况下出版或广播他们的作品。音乐会也有侵犯版权的行为。这是由于实践中没有实施版权的执行条例。</w:t>
      </w:r>
    </w:p>
    <w:p w:rsidR="00000000" w:rsidRDefault="00D33778">
      <w:pPr>
        <w:pStyle w:val="10"/>
        <w:spacing w:line="336" w:lineRule="auto"/>
        <w:ind w:firstLine="0"/>
        <w:rPr>
          <w:spacing w:val="10"/>
        </w:rPr>
      </w:pPr>
      <w:r>
        <w:rPr>
          <w:spacing w:val="10"/>
        </w:rPr>
        <w:tab/>
        <w:t xml:space="preserve">299.  </w:t>
      </w:r>
      <w:r>
        <w:rPr>
          <w:rFonts w:hint="eastAsia"/>
          <w:spacing w:val="10"/>
        </w:rPr>
        <w:t>规约格鲁吉亚文化生活的法律大体上还处于发展阶段。迄今为止，唯一通过的法律是《图书馆法》，该法根据国</w:t>
      </w:r>
      <w:r>
        <w:rPr>
          <w:rFonts w:hint="eastAsia"/>
          <w:spacing w:val="10"/>
        </w:rPr>
        <w:t>际法标准规约图书管理和个人与法人组织之间的图书馆方面的关系。</w:t>
      </w:r>
    </w:p>
    <w:p w:rsidR="00000000" w:rsidRDefault="00D33778">
      <w:pPr>
        <w:pStyle w:val="10"/>
        <w:spacing w:line="336" w:lineRule="auto"/>
        <w:ind w:firstLine="0"/>
        <w:rPr>
          <w:spacing w:val="10"/>
        </w:rPr>
      </w:pPr>
      <w:r>
        <w:rPr>
          <w:spacing w:val="10"/>
        </w:rPr>
        <w:tab/>
        <w:t xml:space="preserve">300.  </w:t>
      </w:r>
      <w:r>
        <w:rPr>
          <w:rFonts w:hint="eastAsia"/>
          <w:spacing w:val="10"/>
        </w:rPr>
        <w:t>一项有关文化的议案已经拟就，并在议会中进行了二读；这项议案旨在作为格鲁吉亚文化政策的基础，并协助促进对人权和自由的尊重，维护本国少数民族的文化特征。关于维护和使用文化遗产和有关珍贵文物进出国的议案也已经拟定。</w:t>
      </w:r>
    </w:p>
    <w:p w:rsidR="00000000" w:rsidRDefault="00D33778">
      <w:pPr>
        <w:pStyle w:val="10"/>
        <w:spacing w:line="336" w:lineRule="auto"/>
        <w:ind w:firstLine="0"/>
        <w:rPr>
          <w:spacing w:val="10"/>
        </w:rPr>
      </w:pPr>
      <w:r>
        <w:rPr>
          <w:spacing w:val="10"/>
        </w:rPr>
        <w:tab/>
        <w:t xml:space="preserve">301.  </w:t>
      </w:r>
      <w:r>
        <w:rPr>
          <w:rFonts w:hint="eastAsia"/>
          <w:spacing w:val="10"/>
        </w:rPr>
        <w:t>由共和国预算供资，目前已设立了一个国家文化基金。该基金占</w:t>
      </w:r>
      <w:r>
        <w:rPr>
          <w:spacing w:val="10"/>
        </w:rPr>
        <w:t>1996</w:t>
      </w:r>
      <w:r>
        <w:rPr>
          <w:rFonts w:hint="eastAsia"/>
          <w:spacing w:val="10"/>
        </w:rPr>
        <w:t>年国家预算的</w:t>
      </w:r>
      <w:r>
        <w:rPr>
          <w:spacing w:val="10"/>
        </w:rPr>
        <w:t>0.69%(5,368,950</w:t>
      </w:r>
      <w:r>
        <w:rPr>
          <w:rFonts w:hint="eastAsia"/>
          <w:spacing w:val="10"/>
        </w:rPr>
        <w:t>拉里，即</w:t>
      </w:r>
      <w:r>
        <w:rPr>
          <w:spacing w:val="10"/>
        </w:rPr>
        <w:t>4,161,976</w:t>
      </w:r>
      <w:r>
        <w:rPr>
          <w:rFonts w:hint="eastAsia"/>
          <w:spacing w:val="10"/>
        </w:rPr>
        <w:t>美元</w:t>
      </w:r>
      <w:r>
        <w:rPr>
          <w:spacing w:val="10"/>
        </w:rPr>
        <w:t>)</w:t>
      </w:r>
      <w:r>
        <w:rPr>
          <w:rFonts w:hint="eastAsia"/>
          <w:spacing w:val="10"/>
        </w:rPr>
        <w:t>。格鲁吉亚文化部认为，这笔款项还不到维持和发展现有文化基础设施所需的最低数</w:t>
      </w:r>
      <w:r>
        <w:rPr>
          <w:rFonts w:hint="eastAsia"/>
          <w:spacing w:val="10"/>
        </w:rPr>
        <w:t>额。</w:t>
      </w:r>
    </w:p>
    <w:p w:rsidR="00000000" w:rsidRDefault="00D33778">
      <w:pPr>
        <w:pStyle w:val="10"/>
        <w:spacing w:line="336" w:lineRule="auto"/>
        <w:ind w:firstLine="0"/>
        <w:rPr>
          <w:spacing w:val="10"/>
        </w:rPr>
      </w:pPr>
      <w:r>
        <w:rPr>
          <w:spacing w:val="10"/>
        </w:rPr>
        <w:tab/>
        <w:t xml:space="preserve">302.  </w:t>
      </w:r>
      <w:r>
        <w:rPr>
          <w:rFonts w:hint="eastAsia"/>
          <w:spacing w:val="10"/>
        </w:rPr>
        <w:t>除国家文化基金外，还有以各种法律形式组成的一些文化发展基金。这些基金均享有公共协会的地位。这些基金对维持和发展文化生活的贡献微乎其微。</w:t>
      </w:r>
    </w:p>
    <w:p w:rsidR="00000000" w:rsidRDefault="00D33778">
      <w:pPr>
        <w:pStyle w:val="10"/>
        <w:spacing w:line="336" w:lineRule="auto"/>
        <w:ind w:firstLine="0"/>
        <w:rPr>
          <w:spacing w:val="10"/>
        </w:rPr>
      </w:pPr>
      <w:r>
        <w:rPr>
          <w:spacing w:val="10"/>
        </w:rPr>
        <w:tab/>
        <w:t xml:space="preserve">303.  </w:t>
      </w:r>
      <w:r>
        <w:rPr>
          <w:rFonts w:hint="eastAsia"/>
          <w:spacing w:val="10"/>
        </w:rPr>
        <w:t>格鲁吉亚具有一项重要的文化基础结构，可促进对《盟约》本条所列各项权利的充分享有。目前开业的有</w:t>
      </w:r>
      <w:r>
        <w:rPr>
          <w:spacing w:val="10"/>
        </w:rPr>
        <w:t>43</w:t>
      </w:r>
      <w:r>
        <w:rPr>
          <w:rFonts w:hint="eastAsia"/>
          <w:spacing w:val="10"/>
        </w:rPr>
        <w:t>个剧院：</w:t>
      </w:r>
      <w:r>
        <w:rPr>
          <w:spacing w:val="10"/>
        </w:rPr>
        <w:t>3</w:t>
      </w:r>
      <w:r>
        <w:rPr>
          <w:rFonts w:hint="eastAsia"/>
          <w:spacing w:val="10"/>
        </w:rPr>
        <w:t>个歌剧院、</w:t>
      </w:r>
      <w:r>
        <w:rPr>
          <w:spacing w:val="10"/>
        </w:rPr>
        <w:t>30</w:t>
      </w:r>
      <w:r>
        <w:rPr>
          <w:rFonts w:hint="eastAsia"/>
          <w:spacing w:val="10"/>
        </w:rPr>
        <w:t>个舞台剧场、</w:t>
      </w:r>
      <w:r>
        <w:rPr>
          <w:spacing w:val="10"/>
        </w:rPr>
        <w:t>6</w:t>
      </w:r>
      <w:r>
        <w:rPr>
          <w:rFonts w:hint="eastAsia"/>
          <w:spacing w:val="10"/>
        </w:rPr>
        <w:t>个木偶剧院、</w:t>
      </w:r>
      <w:r>
        <w:rPr>
          <w:spacing w:val="10"/>
        </w:rPr>
        <w:t>2</w:t>
      </w:r>
      <w:r>
        <w:rPr>
          <w:rFonts w:hint="eastAsia"/>
          <w:spacing w:val="10"/>
        </w:rPr>
        <w:t>个青少年戏剧院、</w:t>
      </w:r>
      <w:r>
        <w:rPr>
          <w:spacing w:val="10"/>
        </w:rPr>
        <w:t>1</w:t>
      </w:r>
      <w:r>
        <w:rPr>
          <w:rFonts w:hint="eastAsia"/>
          <w:spacing w:val="10"/>
        </w:rPr>
        <w:t>个音乐厅和</w:t>
      </w:r>
      <w:r>
        <w:rPr>
          <w:spacing w:val="10"/>
        </w:rPr>
        <w:t>1</w:t>
      </w:r>
      <w:r>
        <w:rPr>
          <w:rFonts w:hint="eastAsia"/>
          <w:spacing w:val="10"/>
        </w:rPr>
        <w:t>个哑剧院。</w:t>
      </w:r>
    </w:p>
    <w:p w:rsidR="00000000" w:rsidRDefault="00D33778">
      <w:pPr>
        <w:pStyle w:val="10"/>
        <w:spacing w:line="336" w:lineRule="auto"/>
        <w:ind w:firstLine="0"/>
        <w:rPr>
          <w:spacing w:val="10"/>
        </w:rPr>
      </w:pPr>
      <w:r>
        <w:rPr>
          <w:spacing w:val="10"/>
        </w:rPr>
        <w:tab/>
        <w:t xml:space="preserve">304.  </w:t>
      </w:r>
      <w:r>
        <w:rPr>
          <w:rFonts w:hint="eastAsia"/>
          <w:spacing w:val="10"/>
        </w:rPr>
        <w:t>共有</w:t>
      </w:r>
      <w:r>
        <w:rPr>
          <w:spacing w:val="10"/>
        </w:rPr>
        <w:t>25</w:t>
      </w:r>
      <w:r>
        <w:rPr>
          <w:rFonts w:hint="eastAsia"/>
          <w:spacing w:val="10"/>
        </w:rPr>
        <w:t>个音乐演奏组织，和</w:t>
      </w:r>
      <w:r>
        <w:rPr>
          <w:spacing w:val="10"/>
        </w:rPr>
        <w:t>4,480</w:t>
      </w:r>
      <w:r>
        <w:rPr>
          <w:rFonts w:hint="eastAsia"/>
          <w:spacing w:val="10"/>
        </w:rPr>
        <w:t>个文化和教育机构，包括</w:t>
      </w:r>
      <w:r>
        <w:rPr>
          <w:spacing w:val="10"/>
        </w:rPr>
        <w:t>104</w:t>
      </w:r>
      <w:r>
        <w:rPr>
          <w:rFonts w:hint="eastAsia"/>
          <w:spacing w:val="10"/>
        </w:rPr>
        <w:t>座博物馆、</w:t>
      </w:r>
      <w:r>
        <w:rPr>
          <w:spacing w:val="10"/>
        </w:rPr>
        <w:t>2,250</w:t>
      </w:r>
      <w:r>
        <w:rPr>
          <w:rFonts w:hint="eastAsia"/>
          <w:spacing w:val="10"/>
        </w:rPr>
        <w:t>座图书馆、</w:t>
      </w:r>
      <w:r>
        <w:rPr>
          <w:spacing w:val="10"/>
        </w:rPr>
        <w:t>1,805</w:t>
      </w:r>
      <w:r>
        <w:rPr>
          <w:rFonts w:hint="eastAsia"/>
          <w:spacing w:val="10"/>
        </w:rPr>
        <w:t>个俱乐部及类似机构和</w:t>
      </w:r>
      <w:r>
        <w:rPr>
          <w:spacing w:val="10"/>
        </w:rPr>
        <w:t>21</w:t>
      </w:r>
      <w:r>
        <w:rPr>
          <w:rFonts w:hint="eastAsia"/>
          <w:spacing w:val="10"/>
        </w:rPr>
        <w:t>座公园。格</w:t>
      </w:r>
      <w:r>
        <w:rPr>
          <w:rFonts w:hint="eastAsia"/>
          <w:spacing w:val="10"/>
        </w:rPr>
        <w:t>鲁吉亚有</w:t>
      </w:r>
      <w:r>
        <w:rPr>
          <w:spacing w:val="10"/>
        </w:rPr>
        <w:t>4</w:t>
      </w:r>
      <w:r>
        <w:rPr>
          <w:rFonts w:hint="eastAsia"/>
          <w:spacing w:val="10"/>
        </w:rPr>
        <w:t>所高等和</w:t>
      </w:r>
      <w:r>
        <w:rPr>
          <w:spacing w:val="10"/>
        </w:rPr>
        <w:t>21</w:t>
      </w:r>
      <w:r>
        <w:rPr>
          <w:rFonts w:hint="eastAsia"/>
          <w:spacing w:val="10"/>
        </w:rPr>
        <w:t>所中等表演和艺术创作专科教育机构，和</w:t>
      </w:r>
      <w:r>
        <w:rPr>
          <w:spacing w:val="10"/>
        </w:rPr>
        <w:t>294</w:t>
      </w:r>
      <w:r>
        <w:rPr>
          <w:rFonts w:hint="eastAsia"/>
          <w:spacing w:val="10"/>
        </w:rPr>
        <w:t>所音乐和艺术学院。</w:t>
      </w:r>
    </w:p>
    <w:p w:rsidR="00000000" w:rsidRDefault="00D33778">
      <w:pPr>
        <w:pStyle w:val="10"/>
        <w:spacing w:after="240" w:line="336" w:lineRule="auto"/>
        <w:ind w:firstLine="0"/>
        <w:textAlignment w:val="center"/>
        <w:rPr>
          <w:spacing w:val="10"/>
        </w:rPr>
      </w:pPr>
      <w:r>
        <w:rPr>
          <w:spacing w:val="10"/>
        </w:rPr>
        <w:tab/>
        <w:t xml:space="preserve">305.  </w:t>
      </w:r>
      <w:r>
        <w:rPr>
          <w:rFonts w:hint="eastAsia"/>
          <w:spacing w:val="10"/>
        </w:rPr>
        <w:t>然而，严重的经济危机使得各文化中心难以有效地运转。整个文化基础设施收缩了</w:t>
      </w:r>
      <w:r>
        <w:rPr>
          <w:spacing w:val="10"/>
        </w:rPr>
        <w:t>30-40%</w:t>
      </w:r>
      <w:r>
        <w:rPr>
          <w:rFonts w:hint="eastAsia"/>
          <w:spacing w:val="10"/>
        </w:rPr>
        <w:t>。这些不利的事态发展实例如下</w:t>
      </w:r>
      <w:r>
        <w:rPr>
          <w:spacing w:val="10"/>
        </w:rPr>
        <w:t>(</w:t>
      </w:r>
      <w:r>
        <w:rPr>
          <w:rFonts w:hint="eastAsia"/>
          <w:spacing w:val="10"/>
        </w:rPr>
        <w:t>见以下表格</w:t>
      </w:r>
      <w:r>
        <w:rPr>
          <w:spacing w:val="10"/>
        </w:rPr>
        <w:t>)</w:t>
      </w:r>
      <w:r>
        <w:rPr>
          <w:rFonts w:hint="eastAsia"/>
          <w:spacing w:val="10"/>
        </w:rPr>
        <w:t>：</w:t>
      </w:r>
    </w:p>
    <w:p w:rsidR="00000000" w:rsidRDefault="00D33778">
      <w:pPr>
        <w:pStyle w:val="10"/>
        <w:spacing w:after="160" w:line="336" w:lineRule="auto"/>
        <w:ind w:firstLine="0"/>
        <w:jc w:val="center"/>
        <w:textAlignment w:val="center"/>
        <w:rPr>
          <w:spacing w:val="10"/>
          <w:u w:val="single"/>
        </w:rPr>
      </w:pPr>
      <w:r>
        <w:rPr>
          <w:rFonts w:hint="eastAsia"/>
          <w:spacing w:val="10"/>
          <w:u w:val="single"/>
        </w:rPr>
        <w:t>表</w:t>
      </w:r>
      <w:r>
        <w:rPr>
          <w:spacing w:val="10"/>
          <w:u w:val="single"/>
        </w:rPr>
        <w:t xml:space="preserve"> 13</w:t>
      </w:r>
    </w:p>
    <w:p w:rsidR="00000000" w:rsidRDefault="00D33778">
      <w:pPr>
        <w:pStyle w:val="10"/>
        <w:spacing w:after="120" w:line="336" w:lineRule="auto"/>
        <w:ind w:firstLine="0"/>
        <w:jc w:val="center"/>
        <w:textAlignment w:val="center"/>
        <w:rPr>
          <w:spacing w:val="10"/>
        </w:rPr>
      </w:pPr>
      <w:r>
        <w:rPr>
          <w:rFonts w:hint="eastAsia"/>
          <w:spacing w:val="10"/>
          <w:u w:val="single"/>
        </w:rPr>
        <w:t>格鲁吉亚文化基础设施收缩情况</w:t>
      </w:r>
    </w:p>
    <w:tbl>
      <w:tblPr>
        <w:tblW w:w="0" w:type="auto"/>
        <w:tblInd w:w="108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000"/>
        <w:gridCol w:w="2160"/>
        <w:gridCol w:w="2040"/>
      </w:tblGrid>
      <w:tr w:rsidR="00000000">
        <w:tblPrEx>
          <w:tblCellMar>
            <w:top w:w="0" w:type="dxa"/>
            <w:bottom w:w="0" w:type="dxa"/>
          </w:tblCellMar>
        </w:tblPrEx>
        <w:tc>
          <w:tcPr>
            <w:tcW w:w="3000" w:type="dxa"/>
            <w:tcBorders>
              <w:bottom w:val="nil"/>
            </w:tcBorders>
          </w:tcPr>
          <w:p w:rsidR="00000000" w:rsidRDefault="00D33778">
            <w:pPr>
              <w:pStyle w:val="10"/>
              <w:tabs>
                <w:tab w:val="clear" w:pos="510"/>
                <w:tab w:val="left" w:pos="452"/>
              </w:tabs>
              <w:spacing w:before="20" w:after="80" w:line="320" w:lineRule="exact"/>
              <w:ind w:left="113" w:firstLine="0"/>
              <w:jc w:val="left"/>
              <w:rPr>
                <w:spacing w:val="10"/>
                <w:sz w:val="21"/>
              </w:rPr>
            </w:pPr>
          </w:p>
        </w:tc>
        <w:tc>
          <w:tcPr>
            <w:tcW w:w="2160" w:type="dxa"/>
          </w:tcPr>
          <w:p w:rsidR="00000000" w:rsidRDefault="00D33778">
            <w:pPr>
              <w:pStyle w:val="10"/>
              <w:spacing w:before="20" w:after="80" w:line="320" w:lineRule="exact"/>
              <w:ind w:firstLine="0"/>
              <w:jc w:val="center"/>
              <w:rPr>
                <w:spacing w:val="10"/>
                <w:sz w:val="21"/>
              </w:rPr>
            </w:pPr>
            <w:r>
              <w:rPr>
                <w:spacing w:val="10"/>
                <w:sz w:val="21"/>
              </w:rPr>
              <w:t>1990</w:t>
            </w:r>
            <w:r>
              <w:rPr>
                <w:rFonts w:hint="eastAsia"/>
                <w:spacing w:val="10"/>
                <w:sz w:val="21"/>
              </w:rPr>
              <w:t>年</w:t>
            </w:r>
          </w:p>
        </w:tc>
        <w:tc>
          <w:tcPr>
            <w:tcW w:w="2040" w:type="dxa"/>
          </w:tcPr>
          <w:p w:rsidR="00000000" w:rsidRDefault="00D33778">
            <w:pPr>
              <w:pStyle w:val="10"/>
              <w:spacing w:before="20" w:after="80" w:line="320" w:lineRule="exact"/>
              <w:ind w:firstLine="0"/>
              <w:jc w:val="center"/>
              <w:rPr>
                <w:spacing w:val="10"/>
                <w:sz w:val="21"/>
              </w:rPr>
            </w:pPr>
            <w:r>
              <w:rPr>
                <w:spacing w:val="10"/>
                <w:sz w:val="21"/>
              </w:rPr>
              <w:t>1996</w:t>
            </w:r>
            <w:r>
              <w:rPr>
                <w:rFonts w:hint="eastAsia"/>
                <w:spacing w:val="10"/>
                <w:sz w:val="21"/>
              </w:rPr>
              <w:t>年</w:t>
            </w:r>
          </w:p>
        </w:tc>
      </w:tr>
      <w:tr w:rsidR="00000000">
        <w:tblPrEx>
          <w:tblCellMar>
            <w:top w:w="0" w:type="dxa"/>
            <w:bottom w:w="0" w:type="dxa"/>
          </w:tblCellMar>
        </w:tblPrEx>
        <w:tc>
          <w:tcPr>
            <w:tcW w:w="3000" w:type="dxa"/>
            <w:tcBorders>
              <w:top w:val="single" w:sz="6" w:space="0" w:color="auto"/>
              <w:bottom w:val="nil"/>
            </w:tcBorders>
          </w:tcPr>
          <w:p w:rsidR="00000000" w:rsidRDefault="00D33778">
            <w:pPr>
              <w:pStyle w:val="10"/>
              <w:tabs>
                <w:tab w:val="clear" w:pos="510"/>
                <w:tab w:val="left" w:pos="452"/>
              </w:tabs>
              <w:spacing w:after="40" w:line="320" w:lineRule="exact"/>
              <w:ind w:left="113" w:firstLine="0"/>
              <w:jc w:val="left"/>
              <w:rPr>
                <w:spacing w:val="10"/>
                <w:sz w:val="21"/>
              </w:rPr>
            </w:pPr>
            <w:r>
              <w:rPr>
                <w:rFonts w:hint="eastAsia"/>
                <w:spacing w:val="10"/>
                <w:sz w:val="21"/>
              </w:rPr>
              <w:t>俱乐部及类似的机构</w:t>
            </w:r>
          </w:p>
        </w:tc>
        <w:tc>
          <w:tcPr>
            <w:tcW w:w="2160" w:type="dxa"/>
          </w:tcPr>
          <w:p w:rsidR="00000000" w:rsidRDefault="00D33778">
            <w:pPr>
              <w:pStyle w:val="10"/>
              <w:spacing w:after="40" w:line="320" w:lineRule="exact"/>
              <w:ind w:right="851" w:firstLine="0"/>
              <w:jc w:val="right"/>
              <w:rPr>
                <w:spacing w:val="10"/>
                <w:sz w:val="21"/>
              </w:rPr>
            </w:pPr>
            <w:r>
              <w:rPr>
                <w:spacing w:val="10"/>
                <w:sz w:val="21"/>
              </w:rPr>
              <w:t>2,100</w:t>
            </w:r>
          </w:p>
        </w:tc>
        <w:tc>
          <w:tcPr>
            <w:tcW w:w="2040" w:type="dxa"/>
          </w:tcPr>
          <w:p w:rsidR="00000000" w:rsidRDefault="00D33778">
            <w:pPr>
              <w:pStyle w:val="10"/>
              <w:spacing w:after="40" w:line="320" w:lineRule="exact"/>
              <w:ind w:right="794" w:firstLine="0"/>
              <w:jc w:val="right"/>
              <w:rPr>
                <w:spacing w:val="10"/>
                <w:sz w:val="21"/>
              </w:rPr>
            </w:pPr>
            <w:r>
              <w:rPr>
                <w:spacing w:val="10"/>
                <w:sz w:val="21"/>
              </w:rPr>
              <w:t>1,690</w:t>
            </w:r>
          </w:p>
        </w:tc>
      </w:tr>
      <w:tr w:rsidR="00000000">
        <w:tblPrEx>
          <w:tblCellMar>
            <w:top w:w="0" w:type="dxa"/>
            <w:bottom w:w="0" w:type="dxa"/>
          </w:tblCellMar>
        </w:tblPrEx>
        <w:tc>
          <w:tcPr>
            <w:tcW w:w="3000" w:type="dxa"/>
            <w:tcBorders>
              <w:top w:val="single" w:sz="6" w:space="0" w:color="auto"/>
              <w:bottom w:val="nil"/>
            </w:tcBorders>
          </w:tcPr>
          <w:p w:rsidR="00000000" w:rsidRDefault="00D33778">
            <w:pPr>
              <w:pStyle w:val="10"/>
              <w:tabs>
                <w:tab w:val="clear" w:pos="510"/>
                <w:tab w:val="left" w:pos="452"/>
              </w:tabs>
              <w:spacing w:after="40" w:line="320" w:lineRule="exact"/>
              <w:ind w:left="113" w:hanging="21"/>
              <w:jc w:val="left"/>
              <w:rPr>
                <w:spacing w:val="10"/>
                <w:sz w:val="21"/>
              </w:rPr>
            </w:pPr>
            <w:r>
              <w:rPr>
                <w:rFonts w:hint="eastAsia"/>
                <w:spacing w:val="10"/>
                <w:sz w:val="21"/>
              </w:rPr>
              <w:t>大众剧院</w:t>
            </w:r>
          </w:p>
        </w:tc>
        <w:tc>
          <w:tcPr>
            <w:tcW w:w="2160" w:type="dxa"/>
          </w:tcPr>
          <w:p w:rsidR="00000000" w:rsidRDefault="00D33778">
            <w:pPr>
              <w:pStyle w:val="10"/>
              <w:spacing w:after="40" w:line="320" w:lineRule="exact"/>
              <w:ind w:right="851" w:firstLine="0"/>
              <w:jc w:val="right"/>
              <w:rPr>
                <w:spacing w:val="10"/>
                <w:sz w:val="21"/>
              </w:rPr>
            </w:pPr>
            <w:r>
              <w:rPr>
                <w:spacing w:val="10"/>
                <w:sz w:val="21"/>
              </w:rPr>
              <w:t>54</w:t>
            </w:r>
          </w:p>
        </w:tc>
        <w:tc>
          <w:tcPr>
            <w:tcW w:w="2040" w:type="dxa"/>
          </w:tcPr>
          <w:p w:rsidR="00000000" w:rsidRDefault="00D33778">
            <w:pPr>
              <w:pStyle w:val="10"/>
              <w:spacing w:after="40" w:line="320" w:lineRule="exact"/>
              <w:ind w:right="794" w:firstLine="0"/>
              <w:jc w:val="right"/>
              <w:rPr>
                <w:spacing w:val="10"/>
                <w:sz w:val="21"/>
              </w:rPr>
            </w:pPr>
            <w:r>
              <w:rPr>
                <w:spacing w:val="10"/>
                <w:sz w:val="21"/>
              </w:rPr>
              <w:t>29</w:t>
            </w:r>
          </w:p>
        </w:tc>
      </w:tr>
      <w:tr w:rsidR="00000000">
        <w:tblPrEx>
          <w:tblCellMar>
            <w:top w:w="0" w:type="dxa"/>
            <w:bottom w:w="0" w:type="dxa"/>
          </w:tblCellMar>
        </w:tblPrEx>
        <w:tc>
          <w:tcPr>
            <w:tcW w:w="3000" w:type="dxa"/>
            <w:tcBorders>
              <w:top w:val="single" w:sz="6" w:space="0" w:color="auto"/>
              <w:bottom w:val="nil"/>
            </w:tcBorders>
          </w:tcPr>
          <w:p w:rsidR="00000000" w:rsidRDefault="00D33778">
            <w:pPr>
              <w:pStyle w:val="10"/>
              <w:tabs>
                <w:tab w:val="clear" w:pos="510"/>
                <w:tab w:val="left" w:pos="452"/>
              </w:tabs>
              <w:spacing w:after="40" w:line="320" w:lineRule="exact"/>
              <w:ind w:left="113" w:firstLine="0"/>
              <w:jc w:val="left"/>
              <w:rPr>
                <w:spacing w:val="10"/>
                <w:sz w:val="21"/>
              </w:rPr>
            </w:pPr>
            <w:r>
              <w:rPr>
                <w:rFonts w:hint="eastAsia"/>
                <w:spacing w:val="10"/>
                <w:sz w:val="21"/>
              </w:rPr>
              <w:t>文化和娱乐场所</w:t>
            </w:r>
          </w:p>
        </w:tc>
        <w:tc>
          <w:tcPr>
            <w:tcW w:w="2160" w:type="dxa"/>
          </w:tcPr>
          <w:p w:rsidR="00000000" w:rsidRDefault="00D33778">
            <w:pPr>
              <w:pStyle w:val="10"/>
              <w:spacing w:after="40" w:line="320" w:lineRule="exact"/>
              <w:ind w:right="851" w:firstLine="0"/>
              <w:jc w:val="right"/>
              <w:rPr>
                <w:spacing w:val="10"/>
                <w:sz w:val="21"/>
              </w:rPr>
            </w:pPr>
            <w:r>
              <w:rPr>
                <w:spacing w:val="10"/>
                <w:sz w:val="21"/>
              </w:rPr>
              <w:t>29</w:t>
            </w:r>
          </w:p>
        </w:tc>
        <w:tc>
          <w:tcPr>
            <w:tcW w:w="2040" w:type="dxa"/>
          </w:tcPr>
          <w:p w:rsidR="00000000" w:rsidRDefault="00D33778">
            <w:pPr>
              <w:pStyle w:val="10"/>
              <w:spacing w:after="40" w:line="320" w:lineRule="exact"/>
              <w:ind w:right="794" w:firstLine="0"/>
              <w:jc w:val="right"/>
              <w:rPr>
                <w:spacing w:val="10"/>
                <w:sz w:val="21"/>
              </w:rPr>
            </w:pPr>
            <w:r>
              <w:rPr>
                <w:spacing w:val="10"/>
                <w:sz w:val="21"/>
              </w:rPr>
              <w:t>21</w:t>
            </w:r>
          </w:p>
        </w:tc>
      </w:tr>
      <w:tr w:rsidR="00000000">
        <w:tblPrEx>
          <w:tblCellMar>
            <w:top w:w="0" w:type="dxa"/>
            <w:bottom w:w="0" w:type="dxa"/>
          </w:tblCellMar>
        </w:tblPrEx>
        <w:tc>
          <w:tcPr>
            <w:tcW w:w="3000" w:type="dxa"/>
            <w:tcBorders>
              <w:top w:val="single" w:sz="6" w:space="0" w:color="auto"/>
              <w:bottom w:val="single" w:sz="6" w:space="0" w:color="auto"/>
            </w:tcBorders>
          </w:tcPr>
          <w:p w:rsidR="00000000" w:rsidRDefault="00D33778">
            <w:pPr>
              <w:pStyle w:val="10"/>
              <w:tabs>
                <w:tab w:val="clear" w:pos="510"/>
                <w:tab w:val="left" w:pos="452"/>
              </w:tabs>
              <w:spacing w:after="40" w:line="320" w:lineRule="exact"/>
              <w:ind w:left="113" w:firstLine="0"/>
              <w:jc w:val="left"/>
              <w:rPr>
                <w:spacing w:val="10"/>
                <w:sz w:val="21"/>
              </w:rPr>
            </w:pPr>
            <w:r>
              <w:rPr>
                <w:rFonts w:hint="eastAsia"/>
                <w:spacing w:val="10"/>
                <w:sz w:val="21"/>
              </w:rPr>
              <w:t>业余爱好者协会</w:t>
            </w:r>
          </w:p>
        </w:tc>
        <w:tc>
          <w:tcPr>
            <w:tcW w:w="2160" w:type="dxa"/>
          </w:tcPr>
          <w:p w:rsidR="00000000" w:rsidRDefault="00D33778">
            <w:pPr>
              <w:pStyle w:val="10"/>
              <w:spacing w:after="40" w:line="320" w:lineRule="exact"/>
              <w:ind w:right="851" w:firstLine="0"/>
              <w:jc w:val="right"/>
              <w:rPr>
                <w:spacing w:val="10"/>
                <w:sz w:val="21"/>
              </w:rPr>
            </w:pPr>
            <w:r>
              <w:rPr>
                <w:spacing w:val="10"/>
                <w:sz w:val="21"/>
              </w:rPr>
              <w:t>600</w:t>
            </w:r>
          </w:p>
        </w:tc>
        <w:tc>
          <w:tcPr>
            <w:tcW w:w="2040" w:type="dxa"/>
          </w:tcPr>
          <w:p w:rsidR="00000000" w:rsidRDefault="00D33778">
            <w:pPr>
              <w:pStyle w:val="10"/>
              <w:spacing w:after="40" w:line="320" w:lineRule="exact"/>
              <w:ind w:right="794" w:firstLine="0"/>
              <w:jc w:val="right"/>
              <w:rPr>
                <w:spacing w:val="10"/>
                <w:sz w:val="21"/>
              </w:rPr>
            </w:pPr>
            <w:r>
              <w:rPr>
                <w:spacing w:val="10"/>
                <w:sz w:val="21"/>
              </w:rPr>
              <w:t>308</w:t>
            </w:r>
          </w:p>
        </w:tc>
      </w:tr>
      <w:tr w:rsidR="00000000">
        <w:tblPrEx>
          <w:tblCellMar>
            <w:top w:w="0" w:type="dxa"/>
            <w:bottom w:w="0" w:type="dxa"/>
          </w:tblCellMar>
        </w:tblPrEx>
        <w:tc>
          <w:tcPr>
            <w:tcW w:w="3000" w:type="dxa"/>
            <w:tcBorders>
              <w:top w:val="nil"/>
              <w:bottom w:val="single" w:sz="6" w:space="0" w:color="auto"/>
            </w:tcBorders>
          </w:tcPr>
          <w:p w:rsidR="00000000" w:rsidRDefault="00D33778">
            <w:pPr>
              <w:pStyle w:val="10"/>
              <w:tabs>
                <w:tab w:val="clear" w:pos="510"/>
                <w:tab w:val="left" w:pos="452"/>
              </w:tabs>
              <w:spacing w:after="120" w:line="320" w:lineRule="exact"/>
              <w:ind w:left="113" w:firstLine="0"/>
              <w:jc w:val="left"/>
              <w:rPr>
                <w:spacing w:val="10"/>
                <w:sz w:val="21"/>
              </w:rPr>
            </w:pPr>
            <w:r>
              <w:rPr>
                <w:rFonts w:hint="eastAsia"/>
                <w:spacing w:val="10"/>
                <w:sz w:val="21"/>
              </w:rPr>
              <w:t>博物馆</w:t>
            </w:r>
          </w:p>
        </w:tc>
        <w:tc>
          <w:tcPr>
            <w:tcW w:w="2160" w:type="dxa"/>
          </w:tcPr>
          <w:p w:rsidR="00000000" w:rsidRDefault="00D33778">
            <w:pPr>
              <w:pStyle w:val="10"/>
              <w:spacing w:line="320" w:lineRule="exact"/>
              <w:ind w:right="851" w:firstLine="0"/>
              <w:jc w:val="right"/>
              <w:rPr>
                <w:spacing w:val="10"/>
                <w:sz w:val="21"/>
              </w:rPr>
            </w:pPr>
            <w:r>
              <w:rPr>
                <w:spacing w:val="10"/>
                <w:sz w:val="21"/>
              </w:rPr>
              <w:t>123</w:t>
            </w:r>
          </w:p>
        </w:tc>
        <w:tc>
          <w:tcPr>
            <w:tcW w:w="2040" w:type="dxa"/>
          </w:tcPr>
          <w:p w:rsidR="00000000" w:rsidRDefault="00D33778">
            <w:pPr>
              <w:pStyle w:val="10"/>
              <w:spacing w:line="320" w:lineRule="exact"/>
              <w:ind w:right="794" w:firstLine="0"/>
              <w:jc w:val="right"/>
              <w:rPr>
                <w:spacing w:val="10"/>
                <w:sz w:val="21"/>
              </w:rPr>
            </w:pPr>
            <w:r>
              <w:rPr>
                <w:spacing w:val="10"/>
                <w:sz w:val="21"/>
              </w:rPr>
              <w:t>104</w:t>
            </w:r>
          </w:p>
        </w:tc>
      </w:tr>
    </w:tbl>
    <w:p w:rsidR="00000000" w:rsidRDefault="00D33778">
      <w:pPr>
        <w:pStyle w:val="10"/>
        <w:spacing w:before="240" w:line="336" w:lineRule="auto"/>
        <w:ind w:firstLine="0"/>
        <w:rPr>
          <w:spacing w:val="10"/>
        </w:rPr>
      </w:pPr>
      <w:r>
        <w:rPr>
          <w:spacing w:val="10"/>
        </w:rPr>
        <w:tab/>
        <w:t>306.  1992</w:t>
      </w:r>
      <w:r>
        <w:rPr>
          <w:rFonts w:hint="eastAsia"/>
          <w:spacing w:val="10"/>
        </w:rPr>
        <w:t>至</w:t>
      </w:r>
      <w:r>
        <w:rPr>
          <w:spacing w:val="10"/>
        </w:rPr>
        <w:t>1993</w:t>
      </w:r>
      <w:r>
        <w:rPr>
          <w:rFonts w:hint="eastAsia"/>
          <w:spacing w:val="10"/>
        </w:rPr>
        <w:t>年期间，上图书馆阅读的人</w:t>
      </w:r>
      <w:r>
        <w:rPr>
          <w:rFonts w:hint="eastAsia"/>
          <w:spacing w:val="10"/>
        </w:rPr>
        <w:t>的人数明显下降。然而，由于各城镇和区域中心各类教学机构的增长，</w:t>
      </w:r>
      <w:r>
        <w:rPr>
          <w:spacing w:val="10"/>
        </w:rPr>
        <w:t>1994</w:t>
      </w:r>
      <w:r>
        <w:rPr>
          <w:rFonts w:hint="eastAsia"/>
          <w:spacing w:val="10"/>
        </w:rPr>
        <w:t>至</w:t>
      </w:r>
      <w:r>
        <w:rPr>
          <w:spacing w:val="10"/>
        </w:rPr>
        <w:t>1996</w:t>
      </w:r>
      <w:r>
        <w:rPr>
          <w:rFonts w:hint="eastAsia"/>
          <w:spacing w:val="10"/>
        </w:rPr>
        <w:t>年期间，阅读者人数出现了</w:t>
      </w:r>
      <w:r>
        <w:rPr>
          <w:spacing w:val="10"/>
        </w:rPr>
        <w:t>30-40%</w:t>
      </w:r>
      <w:r>
        <w:rPr>
          <w:rFonts w:hint="eastAsia"/>
          <w:spacing w:val="10"/>
        </w:rPr>
        <w:t>的增长；此外，大部分人口由于买不起书和杂志，因此，也前往图书馆借阅。</w:t>
      </w:r>
    </w:p>
    <w:p w:rsidR="00000000" w:rsidRDefault="00D33778">
      <w:pPr>
        <w:pStyle w:val="10"/>
        <w:spacing w:line="336" w:lineRule="auto"/>
        <w:ind w:firstLine="0"/>
        <w:rPr>
          <w:spacing w:val="10"/>
        </w:rPr>
      </w:pPr>
      <w:r>
        <w:rPr>
          <w:spacing w:val="10"/>
        </w:rPr>
        <w:tab/>
        <w:t xml:space="preserve">307.  </w:t>
      </w:r>
      <w:r>
        <w:rPr>
          <w:rFonts w:hint="eastAsia"/>
          <w:spacing w:val="10"/>
        </w:rPr>
        <w:t>自</w:t>
      </w:r>
      <w:r>
        <w:rPr>
          <w:spacing w:val="10"/>
        </w:rPr>
        <w:t>1993</w:t>
      </w:r>
      <w:r>
        <w:rPr>
          <w:rFonts w:hint="eastAsia"/>
          <w:spacing w:val="10"/>
        </w:rPr>
        <w:t>年以来，国家一直没有向各博物馆拨出过任何资金，以供采购或维护和举行展览之用。自</w:t>
      </w:r>
      <w:r>
        <w:rPr>
          <w:spacing w:val="10"/>
        </w:rPr>
        <w:t>1992</w:t>
      </w:r>
      <w:r>
        <w:rPr>
          <w:rFonts w:hint="eastAsia"/>
          <w:spacing w:val="10"/>
        </w:rPr>
        <w:t>年起，几乎所有俱乐部及其类似机构的活动统统都趋于缩减。从</w:t>
      </w:r>
      <w:r>
        <w:rPr>
          <w:spacing w:val="10"/>
        </w:rPr>
        <w:t>1994</w:t>
      </w:r>
      <w:r>
        <w:rPr>
          <w:rFonts w:hint="eastAsia"/>
          <w:spacing w:val="10"/>
        </w:rPr>
        <w:t>年起，情况才稍有好转，特别是一些以特殊目标为重点的活动已有所复苏。</w:t>
      </w:r>
    </w:p>
    <w:p w:rsidR="00000000" w:rsidRDefault="00D33778">
      <w:pPr>
        <w:pStyle w:val="10"/>
        <w:spacing w:line="336" w:lineRule="auto"/>
        <w:ind w:firstLine="0"/>
        <w:rPr>
          <w:spacing w:val="10"/>
        </w:rPr>
      </w:pPr>
      <w:r>
        <w:rPr>
          <w:spacing w:val="10"/>
        </w:rPr>
        <w:tab/>
        <w:t xml:space="preserve">308.  </w:t>
      </w:r>
      <w:r>
        <w:rPr>
          <w:rFonts w:hint="eastAsia"/>
          <w:spacing w:val="10"/>
        </w:rPr>
        <w:t>国家正在努力扭转这种状况。例如，国家首脑发布的一项法令，宣布在一段有限</w:t>
      </w:r>
      <w:r>
        <w:rPr>
          <w:rFonts w:hint="eastAsia"/>
          <w:spacing w:val="10"/>
        </w:rPr>
        <w:t>的时期内，专业剧院可享受优惠待遇</w:t>
      </w:r>
      <w:r>
        <w:rPr>
          <w:spacing w:val="10"/>
        </w:rPr>
        <w:t>,</w:t>
      </w:r>
      <w:r>
        <w:rPr>
          <w:rFonts w:hint="eastAsia"/>
          <w:spacing w:val="10"/>
        </w:rPr>
        <w:t>并有权从事商业活动</w:t>
      </w:r>
      <w:r>
        <w:rPr>
          <w:spacing w:val="10"/>
        </w:rPr>
        <w:t>(</w:t>
      </w:r>
      <w:r>
        <w:rPr>
          <w:rFonts w:hint="eastAsia"/>
          <w:spacing w:val="10"/>
        </w:rPr>
        <w:t>这些由预算供资的组织依照法律是不准从事商务活动的</w:t>
      </w:r>
      <w:r>
        <w:rPr>
          <w:spacing w:val="10"/>
        </w:rPr>
        <w:t>)</w:t>
      </w:r>
      <w:r>
        <w:rPr>
          <w:rFonts w:hint="eastAsia"/>
          <w:spacing w:val="10"/>
        </w:rPr>
        <w:t>，以鼓励剧院的演出活动。首都市政当局已向三个设在弟比利斯的戏剧学院拨出了追加资金。</w:t>
      </w:r>
    </w:p>
    <w:p w:rsidR="00000000" w:rsidRDefault="00D33778">
      <w:pPr>
        <w:pStyle w:val="10"/>
        <w:spacing w:line="336" w:lineRule="auto"/>
        <w:ind w:firstLine="0"/>
        <w:rPr>
          <w:spacing w:val="10"/>
        </w:rPr>
      </w:pPr>
      <w:r>
        <w:rPr>
          <w:spacing w:val="10"/>
        </w:rPr>
        <w:tab/>
        <w:t xml:space="preserve">309.  </w:t>
      </w:r>
      <w:r>
        <w:rPr>
          <w:rFonts w:hint="eastAsia"/>
          <w:spacing w:val="10"/>
        </w:rPr>
        <w:t>著名的格鲁吉亚影片制作厂也陷入困境。这主要是由于影片制作费不断上涨、影片租赁和影院观众人数剧减等问题所造成的。其一部分原因在于盗版录像拷贝广为泛滥的结果。商业和国营电视频道和许多电影院向观众们播放无许可证的录像制品，其中大部分属商业味浓厚，毫无艺术价值，充满了暴力和性的糟粕。</w:t>
      </w:r>
    </w:p>
    <w:p w:rsidR="00000000" w:rsidRDefault="00D33778">
      <w:pPr>
        <w:pStyle w:val="10"/>
        <w:spacing w:line="336" w:lineRule="auto"/>
        <w:ind w:firstLine="0"/>
        <w:rPr>
          <w:spacing w:val="10"/>
        </w:rPr>
      </w:pPr>
      <w:r>
        <w:rPr>
          <w:spacing w:val="10"/>
        </w:rPr>
        <w:tab/>
        <w:t xml:space="preserve">310.  </w:t>
      </w:r>
      <w:r>
        <w:rPr>
          <w:rFonts w:hint="eastAsia"/>
          <w:spacing w:val="10"/>
        </w:rPr>
        <w:t>缺乏适当的法律基础</w:t>
      </w:r>
      <w:r>
        <w:rPr>
          <w:rFonts w:hint="eastAsia"/>
          <w:spacing w:val="10"/>
        </w:rPr>
        <w:t>难以维持文化势头。该国旅游展和展览数量大幅度下降，其部分原因在于地方预算缺乏资金。文化领域的物质条件艰难迫使许多创作人员或流往海外或转业。</w:t>
      </w:r>
    </w:p>
    <w:p w:rsidR="00000000" w:rsidRDefault="00D33778">
      <w:pPr>
        <w:pStyle w:val="10"/>
        <w:spacing w:line="336" w:lineRule="auto"/>
        <w:ind w:firstLine="0"/>
        <w:rPr>
          <w:spacing w:val="10"/>
        </w:rPr>
      </w:pPr>
      <w:r>
        <w:rPr>
          <w:spacing w:val="10"/>
        </w:rPr>
        <w:tab/>
        <w:t xml:space="preserve">311.  </w:t>
      </w:r>
      <w:r>
        <w:rPr>
          <w:rFonts w:hint="eastAsia"/>
          <w:spacing w:val="10"/>
        </w:rPr>
        <w:t>文化政策的一个关键层面是实现少数民族的文化权利和支持他们维护文化遗产。为此，格鲁吉亚文化部设立起一项特殊的服务并建立了由各类少数民族文化组织代表任职的一个公共委员会。</w:t>
      </w:r>
    </w:p>
    <w:p w:rsidR="00000000" w:rsidRDefault="00D33778">
      <w:pPr>
        <w:pStyle w:val="10"/>
        <w:spacing w:line="336" w:lineRule="auto"/>
        <w:ind w:firstLine="0"/>
        <w:rPr>
          <w:spacing w:val="10"/>
        </w:rPr>
      </w:pPr>
      <w:r>
        <w:rPr>
          <w:spacing w:val="10"/>
        </w:rPr>
        <w:tab/>
        <w:t xml:space="preserve">312.  </w:t>
      </w:r>
      <w:r>
        <w:rPr>
          <w:rFonts w:hint="eastAsia"/>
          <w:spacing w:val="10"/>
        </w:rPr>
        <w:t>首都开设了一些俄罗斯族、阿塞拜疆族、亚美尼亚族和库尔德族文化中心和慈善中心，同时还开办了促进高加索民族文化的高加索之家。</w:t>
      </w:r>
    </w:p>
    <w:p w:rsidR="00000000" w:rsidRDefault="00D33778">
      <w:pPr>
        <w:pStyle w:val="10"/>
        <w:spacing w:line="336" w:lineRule="auto"/>
        <w:ind w:firstLine="0"/>
        <w:rPr>
          <w:spacing w:val="10"/>
        </w:rPr>
      </w:pPr>
      <w:r>
        <w:rPr>
          <w:spacing w:val="10"/>
        </w:rPr>
        <w:tab/>
        <w:t xml:space="preserve">313.  </w:t>
      </w:r>
      <w:r>
        <w:rPr>
          <w:rFonts w:hint="eastAsia"/>
          <w:spacing w:val="10"/>
        </w:rPr>
        <w:t>不幸的是，普遍的经济危机不利地影响了少数</w:t>
      </w:r>
      <w:r>
        <w:rPr>
          <w:rFonts w:hint="eastAsia"/>
          <w:spacing w:val="10"/>
        </w:rPr>
        <w:t>民族文化基础设施的活动并影响了政府所提供的支持，特别是有形支助。</w:t>
      </w:r>
    </w:p>
    <w:p w:rsidR="00000000" w:rsidRDefault="00D33778">
      <w:pPr>
        <w:tabs>
          <w:tab w:val="decimal" w:pos="3240"/>
        </w:tabs>
      </w:pPr>
      <w:r>
        <w:tab/>
        <w:t xml:space="preserve">314.  </w:t>
      </w:r>
      <w:r>
        <w:rPr>
          <w:rFonts w:hint="eastAsia"/>
        </w:rPr>
        <w:t>政府积极地利用大众传媒所提供的可能性，推行其文化政策、组织文化节、竞赛、展览等活动。电视和电台的广播节目中长期列入了一些演播世界文化名著的特别节目。一些专刊也付诸印刷出版：</w:t>
      </w:r>
      <w:r>
        <w:rPr>
          <w:u w:val="single"/>
        </w:rPr>
        <w:t>Muza</w:t>
      </w:r>
      <w:r>
        <w:t xml:space="preserve">, </w:t>
      </w:r>
      <w:r>
        <w:rPr>
          <w:rFonts w:hint="eastAsia"/>
        </w:rPr>
        <w:t>文化部的报刊</w:t>
      </w:r>
      <w:r>
        <w:t xml:space="preserve">; </w:t>
      </w:r>
      <w:r>
        <w:rPr>
          <w:u w:val="single"/>
        </w:rPr>
        <w:t>khudozhnik</w:t>
      </w:r>
      <w:r>
        <w:t xml:space="preserve"> (</w:t>
      </w:r>
      <w:r>
        <w:rPr>
          <w:rFonts w:hint="eastAsia"/>
        </w:rPr>
        <w:t>“艺术家”</w:t>
      </w:r>
      <w:r>
        <w:t>)</w:t>
      </w:r>
      <w:r>
        <w:rPr>
          <w:rFonts w:hint="eastAsia"/>
        </w:rPr>
        <w:t>，艺术家联盟的报刊</w:t>
      </w:r>
      <w:r>
        <w:t xml:space="preserve">; </w:t>
      </w:r>
      <w:r>
        <w:rPr>
          <w:u w:val="single"/>
        </w:rPr>
        <w:t>Muzyka</w:t>
      </w:r>
      <w:r>
        <w:rPr>
          <w:rFonts w:hint="eastAsia"/>
        </w:rPr>
        <w:t>，作曲家联盟的报刊，</w:t>
      </w:r>
      <w:r>
        <w:rPr>
          <w:u w:val="single"/>
        </w:rPr>
        <w:t>Iskusstvo</w:t>
      </w:r>
      <w:r>
        <w:t xml:space="preserve"> (</w:t>
      </w:r>
      <w:r>
        <w:rPr>
          <w:rFonts w:hint="eastAsia"/>
        </w:rPr>
        <w:t>“艺术”</w:t>
      </w:r>
      <w:r>
        <w:t>)</w:t>
      </w:r>
      <w:r>
        <w:rPr>
          <w:rFonts w:hint="eastAsia"/>
        </w:rPr>
        <w:t>，文化部的杂志。</w:t>
      </w:r>
    </w:p>
    <w:p w:rsidR="00000000" w:rsidRDefault="00D33778">
      <w:pPr>
        <w:pStyle w:val="10"/>
        <w:spacing w:line="336" w:lineRule="auto"/>
        <w:ind w:firstLine="0"/>
        <w:rPr>
          <w:spacing w:val="10"/>
        </w:rPr>
      </w:pPr>
      <w:r>
        <w:rPr>
          <w:spacing w:val="10"/>
        </w:rPr>
        <w:tab/>
        <w:t xml:space="preserve">315.  </w:t>
      </w:r>
      <w:r>
        <w:rPr>
          <w:rFonts w:hint="eastAsia"/>
          <w:spacing w:val="10"/>
        </w:rPr>
        <w:t>格鲁吉亚拥有一个发展完善的科学机构基础设施。仅科学院系统就有</w:t>
      </w:r>
      <w:r>
        <w:rPr>
          <w:spacing w:val="10"/>
        </w:rPr>
        <w:t>54</w:t>
      </w:r>
      <w:r>
        <w:rPr>
          <w:rFonts w:hint="eastAsia"/>
          <w:spacing w:val="10"/>
        </w:rPr>
        <w:t>个研究所。往年</w:t>
      </w:r>
      <w:r>
        <w:rPr>
          <w:rFonts w:hint="eastAsia"/>
          <w:spacing w:val="10"/>
        </w:rPr>
        <w:t>，这些研究中心拥有全套的技术和实验的有形设施，必要的原材料及设备。二十六个研究机构拥有各自的制造基地。</w:t>
      </w:r>
    </w:p>
    <w:p w:rsidR="00000000" w:rsidRDefault="00D33778">
      <w:pPr>
        <w:pStyle w:val="10"/>
        <w:spacing w:line="336" w:lineRule="auto"/>
        <w:ind w:firstLine="0"/>
        <w:rPr>
          <w:spacing w:val="10"/>
        </w:rPr>
      </w:pPr>
      <w:r>
        <w:rPr>
          <w:spacing w:val="10"/>
        </w:rPr>
        <w:tab/>
        <w:t xml:space="preserve">316.  </w:t>
      </w:r>
      <w:r>
        <w:rPr>
          <w:rFonts w:hint="eastAsia"/>
          <w:spacing w:val="10"/>
        </w:rPr>
        <w:t>然而，自</w:t>
      </w:r>
      <w:r>
        <w:rPr>
          <w:spacing w:val="10"/>
        </w:rPr>
        <w:t>1992</w:t>
      </w:r>
      <w:r>
        <w:rPr>
          <w:rFonts w:hint="eastAsia"/>
          <w:spacing w:val="10"/>
        </w:rPr>
        <w:t>年以来，科学界面临着危机。大部分从事科学和研究的建筑和设施需要进行大修，而且现有的技术设备也不能满足当今科学所需。由于经济危机，用于科研的拨款遭到大幅度的削减。许多科研中心资产遭荒废，这也严重地削弱了开展适当科研工作的机会。</w:t>
      </w:r>
    </w:p>
    <w:p w:rsidR="00000000" w:rsidRDefault="00D33778">
      <w:pPr>
        <w:pStyle w:val="10"/>
        <w:spacing w:line="336" w:lineRule="auto"/>
        <w:ind w:firstLine="0"/>
        <w:rPr>
          <w:spacing w:val="10"/>
        </w:rPr>
      </w:pPr>
      <w:r>
        <w:rPr>
          <w:spacing w:val="10"/>
        </w:rPr>
        <w:tab/>
        <w:t xml:space="preserve">317.  </w:t>
      </w:r>
      <w:r>
        <w:rPr>
          <w:rFonts w:hint="eastAsia"/>
          <w:spacing w:val="10"/>
        </w:rPr>
        <w:t>普遍的经济危机以及科研本身的危机，造成了与生产的脱节，应用科学也开始走下坡。</w:t>
      </w:r>
    </w:p>
    <w:p w:rsidR="00000000" w:rsidRDefault="00D33778">
      <w:pPr>
        <w:pStyle w:val="10"/>
        <w:spacing w:line="336" w:lineRule="auto"/>
        <w:ind w:firstLine="0"/>
        <w:rPr>
          <w:spacing w:val="10"/>
        </w:rPr>
      </w:pPr>
      <w:r>
        <w:rPr>
          <w:spacing w:val="10"/>
        </w:rPr>
        <w:tab/>
        <w:t xml:space="preserve">318.  </w:t>
      </w:r>
      <w:r>
        <w:rPr>
          <w:rFonts w:hint="eastAsia"/>
          <w:spacing w:val="10"/>
        </w:rPr>
        <w:t>由于没有足够的资金，造成有形的实验设施的陈旧，</w:t>
      </w:r>
      <w:r>
        <w:rPr>
          <w:rFonts w:hint="eastAsia"/>
          <w:spacing w:val="10"/>
        </w:rPr>
        <w:t>士气的低落，国家在培养科学工作者，特别是自然科学研究人员方面困难重重。科研人员的薪金低</w:t>
      </w:r>
      <w:r>
        <w:rPr>
          <w:spacing w:val="10"/>
        </w:rPr>
        <w:t>(</w:t>
      </w:r>
      <w:r>
        <w:rPr>
          <w:rFonts w:hint="eastAsia"/>
          <w:spacing w:val="10"/>
        </w:rPr>
        <w:t>科研博士工资可低达</w:t>
      </w:r>
      <w:r>
        <w:rPr>
          <w:spacing w:val="10"/>
        </w:rPr>
        <w:t>60</w:t>
      </w:r>
      <w:r>
        <w:rPr>
          <w:rFonts w:hint="eastAsia"/>
          <w:spacing w:val="10"/>
        </w:rPr>
        <w:t>拉里，即</w:t>
      </w:r>
      <w:r>
        <w:rPr>
          <w:spacing w:val="10"/>
        </w:rPr>
        <w:t>46</w:t>
      </w:r>
      <w:r>
        <w:rPr>
          <w:rFonts w:hint="eastAsia"/>
          <w:spacing w:val="10"/>
        </w:rPr>
        <w:t>美元</w:t>
      </w:r>
      <w:r>
        <w:rPr>
          <w:spacing w:val="10"/>
        </w:rPr>
        <w:t>)</w:t>
      </w:r>
      <w:r>
        <w:rPr>
          <w:rFonts w:hint="eastAsia"/>
          <w:spacing w:val="10"/>
        </w:rPr>
        <w:t>，而且学员的奖学金也少</w:t>
      </w:r>
      <w:r>
        <w:rPr>
          <w:spacing w:val="10"/>
        </w:rPr>
        <w:t>(9</w:t>
      </w:r>
      <w:r>
        <w:rPr>
          <w:rFonts w:hint="eastAsia"/>
          <w:spacing w:val="10"/>
        </w:rPr>
        <w:t>拉里，即</w:t>
      </w:r>
      <w:r>
        <w:rPr>
          <w:spacing w:val="10"/>
        </w:rPr>
        <w:t>7</w:t>
      </w:r>
      <w:r>
        <w:rPr>
          <w:rFonts w:hint="eastAsia"/>
          <w:spacing w:val="10"/>
        </w:rPr>
        <w:t>美元</w:t>
      </w:r>
      <w:r>
        <w:rPr>
          <w:spacing w:val="10"/>
        </w:rPr>
        <w:t>)</w:t>
      </w:r>
      <w:r>
        <w:rPr>
          <w:rFonts w:hint="eastAsia"/>
          <w:spacing w:val="10"/>
        </w:rPr>
        <w:t>。此外，薪金和奖学金无法定期支付。因而，博士候选人要在进行其论文答辩之前，即使只想发表供审评论文的摘要，也是不可能的。因此，候选人在完成了博士论文之后，必须等</w:t>
      </w:r>
      <w:r>
        <w:rPr>
          <w:spacing w:val="10"/>
        </w:rPr>
        <w:t>3</w:t>
      </w:r>
      <w:r>
        <w:rPr>
          <w:rFonts w:hint="eastAsia"/>
          <w:spacing w:val="10"/>
        </w:rPr>
        <w:t>至</w:t>
      </w:r>
      <w:r>
        <w:rPr>
          <w:spacing w:val="10"/>
        </w:rPr>
        <w:t>4</w:t>
      </w:r>
      <w:r>
        <w:rPr>
          <w:rFonts w:hint="eastAsia"/>
          <w:spacing w:val="10"/>
        </w:rPr>
        <w:t>年才有机会就他们的论文进行答辩。许多著名学者离境出国，就是因为物质上太困难，而且有些人为了前途被迫改职。</w:t>
      </w:r>
    </w:p>
    <w:p w:rsidR="00000000" w:rsidRDefault="00D33778">
      <w:pPr>
        <w:pStyle w:val="10"/>
        <w:spacing w:line="336" w:lineRule="auto"/>
        <w:ind w:firstLine="0"/>
        <w:rPr>
          <w:spacing w:val="10"/>
        </w:rPr>
      </w:pPr>
      <w:r>
        <w:rPr>
          <w:spacing w:val="10"/>
        </w:rPr>
        <w:tab/>
        <w:t xml:space="preserve">319.  </w:t>
      </w:r>
      <w:r>
        <w:rPr>
          <w:rFonts w:hint="eastAsia"/>
          <w:spacing w:val="10"/>
        </w:rPr>
        <w:t>向大众推广科技成果的努力几乎已经停止。“</w:t>
      </w:r>
      <w:r>
        <w:rPr>
          <w:spacing w:val="10"/>
        </w:rPr>
        <w:t>Atinathi</w:t>
      </w:r>
      <w:r>
        <w:rPr>
          <w:rFonts w:hint="eastAsia"/>
          <w:spacing w:val="10"/>
        </w:rPr>
        <w:t>，</w:t>
      </w:r>
      <w:r>
        <w:rPr>
          <w:rFonts w:hint="eastAsia"/>
          <w:spacing w:val="10"/>
        </w:rPr>
        <w:t>”一份广受欢迎的儿童科技系列刊物已停刊，而</w:t>
      </w:r>
      <w:r>
        <w:rPr>
          <w:spacing w:val="10"/>
        </w:rPr>
        <w:t>Nauka i tekhnika (</w:t>
      </w:r>
      <w:r>
        <w:rPr>
          <w:rFonts w:hint="eastAsia"/>
          <w:spacing w:val="10"/>
        </w:rPr>
        <w:t>“科学与技术”</w:t>
      </w:r>
      <w:r>
        <w:rPr>
          <w:spacing w:val="10"/>
        </w:rPr>
        <w:t>)</w:t>
      </w:r>
      <w:r>
        <w:rPr>
          <w:rFonts w:hint="eastAsia"/>
          <w:spacing w:val="10"/>
        </w:rPr>
        <w:t>杂志也隔好长一段时间才勉强出一期。一些有关科学主题的电子和常规新闻刊物也无法定期出版：这些刊物趋于转载国外资料。</w:t>
      </w:r>
    </w:p>
    <w:p w:rsidR="00000000" w:rsidRDefault="00D33778">
      <w:pPr>
        <w:pStyle w:val="10"/>
        <w:spacing w:line="336" w:lineRule="auto"/>
        <w:ind w:firstLine="0"/>
        <w:rPr>
          <w:spacing w:val="10"/>
        </w:rPr>
      </w:pPr>
      <w:r>
        <w:rPr>
          <w:spacing w:val="10"/>
        </w:rPr>
        <w:tab/>
        <w:t xml:space="preserve">320.  </w:t>
      </w:r>
      <w:r>
        <w:rPr>
          <w:rFonts w:hint="eastAsia"/>
          <w:spacing w:val="10"/>
        </w:rPr>
        <w:t>没有制订界定有关科学和培养科研人员国家政策的法律是一重大的问题。</w:t>
      </w:r>
    </w:p>
    <w:p w:rsidR="00000000" w:rsidRDefault="00D33778">
      <w:pPr>
        <w:pStyle w:val="10"/>
        <w:spacing w:line="336" w:lineRule="auto"/>
        <w:ind w:firstLine="0"/>
        <w:rPr>
          <w:spacing w:val="10"/>
        </w:rPr>
      </w:pPr>
      <w:r>
        <w:rPr>
          <w:spacing w:val="10"/>
        </w:rPr>
        <w:tab/>
        <w:t xml:space="preserve">321.  </w:t>
      </w:r>
      <w:r>
        <w:rPr>
          <w:rFonts w:hint="eastAsia"/>
          <w:spacing w:val="10"/>
        </w:rPr>
        <w:t>与此同时，国家正在采取行动，维护和扩大其科学传统并支持一些著名的科研学院。科学院已于</w:t>
      </w:r>
      <w:r>
        <w:rPr>
          <w:spacing w:val="10"/>
        </w:rPr>
        <w:t>1997</w:t>
      </w:r>
      <w:r>
        <w:rPr>
          <w:rFonts w:hint="eastAsia"/>
          <w:spacing w:val="10"/>
        </w:rPr>
        <w:t>年拨出了</w:t>
      </w:r>
      <w:r>
        <w:rPr>
          <w:spacing w:val="10"/>
        </w:rPr>
        <w:t>13,400,000</w:t>
      </w:r>
      <w:r>
        <w:rPr>
          <w:rFonts w:hint="eastAsia"/>
          <w:spacing w:val="10"/>
        </w:rPr>
        <w:t>拉里，比</w:t>
      </w:r>
      <w:r>
        <w:rPr>
          <w:spacing w:val="10"/>
        </w:rPr>
        <w:t>1996</w:t>
      </w:r>
      <w:r>
        <w:rPr>
          <w:rFonts w:hint="eastAsia"/>
          <w:spacing w:val="10"/>
        </w:rPr>
        <w:t>年的拨款额翻了一番。能够增拨款额的部分原因是，各类国际基金会提供了赠款</w:t>
      </w:r>
      <w:r>
        <w:rPr>
          <w:spacing w:val="10"/>
        </w:rPr>
        <w:t>(2</w:t>
      </w:r>
      <w:r>
        <w:rPr>
          <w:spacing w:val="10"/>
        </w:rPr>
        <w:t>00</w:t>
      </w:r>
      <w:r>
        <w:rPr>
          <w:rFonts w:hint="eastAsia"/>
          <w:spacing w:val="10"/>
        </w:rPr>
        <w:t>万拉里</w:t>
      </w:r>
      <w:r>
        <w:rPr>
          <w:spacing w:val="10"/>
        </w:rPr>
        <w:t>)</w:t>
      </w:r>
      <w:r>
        <w:rPr>
          <w:rFonts w:hint="eastAsia"/>
          <w:spacing w:val="10"/>
        </w:rPr>
        <w:t>。这些补贴主要旨在改善科研有形设施。</w:t>
      </w:r>
    </w:p>
    <w:p w:rsidR="00000000" w:rsidRDefault="00D33778">
      <w:pPr>
        <w:pStyle w:val="10"/>
        <w:spacing w:line="336" w:lineRule="auto"/>
        <w:ind w:firstLine="0"/>
        <w:rPr>
          <w:spacing w:val="10"/>
        </w:rPr>
      </w:pPr>
      <w:r>
        <w:rPr>
          <w:spacing w:val="10"/>
        </w:rPr>
        <w:tab/>
        <w:t xml:space="preserve">322.  </w:t>
      </w:r>
      <w:r>
        <w:rPr>
          <w:rFonts w:hint="eastAsia"/>
          <w:spacing w:val="10"/>
        </w:rPr>
        <w:t>近几年来，格鲁吉亚专家更为积极地参与了一些国际联合项目。仅在</w:t>
      </w:r>
      <w:r>
        <w:rPr>
          <w:spacing w:val="10"/>
        </w:rPr>
        <w:t>1997</w:t>
      </w:r>
      <w:r>
        <w:rPr>
          <w:rFonts w:hint="eastAsia"/>
          <w:spacing w:val="10"/>
        </w:rPr>
        <w:t>年一年，他们就参加了与法国、意大利、希腊、瑞士和德国专家共同进行的联合项目。</w:t>
      </w:r>
    </w:p>
    <w:p w:rsidR="00000000" w:rsidRDefault="00D33778">
      <w:pPr>
        <w:pStyle w:val="10"/>
        <w:spacing w:line="336" w:lineRule="auto"/>
        <w:ind w:firstLine="0"/>
      </w:pPr>
      <w:r>
        <w:rPr>
          <w:spacing w:val="10"/>
        </w:rPr>
        <w:tab/>
        <w:t xml:space="preserve">323.  </w:t>
      </w:r>
      <w:r>
        <w:rPr>
          <w:rFonts w:hint="eastAsia"/>
          <w:spacing w:val="10"/>
        </w:rPr>
        <w:t>在“格鲁吉亚——</w:t>
      </w:r>
      <w:r>
        <w:rPr>
          <w:spacing w:val="10"/>
        </w:rPr>
        <w:t xml:space="preserve"> </w:t>
      </w:r>
      <w:r>
        <w:rPr>
          <w:rFonts w:hint="eastAsia"/>
          <w:spacing w:val="10"/>
        </w:rPr>
        <w:t>开放社会”基金会的协助下，许多格鲁吉亚学者出国参加国际会议。</w:t>
      </w:r>
      <w:r>
        <w:rPr>
          <w:spacing w:val="10"/>
        </w:rPr>
        <w:t>1996</w:t>
      </w:r>
      <w:r>
        <w:rPr>
          <w:rFonts w:hint="eastAsia"/>
          <w:spacing w:val="10"/>
        </w:rPr>
        <w:t>年有</w:t>
      </w:r>
      <w:r>
        <w:rPr>
          <w:spacing w:val="10"/>
        </w:rPr>
        <w:t>60</w:t>
      </w:r>
      <w:r>
        <w:rPr>
          <w:rFonts w:hint="eastAsia"/>
          <w:spacing w:val="10"/>
        </w:rPr>
        <w:t>位左右的专家参加了海外会议。</w:t>
      </w:r>
    </w:p>
    <w:p w:rsidR="00000000" w:rsidRDefault="00D33778">
      <w:pPr>
        <w:pStyle w:val="10"/>
        <w:spacing w:line="336" w:lineRule="auto"/>
        <w:ind w:firstLine="0"/>
      </w:pPr>
    </w:p>
    <w:p w:rsidR="00000000" w:rsidRDefault="00D33778">
      <w:pPr>
        <w:pStyle w:val="10"/>
        <w:spacing w:line="336" w:lineRule="auto"/>
        <w:ind w:firstLine="0"/>
      </w:pPr>
    </w:p>
    <w:p w:rsidR="00000000" w:rsidRDefault="00D33778">
      <w:pPr>
        <w:pStyle w:val="10"/>
        <w:spacing w:line="336" w:lineRule="auto"/>
        <w:ind w:firstLine="0"/>
        <w:jc w:val="center"/>
      </w:pPr>
      <w:r>
        <w:t>--  --  --  --  --</w:t>
      </w:r>
    </w:p>
    <w:p w:rsidR="00000000" w:rsidRDefault="00D33778">
      <w:pPr>
        <w:tabs>
          <w:tab w:val="clear" w:pos="510"/>
          <w:tab w:val="clear" w:pos="1021"/>
          <w:tab w:val="clear" w:pos="1531"/>
          <w:tab w:val="clear" w:pos="2041"/>
        </w:tabs>
      </w:pPr>
    </w:p>
    <w:p w:rsidR="00000000" w:rsidRDefault="00D33778"/>
    <w:sectPr w:rsidR="00000000">
      <w:headerReference w:type="even" r:id="rId7"/>
      <w:headerReference w:type="default" r:id="rId8"/>
      <w:headerReference w:type="first" r:id="rId9"/>
      <w:footerReference w:type="first" r:id="rId10"/>
      <w:endnotePr>
        <w:numFmt w:val="decimal"/>
      </w:endnotePr>
      <w:pgSz w:w="11907" w:h="16840" w:code="9"/>
      <w:pgMar w:top="1985" w:right="851" w:bottom="1985" w:left="1701" w:header="794" w:footer="1588"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33778">
      <w:pPr>
        <w:keepNext/>
        <w:spacing w:before="320" w:after="240"/>
        <w:jc w:val="center"/>
      </w:pPr>
      <w:r>
        <w:rPr>
          <w:rFonts w:hint="eastAsia"/>
          <w:u w:val="single"/>
        </w:rPr>
        <w:t>注</w:t>
      </w:r>
    </w:p>
  </w:endnote>
  <w:endnote w:type="continuationSeparator" w:id="0">
    <w:p w:rsidR="00000000" w:rsidRDefault="00D337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长城仿宋">
    <w:charset w:val="86"/>
    <w:family w:val="modern"/>
    <w:pitch w:val="fixed"/>
    <w:sig w:usb0="00000001" w:usb1="080E0000" w:usb2="00000010" w:usb3="00000000" w:csb0="00040000" w:csb1="00000000"/>
  </w:font>
  <w:font w:name="长城楷体">
    <w:charset w:val="86"/>
    <w:family w:val="modern"/>
    <w:pitch w:val="fixed"/>
    <w:sig w:usb0="00000001" w:usb1="080E0000" w:usb2="00000010" w:usb3="00000000" w:csb0="00040000" w:csb1="00000000"/>
  </w:font>
  <w:font w:name="Univers Bold">
    <w:altName w:val="Arial Rounded MT Bold"/>
    <w:panose1 w:val="00000000000000000000"/>
    <w:charset w:val="00"/>
    <w:family w:val="swiss"/>
    <w:notTrueType/>
    <w:pitch w:val="default"/>
    <w:sig w:usb0="00000003" w:usb1="00000000" w:usb2="00000000" w:usb3="00000000" w:csb0="00000001" w:csb1="00000000"/>
  </w:font>
  <w:font w:name="Univers (WN)">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33778">
    <w:pPr>
      <w:pStyle w:val="Footer"/>
      <w:rPr>
        <w:rFonts w:ascii="Courier" w:hAnsi="Courier"/>
      </w:rPr>
    </w:pPr>
    <w:r>
      <w:rPr>
        <w:rFonts w:ascii="Courier" w:hAnsi="Courier"/>
      </w:rPr>
      <w:t>GE. 98-18439 (C)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33778">
      <w:pPr>
        <w:spacing w:line="240" w:lineRule="auto"/>
      </w:pPr>
      <w:r>
        <w:separator/>
      </w:r>
    </w:p>
  </w:footnote>
  <w:footnote w:type="continuationSeparator" w:id="0">
    <w:p w:rsidR="00000000" w:rsidRDefault="00D33778">
      <w:pPr>
        <w:spacing w:line="240" w:lineRule="auto"/>
      </w:pPr>
      <w:r>
        <w:continuationSeparator/>
      </w:r>
    </w:p>
  </w:footnote>
  <w:footnote w:id="1">
    <w:p w:rsidR="00000000" w:rsidRDefault="00D33778">
      <w:pPr>
        <w:pStyle w:val="FootnoteText"/>
      </w:pPr>
      <w:r>
        <w:rPr>
          <w:rStyle w:val="FootnoteReference"/>
          <w:vertAlign w:val="baseline"/>
        </w:rPr>
        <w:t>*</w:t>
      </w:r>
      <w:r>
        <w:t xml:space="preserve">  </w:t>
      </w:r>
      <w:r>
        <w:rPr>
          <w:rFonts w:hint="eastAsia"/>
        </w:rPr>
        <w:t>附件可在秘书处档案中查询</w:t>
      </w:r>
      <w:r>
        <w:rPr>
          <w:rFonts w:eastAsia="SimSun"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33778">
    <w:pPr>
      <w:pStyle w:val="1R2"/>
      <w:framePr w:w="0" w:hRule="auto" w:hSpace="0" w:wrap="auto" w:vAnchor="margin" w:hAnchor="text" w:xAlign="left" w:yAlign="inline"/>
    </w:pPr>
    <w:r>
      <w:t>E/</w:t>
    </w:r>
    <w:r>
      <w:rPr>
        <w:rFonts w:hAnsi="Times New Roman"/>
      </w:rPr>
      <w:t>1990/5/Add.37</w:t>
    </w:r>
  </w:p>
  <w:p w:rsidR="00000000" w:rsidRDefault="00D33778">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52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33778">
    <w:pPr>
      <w:pStyle w:val="1R2"/>
      <w:framePr w:w="0" w:hRule="auto" w:hSpace="0" w:wrap="auto" w:vAnchor="margin" w:hAnchor="text" w:xAlign="left" w:yAlign="inline"/>
    </w:pPr>
    <w:r>
      <w:tab/>
    </w:r>
    <w:r>
      <w:tab/>
    </w:r>
    <w:r>
      <w:tab/>
    </w:r>
    <w:r>
      <w:tab/>
      <w:t>E/</w:t>
    </w:r>
    <w:r>
      <w:rPr>
        <w:rFonts w:hAnsi="Times New Roman"/>
      </w:rPr>
      <w:t>1990/5/Add.37</w:t>
    </w:r>
  </w:p>
  <w:p w:rsidR="00000000" w:rsidRDefault="00D33778">
    <w:pPr>
      <w:pStyle w:val="Heade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51</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33778">
    <w:pPr>
      <w:pStyle w:val="a"/>
    </w:pPr>
    <w:r>
      <w:rPr>
        <w:noProof/>
      </w:rPr>
      <w:pict>
        <v:rect id="_x0000_s1025" style="position:absolute;left:0;text-align:left;margin-left:541.05pt;margin-top:59.05pt;width:30.05pt;height:36pt;z-index:-5;mso-position-horizontal-relative:page;mso-position-vertical-relative:page" o:allowincell="f" filled="f" stroked="f" strokeweight="0">
          <v:textbox inset="0,0,0,0">
            <w:txbxContent>
              <w:p w:rsidR="00000000" w:rsidRDefault="00D33778">
                <w:pPr>
                  <w:pStyle w:val="1R1"/>
                  <w:rPr>
                    <w:rFonts w:ascii="Univers Bold" w:hAnsi="Univers Bold"/>
                  </w:rPr>
                </w:pPr>
                <w:r>
                  <w:t>E</w:t>
                </w:r>
              </w:p>
            </w:txbxContent>
          </v:textbox>
          <w10:wrap anchorx="page" anchory="page"/>
        </v:rect>
      </w:pict>
    </w:r>
  </w:p>
  <w:p w:rsidR="00000000" w:rsidRDefault="00D33778">
    <w:pPr>
      <w:pStyle w:val="a"/>
      <w:spacing w:after="160"/>
    </w:pPr>
    <w:r>
      <w:fldChar w:fldCharType="begin"/>
    </w:r>
    <w:r>
      <w:instrText xml:space="preserve">PRIVATE </w:instrText>
    </w:r>
    <w:r>
      <w:fldChar w:fldCharType="end"/>
    </w:r>
  </w:p>
  <w:p w:rsidR="00000000" w:rsidRDefault="00D33778">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D33778">
    <w:pPr>
      <w:pStyle w:val="a"/>
    </w:pPr>
    <w:r>
      <w:pict>
        <v:rect id="_x0000_s1029" style="position:absolute;left:0;text-align:left;margin-left:66.7pt;margin-top:110.5pt;width:65.05pt;height:55.55pt;z-index:-1;mso-position-horizontal-relative:page;mso-position-vertical-relative:page" o:allowincell="f" filled="f" stroked="f" strokeweight="0">
          <v:textbox inset="0,0,0,0">
            <w:txbxContent>
              <w:p w:rsidR="00000000" w:rsidRDefault="00D33778">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25pt;height:55.5pt">
                      <v:imagedata r:id="rId1" o:title="" croptop="-108f" cropbottom="-92f" cropleft="-3349f" cropright="-3349f"/>
                    </v:shape>
                  </w:pict>
                </w:r>
              </w:p>
            </w:txbxContent>
          </v:textbox>
          <w10:wrap anchorx="page" anchory="page"/>
        </v:rect>
      </w:pict>
    </w:r>
  </w:p>
  <w:p w:rsidR="00000000" w:rsidRDefault="00D33778">
    <w:pPr>
      <w:pStyle w:val="1R2"/>
      <w:framePr w:wrap="around"/>
    </w:pPr>
    <w:r>
      <w:t>Distr.</w:t>
    </w:r>
  </w:p>
  <w:p w:rsidR="00000000" w:rsidRDefault="00D33778">
    <w:pPr>
      <w:pStyle w:val="1R2"/>
      <w:framePr w:wrap="around"/>
    </w:pPr>
    <w:r>
      <w:t>GENERAL</w:t>
    </w:r>
  </w:p>
  <w:p w:rsidR="00000000" w:rsidRDefault="00D33778">
    <w:pPr>
      <w:pStyle w:val="1R2"/>
      <w:framePr w:wrap="around"/>
    </w:pPr>
  </w:p>
  <w:p w:rsidR="00000000" w:rsidRDefault="00D33778">
    <w:pPr>
      <w:pStyle w:val="1R2"/>
      <w:framePr w:wrap="around"/>
    </w:pPr>
    <w:r>
      <w:t>E/</w:t>
    </w:r>
    <w:r>
      <w:rPr>
        <w:rFonts w:hAnsi="Times New Roman"/>
      </w:rPr>
      <w:t>1990/5/Add.37</w:t>
    </w:r>
  </w:p>
  <w:p w:rsidR="00000000" w:rsidRDefault="00D33778">
    <w:pPr>
      <w:pStyle w:val="1R2"/>
      <w:framePr w:wrap="around"/>
      <w:rPr>
        <w:rFonts w:hAnsi="Times New Roman"/>
      </w:rPr>
    </w:pPr>
    <w:r>
      <w:rPr>
        <w:rFonts w:hAnsi="Times New Roman"/>
      </w:rPr>
      <w:t>23 September 1998</w:t>
    </w:r>
  </w:p>
  <w:p w:rsidR="00000000" w:rsidRDefault="00D33778">
    <w:pPr>
      <w:pStyle w:val="1R2"/>
      <w:framePr w:wrap="around"/>
    </w:pPr>
    <w:r>
      <w:t>CHINESE</w:t>
    </w:r>
  </w:p>
  <w:p w:rsidR="00000000" w:rsidRDefault="00D33778">
    <w:pPr>
      <w:pStyle w:val="1R2"/>
      <w:framePr w:wrap="around"/>
    </w:pPr>
    <w:r>
      <w:t>Original:</w:t>
    </w:r>
    <w:r>
      <w:tab/>
      <w:t>ENGLISH</w:t>
    </w:r>
  </w:p>
  <w:p w:rsidR="00000000" w:rsidRDefault="00D33778">
    <w:pPr>
      <w:pStyle w:val="a"/>
    </w:pPr>
  </w:p>
  <w:p w:rsidR="00000000" w:rsidRDefault="00D33778">
    <w:pPr>
      <w:pStyle w:val="a"/>
    </w:pPr>
  </w:p>
  <w:p w:rsidR="00000000" w:rsidRDefault="00D33778">
    <w:pPr>
      <w:pStyle w:val="a"/>
    </w:pPr>
    <w:r>
      <w:pict>
        <v:rect id="_x0000_s1027" style="position:absolute;left:0;text-align:left;margin-left:151.05pt;margin-top:121.45pt;width:192.05pt;height:31.25pt;z-index:-3;mso-position-horizontal-relative:page;mso-position-vertical-relative:page" o:allowincell="f" filled="f" stroked="f" strokeweight="0">
          <v:textbox inset="0,0,0,0">
            <w:txbxContent>
              <w:p w:rsidR="00000000" w:rsidRDefault="00D33778">
                <w:pPr>
                  <w:pStyle w:val="1m1"/>
                </w:pPr>
                <w:r>
                  <w:rPr>
                    <w:rFonts w:hint="eastAsia"/>
                  </w:rPr>
                  <w:t>经济及社会理事会</w:t>
                </w:r>
              </w:p>
            </w:txbxContent>
          </v:textbox>
          <w10:wrap anchorx="page" anchory="page"/>
        </v:rect>
      </w:pict>
    </w:r>
  </w:p>
  <w:p w:rsidR="00000000" w:rsidRDefault="00D33778">
    <w:pPr>
      <w:pStyle w:val="a"/>
    </w:pPr>
    <w:r>
      <w:pict>
        <v:rect id="_x0000_s1028" style="position:absolute;left:0;text-align:left;margin-left:-12pt;margin-top:235.85pt;width:492.05pt;height:.05pt;z-index:-2;mso-position-horizontal-relative:margin;mso-position-vertical-relative:page" o:allowincell="f" fillcolor="black" strokeweight="4pt">
          <v:fill color2="black"/>
          <w10:wrap anchorx="margin" anchory="page"/>
        </v:rect>
      </w:pict>
    </w:r>
  </w:p>
  <w:p w:rsidR="00000000" w:rsidRDefault="00D33778">
    <w:pPr>
      <w:pStyle w:val="a"/>
    </w:pPr>
  </w:p>
  <w:p w:rsidR="00000000" w:rsidRDefault="00D33778">
    <w:pPr>
      <w:pStyle w:val="a"/>
    </w:pPr>
  </w:p>
  <w:p w:rsidR="00000000" w:rsidRDefault="00D33778">
    <w:pPr>
      <w:pStyle w:val="a"/>
    </w:pPr>
    <w:r>
      <w:fldChar w:fldCharType="begin"/>
    </w:r>
    <w:r>
      <w:instrText>ADVANCE \Y 252.30</w:instrText>
    </w:r>
    <w:r>
      <w:fldChar w:fldCharType="end"/>
    </w:r>
  </w:p>
  <w:p w:rsidR="00000000" w:rsidRDefault="00D33778">
    <w:pPr>
      <w:pStyle w:val="a"/>
    </w:pPr>
  </w:p>
  <w:p w:rsidR="00000000" w:rsidRDefault="00D33778">
    <w:pPr>
      <w:pStyle w:val="a"/>
    </w:pPr>
  </w:p>
  <w:p w:rsidR="00000000" w:rsidRDefault="00D33778">
    <w:pPr>
      <w:pStyle w:val="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6172C764"/>
    <w:lvl w:ilvl="0">
      <w:numFmt w:val="bullet"/>
      <w:lvlText w:val="*"/>
      <w:lvlJc w:val="left"/>
    </w:lvl>
  </w:abstractNum>
  <w:abstractNum w:abstractNumId="1">
    <w:nsid w:val="031906A3"/>
    <w:multiLevelType w:val="singleLevel"/>
    <w:tmpl w:val="FFFFFFFF"/>
    <w:lvl w:ilvl="0">
      <w:start w:val="1"/>
      <w:numFmt w:val="lowerLetter"/>
      <w:lvlText w:val="(%1)"/>
      <w:legacy w:legacy="1" w:legacySpace="0" w:legacyIndent="425"/>
      <w:lvlJc w:val="left"/>
      <w:pPr>
        <w:ind w:left="1446" w:hanging="425"/>
      </w:pPr>
    </w:lvl>
  </w:abstractNum>
  <w:abstractNum w:abstractNumId="2">
    <w:nsid w:val="3450164E"/>
    <w:multiLevelType w:val="singleLevel"/>
    <w:tmpl w:val="FFFFFFFF"/>
    <w:lvl w:ilvl="0">
      <w:start w:val="1"/>
      <w:numFmt w:val="lowerLetter"/>
      <w:lvlText w:val="(%1)"/>
      <w:legacy w:legacy="1" w:legacySpace="0" w:legacyIndent="425"/>
      <w:lvlJc w:val="left"/>
      <w:pPr>
        <w:ind w:left="1446" w:hanging="425"/>
      </w:pPr>
    </w:lvl>
  </w:abstractNum>
  <w:abstractNum w:abstractNumId="3">
    <w:nsid w:val="38E1570C"/>
    <w:multiLevelType w:val="singleLevel"/>
    <w:tmpl w:val="FFFFFFFF"/>
    <w:lvl w:ilvl="0">
      <w:start w:val="1"/>
      <w:numFmt w:val="lowerLetter"/>
      <w:lvlText w:val="(%1)"/>
      <w:legacy w:legacy="1" w:legacySpace="0" w:legacyIndent="425"/>
      <w:lvlJc w:val="left"/>
      <w:pPr>
        <w:ind w:left="1446" w:hanging="425"/>
      </w:pPr>
    </w:lvl>
  </w:abstractNum>
  <w:abstractNum w:abstractNumId="4">
    <w:nsid w:val="71B86608"/>
    <w:multiLevelType w:val="singleLevel"/>
    <w:tmpl w:val="FFFFFFFF"/>
    <w:lvl w:ilvl="0">
      <w:start w:val="1"/>
      <w:numFmt w:val="lowerLetter"/>
      <w:lvlText w:val="(%1)"/>
      <w:legacy w:legacy="1" w:legacySpace="0" w:legacyIndent="425"/>
      <w:lvlJc w:val="left"/>
      <w:pPr>
        <w:ind w:left="1446" w:hanging="425"/>
      </w:pPr>
    </w:lvl>
  </w:abstractNum>
  <w:abstractNum w:abstractNumId="5">
    <w:nsid w:val="73815F63"/>
    <w:multiLevelType w:val="singleLevel"/>
    <w:tmpl w:val="FFFFFFFF"/>
    <w:lvl w:ilvl="0">
      <w:start w:val="1"/>
      <w:numFmt w:val="lowerLetter"/>
      <w:lvlText w:val="(%1)"/>
      <w:legacy w:legacy="1" w:legacySpace="0" w:legacyIndent="425"/>
      <w:lvlJc w:val="left"/>
      <w:pPr>
        <w:ind w:left="1446" w:hanging="425"/>
      </w:pPr>
    </w:lvl>
  </w:abstractNum>
  <w:abstractNum w:abstractNumId="6">
    <w:nsid w:val="758D6BB3"/>
    <w:multiLevelType w:val="singleLevel"/>
    <w:tmpl w:val="FFFFFFFF"/>
    <w:lvl w:ilvl="0">
      <w:start w:val="1"/>
      <w:numFmt w:val="lowerLetter"/>
      <w:lvlText w:val="(%1)"/>
      <w:legacy w:legacy="1" w:legacySpace="0" w:legacyIndent="425"/>
      <w:lvlJc w:val="left"/>
      <w:pPr>
        <w:ind w:left="1446" w:hanging="425"/>
      </w:pPr>
    </w:lvl>
  </w:abstractNum>
  <w:num w:numId="1">
    <w:abstractNumId w:val="3"/>
  </w:num>
  <w:num w:numId="2">
    <w:abstractNumId w:val="0"/>
    <w:lvlOverride w:ilvl="0">
      <w:lvl w:ilvl="0">
        <w:start w:val="1"/>
        <w:numFmt w:val="bullet"/>
        <w:lvlText w:val=""/>
        <w:legacy w:legacy="1" w:legacySpace="0" w:legacyIndent="510"/>
        <w:lvlJc w:val="left"/>
        <w:pPr>
          <w:ind w:left="1546" w:hanging="510"/>
        </w:pPr>
        <w:rPr>
          <w:rFonts w:ascii="Symbol" w:hAnsi="Symbol" w:hint="default"/>
          <w:sz w:val="24"/>
        </w:rPr>
      </w:lvl>
    </w:lvlOverride>
  </w:num>
  <w:num w:numId="3">
    <w:abstractNumId w:val="6"/>
  </w:num>
  <w:num w:numId="4">
    <w:abstractNumId w:val="5"/>
  </w:num>
  <w:num w:numId="5">
    <w:abstractNumId w:val="2"/>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attachedTemplate r:id="rId1"/>
  <w:doNotTrackMoves/>
  <w:defaultTabStop w:val="510"/>
  <w:evenAndOddHeaders/>
  <w:drawingGridHorizontalSpacing w:val="120"/>
  <w:drawingGridVerticalSpacing w:val="104"/>
  <w:displayHorizontalDrawingGridEvery w:val="0"/>
  <w:displayVerticalDrawingGridEvery w:val="3"/>
  <w:characterSpacingControl w:val="compressPunctuation"/>
  <w:noLineBreaksAfter w:lang="ja-JP" w:val="([{·‘“〈《「『【〔〖（．［｛"/>
  <w:noLineBreaksBefore w:lang="ja-JP" w:val="!),.:;?]}¨·ˇˉ—‖’”…∶、。〃々〉》」』】〕〗！＂＇），．：；？］｀｜｝～"/>
  <w:hdrShapeDefaults>
    <o:shapedefaults v:ext="edit" spidmax="1030"/>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33778"/>
    <w:rsid w:val="00D3377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510"/>
        <w:tab w:val="left" w:pos="1021"/>
        <w:tab w:val="left" w:pos="1531"/>
        <w:tab w:val="left" w:pos="2041"/>
      </w:tabs>
      <w:adjustRightInd w:val="0"/>
      <w:spacing w:line="336" w:lineRule="auto"/>
      <w:jc w:val="both"/>
      <w:textAlignment w:val="baseline"/>
    </w:pPr>
    <w:rPr>
      <w:spacing w:val="10"/>
      <w:kern w:val="24"/>
      <w:sz w:val="24"/>
      <w:lang w:val="en-US" w:eastAsia="zh-CN"/>
    </w:rPr>
  </w:style>
  <w:style w:type="paragraph" w:styleId="Heading1">
    <w:name w:val="heading 1"/>
    <w:basedOn w:val="Normal"/>
    <w:next w:val="Normal"/>
    <w:qFormat/>
    <w:pPr>
      <w:keepNext/>
      <w:keepLines/>
      <w:widowControl w:val="0"/>
      <w:tabs>
        <w:tab w:val="clear" w:pos="510"/>
        <w:tab w:val="clear" w:pos="1021"/>
        <w:tab w:val="clear" w:pos="1531"/>
        <w:tab w:val="clear" w:pos="2041"/>
      </w:tabs>
      <w:spacing w:after="320" w:line="288" w:lineRule="auto"/>
      <w:jc w:val="center"/>
      <w:outlineLvl w:val="0"/>
    </w:pPr>
    <w:rPr>
      <w:b/>
      <w:color w:val="000000"/>
      <w:kern w:val="32"/>
      <w:sz w:val="30"/>
    </w:rPr>
  </w:style>
  <w:style w:type="paragraph" w:styleId="Heading2">
    <w:name w:val="heading 2"/>
    <w:basedOn w:val="Normal"/>
    <w:next w:val="Normal"/>
    <w:qFormat/>
    <w:pPr>
      <w:keepNext/>
      <w:keepLines/>
      <w:widowControl w:val="0"/>
      <w:tabs>
        <w:tab w:val="clear" w:pos="510"/>
        <w:tab w:val="clear" w:pos="1021"/>
        <w:tab w:val="clear" w:pos="1531"/>
        <w:tab w:val="clear" w:pos="2041"/>
      </w:tabs>
      <w:spacing w:after="320" w:line="288" w:lineRule="auto"/>
      <w:jc w:val="center"/>
      <w:outlineLvl w:val="1"/>
    </w:pPr>
    <w:rPr>
      <w:color w:val="000000"/>
      <w:kern w:val="28"/>
      <w:sz w:val="28"/>
    </w:rPr>
  </w:style>
  <w:style w:type="paragraph" w:styleId="Heading3">
    <w:name w:val="heading 3"/>
    <w:basedOn w:val="Normal"/>
    <w:next w:val="Normal"/>
    <w:qFormat/>
    <w:pPr>
      <w:keepNext/>
      <w:keepLines/>
      <w:widowControl w:val="0"/>
      <w:tabs>
        <w:tab w:val="clear" w:pos="510"/>
        <w:tab w:val="clear" w:pos="1021"/>
        <w:tab w:val="clear" w:pos="1531"/>
        <w:tab w:val="clear" w:pos="2041"/>
      </w:tabs>
      <w:spacing w:after="320"/>
      <w:jc w:val="center"/>
      <w:outlineLvl w:val="2"/>
    </w:pPr>
    <w:rPr>
      <w:color w:val="000000"/>
      <w:kern w:val="28"/>
      <w:u w:val="single"/>
    </w:rPr>
  </w:style>
  <w:style w:type="paragraph" w:styleId="Heading4">
    <w:name w:val="heading 4"/>
    <w:basedOn w:val="Normal"/>
    <w:next w:val="Normal"/>
    <w:qFormat/>
    <w:pPr>
      <w:keepNext/>
      <w:keepLines/>
      <w:widowControl w:val="0"/>
      <w:tabs>
        <w:tab w:val="left" w:pos="510"/>
        <w:tab w:val="left" w:pos="1021"/>
        <w:tab w:val="left" w:pos="1531"/>
        <w:tab w:val="left" w:pos="2041"/>
      </w:tabs>
      <w:spacing w:after="240"/>
      <w:jc w:val="left"/>
      <w:outlineLvl w:val="3"/>
    </w:pPr>
    <w:rPr>
      <w:color w:val="000000"/>
      <w:u w:val="single"/>
    </w:rPr>
  </w:style>
  <w:style w:type="paragraph" w:styleId="Heading5">
    <w:name w:val="heading 5"/>
    <w:basedOn w:val="Normal"/>
    <w:next w:val="Normal"/>
    <w:qFormat/>
    <w:pPr>
      <w:keepNext/>
      <w:keepLines/>
      <w:widowControl w:val="0"/>
      <w:tabs>
        <w:tab w:val="left" w:pos="510"/>
        <w:tab w:val="left" w:pos="1021"/>
        <w:tab w:val="left" w:pos="1531"/>
        <w:tab w:val="left" w:pos="2041"/>
        <w:tab w:val="left" w:pos="2552"/>
      </w:tabs>
      <w:spacing w:after="240"/>
      <w:outlineLvl w:val="4"/>
    </w:pPr>
    <w:rPr>
      <w:rFonts w:eastAsia="SimHei"/>
    </w:rPr>
  </w:style>
  <w:style w:type="paragraph" w:styleId="Heading6">
    <w:name w:val="heading 6"/>
    <w:basedOn w:val="Normal"/>
    <w:next w:val="Normal"/>
    <w:qFormat/>
    <w:pPr>
      <w:keepNext/>
      <w:keepLines/>
      <w:widowControl w:val="0"/>
      <w:spacing w:after="240"/>
      <w:outlineLvl w:val="5"/>
    </w:pPr>
  </w:style>
  <w:style w:type="paragraph" w:styleId="Heading7">
    <w:name w:val="heading 7"/>
    <w:basedOn w:val="Normal"/>
    <w:next w:val="Normal"/>
    <w:qFormat/>
    <w:pPr>
      <w:keepNext/>
      <w:keepLines/>
      <w:tabs>
        <w:tab w:val="clear" w:pos="1531"/>
        <w:tab w:val="clear" w:pos="2041"/>
        <w:tab w:val="left" w:pos="510"/>
        <w:tab w:val="left" w:pos="1021"/>
        <w:tab w:val="left" w:pos="1191"/>
      </w:tabs>
      <w:spacing w:after="200"/>
      <w:outlineLvl w:val="6"/>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10"/>
        <w:tab w:val="clear" w:pos="1021"/>
        <w:tab w:val="clear" w:pos="1531"/>
        <w:tab w:val="clear" w:pos="2041"/>
        <w:tab w:val="left" w:pos="1202"/>
        <w:tab w:val="left" w:pos="6124"/>
        <w:tab w:val="left" w:pos="6634"/>
        <w:tab w:val="left" w:pos="7144"/>
        <w:tab w:val="left" w:pos="7655"/>
        <w:tab w:val="left" w:pos="8165"/>
      </w:tabs>
      <w:spacing w:line="288" w:lineRule="auto"/>
      <w:jc w:val="left"/>
    </w:pPr>
    <w:rPr>
      <w:rFonts w:ascii="Courier" w:hAnsi="Courier"/>
      <w:spacing w:val="0"/>
      <w:sz w:val="20"/>
    </w:rPr>
  </w:style>
  <w:style w:type="paragraph" w:styleId="Footer">
    <w:name w:val="footer"/>
    <w:semiHidden/>
    <w:pPr>
      <w:widowControl w:val="0"/>
      <w:adjustRightInd w:val="0"/>
      <w:spacing w:line="288" w:lineRule="auto"/>
      <w:textAlignment w:val="baseline"/>
    </w:pPr>
    <w:rPr>
      <w:rFonts w:ascii="Courier New" w:hAnsi="Courier New"/>
      <w:noProof/>
      <w:lang w:eastAsia="zh-CN"/>
    </w:rPr>
  </w:style>
  <w:style w:type="character" w:styleId="PageNumber">
    <w:name w:val="page number"/>
    <w:semiHidden/>
    <w:rPr>
      <w:rFonts w:ascii="Courier" w:eastAsia="长城仿宋" w:hAnsi="Courier"/>
      <w:sz w:val="20"/>
    </w:rPr>
  </w:style>
  <w:style w:type="paragraph" w:styleId="FootnoteText">
    <w:name w:val="footnote text"/>
    <w:basedOn w:val="Normal"/>
    <w:semiHidden/>
    <w:pPr>
      <w:spacing w:line="288" w:lineRule="auto"/>
      <w:ind w:firstLine="510"/>
    </w:pPr>
    <w:rPr>
      <w:rFonts w:eastAsia="长城楷体"/>
      <w:spacing w:val="0"/>
    </w:rPr>
  </w:style>
  <w:style w:type="character" w:styleId="FootnoteReference">
    <w:name w:val="footnote reference"/>
    <w:semiHidden/>
    <w:rPr>
      <w:vertAlign w:val="superscript"/>
    </w:rPr>
  </w:style>
  <w:style w:type="paragraph" w:customStyle="1" w:styleId="a">
    <w:name w:val="首页页眉"/>
    <w:basedOn w:val="Normal"/>
    <w:pPr>
      <w:tabs>
        <w:tab w:val="clear" w:pos="510"/>
        <w:tab w:val="clear" w:pos="1021"/>
        <w:tab w:val="clear" w:pos="1531"/>
        <w:tab w:val="clear" w:pos="2041"/>
      </w:tabs>
      <w:suppressAutoHyphens/>
      <w:spacing w:line="288" w:lineRule="auto"/>
    </w:pPr>
    <w:rPr>
      <w:rFonts w:ascii="Univers Bold" w:hAnsi="Univers Bold"/>
    </w:rPr>
  </w:style>
  <w:style w:type="paragraph" w:customStyle="1" w:styleId="a0">
    <w:name w:val="悬挂(a)"/>
    <w:basedOn w:val="Normal"/>
    <w:pPr>
      <w:ind w:left="1531" w:hanging="510"/>
    </w:pPr>
  </w:style>
  <w:style w:type="paragraph" w:styleId="NormalIndent">
    <w:name w:val="Normal Indent"/>
    <w:basedOn w:val="Normal"/>
    <w:semiHidden/>
    <w:pPr>
      <w:ind w:firstLine="510"/>
    </w:pPr>
  </w:style>
  <w:style w:type="paragraph" w:customStyle="1" w:styleId="a1">
    <w:name w:val="悬挂(一)"/>
    <w:basedOn w:val="Normal"/>
    <w:pPr>
      <w:ind w:left="1531" w:hanging="510"/>
    </w:pPr>
  </w:style>
  <w:style w:type="paragraph" w:customStyle="1" w:styleId="a2">
    <w:name w:val="目录页次"/>
    <w:pPr>
      <w:widowControl w:val="0"/>
      <w:tabs>
        <w:tab w:val="left" w:pos="510"/>
        <w:tab w:val="left" w:pos="1021"/>
        <w:tab w:val="left" w:pos="1531"/>
        <w:tab w:val="left" w:pos="2041"/>
        <w:tab w:val="right" w:leader="dot" w:pos="8392"/>
        <w:tab w:val="right" w:pos="9185"/>
      </w:tabs>
      <w:adjustRightInd w:val="0"/>
      <w:spacing w:line="336" w:lineRule="auto"/>
      <w:jc w:val="both"/>
      <w:textAlignment w:val="baseline"/>
    </w:pPr>
    <w:rPr>
      <w:noProof/>
      <w:spacing w:val="10"/>
      <w:kern w:val="24"/>
      <w:sz w:val="24"/>
      <w:lang w:eastAsia="zh-CN"/>
    </w:rPr>
  </w:style>
  <w:style w:type="paragraph" w:customStyle="1" w:styleId="1L">
    <w:name w:val="页眉1L"/>
    <w:basedOn w:val="Normal"/>
    <w:pPr>
      <w:framePr w:w="1542" w:h="627" w:hSpace="180" w:wrap="around" w:vAnchor="page" w:hAnchor="page" w:x="1469" w:y="1390"/>
      <w:tabs>
        <w:tab w:val="clear" w:pos="510"/>
        <w:tab w:val="clear" w:pos="1021"/>
        <w:tab w:val="clear" w:pos="1531"/>
        <w:tab w:val="clear" w:pos="2041"/>
      </w:tabs>
      <w:spacing w:line="240" w:lineRule="auto"/>
    </w:pPr>
    <w:rPr>
      <w:rFonts w:ascii="SimHei" w:eastAsia="SimHei"/>
      <w:spacing w:val="60"/>
      <w:sz w:val="32"/>
    </w:rPr>
  </w:style>
  <w:style w:type="paragraph" w:customStyle="1" w:styleId="1R1">
    <w:name w:val="页眉1R1"/>
    <w:basedOn w:val="Normal"/>
    <w:pPr>
      <w:tabs>
        <w:tab w:val="clear" w:pos="510"/>
        <w:tab w:val="clear" w:pos="1021"/>
        <w:tab w:val="clear" w:pos="1531"/>
        <w:tab w:val="clear" w:pos="2041"/>
      </w:tabs>
      <w:suppressAutoHyphens/>
      <w:spacing w:line="240" w:lineRule="auto"/>
    </w:pPr>
    <w:rPr>
      <w:rFonts w:ascii="Univers (WN)" w:hAnsi="Univers (WN)"/>
      <w:b/>
      <w:sz w:val="60"/>
    </w:rPr>
  </w:style>
  <w:style w:type="paragraph" w:customStyle="1" w:styleId="1m2">
    <w:name w:val="页眉1m2"/>
    <w:basedOn w:val="Normal"/>
    <w:pPr>
      <w:tabs>
        <w:tab w:val="clear" w:pos="510"/>
        <w:tab w:val="clear" w:pos="1021"/>
        <w:tab w:val="clear" w:pos="1531"/>
        <w:tab w:val="clear" w:pos="2041"/>
      </w:tabs>
      <w:suppressAutoHyphens/>
      <w:spacing w:line="360" w:lineRule="auto"/>
      <w:jc w:val="left"/>
    </w:pPr>
    <w:rPr>
      <w:rFonts w:ascii="SimHei" w:eastAsia="SimHei"/>
      <w:spacing w:val="60"/>
      <w:sz w:val="40"/>
    </w:rPr>
  </w:style>
  <w:style w:type="paragraph" w:customStyle="1" w:styleId="1m1">
    <w:name w:val="页眉1m1"/>
    <w:basedOn w:val="1m2"/>
    <w:rPr>
      <w:spacing w:val="40"/>
    </w:rPr>
  </w:style>
  <w:style w:type="paragraph" w:customStyle="1" w:styleId="1R2">
    <w:name w:val="页眉1R2"/>
    <w:basedOn w:val="Normal"/>
    <w:pPr>
      <w:framePr w:w="3101" w:h="1977" w:hSpace="180" w:wrap="around" w:vAnchor="page" w:hAnchor="page" w:x="8549" w:y="2638"/>
      <w:tabs>
        <w:tab w:val="clear" w:pos="510"/>
        <w:tab w:val="clear" w:pos="1021"/>
        <w:tab w:val="clear" w:pos="1531"/>
        <w:tab w:val="clear" w:pos="2041"/>
        <w:tab w:val="left" w:pos="1202"/>
        <w:tab w:val="left" w:pos="6124"/>
        <w:tab w:val="left" w:pos="6634"/>
        <w:tab w:val="left" w:pos="7144"/>
        <w:tab w:val="left" w:pos="7655"/>
        <w:tab w:val="left" w:pos="8165"/>
      </w:tabs>
      <w:spacing w:line="288" w:lineRule="auto"/>
      <w:jc w:val="left"/>
    </w:pPr>
    <w:rPr>
      <w:rFonts w:ascii="Courier" w:hAnsi="Courier"/>
      <w:sz w:val="20"/>
    </w:rPr>
  </w:style>
  <w:style w:type="paragraph" w:customStyle="1" w:styleId="a3">
    <w:name w:val="目录段页次"/>
    <w:pPr>
      <w:widowControl w:val="0"/>
      <w:tabs>
        <w:tab w:val="left" w:pos="510"/>
        <w:tab w:val="left" w:pos="1021"/>
        <w:tab w:val="left" w:pos="1531"/>
        <w:tab w:val="left" w:pos="2041"/>
        <w:tab w:val="right" w:leader="dot" w:pos="6804"/>
        <w:tab w:val="right" w:pos="7371"/>
        <w:tab w:val="center" w:pos="7541"/>
        <w:tab w:val="left" w:pos="7711"/>
        <w:tab w:val="right" w:pos="9185"/>
      </w:tabs>
      <w:adjustRightInd w:val="0"/>
      <w:spacing w:line="336" w:lineRule="auto"/>
      <w:jc w:val="both"/>
      <w:textAlignment w:val="baseline"/>
    </w:pPr>
    <w:rPr>
      <w:noProof/>
      <w:spacing w:val="10"/>
      <w:kern w:val="24"/>
      <w:sz w:val="24"/>
      <w:lang w:eastAsia="zh-CN"/>
    </w:rPr>
  </w:style>
  <w:style w:type="paragraph" w:customStyle="1" w:styleId="UNLOGO">
    <w:name w:val="UNLOGO"/>
    <w:basedOn w:val="Normal"/>
    <w:pPr>
      <w:tabs>
        <w:tab w:val="clear" w:pos="510"/>
        <w:tab w:val="clear" w:pos="1021"/>
        <w:tab w:val="clear" w:pos="1531"/>
        <w:tab w:val="clear" w:pos="2041"/>
      </w:tabs>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jc w:val="both"/>
      <w:textAlignment w:val="baseline"/>
    </w:pPr>
    <w:rPr>
      <w:kern w:val="24"/>
      <w:sz w:val="24"/>
      <w:lang w:val="en-US" w:eastAsia="zh-CN"/>
    </w:rPr>
  </w:style>
  <w:style w:type="paragraph" w:styleId="EndnoteText">
    <w:name w:val="endnote text"/>
    <w:basedOn w:val="FootnoteText"/>
    <w:semiHidden/>
  </w:style>
  <w:style w:type="paragraph" w:customStyle="1" w:styleId="a4">
    <w:name w:val="居中页眉"/>
    <w:basedOn w:val="Header"/>
    <w:pPr>
      <w:widowControl w:val="0"/>
      <w:tabs>
        <w:tab w:val="clear" w:pos="6124"/>
        <w:tab w:val="clear" w:pos="6634"/>
        <w:tab w:val="clear" w:pos="7144"/>
        <w:tab w:val="clear" w:pos="7655"/>
        <w:tab w:val="clear" w:pos="8165"/>
      </w:tabs>
      <w:jc w:val="center"/>
    </w:pPr>
    <w:rPr>
      <w:rFonts w:ascii="Times New Roman" w:hAnsi="Times New Roman"/>
    </w:rPr>
  </w:style>
  <w:style w:type="paragraph" w:customStyle="1" w:styleId="a5">
    <w:name w:val="悬挂"/>
    <w:basedOn w:val="Normal"/>
    <w:pPr>
      <w:ind w:left="510" w:hanging="510"/>
    </w:pPr>
  </w:style>
  <w:style w:type="paragraph" w:customStyle="1" w:styleId="a6">
    <w:name w:val="悬挂符号－"/>
    <w:basedOn w:val="a5"/>
  </w:style>
  <w:style w:type="paragraph" w:customStyle="1" w:styleId="a7">
    <w:name w:val="目录段次"/>
    <w:pPr>
      <w:widowControl w:val="0"/>
      <w:tabs>
        <w:tab w:val="left" w:pos="510"/>
        <w:tab w:val="left" w:pos="1021"/>
        <w:tab w:val="left" w:pos="1531"/>
        <w:tab w:val="left" w:pos="2041"/>
        <w:tab w:val="right" w:leader="dot" w:pos="7677"/>
        <w:tab w:val="right" w:pos="8335"/>
        <w:tab w:val="center" w:pos="8505"/>
        <w:tab w:val="left" w:pos="8675"/>
      </w:tabs>
      <w:adjustRightInd w:val="0"/>
      <w:spacing w:line="336" w:lineRule="auto"/>
      <w:jc w:val="both"/>
      <w:textAlignment w:val="baseline"/>
    </w:pPr>
    <w:rPr>
      <w:noProof/>
      <w:spacing w:val="10"/>
      <w:kern w:val="24"/>
      <w:sz w:val="24"/>
      <w:lang w:eastAsia="zh-CN"/>
    </w:rPr>
  </w:style>
  <w:style w:type="paragraph" w:customStyle="1" w:styleId="a8">
    <w:name w:val="悬挂符号●"/>
    <w:basedOn w:val="a5"/>
  </w:style>
  <w:style w:type="paragraph" w:customStyle="1" w:styleId="x">
    <w:name w:val="悬挂[(x)"/>
    <w:basedOn w:val="Normal"/>
    <w:pPr>
      <w:ind w:left="1531" w:hanging="595"/>
    </w:pPr>
  </w:style>
  <w:style w:type="paragraph" w:customStyle="1" w:styleId="12cm">
    <w:name w:val="12cm落款"/>
    <w:pPr>
      <w:keepLines/>
      <w:widowControl w:val="0"/>
      <w:tabs>
        <w:tab w:val="left" w:pos="7314"/>
        <w:tab w:val="left" w:pos="7825"/>
        <w:tab w:val="left" w:pos="8335"/>
        <w:tab w:val="left" w:pos="8845"/>
      </w:tabs>
      <w:adjustRightInd w:val="0"/>
      <w:spacing w:before="160" w:after="280" w:line="288" w:lineRule="auto"/>
      <w:ind w:left="6804"/>
      <w:jc w:val="both"/>
      <w:textAlignment w:val="baseline"/>
    </w:pPr>
    <w:rPr>
      <w:noProof/>
      <w:spacing w:val="10"/>
      <w:kern w:val="24"/>
      <w:sz w:val="24"/>
      <w:lang w:eastAsia="zh-CN"/>
    </w:rPr>
  </w:style>
  <w:style w:type="paragraph" w:customStyle="1" w:styleId="9cm">
    <w:name w:val="9cm落款"/>
    <w:basedOn w:val="Normal"/>
    <w:pPr>
      <w:keepLines/>
      <w:widowControl w:val="0"/>
      <w:tabs>
        <w:tab w:val="left" w:pos="6124"/>
        <w:tab w:val="left" w:pos="6634"/>
        <w:tab w:val="left" w:pos="7144"/>
        <w:tab w:val="left" w:pos="7655"/>
        <w:tab w:val="left" w:pos="8165"/>
        <w:tab w:val="left" w:pos="8675"/>
      </w:tabs>
      <w:spacing w:before="160" w:after="280" w:line="288" w:lineRule="auto"/>
      <w:ind w:left="5103"/>
    </w:pPr>
  </w:style>
  <w:style w:type="paragraph" w:customStyle="1" w:styleId="1">
    <w:name w:val="悬挂(1)"/>
    <w:basedOn w:val="Normal"/>
    <w:pPr>
      <w:ind w:left="1531" w:hanging="510"/>
    </w:pPr>
  </w:style>
  <w:style w:type="paragraph" w:customStyle="1" w:styleId="x0">
    <w:name w:val="悬挂“(x)"/>
    <w:basedOn w:val="a0"/>
    <w:pPr>
      <w:ind w:left="1530" w:hanging="765"/>
    </w:pPr>
  </w:style>
  <w:style w:type="character" w:styleId="EndnoteReference">
    <w:name w:val="endnote reference"/>
    <w:semiHidden/>
    <w:rPr>
      <w:color w:val="FF0000"/>
      <w:vertAlign w:val="superscript"/>
    </w:rPr>
  </w:style>
  <w:style w:type="paragraph" w:customStyle="1" w:styleId="a9">
    <w:name w:val="黑体标题"/>
    <w:next w:val="Normal"/>
    <w:pPr>
      <w:keepNext/>
      <w:keepLines/>
      <w:widowControl w:val="0"/>
      <w:adjustRightInd w:val="0"/>
      <w:spacing w:after="320" w:line="336" w:lineRule="auto"/>
      <w:jc w:val="center"/>
      <w:textAlignment w:val="baseline"/>
    </w:pPr>
    <w:rPr>
      <w:rFonts w:eastAsia="SimHei"/>
      <w:noProof/>
      <w:spacing w:val="10"/>
      <w:kern w:val="24"/>
      <w:sz w:val="24"/>
      <w:lang w:eastAsia="zh-CN"/>
    </w:rPr>
  </w:style>
  <w:style w:type="paragraph" w:customStyle="1" w:styleId="aa">
    <w:name w:val="黑体"/>
    <w:basedOn w:val="Normal"/>
    <w:rPr>
      <w:rFonts w:eastAsia="SimHei"/>
    </w:rPr>
  </w:style>
  <w:style w:type="paragraph" w:customStyle="1" w:styleId="ab">
    <w:name w:val="楷体"/>
    <w:basedOn w:val="Normal"/>
    <w:rPr>
      <w:rFonts w:eastAsia="长城楷体"/>
      <w:spacing w:val="0"/>
    </w:rPr>
  </w:style>
  <w:style w:type="paragraph" w:customStyle="1" w:styleId="ac">
    <w:name w:val="目录"/>
    <w:basedOn w:val="Normal"/>
    <w:pPr>
      <w:widowControl w:val="0"/>
      <w:tabs>
        <w:tab w:val="clear" w:pos="1021"/>
        <w:tab w:val="clear" w:pos="1531"/>
        <w:tab w:val="clear" w:pos="2041"/>
        <w:tab w:val="left" w:pos="510"/>
        <w:tab w:val="left" w:pos="7201"/>
        <w:tab w:val="left" w:pos="7711"/>
        <w:tab w:val="left" w:pos="8618"/>
        <w:tab w:val="right" w:pos="9356"/>
      </w:tabs>
      <w:spacing w:line="360" w:lineRule="auto"/>
    </w:pPr>
    <w:rPr>
      <w:rFonts w:eastAsia="长城仿宋"/>
      <w:spacing w:val="0"/>
      <w:kern w:val="0"/>
    </w:rPr>
  </w:style>
  <w:style w:type="paragraph" w:customStyle="1" w:styleId="10">
    <w:name w:val="样式1"/>
    <w:basedOn w:val="Normal"/>
    <w:pPr>
      <w:spacing w:line="240" w:lineRule="auto"/>
      <w:ind w:firstLine="510"/>
    </w:pPr>
    <w:rPr>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WINWORD\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67</TotalTime>
  <Pages>53</Pages>
  <Words>34381</Words>
  <Characters>39838</Characters>
  <Application>Microsoft Office Word</Application>
  <DocSecurity>4</DocSecurity>
  <Lines>1592</Lines>
  <Paragraphs>770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KONG</dc:creator>
  <cp:keywords/>
  <cp:lastModifiedBy>KONG</cp:lastModifiedBy>
  <cp:revision>18</cp:revision>
  <cp:lastPrinted>1998-11-30T13:47:00Z</cp:lastPrinted>
  <dcterms:created xsi:type="dcterms:W3CDTF">1998-11-27T12:50:00Z</dcterms:created>
  <dcterms:modified xsi:type="dcterms:W3CDTF">1998-11-30T15:12:00Z</dcterms:modified>
</cp:coreProperties>
</file>