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582B766" w14:textId="77777777" w:rsidTr="00DD35CF">
        <w:trPr>
          <w:trHeight w:hRule="exact" w:val="851"/>
        </w:trPr>
        <w:tc>
          <w:tcPr>
            <w:tcW w:w="1276" w:type="dxa"/>
            <w:tcBorders>
              <w:bottom w:val="single" w:sz="4" w:space="0" w:color="auto"/>
            </w:tcBorders>
          </w:tcPr>
          <w:p w14:paraId="2338380C" w14:textId="77777777" w:rsidR="003D7914" w:rsidRPr="00DB58B5" w:rsidRDefault="003D7914" w:rsidP="007A4F8C"/>
        </w:tc>
        <w:tc>
          <w:tcPr>
            <w:tcW w:w="2268" w:type="dxa"/>
            <w:tcBorders>
              <w:bottom w:val="single" w:sz="4" w:space="0" w:color="auto"/>
            </w:tcBorders>
            <w:vAlign w:val="bottom"/>
          </w:tcPr>
          <w:p w14:paraId="3ECADF07"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DAF201" w14:textId="0AC1DBDC" w:rsidR="003D7914" w:rsidRPr="00DB58B5" w:rsidRDefault="007A4F8C" w:rsidP="007A4F8C">
            <w:pPr>
              <w:jc w:val="right"/>
            </w:pPr>
            <w:r w:rsidRPr="007A4F8C">
              <w:rPr>
                <w:sz w:val="40"/>
              </w:rPr>
              <w:t>CMW</w:t>
            </w:r>
            <w:r>
              <w:t>/C/GC/6</w:t>
            </w:r>
          </w:p>
        </w:tc>
      </w:tr>
      <w:tr w:rsidR="003D7914" w:rsidRPr="00DB58B5" w14:paraId="6EF60B1F" w14:textId="77777777" w:rsidTr="00DD35CF">
        <w:trPr>
          <w:trHeight w:hRule="exact" w:val="2835"/>
        </w:trPr>
        <w:tc>
          <w:tcPr>
            <w:tcW w:w="1276" w:type="dxa"/>
            <w:tcBorders>
              <w:top w:val="single" w:sz="4" w:space="0" w:color="auto"/>
              <w:bottom w:val="single" w:sz="12" w:space="0" w:color="auto"/>
            </w:tcBorders>
          </w:tcPr>
          <w:p w14:paraId="32C2B63F" w14:textId="77777777" w:rsidR="003D7914" w:rsidRPr="00DB58B5" w:rsidRDefault="003D7914" w:rsidP="00DD35CF">
            <w:pPr>
              <w:spacing w:before="120"/>
              <w:jc w:val="center"/>
            </w:pPr>
            <w:r>
              <w:rPr>
                <w:noProof/>
                <w:lang w:eastAsia="fr-CH"/>
              </w:rPr>
              <w:drawing>
                <wp:inline distT="0" distB="0" distL="0" distR="0" wp14:anchorId="04821289" wp14:editId="0D0DD6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661D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7A4E7E8" w14:textId="77777777" w:rsidR="003D7914" w:rsidRDefault="007A4F8C" w:rsidP="00DD35CF">
            <w:pPr>
              <w:spacing w:before="240"/>
            </w:pPr>
            <w:proofErr w:type="spellStart"/>
            <w:r>
              <w:t>Distr</w:t>
            </w:r>
            <w:proofErr w:type="spellEnd"/>
            <w:r>
              <w:t>. générale</w:t>
            </w:r>
          </w:p>
          <w:p w14:paraId="2D58628A" w14:textId="77777777" w:rsidR="007A4F8C" w:rsidRDefault="007A4F8C" w:rsidP="007A4F8C">
            <w:pPr>
              <w:spacing w:line="240" w:lineRule="exact"/>
            </w:pPr>
            <w:r>
              <w:t>2 janvier 2025</w:t>
            </w:r>
          </w:p>
          <w:p w14:paraId="63A927F8" w14:textId="09FD11E8" w:rsidR="007A4F8C" w:rsidRDefault="007A4F8C" w:rsidP="007A4F8C">
            <w:pPr>
              <w:spacing w:line="240" w:lineRule="exact"/>
            </w:pPr>
          </w:p>
          <w:p w14:paraId="25740524" w14:textId="28A6BC1A" w:rsidR="007A4F8C" w:rsidRPr="00DB58B5" w:rsidRDefault="007A4F8C" w:rsidP="007A4F8C">
            <w:pPr>
              <w:spacing w:line="240" w:lineRule="exact"/>
            </w:pPr>
            <w:r>
              <w:t>Original : français</w:t>
            </w:r>
          </w:p>
        </w:tc>
      </w:tr>
    </w:tbl>
    <w:p w14:paraId="7B386A6A" w14:textId="77777777" w:rsidR="007A4F8C" w:rsidRPr="00BE62A7" w:rsidRDefault="007A4F8C" w:rsidP="007A4F8C">
      <w:pPr>
        <w:spacing w:before="120"/>
        <w:rPr>
          <w:b/>
          <w:sz w:val="24"/>
          <w:szCs w:val="24"/>
        </w:rPr>
      </w:pPr>
      <w:r w:rsidRPr="00BE62A7">
        <w:rPr>
          <w:b/>
          <w:sz w:val="24"/>
          <w:szCs w:val="24"/>
        </w:rPr>
        <w:t>Comité pour la protection des droits de tous les travailleurs</w:t>
      </w:r>
      <w:r>
        <w:rPr>
          <w:b/>
          <w:sz w:val="24"/>
          <w:szCs w:val="24"/>
        </w:rPr>
        <w:t xml:space="preserve"> </w:t>
      </w:r>
      <w:r w:rsidRPr="00BE62A7">
        <w:rPr>
          <w:b/>
          <w:sz w:val="24"/>
          <w:szCs w:val="24"/>
        </w:rPr>
        <w:br/>
        <w:t>migrants et des membres de leur famille</w:t>
      </w:r>
    </w:p>
    <w:p w14:paraId="3E574C82" w14:textId="1B108360" w:rsidR="007A4F8C" w:rsidRPr="00DE0C7C" w:rsidRDefault="007A4F8C" w:rsidP="00C9781E">
      <w:pPr>
        <w:pStyle w:val="HChG"/>
      </w:pPr>
      <w:r>
        <w:rPr>
          <w:lang w:val="fr-FR"/>
        </w:rPr>
        <w:tab/>
      </w:r>
      <w:r>
        <w:rPr>
          <w:lang w:val="fr-FR"/>
        </w:rPr>
        <w:tab/>
      </w:r>
      <w:r w:rsidRPr="00DE0C7C">
        <w:t xml:space="preserve">Observation générale </w:t>
      </w:r>
      <w:r w:rsidR="002C64BD">
        <w:rPr>
          <w:rFonts w:eastAsia="MS Mincho"/>
        </w:rPr>
        <w:t>n</w:t>
      </w:r>
      <w:r w:rsidR="002C64BD">
        <w:rPr>
          <w:rFonts w:eastAsia="MS Mincho"/>
          <w:vertAlign w:val="superscript"/>
        </w:rPr>
        <w:t>o</w:t>
      </w:r>
      <w:r w:rsidR="002C64BD">
        <w:t> </w:t>
      </w:r>
      <w:r w:rsidRPr="00DE0C7C">
        <w:t xml:space="preserve">6 (2024) sur </w:t>
      </w:r>
      <w:r w:rsidRPr="00564546">
        <w:t xml:space="preserve">la protection convergente des droits des travailleurs migrants </w:t>
      </w:r>
      <w:r w:rsidR="002C64BD">
        <w:br/>
      </w:r>
      <w:r w:rsidRPr="00564546">
        <w:t xml:space="preserve">et des membres de leur famille </w:t>
      </w:r>
      <w:r>
        <w:t>par</w:t>
      </w:r>
      <w:r w:rsidRPr="00564546">
        <w:t xml:space="preserve"> la </w:t>
      </w:r>
      <w:r>
        <w:t>C</w:t>
      </w:r>
      <w:r w:rsidRPr="00564546">
        <w:t xml:space="preserve">onvention </w:t>
      </w:r>
      <w:r w:rsidR="002C64BD">
        <w:br/>
      </w:r>
      <w:r w:rsidRPr="00564546">
        <w:t xml:space="preserve">et le </w:t>
      </w:r>
      <w:r>
        <w:t>P</w:t>
      </w:r>
      <w:r w:rsidRPr="00564546">
        <w:t xml:space="preserve">acte mondial pour </w:t>
      </w:r>
      <w:r>
        <w:t>d</w:t>
      </w:r>
      <w:r w:rsidRPr="00564546">
        <w:t>es migrations</w:t>
      </w:r>
      <w:r>
        <w:t xml:space="preserve"> </w:t>
      </w:r>
      <w:r w:rsidRPr="00155E7E">
        <w:t xml:space="preserve">sûres, </w:t>
      </w:r>
      <w:r w:rsidR="002C64BD">
        <w:br/>
      </w:r>
      <w:r w:rsidRPr="00155E7E">
        <w:t>ordonnées et régulières</w:t>
      </w:r>
    </w:p>
    <w:p w14:paraId="361EF590" w14:textId="77777777" w:rsidR="007A4F8C" w:rsidRPr="00B07F97" w:rsidRDefault="007A4F8C" w:rsidP="00C9781E">
      <w:pPr>
        <w:pStyle w:val="HChG"/>
      </w:pPr>
      <w:r w:rsidRPr="00B07F97">
        <w:tab/>
        <w:t>I.</w:t>
      </w:r>
      <w:r w:rsidRPr="00B07F97">
        <w:tab/>
        <w:t>Avant-propos</w:t>
      </w:r>
    </w:p>
    <w:p w14:paraId="5CBF6316" w14:textId="4C6B226C" w:rsidR="007A4F8C" w:rsidRPr="00D1745D" w:rsidRDefault="007A4F8C" w:rsidP="00C9781E">
      <w:pPr>
        <w:pStyle w:val="SingleTxtG"/>
      </w:pPr>
      <w:r w:rsidRPr="00D1745D">
        <w:t>1.</w:t>
      </w:r>
      <w:r w:rsidRPr="00D1745D">
        <w:tab/>
        <w:t xml:space="preserve">La Convention </w:t>
      </w:r>
      <w:r>
        <w:t>internationale sur</w:t>
      </w:r>
      <w:r w:rsidRPr="00D1745D">
        <w:t xml:space="preserve"> la </w:t>
      </w:r>
      <w:r>
        <w:t>p</w:t>
      </w:r>
      <w:r w:rsidRPr="00D1745D">
        <w:t xml:space="preserve">rotection des </w:t>
      </w:r>
      <w:r>
        <w:t>d</w:t>
      </w:r>
      <w:r w:rsidRPr="00D1745D">
        <w:t xml:space="preserve">roits de tous les </w:t>
      </w:r>
      <w:r>
        <w:t>t</w:t>
      </w:r>
      <w:r w:rsidRPr="00D1745D">
        <w:t xml:space="preserve">ravailleurs </w:t>
      </w:r>
      <w:r>
        <w:t>m</w:t>
      </w:r>
      <w:r w:rsidRPr="00D1745D">
        <w:t xml:space="preserve">igrants et des </w:t>
      </w:r>
      <w:r>
        <w:t>m</w:t>
      </w:r>
      <w:r w:rsidRPr="00D1745D">
        <w:t xml:space="preserve">embres de leur </w:t>
      </w:r>
      <w:r>
        <w:t>f</w:t>
      </w:r>
      <w:r w:rsidRPr="00D1745D">
        <w:t>amille, adoptée par l</w:t>
      </w:r>
      <w:r>
        <w:t>’</w:t>
      </w:r>
      <w:r w:rsidRPr="00D1745D">
        <w:t xml:space="preserve">Assemblée </w:t>
      </w:r>
      <w:r>
        <w:t>g</w:t>
      </w:r>
      <w:r w:rsidRPr="00D1745D">
        <w:t xml:space="preserve">énérale dans sa résolution </w:t>
      </w:r>
      <w:hyperlink r:id="rId8" w:history="1">
        <w:r w:rsidRPr="002C64BD">
          <w:rPr>
            <w:rStyle w:val="Lienhypertexte"/>
          </w:rPr>
          <w:t>45/158</w:t>
        </w:r>
      </w:hyperlink>
      <w:r w:rsidRPr="00D1745D">
        <w:t xml:space="preserve"> du 18 décembre 1990 et entrée en vigueur en 2003</w:t>
      </w:r>
      <w:r>
        <w:t>,</w:t>
      </w:r>
      <w:r w:rsidRPr="00D1745D">
        <w:t xml:space="preserve"> est un traité international qui contient des obligations juridiquement contraignantes qui ont trait, tant de manière générale que spécifiquement, à la protection des droits </w:t>
      </w:r>
      <w:r>
        <w:t>humains</w:t>
      </w:r>
      <w:r w:rsidRPr="00D1745D">
        <w:t xml:space="preserve"> de tous les migrants et des membres de leur famille. Elle reconna</w:t>
      </w:r>
      <w:r>
        <w:t>î</w:t>
      </w:r>
      <w:r w:rsidRPr="00D1745D">
        <w:t xml:space="preserve">t des droits, en tant que garanties minimales, dans le contexte spécifique de la migration et </w:t>
      </w:r>
      <w:r>
        <w:t>des</w:t>
      </w:r>
      <w:r w:rsidRPr="00D1745D">
        <w:t xml:space="preserve"> vulnérabilités </w:t>
      </w:r>
      <w:r>
        <w:t>auxquelles sont exposées les personnes concernées</w:t>
      </w:r>
      <w:r w:rsidRPr="00D1745D">
        <w:t>.</w:t>
      </w:r>
    </w:p>
    <w:p w14:paraId="354931AA" w14:textId="77777777" w:rsidR="007A4F8C" w:rsidRPr="00D1745D" w:rsidRDefault="007A4F8C" w:rsidP="00C9781E">
      <w:pPr>
        <w:pStyle w:val="SingleTxtG"/>
      </w:pPr>
      <w:r w:rsidRPr="00D1745D">
        <w:t>2.</w:t>
      </w:r>
      <w:r w:rsidRPr="00D1745D">
        <w:tab/>
        <w:t>Le Pacte mondial pour des migrations sûres, ordonnées et régulières</w:t>
      </w:r>
      <w:r w:rsidRPr="005A4513">
        <w:rPr>
          <w:rStyle w:val="Appelnotedebasdep"/>
        </w:rPr>
        <w:footnoteReference w:id="2"/>
      </w:r>
      <w:r w:rsidRPr="00D1745D">
        <w:t xml:space="preserve"> (</w:t>
      </w:r>
      <w:r>
        <w:t>ci-après le</w:t>
      </w:r>
      <w:r w:rsidRPr="00D1745D">
        <w:t xml:space="preserve"> </w:t>
      </w:r>
      <w:r>
        <w:t>« </w:t>
      </w:r>
      <w:r w:rsidRPr="00D1745D">
        <w:t>Pacte</w:t>
      </w:r>
      <w:r>
        <w:t xml:space="preserve"> mondial »</w:t>
      </w:r>
      <w:r w:rsidRPr="00D1745D">
        <w:t>)</w:t>
      </w:r>
      <w:r>
        <w:t>,</w:t>
      </w:r>
      <w:r w:rsidRPr="00D1745D">
        <w:t xml:space="preserve"> adopté </w:t>
      </w:r>
      <w:r>
        <w:t>en</w:t>
      </w:r>
      <w:r w:rsidRPr="00D1745D">
        <w:t xml:space="preserve"> décembre 2018, est une initiative de coopération multilatérale mondiale sur la mobilité humaine. Bien qu</w:t>
      </w:r>
      <w:r>
        <w:t>’</w:t>
      </w:r>
      <w:r w:rsidRPr="00D1745D">
        <w:t>il ne s</w:t>
      </w:r>
      <w:r>
        <w:t>’</w:t>
      </w:r>
      <w:r w:rsidRPr="00D1745D">
        <w:t>agisse pas d</w:t>
      </w:r>
      <w:r>
        <w:t>’</w:t>
      </w:r>
      <w:r w:rsidRPr="00D1745D">
        <w:t>un instrument juridiquement contraignant, il représente un engagement des États à s</w:t>
      </w:r>
      <w:r>
        <w:t>’</w:t>
      </w:r>
      <w:r w:rsidRPr="00D1745D">
        <w:t xml:space="preserve">attaquer à un phénomène structurel par </w:t>
      </w:r>
      <w:r>
        <w:t>l’intermédiaire</w:t>
      </w:r>
      <w:r w:rsidRPr="00D1745D">
        <w:t xml:space="preserve"> de la coopération, avec une approche globale, multisectorielle et participative, en cherchant des solutions aux défis existants, y compris la protection des migrants et </w:t>
      </w:r>
      <w:r>
        <w:t xml:space="preserve">des membres </w:t>
      </w:r>
      <w:r w:rsidRPr="00D1745D">
        <w:t xml:space="preserve">de leur famille. </w:t>
      </w:r>
    </w:p>
    <w:p w14:paraId="54030519" w14:textId="77777777" w:rsidR="007A4F8C" w:rsidRPr="00D1745D" w:rsidRDefault="007A4F8C" w:rsidP="00C9781E">
      <w:pPr>
        <w:pStyle w:val="SingleTxtG"/>
      </w:pPr>
      <w:r w:rsidRPr="00D1745D">
        <w:t>3.</w:t>
      </w:r>
      <w:r w:rsidRPr="00D1745D">
        <w:tab/>
        <w:t>Ces deux instruments internationaux ont été créés dans l</w:t>
      </w:r>
      <w:r>
        <w:t>’</w:t>
      </w:r>
      <w:r w:rsidRPr="00D1745D">
        <w:t xml:space="preserve">objectif de promouvoir la coopération internationale </w:t>
      </w:r>
      <w:r w:rsidRPr="00524790">
        <w:t>pour la gouvernance des migrations internationales</w:t>
      </w:r>
      <w:r w:rsidRPr="00D1745D">
        <w:t xml:space="preserve"> et </w:t>
      </w:r>
      <w:r>
        <w:t>la défense des</w:t>
      </w:r>
      <w:r w:rsidRPr="00D1745D">
        <w:t xml:space="preserve"> droits des migrants et des membres de leur famille. </w:t>
      </w:r>
    </w:p>
    <w:p w14:paraId="12E76EB8" w14:textId="77777777" w:rsidR="007A4F8C" w:rsidRPr="00D1745D" w:rsidRDefault="007A4F8C" w:rsidP="00C9781E">
      <w:pPr>
        <w:pStyle w:val="SingleTxtG"/>
      </w:pPr>
      <w:r w:rsidRPr="00D1745D">
        <w:t>4.</w:t>
      </w:r>
      <w:r w:rsidRPr="00D1745D">
        <w:tab/>
        <w:t xml:space="preserve">La présente </w:t>
      </w:r>
      <w:r>
        <w:t>o</w:t>
      </w:r>
      <w:r w:rsidRPr="00D1745D">
        <w:t xml:space="preserve">bservation </w:t>
      </w:r>
      <w:r>
        <w:t>g</w:t>
      </w:r>
      <w:r w:rsidRPr="00D1745D">
        <w:t xml:space="preserve">énérale vise à fournir des </w:t>
      </w:r>
      <w:r>
        <w:t xml:space="preserve">clarifications et des </w:t>
      </w:r>
      <w:r w:rsidRPr="00D1745D">
        <w:t>explications, ainsi qu</w:t>
      </w:r>
      <w:r>
        <w:t>’</w:t>
      </w:r>
      <w:r w:rsidRPr="00D1745D">
        <w:t xml:space="preserve">à donner quelques lignes directrices pour jeter un pont didactique entre les normes pertinentes </w:t>
      </w:r>
      <w:r>
        <w:t xml:space="preserve">et les bases </w:t>
      </w:r>
      <w:r w:rsidRPr="00D1745D">
        <w:t xml:space="preserve">de ces deux </w:t>
      </w:r>
      <w:r>
        <w:t>instruments</w:t>
      </w:r>
      <w:r w:rsidRPr="00D1745D">
        <w:t xml:space="preserve"> des Nations Unies relatifs aux droits humains des migrants</w:t>
      </w:r>
      <w:r>
        <w:t>.</w:t>
      </w:r>
    </w:p>
    <w:p w14:paraId="538F4C21" w14:textId="77777777" w:rsidR="007A4F8C" w:rsidRPr="00D26E3A" w:rsidRDefault="007A4F8C" w:rsidP="00C9781E">
      <w:pPr>
        <w:pStyle w:val="HChG"/>
        <w:spacing w:before="320"/>
      </w:pPr>
      <w:r>
        <w:tab/>
      </w:r>
      <w:r w:rsidRPr="00D26E3A">
        <w:t>II.</w:t>
      </w:r>
      <w:r>
        <w:tab/>
      </w:r>
      <w:r w:rsidRPr="00D26E3A">
        <w:t>Introduction</w:t>
      </w:r>
    </w:p>
    <w:p w14:paraId="3B686C2C" w14:textId="77777777" w:rsidR="007A4F8C" w:rsidRPr="00D1745D" w:rsidRDefault="007A4F8C" w:rsidP="00C9781E">
      <w:pPr>
        <w:pStyle w:val="SingleTxtG"/>
        <w:spacing w:after="100"/>
      </w:pPr>
      <w:r w:rsidRPr="00D1745D">
        <w:t>5.</w:t>
      </w:r>
      <w:r w:rsidRPr="00D1745D">
        <w:tab/>
        <w:t xml:space="preserve">Dans </w:t>
      </w:r>
      <w:r>
        <w:t>la présente</w:t>
      </w:r>
      <w:r w:rsidRPr="00D1745D">
        <w:t xml:space="preserve"> </w:t>
      </w:r>
      <w:r>
        <w:t>o</w:t>
      </w:r>
      <w:r w:rsidRPr="00D1745D">
        <w:t>bservation générale, le Comité souligne la nécessité de mieux guider les États dans l</w:t>
      </w:r>
      <w:r>
        <w:t>’</w:t>
      </w:r>
      <w:r w:rsidRPr="00D1745D">
        <w:t xml:space="preserve">élaboration et la mise en œuvre de stratégies visant à placer les droits </w:t>
      </w:r>
      <w:r>
        <w:t>humains</w:t>
      </w:r>
      <w:r w:rsidRPr="00D1745D">
        <w:t xml:space="preserve"> des travailleurs migrants et des membres de leur famille au centre des politiques et des actions relatives aux migrations internationales</w:t>
      </w:r>
      <w:r>
        <w:t>,</w:t>
      </w:r>
      <w:r w:rsidRPr="00D1745D">
        <w:t xml:space="preserve"> et réaffirme l</w:t>
      </w:r>
      <w:r>
        <w:t>’</w:t>
      </w:r>
      <w:r w:rsidRPr="00D1745D">
        <w:t>importance de mieux prendre en compte l</w:t>
      </w:r>
      <w:r>
        <w:t>’</w:t>
      </w:r>
      <w:r w:rsidRPr="00D1745D">
        <w:t xml:space="preserve">impact positif des migrations sur le développement des pays, ainsi que </w:t>
      </w:r>
      <w:r w:rsidRPr="00D1745D">
        <w:lastRenderedPageBreak/>
        <w:t>l</w:t>
      </w:r>
      <w:r>
        <w:t>’</w:t>
      </w:r>
      <w:r w:rsidRPr="00D1745D">
        <w:t xml:space="preserve">importance de contextualiser les questions migratoires à la lumière des </w:t>
      </w:r>
      <w:r>
        <w:t>o</w:t>
      </w:r>
      <w:r w:rsidRPr="00D1745D">
        <w:t>bjectifs de développement durable à l</w:t>
      </w:r>
      <w:r>
        <w:t>’</w:t>
      </w:r>
      <w:r w:rsidRPr="00D1745D">
        <w:t xml:space="preserve">horizon 2030. Le Comité soumet cette </w:t>
      </w:r>
      <w:r>
        <w:t>o</w:t>
      </w:r>
      <w:r w:rsidRPr="00D1745D">
        <w:t>bservation générale dans le but de confirmer que, sans préjudice de la nature juridique des accords régionaux et mondiaux sur la gouvernance des migrations, le plein respect des instruments internationaux applicables en matière de droits de l</w:t>
      </w:r>
      <w:r>
        <w:t>’</w:t>
      </w:r>
      <w:r w:rsidRPr="00D1745D">
        <w:t xml:space="preserve">homme doit toujours être garanti. </w:t>
      </w:r>
    </w:p>
    <w:p w14:paraId="300ABA30" w14:textId="77777777" w:rsidR="007A4F8C" w:rsidRPr="00D1745D" w:rsidRDefault="007A4F8C" w:rsidP="00C9781E">
      <w:pPr>
        <w:pStyle w:val="SingleTxtG"/>
      </w:pPr>
      <w:r w:rsidRPr="00D1745D">
        <w:t>6.</w:t>
      </w:r>
      <w:r w:rsidRPr="00D1745D">
        <w:tab/>
        <w:t>Les lignes directrices fournies se fondent sur les pratiques et les réflexions du Comité sur la nature et la portée des deux instruments, compte tenu de la convergence qui se produit entre certains aspects communs, en gardant à l</w:t>
      </w:r>
      <w:r>
        <w:t>’</w:t>
      </w:r>
      <w:r w:rsidRPr="00D1745D">
        <w:t>esprit que les efforts déployés par les États pour harmoniser et mettre en œuvre le Pacte</w:t>
      </w:r>
      <w:r>
        <w:t xml:space="preserve"> mondial</w:t>
      </w:r>
      <w:r w:rsidRPr="00D1745D">
        <w:t xml:space="preserve"> doivent être cohérents avec les obligations contenues dans la </w:t>
      </w:r>
      <w:bookmarkStart w:id="0" w:name="_headingh.ky85mzflljb"/>
      <w:bookmarkEnd w:id="0"/>
      <w:r w:rsidRPr="00D1745D">
        <w:t xml:space="preserve">Convention. </w:t>
      </w:r>
    </w:p>
    <w:p w14:paraId="269593FD" w14:textId="77777777" w:rsidR="007A4F8C" w:rsidRPr="00D1745D" w:rsidRDefault="007A4F8C" w:rsidP="00C9781E">
      <w:pPr>
        <w:pStyle w:val="SingleTxtG"/>
      </w:pPr>
      <w:bookmarkStart w:id="1" w:name="_headingh.ovxwsd3ruhz5"/>
      <w:bookmarkEnd w:id="1"/>
      <w:r w:rsidRPr="00D1745D">
        <w:t>7.</w:t>
      </w:r>
      <w:r w:rsidRPr="00D1745D">
        <w:tab/>
        <w:t>Le Comité constate que</w:t>
      </w:r>
      <w:r>
        <w:t>,</w:t>
      </w:r>
      <w:r w:rsidRPr="00D1745D">
        <w:t xml:space="preserve"> malgré la volonté de la communauté internationale d</w:t>
      </w:r>
      <w:r>
        <w:t>’</w:t>
      </w:r>
      <w:r w:rsidRPr="00D1745D">
        <w:t xml:space="preserve">asseoir une meilleure gouvernance migratoire à travers ces deux instruments fondamentaux, le contexte migratoire mondial reste marqué par la multiplication des violations graves et répétées des droits </w:t>
      </w:r>
      <w:r>
        <w:t>humains</w:t>
      </w:r>
      <w:r w:rsidRPr="00D1745D">
        <w:t xml:space="preserve"> des travailleurs migrants et des membres de leur famille en raison, entre autres, de problèmes de gouvernance migratoire, de politiques de discrimination et d</w:t>
      </w:r>
      <w:r>
        <w:t>’</w:t>
      </w:r>
      <w:r w:rsidRPr="00D1745D">
        <w:t xml:space="preserve">exclusion ainsi que des mesures répressives en cours dans plusieurs pays. </w:t>
      </w:r>
      <w:bookmarkStart w:id="2" w:name="_headingh.y0vsok4la9og"/>
      <w:bookmarkEnd w:id="2"/>
      <w:r w:rsidRPr="00D1745D">
        <w:t xml:space="preserve">Fort de ce constat, le Comité a mis en place un groupe de travail sur la </w:t>
      </w:r>
      <w:r>
        <w:t>Convention</w:t>
      </w:r>
      <w:r w:rsidRPr="00D1745D">
        <w:t xml:space="preserve"> et le </w:t>
      </w:r>
      <w:r>
        <w:t>Pacte</w:t>
      </w:r>
      <w:r w:rsidRPr="00D1745D">
        <w:t xml:space="preserve"> </w:t>
      </w:r>
      <w:r>
        <w:t xml:space="preserve">mondial </w:t>
      </w:r>
      <w:r w:rsidRPr="00D1745D">
        <w:t xml:space="preserve">en avril 2019. Lors de sa </w:t>
      </w:r>
      <w:r>
        <w:t>réunion</w:t>
      </w:r>
      <w:r w:rsidRPr="00D1745D">
        <w:t xml:space="preserve"> intersessions du 12 novembre 2020, il a pris la décision d</w:t>
      </w:r>
      <w:r>
        <w:t>’</w:t>
      </w:r>
      <w:r w:rsidRPr="00D1745D">
        <w:t xml:space="preserve">élaborer sa sixième observation générale portant sur </w:t>
      </w:r>
      <w:r>
        <w:t>les points de</w:t>
      </w:r>
      <w:r w:rsidRPr="00D1745D">
        <w:t xml:space="preserve"> convergence </w:t>
      </w:r>
      <w:r>
        <w:t>entre</w:t>
      </w:r>
      <w:r w:rsidRPr="00D1745D">
        <w:t xml:space="preserve"> la Convention et </w:t>
      </w:r>
      <w:r>
        <w:t>le</w:t>
      </w:r>
      <w:r w:rsidRPr="00D1745D">
        <w:t xml:space="preserve"> Pacte</w:t>
      </w:r>
      <w:r>
        <w:t xml:space="preserve"> mondial</w:t>
      </w:r>
      <w:r w:rsidRPr="005A4513">
        <w:rPr>
          <w:rStyle w:val="Appelnotedebasdep"/>
        </w:rPr>
        <w:footnoteReference w:id="3"/>
      </w:r>
      <w:r>
        <w:t> ;</w:t>
      </w:r>
      <w:r w:rsidRPr="00D1745D">
        <w:t xml:space="preserve"> le </w:t>
      </w:r>
      <w:r>
        <w:t>G</w:t>
      </w:r>
      <w:r w:rsidRPr="00D1745D">
        <w:t>roupe de travail a produit un certain nombre de documents, notamment un premier projet d</w:t>
      </w:r>
      <w:r>
        <w:t>’</w:t>
      </w:r>
      <w:r w:rsidRPr="00D1745D">
        <w:t>analyse comparative de la Convention et du Pacte mondial, une note de position du Comité pour le Forum mondial sur la migration et le développement</w:t>
      </w:r>
      <w:r>
        <w:t>,</w:t>
      </w:r>
      <w:r w:rsidRPr="00D1745D">
        <w:t xml:space="preserve"> et une réflexion sur la vision quadridimensionnelle</w:t>
      </w:r>
      <w:r w:rsidRPr="005A4513">
        <w:rPr>
          <w:rStyle w:val="Appelnotedebasdep"/>
        </w:rPr>
        <w:footnoteReference w:id="4"/>
      </w:r>
      <w:r w:rsidRPr="00D1745D">
        <w:t xml:space="preserve"> des droits de l</w:t>
      </w:r>
      <w:r>
        <w:t>’h</w:t>
      </w:r>
      <w:r w:rsidRPr="00D1745D">
        <w:t>omme dans le Pacte</w:t>
      </w:r>
      <w:r>
        <w:t xml:space="preserve"> mondial</w:t>
      </w:r>
      <w:r w:rsidRPr="00D1745D">
        <w:t>.</w:t>
      </w:r>
    </w:p>
    <w:p w14:paraId="535B0E80" w14:textId="7A5B17D2" w:rsidR="007A4F8C" w:rsidRPr="00D1745D" w:rsidRDefault="007A4F8C" w:rsidP="00C9781E">
      <w:pPr>
        <w:pStyle w:val="SingleTxtG"/>
      </w:pPr>
      <w:bookmarkStart w:id="3" w:name="_headingh.9w4p8xo2uodk"/>
      <w:bookmarkEnd w:id="3"/>
      <w:r w:rsidRPr="00D1745D">
        <w:t>8.</w:t>
      </w:r>
      <w:r w:rsidRPr="00D1745D">
        <w:tab/>
        <w:t>Le Comité a également fait appel aux soumissions écrites de diverses parties prenantes pour enrichir la note conceptuelle et le projet de schéma de l</w:t>
      </w:r>
      <w:r>
        <w:t>’o</w:t>
      </w:r>
      <w:r w:rsidRPr="00D1745D">
        <w:t xml:space="preserve">bservation </w:t>
      </w:r>
      <w:r>
        <w:t>g</w:t>
      </w:r>
      <w:r w:rsidRPr="00D1745D">
        <w:t xml:space="preserve">énérale </w:t>
      </w:r>
      <w:r w:rsidR="00C9781E">
        <w:rPr>
          <w:rFonts w:eastAsia="MS Mincho"/>
        </w:rPr>
        <w:t>n</w:t>
      </w:r>
      <w:r w:rsidR="00C9781E">
        <w:rPr>
          <w:rFonts w:eastAsia="MS Mincho"/>
          <w:vertAlign w:val="superscript"/>
        </w:rPr>
        <w:t>o</w:t>
      </w:r>
      <w:r w:rsidR="00C9781E">
        <w:t> </w:t>
      </w:r>
      <w:r w:rsidRPr="00D1745D">
        <w:t>6. Le</w:t>
      </w:r>
      <w:r w:rsidR="00C9781E">
        <w:t> </w:t>
      </w:r>
      <w:r w:rsidRPr="00D1745D">
        <w:t xml:space="preserve">deuxième projet </w:t>
      </w:r>
      <w:r>
        <w:t>a été</w:t>
      </w:r>
      <w:r w:rsidRPr="00D1745D">
        <w:t xml:space="preserve"> annoncé lors de la trente-sixième session </w:t>
      </w:r>
      <w:r>
        <w:t xml:space="preserve">du Comité, </w:t>
      </w:r>
      <w:r w:rsidRPr="00D1745D">
        <w:t>du 27 mars au 6</w:t>
      </w:r>
      <w:r w:rsidR="00C9781E">
        <w:t> </w:t>
      </w:r>
      <w:r w:rsidRPr="00D1745D">
        <w:t>avril 2023</w:t>
      </w:r>
      <w:r>
        <w:t>,</w:t>
      </w:r>
      <w:r w:rsidRPr="00D1745D">
        <w:t xml:space="preserve"> et présenté à </w:t>
      </w:r>
      <w:r>
        <w:t>sa</w:t>
      </w:r>
      <w:r w:rsidRPr="00D1745D">
        <w:t xml:space="preserve"> trente-septième session</w:t>
      </w:r>
      <w:r>
        <w:t>,</w:t>
      </w:r>
      <w:r w:rsidRPr="00D1745D">
        <w:t xml:space="preserve"> du 27 novembre au 8 décembre 2023</w:t>
      </w:r>
      <w:r>
        <w:t>,</w:t>
      </w:r>
      <w:r w:rsidRPr="00D1745D">
        <w:t xml:space="preserve"> à la suite de consultations régionales préalables avec les différentes parties prenantes</w:t>
      </w:r>
      <w:r>
        <w:t>,</w:t>
      </w:r>
      <w:r w:rsidRPr="00D1745D">
        <w:t xml:space="preserve"> avant de faire l</w:t>
      </w:r>
      <w:r>
        <w:t>’</w:t>
      </w:r>
      <w:r w:rsidRPr="00D1745D">
        <w:t>objet d</w:t>
      </w:r>
      <w:r>
        <w:t>’</w:t>
      </w:r>
      <w:r w:rsidRPr="00D1745D">
        <w:t xml:space="preserve">une relecture lors de la rencontre du </w:t>
      </w:r>
      <w:r>
        <w:t>G</w:t>
      </w:r>
      <w:r w:rsidRPr="00D1745D">
        <w:t>roupe de travail les 26 et 27</w:t>
      </w:r>
      <w:r w:rsidR="00C9781E">
        <w:t> </w:t>
      </w:r>
      <w:r w:rsidRPr="00AF0F64">
        <w:t>avril 2024</w:t>
      </w:r>
      <w:r w:rsidRPr="005A4513">
        <w:rPr>
          <w:rStyle w:val="Appelnotedebasdep"/>
        </w:rPr>
        <w:footnoteReference w:id="5"/>
      </w:r>
      <w:r w:rsidRPr="00AF0F64">
        <w:t>.</w:t>
      </w:r>
      <w:r w:rsidRPr="00D1745D">
        <w:t xml:space="preserve"> </w:t>
      </w:r>
      <w:r>
        <w:t xml:space="preserve">La présente </w:t>
      </w:r>
      <w:r w:rsidRPr="00D1745D">
        <w:t xml:space="preserve">observation </w:t>
      </w:r>
      <w:r w:rsidRPr="00E3063D">
        <w:t xml:space="preserve">générale </w:t>
      </w:r>
      <w:r>
        <w:t>a été</w:t>
      </w:r>
      <w:r w:rsidRPr="00E3063D">
        <w:t xml:space="preserve"> adoptée </w:t>
      </w:r>
      <w:r>
        <w:t>à</w:t>
      </w:r>
      <w:r w:rsidRPr="00B07F97">
        <w:t xml:space="preserve"> la trente-huitième session du Comité, tenue à Genève du 3 au 14 juin 2024.</w:t>
      </w:r>
    </w:p>
    <w:p w14:paraId="67482A2D" w14:textId="77777777" w:rsidR="007A4F8C" w:rsidRPr="00564546" w:rsidRDefault="007A4F8C" w:rsidP="00C9781E">
      <w:pPr>
        <w:pStyle w:val="HChG"/>
        <w:spacing w:before="320"/>
      </w:pPr>
      <w:r>
        <w:tab/>
      </w:r>
      <w:r w:rsidRPr="00564546">
        <w:t>III.</w:t>
      </w:r>
      <w:r>
        <w:tab/>
      </w:r>
      <w:r w:rsidRPr="00564546">
        <w:t>Portée et principes de l</w:t>
      </w:r>
      <w:r>
        <w:t>’o</w:t>
      </w:r>
      <w:r w:rsidRPr="00564546">
        <w:t xml:space="preserve">bservation </w:t>
      </w:r>
      <w:r>
        <w:t>g</w:t>
      </w:r>
      <w:r w:rsidRPr="00564546">
        <w:t>énérale</w:t>
      </w:r>
    </w:p>
    <w:p w14:paraId="5686ECD8" w14:textId="77777777" w:rsidR="007A4F8C" w:rsidRPr="00D1745D" w:rsidRDefault="007A4F8C" w:rsidP="007A4F8C">
      <w:pPr>
        <w:pStyle w:val="SingleTxtG"/>
      </w:pPr>
      <w:r w:rsidRPr="00D1745D">
        <w:t>9.</w:t>
      </w:r>
      <w:r w:rsidRPr="00D1745D">
        <w:tab/>
        <w:t>Le Comité rappelle la nature contraignante des traités relatifs aux droits de l</w:t>
      </w:r>
      <w:r>
        <w:t>’h</w:t>
      </w:r>
      <w:r w:rsidRPr="00D1745D">
        <w:t xml:space="preserve">omme, ainsi que le mandat donné aux </w:t>
      </w:r>
      <w:r>
        <w:t>c</w:t>
      </w:r>
      <w:r w:rsidRPr="00D1745D">
        <w:t xml:space="preserve">omités qui ont été créés pour surveiller la mise en œuvre </w:t>
      </w:r>
      <w:r>
        <w:t>desdits traités</w:t>
      </w:r>
      <w:r w:rsidRPr="00D1745D">
        <w:t>, interpréter leurs articles sur la base des principes de la</w:t>
      </w:r>
      <w:r>
        <w:t xml:space="preserve"> Déclaration universelle </w:t>
      </w:r>
      <w:r>
        <w:lastRenderedPageBreak/>
        <w:t>des droits de l’homme</w:t>
      </w:r>
      <w:r w:rsidRPr="00D1745D">
        <w:t xml:space="preserve"> et élaborer à l</w:t>
      </w:r>
      <w:r>
        <w:t>’</w:t>
      </w:r>
      <w:r w:rsidRPr="00D1745D">
        <w:t xml:space="preserve">intention des États des directives faisant autorité </w:t>
      </w:r>
      <w:r>
        <w:t>au moyen</w:t>
      </w:r>
      <w:r w:rsidRPr="00D1745D">
        <w:t xml:space="preserve"> d</w:t>
      </w:r>
      <w:r>
        <w:t>’</w:t>
      </w:r>
      <w:r w:rsidRPr="00D1745D">
        <w:t>observations générales. Par conséquent, un aspect essentiel de la convergence de la Convention, du Pacte</w:t>
      </w:r>
      <w:r>
        <w:t xml:space="preserve"> mondial</w:t>
      </w:r>
      <w:r w:rsidRPr="00D1745D">
        <w:t xml:space="preserve"> et des autres traités relatifs aux droits de l</w:t>
      </w:r>
      <w:r>
        <w:t>’h</w:t>
      </w:r>
      <w:r w:rsidRPr="00D1745D">
        <w:t>omme serait que les références aux droits de l</w:t>
      </w:r>
      <w:r>
        <w:t>’h</w:t>
      </w:r>
      <w:r w:rsidRPr="00D1745D">
        <w:t xml:space="preserve">omme dans </w:t>
      </w:r>
      <w:r>
        <w:t>le Pacte mondial</w:t>
      </w:r>
      <w:r w:rsidRPr="00D1745D">
        <w:t xml:space="preserve"> doivent être appliquées sur la base de la réglementation spécifique pour chaque droit dans les traités respectifs, y compris les critères d</w:t>
      </w:r>
      <w:r>
        <w:t>’</w:t>
      </w:r>
      <w:r w:rsidRPr="00D1745D">
        <w:t xml:space="preserve">interprétation et normes internationales établis par les organes </w:t>
      </w:r>
      <w:r>
        <w:t>conventionnels</w:t>
      </w:r>
      <w:r w:rsidRPr="00D1745D">
        <w:t xml:space="preserve"> dans l</w:t>
      </w:r>
      <w:r>
        <w:t>’</w:t>
      </w:r>
      <w:r w:rsidRPr="00D1745D">
        <w:t xml:space="preserve">exercice de leurs mandats respectifs. </w:t>
      </w:r>
    </w:p>
    <w:p w14:paraId="1138F4E9" w14:textId="6226CFA6" w:rsidR="007A4F8C" w:rsidRPr="00D1745D" w:rsidRDefault="007A4F8C" w:rsidP="007A4F8C">
      <w:pPr>
        <w:pStyle w:val="SingleTxtG"/>
      </w:pPr>
      <w:r w:rsidRPr="00D1745D">
        <w:t>10.</w:t>
      </w:r>
      <w:r w:rsidRPr="00D1745D">
        <w:tab/>
        <w:t>Le Comité insiste sur le fait que lors de l</w:t>
      </w:r>
      <w:r>
        <w:t>’</w:t>
      </w:r>
      <w:r w:rsidRPr="00D1745D">
        <w:t xml:space="preserve">élaboration des politiques et pratiques </w:t>
      </w:r>
      <w:r w:rsidR="00C9781E">
        <w:t>−</w:t>
      </w:r>
      <w:r w:rsidRPr="00D1745D">
        <w:t xml:space="preserve"> au</w:t>
      </w:r>
      <w:r w:rsidR="00C9781E">
        <w:t>x</w:t>
      </w:r>
      <w:r w:rsidRPr="00D1745D">
        <w:t xml:space="preserve"> niveau</w:t>
      </w:r>
      <w:r w:rsidR="00C9781E">
        <w:t>x</w:t>
      </w:r>
      <w:r w:rsidRPr="00D1745D">
        <w:t xml:space="preserve"> local, national, bilatéral ou multilatéral </w:t>
      </w:r>
      <w:r w:rsidR="00C9781E">
        <w:t>−</w:t>
      </w:r>
      <w:r w:rsidRPr="00D1745D">
        <w:t xml:space="preserve"> visant à mettre en œuvre le Pacte mondial, qui ont un impact direct ou indirect sur la protection et la garantie des droits de l</w:t>
      </w:r>
      <w:r>
        <w:t>’h</w:t>
      </w:r>
      <w:r w:rsidRPr="00D1745D">
        <w:t>omme, il est essentiel pour chaque État de recourir aux dispositions des normes internationales en matière de droits de l</w:t>
      </w:r>
      <w:r>
        <w:t>’h</w:t>
      </w:r>
      <w:r w:rsidRPr="00D1745D">
        <w:t>omme</w:t>
      </w:r>
      <w:r>
        <w:t>, y compris</w:t>
      </w:r>
      <w:r w:rsidRPr="00D1745D">
        <w:t xml:space="preserve"> leur interprétation par les organes compétents.</w:t>
      </w:r>
    </w:p>
    <w:p w14:paraId="51184B56" w14:textId="77777777" w:rsidR="007A4F8C" w:rsidRPr="00D1745D" w:rsidRDefault="007A4F8C" w:rsidP="007A4F8C">
      <w:pPr>
        <w:pStyle w:val="SingleTxtG"/>
      </w:pPr>
      <w:r w:rsidRPr="00D1745D">
        <w:t>11.</w:t>
      </w:r>
      <w:r w:rsidRPr="00D1745D">
        <w:tab/>
      </w:r>
      <w:r>
        <w:t>La présente observation générale</w:t>
      </w:r>
      <w:r w:rsidRPr="00D1745D">
        <w:t xml:space="preserve"> précise le champ d</w:t>
      </w:r>
      <w:r>
        <w:t>’</w:t>
      </w:r>
      <w:r w:rsidRPr="00D1745D">
        <w:t>application de la Convention et du Pacte</w:t>
      </w:r>
      <w:r>
        <w:t xml:space="preserve"> mondial</w:t>
      </w:r>
      <w:r w:rsidRPr="00D1745D">
        <w:t xml:space="preserve"> en mettant l</w:t>
      </w:r>
      <w:r>
        <w:t>’</w:t>
      </w:r>
      <w:r w:rsidRPr="00D1745D">
        <w:t>accent sur les thématiques similaires ou corollaires et les axes convergents pour projeter une nouvelle vision globale de la migration fondée sur le droit international des droits de l</w:t>
      </w:r>
      <w:r>
        <w:t>’h</w:t>
      </w:r>
      <w:r w:rsidRPr="00D1745D">
        <w:t>omme.</w:t>
      </w:r>
    </w:p>
    <w:p w14:paraId="2C0F0107" w14:textId="77777777" w:rsidR="007A4F8C" w:rsidRPr="00D1745D" w:rsidRDefault="007A4F8C" w:rsidP="000C14F3">
      <w:pPr>
        <w:pStyle w:val="SingleTxtG"/>
        <w:spacing w:after="100"/>
      </w:pPr>
      <w:r w:rsidRPr="00D1745D">
        <w:t>12.</w:t>
      </w:r>
      <w:r w:rsidRPr="00D1745D">
        <w:tab/>
        <w:t>Le Comité offre une analyse croisée des deux instruments pour formuler un nombre d</w:t>
      </w:r>
      <w:r>
        <w:t>’</w:t>
      </w:r>
      <w:r w:rsidRPr="00D1745D">
        <w:t xml:space="preserve">orientations faisant autorité </w:t>
      </w:r>
      <w:r>
        <w:t xml:space="preserve">et </w:t>
      </w:r>
      <w:r w:rsidRPr="00D1745D">
        <w:t xml:space="preserve">visant à renforcer des politiques migratoires basées sur les droits humains. Dans la présente </w:t>
      </w:r>
      <w:r>
        <w:t>observation générale</w:t>
      </w:r>
      <w:r w:rsidRPr="00D1745D">
        <w:t xml:space="preserve">, </w:t>
      </w:r>
      <w:r>
        <w:t>le</w:t>
      </w:r>
      <w:r w:rsidRPr="00D1745D">
        <w:t xml:space="preserve"> Comité se prononce en particulier sur la vision et </w:t>
      </w:r>
      <w:r>
        <w:t xml:space="preserve">les </w:t>
      </w:r>
      <w:r w:rsidRPr="00D1745D">
        <w:t>principes des deux instruments, la non-discrimination, la personnalité juridique et l</w:t>
      </w:r>
      <w:r>
        <w:t>’</w:t>
      </w:r>
      <w:r w:rsidRPr="00D1745D">
        <w:t>identité, les migrations irrégulières, le travail décent, les droits des femmes et des enfants, l</w:t>
      </w:r>
      <w:r>
        <w:t>’</w:t>
      </w:r>
      <w:r w:rsidRPr="00D1745D">
        <w:t xml:space="preserve">accès à la justice, aux procédures régulières et aux </w:t>
      </w:r>
      <w:r>
        <w:t>mesures de substitution</w:t>
      </w:r>
      <w:r w:rsidRPr="00D1745D">
        <w:t xml:space="preserve"> à la détention, le trafic et la traite des migrants, les envois de fonds, revenus et épargne, le retour et la réintégration.</w:t>
      </w:r>
    </w:p>
    <w:p w14:paraId="56A73AC4" w14:textId="77777777" w:rsidR="007A4F8C" w:rsidRPr="00372989" w:rsidRDefault="007A4F8C" w:rsidP="000C14F3">
      <w:pPr>
        <w:pStyle w:val="HChG"/>
        <w:spacing w:before="320"/>
      </w:pPr>
      <w:r>
        <w:tab/>
      </w:r>
      <w:r w:rsidRPr="00372989">
        <w:t>IV.</w:t>
      </w:r>
      <w:r>
        <w:tab/>
      </w:r>
      <w:r w:rsidRPr="00372989">
        <w:t xml:space="preserve">Vision et principes des deux instruments </w:t>
      </w:r>
    </w:p>
    <w:p w14:paraId="68864725" w14:textId="77777777" w:rsidR="007A4F8C" w:rsidRPr="00D1745D" w:rsidRDefault="007A4F8C" w:rsidP="000C14F3">
      <w:pPr>
        <w:pStyle w:val="SingleTxtG"/>
        <w:spacing w:after="100"/>
      </w:pPr>
      <w:r w:rsidRPr="00D1745D">
        <w:t>13.</w:t>
      </w:r>
      <w:r w:rsidRPr="00D1745D">
        <w:tab/>
        <w:t>La Convention et le Pacte</w:t>
      </w:r>
      <w:r>
        <w:t xml:space="preserve"> mondial</w:t>
      </w:r>
      <w:r w:rsidRPr="00D1745D">
        <w:t xml:space="preserve"> sont les instruments internationaux les plus importants dans le contexte de la migration. Ils sont uniques, complémentaires et se renforcent mutuellement pour faire progresser la gouvernance des migrations</w:t>
      </w:r>
      <w:r>
        <w:t>,</w:t>
      </w:r>
      <w:r w:rsidRPr="00D1745D">
        <w:t xml:space="preserve"> </w:t>
      </w:r>
      <w:r>
        <w:t xml:space="preserve">et </w:t>
      </w:r>
      <w:r w:rsidRPr="00D1745D">
        <w:t xml:space="preserve">promouvoir et protéger les droits de tous les migrants et des membres de leur famille, quel que soit leur statut migratoire. </w:t>
      </w:r>
    </w:p>
    <w:p w14:paraId="02643D66" w14:textId="1C76DE75" w:rsidR="007A4F8C" w:rsidRPr="00D1745D" w:rsidRDefault="007A4F8C" w:rsidP="000C14F3">
      <w:pPr>
        <w:pStyle w:val="SingleTxtG"/>
        <w:spacing w:after="100"/>
      </w:pPr>
      <w:r w:rsidRPr="00D1745D">
        <w:t>14.</w:t>
      </w:r>
      <w:r w:rsidRPr="00D1745D">
        <w:tab/>
        <w:t xml:space="preserve">La Convention vise à protéger tous les travailleurs migrants et les membres de leur famille contre les atteintes aux droits humains. </w:t>
      </w:r>
      <w:r>
        <w:t>Son</w:t>
      </w:r>
      <w:r w:rsidRPr="00D1745D">
        <w:t xml:space="preserve"> contenu est consacré à la reconnaissance des droits </w:t>
      </w:r>
      <w:r>
        <w:t>humains</w:t>
      </w:r>
      <w:r w:rsidRPr="00D1745D">
        <w:t xml:space="preserve"> de tous les travailleurs migrants et des membres de leur famille</w:t>
      </w:r>
      <w:r w:rsidRPr="005A4513">
        <w:rPr>
          <w:rStyle w:val="Appelnotedebasdep"/>
        </w:rPr>
        <w:footnoteReference w:id="6"/>
      </w:r>
      <w:r w:rsidRPr="00D1745D">
        <w:t>.</w:t>
      </w:r>
      <w:r>
        <w:t xml:space="preserve"> </w:t>
      </w:r>
      <w:r w:rsidRPr="00D1745D">
        <w:t>La</w:t>
      </w:r>
      <w:r w:rsidR="000C14F3">
        <w:t> </w:t>
      </w:r>
      <w:r w:rsidRPr="00D1745D">
        <w:t xml:space="preserve">Convention constitue </w:t>
      </w:r>
      <w:r>
        <w:t>le meilleur rempart pour prévenir les vulnérabilités et protéger les</w:t>
      </w:r>
      <w:r w:rsidRPr="00D1745D">
        <w:t xml:space="preserve"> migrants</w:t>
      </w:r>
      <w:r>
        <w:t xml:space="preserve"> et les membres de leur famille contre les abus et la traite des êtres humains, favoriser la réunification de la famille</w:t>
      </w:r>
      <w:r w:rsidRPr="00D1745D">
        <w:t xml:space="preserve"> et</w:t>
      </w:r>
      <w:r>
        <w:t>,</w:t>
      </w:r>
      <w:r w:rsidRPr="00D1745D">
        <w:t xml:space="preserve"> </w:t>
      </w:r>
      <w:r>
        <w:t>en même temps,</w:t>
      </w:r>
      <w:r w:rsidRPr="00D1745D">
        <w:t xml:space="preserve"> réduire le transit irrégulier et l</w:t>
      </w:r>
      <w:r>
        <w:t>’</w:t>
      </w:r>
      <w:r w:rsidRPr="00D1745D">
        <w:t>emploi dans des conditions de travail moins favorables</w:t>
      </w:r>
      <w:r>
        <w:t>,</w:t>
      </w:r>
      <w:r w:rsidRPr="00D1745D">
        <w:t xml:space="preserve"> tout en cherchant à </w:t>
      </w:r>
      <w:r>
        <w:t xml:space="preserve">faire </w:t>
      </w:r>
      <w:r w:rsidRPr="00D1745D">
        <w:t>respecter les lois et les procédures établies dans les États concernés.</w:t>
      </w:r>
    </w:p>
    <w:p w14:paraId="5A941532" w14:textId="06407AD5" w:rsidR="007A4F8C" w:rsidRPr="00D1745D" w:rsidRDefault="007A4F8C" w:rsidP="000C14F3">
      <w:pPr>
        <w:pStyle w:val="SingleTxtG"/>
        <w:spacing w:after="100"/>
      </w:pPr>
      <w:r w:rsidRPr="00D1745D">
        <w:t>15.</w:t>
      </w:r>
      <w:r w:rsidRPr="00D1745D">
        <w:tab/>
        <w:t>Le Pacte</w:t>
      </w:r>
      <w:r>
        <w:t xml:space="preserve"> mondial</w:t>
      </w:r>
      <w:r w:rsidRPr="00D1745D">
        <w:t>, essentiellement axé sur la gouvernance, ambitionne de réguler les migrations tout en préconisant un cadre optimal de coopération internationale. Il rappelle que tous les droits humains des migrants doivent être garantis sans considération de leur s</w:t>
      </w:r>
      <w:r>
        <w:t>tatut</w:t>
      </w:r>
      <w:r w:rsidRPr="00D1745D">
        <w:t xml:space="preserve"> migratoire. </w:t>
      </w:r>
      <w:r>
        <w:t>Il</w:t>
      </w:r>
      <w:r w:rsidRPr="00D1745D">
        <w:t xml:space="preserve"> exhorte les États et autres parties prenantes à prendre des mesures concrètes pour garantir que les migrants puissent accéder </w:t>
      </w:r>
      <w:r>
        <w:t xml:space="preserve">à leurs droits </w:t>
      </w:r>
      <w:r w:rsidRPr="00D1745D">
        <w:t xml:space="preserve">et </w:t>
      </w:r>
      <w:r>
        <w:t xml:space="preserve">en </w:t>
      </w:r>
      <w:r w:rsidRPr="00D1745D">
        <w:t>jouir dans la pratique. Le</w:t>
      </w:r>
      <w:r w:rsidR="000C14F3">
        <w:t> </w:t>
      </w:r>
      <w:r w:rsidRPr="00D1745D">
        <w:t>Pacte</w:t>
      </w:r>
      <w:r>
        <w:t xml:space="preserve"> mondial</w:t>
      </w:r>
      <w:r w:rsidRPr="00D1745D">
        <w:t xml:space="preserve"> accorde également une attention particulière à la garantie des droits humains des migrants confrontés à des situations de vulnérabilité. Il assure une compréhension commune des mécanismes d</w:t>
      </w:r>
      <w:r>
        <w:t>’</w:t>
      </w:r>
      <w:r w:rsidRPr="00D1745D">
        <w:t>une migration régulière considérée comme avantageuse pour tous quand elle est organisée. Il accorde ainsi plus d</w:t>
      </w:r>
      <w:r>
        <w:t>’</w:t>
      </w:r>
      <w:r w:rsidRPr="00D1745D">
        <w:t>importance à la gouvernance des migrations</w:t>
      </w:r>
      <w:r>
        <w:t>,</w:t>
      </w:r>
      <w:r w:rsidRPr="00D1745D">
        <w:t xml:space="preserve"> comme en attestent sa vision, ses principes directeurs et ses 23</w:t>
      </w:r>
      <w:r w:rsidR="000C14F3">
        <w:t> </w:t>
      </w:r>
      <w:r w:rsidRPr="00D1745D">
        <w:t>objectifs. Dans ce document d</w:t>
      </w:r>
      <w:r>
        <w:t>’</w:t>
      </w:r>
      <w:r w:rsidRPr="00D1745D">
        <w:t>orientation, les droits de l</w:t>
      </w:r>
      <w:r>
        <w:t>’h</w:t>
      </w:r>
      <w:r w:rsidRPr="00D1745D">
        <w:t>omme sont considérés comme l</w:t>
      </w:r>
      <w:r>
        <w:t>’</w:t>
      </w:r>
      <w:r w:rsidRPr="00D1745D">
        <w:t>un des principes directeurs régissant la quête d</w:t>
      </w:r>
      <w:r>
        <w:t>’</w:t>
      </w:r>
      <w:r w:rsidRPr="00D1745D">
        <w:t xml:space="preserve">une migration organisée par les </w:t>
      </w:r>
      <w:r w:rsidRPr="00D1745D">
        <w:lastRenderedPageBreak/>
        <w:t xml:space="preserve">gouvernements et autres acteurs dans </w:t>
      </w:r>
      <w:r>
        <w:t>le cadre</w:t>
      </w:r>
      <w:r w:rsidRPr="00D1745D">
        <w:t xml:space="preserve"> des instruments internationaux de protection des droits humains. </w:t>
      </w:r>
    </w:p>
    <w:p w14:paraId="7DFE0045" w14:textId="77777777" w:rsidR="007A4F8C" w:rsidRPr="00D1745D" w:rsidRDefault="007A4F8C" w:rsidP="00B25813">
      <w:pPr>
        <w:pStyle w:val="SingleTxtG"/>
        <w:spacing w:after="100"/>
      </w:pPr>
      <w:r w:rsidRPr="00D1745D">
        <w:t>16.</w:t>
      </w:r>
      <w:r w:rsidRPr="00D1745D">
        <w:tab/>
        <w:t xml:space="preserve">Les deux instruments présentent des dimensions communes en </w:t>
      </w:r>
      <w:r>
        <w:t>matière</w:t>
      </w:r>
      <w:r w:rsidRPr="00D1745D">
        <w:t xml:space="preserve"> de consécration des droits de l</w:t>
      </w:r>
      <w:r>
        <w:t>’h</w:t>
      </w:r>
      <w:r w:rsidRPr="00D1745D">
        <w:t>omme tout en ayant des aspects qui les distinguent en raison, entre autres, du décalage temporel lié à leur adoption. Le Pacte</w:t>
      </w:r>
      <w:r>
        <w:t xml:space="preserve"> mondial</w:t>
      </w:r>
      <w:r w:rsidRPr="00D1745D">
        <w:t xml:space="preserve"> </w:t>
      </w:r>
      <w:r>
        <w:t>ayant été</w:t>
      </w:r>
      <w:r w:rsidRPr="00D1745D">
        <w:t xml:space="preserve"> </w:t>
      </w:r>
      <w:r>
        <w:t>adopté en</w:t>
      </w:r>
      <w:r w:rsidRPr="00D1745D">
        <w:t xml:space="preserve"> 2018 et la Convention </w:t>
      </w:r>
      <w:r>
        <w:t>en</w:t>
      </w:r>
      <w:r w:rsidRPr="00D1745D">
        <w:t xml:space="preserve"> 1990, cette dernière contient des droits de l</w:t>
      </w:r>
      <w:r>
        <w:t>’</w:t>
      </w:r>
      <w:r w:rsidRPr="00D1745D">
        <w:t xml:space="preserve">homme qui ne sont pas réglementés par le </w:t>
      </w:r>
      <w:r>
        <w:t>Pacte mondial</w:t>
      </w:r>
      <w:r w:rsidRPr="00D1745D">
        <w:t xml:space="preserve"> et vice versa. Les droits de l</w:t>
      </w:r>
      <w:r>
        <w:t>’h</w:t>
      </w:r>
      <w:r w:rsidRPr="00D1745D">
        <w:t xml:space="preserve">omme les plus expressément mentionnés dans le texte du </w:t>
      </w:r>
      <w:r>
        <w:t>Pacte</w:t>
      </w:r>
      <w:r w:rsidRPr="00D1745D">
        <w:t xml:space="preserve"> </w:t>
      </w:r>
      <w:r>
        <w:t>m</w:t>
      </w:r>
      <w:r w:rsidRPr="00D1745D">
        <w:t>ondial sont les droits à la vie privée et à la protection des données personnelles, liés à la production ou à la collecte d</w:t>
      </w:r>
      <w:r>
        <w:t>’</w:t>
      </w:r>
      <w:r w:rsidRPr="00D1745D">
        <w:t>informations ou aux contextes de vulnérabilité occasionnés par les catastrophes naturelles, les effets néfastes des changements climatiques et la dégradation de l</w:t>
      </w:r>
      <w:r>
        <w:t>’</w:t>
      </w:r>
      <w:r w:rsidRPr="00D1745D">
        <w:t>environnement.</w:t>
      </w:r>
    </w:p>
    <w:p w14:paraId="145D577F" w14:textId="77777777" w:rsidR="007A4F8C" w:rsidRPr="00D1745D" w:rsidRDefault="007A4F8C" w:rsidP="00B25813">
      <w:pPr>
        <w:pStyle w:val="SingleTxtG"/>
        <w:spacing w:after="100"/>
      </w:pPr>
      <w:r w:rsidRPr="00D1745D">
        <w:t>17.</w:t>
      </w:r>
      <w:r w:rsidRPr="00D1745D">
        <w:tab/>
        <w:t>Néanmoins, le Comité souligne qu</w:t>
      </w:r>
      <w:r>
        <w:t>’</w:t>
      </w:r>
      <w:r w:rsidRPr="00D1745D">
        <w:t xml:space="preserve">un nombre croissant de thèmes, de questions et de défis liés à la protection des droits des migrants et </w:t>
      </w:r>
      <w:r>
        <w:t xml:space="preserve">des membres </w:t>
      </w:r>
      <w:r w:rsidRPr="00D1745D">
        <w:t>de leur famille ont été progressivement inclus</w:t>
      </w:r>
      <w:r>
        <w:t>, notamment du fait d’</w:t>
      </w:r>
      <w:r w:rsidRPr="00D1745D">
        <w:t>une interprétation dynamique de la Convention en tant qu</w:t>
      </w:r>
      <w:r>
        <w:t>’</w:t>
      </w:r>
      <w:r w:rsidRPr="00D1745D">
        <w:t>instrument vivant.</w:t>
      </w:r>
    </w:p>
    <w:p w14:paraId="5BF26380" w14:textId="77777777" w:rsidR="007A4F8C" w:rsidRPr="00D1745D" w:rsidRDefault="007A4F8C" w:rsidP="00B25813">
      <w:pPr>
        <w:pStyle w:val="SingleTxtG"/>
        <w:spacing w:after="100"/>
      </w:pPr>
      <w:r w:rsidRPr="00D1745D">
        <w:t>18.</w:t>
      </w:r>
      <w:r w:rsidRPr="00D1745D">
        <w:tab/>
        <w:t>Les deux instruments sont importants</w:t>
      </w:r>
      <w:r>
        <w:t xml:space="preserve"> et se renforcent mutuellement, ayant pour objectifs de</w:t>
      </w:r>
      <w:r w:rsidRPr="00D1745D">
        <w:t xml:space="preserve"> guider les politiques migratoires </w:t>
      </w:r>
      <w:r>
        <w:t>fondées sur</w:t>
      </w:r>
      <w:r w:rsidRPr="00D1745D">
        <w:t xml:space="preserve"> une approche basée sur les droits humains en ce qui concerne les migrants et les membres de leur famille. Le Comité précise les principes qui doivent réguler cet aspect dans le droit international des droits de l</w:t>
      </w:r>
      <w:r>
        <w:t>’h</w:t>
      </w:r>
      <w:r w:rsidRPr="00D1745D">
        <w:t>omme.</w:t>
      </w:r>
    </w:p>
    <w:p w14:paraId="7CE00076" w14:textId="77777777" w:rsidR="007A4F8C" w:rsidRPr="00372989" w:rsidRDefault="007A4F8C" w:rsidP="00B25813">
      <w:pPr>
        <w:pStyle w:val="HChG"/>
        <w:spacing w:before="320"/>
      </w:pPr>
      <w:r>
        <w:tab/>
      </w:r>
      <w:r w:rsidRPr="00372989">
        <w:t>V.</w:t>
      </w:r>
      <w:r>
        <w:tab/>
      </w:r>
      <w:r w:rsidRPr="00372989">
        <w:t>Non-discrimination</w:t>
      </w:r>
    </w:p>
    <w:p w14:paraId="387E9C57" w14:textId="77777777" w:rsidR="007A4F8C" w:rsidRPr="00D1745D" w:rsidRDefault="007A4F8C" w:rsidP="00B25813">
      <w:pPr>
        <w:pStyle w:val="SingleTxtG"/>
        <w:spacing w:after="100" w:line="238" w:lineRule="atLeast"/>
      </w:pPr>
      <w:r w:rsidRPr="00564546">
        <w:t>19.</w:t>
      </w:r>
      <w:r w:rsidRPr="00564546">
        <w:tab/>
      </w:r>
      <w:r w:rsidRPr="00D1745D">
        <w:t>La C</w:t>
      </w:r>
      <w:r>
        <w:t>onvention</w:t>
      </w:r>
      <w:r w:rsidRPr="00D1745D">
        <w:t xml:space="preserve"> et le </w:t>
      </w:r>
      <w:r>
        <w:t>Pacte mondial</w:t>
      </w:r>
      <w:r w:rsidRPr="00D1745D">
        <w:t xml:space="preserve"> réaffirment le principe de non-discrimination,</w:t>
      </w:r>
      <w:r>
        <w:t xml:space="preserve"> s’inspirant d’une</w:t>
      </w:r>
      <w:r w:rsidRPr="00D1745D">
        <w:t xml:space="preserve"> approche intersectionnelle</w:t>
      </w:r>
      <w:r>
        <w:t>,</w:t>
      </w:r>
      <w:r w:rsidRPr="00D1745D">
        <w:t xml:space="preserve"> et </w:t>
      </w:r>
      <w:r>
        <w:t>le principe de</w:t>
      </w:r>
      <w:r w:rsidRPr="00D1745D">
        <w:t xml:space="preserve"> non-régression. La Convention établit que les États doivent respecter et garantir à tous les travailleurs migrants et aux membres de leur famille se trouvant sur leur territoire ou relevant de leur juridiction les droits</w:t>
      </w:r>
      <w:r>
        <w:t xml:space="preserve"> contenus dans ses dispositions</w:t>
      </w:r>
      <w:r w:rsidRPr="00D1745D">
        <w:t>, sans distinction aucune. Le P</w:t>
      </w:r>
      <w:r>
        <w:t>acte mondial</w:t>
      </w:r>
      <w:r w:rsidRPr="00D1745D">
        <w:t xml:space="preserve"> affirme l</w:t>
      </w:r>
      <w:r>
        <w:t>’</w:t>
      </w:r>
      <w:r w:rsidRPr="00D1745D">
        <w:t>engagement d</w:t>
      </w:r>
      <w:r>
        <w:t>’</w:t>
      </w:r>
      <w:r w:rsidRPr="00D1745D">
        <w:t>éliminer toutes les formes de discrimination à l</w:t>
      </w:r>
      <w:r>
        <w:t>’</w:t>
      </w:r>
      <w:r w:rsidRPr="00D1745D">
        <w:t xml:space="preserve">égard des migrants et </w:t>
      </w:r>
      <w:r>
        <w:t xml:space="preserve">des membres </w:t>
      </w:r>
      <w:r w:rsidRPr="00D1745D">
        <w:t>de leur famille, telles que le racisme, la xénophobie et l</w:t>
      </w:r>
      <w:r>
        <w:t>’</w:t>
      </w:r>
      <w:r w:rsidRPr="00D1745D">
        <w:t>intolérance</w:t>
      </w:r>
      <w:r w:rsidRPr="005A4513">
        <w:rPr>
          <w:rStyle w:val="Appelnotedebasdep"/>
        </w:rPr>
        <w:footnoteReference w:id="7"/>
      </w:r>
      <w:r w:rsidRPr="00D1745D">
        <w:t>.</w:t>
      </w:r>
    </w:p>
    <w:p w14:paraId="6C40779D" w14:textId="77777777" w:rsidR="007A4F8C" w:rsidRPr="00D1745D" w:rsidRDefault="007A4F8C" w:rsidP="00B25813">
      <w:pPr>
        <w:pStyle w:val="SingleTxtG"/>
        <w:spacing w:after="100" w:line="238" w:lineRule="atLeast"/>
      </w:pPr>
      <w:r w:rsidRPr="00D1745D">
        <w:t>20.</w:t>
      </w:r>
      <w:r w:rsidRPr="00D1745D">
        <w:tab/>
        <w:t>Le Comité, pour sa part, souligne que le principe de non-discrimination est fondamental pour les instruments internationaux relatifs aux droits de l</w:t>
      </w:r>
      <w:r>
        <w:t>’h</w:t>
      </w:r>
      <w:r w:rsidRPr="00D1745D">
        <w:t>omme et qu</w:t>
      </w:r>
      <w:r>
        <w:t>’</w:t>
      </w:r>
      <w:r w:rsidRPr="00D1745D">
        <w:t xml:space="preserve">il est considéré comme une norme de </w:t>
      </w:r>
      <w:r w:rsidRPr="005A4513">
        <w:rPr>
          <w:i/>
          <w:iCs/>
        </w:rPr>
        <w:t>jus cogens</w:t>
      </w:r>
      <w:r w:rsidRPr="00D1745D">
        <w:t>. Les États sont tenus de veiller à ce que leurs lois et pratiques ne soient pas discriminatoires. Ils doivent également prendre des mesures positives pour prévenir, réduire et éliminer les conditions et les attitudes qui causent ou perpétuent une discrimination de facto à l</w:t>
      </w:r>
      <w:r>
        <w:t>’</w:t>
      </w:r>
      <w:r w:rsidRPr="00D1745D">
        <w:t>égard des travailleurs migrants et des membres de leur famille.</w:t>
      </w:r>
    </w:p>
    <w:p w14:paraId="0039C337" w14:textId="77777777" w:rsidR="007A4F8C" w:rsidRPr="002F5338" w:rsidRDefault="007A4F8C" w:rsidP="00B25813">
      <w:pPr>
        <w:pStyle w:val="H1G"/>
        <w:spacing w:before="320"/>
      </w:pPr>
      <w:r w:rsidRPr="002F5338">
        <w:tab/>
        <w:t>A.</w:t>
      </w:r>
      <w:r w:rsidRPr="002F5338">
        <w:tab/>
        <w:t>Droits et libertés</w:t>
      </w:r>
    </w:p>
    <w:p w14:paraId="4302CE27" w14:textId="77777777" w:rsidR="007A4F8C" w:rsidRPr="002F3BA0" w:rsidRDefault="007A4F8C" w:rsidP="00B25813">
      <w:pPr>
        <w:pStyle w:val="H23G"/>
        <w:spacing w:before="200"/>
      </w:pPr>
      <w:r w:rsidRPr="002F3BA0">
        <w:tab/>
        <w:t>1.</w:t>
      </w:r>
      <w:r w:rsidRPr="002F3BA0">
        <w:tab/>
        <w:t>Liberté d</w:t>
      </w:r>
      <w:r>
        <w:t>’</w:t>
      </w:r>
      <w:r w:rsidRPr="002F3BA0">
        <w:t>expression</w:t>
      </w:r>
    </w:p>
    <w:p w14:paraId="5DAB7859" w14:textId="7C80EE12" w:rsidR="007A4F8C" w:rsidRPr="00D1745D" w:rsidRDefault="007A4F8C" w:rsidP="00B25813">
      <w:pPr>
        <w:pStyle w:val="SingleTxtG"/>
        <w:spacing w:after="100" w:line="238" w:lineRule="atLeast"/>
      </w:pPr>
      <w:r w:rsidRPr="00D1745D">
        <w:t>21.</w:t>
      </w:r>
      <w:r w:rsidRPr="00D1745D">
        <w:tab/>
        <w:t>La C</w:t>
      </w:r>
      <w:r>
        <w:t>onvention</w:t>
      </w:r>
      <w:r w:rsidRPr="00D1745D">
        <w:t xml:space="preserve"> et le P</w:t>
      </w:r>
      <w:r>
        <w:t>acte mondial</w:t>
      </w:r>
      <w:r w:rsidRPr="00D1745D">
        <w:t xml:space="preserve"> convergent tous deux sur la nécessité de promouvoir un discours public exempt de discrimination, de racisme</w:t>
      </w:r>
      <w:r w:rsidRPr="005A4513">
        <w:rPr>
          <w:rStyle w:val="Appelnotedebasdep"/>
        </w:rPr>
        <w:footnoteReference w:id="8"/>
      </w:r>
      <w:r w:rsidRPr="00D1745D">
        <w:t xml:space="preserve"> et de xénophobie. La</w:t>
      </w:r>
      <w:r w:rsidR="00B25813">
        <w:t> </w:t>
      </w:r>
      <w:r w:rsidRPr="00D1745D">
        <w:t>Convention reconnaît le droit à la liberté d</w:t>
      </w:r>
      <w:r>
        <w:t>’</w:t>
      </w:r>
      <w:r w:rsidRPr="00D1745D">
        <w:t>expression des travailleurs migrants et des membres de leur famille, qui peut faire l</w:t>
      </w:r>
      <w:r>
        <w:t>’</w:t>
      </w:r>
      <w:r w:rsidRPr="00D1745D">
        <w:t>objet de certaines restrictions, à condition que celles</w:t>
      </w:r>
      <w:r w:rsidR="00B25813">
        <w:noBreakHyphen/>
      </w:r>
      <w:r w:rsidRPr="00D1745D">
        <w:t>ci aient été établies par la loi et soient nécessaires, entre autres, pour prévenir tout appel à la haine nationale, raciale ou religieuse qui constitue une incitation à la discrimination, à l</w:t>
      </w:r>
      <w:r>
        <w:t>’</w:t>
      </w:r>
      <w:r w:rsidRPr="00D1745D">
        <w:t>hostilité ou à la violence</w:t>
      </w:r>
      <w:r w:rsidRPr="005A4513">
        <w:rPr>
          <w:rStyle w:val="Appelnotedebasdep"/>
        </w:rPr>
        <w:footnoteReference w:id="9"/>
      </w:r>
      <w:r w:rsidRPr="00D1745D">
        <w:t xml:space="preserve">. </w:t>
      </w:r>
    </w:p>
    <w:p w14:paraId="1634CFD1" w14:textId="77777777" w:rsidR="007A4F8C" w:rsidRPr="00D1745D" w:rsidRDefault="007A4F8C" w:rsidP="00B25813">
      <w:pPr>
        <w:pStyle w:val="SingleTxtG"/>
        <w:spacing w:after="100" w:line="238" w:lineRule="atLeast"/>
      </w:pPr>
      <w:r w:rsidRPr="00D1745D">
        <w:t>22.</w:t>
      </w:r>
      <w:r w:rsidRPr="00D1745D">
        <w:tab/>
        <w:t xml:space="preserve">Les États sont également tenus de prendre des mesures efficaces pour lutter contre toutes les manifestations de racisme, de xénophobie ou </w:t>
      </w:r>
      <w:r w:rsidRPr="005153FE">
        <w:t>d</w:t>
      </w:r>
      <w:r>
        <w:t>’</w:t>
      </w:r>
      <w:r w:rsidRPr="005153FE">
        <w:t>intolérance qui y est associée</w:t>
      </w:r>
      <w:r w:rsidRPr="00D1745D">
        <w:t xml:space="preserve"> à l</w:t>
      </w:r>
      <w:r>
        <w:t>’</w:t>
      </w:r>
      <w:r w:rsidRPr="00D1745D">
        <w:t>encontre des travailleurs migrants et des membres de leur famille, en particulier ceux en situation irrégulière, telles que les crimes de haine, l</w:t>
      </w:r>
      <w:r>
        <w:t>’</w:t>
      </w:r>
      <w:r w:rsidRPr="00D1745D">
        <w:t xml:space="preserve">incitation à la haine et les discours de haine, </w:t>
      </w:r>
      <w:r>
        <w:t xml:space="preserve">émanant </w:t>
      </w:r>
      <w:r w:rsidRPr="00D1745D">
        <w:t xml:space="preserve">notamment </w:t>
      </w:r>
      <w:r>
        <w:t>d</w:t>
      </w:r>
      <w:r w:rsidRPr="00D1745D">
        <w:t xml:space="preserve">es </w:t>
      </w:r>
      <w:r>
        <w:t>personnalités</w:t>
      </w:r>
      <w:r w:rsidRPr="00D1745D">
        <w:t xml:space="preserve"> politiques et </w:t>
      </w:r>
      <w:r>
        <w:t>d</w:t>
      </w:r>
      <w:r w:rsidRPr="00D1745D">
        <w:t xml:space="preserve">es médias, et </w:t>
      </w:r>
      <w:r>
        <w:t xml:space="preserve">pour </w:t>
      </w:r>
      <w:r w:rsidRPr="00D1745D">
        <w:t xml:space="preserve">sensibiliser le </w:t>
      </w:r>
      <w:r w:rsidRPr="00D1745D">
        <w:lastRenderedPageBreak/>
        <w:t xml:space="preserve">public à la nature criminelle de tels actes, </w:t>
      </w:r>
      <w:r>
        <w:t>en vue de</w:t>
      </w:r>
      <w:r w:rsidRPr="00D1745D">
        <w:t xml:space="preserve"> promouvoir le respect des droits humains des travailleurs migrants.</w:t>
      </w:r>
    </w:p>
    <w:p w14:paraId="03154478" w14:textId="77777777" w:rsidR="007A4F8C" w:rsidRPr="00D1745D" w:rsidRDefault="007A4F8C" w:rsidP="007A4F8C">
      <w:pPr>
        <w:pStyle w:val="SingleTxtG"/>
      </w:pPr>
      <w:r w:rsidRPr="00D1745D">
        <w:t>23.</w:t>
      </w:r>
      <w:r w:rsidRPr="00D1745D">
        <w:tab/>
        <w:t>Les États devraient élaborer des mesures concrètes pour favoriser le dialogue interculturel entre les communautés de migrants et d</w:t>
      </w:r>
      <w:r>
        <w:t>’</w:t>
      </w:r>
      <w:r w:rsidRPr="00D1745D">
        <w:t>accueil</w:t>
      </w:r>
      <w:r>
        <w:t>,</w:t>
      </w:r>
      <w:r w:rsidRPr="00D1745D">
        <w:t xml:space="preserve"> et pour prévenir </w:t>
      </w:r>
      <w:r>
        <w:t xml:space="preserve">et combattre </w:t>
      </w:r>
      <w:r w:rsidRPr="00D1745D">
        <w:t>la xénophobie ou tout type de discrimination ou d</w:t>
      </w:r>
      <w:r>
        <w:t>’</w:t>
      </w:r>
      <w:r w:rsidRPr="00D1745D">
        <w:t>intolérance à l</w:t>
      </w:r>
      <w:r>
        <w:t>’</w:t>
      </w:r>
      <w:r w:rsidRPr="00D1745D">
        <w:t>égard des enfants migrants. En outre, l</w:t>
      </w:r>
      <w:r>
        <w:t>’</w:t>
      </w:r>
      <w:r w:rsidRPr="00D1745D">
        <w:t>intégration de l</w:t>
      </w:r>
      <w:r>
        <w:t>’</w:t>
      </w:r>
      <w:r w:rsidRPr="00D1745D">
        <w:t>éducation aux droits de l</w:t>
      </w:r>
      <w:r>
        <w:t>’</w:t>
      </w:r>
      <w:r w:rsidRPr="00D1745D">
        <w:t xml:space="preserve">homme dans les programmes scolaires contribuerait à prévenir les attitudes xénophobes ou </w:t>
      </w:r>
      <w:r>
        <w:t>autres</w:t>
      </w:r>
      <w:r w:rsidRPr="00D1745D">
        <w:t xml:space="preserve"> forme</w:t>
      </w:r>
      <w:r>
        <w:t>s</w:t>
      </w:r>
      <w:r w:rsidRPr="00D1745D">
        <w:t xml:space="preserve"> de discrimination qui pourraient nuire à l</w:t>
      </w:r>
      <w:r>
        <w:t>’</w:t>
      </w:r>
      <w:r w:rsidRPr="00D1745D">
        <w:t xml:space="preserve">intégration </w:t>
      </w:r>
      <w:r>
        <w:t xml:space="preserve">dans la société </w:t>
      </w:r>
      <w:r w:rsidRPr="00D1745D">
        <w:t xml:space="preserve">des </w:t>
      </w:r>
      <w:r>
        <w:t xml:space="preserve">enfants de </w:t>
      </w:r>
      <w:r w:rsidRPr="00D1745D">
        <w:t>migrants</w:t>
      </w:r>
      <w:r>
        <w:t>, des migrants et des membres de leur famille,</w:t>
      </w:r>
      <w:r w:rsidRPr="00D1745D">
        <w:t xml:space="preserve"> à long terme.</w:t>
      </w:r>
    </w:p>
    <w:p w14:paraId="61F06444" w14:textId="77777777" w:rsidR="007A4F8C" w:rsidRPr="00F457DE" w:rsidRDefault="007A4F8C" w:rsidP="007A4F8C">
      <w:pPr>
        <w:pStyle w:val="SingleTxtG"/>
      </w:pPr>
      <w:r w:rsidRPr="00F457DE">
        <w:t>24.</w:t>
      </w:r>
      <w:r w:rsidRPr="00F457DE">
        <w:tab/>
        <w:t>Le P</w:t>
      </w:r>
      <w:r>
        <w:t>acte mondial</w:t>
      </w:r>
      <w:r w:rsidRPr="00F457DE">
        <w:t xml:space="preserve"> définit l</w:t>
      </w:r>
      <w:r>
        <w:t>’</w:t>
      </w:r>
      <w:r w:rsidRPr="00F457DE">
        <w:t>élimination de toutes les formes de discrimination et la promotion d</w:t>
      </w:r>
      <w:r>
        <w:t>’</w:t>
      </w:r>
      <w:r w:rsidRPr="00F457DE">
        <w:t>un discours public fondé sur des preuves</w:t>
      </w:r>
      <w:r w:rsidRPr="005A4513">
        <w:rPr>
          <w:rStyle w:val="Appelnotedebasdep"/>
        </w:rPr>
        <w:footnoteReference w:id="10"/>
      </w:r>
      <w:r w:rsidRPr="00F457DE">
        <w:t xml:space="preserve"> pour changer les perceptions de la migration comme l</w:t>
      </w:r>
      <w:r>
        <w:t>’</w:t>
      </w:r>
      <w:r w:rsidRPr="00F457DE">
        <w:t>un des objectifs d</w:t>
      </w:r>
      <w:r>
        <w:t>’</w:t>
      </w:r>
      <w:r w:rsidRPr="00F457DE">
        <w:t>une migration sûre, ordonnée et régulière</w:t>
      </w:r>
      <w:r w:rsidRPr="005A4513">
        <w:rPr>
          <w:rStyle w:val="Appelnotedebasdep"/>
        </w:rPr>
        <w:footnoteReference w:id="11"/>
      </w:r>
      <w:r w:rsidRPr="00F457DE">
        <w:t xml:space="preserve">. Il </w:t>
      </w:r>
      <w:r>
        <w:t>indique</w:t>
      </w:r>
      <w:r w:rsidRPr="00F457DE">
        <w:t xml:space="preserve"> qu</w:t>
      </w:r>
      <w:r>
        <w:t>’</w:t>
      </w:r>
      <w:r w:rsidRPr="00F457DE">
        <w:t>il convient de promouvoir un journalisme indépendant, objectif et de qualité</w:t>
      </w:r>
      <w:r>
        <w:t>,</w:t>
      </w:r>
      <w:r w:rsidRPr="00F457DE">
        <w:t xml:space="preserve"> et de cesser d</w:t>
      </w:r>
      <w:r>
        <w:t>’</w:t>
      </w:r>
      <w:r w:rsidRPr="00F457DE">
        <w:t>allouer des fonds publics ou un soutien matériel aux médias qui encouragent systématiquement toutes les formes de discrimination à l</w:t>
      </w:r>
      <w:r>
        <w:t>’</w:t>
      </w:r>
      <w:r w:rsidRPr="00F457DE">
        <w:t>égard des migrants</w:t>
      </w:r>
      <w:r w:rsidRPr="005A4513">
        <w:rPr>
          <w:rStyle w:val="Appelnotedebasdep"/>
        </w:rPr>
        <w:footnoteReference w:id="12"/>
      </w:r>
      <w:r w:rsidRPr="00F457DE">
        <w:t>.</w:t>
      </w:r>
    </w:p>
    <w:p w14:paraId="5E437924" w14:textId="77777777" w:rsidR="007A4F8C" w:rsidRPr="00F457DE" w:rsidRDefault="007A4F8C" w:rsidP="007A4F8C">
      <w:pPr>
        <w:pStyle w:val="SingleTxtG"/>
      </w:pPr>
      <w:r w:rsidRPr="00F457DE">
        <w:t>25.</w:t>
      </w:r>
      <w:r w:rsidRPr="00F457DE">
        <w:tab/>
        <w:t>Le P</w:t>
      </w:r>
      <w:r>
        <w:t>acte mondial</w:t>
      </w:r>
      <w:r w:rsidRPr="00F457DE">
        <w:t xml:space="preserve"> indique également que des mécanismes devraient être mis en place pour prévenir</w:t>
      </w:r>
      <w:r>
        <w:t xml:space="preserve"> le</w:t>
      </w:r>
      <w:r w:rsidRPr="00F457DE">
        <w:t xml:space="preserve"> profilage racial, ethnique et religieux des migrants par les autorités publiques, ainsi </w:t>
      </w:r>
      <w:r>
        <w:t>que les</w:t>
      </w:r>
      <w:r w:rsidRPr="00F457DE">
        <w:t xml:space="preserve"> cas systématiques d</w:t>
      </w:r>
      <w:r>
        <w:t>’</w:t>
      </w:r>
      <w:r w:rsidRPr="00F457DE">
        <w:t xml:space="preserve">intolérance, de xénophobie, de racisme et toutes les autres formes multiples et intersectionnelles de discrimination, </w:t>
      </w:r>
      <w:r>
        <w:t xml:space="preserve">pour détecter ces pratiques et pour y répondre, </w:t>
      </w:r>
      <w:r w:rsidRPr="00F457DE">
        <w:t>en collaboration avec les institutions nationales des droits de l</w:t>
      </w:r>
      <w:r>
        <w:t>’</w:t>
      </w:r>
      <w:r w:rsidRPr="00F457DE">
        <w:t>homme, notamment en réalisant et en publiant des analyses de tendances, et en garantissant l</w:t>
      </w:r>
      <w:r>
        <w:t>’</w:t>
      </w:r>
      <w:r w:rsidRPr="00F457DE">
        <w:t>accès à des mécanismes efficaces de plainte et de recours</w:t>
      </w:r>
      <w:r w:rsidRPr="005A4513">
        <w:rPr>
          <w:rStyle w:val="Appelnotedebasdep"/>
        </w:rPr>
        <w:footnoteReference w:id="13"/>
      </w:r>
      <w:r w:rsidRPr="00F457DE">
        <w:t>.</w:t>
      </w:r>
    </w:p>
    <w:p w14:paraId="5D8B5542" w14:textId="77777777" w:rsidR="007A4F8C" w:rsidRPr="00F457DE" w:rsidRDefault="007A4F8C" w:rsidP="007A4F8C">
      <w:pPr>
        <w:pStyle w:val="SingleTxtG"/>
      </w:pPr>
      <w:r w:rsidRPr="00F457DE">
        <w:t>26.</w:t>
      </w:r>
      <w:r w:rsidRPr="00F457DE">
        <w:tab/>
        <w:t>Le P</w:t>
      </w:r>
      <w:r>
        <w:t>acte mondial</w:t>
      </w:r>
      <w:r w:rsidRPr="00F457DE">
        <w:t xml:space="preserve"> </w:t>
      </w:r>
      <w:r>
        <w:t>spécifie en outre</w:t>
      </w:r>
      <w:r w:rsidRPr="00F457DE">
        <w:t xml:space="preserve"> que les migrants et les dirigeants politiques, religieux et communautaires, ainsi que les éducateurs et les prestataires de services, devraient être engagés pour identifier et prévenir les incidents d</w:t>
      </w:r>
      <w:r>
        <w:t>’</w:t>
      </w:r>
      <w:r w:rsidRPr="00F457DE">
        <w:t>intolérance, de racisme, de xénophobie et d</w:t>
      </w:r>
      <w:r>
        <w:t>’</w:t>
      </w:r>
      <w:r w:rsidRPr="00F457DE">
        <w:t>autres formes de discrimination à l</w:t>
      </w:r>
      <w:r>
        <w:t>’</w:t>
      </w:r>
      <w:r w:rsidRPr="00F457DE">
        <w:t>encontre des migrants et des diasporas, et soutenir les activités dans les communautés locales pour promouvoir le respect mutuel, y compris dans le contexte des campagnes électorales</w:t>
      </w:r>
      <w:r w:rsidRPr="005A4513">
        <w:rPr>
          <w:rStyle w:val="Appelnotedebasdep"/>
        </w:rPr>
        <w:footnoteReference w:id="14"/>
      </w:r>
      <w:r w:rsidRPr="00F457DE">
        <w:t>.</w:t>
      </w:r>
    </w:p>
    <w:p w14:paraId="4552B67E" w14:textId="77777777" w:rsidR="007A4F8C" w:rsidRPr="002F3BA0" w:rsidRDefault="007A4F8C" w:rsidP="007B57D0">
      <w:pPr>
        <w:pStyle w:val="H23G"/>
      </w:pPr>
      <w:r w:rsidRPr="002F3BA0">
        <w:tab/>
        <w:t>2.</w:t>
      </w:r>
      <w:r w:rsidRPr="002F3BA0">
        <w:tab/>
        <w:t>Liberté d</w:t>
      </w:r>
      <w:r>
        <w:t>’</w:t>
      </w:r>
      <w:r w:rsidRPr="002F3BA0">
        <w:t>association</w:t>
      </w:r>
    </w:p>
    <w:p w14:paraId="112FE0BC" w14:textId="4E930E30" w:rsidR="007A4F8C" w:rsidRPr="00D1745D" w:rsidRDefault="007A4F8C" w:rsidP="007A4F8C">
      <w:pPr>
        <w:pStyle w:val="SingleTxtG"/>
      </w:pPr>
      <w:r w:rsidRPr="00D1745D">
        <w:t>27.</w:t>
      </w:r>
      <w:r w:rsidRPr="00D1745D">
        <w:tab/>
        <w:t>La C</w:t>
      </w:r>
      <w:r>
        <w:t>onvention</w:t>
      </w:r>
      <w:r w:rsidRPr="00D1745D">
        <w:t xml:space="preserve"> insiste sur le fait que les travailleurs migrants et </w:t>
      </w:r>
      <w:r>
        <w:t>l</w:t>
      </w:r>
      <w:r w:rsidRPr="00D1745D">
        <w:t xml:space="preserve">es membres de leur famille </w:t>
      </w:r>
      <w:r w:rsidR="007B57D0">
        <w:t>−</w:t>
      </w:r>
      <w:r>
        <w:t xml:space="preserve"> qu’il s’agisse d’</w:t>
      </w:r>
      <w:r w:rsidRPr="00D1745D">
        <w:t xml:space="preserve">enfants, </w:t>
      </w:r>
      <w:r>
        <w:t xml:space="preserve">de </w:t>
      </w:r>
      <w:r w:rsidRPr="00D1745D">
        <w:t xml:space="preserve">femmes, </w:t>
      </w:r>
      <w:r>
        <w:t xml:space="preserve">de personnes </w:t>
      </w:r>
      <w:r w:rsidRPr="00D1745D">
        <w:t>handicapé</w:t>
      </w:r>
      <w:r>
        <w:t>e</w:t>
      </w:r>
      <w:r w:rsidRPr="00D1745D">
        <w:t>s, etc.</w:t>
      </w:r>
      <w:r>
        <w:t xml:space="preserve"> </w:t>
      </w:r>
      <w:r w:rsidR="007B57D0">
        <w:t>−</w:t>
      </w:r>
      <w:r w:rsidRPr="00D1745D">
        <w:t xml:space="preserve"> doivent jouir de leur plein droit de former des associations, de s</w:t>
      </w:r>
      <w:r>
        <w:t>’</w:t>
      </w:r>
      <w:r w:rsidRPr="00D1745D">
        <w:t>organiser en syndicats et d</w:t>
      </w:r>
      <w:r>
        <w:t>’</w:t>
      </w:r>
      <w:r w:rsidRPr="00D1745D">
        <w:t xml:space="preserve">adhérer à ces derniers, afin de protéger leurs intérêts économiques, sociaux, culturels et autres, </w:t>
      </w:r>
      <w:r>
        <w:t>à</w:t>
      </w:r>
      <w:r w:rsidRPr="00D1745D">
        <w:t xml:space="preserve"> la seule condition de se conformer aux statuts de l</w:t>
      </w:r>
      <w:r>
        <w:t>’</w:t>
      </w:r>
      <w:r w:rsidRPr="00D1745D">
        <w:t>organisation concernée</w:t>
      </w:r>
      <w:r w:rsidRPr="005A4513">
        <w:rPr>
          <w:rStyle w:val="Appelnotedebasdep"/>
        </w:rPr>
        <w:footnoteReference w:id="15"/>
      </w:r>
      <w:r w:rsidRPr="00D1745D">
        <w:t xml:space="preserve">. Cependant, bien que le </w:t>
      </w:r>
      <w:r>
        <w:t>Pacte mondial</w:t>
      </w:r>
      <w:r w:rsidRPr="00D1745D">
        <w:t xml:space="preserve"> ne mentionne pas explicitement la liberté d</w:t>
      </w:r>
      <w:r>
        <w:t>’</w:t>
      </w:r>
      <w:r w:rsidRPr="00D1745D">
        <w:t>association, il crée un cadre qui</w:t>
      </w:r>
      <w:r>
        <w:t>,</w:t>
      </w:r>
      <w:r w:rsidRPr="00D1745D">
        <w:t xml:space="preserve"> en convergence avec la </w:t>
      </w:r>
      <w:r>
        <w:t>C</w:t>
      </w:r>
      <w:r w:rsidRPr="00D1745D">
        <w:t>onvention, protège et soutient ce droit indirectement en faisant la promotion de l</w:t>
      </w:r>
      <w:r>
        <w:t>’</w:t>
      </w:r>
      <w:r w:rsidRPr="00D1745D">
        <w:t>inclusion sociale</w:t>
      </w:r>
      <w:r>
        <w:t>,</w:t>
      </w:r>
      <w:r w:rsidRPr="00D1745D">
        <w:t xml:space="preserve"> </w:t>
      </w:r>
      <w:r>
        <w:t>par la pleine participation des migrants et des membres de leur famille</w:t>
      </w:r>
      <w:r w:rsidRPr="00D1745D">
        <w:t xml:space="preserve"> à la vie sociale et civique d</w:t>
      </w:r>
      <w:r>
        <w:t>ans</w:t>
      </w:r>
      <w:r w:rsidRPr="00D1745D">
        <w:t xml:space="preserve"> leur pays d</w:t>
      </w:r>
      <w:r>
        <w:t>’accueil</w:t>
      </w:r>
      <w:r w:rsidRPr="00D1745D">
        <w:t>.</w:t>
      </w:r>
    </w:p>
    <w:p w14:paraId="74CD416B" w14:textId="77777777" w:rsidR="007A4F8C" w:rsidRPr="00F457DE" w:rsidRDefault="007A4F8C" w:rsidP="007B57D0">
      <w:pPr>
        <w:pStyle w:val="H23G"/>
      </w:pPr>
      <w:r>
        <w:tab/>
      </w:r>
      <w:r w:rsidRPr="00F457DE">
        <w:t>3.</w:t>
      </w:r>
      <w:r>
        <w:tab/>
      </w:r>
      <w:r w:rsidRPr="00F457DE">
        <w:t>Accès à l</w:t>
      </w:r>
      <w:r>
        <w:t>’</w:t>
      </w:r>
      <w:r w:rsidRPr="00F457DE">
        <w:t>éducation</w:t>
      </w:r>
    </w:p>
    <w:p w14:paraId="01539DC3" w14:textId="77777777" w:rsidR="007A4F8C" w:rsidRPr="00D1745D" w:rsidRDefault="007A4F8C" w:rsidP="007A4F8C">
      <w:pPr>
        <w:pStyle w:val="SingleTxtG"/>
      </w:pPr>
      <w:r w:rsidRPr="00D1745D">
        <w:t>28.</w:t>
      </w:r>
      <w:r w:rsidRPr="00D1745D">
        <w:tab/>
        <w:t xml:space="preserve">La Convention et le </w:t>
      </w:r>
      <w:r>
        <w:t>Pacte mondial</w:t>
      </w:r>
      <w:r w:rsidRPr="00D1745D">
        <w:t xml:space="preserve"> prévoient tous deux la protection contre la discrimination des enfants de migrants </w:t>
      </w:r>
      <w:r>
        <w:t>et autres membres de leur famille, ainsi que</w:t>
      </w:r>
      <w:r w:rsidRPr="00D1745D">
        <w:t xml:space="preserve"> l</w:t>
      </w:r>
      <w:r>
        <w:t>’</w:t>
      </w:r>
      <w:r w:rsidRPr="00D1745D">
        <w:t>accès sans discrimination des enfants migrants à l</w:t>
      </w:r>
      <w:r>
        <w:t>’</w:t>
      </w:r>
      <w:r w:rsidRPr="00D1745D">
        <w:t>éducation.</w:t>
      </w:r>
    </w:p>
    <w:p w14:paraId="7FD7E6ED" w14:textId="77777777" w:rsidR="007A4F8C" w:rsidRPr="00D1745D" w:rsidRDefault="007A4F8C" w:rsidP="007A4F8C">
      <w:pPr>
        <w:pStyle w:val="SingleTxtG"/>
      </w:pPr>
      <w:r w:rsidRPr="00D1745D">
        <w:t>29.</w:t>
      </w:r>
      <w:r w:rsidRPr="00D1745D">
        <w:tab/>
        <w:t>L</w:t>
      </w:r>
      <w:r>
        <w:t>’</w:t>
      </w:r>
      <w:r w:rsidRPr="00D1745D">
        <w:t>application d</w:t>
      </w:r>
      <w:r>
        <w:t>’</w:t>
      </w:r>
      <w:r w:rsidRPr="00D1745D">
        <w:t>une approche de genre pour lutter contre la discrimination</w:t>
      </w:r>
      <w:r>
        <w:t>,</w:t>
      </w:r>
      <w:r w:rsidRPr="00D1745D">
        <w:t xml:space="preserve"> l</w:t>
      </w:r>
      <w:r>
        <w:t>’</w:t>
      </w:r>
      <w:r w:rsidRPr="00D1745D">
        <w:t>exécution de la vérification et la gestion des migrations sans discrimination</w:t>
      </w:r>
      <w:r>
        <w:t>,</w:t>
      </w:r>
      <w:r w:rsidRPr="00D1745D">
        <w:t xml:space="preserve"> le respect des droits de l</w:t>
      </w:r>
      <w:r>
        <w:t>’</w:t>
      </w:r>
      <w:r w:rsidRPr="00D1745D">
        <w:t>homme et des normes de non-discrimination</w:t>
      </w:r>
      <w:r>
        <w:t>,</w:t>
      </w:r>
      <w:r w:rsidRPr="00D1745D">
        <w:t xml:space="preserve"> l</w:t>
      </w:r>
      <w:r>
        <w:t>’</w:t>
      </w:r>
      <w:r w:rsidRPr="00D1745D">
        <w:t xml:space="preserve">inclusion sociale dans la pratique </w:t>
      </w:r>
      <w:r w:rsidRPr="00D1745D">
        <w:lastRenderedPageBreak/>
        <w:t>de la détention</w:t>
      </w:r>
      <w:r>
        <w:t xml:space="preserve"> et </w:t>
      </w:r>
      <w:r w:rsidRPr="00D1745D">
        <w:t>l</w:t>
      </w:r>
      <w:r>
        <w:t>’</w:t>
      </w:r>
      <w:r w:rsidRPr="00D1745D">
        <w:t xml:space="preserve">accès </w:t>
      </w:r>
      <w:r>
        <w:t xml:space="preserve">des migrants </w:t>
      </w:r>
      <w:r w:rsidRPr="00D1745D">
        <w:t>aux services sociaux doi</w:t>
      </w:r>
      <w:r>
        <w:t>ven</w:t>
      </w:r>
      <w:r w:rsidRPr="00D1745D">
        <w:t>t être garanti</w:t>
      </w:r>
      <w:r>
        <w:t>s</w:t>
      </w:r>
      <w:r w:rsidRPr="00D1745D">
        <w:t xml:space="preserve"> sans dis</w:t>
      </w:r>
      <w:r>
        <w:t>tinction aucune</w:t>
      </w:r>
      <w:r w:rsidRPr="00D1745D">
        <w:t>.</w:t>
      </w:r>
    </w:p>
    <w:p w14:paraId="18C30EEF" w14:textId="77777777" w:rsidR="007A4F8C" w:rsidRPr="00F457DE" w:rsidRDefault="007A4F8C" w:rsidP="007B57D0">
      <w:pPr>
        <w:pStyle w:val="H1G"/>
      </w:pPr>
      <w:r>
        <w:tab/>
      </w:r>
      <w:r w:rsidRPr="00F457DE">
        <w:t>B.</w:t>
      </w:r>
      <w:r>
        <w:tab/>
      </w:r>
      <w:r w:rsidRPr="00F457DE">
        <w:t>Accès aux services sociaux de base</w:t>
      </w:r>
      <w:r>
        <w:t> </w:t>
      </w:r>
      <w:r w:rsidRPr="00F457DE">
        <w:t xml:space="preserve">: </w:t>
      </w:r>
      <w:r>
        <w:t>s</w:t>
      </w:r>
      <w:r w:rsidRPr="00F457DE">
        <w:t xml:space="preserve">écurité sociale </w:t>
      </w:r>
      <w:r>
        <w:t>et</w:t>
      </w:r>
      <w:r w:rsidRPr="00F457DE">
        <w:t xml:space="preserve"> </w:t>
      </w:r>
      <w:r>
        <w:t>l</w:t>
      </w:r>
      <w:r w:rsidRPr="00F457DE">
        <w:t xml:space="preserve">ogement </w:t>
      </w:r>
    </w:p>
    <w:p w14:paraId="0E209702" w14:textId="77777777" w:rsidR="007A4F8C" w:rsidRPr="00D1745D" w:rsidRDefault="007A4F8C" w:rsidP="007A4F8C">
      <w:pPr>
        <w:pStyle w:val="SingleTxtG"/>
      </w:pPr>
      <w:r w:rsidRPr="00D1745D">
        <w:t>30.</w:t>
      </w:r>
      <w:r w:rsidRPr="00D1745D">
        <w:tab/>
        <w:t>La C</w:t>
      </w:r>
      <w:r>
        <w:t xml:space="preserve">onvention </w:t>
      </w:r>
      <w:r w:rsidRPr="00D1745D">
        <w:t>reconna</w:t>
      </w:r>
      <w:r>
        <w:t>î</w:t>
      </w:r>
      <w:r w:rsidRPr="00D1745D">
        <w:t>t aux travailleurs migrants et aux membres de leur famille qui sont en situation régulière le droit à un traitement égal avec les ressortissants de l</w:t>
      </w:r>
      <w:r>
        <w:t>’</w:t>
      </w:r>
      <w:r w:rsidRPr="00D1745D">
        <w:t>État d</w:t>
      </w:r>
      <w:r>
        <w:t>’</w:t>
      </w:r>
      <w:r w:rsidRPr="00D1745D">
        <w:t>emploi en ce qui concerne l</w:t>
      </w:r>
      <w:r>
        <w:t>’</w:t>
      </w:r>
      <w:r w:rsidRPr="00D1745D">
        <w:t>accès à divers services économiques et sociaux</w:t>
      </w:r>
      <w:r w:rsidRPr="005A4513">
        <w:rPr>
          <w:rStyle w:val="Appelnotedebasdep"/>
        </w:rPr>
        <w:footnoteReference w:id="16"/>
      </w:r>
      <w:r w:rsidRPr="00D1745D">
        <w:t>.</w:t>
      </w:r>
      <w:r>
        <w:t xml:space="preserve"> </w:t>
      </w:r>
      <w:r w:rsidRPr="00D1745D">
        <w:t>Elle garantit le droit équitable à tous les travailleurs migrants et membres de leur famille à la sécurité sociale sous réserve de la législation et des trait</w:t>
      </w:r>
      <w:r>
        <w:t>é</w:t>
      </w:r>
      <w:r w:rsidRPr="00D1745D">
        <w:t>s applicables</w:t>
      </w:r>
      <w:r w:rsidRPr="005A4513">
        <w:rPr>
          <w:rStyle w:val="Appelnotedebasdep"/>
        </w:rPr>
        <w:footnoteReference w:id="17"/>
      </w:r>
      <w:r w:rsidRPr="00D1745D">
        <w:t>, y compris le respect du principe de non-discrimination</w:t>
      </w:r>
      <w:r w:rsidRPr="005A4513">
        <w:rPr>
          <w:rStyle w:val="Appelnotedebasdep"/>
        </w:rPr>
        <w:footnoteReference w:id="18"/>
      </w:r>
      <w:r w:rsidRPr="00D1745D">
        <w:t>. Elle prévoit le droit d</w:t>
      </w:r>
      <w:r>
        <w:t>’</w:t>
      </w:r>
      <w:r w:rsidRPr="00D1745D">
        <w:t>accès aux soins médicaux d</w:t>
      </w:r>
      <w:r>
        <w:t>’</w:t>
      </w:r>
      <w:r w:rsidRPr="00D1745D">
        <w:t>urgence sans discrimination aucune, y compris celle qui pourrait être rattachée à une irrégularité de séjour ou d</w:t>
      </w:r>
      <w:r>
        <w:t>’</w:t>
      </w:r>
      <w:r w:rsidRPr="00D1745D">
        <w:t>emploi</w:t>
      </w:r>
      <w:r w:rsidRPr="005A4513">
        <w:rPr>
          <w:rStyle w:val="Appelnotedebasdep"/>
        </w:rPr>
        <w:footnoteReference w:id="19"/>
      </w:r>
      <w:r w:rsidRPr="00D1745D">
        <w:t xml:space="preserve">. </w:t>
      </w:r>
      <w:r>
        <w:t>Dans</w:t>
      </w:r>
      <w:r w:rsidRPr="00D1745D">
        <w:t xml:space="preserve"> le Pacte</w:t>
      </w:r>
      <w:r>
        <w:t xml:space="preserve"> mondial</w:t>
      </w:r>
      <w:r w:rsidRPr="00D1745D">
        <w:t xml:space="preserve">, les États se sont engagés à veiller à ce que les migrants, quel que soit leur statut migratoire, exercent leurs droits fondamentaux en accédant aux services de base en toute sécurité. Toutefois, en engageant les </w:t>
      </w:r>
      <w:r>
        <w:t>États</w:t>
      </w:r>
      <w:r w:rsidRPr="00D1745D">
        <w:t xml:space="preserve"> à renforcer les systèmes de prestation de services incluant les migrants, il prévoit que les ressortissants nationaux et les migrants réguliers puissent avoir droit à de</w:t>
      </w:r>
      <w:r>
        <w:t>s</w:t>
      </w:r>
      <w:r w:rsidRPr="00D1745D">
        <w:t xml:space="preserve"> services plus complets, tout en précisant que tout traitement différencié doit être fondé sur la loi, être proportionné et poursuivre un objectif légitime, conformément au droit international des droits de l</w:t>
      </w:r>
      <w:r>
        <w:t>’</w:t>
      </w:r>
      <w:r w:rsidRPr="00D1745D">
        <w:t>homme. Le Comité rappelle aux États que, lorsqu</w:t>
      </w:r>
      <w:r>
        <w:t>’</w:t>
      </w:r>
      <w:r w:rsidRPr="00D1745D">
        <w:t>ils poursuivent les objectifs du Pacte</w:t>
      </w:r>
      <w:r>
        <w:t xml:space="preserve"> mondial</w:t>
      </w:r>
      <w:r w:rsidRPr="00D1745D">
        <w:t xml:space="preserve"> concernant l</w:t>
      </w:r>
      <w:r>
        <w:t>’</w:t>
      </w:r>
      <w:r w:rsidRPr="00D1745D">
        <w:t xml:space="preserve">accès aux services sociaux, ils doivent être guidés par les normes internationales applicables, en particulier celles </w:t>
      </w:r>
      <w:r>
        <w:t xml:space="preserve">qu’il a lui-même </w:t>
      </w:r>
      <w:r w:rsidRPr="00D1745D">
        <w:t xml:space="preserve">établies </w:t>
      </w:r>
      <w:r>
        <w:t>et celles qui l’ont été</w:t>
      </w:r>
      <w:r w:rsidRPr="00D1745D">
        <w:t xml:space="preserve"> par le Comité</w:t>
      </w:r>
      <w:r>
        <w:t xml:space="preserve"> des</w:t>
      </w:r>
      <w:r w:rsidRPr="00D1745D">
        <w:t xml:space="preserve"> d</w:t>
      </w:r>
      <w:r>
        <w:t>roits</w:t>
      </w:r>
      <w:r w:rsidRPr="00D1745D">
        <w:t xml:space="preserve"> économiques, socia</w:t>
      </w:r>
      <w:r>
        <w:t>ux</w:t>
      </w:r>
      <w:r w:rsidRPr="00D1745D">
        <w:t xml:space="preserve"> et culturels et</w:t>
      </w:r>
      <w:r>
        <w:t>,</w:t>
      </w:r>
      <w:r w:rsidRPr="00D1745D">
        <w:t xml:space="preserve"> dans une perspective intersectionnelle</w:t>
      </w:r>
      <w:r>
        <w:t>,</w:t>
      </w:r>
      <w:r w:rsidRPr="00D1745D">
        <w:t xml:space="preserve"> par le Comité pour l</w:t>
      </w:r>
      <w:r>
        <w:t>’</w:t>
      </w:r>
      <w:r w:rsidRPr="00D1745D">
        <w:t>élimination de la discrimination à l</w:t>
      </w:r>
      <w:r>
        <w:t>’</w:t>
      </w:r>
      <w:r w:rsidRPr="00D1745D">
        <w:t>égard des femmes, le Comité des droits de l</w:t>
      </w:r>
      <w:r>
        <w:t>’</w:t>
      </w:r>
      <w:r w:rsidRPr="00D1745D">
        <w:t xml:space="preserve">enfant et le Comité </w:t>
      </w:r>
      <w:r>
        <w:t>des</w:t>
      </w:r>
      <w:r w:rsidRPr="00D1745D">
        <w:t xml:space="preserve"> droits des personnes handicapées.</w:t>
      </w:r>
    </w:p>
    <w:p w14:paraId="134DD356" w14:textId="77777777" w:rsidR="007A4F8C" w:rsidRPr="00D1745D" w:rsidRDefault="007A4F8C" w:rsidP="007A4F8C">
      <w:pPr>
        <w:pStyle w:val="SingleTxtG"/>
      </w:pPr>
      <w:r w:rsidRPr="00D1745D">
        <w:t>31.</w:t>
      </w:r>
      <w:r w:rsidRPr="00D1745D">
        <w:tab/>
        <w:t xml:space="preserve">Le Comité considère que les États doivent faciliter aux travailleurs migrants </w:t>
      </w:r>
      <w:r>
        <w:t xml:space="preserve">l’accès à </w:t>
      </w:r>
      <w:r w:rsidRPr="00D1745D">
        <w:t>un niveau de vie adéquat</w:t>
      </w:r>
      <w:r>
        <w:t>,</w:t>
      </w:r>
      <w:r w:rsidRPr="00D1745D">
        <w:t xml:space="preserve"> y compris à travers l</w:t>
      </w:r>
      <w:r>
        <w:t>’</w:t>
      </w:r>
      <w:r w:rsidRPr="00D1745D">
        <w:t xml:space="preserve">accès à un logement </w:t>
      </w:r>
      <w:r>
        <w:t>décent</w:t>
      </w:r>
      <w:r w:rsidRPr="00D1745D">
        <w:t>, à l</w:t>
      </w:r>
      <w:r>
        <w:t>’</w:t>
      </w:r>
      <w:r w:rsidRPr="00D1745D">
        <w:t xml:space="preserve">eau et </w:t>
      </w:r>
      <w:r>
        <w:t xml:space="preserve">à </w:t>
      </w:r>
      <w:r w:rsidRPr="00D1745D">
        <w:t>l</w:t>
      </w:r>
      <w:r>
        <w:t>’</w:t>
      </w:r>
      <w:r w:rsidRPr="00D1745D">
        <w:t>assainissement, à la nourriture, à la protection sociale et à la santé</w:t>
      </w:r>
      <w:r>
        <w:t>,</w:t>
      </w:r>
      <w:r w:rsidRPr="00D1745D">
        <w:t xml:space="preserve"> qui sont tous liés au droit à la vie. Le Comité rappelle que les États ne peuvent pas utiliser les services sociaux à des fins de contrôle de l</w:t>
      </w:r>
      <w:r>
        <w:t>’</w:t>
      </w:r>
      <w:r w:rsidRPr="00D1745D">
        <w:t xml:space="preserve">immigration, car cela pourrait non seulement </w:t>
      </w:r>
      <w:r>
        <w:t>entraver</w:t>
      </w:r>
      <w:r w:rsidRPr="00D1745D">
        <w:t xml:space="preserve"> l</w:t>
      </w:r>
      <w:r>
        <w:t>’</w:t>
      </w:r>
      <w:r w:rsidRPr="00D1745D">
        <w:t xml:space="preserve">accès à ces droits et aggraver </w:t>
      </w:r>
      <w:r>
        <w:t>la</w:t>
      </w:r>
      <w:r w:rsidRPr="00D1745D">
        <w:t xml:space="preserve"> situation de vulnérabilité</w:t>
      </w:r>
      <w:r>
        <w:t xml:space="preserve"> des personnes concernées</w:t>
      </w:r>
      <w:r w:rsidRPr="00D1745D">
        <w:t xml:space="preserve">, mais également </w:t>
      </w:r>
      <w:r>
        <w:t xml:space="preserve">nuire à </w:t>
      </w:r>
      <w:r w:rsidRPr="00D1745D">
        <w:t>la réalisation des objectifs des politiques sociales.</w:t>
      </w:r>
      <w:r w:rsidRPr="00D1745D" w:rsidDel="00AE2B08">
        <w:t xml:space="preserve"> </w:t>
      </w:r>
      <w:r w:rsidRPr="00D1745D">
        <w:t xml:space="preserve">Les États doivent établir, en droit et en pratique, des </w:t>
      </w:r>
      <w:r>
        <w:t>pare-feu</w:t>
      </w:r>
      <w:r w:rsidRPr="00D1745D">
        <w:t xml:space="preserve"> visant à garantir que les services sociaux ne déclarent pas le statut d</w:t>
      </w:r>
      <w:r>
        <w:t>’</w:t>
      </w:r>
      <w:r w:rsidRPr="00D1745D">
        <w:t>immigration aux autorités chargées de contrôler le séjour des migrant</w:t>
      </w:r>
      <w:r w:rsidRPr="00FE743A">
        <w:t>s</w:t>
      </w:r>
      <w:r w:rsidRPr="00B07F97">
        <w:t>.</w:t>
      </w:r>
      <w:r w:rsidRPr="00B07F97" w:rsidDel="00AE2B08">
        <w:t xml:space="preserve"> </w:t>
      </w:r>
      <w:r w:rsidRPr="00FE743A">
        <w:t>Les</w:t>
      </w:r>
      <w:r w:rsidRPr="00D1745D">
        <w:t xml:space="preserve"> droits énoncés dans la Convention s</w:t>
      </w:r>
      <w:r>
        <w:t>’</w:t>
      </w:r>
      <w:r w:rsidRPr="00D1745D">
        <w:t>appliquent à tous les travailleurs migrants et aux membres de leur famille, y compris ceux en situation irrégulière.</w:t>
      </w:r>
    </w:p>
    <w:p w14:paraId="2BB15925" w14:textId="77777777" w:rsidR="007A4F8C" w:rsidRPr="00F457DE" w:rsidRDefault="007A4F8C" w:rsidP="007A4F8C">
      <w:pPr>
        <w:pStyle w:val="HChG"/>
      </w:pPr>
      <w:r>
        <w:tab/>
      </w:r>
      <w:r w:rsidRPr="00F457DE">
        <w:t>VI.</w:t>
      </w:r>
      <w:r>
        <w:tab/>
        <w:t>P</w:t>
      </w:r>
      <w:r w:rsidRPr="00F457DE">
        <w:t>ersonnalité juridique et identité</w:t>
      </w:r>
    </w:p>
    <w:p w14:paraId="4DB59E2F" w14:textId="77777777" w:rsidR="007A4F8C" w:rsidRPr="00F457DE" w:rsidRDefault="007A4F8C" w:rsidP="007A4F8C">
      <w:pPr>
        <w:pStyle w:val="SingleTxtG"/>
      </w:pPr>
      <w:r w:rsidRPr="00F457DE">
        <w:t>32.</w:t>
      </w:r>
      <w:r w:rsidRPr="00F457DE">
        <w:tab/>
        <w:t>La C</w:t>
      </w:r>
      <w:r>
        <w:t>onvention</w:t>
      </w:r>
      <w:r w:rsidRPr="00F457DE">
        <w:t xml:space="preserve"> et le </w:t>
      </w:r>
      <w:r>
        <w:t>Pacte mondial</w:t>
      </w:r>
      <w:r w:rsidRPr="00F457DE">
        <w:t xml:space="preserve"> font référence au droit à la reconnaissance de la personnalité juridique et de l</w:t>
      </w:r>
      <w:r>
        <w:t>’</w:t>
      </w:r>
      <w:r w:rsidRPr="00F457DE">
        <w:t>identité. La Convention mentionne la reconnaissance de la personnalité juridique de tous les travailleurs migrants et des membres de leur famille en tout lieu</w:t>
      </w:r>
      <w:r w:rsidRPr="005A4513">
        <w:rPr>
          <w:rStyle w:val="Appelnotedebasdep"/>
        </w:rPr>
        <w:footnoteReference w:id="20"/>
      </w:r>
      <w:r w:rsidRPr="00F457DE">
        <w:t>. Le Pacte mondial fait état de l</w:t>
      </w:r>
      <w:r>
        <w:t>’</w:t>
      </w:r>
      <w:r w:rsidRPr="00F457DE">
        <w:t>identité juridique en tant que droit de toute personne</w:t>
      </w:r>
      <w:r w:rsidRPr="005A4513">
        <w:rPr>
          <w:rStyle w:val="Appelnotedebasdep"/>
        </w:rPr>
        <w:footnoteReference w:id="21"/>
      </w:r>
      <w:r w:rsidRPr="00F457DE">
        <w:t>.</w:t>
      </w:r>
    </w:p>
    <w:p w14:paraId="4B823E53" w14:textId="77777777" w:rsidR="007A4F8C" w:rsidRPr="00F457DE" w:rsidRDefault="007A4F8C" w:rsidP="007A4F8C">
      <w:pPr>
        <w:pStyle w:val="SingleTxtG"/>
      </w:pPr>
      <w:r w:rsidRPr="00F457DE">
        <w:t>33.</w:t>
      </w:r>
      <w:r w:rsidRPr="00F457DE">
        <w:tab/>
        <w:t>La Convention affirme la nécessité de fournir des documents d</w:t>
      </w:r>
      <w:r>
        <w:t>’</w:t>
      </w:r>
      <w:r w:rsidRPr="00F457DE">
        <w:t xml:space="preserve">identité à tous les travailleurs migrants et aux membres de leur famille. Le </w:t>
      </w:r>
      <w:r>
        <w:t>Pacte mondial</w:t>
      </w:r>
      <w:r w:rsidRPr="00F457DE">
        <w:t xml:space="preserve"> engage les États à munir les migrants d</w:t>
      </w:r>
      <w:r>
        <w:t>’</w:t>
      </w:r>
      <w:r w:rsidRPr="00F457DE">
        <w:t>une preuve de leur identité légale et de papiers adéquats</w:t>
      </w:r>
      <w:r w:rsidRPr="005A4513">
        <w:rPr>
          <w:rStyle w:val="Appelnotedebasdep"/>
        </w:rPr>
        <w:footnoteReference w:id="22"/>
      </w:r>
      <w:r w:rsidRPr="00F457DE">
        <w:t>, afin de permettre aux autorités nationales et locales de déterminer leur identité légale à l</w:t>
      </w:r>
      <w:r>
        <w:t>’</w:t>
      </w:r>
      <w:r w:rsidRPr="00F457DE">
        <w:t xml:space="preserve">arrivée, </w:t>
      </w:r>
      <w:r w:rsidRPr="00F457DE">
        <w:lastRenderedPageBreak/>
        <w:t>pendant leur séjour et lors de leur retour, et de garantir des procédures migrat</w:t>
      </w:r>
      <w:r>
        <w:t>oires</w:t>
      </w:r>
      <w:r w:rsidRPr="00F457DE">
        <w:t xml:space="preserve"> ainsi qu</w:t>
      </w:r>
      <w:r>
        <w:t>’</w:t>
      </w:r>
      <w:r w:rsidRPr="00F457DE">
        <w:t>une prestation de services efficaces et une meilleure sécurité publique</w:t>
      </w:r>
      <w:r w:rsidRPr="005A4513">
        <w:rPr>
          <w:rStyle w:val="Appelnotedebasdep"/>
        </w:rPr>
        <w:footnoteReference w:id="23"/>
      </w:r>
      <w:r w:rsidRPr="00F457DE">
        <w:t xml:space="preserve">. </w:t>
      </w:r>
    </w:p>
    <w:p w14:paraId="5E9DDA68" w14:textId="77777777" w:rsidR="007A4F8C" w:rsidRPr="00F457DE" w:rsidRDefault="007A4F8C" w:rsidP="002E1ACF">
      <w:pPr>
        <w:pStyle w:val="SingleTxtG"/>
        <w:keepLines/>
      </w:pPr>
      <w:r w:rsidRPr="00F457DE">
        <w:t>34.</w:t>
      </w:r>
      <w:r w:rsidRPr="00F457DE">
        <w:tab/>
        <w:t>L</w:t>
      </w:r>
      <w:r>
        <w:t>’</w:t>
      </w:r>
      <w:r w:rsidRPr="00F457DE">
        <w:t>article 29 de la Convention reconna</w:t>
      </w:r>
      <w:r>
        <w:t>î</w:t>
      </w:r>
      <w:r w:rsidRPr="00F457DE">
        <w:t>t à tout enfant de travailleur migrant le droit à un nom, à l</w:t>
      </w:r>
      <w:r>
        <w:t>’</w:t>
      </w:r>
      <w:r w:rsidRPr="00F457DE">
        <w:t>enregistrement de sa naissance et à sa nationalité</w:t>
      </w:r>
      <w:r>
        <w:t>,</w:t>
      </w:r>
      <w:r w:rsidRPr="00F457DE">
        <w:t xml:space="preserve"> sans considération </w:t>
      </w:r>
      <w:r>
        <w:t>du</w:t>
      </w:r>
      <w:r w:rsidRPr="00F457DE">
        <w:t xml:space="preserve"> statut migratoire de</w:t>
      </w:r>
      <w:r>
        <w:t xml:space="preserve"> se</w:t>
      </w:r>
      <w:r w:rsidRPr="00F457DE">
        <w:t>s parents. Le Comité affirme que l</w:t>
      </w:r>
      <w:r>
        <w:t>’</w:t>
      </w:r>
      <w:r w:rsidRPr="00F457DE">
        <w:t>identité légale est souvent une condition préalable à l</w:t>
      </w:r>
      <w:r>
        <w:t>’</w:t>
      </w:r>
      <w:r w:rsidRPr="00F457DE">
        <w:t>accès à divers droits fondamentaux, de sorte que le fait d</w:t>
      </w:r>
      <w:r>
        <w:t>’</w:t>
      </w:r>
      <w:r w:rsidRPr="00F457DE">
        <w:t>en priver les enfants, en particulier ceux en situation irrégulière</w:t>
      </w:r>
      <w:r>
        <w:t>,</w:t>
      </w:r>
      <w:r w:rsidRPr="00F457DE">
        <w:t xml:space="preserve"> est de nature à accro</w:t>
      </w:r>
      <w:r>
        <w:t>î</w:t>
      </w:r>
      <w:r w:rsidRPr="00F457DE">
        <w:t xml:space="preserve">tre leur vulnérabilité tout au long de leur vie, surtout que celui-ci peut induire </w:t>
      </w:r>
      <w:r>
        <w:t xml:space="preserve">des </w:t>
      </w:r>
      <w:r w:rsidRPr="00F457DE">
        <w:t>violation</w:t>
      </w:r>
      <w:r>
        <w:t>s</w:t>
      </w:r>
      <w:r w:rsidRPr="00F457DE">
        <w:t xml:space="preserve"> d</w:t>
      </w:r>
      <w:r>
        <w:t>’</w:t>
      </w:r>
      <w:r w:rsidRPr="00F457DE">
        <w:t>autres droits tels que l</w:t>
      </w:r>
      <w:r>
        <w:t>’</w:t>
      </w:r>
      <w:r w:rsidRPr="00F457DE">
        <w:t>accès à l</w:t>
      </w:r>
      <w:r>
        <w:t>’</w:t>
      </w:r>
      <w:r w:rsidRPr="00F457DE">
        <w:t xml:space="preserve">éducation et aux services de santé. Sans énoncer expressément ce droit, le </w:t>
      </w:r>
      <w:r>
        <w:t>Pacte</w:t>
      </w:r>
      <w:r w:rsidRPr="00937675">
        <w:t xml:space="preserve"> </w:t>
      </w:r>
      <w:r>
        <w:t>mondial</w:t>
      </w:r>
      <w:r w:rsidRPr="00F457DE">
        <w:t xml:space="preserve"> le sous-entend lorsqu</w:t>
      </w:r>
      <w:r>
        <w:t>’</w:t>
      </w:r>
      <w:r w:rsidRPr="00F457DE">
        <w:t>il prévoit que la délivrance de documents aux migrants tels que les actes de naissance doit être un engagement des États.</w:t>
      </w:r>
    </w:p>
    <w:p w14:paraId="68D0A2F8" w14:textId="6A55F4AE" w:rsidR="007A4F8C" w:rsidRPr="00F457DE" w:rsidRDefault="007A4F8C" w:rsidP="007A4F8C">
      <w:pPr>
        <w:pStyle w:val="SingleTxtG"/>
      </w:pPr>
      <w:r w:rsidRPr="00F457DE">
        <w:t>35.</w:t>
      </w:r>
      <w:r w:rsidRPr="00F457DE">
        <w:tab/>
        <w:t xml:space="preserve">Le Comité a </w:t>
      </w:r>
      <w:r>
        <w:t xml:space="preserve">déjà </w:t>
      </w:r>
      <w:r w:rsidRPr="00F457DE">
        <w:t>recommandé aux États de prendre les mesures appropriées pour assurer la protection des enfants de travailleurs migrants contre l</w:t>
      </w:r>
      <w:r>
        <w:t>’</w:t>
      </w:r>
      <w:r w:rsidRPr="00F457DE">
        <w:t>apatridie.</w:t>
      </w:r>
      <w:r>
        <w:t xml:space="preserve"> </w:t>
      </w:r>
      <w:r w:rsidRPr="00F457DE">
        <w:t>Par ailleurs, les États devraient adopter des mesures efficaces, y compris une réforme législative, pour garantir que toutes les naissances d</w:t>
      </w:r>
      <w:r>
        <w:t>’</w:t>
      </w:r>
      <w:r w:rsidRPr="00F457DE">
        <w:t>enfants de travailleurs migrants sur le</w:t>
      </w:r>
      <w:r>
        <w:t>ur</w:t>
      </w:r>
      <w:r w:rsidRPr="00F457DE">
        <w:t xml:space="preserve"> territoire sont enregistrées à l</w:t>
      </w:r>
      <w:r>
        <w:t>’</w:t>
      </w:r>
      <w:r w:rsidRPr="00F457DE">
        <w:t xml:space="preserve">état civil, sans </w:t>
      </w:r>
      <w:r>
        <w:t>la moindre</w:t>
      </w:r>
      <w:r w:rsidRPr="00F457DE">
        <w:t xml:space="preserve"> discrimination</w:t>
      </w:r>
      <w:r>
        <w:t>,</w:t>
      </w:r>
      <w:r w:rsidRPr="00F457DE">
        <w:t xml:space="preserve"> y compris celle basée sur le statut migratoire</w:t>
      </w:r>
      <w:r w:rsidRPr="005A4513">
        <w:rPr>
          <w:rStyle w:val="Appelnotedebasdep"/>
        </w:rPr>
        <w:footnoteReference w:id="24"/>
      </w:r>
      <w:r w:rsidRPr="00F457DE">
        <w:t>. Par conséquent, le Comité a condamné et considéré comme une violation de l</w:t>
      </w:r>
      <w:r>
        <w:t>’</w:t>
      </w:r>
      <w:r w:rsidRPr="00F457DE">
        <w:t>article</w:t>
      </w:r>
      <w:r w:rsidR="008F7746">
        <w:t> </w:t>
      </w:r>
      <w:r w:rsidRPr="00F457DE">
        <w:t>29 de la C</w:t>
      </w:r>
      <w:r>
        <w:t>onvention</w:t>
      </w:r>
      <w:r w:rsidRPr="00F457DE">
        <w:t xml:space="preserve"> le fait que </w:t>
      </w:r>
      <w:r>
        <w:t>les services d’</w:t>
      </w:r>
      <w:r w:rsidRPr="00F457DE">
        <w:t>état civil ne délivre</w:t>
      </w:r>
      <w:r>
        <w:t>nt</w:t>
      </w:r>
      <w:r w:rsidRPr="00F457DE">
        <w:t xml:space="preserve"> pas d</w:t>
      </w:r>
      <w:r>
        <w:t>’</w:t>
      </w:r>
      <w:r w:rsidRPr="00F457DE">
        <w:t>actes de naissance aux enfants de travailleurs migrants, qu</w:t>
      </w:r>
      <w:r>
        <w:t>’</w:t>
      </w:r>
      <w:r w:rsidRPr="00F457DE">
        <w:t>ils soient ou non en situation régulière</w:t>
      </w:r>
      <w:r w:rsidRPr="005A4513">
        <w:rPr>
          <w:rStyle w:val="Appelnotedebasdep"/>
        </w:rPr>
        <w:footnoteReference w:id="25"/>
      </w:r>
      <w:r w:rsidRPr="00F457DE">
        <w:t>. Pour le Comité, les États devraient veiller à ce que les travailleuses migrantes et les femmes qui font partie de la famille d</w:t>
      </w:r>
      <w:r>
        <w:t>’</w:t>
      </w:r>
      <w:r w:rsidRPr="00F457DE">
        <w:t>un travailleur migrant aient légalement le droit d</w:t>
      </w:r>
      <w:r>
        <w:t>’</w:t>
      </w:r>
      <w:r w:rsidRPr="00F457DE">
        <w:t>acquérir, de transférer, de conserver et de changer leur nationalité sur un pied d</w:t>
      </w:r>
      <w:r>
        <w:t>’</w:t>
      </w:r>
      <w:r w:rsidRPr="00F457DE">
        <w:t>égalité avec les hommes</w:t>
      </w:r>
      <w:r w:rsidRPr="005A4513">
        <w:rPr>
          <w:rStyle w:val="Appelnotedebasdep"/>
        </w:rPr>
        <w:footnoteReference w:id="26"/>
      </w:r>
      <w:r w:rsidRPr="00F457DE">
        <w:t xml:space="preserve">. Le </w:t>
      </w:r>
      <w:r>
        <w:t>Pacte</w:t>
      </w:r>
      <w:r w:rsidRPr="00937675">
        <w:t xml:space="preserve"> </w:t>
      </w:r>
      <w:r>
        <w:t>mondial</w:t>
      </w:r>
      <w:r w:rsidRPr="00F457DE">
        <w:t xml:space="preserve"> engage également les </w:t>
      </w:r>
      <w:r>
        <w:t>États</w:t>
      </w:r>
      <w:r w:rsidRPr="00F457DE">
        <w:t xml:space="preserve"> à veiller à ce que les femmes et les hommes puissent transmettre </w:t>
      </w:r>
      <w:r>
        <w:t>leur</w:t>
      </w:r>
      <w:r w:rsidRPr="00F457DE">
        <w:t xml:space="preserve"> nationalité à leurs enfants et </w:t>
      </w:r>
      <w:r>
        <w:t xml:space="preserve">à </w:t>
      </w:r>
      <w:r w:rsidRPr="00F457DE">
        <w:t>accorder la nationalité aux enfants nés sur le territoire d</w:t>
      </w:r>
      <w:r>
        <w:t>’</w:t>
      </w:r>
      <w:r w:rsidRPr="00F457DE">
        <w:t>un autre État, en particulier dans les cas où il y a un risque d</w:t>
      </w:r>
      <w:r>
        <w:t>’</w:t>
      </w:r>
      <w:r w:rsidRPr="00F457DE">
        <w:t>apatridie</w:t>
      </w:r>
      <w:r w:rsidRPr="005A4513">
        <w:rPr>
          <w:rStyle w:val="Appelnotedebasdep"/>
        </w:rPr>
        <w:footnoteReference w:id="27"/>
      </w:r>
      <w:r w:rsidRPr="00F457DE">
        <w:t xml:space="preserve">. </w:t>
      </w:r>
    </w:p>
    <w:p w14:paraId="2708E01C" w14:textId="77777777" w:rsidR="007A4F8C" w:rsidRPr="00F457DE" w:rsidRDefault="007A4F8C" w:rsidP="007A4F8C">
      <w:pPr>
        <w:pStyle w:val="SingleTxtG"/>
      </w:pPr>
      <w:r w:rsidRPr="00F457DE">
        <w:t>36.</w:t>
      </w:r>
      <w:r w:rsidRPr="00F457DE">
        <w:tab/>
        <w:t>Selon le Comité, les États devraient fournir à leurs ressortissants vivant à l</w:t>
      </w:r>
      <w:r>
        <w:t>’</w:t>
      </w:r>
      <w:r w:rsidRPr="00F457DE">
        <w:t>étranger des documents d</w:t>
      </w:r>
      <w:r>
        <w:t>’</w:t>
      </w:r>
      <w:r w:rsidRPr="00F457DE">
        <w:t>identité ou enregistrer leur naissance</w:t>
      </w:r>
      <w:r w:rsidRPr="005A4513">
        <w:rPr>
          <w:rStyle w:val="Appelnotedebasdep"/>
        </w:rPr>
        <w:footnoteReference w:id="28"/>
      </w:r>
      <w:r w:rsidRPr="00F457DE">
        <w:t xml:space="preserve"> ; </w:t>
      </w:r>
      <w:r>
        <w:t xml:space="preserve">à cet égard, </w:t>
      </w:r>
      <w:r w:rsidRPr="00F457DE">
        <w:t>il leur a recommandé de former les fonctionnaires judiciaires et les agents chargés de l</w:t>
      </w:r>
      <w:r>
        <w:t>’</w:t>
      </w:r>
      <w:r w:rsidRPr="00F457DE">
        <w:t>application de la loi à l</w:t>
      </w:r>
      <w:r>
        <w:t>’</w:t>
      </w:r>
      <w:r w:rsidRPr="00F457DE">
        <w:t xml:space="preserve">enregistrement systématique des naissances de tous les enfants de travailleurs migrants, </w:t>
      </w:r>
      <w:r>
        <w:t xml:space="preserve">et </w:t>
      </w:r>
      <w:r w:rsidRPr="00F457DE">
        <w:t>de sensibiliser les travailleurs migrants et les membres de leur famille, en particulier ceux en situation irrégulière, à l</w:t>
      </w:r>
      <w:r>
        <w:t>’</w:t>
      </w:r>
      <w:r w:rsidRPr="00F457DE">
        <w:t>importance de l</w:t>
      </w:r>
      <w:r>
        <w:t>’</w:t>
      </w:r>
      <w:r w:rsidRPr="00F457DE">
        <w:t>enregistrement des naissances</w:t>
      </w:r>
      <w:r w:rsidRPr="005A4513">
        <w:rPr>
          <w:rStyle w:val="Appelnotedebasdep"/>
        </w:rPr>
        <w:footnoteReference w:id="29"/>
      </w:r>
      <w:r>
        <w:t>,</w:t>
      </w:r>
      <w:r w:rsidRPr="00F457DE">
        <w:t xml:space="preserve"> </w:t>
      </w:r>
      <w:r>
        <w:t>notamment</w:t>
      </w:r>
      <w:r w:rsidRPr="00F457DE">
        <w:t xml:space="preserve"> parmi les populations vulnérables et dans les zones rurales</w:t>
      </w:r>
      <w:r w:rsidRPr="005A4513">
        <w:rPr>
          <w:rStyle w:val="Appelnotedebasdep"/>
        </w:rPr>
        <w:footnoteReference w:id="30"/>
      </w:r>
      <w:r w:rsidRPr="00F457DE">
        <w:t>.</w:t>
      </w:r>
    </w:p>
    <w:p w14:paraId="1A8A47C0" w14:textId="77777777" w:rsidR="007A4F8C" w:rsidRPr="00F457DE" w:rsidRDefault="007A4F8C" w:rsidP="007A4F8C">
      <w:pPr>
        <w:pStyle w:val="SingleTxtG"/>
      </w:pPr>
      <w:r w:rsidRPr="00F457DE">
        <w:t>37.</w:t>
      </w:r>
      <w:r w:rsidRPr="00F457DE">
        <w:tab/>
        <w:t xml:space="preserve">Le </w:t>
      </w:r>
      <w:r>
        <w:t>Pacte</w:t>
      </w:r>
      <w:r w:rsidRPr="00937675">
        <w:t xml:space="preserve"> </w:t>
      </w:r>
      <w:r>
        <w:t>mondial</w:t>
      </w:r>
      <w:r w:rsidRPr="00F457DE">
        <w:t xml:space="preserve"> fait également référence </w:t>
      </w:r>
      <w:r>
        <w:t>à la nécessité pour les</w:t>
      </w:r>
      <w:r w:rsidRPr="00F457DE">
        <w:t xml:space="preserve"> États </w:t>
      </w:r>
      <w:r>
        <w:t>de délivrer en temps opportun</w:t>
      </w:r>
      <w:r w:rsidRPr="00F457DE">
        <w:t xml:space="preserve"> des documents consulaires adéquats, fiables et accessibles, y compris des documents d</w:t>
      </w:r>
      <w:r>
        <w:t>’</w:t>
      </w:r>
      <w:r w:rsidRPr="00F457DE">
        <w:t>identité et de voyage, aux résidents d</w:t>
      </w:r>
      <w:r>
        <w:t>’</w:t>
      </w:r>
      <w:r w:rsidRPr="00F457DE">
        <w:t>autres pays, en utilisant les technologies de l</w:t>
      </w:r>
      <w:r>
        <w:t>’</w:t>
      </w:r>
      <w:r w:rsidRPr="00F457DE">
        <w:t xml:space="preserve">information et de la communication et par </w:t>
      </w:r>
      <w:r>
        <w:t>l’intermédiaire</w:t>
      </w:r>
      <w:r w:rsidRPr="00F457DE">
        <w:t xml:space="preserve"> d</w:t>
      </w:r>
      <w:r>
        <w:t>’</w:t>
      </w:r>
      <w:r w:rsidRPr="00F457DE">
        <w:t>activités de proximité, en particulier dans les zones reculées</w:t>
      </w:r>
      <w:r w:rsidRPr="005A4513">
        <w:rPr>
          <w:rStyle w:val="Appelnotedebasdep"/>
        </w:rPr>
        <w:footnoteReference w:id="31"/>
      </w:r>
      <w:r>
        <w:t>.</w:t>
      </w:r>
      <w:r w:rsidRPr="00F457DE">
        <w:t xml:space="preserve"> Pour le Comité, les services consulaires devraient répondre efficacement au besoin de protection des travailleurs migrants et des membres de leur famille et, en particulier, fournir l</w:t>
      </w:r>
      <w:r>
        <w:t>’</w:t>
      </w:r>
      <w:r w:rsidRPr="00F457DE">
        <w:t>assistance nécessaire aux personnes en détention, et délivrer rapidement des documents de voyage à tous les travailleurs migrants et aux membres de leur famille qui souhaitent ou doivent retourner dans leur pays</w:t>
      </w:r>
      <w:r w:rsidRPr="005A4513">
        <w:rPr>
          <w:rStyle w:val="Appelnotedebasdep"/>
        </w:rPr>
        <w:footnoteReference w:id="32"/>
      </w:r>
      <w:r>
        <w:t>.</w:t>
      </w:r>
    </w:p>
    <w:p w14:paraId="45EF3F5B" w14:textId="77777777" w:rsidR="007A4F8C" w:rsidRPr="00415F46" w:rsidRDefault="007A4F8C" w:rsidP="007A4F8C">
      <w:pPr>
        <w:pStyle w:val="HChG"/>
      </w:pPr>
      <w:r>
        <w:lastRenderedPageBreak/>
        <w:tab/>
      </w:r>
      <w:r w:rsidRPr="00372989">
        <w:t>VII.</w:t>
      </w:r>
      <w:r>
        <w:tab/>
      </w:r>
      <w:r w:rsidRPr="00372989">
        <w:t xml:space="preserve">Migrations irrégulières </w:t>
      </w:r>
    </w:p>
    <w:p w14:paraId="065E5F27" w14:textId="77777777" w:rsidR="007A4F8C" w:rsidRPr="00D1745D" w:rsidRDefault="007A4F8C" w:rsidP="007A4F8C">
      <w:pPr>
        <w:pStyle w:val="SingleTxtG"/>
      </w:pPr>
      <w:r w:rsidRPr="00D1745D">
        <w:t>38.</w:t>
      </w:r>
      <w:r w:rsidRPr="00D1745D">
        <w:tab/>
        <w:t xml:space="preserve">La Convention aborde la migration irrégulière comme une préoccupation pour le respect des droits des travailleurs migrants et des membres de leur famille. Le </w:t>
      </w:r>
      <w:r>
        <w:t>Pacte</w:t>
      </w:r>
      <w:r w:rsidRPr="00937675">
        <w:t xml:space="preserve"> </w:t>
      </w:r>
      <w:r>
        <w:t>mondial</w:t>
      </w:r>
      <w:r w:rsidRPr="00D1745D">
        <w:t xml:space="preserve"> l</w:t>
      </w:r>
      <w:r>
        <w:t>’</w:t>
      </w:r>
      <w:r w:rsidRPr="00D1745D">
        <w:t xml:space="preserve">aborde comme une question de gouvernance des migrations. </w:t>
      </w:r>
    </w:p>
    <w:p w14:paraId="6D750D84" w14:textId="77777777" w:rsidR="007A4F8C" w:rsidRPr="00D1745D" w:rsidRDefault="007A4F8C" w:rsidP="007A4F8C">
      <w:pPr>
        <w:pStyle w:val="SingleTxtG"/>
      </w:pPr>
      <w:r w:rsidRPr="00D1745D">
        <w:t>39.</w:t>
      </w:r>
      <w:r w:rsidRPr="00D1745D">
        <w:tab/>
        <w:t>La Convention</w:t>
      </w:r>
      <w:r>
        <w:t>,</w:t>
      </w:r>
      <w:r w:rsidRPr="00D1745D">
        <w:t xml:space="preserve"> tout en reconnaissant la notion de migration irrégulière, affirme que tous les travailleurs migrants jouissent des mêmes droits</w:t>
      </w:r>
      <w:r w:rsidRPr="005A4513">
        <w:rPr>
          <w:rStyle w:val="Appelnotedebasdep"/>
        </w:rPr>
        <w:footnoteReference w:id="33"/>
      </w:r>
      <w:r>
        <w:t>,</w:t>
      </w:r>
      <w:r w:rsidRPr="00D1745D">
        <w:t xml:space="preserve"> indifféremment de leur statut migratoire. Le </w:t>
      </w:r>
      <w:r>
        <w:t>Pacte</w:t>
      </w:r>
      <w:r w:rsidRPr="00937675">
        <w:t xml:space="preserve"> </w:t>
      </w:r>
      <w:r>
        <w:t>mondial</w:t>
      </w:r>
      <w:r w:rsidRPr="00D1745D">
        <w:t xml:space="preserve"> </w:t>
      </w:r>
      <w:r>
        <w:t xml:space="preserve">reconnaît </w:t>
      </w:r>
      <w:r w:rsidRPr="00D1745D">
        <w:t xml:space="preserve">quant à lui aux États </w:t>
      </w:r>
      <w:r>
        <w:t xml:space="preserve">la possibilité </w:t>
      </w:r>
      <w:r w:rsidRPr="00D1745D">
        <w:t>d</w:t>
      </w:r>
      <w:r>
        <w:t>’</w:t>
      </w:r>
      <w:r w:rsidRPr="00D1745D">
        <w:t>opérer la distinction entre migrations régulières et irrégulières</w:t>
      </w:r>
      <w:r>
        <w:t>,</w:t>
      </w:r>
      <w:r w:rsidRPr="00D1745D">
        <w:t xml:space="preserve"> dans les limites de leur juridiction souveraine</w:t>
      </w:r>
      <w:r>
        <w:t>,</w:t>
      </w:r>
      <w:r w:rsidRPr="00D1745D">
        <w:t xml:space="preserve"> en raison de la diversit</w:t>
      </w:r>
      <w:r>
        <w:t>é</w:t>
      </w:r>
      <w:r w:rsidRPr="00D1745D">
        <w:t xml:space="preserve"> des situations, des politiques, des priorités et des conditions d</w:t>
      </w:r>
      <w:r>
        <w:t>’</w:t>
      </w:r>
      <w:r w:rsidRPr="00D1745D">
        <w:t xml:space="preserve">entrée, de séjour et de travail des </w:t>
      </w:r>
      <w:r>
        <w:t>États</w:t>
      </w:r>
      <w:r w:rsidRPr="005A4513">
        <w:rPr>
          <w:rStyle w:val="Appelnotedebasdep"/>
        </w:rPr>
        <w:footnoteReference w:id="34"/>
      </w:r>
      <w:r w:rsidRPr="00D1745D">
        <w:t xml:space="preserve">. Dans le </w:t>
      </w:r>
      <w:r>
        <w:t>Pacte</w:t>
      </w:r>
      <w:r w:rsidRPr="00937675">
        <w:t xml:space="preserve"> </w:t>
      </w:r>
      <w:r>
        <w:t>mondial</w:t>
      </w:r>
      <w:r w:rsidRPr="00D1745D">
        <w:t xml:space="preserve">, le terme </w:t>
      </w:r>
      <w:r>
        <w:t>« </w:t>
      </w:r>
      <w:r w:rsidRPr="00D1745D">
        <w:t>migrants irréguliers</w:t>
      </w:r>
      <w:r>
        <w:t> »</w:t>
      </w:r>
      <w:r w:rsidRPr="00D1745D">
        <w:t xml:space="preserve"> est </w:t>
      </w:r>
      <w:r>
        <w:t>utilisé</w:t>
      </w:r>
      <w:r w:rsidRPr="00D1745D">
        <w:t xml:space="preserve"> pour </w:t>
      </w:r>
      <w:r>
        <w:t>faire référence</w:t>
      </w:r>
      <w:r w:rsidRPr="00D1745D">
        <w:t xml:space="preserve"> à des travailleurs en situation irrégulière. Le Comité considère ce terme</w:t>
      </w:r>
      <w:r>
        <w:t>,</w:t>
      </w:r>
      <w:r w:rsidRPr="00D1745D">
        <w:t xml:space="preserve"> tout comme les termes </w:t>
      </w:r>
      <w:r>
        <w:t>« </w:t>
      </w:r>
      <w:r w:rsidRPr="00D1745D">
        <w:t>sans</w:t>
      </w:r>
      <w:r>
        <w:t xml:space="preserve"> </w:t>
      </w:r>
      <w:r w:rsidRPr="00D1745D">
        <w:t>papiers</w:t>
      </w:r>
      <w:r>
        <w:t> »</w:t>
      </w:r>
      <w:r w:rsidRPr="00D1745D">
        <w:t xml:space="preserve"> </w:t>
      </w:r>
      <w:r>
        <w:t>et</w:t>
      </w:r>
      <w:r w:rsidRPr="00D1745D">
        <w:t xml:space="preserve"> </w:t>
      </w:r>
      <w:r>
        <w:t>« </w:t>
      </w:r>
      <w:r w:rsidRPr="00D1745D">
        <w:t>illégal</w:t>
      </w:r>
      <w:r>
        <w:t> »,</w:t>
      </w:r>
      <w:r w:rsidRPr="00D1745D">
        <w:t xml:space="preserve"> comme peu approprié et incitant à la stigmatisation en associant les travailleurs migrants à la criminalité</w:t>
      </w:r>
      <w:r>
        <w:t>,</w:t>
      </w:r>
      <w:r w:rsidRPr="00D1745D">
        <w:t xml:space="preserve"> et recommande aux </w:t>
      </w:r>
      <w:r>
        <w:t>États</w:t>
      </w:r>
      <w:r w:rsidRPr="00D1745D">
        <w:t xml:space="preserve"> de s</w:t>
      </w:r>
      <w:r>
        <w:t>’</w:t>
      </w:r>
      <w:r w:rsidRPr="00D1745D">
        <w:t>abstenir d</w:t>
      </w:r>
      <w:r>
        <w:t>’</w:t>
      </w:r>
      <w:r w:rsidRPr="00D1745D">
        <w:t>utiliser ces termes</w:t>
      </w:r>
      <w:r w:rsidRPr="005A4513">
        <w:rPr>
          <w:rStyle w:val="Appelnotedebasdep"/>
        </w:rPr>
        <w:footnoteReference w:id="35"/>
      </w:r>
      <w:r w:rsidRPr="00D1745D">
        <w:t xml:space="preserve">. </w:t>
      </w:r>
    </w:p>
    <w:p w14:paraId="3E94838E" w14:textId="77777777" w:rsidR="007A4F8C" w:rsidRPr="00EC4C0E" w:rsidRDefault="007A4F8C" w:rsidP="007A4F8C">
      <w:pPr>
        <w:pStyle w:val="SingleTxtG"/>
      </w:pPr>
      <w:r w:rsidRPr="00EC4C0E">
        <w:t>40.</w:t>
      </w:r>
      <w:r w:rsidRPr="00EC4C0E">
        <w:tab/>
        <w:t xml:space="preserve">Le Comité appelle les États </w:t>
      </w:r>
      <w:r>
        <w:t>signataires du</w:t>
      </w:r>
      <w:r w:rsidRPr="00EC4C0E">
        <w:t xml:space="preserve"> P</w:t>
      </w:r>
      <w:r>
        <w:t>acte</w:t>
      </w:r>
      <w:r w:rsidRPr="00937675">
        <w:t xml:space="preserve"> </w:t>
      </w:r>
      <w:r>
        <w:t>mondial</w:t>
      </w:r>
      <w:r w:rsidRPr="00EC4C0E">
        <w:t xml:space="preserve"> à s</w:t>
      </w:r>
      <w:r>
        <w:t>’</w:t>
      </w:r>
      <w:r w:rsidRPr="00EC4C0E">
        <w:t xml:space="preserve">appuyer sur la Convention et autres instruments </w:t>
      </w:r>
      <w:r>
        <w:t>relatifs aux</w:t>
      </w:r>
      <w:r w:rsidRPr="00EC4C0E">
        <w:t xml:space="preserve"> droits de l</w:t>
      </w:r>
      <w:r>
        <w:t>’h</w:t>
      </w:r>
      <w:r w:rsidRPr="00EC4C0E">
        <w:t>omme pour définir clairement les options et les procédures permettant de garantir et de diversifier les voies d</w:t>
      </w:r>
      <w:r>
        <w:t>’</w:t>
      </w:r>
      <w:r w:rsidRPr="00EC4C0E">
        <w:t>accès à une migration régulière, facilitant la mobilité</w:t>
      </w:r>
      <w:r>
        <w:t xml:space="preserve"> –</w:t>
      </w:r>
      <w:r w:rsidRPr="00EC4C0E">
        <w:t xml:space="preserve"> particulièrement celle des personnes en situation de vulnérabilité</w:t>
      </w:r>
      <w:r>
        <w:t xml:space="preserve"> –</w:t>
      </w:r>
      <w:r w:rsidRPr="00EC4C0E">
        <w:t xml:space="preserve"> </w:t>
      </w:r>
      <w:r>
        <w:t xml:space="preserve">et </w:t>
      </w:r>
      <w:r w:rsidRPr="00EC4C0E">
        <w:t>le travail décent</w:t>
      </w:r>
      <w:r>
        <w:t>,</w:t>
      </w:r>
      <w:r w:rsidRPr="00EC4C0E">
        <w:t xml:space="preserve"> et optimisant l</w:t>
      </w:r>
      <w:r>
        <w:t>’</w:t>
      </w:r>
      <w:r w:rsidRPr="00EC4C0E">
        <w:t>accès aux services sociaux de base et la protection des familles des migrants</w:t>
      </w:r>
      <w:r w:rsidRPr="005A4513">
        <w:rPr>
          <w:rStyle w:val="Appelnotedebasdep"/>
        </w:rPr>
        <w:footnoteReference w:id="36"/>
      </w:r>
      <w:r w:rsidRPr="00EC4C0E">
        <w:t>.</w:t>
      </w:r>
    </w:p>
    <w:p w14:paraId="6287A923" w14:textId="77777777" w:rsidR="007A4F8C" w:rsidRPr="005A4513" w:rsidRDefault="007A4F8C" w:rsidP="007A4F8C">
      <w:pPr>
        <w:pStyle w:val="H1G"/>
      </w:pPr>
      <w:r w:rsidRPr="005A4513">
        <w:tab/>
        <w:t>A.</w:t>
      </w:r>
      <w:r w:rsidRPr="005A4513">
        <w:tab/>
        <w:t>Voies de migration régulière</w:t>
      </w:r>
    </w:p>
    <w:p w14:paraId="097099A8" w14:textId="75E414B9" w:rsidR="007A4F8C" w:rsidRPr="00EE6C78" w:rsidRDefault="007A4F8C" w:rsidP="007A4F8C">
      <w:pPr>
        <w:pStyle w:val="SingleTxtG"/>
      </w:pPr>
      <w:r w:rsidRPr="00EE6C78">
        <w:t>41.</w:t>
      </w:r>
      <w:r w:rsidRPr="00EE6C78">
        <w:tab/>
        <w:t>De nombreux migrants n</w:t>
      </w:r>
      <w:r>
        <w:t>’</w:t>
      </w:r>
      <w:r w:rsidRPr="00EE6C78">
        <w:t>ont pas accès aux options de migration régulière, mais sont contraints de quitter leur pays d</w:t>
      </w:r>
      <w:r>
        <w:t>’</w:t>
      </w:r>
      <w:r w:rsidRPr="00EE6C78">
        <w:t>origine en raison, entre autres, du manque d</w:t>
      </w:r>
      <w:r>
        <w:t>’</w:t>
      </w:r>
      <w:r w:rsidRPr="00EE6C78">
        <w:t xml:space="preserve">accès </w:t>
      </w:r>
      <w:r>
        <w:t>à leurs</w:t>
      </w:r>
      <w:r w:rsidRPr="00EE6C78">
        <w:t xml:space="preserve"> droits, de la séparation d</w:t>
      </w:r>
      <w:r>
        <w:t>’</w:t>
      </w:r>
      <w:r w:rsidRPr="00EE6C78">
        <w:t xml:space="preserve">avec leur famille, de la violence et des inégalités </w:t>
      </w:r>
      <w:r>
        <w:t>fondées</w:t>
      </w:r>
      <w:r w:rsidRPr="00EE6C78">
        <w:t xml:space="preserve"> sur le genre, des catastrophes, </w:t>
      </w:r>
      <w:r>
        <w:t xml:space="preserve">ainsi que </w:t>
      </w:r>
      <w:r w:rsidRPr="00EE6C78">
        <w:t>des effets néfastes de la migration</w:t>
      </w:r>
      <w:r>
        <w:t>, du</w:t>
      </w:r>
      <w:r w:rsidRPr="00EE6C78">
        <w:t xml:space="preserve"> changement climatique et </w:t>
      </w:r>
      <w:r>
        <w:t xml:space="preserve">de </w:t>
      </w:r>
      <w:r w:rsidRPr="00EE6C78">
        <w:t>la dégradation de l</w:t>
      </w:r>
      <w:r>
        <w:t>’</w:t>
      </w:r>
      <w:r w:rsidRPr="00EE6C78">
        <w:t>environnement. La Convention pose la liberté de mouvement comme norme à travers ses articles 8 et 39</w:t>
      </w:r>
      <w:r>
        <w:t>,</w:t>
      </w:r>
      <w:r w:rsidRPr="00EE6C78">
        <w:t xml:space="preserve"> qui garantissent respectivement à tous les travailleurs migrants et aux membres de leur famille le droit de quitter </w:t>
      </w:r>
      <w:r>
        <w:t>leur</w:t>
      </w:r>
      <w:r w:rsidRPr="00EE6C78">
        <w:t xml:space="preserve"> pays d</w:t>
      </w:r>
      <w:r>
        <w:t>’</w:t>
      </w:r>
      <w:r w:rsidRPr="00EE6C78">
        <w:t>origine pour un pays de destination ou d</w:t>
      </w:r>
      <w:r>
        <w:t>’</w:t>
      </w:r>
      <w:r w:rsidRPr="00EE6C78">
        <w:t>accueil, de s</w:t>
      </w:r>
      <w:r>
        <w:t>’</w:t>
      </w:r>
      <w:r w:rsidRPr="00EE6C78">
        <w:t>y installer ou d</w:t>
      </w:r>
      <w:r>
        <w:t>’</w:t>
      </w:r>
      <w:r w:rsidRPr="00EE6C78">
        <w:t>y revenir</w:t>
      </w:r>
      <w:r>
        <w:t>,</w:t>
      </w:r>
      <w:r w:rsidRPr="00EE6C78">
        <w:t xml:space="preserve"> et à ceux en situation régulière le droit de circuler librement sur le territoire de l</w:t>
      </w:r>
      <w:r>
        <w:t>’</w:t>
      </w:r>
      <w:r w:rsidRPr="00EE6C78">
        <w:t>État d</w:t>
      </w:r>
      <w:r>
        <w:t>’</w:t>
      </w:r>
      <w:r w:rsidRPr="00EE6C78">
        <w:t>accueil. La</w:t>
      </w:r>
      <w:r w:rsidR="008F7746">
        <w:t> </w:t>
      </w:r>
      <w:r w:rsidRPr="00EE6C78">
        <w:t xml:space="preserve">Convention appelle les </w:t>
      </w:r>
      <w:r>
        <w:t xml:space="preserve">États </w:t>
      </w:r>
      <w:r w:rsidRPr="00EE6C78">
        <w:t xml:space="preserve">parties à promouvoir des conditions saines, équitables, dignes et légales relatives aux migrations internationales des travailleurs migrants et des membres de leur famille </w:t>
      </w:r>
      <w:r>
        <w:t>au moyen</w:t>
      </w:r>
      <w:r w:rsidRPr="00EE6C78">
        <w:t xml:space="preserve"> de consultations et de la coopération</w:t>
      </w:r>
      <w:r>
        <w:t>,</w:t>
      </w:r>
      <w:r w:rsidRPr="00EE6C78">
        <w:t xml:space="preserve"> tout en tenant compte non seulement des besoins et des ressources en main-d</w:t>
      </w:r>
      <w:r>
        <w:t>’</w:t>
      </w:r>
      <w:r w:rsidRPr="00EE6C78">
        <w:t xml:space="preserve">œuvre active, mais également des besoins sociaux, économiques, culturels et autres des travailleurs migrants et des membres de leur famille ainsi que des conséquences de ces migrations pour les communautés concernées. </w:t>
      </w:r>
    </w:p>
    <w:p w14:paraId="3FC371C3" w14:textId="77777777" w:rsidR="007A4F8C" w:rsidRPr="00EE6C78" w:rsidRDefault="007A4F8C" w:rsidP="007A4F8C">
      <w:pPr>
        <w:pStyle w:val="SingleTxtG"/>
      </w:pPr>
      <w:r w:rsidRPr="00EE6C78">
        <w:t>42.</w:t>
      </w:r>
      <w:r w:rsidRPr="00EE6C78">
        <w:tab/>
        <w:t>Le Comité a souligné que le manque de protection des droits des personnes dans leurs pays et communautés d</w:t>
      </w:r>
      <w:r>
        <w:t>’</w:t>
      </w:r>
      <w:r w:rsidRPr="00EE6C78">
        <w:t xml:space="preserve">origine génère des conditions de vulnérabilité qui, à leur tour, constituent des obstacles </w:t>
      </w:r>
      <w:r>
        <w:t>–</w:t>
      </w:r>
      <w:r w:rsidRPr="00EE6C78">
        <w:t xml:space="preserve"> de plus en plus importants </w:t>
      </w:r>
      <w:r>
        <w:t>–</w:t>
      </w:r>
      <w:r w:rsidRPr="00EE6C78">
        <w:t xml:space="preserve"> pour que ces personnes puissent migrer de manière ordonnée, sûre et régulière. Plus les conditions de vulnérabilité sont grandes, moins les personnes trouvent de moyens d</w:t>
      </w:r>
      <w:r>
        <w:t>’</w:t>
      </w:r>
      <w:r w:rsidRPr="00EE6C78">
        <w:t>exercer, de manière régulière et sûre, leur droit fondamental de quitter le pays</w:t>
      </w:r>
      <w:r w:rsidRPr="005A4513">
        <w:rPr>
          <w:rStyle w:val="Appelnotedebasdep"/>
        </w:rPr>
        <w:footnoteReference w:id="37"/>
      </w:r>
      <w:r w:rsidRPr="00EE6C78">
        <w:t>. Cela conduit à des processus de migration irréguliers et dangereux, y compris le transit par un ou plusieurs pays ainsi que l</w:t>
      </w:r>
      <w:r>
        <w:t>’</w:t>
      </w:r>
      <w:r w:rsidRPr="00EE6C78">
        <w:t xml:space="preserve">entrée et le séjour dans des pays tiers. Dans le même temps, différents facteurs, également liés aux conditions de vulnérabilité, font que des personnes qui étaient entrées dans le pays de </w:t>
      </w:r>
      <w:r w:rsidRPr="00EE6C78">
        <w:lastRenderedPageBreak/>
        <w:t xml:space="preserve">résidence de manière régulière se retrouvent en situation de migration irrégulière, aggravant ainsi cette vulnérabilité. </w:t>
      </w:r>
    </w:p>
    <w:p w14:paraId="47F0145D" w14:textId="77777777" w:rsidR="007A4F8C" w:rsidRPr="00EE6C78" w:rsidRDefault="007A4F8C" w:rsidP="007A4F8C">
      <w:pPr>
        <w:pStyle w:val="SingleTxtG"/>
      </w:pPr>
      <w:r w:rsidRPr="00EE6C78">
        <w:t>43.</w:t>
      </w:r>
      <w:r w:rsidRPr="00EE6C78">
        <w:tab/>
        <w:t>De même, le Comité a souligné l</w:t>
      </w:r>
      <w:r>
        <w:t>’</w:t>
      </w:r>
      <w:r w:rsidRPr="00EE6C78">
        <w:t>importance de l</w:t>
      </w:r>
      <w:r>
        <w:t>’</w:t>
      </w:r>
      <w:r w:rsidRPr="00EE6C78">
        <w:t>accès des travailleurs domestiques à des voies de migration régulière</w:t>
      </w:r>
      <w:r w:rsidRPr="005A4513">
        <w:rPr>
          <w:rStyle w:val="Appelnotedebasdep"/>
        </w:rPr>
        <w:footnoteReference w:id="38"/>
      </w:r>
      <w:r w:rsidRPr="00EE6C78">
        <w:t xml:space="preserve"> et prévenu, </w:t>
      </w:r>
      <w:r>
        <w:t>conjointement avec</w:t>
      </w:r>
      <w:r w:rsidRPr="00EE6C78">
        <w:t xml:space="preserve"> le Comité des droits de l</w:t>
      </w:r>
      <w:r>
        <w:t>’</w:t>
      </w:r>
      <w:r w:rsidRPr="00EE6C78">
        <w:t>enfant, que le manque de possibilités de migration régulière et sûre contribue à ce que les enfants entreprennent pour émigrer des voyages extrêmement dangereux qui mettent leur vie en danger</w:t>
      </w:r>
      <w:r w:rsidRPr="005A4513">
        <w:rPr>
          <w:rStyle w:val="Appelnotedebasdep"/>
        </w:rPr>
        <w:footnoteReference w:id="39"/>
      </w:r>
      <w:r w:rsidRPr="00EE6C78">
        <w:t>.</w:t>
      </w:r>
    </w:p>
    <w:p w14:paraId="604A1B69" w14:textId="63DF7F1C" w:rsidR="007A4F8C" w:rsidRPr="00EE6C78" w:rsidRDefault="007A4F8C" w:rsidP="000C20E7">
      <w:pPr>
        <w:pStyle w:val="SingleTxtG"/>
        <w:spacing w:after="100"/>
      </w:pPr>
      <w:r w:rsidRPr="00EE6C78">
        <w:t>44.</w:t>
      </w:r>
      <w:r w:rsidRPr="00EE6C78">
        <w:tab/>
        <w:t>Le Comité recommande aux États d</w:t>
      </w:r>
      <w:r>
        <w:t>’</w:t>
      </w:r>
      <w:r w:rsidRPr="00EE6C78">
        <w:t>élargir et de renforcer considérablement les canaux de migration régulière, grâce à des mesures législatives et opérationnelles garantissant leur mise en œuvre effective</w:t>
      </w:r>
      <w:r>
        <w:t>,</w:t>
      </w:r>
      <w:r w:rsidRPr="00EE6C78">
        <w:t xml:space="preserve"> </w:t>
      </w:r>
      <w:r>
        <w:t>e</w:t>
      </w:r>
      <w:r w:rsidRPr="00EE6C78">
        <w:t>n particulier en vue de faciliter la migration régulière des personnes dans les situations les plus vulnérables et ayant besoin de migrer, en veillant à ce que l</w:t>
      </w:r>
      <w:r>
        <w:t>’</w:t>
      </w:r>
      <w:r w:rsidRPr="00EE6C78">
        <w:t>accent soit mis sur les droits de l</w:t>
      </w:r>
      <w:r>
        <w:t>’</w:t>
      </w:r>
      <w:r w:rsidRPr="00EE6C78">
        <w:t>homme et la protection humanitaire, y</w:t>
      </w:r>
      <w:r w:rsidR="000C20E7">
        <w:t> </w:t>
      </w:r>
      <w:r w:rsidRPr="00EE6C78">
        <w:t xml:space="preserve">compris la perspective </w:t>
      </w:r>
      <w:r>
        <w:t>de</w:t>
      </w:r>
      <w:r w:rsidRPr="00EE6C78">
        <w:t xml:space="preserve"> genre, </w:t>
      </w:r>
      <w:r>
        <w:t>le</w:t>
      </w:r>
      <w:r w:rsidRPr="00EE6C78">
        <w:t xml:space="preserve"> handicap, </w:t>
      </w:r>
      <w:r>
        <w:t xml:space="preserve">et </w:t>
      </w:r>
      <w:r w:rsidRPr="00EE6C78">
        <w:t>la protection de l</w:t>
      </w:r>
      <w:r>
        <w:t>’</w:t>
      </w:r>
      <w:r w:rsidRPr="00EE6C78">
        <w:t>enfance et de tout autre groupe social dans des conditions de discrimination structurelle.</w:t>
      </w:r>
    </w:p>
    <w:p w14:paraId="160A6D01" w14:textId="77777777" w:rsidR="007A4F8C" w:rsidRPr="00EE6C78" w:rsidRDefault="007A4F8C" w:rsidP="000C20E7">
      <w:pPr>
        <w:pStyle w:val="SingleTxtG"/>
        <w:spacing w:after="100"/>
      </w:pPr>
      <w:r w:rsidRPr="00EE6C78">
        <w:t>45.</w:t>
      </w:r>
      <w:r w:rsidRPr="00EE6C78">
        <w:tab/>
        <w:t xml:space="preserve">Le </w:t>
      </w:r>
      <w:r>
        <w:t>Pacte</w:t>
      </w:r>
      <w:r w:rsidRPr="00937675">
        <w:t xml:space="preserve"> </w:t>
      </w:r>
      <w:r>
        <w:t>mondial</w:t>
      </w:r>
      <w:r w:rsidRPr="00EE6C78">
        <w:t xml:space="preserve"> a attiré l</w:t>
      </w:r>
      <w:r>
        <w:t>’</w:t>
      </w:r>
      <w:r w:rsidRPr="00EE6C78">
        <w:t>attention en temps opportun sur la manière dont les voies de migration régulière, y compris les voies régulières nouvelles et élargies d</w:t>
      </w:r>
      <w:r>
        <w:t>’</w:t>
      </w:r>
      <w:r w:rsidRPr="00EE6C78">
        <w:t>admission et de séjour, peuvent être un outil efficace pour garantir la protection des migrants et de leurs droits, y compris des migrants en situation de vulnérabilité.</w:t>
      </w:r>
    </w:p>
    <w:p w14:paraId="29047B62" w14:textId="77777777" w:rsidR="007A4F8C" w:rsidRPr="008F6249" w:rsidRDefault="007A4F8C" w:rsidP="000C20E7">
      <w:pPr>
        <w:pStyle w:val="H1G"/>
        <w:spacing w:before="320"/>
      </w:pPr>
      <w:r w:rsidRPr="008F6249">
        <w:tab/>
        <w:t>B.</w:t>
      </w:r>
      <w:r w:rsidRPr="008F6249">
        <w:tab/>
        <w:t xml:space="preserve">Régularisation </w:t>
      </w:r>
    </w:p>
    <w:p w14:paraId="2BFE2509" w14:textId="27DC2E61" w:rsidR="007A4F8C" w:rsidRPr="00EE6C78" w:rsidRDefault="007A4F8C" w:rsidP="000C20E7">
      <w:pPr>
        <w:pStyle w:val="SingleTxtG"/>
        <w:spacing w:after="100"/>
      </w:pPr>
      <w:r w:rsidRPr="00EE6C78">
        <w:t>46.</w:t>
      </w:r>
      <w:r w:rsidRPr="00EE6C78">
        <w:tab/>
        <w:t>L</w:t>
      </w:r>
      <w:r>
        <w:t>’</w:t>
      </w:r>
      <w:r w:rsidRPr="00EE6C78">
        <w:t xml:space="preserve">accès à la régularisation est un enjeu majeur de la prévention de la migration irrégulière. </w:t>
      </w:r>
      <w:r>
        <w:t>Selon</w:t>
      </w:r>
      <w:r w:rsidRPr="00EE6C78">
        <w:t xml:space="preserve"> le Pacte</w:t>
      </w:r>
      <w:r w:rsidRPr="00937675">
        <w:t xml:space="preserve"> </w:t>
      </w:r>
      <w:r>
        <w:t>mondial</w:t>
      </w:r>
      <w:r w:rsidRPr="00EE6C78">
        <w:t>, l</w:t>
      </w:r>
      <w:r>
        <w:t>’</w:t>
      </w:r>
      <w:r w:rsidRPr="00EE6C78">
        <w:t>établissement de procédures accessibles et rapides pour la régularisation reste le moyen le plus efficace pour éviter la migration irrégulière. La</w:t>
      </w:r>
      <w:r w:rsidR="000C20E7">
        <w:t> </w:t>
      </w:r>
      <w:r w:rsidRPr="00EE6C78">
        <w:t xml:space="preserve">Convention, pour sa part, </w:t>
      </w:r>
      <w:r>
        <w:t>indique</w:t>
      </w:r>
      <w:r w:rsidRPr="00EE6C78">
        <w:t xml:space="preserve"> que les États devraient veiller à ce que la situation irrégulière des travailleurs migrants et des membres de leur famille ne persiste pas et, lorsqu</w:t>
      </w:r>
      <w:r>
        <w:t>’</w:t>
      </w:r>
      <w:r w:rsidRPr="00EE6C78">
        <w:t>il existe des possibilités de régulariser leur situation, que les circonstances de leur entrée, la durée de leur séjour et d</w:t>
      </w:r>
      <w:r>
        <w:t>’</w:t>
      </w:r>
      <w:r w:rsidRPr="00EE6C78">
        <w:t>autres considérations pertinentes, notamment familiales, soient prises en compte</w:t>
      </w:r>
      <w:r w:rsidRPr="005A4513">
        <w:rPr>
          <w:rStyle w:val="Appelnotedebasdep"/>
        </w:rPr>
        <w:footnoteReference w:id="40"/>
      </w:r>
      <w:r w:rsidRPr="00EE6C78">
        <w:t>.</w:t>
      </w:r>
    </w:p>
    <w:p w14:paraId="4FDF9A38" w14:textId="00991C9F" w:rsidR="007A4F8C" w:rsidRPr="00EE6C78" w:rsidRDefault="007A4F8C" w:rsidP="000C20E7">
      <w:pPr>
        <w:pStyle w:val="SingleTxtG"/>
        <w:spacing w:after="100"/>
      </w:pPr>
      <w:r w:rsidRPr="00EE6C78">
        <w:t>47.</w:t>
      </w:r>
      <w:r w:rsidRPr="00EE6C78">
        <w:tab/>
      </w:r>
      <w:r w:rsidRPr="000C20E7">
        <w:rPr>
          <w:spacing w:val="-1"/>
        </w:rPr>
        <w:t xml:space="preserve">Comme il l’a formulé dans </w:t>
      </w:r>
      <w:r w:rsidRPr="000C20E7">
        <w:rPr>
          <w:rFonts w:eastAsia="Calibri"/>
          <w:spacing w:val="-1"/>
        </w:rPr>
        <w:t xml:space="preserve">son observation générale </w:t>
      </w:r>
      <w:r w:rsidR="000C20E7" w:rsidRPr="000C20E7">
        <w:rPr>
          <w:rFonts w:eastAsia="MS Mincho"/>
          <w:spacing w:val="-1"/>
        </w:rPr>
        <w:t>n</w:t>
      </w:r>
      <w:r w:rsidR="000C20E7" w:rsidRPr="000C20E7">
        <w:rPr>
          <w:rFonts w:eastAsia="MS Mincho"/>
          <w:spacing w:val="-1"/>
          <w:vertAlign w:val="superscript"/>
        </w:rPr>
        <w:t>o</w:t>
      </w:r>
      <w:r w:rsidR="000C20E7" w:rsidRPr="000C20E7">
        <w:rPr>
          <w:rFonts w:eastAsia="Calibri"/>
          <w:spacing w:val="-1"/>
        </w:rPr>
        <w:t> </w:t>
      </w:r>
      <w:r w:rsidRPr="000C20E7">
        <w:rPr>
          <w:rFonts w:eastAsia="Calibri"/>
          <w:spacing w:val="-1"/>
        </w:rPr>
        <w:t>2 (2013), le Comité rappelle que la régularisation est la mesure la plus efficace pour remédier à l’extrême vulnérabilité des travailleurs migrants et des membres de leur famille en situation irrégulière. C’est pourquoi les États parties à la Convention devraient envisager d’adopter des politiques, notamment des programmes de régularisation, pour prévenir ou traiter la situation des travailleurs migrants et des membres de leur famille en situation irrégulière ou risquant de l’être</w:t>
      </w:r>
      <w:r w:rsidRPr="005A4513">
        <w:rPr>
          <w:rStyle w:val="Appelnotedebasdep"/>
        </w:rPr>
        <w:footnoteReference w:id="41"/>
      </w:r>
      <w:r w:rsidRPr="00EE6C78">
        <w:rPr>
          <w:rFonts w:eastAsia="Calibri"/>
        </w:rPr>
        <w:t>.</w:t>
      </w:r>
    </w:p>
    <w:p w14:paraId="502C28EA" w14:textId="77777777" w:rsidR="007A4F8C" w:rsidRPr="00EE6C78" w:rsidRDefault="007A4F8C" w:rsidP="000C20E7">
      <w:pPr>
        <w:pStyle w:val="SingleTxtG"/>
        <w:spacing w:after="100"/>
      </w:pPr>
      <w:r w:rsidRPr="00EE6C78">
        <w:t>48.</w:t>
      </w:r>
      <w:r w:rsidRPr="00EE6C78">
        <w:tab/>
        <w:t>La Convention et le Pacte</w:t>
      </w:r>
      <w:r w:rsidRPr="00937675">
        <w:t xml:space="preserve"> </w:t>
      </w:r>
      <w:r>
        <w:t>mondial</w:t>
      </w:r>
      <w:r w:rsidRPr="00EE6C78">
        <w:t xml:space="preserve"> jouent ainsi un rôle important dans la prévention de la migration irrégulière en luttant contre le trafic et l</w:t>
      </w:r>
      <w:r>
        <w:t>’</w:t>
      </w:r>
      <w:r w:rsidRPr="00EE6C78">
        <w:t>exploitation de migrants et de membres de leur famille en situation irrégulière. L</w:t>
      </w:r>
      <w:r>
        <w:t>’</w:t>
      </w:r>
      <w:r w:rsidRPr="00EE6C78">
        <w:t>information est capitale pour prévenir la migration irrégulière. La Convention traite du droit à l</w:t>
      </w:r>
      <w:r>
        <w:t>’</w:t>
      </w:r>
      <w:r w:rsidRPr="00EE6C78">
        <w:t>information vis-à-vis de l</w:t>
      </w:r>
      <w:r>
        <w:t>’</w:t>
      </w:r>
      <w:r w:rsidRPr="00EE6C78">
        <w:t>État d</w:t>
      </w:r>
      <w:r>
        <w:t>’</w:t>
      </w:r>
      <w:r w:rsidRPr="00EE6C78">
        <w:t>origine ou de l</w:t>
      </w:r>
      <w:r>
        <w:t>’</w:t>
      </w:r>
      <w:r w:rsidRPr="00EE6C78">
        <w:t>employeur, avant le départ ou au plus tard lors de l</w:t>
      </w:r>
      <w:r>
        <w:t>’</w:t>
      </w:r>
      <w:r w:rsidRPr="00EE6C78">
        <w:t>admission dans l</w:t>
      </w:r>
      <w:r>
        <w:t>’</w:t>
      </w:r>
      <w:r w:rsidRPr="00EE6C78">
        <w:t>État. Le Pacte</w:t>
      </w:r>
      <w:r w:rsidRPr="00937675">
        <w:t xml:space="preserve"> </w:t>
      </w:r>
      <w:r>
        <w:t>mondial</w:t>
      </w:r>
      <w:r w:rsidRPr="00EE6C78">
        <w:t xml:space="preserve"> engage les États à veiller à ce que les migrants et les migrants potentiels soient informés et conscients des risques liés à la migration irrégulière.</w:t>
      </w:r>
    </w:p>
    <w:p w14:paraId="492A794A" w14:textId="77777777" w:rsidR="007A4F8C" w:rsidRPr="00EC4C0E" w:rsidRDefault="007A4F8C" w:rsidP="000C20E7">
      <w:pPr>
        <w:pStyle w:val="H1G"/>
        <w:spacing w:before="320"/>
      </w:pPr>
      <w:r>
        <w:tab/>
      </w:r>
      <w:r w:rsidRPr="00EC4C0E">
        <w:t>C.</w:t>
      </w:r>
      <w:r>
        <w:tab/>
      </w:r>
      <w:r w:rsidRPr="00EC4C0E">
        <w:t>Non-criminalisation</w:t>
      </w:r>
    </w:p>
    <w:p w14:paraId="7D7BF561" w14:textId="77777777" w:rsidR="007A4F8C" w:rsidRPr="00EE6C78" w:rsidRDefault="007A4F8C" w:rsidP="000C20E7">
      <w:pPr>
        <w:pStyle w:val="SingleTxtG"/>
        <w:spacing w:after="100"/>
      </w:pPr>
      <w:r w:rsidRPr="00EE6C78">
        <w:t>49.</w:t>
      </w:r>
      <w:r w:rsidRPr="00EE6C78">
        <w:tab/>
        <w:t>Pour le Comité, les États ont de plus en plus recours à des mesures répressives contre les travailleurs migrants, les menant ainsi à vivre dans la crainte d</w:t>
      </w:r>
      <w:r>
        <w:t>’</w:t>
      </w:r>
      <w:r w:rsidRPr="00EE6C78">
        <w:t>être dénoncés</w:t>
      </w:r>
      <w:r>
        <w:t>,</w:t>
      </w:r>
      <w:r w:rsidRPr="00EE6C78">
        <w:t xml:space="preserve"> limitant la </w:t>
      </w:r>
      <w:r w:rsidRPr="00EE6C78">
        <w:lastRenderedPageBreak/>
        <w:t>protection de leurs droits humains et leur accès à la justice, et les rendant plus vulnérables à l</w:t>
      </w:r>
      <w:r>
        <w:t>’</w:t>
      </w:r>
      <w:r w:rsidRPr="00EE6C78">
        <w:t>exploitation et aux abus en matière de travail et dans d</w:t>
      </w:r>
      <w:r>
        <w:t>’</w:t>
      </w:r>
      <w:r w:rsidRPr="00EE6C78">
        <w:t>autres domaines</w:t>
      </w:r>
      <w:r w:rsidRPr="005A4513">
        <w:rPr>
          <w:rStyle w:val="Appelnotedebasdep"/>
        </w:rPr>
        <w:footnoteReference w:id="42"/>
      </w:r>
      <w:r w:rsidRPr="00EE6C78">
        <w:t xml:space="preserve">. </w:t>
      </w:r>
      <w:r>
        <w:t>Selon</w:t>
      </w:r>
      <w:r w:rsidRPr="00EE6C78">
        <w:t xml:space="preserve"> le Pact</w:t>
      </w:r>
      <w:r>
        <w:t>e</w:t>
      </w:r>
      <w:r w:rsidRPr="00937675">
        <w:t xml:space="preserve"> </w:t>
      </w:r>
      <w:r>
        <w:t>mondial</w:t>
      </w:r>
      <w:r w:rsidRPr="00EE6C78">
        <w:t>, les sanctions dev</w:t>
      </w:r>
      <w:r>
        <w:t>r</w:t>
      </w:r>
      <w:r w:rsidRPr="00EE6C78">
        <w:t>aient être proportionnées, équitables, non discriminatoires et conformes aux obligations internationales</w:t>
      </w:r>
      <w:r w:rsidRPr="005A4513">
        <w:rPr>
          <w:rStyle w:val="Appelnotedebasdep"/>
        </w:rPr>
        <w:footnoteReference w:id="43"/>
      </w:r>
      <w:r w:rsidRPr="00EE6C78">
        <w:t>.</w:t>
      </w:r>
    </w:p>
    <w:p w14:paraId="178180DA" w14:textId="77777777" w:rsidR="007A4F8C" w:rsidRPr="00EE6C78" w:rsidRDefault="007A4F8C" w:rsidP="007A4F8C">
      <w:pPr>
        <w:pStyle w:val="SingleTxtG"/>
      </w:pPr>
      <w:r w:rsidRPr="00EE6C78">
        <w:t>50.</w:t>
      </w:r>
      <w:r w:rsidRPr="00EE6C78">
        <w:tab/>
        <w:t>Le Comité estime que la migration irrégulière ne devrait pas être sanctionnée pénalement.</w:t>
      </w:r>
    </w:p>
    <w:p w14:paraId="5E38F35A" w14:textId="77777777" w:rsidR="007A4F8C" w:rsidRPr="00EC4C0E" w:rsidRDefault="007A4F8C" w:rsidP="000C20E7">
      <w:pPr>
        <w:pStyle w:val="H1G"/>
        <w:spacing w:before="320"/>
      </w:pPr>
      <w:r>
        <w:tab/>
      </w:r>
      <w:r w:rsidRPr="00EC4C0E">
        <w:t>D.</w:t>
      </w:r>
      <w:r>
        <w:tab/>
      </w:r>
      <w:r w:rsidRPr="00EC4C0E">
        <w:t>Droits de l</w:t>
      </w:r>
      <w:r>
        <w:t>’h</w:t>
      </w:r>
      <w:r w:rsidRPr="00EC4C0E">
        <w:t xml:space="preserve">omme aux frontières </w:t>
      </w:r>
    </w:p>
    <w:p w14:paraId="49DC9A76" w14:textId="77777777" w:rsidR="007A4F8C" w:rsidRPr="00EC4C0E" w:rsidRDefault="007A4F8C" w:rsidP="000C20E7">
      <w:pPr>
        <w:pStyle w:val="SingleTxtG"/>
        <w:spacing w:after="100"/>
      </w:pPr>
      <w:r w:rsidRPr="00EC4C0E">
        <w:t>51.</w:t>
      </w:r>
      <w:r w:rsidRPr="00EC4C0E">
        <w:tab/>
        <w:t xml:space="preserve">Selon la </w:t>
      </w:r>
      <w:r>
        <w:t>Convention</w:t>
      </w:r>
      <w:r w:rsidRPr="00EC4C0E">
        <w:t>, il faut un équilibre entre</w:t>
      </w:r>
      <w:r>
        <w:t>,</w:t>
      </w:r>
      <w:r w:rsidRPr="00EC4C0E">
        <w:t xml:space="preserve"> d</w:t>
      </w:r>
      <w:r>
        <w:t>’</w:t>
      </w:r>
      <w:r w:rsidRPr="00EC4C0E">
        <w:t>une part, le pouvoir souverain des États parties de contrôler leurs frontières et de réglementer l</w:t>
      </w:r>
      <w:r>
        <w:t>’</w:t>
      </w:r>
      <w:r w:rsidRPr="00EC4C0E">
        <w:t>entrée et le séjour des travailleurs migrants et des membres de leur famille et, d</w:t>
      </w:r>
      <w:r>
        <w:t>’</w:t>
      </w:r>
      <w:r w:rsidRPr="00EC4C0E">
        <w:t>autre part, la protection des droits humains reconnus pour tous les travailleurs migrants et les membres de leur famille.</w:t>
      </w:r>
      <w:r>
        <w:t xml:space="preserve"> Selon</w:t>
      </w:r>
      <w:r w:rsidRPr="00EC4C0E">
        <w:t xml:space="preserve"> le Pacte</w:t>
      </w:r>
      <w:r w:rsidRPr="00937675">
        <w:t xml:space="preserve"> </w:t>
      </w:r>
      <w:r>
        <w:t>mondial</w:t>
      </w:r>
      <w:r w:rsidRPr="00EC4C0E">
        <w:t xml:space="preserve">, la gestion coordonnée des frontières nationales peut aider à prévenir </w:t>
      </w:r>
      <w:r>
        <w:t>la migration irrégulière</w:t>
      </w:r>
      <w:r w:rsidRPr="005A4513">
        <w:rPr>
          <w:rStyle w:val="Appelnotedebasdep"/>
        </w:rPr>
        <w:footnoteReference w:id="44"/>
      </w:r>
      <w:r w:rsidRPr="00EC4C0E">
        <w:t xml:space="preserve">. </w:t>
      </w:r>
    </w:p>
    <w:p w14:paraId="2F1E87BF" w14:textId="59E77435" w:rsidR="007A4F8C" w:rsidRPr="00EC4C0E" w:rsidRDefault="007A4F8C" w:rsidP="000C20E7">
      <w:pPr>
        <w:pStyle w:val="SingleTxtG"/>
        <w:spacing w:after="100"/>
      </w:pPr>
      <w:r w:rsidRPr="00EC4C0E">
        <w:t>52.</w:t>
      </w:r>
      <w:r w:rsidRPr="00EC4C0E">
        <w:tab/>
      </w:r>
      <w:r w:rsidRPr="000C20E7">
        <w:rPr>
          <w:spacing w:val="-2"/>
        </w:rPr>
        <w:t>Les droits humains des migrants doivent être respectés en toutes circonstances, y</w:t>
      </w:r>
      <w:r w:rsidR="000C20E7" w:rsidRPr="000C20E7">
        <w:rPr>
          <w:spacing w:val="-2"/>
        </w:rPr>
        <w:t> </w:t>
      </w:r>
      <w:r w:rsidRPr="000C20E7">
        <w:rPr>
          <w:spacing w:val="-2"/>
        </w:rPr>
        <w:t xml:space="preserve">compris aux frontières. </w:t>
      </w:r>
      <w:r w:rsidRPr="000C20E7">
        <w:rPr>
          <w:rFonts w:eastAsia="Calibri"/>
          <w:spacing w:val="-2"/>
        </w:rPr>
        <w:t xml:space="preserve">Le Comité recommande à tous les États parties à la Convention et aux États signataires du Pacte mondial, lorsqu’il s’agit d’élaborer et de mettre en œuvre des politiques aux frontières, d’adopter toutes les mesures adéquates pour garantir que toutes les normes internationales relatives à la protection des droits de l’homme aux frontières soient correctement prises en compte. En particulier, le Comité encourage les États à prendre en compte, dans le cadre de ces politiques, les directives faisant autorité élaborées dans son observation générale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rFonts w:eastAsia="Calibri"/>
          <w:spacing w:val="-2"/>
        </w:rPr>
        <w:t>2 (2013) sur les droits des travailleurs migrants en situation irrégulière et des membres de leur famille, l’</w:t>
      </w:r>
      <w:r w:rsidRPr="000C20E7">
        <w:rPr>
          <w:spacing w:val="-2"/>
        </w:rPr>
        <w:t xml:space="preserve">observation générale conjointe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rFonts w:eastAsia="Calibri"/>
          <w:spacing w:val="-2"/>
        </w:rPr>
        <w:t>3 (2017)</w:t>
      </w:r>
      <w:r w:rsidRPr="000C20E7">
        <w:rPr>
          <w:spacing w:val="-2"/>
        </w:rPr>
        <w:t xml:space="preserve"> du Comité pour la protection des droits de tous les travailleurs migrants et des membres de leur famille et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spacing w:val="-2"/>
        </w:rPr>
        <w:t>22 (2017) du Comité des droits de l’enfant</w:t>
      </w:r>
      <w:r w:rsidRPr="000C20E7">
        <w:rPr>
          <w:rFonts w:eastAsia="Calibri"/>
          <w:spacing w:val="-2"/>
        </w:rPr>
        <w:t xml:space="preserve"> sur les principes généraux relatifs aux droits de l’homme des enfants dans le contexte des migrations internationales, l’</w:t>
      </w:r>
      <w:r w:rsidRPr="000C20E7">
        <w:rPr>
          <w:spacing w:val="-2"/>
        </w:rPr>
        <w:t xml:space="preserve">observation générale conjointe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rFonts w:eastAsia="Calibri"/>
          <w:spacing w:val="-2"/>
        </w:rPr>
        <w:t xml:space="preserve">4 </w:t>
      </w:r>
      <w:r w:rsidRPr="000C20E7">
        <w:rPr>
          <w:spacing w:val="-2"/>
        </w:rPr>
        <w:t xml:space="preserve">(2017) du Comité pour la protection des droits de tous les travailleurs migrants et des membres de leur famille et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spacing w:val="-2"/>
        </w:rPr>
        <w:t xml:space="preserve">23 (2017) du Comité des droits de l’enfant </w:t>
      </w:r>
      <w:r w:rsidRPr="000C20E7">
        <w:rPr>
          <w:rFonts w:eastAsia="Calibri"/>
          <w:spacing w:val="-2"/>
        </w:rPr>
        <w:t>sur les obligations des États en matière de droits de l’homme des enfants dans le contexte des migrations internationales dans les pays d’origine, de transit, de destination et de retour, et l’</w:t>
      </w:r>
      <w:r w:rsidRPr="000C20E7">
        <w:rPr>
          <w:spacing w:val="-2"/>
        </w:rPr>
        <w:t xml:space="preserve">observation générale </w:t>
      </w:r>
      <w:r w:rsidR="000C20E7" w:rsidRPr="000C20E7">
        <w:rPr>
          <w:rFonts w:eastAsia="MS Mincho"/>
          <w:spacing w:val="-2"/>
        </w:rPr>
        <w:t>n</w:t>
      </w:r>
      <w:r w:rsidR="000C20E7" w:rsidRPr="000C20E7">
        <w:rPr>
          <w:rFonts w:eastAsia="MS Mincho"/>
          <w:spacing w:val="-2"/>
          <w:vertAlign w:val="superscript"/>
        </w:rPr>
        <w:t>o</w:t>
      </w:r>
      <w:r w:rsidR="000C20E7" w:rsidRPr="000C20E7">
        <w:rPr>
          <w:rFonts w:eastAsia="Calibri"/>
          <w:spacing w:val="-2"/>
        </w:rPr>
        <w:t> </w:t>
      </w:r>
      <w:r w:rsidRPr="000C20E7">
        <w:rPr>
          <w:rFonts w:eastAsia="Calibri"/>
          <w:spacing w:val="-2"/>
        </w:rPr>
        <w:t xml:space="preserve">5 (2021) sur </w:t>
      </w:r>
      <w:r w:rsidRPr="000C20E7">
        <w:rPr>
          <w:spacing w:val="-2"/>
        </w:rPr>
        <w:t>le d</w:t>
      </w:r>
      <w:r w:rsidRPr="000C20E7">
        <w:rPr>
          <w:rFonts w:eastAsia="Calibri"/>
          <w:spacing w:val="-2"/>
        </w:rPr>
        <w:t>roit des migrants à la liberté et leur droit de ne pas être détenus arbitrairement, et les liens entre ces droits et d’autres droits de</w:t>
      </w:r>
      <w:r w:rsidR="000C20E7" w:rsidRPr="000C20E7">
        <w:rPr>
          <w:rFonts w:eastAsia="Calibri"/>
          <w:spacing w:val="-2"/>
        </w:rPr>
        <w:t xml:space="preserve"> </w:t>
      </w:r>
      <w:r w:rsidRPr="000C20E7">
        <w:rPr>
          <w:rFonts w:eastAsia="Calibri"/>
          <w:spacing w:val="-2"/>
        </w:rPr>
        <w:t>l’homme</w:t>
      </w:r>
      <w:r w:rsidRPr="000C20E7">
        <w:rPr>
          <w:spacing w:val="-2"/>
        </w:rPr>
        <w:t>.</w:t>
      </w:r>
    </w:p>
    <w:p w14:paraId="414A6CEC" w14:textId="77777777" w:rsidR="007A4F8C" w:rsidRPr="00EC4C0E" w:rsidRDefault="007A4F8C" w:rsidP="000C20E7">
      <w:pPr>
        <w:pStyle w:val="H1G"/>
      </w:pPr>
      <w:r>
        <w:tab/>
      </w:r>
      <w:r w:rsidRPr="00EC4C0E">
        <w:t>E.</w:t>
      </w:r>
      <w:r>
        <w:tab/>
      </w:r>
      <w:r w:rsidRPr="00EC4C0E">
        <w:t>Accès aux droits sans considération du statut migratoire</w:t>
      </w:r>
    </w:p>
    <w:p w14:paraId="5F417EF6" w14:textId="77777777" w:rsidR="007A4F8C" w:rsidRPr="00EE6C78" w:rsidRDefault="007A4F8C" w:rsidP="000C20E7">
      <w:pPr>
        <w:pStyle w:val="SingleTxtG"/>
        <w:spacing w:after="100"/>
      </w:pPr>
      <w:r w:rsidRPr="00EE6C78">
        <w:t>53.</w:t>
      </w:r>
      <w:r w:rsidRPr="00EE6C78">
        <w:tab/>
        <w:t>Le statut irrégulier n</w:t>
      </w:r>
      <w:r>
        <w:t>’</w:t>
      </w:r>
      <w:r w:rsidRPr="00EE6C78">
        <w:t xml:space="preserve">entrave pas la jouissance des droits </w:t>
      </w:r>
      <w:r>
        <w:t>humains</w:t>
      </w:r>
      <w:r w:rsidRPr="00EE6C78">
        <w:t xml:space="preserve"> des migrants. Pour le Comité, cela signifie qu</w:t>
      </w:r>
      <w:r>
        <w:t>’</w:t>
      </w:r>
      <w:r w:rsidRPr="00EE6C78">
        <w:t>il faut veiller à ce que la coopération entre les prestataires de services et les autorités chargées de l</w:t>
      </w:r>
      <w:r>
        <w:t>’</w:t>
      </w:r>
      <w:r w:rsidRPr="00EE6C78">
        <w:t>immigration n</w:t>
      </w:r>
      <w:r>
        <w:t>’</w:t>
      </w:r>
      <w:r w:rsidRPr="00EE6C78">
        <w:t>exacerbe pas la vulnérabilité des travailleurs migrants en situation irrégulière</w:t>
      </w:r>
      <w:r>
        <w:t>,</w:t>
      </w:r>
      <w:r w:rsidRPr="00EE6C78">
        <w:t xml:space="preserve"> en compromettant leur accès aux services de base en toute sécurité ou en portant illégalement atteinte à leurs droits dans les centres où les services de base sont </w:t>
      </w:r>
      <w:r>
        <w:t>fournis</w:t>
      </w:r>
      <w:r w:rsidRPr="005A4513">
        <w:rPr>
          <w:rStyle w:val="Appelnotedebasdep"/>
        </w:rPr>
        <w:footnoteReference w:id="45"/>
      </w:r>
      <w:r w:rsidRPr="00EE6C78">
        <w:t>.</w:t>
      </w:r>
      <w:r>
        <w:t xml:space="preserve"> Selon</w:t>
      </w:r>
      <w:r w:rsidRPr="00EE6C78">
        <w:t xml:space="preserve"> le Pacte</w:t>
      </w:r>
      <w:r w:rsidRPr="00937675">
        <w:t xml:space="preserve"> </w:t>
      </w:r>
      <w:r>
        <w:t>mondial</w:t>
      </w:r>
      <w:r w:rsidRPr="00EE6C78">
        <w:t>, les États se sont engagés à veiller à ce que les migrants, quel que soit leur statut migratoire, exercent leurs droits fondamentaux en accédant aux services de base en toute sécurité</w:t>
      </w:r>
      <w:r w:rsidRPr="005A4513">
        <w:rPr>
          <w:rStyle w:val="Appelnotedebasdep"/>
        </w:rPr>
        <w:footnoteReference w:id="46"/>
      </w:r>
      <w:r w:rsidRPr="00EE6C78">
        <w:t xml:space="preserve">. </w:t>
      </w:r>
    </w:p>
    <w:p w14:paraId="6EB08C6A" w14:textId="77777777" w:rsidR="007A4F8C" w:rsidRPr="00372989" w:rsidRDefault="007A4F8C" w:rsidP="000C20E7">
      <w:pPr>
        <w:pStyle w:val="HChG"/>
        <w:spacing w:before="320"/>
      </w:pPr>
      <w:r>
        <w:tab/>
      </w:r>
      <w:r w:rsidRPr="00372989">
        <w:t>VIII.</w:t>
      </w:r>
      <w:r>
        <w:tab/>
      </w:r>
      <w:r w:rsidRPr="00372989">
        <w:t>Travail décent</w:t>
      </w:r>
    </w:p>
    <w:p w14:paraId="0607B1AD" w14:textId="74E210C3" w:rsidR="007A4F8C" w:rsidRPr="00EE6C78" w:rsidRDefault="007A4F8C" w:rsidP="000C20E7">
      <w:pPr>
        <w:pStyle w:val="SingleTxtG"/>
        <w:spacing w:after="100"/>
      </w:pPr>
      <w:r w:rsidRPr="00EE6C78">
        <w:t>54.</w:t>
      </w:r>
      <w:r w:rsidRPr="00EE6C78">
        <w:tab/>
        <w:t>Le travail décent est défini comme un emploi qui respecte les droits fondamentaux de la personne humaine ainsi que les règles de sécurité et une rémunération adéquate. La</w:t>
      </w:r>
      <w:r w:rsidR="000C20E7">
        <w:t> </w:t>
      </w:r>
      <w:r w:rsidRPr="00EE6C78">
        <w:t>Convention stipule que les principes du travail décent devraient s</w:t>
      </w:r>
      <w:r>
        <w:t>’</w:t>
      </w:r>
      <w:r w:rsidRPr="00EE6C78">
        <w:t>appliquer à tous les travailleurs, où qu</w:t>
      </w:r>
      <w:r>
        <w:t>’</w:t>
      </w:r>
      <w:r w:rsidRPr="00EE6C78">
        <w:t xml:space="preserve">ils se trouvent et quel que soit leur statut juridique. </w:t>
      </w:r>
      <w:r>
        <w:t>Considérant</w:t>
      </w:r>
      <w:r w:rsidRPr="00EE6C78">
        <w:t xml:space="preserve"> les </w:t>
      </w:r>
      <w:r w:rsidRPr="00EE6C78">
        <w:lastRenderedPageBreak/>
        <w:t xml:space="preserve">conditions de travail dans une perspective large et éthique, </w:t>
      </w:r>
      <w:r>
        <w:t>elle indique</w:t>
      </w:r>
      <w:r w:rsidRPr="00EE6C78">
        <w:t xml:space="preserve"> qu</w:t>
      </w:r>
      <w:r>
        <w:t>’</w:t>
      </w:r>
      <w:r w:rsidRPr="00EE6C78">
        <w:t xml:space="preserve">il est essentiel que tous les travailleurs migrants jouissent </w:t>
      </w:r>
      <w:r>
        <w:t>d’un droit égal</w:t>
      </w:r>
      <w:r w:rsidRPr="00EE6C78">
        <w:t xml:space="preserve"> au travail. La Convention reconnaît </w:t>
      </w:r>
      <w:r>
        <w:t xml:space="preserve">également </w:t>
      </w:r>
      <w:r w:rsidRPr="00EE6C78">
        <w:t>l</w:t>
      </w:r>
      <w:r>
        <w:t>’</w:t>
      </w:r>
      <w:r w:rsidRPr="00EE6C78">
        <w:t>égalité de traitement dans les contrats de droit privé</w:t>
      </w:r>
      <w:r>
        <w:t>,</w:t>
      </w:r>
      <w:r w:rsidRPr="00EE6C78">
        <w:t xml:space="preserve"> qui devraient prévenir toute irrégularité résultant de la résidence et du statut d</w:t>
      </w:r>
      <w:r>
        <w:t>’</w:t>
      </w:r>
      <w:r w:rsidRPr="00EE6C78">
        <w:t>emploi des travailleurs migrants. L</w:t>
      </w:r>
      <w:r>
        <w:t xml:space="preserve">’objectif de développement durable </w:t>
      </w:r>
      <w:r w:rsidR="000C20E7" w:rsidRPr="000C20E7">
        <w:rPr>
          <w:rFonts w:eastAsia="MS Mincho"/>
          <w:spacing w:val="-1"/>
        </w:rPr>
        <w:t>n</w:t>
      </w:r>
      <w:r w:rsidR="000C20E7" w:rsidRPr="000C20E7">
        <w:rPr>
          <w:rFonts w:eastAsia="MS Mincho"/>
          <w:spacing w:val="-1"/>
          <w:vertAlign w:val="superscript"/>
        </w:rPr>
        <w:t>o</w:t>
      </w:r>
      <w:r w:rsidR="000C20E7" w:rsidRPr="000C20E7">
        <w:rPr>
          <w:rFonts w:eastAsia="Calibri"/>
          <w:spacing w:val="-1"/>
        </w:rPr>
        <w:t> </w:t>
      </w:r>
      <w:r w:rsidRPr="00EE6C78">
        <w:t xml:space="preserve">8 vise à promouvoir une croissance économique soutenue, </w:t>
      </w:r>
      <w:r>
        <w:t>partagée</w:t>
      </w:r>
      <w:r w:rsidRPr="00EE6C78">
        <w:t xml:space="preserve"> et durable, le plein emploi productif et un travail décent pour tous.</w:t>
      </w:r>
    </w:p>
    <w:p w14:paraId="7037F45D" w14:textId="77777777" w:rsidR="007A4F8C" w:rsidRPr="00EE6C78" w:rsidRDefault="007A4F8C" w:rsidP="007A4F8C">
      <w:pPr>
        <w:pStyle w:val="SingleTxtG"/>
      </w:pPr>
      <w:r w:rsidRPr="00EE6C78">
        <w:t>55.</w:t>
      </w:r>
      <w:r w:rsidRPr="00EE6C78">
        <w:tab/>
        <w:t xml:space="preserve">La Convention est plus spécifique en matière de respect des droits, </w:t>
      </w:r>
      <w:r>
        <w:t>jugeant inacceptable</w:t>
      </w:r>
      <w:r w:rsidRPr="00EE6C78">
        <w:t xml:space="preserve"> l</w:t>
      </w:r>
      <w:r>
        <w:t>’</w:t>
      </w:r>
      <w:r w:rsidRPr="00EE6C78">
        <w:t>emprisonnement d</w:t>
      </w:r>
      <w:r>
        <w:t>’</w:t>
      </w:r>
      <w:r w:rsidRPr="00EE6C78">
        <w:t>un travailleur migrant ou d</w:t>
      </w:r>
      <w:r>
        <w:t>’</w:t>
      </w:r>
      <w:r w:rsidRPr="00EE6C78">
        <w:t>un membre de sa famille pour non-respect des obligations contractuelles et du droit de l</w:t>
      </w:r>
      <w:r>
        <w:t>’</w:t>
      </w:r>
      <w:r w:rsidRPr="00EE6C78">
        <w:t>immigration</w:t>
      </w:r>
      <w:r w:rsidRPr="005A4513">
        <w:rPr>
          <w:rStyle w:val="Appelnotedebasdep"/>
        </w:rPr>
        <w:footnoteReference w:id="47"/>
      </w:r>
      <w:r w:rsidRPr="00EE6C78">
        <w:t xml:space="preserve">. De même, le </w:t>
      </w:r>
      <w:r>
        <w:t>Pacte</w:t>
      </w:r>
      <w:r w:rsidRPr="00937675">
        <w:t xml:space="preserve"> </w:t>
      </w:r>
      <w:r>
        <w:t>mondial</w:t>
      </w:r>
      <w:r w:rsidRPr="00EE6C78">
        <w:t xml:space="preserve"> aborde explicitement la nécessité de respecter l</w:t>
      </w:r>
      <w:r>
        <w:t>’</w:t>
      </w:r>
      <w:r w:rsidRPr="00EE6C78">
        <w:t xml:space="preserve">égalité de traitement des travailleurs migrants, garantissant ainsi leurs droits humains. Le </w:t>
      </w:r>
      <w:r>
        <w:t>Pacte</w:t>
      </w:r>
      <w:r w:rsidRPr="00937675">
        <w:t xml:space="preserve"> </w:t>
      </w:r>
      <w:r>
        <w:t>mondial</w:t>
      </w:r>
      <w:r w:rsidRPr="00EE6C78">
        <w:t xml:space="preserve"> se limite à promouvoir le travail décent et l</w:t>
      </w:r>
      <w:r>
        <w:t>’</w:t>
      </w:r>
      <w:r w:rsidRPr="00EE6C78">
        <w:t>équité dans le recrutement</w:t>
      </w:r>
      <w:r w:rsidRPr="005A4513">
        <w:rPr>
          <w:rStyle w:val="Appelnotedebasdep"/>
        </w:rPr>
        <w:footnoteReference w:id="48"/>
      </w:r>
      <w:r w:rsidRPr="00EE6C78">
        <w:t xml:space="preserve">. </w:t>
      </w:r>
    </w:p>
    <w:p w14:paraId="2DA68EAB" w14:textId="77777777" w:rsidR="007A4F8C" w:rsidRPr="00EC4C0E" w:rsidRDefault="007A4F8C" w:rsidP="007A4F8C">
      <w:pPr>
        <w:pStyle w:val="SingleTxtG"/>
      </w:pPr>
      <w:r w:rsidRPr="00EC4C0E">
        <w:t>56.</w:t>
      </w:r>
      <w:r w:rsidRPr="00EC4C0E">
        <w:tab/>
        <w:t>Les deux instruments appellent à l</w:t>
      </w:r>
      <w:r>
        <w:t>’</w:t>
      </w:r>
      <w:r w:rsidRPr="00EC4C0E">
        <w:t>égalité de traitement dans tous les aspects de l</w:t>
      </w:r>
      <w:r>
        <w:t>’</w:t>
      </w:r>
      <w:r w:rsidRPr="00EC4C0E">
        <w:t>emploi pour tous les travailleurs migrants et les membres de leur famille, quel que soit leur statut juridique, en tenant compte en même temps de la législation et des pratiques nationales.</w:t>
      </w:r>
    </w:p>
    <w:p w14:paraId="69BC0BC3" w14:textId="77777777" w:rsidR="007A4F8C" w:rsidRPr="00EE6C78" w:rsidRDefault="007A4F8C" w:rsidP="007A4F8C">
      <w:pPr>
        <w:pStyle w:val="SingleTxtG"/>
      </w:pPr>
      <w:r w:rsidRPr="00EE6C78">
        <w:t>57.</w:t>
      </w:r>
      <w:r w:rsidRPr="00EE6C78">
        <w:tab/>
        <w:t>À la lumière de l</w:t>
      </w:r>
      <w:r>
        <w:t>’</w:t>
      </w:r>
      <w:r w:rsidRPr="00EE6C78">
        <w:t>émergence d</w:t>
      </w:r>
      <w:r>
        <w:t>’</w:t>
      </w:r>
      <w:r w:rsidRPr="00EE6C78">
        <w:t>une économie à la demande dans le monde, les marchés de l</w:t>
      </w:r>
      <w:r>
        <w:t>’</w:t>
      </w:r>
      <w:r w:rsidRPr="00EE6C78">
        <w:t>emploi dépendent principalement de la main-d</w:t>
      </w:r>
      <w:r>
        <w:t>’</w:t>
      </w:r>
      <w:r w:rsidRPr="00EE6C78">
        <w:t xml:space="preserve">œuvre bon marché des travailleurs migrants. Par conséquent, </w:t>
      </w:r>
      <w:r>
        <w:t>ces derniers</w:t>
      </w:r>
      <w:r w:rsidRPr="00EE6C78">
        <w:t xml:space="preserve"> sont de plus en plus employés dans les secteurs de services, comme la livraison de repas et le travail temporaire. La plateformisation et l</w:t>
      </w:r>
      <w:r>
        <w:t>’</w:t>
      </w:r>
      <w:r w:rsidRPr="00EE6C78">
        <w:t>externalisation des travailleurs migrants dans les pays d</w:t>
      </w:r>
      <w:r>
        <w:t>’</w:t>
      </w:r>
      <w:r w:rsidRPr="00EE6C78">
        <w:t>accueil conduisent à une augmentation de l</w:t>
      </w:r>
      <w:r>
        <w:t>’</w:t>
      </w:r>
      <w:r w:rsidRPr="00EE6C78">
        <w:t xml:space="preserve">irrégularité, ce qui signifie </w:t>
      </w:r>
      <w:r>
        <w:t>plus d’</w:t>
      </w:r>
      <w:r w:rsidRPr="00EE6C78">
        <w:t>exploitation et moins d</w:t>
      </w:r>
      <w:r>
        <w:t>’</w:t>
      </w:r>
      <w:r w:rsidRPr="00EE6C78">
        <w:t xml:space="preserve">emploi et de sécurité sociale. Pour ce groupe de travailleurs, des conditions de travail décentes constituent un objectif très lointain. Dans la mesure où les deux instruments, la Convention et le </w:t>
      </w:r>
      <w:r>
        <w:t>Pacte</w:t>
      </w:r>
      <w:r w:rsidRPr="00937675">
        <w:t xml:space="preserve"> </w:t>
      </w:r>
      <w:r>
        <w:t>mondial</w:t>
      </w:r>
      <w:r w:rsidRPr="00EE6C78">
        <w:t>, représentent la position de l</w:t>
      </w:r>
      <w:r>
        <w:t>’</w:t>
      </w:r>
      <w:r w:rsidRPr="00EE6C78">
        <w:t>équité au travail, ce nouveau type d</w:t>
      </w:r>
      <w:r>
        <w:t>’</w:t>
      </w:r>
      <w:r w:rsidRPr="00EE6C78">
        <w:t>externalisation</w:t>
      </w:r>
      <w:r>
        <w:t xml:space="preserve"> et </w:t>
      </w:r>
      <w:r w:rsidRPr="00EE6C78">
        <w:t>d</w:t>
      </w:r>
      <w:r>
        <w:t>’</w:t>
      </w:r>
      <w:r w:rsidRPr="00EE6C78">
        <w:t>exploitation des travailleurs migrants devrait être évité.</w:t>
      </w:r>
    </w:p>
    <w:p w14:paraId="6E1C2947" w14:textId="068B2298" w:rsidR="007A4F8C" w:rsidRPr="00EC4C0E" w:rsidRDefault="007A4F8C" w:rsidP="007A4F8C">
      <w:pPr>
        <w:pStyle w:val="SingleTxtG"/>
      </w:pPr>
      <w:r w:rsidRPr="00EE6C78">
        <w:t>58.</w:t>
      </w:r>
      <w:r w:rsidRPr="00EE6C78">
        <w:tab/>
        <w:t xml:space="preserve">Le </w:t>
      </w:r>
      <w:r>
        <w:t>Pacte</w:t>
      </w:r>
      <w:r w:rsidRPr="00937675">
        <w:t xml:space="preserve"> </w:t>
      </w:r>
      <w:r>
        <w:t>mondial</w:t>
      </w:r>
      <w:r w:rsidRPr="00EE6C78">
        <w:t xml:space="preserve"> vise à prévenir l</w:t>
      </w:r>
      <w:r>
        <w:t>’</w:t>
      </w:r>
      <w:r w:rsidRPr="00EE6C78">
        <w:t>exploitation et les abus en maximisant les contributions socioéconomiques des migrants</w:t>
      </w:r>
      <w:r w:rsidRPr="005A4513">
        <w:rPr>
          <w:rStyle w:val="Appelnotedebasdep"/>
        </w:rPr>
        <w:footnoteReference w:id="49"/>
      </w:r>
      <w:r w:rsidRPr="00EE6C78">
        <w:t>, à travers la coopération avec les acteurs publics, sociaux et privés. Il promeut la transparence dans la chaîne d</w:t>
      </w:r>
      <w:r>
        <w:t>’</w:t>
      </w:r>
      <w:r w:rsidRPr="00EE6C78">
        <w:t>approvisionnement et la définition des rôles dans le recrutement et l</w:t>
      </w:r>
      <w:r>
        <w:t>’</w:t>
      </w:r>
      <w:r w:rsidRPr="00EE6C78">
        <w:t>emploi</w:t>
      </w:r>
      <w:r w:rsidRPr="005A4513">
        <w:rPr>
          <w:rStyle w:val="Appelnotedebasdep"/>
        </w:rPr>
        <w:footnoteReference w:id="50"/>
      </w:r>
      <w:r w:rsidRPr="00EE6C78">
        <w:t>. La C</w:t>
      </w:r>
      <w:r>
        <w:t>onvention</w:t>
      </w:r>
      <w:r w:rsidRPr="00EE6C78">
        <w:t>, pour sa part, se penche sur le travail forcé, l</w:t>
      </w:r>
      <w:r>
        <w:t>’</w:t>
      </w:r>
      <w:r w:rsidRPr="00EE6C78">
        <w:t>esclavage et la servitude, en se basant sur les principes de l</w:t>
      </w:r>
      <w:r>
        <w:t>’</w:t>
      </w:r>
      <w:r w:rsidRPr="00EE6C78">
        <w:t>Organisation</w:t>
      </w:r>
      <w:r w:rsidRPr="00EC4C0E">
        <w:t xml:space="preserve"> internationale du </w:t>
      </w:r>
      <w:r>
        <w:t>T</w:t>
      </w:r>
      <w:r w:rsidRPr="00EC4C0E">
        <w:t xml:space="preserve">ravail et les </w:t>
      </w:r>
      <w:r>
        <w:t>c</w:t>
      </w:r>
      <w:r w:rsidRPr="00EC4C0E">
        <w:t>onventions relatives à l</w:t>
      </w:r>
      <w:r>
        <w:t>’</w:t>
      </w:r>
      <w:r w:rsidRPr="00EC4C0E">
        <w:t>esclavage. Elle</w:t>
      </w:r>
      <w:r w:rsidR="007017E6">
        <w:t> </w:t>
      </w:r>
      <w:r w:rsidRPr="00EC4C0E">
        <w:t>affirme qu</w:t>
      </w:r>
      <w:r>
        <w:t>’</w:t>
      </w:r>
      <w:r w:rsidRPr="00EC4C0E">
        <w:t>aucun travailleur migrant ou membre de sa famille ne doit être tenu en esclavage ou en servitude</w:t>
      </w:r>
      <w:r w:rsidRPr="005A4513">
        <w:rPr>
          <w:rStyle w:val="Appelnotedebasdep"/>
        </w:rPr>
        <w:footnoteReference w:id="51"/>
      </w:r>
      <w:r w:rsidRPr="00EC4C0E">
        <w:t>.</w:t>
      </w:r>
    </w:p>
    <w:p w14:paraId="49688925" w14:textId="77777777" w:rsidR="007A4F8C" w:rsidRPr="00EC4C0E" w:rsidRDefault="007A4F8C" w:rsidP="007A4F8C">
      <w:pPr>
        <w:pStyle w:val="SingleTxtG"/>
      </w:pPr>
      <w:r w:rsidRPr="00EC4C0E">
        <w:t>59.</w:t>
      </w:r>
      <w:r w:rsidRPr="00EC4C0E">
        <w:tab/>
      </w:r>
      <w:r>
        <w:t>Selon</w:t>
      </w:r>
      <w:r w:rsidRPr="00EC4C0E">
        <w:t xml:space="preserve"> le P</w:t>
      </w:r>
      <w:r>
        <w:t>acte</w:t>
      </w:r>
      <w:r w:rsidRPr="00937675">
        <w:t xml:space="preserve"> </w:t>
      </w:r>
      <w:r>
        <w:t>mondial</w:t>
      </w:r>
      <w:r w:rsidRPr="00EC4C0E">
        <w:t>, la prévention de l</w:t>
      </w:r>
      <w:r>
        <w:t>’</w:t>
      </w:r>
      <w:r w:rsidRPr="00EC4C0E">
        <w:t>exploitation et du travail forcé passe par le renforcement des capacités des inspecteurs du travail pour contrôler efficacement les recruteurs et employeurs dans tous les secteurs</w:t>
      </w:r>
      <w:r w:rsidRPr="005A4513">
        <w:rPr>
          <w:rStyle w:val="Appelnotedebasdep"/>
        </w:rPr>
        <w:footnoteReference w:id="52"/>
      </w:r>
      <w:r w:rsidRPr="00EC4C0E">
        <w:t>. Pareillement, la Convention considère l</w:t>
      </w:r>
      <w:r>
        <w:t>’</w:t>
      </w:r>
      <w:r w:rsidRPr="00EC4C0E">
        <w:t xml:space="preserve">inspection du travail comme </w:t>
      </w:r>
      <w:r>
        <w:t xml:space="preserve">un </w:t>
      </w:r>
      <w:r w:rsidRPr="00EC4C0E">
        <w:t>acteur essentiel pour garantir les conditions de travail et prévenir l</w:t>
      </w:r>
      <w:r>
        <w:t>’</w:t>
      </w:r>
      <w:r w:rsidRPr="00EC4C0E">
        <w:t xml:space="preserve">exploitation. Elle a établi, en ce sens, plusieurs normes, notamment pour éliminer le travail dangereux des enfants migrants, </w:t>
      </w:r>
      <w:r>
        <w:t>améliorer</w:t>
      </w:r>
      <w:r w:rsidRPr="00EC4C0E">
        <w:t xml:space="preserve"> les conditions de travail des travailleurs domestiques migrants</w:t>
      </w:r>
      <w:r w:rsidRPr="005A4513">
        <w:rPr>
          <w:rStyle w:val="Appelnotedebasdep"/>
        </w:rPr>
        <w:footnoteReference w:id="53"/>
      </w:r>
      <w:r w:rsidRPr="00EC4C0E">
        <w:t>, et sanctionner les employeurs en cas d</w:t>
      </w:r>
      <w:r>
        <w:t>’</w:t>
      </w:r>
      <w:r w:rsidRPr="00EC4C0E">
        <w:t>exploitation, de travail forcé</w:t>
      </w:r>
      <w:r>
        <w:t xml:space="preserve"> ou</w:t>
      </w:r>
      <w:r w:rsidRPr="00EC4C0E">
        <w:t xml:space="preserve"> d</w:t>
      </w:r>
      <w:r>
        <w:t>’</w:t>
      </w:r>
      <w:r w:rsidRPr="00EC4C0E">
        <w:t>abus</w:t>
      </w:r>
      <w:r w:rsidRPr="005A4513">
        <w:rPr>
          <w:rStyle w:val="Appelnotedebasdep"/>
        </w:rPr>
        <w:footnoteReference w:id="54"/>
      </w:r>
      <w:r w:rsidRPr="00EC4C0E">
        <w:t>. Les droits des travailleurs sont, en effet, garantis par des inspections régulières prévues</w:t>
      </w:r>
      <w:r w:rsidRPr="005A4513">
        <w:rPr>
          <w:rStyle w:val="Appelnotedebasdep"/>
        </w:rPr>
        <w:footnoteReference w:id="55"/>
      </w:r>
      <w:r w:rsidRPr="00EC4C0E">
        <w:t>, conformément aux objectifs de développement durable.</w:t>
      </w:r>
    </w:p>
    <w:p w14:paraId="4A623020" w14:textId="73F76869" w:rsidR="007A4F8C" w:rsidRPr="00EC4C0E" w:rsidRDefault="007A4F8C" w:rsidP="007A4F8C">
      <w:pPr>
        <w:pStyle w:val="SingleTxtG"/>
      </w:pPr>
      <w:r w:rsidRPr="00EC4C0E">
        <w:t>60.</w:t>
      </w:r>
      <w:r w:rsidRPr="00EC4C0E">
        <w:tab/>
        <w:t>Tout en s</w:t>
      </w:r>
      <w:r>
        <w:t>’</w:t>
      </w:r>
      <w:r w:rsidRPr="00EC4C0E">
        <w:t xml:space="preserve">appuyant sur la protection sociale des travailleurs migrants, notamment à travers les mécanismes de portabilité des droits et avantages acquis et le dialogue social comme stratégies de régulation, les États parties à la Convention et les États signataires du </w:t>
      </w:r>
      <w:r>
        <w:t>Pacte</w:t>
      </w:r>
      <w:r w:rsidRPr="00937675">
        <w:t xml:space="preserve"> </w:t>
      </w:r>
      <w:r>
        <w:t>mondial</w:t>
      </w:r>
      <w:r w:rsidRPr="00EC4C0E">
        <w:t>, compte tenu de divers</w:t>
      </w:r>
      <w:r>
        <w:t>es observations</w:t>
      </w:r>
      <w:r w:rsidRPr="00EC4C0E">
        <w:t xml:space="preserve"> généra</w:t>
      </w:r>
      <w:r>
        <w:t>les</w:t>
      </w:r>
      <w:r w:rsidRPr="00EC4C0E">
        <w:t xml:space="preserve"> émis</w:t>
      </w:r>
      <w:r>
        <w:t>es</w:t>
      </w:r>
      <w:r w:rsidRPr="00EC4C0E">
        <w:t xml:space="preserve"> par le</w:t>
      </w:r>
      <w:r>
        <w:t xml:space="preserve"> Comité</w:t>
      </w:r>
      <w:r w:rsidRPr="00EC4C0E">
        <w:t xml:space="preserve"> et les mécanismes appropriés de l</w:t>
      </w:r>
      <w:r>
        <w:t>’Organisation internationale du Travail,</w:t>
      </w:r>
      <w:r w:rsidRPr="00EC4C0E">
        <w:t xml:space="preserve"> trouveront dans la </w:t>
      </w:r>
      <w:r w:rsidRPr="00EC4C0E">
        <w:lastRenderedPageBreak/>
        <w:t>Convention les mesures et procédures nécessaires à la protection de l</w:t>
      </w:r>
      <w:r>
        <w:t>’</w:t>
      </w:r>
      <w:r w:rsidRPr="00EC4C0E">
        <w:t>emploi et des conditions de travail décentes pour tous les travailleurs migrants et les membres de leur</w:t>
      </w:r>
      <w:r w:rsidR="007017E6">
        <w:t> </w:t>
      </w:r>
      <w:r w:rsidRPr="00EC4C0E">
        <w:t>famille.</w:t>
      </w:r>
    </w:p>
    <w:p w14:paraId="33DD13BE" w14:textId="77777777" w:rsidR="007A4F8C" w:rsidRPr="00415F46" w:rsidRDefault="007A4F8C" w:rsidP="007017E6">
      <w:pPr>
        <w:pStyle w:val="HChG"/>
      </w:pPr>
      <w:r>
        <w:tab/>
      </w:r>
      <w:r w:rsidRPr="00372989">
        <w:t>IX.</w:t>
      </w:r>
      <w:r>
        <w:tab/>
        <w:t>D</w:t>
      </w:r>
      <w:r w:rsidRPr="00372989">
        <w:t xml:space="preserve">roits des femmes et des enfants </w:t>
      </w:r>
    </w:p>
    <w:p w14:paraId="434B2AE0" w14:textId="77777777" w:rsidR="007A4F8C" w:rsidRPr="00E07FAC" w:rsidRDefault="007A4F8C" w:rsidP="007A4F8C">
      <w:pPr>
        <w:pStyle w:val="SingleTxtG"/>
      </w:pPr>
      <w:r w:rsidRPr="00E07FAC">
        <w:t>61.</w:t>
      </w:r>
      <w:r w:rsidRPr="00E07FAC">
        <w:tab/>
        <w:t>L</w:t>
      </w:r>
      <w:r>
        <w:t>a</w:t>
      </w:r>
      <w:r w:rsidRPr="00E07FAC">
        <w:t xml:space="preserve"> C</w:t>
      </w:r>
      <w:r>
        <w:t>onvention</w:t>
      </w:r>
      <w:r w:rsidRPr="00E07FAC">
        <w:t xml:space="preserve"> et le P</w:t>
      </w:r>
      <w:r>
        <w:t>acte</w:t>
      </w:r>
      <w:r w:rsidRPr="00937675">
        <w:t xml:space="preserve"> </w:t>
      </w:r>
      <w:r>
        <w:t>mondial</w:t>
      </w:r>
      <w:r w:rsidRPr="00E07FAC">
        <w:t xml:space="preserve"> ont confirmé que tous les migrants, quel que soit leur statut migratoire, ont droit au plein respect, à la protection et à la réalisation de leurs droits humains. Une attention particulière est accordée à la garantie des droits humains des migrants confrontés à des situations de vulnérabilité, notamment les enfants, les femmes, les personnes handicapées et les personnes âgées. </w:t>
      </w:r>
    </w:p>
    <w:p w14:paraId="35B8BED3" w14:textId="77777777" w:rsidR="007A4F8C" w:rsidRPr="00E07FAC" w:rsidRDefault="007A4F8C" w:rsidP="007A4F8C">
      <w:pPr>
        <w:pStyle w:val="SingleTxtG"/>
      </w:pPr>
      <w:r w:rsidRPr="00E07FAC">
        <w:t>62.</w:t>
      </w:r>
      <w:r w:rsidRPr="00E07FAC">
        <w:tab/>
        <w:t>L</w:t>
      </w:r>
      <w:r>
        <w:t>’</w:t>
      </w:r>
      <w:r w:rsidRPr="00E07FAC">
        <w:t xml:space="preserve">accès </w:t>
      </w:r>
      <w:r>
        <w:t>aux</w:t>
      </w:r>
      <w:r w:rsidRPr="00E07FAC">
        <w:t xml:space="preserve"> droits des enfants</w:t>
      </w:r>
      <w:r>
        <w:t xml:space="preserve"> et la jouissance de ces droits</w:t>
      </w:r>
      <w:r w:rsidRPr="00E07FAC">
        <w:t xml:space="preserve"> devraient être garantis sur la base des principes de non-discrimination, de l</w:t>
      </w:r>
      <w:r>
        <w:t>’</w:t>
      </w:r>
      <w:r w:rsidRPr="00E07FAC">
        <w:t>intérêt supérieur de l</w:t>
      </w:r>
      <w:r>
        <w:t>’</w:t>
      </w:r>
      <w:r w:rsidRPr="00E07FAC">
        <w:t>enfant, du droit à la vie, à la survie et au développement de l</w:t>
      </w:r>
      <w:r>
        <w:t>’</w:t>
      </w:r>
      <w:r w:rsidRPr="00E07FAC">
        <w:t>enfant, et du droit de l</w:t>
      </w:r>
      <w:r>
        <w:t>’</w:t>
      </w:r>
      <w:r w:rsidRPr="00E07FAC">
        <w:t>enfant d</w:t>
      </w:r>
      <w:r>
        <w:t>’</w:t>
      </w:r>
      <w:r w:rsidRPr="00E07FAC">
        <w:t>exprimer ses opinions librement et de participer</w:t>
      </w:r>
      <w:r>
        <w:t xml:space="preserve"> à la vie publique</w:t>
      </w:r>
      <w:r w:rsidRPr="00E07FAC">
        <w:t>. Une attention particulière devrait être accordée à la situation vulnérable des enfants non accompagnés et séparés</w:t>
      </w:r>
      <w:r>
        <w:t>,</w:t>
      </w:r>
      <w:r w:rsidRPr="00E07FAC">
        <w:t xml:space="preserve"> qui sont confrontés à des violations de</w:t>
      </w:r>
      <w:r>
        <w:t xml:space="preserve"> leur</w:t>
      </w:r>
      <w:r w:rsidRPr="00E07FAC">
        <w:t xml:space="preserve">s droits </w:t>
      </w:r>
      <w:r>
        <w:t>humains</w:t>
      </w:r>
      <w:r w:rsidRPr="00E07FAC">
        <w:t xml:space="preserve"> et à des risques accrus, entre autres, d</w:t>
      </w:r>
      <w:r>
        <w:t>’</w:t>
      </w:r>
      <w:r w:rsidRPr="00E07FAC">
        <w:t>exploitation et d</w:t>
      </w:r>
      <w:r>
        <w:t>’</w:t>
      </w:r>
      <w:r w:rsidRPr="00E07FAC">
        <w:t>abus sexuels, de recrutement militaire, de travail des enfants (y compris pour leurs familles d</w:t>
      </w:r>
      <w:r>
        <w:t>’</w:t>
      </w:r>
      <w:r w:rsidRPr="00E07FAC">
        <w:t xml:space="preserve">accueil), de séparation familiale dans le cadre des politiques de contrôle des migrations et </w:t>
      </w:r>
      <w:r>
        <w:t>de</w:t>
      </w:r>
      <w:r w:rsidRPr="00E07FAC">
        <w:t xml:space="preserve"> détention liée à la migration. Les filles non accompagnées et séparées sont particulièrement exposées à des risques de violence sexiste, notamment de violence</w:t>
      </w:r>
      <w:r>
        <w:t>s</w:t>
      </w:r>
      <w:r w:rsidRPr="00E07FAC">
        <w:t xml:space="preserve"> domestique</w:t>
      </w:r>
      <w:r>
        <w:t>s</w:t>
      </w:r>
      <w:r w:rsidRPr="00E07FAC">
        <w:t>, et de restrictions arbitraires de l</w:t>
      </w:r>
      <w:r>
        <w:t>’</w:t>
      </w:r>
      <w:r w:rsidRPr="00E07FAC">
        <w:t>accès aux services sociaux, notamment en matière de droits sexuels et reproductifs.</w:t>
      </w:r>
    </w:p>
    <w:p w14:paraId="0B7D6A44" w14:textId="350BEDE5" w:rsidR="007A4F8C" w:rsidRPr="00EC4C0E" w:rsidRDefault="007A4F8C" w:rsidP="007A4F8C">
      <w:pPr>
        <w:pStyle w:val="SingleTxtG"/>
      </w:pPr>
      <w:r w:rsidRPr="00EC4C0E">
        <w:t>63.</w:t>
      </w:r>
      <w:r w:rsidRPr="00EC4C0E">
        <w:tab/>
        <w:t>Le Comité note que le P</w:t>
      </w:r>
      <w:r>
        <w:t>acte</w:t>
      </w:r>
      <w:r w:rsidRPr="00937675">
        <w:t xml:space="preserve"> </w:t>
      </w:r>
      <w:r>
        <w:t>mondial</w:t>
      </w:r>
      <w:r w:rsidRPr="00EC4C0E">
        <w:t xml:space="preserve"> inclut l</w:t>
      </w:r>
      <w:r>
        <w:t>’</w:t>
      </w:r>
      <w:r w:rsidRPr="00EC4C0E">
        <w:t>approche «</w:t>
      </w:r>
      <w:r>
        <w:t> </w:t>
      </w:r>
      <w:r w:rsidRPr="00EC4C0E">
        <w:t>adaptée aux enfants</w:t>
      </w:r>
      <w:r>
        <w:t> </w:t>
      </w:r>
      <w:r w:rsidRPr="00EC4C0E">
        <w:t>» parmi ses principes directeurs, promeut les obligations juridiques relatives aux droits de l</w:t>
      </w:r>
      <w:r>
        <w:t>’</w:t>
      </w:r>
      <w:r w:rsidRPr="00EC4C0E">
        <w:t>enfant et défend l</w:t>
      </w:r>
      <w:r>
        <w:t>’</w:t>
      </w:r>
      <w:r w:rsidRPr="00EC4C0E">
        <w:t>intérêt supérieur de l</w:t>
      </w:r>
      <w:r>
        <w:t>’</w:t>
      </w:r>
      <w:r w:rsidRPr="00EC4C0E">
        <w:t xml:space="preserve">enfant comme considération primordiale à respecter dans toutes les questions concernant les enfants dans le contexte de </w:t>
      </w:r>
      <w:r>
        <w:t xml:space="preserve">la </w:t>
      </w:r>
      <w:r w:rsidRPr="00EC4C0E">
        <w:t xml:space="preserve">migration. Rappelant la portée et les principes généraux </w:t>
      </w:r>
      <w:r>
        <w:rPr>
          <w:rFonts w:eastAsia="Calibri"/>
        </w:rPr>
        <w:t>des</w:t>
      </w:r>
      <w:r w:rsidRPr="00EC4C0E">
        <w:rPr>
          <w:rFonts w:eastAsia="Calibri"/>
        </w:rPr>
        <w:t xml:space="preserve"> </w:t>
      </w:r>
      <w:r>
        <w:rPr>
          <w:rFonts w:eastAsia="Calibri"/>
        </w:rPr>
        <w:t>o</w:t>
      </w:r>
      <w:r w:rsidRPr="00EC4C0E">
        <w:rPr>
          <w:rFonts w:eastAsia="Calibri"/>
        </w:rPr>
        <w:t xml:space="preserve">bservations générales </w:t>
      </w:r>
      <w:r>
        <w:rPr>
          <w:rFonts w:eastAsia="Calibri"/>
        </w:rPr>
        <w:t xml:space="preserve">conjointes </w:t>
      </w:r>
      <w:r w:rsidRPr="0055420E">
        <w:rPr>
          <w:rFonts w:eastAsia="Calibri"/>
        </w:rPr>
        <w:t>n</w:t>
      </w:r>
      <w:r w:rsidRPr="0055420E">
        <w:rPr>
          <w:rFonts w:eastAsia="Calibri"/>
          <w:vertAlign w:val="superscript"/>
        </w:rPr>
        <w:t>os</w:t>
      </w:r>
      <w:r w:rsidRPr="0055420E">
        <w:rPr>
          <w:rFonts w:eastAsia="Calibri"/>
        </w:rPr>
        <w:t> </w:t>
      </w:r>
      <w:r w:rsidRPr="00EC4C0E">
        <w:rPr>
          <w:rFonts w:eastAsia="Calibri"/>
        </w:rPr>
        <w:t xml:space="preserve">3 et </w:t>
      </w:r>
      <w:r w:rsidRPr="00920741">
        <w:rPr>
          <w:rFonts w:eastAsia="Calibri"/>
        </w:rPr>
        <w:t>4 (2017)</w:t>
      </w:r>
      <w:r w:rsidRPr="0055420E">
        <w:rPr>
          <w:rFonts w:eastAsia="Calibri"/>
        </w:rPr>
        <w:t xml:space="preserve"> du Comité pour la protection des droits de tous les travailleurs migrants et des membres de leur famille et n</w:t>
      </w:r>
      <w:r w:rsidRPr="0055420E">
        <w:rPr>
          <w:rFonts w:eastAsia="Calibri"/>
          <w:vertAlign w:val="superscript"/>
        </w:rPr>
        <w:t>os</w:t>
      </w:r>
      <w:r w:rsidRPr="0055420E">
        <w:rPr>
          <w:rFonts w:eastAsia="Calibri"/>
        </w:rPr>
        <w:t> 22 et</w:t>
      </w:r>
      <w:r w:rsidR="00920741">
        <w:rPr>
          <w:rFonts w:eastAsia="Calibri"/>
        </w:rPr>
        <w:t xml:space="preserve"> </w:t>
      </w:r>
      <w:r w:rsidRPr="00920741">
        <w:rPr>
          <w:rFonts w:eastAsia="Calibri"/>
        </w:rPr>
        <w:t>23 (2017)</w:t>
      </w:r>
      <w:r w:rsidRPr="0055420E">
        <w:rPr>
          <w:rFonts w:eastAsia="Calibri"/>
        </w:rPr>
        <w:t xml:space="preserve"> du Comité des droits de l</w:t>
      </w:r>
      <w:r>
        <w:rPr>
          <w:rFonts w:eastAsia="Calibri"/>
        </w:rPr>
        <w:t>’</w:t>
      </w:r>
      <w:r w:rsidRPr="0055420E">
        <w:rPr>
          <w:rFonts w:eastAsia="Calibri"/>
        </w:rPr>
        <w:t>enfant</w:t>
      </w:r>
      <w:r w:rsidRPr="00EC4C0E">
        <w:t>, le Comité souligne que l</w:t>
      </w:r>
      <w:r>
        <w:t>’</w:t>
      </w:r>
      <w:r w:rsidRPr="00EC4C0E">
        <w:t>inclusion d</w:t>
      </w:r>
      <w:r>
        <w:t>’</w:t>
      </w:r>
      <w:r w:rsidRPr="00EC4C0E">
        <w:t>une approche sensible aux enfants dans le Pacte mondial devrait conduire à des dispositions sur les droits de l</w:t>
      </w:r>
      <w:r>
        <w:t>’</w:t>
      </w:r>
      <w:r w:rsidRPr="00EC4C0E">
        <w:t xml:space="preserve">enfant </w:t>
      </w:r>
      <w:r>
        <w:t xml:space="preserve">dans le contexte de la migration </w:t>
      </w:r>
      <w:r w:rsidRPr="00EC4C0E">
        <w:t xml:space="preserve">dans le </w:t>
      </w:r>
      <w:r>
        <w:t>droit international des droits de l’homme</w:t>
      </w:r>
      <w:r w:rsidRPr="00EC4C0E">
        <w:t xml:space="preserve">, en particulier la </w:t>
      </w:r>
      <w:r>
        <w:t>Convention relative aux droits de l’enfant</w:t>
      </w:r>
      <w:r w:rsidRPr="00EC4C0E">
        <w:t xml:space="preserve">, et, en complément, dans la Convention </w:t>
      </w:r>
      <w:r>
        <w:t xml:space="preserve">internationale </w:t>
      </w:r>
      <w:r w:rsidRPr="00EC4C0E">
        <w:t>sur l</w:t>
      </w:r>
      <w:r>
        <w:t>a protection des droits de tous l</w:t>
      </w:r>
      <w:r w:rsidRPr="00EC4C0E">
        <w:t>es travailleurs migrants</w:t>
      </w:r>
      <w:r>
        <w:t xml:space="preserve"> et des membres de leur famille</w:t>
      </w:r>
      <w:r w:rsidRPr="00EC4C0E">
        <w:t xml:space="preserve"> et autres traités relatifs aux droits de l</w:t>
      </w:r>
      <w:r>
        <w:t>’</w:t>
      </w:r>
      <w:r w:rsidRPr="00EC4C0E">
        <w:t>homme.</w:t>
      </w:r>
    </w:p>
    <w:p w14:paraId="65625C5C" w14:textId="04B39354" w:rsidR="007A4F8C" w:rsidRPr="00E07FAC" w:rsidRDefault="007A4F8C" w:rsidP="007A4F8C">
      <w:pPr>
        <w:pStyle w:val="SingleTxtG"/>
      </w:pPr>
      <w:r w:rsidRPr="00E07FAC">
        <w:t>64.</w:t>
      </w:r>
      <w:r w:rsidRPr="00E07FAC">
        <w:tab/>
        <w:t>Le Comité souligne que, conformément aux normes énoncées dans l</w:t>
      </w:r>
      <w:r>
        <w:t>’o</w:t>
      </w:r>
      <w:r w:rsidRPr="00E07FAC">
        <w:t xml:space="preserve">bservation générale </w:t>
      </w:r>
      <w:r>
        <w:t xml:space="preserve">conjointe </w:t>
      </w:r>
      <w:r w:rsidR="004E3016">
        <w:rPr>
          <w:rFonts w:eastAsia="MS Mincho"/>
        </w:rPr>
        <w:t>n</w:t>
      </w:r>
      <w:r w:rsidR="004E3016">
        <w:rPr>
          <w:rFonts w:eastAsia="MS Mincho"/>
          <w:vertAlign w:val="superscript"/>
        </w:rPr>
        <w:t>o</w:t>
      </w:r>
      <w:r w:rsidR="004E3016">
        <w:t> </w:t>
      </w:r>
      <w:r w:rsidRPr="00E07FAC">
        <w:t xml:space="preserve">3 </w:t>
      </w:r>
      <w:r>
        <w:t xml:space="preserve">(2017) </w:t>
      </w:r>
      <w:r w:rsidRPr="00E07FAC">
        <w:t xml:space="preserve">du </w:t>
      </w:r>
      <w:r w:rsidRPr="006F7C56">
        <w:t>Comité pour la protection des droits de tous les travailleurs migrants et des membres de leur famille</w:t>
      </w:r>
      <w:r w:rsidRPr="00E07FAC">
        <w:t xml:space="preserve"> et </w:t>
      </w:r>
      <w:r w:rsidR="004E3016">
        <w:rPr>
          <w:rFonts w:eastAsia="MS Mincho"/>
        </w:rPr>
        <w:t>n</w:t>
      </w:r>
      <w:r w:rsidR="004E3016">
        <w:rPr>
          <w:rFonts w:eastAsia="MS Mincho"/>
          <w:vertAlign w:val="superscript"/>
        </w:rPr>
        <w:t>o</w:t>
      </w:r>
      <w:r w:rsidR="004E3016">
        <w:t> </w:t>
      </w:r>
      <w:r w:rsidRPr="00E07FAC">
        <w:t xml:space="preserve">22 </w:t>
      </w:r>
      <w:r>
        <w:t xml:space="preserve">(2017) </w:t>
      </w:r>
      <w:r w:rsidRPr="006F7C56">
        <w:t>du Comité des droits de l</w:t>
      </w:r>
      <w:r>
        <w:t>’</w:t>
      </w:r>
      <w:r w:rsidRPr="006F7C56">
        <w:t>enfant</w:t>
      </w:r>
      <w:r w:rsidRPr="00E07FAC">
        <w:t xml:space="preserve">, les États ont réaffirmé </w:t>
      </w:r>
      <w:r>
        <w:t>que les</w:t>
      </w:r>
      <w:r w:rsidRPr="00E07FAC">
        <w:t xml:space="preserve"> droits de l</w:t>
      </w:r>
      <w:r>
        <w:t>’</w:t>
      </w:r>
      <w:r w:rsidRPr="00E07FAC">
        <w:t xml:space="preserve">enfant </w:t>
      </w:r>
      <w:r>
        <w:t xml:space="preserve">priment </w:t>
      </w:r>
      <w:r w:rsidRPr="00E07FAC">
        <w:t>dans toutes les questions liées aux politiques migratoires, qu</w:t>
      </w:r>
      <w:r>
        <w:t>’</w:t>
      </w:r>
      <w:r w:rsidRPr="00E07FAC">
        <w:t xml:space="preserve">ils sont toujours et avant tout traités comme des enfants, et </w:t>
      </w:r>
      <w:r>
        <w:t xml:space="preserve">que </w:t>
      </w:r>
      <w:r w:rsidRPr="00E07FAC">
        <w:t xml:space="preserve">leur intérêt supérieur est une considération primordiale. </w:t>
      </w:r>
      <w:r>
        <w:t>Le Comité</w:t>
      </w:r>
      <w:r w:rsidRPr="00E07FAC">
        <w:t xml:space="preserve"> note également que de nombreuses dispositions du P</w:t>
      </w:r>
      <w:r>
        <w:t>acte</w:t>
      </w:r>
      <w:r w:rsidRPr="00937675">
        <w:t xml:space="preserve"> </w:t>
      </w:r>
      <w:r>
        <w:t>mondial</w:t>
      </w:r>
      <w:r w:rsidRPr="00E07FAC">
        <w:t xml:space="preserve"> font référence à l</w:t>
      </w:r>
      <w:r>
        <w:t>’</w:t>
      </w:r>
      <w:r w:rsidRPr="00E07FAC">
        <w:t>obligation de protéger les droits de l</w:t>
      </w:r>
      <w:r>
        <w:t>’</w:t>
      </w:r>
      <w:r w:rsidRPr="00E07FAC">
        <w:t>enfant dans le contexte de la migration.</w:t>
      </w:r>
    </w:p>
    <w:p w14:paraId="097E3554" w14:textId="77777777" w:rsidR="007A4F8C" w:rsidRPr="00E07FAC" w:rsidRDefault="007A4F8C" w:rsidP="004E3016">
      <w:pPr>
        <w:pStyle w:val="SingleTxtG"/>
        <w:keepNext/>
      </w:pPr>
      <w:r w:rsidRPr="00E07FAC">
        <w:t>65.</w:t>
      </w:r>
      <w:r w:rsidRPr="00E07FAC">
        <w:tab/>
        <w:t>Compte tenu de ces dispositions, le Comité recommande que les États, lors de la mise en œuvre du P</w:t>
      </w:r>
      <w:r>
        <w:t>acte</w:t>
      </w:r>
      <w:r w:rsidRPr="00937675">
        <w:t xml:space="preserve"> </w:t>
      </w:r>
      <w:r>
        <w:t>mondial</w:t>
      </w:r>
      <w:r w:rsidRPr="00E07FAC">
        <w:t>, prennent en considération, entre autres, les normes suivantes élaborées par le Comité et d</w:t>
      </w:r>
      <w:r>
        <w:t>’</w:t>
      </w:r>
      <w:r w:rsidRPr="00E07FAC">
        <w:t>autres organes conventionnels dans les observations générales conjointes susmentionnées :</w:t>
      </w:r>
    </w:p>
    <w:p w14:paraId="49D08D50" w14:textId="7827B915"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a)</w:t>
      </w:r>
      <w:r w:rsidRPr="00372989">
        <w:rPr>
          <w:rFonts w:eastAsia="Calibri"/>
          <w:color w:val="000000"/>
          <w:kern w:val="2"/>
          <w:u w:color="000000"/>
          <w:lang w:val="fr-FR" w:eastAsia="fr-FR"/>
        </w:rPr>
        <w:tab/>
      </w:r>
      <w:r w:rsidRPr="00372989">
        <w:rPr>
          <w:u w:color="000000"/>
          <w:lang w:val="fr-FR"/>
        </w:rPr>
        <w:t>Veiller à ce que les autorités de protection de l</w:t>
      </w:r>
      <w:r>
        <w:rPr>
          <w:u w:color="000000"/>
          <w:lang w:val="fr-FR"/>
        </w:rPr>
        <w:t>’</w:t>
      </w:r>
      <w:r w:rsidRPr="00372989">
        <w:rPr>
          <w:u w:color="000000"/>
          <w:lang w:val="fr-FR"/>
        </w:rPr>
        <w:t>enfance jouent un rôle critique et décisionnel dans toutes les politiques ayant un impact sur les droits de l</w:t>
      </w:r>
      <w:r>
        <w:rPr>
          <w:u w:color="000000"/>
          <w:lang w:val="fr-FR"/>
        </w:rPr>
        <w:t>’</w:t>
      </w:r>
      <w:r w:rsidRPr="00372989">
        <w:rPr>
          <w:u w:color="000000"/>
          <w:lang w:val="fr-FR"/>
        </w:rPr>
        <w:t>enfant ;</w:t>
      </w:r>
    </w:p>
    <w:p w14:paraId="60CA1FEF" w14:textId="26F443FB"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b)</w:t>
      </w:r>
      <w:r w:rsidRPr="00372989">
        <w:rPr>
          <w:rFonts w:eastAsia="Calibri"/>
          <w:color w:val="000000"/>
          <w:kern w:val="2"/>
          <w:u w:color="000000"/>
          <w:lang w:val="fr-FR" w:eastAsia="fr-FR"/>
        </w:rPr>
        <w:tab/>
      </w:r>
      <w:r w:rsidRPr="00372989">
        <w:rPr>
          <w:u w:color="000000"/>
          <w:lang w:val="fr-FR"/>
        </w:rPr>
        <w:t>Interdire par la loi et éradiquer dans la pratique toute détention d</w:t>
      </w:r>
      <w:r>
        <w:rPr>
          <w:u w:color="000000"/>
          <w:lang w:val="fr-FR"/>
        </w:rPr>
        <w:t>’</w:t>
      </w:r>
      <w:r w:rsidRPr="00372989">
        <w:rPr>
          <w:u w:color="000000"/>
          <w:lang w:val="fr-FR"/>
        </w:rPr>
        <w:t>enfants et de familles liée à la migration ;</w:t>
      </w:r>
    </w:p>
    <w:p w14:paraId="453806EA" w14:textId="03E0B6A6"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c)</w:t>
      </w:r>
      <w:r w:rsidRPr="00372989">
        <w:rPr>
          <w:rFonts w:eastAsia="Calibri"/>
          <w:color w:val="000000"/>
          <w:kern w:val="2"/>
          <w:u w:color="000000"/>
          <w:lang w:val="fr-FR" w:eastAsia="fr-FR"/>
        </w:rPr>
        <w:tab/>
      </w:r>
      <w:r w:rsidRPr="00372989">
        <w:rPr>
          <w:u w:color="000000"/>
          <w:lang w:val="fr-FR"/>
        </w:rPr>
        <w:t>Respecter le droit des enfants à l</w:t>
      </w:r>
      <w:r>
        <w:rPr>
          <w:u w:color="000000"/>
          <w:lang w:val="fr-FR"/>
        </w:rPr>
        <w:t>’</w:t>
      </w:r>
      <w:r w:rsidRPr="00372989">
        <w:rPr>
          <w:u w:color="000000"/>
          <w:lang w:val="fr-FR"/>
        </w:rPr>
        <w:t xml:space="preserve">enregistrement </w:t>
      </w:r>
      <w:r>
        <w:rPr>
          <w:u w:color="000000"/>
          <w:lang w:val="fr-FR"/>
        </w:rPr>
        <w:t>de leur</w:t>
      </w:r>
      <w:r w:rsidRPr="00372989">
        <w:rPr>
          <w:u w:color="000000"/>
          <w:lang w:val="fr-FR"/>
        </w:rPr>
        <w:t xml:space="preserve"> naissance et à </w:t>
      </w:r>
      <w:r>
        <w:rPr>
          <w:u w:color="000000"/>
          <w:lang w:val="fr-FR"/>
        </w:rPr>
        <w:t>l’obtention d’</w:t>
      </w:r>
      <w:r w:rsidRPr="00372989">
        <w:rPr>
          <w:u w:color="000000"/>
          <w:lang w:val="fr-FR"/>
        </w:rPr>
        <w:t>une nationalité, quel que soit leur statut migratoire ou celui de leurs parents ;</w:t>
      </w:r>
    </w:p>
    <w:p w14:paraId="116E18DA" w14:textId="5ECBB633"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lastRenderedPageBreak/>
        <w:t>d)</w:t>
      </w:r>
      <w:r w:rsidRPr="00372989">
        <w:rPr>
          <w:rFonts w:eastAsia="Calibri"/>
          <w:color w:val="000000"/>
          <w:kern w:val="2"/>
          <w:u w:color="000000"/>
          <w:lang w:val="fr-FR" w:eastAsia="fr-FR"/>
        </w:rPr>
        <w:tab/>
      </w:r>
      <w:r w:rsidRPr="00372989">
        <w:rPr>
          <w:u w:color="000000"/>
          <w:lang w:val="fr-FR"/>
        </w:rPr>
        <w:t>Garantir l</w:t>
      </w:r>
      <w:r>
        <w:rPr>
          <w:u w:color="000000"/>
          <w:lang w:val="fr-FR"/>
        </w:rPr>
        <w:t>’</w:t>
      </w:r>
      <w:r w:rsidRPr="00372989">
        <w:rPr>
          <w:u w:color="000000"/>
          <w:lang w:val="fr-FR"/>
        </w:rPr>
        <w:t>accès des enfants migrants à tous les services sociaux, sans discrimination fondée sur leur nationalité et leur statut migratoire ou celui de leurs parents</w:t>
      </w:r>
      <w:r>
        <w:rPr>
          <w:u w:color="000000"/>
          <w:lang w:val="fr-FR"/>
        </w:rPr>
        <w:t> </w:t>
      </w:r>
      <w:r w:rsidRPr="00372989">
        <w:rPr>
          <w:u w:color="000000"/>
          <w:lang w:val="fr-FR"/>
        </w:rPr>
        <w:t>;</w:t>
      </w:r>
    </w:p>
    <w:p w14:paraId="47BC0E81" w14:textId="4819AFB3" w:rsidR="007A4F8C" w:rsidRPr="00372989" w:rsidRDefault="007A4F8C" w:rsidP="004F0D7C">
      <w:pPr>
        <w:pStyle w:val="SingleTxtG"/>
        <w:keepNext/>
        <w:ind w:firstLine="567"/>
        <w:rPr>
          <w:u w:color="000000"/>
          <w:lang w:val="fr-FR"/>
        </w:rPr>
      </w:pPr>
      <w:r w:rsidRPr="00372989">
        <w:rPr>
          <w:rFonts w:eastAsia="Calibri"/>
          <w:color w:val="000000"/>
          <w:kern w:val="2"/>
          <w:u w:color="000000"/>
          <w:lang w:val="fr-FR" w:eastAsia="fr-FR"/>
        </w:rPr>
        <w:t>e)</w:t>
      </w:r>
      <w:r w:rsidRPr="00372989">
        <w:rPr>
          <w:rFonts w:eastAsia="Calibri"/>
          <w:color w:val="000000"/>
          <w:kern w:val="2"/>
          <w:u w:color="000000"/>
          <w:lang w:val="fr-FR" w:eastAsia="fr-FR"/>
        </w:rPr>
        <w:tab/>
      </w:r>
      <w:r w:rsidRPr="00372989">
        <w:rPr>
          <w:u w:color="000000"/>
          <w:lang w:val="fr-FR"/>
        </w:rPr>
        <w:t>Mettre en place des politiques adaptées aux enfants pour protéger les droits des enfants non accompagnés et séparés aux frontières ;</w:t>
      </w:r>
    </w:p>
    <w:p w14:paraId="14854441" w14:textId="1C763275"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f)</w:t>
      </w:r>
      <w:r w:rsidRPr="00372989">
        <w:rPr>
          <w:rFonts w:eastAsia="Calibri"/>
          <w:color w:val="000000"/>
          <w:kern w:val="2"/>
          <w:u w:color="000000"/>
          <w:lang w:val="fr-FR" w:eastAsia="fr-FR"/>
        </w:rPr>
        <w:tab/>
      </w:r>
      <w:r w:rsidRPr="00372989">
        <w:rPr>
          <w:u w:color="000000"/>
          <w:lang w:val="fr-FR"/>
        </w:rPr>
        <w:t>Procéder à des évaluations de l</w:t>
      </w:r>
      <w:r>
        <w:rPr>
          <w:u w:color="000000"/>
          <w:lang w:val="fr-FR"/>
        </w:rPr>
        <w:t>’</w:t>
      </w:r>
      <w:r w:rsidRPr="00372989">
        <w:rPr>
          <w:u w:color="000000"/>
          <w:lang w:val="fr-FR"/>
        </w:rPr>
        <w:t xml:space="preserve">intérêt supérieur </w:t>
      </w:r>
      <w:r>
        <w:rPr>
          <w:u w:color="000000"/>
          <w:lang w:val="fr-FR"/>
        </w:rPr>
        <w:t xml:space="preserve">de l’enfant </w:t>
      </w:r>
      <w:r w:rsidRPr="00372989">
        <w:rPr>
          <w:u w:color="000000"/>
          <w:lang w:val="fr-FR"/>
        </w:rPr>
        <w:t>dans le cadre de toutes les procédures et décisions de migration et d</w:t>
      </w:r>
      <w:r>
        <w:rPr>
          <w:u w:color="000000"/>
          <w:lang w:val="fr-FR"/>
        </w:rPr>
        <w:t>’</w:t>
      </w:r>
      <w:r w:rsidRPr="00372989">
        <w:rPr>
          <w:u w:color="000000"/>
          <w:lang w:val="fr-FR"/>
        </w:rPr>
        <w:t>asile, et respecter les garanties d</w:t>
      </w:r>
      <w:r>
        <w:rPr>
          <w:u w:color="000000"/>
          <w:lang w:val="fr-FR"/>
        </w:rPr>
        <w:t>’</w:t>
      </w:r>
      <w:r w:rsidRPr="00372989">
        <w:rPr>
          <w:u w:color="000000"/>
          <w:lang w:val="fr-FR"/>
        </w:rPr>
        <w:t>une procédure régulière tenant compte des enfants ;</w:t>
      </w:r>
    </w:p>
    <w:p w14:paraId="57983FD6" w14:textId="7D7A7077"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g)</w:t>
      </w:r>
      <w:r w:rsidRPr="00372989">
        <w:rPr>
          <w:rFonts w:eastAsia="Calibri"/>
          <w:color w:val="000000"/>
          <w:kern w:val="2"/>
          <w:u w:color="000000"/>
          <w:lang w:val="fr-FR" w:eastAsia="fr-FR"/>
        </w:rPr>
        <w:tab/>
      </w:r>
      <w:r>
        <w:rPr>
          <w:rFonts w:eastAsia="Calibri"/>
          <w:color w:val="000000"/>
          <w:kern w:val="2"/>
          <w:u w:color="000000"/>
          <w:lang w:val="fr-FR" w:eastAsia="fr-FR"/>
        </w:rPr>
        <w:t>Permettre l</w:t>
      </w:r>
      <w:r w:rsidRPr="00372989">
        <w:rPr>
          <w:u w:color="000000"/>
          <w:lang w:val="fr-FR"/>
        </w:rPr>
        <w:t>e retour d</w:t>
      </w:r>
      <w:r>
        <w:rPr>
          <w:u w:color="000000"/>
          <w:lang w:val="fr-FR"/>
        </w:rPr>
        <w:t>’</w:t>
      </w:r>
      <w:r w:rsidRPr="00372989">
        <w:rPr>
          <w:u w:color="000000"/>
          <w:lang w:val="fr-FR"/>
        </w:rPr>
        <w:t>un enfant uniquement à la suite d</w:t>
      </w:r>
      <w:r>
        <w:rPr>
          <w:u w:color="000000"/>
          <w:lang w:val="fr-FR"/>
        </w:rPr>
        <w:t>’</w:t>
      </w:r>
      <w:r w:rsidRPr="00372989">
        <w:rPr>
          <w:u w:color="000000"/>
          <w:lang w:val="fr-FR"/>
        </w:rPr>
        <w:t>une évaluation de son intérêt supérieur et comme mesure visant à protéger ses droits ;</w:t>
      </w:r>
    </w:p>
    <w:p w14:paraId="06D5E6DD" w14:textId="5D398DC0"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h)</w:t>
      </w:r>
      <w:r w:rsidRPr="00372989">
        <w:rPr>
          <w:rFonts w:eastAsia="Calibri"/>
          <w:color w:val="000000"/>
          <w:kern w:val="2"/>
          <w:u w:color="000000"/>
          <w:lang w:val="fr-FR" w:eastAsia="fr-FR"/>
        </w:rPr>
        <w:tab/>
      </w:r>
      <w:r w:rsidRPr="00372989">
        <w:rPr>
          <w:u w:color="000000"/>
          <w:lang w:val="fr-FR"/>
        </w:rPr>
        <w:t>S</w:t>
      </w:r>
      <w:r>
        <w:rPr>
          <w:u w:color="000000"/>
          <w:lang w:val="fr-FR"/>
        </w:rPr>
        <w:t>’</w:t>
      </w:r>
      <w:r w:rsidRPr="00372989">
        <w:rPr>
          <w:u w:color="000000"/>
          <w:lang w:val="fr-FR"/>
        </w:rPr>
        <w:t>abstenir de séparer les enfants de leurs parents en raison d</w:t>
      </w:r>
      <w:r>
        <w:rPr>
          <w:u w:color="000000"/>
          <w:lang w:val="fr-FR"/>
        </w:rPr>
        <w:t>’</w:t>
      </w:r>
      <w:r w:rsidRPr="00372989">
        <w:rPr>
          <w:u w:color="000000"/>
          <w:lang w:val="fr-FR"/>
        </w:rPr>
        <w:t>infractions administratives en matière de migration ;</w:t>
      </w:r>
    </w:p>
    <w:p w14:paraId="570651E6" w14:textId="03FFD6CB" w:rsidR="007A4F8C" w:rsidRPr="00372989" w:rsidRDefault="007A4F8C" w:rsidP="004E3016">
      <w:pPr>
        <w:pStyle w:val="SingleTxtG"/>
        <w:ind w:firstLine="567"/>
        <w:rPr>
          <w:u w:color="000000"/>
          <w:lang w:val="fr-FR"/>
        </w:rPr>
      </w:pPr>
      <w:r w:rsidRPr="00372989">
        <w:rPr>
          <w:rFonts w:eastAsia="Calibri"/>
          <w:color w:val="000000"/>
          <w:kern w:val="2"/>
          <w:u w:color="000000"/>
          <w:lang w:val="fr-FR" w:eastAsia="fr-FR"/>
        </w:rPr>
        <w:t>i)</w:t>
      </w:r>
      <w:r w:rsidRPr="00372989">
        <w:rPr>
          <w:rFonts w:eastAsia="Calibri"/>
          <w:color w:val="000000"/>
          <w:kern w:val="2"/>
          <w:u w:color="000000"/>
          <w:lang w:val="fr-FR" w:eastAsia="fr-FR"/>
        </w:rPr>
        <w:tab/>
      </w:r>
      <w:r w:rsidRPr="00372989">
        <w:rPr>
          <w:u w:color="000000"/>
          <w:lang w:val="fr-FR"/>
        </w:rPr>
        <w:t>Mettre en œuvre des procédures de regroupement familial adaptées aux enfants, efficaces, rapides et non discriminatoires.</w:t>
      </w:r>
    </w:p>
    <w:p w14:paraId="2880C570" w14:textId="4B7C1D62" w:rsidR="007A4F8C" w:rsidRPr="00EC4C0E" w:rsidRDefault="007A4F8C" w:rsidP="007A4F8C">
      <w:pPr>
        <w:pStyle w:val="SingleTxtG"/>
      </w:pPr>
      <w:r w:rsidRPr="00EC4C0E">
        <w:t>66.</w:t>
      </w:r>
      <w:r w:rsidRPr="00EC4C0E">
        <w:tab/>
        <w:t>La situation des femmes migrantes est différente de celle des hommes migrants en ce qui concerne, entre autres, les voies de migration utilisées, les secteurs du marché du travail dans lesquels elles sont employées, les formes d</w:t>
      </w:r>
      <w:r>
        <w:t>’</w:t>
      </w:r>
      <w:r w:rsidRPr="00EC4C0E">
        <w:t>abus dont elles sont victimes et leurs conséquences et impacts. En tant qu</w:t>
      </w:r>
      <w:r>
        <w:t>’</w:t>
      </w:r>
      <w:r w:rsidRPr="00EC4C0E">
        <w:t xml:space="preserve">individus confrontés à une double ou multiple discrimination en raison de leur nationalité, de leur statut migratoire, de leur sexe </w:t>
      </w:r>
      <w:r w:rsidR="004E3016">
        <w:t>−</w:t>
      </w:r>
      <w:r w:rsidRPr="00EC4C0E">
        <w:t xml:space="preserve"> et</w:t>
      </w:r>
      <w:r>
        <w:t>,</w:t>
      </w:r>
      <w:r w:rsidRPr="00EC4C0E">
        <w:t xml:space="preserve"> dans de nombreux cas, d</w:t>
      </w:r>
      <w:r>
        <w:t>’</w:t>
      </w:r>
      <w:r w:rsidRPr="00EC4C0E">
        <w:t xml:space="preserve">autres motifs croisés </w:t>
      </w:r>
      <w:r w:rsidR="004E3016">
        <w:t>−</w:t>
      </w:r>
      <w:r>
        <w:t>,</w:t>
      </w:r>
      <w:r w:rsidRPr="00EC4C0E">
        <w:t xml:space="preserve"> de leur statut de femmes et de migrantes, les femmes migrantes </w:t>
      </w:r>
      <w:r>
        <w:t>font face</w:t>
      </w:r>
      <w:r w:rsidRPr="00EC4C0E">
        <w:t xml:space="preserve"> à des </w:t>
      </w:r>
      <w:r>
        <w:t>situations</w:t>
      </w:r>
      <w:r w:rsidRPr="00EC4C0E">
        <w:t xml:space="preserve"> complexes, les plus important</w:t>
      </w:r>
      <w:r>
        <w:t>e</w:t>
      </w:r>
      <w:r w:rsidRPr="00EC4C0E">
        <w:t>s étant la traite et l</w:t>
      </w:r>
      <w:r>
        <w:t>’</w:t>
      </w:r>
      <w:r w:rsidRPr="00EC4C0E">
        <w:t xml:space="preserve">exploitation sexuelle, </w:t>
      </w:r>
      <w:r>
        <w:t xml:space="preserve">dont les victimes sont </w:t>
      </w:r>
      <w:r w:rsidRPr="00EC4C0E">
        <w:t>confronté</w:t>
      </w:r>
      <w:r>
        <w:t>e</w:t>
      </w:r>
      <w:r w:rsidRPr="00EC4C0E">
        <w:t xml:space="preserve">s à des obstacles </w:t>
      </w:r>
      <w:r>
        <w:t>pour l’obtention, d’une part, d’</w:t>
      </w:r>
      <w:r w:rsidRPr="00EC4C0E">
        <w:t>un traitement égal en matière de régimes de visa pour la migration régulière et de permis de séjour pour accéder à la régularisation et</w:t>
      </w:r>
      <w:r>
        <w:t>, d’autre part,</w:t>
      </w:r>
      <w:r w:rsidRPr="00EC4C0E">
        <w:t xml:space="preserve"> </w:t>
      </w:r>
      <w:r>
        <w:t>d’</w:t>
      </w:r>
      <w:r w:rsidRPr="00EC4C0E">
        <w:t>un emploi sûr et sécurisé avec des conditions de travail égales.</w:t>
      </w:r>
    </w:p>
    <w:p w14:paraId="6F232E34" w14:textId="77139B20" w:rsidR="007A4F8C" w:rsidRPr="00EC4C0E" w:rsidRDefault="007A4F8C" w:rsidP="007A4F8C">
      <w:pPr>
        <w:pStyle w:val="SingleTxtG"/>
      </w:pPr>
      <w:r w:rsidRPr="00EC4C0E">
        <w:t>67.</w:t>
      </w:r>
      <w:r w:rsidRPr="00EC4C0E">
        <w:tab/>
        <w:t>Toutes les politiques et pratiques sensibles au genre dans le contexte de la mise en œuvre du Pacte</w:t>
      </w:r>
      <w:r w:rsidRPr="00937675">
        <w:t xml:space="preserve"> </w:t>
      </w:r>
      <w:r>
        <w:t>mondial</w:t>
      </w:r>
      <w:r w:rsidRPr="00EC4C0E">
        <w:t xml:space="preserve"> devraient être guidées par les normes et principes internationaux relatifs aux droits de l</w:t>
      </w:r>
      <w:r>
        <w:t>’</w:t>
      </w:r>
      <w:r w:rsidRPr="00EC4C0E">
        <w:t xml:space="preserve">homme, y compris les normes internationales élaborées par les organes </w:t>
      </w:r>
      <w:r>
        <w:t>conventionnels</w:t>
      </w:r>
      <w:r w:rsidRPr="00EC4C0E">
        <w:t xml:space="preserve"> à cet effet. Parmi les références clés à suivre par les États, le C</w:t>
      </w:r>
      <w:r>
        <w:t>omité</w:t>
      </w:r>
      <w:r w:rsidRPr="00EC4C0E">
        <w:t xml:space="preserve"> souligne l</w:t>
      </w:r>
      <w:r>
        <w:t>’</w:t>
      </w:r>
      <w:r w:rsidRPr="00EC4C0E">
        <w:t xml:space="preserve">importance de ses recommandations </w:t>
      </w:r>
      <w:r>
        <w:t xml:space="preserve">aux États parties </w:t>
      </w:r>
      <w:r w:rsidRPr="00EC4C0E">
        <w:t xml:space="preserve">sur les droits des travailleurs migrants et des membres de leur famille avec une approche </w:t>
      </w:r>
      <w:r>
        <w:t>sensible au</w:t>
      </w:r>
      <w:r w:rsidRPr="00EC4C0E">
        <w:t xml:space="preserve"> genre, </w:t>
      </w:r>
      <w:r>
        <w:t>à l’</w:t>
      </w:r>
      <w:r w:rsidRPr="00EC4C0E">
        <w:t xml:space="preserve">orientation sexuelle et </w:t>
      </w:r>
      <w:r>
        <w:t>à l’</w:t>
      </w:r>
      <w:r w:rsidRPr="00EC4C0E">
        <w:t xml:space="preserve">identité de genre, ainsi que </w:t>
      </w:r>
      <w:r>
        <w:t>de son observation générale</w:t>
      </w:r>
      <w:r w:rsidRPr="00EC4C0E">
        <w:t xml:space="preserve"> </w:t>
      </w:r>
      <w:r w:rsidR="00566523">
        <w:rPr>
          <w:rFonts w:eastAsia="MS Mincho"/>
        </w:rPr>
        <w:t>n</w:t>
      </w:r>
      <w:r w:rsidR="00566523">
        <w:rPr>
          <w:rFonts w:eastAsia="MS Mincho"/>
          <w:vertAlign w:val="superscript"/>
        </w:rPr>
        <w:t>o</w:t>
      </w:r>
      <w:r w:rsidR="00566523">
        <w:t> </w:t>
      </w:r>
      <w:r w:rsidRPr="00566523">
        <w:t>1 (2011)</w:t>
      </w:r>
      <w:r w:rsidRPr="00EC4C0E">
        <w:t xml:space="preserve">. En outre, </w:t>
      </w:r>
      <w:r>
        <w:t>il</w:t>
      </w:r>
      <w:r w:rsidRPr="00EC4C0E">
        <w:t xml:space="preserve"> se réfère </w:t>
      </w:r>
      <w:r>
        <w:t>aux</w:t>
      </w:r>
      <w:r w:rsidRPr="00EC4C0E">
        <w:t xml:space="preserve"> recommandation</w:t>
      </w:r>
      <w:r>
        <w:t>s</w:t>
      </w:r>
      <w:r w:rsidRPr="00EC4C0E">
        <w:t xml:space="preserve"> générale</w:t>
      </w:r>
      <w:r>
        <w:t>s</w:t>
      </w:r>
      <w:r w:rsidRPr="00EC4C0E">
        <w:t xml:space="preserve"> </w:t>
      </w:r>
      <w:r>
        <w:t>n</w:t>
      </w:r>
      <w:r w:rsidRPr="005A4513">
        <w:rPr>
          <w:vertAlign w:val="superscript"/>
        </w:rPr>
        <w:t>o</w:t>
      </w:r>
      <w:r>
        <w:t> </w:t>
      </w:r>
      <w:r w:rsidRPr="00EC4C0E">
        <w:t>26</w:t>
      </w:r>
      <w:r>
        <w:t xml:space="preserve"> (2008)</w:t>
      </w:r>
      <w:r w:rsidRPr="00EC4C0E">
        <w:t xml:space="preserve"> </w:t>
      </w:r>
      <w:r w:rsidRPr="003D33C2">
        <w:t xml:space="preserve">et </w:t>
      </w:r>
      <w:r w:rsidR="00566523">
        <w:t>n</w:t>
      </w:r>
      <w:r w:rsidR="00566523" w:rsidRPr="005A4513">
        <w:rPr>
          <w:vertAlign w:val="superscript"/>
        </w:rPr>
        <w:t>o</w:t>
      </w:r>
      <w:r w:rsidR="00566523">
        <w:t> </w:t>
      </w:r>
      <w:r w:rsidRPr="003D33C2">
        <w:t>38</w:t>
      </w:r>
      <w:r>
        <w:t xml:space="preserve"> (2020)</w:t>
      </w:r>
      <w:r w:rsidRPr="003D33C2">
        <w:t xml:space="preserve"> </w:t>
      </w:r>
      <w:r>
        <w:t xml:space="preserve">du Comité pour l’élimination de la discrimination à l’égard des femmes. </w:t>
      </w:r>
      <w:r w:rsidRPr="00EC4C0E">
        <w:t xml:space="preserve">Dans le contexte des pays en conflit, la résolution </w:t>
      </w:r>
      <w:hyperlink r:id="rId9" w:history="1">
        <w:r w:rsidRPr="002C64BD">
          <w:rPr>
            <w:rStyle w:val="Lienhypertexte"/>
          </w:rPr>
          <w:t>1325 (2</w:t>
        </w:r>
        <w:r w:rsidRPr="002C64BD">
          <w:rPr>
            <w:rStyle w:val="Lienhypertexte"/>
          </w:rPr>
          <w:t>0</w:t>
        </w:r>
        <w:r w:rsidRPr="002C64BD">
          <w:rPr>
            <w:rStyle w:val="Lienhypertexte"/>
          </w:rPr>
          <w:t>00)</w:t>
        </w:r>
      </w:hyperlink>
      <w:r>
        <w:t xml:space="preserve"> du Conseil de sécurité</w:t>
      </w:r>
      <w:r w:rsidRPr="00EC4C0E">
        <w:t xml:space="preserve"> sur les femmes, la paix et la sécurité doit </w:t>
      </w:r>
      <w:r>
        <w:t xml:space="preserve">également </w:t>
      </w:r>
      <w:r w:rsidRPr="00EC4C0E">
        <w:t>être prise en considération.</w:t>
      </w:r>
    </w:p>
    <w:p w14:paraId="33B07CE6" w14:textId="77777777" w:rsidR="007A4F8C" w:rsidRPr="00EC4C0E" w:rsidRDefault="007A4F8C" w:rsidP="007A4F8C">
      <w:pPr>
        <w:pStyle w:val="SingleTxtG"/>
      </w:pPr>
      <w:r w:rsidRPr="00EC4C0E">
        <w:t>68.</w:t>
      </w:r>
      <w:r w:rsidRPr="00EC4C0E">
        <w:tab/>
        <w:t xml:space="preserve">Le Comité déclare que la mise en œuvre de toutes les mesures liées à la migration devrait tenir compte de la problématique </w:t>
      </w:r>
      <w:r>
        <w:t>femmes-</w:t>
      </w:r>
      <w:r w:rsidRPr="00EC4C0E">
        <w:t>hommes. Cela fait référence à l</w:t>
      </w:r>
      <w:r>
        <w:t>’</w:t>
      </w:r>
      <w:r w:rsidRPr="00EC4C0E">
        <w:t xml:space="preserve">importance que les lois, les politiques et les programmes reconnaissent et traitent les expériences, besoins et vulnérabilités </w:t>
      </w:r>
      <w:r>
        <w:t xml:space="preserve">divers </w:t>
      </w:r>
      <w:r w:rsidRPr="00EC4C0E">
        <w:t xml:space="preserve">auxquels sont confrontés les femmes, les hommes, les filles, les garçons et les migrants </w:t>
      </w:r>
      <w:r>
        <w:t>concernés par la non-conformité de genre</w:t>
      </w:r>
      <w:r w:rsidRPr="00EC4C0E">
        <w:t xml:space="preserve"> à toutes les étapes de la migration, tout en respectant leurs droits humains</w:t>
      </w:r>
      <w:r>
        <w:t xml:space="preserve"> et</w:t>
      </w:r>
      <w:r w:rsidRPr="00EC4C0E">
        <w:t xml:space="preserve"> en favorisant leur autonomisation</w:t>
      </w:r>
      <w:r>
        <w:t>,</w:t>
      </w:r>
      <w:r w:rsidRPr="00EC4C0E">
        <w:t xml:space="preserve"> </w:t>
      </w:r>
      <w:r>
        <w:t>de manière à</w:t>
      </w:r>
      <w:r w:rsidRPr="00EC4C0E">
        <w:t xml:space="preserve"> faire progresser l</w:t>
      </w:r>
      <w:r>
        <w:t>’</w:t>
      </w:r>
      <w:r w:rsidRPr="00EC4C0E">
        <w:t xml:space="preserve">égalité des sexes. La pleine inclusion des femmes dans la formulation et la mise en œuvre du </w:t>
      </w:r>
      <w:r>
        <w:t>P</w:t>
      </w:r>
      <w:r w:rsidRPr="00EC4C0E">
        <w:t>acte mondial doit être garantie. Il s</w:t>
      </w:r>
      <w:r>
        <w:t>’</w:t>
      </w:r>
      <w:r w:rsidRPr="00EC4C0E">
        <w:t>agit également d</w:t>
      </w:r>
      <w:r>
        <w:t>’</w:t>
      </w:r>
      <w:r w:rsidRPr="00EC4C0E">
        <w:t>une obligation conformément au Programme de développement durable à l</w:t>
      </w:r>
      <w:r>
        <w:t>’</w:t>
      </w:r>
      <w:r w:rsidRPr="00EC4C0E">
        <w:t>horizon 2030, qui est fondé sur le droit international des droits de l</w:t>
      </w:r>
      <w:r>
        <w:t>’</w:t>
      </w:r>
      <w:r w:rsidRPr="00EC4C0E">
        <w:t>homme et reconnaît l</w:t>
      </w:r>
      <w:r>
        <w:t>’</w:t>
      </w:r>
      <w:r w:rsidRPr="00EC4C0E">
        <w:t>intégration systématique d</w:t>
      </w:r>
      <w:r>
        <w:t>’</w:t>
      </w:r>
      <w:r w:rsidRPr="00EC4C0E">
        <w:t xml:space="preserve">une perspective de genre dans sa mise en œuvre. </w:t>
      </w:r>
      <w:r>
        <w:t>La cible</w:t>
      </w:r>
      <w:r w:rsidRPr="00EC4C0E">
        <w:t xml:space="preserve"> 5.</w:t>
      </w:r>
      <w:r>
        <w:t>c des objectifs de développement durable</w:t>
      </w:r>
      <w:r w:rsidRPr="00EC4C0E">
        <w:t xml:space="preserve"> contient l</w:t>
      </w:r>
      <w:r>
        <w:t>’</w:t>
      </w:r>
      <w:r w:rsidRPr="00EC4C0E">
        <w:t>engagement d</w:t>
      </w:r>
      <w:r>
        <w:t>’</w:t>
      </w:r>
      <w:r w:rsidRPr="00EC4C0E">
        <w:t>adopter des politiques solides et une législation applicable pour la promotion de l</w:t>
      </w:r>
      <w:r>
        <w:t>’</w:t>
      </w:r>
      <w:r w:rsidRPr="00EC4C0E">
        <w:t>égalité des sexes et de l</w:t>
      </w:r>
      <w:r>
        <w:t>’</w:t>
      </w:r>
      <w:r w:rsidRPr="00EC4C0E">
        <w:t>autonomisation de toutes les femmes et filles à tous les niveaux</w:t>
      </w:r>
      <w:r>
        <w:t xml:space="preserve"> et de renforcer celles qui existent</w:t>
      </w:r>
      <w:r w:rsidRPr="00EC4C0E">
        <w:t>.</w:t>
      </w:r>
    </w:p>
    <w:p w14:paraId="14B44EB6" w14:textId="6E5D9D29" w:rsidR="007A4F8C" w:rsidRPr="00E07FAC" w:rsidRDefault="007A4F8C" w:rsidP="007A4F8C">
      <w:pPr>
        <w:pStyle w:val="SingleTxtG"/>
      </w:pPr>
      <w:r w:rsidRPr="00E07FAC">
        <w:t>69.</w:t>
      </w:r>
      <w:r w:rsidRPr="00E07FAC">
        <w:tab/>
        <w:t>Le Comité rappelle que les droits des femmes doivent être garantis à toutes les étapes de la migration. Cela inclut les femmes migrantes, les travailleuses migrantes et les membres de leur famille, dans tous les pays d</w:t>
      </w:r>
      <w:r>
        <w:t>’</w:t>
      </w:r>
      <w:r w:rsidRPr="00E07FAC">
        <w:t xml:space="preserve">origine, de transit et de destination, les femmes </w:t>
      </w:r>
      <w:r>
        <w:t>qui restent ou retournent</w:t>
      </w:r>
      <w:r w:rsidRPr="00E07FAC">
        <w:t xml:space="preserve"> dans leur pays d</w:t>
      </w:r>
      <w:r>
        <w:t>’</w:t>
      </w:r>
      <w:r w:rsidRPr="00E07FAC">
        <w:t>origine, ainsi que celles touchées par la migration. Une</w:t>
      </w:r>
      <w:r w:rsidR="004F0D7C">
        <w:t> </w:t>
      </w:r>
      <w:r w:rsidRPr="00E07FAC">
        <w:t xml:space="preserve">application aussi large est adoptée afin que les droits des femmes à toutes les étapes de la migration soient pris en compte, promus et protégés dans le contexte des facteurs </w:t>
      </w:r>
      <w:r w:rsidRPr="00E07FAC">
        <w:lastRenderedPageBreak/>
        <w:t>structurels mondiaux de migration et d</w:t>
      </w:r>
      <w:r>
        <w:t>’</w:t>
      </w:r>
      <w:r w:rsidRPr="00E07FAC">
        <w:t>inégalité. Des mesures globales devraient être prises dans le but d</w:t>
      </w:r>
      <w:r>
        <w:t>’</w:t>
      </w:r>
      <w:r w:rsidRPr="00E07FAC">
        <w:t>éliminer les idées fausses et les attitudes négatives à l</w:t>
      </w:r>
      <w:r>
        <w:t>’</w:t>
      </w:r>
      <w:r w:rsidRPr="00E07FAC">
        <w:t>égard de la migration des femmes</w:t>
      </w:r>
      <w:r>
        <w:t>,</w:t>
      </w:r>
      <w:r w:rsidRPr="00E07FAC">
        <w:t xml:space="preserve"> et de garantir à toutes les femmes migrantes </w:t>
      </w:r>
      <w:r>
        <w:t xml:space="preserve">un traitement égal </w:t>
      </w:r>
      <w:r w:rsidRPr="00E07FAC">
        <w:t>et sans discrimination fondée sur leur statut migratoire, leurs intentions ou leur itinéraire migratoire. L</w:t>
      </w:r>
      <w:r>
        <w:t>’</w:t>
      </w:r>
      <w:r w:rsidRPr="00E07FAC">
        <w:t>accès des femmes aux voies de migration qui favorisent l</w:t>
      </w:r>
      <w:r>
        <w:t>’</w:t>
      </w:r>
      <w:r w:rsidRPr="00E07FAC">
        <w:t>autonomisation et la protection de leurs droits doit être efficace</w:t>
      </w:r>
      <w:r>
        <w:t>.</w:t>
      </w:r>
    </w:p>
    <w:p w14:paraId="643C56B6" w14:textId="77777777" w:rsidR="007A4F8C" w:rsidRPr="00EC4C0E" w:rsidRDefault="007A4F8C" w:rsidP="0095301F">
      <w:pPr>
        <w:pStyle w:val="HChG"/>
      </w:pPr>
      <w:r>
        <w:tab/>
      </w:r>
      <w:r w:rsidRPr="00EC4C0E">
        <w:t>X.</w:t>
      </w:r>
      <w:r>
        <w:tab/>
      </w:r>
      <w:r w:rsidRPr="00EC4C0E">
        <w:t xml:space="preserve">Accès à la justice, aux procédures régulières et aux </w:t>
      </w:r>
      <w:r>
        <w:t>mesures de substitution</w:t>
      </w:r>
      <w:r w:rsidRPr="00EC4C0E">
        <w:t xml:space="preserve"> à la détention</w:t>
      </w:r>
    </w:p>
    <w:p w14:paraId="79D75F9A" w14:textId="77777777" w:rsidR="007A4F8C" w:rsidRPr="00E07FAC" w:rsidRDefault="007A4F8C" w:rsidP="007A4F8C">
      <w:pPr>
        <w:pStyle w:val="SingleTxtG"/>
      </w:pPr>
      <w:r w:rsidRPr="00E07FAC">
        <w:t>70.</w:t>
      </w:r>
      <w:r w:rsidRPr="00E07FAC">
        <w:tab/>
        <w:t>La Convention reconna</w:t>
      </w:r>
      <w:r>
        <w:t>î</w:t>
      </w:r>
      <w:r w:rsidRPr="00E07FAC">
        <w:t>t le droit d</w:t>
      </w:r>
      <w:r>
        <w:t>’</w:t>
      </w:r>
      <w:r w:rsidRPr="00E07FAC">
        <w:t xml:space="preserve">accès à la justice et à une procédure régulière pour les travailleurs migrants et </w:t>
      </w:r>
      <w:r>
        <w:t xml:space="preserve">les membres de </w:t>
      </w:r>
      <w:r w:rsidRPr="00E07FAC">
        <w:t xml:space="preserve">leur famille. </w:t>
      </w:r>
    </w:p>
    <w:p w14:paraId="567B8ED4" w14:textId="77777777" w:rsidR="007A4F8C" w:rsidRPr="00E07FAC" w:rsidRDefault="007A4F8C" w:rsidP="007A4F8C">
      <w:pPr>
        <w:pStyle w:val="SingleTxtG"/>
      </w:pPr>
      <w:r w:rsidRPr="00E07FAC">
        <w:t>71.</w:t>
      </w:r>
      <w:r w:rsidRPr="00E07FAC">
        <w:tab/>
        <w:t>Le P</w:t>
      </w:r>
      <w:r>
        <w:t>acte</w:t>
      </w:r>
      <w:r w:rsidRPr="00937675">
        <w:t xml:space="preserve"> </w:t>
      </w:r>
      <w:r>
        <w:t>mondial</w:t>
      </w:r>
      <w:r w:rsidRPr="00E07FAC">
        <w:t xml:space="preserve"> garantit l</w:t>
      </w:r>
      <w:r>
        <w:t>’</w:t>
      </w:r>
      <w:r w:rsidRPr="00E07FAC">
        <w:t xml:space="preserve">égalité des migrants et des nationaux devant les tribunaux. Il précise que les individus sont soumis à des lois publiques, appliquées équitablement et </w:t>
      </w:r>
      <w:r>
        <w:t>administrées de manière indépendante</w:t>
      </w:r>
      <w:r w:rsidRPr="00E07FAC">
        <w:t>, conformément au droit international</w:t>
      </w:r>
      <w:r w:rsidRPr="005A4513">
        <w:rPr>
          <w:rStyle w:val="Appelnotedebasdep"/>
        </w:rPr>
        <w:footnoteReference w:id="56"/>
      </w:r>
      <w:r w:rsidRPr="00E07FAC">
        <w:t xml:space="preserve">. </w:t>
      </w:r>
      <w:r>
        <w:t>Il</w:t>
      </w:r>
      <w:r w:rsidRPr="00E07FAC">
        <w:t xml:space="preserve"> exige le respect de l</w:t>
      </w:r>
      <w:r>
        <w:t>’é</w:t>
      </w:r>
      <w:r w:rsidRPr="00E07FAC">
        <w:t xml:space="preserve">tat de droit, </w:t>
      </w:r>
      <w:r>
        <w:t>d</w:t>
      </w:r>
      <w:r w:rsidRPr="00E07FAC">
        <w:t xml:space="preserve">es droits de la défense et </w:t>
      </w:r>
      <w:r>
        <w:t xml:space="preserve">de </w:t>
      </w:r>
      <w:r w:rsidRPr="00E07FAC">
        <w:t>l</w:t>
      </w:r>
      <w:r>
        <w:t>’</w:t>
      </w:r>
      <w:r w:rsidRPr="00E07FAC">
        <w:t xml:space="preserve">accès à la justice des migrants. </w:t>
      </w:r>
    </w:p>
    <w:p w14:paraId="5D234CD5" w14:textId="77777777" w:rsidR="007A4F8C" w:rsidRPr="00E07FAC" w:rsidRDefault="007A4F8C" w:rsidP="007A4F8C">
      <w:pPr>
        <w:pStyle w:val="SingleTxtG"/>
      </w:pPr>
      <w:r w:rsidRPr="00E07FAC">
        <w:t>72.</w:t>
      </w:r>
      <w:r w:rsidRPr="00E07FAC">
        <w:tab/>
        <w:t>Le Comité rappelle que les migrants ont le droit d</w:t>
      </w:r>
      <w:r>
        <w:t>’</w:t>
      </w:r>
      <w:r w:rsidRPr="00E07FAC">
        <w:t>être entendus par des tribunaux compétents, de déposer des plaintes et d</w:t>
      </w:r>
      <w:r>
        <w:t>’</w:t>
      </w:r>
      <w:r w:rsidRPr="00E07FAC">
        <w:t>avoir accès à une assistance consulaire. Les États ont l</w:t>
      </w:r>
      <w:r>
        <w:t>’</w:t>
      </w:r>
      <w:r w:rsidRPr="00E07FAC">
        <w:t>obligation d</w:t>
      </w:r>
      <w:r>
        <w:t>’</w:t>
      </w:r>
      <w:r w:rsidRPr="00E07FAC">
        <w:t>enquêter sur les abus et de garantir l</w:t>
      </w:r>
      <w:r>
        <w:t>’</w:t>
      </w:r>
      <w:r w:rsidRPr="00E07FAC">
        <w:t xml:space="preserve">accès à la justice pour tous les migrants, y compris </w:t>
      </w:r>
      <w:r>
        <w:t>ceux en situation irrégulière</w:t>
      </w:r>
      <w:r w:rsidRPr="00E07FAC">
        <w:t>, les femmes et les enfants.</w:t>
      </w:r>
    </w:p>
    <w:p w14:paraId="2E475DD9" w14:textId="77777777" w:rsidR="007A4F8C" w:rsidRPr="00E07FAC" w:rsidRDefault="007A4F8C" w:rsidP="007A4F8C">
      <w:pPr>
        <w:pStyle w:val="SingleTxtG"/>
      </w:pPr>
      <w:r w:rsidRPr="00E07FAC">
        <w:t>73.</w:t>
      </w:r>
      <w:r w:rsidRPr="00E07FAC">
        <w:tab/>
        <w:t xml:space="preserve">Pour le Comité, </w:t>
      </w:r>
      <w:r>
        <w:t xml:space="preserve">les </w:t>
      </w:r>
      <w:r w:rsidRPr="00E07FAC">
        <w:t>État</w:t>
      </w:r>
      <w:r>
        <w:t>s</w:t>
      </w:r>
      <w:r w:rsidRPr="00E07FAC">
        <w:t xml:space="preserve"> doi</w:t>
      </w:r>
      <w:r>
        <w:t>ven</w:t>
      </w:r>
      <w:r w:rsidRPr="00E07FAC">
        <w:t>t garantir une procédure régulière et un procès équitable aux migrants, même pour des accusations non liées à leur statut</w:t>
      </w:r>
      <w:r w:rsidRPr="005A4513">
        <w:rPr>
          <w:rStyle w:val="Appelnotedebasdep"/>
        </w:rPr>
        <w:footnoteReference w:id="57"/>
      </w:r>
      <w:r w:rsidRPr="00E07FAC">
        <w:t>, et assurer l</w:t>
      </w:r>
      <w:r>
        <w:t>’</w:t>
      </w:r>
      <w:r w:rsidRPr="00E07FAC">
        <w:t>accès à des recours efficaces en cas de violence et d</w:t>
      </w:r>
      <w:r>
        <w:t>’</w:t>
      </w:r>
      <w:r w:rsidRPr="00E07FAC">
        <w:t>abus</w:t>
      </w:r>
      <w:r w:rsidRPr="005A4513">
        <w:rPr>
          <w:rStyle w:val="Appelnotedebasdep"/>
        </w:rPr>
        <w:footnoteReference w:id="58"/>
      </w:r>
      <w:r w:rsidRPr="00E07FAC">
        <w:t xml:space="preserve">. </w:t>
      </w:r>
    </w:p>
    <w:p w14:paraId="02E818D7" w14:textId="77777777" w:rsidR="007A4F8C" w:rsidRPr="00EC4C0E" w:rsidRDefault="007A4F8C" w:rsidP="007A4F8C">
      <w:pPr>
        <w:pStyle w:val="SingleTxtG"/>
      </w:pPr>
      <w:r w:rsidRPr="00EC4C0E">
        <w:t>74.</w:t>
      </w:r>
      <w:r w:rsidRPr="00EC4C0E">
        <w:tab/>
        <w:t>La détention des migrants comme réponse à la migration irrégulière est une préoccupation majeure. La C</w:t>
      </w:r>
      <w:r>
        <w:t>onvention</w:t>
      </w:r>
      <w:r w:rsidRPr="00EC4C0E">
        <w:t xml:space="preserve"> n</w:t>
      </w:r>
      <w:r>
        <w:t>’</w:t>
      </w:r>
      <w:r w:rsidRPr="00EC4C0E">
        <w:t>évoque pas la détention en dernier recours</w:t>
      </w:r>
      <w:r>
        <w:t>,</w:t>
      </w:r>
      <w:r w:rsidRPr="00EC4C0E">
        <w:t xml:space="preserve"> mais le Comité souligne que toute restriction de liberté doit être exceptionnelle, de dernier ressort et fondée sur des évaluations individuelles dans un procès </w:t>
      </w:r>
      <w:r>
        <w:t>incluant</w:t>
      </w:r>
      <w:r w:rsidRPr="00EC4C0E">
        <w:t xml:space="preserve"> toute</w:t>
      </w:r>
      <w:r>
        <w:t>s</w:t>
      </w:r>
      <w:r w:rsidRPr="00EC4C0E">
        <w:t xml:space="preserve"> les garanties procédurales</w:t>
      </w:r>
      <w:r w:rsidRPr="005A4513">
        <w:rPr>
          <w:rStyle w:val="Appelnotedebasdep"/>
        </w:rPr>
        <w:footnoteReference w:id="59"/>
      </w:r>
      <w:r w:rsidRPr="00EC4C0E">
        <w:t>. Les États devraient cesser de détenir</w:t>
      </w:r>
      <w:r w:rsidRPr="005A4513">
        <w:rPr>
          <w:rStyle w:val="Appelnotedebasdep"/>
        </w:rPr>
        <w:footnoteReference w:id="60"/>
      </w:r>
      <w:r w:rsidRPr="00EC4C0E">
        <w:t xml:space="preserve"> les enfants, les familles et autres migrants en situation vulnérable</w:t>
      </w:r>
      <w:r w:rsidRPr="005A4513">
        <w:rPr>
          <w:rStyle w:val="Appelnotedebasdep"/>
        </w:rPr>
        <w:footnoteReference w:id="61"/>
      </w:r>
      <w:r w:rsidRPr="00EC4C0E">
        <w:t>, y compris les victimes de la traite, les demandeurs d</w:t>
      </w:r>
      <w:r>
        <w:t>’</w:t>
      </w:r>
      <w:r w:rsidRPr="00EC4C0E">
        <w:t>asile, les réfugiés et les apatrides</w:t>
      </w:r>
      <w:r>
        <w:t>,</w:t>
      </w:r>
      <w:r w:rsidRPr="00EC4C0E">
        <w:t xml:space="preserve"> entre autres</w:t>
      </w:r>
      <w:r>
        <w:t>.</w:t>
      </w:r>
      <w:r w:rsidRPr="00EC4C0E">
        <w:t xml:space="preserve"> Le P</w:t>
      </w:r>
      <w:r>
        <w:t>acte</w:t>
      </w:r>
      <w:r w:rsidRPr="00937675">
        <w:t xml:space="preserve"> </w:t>
      </w:r>
      <w:r>
        <w:t>mondial</w:t>
      </w:r>
      <w:r w:rsidRPr="00EC4C0E">
        <w:t xml:space="preserve"> souligne le principe d</w:t>
      </w:r>
      <w:r>
        <w:t>’</w:t>
      </w:r>
      <w:r w:rsidRPr="00EC4C0E">
        <w:t xml:space="preserve">exceptionnalité de la détention de migrants et promeut les </w:t>
      </w:r>
      <w:r>
        <w:t>mesures de substitution</w:t>
      </w:r>
      <w:r w:rsidRPr="00EC4C0E">
        <w:t xml:space="preserve"> à la détention</w:t>
      </w:r>
      <w:r w:rsidRPr="005A4513">
        <w:rPr>
          <w:rStyle w:val="Appelnotedebasdep"/>
        </w:rPr>
        <w:footnoteReference w:id="62"/>
      </w:r>
      <w:r w:rsidRPr="00EC4C0E">
        <w:t>, qui doivent être prévues par la loi</w:t>
      </w:r>
      <w:r w:rsidRPr="005A4513">
        <w:rPr>
          <w:rStyle w:val="Appelnotedebasdep"/>
        </w:rPr>
        <w:footnoteReference w:id="63"/>
      </w:r>
      <w:r w:rsidRPr="00EC4C0E">
        <w:t xml:space="preserve">. </w:t>
      </w:r>
    </w:p>
    <w:p w14:paraId="1D0D9CC4" w14:textId="77777777" w:rsidR="007A4F8C" w:rsidRPr="00EC4C0E" w:rsidRDefault="007A4F8C" w:rsidP="007A4F8C">
      <w:pPr>
        <w:pStyle w:val="SingleTxtG"/>
      </w:pPr>
      <w:r w:rsidRPr="00EC4C0E">
        <w:t>75.</w:t>
      </w:r>
      <w:r w:rsidRPr="00EC4C0E">
        <w:tab/>
        <w:t xml:space="preserve">Dans la mise en œuvre des dispositions du </w:t>
      </w:r>
      <w:r>
        <w:t>Pacte</w:t>
      </w:r>
      <w:r w:rsidRPr="00937675">
        <w:t xml:space="preserve"> </w:t>
      </w:r>
      <w:r>
        <w:t>mondial</w:t>
      </w:r>
      <w:r w:rsidRPr="00EC4C0E">
        <w:t xml:space="preserve"> relatives au droit des migrants à la liberté ainsi que </w:t>
      </w:r>
      <w:r>
        <w:t xml:space="preserve">de </w:t>
      </w:r>
      <w:r w:rsidRPr="00EC4C0E">
        <w:t>celles liées à la détention dans le contexte de la migration, les États devraient s</w:t>
      </w:r>
      <w:r>
        <w:t>’</w:t>
      </w:r>
      <w:r w:rsidRPr="00EC4C0E">
        <w:t>inspirer de ces normes</w:t>
      </w:r>
      <w:r>
        <w:t xml:space="preserve"> et autres</w:t>
      </w:r>
      <w:r w:rsidRPr="00EC4C0E">
        <w:t xml:space="preserve"> principes internationaux.</w:t>
      </w:r>
    </w:p>
    <w:p w14:paraId="2E43C893" w14:textId="7E1E0084" w:rsidR="007A4F8C" w:rsidRPr="00EC4C0E" w:rsidRDefault="007A4F8C" w:rsidP="007A4F8C">
      <w:pPr>
        <w:pStyle w:val="SingleTxtG"/>
      </w:pPr>
      <w:r>
        <w:t>76.</w:t>
      </w:r>
      <w:r>
        <w:tab/>
      </w:r>
      <w:r w:rsidRPr="00EC4C0E">
        <w:t xml:space="preserve">Selon le Comité, les conditions de détention doivent respecter les droits reconnus dans la Convention et </w:t>
      </w:r>
      <w:r>
        <w:t>autres</w:t>
      </w:r>
      <w:r w:rsidRPr="00EC4C0E">
        <w:t xml:space="preserve"> instruments des droits de l</w:t>
      </w:r>
      <w:r>
        <w:t>’</w:t>
      </w:r>
      <w:r w:rsidRPr="00EC4C0E">
        <w:t>homme</w:t>
      </w:r>
      <w:r w:rsidRPr="005A4513">
        <w:rPr>
          <w:rStyle w:val="Appelnotedebasdep"/>
        </w:rPr>
        <w:footnoteReference w:id="64"/>
      </w:r>
      <w:r w:rsidRPr="00EC4C0E">
        <w:t xml:space="preserve">. Les migrants doivent être traités avec humanité et dignité </w:t>
      </w:r>
      <w:r>
        <w:t>ainsi que dans le respect de</w:t>
      </w:r>
      <w:r w:rsidRPr="00EC4C0E">
        <w:t xml:space="preserve"> leur identité culturelle</w:t>
      </w:r>
      <w:r w:rsidRPr="005A4513">
        <w:rPr>
          <w:rStyle w:val="Appelnotedebasdep"/>
        </w:rPr>
        <w:footnoteReference w:id="65"/>
      </w:r>
      <w:r w:rsidRPr="00EC4C0E">
        <w:t>. Ils doivent être soumis à un régime distinct des autres condamnés. Les enfants doivent être séparés des adultes, bénéficier d</w:t>
      </w:r>
      <w:r>
        <w:t>’</w:t>
      </w:r>
      <w:r w:rsidRPr="00EC4C0E">
        <w:t>un examen rapide de leur cas</w:t>
      </w:r>
      <w:r w:rsidRPr="005A4513">
        <w:rPr>
          <w:rStyle w:val="Appelnotedebasdep"/>
        </w:rPr>
        <w:footnoteReference w:id="66"/>
      </w:r>
      <w:r w:rsidRPr="00EC4C0E">
        <w:t xml:space="preserve"> et être logés dans des locaux différents </w:t>
      </w:r>
      <w:r w:rsidRPr="00EC4C0E">
        <w:lastRenderedPageBreak/>
        <w:t>de ceux des condamnés</w:t>
      </w:r>
      <w:r w:rsidRPr="005A4513">
        <w:rPr>
          <w:rStyle w:val="Appelnotedebasdep"/>
        </w:rPr>
        <w:footnoteReference w:id="67"/>
      </w:r>
      <w:r w:rsidRPr="00EC4C0E">
        <w:t>. Conformément à l</w:t>
      </w:r>
      <w:r>
        <w:t xml:space="preserve">’observation générale </w:t>
      </w:r>
      <w:r w:rsidR="0095301F">
        <w:rPr>
          <w:rFonts w:eastAsia="MS Mincho"/>
        </w:rPr>
        <w:t>n</w:t>
      </w:r>
      <w:r w:rsidR="0095301F">
        <w:rPr>
          <w:rFonts w:eastAsia="MS Mincho"/>
          <w:vertAlign w:val="superscript"/>
        </w:rPr>
        <w:t>o</w:t>
      </w:r>
      <w:r w:rsidR="0095301F">
        <w:t> </w:t>
      </w:r>
      <w:r w:rsidRPr="0095301F">
        <w:t>5 (2021)</w:t>
      </w:r>
      <w:r w:rsidRPr="00EC4C0E">
        <w:t xml:space="preserve"> du Comité, le personnel de sécurité dans les établissements de détention doit être du secteur public et formé aux normes des droits de l</w:t>
      </w:r>
      <w:r>
        <w:t>’</w:t>
      </w:r>
      <w:r w:rsidRPr="00EC4C0E">
        <w:t>homme</w:t>
      </w:r>
      <w:r w:rsidRPr="005A4513">
        <w:rPr>
          <w:rStyle w:val="Appelnotedebasdep"/>
        </w:rPr>
        <w:footnoteReference w:id="68"/>
      </w:r>
      <w:r w:rsidRPr="00EC4C0E">
        <w:t xml:space="preserve">. Dans le cas où ce personnel </w:t>
      </w:r>
      <w:r>
        <w:t>relève</w:t>
      </w:r>
      <w:r w:rsidRPr="00EC4C0E">
        <w:t xml:space="preserve"> du secteur privé, en raison de la sou</w:t>
      </w:r>
      <w:r>
        <w:t>s</w:t>
      </w:r>
      <w:r w:rsidRPr="00EC4C0E">
        <w:t xml:space="preserve">-traitance par les </w:t>
      </w:r>
      <w:r>
        <w:t>États</w:t>
      </w:r>
      <w:r w:rsidRPr="00EC4C0E">
        <w:t>, ces derniers demeurent responsables de la protection effective des droits des migrants détenus. Tous les migrants ont le droit à des visites</w:t>
      </w:r>
      <w:r w:rsidRPr="005A4513">
        <w:rPr>
          <w:rStyle w:val="Appelnotedebasdep"/>
        </w:rPr>
        <w:footnoteReference w:id="69"/>
      </w:r>
      <w:r>
        <w:t>,</w:t>
      </w:r>
      <w:r w:rsidRPr="00EC4C0E">
        <w:t xml:space="preserve"> et une attention particulière est accordée aux membres de leur famille</w:t>
      </w:r>
      <w:r w:rsidRPr="005A4513">
        <w:rPr>
          <w:rStyle w:val="Appelnotedebasdep"/>
        </w:rPr>
        <w:footnoteReference w:id="70"/>
      </w:r>
      <w:r w:rsidRPr="00EC4C0E">
        <w:t xml:space="preserve">. Le Comité invite les </w:t>
      </w:r>
      <w:r>
        <w:t>États</w:t>
      </w:r>
      <w:r w:rsidRPr="00EC4C0E">
        <w:t xml:space="preserve"> à suivre les </w:t>
      </w:r>
      <w:r>
        <w:t>principes</w:t>
      </w:r>
      <w:r w:rsidRPr="00EC4C0E">
        <w:t xml:space="preserve"> définis dans son </w:t>
      </w:r>
      <w:r>
        <w:t xml:space="preserve">observation générale </w:t>
      </w:r>
      <w:r w:rsidR="00F7282F">
        <w:rPr>
          <w:rFonts w:eastAsia="MS Mincho"/>
        </w:rPr>
        <w:t>n</w:t>
      </w:r>
      <w:r w:rsidR="00F7282F">
        <w:rPr>
          <w:rFonts w:eastAsia="MS Mincho"/>
          <w:vertAlign w:val="superscript"/>
        </w:rPr>
        <w:t>o</w:t>
      </w:r>
      <w:r w:rsidR="00F7282F">
        <w:t> </w:t>
      </w:r>
      <w:r w:rsidR="00F7282F" w:rsidRPr="0095301F">
        <w:t>5 (2021)</w:t>
      </w:r>
      <w:r w:rsidRPr="00EC4C0E">
        <w:t>.</w:t>
      </w:r>
      <w:bookmarkStart w:id="4" w:name="_headingh.30j0zll"/>
      <w:bookmarkStart w:id="5" w:name="_headingh.3dy6vkm2"/>
      <w:bookmarkStart w:id="6" w:name="_headingh.1t3h5sf2"/>
      <w:bookmarkStart w:id="7" w:name="_headingh.4d34og8"/>
      <w:bookmarkEnd w:id="4"/>
      <w:bookmarkEnd w:id="5"/>
      <w:bookmarkEnd w:id="6"/>
      <w:bookmarkEnd w:id="7"/>
    </w:p>
    <w:p w14:paraId="797270D0" w14:textId="77777777" w:rsidR="007A4F8C" w:rsidRPr="00EC4C0E" w:rsidRDefault="007A4F8C" w:rsidP="007A4F8C">
      <w:pPr>
        <w:pStyle w:val="HChG"/>
      </w:pPr>
      <w:r w:rsidRPr="00EC4C0E">
        <w:tab/>
        <w:t>XI.</w:t>
      </w:r>
      <w:r w:rsidRPr="00EC4C0E">
        <w:tab/>
        <w:t xml:space="preserve">Trafic de migrants et traite des êtres humains </w:t>
      </w:r>
    </w:p>
    <w:p w14:paraId="365ECB5B" w14:textId="0BFC8101" w:rsidR="007A4F8C" w:rsidRPr="002D552D" w:rsidRDefault="007A4F8C" w:rsidP="007A4F8C">
      <w:pPr>
        <w:pStyle w:val="SingleTxtG"/>
      </w:pPr>
      <w:r w:rsidRPr="002D552D">
        <w:t>77.</w:t>
      </w:r>
      <w:r w:rsidRPr="002D552D">
        <w:tab/>
        <w:t>La C</w:t>
      </w:r>
      <w:r>
        <w:t>onvention</w:t>
      </w:r>
      <w:r w:rsidRPr="002D552D">
        <w:t xml:space="preserve"> et le P</w:t>
      </w:r>
      <w:r>
        <w:t>acte</w:t>
      </w:r>
      <w:r w:rsidRPr="00937675">
        <w:t xml:space="preserve"> </w:t>
      </w:r>
      <w:r>
        <w:t>mondial</w:t>
      </w:r>
      <w:r w:rsidRPr="002D552D">
        <w:t xml:space="preserve"> abordent les préoccupations relatives à la traite des personnes. La C</w:t>
      </w:r>
      <w:r>
        <w:t>onvention</w:t>
      </w:r>
      <w:r w:rsidRPr="002D552D">
        <w:t xml:space="preserve"> interdit la soumission des travailleurs migrants et des membres de leur famille à la servitude</w:t>
      </w:r>
      <w:r w:rsidRPr="005A4513">
        <w:rPr>
          <w:rStyle w:val="Appelnotedebasdep"/>
        </w:rPr>
        <w:footnoteReference w:id="71"/>
      </w:r>
      <w:r w:rsidRPr="002D552D">
        <w:t xml:space="preserve"> en s</w:t>
      </w:r>
      <w:r>
        <w:t>’</w:t>
      </w:r>
      <w:r w:rsidRPr="002D552D">
        <w:t>inspirant de divers instruments internationaux</w:t>
      </w:r>
      <w:r w:rsidRPr="005A4513">
        <w:rPr>
          <w:rStyle w:val="Appelnotedebasdep"/>
        </w:rPr>
        <w:footnoteReference w:id="72"/>
      </w:r>
      <w:r>
        <w:t>,</w:t>
      </w:r>
      <w:r w:rsidRPr="002D552D">
        <w:t xml:space="preserve"> tandis que le P</w:t>
      </w:r>
      <w:r>
        <w:t>acte</w:t>
      </w:r>
      <w:r w:rsidRPr="00937675">
        <w:t xml:space="preserve"> </w:t>
      </w:r>
      <w:r>
        <w:t>mondial</w:t>
      </w:r>
      <w:r w:rsidRPr="002D552D">
        <w:t xml:space="preserve"> met l</w:t>
      </w:r>
      <w:r>
        <w:t>’</w:t>
      </w:r>
      <w:r w:rsidRPr="002D552D">
        <w:t>accent sur le travail forcé et l</w:t>
      </w:r>
      <w:r>
        <w:t>’</w:t>
      </w:r>
      <w:r w:rsidRPr="002D552D">
        <w:t>esclavage</w:t>
      </w:r>
      <w:r w:rsidRPr="005A4513">
        <w:rPr>
          <w:rStyle w:val="Appelnotedebasdep"/>
        </w:rPr>
        <w:footnoteReference w:id="73"/>
      </w:r>
      <w:r w:rsidRPr="002D552D">
        <w:t xml:space="preserve">. Parmi ces instruments, la Convention des Nations Unies contre la criminalité transnationale organisée et </w:t>
      </w:r>
      <w:r>
        <w:t>les</w:t>
      </w:r>
      <w:r w:rsidRPr="002D552D">
        <w:t xml:space="preserve"> trois </w:t>
      </w:r>
      <w:r w:rsidR="00F7282F">
        <w:t>P</w:t>
      </w:r>
      <w:r w:rsidRPr="002D552D">
        <w:t xml:space="preserve">rotocoles </w:t>
      </w:r>
      <w:r>
        <w:t>s’y rapportant,</w:t>
      </w:r>
      <w:r w:rsidRPr="002D552D">
        <w:t xml:space="preserve"> notamment le </w:t>
      </w:r>
      <w:r>
        <w:t>P</w:t>
      </w:r>
      <w:r w:rsidRPr="002D552D">
        <w:t>rotocole</w:t>
      </w:r>
      <w:r>
        <w:t xml:space="preserve"> </w:t>
      </w:r>
      <w:r w:rsidRPr="002D552D">
        <w:t xml:space="preserve">visant à </w:t>
      </w:r>
      <w:r>
        <w:t>prévenir</w:t>
      </w:r>
      <w:r w:rsidRPr="002D552D">
        <w:t>, réprimer et punir la traite des personnes, en particulier des femmes et des enfants</w:t>
      </w:r>
      <w:r w:rsidRPr="005A4513">
        <w:rPr>
          <w:rStyle w:val="Appelnotedebasdep"/>
        </w:rPr>
        <w:footnoteReference w:id="74"/>
      </w:r>
      <w:r>
        <w:t>,</w:t>
      </w:r>
      <w:r w:rsidRPr="00374433">
        <w:t xml:space="preserve"> </w:t>
      </w:r>
      <w:r w:rsidRPr="002D552D">
        <w:t>retien</w:t>
      </w:r>
      <w:r>
        <w:t>nen</w:t>
      </w:r>
      <w:r w:rsidRPr="002D552D">
        <w:t>t l</w:t>
      </w:r>
      <w:r>
        <w:t>’</w:t>
      </w:r>
      <w:r w:rsidRPr="002D552D">
        <w:t>attention particulière du Comité</w:t>
      </w:r>
      <w:r>
        <w:t>,</w:t>
      </w:r>
      <w:r w:rsidRPr="002D552D">
        <w:t xml:space="preserve"> qui a toujours appelé </w:t>
      </w:r>
      <w:r>
        <w:t>à leur</w:t>
      </w:r>
      <w:r w:rsidRPr="002D552D">
        <w:t xml:space="preserve"> mise en conformité avec la Convention</w:t>
      </w:r>
      <w:r w:rsidRPr="005A4513">
        <w:rPr>
          <w:rStyle w:val="Appelnotedebasdep"/>
        </w:rPr>
        <w:footnoteReference w:id="75"/>
      </w:r>
      <w:r>
        <w:t xml:space="preserve"> </w:t>
      </w:r>
      <w:r w:rsidRPr="002D552D">
        <w:t xml:space="preserve">et encouragé </w:t>
      </w:r>
      <w:r>
        <w:t>leur</w:t>
      </w:r>
      <w:r w:rsidRPr="002D552D">
        <w:t xml:space="preserve"> ratification par les États</w:t>
      </w:r>
      <w:r>
        <w:t>,</w:t>
      </w:r>
      <w:r w:rsidRPr="002D552D">
        <w:t xml:space="preserve"> </w:t>
      </w:r>
      <w:r>
        <w:t>de même</w:t>
      </w:r>
      <w:r w:rsidRPr="002D552D">
        <w:t xml:space="preserve"> que </w:t>
      </w:r>
      <w:r>
        <w:t>la</w:t>
      </w:r>
      <w:r w:rsidRPr="002D552D">
        <w:t xml:space="preserve"> Convention de</w:t>
      </w:r>
      <w:r w:rsidR="00F7282F">
        <w:t xml:space="preserve"> </w:t>
      </w:r>
      <w:r>
        <w:t>1921</w:t>
      </w:r>
      <w:r w:rsidRPr="002D552D">
        <w:t xml:space="preserve"> sur l</w:t>
      </w:r>
      <w:r>
        <w:t>’</w:t>
      </w:r>
      <w:r w:rsidRPr="002D552D">
        <w:t>âge minimum</w:t>
      </w:r>
      <w:r>
        <w:t xml:space="preserve"> (agriculture) (n</w:t>
      </w:r>
      <w:r w:rsidRPr="005A4513">
        <w:rPr>
          <w:vertAlign w:val="superscript"/>
        </w:rPr>
        <w:t>o</w:t>
      </w:r>
      <w:r>
        <w:t> 10)</w:t>
      </w:r>
      <w:r w:rsidRPr="002D552D">
        <w:t xml:space="preserve"> et </w:t>
      </w:r>
      <w:r>
        <w:t>la Convention de</w:t>
      </w:r>
      <w:r w:rsidR="00F7282F">
        <w:t xml:space="preserve"> </w:t>
      </w:r>
      <w:r>
        <w:t>1930 sur le travail forcé (</w:t>
      </w:r>
      <w:r w:rsidR="00F7282F">
        <w:t>n</w:t>
      </w:r>
      <w:r w:rsidR="00F7282F" w:rsidRPr="005A4513">
        <w:rPr>
          <w:vertAlign w:val="superscript"/>
        </w:rPr>
        <w:t>o</w:t>
      </w:r>
      <w:r w:rsidR="00F7282F">
        <w:t> </w:t>
      </w:r>
      <w:r w:rsidRPr="002D552D">
        <w:t>29</w:t>
      </w:r>
      <w:r>
        <w:t>)</w:t>
      </w:r>
      <w:r w:rsidRPr="002D552D">
        <w:t xml:space="preserve"> </w:t>
      </w:r>
      <w:r>
        <w:t>de l’Organisation internationale du Travail</w:t>
      </w:r>
      <w:r w:rsidRPr="002D552D">
        <w:t>.</w:t>
      </w:r>
      <w:r>
        <w:t xml:space="preserve"> </w:t>
      </w:r>
      <w:r w:rsidRPr="002D552D">
        <w:t>Le Comité s</w:t>
      </w:r>
      <w:r>
        <w:t>’</w:t>
      </w:r>
      <w:r w:rsidRPr="002D552D">
        <w:t>appuie aussi sur d</w:t>
      </w:r>
      <w:r>
        <w:t>’</w:t>
      </w:r>
      <w:r w:rsidRPr="002D552D">
        <w:t>autres instruments internationaux comme le Plan d</w:t>
      </w:r>
      <w:r>
        <w:t>’</w:t>
      </w:r>
      <w:r w:rsidRPr="002D552D">
        <w:t xml:space="preserve">action mondial des Nations </w:t>
      </w:r>
      <w:r>
        <w:t>U</w:t>
      </w:r>
      <w:r w:rsidRPr="002D552D">
        <w:t xml:space="preserve">nies pour </w:t>
      </w:r>
      <w:r>
        <w:t xml:space="preserve">la </w:t>
      </w:r>
      <w:r w:rsidRPr="002D552D">
        <w:t>lutte contre la traite des personnes</w:t>
      </w:r>
      <w:r w:rsidRPr="005A4513">
        <w:rPr>
          <w:rStyle w:val="Appelnotedebasdep"/>
        </w:rPr>
        <w:footnoteReference w:id="76"/>
      </w:r>
      <w:r>
        <w:t>, et</w:t>
      </w:r>
      <w:r w:rsidRPr="002D552D">
        <w:t xml:space="preserve"> les Principes et directives </w:t>
      </w:r>
      <w:r>
        <w:t>concernant</w:t>
      </w:r>
      <w:r w:rsidRPr="002D552D">
        <w:t xml:space="preserve"> les droits de l</w:t>
      </w:r>
      <w:r>
        <w:t>’</w:t>
      </w:r>
      <w:r w:rsidRPr="002D552D">
        <w:t>homme et la traite des êtres humains du Haut-</w:t>
      </w:r>
      <w:r>
        <w:t>Commissariat</w:t>
      </w:r>
      <w:r w:rsidRPr="002D552D">
        <w:t xml:space="preserve"> des Nations </w:t>
      </w:r>
      <w:r>
        <w:t>U</w:t>
      </w:r>
      <w:r w:rsidRPr="002D552D">
        <w:t>nies aux droits de l</w:t>
      </w:r>
      <w:r>
        <w:t>’</w:t>
      </w:r>
      <w:r w:rsidRPr="002D552D">
        <w:t>homme</w:t>
      </w:r>
      <w:r w:rsidRPr="005A4513">
        <w:rPr>
          <w:rStyle w:val="Appelnotedebasdep"/>
        </w:rPr>
        <w:footnoteReference w:id="77"/>
      </w:r>
      <w:r w:rsidRPr="002D552D">
        <w:t xml:space="preserve">, </w:t>
      </w:r>
      <w:r>
        <w:t xml:space="preserve">et </w:t>
      </w:r>
      <w:r w:rsidRPr="002D552D">
        <w:t xml:space="preserve">parfois sur la cible 5.2 des </w:t>
      </w:r>
      <w:r>
        <w:t>o</w:t>
      </w:r>
      <w:r w:rsidRPr="002D552D">
        <w:t>bjectifs de développement durable</w:t>
      </w:r>
      <w:r w:rsidRPr="005A4513">
        <w:rPr>
          <w:rStyle w:val="Appelnotedebasdep"/>
        </w:rPr>
        <w:footnoteReference w:id="78"/>
      </w:r>
      <w:r>
        <w:t xml:space="preserve"> </w:t>
      </w:r>
      <w:r w:rsidRPr="002D552D">
        <w:t>ou la Convention du Conseil de l</w:t>
      </w:r>
      <w:r>
        <w:t>’</w:t>
      </w:r>
      <w:r w:rsidRPr="002D552D">
        <w:t>Europe sur la lutte contre la traite des êtres humains</w:t>
      </w:r>
      <w:r w:rsidRPr="005A4513">
        <w:rPr>
          <w:rStyle w:val="Appelnotedebasdep"/>
        </w:rPr>
        <w:footnoteReference w:id="79"/>
      </w:r>
      <w:r w:rsidRPr="002D552D">
        <w:t>.</w:t>
      </w:r>
    </w:p>
    <w:p w14:paraId="6DAC3C32" w14:textId="77777777" w:rsidR="007A4F8C" w:rsidRPr="002D552D" w:rsidRDefault="007A4F8C" w:rsidP="00F7282F">
      <w:pPr>
        <w:pStyle w:val="SingleTxtG"/>
        <w:keepNext/>
      </w:pPr>
      <w:r w:rsidRPr="002D552D">
        <w:t>78.</w:t>
      </w:r>
      <w:r w:rsidRPr="002D552D">
        <w:tab/>
      </w:r>
      <w:r>
        <w:t>Au vu des</w:t>
      </w:r>
      <w:r w:rsidRPr="002D552D">
        <w:t xml:space="preserve"> problèmes liés à la traite des personnes, le Comité réitère l</w:t>
      </w:r>
      <w:r>
        <w:t>’</w:t>
      </w:r>
      <w:r w:rsidRPr="002D552D">
        <w:t>importance pour les États :</w:t>
      </w:r>
    </w:p>
    <w:p w14:paraId="038E37B7" w14:textId="70EDAD05" w:rsidR="007A4F8C" w:rsidRPr="00EC4C0E" w:rsidRDefault="007A4F8C" w:rsidP="00F7282F">
      <w:pPr>
        <w:pStyle w:val="SingleTxtG"/>
        <w:ind w:firstLine="567"/>
      </w:pPr>
      <w:r>
        <w:t>a)</w:t>
      </w:r>
      <w:r>
        <w:tab/>
        <w:t>De m</w:t>
      </w:r>
      <w:r w:rsidRPr="00EC4C0E">
        <w:t>ener des enquêtes, de poursuivre et de sanctionner les auteurs de l</w:t>
      </w:r>
      <w:r>
        <w:t>’</w:t>
      </w:r>
      <w:r w:rsidRPr="00EC4C0E">
        <w:t>exploitation des travailleurs migrants</w:t>
      </w:r>
      <w:r>
        <w:t>,</w:t>
      </w:r>
      <w:r w:rsidRPr="00EC4C0E">
        <w:t xml:space="preserve"> quel que soit leur statut migratoire</w:t>
      </w:r>
      <w:r>
        <w:t>,</w:t>
      </w:r>
      <w:r w:rsidRPr="00EC4C0E">
        <w:t xml:space="preserve"> surtout dans le secteur de l</w:t>
      </w:r>
      <w:r>
        <w:t>’</w:t>
      </w:r>
      <w:r w:rsidRPr="00EC4C0E">
        <w:t xml:space="preserve">économie informelle, conformément aux cibles 8.7 et 16.2 des </w:t>
      </w:r>
      <w:r>
        <w:t>o</w:t>
      </w:r>
      <w:r w:rsidRPr="00EC4C0E">
        <w:t>bjectifs de développement durable</w:t>
      </w:r>
      <w:r>
        <w:t> ;</w:t>
      </w:r>
    </w:p>
    <w:p w14:paraId="01FC0A2D" w14:textId="691398B8" w:rsidR="007A4F8C" w:rsidRPr="00EC4C0E" w:rsidRDefault="007A4F8C" w:rsidP="00F7282F">
      <w:pPr>
        <w:pStyle w:val="SingleTxtG"/>
        <w:ind w:firstLine="567"/>
      </w:pPr>
      <w:r>
        <w:t>b)</w:t>
      </w:r>
      <w:r>
        <w:tab/>
        <w:t>De r</w:t>
      </w:r>
      <w:r w:rsidRPr="00EC4C0E">
        <w:t>enforcer les capacités et le développement de la coopération transfrontalière pour mettre fin à l</w:t>
      </w:r>
      <w:r>
        <w:t>’</w:t>
      </w:r>
      <w:r w:rsidRPr="00EC4C0E">
        <w:t>impunité liée à l</w:t>
      </w:r>
      <w:r>
        <w:t>’</w:t>
      </w:r>
      <w:r w:rsidRPr="00EC4C0E">
        <w:t>exploitation</w:t>
      </w:r>
      <w:r>
        <w:t> ;</w:t>
      </w:r>
      <w:r w:rsidRPr="00EC4C0E">
        <w:t xml:space="preserve"> </w:t>
      </w:r>
    </w:p>
    <w:p w14:paraId="3D1F17A5" w14:textId="2FD6A715" w:rsidR="007A4F8C" w:rsidRPr="00EC4C0E" w:rsidRDefault="007A4F8C" w:rsidP="00F7282F">
      <w:pPr>
        <w:pStyle w:val="SingleTxtG"/>
        <w:ind w:firstLine="567"/>
      </w:pPr>
      <w:r>
        <w:t>c)</w:t>
      </w:r>
      <w:r>
        <w:tab/>
        <w:t>De p</w:t>
      </w:r>
      <w:r w:rsidRPr="00EC4C0E">
        <w:t>rendre des mesures protectrices en tenant compte de la vulnérabilité des victimes</w:t>
      </w:r>
      <w:r>
        <w:t>,</w:t>
      </w:r>
      <w:r w:rsidRPr="00EC4C0E">
        <w:t xml:space="preserve"> par une assistance morale et administrative</w:t>
      </w:r>
      <w:r>
        <w:t>,</w:t>
      </w:r>
      <w:r w:rsidRPr="00EC4C0E">
        <w:t xml:space="preserve"> et </w:t>
      </w:r>
      <w:r>
        <w:t xml:space="preserve">des mesures </w:t>
      </w:r>
      <w:r w:rsidRPr="00EC4C0E">
        <w:t>de renforcement de</w:t>
      </w:r>
      <w:r>
        <w:t>s</w:t>
      </w:r>
      <w:r w:rsidRPr="00EC4C0E">
        <w:t xml:space="preserve"> capacité</w:t>
      </w:r>
      <w:r>
        <w:t>s</w:t>
      </w:r>
      <w:r w:rsidRPr="00EC4C0E">
        <w:t xml:space="preserve"> </w:t>
      </w:r>
      <w:r>
        <w:t>dans les domaines des</w:t>
      </w:r>
      <w:r w:rsidRPr="00EC4C0E">
        <w:t xml:space="preserve"> droits de l</w:t>
      </w:r>
      <w:r>
        <w:t>’</w:t>
      </w:r>
      <w:r w:rsidRPr="00EC4C0E">
        <w:t xml:space="preserve">homme, </w:t>
      </w:r>
      <w:r>
        <w:t>du</w:t>
      </w:r>
      <w:r w:rsidRPr="00EC4C0E">
        <w:t xml:space="preserve"> genre et </w:t>
      </w:r>
      <w:r>
        <w:t xml:space="preserve">des droits de </w:t>
      </w:r>
      <w:r w:rsidRPr="00EC4C0E">
        <w:t>l</w:t>
      </w:r>
      <w:r>
        <w:t>’</w:t>
      </w:r>
      <w:r w:rsidRPr="00EC4C0E">
        <w:t>enfant</w:t>
      </w:r>
      <w:r>
        <w:t> ;</w:t>
      </w:r>
      <w:r w:rsidRPr="00EC4C0E">
        <w:t xml:space="preserve"> </w:t>
      </w:r>
    </w:p>
    <w:p w14:paraId="6CDAF0BA" w14:textId="58D49B1B" w:rsidR="007A4F8C" w:rsidRPr="00EC4C0E" w:rsidRDefault="007A4F8C" w:rsidP="00F7282F">
      <w:pPr>
        <w:pStyle w:val="SingleTxtG"/>
        <w:ind w:firstLine="567"/>
      </w:pPr>
      <w:r>
        <w:lastRenderedPageBreak/>
        <w:t>d)</w:t>
      </w:r>
      <w:r>
        <w:tab/>
        <w:t>D’o</w:t>
      </w:r>
      <w:r w:rsidRPr="00EC4C0E">
        <w:t xml:space="preserve">ffrir </w:t>
      </w:r>
      <w:r>
        <w:t xml:space="preserve">une </w:t>
      </w:r>
      <w:r w:rsidRPr="00EC4C0E">
        <w:t>assistance médicale, psychosociale</w:t>
      </w:r>
      <w:r>
        <w:t>,</w:t>
      </w:r>
      <w:r w:rsidRPr="00EC4C0E">
        <w:t xml:space="preserve"> voir</w:t>
      </w:r>
      <w:r>
        <w:t>e</w:t>
      </w:r>
      <w:r w:rsidRPr="00EC4C0E">
        <w:t xml:space="preserve"> juridique et financière </w:t>
      </w:r>
      <w:r>
        <w:t>aux</w:t>
      </w:r>
      <w:r w:rsidRPr="00EC4C0E">
        <w:t xml:space="preserve"> victimes</w:t>
      </w:r>
      <w:r>
        <w:t xml:space="preserve"> et aux </w:t>
      </w:r>
      <w:r w:rsidRPr="00EC4C0E">
        <w:t>survivants de la traite</w:t>
      </w:r>
      <w:r>
        <w:t>,</w:t>
      </w:r>
      <w:r w:rsidRPr="00EC4C0E">
        <w:t xml:space="preserve"> </w:t>
      </w:r>
      <w:r>
        <w:t>en prêtant</w:t>
      </w:r>
      <w:r w:rsidRPr="00EC4C0E">
        <w:t xml:space="preserve"> une attention particulière </w:t>
      </w:r>
      <w:r>
        <w:t>à</w:t>
      </w:r>
      <w:r w:rsidRPr="00EC4C0E">
        <w:t xml:space="preserve"> l</w:t>
      </w:r>
      <w:r>
        <w:t>’</w:t>
      </w:r>
      <w:r w:rsidRPr="00EC4C0E">
        <w:t>intérêt supérieur des mineurs</w:t>
      </w:r>
      <w:r>
        <w:t xml:space="preserve"> ; </w:t>
      </w:r>
    </w:p>
    <w:p w14:paraId="265213F8" w14:textId="6F4F49C6" w:rsidR="007A4F8C" w:rsidRPr="00D85CF5" w:rsidRDefault="007A4F8C" w:rsidP="00F7282F">
      <w:pPr>
        <w:pStyle w:val="SingleTxtG"/>
        <w:ind w:firstLine="567"/>
      </w:pPr>
      <w:r>
        <w:t>e)</w:t>
      </w:r>
      <w:r>
        <w:tab/>
        <w:t>De r</w:t>
      </w:r>
      <w:r w:rsidRPr="00EC4C0E">
        <w:t>enforcer les capacités de toutes les parties prenantes, y compris les fonctionnaires,</w:t>
      </w:r>
      <w:r>
        <w:t xml:space="preserve"> </w:t>
      </w:r>
      <w:r w:rsidRPr="00EC4C0E">
        <w:t>et de sensibiliser les migrants aux risques et dangers de la traite des personnes</w:t>
      </w:r>
      <w:r>
        <w:t> ;</w:t>
      </w:r>
    </w:p>
    <w:p w14:paraId="35D4E96F" w14:textId="4FCE3182" w:rsidR="007A4F8C" w:rsidRPr="00EC4C0E" w:rsidRDefault="007A4F8C" w:rsidP="00F7282F">
      <w:pPr>
        <w:pStyle w:val="SingleTxtG"/>
        <w:ind w:firstLine="567"/>
      </w:pPr>
      <w:r>
        <w:t>f)</w:t>
      </w:r>
      <w:r>
        <w:tab/>
        <w:t>De m</w:t>
      </w:r>
      <w:r w:rsidRPr="00EC4C0E">
        <w:t>ettre en place des mécanismes d</w:t>
      </w:r>
      <w:r>
        <w:t>’</w:t>
      </w:r>
      <w:r w:rsidRPr="00EC4C0E">
        <w:t>alerte contre la traite des personnes</w:t>
      </w:r>
      <w:r>
        <w:t>,</w:t>
      </w:r>
      <w:r w:rsidRPr="00EC4C0E">
        <w:t xml:space="preserve"> avec un financement approprié</w:t>
      </w:r>
      <w:r>
        <w:t>,</w:t>
      </w:r>
      <w:r w:rsidRPr="00EC4C0E">
        <w:t xml:space="preserve"> et de collecte d</w:t>
      </w:r>
      <w:r>
        <w:t>’</w:t>
      </w:r>
      <w:r w:rsidRPr="00EC4C0E">
        <w:t>informations sur les femmes et les enfants ainsi que sur les flux de la traite et le nombre de victimes.</w:t>
      </w:r>
      <w:r>
        <w:t xml:space="preserve"> </w:t>
      </w:r>
    </w:p>
    <w:p w14:paraId="440C2715" w14:textId="77777777" w:rsidR="007A4F8C" w:rsidRPr="003E52E4" w:rsidRDefault="007A4F8C" w:rsidP="007A4F8C">
      <w:pPr>
        <w:pStyle w:val="SingleTxtG"/>
      </w:pPr>
      <w:r w:rsidRPr="003E52E4">
        <w:t>79.</w:t>
      </w:r>
      <w:r w:rsidRPr="003E52E4">
        <w:tab/>
        <w:t>Le trafic de migrants est un fléau particulièrement préoccupant</w:t>
      </w:r>
      <w:r w:rsidRPr="005A4513">
        <w:rPr>
          <w:rStyle w:val="Appelnotedebasdep"/>
        </w:rPr>
        <w:footnoteReference w:id="80"/>
      </w:r>
      <w:r w:rsidRPr="003E52E4">
        <w:t>. Pour le combattre, le P</w:t>
      </w:r>
      <w:r>
        <w:t>acte</w:t>
      </w:r>
      <w:r w:rsidRPr="00937675">
        <w:t xml:space="preserve"> </w:t>
      </w:r>
      <w:r>
        <w:t>mondial</w:t>
      </w:r>
      <w:r w:rsidRPr="003E52E4">
        <w:t xml:space="preserve"> s</w:t>
      </w:r>
      <w:r>
        <w:t>’</w:t>
      </w:r>
      <w:r w:rsidRPr="003E52E4">
        <w:t>appuie sur le Protocole contre le trafic illicite de migrants par terre, air et mer</w:t>
      </w:r>
      <w:r>
        <w:t>,</w:t>
      </w:r>
      <w:r w:rsidRPr="003E52E4">
        <w:t xml:space="preserve"> additionnel à la Convention des Nations Unies contre la criminalité transnationale organisée</w:t>
      </w:r>
      <w:r w:rsidRPr="005A4513">
        <w:rPr>
          <w:rStyle w:val="Appelnotedebasdep"/>
        </w:rPr>
        <w:footnoteReference w:id="81"/>
      </w:r>
      <w:r w:rsidRPr="003E52E4">
        <w:t>. Il engage les États à mettre fin à l</w:t>
      </w:r>
      <w:r>
        <w:t>’</w:t>
      </w:r>
      <w:r w:rsidRPr="003E52E4">
        <w:t>impunité des réseaux de passeurs</w:t>
      </w:r>
      <w:r w:rsidRPr="005A4513">
        <w:rPr>
          <w:rStyle w:val="Appelnotedebasdep"/>
        </w:rPr>
        <w:footnoteReference w:id="82"/>
      </w:r>
      <w:r>
        <w:t>,</w:t>
      </w:r>
      <w:r w:rsidRPr="003E52E4">
        <w:t xml:space="preserve"> notamment en démant</w:t>
      </w:r>
      <w:r>
        <w:t>e</w:t>
      </w:r>
      <w:r w:rsidRPr="003E52E4">
        <w:t>l</w:t>
      </w:r>
      <w:r>
        <w:t>ant</w:t>
      </w:r>
      <w:r w:rsidRPr="003E52E4">
        <w:t xml:space="preserve"> leurs réseaux et </w:t>
      </w:r>
      <w:r>
        <w:t xml:space="preserve">en </w:t>
      </w:r>
      <w:r w:rsidRPr="003E52E4">
        <w:t>renforçant les réponses conjointes par le partage d</w:t>
      </w:r>
      <w:r>
        <w:t>’</w:t>
      </w:r>
      <w:r w:rsidRPr="003E52E4">
        <w:t>informations et de renseignements sur les itinéraires de passeurs</w:t>
      </w:r>
      <w:r w:rsidRPr="005A4513">
        <w:rPr>
          <w:rStyle w:val="Appelnotedebasdep"/>
        </w:rPr>
        <w:footnoteReference w:id="83"/>
      </w:r>
      <w:r w:rsidRPr="003E52E4">
        <w:t>.</w:t>
      </w:r>
    </w:p>
    <w:p w14:paraId="21442FB7" w14:textId="77777777" w:rsidR="007A4F8C" w:rsidRPr="003E52E4" w:rsidRDefault="007A4F8C" w:rsidP="007A4F8C">
      <w:pPr>
        <w:pStyle w:val="SingleTxtG"/>
      </w:pPr>
      <w:r w:rsidRPr="003E52E4">
        <w:t>80.</w:t>
      </w:r>
      <w:r w:rsidRPr="003E52E4">
        <w:tab/>
        <w:t>Selon le Comité, pour prévenir le trafic des migrants, il est nécessaire d</w:t>
      </w:r>
      <w:r>
        <w:t>’</w:t>
      </w:r>
      <w:r w:rsidRPr="003E52E4">
        <w:t>opérer une distinction entre ce type de criminalité et la traite des personnes dans la législation et les politiques publiques relatives aux migrations</w:t>
      </w:r>
      <w:r w:rsidRPr="005A4513">
        <w:rPr>
          <w:rStyle w:val="Appelnotedebasdep"/>
        </w:rPr>
        <w:footnoteReference w:id="84"/>
      </w:r>
      <w:r w:rsidRPr="003E52E4">
        <w:t xml:space="preserve"> et de renforcer la coopération internationale, régionale et bilatérale</w:t>
      </w:r>
      <w:r w:rsidRPr="005A4513">
        <w:rPr>
          <w:rStyle w:val="Appelnotedebasdep"/>
        </w:rPr>
        <w:footnoteReference w:id="85"/>
      </w:r>
      <w:r w:rsidRPr="003E52E4">
        <w:t>.</w:t>
      </w:r>
    </w:p>
    <w:p w14:paraId="4FE74636" w14:textId="77777777" w:rsidR="007A4F8C" w:rsidRPr="00EC4C0E" w:rsidRDefault="007A4F8C" w:rsidP="006B517E">
      <w:pPr>
        <w:pStyle w:val="SingleTxtG"/>
        <w:keepNext/>
      </w:pPr>
      <w:r>
        <w:t>81.</w:t>
      </w:r>
      <w:r>
        <w:tab/>
      </w:r>
      <w:r w:rsidRPr="00EC4C0E">
        <w:t xml:space="preserve">Le Comité appelle les États : </w:t>
      </w:r>
    </w:p>
    <w:p w14:paraId="767D7170" w14:textId="3EFE7144" w:rsidR="007A4F8C" w:rsidRPr="00EC4C0E" w:rsidRDefault="007A4F8C" w:rsidP="006B517E">
      <w:pPr>
        <w:pStyle w:val="SingleTxtG"/>
        <w:ind w:firstLine="567"/>
      </w:pPr>
      <w:r>
        <w:t>a)</w:t>
      </w:r>
      <w:r>
        <w:tab/>
        <w:t>À a</w:t>
      </w:r>
      <w:r w:rsidRPr="00EC4C0E">
        <w:t>dopter des mesures notamment législatives</w:t>
      </w:r>
      <w:r>
        <w:t>,</w:t>
      </w:r>
      <w:r w:rsidRPr="00EC4C0E">
        <w:t xml:space="preserve"> tout en renforçant la coopération transfrontalière</w:t>
      </w:r>
      <w:r>
        <w:t>,</w:t>
      </w:r>
      <w:r w:rsidRPr="00EC4C0E">
        <w:t xml:space="preserve"> afin de surveiller les itinéraires de migration irrégulière</w:t>
      </w:r>
      <w:r>
        <w:t> ;</w:t>
      </w:r>
      <w:r w:rsidRPr="00EC4C0E">
        <w:t xml:space="preserve"> </w:t>
      </w:r>
    </w:p>
    <w:p w14:paraId="4575BE23" w14:textId="424C18D1" w:rsidR="007A4F8C" w:rsidRPr="00EC4C0E" w:rsidRDefault="007A4F8C" w:rsidP="006B517E">
      <w:pPr>
        <w:pStyle w:val="SingleTxtG"/>
        <w:ind w:firstLine="567"/>
      </w:pPr>
      <w:r>
        <w:t>b)</w:t>
      </w:r>
      <w:r>
        <w:tab/>
        <w:t>À v</w:t>
      </w:r>
      <w:r w:rsidRPr="00EC4C0E">
        <w:t xml:space="preserve">eiller à ce que les mesures prises pour lutter contre les migrations irrégulières ou le trafic de migrants ne portent pas atteinte aux droits </w:t>
      </w:r>
      <w:r>
        <w:t>humains</w:t>
      </w:r>
      <w:r w:rsidRPr="00EC4C0E">
        <w:t xml:space="preserve"> des travailleurs migrants et des membres de leur famille ; </w:t>
      </w:r>
    </w:p>
    <w:p w14:paraId="510C26A5" w14:textId="7C60DEF7" w:rsidR="007A4F8C" w:rsidRPr="00EC4C0E" w:rsidRDefault="007A4F8C" w:rsidP="006B517E">
      <w:pPr>
        <w:pStyle w:val="SingleTxtG"/>
        <w:ind w:firstLine="567"/>
      </w:pPr>
      <w:r>
        <w:t>c)</w:t>
      </w:r>
      <w:r>
        <w:tab/>
        <w:t>À i</w:t>
      </w:r>
      <w:r w:rsidRPr="00EC4C0E">
        <w:t>ntensifier les mesures pour détecter les mouvements irréguliers, illégaux ou clandestins de travailleurs migrants et de membres de leur famille ;</w:t>
      </w:r>
    </w:p>
    <w:p w14:paraId="5A33714A" w14:textId="2B56B027" w:rsidR="007A4F8C" w:rsidRPr="00EC4C0E" w:rsidRDefault="007A4F8C" w:rsidP="006B517E">
      <w:pPr>
        <w:pStyle w:val="SingleTxtG"/>
        <w:ind w:firstLine="567"/>
      </w:pPr>
      <w:r>
        <w:t>d)</w:t>
      </w:r>
      <w:r>
        <w:tab/>
        <w:t>À a</w:t>
      </w:r>
      <w:r w:rsidRPr="00EC4C0E">
        <w:t>dopter des mesures globales pour aider les travailleurs migrants et les membres de leur famille qui ont été victimes de crimes graves, y compris de viols et de violences fondées sur le sexe, afin d</w:t>
      </w:r>
      <w:r>
        <w:t>’</w:t>
      </w:r>
      <w:r w:rsidRPr="00EC4C0E">
        <w:t>assurer leur protection et leur réadaptation</w:t>
      </w:r>
      <w:r>
        <w:t> ;</w:t>
      </w:r>
      <w:r w:rsidRPr="00EC4C0E">
        <w:t xml:space="preserve"> </w:t>
      </w:r>
    </w:p>
    <w:p w14:paraId="028E0C90" w14:textId="0D808132" w:rsidR="007A4F8C" w:rsidRPr="00EC4C0E" w:rsidRDefault="007A4F8C" w:rsidP="006B517E">
      <w:pPr>
        <w:pStyle w:val="SingleTxtG"/>
        <w:ind w:firstLine="567"/>
      </w:pPr>
      <w:r>
        <w:t>e)</w:t>
      </w:r>
      <w:r>
        <w:tab/>
        <w:t>À g</w:t>
      </w:r>
      <w:r w:rsidRPr="00EC4C0E">
        <w:t xml:space="preserve">arantir une réparation adéquate aux victimes du trafic illicite, </w:t>
      </w:r>
      <w:r>
        <w:t>à</w:t>
      </w:r>
      <w:r w:rsidRPr="00EC4C0E">
        <w:t xml:space="preserve"> développer des projets pour les aider à se reconstruire ou à se rapatrier</w:t>
      </w:r>
      <w:r>
        <w:t>,</w:t>
      </w:r>
      <w:r w:rsidRPr="00EC4C0E">
        <w:t xml:space="preserve"> et </w:t>
      </w:r>
      <w:r>
        <w:t xml:space="preserve">à </w:t>
      </w:r>
      <w:r w:rsidRPr="00EC4C0E">
        <w:t xml:space="preserve">encourager les organisations de la société civile à leur porter assistance. </w:t>
      </w:r>
    </w:p>
    <w:p w14:paraId="1E849A46" w14:textId="77777777" w:rsidR="007A4F8C" w:rsidRPr="00EC4C0E" w:rsidRDefault="007A4F8C" w:rsidP="007A4F8C">
      <w:pPr>
        <w:pStyle w:val="SingleTxtG"/>
      </w:pPr>
      <w:r>
        <w:t>82.</w:t>
      </w:r>
      <w:r>
        <w:tab/>
      </w:r>
      <w:r w:rsidRPr="00EC4C0E">
        <w:t>Concernant la réponse de la justice pénale au trafic illicite des migrants, le P</w:t>
      </w:r>
      <w:r>
        <w:t>acte</w:t>
      </w:r>
      <w:r w:rsidRPr="00EC4C0E">
        <w:t xml:space="preserve"> </w:t>
      </w:r>
      <w:r>
        <w:t>mondial</w:t>
      </w:r>
      <w:r w:rsidRPr="00D1745D">
        <w:t xml:space="preserve"> </w:t>
      </w:r>
      <w:r w:rsidRPr="00EC4C0E">
        <w:t>préconise de criminaliser le trafic de migrants lorsqu</w:t>
      </w:r>
      <w:r>
        <w:t>’</w:t>
      </w:r>
      <w:r w:rsidRPr="00EC4C0E">
        <w:t>il est intentionnel et vise à apporter des avantages financiers ou matériels au passeur</w:t>
      </w:r>
      <w:r w:rsidRPr="005A4513">
        <w:rPr>
          <w:rStyle w:val="Appelnotedebasdep"/>
        </w:rPr>
        <w:footnoteReference w:id="86"/>
      </w:r>
      <w:r w:rsidRPr="00EC4C0E">
        <w:t>. Le Comité recommande aux États de veiller à la protection contre les atteintes des droits des travailleurs migrants</w:t>
      </w:r>
      <w:r w:rsidRPr="005A4513">
        <w:rPr>
          <w:rStyle w:val="Appelnotedebasdep"/>
        </w:rPr>
        <w:footnoteReference w:id="87"/>
      </w:r>
      <w:r>
        <w:t>,</w:t>
      </w:r>
      <w:r w:rsidRPr="00EC4C0E">
        <w:t xml:space="preserve"> notamment </w:t>
      </w:r>
      <w:r w:rsidRPr="00A6522A">
        <w:t>par l</w:t>
      </w:r>
      <w:r>
        <w:t>’</w:t>
      </w:r>
      <w:r w:rsidRPr="00A6522A">
        <w:t xml:space="preserve">interdiction de leur poursuite pénale </w:t>
      </w:r>
      <w:r w:rsidRPr="00EC4C0E">
        <w:t>pour avoir fait l</w:t>
      </w:r>
      <w:r>
        <w:t>’</w:t>
      </w:r>
      <w:r w:rsidRPr="00EC4C0E">
        <w:t>objet d</w:t>
      </w:r>
      <w:r>
        <w:t>’</w:t>
      </w:r>
      <w:r w:rsidRPr="00EC4C0E">
        <w:t>un trafic illicite, même s</w:t>
      </w:r>
      <w:r>
        <w:t>’</w:t>
      </w:r>
      <w:r w:rsidRPr="00EC4C0E">
        <w:t>ils peuvent être poursuivis pour d</w:t>
      </w:r>
      <w:r>
        <w:t>’</w:t>
      </w:r>
      <w:r w:rsidRPr="00EC4C0E">
        <w:t>autres violations du droit national</w:t>
      </w:r>
      <w:r w:rsidRPr="005A4513">
        <w:rPr>
          <w:rStyle w:val="Appelnotedebasdep"/>
        </w:rPr>
        <w:footnoteReference w:id="88"/>
      </w:r>
      <w:r w:rsidRPr="00EC4C0E">
        <w:t xml:space="preserve">. Il préconise </w:t>
      </w:r>
      <w:r>
        <w:t>de réviser les</w:t>
      </w:r>
      <w:r w:rsidRPr="00EC4C0E">
        <w:t xml:space="preserve"> législations pour protéger</w:t>
      </w:r>
      <w:r>
        <w:t xml:space="preserve"> les travailleurs migrants</w:t>
      </w:r>
      <w:r w:rsidRPr="00EC4C0E">
        <w:t xml:space="preserve"> contre les accusations</w:t>
      </w:r>
      <w:r>
        <w:t>,</w:t>
      </w:r>
      <w:r w:rsidRPr="00EC4C0E">
        <w:t xml:space="preserve"> tout </w:t>
      </w:r>
      <w:r>
        <w:t xml:space="preserve">en </w:t>
      </w:r>
      <w:r w:rsidRPr="00EC4C0E">
        <w:t>prenant en compte leur statut</w:t>
      </w:r>
      <w:r>
        <w:t>,</w:t>
      </w:r>
      <w:r w:rsidRPr="00EC4C0E">
        <w:t xml:space="preserve"> plutôt que de se concentrer sur la criminalisation</w:t>
      </w:r>
      <w:r w:rsidRPr="005A4513">
        <w:rPr>
          <w:rStyle w:val="Appelnotedebasdep"/>
        </w:rPr>
        <w:footnoteReference w:id="89"/>
      </w:r>
      <w:r w:rsidRPr="00EC4C0E">
        <w:t xml:space="preserve">. </w:t>
      </w:r>
    </w:p>
    <w:p w14:paraId="601F3E7B" w14:textId="77777777" w:rsidR="007A4F8C" w:rsidRPr="00EC4C0E" w:rsidRDefault="007A4F8C" w:rsidP="006B517E">
      <w:pPr>
        <w:pStyle w:val="HChG"/>
      </w:pPr>
      <w:bookmarkStart w:id="8" w:name="_headingh.14cwjvgk3yak"/>
      <w:bookmarkEnd w:id="8"/>
      <w:r>
        <w:lastRenderedPageBreak/>
        <w:tab/>
      </w:r>
      <w:r w:rsidRPr="00EC4C0E">
        <w:t>XII.</w:t>
      </w:r>
      <w:r>
        <w:tab/>
      </w:r>
      <w:r w:rsidRPr="00EC4C0E">
        <w:t xml:space="preserve">Envois de fonds, revenus et épargne </w:t>
      </w:r>
    </w:p>
    <w:p w14:paraId="29ACD75E" w14:textId="070DA339" w:rsidR="007A4F8C" w:rsidRPr="00EC4C0E" w:rsidRDefault="007A4F8C" w:rsidP="007A4F8C">
      <w:pPr>
        <w:pStyle w:val="SingleTxtG"/>
        <w:rPr>
          <w:rFonts w:eastAsia="Calibri"/>
        </w:rPr>
      </w:pPr>
      <w:r>
        <w:rPr>
          <w:rFonts w:eastAsia="Calibri"/>
        </w:rPr>
        <w:t>8</w:t>
      </w:r>
      <w:r w:rsidRPr="00EC4C0E">
        <w:rPr>
          <w:rFonts w:eastAsia="Calibri"/>
        </w:rPr>
        <w:t>3.</w:t>
      </w:r>
      <w:r w:rsidRPr="00EC4C0E">
        <w:rPr>
          <w:rFonts w:eastAsia="Calibri"/>
        </w:rPr>
        <w:tab/>
        <w:t>La C</w:t>
      </w:r>
      <w:r>
        <w:rPr>
          <w:rFonts w:eastAsia="Calibri"/>
        </w:rPr>
        <w:t>onvention</w:t>
      </w:r>
      <w:r w:rsidRPr="00EC4C0E">
        <w:rPr>
          <w:rFonts w:eastAsia="Calibri"/>
        </w:rPr>
        <w:t xml:space="preserve"> et le </w:t>
      </w:r>
      <w:r>
        <w:rPr>
          <w:rFonts w:eastAsia="Calibri"/>
        </w:rPr>
        <w:t>Pacte</w:t>
      </w:r>
      <w:r w:rsidRPr="00937675">
        <w:t xml:space="preserve"> </w:t>
      </w:r>
      <w:r>
        <w:t>mondial</w:t>
      </w:r>
      <w:r w:rsidRPr="00EC4C0E">
        <w:rPr>
          <w:rFonts w:eastAsia="Calibri"/>
        </w:rPr>
        <w:t xml:space="preserve"> se réfèrent tous deux aux transferts de ressources économiques du pays d</w:t>
      </w:r>
      <w:r>
        <w:rPr>
          <w:rFonts w:eastAsia="Calibri"/>
        </w:rPr>
        <w:t>’</w:t>
      </w:r>
      <w:r w:rsidRPr="00EC4C0E">
        <w:rPr>
          <w:rFonts w:eastAsia="Calibri"/>
        </w:rPr>
        <w:t>installation vers le pays d</w:t>
      </w:r>
      <w:r>
        <w:rPr>
          <w:rFonts w:eastAsia="Calibri"/>
        </w:rPr>
        <w:t>’</w:t>
      </w:r>
      <w:r w:rsidRPr="00EC4C0E">
        <w:rPr>
          <w:rFonts w:eastAsia="Calibri"/>
        </w:rPr>
        <w:t>origine ou un autre État, et accordent une grande importance à leur impact sur le développement durable des pays d</w:t>
      </w:r>
      <w:r>
        <w:rPr>
          <w:rFonts w:eastAsia="Calibri"/>
        </w:rPr>
        <w:t>’</w:t>
      </w:r>
      <w:r w:rsidRPr="00EC4C0E">
        <w:rPr>
          <w:rFonts w:eastAsia="Calibri"/>
        </w:rPr>
        <w:t>origine. Les</w:t>
      </w:r>
      <w:r w:rsidR="006B517E">
        <w:rPr>
          <w:rFonts w:eastAsia="Calibri"/>
        </w:rPr>
        <w:t> </w:t>
      </w:r>
      <w:r w:rsidRPr="00EC4C0E">
        <w:rPr>
          <w:rFonts w:eastAsia="Calibri"/>
        </w:rPr>
        <w:t>travailleurs migrants et les membres de leur famille ont le droit de transférer leurs gains et leurs économies</w:t>
      </w:r>
      <w:r w:rsidRPr="005A4513">
        <w:rPr>
          <w:rStyle w:val="Appelnotedebasdep"/>
        </w:rPr>
        <w:footnoteReference w:id="90"/>
      </w:r>
      <w:r w:rsidRPr="00EC4C0E">
        <w:rPr>
          <w:rFonts w:eastAsia="Calibri"/>
        </w:rPr>
        <w:t>, comme ils peuvent envoyer leurs effets personnels et autres biens</w:t>
      </w:r>
      <w:r w:rsidRPr="005A4513">
        <w:rPr>
          <w:rStyle w:val="Appelnotedebasdep"/>
        </w:rPr>
        <w:footnoteReference w:id="91"/>
      </w:r>
      <w:r w:rsidRPr="00EC4C0E">
        <w:rPr>
          <w:rFonts w:eastAsia="Calibri"/>
        </w:rPr>
        <w:t>, et il incombe aux États d</w:t>
      </w:r>
      <w:r>
        <w:rPr>
          <w:rFonts w:eastAsia="Calibri"/>
        </w:rPr>
        <w:t>’</w:t>
      </w:r>
      <w:r w:rsidRPr="00EC4C0E">
        <w:rPr>
          <w:rFonts w:eastAsia="Calibri"/>
        </w:rPr>
        <w:t xml:space="preserve">adopter les mesures appropriées pour canaliser et faciliter les transferts afin de les rendre plus rapides, plus sûrs et moins coûteux. Les États sont encouragés </w:t>
      </w:r>
      <w:r>
        <w:rPr>
          <w:rFonts w:eastAsia="Calibri"/>
        </w:rPr>
        <w:t>à</w:t>
      </w:r>
      <w:r w:rsidRPr="00EC4C0E">
        <w:rPr>
          <w:rFonts w:eastAsia="Calibri"/>
        </w:rPr>
        <w:t xml:space="preserve"> développer des politiques et des environnements réglementaires favorables qui permettent la concurrence, la réglementation et l</w:t>
      </w:r>
      <w:r>
        <w:rPr>
          <w:rFonts w:eastAsia="Calibri"/>
        </w:rPr>
        <w:t>’</w:t>
      </w:r>
      <w:r w:rsidRPr="00EC4C0E">
        <w:rPr>
          <w:rFonts w:eastAsia="Calibri"/>
        </w:rPr>
        <w:t>innovation sur le marché des transferts de fonds, ainsi qu</w:t>
      </w:r>
      <w:r>
        <w:rPr>
          <w:rFonts w:eastAsia="Calibri"/>
        </w:rPr>
        <w:t>’</w:t>
      </w:r>
      <w:r w:rsidRPr="00EC4C0E">
        <w:rPr>
          <w:rFonts w:eastAsia="Calibri"/>
        </w:rPr>
        <w:t>à fournir des programmes et des instruments avec une perspective de genre qui renforcent l</w:t>
      </w:r>
      <w:r>
        <w:rPr>
          <w:rFonts w:eastAsia="Calibri"/>
        </w:rPr>
        <w:t>’</w:t>
      </w:r>
      <w:r w:rsidRPr="00EC4C0E">
        <w:rPr>
          <w:rFonts w:eastAsia="Calibri"/>
        </w:rPr>
        <w:t xml:space="preserve">inclusion financière des migrants et </w:t>
      </w:r>
      <w:r>
        <w:rPr>
          <w:rFonts w:eastAsia="Calibri"/>
        </w:rPr>
        <w:t xml:space="preserve">des membres </w:t>
      </w:r>
      <w:r w:rsidRPr="00EC4C0E">
        <w:rPr>
          <w:rFonts w:eastAsia="Calibri"/>
        </w:rPr>
        <w:t xml:space="preserve">de leur famille. </w:t>
      </w:r>
      <w:r>
        <w:rPr>
          <w:rFonts w:eastAsia="Calibri"/>
        </w:rPr>
        <w:t>De</w:t>
      </w:r>
      <w:r w:rsidRPr="00EC4C0E">
        <w:rPr>
          <w:rFonts w:eastAsia="Calibri"/>
        </w:rPr>
        <w:t xml:space="preserve"> plus</w:t>
      </w:r>
      <w:r>
        <w:rPr>
          <w:rFonts w:eastAsia="Calibri"/>
        </w:rPr>
        <w:t>,</w:t>
      </w:r>
      <w:r w:rsidRPr="00EC4C0E">
        <w:rPr>
          <w:rFonts w:eastAsia="Calibri"/>
        </w:rPr>
        <w:t xml:space="preserve"> le </w:t>
      </w:r>
      <w:r>
        <w:rPr>
          <w:rFonts w:eastAsia="Calibri"/>
        </w:rPr>
        <w:t>Pacte</w:t>
      </w:r>
      <w:r w:rsidRPr="00937675">
        <w:t xml:space="preserve"> </w:t>
      </w:r>
      <w:r>
        <w:t>mondial</w:t>
      </w:r>
      <w:r w:rsidRPr="00EC4C0E">
        <w:rPr>
          <w:rFonts w:eastAsia="Calibri"/>
        </w:rPr>
        <w:t xml:space="preserve"> souligne la nécessité de promouvoir la Journée internationale des </w:t>
      </w:r>
      <w:r>
        <w:rPr>
          <w:rFonts w:eastAsia="Calibri"/>
        </w:rPr>
        <w:t>envois de fonds à la famille,</w:t>
      </w:r>
      <w:r w:rsidRPr="00EC4C0E">
        <w:rPr>
          <w:rFonts w:eastAsia="Calibri"/>
        </w:rPr>
        <w:t xml:space="preserve"> l</w:t>
      </w:r>
      <w:r>
        <w:rPr>
          <w:rFonts w:eastAsia="Calibri"/>
        </w:rPr>
        <w:t>’</w:t>
      </w:r>
      <w:r w:rsidRPr="00EC4C0E">
        <w:rPr>
          <w:rFonts w:eastAsia="Calibri"/>
        </w:rPr>
        <w:t>harmonisation des règles en faveur des transferts de fonds</w:t>
      </w:r>
      <w:r>
        <w:rPr>
          <w:rFonts w:eastAsia="Calibri"/>
        </w:rPr>
        <w:t>,</w:t>
      </w:r>
      <w:r w:rsidRPr="00EC4C0E">
        <w:rPr>
          <w:rFonts w:eastAsia="Calibri"/>
        </w:rPr>
        <w:t xml:space="preserve"> la non</w:t>
      </w:r>
      <w:r>
        <w:rPr>
          <w:rFonts w:eastAsia="Calibri"/>
        </w:rPr>
        <w:t>-</w:t>
      </w:r>
      <w:r w:rsidRPr="00EC4C0E">
        <w:rPr>
          <w:rFonts w:eastAsia="Calibri"/>
        </w:rPr>
        <w:t>limitation du montant des transferts individuels</w:t>
      </w:r>
      <w:r>
        <w:rPr>
          <w:rFonts w:eastAsia="Calibri"/>
        </w:rPr>
        <w:t>,</w:t>
      </w:r>
      <w:r w:rsidRPr="00EC4C0E">
        <w:rPr>
          <w:rFonts w:eastAsia="Calibri"/>
        </w:rPr>
        <w:t xml:space="preserve"> l</w:t>
      </w:r>
      <w:r>
        <w:rPr>
          <w:rFonts w:eastAsia="Calibri"/>
        </w:rPr>
        <w:t>’</w:t>
      </w:r>
      <w:r w:rsidRPr="00EC4C0E">
        <w:rPr>
          <w:rFonts w:eastAsia="Calibri"/>
        </w:rPr>
        <w:t>étude des flux informels de transferts de fonds</w:t>
      </w:r>
      <w:r>
        <w:rPr>
          <w:rFonts w:eastAsia="Calibri"/>
        </w:rPr>
        <w:t>,</w:t>
      </w:r>
      <w:r w:rsidRPr="00EC4C0E">
        <w:rPr>
          <w:rFonts w:eastAsia="Calibri"/>
        </w:rPr>
        <w:t xml:space="preserve"> la consolidation de l</w:t>
      </w:r>
      <w:r>
        <w:rPr>
          <w:rFonts w:eastAsia="Calibri"/>
        </w:rPr>
        <w:t>’</w:t>
      </w:r>
      <w:r w:rsidRPr="00EC4C0E">
        <w:rPr>
          <w:rFonts w:eastAsia="Calibri"/>
        </w:rPr>
        <w:t>utilisation de la technologie pour l</w:t>
      </w:r>
      <w:r>
        <w:rPr>
          <w:rFonts w:eastAsia="Calibri"/>
        </w:rPr>
        <w:t>’</w:t>
      </w:r>
      <w:r w:rsidRPr="00EC4C0E">
        <w:rPr>
          <w:rFonts w:eastAsia="Calibri"/>
        </w:rPr>
        <w:t>envoi de fonds</w:t>
      </w:r>
      <w:r>
        <w:rPr>
          <w:rFonts w:eastAsia="Calibri"/>
        </w:rPr>
        <w:t>,</w:t>
      </w:r>
      <w:r w:rsidRPr="00EC4C0E">
        <w:rPr>
          <w:rFonts w:eastAsia="Calibri"/>
        </w:rPr>
        <w:t xml:space="preserve"> la création d</w:t>
      </w:r>
      <w:r>
        <w:rPr>
          <w:rFonts w:eastAsia="Calibri"/>
        </w:rPr>
        <w:t>’</w:t>
      </w:r>
      <w:r w:rsidRPr="00EC4C0E">
        <w:rPr>
          <w:rFonts w:eastAsia="Calibri"/>
        </w:rPr>
        <w:t>instruments bancaires et financiers en faveur des migrants</w:t>
      </w:r>
      <w:r>
        <w:rPr>
          <w:rFonts w:eastAsia="Calibri"/>
        </w:rPr>
        <w:t>, ainsi que</w:t>
      </w:r>
      <w:r w:rsidRPr="00EC4C0E">
        <w:rPr>
          <w:rFonts w:eastAsia="Calibri"/>
        </w:rPr>
        <w:t xml:space="preserve"> le renforcement de l</w:t>
      </w:r>
      <w:r>
        <w:rPr>
          <w:rFonts w:eastAsia="Calibri"/>
        </w:rPr>
        <w:t>’</w:t>
      </w:r>
      <w:r w:rsidRPr="00EC4C0E">
        <w:rPr>
          <w:rFonts w:eastAsia="Calibri"/>
        </w:rPr>
        <w:t>alphabétisation, de l</w:t>
      </w:r>
      <w:r>
        <w:rPr>
          <w:rFonts w:eastAsia="Calibri"/>
        </w:rPr>
        <w:t>’</w:t>
      </w:r>
      <w:r w:rsidRPr="00EC4C0E">
        <w:rPr>
          <w:rFonts w:eastAsia="Calibri"/>
        </w:rPr>
        <w:t xml:space="preserve">éducation et de la formation en matière financière pour les migrants et </w:t>
      </w:r>
      <w:r>
        <w:rPr>
          <w:rFonts w:eastAsia="Calibri"/>
        </w:rPr>
        <w:t xml:space="preserve">les membres de </w:t>
      </w:r>
      <w:r w:rsidRPr="00EC4C0E">
        <w:rPr>
          <w:rFonts w:eastAsia="Calibri"/>
        </w:rPr>
        <w:t xml:space="preserve">leur famille. Les deux instruments encouragent les </w:t>
      </w:r>
      <w:r>
        <w:rPr>
          <w:rFonts w:eastAsia="Calibri"/>
        </w:rPr>
        <w:t>États</w:t>
      </w:r>
      <w:r w:rsidRPr="00EC4C0E">
        <w:rPr>
          <w:rFonts w:eastAsia="Calibri"/>
        </w:rPr>
        <w:t xml:space="preserve"> à assurer l</w:t>
      </w:r>
      <w:r>
        <w:rPr>
          <w:rFonts w:eastAsia="Calibri"/>
        </w:rPr>
        <w:t>’</w:t>
      </w:r>
      <w:r w:rsidRPr="00EC4C0E">
        <w:rPr>
          <w:rFonts w:eastAsia="Calibri"/>
        </w:rPr>
        <w:t xml:space="preserve">accès des travailleurs migrants et des membres de leur famille à des services financiers abordables, </w:t>
      </w:r>
      <w:r>
        <w:rPr>
          <w:rFonts w:eastAsia="Calibri"/>
        </w:rPr>
        <w:t>à</w:t>
      </w:r>
      <w:r w:rsidRPr="00EC4C0E">
        <w:rPr>
          <w:rFonts w:eastAsia="Calibri"/>
        </w:rPr>
        <w:t xml:space="preserve"> faciliter les transferts de fonds, les canaliser</w:t>
      </w:r>
      <w:r>
        <w:rPr>
          <w:rFonts w:eastAsia="Calibri"/>
        </w:rPr>
        <w:t xml:space="preserve"> et en </w:t>
      </w:r>
      <w:r w:rsidRPr="00EC4C0E">
        <w:rPr>
          <w:rFonts w:eastAsia="Calibri"/>
        </w:rPr>
        <w:t xml:space="preserve">réduire les coûts de transaction, </w:t>
      </w:r>
      <w:r>
        <w:rPr>
          <w:rFonts w:eastAsia="Calibri"/>
        </w:rPr>
        <w:t>à</w:t>
      </w:r>
      <w:r w:rsidRPr="00EC4C0E">
        <w:rPr>
          <w:rFonts w:eastAsia="Calibri"/>
        </w:rPr>
        <w:t xml:space="preserve"> créer les conditions d</w:t>
      </w:r>
      <w:r>
        <w:rPr>
          <w:rFonts w:eastAsia="Calibri"/>
        </w:rPr>
        <w:t>’</w:t>
      </w:r>
      <w:r w:rsidRPr="00EC4C0E">
        <w:rPr>
          <w:rFonts w:eastAsia="Calibri"/>
        </w:rPr>
        <w:t xml:space="preserve">investissements et </w:t>
      </w:r>
      <w:r>
        <w:rPr>
          <w:rFonts w:eastAsia="Calibri"/>
        </w:rPr>
        <w:t>à</w:t>
      </w:r>
      <w:r w:rsidRPr="00EC4C0E">
        <w:rPr>
          <w:rFonts w:eastAsia="Calibri"/>
        </w:rPr>
        <w:t xml:space="preserve"> les orienter vers des secteurs productifs susceptibles d</w:t>
      </w:r>
      <w:r>
        <w:rPr>
          <w:rFonts w:eastAsia="Calibri"/>
        </w:rPr>
        <w:t>’</w:t>
      </w:r>
      <w:r w:rsidRPr="00EC4C0E">
        <w:rPr>
          <w:rFonts w:eastAsia="Calibri"/>
        </w:rPr>
        <w:t>améliorer la situation économique du pays d</w:t>
      </w:r>
      <w:r>
        <w:rPr>
          <w:rFonts w:eastAsia="Calibri"/>
        </w:rPr>
        <w:t>’</w:t>
      </w:r>
      <w:r w:rsidRPr="00EC4C0E">
        <w:rPr>
          <w:rFonts w:eastAsia="Calibri"/>
        </w:rPr>
        <w:t>origine.</w:t>
      </w:r>
    </w:p>
    <w:p w14:paraId="66CEED17" w14:textId="77777777" w:rsidR="007A4F8C" w:rsidRDefault="007A4F8C" w:rsidP="007A4F8C">
      <w:pPr>
        <w:pStyle w:val="SingleTxtG"/>
        <w:rPr>
          <w:rFonts w:eastAsia="Calibri"/>
        </w:rPr>
      </w:pPr>
      <w:r>
        <w:rPr>
          <w:rFonts w:eastAsia="Calibri"/>
        </w:rPr>
        <w:t>8</w:t>
      </w:r>
      <w:r w:rsidRPr="00EC4C0E">
        <w:rPr>
          <w:rFonts w:eastAsia="Calibri"/>
        </w:rPr>
        <w:t>4.</w:t>
      </w:r>
      <w:r w:rsidRPr="00EC4C0E">
        <w:rPr>
          <w:rFonts w:eastAsia="Calibri"/>
        </w:rPr>
        <w:tab/>
        <w:t>Les transferts de fonds des migrants sont une source importante de capitaux privés et ne peuvent être assimilés à d</w:t>
      </w:r>
      <w:r>
        <w:rPr>
          <w:rFonts w:eastAsia="Calibri"/>
        </w:rPr>
        <w:t>’</w:t>
      </w:r>
      <w:r w:rsidRPr="00EC4C0E">
        <w:rPr>
          <w:rFonts w:eastAsia="Calibri"/>
        </w:rPr>
        <w:t>autres flux financiers internationaux, tels que les investissements directs étrangers, l</w:t>
      </w:r>
      <w:r>
        <w:rPr>
          <w:rFonts w:eastAsia="Calibri"/>
        </w:rPr>
        <w:t>’</w:t>
      </w:r>
      <w:r w:rsidRPr="00EC4C0E">
        <w:rPr>
          <w:rFonts w:eastAsia="Calibri"/>
        </w:rPr>
        <w:t>aide publique au développement ou d</w:t>
      </w:r>
      <w:r>
        <w:rPr>
          <w:rFonts w:eastAsia="Calibri"/>
        </w:rPr>
        <w:t>’</w:t>
      </w:r>
      <w:r w:rsidRPr="00EC4C0E">
        <w:rPr>
          <w:rFonts w:eastAsia="Calibri"/>
        </w:rPr>
        <w:t>autres sources publiques de financement du développement. La C</w:t>
      </w:r>
      <w:r>
        <w:rPr>
          <w:rFonts w:eastAsia="Calibri"/>
        </w:rPr>
        <w:t>onvention</w:t>
      </w:r>
      <w:r w:rsidRPr="00EC4C0E">
        <w:rPr>
          <w:rFonts w:eastAsia="Calibri"/>
        </w:rPr>
        <w:t xml:space="preserve"> et le </w:t>
      </w:r>
      <w:r>
        <w:rPr>
          <w:rFonts w:eastAsia="Calibri"/>
        </w:rPr>
        <w:t>Pacte</w:t>
      </w:r>
      <w:r w:rsidRPr="00937675">
        <w:t xml:space="preserve"> </w:t>
      </w:r>
      <w:r>
        <w:t>mondial</w:t>
      </w:r>
      <w:r w:rsidRPr="00EC4C0E">
        <w:rPr>
          <w:rFonts w:eastAsia="Calibri"/>
        </w:rPr>
        <w:t xml:space="preserve"> prévoient leurs effets transformateurs. Ils contribuent à réduire la pauvreté (</w:t>
      </w:r>
      <w:r>
        <w:rPr>
          <w:rFonts w:eastAsia="Calibri"/>
        </w:rPr>
        <w:t>objectif de développement durable n</w:t>
      </w:r>
      <w:r w:rsidRPr="00EA6F04">
        <w:rPr>
          <w:rFonts w:eastAsia="Calibri"/>
          <w:vertAlign w:val="superscript"/>
        </w:rPr>
        <w:t>o</w:t>
      </w:r>
      <w:r>
        <w:rPr>
          <w:rFonts w:eastAsia="Calibri"/>
        </w:rPr>
        <w:t> 1</w:t>
      </w:r>
      <w:r w:rsidRPr="00EC4C0E">
        <w:rPr>
          <w:rFonts w:eastAsia="Calibri"/>
        </w:rPr>
        <w:t xml:space="preserve">), </w:t>
      </w:r>
      <w:r>
        <w:rPr>
          <w:rFonts w:eastAsia="Calibri"/>
        </w:rPr>
        <w:t>à couvrir</w:t>
      </w:r>
      <w:r w:rsidRPr="00EC4C0E">
        <w:rPr>
          <w:rFonts w:eastAsia="Calibri"/>
        </w:rPr>
        <w:t xml:space="preserve"> les frais de nourriture (</w:t>
      </w:r>
      <w:r>
        <w:rPr>
          <w:rFonts w:eastAsia="Calibri"/>
        </w:rPr>
        <w:t>objectif de développement durable n</w:t>
      </w:r>
      <w:r w:rsidRPr="00EA6F04">
        <w:rPr>
          <w:rFonts w:eastAsia="Calibri"/>
          <w:vertAlign w:val="superscript"/>
        </w:rPr>
        <w:t>o</w:t>
      </w:r>
      <w:r>
        <w:rPr>
          <w:rFonts w:eastAsia="Calibri"/>
        </w:rPr>
        <w:t> </w:t>
      </w:r>
      <w:r w:rsidRPr="00EC4C0E">
        <w:rPr>
          <w:rFonts w:eastAsia="Calibri"/>
        </w:rPr>
        <w:t>2)</w:t>
      </w:r>
      <w:r>
        <w:rPr>
          <w:rFonts w:eastAsia="Calibri"/>
        </w:rPr>
        <w:t xml:space="preserve"> ainsi que</w:t>
      </w:r>
      <w:r w:rsidRPr="00EC4C0E">
        <w:rPr>
          <w:rFonts w:eastAsia="Calibri"/>
        </w:rPr>
        <w:t xml:space="preserve"> les charges </w:t>
      </w:r>
      <w:r>
        <w:rPr>
          <w:rFonts w:eastAsia="Calibri"/>
        </w:rPr>
        <w:t>de</w:t>
      </w:r>
      <w:r w:rsidRPr="00EC4C0E">
        <w:rPr>
          <w:rFonts w:eastAsia="Calibri"/>
        </w:rPr>
        <w:t xml:space="preserve"> logement, de santé et d</w:t>
      </w:r>
      <w:r>
        <w:rPr>
          <w:rFonts w:eastAsia="Calibri"/>
        </w:rPr>
        <w:t>’</w:t>
      </w:r>
      <w:r w:rsidRPr="00EC4C0E">
        <w:rPr>
          <w:rFonts w:eastAsia="Calibri"/>
        </w:rPr>
        <w:t>éducation (</w:t>
      </w:r>
      <w:r>
        <w:rPr>
          <w:rFonts w:eastAsia="Calibri"/>
        </w:rPr>
        <w:t>objectifs de développement durable n</w:t>
      </w:r>
      <w:r w:rsidRPr="00EA6F04">
        <w:rPr>
          <w:rFonts w:eastAsia="Calibri"/>
          <w:vertAlign w:val="superscript"/>
        </w:rPr>
        <w:t>o</w:t>
      </w:r>
      <w:r>
        <w:rPr>
          <w:rFonts w:eastAsia="Calibri"/>
          <w:vertAlign w:val="superscript"/>
        </w:rPr>
        <w:t>s</w:t>
      </w:r>
      <w:r>
        <w:rPr>
          <w:rFonts w:eastAsia="Calibri"/>
        </w:rPr>
        <w:t> </w:t>
      </w:r>
      <w:r w:rsidRPr="00EC4C0E">
        <w:rPr>
          <w:rFonts w:eastAsia="Calibri"/>
        </w:rPr>
        <w:t>3 et 4), à renforcer l</w:t>
      </w:r>
      <w:r>
        <w:rPr>
          <w:rFonts w:eastAsia="Calibri"/>
        </w:rPr>
        <w:t>’</w:t>
      </w:r>
      <w:r w:rsidRPr="00EC4C0E">
        <w:rPr>
          <w:rFonts w:eastAsia="Calibri"/>
        </w:rPr>
        <w:t xml:space="preserve">autonomie des femmes chefs de famille </w:t>
      </w:r>
      <w:r>
        <w:rPr>
          <w:rFonts w:eastAsia="Calibri"/>
        </w:rPr>
        <w:t xml:space="preserve">qui en sont </w:t>
      </w:r>
      <w:r w:rsidRPr="00EC4C0E">
        <w:rPr>
          <w:rFonts w:eastAsia="Calibri"/>
        </w:rPr>
        <w:t>bénéficiaires (</w:t>
      </w:r>
      <w:r>
        <w:rPr>
          <w:rFonts w:eastAsia="Calibri"/>
        </w:rPr>
        <w:t>objectif de développement durable n</w:t>
      </w:r>
      <w:r w:rsidRPr="00EA6F04">
        <w:rPr>
          <w:rFonts w:eastAsia="Calibri"/>
          <w:vertAlign w:val="superscript"/>
        </w:rPr>
        <w:t>o</w:t>
      </w:r>
      <w:r>
        <w:rPr>
          <w:rFonts w:eastAsia="Calibri"/>
        </w:rPr>
        <w:t> </w:t>
      </w:r>
      <w:r w:rsidRPr="00EC4C0E">
        <w:rPr>
          <w:rFonts w:eastAsia="Calibri"/>
        </w:rPr>
        <w:t xml:space="preserve">5), </w:t>
      </w:r>
      <w:r>
        <w:rPr>
          <w:rFonts w:eastAsia="Calibri"/>
        </w:rPr>
        <w:t xml:space="preserve">à créer des </w:t>
      </w:r>
      <w:r w:rsidRPr="00EC4C0E">
        <w:rPr>
          <w:rFonts w:eastAsia="Calibri"/>
        </w:rPr>
        <w:t>emplois décent</w:t>
      </w:r>
      <w:r>
        <w:rPr>
          <w:rFonts w:eastAsia="Calibri"/>
        </w:rPr>
        <w:t>s</w:t>
      </w:r>
      <w:r w:rsidRPr="00EC4C0E">
        <w:rPr>
          <w:rFonts w:eastAsia="Calibri"/>
        </w:rPr>
        <w:t xml:space="preserve"> et </w:t>
      </w:r>
      <w:r>
        <w:rPr>
          <w:rFonts w:eastAsia="Calibri"/>
        </w:rPr>
        <w:t>de</w:t>
      </w:r>
      <w:r w:rsidRPr="00EC4C0E">
        <w:rPr>
          <w:rFonts w:eastAsia="Calibri"/>
        </w:rPr>
        <w:t xml:space="preserve"> la croissance économique (</w:t>
      </w:r>
      <w:r>
        <w:rPr>
          <w:rFonts w:eastAsia="Calibri"/>
        </w:rPr>
        <w:t>objectif de développement durable n</w:t>
      </w:r>
      <w:r w:rsidRPr="00EA6F04">
        <w:rPr>
          <w:rFonts w:eastAsia="Calibri"/>
          <w:vertAlign w:val="superscript"/>
        </w:rPr>
        <w:t>o</w:t>
      </w:r>
      <w:r>
        <w:rPr>
          <w:rFonts w:eastAsia="Calibri"/>
        </w:rPr>
        <w:t> </w:t>
      </w:r>
      <w:r w:rsidRPr="00EC4C0E">
        <w:rPr>
          <w:rFonts w:eastAsia="Calibri"/>
        </w:rPr>
        <w:t xml:space="preserve">8), à </w:t>
      </w:r>
      <w:r>
        <w:rPr>
          <w:rFonts w:eastAsia="Calibri"/>
        </w:rPr>
        <w:t>réduire les</w:t>
      </w:r>
      <w:r w:rsidRPr="00EC4C0E">
        <w:rPr>
          <w:rFonts w:eastAsia="Calibri"/>
        </w:rPr>
        <w:t xml:space="preserve"> inégalités (</w:t>
      </w:r>
      <w:r>
        <w:rPr>
          <w:rFonts w:eastAsia="Calibri"/>
        </w:rPr>
        <w:t>objectif de développement durable n</w:t>
      </w:r>
      <w:r w:rsidRPr="00EA6F04">
        <w:rPr>
          <w:rFonts w:eastAsia="Calibri"/>
          <w:vertAlign w:val="superscript"/>
        </w:rPr>
        <w:t>o</w:t>
      </w:r>
      <w:r>
        <w:rPr>
          <w:rFonts w:eastAsia="Calibri"/>
        </w:rPr>
        <w:t> </w:t>
      </w:r>
      <w:r w:rsidRPr="00EC4C0E">
        <w:rPr>
          <w:rFonts w:eastAsia="Calibri"/>
        </w:rPr>
        <w:t>10)</w:t>
      </w:r>
      <w:r>
        <w:rPr>
          <w:rFonts w:eastAsia="Calibri"/>
        </w:rPr>
        <w:t xml:space="preserve"> et</w:t>
      </w:r>
      <w:r w:rsidRPr="00EC4C0E">
        <w:rPr>
          <w:rFonts w:eastAsia="Calibri"/>
        </w:rPr>
        <w:t xml:space="preserve"> à consolider la résilience face aux changements climatiques</w:t>
      </w:r>
      <w:r>
        <w:rPr>
          <w:rFonts w:eastAsia="Calibri"/>
        </w:rPr>
        <w:t xml:space="preserve"> </w:t>
      </w:r>
      <w:r w:rsidRPr="00EC4C0E">
        <w:rPr>
          <w:rFonts w:eastAsia="Calibri"/>
        </w:rPr>
        <w:t>(</w:t>
      </w:r>
      <w:r>
        <w:rPr>
          <w:rFonts w:eastAsia="Calibri"/>
        </w:rPr>
        <w:t>objectif de développement durable n</w:t>
      </w:r>
      <w:r w:rsidRPr="00EA6F04">
        <w:rPr>
          <w:rFonts w:eastAsia="Calibri"/>
          <w:vertAlign w:val="superscript"/>
        </w:rPr>
        <w:t>o</w:t>
      </w:r>
      <w:r>
        <w:rPr>
          <w:rFonts w:eastAsia="Calibri"/>
        </w:rPr>
        <w:t> </w:t>
      </w:r>
      <w:r w:rsidRPr="00EC4C0E">
        <w:rPr>
          <w:rFonts w:eastAsia="Calibri"/>
        </w:rPr>
        <w:t>1</w:t>
      </w:r>
      <w:r>
        <w:rPr>
          <w:rFonts w:eastAsia="Calibri"/>
        </w:rPr>
        <w:t>3</w:t>
      </w:r>
      <w:r w:rsidRPr="00EC4C0E">
        <w:rPr>
          <w:rFonts w:eastAsia="Calibri"/>
        </w:rPr>
        <w:t xml:space="preserve">). Ils constituent un apport certain et une source vitale pour les familles de migrants. Ils contribuent </w:t>
      </w:r>
      <w:r>
        <w:rPr>
          <w:rFonts w:eastAsia="Calibri"/>
        </w:rPr>
        <w:t>enfin à</w:t>
      </w:r>
      <w:r w:rsidRPr="00EC4C0E">
        <w:rPr>
          <w:rFonts w:eastAsia="Calibri"/>
        </w:rPr>
        <w:t xml:space="preserve"> l</w:t>
      </w:r>
      <w:r>
        <w:rPr>
          <w:rFonts w:eastAsia="Calibri"/>
        </w:rPr>
        <w:t>’</w:t>
      </w:r>
      <w:r w:rsidRPr="00EC4C0E">
        <w:rPr>
          <w:rFonts w:eastAsia="Calibri"/>
        </w:rPr>
        <w:t>équilibre de la balance des paiements, et peuvent être utilisés comme catalyseur pour le développement durable du pays d</w:t>
      </w:r>
      <w:r>
        <w:rPr>
          <w:rFonts w:eastAsia="Calibri"/>
        </w:rPr>
        <w:t>’</w:t>
      </w:r>
      <w:r w:rsidRPr="00EC4C0E">
        <w:rPr>
          <w:rFonts w:eastAsia="Calibri"/>
        </w:rPr>
        <w:t xml:space="preserve">origine. </w:t>
      </w:r>
    </w:p>
    <w:p w14:paraId="2B6A712F" w14:textId="77961F05" w:rsidR="007A4F8C" w:rsidRPr="00EC4C0E" w:rsidRDefault="007A4F8C" w:rsidP="007A4F8C">
      <w:pPr>
        <w:pStyle w:val="SingleTxtG"/>
        <w:rPr>
          <w:rFonts w:eastAsia="Calibri"/>
        </w:rPr>
      </w:pPr>
      <w:r>
        <w:rPr>
          <w:rFonts w:eastAsia="Calibri"/>
        </w:rPr>
        <w:t>8</w:t>
      </w:r>
      <w:r w:rsidRPr="00EC4C0E">
        <w:rPr>
          <w:rFonts w:eastAsia="Calibri"/>
        </w:rPr>
        <w:t>5.</w:t>
      </w:r>
      <w:r w:rsidRPr="00EC4C0E">
        <w:rPr>
          <w:rFonts w:eastAsia="Calibri"/>
        </w:rPr>
        <w:tab/>
        <w:t>Le</w:t>
      </w:r>
      <w:r>
        <w:rPr>
          <w:rFonts w:eastAsia="Calibri"/>
        </w:rPr>
        <w:t>s</w:t>
      </w:r>
      <w:r w:rsidRPr="00EC4C0E">
        <w:rPr>
          <w:rFonts w:eastAsia="Calibri"/>
        </w:rPr>
        <w:t xml:space="preserve"> migrant</w:t>
      </w:r>
      <w:r>
        <w:rPr>
          <w:rFonts w:eastAsia="Calibri"/>
        </w:rPr>
        <w:t>s</w:t>
      </w:r>
      <w:r w:rsidRPr="00EC4C0E">
        <w:rPr>
          <w:rFonts w:eastAsia="Calibri"/>
        </w:rPr>
        <w:t xml:space="preserve"> ne transfère</w:t>
      </w:r>
      <w:r>
        <w:rPr>
          <w:rFonts w:eastAsia="Calibri"/>
        </w:rPr>
        <w:t>nt</w:t>
      </w:r>
      <w:r w:rsidRPr="00EC4C0E">
        <w:rPr>
          <w:rFonts w:eastAsia="Calibri"/>
        </w:rPr>
        <w:t xml:space="preserve"> pas que de l</w:t>
      </w:r>
      <w:r>
        <w:rPr>
          <w:rFonts w:eastAsia="Calibri"/>
        </w:rPr>
        <w:t>’</w:t>
      </w:r>
      <w:r w:rsidRPr="00EC4C0E">
        <w:rPr>
          <w:rFonts w:eastAsia="Calibri"/>
        </w:rPr>
        <w:t>argent, il</w:t>
      </w:r>
      <w:r>
        <w:rPr>
          <w:rFonts w:eastAsia="Calibri"/>
        </w:rPr>
        <w:t>s</w:t>
      </w:r>
      <w:r w:rsidRPr="00EC4C0E">
        <w:rPr>
          <w:rFonts w:eastAsia="Calibri"/>
        </w:rPr>
        <w:t xml:space="preserve"> </w:t>
      </w:r>
      <w:r>
        <w:rPr>
          <w:rFonts w:eastAsia="Calibri"/>
        </w:rPr>
        <w:t>sont</w:t>
      </w:r>
      <w:r w:rsidRPr="00EC4C0E">
        <w:rPr>
          <w:rFonts w:eastAsia="Calibri"/>
        </w:rPr>
        <w:t xml:space="preserve"> également un pont entre </w:t>
      </w:r>
      <w:r>
        <w:rPr>
          <w:rFonts w:eastAsia="Calibri"/>
        </w:rPr>
        <w:t>leur</w:t>
      </w:r>
      <w:r w:rsidRPr="00EC4C0E">
        <w:rPr>
          <w:rFonts w:eastAsia="Calibri"/>
        </w:rPr>
        <w:t xml:space="preserve"> pays d</w:t>
      </w:r>
      <w:r>
        <w:rPr>
          <w:rFonts w:eastAsia="Calibri"/>
        </w:rPr>
        <w:t>’</w:t>
      </w:r>
      <w:r w:rsidRPr="00EC4C0E">
        <w:rPr>
          <w:rFonts w:eastAsia="Calibri"/>
        </w:rPr>
        <w:t xml:space="preserve">installation et </w:t>
      </w:r>
      <w:r>
        <w:rPr>
          <w:rFonts w:eastAsia="Calibri"/>
        </w:rPr>
        <w:t>leur</w:t>
      </w:r>
      <w:r w:rsidRPr="00EC4C0E">
        <w:rPr>
          <w:rFonts w:eastAsia="Calibri"/>
        </w:rPr>
        <w:t xml:space="preserve"> pays d</w:t>
      </w:r>
      <w:r>
        <w:rPr>
          <w:rFonts w:eastAsia="Calibri"/>
        </w:rPr>
        <w:t>’</w:t>
      </w:r>
      <w:r w:rsidRPr="00EC4C0E">
        <w:rPr>
          <w:rFonts w:eastAsia="Calibri"/>
        </w:rPr>
        <w:t xml:space="preserve">origine. </w:t>
      </w:r>
      <w:r>
        <w:rPr>
          <w:rFonts w:eastAsia="Calibri"/>
        </w:rPr>
        <w:t xml:space="preserve">Leur </w:t>
      </w:r>
      <w:r w:rsidRPr="00EC4C0E">
        <w:rPr>
          <w:rFonts w:eastAsia="Calibri"/>
        </w:rPr>
        <w:t>apport transformateur ne peut être polaris</w:t>
      </w:r>
      <w:r>
        <w:rPr>
          <w:rFonts w:eastAsia="Calibri"/>
        </w:rPr>
        <w:t>é</w:t>
      </w:r>
      <w:r w:rsidRPr="00EC4C0E">
        <w:rPr>
          <w:rFonts w:eastAsia="Calibri"/>
        </w:rPr>
        <w:t xml:space="preserve"> uniquement sur les transferts de fonds, il est aussi synonyme de transferts de savoirs, de compétences, d</w:t>
      </w:r>
      <w:r>
        <w:rPr>
          <w:rFonts w:eastAsia="Calibri"/>
        </w:rPr>
        <w:t>’</w:t>
      </w:r>
      <w:r w:rsidRPr="00EC4C0E">
        <w:rPr>
          <w:rFonts w:eastAsia="Calibri"/>
        </w:rPr>
        <w:t>expériences et de cultures, qu</w:t>
      </w:r>
      <w:r>
        <w:rPr>
          <w:rFonts w:eastAsia="Calibri"/>
        </w:rPr>
        <w:t>’</w:t>
      </w:r>
      <w:r w:rsidRPr="00EC4C0E">
        <w:rPr>
          <w:rFonts w:eastAsia="Calibri"/>
        </w:rPr>
        <w:t>il faut orienter, accompagner et encourager dans le processus du développement durable par la mise en place de politique</w:t>
      </w:r>
      <w:r>
        <w:rPr>
          <w:rFonts w:eastAsia="Calibri"/>
        </w:rPr>
        <w:t>s</w:t>
      </w:r>
      <w:r w:rsidRPr="00EC4C0E">
        <w:rPr>
          <w:rFonts w:eastAsia="Calibri"/>
        </w:rPr>
        <w:t xml:space="preserve"> spécifique</w:t>
      </w:r>
      <w:r>
        <w:rPr>
          <w:rFonts w:eastAsia="Calibri"/>
        </w:rPr>
        <w:t>s</w:t>
      </w:r>
      <w:r w:rsidRPr="00EC4C0E">
        <w:rPr>
          <w:rFonts w:eastAsia="Calibri"/>
        </w:rPr>
        <w:t>. En concomitance, pour que l</w:t>
      </w:r>
      <w:r>
        <w:rPr>
          <w:rFonts w:eastAsia="Calibri"/>
        </w:rPr>
        <w:t>’</w:t>
      </w:r>
      <w:r w:rsidRPr="00EC4C0E">
        <w:rPr>
          <w:rFonts w:eastAsia="Calibri"/>
        </w:rPr>
        <w:t>effet multiplicateur des transferts de fonds joue pleinement, il</w:t>
      </w:r>
      <w:r w:rsidR="006B517E">
        <w:rPr>
          <w:rFonts w:eastAsia="Calibri"/>
        </w:rPr>
        <w:t> </w:t>
      </w:r>
      <w:r w:rsidRPr="00EC4C0E">
        <w:rPr>
          <w:rFonts w:eastAsia="Calibri"/>
        </w:rPr>
        <w:t xml:space="preserve">faut développer des programmes de formation </w:t>
      </w:r>
      <w:r>
        <w:rPr>
          <w:rFonts w:eastAsia="Calibri"/>
        </w:rPr>
        <w:t>en finances</w:t>
      </w:r>
      <w:r w:rsidRPr="00EC4C0E">
        <w:rPr>
          <w:rFonts w:eastAsia="Calibri"/>
        </w:rPr>
        <w:t xml:space="preserve"> et accro</w:t>
      </w:r>
      <w:r>
        <w:rPr>
          <w:rFonts w:eastAsia="Calibri"/>
        </w:rPr>
        <w:t>î</w:t>
      </w:r>
      <w:r w:rsidRPr="00EC4C0E">
        <w:rPr>
          <w:rFonts w:eastAsia="Calibri"/>
        </w:rPr>
        <w:t xml:space="preserve">tre </w:t>
      </w:r>
      <w:r>
        <w:rPr>
          <w:rFonts w:eastAsia="Calibri"/>
        </w:rPr>
        <w:t>l’éducation</w:t>
      </w:r>
      <w:r w:rsidRPr="00EC4C0E">
        <w:rPr>
          <w:rFonts w:eastAsia="Calibri"/>
        </w:rPr>
        <w:t xml:space="preserve"> financière des migrants.</w:t>
      </w:r>
    </w:p>
    <w:p w14:paraId="2D84EC25" w14:textId="77777777" w:rsidR="007A4F8C" w:rsidRPr="00372989" w:rsidRDefault="007A4F8C" w:rsidP="007A4F8C">
      <w:pPr>
        <w:pStyle w:val="HChG"/>
      </w:pPr>
      <w:r>
        <w:tab/>
      </w:r>
      <w:r w:rsidRPr="00372989">
        <w:t>XIII.</w:t>
      </w:r>
      <w:r>
        <w:tab/>
      </w:r>
      <w:r w:rsidRPr="00372989">
        <w:t>Retour et réintégration</w:t>
      </w:r>
    </w:p>
    <w:p w14:paraId="5F6419A3" w14:textId="77777777" w:rsidR="007A4F8C" w:rsidRPr="00EC4C0E" w:rsidRDefault="007A4F8C" w:rsidP="007A4F8C">
      <w:pPr>
        <w:pStyle w:val="SingleTxtG"/>
        <w:rPr>
          <w:rFonts w:eastAsia="Calibri"/>
        </w:rPr>
      </w:pPr>
      <w:r>
        <w:rPr>
          <w:rFonts w:eastAsia="Calibri"/>
        </w:rPr>
        <w:t>8</w:t>
      </w:r>
      <w:r w:rsidRPr="00EC4C0E">
        <w:rPr>
          <w:rFonts w:eastAsia="Calibri"/>
        </w:rPr>
        <w:t>6.</w:t>
      </w:r>
      <w:r w:rsidRPr="00EC4C0E">
        <w:rPr>
          <w:rFonts w:eastAsia="Calibri"/>
        </w:rPr>
        <w:tab/>
        <w:t>Si la C</w:t>
      </w:r>
      <w:r>
        <w:rPr>
          <w:rFonts w:eastAsia="Calibri"/>
        </w:rPr>
        <w:t>onvention</w:t>
      </w:r>
      <w:r w:rsidRPr="00EC4C0E">
        <w:rPr>
          <w:rFonts w:eastAsia="Calibri"/>
        </w:rPr>
        <w:t xml:space="preserve"> met l</w:t>
      </w:r>
      <w:r>
        <w:rPr>
          <w:rFonts w:eastAsia="Calibri"/>
        </w:rPr>
        <w:t>’</w:t>
      </w:r>
      <w:r w:rsidRPr="00EC4C0E">
        <w:rPr>
          <w:rFonts w:eastAsia="Calibri"/>
        </w:rPr>
        <w:t xml:space="preserve">accent sur la protection </w:t>
      </w:r>
      <w:r>
        <w:rPr>
          <w:rFonts w:eastAsia="Calibri"/>
        </w:rPr>
        <w:t>des</w:t>
      </w:r>
      <w:r w:rsidRPr="00EC4C0E">
        <w:rPr>
          <w:rFonts w:eastAsia="Calibri"/>
        </w:rPr>
        <w:t xml:space="preserve"> travailleur</w:t>
      </w:r>
      <w:r>
        <w:rPr>
          <w:rFonts w:eastAsia="Calibri"/>
        </w:rPr>
        <w:t>s</w:t>
      </w:r>
      <w:r w:rsidRPr="00EC4C0E">
        <w:rPr>
          <w:rFonts w:eastAsia="Calibri"/>
        </w:rPr>
        <w:t xml:space="preserve"> migrant</w:t>
      </w:r>
      <w:r>
        <w:rPr>
          <w:rFonts w:eastAsia="Calibri"/>
        </w:rPr>
        <w:t>s</w:t>
      </w:r>
      <w:r w:rsidRPr="00EC4C0E">
        <w:rPr>
          <w:rFonts w:eastAsia="Calibri"/>
        </w:rPr>
        <w:t xml:space="preserve"> et des membres de </w:t>
      </w:r>
      <w:r>
        <w:rPr>
          <w:rFonts w:eastAsia="Calibri"/>
        </w:rPr>
        <w:t>leur</w:t>
      </w:r>
      <w:r w:rsidRPr="00EC4C0E">
        <w:rPr>
          <w:rFonts w:eastAsia="Calibri"/>
        </w:rPr>
        <w:t xml:space="preserve"> famille tout au long des routes migratoires jusqu</w:t>
      </w:r>
      <w:r>
        <w:rPr>
          <w:rFonts w:eastAsia="Calibri"/>
        </w:rPr>
        <w:t>’</w:t>
      </w:r>
      <w:r w:rsidRPr="00EC4C0E">
        <w:rPr>
          <w:rFonts w:eastAsia="Calibri"/>
        </w:rPr>
        <w:t xml:space="preserve">à </w:t>
      </w:r>
      <w:r>
        <w:rPr>
          <w:rFonts w:eastAsia="Calibri"/>
        </w:rPr>
        <w:t>leur</w:t>
      </w:r>
      <w:r w:rsidRPr="00EC4C0E">
        <w:rPr>
          <w:rFonts w:eastAsia="Calibri"/>
        </w:rPr>
        <w:t xml:space="preserve"> réinsertion dans le pays de destination, le </w:t>
      </w:r>
      <w:r>
        <w:rPr>
          <w:rFonts w:eastAsia="Calibri"/>
        </w:rPr>
        <w:t>Pacte</w:t>
      </w:r>
      <w:r w:rsidRPr="00937675">
        <w:t xml:space="preserve"> </w:t>
      </w:r>
      <w:r>
        <w:t>mondial</w:t>
      </w:r>
      <w:r w:rsidRPr="00EC4C0E">
        <w:rPr>
          <w:rFonts w:eastAsia="Calibri"/>
        </w:rPr>
        <w:t xml:space="preserve"> engage </w:t>
      </w:r>
      <w:r>
        <w:rPr>
          <w:rFonts w:eastAsia="Calibri"/>
        </w:rPr>
        <w:t xml:space="preserve">les États </w:t>
      </w:r>
      <w:r w:rsidRPr="00EC4C0E">
        <w:rPr>
          <w:rFonts w:eastAsia="Calibri"/>
        </w:rPr>
        <w:t xml:space="preserve">à porter secours aux migrants en détresse. </w:t>
      </w:r>
      <w:r>
        <w:rPr>
          <w:rFonts w:eastAsia="Calibri"/>
        </w:rPr>
        <w:t>En</w:t>
      </w:r>
      <w:r w:rsidRPr="00EC4C0E">
        <w:rPr>
          <w:rFonts w:eastAsia="Calibri"/>
        </w:rPr>
        <w:t xml:space="preserve"> ce sens</w:t>
      </w:r>
      <w:r>
        <w:rPr>
          <w:rFonts w:eastAsia="Calibri"/>
        </w:rPr>
        <w:t>,</w:t>
      </w:r>
      <w:r w:rsidRPr="00EC4C0E">
        <w:rPr>
          <w:rFonts w:eastAsia="Calibri"/>
        </w:rPr>
        <w:t xml:space="preserve"> les deux instruments tendent à se compléter. </w:t>
      </w:r>
      <w:r>
        <w:rPr>
          <w:rFonts w:eastAsia="Calibri"/>
        </w:rPr>
        <w:t>En ce qui concerne</w:t>
      </w:r>
      <w:r w:rsidRPr="00EC4C0E">
        <w:rPr>
          <w:rFonts w:eastAsia="Calibri"/>
        </w:rPr>
        <w:t xml:space="preserve"> le retour </w:t>
      </w:r>
      <w:r w:rsidRPr="00EC4C0E">
        <w:rPr>
          <w:rFonts w:eastAsia="Calibri"/>
        </w:rPr>
        <w:lastRenderedPageBreak/>
        <w:t xml:space="preserve">et la réinstallation </w:t>
      </w:r>
      <w:r>
        <w:rPr>
          <w:rFonts w:eastAsia="Calibri"/>
        </w:rPr>
        <w:t>des</w:t>
      </w:r>
      <w:r w:rsidRPr="00EC4C0E">
        <w:rPr>
          <w:rFonts w:eastAsia="Calibri"/>
        </w:rPr>
        <w:t xml:space="preserve"> migrant</w:t>
      </w:r>
      <w:r>
        <w:rPr>
          <w:rFonts w:eastAsia="Calibri"/>
        </w:rPr>
        <w:t>s</w:t>
      </w:r>
      <w:r w:rsidRPr="00EC4C0E">
        <w:rPr>
          <w:rFonts w:eastAsia="Calibri"/>
        </w:rPr>
        <w:t xml:space="preserve"> dans </w:t>
      </w:r>
      <w:r>
        <w:rPr>
          <w:rFonts w:eastAsia="Calibri"/>
        </w:rPr>
        <w:t>leur</w:t>
      </w:r>
      <w:r w:rsidRPr="00EC4C0E">
        <w:rPr>
          <w:rFonts w:eastAsia="Calibri"/>
        </w:rPr>
        <w:t xml:space="preserve"> pays d</w:t>
      </w:r>
      <w:r>
        <w:rPr>
          <w:rFonts w:eastAsia="Calibri"/>
        </w:rPr>
        <w:t>’</w:t>
      </w:r>
      <w:r w:rsidRPr="00EC4C0E">
        <w:rPr>
          <w:rFonts w:eastAsia="Calibri"/>
        </w:rPr>
        <w:t>origine, ils convergent</w:t>
      </w:r>
      <w:r>
        <w:rPr>
          <w:rFonts w:eastAsia="Calibri"/>
        </w:rPr>
        <w:t xml:space="preserve"> plutôt, notamment sur le plan</w:t>
      </w:r>
      <w:r w:rsidRPr="00EC4C0E">
        <w:rPr>
          <w:rFonts w:eastAsia="Calibri"/>
        </w:rPr>
        <w:t xml:space="preserve"> du rapatriement de leurs gains dans des conditions avantageuses ainsi que de leurs biens sans droits de douane. Le </w:t>
      </w:r>
      <w:r>
        <w:rPr>
          <w:rFonts w:eastAsia="Calibri"/>
        </w:rPr>
        <w:t>Pacte</w:t>
      </w:r>
      <w:r w:rsidRPr="00937675">
        <w:t xml:space="preserve"> </w:t>
      </w:r>
      <w:r>
        <w:t>mondial</w:t>
      </w:r>
      <w:r w:rsidRPr="00EC4C0E">
        <w:rPr>
          <w:rFonts w:eastAsia="Calibri"/>
        </w:rPr>
        <w:t xml:space="preserve"> met l</w:t>
      </w:r>
      <w:r>
        <w:rPr>
          <w:rFonts w:eastAsia="Calibri"/>
        </w:rPr>
        <w:t>’</w:t>
      </w:r>
      <w:r w:rsidRPr="00EC4C0E">
        <w:rPr>
          <w:rFonts w:eastAsia="Calibri"/>
        </w:rPr>
        <w:t xml:space="preserve">accent sur la coopération pour faciliter le retour et la réadmission en lieu sûr et digne, ainsi que sur le caractère durable de la réintégration. </w:t>
      </w:r>
    </w:p>
    <w:p w14:paraId="1E386606" w14:textId="77777777" w:rsidR="007A4F8C" w:rsidRPr="00EC4C0E" w:rsidRDefault="007A4F8C" w:rsidP="007A4F8C">
      <w:pPr>
        <w:pStyle w:val="SingleTxtG"/>
        <w:rPr>
          <w:rFonts w:eastAsia="Calibri"/>
        </w:rPr>
      </w:pPr>
      <w:r>
        <w:rPr>
          <w:rFonts w:eastAsia="Calibri"/>
        </w:rPr>
        <w:t>8</w:t>
      </w:r>
      <w:r w:rsidRPr="00EC4C0E">
        <w:rPr>
          <w:rFonts w:eastAsia="Calibri"/>
        </w:rPr>
        <w:t>7.</w:t>
      </w:r>
      <w:r w:rsidRPr="00EC4C0E">
        <w:rPr>
          <w:rFonts w:eastAsia="Calibri"/>
        </w:rPr>
        <w:tab/>
        <w:t xml:space="preserve">Concernant le retour </w:t>
      </w:r>
      <w:r>
        <w:rPr>
          <w:rFonts w:eastAsia="Calibri"/>
        </w:rPr>
        <w:t>des</w:t>
      </w:r>
      <w:r w:rsidRPr="00EC4C0E">
        <w:rPr>
          <w:rFonts w:eastAsia="Calibri"/>
        </w:rPr>
        <w:t xml:space="preserve"> travailleur</w:t>
      </w:r>
      <w:r>
        <w:rPr>
          <w:rFonts w:eastAsia="Calibri"/>
        </w:rPr>
        <w:t>s</w:t>
      </w:r>
      <w:r w:rsidRPr="00EC4C0E">
        <w:rPr>
          <w:rFonts w:eastAsia="Calibri"/>
        </w:rPr>
        <w:t xml:space="preserve"> migrant</w:t>
      </w:r>
      <w:r>
        <w:rPr>
          <w:rFonts w:eastAsia="Calibri"/>
        </w:rPr>
        <w:t>s</w:t>
      </w:r>
      <w:r w:rsidRPr="00EC4C0E">
        <w:rPr>
          <w:rFonts w:eastAsia="Calibri"/>
        </w:rPr>
        <w:t xml:space="preserve"> dans </w:t>
      </w:r>
      <w:r>
        <w:rPr>
          <w:rFonts w:eastAsia="Calibri"/>
        </w:rPr>
        <w:t>leur</w:t>
      </w:r>
      <w:r w:rsidRPr="00EC4C0E">
        <w:rPr>
          <w:rFonts w:eastAsia="Calibri"/>
        </w:rPr>
        <w:t xml:space="preserve"> pays d</w:t>
      </w:r>
      <w:r>
        <w:rPr>
          <w:rFonts w:eastAsia="Calibri"/>
        </w:rPr>
        <w:t>’</w:t>
      </w:r>
      <w:r w:rsidRPr="00EC4C0E">
        <w:rPr>
          <w:rFonts w:eastAsia="Calibri"/>
        </w:rPr>
        <w:t>origine, la C</w:t>
      </w:r>
      <w:r>
        <w:rPr>
          <w:rFonts w:eastAsia="Calibri"/>
        </w:rPr>
        <w:t>onvention</w:t>
      </w:r>
      <w:r w:rsidRPr="00EC4C0E">
        <w:rPr>
          <w:rFonts w:eastAsia="Calibri"/>
        </w:rPr>
        <w:t xml:space="preserve"> et le </w:t>
      </w:r>
      <w:r>
        <w:rPr>
          <w:rFonts w:eastAsia="Calibri"/>
        </w:rPr>
        <w:t>Pacte</w:t>
      </w:r>
      <w:r w:rsidRPr="00937675">
        <w:t xml:space="preserve"> </w:t>
      </w:r>
      <w:r>
        <w:t>mondial</w:t>
      </w:r>
      <w:r w:rsidRPr="00EC4C0E">
        <w:rPr>
          <w:rFonts w:eastAsia="Calibri"/>
        </w:rPr>
        <w:t xml:space="preserve"> expriment des préoccupations similaires relatives au retour sécurisé, dans le respect des procédures légales. Les deux instruments interdisent les expulsions collectives et le refoulement des migrants lorsqu</w:t>
      </w:r>
      <w:r>
        <w:rPr>
          <w:rFonts w:eastAsia="Calibri"/>
        </w:rPr>
        <w:t>’</w:t>
      </w:r>
      <w:r w:rsidRPr="00EC4C0E">
        <w:rPr>
          <w:rFonts w:eastAsia="Calibri"/>
        </w:rPr>
        <w:t xml:space="preserve">ils courent le risque de perdre </w:t>
      </w:r>
      <w:r>
        <w:rPr>
          <w:rFonts w:eastAsia="Calibri"/>
        </w:rPr>
        <w:t>la</w:t>
      </w:r>
      <w:r w:rsidRPr="00EC4C0E">
        <w:rPr>
          <w:rFonts w:eastAsia="Calibri"/>
        </w:rPr>
        <w:t xml:space="preserve"> vie, de subir des tortures ou autres traitements cruels, inhumains ou dégradants. En effet, l</w:t>
      </w:r>
      <w:r>
        <w:rPr>
          <w:rFonts w:eastAsia="Calibri"/>
        </w:rPr>
        <w:t>’</w:t>
      </w:r>
      <w:r w:rsidRPr="00EC4C0E">
        <w:rPr>
          <w:rFonts w:eastAsia="Calibri"/>
        </w:rPr>
        <w:t>article 22 de la C</w:t>
      </w:r>
      <w:r>
        <w:rPr>
          <w:rFonts w:eastAsia="Calibri"/>
        </w:rPr>
        <w:t>onvention</w:t>
      </w:r>
      <w:r w:rsidRPr="00EC4C0E">
        <w:rPr>
          <w:rFonts w:eastAsia="Calibri"/>
        </w:rPr>
        <w:t xml:space="preserve"> énonce que chaque cas d</w:t>
      </w:r>
      <w:r>
        <w:rPr>
          <w:rFonts w:eastAsia="Calibri"/>
        </w:rPr>
        <w:t>’</w:t>
      </w:r>
      <w:r w:rsidRPr="00EC4C0E">
        <w:rPr>
          <w:rFonts w:eastAsia="Calibri"/>
        </w:rPr>
        <w:t>expulsion doit être tranché à l</w:t>
      </w:r>
      <w:r>
        <w:rPr>
          <w:rFonts w:eastAsia="Calibri"/>
        </w:rPr>
        <w:t>’</w:t>
      </w:r>
      <w:r w:rsidRPr="00EC4C0E">
        <w:rPr>
          <w:rFonts w:eastAsia="Calibri"/>
        </w:rPr>
        <w:t>issue d</w:t>
      </w:r>
      <w:r>
        <w:rPr>
          <w:rFonts w:eastAsia="Calibri"/>
        </w:rPr>
        <w:t>’</w:t>
      </w:r>
      <w:r w:rsidRPr="00EC4C0E">
        <w:rPr>
          <w:rFonts w:eastAsia="Calibri"/>
        </w:rPr>
        <w:t>un examen individuel. Le Comité considère également que les travailleurs migrants et les membres de leur famille devraient être protégés au cas où l</w:t>
      </w:r>
      <w:r>
        <w:rPr>
          <w:rFonts w:eastAsia="Calibri"/>
        </w:rPr>
        <w:t>’</w:t>
      </w:r>
      <w:r w:rsidRPr="00EC4C0E">
        <w:rPr>
          <w:rFonts w:eastAsia="Calibri"/>
        </w:rPr>
        <w:t>expulsion constituerait une ingérence arbitraire dans le droit à la vie familiale et privée</w:t>
      </w:r>
      <w:r>
        <w:rPr>
          <w:rFonts w:eastAsia="Calibri"/>
        </w:rPr>
        <w:t>,</w:t>
      </w:r>
      <w:r w:rsidRPr="00EC4C0E">
        <w:rPr>
          <w:rFonts w:eastAsia="Calibri"/>
        </w:rPr>
        <w:t xml:space="preserve"> ou lorsqu</w:t>
      </w:r>
      <w:r>
        <w:rPr>
          <w:rFonts w:eastAsia="Calibri"/>
        </w:rPr>
        <w:t>’</w:t>
      </w:r>
      <w:r w:rsidRPr="00EC4C0E">
        <w:rPr>
          <w:rFonts w:eastAsia="Calibri"/>
        </w:rPr>
        <w:t>une protection internationale est nécessaire. Il a demandé que soit examinée l</w:t>
      </w:r>
      <w:r>
        <w:rPr>
          <w:rFonts w:eastAsia="Calibri"/>
        </w:rPr>
        <w:t>’</w:t>
      </w:r>
      <w:r w:rsidRPr="00EC4C0E">
        <w:rPr>
          <w:rFonts w:eastAsia="Calibri"/>
        </w:rPr>
        <w:t>application du principe de non-refoulement, qui interdit le transfert forcé de personnes, sous quelque forme que ce soit, vers des pays ou territoires où elles risquent d</w:t>
      </w:r>
      <w:r>
        <w:rPr>
          <w:rFonts w:eastAsia="Calibri"/>
        </w:rPr>
        <w:t>’</w:t>
      </w:r>
      <w:r w:rsidRPr="00EC4C0E">
        <w:rPr>
          <w:rFonts w:eastAsia="Calibri"/>
        </w:rPr>
        <w:t>être persécutées ou de subir de graves abus ou violations des droits de l</w:t>
      </w:r>
      <w:r>
        <w:rPr>
          <w:rFonts w:eastAsia="Calibri"/>
        </w:rPr>
        <w:t>’</w:t>
      </w:r>
      <w:r w:rsidRPr="00EC4C0E">
        <w:rPr>
          <w:rFonts w:eastAsia="Calibri"/>
        </w:rPr>
        <w:t>homme.</w:t>
      </w:r>
    </w:p>
    <w:p w14:paraId="74AEA58E" w14:textId="77777777" w:rsidR="007A4F8C" w:rsidRPr="00EC4C0E" w:rsidRDefault="007A4F8C" w:rsidP="007A4F8C">
      <w:pPr>
        <w:pStyle w:val="SingleTxtG"/>
        <w:rPr>
          <w:rFonts w:eastAsia="Calibri"/>
        </w:rPr>
      </w:pPr>
      <w:r>
        <w:rPr>
          <w:rFonts w:eastAsia="Calibri"/>
        </w:rPr>
        <w:t>8</w:t>
      </w:r>
      <w:r w:rsidRPr="00EC4C0E">
        <w:rPr>
          <w:rFonts w:eastAsia="Calibri"/>
        </w:rPr>
        <w:t>8.</w:t>
      </w:r>
      <w:r w:rsidRPr="00EC4C0E">
        <w:rPr>
          <w:rFonts w:eastAsia="Calibri"/>
        </w:rPr>
        <w:tab/>
        <w:t>Le P</w:t>
      </w:r>
      <w:r>
        <w:rPr>
          <w:rFonts w:eastAsia="Calibri"/>
        </w:rPr>
        <w:t>acte</w:t>
      </w:r>
      <w:r w:rsidRPr="00937675">
        <w:t xml:space="preserve"> </w:t>
      </w:r>
      <w:r>
        <w:t>mondial</w:t>
      </w:r>
      <w:r w:rsidRPr="00EC4C0E">
        <w:rPr>
          <w:rFonts w:eastAsia="Calibri"/>
        </w:rPr>
        <w:t xml:space="preserve"> engage les </w:t>
      </w:r>
      <w:r>
        <w:rPr>
          <w:rFonts w:eastAsia="Calibri"/>
        </w:rPr>
        <w:t>États</w:t>
      </w:r>
      <w:r w:rsidRPr="00EC4C0E">
        <w:rPr>
          <w:rFonts w:eastAsia="Calibri"/>
        </w:rPr>
        <w:t xml:space="preserve"> à respecter l</w:t>
      </w:r>
      <w:r>
        <w:rPr>
          <w:rFonts w:eastAsia="Calibri"/>
        </w:rPr>
        <w:t>’</w:t>
      </w:r>
      <w:r w:rsidRPr="00EC4C0E">
        <w:rPr>
          <w:rFonts w:eastAsia="Calibri"/>
        </w:rPr>
        <w:t>interdiction de l</w:t>
      </w:r>
      <w:r>
        <w:rPr>
          <w:rFonts w:eastAsia="Calibri"/>
        </w:rPr>
        <w:t>’</w:t>
      </w:r>
      <w:r w:rsidRPr="00EC4C0E">
        <w:rPr>
          <w:rFonts w:eastAsia="Calibri"/>
        </w:rPr>
        <w:t>expulsion collective et du refoulement des migrants lorsqu</w:t>
      </w:r>
      <w:r>
        <w:rPr>
          <w:rFonts w:eastAsia="Calibri"/>
        </w:rPr>
        <w:t>’</w:t>
      </w:r>
      <w:r w:rsidRPr="00EC4C0E">
        <w:rPr>
          <w:rFonts w:eastAsia="Calibri"/>
        </w:rPr>
        <w:t>ils courent un risque réel et prévisible de mort, de torture et d</w:t>
      </w:r>
      <w:r>
        <w:rPr>
          <w:rFonts w:eastAsia="Calibri"/>
        </w:rPr>
        <w:t>’</w:t>
      </w:r>
      <w:r w:rsidRPr="00EC4C0E">
        <w:rPr>
          <w:rFonts w:eastAsia="Calibri"/>
        </w:rPr>
        <w:t>autres peines ou traitements cruels, inhumains ou dégradants, ou d</w:t>
      </w:r>
      <w:r>
        <w:rPr>
          <w:rFonts w:eastAsia="Calibri"/>
        </w:rPr>
        <w:t>’</w:t>
      </w:r>
      <w:r w:rsidRPr="00EC4C0E">
        <w:rPr>
          <w:rFonts w:eastAsia="Calibri"/>
        </w:rPr>
        <w:t xml:space="preserve">autres préjudices irréparables, conformément aux obligations qui leur incombent en </w:t>
      </w:r>
      <w:r>
        <w:rPr>
          <w:rFonts w:eastAsia="Calibri"/>
        </w:rPr>
        <w:t>application</w:t>
      </w:r>
      <w:r w:rsidRPr="00EC4C0E">
        <w:rPr>
          <w:rFonts w:eastAsia="Calibri"/>
        </w:rPr>
        <w:t xml:space="preserve"> du droit international des droits de l</w:t>
      </w:r>
      <w:r>
        <w:rPr>
          <w:rFonts w:eastAsia="Calibri"/>
        </w:rPr>
        <w:t>’</w:t>
      </w:r>
      <w:r w:rsidRPr="00EC4C0E">
        <w:rPr>
          <w:rFonts w:eastAsia="Calibri"/>
        </w:rPr>
        <w:t>homme.</w:t>
      </w:r>
    </w:p>
    <w:p w14:paraId="6B122D52" w14:textId="352B8FD6" w:rsidR="007A4F8C" w:rsidRDefault="007A4F8C" w:rsidP="007A4F8C">
      <w:pPr>
        <w:pStyle w:val="SingleTxtG"/>
        <w:rPr>
          <w:rFonts w:eastAsia="Calibri"/>
        </w:rPr>
      </w:pPr>
      <w:r>
        <w:rPr>
          <w:rFonts w:eastAsia="Calibri"/>
        </w:rPr>
        <w:t>8</w:t>
      </w:r>
      <w:r w:rsidRPr="00EC4C0E">
        <w:rPr>
          <w:rFonts w:eastAsia="Calibri"/>
        </w:rPr>
        <w:t>9.</w:t>
      </w:r>
      <w:r w:rsidRPr="00EC4C0E">
        <w:rPr>
          <w:rFonts w:eastAsia="Calibri"/>
        </w:rPr>
        <w:tab/>
        <w:t>La C</w:t>
      </w:r>
      <w:r>
        <w:rPr>
          <w:rFonts w:eastAsia="Calibri"/>
        </w:rPr>
        <w:t>onvention</w:t>
      </w:r>
      <w:r w:rsidRPr="00EC4C0E">
        <w:rPr>
          <w:rFonts w:eastAsia="Calibri"/>
        </w:rPr>
        <w:t xml:space="preserve"> et le P</w:t>
      </w:r>
      <w:r>
        <w:rPr>
          <w:rFonts w:eastAsia="Calibri"/>
        </w:rPr>
        <w:t>acte</w:t>
      </w:r>
      <w:r w:rsidRPr="00937675">
        <w:t xml:space="preserve"> </w:t>
      </w:r>
      <w:r>
        <w:t>mondial</w:t>
      </w:r>
      <w:r w:rsidRPr="00EC4C0E">
        <w:rPr>
          <w:rFonts w:eastAsia="Calibri"/>
        </w:rPr>
        <w:t xml:space="preserve"> encouragent les États à conclure des accords bilatéraux et autres arrangements pour le retour sûr et la réintégration des migrants dans leur pays d</w:t>
      </w:r>
      <w:r>
        <w:rPr>
          <w:rFonts w:eastAsia="Calibri"/>
        </w:rPr>
        <w:t>’</w:t>
      </w:r>
      <w:r w:rsidRPr="00EC4C0E">
        <w:rPr>
          <w:rFonts w:eastAsia="Calibri"/>
        </w:rPr>
        <w:t>origine. Dans ce cadre, la C</w:t>
      </w:r>
      <w:r>
        <w:rPr>
          <w:rFonts w:eastAsia="Calibri"/>
        </w:rPr>
        <w:t>onvention</w:t>
      </w:r>
      <w:r w:rsidRPr="00EC4C0E">
        <w:rPr>
          <w:rFonts w:eastAsia="Calibri"/>
        </w:rPr>
        <w:t xml:space="preserve"> recommande que les mesures prises soient conformes à ses dispositions. En particulier, ces accords et arrangements doivent comporter des garanties de procédure interdisant le renvoi, l</w:t>
      </w:r>
      <w:r>
        <w:rPr>
          <w:rFonts w:eastAsia="Calibri"/>
        </w:rPr>
        <w:t>’</w:t>
      </w:r>
      <w:r w:rsidRPr="00EC4C0E">
        <w:rPr>
          <w:rFonts w:eastAsia="Calibri"/>
        </w:rPr>
        <w:t>expulsion ou la déportation vers leur pays d</w:t>
      </w:r>
      <w:r>
        <w:rPr>
          <w:rFonts w:eastAsia="Calibri"/>
        </w:rPr>
        <w:t>’</w:t>
      </w:r>
      <w:r w:rsidRPr="00EC4C0E">
        <w:rPr>
          <w:rFonts w:eastAsia="Calibri"/>
        </w:rPr>
        <w:t xml:space="preserve">origine ou un pays tiers. Quant au </w:t>
      </w:r>
      <w:r>
        <w:rPr>
          <w:rFonts w:eastAsia="Calibri"/>
        </w:rPr>
        <w:t>Pacte</w:t>
      </w:r>
      <w:r w:rsidRPr="00937675">
        <w:t xml:space="preserve"> </w:t>
      </w:r>
      <w:r>
        <w:t>mondial</w:t>
      </w:r>
      <w:r w:rsidRPr="00EC4C0E">
        <w:rPr>
          <w:rFonts w:eastAsia="Calibri"/>
        </w:rPr>
        <w:t>, il met l</w:t>
      </w:r>
      <w:r>
        <w:rPr>
          <w:rFonts w:eastAsia="Calibri"/>
        </w:rPr>
        <w:t>’</w:t>
      </w:r>
      <w:r w:rsidRPr="00EC4C0E">
        <w:rPr>
          <w:rFonts w:eastAsia="Calibri"/>
        </w:rPr>
        <w:t>accent sur le retour ordonné des migrants et des membres de leur famille en cas de retour volontaire, lorsque leur permis de séjour ou de travail expire</w:t>
      </w:r>
      <w:r>
        <w:rPr>
          <w:rFonts w:eastAsia="Calibri"/>
        </w:rPr>
        <w:t>,</w:t>
      </w:r>
      <w:r w:rsidRPr="00EC4C0E">
        <w:rPr>
          <w:rFonts w:eastAsia="Calibri"/>
        </w:rPr>
        <w:t xml:space="preserve"> ou lorsqu</w:t>
      </w:r>
      <w:r>
        <w:rPr>
          <w:rFonts w:eastAsia="Calibri"/>
        </w:rPr>
        <w:t>’</w:t>
      </w:r>
      <w:r w:rsidRPr="00EC4C0E">
        <w:rPr>
          <w:rFonts w:eastAsia="Calibri"/>
        </w:rPr>
        <w:t>ils sont en situation irrégulière dans l</w:t>
      </w:r>
      <w:r>
        <w:rPr>
          <w:rFonts w:eastAsia="Calibri"/>
        </w:rPr>
        <w:t>’</w:t>
      </w:r>
      <w:r w:rsidRPr="00EC4C0E">
        <w:rPr>
          <w:rFonts w:eastAsia="Calibri"/>
        </w:rPr>
        <w:t>État d</w:t>
      </w:r>
      <w:r>
        <w:rPr>
          <w:rFonts w:eastAsia="Calibri"/>
        </w:rPr>
        <w:t>’</w:t>
      </w:r>
      <w:r w:rsidRPr="00EC4C0E">
        <w:rPr>
          <w:rFonts w:eastAsia="Calibri"/>
        </w:rPr>
        <w:t>emploi. Il</w:t>
      </w:r>
      <w:r w:rsidR="006B517E">
        <w:rPr>
          <w:rFonts w:eastAsia="Calibri"/>
        </w:rPr>
        <w:t> </w:t>
      </w:r>
      <w:r w:rsidRPr="00EC4C0E">
        <w:rPr>
          <w:rFonts w:eastAsia="Calibri"/>
        </w:rPr>
        <w:t>insiste sur le caractère volontaire, libre et préalablement éclairé</w:t>
      </w:r>
      <w:r>
        <w:rPr>
          <w:rFonts w:eastAsia="Calibri"/>
        </w:rPr>
        <w:t xml:space="preserve"> du retour</w:t>
      </w:r>
      <w:r w:rsidRPr="00EC4C0E">
        <w:rPr>
          <w:rFonts w:eastAsia="Calibri"/>
        </w:rPr>
        <w:t xml:space="preserve"> des migrants</w:t>
      </w:r>
      <w:r>
        <w:rPr>
          <w:rFonts w:eastAsia="Calibri"/>
        </w:rPr>
        <w:t>, ainsi que sur</w:t>
      </w:r>
      <w:r w:rsidRPr="00EC4C0E">
        <w:rPr>
          <w:rFonts w:eastAsia="Calibri"/>
        </w:rPr>
        <w:t xml:space="preserve"> l</w:t>
      </w:r>
      <w:r>
        <w:rPr>
          <w:rFonts w:eastAsia="Calibri"/>
        </w:rPr>
        <w:t>’</w:t>
      </w:r>
      <w:r w:rsidRPr="00EC4C0E">
        <w:rPr>
          <w:rFonts w:eastAsia="Calibri"/>
        </w:rPr>
        <w:t>accès à la justice, les procédures régulières et l</w:t>
      </w:r>
      <w:r>
        <w:rPr>
          <w:rFonts w:eastAsia="Calibri"/>
        </w:rPr>
        <w:t>’</w:t>
      </w:r>
      <w:r w:rsidRPr="00EC4C0E">
        <w:rPr>
          <w:rFonts w:eastAsia="Calibri"/>
        </w:rPr>
        <w:t>évaluation individuelle. Le</w:t>
      </w:r>
      <w:r w:rsidR="006B517E">
        <w:rPr>
          <w:rFonts w:eastAsia="Calibri"/>
        </w:rPr>
        <w:t> </w:t>
      </w:r>
      <w:r w:rsidRPr="00EC4C0E">
        <w:rPr>
          <w:rFonts w:eastAsia="Calibri"/>
        </w:rPr>
        <w:t>P</w:t>
      </w:r>
      <w:r>
        <w:rPr>
          <w:rFonts w:eastAsia="Calibri"/>
        </w:rPr>
        <w:t>acte</w:t>
      </w:r>
      <w:r w:rsidRPr="00937675">
        <w:t xml:space="preserve"> </w:t>
      </w:r>
      <w:r>
        <w:t>mondial</w:t>
      </w:r>
      <w:r w:rsidRPr="00EC4C0E">
        <w:rPr>
          <w:rFonts w:eastAsia="Calibri"/>
        </w:rPr>
        <w:t xml:space="preserve"> privilégie l</w:t>
      </w:r>
      <w:r>
        <w:rPr>
          <w:rFonts w:eastAsia="Calibri"/>
        </w:rPr>
        <w:t>’</w:t>
      </w:r>
      <w:r w:rsidRPr="00EC4C0E">
        <w:rPr>
          <w:rFonts w:eastAsia="Calibri"/>
        </w:rPr>
        <w:t xml:space="preserve">élaboration de stratégies et </w:t>
      </w:r>
      <w:r>
        <w:rPr>
          <w:rFonts w:eastAsia="Calibri"/>
        </w:rPr>
        <w:t xml:space="preserve">de </w:t>
      </w:r>
      <w:r w:rsidRPr="00EC4C0E">
        <w:rPr>
          <w:rFonts w:eastAsia="Calibri"/>
        </w:rPr>
        <w:t>programmes complets de retour durable et de réinsertion sociale et culturelle. L</w:t>
      </w:r>
      <w:r>
        <w:rPr>
          <w:rFonts w:eastAsia="Calibri"/>
        </w:rPr>
        <w:t>’</w:t>
      </w:r>
      <w:r w:rsidRPr="00EC4C0E">
        <w:rPr>
          <w:rFonts w:eastAsia="Calibri"/>
        </w:rPr>
        <w:t>impact de</w:t>
      </w:r>
      <w:r>
        <w:rPr>
          <w:rFonts w:eastAsia="Calibri"/>
        </w:rPr>
        <w:t>s</w:t>
      </w:r>
      <w:r w:rsidRPr="00EC4C0E">
        <w:rPr>
          <w:rFonts w:eastAsia="Calibri"/>
        </w:rPr>
        <w:t xml:space="preserve"> programmes de retour doit être documenté</w:t>
      </w:r>
      <w:r>
        <w:rPr>
          <w:rFonts w:eastAsia="Calibri"/>
        </w:rPr>
        <w:t>,</w:t>
      </w:r>
      <w:r w:rsidRPr="00EC4C0E">
        <w:rPr>
          <w:rFonts w:eastAsia="Calibri"/>
        </w:rPr>
        <w:t xml:space="preserve"> et être suivi et évalué par des mécanismes indépendants. Le retour des enfants doit tenir compte de leur intérêt supérieur et des </w:t>
      </w:r>
      <w:r>
        <w:rPr>
          <w:rFonts w:eastAsia="Calibri"/>
        </w:rPr>
        <w:t>principes</w:t>
      </w:r>
      <w:r w:rsidRPr="00EC4C0E">
        <w:rPr>
          <w:rFonts w:eastAsia="Calibri"/>
        </w:rPr>
        <w:t xml:space="preserve"> retenus par le Comité dans </w:t>
      </w:r>
      <w:r>
        <w:rPr>
          <w:rFonts w:eastAsia="Calibri"/>
        </w:rPr>
        <w:t>les</w:t>
      </w:r>
      <w:r w:rsidRPr="00EC4C0E">
        <w:rPr>
          <w:rFonts w:eastAsia="Calibri"/>
        </w:rPr>
        <w:t xml:space="preserve"> </w:t>
      </w:r>
      <w:r>
        <w:rPr>
          <w:rFonts w:eastAsia="Calibri"/>
        </w:rPr>
        <w:t>o</w:t>
      </w:r>
      <w:r w:rsidRPr="00EC4C0E">
        <w:rPr>
          <w:rFonts w:eastAsia="Calibri"/>
        </w:rPr>
        <w:t xml:space="preserve">bservations générales </w:t>
      </w:r>
      <w:r>
        <w:rPr>
          <w:rFonts w:eastAsia="Calibri"/>
        </w:rPr>
        <w:t xml:space="preserve">conjointes </w:t>
      </w:r>
      <w:r w:rsidRPr="0055420E">
        <w:rPr>
          <w:rFonts w:eastAsia="Calibri"/>
        </w:rPr>
        <w:t>n</w:t>
      </w:r>
      <w:r w:rsidRPr="0055420E">
        <w:rPr>
          <w:rFonts w:eastAsia="Calibri"/>
          <w:vertAlign w:val="superscript"/>
        </w:rPr>
        <w:t>os</w:t>
      </w:r>
      <w:r w:rsidRPr="0055420E">
        <w:rPr>
          <w:rFonts w:eastAsia="Calibri"/>
        </w:rPr>
        <w:t> </w:t>
      </w:r>
      <w:r w:rsidRPr="00EC4C0E">
        <w:rPr>
          <w:rFonts w:eastAsia="Calibri"/>
        </w:rPr>
        <w:t xml:space="preserve">3 et </w:t>
      </w:r>
      <w:r w:rsidRPr="006B517E">
        <w:rPr>
          <w:rFonts w:eastAsia="Calibri"/>
        </w:rPr>
        <w:t xml:space="preserve">4 (2017) </w:t>
      </w:r>
      <w:r w:rsidRPr="0055420E">
        <w:rPr>
          <w:rFonts w:eastAsia="Calibri"/>
        </w:rPr>
        <w:t>du Comité pour la protection des droits de tous les travailleurs migrants et des membres de leur famille et n</w:t>
      </w:r>
      <w:r w:rsidRPr="0055420E">
        <w:rPr>
          <w:rFonts w:eastAsia="Calibri"/>
          <w:vertAlign w:val="superscript"/>
        </w:rPr>
        <w:t>os</w:t>
      </w:r>
      <w:r w:rsidRPr="0055420E">
        <w:rPr>
          <w:rFonts w:eastAsia="Calibri"/>
        </w:rPr>
        <w:t> 22 et</w:t>
      </w:r>
      <w:r w:rsidR="006B517E">
        <w:rPr>
          <w:rFonts w:eastAsia="Calibri"/>
        </w:rPr>
        <w:t xml:space="preserve"> </w:t>
      </w:r>
      <w:r w:rsidRPr="006B517E">
        <w:rPr>
          <w:rFonts w:eastAsia="Calibri"/>
        </w:rPr>
        <w:t>23 (2017)</w:t>
      </w:r>
      <w:r w:rsidRPr="0055420E">
        <w:rPr>
          <w:rFonts w:eastAsia="Calibri"/>
        </w:rPr>
        <w:t xml:space="preserve"> du Comité des droits de l</w:t>
      </w:r>
      <w:r>
        <w:rPr>
          <w:rFonts w:eastAsia="Calibri"/>
        </w:rPr>
        <w:t>’</w:t>
      </w:r>
      <w:r w:rsidRPr="0055420E">
        <w:rPr>
          <w:rFonts w:eastAsia="Calibri"/>
        </w:rPr>
        <w:t>enfant</w:t>
      </w:r>
      <w:r w:rsidRPr="00EC4C0E">
        <w:rPr>
          <w:rFonts w:eastAsia="Calibri"/>
        </w:rPr>
        <w:t>.</w:t>
      </w:r>
    </w:p>
    <w:p w14:paraId="3361A2FE" w14:textId="589377E9" w:rsidR="007A4F8C" w:rsidRPr="00372989" w:rsidRDefault="007A4F8C" w:rsidP="007A4F8C">
      <w:pPr>
        <w:pStyle w:val="SingleTxtG"/>
        <w:rPr>
          <w:rFonts w:eastAsia="Calibri"/>
          <w:lang w:val="fr-FR"/>
        </w:rPr>
      </w:pPr>
      <w:r>
        <w:rPr>
          <w:rFonts w:eastAsia="Calibri"/>
        </w:rPr>
        <w:t>9</w:t>
      </w:r>
      <w:r w:rsidRPr="00EC4C0E">
        <w:rPr>
          <w:rFonts w:eastAsia="Calibri"/>
        </w:rPr>
        <w:t>0.</w:t>
      </w:r>
      <w:r w:rsidRPr="00EC4C0E">
        <w:rPr>
          <w:rFonts w:eastAsia="Calibri"/>
        </w:rPr>
        <w:tab/>
        <w:t xml:space="preserve">Le Comité encourage tous les États à continuer de déployer des efforts pour mettre en œuvre le </w:t>
      </w:r>
      <w:r>
        <w:rPr>
          <w:rFonts w:eastAsia="Calibri"/>
        </w:rPr>
        <w:t>Pacte</w:t>
      </w:r>
      <w:r w:rsidRPr="00937675">
        <w:t xml:space="preserve"> </w:t>
      </w:r>
      <w:r>
        <w:t>mondial</w:t>
      </w:r>
      <w:r w:rsidRPr="00EC4C0E">
        <w:rPr>
          <w:rFonts w:eastAsia="Calibri"/>
        </w:rPr>
        <w:t xml:space="preserve"> dans le cadre des obligations internationales contenues dans la C</w:t>
      </w:r>
      <w:r>
        <w:rPr>
          <w:rFonts w:eastAsia="Calibri"/>
        </w:rPr>
        <w:t>onvention</w:t>
      </w:r>
      <w:r w:rsidRPr="00EC4C0E">
        <w:rPr>
          <w:rFonts w:eastAsia="Calibri"/>
        </w:rPr>
        <w:t xml:space="preserve"> et dans les autres instruments internationaux fondamentaux des droits de</w:t>
      </w:r>
      <w:r w:rsidR="004328C3">
        <w:rPr>
          <w:rFonts w:eastAsia="Calibri"/>
        </w:rPr>
        <w:t> </w:t>
      </w:r>
      <w:r w:rsidRPr="00EC4C0E">
        <w:rPr>
          <w:rFonts w:eastAsia="Calibri"/>
        </w:rPr>
        <w:t>l</w:t>
      </w:r>
      <w:r>
        <w:rPr>
          <w:rFonts w:eastAsia="Calibri"/>
        </w:rPr>
        <w:t>’</w:t>
      </w:r>
      <w:r w:rsidRPr="00EC4C0E">
        <w:rPr>
          <w:rFonts w:eastAsia="Calibri"/>
        </w:rPr>
        <w:t>homme</w:t>
      </w:r>
      <w:r w:rsidRPr="00372989">
        <w:rPr>
          <w:rFonts w:eastAsia="Calibri"/>
          <w:lang w:val="fr-FR"/>
        </w:rPr>
        <w:t>.</w:t>
      </w:r>
    </w:p>
    <w:p w14:paraId="322B7ABB" w14:textId="2C6C1A29" w:rsidR="00446FE5" w:rsidRPr="004328C3" w:rsidRDefault="007A4F8C" w:rsidP="004328C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4328C3" w:rsidSect="007A4F8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3EBA2" w14:textId="77777777" w:rsidR="002361DB" w:rsidRDefault="002361DB" w:rsidP="00F95C08">
      <w:pPr>
        <w:spacing w:line="240" w:lineRule="auto"/>
      </w:pPr>
    </w:p>
  </w:endnote>
  <w:endnote w:type="continuationSeparator" w:id="0">
    <w:p w14:paraId="4398A88D" w14:textId="77777777" w:rsidR="002361DB" w:rsidRPr="00AC3823" w:rsidRDefault="002361DB" w:rsidP="00AC3823">
      <w:pPr>
        <w:pStyle w:val="Pieddepage"/>
      </w:pPr>
    </w:p>
  </w:endnote>
  <w:endnote w:type="continuationNotice" w:id="1">
    <w:p w14:paraId="2219FCA4" w14:textId="77777777" w:rsidR="002361DB" w:rsidRDefault="002361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8EEC9" w14:textId="060F0C72" w:rsidR="007A4F8C" w:rsidRPr="007A4F8C" w:rsidRDefault="007A4F8C" w:rsidP="007A4F8C">
    <w:pPr>
      <w:pStyle w:val="Pieddepage"/>
      <w:tabs>
        <w:tab w:val="right" w:pos="9638"/>
      </w:tabs>
    </w:pPr>
    <w:r w:rsidRPr="007A4F8C">
      <w:rPr>
        <w:b/>
        <w:sz w:val="18"/>
      </w:rPr>
      <w:fldChar w:fldCharType="begin"/>
    </w:r>
    <w:r w:rsidRPr="007A4F8C">
      <w:rPr>
        <w:b/>
        <w:sz w:val="18"/>
      </w:rPr>
      <w:instrText xml:space="preserve"> PAGE  \* MERGEFORMAT </w:instrText>
    </w:r>
    <w:r w:rsidRPr="007A4F8C">
      <w:rPr>
        <w:b/>
        <w:sz w:val="18"/>
      </w:rPr>
      <w:fldChar w:fldCharType="separate"/>
    </w:r>
    <w:r w:rsidRPr="007A4F8C">
      <w:rPr>
        <w:b/>
        <w:noProof/>
        <w:sz w:val="18"/>
      </w:rPr>
      <w:t>2</w:t>
    </w:r>
    <w:r w:rsidRPr="007A4F8C">
      <w:rPr>
        <w:b/>
        <w:sz w:val="18"/>
      </w:rPr>
      <w:fldChar w:fldCharType="end"/>
    </w:r>
    <w:r>
      <w:rPr>
        <w:b/>
        <w:sz w:val="18"/>
      </w:rPr>
      <w:tab/>
    </w:r>
    <w:r>
      <w:t>GE.24-21392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F6D81" w14:textId="57DB7180" w:rsidR="007A4F8C" w:rsidRPr="007A4F8C" w:rsidRDefault="007A4F8C" w:rsidP="007A4F8C">
    <w:pPr>
      <w:pStyle w:val="Pieddepage"/>
      <w:tabs>
        <w:tab w:val="right" w:pos="9638"/>
      </w:tabs>
      <w:rPr>
        <w:b/>
        <w:sz w:val="18"/>
      </w:rPr>
    </w:pPr>
    <w:r>
      <w:t>GE.24-21392</w:t>
    </w:r>
    <w:r>
      <w:tab/>
    </w:r>
    <w:r w:rsidRPr="007A4F8C">
      <w:rPr>
        <w:b/>
        <w:sz w:val="18"/>
      </w:rPr>
      <w:fldChar w:fldCharType="begin"/>
    </w:r>
    <w:r w:rsidRPr="007A4F8C">
      <w:rPr>
        <w:b/>
        <w:sz w:val="18"/>
      </w:rPr>
      <w:instrText xml:space="preserve"> PAGE  \* MERGEFORMAT </w:instrText>
    </w:r>
    <w:r w:rsidRPr="007A4F8C">
      <w:rPr>
        <w:b/>
        <w:sz w:val="18"/>
      </w:rPr>
      <w:fldChar w:fldCharType="separate"/>
    </w:r>
    <w:r w:rsidRPr="007A4F8C">
      <w:rPr>
        <w:b/>
        <w:noProof/>
        <w:sz w:val="18"/>
      </w:rPr>
      <w:t>3</w:t>
    </w:r>
    <w:r w:rsidRPr="007A4F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06E4" w14:textId="428FA0DD" w:rsidR="003D7914" w:rsidRPr="007A4F8C" w:rsidRDefault="007A4F8C" w:rsidP="007A4F8C">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E01C9FF" wp14:editId="43F8488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24-21392  (F)</w:t>
    </w:r>
    <w:r>
      <w:rPr>
        <w:noProof/>
        <w:sz w:val="20"/>
      </w:rPr>
      <w:drawing>
        <wp:anchor distT="0" distB="0" distL="114300" distR="114300" simplePos="0" relativeHeight="251660288" behindDoc="0" locked="0" layoutInCell="1" allowOverlap="1" wp14:anchorId="7A255429" wp14:editId="570AC310">
          <wp:simplePos x="0" y="0"/>
          <wp:positionH relativeFrom="margin">
            <wp:posOffset>5489575</wp:posOffset>
          </wp:positionH>
          <wp:positionV relativeFrom="margin">
            <wp:posOffset>8891905</wp:posOffset>
          </wp:positionV>
          <wp:extent cx="628650" cy="628650"/>
          <wp:effectExtent l="0" t="0" r="0" b="0"/>
          <wp:wrapNone/>
          <wp:docPr id="3570504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744B">
      <w:rPr>
        <w:sz w:val="20"/>
      </w:rPr>
      <w:t xml:space="preserve">    301224    020125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195D9" w14:textId="77777777" w:rsidR="002361DB" w:rsidRPr="00AC3823" w:rsidRDefault="002361DB" w:rsidP="00AC3823">
      <w:pPr>
        <w:pStyle w:val="Pieddepage"/>
        <w:tabs>
          <w:tab w:val="right" w:pos="2155"/>
        </w:tabs>
        <w:spacing w:after="80" w:line="240" w:lineRule="atLeast"/>
        <w:ind w:left="680"/>
        <w:rPr>
          <w:u w:val="single"/>
        </w:rPr>
      </w:pPr>
      <w:r>
        <w:rPr>
          <w:u w:val="single"/>
        </w:rPr>
        <w:tab/>
      </w:r>
    </w:p>
  </w:footnote>
  <w:footnote w:type="continuationSeparator" w:id="0">
    <w:p w14:paraId="4F0B22C9" w14:textId="77777777" w:rsidR="002361DB" w:rsidRPr="00AC3823" w:rsidRDefault="002361DB" w:rsidP="00AC3823">
      <w:pPr>
        <w:pStyle w:val="Pieddepage"/>
        <w:tabs>
          <w:tab w:val="right" w:pos="2155"/>
        </w:tabs>
        <w:spacing w:after="80" w:line="240" w:lineRule="atLeast"/>
        <w:ind w:left="680"/>
        <w:rPr>
          <w:u w:val="single"/>
        </w:rPr>
      </w:pPr>
      <w:r>
        <w:rPr>
          <w:u w:val="single"/>
        </w:rPr>
        <w:tab/>
      </w:r>
    </w:p>
  </w:footnote>
  <w:footnote w:type="continuationNotice" w:id="1">
    <w:p w14:paraId="02519E00" w14:textId="77777777" w:rsidR="002361DB" w:rsidRPr="00AC3823" w:rsidRDefault="002361DB">
      <w:pPr>
        <w:spacing w:line="240" w:lineRule="auto"/>
        <w:rPr>
          <w:sz w:val="2"/>
          <w:szCs w:val="2"/>
        </w:rPr>
      </w:pPr>
    </w:p>
  </w:footnote>
  <w:footnote w:id="2">
    <w:p w14:paraId="43B6BC05" w14:textId="5F4B63BD" w:rsidR="007A4F8C" w:rsidRPr="00D1745D" w:rsidRDefault="007A4F8C" w:rsidP="007A4F8C">
      <w:pPr>
        <w:pStyle w:val="Notedebasdepage"/>
        <w:rPr>
          <w:lang w:val="fr-FR"/>
        </w:rPr>
      </w:pPr>
      <w:r>
        <w:tab/>
      </w:r>
      <w:r w:rsidRPr="005A4513">
        <w:rPr>
          <w:rStyle w:val="Appelnotedebasdep"/>
        </w:rPr>
        <w:footnoteRef/>
      </w:r>
      <w:r>
        <w:tab/>
        <w:t xml:space="preserve">Résolution </w:t>
      </w:r>
      <w:hyperlink r:id="rId1" w:history="1">
        <w:r w:rsidRPr="002C64BD">
          <w:rPr>
            <w:rStyle w:val="Lienhypertexte"/>
          </w:rPr>
          <w:t>73/195</w:t>
        </w:r>
      </w:hyperlink>
      <w:r>
        <w:t xml:space="preserve"> de l</w:t>
      </w:r>
      <w:r w:rsidR="00C9781E">
        <w:t>’</w:t>
      </w:r>
      <w:r>
        <w:t>Assemblée générale, annexe</w:t>
      </w:r>
      <w:r w:rsidRPr="00B07F97">
        <w:t>.</w:t>
      </w:r>
    </w:p>
  </w:footnote>
  <w:footnote w:id="3">
    <w:p w14:paraId="5457EC2C" w14:textId="4E15E6B0" w:rsidR="007A4F8C" w:rsidRPr="00D1745D" w:rsidRDefault="007A4F8C" w:rsidP="007A4F8C">
      <w:pPr>
        <w:pStyle w:val="Notedebasdepage"/>
        <w:rPr>
          <w:lang w:val="fr-FR"/>
        </w:rPr>
      </w:pPr>
      <w:r>
        <w:tab/>
      </w:r>
      <w:r w:rsidRPr="005A4513">
        <w:rPr>
          <w:rStyle w:val="Appelnotedebasdep"/>
        </w:rPr>
        <w:footnoteRef/>
      </w:r>
      <w:r>
        <w:tab/>
      </w:r>
      <w:r w:rsidRPr="00D1745D">
        <w:t xml:space="preserve">Une réunion extraordinaire du </w:t>
      </w:r>
      <w:r>
        <w:t>G</w:t>
      </w:r>
      <w:r w:rsidRPr="00D1745D">
        <w:t>roupe de travail s</w:t>
      </w:r>
      <w:r w:rsidR="00C9781E">
        <w:t>’</w:t>
      </w:r>
      <w:r w:rsidRPr="00D1745D">
        <w:t>est tenue à Agadir, au Maroc, les 10 et 11</w:t>
      </w:r>
      <w:r w:rsidR="00C9781E">
        <w:t> </w:t>
      </w:r>
      <w:r w:rsidRPr="00D1745D">
        <w:t>mai 2022</w:t>
      </w:r>
      <w:r>
        <w:t>,</w:t>
      </w:r>
      <w:r w:rsidRPr="00D1745D">
        <w:t xml:space="preserve"> suivie d</w:t>
      </w:r>
      <w:r w:rsidR="00C9781E">
        <w:t>’</w:t>
      </w:r>
      <w:r w:rsidRPr="00D1745D">
        <w:t>une demi-journée</w:t>
      </w:r>
      <w:r>
        <w:t xml:space="preserve"> de débat général en format hybride</w:t>
      </w:r>
      <w:r w:rsidRPr="00D1745D">
        <w:t xml:space="preserve"> </w:t>
      </w:r>
      <w:r>
        <w:t>à</w:t>
      </w:r>
      <w:r w:rsidRPr="00D1745D">
        <w:t xml:space="preserve"> </w:t>
      </w:r>
      <w:r>
        <w:t>la</w:t>
      </w:r>
      <w:r w:rsidRPr="00D1745D">
        <w:t xml:space="preserve"> trente-cinquième session du </w:t>
      </w:r>
      <w:r>
        <w:t>C</w:t>
      </w:r>
      <w:r w:rsidRPr="00D1745D">
        <w:t>omité, le 27 septembre 2022 à Genève.</w:t>
      </w:r>
    </w:p>
  </w:footnote>
  <w:footnote w:id="4">
    <w:p w14:paraId="4C0C4474" w14:textId="25B44263" w:rsidR="007A4F8C" w:rsidRPr="00D1745D" w:rsidRDefault="007A4F8C" w:rsidP="007A4F8C">
      <w:pPr>
        <w:pStyle w:val="Notedebasdepage"/>
        <w:rPr>
          <w:lang w:val="fr-FR"/>
        </w:rPr>
      </w:pPr>
      <w:r>
        <w:tab/>
      </w:r>
      <w:r w:rsidRPr="005A4513">
        <w:rPr>
          <w:rStyle w:val="Appelnotedebasdep"/>
        </w:rPr>
        <w:footnoteRef/>
      </w:r>
      <w:r>
        <w:tab/>
      </w:r>
      <w:r w:rsidRPr="004061B1">
        <w:rPr>
          <w:lang w:val="fr-FR"/>
        </w:rPr>
        <w:t>Une première dimension apparaît lorsque les droits de l</w:t>
      </w:r>
      <w:r w:rsidR="00C9781E">
        <w:rPr>
          <w:lang w:val="fr-FR"/>
        </w:rPr>
        <w:t>’</w:t>
      </w:r>
      <w:r w:rsidRPr="004061B1">
        <w:rPr>
          <w:lang w:val="fr-FR"/>
        </w:rPr>
        <w:t>homme sont identifiés comme l</w:t>
      </w:r>
      <w:r w:rsidR="00C9781E">
        <w:rPr>
          <w:lang w:val="fr-FR"/>
        </w:rPr>
        <w:t>’</w:t>
      </w:r>
      <w:r w:rsidRPr="004061B1">
        <w:rPr>
          <w:lang w:val="fr-FR"/>
        </w:rPr>
        <w:t xml:space="preserve">un des principes directeurs du texte du Pacte mondial. </w:t>
      </w:r>
      <w:r>
        <w:rPr>
          <w:lang w:val="fr-FR"/>
        </w:rPr>
        <w:t>La deuxième</w:t>
      </w:r>
      <w:r w:rsidRPr="004061B1">
        <w:rPr>
          <w:lang w:val="fr-FR"/>
        </w:rPr>
        <w:t xml:space="preserve"> dimension est liée aux références spécifiques faites dans le Pacte mondial à des droits </w:t>
      </w:r>
      <w:r>
        <w:rPr>
          <w:lang w:val="fr-FR"/>
        </w:rPr>
        <w:t>de l</w:t>
      </w:r>
      <w:r w:rsidR="00C9781E">
        <w:rPr>
          <w:lang w:val="fr-FR"/>
        </w:rPr>
        <w:t>’</w:t>
      </w:r>
      <w:r>
        <w:rPr>
          <w:lang w:val="fr-FR"/>
        </w:rPr>
        <w:t>homme</w:t>
      </w:r>
      <w:r w:rsidRPr="004061B1">
        <w:rPr>
          <w:lang w:val="fr-FR"/>
        </w:rPr>
        <w:t xml:space="preserve"> particuliers, soit expressément, soit implicitement</w:t>
      </w:r>
      <w:r>
        <w:rPr>
          <w:lang w:val="fr-FR"/>
        </w:rPr>
        <w:t>,</w:t>
      </w:r>
      <w:r w:rsidRPr="004061B1">
        <w:rPr>
          <w:lang w:val="fr-FR"/>
        </w:rPr>
        <w:t xml:space="preserve"> en présentant des éléments qui les identifient. La troisième dimension apparaît lorsque, dans le Pacte</w:t>
      </w:r>
      <w:r>
        <w:rPr>
          <w:lang w:val="fr-FR"/>
        </w:rPr>
        <w:t xml:space="preserve"> mondial</w:t>
      </w:r>
      <w:r w:rsidRPr="004061B1">
        <w:rPr>
          <w:lang w:val="fr-FR"/>
        </w:rPr>
        <w:t>, l</w:t>
      </w:r>
      <w:r w:rsidR="00C9781E">
        <w:rPr>
          <w:lang w:val="fr-FR"/>
        </w:rPr>
        <w:t>’</w:t>
      </w:r>
      <w:r w:rsidRPr="004061B1">
        <w:rPr>
          <w:lang w:val="fr-FR"/>
        </w:rPr>
        <w:t>expression «</w:t>
      </w:r>
      <w:r>
        <w:rPr>
          <w:lang w:val="fr-FR"/>
        </w:rPr>
        <w:t> </w:t>
      </w:r>
      <w:r w:rsidRPr="004061B1">
        <w:rPr>
          <w:lang w:val="fr-FR"/>
        </w:rPr>
        <w:t>droits de l</w:t>
      </w:r>
      <w:r w:rsidR="00C9781E">
        <w:rPr>
          <w:lang w:val="fr-FR"/>
        </w:rPr>
        <w:t>’</w:t>
      </w:r>
      <w:r w:rsidRPr="004061B1">
        <w:rPr>
          <w:lang w:val="fr-FR"/>
        </w:rPr>
        <w:t>homme</w:t>
      </w:r>
      <w:r>
        <w:rPr>
          <w:lang w:val="fr-FR"/>
        </w:rPr>
        <w:t> </w:t>
      </w:r>
      <w:r w:rsidRPr="004061B1">
        <w:rPr>
          <w:lang w:val="fr-FR"/>
        </w:rPr>
        <w:t xml:space="preserve">» est utilisée de manière générique. Une dernière dimension, la quatrième, concerne la référence expresse, dans le texte du </w:t>
      </w:r>
      <w:r>
        <w:rPr>
          <w:lang w:val="fr-FR"/>
        </w:rPr>
        <w:t>Pacte mondial</w:t>
      </w:r>
      <w:r w:rsidRPr="004061B1">
        <w:rPr>
          <w:lang w:val="fr-FR"/>
        </w:rPr>
        <w:t>, aux documents élaborés par l</w:t>
      </w:r>
      <w:r w:rsidR="00C9781E">
        <w:rPr>
          <w:lang w:val="fr-FR"/>
        </w:rPr>
        <w:t>’</w:t>
      </w:r>
      <w:r>
        <w:rPr>
          <w:lang w:val="fr-FR"/>
        </w:rPr>
        <w:t>Organisation des Nations Unies</w:t>
      </w:r>
      <w:r w:rsidRPr="004061B1">
        <w:rPr>
          <w:lang w:val="fr-FR"/>
        </w:rPr>
        <w:t xml:space="preserve"> et dans lesquels la vision des droits de l</w:t>
      </w:r>
      <w:r w:rsidR="00C9781E">
        <w:rPr>
          <w:lang w:val="fr-FR"/>
        </w:rPr>
        <w:t>’</w:t>
      </w:r>
      <w:r w:rsidRPr="004061B1">
        <w:rPr>
          <w:lang w:val="fr-FR"/>
        </w:rPr>
        <w:t>homme est déjà présente.</w:t>
      </w:r>
    </w:p>
  </w:footnote>
  <w:footnote w:id="5">
    <w:p w14:paraId="0DAAE245" w14:textId="38CAE382" w:rsidR="007A4F8C" w:rsidRPr="00D1745D" w:rsidRDefault="007A4F8C" w:rsidP="007A4F8C">
      <w:pPr>
        <w:pStyle w:val="Notedebasdepage"/>
        <w:rPr>
          <w:lang w:val="fr-FR"/>
        </w:rPr>
      </w:pPr>
      <w:r>
        <w:tab/>
      </w:r>
      <w:r w:rsidRPr="005A4513">
        <w:rPr>
          <w:rStyle w:val="Appelnotedebasdep"/>
        </w:rPr>
        <w:footnoteRef/>
      </w:r>
      <w:r>
        <w:tab/>
      </w:r>
      <w:r w:rsidRPr="00D1745D">
        <w:t>Le Comité a organisé les 7 et 8 novembre 2023 à Dakar des consultations régionales en présentiel à l</w:t>
      </w:r>
      <w:r w:rsidR="00C9781E">
        <w:t>’</w:t>
      </w:r>
      <w:r w:rsidRPr="00D1745D">
        <w:t>intention des États membres de la Communauté économique des États de l</w:t>
      </w:r>
      <w:r w:rsidR="00C9781E">
        <w:t>’</w:t>
      </w:r>
      <w:r w:rsidRPr="00D1745D">
        <w:t>Afrique de l</w:t>
      </w:r>
      <w:r w:rsidR="00C9781E">
        <w:t>’</w:t>
      </w:r>
      <w:r w:rsidRPr="00D1745D">
        <w:t>Ouest et d</w:t>
      </w:r>
      <w:r w:rsidR="00C9781E">
        <w:t>’</w:t>
      </w:r>
      <w:r w:rsidRPr="00D1745D">
        <w:t>autres parties prenantes. En outre, en collaboration avec le Bureau régional pour l</w:t>
      </w:r>
      <w:r w:rsidR="00C9781E">
        <w:t>’</w:t>
      </w:r>
      <w:r w:rsidRPr="00D1745D">
        <w:t xml:space="preserve">Amérique du Sud </w:t>
      </w:r>
      <w:r>
        <w:t>du Haut-Commissariat des Nations Unies aux droits de l</w:t>
      </w:r>
      <w:r w:rsidR="00C9781E">
        <w:t>’</w:t>
      </w:r>
      <w:r>
        <w:t>homme,</w:t>
      </w:r>
      <w:r w:rsidRPr="00D1745D">
        <w:t xml:space="preserve"> </w:t>
      </w:r>
      <w:r>
        <w:t xml:space="preserve">situé à </w:t>
      </w:r>
      <w:r w:rsidRPr="00D1745D">
        <w:t>Santiago, et le Bureau régional pour l</w:t>
      </w:r>
      <w:r w:rsidR="00C9781E">
        <w:t>’</w:t>
      </w:r>
      <w:r w:rsidRPr="00D1745D">
        <w:t xml:space="preserve">Amérique centrale et la République dominicaine </w:t>
      </w:r>
      <w:r>
        <w:t xml:space="preserve">du Haut-Commissariat, situé à </w:t>
      </w:r>
      <w:r w:rsidRPr="00D1745D">
        <w:t>Panama, le Comité a tenu les 14 et 15 novembre 2023 des consultations régionales en ligne auxquelles ont participé des représentants d</w:t>
      </w:r>
      <w:r w:rsidR="00C9781E">
        <w:t>’</w:t>
      </w:r>
      <w:r w:rsidRPr="00D1745D">
        <w:t>États, d</w:t>
      </w:r>
      <w:r w:rsidR="00C9781E">
        <w:t>’</w:t>
      </w:r>
      <w:r w:rsidRPr="00D1745D">
        <w:t>organisations de la société civile et d</w:t>
      </w:r>
      <w:r w:rsidR="00C9781E">
        <w:t>’</w:t>
      </w:r>
      <w:r w:rsidRPr="00D1745D">
        <w:t>institutions nationales de défense des droits de l</w:t>
      </w:r>
      <w:r w:rsidR="00C9781E">
        <w:t>’</w:t>
      </w:r>
      <w:r w:rsidRPr="00D1745D">
        <w:t>homme.</w:t>
      </w:r>
    </w:p>
  </w:footnote>
  <w:footnote w:id="6">
    <w:p w14:paraId="6FB73985" w14:textId="1BB63E5F" w:rsidR="007A4F8C" w:rsidRDefault="007A4F8C" w:rsidP="007A4F8C">
      <w:pPr>
        <w:pStyle w:val="Notedebasdepage"/>
      </w:pPr>
      <w:r>
        <w:tab/>
      </w:r>
      <w:r w:rsidRPr="005A4513">
        <w:rPr>
          <w:rStyle w:val="Appelnotedebasdep"/>
        </w:rPr>
        <w:footnoteRef/>
      </w:r>
      <w:r>
        <w:tab/>
        <w:t>Convention, art. 7 à</w:t>
      </w:r>
      <w:r w:rsidR="000C14F3">
        <w:t xml:space="preserve"> </w:t>
      </w:r>
      <w:r>
        <w:t>63.</w:t>
      </w:r>
    </w:p>
  </w:footnote>
  <w:footnote w:id="7">
    <w:p w14:paraId="632695F4" w14:textId="77777777" w:rsidR="007A4F8C" w:rsidRPr="001A5117" w:rsidRDefault="007A4F8C" w:rsidP="007A4F8C">
      <w:pPr>
        <w:pStyle w:val="Notedebasdepage"/>
        <w:rPr>
          <w:lang w:val="fr-FR"/>
        </w:rPr>
      </w:pPr>
      <w:r>
        <w:tab/>
      </w:r>
      <w:r w:rsidRPr="005A4513">
        <w:rPr>
          <w:rStyle w:val="Appelnotedebasdep"/>
        </w:rPr>
        <w:footnoteRef/>
      </w:r>
      <w:r w:rsidRPr="001A5117">
        <w:tab/>
      </w:r>
      <w:r>
        <w:t>Pacte mondial</w:t>
      </w:r>
      <w:r w:rsidRPr="001A5117">
        <w:rPr>
          <w:lang w:val="fr-FR"/>
        </w:rPr>
        <w:t xml:space="preserve">, </w:t>
      </w:r>
      <w:r>
        <w:rPr>
          <w:lang w:val="fr-FR"/>
        </w:rPr>
        <w:t xml:space="preserve">par. </w:t>
      </w:r>
      <w:r w:rsidRPr="001A5117">
        <w:rPr>
          <w:lang w:val="fr-FR"/>
        </w:rPr>
        <w:t>15</w:t>
      </w:r>
      <w:r>
        <w:rPr>
          <w:lang w:val="fr-FR"/>
        </w:rPr>
        <w:t> </w:t>
      </w:r>
      <w:r w:rsidRPr="001A5117">
        <w:rPr>
          <w:lang w:val="fr-FR"/>
        </w:rPr>
        <w:t>f).</w:t>
      </w:r>
    </w:p>
  </w:footnote>
  <w:footnote w:id="8">
    <w:p w14:paraId="5A53AE8B" w14:textId="7C7E25D1" w:rsidR="007A4F8C" w:rsidRPr="00AF0F64" w:rsidRDefault="007A4F8C" w:rsidP="007A4F8C">
      <w:pPr>
        <w:pStyle w:val="Notedebasdepage"/>
        <w:rPr>
          <w:lang w:val="fr-FR"/>
        </w:rPr>
      </w:pPr>
      <w:r w:rsidRPr="001A5117">
        <w:tab/>
      </w:r>
      <w:r w:rsidRPr="005A4513">
        <w:rPr>
          <w:rStyle w:val="Appelnotedebasdep"/>
        </w:rPr>
        <w:footnoteRef/>
      </w:r>
      <w:r w:rsidRPr="001A5117">
        <w:tab/>
      </w:r>
      <w:r>
        <w:rPr>
          <w:lang w:val="fr-FR"/>
        </w:rPr>
        <w:t xml:space="preserve">Résolution </w:t>
      </w:r>
      <w:hyperlink r:id="rId2" w:history="1">
        <w:r w:rsidRPr="002C64BD">
          <w:rPr>
            <w:rStyle w:val="Lienhypertexte"/>
            <w:lang w:val="fr-FR"/>
          </w:rPr>
          <w:t>76/266</w:t>
        </w:r>
      </w:hyperlink>
      <w:r>
        <w:rPr>
          <w:lang w:val="fr-FR"/>
        </w:rPr>
        <w:t xml:space="preserve"> de l</w:t>
      </w:r>
      <w:r w:rsidR="00C9781E">
        <w:rPr>
          <w:lang w:val="fr-FR"/>
        </w:rPr>
        <w:t>’</w:t>
      </w:r>
      <w:r>
        <w:rPr>
          <w:lang w:val="fr-FR"/>
        </w:rPr>
        <w:t>Assemblée générale</w:t>
      </w:r>
      <w:r w:rsidRPr="001A5117">
        <w:rPr>
          <w:lang w:val="fr-FR"/>
        </w:rPr>
        <w:t xml:space="preserve">, </w:t>
      </w:r>
      <w:r>
        <w:rPr>
          <w:lang w:val="fr-FR"/>
        </w:rPr>
        <w:t xml:space="preserve">annexe, </w:t>
      </w:r>
      <w:r w:rsidRPr="001A5117">
        <w:rPr>
          <w:lang w:val="fr-FR"/>
        </w:rPr>
        <w:t>p</w:t>
      </w:r>
      <w:r>
        <w:rPr>
          <w:lang w:val="fr-FR"/>
        </w:rPr>
        <w:t>ar</w:t>
      </w:r>
      <w:r w:rsidRPr="001A5117">
        <w:rPr>
          <w:lang w:val="fr-FR"/>
        </w:rPr>
        <w:t>. 54.</w:t>
      </w:r>
    </w:p>
  </w:footnote>
  <w:footnote w:id="9">
    <w:p w14:paraId="575C02D4" w14:textId="77777777" w:rsidR="007A4F8C" w:rsidRPr="00AF0F64" w:rsidRDefault="007A4F8C" w:rsidP="007A4F8C">
      <w:pPr>
        <w:pStyle w:val="Notedebasdepage"/>
        <w:rPr>
          <w:lang w:val="fr-FR"/>
        </w:rPr>
      </w:pPr>
      <w:r w:rsidRPr="001A5117">
        <w:tab/>
      </w:r>
      <w:r w:rsidRPr="005A4513">
        <w:rPr>
          <w:rStyle w:val="Appelnotedebasdep"/>
        </w:rPr>
        <w:footnoteRef/>
      </w:r>
      <w:r w:rsidRPr="001A5117">
        <w:tab/>
      </w:r>
      <w:r w:rsidRPr="001A5117">
        <w:rPr>
          <w:lang w:val="fr-FR"/>
        </w:rPr>
        <w:t>C</w:t>
      </w:r>
      <w:r>
        <w:rPr>
          <w:lang w:val="fr-FR"/>
        </w:rPr>
        <w:t>onvention</w:t>
      </w:r>
      <w:r w:rsidRPr="001A5117">
        <w:rPr>
          <w:lang w:val="fr-FR"/>
        </w:rPr>
        <w:t xml:space="preserve">, </w:t>
      </w:r>
      <w:r>
        <w:rPr>
          <w:lang w:val="fr-FR"/>
        </w:rPr>
        <w:t xml:space="preserve">art. </w:t>
      </w:r>
      <w:r w:rsidRPr="001A5117">
        <w:rPr>
          <w:lang w:val="fr-FR"/>
        </w:rPr>
        <w:t>13</w:t>
      </w:r>
      <w:r>
        <w:rPr>
          <w:lang w:val="fr-FR"/>
        </w:rPr>
        <w:t>, par</w:t>
      </w:r>
      <w:r w:rsidRPr="001A5117">
        <w:rPr>
          <w:lang w:val="fr-FR"/>
        </w:rPr>
        <w:t>.</w:t>
      </w:r>
      <w:r>
        <w:rPr>
          <w:lang w:val="fr-FR"/>
        </w:rPr>
        <w:t> </w:t>
      </w:r>
      <w:r w:rsidRPr="001A5117">
        <w:rPr>
          <w:lang w:val="fr-FR"/>
        </w:rPr>
        <w:t>3</w:t>
      </w:r>
      <w:r>
        <w:rPr>
          <w:lang w:val="fr-FR"/>
        </w:rPr>
        <w:t> </w:t>
      </w:r>
      <w:r w:rsidRPr="001A5117">
        <w:rPr>
          <w:lang w:val="fr-FR"/>
        </w:rPr>
        <w:t>d).</w:t>
      </w:r>
    </w:p>
  </w:footnote>
  <w:footnote w:id="10">
    <w:p w14:paraId="7FE57446" w14:textId="06E4FB12" w:rsidR="007A4F8C" w:rsidRPr="00AF0F64" w:rsidRDefault="007A4F8C" w:rsidP="007A4F8C">
      <w:pPr>
        <w:pStyle w:val="Notedebasdepage"/>
        <w:rPr>
          <w:lang w:val="fr-FR"/>
        </w:rPr>
      </w:pPr>
      <w:r>
        <w:tab/>
      </w:r>
      <w:r w:rsidRPr="005A4513">
        <w:rPr>
          <w:rStyle w:val="Appelnotedebasdep"/>
        </w:rPr>
        <w:footnoteRef/>
      </w:r>
      <w:r>
        <w:tab/>
      </w:r>
      <w:r>
        <w:rPr>
          <w:lang w:val="fr-FR"/>
        </w:rPr>
        <w:t xml:space="preserve">Résolution </w:t>
      </w:r>
      <w:hyperlink r:id="rId3" w:history="1">
        <w:r w:rsidRPr="002C64BD">
          <w:rPr>
            <w:rStyle w:val="Lienhypertexte"/>
            <w:lang w:val="fr-FR"/>
          </w:rPr>
          <w:t>76/266</w:t>
        </w:r>
      </w:hyperlink>
      <w:r w:rsidRPr="008D48CC">
        <w:rPr>
          <w:lang w:val="fr-FR"/>
        </w:rPr>
        <w:t xml:space="preserve"> </w:t>
      </w:r>
      <w:r>
        <w:rPr>
          <w:lang w:val="fr-FR"/>
        </w:rPr>
        <w:t>de l</w:t>
      </w:r>
      <w:r w:rsidR="00C9781E">
        <w:rPr>
          <w:lang w:val="fr-FR"/>
        </w:rPr>
        <w:t>’</w:t>
      </w:r>
      <w:r>
        <w:rPr>
          <w:lang w:val="fr-FR"/>
        </w:rPr>
        <w:t>Assemblée générale</w:t>
      </w:r>
      <w:r w:rsidRPr="00D1745D">
        <w:rPr>
          <w:lang w:val="fr-FR"/>
        </w:rPr>
        <w:t xml:space="preserve">, </w:t>
      </w:r>
      <w:r>
        <w:rPr>
          <w:lang w:val="fr-FR"/>
        </w:rPr>
        <w:t xml:space="preserve">annexe, </w:t>
      </w:r>
      <w:r w:rsidRPr="00612121">
        <w:rPr>
          <w:lang w:val="fr-FR"/>
        </w:rPr>
        <w:t>par. 54</w:t>
      </w:r>
      <w:r w:rsidRPr="00D1745D">
        <w:rPr>
          <w:lang w:val="fr-FR"/>
        </w:rPr>
        <w:t>.</w:t>
      </w:r>
    </w:p>
  </w:footnote>
  <w:footnote w:id="11">
    <w:p w14:paraId="20AAABE6" w14:textId="77777777" w:rsidR="007A4F8C" w:rsidRPr="00B07F97" w:rsidRDefault="007A4F8C" w:rsidP="007A4F8C">
      <w:pPr>
        <w:pStyle w:val="Notedebasdepage"/>
        <w:rPr>
          <w:lang w:val="fr-FR"/>
        </w:rPr>
      </w:pPr>
      <w:r>
        <w:tab/>
      </w:r>
      <w:r w:rsidRPr="005A4513">
        <w:rPr>
          <w:rStyle w:val="Appelnotedebasdep"/>
        </w:rPr>
        <w:footnoteRef/>
      </w:r>
      <w:r w:rsidRPr="00B07F97">
        <w:rPr>
          <w:lang w:val="fr-FR"/>
        </w:rPr>
        <w:tab/>
      </w:r>
      <w:r>
        <w:t>Pacte mondial</w:t>
      </w:r>
      <w:r w:rsidRPr="00B07F97">
        <w:rPr>
          <w:lang w:val="fr-FR"/>
        </w:rPr>
        <w:t xml:space="preserve">, </w:t>
      </w:r>
      <w:r>
        <w:rPr>
          <w:lang w:val="fr-FR"/>
        </w:rPr>
        <w:t>objectif </w:t>
      </w:r>
      <w:r w:rsidRPr="00B07F97">
        <w:rPr>
          <w:lang w:val="fr-FR"/>
        </w:rPr>
        <w:t>17.</w:t>
      </w:r>
    </w:p>
  </w:footnote>
  <w:footnote w:id="12">
    <w:p w14:paraId="4E9163CE" w14:textId="77777777"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t>Ibid.</w:t>
      </w:r>
      <w:r w:rsidRPr="00B07F97">
        <w:rPr>
          <w:lang w:val="fr-FR"/>
        </w:rPr>
        <w:t>, par.</w:t>
      </w:r>
      <w:r>
        <w:rPr>
          <w:lang w:val="fr-FR"/>
        </w:rPr>
        <w:t xml:space="preserve"> </w:t>
      </w:r>
      <w:r w:rsidRPr="00B07F97">
        <w:rPr>
          <w:lang w:val="fr-FR"/>
        </w:rPr>
        <w:t>33</w:t>
      </w:r>
      <w:r>
        <w:rPr>
          <w:lang w:val="fr-FR"/>
        </w:rPr>
        <w:t> </w:t>
      </w:r>
      <w:r w:rsidRPr="00B07F97">
        <w:rPr>
          <w:lang w:val="fr-FR"/>
        </w:rPr>
        <w:t>c).</w:t>
      </w:r>
    </w:p>
  </w:footnote>
  <w:footnote w:id="13">
    <w:p w14:paraId="3AAEBA17" w14:textId="77777777"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t>Ibid.</w:t>
      </w:r>
      <w:r w:rsidRPr="00B07F97">
        <w:rPr>
          <w:lang w:val="fr-FR"/>
        </w:rPr>
        <w:t>, par.</w:t>
      </w:r>
      <w:r>
        <w:rPr>
          <w:lang w:val="fr-FR"/>
        </w:rPr>
        <w:t xml:space="preserve"> </w:t>
      </w:r>
      <w:r w:rsidRPr="00B07F97">
        <w:rPr>
          <w:lang w:val="fr-FR"/>
        </w:rPr>
        <w:t>33</w:t>
      </w:r>
      <w:r>
        <w:rPr>
          <w:lang w:val="fr-FR"/>
        </w:rPr>
        <w:t> </w:t>
      </w:r>
      <w:r w:rsidRPr="00B07F97">
        <w:rPr>
          <w:lang w:val="fr-FR"/>
        </w:rPr>
        <w:t>d).</w:t>
      </w:r>
    </w:p>
  </w:footnote>
  <w:footnote w:id="14">
    <w:p w14:paraId="5C25DF8B" w14:textId="77777777"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t>Ibid.</w:t>
      </w:r>
      <w:r w:rsidRPr="00B07F97">
        <w:rPr>
          <w:lang w:val="fr-FR"/>
        </w:rPr>
        <w:t>, par.</w:t>
      </w:r>
      <w:r>
        <w:rPr>
          <w:lang w:val="fr-FR"/>
        </w:rPr>
        <w:t xml:space="preserve"> </w:t>
      </w:r>
      <w:r w:rsidRPr="00B07F97">
        <w:rPr>
          <w:lang w:val="fr-FR"/>
        </w:rPr>
        <w:t>33</w:t>
      </w:r>
      <w:r>
        <w:rPr>
          <w:lang w:val="fr-FR"/>
        </w:rPr>
        <w:t> </w:t>
      </w:r>
      <w:r w:rsidRPr="00B07F97">
        <w:rPr>
          <w:lang w:val="fr-FR"/>
        </w:rPr>
        <w:t>g).</w:t>
      </w:r>
    </w:p>
  </w:footnote>
  <w:footnote w:id="15">
    <w:p w14:paraId="33FDB382" w14:textId="7506EA71" w:rsidR="007A4F8C" w:rsidRDefault="007A4F8C" w:rsidP="007A4F8C">
      <w:pPr>
        <w:pStyle w:val="Notedebasdepage"/>
      </w:pPr>
      <w:r>
        <w:tab/>
      </w:r>
      <w:r w:rsidRPr="005A4513">
        <w:rPr>
          <w:rStyle w:val="Appelnotedebasdep"/>
        </w:rPr>
        <w:footnoteRef/>
      </w:r>
      <w:r>
        <w:tab/>
        <w:t xml:space="preserve">Voir la Convention </w:t>
      </w:r>
      <w:r w:rsidRPr="007514B5">
        <w:t>de 1948 sur la liberté syndicale et la protection du droit syndical (n</w:t>
      </w:r>
      <w:r w:rsidRPr="007514B5">
        <w:rPr>
          <w:vertAlign w:val="superscript"/>
        </w:rPr>
        <w:t>o</w:t>
      </w:r>
      <w:r>
        <w:t> </w:t>
      </w:r>
      <w:r w:rsidRPr="007514B5">
        <w:t>87)</w:t>
      </w:r>
      <w:r>
        <w:t xml:space="preserve"> de l</w:t>
      </w:r>
      <w:r w:rsidR="00C9781E">
        <w:t>’</w:t>
      </w:r>
      <w:r>
        <w:t>Organisation internationale du Travail.</w:t>
      </w:r>
    </w:p>
  </w:footnote>
  <w:footnote w:id="16">
    <w:p w14:paraId="26DC5E2A" w14:textId="27B6A215" w:rsidR="007A4F8C" w:rsidRPr="005A4513" w:rsidRDefault="007A4F8C" w:rsidP="007A4F8C">
      <w:pPr>
        <w:pStyle w:val="Notedebasdepage"/>
        <w:rPr>
          <w:lang w:val="en-US"/>
        </w:rPr>
      </w:pPr>
      <w:r>
        <w:tab/>
      </w:r>
      <w:r w:rsidRPr="005A4513">
        <w:rPr>
          <w:rStyle w:val="Appelnotedebasdep"/>
        </w:rPr>
        <w:footnoteRef/>
      </w:r>
      <w:r w:rsidRPr="005A4513">
        <w:rPr>
          <w:lang w:val="en-US"/>
        </w:rPr>
        <w:tab/>
        <w:t>Convention, art. 43 et</w:t>
      </w:r>
      <w:r w:rsidR="002E1ACF">
        <w:rPr>
          <w:lang w:val="en-US"/>
        </w:rPr>
        <w:t xml:space="preserve"> </w:t>
      </w:r>
      <w:r w:rsidRPr="005A4513">
        <w:rPr>
          <w:lang w:val="en-US"/>
        </w:rPr>
        <w:t>45.</w:t>
      </w:r>
    </w:p>
  </w:footnote>
  <w:footnote w:id="17">
    <w:p w14:paraId="6F154639" w14:textId="77777777" w:rsidR="007A4F8C" w:rsidRPr="00720C94" w:rsidRDefault="007A4F8C" w:rsidP="007A4F8C">
      <w:pPr>
        <w:pStyle w:val="Notedebasdepage"/>
        <w:rPr>
          <w:lang w:val="en-US"/>
        </w:rPr>
      </w:pPr>
      <w:r w:rsidRPr="005A4513">
        <w:rPr>
          <w:lang w:val="en-US"/>
        </w:rPr>
        <w:tab/>
      </w:r>
      <w:r w:rsidRPr="005A4513">
        <w:rPr>
          <w:rStyle w:val="Appelnotedebasdep"/>
        </w:rPr>
        <w:footnoteRef/>
      </w:r>
      <w:r w:rsidRPr="00720C94">
        <w:rPr>
          <w:lang w:val="en-US"/>
        </w:rPr>
        <w:tab/>
        <w:t>Ibid., art. 27.</w:t>
      </w:r>
    </w:p>
  </w:footnote>
  <w:footnote w:id="18">
    <w:p w14:paraId="1E33F82A" w14:textId="77777777" w:rsidR="007A4F8C" w:rsidRPr="005A4513" w:rsidRDefault="007A4F8C" w:rsidP="007A4F8C">
      <w:pPr>
        <w:pStyle w:val="Notedebasdepage"/>
        <w:rPr>
          <w:lang w:val="en-US"/>
        </w:rPr>
      </w:pPr>
      <w:r w:rsidRPr="00720C94">
        <w:rPr>
          <w:lang w:val="en-US"/>
        </w:rPr>
        <w:tab/>
      </w:r>
      <w:r w:rsidRPr="005A4513">
        <w:rPr>
          <w:rStyle w:val="Appelnotedebasdep"/>
        </w:rPr>
        <w:footnoteRef/>
      </w:r>
      <w:r w:rsidRPr="005A4513">
        <w:rPr>
          <w:lang w:val="en-US"/>
        </w:rPr>
        <w:tab/>
        <w:t>Ibid., art. 7.</w:t>
      </w:r>
    </w:p>
  </w:footnote>
  <w:footnote w:id="19">
    <w:p w14:paraId="4AC415AF" w14:textId="77777777" w:rsidR="007A4F8C" w:rsidRPr="005A4513" w:rsidRDefault="007A4F8C" w:rsidP="007A4F8C">
      <w:pPr>
        <w:pStyle w:val="Notedebasdepage"/>
        <w:rPr>
          <w:lang w:val="en-US"/>
        </w:rPr>
      </w:pPr>
      <w:r w:rsidRPr="005A4513">
        <w:rPr>
          <w:lang w:val="en-US"/>
        </w:rPr>
        <w:tab/>
      </w:r>
      <w:r w:rsidRPr="005A4513">
        <w:rPr>
          <w:rStyle w:val="Appelnotedebasdep"/>
        </w:rPr>
        <w:footnoteRef/>
      </w:r>
      <w:r w:rsidRPr="005A4513">
        <w:rPr>
          <w:lang w:val="en-US"/>
        </w:rPr>
        <w:tab/>
        <w:t>Ibid., art. 28.</w:t>
      </w:r>
    </w:p>
  </w:footnote>
  <w:footnote w:id="20">
    <w:p w14:paraId="5F80BDC7" w14:textId="77777777" w:rsidR="007A4F8C" w:rsidRPr="005A4513" w:rsidRDefault="007A4F8C" w:rsidP="007A4F8C">
      <w:pPr>
        <w:pStyle w:val="Notedebasdepage"/>
        <w:rPr>
          <w:lang w:val="en-US"/>
        </w:rPr>
      </w:pPr>
      <w:r w:rsidRPr="005A4513">
        <w:rPr>
          <w:lang w:val="en-US"/>
        </w:rPr>
        <w:tab/>
      </w:r>
      <w:r w:rsidRPr="005A4513">
        <w:rPr>
          <w:rStyle w:val="Appelnotedebasdep"/>
        </w:rPr>
        <w:footnoteRef/>
      </w:r>
      <w:r w:rsidRPr="005A4513">
        <w:rPr>
          <w:lang w:val="en-US"/>
        </w:rPr>
        <w:tab/>
        <w:t>Ibid., art. 24.</w:t>
      </w:r>
    </w:p>
  </w:footnote>
  <w:footnote w:id="21">
    <w:p w14:paraId="68FD6803" w14:textId="77777777" w:rsidR="007A4F8C" w:rsidRPr="005A4513" w:rsidRDefault="007A4F8C" w:rsidP="007A4F8C">
      <w:pPr>
        <w:pStyle w:val="Notedebasdepage"/>
        <w:rPr>
          <w:lang w:val="en-US"/>
        </w:rPr>
      </w:pPr>
      <w:r w:rsidRPr="005A4513">
        <w:rPr>
          <w:lang w:val="en-US"/>
        </w:rPr>
        <w:tab/>
      </w:r>
      <w:r w:rsidRPr="005A4513">
        <w:rPr>
          <w:rStyle w:val="Appelnotedebasdep"/>
        </w:rPr>
        <w:footnoteRef/>
      </w:r>
      <w:r w:rsidRPr="005A4513">
        <w:rPr>
          <w:lang w:val="en-US"/>
        </w:rPr>
        <w:tab/>
      </w:r>
      <w:r w:rsidRPr="002E1ACF">
        <w:t>Pacte mondial</w:t>
      </w:r>
      <w:r w:rsidRPr="005A4513">
        <w:rPr>
          <w:lang w:val="en-US"/>
        </w:rPr>
        <w:t>, par. 20.</w:t>
      </w:r>
    </w:p>
  </w:footnote>
  <w:footnote w:id="22">
    <w:p w14:paraId="5C8C2A6F" w14:textId="2E74C88C" w:rsidR="007A4F8C" w:rsidRDefault="007A4F8C" w:rsidP="007A4F8C">
      <w:pPr>
        <w:pStyle w:val="Notedebasdepage"/>
      </w:pPr>
      <w:r w:rsidRPr="005A4513">
        <w:rPr>
          <w:lang w:val="en-US"/>
        </w:rPr>
        <w:tab/>
      </w:r>
      <w:r w:rsidRPr="005A4513">
        <w:rPr>
          <w:rStyle w:val="Appelnotedebasdep"/>
        </w:rPr>
        <w:footnoteRef/>
      </w:r>
      <w:r>
        <w:tab/>
        <w:t>Ibid., objectif</w:t>
      </w:r>
      <w:r w:rsidR="002E1ACF">
        <w:t xml:space="preserve"> </w:t>
      </w:r>
      <w:r>
        <w:t>4.</w:t>
      </w:r>
    </w:p>
  </w:footnote>
  <w:footnote w:id="23">
    <w:p w14:paraId="0844BB05" w14:textId="77777777" w:rsidR="007A4F8C" w:rsidRPr="00AF0F64" w:rsidRDefault="007A4F8C" w:rsidP="007A4F8C">
      <w:pPr>
        <w:pStyle w:val="Notedebasdepage"/>
        <w:rPr>
          <w:lang w:val="fr-FR"/>
        </w:rPr>
      </w:pPr>
      <w:r w:rsidRPr="003A7414">
        <w:tab/>
      </w:r>
      <w:r w:rsidRPr="005A4513">
        <w:rPr>
          <w:rStyle w:val="Appelnotedebasdep"/>
        </w:rPr>
        <w:footnoteRef/>
      </w:r>
      <w:r>
        <w:tab/>
        <w:t>Ibid.</w:t>
      </w:r>
      <w:r w:rsidRPr="00AF0F64">
        <w:rPr>
          <w:lang w:val="fr-FR"/>
        </w:rPr>
        <w:t>, p</w:t>
      </w:r>
      <w:r>
        <w:rPr>
          <w:lang w:val="fr-FR"/>
        </w:rPr>
        <w:t>ar</w:t>
      </w:r>
      <w:r w:rsidRPr="00AF0F64">
        <w:rPr>
          <w:lang w:val="fr-FR"/>
        </w:rPr>
        <w:t>. 20.</w:t>
      </w:r>
    </w:p>
  </w:footnote>
  <w:footnote w:id="24">
    <w:p w14:paraId="4FC7685C" w14:textId="15DA2AE7" w:rsidR="007A4F8C" w:rsidRPr="001A5117" w:rsidRDefault="007A4F8C" w:rsidP="007A4F8C">
      <w:pPr>
        <w:pStyle w:val="Notedebasdepage"/>
        <w:rPr>
          <w:lang w:val="fr-FR"/>
        </w:rPr>
      </w:pPr>
      <w:r>
        <w:tab/>
      </w:r>
      <w:r w:rsidRPr="005A4513">
        <w:rPr>
          <w:rStyle w:val="Appelnotedebasdep"/>
        </w:rPr>
        <w:footnoteRef/>
      </w:r>
      <w:r w:rsidRPr="001A5117">
        <w:rPr>
          <w:lang w:val="fr-FR"/>
        </w:rPr>
        <w:tab/>
      </w:r>
      <w:hyperlink r:id="rId4" w:history="1">
        <w:r w:rsidRPr="002C64BD">
          <w:rPr>
            <w:rStyle w:val="Lienhypertexte"/>
            <w:lang w:val="fr-FR"/>
          </w:rPr>
          <w:t>CMW/C/MEX/CO/2</w:t>
        </w:r>
      </w:hyperlink>
      <w:r w:rsidRPr="001A5117">
        <w:rPr>
          <w:lang w:val="fr-FR"/>
        </w:rPr>
        <w:t>,</w:t>
      </w:r>
      <w:r>
        <w:rPr>
          <w:lang w:val="fr-FR"/>
        </w:rPr>
        <w:t xml:space="preserve"> </w:t>
      </w:r>
      <w:r w:rsidRPr="001A5117">
        <w:rPr>
          <w:lang w:val="fr-FR"/>
        </w:rPr>
        <w:t>p</w:t>
      </w:r>
      <w:r>
        <w:rPr>
          <w:lang w:val="fr-FR"/>
        </w:rPr>
        <w:t>ar</w:t>
      </w:r>
      <w:r w:rsidRPr="001A5117">
        <w:rPr>
          <w:lang w:val="fr-FR"/>
        </w:rPr>
        <w:t>. 40</w:t>
      </w:r>
      <w:r>
        <w:rPr>
          <w:lang w:val="fr-FR"/>
        </w:rPr>
        <w:t> </w:t>
      </w:r>
      <w:r w:rsidRPr="001A5117">
        <w:rPr>
          <w:lang w:val="fr-FR"/>
        </w:rPr>
        <w:t>;</w:t>
      </w:r>
      <w:r>
        <w:rPr>
          <w:lang w:val="fr-FR"/>
        </w:rPr>
        <w:t xml:space="preserve"> et</w:t>
      </w:r>
      <w:r w:rsidRPr="001A5117">
        <w:rPr>
          <w:lang w:val="fr-FR"/>
        </w:rPr>
        <w:t xml:space="preserve"> </w:t>
      </w:r>
      <w:hyperlink r:id="rId5" w:history="1">
        <w:r w:rsidRPr="002C64BD">
          <w:rPr>
            <w:rStyle w:val="Lienhypertexte"/>
            <w:lang w:val="fr-FR"/>
          </w:rPr>
          <w:t>CMW/C/MAR/CO/1</w:t>
        </w:r>
      </w:hyperlink>
      <w:r w:rsidRPr="001A5117">
        <w:rPr>
          <w:lang w:val="fr-FR"/>
        </w:rPr>
        <w:t>, par. 37 et 38.</w:t>
      </w:r>
    </w:p>
  </w:footnote>
  <w:footnote w:id="25">
    <w:p w14:paraId="2FFB7E72" w14:textId="220F1C67" w:rsidR="007A4F8C" w:rsidRPr="006C1A3D" w:rsidRDefault="007A4F8C" w:rsidP="007A4F8C">
      <w:pPr>
        <w:pStyle w:val="Notedebasdepage"/>
        <w:rPr>
          <w:lang w:val="en-GB"/>
        </w:rPr>
      </w:pPr>
      <w:r>
        <w:tab/>
      </w:r>
      <w:r w:rsidRPr="005A4513">
        <w:rPr>
          <w:rStyle w:val="Appelnotedebasdep"/>
        </w:rPr>
        <w:footnoteRef/>
      </w:r>
      <w:r w:rsidRPr="006C1A3D">
        <w:rPr>
          <w:lang w:val="en-GB"/>
        </w:rPr>
        <w:tab/>
      </w:r>
      <w:hyperlink r:id="rId6" w:history="1">
        <w:r w:rsidRPr="002C64BD">
          <w:rPr>
            <w:rStyle w:val="Lienhypertexte"/>
            <w:lang w:val="en-GB"/>
          </w:rPr>
          <w:t>CMW/C/EGY/CO/1</w:t>
        </w:r>
      </w:hyperlink>
      <w:r w:rsidRPr="006C1A3D">
        <w:rPr>
          <w:lang w:val="en-GB"/>
        </w:rPr>
        <w:t>, par. 34.</w:t>
      </w:r>
    </w:p>
  </w:footnote>
  <w:footnote w:id="26">
    <w:p w14:paraId="5E2E99E7" w14:textId="013A42D4" w:rsidR="007A4F8C" w:rsidRPr="00B07F97" w:rsidRDefault="007A4F8C" w:rsidP="007A4F8C">
      <w:pPr>
        <w:pStyle w:val="Notedebasdepage"/>
        <w:rPr>
          <w:lang w:val="en-GB"/>
        </w:rPr>
      </w:pPr>
      <w:r w:rsidRPr="006C1A3D">
        <w:rPr>
          <w:lang w:val="en-GB"/>
        </w:rPr>
        <w:tab/>
      </w:r>
      <w:r w:rsidRPr="005A4513">
        <w:rPr>
          <w:rStyle w:val="Appelnotedebasdep"/>
        </w:rPr>
        <w:footnoteRef/>
      </w:r>
      <w:r w:rsidRPr="00B07F97">
        <w:rPr>
          <w:lang w:val="en-GB"/>
        </w:rPr>
        <w:tab/>
      </w:r>
      <w:hyperlink r:id="rId7" w:history="1">
        <w:r w:rsidRPr="002C64BD">
          <w:rPr>
            <w:rStyle w:val="Lienhypertexte"/>
            <w:lang w:val="en-GB"/>
          </w:rPr>
          <w:t>CMW/C/SYR/CO/2-3</w:t>
        </w:r>
      </w:hyperlink>
      <w:r w:rsidRPr="00B07F97">
        <w:rPr>
          <w:lang w:val="en-GB"/>
        </w:rPr>
        <w:t>, par. 50</w:t>
      </w:r>
      <w:r>
        <w:rPr>
          <w:lang w:val="en-GB"/>
        </w:rPr>
        <w:t> </w:t>
      </w:r>
      <w:r w:rsidRPr="00B07F97">
        <w:rPr>
          <w:lang w:val="en-GB"/>
        </w:rPr>
        <w:t>b).</w:t>
      </w:r>
    </w:p>
  </w:footnote>
  <w:footnote w:id="27">
    <w:p w14:paraId="3CD31F7D" w14:textId="77777777" w:rsidR="007A4F8C" w:rsidRDefault="007A4F8C" w:rsidP="007A4F8C">
      <w:pPr>
        <w:pStyle w:val="Notedebasdepage"/>
      </w:pPr>
      <w:r w:rsidRPr="005A4513">
        <w:rPr>
          <w:lang w:val="en-US"/>
        </w:rPr>
        <w:tab/>
      </w:r>
      <w:r w:rsidRPr="005A4513">
        <w:rPr>
          <w:rStyle w:val="Appelnotedebasdep"/>
        </w:rPr>
        <w:footnoteRef/>
      </w:r>
      <w:r>
        <w:tab/>
        <w:t>Pacte mondial, par. 20 e).</w:t>
      </w:r>
    </w:p>
  </w:footnote>
  <w:footnote w:id="28">
    <w:p w14:paraId="0A6BDFD2" w14:textId="40713555" w:rsidR="007A4F8C" w:rsidRPr="00D1745D" w:rsidRDefault="007A4F8C" w:rsidP="007A4F8C">
      <w:pPr>
        <w:pStyle w:val="Notedebasdepage"/>
        <w:rPr>
          <w:lang w:val="fr-FR"/>
        </w:rPr>
      </w:pPr>
      <w:r w:rsidRPr="005A4513">
        <w:tab/>
      </w:r>
      <w:r w:rsidRPr="005A4513">
        <w:rPr>
          <w:rStyle w:val="Appelnotedebasdep"/>
        </w:rPr>
        <w:footnoteRef/>
      </w:r>
      <w:r w:rsidRPr="00D1745D">
        <w:tab/>
      </w:r>
      <w:hyperlink r:id="rId8" w:history="1">
        <w:r w:rsidRPr="002C64BD">
          <w:rPr>
            <w:rStyle w:val="Lienhypertexte"/>
          </w:rPr>
          <w:t>CMW/C/ECU/CO/2</w:t>
        </w:r>
      </w:hyperlink>
      <w:r w:rsidRPr="00D1745D">
        <w:t>, p</w:t>
      </w:r>
      <w:r>
        <w:t>ar</w:t>
      </w:r>
      <w:r w:rsidRPr="00D1745D">
        <w:t>. 35 et 36</w:t>
      </w:r>
      <w:r w:rsidR="008F7746">
        <w:t> </w:t>
      </w:r>
      <w:r w:rsidRPr="00D1745D">
        <w:t>;</w:t>
      </w:r>
      <w:r>
        <w:t xml:space="preserve"> et</w:t>
      </w:r>
      <w:r w:rsidRPr="00D1745D">
        <w:t xml:space="preserve"> </w:t>
      </w:r>
      <w:hyperlink r:id="rId9" w:history="1">
        <w:r w:rsidRPr="002C64BD">
          <w:rPr>
            <w:rStyle w:val="Lienhypertexte"/>
          </w:rPr>
          <w:t>CMW/C/PHL/CO/2</w:t>
        </w:r>
      </w:hyperlink>
      <w:r w:rsidRPr="00D1745D">
        <w:t xml:space="preserve">, par. 34 </w:t>
      </w:r>
      <w:r>
        <w:t>et</w:t>
      </w:r>
      <w:r w:rsidRPr="00D1745D">
        <w:t xml:space="preserve"> 35.</w:t>
      </w:r>
    </w:p>
  </w:footnote>
  <w:footnote w:id="29">
    <w:p w14:paraId="677633DC" w14:textId="2067BFD9" w:rsidR="007A4F8C" w:rsidRPr="005A4513" w:rsidRDefault="007A4F8C" w:rsidP="007A4F8C">
      <w:pPr>
        <w:pStyle w:val="Notedebasdepage"/>
      </w:pPr>
      <w:r w:rsidRPr="00D1745D">
        <w:tab/>
      </w:r>
      <w:r w:rsidRPr="005A4513">
        <w:rPr>
          <w:rStyle w:val="Appelnotedebasdep"/>
        </w:rPr>
        <w:footnoteRef/>
      </w:r>
      <w:r w:rsidRPr="005A4513">
        <w:tab/>
      </w:r>
      <w:hyperlink r:id="rId10" w:history="1">
        <w:r w:rsidRPr="002C64BD">
          <w:rPr>
            <w:rStyle w:val="Lienhypertexte"/>
          </w:rPr>
          <w:t>CMW/C/BIH/CO/2</w:t>
        </w:r>
      </w:hyperlink>
      <w:r w:rsidRPr="005A4513">
        <w:t xml:space="preserve">, par. 36 ; </w:t>
      </w:r>
      <w:hyperlink r:id="rId11" w:history="1">
        <w:r w:rsidRPr="002C64BD">
          <w:rPr>
            <w:rStyle w:val="Lienhypertexte"/>
          </w:rPr>
          <w:t>CMW/C/AZE/CO/3</w:t>
        </w:r>
      </w:hyperlink>
      <w:r w:rsidRPr="005A4513">
        <w:t xml:space="preserve">, par. 46 ; </w:t>
      </w:r>
      <w:hyperlink r:id="rId12" w:history="1">
        <w:r w:rsidRPr="002C64BD">
          <w:rPr>
            <w:rStyle w:val="Lienhypertexte"/>
          </w:rPr>
          <w:t>CMW/C/CPV/CO/1-3</w:t>
        </w:r>
      </w:hyperlink>
      <w:r w:rsidRPr="005A4513">
        <w:t xml:space="preserve">, par. 54 ; et </w:t>
      </w:r>
      <w:hyperlink r:id="rId13" w:history="1">
        <w:r w:rsidRPr="002C64BD">
          <w:rPr>
            <w:rStyle w:val="Lienhypertexte"/>
          </w:rPr>
          <w:t>CMW/C/VEN/CO/1</w:t>
        </w:r>
      </w:hyperlink>
      <w:r w:rsidRPr="005A4513">
        <w:t>, par. 39.</w:t>
      </w:r>
    </w:p>
  </w:footnote>
  <w:footnote w:id="30">
    <w:p w14:paraId="3CB05E15" w14:textId="78CD5702" w:rsidR="007A4F8C" w:rsidRPr="005A4513" w:rsidRDefault="007A4F8C" w:rsidP="007A4F8C">
      <w:pPr>
        <w:pStyle w:val="Notedebasdepage"/>
      </w:pPr>
      <w:r w:rsidRPr="005A4513">
        <w:tab/>
      </w:r>
      <w:r w:rsidRPr="005A4513">
        <w:rPr>
          <w:rStyle w:val="Appelnotedebasdep"/>
        </w:rPr>
        <w:footnoteRef/>
      </w:r>
      <w:r w:rsidRPr="005A4513">
        <w:tab/>
      </w:r>
      <w:hyperlink r:id="rId14" w:history="1">
        <w:r w:rsidRPr="002C64BD">
          <w:rPr>
            <w:rStyle w:val="Lienhypertexte"/>
          </w:rPr>
          <w:t>CMW/C/BLZ/CO/1</w:t>
        </w:r>
      </w:hyperlink>
      <w:r w:rsidRPr="005A4513">
        <w:t>, par. 33.</w:t>
      </w:r>
    </w:p>
  </w:footnote>
  <w:footnote w:id="31">
    <w:p w14:paraId="55161954" w14:textId="77777777" w:rsidR="007A4F8C" w:rsidRPr="00D51713" w:rsidRDefault="007A4F8C" w:rsidP="007A4F8C">
      <w:pPr>
        <w:pStyle w:val="Notedebasdepage"/>
        <w:rPr>
          <w:lang w:val="fr-FR"/>
        </w:rPr>
      </w:pPr>
      <w:r w:rsidRPr="005A4513">
        <w:tab/>
      </w:r>
      <w:r w:rsidRPr="005A4513">
        <w:rPr>
          <w:rStyle w:val="Appelnotedebasdep"/>
        </w:rPr>
        <w:footnoteRef/>
      </w:r>
      <w:r w:rsidRPr="00D51713">
        <w:rPr>
          <w:lang w:val="fr-FR"/>
        </w:rPr>
        <w:tab/>
      </w:r>
      <w:r>
        <w:rPr>
          <w:lang w:val="fr-FR"/>
        </w:rPr>
        <w:t>Pacte mondial</w:t>
      </w:r>
      <w:r w:rsidRPr="00D51713">
        <w:rPr>
          <w:lang w:val="fr-FR"/>
        </w:rPr>
        <w:t>, par. 20</w:t>
      </w:r>
      <w:r>
        <w:rPr>
          <w:lang w:val="fr-FR"/>
        </w:rPr>
        <w:t> </w:t>
      </w:r>
      <w:r w:rsidRPr="00D51713">
        <w:rPr>
          <w:lang w:val="fr-FR"/>
        </w:rPr>
        <w:t>c).</w:t>
      </w:r>
    </w:p>
  </w:footnote>
  <w:footnote w:id="32">
    <w:p w14:paraId="4BD69337" w14:textId="056E08FB" w:rsidR="007A4F8C" w:rsidRPr="005A4513" w:rsidRDefault="007A4F8C" w:rsidP="007A4F8C">
      <w:pPr>
        <w:pStyle w:val="Notedebasdepage"/>
        <w:rPr>
          <w:lang w:val="en-US"/>
        </w:rPr>
      </w:pPr>
      <w:r w:rsidRPr="005A4513">
        <w:tab/>
      </w:r>
      <w:r w:rsidRPr="005A4513">
        <w:rPr>
          <w:rStyle w:val="Appelnotedebasdep"/>
        </w:rPr>
        <w:footnoteRef/>
      </w:r>
      <w:r w:rsidRPr="005A4513">
        <w:rPr>
          <w:lang w:val="en-US"/>
        </w:rPr>
        <w:tab/>
      </w:r>
      <w:hyperlink r:id="rId15" w:history="1">
        <w:r w:rsidRPr="002C64BD">
          <w:rPr>
            <w:rStyle w:val="Lienhypertexte"/>
            <w:lang w:val="en-CA"/>
          </w:rPr>
          <w:t>CMW/C/EGY/CO/1</w:t>
        </w:r>
      </w:hyperlink>
      <w:r w:rsidRPr="0000652B">
        <w:rPr>
          <w:lang w:val="en-CA"/>
        </w:rPr>
        <w:t xml:space="preserve">, par. 47 ; </w:t>
      </w:r>
      <w:hyperlink r:id="rId16" w:history="1">
        <w:r w:rsidRPr="002C64BD">
          <w:rPr>
            <w:rStyle w:val="Lienhypertexte"/>
            <w:lang w:val="en-CA"/>
          </w:rPr>
          <w:t>CMW/C/BOL/CO/1</w:t>
        </w:r>
      </w:hyperlink>
      <w:r w:rsidRPr="0000652B">
        <w:rPr>
          <w:lang w:val="en-CA"/>
        </w:rPr>
        <w:t xml:space="preserve">, par. 28 ; et </w:t>
      </w:r>
      <w:hyperlink r:id="rId17" w:history="1">
        <w:r w:rsidRPr="002C64BD">
          <w:rPr>
            <w:rStyle w:val="Lienhypertexte"/>
            <w:lang w:val="en-CA"/>
          </w:rPr>
          <w:t>CMW/C/PRY/CO/1</w:t>
        </w:r>
      </w:hyperlink>
      <w:r w:rsidRPr="0000652B">
        <w:rPr>
          <w:lang w:val="en-CA"/>
        </w:rPr>
        <w:t>, par. 41</w:t>
      </w:r>
      <w:r w:rsidRPr="005A4513">
        <w:rPr>
          <w:lang w:val="en-US"/>
        </w:rPr>
        <w:t>.</w:t>
      </w:r>
    </w:p>
  </w:footnote>
  <w:footnote w:id="33">
    <w:p w14:paraId="01DA8DCF" w14:textId="77777777" w:rsidR="007A4F8C" w:rsidRDefault="007A4F8C" w:rsidP="007A4F8C">
      <w:pPr>
        <w:pStyle w:val="Notedebasdepage"/>
      </w:pPr>
      <w:r w:rsidRPr="005A4513">
        <w:rPr>
          <w:lang w:val="en-US"/>
        </w:rPr>
        <w:tab/>
      </w:r>
      <w:r w:rsidRPr="005A4513">
        <w:rPr>
          <w:rStyle w:val="Appelnotedebasdep"/>
        </w:rPr>
        <w:footnoteRef/>
      </w:r>
      <w:r>
        <w:tab/>
        <w:t>Convention, art. 8 à 35.</w:t>
      </w:r>
    </w:p>
  </w:footnote>
  <w:footnote w:id="34">
    <w:p w14:paraId="387EF619" w14:textId="77777777"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rPr>
          <w:kern w:val="2"/>
        </w:rPr>
        <w:t>Pacte mondial</w:t>
      </w:r>
      <w:r w:rsidRPr="00B07F97">
        <w:rPr>
          <w:kern w:val="2"/>
          <w:lang w:val="fr-FR"/>
        </w:rPr>
        <w:t>, par. 15</w:t>
      </w:r>
      <w:r>
        <w:rPr>
          <w:kern w:val="2"/>
          <w:lang w:val="fr-FR"/>
        </w:rPr>
        <w:t> </w:t>
      </w:r>
      <w:r w:rsidRPr="00B07F97">
        <w:rPr>
          <w:kern w:val="2"/>
          <w:lang w:val="fr-FR"/>
        </w:rPr>
        <w:t>c</w:t>
      </w:r>
      <w:r>
        <w:rPr>
          <w:kern w:val="2"/>
          <w:lang w:val="fr-FR"/>
        </w:rPr>
        <w:t>)</w:t>
      </w:r>
      <w:r w:rsidRPr="00B07F97">
        <w:rPr>
          <w:kern w:val="2"/>
          <w:lang w:val="fr-FR"/>
        </w:rPr>
        <w:t>.</w:t>
      </w:r>
    </w:p>
  </w:footnote>
  <w:footnote w:id="35">
    <w:p w14:paraId="79B3E3E3" w14:textId="56067F3B" w:rsidR="007A4F8C" w:rsidRPr="00D1745D" w:rsidRDefault="007A4F8C" w:rsidP="007A4F8C">
      <w:pPr>
        <w:pStyle w:val="Notedebasdepage"/>
        <w:rPr>
          <w:lang w:val="fr-FR"/>
        </w:rPr>
      </w:pPr>
      <w:r w:rsidRPr="00B07F97">
        <w:rPr>
          <w:lang w:val="fr-FR"/>
        </w:rPr>
        <w:tab/>
      </w:r>
      <w:r w:rsidRPr="005A4513">
        <w:rPr>
          <w:rStyle w:val="Appelnotedebasdep"/>
        </w:rPr>
        <w:footnoteRef/>
      </w:r>
      <w:r>
        <w:tab/>
        <w:t>Comité pour la protection des droits de tous les travailleurs migrants et des membres de leur famille, observation générale n</w:t>
      </w:r>
      <w:r w:rsidRPr="0007687E">
        <w:rPr>
          <w:vertAlign w:val="superscript"/>
        </w:rPr>
        <w:t>o</w:t>
      </w:r>
      <w:r>
        <w:t> 2 (2013)</w:t>
      </w:r>
      <w:r w:rsidRPr="00EE6C78">
        <w:t>, p</w:t>
      </w:r>
      <w:r>
        <w:t>ar</w:t>
      </w:r>
      <w:r w:rsidRPr="00EE6C78">
        <w:t>. 4</w:t>
      </w:r>
      <w:r>
        <w:t> </w:t>
      </w:r>
      <w:r w:rsidRPr="00EE6C78">
        <w:t>;</w:t>
      </w:r>
      <w:r>
        <w:t xml:space="preserve"> et</w:t>
      </w:r>
      <w:r w:rsidRPr="00EE6C78">
        <w:t xml:space="preserve"> </w:t>
      </w:r>
      <w:hyperlink r:id="rId18" w:history="1">
        <w:r w:rsidRPr="002C64BD">
          <w:rPr>
            <w:rStyle w:val="Lienhypertexte"/>
          </w:rPr>
          <w:t>CMW/C/AZE/CO/3</w:t>
        </w:r>
      </w:hyperlink>
      <w:r w:rsidRPr="00EE6C78">
        <w:t>, par. 1</w:t>
      </w:r>
      <w:r>
        <w:t>0</w:t>
      </w:r>
      <w:r w:rsidRPr="00EE6C78">
        <w:t xml:space="preserve"> et 1</w:t>
      </w:r>
      <w:r>
        <w:t>1</w:t>
      </w:r>
      <w:r w:rsidRPr="00EE6C78">
        <w:t>.</w:t>
      </w:r>
    </w:p>
  </w:footnote>
  <w:footnote w:id="36">
    <w:p w14:paraId="053A8543" w14:textId="77777777" w:rsidR="007A4F8C" w:rsidRPr="00AF0F64" w:rsidRDefault="007A4F8C" w:rsidP="007A4F8C">
      <w:pPr>
        <w:pStyle w:val="Notedebasdepage"/>
        <w:rPr>
          <w:lang w:val="fr-FR"/>
        </w:rPr>
      </w:pPr>
      <w:r>
        <w:tab/>
      </w:r>
      <w:r w:rsidRPr="005A4513">
        <w:rPr>
          <w:rStyle w:val="Appelnotedebasdep"/>
        </w:rPr>
        <w:footnoteRef/>
      </w:r>
      <w:r>
        <w:tab/>
        <w:t>Pacte mondial</w:t>
      </w:r>
      <w:r w:rsidRPr="00EE6C78">
        <w:t xml:space="preserve">, </w:t>
      </w:r>
      <w:r>
        <w:t>par.</w:t>
      </w:r>
      <w:r w:rsidRPr="00EE6C78">
        <w:t xml:space="preserve"> 21.</w:t>
      </w:r>
    </w:p>
  </w:footnote>
  <w:footnote w:id="37">
    <w:p w14:paraId="31171051" w14:textId="77475776" w:rsidR="007A4F8C" w:rsidRDefault="007A4F8C" w:rsidP="007A4F8C">
      <w:pPr>
        <w:pStyle w:val="Notedebasdepage"/>
      </w:pPr>
      <w:r>
        <w:tab/>
      </w:r>
      <w:r w:rsidRPr="005A4513">
        <w:rPr>
          <w:rStyle w:val="Appelnotedebasdep"/>
        </w:rPr>
        <w:footnoteRef/>
      </w:r>
      <w:r>
        <w:tab/>
        <w:t>Déclaration universelle des droits de l</w:t>
      </w:r>
      <w:r w:rsidR="00C9781E">
        <w:t>’</w:t>
      </w:r>
      <w:r>
        <w:t>homme, art. 13.</w:t>
      </w:r>
    </w:p>
  </w:footnote>
  <w:footnote w:id="38">
    <w:p w14:paraId="5CD9B702" w14:textId="77777777" w:rsidR="007A4F8C" w:rsidRDefault="007A4F8C" w:rsidP="007A4F8C">
      <w:pPr>
        <w:pStyle w:val="Notedebasdepage"/>
      </w:pPr>
      <w:r>
        <w:tab/>
      </w:r>
      <w:r w:rsidRPr="005A4513">
        <w:rPr>
          <w:rStyle w:val="Appelnotedebasdep"/>
        </w:rPr>
        <w:footnoteRef/>
      </w:r>
      <w:r>
        <w:tab/>
        <w:t>Voir Comité pour la protection des droits de tous les travailleurs migrants et des membres de leur famille, observation générale n</w:t>
      </w:r>
      <w:r w:rsidRPr="0007687E">
        <w:rPr>
          <w:vertAlign w:val="superscript"/>
        </w:rPr>
        <w:t>o</w:t>
      </w:r>
      <w:r>
        <w:t> 1 (2011).</w:t>
      </w:r>
    </w:p>
  </w:footnote>
  <w:footnote w:id="39">
    <w:p w14:paraId="274EC1C9" w14:textId="3D4B136C" w:rsidR="007A4F8C" w:rsidRDefault="007A4F8C" w:rsidP="007A4F8C">
      <w:pPr>
        <w:pStyle w:val="Notedebasdepage"/>
      </w:pPr>
      <w:r>
        <w:tab/>
      </w:r>
      <w:r w:rsidRPr="005A4513">
        <w:rPr>
          <w:rStyle w:val="Appelnotedebasdep"/>
        </w:rPr>
        <w:footnoteRef/>
      </w:r>
      <w:r>
        <w:tab/>
        <w:t>O</w:t>
      </w:r>
      <w:r w:rsidRPr="006F7C56">
        <w:t>bservation générale conjointe n</w:t>
      </w:r>
      <w:r w:rsidRPr="006F7C56">
        <w:rPr>
          <w:vertAlign w:val="superscript"/>
        </w:rPr>
        <w:t>o</w:t>
      </w:r>
      <w:r>
        <w:t> </w:t>
      </w:r>
      <w:r w:rsidRPr="006F7C56">
        <w:t>3 (2017) du Comité pour la protection des droits de tous les travailleurs migrants et des membres de leur famille et n</w:t>
      </w:r>
      <w:r w:rsidRPr="006F7C56">
        <w:rPr>
          <w:vertAlign w:val="superscript"/>
        </w:rPr>
        <w:t>o</w:t>
      </w:r>
      <w:r w:rsidRPr="000C20E7">
        <w:t> </w:t>
      </w:r>
      <w:r w:rsidRPr="006F7C56">
        <w:t>22 (2017) du Comité des droits de l</w:t>
      </w:r>
      <w:r w:rsidR="00C9781E">
        <w:t>’</w:t>
      </w:r>
      <w:r w:rsidRPr="006F7C56">
        <w:t>enfant</w:t>
      </w:r>
      <w:r>
        <w:t>, par. 41.</w:t>
      </w:r>
    </w:p>
  </w:footnote>
  <w:footnote w:id="40">
    <w:p w14:paraId="136D11BE" w14:textId="77777777" w:rsidR="007A4F8C" w:rsidRPr="00EE6C78" w:rsidRDefault="007A4F8C" w:rsidP="007A4F8C">
      <w:pPr>
        <w:pStyle w:val="Notedebasdepage"/>
        <w:rPr>
          <w:lang w:val="fr-FR"/>
        </w:rPr>
      </w:pPr>
      <w:r>
        <w:tab/>
      </w:r>
      <w:r w:rsidRPr="005A4513">
        <w:rPr>
          <w:rStyle w:val="Appelnotedebasdep"/>
        </w:rPr>
        <w:footnoteRef/>
      </w:r>
      <w:r>
        <w:tab/>
      </w:r>
      <w:r w:rsidRPr="00EE6C78">
        <w:t>C</w:t>
      </w:r>
      <w:r>
        <w:t>onvention</w:t>
      </w:r>
      <w:r w:rsidRPr="00EE6C78">
        <w:t xml:space="preserve">, </w:t>
      </w:r>
      <w:r>
        <w:t xml:space="preserve">art. </w:t>
      </w:r>
      <w:r w:rsidRPr="00EE6C78">
        <w:t>69.</w:t>
      </w:r>
    </w:p>
  </w:footnote>
  <w:footnote w:id="41">
    <w:p w14:paraId="5A4E51B5" w14:textId="77777777" w:rsidR="007A4F8C" w:rsidRDefault="007A4F8C" w:rsidP="007A4F8C">
      <w:pPr>
        <w:pStyle w:val="Notedebasdepage"/>
      </w:pPr>
      <w:r>
        <w:tab/>
      </w:r>
      <w:r w:rsidRPr="005A4513">
        <w:rPr>
          <w:rStyle w:val="Appelnotedebasdep"/>
        </w:rPr>
        <w:footnoteRef/>
      </w:r>
      <w:r>
        <w:tab/>
        <w:t>Comité pour la protection des droits de tous les travailleurs migrants et des membres de leur famille, observation générale n</w:t>
      </w:r>
      <w:r w:rsidRPr="0007687E">
        <w:rPr>
          <w:vertAlign w:val="superscript"/>
        </w:rPr>
        <w:t>o</w:t>
      </w:r>
      <w:r>
        <w:t xml:space="preserve"> 2 (2013), par. 16. </w:t>
      </w:r>
    </w:p>
  </w:footnote>
  <w:footnote w:id="42">
    <w:p w14:paraId="09A162A0" w14:textId="77777777" w:rsidR="007A4F8C" w:rsidRPr="00AF0F64" w:rsidRDefault="007A4F8C" w:rsidP="007A4F8C">
      <w:pPr>
        <w:pStyle w:val="Notedebasdepage"/>
        <w:rPr>
          <w:lang w:val="fr-FR"/>
        </w:rPr>
      </w:pPr>
      <w:r>
        <w:tab/>
      </w:r>
      <w:r w:rsidRPr="005A4513">
        <w:rPr>
          <w:rStyle w:val="Appelnotedebasdep"/>
        </w:rPr>
        <w:footnoteRef/>
      </w:r>
      <w:r>
        <w:tab/>
        <w:t>Ibid.</w:t>
      </w:r>
      <w:r w:rsidRPr="00EE6C78">
        <w:t>, p</w:t>
      </w:r>
      <w:r>
        <w:t>ar</w:t>
      </w:r>
      <w:r w:rsidRPr="00EE6C78">
        <w:t>. 2.</w:t>
      </w:r>
    </w:p>
  </w:footnote>
  <w:footnote w:id="43">
    <w:p w14:paraId="0F514DC0" w14:textId="77777777" w:rsidR="007A4F8C" w:rsidRPr="00AF0F64" w:rsidRDefault="007A4F8C" w:rsidP="007A4F8C">
      <w:pPr>
        <w:pStyle w:val="Notedebasdepage"/>
        <w:rPr>
          <w:lang w:val="fr-FR"/>
        </w:rPr>
      </w:pPr>
      <w:r>
        <w:tab/>
      </w:r>
      <w:r w:rsidRPr="005A4513">
        <w:rPr>
          <w:rStyle w:val="Appelnotedebasdep"/>
        </w:rPr>
        <w:footnoteRef/>
      </w:r>
      <w:r>
        <w:tab/>
        <w:t>Pacte mondial</w:t>
      </w:r>
      <w:r w:rsidRPr="00EE6C78">
        <w:t>,</w:t>
      </w:r>
      <w:r>
        <w:t xml:space="preserve"> par. </w:t>
      </w:r>
      <w:r w:rsidRPr="00EE6C78">
        <w:t>27</w:t>
      </w:r>
      <w:r>
        <w:t> </w:t>
      </w:r>
      <w:r w:rsidRPr="00EE6C78">
        <w:t>f</w:t>
      </w:r>
      <w:r>
        <w:t>)</w:t>
      </w:r>
      <w:r w:rsidRPr="00EE6C78">
        <w:t>.</w:t>
      </w:r>
    </w:p>
  </w:footnote>
  <w:footnote w:id="44">
    <w:p w14:paraId="3D206603" w14:textId="77777777" w:rsidR="007A4F8C" w:rsidRPr="00B07F97" w:rsidRDefault="007A4F8C" w:rsidP="007A4F8C">
      <w:pPr>
        <w:pStyle w:val="Notedebasdepage"/>
        <w:rPr>
          <w:lang w:val="fr-FR"/>
        </w:rPr>
      </w:pPr>
      <w:r>
        <w:tab/>
      </w:r>
      <w:r w:rsidRPr="005A4513">
        <w:rPr>
          <w:rStyle w:val="Appelnotedebasdep"/>
        </w:rPr>
        <w:footnoteRef/>
      </w:r>
      <w:r w:rsidRPr="00B07F97">
        <w:rPr>
          <w:lang w:val="fr-FR"/>
        </w:rPr>
        <w:tab/>
      </w:r>
      <w:r>
        <w:t>Ibid.</w:t>
      </w:r>
      <w:r w:rsidRPr="00B07F97">
        <w:rPr>
          <w:lang w:val="fr-FR"/>
        </w:rPr>
        <w:t>, par.</w:t>
      </w:r>
      <w:r>
        <w:rPr>
          <w:lang w:val="fr-FR"/>
        </w:rPr>
        <w:t xml:space="preserve"> </w:t>
      </w:r>
      <w:r w:rsidRPr="00B07F97">
        <w:rPr>
          <w:lang w:val="fr-FR"/>
        </w:rPr>
        <w:t>27.</w:t>
      </w:r>
    </w:p>
  </w:footnote>
  <w:footnote w:id="45">
    <w:p w14:paraId="1EF661D3" w14:textId="4FE5DBEC"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hyperlink r:id="rId19" w:history="1">
        <w:r w:rsidRPr="002C64BD">
          <w:rPr>
            <w:rStyle w:val="Lienhypertexte"/>
            <w:lang w:val="fr-FR"/>
          </w:rPr>
          <w:t>CMW/C/MAR/CO/1</w:t>
        </w:r>
      </w:hyperlink>
      <w:r w:rsidRPr="00B07F97">
        <w:rPr>
          <w:lang w:val="fr-FR"/>
        </w:rPr>
        <w:t>, par. 29 et 30.</w:t>
      </w:r>
    </w:p>
  </w:footnote>
  <w:footnote w:id="46">
    <w:p w14:paraId="6D13A23B" w14:textId="77777777" w:rsidR="007A4F8C" w:rsidRPr="00AF0F64" w:rsidRDefault="007A4F8C" w:rsidP="007A4F8C">
      <w:pPr>
        <w:pStyle w:val="Notedebasdepage"/>
        <w:rPr>
          <w:lang w:val="fr-FR"/>
        </w:rPr>
      </w:pPr>
      <w:r w:rsidRPr="00B07F97">
        <w:rPr>
          <w:lang w:val="fr-FR"/>
        </w:rPr>
        <w:tab/>
      </w:r>
      <w:r w:rsidRPr="005A4513">
        <w:rPr>
          <w:rStyle w:val="Appelnotedebasdep"/>
        </w:rPr>
        <w:footnoteRef/>
      </w:r>
      <w:r>
        <w:tab/>
        <w:t>Pacte mondial</w:t>
      </w:r>
      <w:r w:rsidRPr="00EE6C78">
        <w:t xml:space="preserve">, </w:t>
      </w:r>
      <w:r>
        <w:t xml:space="preserve">par. </w:t>
      </w:r>
      <w:r w:rsidRPr="00EE6C78">
        <w:t>31</w:t>
      </w:r>
      <w:r>
        <w:t> </w:t>
      </w:r>
      <w:r w:rsidRPr="00EE6C78">
        <w:t>b</w:t>
      </w:r>
      <w:r>
        <w:t>)</w:t>
      </w:r>
      <w:r w:rsidRPr="00EE6C78">
        <w:t>.</w:t>
      </w:r>
    </w:p>
  </w:footnote>
  <w:footnote w:id="47">
    <w:p w14:paraId="2543B5AF" w14:textId="77777777" w:rsidR="007A4F8C" w:rsidRPr="00AF0F64" w:rsidRDefault="007A4F8C" w:rsidP="007A4F8C">
      <w:pPr>
        <w:pStyle w:val="Notedebasdepage"/>
        <w:rPr>
          <w:lang w:val="fr-FR"/>
        </w:rPr>
      </w:pPr>
      <w:r>
        <w:tab/>
      </w:r>
      <w:r w:rsidRPr="005A4513">
        <w:rPr>
          <w:rStyle w:val="Appelnotedebasdep"/>
        </w:rPr>
        <w:footnoteRef/>
      </w:r>
      <w:r>
        <w:tab/>
      </w:r>
      <w:r w:rsidRPr="00EE6C78">
        <w:t>C</w:t>
      </w:r>
      <w:r>
        <w:t>onvention</w:t>
      </w:r>
      <w:r w:rsidRPr="00EE6C78">
        <w:t xml:space="preserve">, </w:t>
      </w:r>
      <w:r>
        <w:t xml:space="preserve">art. </w:t>
      </w:r>
      <w:r w:rsidRPr="00EE6C78">
        <w:t>20.</w:t>
      </w:r>
    </w:p>
  </w:footnote>
  <w:footnote w:id="48">
    <w:p w14:paraId="319DC4FB" w14:textId="77777777" w:rsidR="007A4F8C" w:rsidRDefault="007A4F8C" w:rsidP="007A4F8C">
      <w:pPr>
        <w:pStyle w:val="Notedebasdepage"/>
      </w:pPr>
      <w:r>
        <w:tab/>
      </w:r>
      <w:r w:rsidRPr="005A4513">
        <w:rPr>
          <w:rStyle w:val="Appelnotedebasdep"/>
        </w:rPr>
        <w:footnoteRef/>
      </w:r>
      <w:r>
        <w:tab/>
        <w:t>Pacte mondial, par. 22.</w:t>
      </w:r>
    </w:p>
  </w:footnote>
  <w:footnote w:id="49">
    <w:p w14:paraId="0C9A92D3" w14:textId="77777777" w:rsidR="007A4F8C" w:rsidRPr="00AF0F64" w:rsidRDefault="007A4F8C" w:rsidP="007A4F8C">
      <w:pPr>
        <w:pStyle w:val="Notedebasdepage"/>
        <w:rPr>
          <w:lang w:val="fr-FR"/>
        </w:rPr>
      </w:pPr>
      <w:r>
        <w:tab/>
      </w:r>
      <w:r w:rsidRPr="005A4513">
        <w:rPr>
          <w:rStyle w:val="Appelnotedebasdep"/>
        </w:rPr>
        <w:footnoteRef/>
      </w:r>
      <w:r>
        <w:tab/>
        <w:t>Ibid</w:t>
      </w:r>
      <w:r w:rsidRPr="00EE6C78">
        <w:t>.</w:t>
      </w:r>
    </w:p>
  </w:footnote>
  <w:footnote w:id="50">
    <w:p w14:paraId="20FF60A0" w14:textId="77777777" w:rsidR="007A4F8C" w:rsidRPr="00AF0F64" w:rsidRDefault="007A4F8C" w:rsidP="007A4F8C">
      <w:pPr>
        <w:pStyle w:val="Notedebasdepage"/>
        <w:rPr>
          <w:lang w:val="fr-FR"/>
        </w:rPr>
      </w:pPr>
      <w:r>
        <w:tab/>
      </w:r>
      <w:r w:rsidRPr="005A4513">
        <w:rPr>
          <w:rStyle w:val="Appelnotedebasdep"/>
        </w:rPr>
        <w:footnoteRef/>
      </w:r>
      <w:r>
        <w:tab/>
        <w:t>Ibid.</w:t>
      </w:r>
      <w:r w:rsidRPr="00EE6C78">
        <w:t>, p</w:t>
      </w:r>
      <w:r>
        <w:t>ar</w:t>
      </w:r>
      <w:r w:rsidRPr="00EE6C78">
        <w:t>. 22</w:t>
      </w:r>
      <w:r>
        <w:t> </w:t>
      </w:r>
      <w:r w:rsidRPr="00EE6C78">
        <w:t>e</w:t>
      </w:r>
      <w:r>
        <w:t>)</w:t>
      </w:r>
      <w:r w:rsidRPr="00EE6C78">
        <w:t>.</w:t>
      </w:r>
    </w:p>
  </w:footnote>
  <w:footnote w:id="51">
    <w:p w14:paraId="002AA7E8" w14:textId="77777777" w:rsidR="007A4F8C" w:rsidRPr="00D51713" w:rsidRDefault="007A4F8C" w:rsidP="007A4F8C">
      <w:pPr>
        <w:pStyle w:val="Notedebasdepage"/>
        <w:rPr>
          <w:lang w:val="fr-FR"/>
        </w:rPr>
      </w:pPr>
      <w:r w:rsidRPr="00B07F97">
        <w:rPr>
          <w:lang w:val="fr-FR"/>
        </w:rPr>
        <w:tab/>
      </w:r>
      <w:r w:rsidRPr="005A4513">
        <w:rPr>
          <w:rStyle w:val="Appelnotedebasdep"/>
        </w:rPr>
        <w:footnoteRef/>
      </w:r>
      <w:r w:rsidRPr="00D51713">
        <w:rPr>
          <w:lang w:val="fr-FR"/>
        </w:rPr>
        <w:tab/>
        <w:t>Convention, art. 11</w:t>
      </w:r>
      <w:r>
        <w:rPr>
          <w:lang w:val="fr-FR"/>
        </w:rPr>
        <w:t>, par </w:t>
      </w:r>
      <w:r w:rsidRPr="00D51713">
        <w:rPr>
          <w:lang w:val="fr-FR"/>
        </w:rPr>
        <w:t>.1.</w:t>
      </w:r>
    </w:p>
  </w:footnote>
  <w:footnote w:id="52">
    <w:p w14:paraId="7F781138" w14:textId="77777777" w:rsidR="007A4F8C" w:rsidRPr="00D51713" w:rsidRDefault="007A4F8C" w:rsidP="007A4F8C">
      <w:pPr>
        <w:pStyle w:val="Notedebasdepage"/>
        <w:rPr>
          <w:lang w:val="fr-FR"/>
        </w:rPr>
      </w:pPr>
      <w:r w:rsidRPr="00D51713">
        <w:rPr>
          <w:lang w:val="fr-FR"/>
        </w:rPr>
        <w:tab/>
      </w:r>
      <w:r w:rsidRPr="005A4513">
        <w:rPr>
          <w:rStyle w:val="Appelnotedebasdep"/>
        </w:rPr>
        <w:footnoteRef/>
      </w:r>
      <w:r w:rsidRPr="00D51713">
        <w:rPr>
          <w:lang w:val="fr-FR"/>
        </w:rPr>
        <w:tab/>
      </w:r>
      <w:r>
        <w:rPr>
          <w:lang w:val="fr-FR"/>
        </w:rPr>
        <w:t>Pacte mondial</w:t>
      </w:r>
      <w:r w:rsidRPr="00D51713">
        <w:rPr>
          <w:lang w:val="fr-FR"/>
        </w:rPr>
        <w:t>, par. 22</w:t>
      </w:r>
      <w:r>
        <w:rPr>
          <w:lang w:val="fr-FR"/>
        </w:rPr>
        <w:t> </w:t>
      </w:r>
      <w:r w:rsidRPr="00D51713">
        <w:rPr>
          <w:lang w:val="fr-FR"/>
        </w:rPr>
        <w:t>f).</w:t>
      </w:r>
    </w:p>
  </w:footnote>
  <w:footnote w:id="53">
    <w:p w14:paraId="3C399C6A" w14:textId="6508AD91" w:rsidR="007A4F8C" w:rsidRPr="00D51713" w:rsidRDefault="007A4F8C" w:rsidP="007A4F8C">
      <w:pPr>
        <w:pStyle w:val="Notedebasdepage"/>
        <w:rPr>
          <w:lang w:val="fr-FR"/>
        </w:rPr>
      </w:pPr>
      <w:r w:rsidRPr="00D51713">
        <w:rPr>
          <w:lang w:val="fr-FR"/>
        </w:rPr>
        <w:tab/>
      </w:r>
      <w:r w:rsidRPr="005A4513">
        <w:rPr>
          <w:rStyle w:val="Appelnotedebasdep"/>
        </w:rPr>
        <w:footnoteRef/>
      </w:r>
      <w:r w:rsidRPr="00D51713">
        <w:rPr>
          <w:lang w:val="fr-FR"/>
        </w:rPr>
        <w:tab/>
      </w:r>
      <w:hyperlink r:id="rId20" w:history="1">
        <w:r w:rsidRPr="002C64BD">
          <w:rPr>
            <w:rStyle w:val="Lienhypertexte"/>
            <w:lang w:val="fr-FR"/>
          </w:rPr>
          <w:t>CMW/C/CHL/CO/1</w:t>
        </w:r>
      </w:hyperlink>
      <w:r w:rsidRPr="00D51713">
        <w:rPr>
          <w:lang w:val="fr-FR"/>
        </w:rPr>
        <w:t>, par. 37 ;</w:t>
      </w:r>
      <w:r>
        <w:rPr>
          <w:lang w:val="fr-FR"/>
        </w:rPr>
        <w:t xml:space="preserve"> et</w:t>
      </w:r>
      <w:r w:rsidRPr="00D51713">
        <w:rPr>
          <w:lang w:val="fr-FR"/>
        </w:rPr>
        <w:t xml:space="preserve"> </w:t>
      </w:r>
      <w:hyperlink r:id="rId21" w:history="1">
        <w:r w:rsidRPr="002C64BD">
          <w:rPr>
            <w:rStyle w:val="Lienhypertexte"/>
            <w:lang w:val="fr-FR"/>
          </w:rPr>
          <w:t>CMW/C/BOL/CO/3</w:t>
        </w:r>
      </w:hyperlink>
      <w:r w:rsidRPr="00D51713">
        <w:rPr>
          <w:lang w:val="fr-FR"/>
        </w:rPr>
        <w:t>, par. 38</w:t>
      </w:r>
      <w:r>
        <w:rPr>
          <w:lang w:val="fr-FR"/>
        </w:rPr>
        <w:t> </w:t>
      </w:r>
      <w:r w:rsidRPr="00D51713">
        <w:rPr>
          <w:lang w:val="fr-FR"/>
        </w:rPr>
        <w:t>b).</w:t>
      </w:r>
    </w:p>
  </w:footnote>
  <w:footnote w:id="54">
    <w:p w14:paraId="0932552B" w14:textId="4AFE4B34" w:rsidR="007A4F8C" w:rsidRPr="00C20798" w:rsidRDefault="007A4F8C" w:rsidP="007A4F8C">
      <w:pPr>
        <w:pStyle w:val="Notedebasdepage"/>
        <w:rPr>
          <w:lang w:val="fr-FR"/>
        </w:rPr>
      </w:pPr>
      <w:r w:rsidRPr="00D51713">
        <w:rPr>
          <w:lang w:val="fr-FR"/>
        </w:rPr>
        <w:tab/>
      </w:r>
      <w:r w:rsidRPr="005A4513">
        <w:rPr>
          <w:rStyle w:val="Appelnotedebasdep"/>
        </w:rPr>
        <w:footnoteRef/>
      </w:r>
      <w:r w:rsidRPr="00C20798">
        <w:rPr>
          <w:lang w:val="fr-FR"/>
        </w:rPr>
        <w:tab/>
      </w:r>
      <w:hyperlink r:id="rId22" w:history="1">
        <w:r w:rsidRPr="002C64BD">
          <w:rPr>
            <w:rStyle w:val="Lienhypertexte"/>
            <w:lang w:val="fr-FR"/>
          </w:rPr>
          <w:t>CMW/C/ARG/CO/1</w:t>
        </w:r>
      </w:hyperlink>
      <w:r w:rsidRPr="00C20798">
        <w:rPr>
          <w:lang w:val="fr-FR"/>
        </w:rPr>
        <w:t xml:space="preserve">, par. 22 ; </w:t>
      </w:r>
      <w:r w:rsidRPr="00D279E8">
        <w:t>et</w:t>
      </w:r>
      <w:r w:rsidRPr="00C20798">
        <w:rPr>
          <w:lang w:val="fr-FR"/>
        </w:rPr>
        <w:t xml:space="preserve"> </w:t>
      </w:r>
      <w:hyperlink r:id="rId23" w:history="1">
        <w:r w:rsidRPr="002C64BD">
          <w:rPr>
            <w:rStyle w:val="Lienhypertexte"/>
            <w:lang w:val="fr-FR"/>
          </w:rPr>
          <w:t>CMW/C/MOZ/CO/1</w:t>
        </w:r>
      </w:hyperlink>
      <w:r w:rsidRPr="00C20798">
        <w:rPr>
          <w:lang w:val="fr-FR"/>
        </w:rPr>
        <w:t>, par. 32</w:t>
      </w:r>
      <w:r>
        <w:rPr>
          <w:lang w:val="fr-FR"/>
        </w:rPr>
        <w:t> </w:t>
      </w:r>
      <w:r w:rsidRPr="00C20798">
        <w:rPr>
          <w:lang w:val="fr-FR"/>
        </w:rPr>
        <w:t>b).</w:t>
      </w:r>
    </w:p>
  </w:footnote>
  <w:footnote w:id="55">
    <w:p w14:paraId="6AFA111C" w14:textId="7B61F810" w:rsidR="007A4F8C" w:rsidRPr="005A4513" w:rsidRDefault="007A4F8C" w:rsidP="007A4F8C">
      <w:pPr>
        <w:pStyle w:val="Notedebasdepage"/>
      </w:pPr>
      <w:r w:rsidRPr="00C20798">
        <w:rPr>
          <w:lang w:val="fr-FR"/>
        </w:rPr>
        <w:tab/>
      </w:r>
      <w:r w:rsidRPr="005A4513">
        <w:rPr>
          <w:rStyle w:val="Appelnotedebasdep"/>
        </w:rPr>
        <w:footnoteRef/>
      </w:r>
      <w:r w:rsidRPr="005A4513">
        <w:tab/>
      </w:r>
      <w:hyperlink r:id="rId24" w:history="1">
        <w:r w:rsidRPr="002C64BD">
          <w:rPr>
            <w:rStyle w:val="Lienhypertexte"/>
          </w:rPr>
          <w:t>CMW/C/ECU/CO/1</w:t>
        </w:r>
      </w:hyperlink>
      <w:r w:rsidRPr="005A4513">
        <w:t>, par. 31.</w:t>
      </w:r>
    </w:p>
  </w:footnote>
  <w:footnote w:id="56">
    <w:p w14:paraId="166F4BBF" w14:textId="77777777" w:rsidR="007A4F8C" w:rsidRPr="00B07F97" w:rsidRDefault="007A4F8C" w:rsidP="007A4F8C">
      <w:pPr>
        <w:pStyle w:val="Notedebasdepage"/>
        <w:rPr>
          <w:lang w:val="fr-FR"/>
        </w:rPr>
      </w:pPr>
      <w:r w:rsidRPr="005A4513">
        <w:tab/>
      </w:r>
      <w:r w:rsidRPr="005A4513">
        <w:rPr>
          <w:rStyle w:val="Appelnotedebasdep"/>
        </w:rPr>
        <w:footnoteRef/>
      </w:r>
      <w:r w:rsidRPr="00B07F97">
        <w:rPr>
          <w:lang w:val="fr-FR"/>
        </w:rPr>
        <w:tab/>
      </w:r>
      <w:r>
        <w:rPr>
          <w:lang w:val="fr-FR"/>
        </w:rPr>
        <w:t>Pacte mondial</w:t>
      </w:r>
      <w:r w:rsidRPr="00B07F97">
        <w:rPr>
          <w:rFonts w:eastAsia="Calibri"/>
          <w:lang w:val="fr-FR"/>
        </w:rPr>
        <w:t>, par.</w:t>
      </w:r>
      <w:r>
        <w:rPr>
          <w:rFonts w:eastAsia="Calibri"/>
          <w:lang w:val="fr-FR"/>
        </w:rPr>
        <w:t xml:space="preserve"> </w:t>
      </w:r>
      <w:r w:rsidRPr="00B07F97">
        <w:rPr>
          <w:rFonts w:eastAsia="Calibri"/>
          <w:lang w:val="fr-FR"/>
        </w:rPr>
        <w:t>15</w:t>
      </w:r>
      <w:r>
        <w:rPr>
          <w:rFonts w:eastAsia="Calibri"/>
          <w:lang w:val="fr-FR"/>
        </w:rPr>
        <w:t> </w:t>
      </w:r>
      <w:r w:rsidRPr="00B07F97">
        <w:rPr>
          <w:rFonts w:eastAsia="Calibri"/>
          <w:lang w:val="fr-FR"/>
        </w:rPr>
        <w:t>d</w:t>
      </w:r>
      <w:r>
        <w:rPr>
          <w:rFonts w:eastAsia="Calibri"/>
          <w:lang w:val="fr-FR"/>
        </w:rPr>
        <w:t>)</w:t>
      </w:r>
      <w:r w:rsidRPr="00B07F97">
        <w:rPr>
          <w:rFonts w:eastAsia="Calibri"/>
          <w:lang w:val="fr-FR"/>
        </w:rPr>
        <w:t>.</w:t>
      </w:r>
    </w:p>
  </w:footnote>
  <w:footnote w:id="57">
    <w:p w14:paraId="46B99981" w14:textId="61B30BB1" w:rsidR="007A4F8C" w:rsidRPr="005A4513" w:rsidRDefault="007A4F8C" w:rsidP="007A4F8C">
      <w:pPr>
        <w:pStyle w:val="Notedebasdepage"/>
        <w:rPr>
          <w:lang w:val="en-US"/>
        </w:rPr>
      </w:pPr>
      <w:r w:rsidRPr="00B07F97">
        <w:rPr>
          <w:lang w:val="fr-FR"/>
        </w:rPr>
        <w:tab/>
      </w:r>
      <w:r w:rsidRPr="005A4513">
        <w:rPr>
          <w:rStyle w:val="Appelnotedebasdep"/>
        </w:rPr>
        <w:footnoteRef/>
      </w:r>
      <w:r w:rsidRPr="005A4513">
        <w:rPr>
          <w:lang w:val="en-US"/>
        </w:rPr>
        <w:tab/>
      </w:r>
      <w:hyperlink r:id="rId25" w:history="1">
        <w:r w:rsidRPr="002C64BD">
          <w:rPr>
            <w:rStyle w:val="Lienhypertexte"/>
            <w:rFonts w:eastAsia="Calibri"/>
            <w:lang w:val="en-US"/>
          </w:rPr>
          <w:t>CMW/C/SYR/CO/2-3</w:t>
        </w:r>
      </w:hyperlink>
      <w:r w:rsidRPr="005A4513">
        <w:rPr>
          <w:rFonts w:eastAsia="Calibri"/>
          <w:lang w:val="en-US"/>
        </w:rPr>
        <w:t>, par. 42 f).</w:t>
      </w:r>
    </w:p>
  </w:footnote>
  <w:footnote w:id="58">
    <w:p w14:paraId="5942CFC4" w14:textId="41D795B6" w:rsidR="007A4F8C" w:rsidRPr="00B07F97" w:rsidRDefault="007A4F8C" w:rsidP="007A4F8C">
      <w:pPr>
        <w:pStyle w:val="Notedebasdepage"/>
        <w:rPr>
          <w:lang w:val="en-GB"/>
        </w:rPr>
      </w:pPr>
      <w:r w:rsidRPr="005A4513">
        <w:rPr>
          <w:lang w:val="en-US"/>
        </w:rPr>
        <w:tab/>
      </w:r>
      <w:r w:rsidRPr="005A4513">
        <w:rPr>
          <w:rStyle w:val="Appelnotedebasdep"/>
        </w:rPr>
        <w:footnoteRef/>
      </w:r>
      <w:r w:rsidRPr="00B07F97">
        <w:rPr>
          <w:lang w:val="en-GB"/>
        </w:rPr>
        <w:tab/>
      </w:r>
      <w:hyperlink r:id="rId26" w:history="1">
        <w:r w:rsidRPr="002C64BD">
          <w:rPr>
            <w:rStyle w:val="Lienhypertexte"/>
            <w:rFonts w:eastAsia="Calibri"/>
            <w:lang w:val="en-GB"/>
          </w:rPr>
          <w:t>CMW/C/TUR/CO/1</w:t>
        </w:r>
      </w:hyperlink>
      <w:r w:rsidRPr="00B07F97">
        <w:rPr>
          <w:rFonts w:eastAsia="Calibri"/>
          <w:lang w:val="en-GB"/>
        </w:rPr>
        <w:t>, par. 42</w:t>
      </w:r>
      <w:r>
        <w:rPr>
          <w:rFonts w:eastAsia="Calibri"/>
          <w:lang w:val="en-GB"/>
        </w:rPr>
        <w:t> </w:t>
      </w:r>
      <w:r w:rsidRPr="00B07F97">
        <w:rPr>
          <w:rFonts w:eastAsia="Calibri"/>
          <w:lang w:val="en-GB"/>
        </w:rPr>
        <w:t>b).</w:t>
      </w:r>
    </w:p>
  </w:footnote>
  <w:footnote w:id="59">
    <w:p w14:paraId="73296D3D" w14:textId="77777777" w:rsidR="007A4F8C" w:rsidRPr="00B07F97" w:rsidRDefault="007A4F8C" w:rsidP="007A4F8C">
      <w:pPr>
        <w:pStyle w:val="Notedebasdepage"/>
        <w:rPr>
          <w:lang w:val="fr-FR"/>
        </w:rPr>
      </w:pPr>
      <w:r w:rsidRPr="00B07F97">
        <w:rPr>
          <w:lang w:val="en-GB"/>
        </w:rPr>
        <w:tab/>
      </w:r>
      <w:r w:rsidRPr="005A4513">
        <w:rPr>
          <w:rStyle w:val="Appelnotedebasdep"/>
        </w:rPr>
        <w:footnoteRef/>
      </w:r>
      <w:r w:rsidRPr="00B07F97">
        <w:rPr>
          <w:lang w:val="fr-FR"/>
        </w:rPr>
        <w:tab/>
      </w:r>
      <w:r>
        <w:t>Comité pour la protection des droits de tous les travailleurs migrants et des membres de leur famille, observation générale n</w:t>
      </w:r>
      <w:r w:rsidRPr="0007687E">
        <w:rPr>
          <w:vertAlign w:val="superscript"/>
        </w:rPr>
        <w:t>o</w:t>
      </w:r>
      <w:r>
        <w:t> 2 (2013)</w:t>
      </w:r>
      <w:r w:rsidRPr="00B07F97">
        <w:rPr>
          <w:rFonts w:eastAsia="Calibri"/>
          <w:lang w:val="fr-FR"/>
        </w:rPr>
        <w:t>, par. 26.</w:t>
      </w:r>
    </w:p>
  </w:footnote>
  <w:footnote w:id="60">
    <w:p w14:paraId="1750B19A" w14:textId="53D7CB46" w:rsidR="007A4F8C" w:rsidRPr="005A4513" w:rsidRDefault="007A4F8C" w:rsidP="007A4F8C">
      <w:pPr>
        <w:pStyle w:val="Notedebasdepage"/>
        <w:rPr>
          <w:lang w:val="en-CA"/>
        </w:rPr>
      </w:pPr>
      <w:r w:rsidRPr="00B07F97">
        <w:rPr>
          <w:lang w:val="fr-FR"/>
        </w:rPr>
        <w:tab/>
      </w:r>
      <w:r w:rsidRPr="005A4513">
        <w:rPr>
          <w:rStyle w:val="Appelnotedebasdep"/>
        </w:rPr>
        <w:footnoteRef/>
      </w:r>
      <w:r w:rsidRPr="005A4513">
        <w:rPr>
          <w:lang w:val="en-CA"/>
        </w:rPr>
        <w:tab/>
      </w:r>
      <w:hyperlink r:id="rId27" w:history="1">
        <w:r w:rsidRPr="002C64BD">
          <w:rPr>
            <w:rStyle w:val="Lienhypertexte"/>
            <w:rFonts w:eastAsia="Calibri"/>
            <w:lang w:val="en-CA"/>
          </w:rPr>
          <w:t>CMW/C/CPV/CO/1-3</w:t>
        </w:r>
      </w:hyperlink>
      <w:r w:rsidRPr="005A4513">
        <w:rPr>
          <w:rFonts w:eastAsia="Calibri"/>
          <w:lang w:val="en-CA"/>
        </w:rPr>
        <w:t>, par. 40 a).</w:t>
      </w:r>
    </w:p>
  </w:footnote>
  <w:footnote w:id="61">
    <w:p w14:paraId="0DBA1EEA" w14:textId="77777777" w:rsidR="007A4F8C" w:rsidRPr="002D552D" w:rsidRDefault="007A4F8C" w:rsidP="007A4F8C">
      <w:pPr>
        <w:pStyle w:val="Notedebasdepage"/>
        <w:rPr>
          <w:lang w:val="fr-FR"/>
        </w:rPr>
      </w:pPr>
      <w:r w:rsidRPr="005A4513">
        <w:rPr>
          <w:lang w:val="en-CA"/>
        </w:rPr>
        <w:tab/>
      </w:r>
      <w:r w:rsidRPr="005A4513">
        <w:rPr>
          <w:rStyle w:val="Appelnotedebasdep"/>
        </w:rPr>
        <w:footnoteRef/>
      </w:r>
      <w:r>
        <w:tab/>
        <w:t>Comité pour la protection des droits de tous les travailleurs migrants et des membres de leur famille, observation générale n</w:t>
      </w:r>
      <w:r w:rsidRPr="0007687E">
        <w:rPr>
          <w:vertAlign w:val="superscript"/>
        </w:rPr>
        <w:t>o</w:t>
      </w:r>
      <w:r>
        <w:t> 5 (2021)</w:t>
      </w:r>
      <w:r w:rsidRPr="00B43529">
        <w:rPr>
          <w:rFonts w:eastAsia="Calibri"/>
          <w:lang w:val="fr-FR"/>
        </w:rPr>
        <w:t>, par. 43</w:t>
      </w:r>
      <w:r>
        <w:rPr>
          <w:rFonts w:eastAsia="Calibri"/>
          <w:lang w:val="fr-FR"/>
        </w:rPr>
        <w:t xml:space="preserve">, </w:t>
      </w:r>
      <w:r w:rsidRPr="00B43529">
        <w:rPr>
          <w:rFonts w:eastAsia="Calibri"/>
          <w:lang w:val="fr-FR"/>
        </w:rPr>
        <w:t>49</w:t>
      </w:r>
      <w:r>
        <w:rPr>
          <w:rFonts w:eastAsia="Calibri"/>
          <w:lang w:val="fr-FR"/>
        </w:rPr>
        <w:t xml:space="preserve"> et </w:t>
      </w:r>
      <w:r w:rsidRPr="006C1BEC">
        <w:rPr>
          <w:rFonts w:eastAsia="Calibri"/>
          <w:lang w:val="fr-FR"/>
        </w:rPr>
        <w:t>52</w:t>
      </w:r>
      <w:r w:rsidRPr="00B43529">
        <w:rPr>
          <w:rFonts w:eastAsia="Calibri"/>
          <w:lang w:val="fr-FR"/>
        </w:rPr>
        <w:t>.</w:t>
      </w:r>
    </w:p>
  </w:footnote>
  <w:footnote w:id="62">
    <w:p w14:paraId="3840B2CD" w14:textId="7F12ED40" w:rsidR="007A4F8C" w:rsidRPr="002D552D" w:rsidRDefault="007A4F8C" w:rsidP="007A4F8C">
      <w:pPr>
        <w:pStyle w:val="Notedebasdepage"/>
        <w:rPr>
          <w:lang w:val="fr-FR"/>
        </w:rPr>
      </w:pPr>
      <w:r>
        <w:tab/>
      </w:r>
      <w:r w:rsidRPr="005A4513">
        <w:rPr>
          <w:rStyle w:val="Appelnotedebasdep"/>
        </w:rPr>
        <w:footnoteRef/>
      </w:r>
      <w:r>
        <w:tab/>
      </w:r>
      <w:r>
        <w:rPr>
          <w:rFonts w:eastAsia="Calibri"/>
          <w:lang w:val="fr-FR"/>
        </w:rPr>
        <w:t xml:space="preserve">Résolution </w:t>
      </w:r>
      <w:hyperlink r:id="rId28" w:history="1">
        <w:r w:rsidRPr="002C64BD">
          <w:rPr>
            <w:rStyle w:val="Lienhypertexte"/>
            <w:rFonts w:eastAsia="Calibri"/>
            <w:lang w:val="fr-FR"/>
          </w:rPr>
          <w:t>76/266</w:t>
        </w:r>
      </w:hyperlink>
      <w:r>
        <w:rPr>
          <w:lang w:val="fr-FR"/>
        </w:rPr>
        <w:t xml:space="preserve"> de l</w:t>
      </w:r>
      <w:r w:rsidR="00C9781E">
        <w:rPr>
          <w:lang w:val="fr-FR"/>
        </w:rPr>
        <w:t>’</w:t>
      </w:r>
      <w:r>
        <w:rPr>
          <w:lang w:val="fr-FR"/>
        </w:rPr>
        <w:t>Assemblée générale</w:t>
      </w:r>
      <w:r w:rsidRPr="00B43529">
        <w:rPr>
          <w:rFonts w:eastAsia="Calibri"/>
          <w:lang w:val="fr-FR"/>
        </w:rPr>
        <w:t xml:space="preserve">, </w:t>
      </w:r>
      <w:r>
        <w:rPr>
          <w:rFonts w:eastAsia="Calibri"/>
          <w:lang w:val="fr-FR"/>
        </w:rPr>
        <w:t xml:space="preserve">annexe, </w:t>
      </w:r>
      <w:r w:rsidRPr="00B43529">
        <w:rPr>
          <w:rFonts w:eastAsia="Calibri"/>
          <w:lang w:val="fr-FR"/>
        </w:rPr>
        <w:t>p</w:t>
      </w:r>
      <w:r>
        <w:rPr>
          <w:rFonts w:eastAsia="Calibri"/>
          <w:lang w:val="fr-FR"/>
        </w:rPr>
        <w:t>ar</w:t>
      </w:r>
      <w:r w:rsidRPr="00B43529">
        <w:rPr>
          <w:rFonts w:eastAsia="Calibri"/>
          <w:lang w:val="fr-FR"/>
        </w:rPr>
        <w:t>. 31 et 36.</w:t>
      </w:r>
    </w:p>
  </w:footnote>
  <w:footnote w:id="63">
    <w:p w14:paraId="25183A5E" w14:textId="77777777" w:rsidR="007A4F8C" w:rsidRPr="002D552D" w:rsidRDefault="007A4F8C" w:rsidP="007A4F8C">
      <w:pPr>
        <w:pStyle w:val="Notedebasdepage"/>
        <w:rPr>
          <w:lang w:val="fr-FR"/>
        </w:rPr>
      </w:pPr>
      <w:r>
        <w:tab/>
      </w:r>
      <w:r w:rsidRPr="005A4513">
        <w:rPr>
          <w:rStyle w:val="Appelnotedebasdep"/>
        </w:rPr>
        <w:footnoteRef/>
      </w:r>
      <w:r>
        <w:tab/>
        <w:t>Comité pour la protection des droits de tous les travailleurs migrants et des membres de leur famille, observation générale n</w:t>
      </w:r>
      <w:r w:rsidRPr="0007687E">
        <w:rPr>
          <w:vertAlign w:val="superscript"/>
        </w:rPr>
        <w:t>o</w:t>
      </w:r>
      <w:r>
        <w:t> 5 (2021)</w:t>
      </w:r>
      <w:r w:rsidRPr="00B43529">
        <w:rPr>
          <w:rFonts w:eastAsia="Calibri"/>
          <w:lang w:val="fr-FR"/>
        </w:rPr>
        <w:t>, p</w:t>
      </w:r>
      <w:r>
        <w:rPr>
          <w:rFonts w:eastAsia="Calibri"/>
          <w:lang w:val="fr-FR"/>
        </w:rPr>
        <w:t>ar</w:t>
      </w:r>
      <w:r w:rsidRPr="00B43529">
        <w:rPr>
          <w:rFonts w:eastAsia="Calibri"/>
          <w:lang w:val="fr-FR"/>
        </w:rPr>
        <w:t>.</w:t>
      </w:r>
      <w:r>
        <w:rPr>
          <w:rFonts w:eastAsia="Calibri"/>
          <w:lang w:val="fr-FR"/>
        </w:rPr>
        <w:t> 50</w:t>
      </w:r>
      <w:r w:rsidRPr="00B43529">
        <w:rPr>
          <w:rFonts w:eastAsia="Calibri"/>
          <w:lang w:val="fr-FR"/>
        </w:rPr>
        <w:t>.</w:t>
      </w:r>
    </w:p>
  </w:footnote>
  <w:footnote w:id="64">
    <w:p w14:paraId="2D83DE19" w14:textId="77777777" w:rsidR="007A4F8C" w:rsidRPr="002D552D" w:rsidRDefault="007A4F8C" w:rsidP="007A4F8C">
      <w:pPr>
        <w:pStyle w:val="Notedebasdepage"/>
        <w:rPr>
          <w:lang w:val="fr-FR"/>
        </w:rPr>
      </w:pPr>
      <w:r>
        <w:tab/>
      </w:r>
      <w:r w:rsidRPr="005A4513">
        <w:rPr>
          <w:rStyle w:val="Appelnotedebasdep"/>
        </w:rPr>
        <w:footnoteRef/>
      </w:r>
      <w:r>
        <w:tab/>
      </w:r>
      <w:r>
        <w:rPr>
          <w:rFonts w:eastAsia="Calibri"/>
          <w:lang w:val="fr-FR"/>
        </w:rPr>
        <w:t>Ibid.</w:t>
      </w:r>
      <w:r w:rsidRPr="00B43529">
        <w:rPr>
          <w:rFonts w:eastAsia="Calibri"/>
          <w:lang w:val="fr-FR"/>
        </w:rPr>
        <w:t>, p</w:t>
      </w:r>
      <w:r>
        <w:rPr>
          <w:rFonts w:eastAsia="Calibri"/>
          <w:lang w:val="fr-FR"/>
        </w:rPr>
        <w:t>ar</w:t>
      </w:r>
      <w:r w:rsidRPr="00B43529">
        <w:rPr>
          <w:rFonts w:eastAsia="Calibri"/>
          <w:lang w:val="fr-FR"/>
        </w:rPr>
        <w:t>. 31</w:t>
      </w:r>
      <w:r>
        <w:rPr>
          <w:rFonts w:eastAsia="Calibri"/>
          <w:lang w:val="fr-FR"/>
        </w:rPr>
        <w:t>.</w:t>
      </w:r>
    </w:p>
  </w:footnote>
  <w:footnote w:id="65">
    <w:p w14:paraId="36EC3688" w14:textId="77777777" w:rsidR="007A4F8C" w:rsidRPr="00B07F97" w:rsidRDefault="007A4F8C" w:rsidP="007A4F8C">
      <w:pPr>
        <w:pStyle w:val="Notedebasdepage"/>
      </w:pPr>
      <w:r>
        <w:tab/>
      </w:r>
      <w:r w:rsidRPr="005A4513">
        <w:rPr>
          <w:rStyle w:val="Appelnotedebasdep"/>
        </w:rPr>
        <w:footnoteRef/>
      </w:r>
      <w:r w:rsidRPr="00B07F97">
        <w:tab/>
      </w:r>
      <w:r w:rsidRPr="00B07F97">
        <w:rPr>
          <w:rFonts w:eastAsia="Calibri"/>
        </w:rPr>
        <w:t>Convention, art. 17</w:t>
      </w:r>
      <w:r>
        <w:rPr>
          <w:rFonts w:eastAsia="Calibri"/>
        </w:rPr>
        <w:t>, par</w:t>
      </w:r>
      <w:r w:rsidRPr="00B07F97">
        <w:rPr>
          <w:rFonts w:eastAsia="Calibri"/>
        </w:rPr>
        <w:t>.</w:t>
      </w:r>
      <w:r>
        <w:rPr>
          <w:rFonts w:eastAsia="Calibri"/>
        </w:rPr>
        <w:t> </w:t>
      </w:r>
      <w:r w:rsidRPr="00B07F97">
        <w:rPr>
          <w:rFonts w:eastAsia="Calibri"/>
        </w:rPr>
        <w:t>1.</w:t>
      </w:r>
    </w:p>
  </w:footnote>
  <w:footnote w:id="66">
    <w:p w14:paraId="1EF4C3E5" w14:textId="77777777" w:rsidR="007A4F8C" w:rsidRPr="00B07F97" w:rsidRDefault="007A4F8C" w:rsidP="007A4F8C">
      <w:pPr>
        <w:pStyle w:val="Notedebasdepage"/>
      </w:pPr>
      <w:r w:rsidRPr="00B07F97">
        <w:tab/>
      </w:r>
      <w:r w:rsidRPr="005A4513">
        <w:rPr>
          <w:rStyle w:val="Appelnotedebasdep"/>
        </w:rPr>
        <w:footnoteRef/>
      </w:r>
      <w:r w:rsidRPr="00B07F97">
        <w:tab/>
      </w:r>
      <w:r>
        <w:rPr>
          <w:rFonts w:eastAsia="Calibri"/>
        </w:rPr>
        <w:t>Ibid., par</w:t>
      </w:r>
      <w:r w:rsidRPr="00B07F97">
        <w:rPr>
          <w:rFonts w:eastAsia="Calibri"/>
        </w:rPr>
        <w:t>.</w:t>
      </w:r>
      <w:r>
        <w:rPr>
          <w:rFonts w:eastAsia="Calibri"/>
        </w:rPr>
        <w:t> </w:t>
      </w:r>
      <w:r w:rsidRPr="00B07F97">
        <w:rPr>
          <w:rFonts w:eastAsia="Calibri"/>
        </w:rPr>
        <w:t>2.</w:t>
      </w:r>
    </w:p>
  </w:footnote>
  <w:footnote w:id="67">
    <w:p w14:paraId="2F0BDC6B" w14:textId="77777777" w:rsidR="007A4F8C" w:rsidRPr="00B07F97" w:rsidRDefault="007A4F8C" w:rsidP="007A4F8C">
      <w:pPr>
        <w:pStyle w:val="Notedebasdepage"/>
      </w:pPr>
      <w:r w:rsidRPr="00B07F97">
        <w:tab/>
      </w:r>
      <w:r w:rsidRPr="005A4513">
        <w:rPr>
          <w:rStyle w:val="Appelnotedebasdep"/>
        </w:rPr>
        <w:footnoteRef/>
      </w:r>
      <w:r w:rsidRPr="00B07F97">
        <w:tab/>
      </w:r>
      <w:r>
        <w:rPr>
          <w:rFonts w:eastAsia="Calibri"/>
        </w:rPr>
        <w:t>Ibid., par</w:t>
      </w:r>
      <w:r w:rsidRPr="00B07F97">
        <w:rPr>
          <w:rFonts w:eastAsia="Calibri"/>
        </w:rPr>
        <w:t>.</w:t>
      </w:r>
      <w:r>
        <w:rPr>
          <w:rFonts w:eastAsia="Calibri"/>
        </w:rPr>
        <w:t> </w:t>
      </w:r>
      <w:r w:rsidRPr="00B07F97">
        <w:rPr>
          <w:rFonts w:eastAsia="Calibri"/>
        </w:rPr>
        <w:t>3.</w:t>
      </w:r>
    </w:p>
  </w:footnote>
  <w:footnote w:id="68">
    <w:p w14:paraId="7513BF7F" w14:textId="77777777" w:rsidR="007A4F8C" w:rsidRPr="002D552D" w:rsidRDefault="007A4F8C" w:rsidP="007A4F8C">
      <w:pPr>
        <w:pStyle w:val="Notedebasdepage"/>
        <w:rPr>
          <w:lang w:val="fr-FR"/>
        </w:rPr>
      </w:pPr>
      <w:r w:rsidRPr="00B07F97">
        <w:tab/>
      </w:r>
      <w:r w:rsidRPr="005A4513">
        <w:rPr>
          <w:rStyle w:val="Appelnotedebasdep"/>
        </w:rPr>
        <w:footnoteRef/>
      </w:r>
      <w:r>
        <w:tab/>
        <w:t>Comité pour la protection des droits de tous les travailleurs migrants et des membres de leur famille, observation générale n</w:t>
      </w:r>
      <w:r w:rsidRPr="0007687E">
        <w:rPr>
          <w:vertAlign w:val="superscript"/>
        </w:rPr>
        <w:t>o</w:t>
      </w:r>
      <w:r>
        <w:t> 5 (2021)</w:t>
      </w:r>
      <w:r w:rsidRPr="00B43529">
        <w:rPr>
          <w:rFonts w:eastAsia="Calibri"/>
          <w:lang w:val="fr-FR"/>
        </w:rPr>
        <w:t>, p</w:t>
      </w:r>
      <w:r>
        <w:rPr>
          <w:rFonts w:eastAsia="Calibri"/>
          <w:lang w:val="fr-FR"/>
        </w:rPr>
        <w:t>ar</w:t>
      </w:r>
      <w:r w:rsidRPr="00B43529">
        <w:rPr>
          <w:rFonts w:eastAsia="Calibri"/>
          <w:lang w:val="fr-FR"/>
        </w:rPr>
        <w:t>. 30.</w:t>
      </w:r>
    </w:p>
  </w:footnote>
  <w:footnote w:id="69">
    <w:p w14:paraId="11A6680C" w14:textId="77777777" w:rsidR="007A4F8C" w:rsidRPr="00B07F97" w:rsidRDefault="007A4F8C" w:rsidP="007A4F8C">
      <w:pPr>
        <w:pStyle w:val="Notedebasdepage"/>
      </w:pPr>
      <w:r>
        <w:tab/>
      </w:r>
      <w:r w:rsidRPr="005A4513">
        <w:rPr>
          <w:rStyle w:val="Appelnotedebasdep"/>
        </w:rPr>
        <w:footnoteRef/>
      </w:r>
      <w:r w:rsidRPr="00B07F97">
        <w:tab/>
      </w:r>
      <w:r w:rsidRPr="00B07F97">
        <w:rPr>
          <w:rFonts w:eastAsia="Calibri"/>
        </w:rPr>
        <w:t>Convention, art. 17</w:t>
      </w:r>
      <w:r>
        <w:rPr>
          <w:rFonts w:eastAsia="Calibri"/>
        </w:rPr>
        <w:t>, par</w:t>
      </w:r>
      <w:r w:rsidRPr="00B07F97">
        <w:rPr>
          <w:rFonts w:eastAsia="Calibri"/>
        </w:rPr>
        <w:t>.</w:t>
      </w:r>
      <w:r>
        <w:rPr>
          <w:rFonts w:eastAsia="Calibri"/>
        </w:rPr>
        <w:t> </w:t>
      </w:r>
      <w:r w:rsidRPr="00B07F97">
        <w:rPr>
          <w:rFonts w:eastAsia="Calibri"/>
        </w:rPr>
        <w:t>5.</w:t>
      </w:r>
    </w:p>
  </w:footnote>
  <w:footnote w:id="70">
    <w:p w14:paraId="37F2400B" w14:textId="77777777" w:rsidR="007A4F8C" w:rsidRPr="006C1A3D" w:rsidRDefault="007A4F8C" w:rsidP="007A4F8C">
      <w:pPr>
        <w:pStyle w:val="Notedebasdepage"/>
        <w:rPr>
          <w:lang w:val="fr-FR"/>
        </w:rPr>
      </w:pPr>
      <w:r w:rsidRPr="00B07F97">
        <w:tab/>
      </w:r>
      <w:r w:rsidRPr="005A4513">
        <w:rPr>
          <w:rStyle w:val="Appelnotedebasdep"/>
        </w:rPr>
        <w:footnoteRef/>
      </w:r>
      <w:r w:rsidRPr="00B07F97">
        <w:rPr>
          <w:lang w:val="fr-FR"/>
        </w:rPr>
        <w:tab/>
      </w:r>
      <w:r>
        <w:rPr>
          <w:rFonts w:eastAsia="Calibri"/>
          <w:lang w:val="fr-FR"/>
        </w:rPr>
        <w:t>Ibid., par</w:t>
      </w:r>
      <w:r w:rsidRPr="006C1A3D">
        <w:rPr>
          <w:rFonts w:eastAsia="Calibri"/>
          <w:lang w:val="fr-FR"/>
        </w:rPr>
        <w:t>.</w:t>
      </w:r>
      <w:r>
        <w:rPr>
          <w:rFonts w:eastAsia="Calibri"/>
          <w:lang w:val="fr-FR"/>
        </w:rPr>
        <w:t> </w:t>
      </w:r>
      <w:r w:rsidRPr="006C1A3D">
        <w:rPr>
          <w:rFonts w:eastAsia="Calibri"/>
          <w:lang w:val="fr-FR"/>
        </w:rPr>
        <w:t>6.</w:t>
      </w:r>
    </w:p>
  </w:footnote>
  <w:footnote w:id="71">
    <w:p w14:paraId="638FBBDD" w14:textId="77777777" w:rsidR="007A4F8C" w:rsidRPr="006C1A3D"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rPr>
          <w:lang w:val="fr-FR"/>
        </w:rPr>
        <w:t>Ibid.</w:t>
      </w:r>
      <w:r w:rsidRPr="00B07F97">
        <w:rPr>
          <w:lang w:val="fr-FR"/>
        </w:rPr>
        <w:t>, art.</w:t>
      </w:r>
      <w:r w:rsidRPr="006C1A3D">
        <w:rPr>
          <w:lang w:val="fr-FR"/>
        </w:rPr>
        <w:t xml:space="preserve"> </w:t>
      </w:r>
      <w:r w:rsidRPr="00B07F97">
        <w:rPr>
          <w:lang w:val="fr-FR"/>
        </w:rPr>
        <w:t>11.</w:t>
      </w:r>
    </w:p>
  </w:footnote>
  <w:footnote w:id="72">
    <w:p w14:paraId="1C26ED45" w14:textId="0CD6F8C9" w:rsidR="007A4F8C" w:rsidRPr="000E207B" w:rsidRDefault="007A4F8C" w:rsidP="007A4F8C">
      <w:pPr>
        <w:pStyle w:val="Notedebasdepage"/>
        <w:rPr>
          <w:lang w:val="fr-FR"/>
        </w:rPr>
      </w:pPr>
      <w:r w:rsidRPr="00B07F97">
        <w:rPr>
          <w:lang w:val="fr-FR"/>
        </w:rPr>
        <w:tab/>
      </w:r>
      <w:r w:rsidRPr="005A4513">
        <w:rPr>
          <w:rStyle w:val="Appelnotedebasdep"/>
        </w:rPr>
        <w:footnoteRef/>
      </w:r>
      <w:r>
        <w:tab/>
      </w:r>
      <w:r w:rsidRPr="000E207B">
        <w:t>Convention de</w:t>
      </w:r>
      <w:r w:rsidR="00F7282F">
        <w:t xml:space="preserve"> </w:t>
      </w:r>
      <w:r>
        <w:t>1930</w:t>
      </w:r>
      <w:r w:rsidRPr="000E207B">
        <w:t xml:space="preserve"> sur le travail forcé (</w:t>
      </w:r>
      <w:r w:rsidR="00F7282F">
        <w:t>n</w:t>
      </w:r>
      <w:r w:rsidR="00F7282F" w:rsidRPr="005A4513">
        <w:rPr>
          <w:vertAlign w:val="superscript"/>
        </w:rPr>
        <w:t>o</w:t>
      </w:r>
      <w:r w:rsidR="00F7282F">
        <w:t> </w:t>
      </w:r>
      <w:r w:rsidRPr="000E207B">
        <w:t>29) et Convention de</w:t>
      </w:r>
      <w:r w:rsidR="00F7282F">
        <w:t xml:space="preserve"> </w:t>
      </w:r>
      <w:r>
        <w:t>1957</w:t>
      </w:r>
      <w:r w:rsidRPr="000E207B">
        <w:t xml:space="preserve"> sur l</w:t>
      </w:r>
      <w:r w:rsidR="00C9781E">
        <w:t>’</w:t>
      </w:r>
      <w:r w:rsidRPr="000E207B">
        <w:t>abolition du travail forcé (</w:t>
      </w:r>
      <w:r w:rsidR="00F7282F">
        <w:t>n</w:t>
      </w:r>
      <w:r w:rsidR="00F7282F" w:rsidRPr="005A4513">
        <w:rPr>
          <w:vertAlign w:val="superscript"/>
        </w:rPr>
        <w:t>o</w:t>
      </w:r>
      <w:r w:rsidR="00F7282F">
        <w:t> </w:t>
      </w:r>
      <w:r w:rsidRPr="000E207B">
        <w:t xml:space="preserve">105) </w:t>
      </w:r>
      <w:r>
        <w:t>de l</w:t>
      </w:r>
      <w:r w:rsidR="00C9781E">
        <w:t>’</w:t>
      </w:r>
      <w:r>
        <w:t xml:space="preserve">Organisation internationale du Travail, </w:t>
      </w:r>
      <w:r w:rsidRPr="000E207B">
        <w:t>qui renvoient toutes deux aux conventions sur l</w:t>
      </w:r>
      <w:r w:rsidR="00C9781E">
        <w:t>’</w:t>
      </w:r>
      <w:r w:rsidRPr="000E207B">
        <w:t>esclavage.</w:t>
      </w:r>
    </w:p>
  </w:footnote>
  <w:footnote w:id="73">
    <w:p w14:paraId="1C693DB2" w14:textId="77777777" w:rsidR="007A4F8C" w:rsidRPr="00B07F97" w:rsidRDefault="007A4F8C" w:rsidP="007A4F8C">
      <w:pPr>
        <w:pStyle w:val="Notedebasdepage"/>
        <w:rPr>
          <w:lang w:val="fr-FR"/>
        </w:rPr>
      </w:pPr>
      <w:r w:rsidRPr="00B07F97">
        <w:rPr>
          <w:lang w:val="fr-FR"/>
        </w:rPr>
        <w:tab/>
      </w:r>
      <w:r w:rsidRPr="005A4513">
        <w:rPr>
          <w:rStyle w:val="Appelnotedebasdep"/>
        </w:rPr>
        <w:footnoteRef/>
      </w:r>
      <w:r w:rsidRPr="00B07F97">
        <w:rPr>
          <w:lang w:val="fr-FR"/>
        </w:rPr>
        <w:tab/>
      </w:r>
      <w:r>
        <w:t>Pacte mondial</w:t>
      </w:r>
      <w:r w:rsidRPr="00B07F97">
        <w:rPr>
          <w:lang w:val="fr-FR"/>
        </w:rPr>
        <w:t>, p</w:t>
      </w:r>
      <w:r>
        <w:rPr>
          <w:lang w:val="fr-FR"/>
        </w:rPr>
        <w:t>ar</w:t>
      </w:r>
      <w:r w:rsidRPr="00B07F97">
        <w:rPr>
          <w:lang w:val="fr-FR"/>
        </w:rPr>
        <w:t>.</w:t>
      </w:r>
      <w:r>
        <w:rPr>
          <w:lang w:val="fr-FR"/>
        </w:rPr>
        <w:t> 26 i) et</w:t>
      </w:r>
      <w:r w:rsidRPr="00B07F97">
        <w:rPr>
          <w:lang w:val="fr-FR"/>
        </w:rPr>
        <w:t xml:space="preserve"> </w:t>
      </w:r>
      <w:r>
        <w:rPr>
          <w:lang w:val="fr-FR"/>
        </w:rPr>
        <w:t>par. </w:t>
      </w:r>
      <w:r w:rsidRPr="00B07F97">
        <w:rPr>
          <w:lang w:val="fr-FR"/>
        </w:rPr>
        <w:t>2</w:t>
      </w:r>
      <w:r>
        <w:rPr>
          <w:lang w:val="fr-FR"/>
        </w:rPr>
        <w:t>, respectivement</w:t>
      </w:r>
      <w:r w:rsidRPr="00B07F97">
        <w:rPr>
          <w:lang w:val="fr-FR"/>
        </w:rPr>
        <w:t>.</w:t>
      </w:r>
    </w:p>
  </w:footnote>
  <w:footnote w:id="74">
    <w:p w14:paraId="0C709009" w14:textId="77777777" w:rsidR="007A4F8C" w:rsidRPr="00B07F97" w:rsidRDefault="007A4F8C" w:rsidP="007A4F8C">
      <w:pPr>
        <w:pStyle w:val="Notedebasdepage"/>
        <w:rPr>
          <w:lang w:val="es-ES"/>
        </w:rPr>
      </w:pPr>
      <w:r w:rsidRPr="00B07F97">
        <w:rPr>
          <w:lang w:val="fr-FR"/>
        </w:rPr>
        <w:tab/>
      </w:r>
      <w:r w:rsidRPr="005A4513">
        <w:rPr>
          <w:rStyle w:val="Appelnotedebasdep"/>
        </w:rPr>
        <w:footnoteRef/>
      </w:r>
      <w:r w:rsidRPr="00B07F97">
        <w:rPr>
          <w:lang w:val="es-ES"/>
        </w:rPr>
        <w:tab/>
      </w:r>
      <w:r>
        <w:rPr>
          <w:lang w:val="es-ES"/>
        </w:rPr>
        <w:t>Ibid.</w:t>
      </w:r>
      <w:r w:rsidRPr="00B07F97">
        <w:rPr>
          <w:lang w:val="es-ES"/>
        </w:rPr>
        <w:t>, par. 26</w:t>
      </w:r>
      <w:r>
        <w:rPr>
          <w:lang w:val="es-ES"/>
        </w:rPr>
        <w:t> </w:t>
      </w:r>
      <w:r w:rsidRPr="00B07F97">
        <w:rPr>
          <w:lang w:val="es-ES"/>
        </w:rPr>
        <w:t>a).</w:t>
      </w:r>
    </w:p>
  </w:footnote>
  <w:footnote w:id="75">
    <w:p w14:paraId="55526FDA" w14:textId="46CDE6D3" w:rsidR="007A4F8C" w:rsidRPr="00B07F97" w:rsidRDefault="007A4F8C" w:rsidP="007A4F8C">
      <w:pPr>
        <w:pStyle w:val="Notedebasdepage"/>
        <w:rPr>
          <w:lang w:val="es-ES"/>
        </w:rPr>
      </w:pPr>
      <w:r w:rsidRPr="00B07F97">
        <w:rPr>
          <w:lang w:val="es-ES"/>
        </w:rPr>
        <w:tab/>
      </w:r>
      <w:r w:rsidRPr="005A4513">
        <w:rPr>
          <w:rStyle w:val="Appelnotedebasdep"/>
        </w:rPr>
        <w:footnoteRef/>
      </w:r>
      <w:r w:rsidRPr="00B07F97">
        <w:rPr>
          <w:lang w:val="es-ES"/>
        </w:rPr>
        <w:tab/>
      </w:r>
      <w:hyperlink r:id="rId29" w:history="1">
        <w:r w:rsidRPr="002C64BD">
          <w:rPr>
            <w:rStyle w:val="Lienhypertexte"/>
            <w:lang w:val="es-ES"/>
          </w:rPr>
          <w:t>CMW/C/DZA/CO/1</w:t>
        </w:r>
      </w:hyperlink>
      <w:r w:rsidRPr="00B07F97">
        <w:rPr>
          <w:lang w:val="es-ES"/>
        </w:rPr>
        <w:t>, par. 41.</w:t>
      </w:r>
    </w:p>
  </w:footnote>
  <w:footnote w:id="76">
    <w:p w14:paraId="5699DC14" w14:textId="2710D048" w:rsidR="007A4F8C" w:rsidRPr="00C54CA8" w:rsidRDefault="007A4F8C" w:rsidP="007A4F8C">
      <w:pPr>
        <w:pStyle w:val="Notedebasdepage"/>
        <w:rPr>
          <w:lang w:val="es-ES"/>
        </w:rPr>
      </w:pPr>
      <w:r w:rsidRPr="00B07F97">
        <w:rPr>
          <w:lang w:val="es-ES"/>
        </w:rPr>
        <w:tab/>
      </w:r>
      <w:r w:rsidRPr="005A4513">
        <w:rPr>
          <w:rStyle w:val="Appelnotedebasdep"/>
        </w:rPr>
        <w:footnoteRef/>
      </w:r>
      <w:r w:rsidRPr="00C54CA8">
        <w:rPr>
          <w:lang w:val="es-ES"/>
        </w:rPr>
        <w:tab/>
      </w:r>
      <w:hyperlink r:id="rId30" w:history="1">
        <w:r w:rsidRPr="002C64BD">
          <w:rPr>
            <w:rStyle w:val="Lienhypertexte"/>
            <w:lang w:val="es-ES"/>
          </w:rPr>
          <w:t>CMW/C/NIC/CO/1</w:t>
        </w:r>
      </w:hyperlink>
      <w:r w:rsidRPr="00C54CA8">
        <w:rPr>
          <w:lang w:val="es-ES"/>
        </w:rPr>
        <w:t>, par. 64 a)</w:t>
      </w:r>
      <w:r w:rsidRPr="005A4513">
        <w:rPr>
          <w:lang w:val="es-ES"/>
        </w:rPr>
        <w:t> </w:t>
      </w:r>
      <w:r w:rsidRPr="00C54CA8">
        <w:rPr>
          <w:lang w:val="es-ES"/>
        </w:rPr>
        <w:t>;</w:t>
      </w:r>
      <w:r w:rsidRPr="005A4513">
        <w:rPr>
          <w:lang w:val="es-ES"/>
        </w:rPr>
        <w:t xml:space="preserve"> et</w:t>
      </w:r>
      <w:r w:rsidRPr="00C54CA8">
        <w:rPr>
          <w:lang w:val="es-ES"/>
        </w:rPr>
        <w:t xml:space="preserve"> </w:t>
      </w:r>
      <w:hyperlink r:id="rId31" w:history="1">
        <w:r w:rsidRPr="002C64BD">
          <w:rPr>
            <w:rStyle w:val="Lienhypertexte"/>
            <w:lang w:val="es-ES"/>
          </w:rPr>
          <w:t>CMW/C/NGA/CO/1</w:t>
        </w:r>
      </w:hyperlink>
      <w:r w:rsidRPr="00C54CA8">
        <w:rPr>
          <w:lang w:val="es-ES"/>
        </w:rPr>
        <w:t>, par. 56 b).</w:t>
      </w:r>
    </w:p>
  </w:footnote>
  <w:footnote w:id="77">
    <w:p w14:paraId="679CDBF5" w14:textId="38AA0DCE" w:rsidR="007A4F8C" w:rsidRPr="002C64BD" w:rsidRDefault="007A4F8C" w:rsidP="007A4F8C">
      <w:pPr>
        <w:pStyle w:val="Notedebasdepage"/>
      </w:pPr>
      <w:r w:rsidRPr="00C54CA8">
        <w:rPr>
          <w:lang w:val="es-ES"/>
        </w:rPr>
        <w:tab/>
      </w:r>
      <w:r w:rsidRPr="005A4513">
        <w:rPr>
          <w:rStyle w:val="Appelnotedebasdep"/>
        </w:rPr>
        <w:footnoteRef/>
      </w:r>
      <w:r w:rsidRPr="002C64BD">
        <w:tab/>
      </w:r>
      <w:hyperlink r:id="rId32" w:history="1">
        <w:r w:rsidRPr="002C64BD">
          <w:rPr>
            <w:rStyle w:val="Lienhypertexte"/>
          </w:rPr>
          <w:t>CMW/C/ARG/CO/2</w:t>
        </w:r>
      </w:hyperlink>
      <w:r w:rsidRPr="002C64BD">
        <w:t xml:space="preserve">, par. 51 ; et </w:t>
      </w:r>
      <w:hyperlink r:id="rId33" w:history="1">
        <w:r w:rsidRPr="002C64BD">
          <w:rPr>
            <w:rStyle w:val="Lienhypertexte"/>
          </w:rPr>
          <w:t>CMW/C/RWA/CO/2</w:t>
        </w:r>
      </w:hyperlink>
      <w:r w:rsidRPr="002C64BD">
        <w:t>, par. 54.</w:t>
      </w:r>
    </w:p>
  </w:footnote>
  <w:footnote w:id="78">
    <w:p w14:paraId="07AF270A" w14:textId="3C120A4A" w:rsidR="007A4F8C" w:rsidRPr="001A5117" w:rsidRDefault="007A4F8C" w:rsidP="007A4F8C">
      <w:pPr>
        <w:pStyle w:val="Notedebasdepage"/>
        <w:rPr>
          <w:lang w:val="en-GB"/>
        </w:rPr>
      </w:pPr>
      <w:r w:rsidRPr="002C64BD">
        <w:tab/>
      </w:r>
      <w:r w:rsidRPr="005A4513">
        <w:rPr>
          <w:rStyle w:val="Appelnotedebasdep"/>
        </w:rPr>
        <w:footnoteRef/>
      </w:r>
      <w:r w:rsidRPr="001A5117">
        <w:rPr>
          <w:lang w:val="en-GB"/>
        </w:rPr>
        <w:tab/>
      </w:r>
      <w:hyperlink r:id="rId34" w:history="1">
        <w:r w:rsidRPr="002C64BD">
          <w:rPr>
            <w:rStyle w:val="Lienhypertexte"/>
            <w:lang w:val="en-US"/>
          </w:rPr>
          <w:t>CMW/C/CPV/CO/1-3</w:t>
        </w:r>
      </w:hyperlink>
      <w:r w:rsidRPr="001A5117">
        <w:rPr>
          <w:lang w:val="en-US"/>
        </w:rPr>
        <w:t>, p</w:t>
      </w:r>
      <w:r>
        <w:rPr>
          <w:lang w:val="en-US"/>
        </w:rPr>
        <w:t>ar</w:t>
      </w:r>
      <w:r w:rsidRPr="001A5117">
        <w:rPr>
          <w:lang w:val="en-US"/>
        </w:rPr>
        <w:t>. 70.</w:t>
      </w:r>
    </w:p>
  </w:footnote>
  <w:footnote w:id="79">
    <w:p w14:paraId="657966B9" w14:textId="00050267" w:rsidR="007A4F8C" w:rsidRPr="003E52E4" w:rsidRDefault="007A4F8C" w:rsidP="007A4F8C">
      <w:pPr>
        <w:pStyle w:val="Notedebasdepage"/>
        <w:rPr>
          <w:lang w:val="en-GB"/>
        </w:rPr>
      </w:pPr>
      <w:r w:rsidRPr="00AF0F64">
        <w:rPr>
          <w:lang w:val="en-GB"/>
        </w:rPr>
        <w:tab/>
      </w:r>
      <w:r w:rsidRPr="005A4513">
        <w:rPr>
          <w:rStyle w:val="Appelnotedebasdep"/>
        </w:rPr>
        <w:footnoteRef/>
      </w:r>
      <w:r w:rsidRPr="001A5117">
        <w:rPr>
          <w:lang w:val="en-GB"/>
        </w:rPr>
        <w:tab/>
      </w:r>
      <w:hyperlink r:id="rId35" w:history="1">
        <w:r w:rsidRPr="002C64BD">
          <w:rPr>
            <w:rStyle w:val="Lienhypertexte"/>
            <w:lang w:val="en-US"/>
          </w:rPr>
          <w:t>CMW/C/BIH/CO/3</w:t>
        </w:r>
      </w:hyperlink>
      <w:r w:rsidRPr="001A5117">
        <w:rPr>
          <w:lang w:val="en-US"/>
        </w:rPr>
        <w:t>, p</w:t>
      </w:r>
      <w:r>
        <w:rPr>
          <w:lang w:val="en-US"/>
        </w:rPr>
        <w:t>ar</w:t>
      </w:r>
      <w:r w:rsidRPr="001A5117">
        <w:rPr>
          <w:lang w:val="en-US"/>
        </w:rPr>
        <w:t>. 62</w:t>
      </w:r>
      <w:r>
        <w:rPr>
          <w:lang w:val="en-US"/>
        </w:rPr>
        <w:t> </w:t>
      </w:r>
      <w:r w:rsidRPr="001A5117">
        <w:rPr>
          <w:lang w:val="en-US"/>
        </w:rPr>
        <w:t>b</w:t>
      </w:r>
      <w:r>
        <w:rPr>
          <w:lang w:val="en-US"/>
        </w:rPr>
        <w:t>)</w:t>
      </w:r>
      <w:r w:rsidRPr="001A5117">
        <w:rPr>
          <w:lang w:val="en-US"/>
        </w:rPr>
        <w:t>.</w:t>
      </w:r>
    </w:p>
  </w:footnote>
  <w:footnote w:id="80">
    <w:p w14:paraId="7D66BAF8" w14:textId="77777777" w:rsidR="007A4F8C" w:rsidRPr="00B07F97" w:rsidRDefault="007A4F8C" w:rsidP="007A4F8C">
      <w:pPr>
        <w:pStyle w:val="Notedebasdepage"/>
        <w:rPr>
          <w:lang w:val="fr-FR"/>
        </w:rPr>
      </w:pPr>
      <w:r w:rsidRPr="00AF0F64">
        <w:rPr>
          <w:lang w:val="en-GB"/>
        </w:rPr>
        <w:tab/>
      </w:r>
      <w:r w:rsidRPr="005A4513">
        <w:rPr>
          <w:rStyle w:val="Appelnotedebasdep"/>
        </w:rPr>
        <w:footnoteRef/>
      </w:r>
      <w:r w:rsidRPr="00B07F97">
        <w:rPr>
          <w:lang w:val="fr-FR"/>
        </w:rPr>
        <w:tab/>
      </w:r>
      <w:r>
        <w:t>Pacte mondial</w:t>
      </w:r>
      <w:r w:rsidRPr="00B07F97">
        <w:rPr>
          <w:lang w:val="fr-FR"/>
        </w:rPr>
        <w:t>, par. 25</w:t>
      </w:r>
      <w:r>
        <w:rPr>
          <w:lang w:val="fr-FR"/>
        </w:rPr>
        <w:t> </w:t>
      </w:r>
      <w:r w:rsidRPr="00B07F97">
        <w:rPr>
          <w:lang w:val="fr-FR"/>
        </w:rPr>
        <w:t>f</w:t>
      </w:r>
      <w:r>
        <w:rPr>
          <w:lang w:val="fr-FR"/>
        </w:rPr>
        <w:t>)</w:t>
      </w:r>
      <w:r w:rsidRPr="00B07F97">
        <w:rPr>
          <w:lang w:val="fr-FR"/>
        </w:rPr>
        <w:t>.</w:t>
      </w:r>
    </w:p>
  </w:footnote>
  <w:footnote w:id="81">
    <w:p w14:paraId="691FAE48" w14:textId="77777777" w:rsidR="007A4F8C" w:rsidRPr="00035EDF" w:rsidRDefault="007A4F8C" w:rsidP="007A4F8C">
      <w:pPr>
        <w:pStyle w:val="Notedebasdepage"/>
        <w:rPr>
          <w:lang w:val="fr-FR"/>
        </w:rPr>
      </w:pPr>
      <w:r w:rsidRPr="00B07F97">
        <w:rPr>
          <w:lang w:val="fr-FR"/>
        </w:rPr>
        <w:tab/>
      </w:r>
      <w:r w:rsidRPr="005A4513">
        <w:rPr>
          <w:rStyle w:val="Appelnotedebasdep"/>
        </w:rPr>
        <w:footnoteRef/>
      </w:r>
      <w:r w:rsidRPr="00035EDF">
        <w:rPr>
          <w:lang w:val="fr-FR"/>
        </w:rPr>
        <w:tab/>
      </w:r>
      <w:r w:rsidRPr="005A4513">
        <w:rPr>
          <w:lang w:val="fr-FR"/>
        </w:rPr>
        <w:t>Ibid.</w:t>
      </w:r>
      <w:r w:rsidRPr="00035EDF">
        <w:rPr>
          <w:lang w:val="fr-FR"/>
        </w:rPr>
        <w:t>, par. 25 a).</w:t>
      </w:r>
    </w:p>
  </w:footnote>
  <w:footnote w:id="82">
    <w:p w14:paraId="7F6DF976" w14:textId="77777777" w:rsidR="007A4F8C" w:rsidRPr="00035EDF" w:rsidRDefault="007A4F8C" w:rsidP="007A4F8C">
      <w:pPr>
        <w:pStyle w:val="Notedebasdepage"/>
        <w:rPr>
          <w:lang w:val="fr-FR"/>
        </w:rPr>
      </w:pPr>
      <w:r w:rsidRPr="00035EDF">
        <w:rPr>
          <w:lang w:val="fr-FR"/>
        </w:rPr>
        <w:tab/>
      </w:r>
      <w:r w:rsidRPr="005A4513">
        <w:rPr>
          <w:rStyle w:val="Appelnotedebasdep"/>
        </w:rPr>
        <w:footnoteRef/>
      </w:r>
      <w:r w:rsidRPr="00035EDF">
        <w:rPr>
          <w:lang w:val="fr-FR"/>
        </w:rPr>
        <w:tab/>
      </w:r>
      <w:r w:rsidRPr="005A4513">
        <w:rPr>
          <w:lang w:val="fr-FR"/>
        </w:rPr>
        <w:t>Ibid.</w:t>
      </w:r>
      <w:r w:rsidRPr="00035EDF">
        <w:rPr>
          <w:lang w:val="fr-FR"/>
        </w:rPr>
        <w:t>, par. 25.</w:t>
      </w:r>
    </w:p>
  </w:footnote>
  <w:footnote w:id="83">
    <w:p w14:paraId="390826FE" w14:textId="77777777" w:rsidR="007A4F8C" w:rsidRPr="00035EDF" w:rsidRDefault="007A4F8C" w:rsidP="007A4F8C">
      <w:pPr>
        <w:pStyle w:val="Notedebasdepage"/>
        <w:rPr>
          <w:lang w:val="fr-FR"/>
        </w:rPr>
      </w:pPr>
      <w:r w:rsidRPr="00035EDF">
        <w:rPr>
          <w:lang w:val="fr-FR"/>
        </w:rPr>
        <w:tab/>
      </w:r>
      <w:r w:rsidRPr="005A4513">
        <w:rPr>
          <w:rStyle w:val="Appelnotedebasdep"/>
        </w:rPr>
        <w:footnoteRef/>
      </w:r>
      <w:r w:rsidRPr="00035EDF">
        <w:rPr>
          <w:lang w:val="fr-FR"/>
        </w:rPr>
        <w:tab/>
        <w:t>Ibid., par. 25 b).</w:t>
      </w:r>
    </w:p>
  </w:footnote>
  <w:footnote w:id="84">
    <w:p w14:paraId="08CCB352" w14:textId="54D5C9AE" w:rsidR="007A4F8C" w:rsidRPr="005A4513" w:rsidRDefault="007A4F8C" w:rsidP="007A4F8C">
      <w:pPr>
        <w:pStyle w:val="Notedebasdepage"/>
        <w:rPr>
          <w:lang w:val="en-CA"/>
        </w:rPr>
      </w:pPr>
      <w:r w:rsidRPr="00035EDF">
        <w:rPr>
          <w:lang w:val="fr-FR"/>
        </w:rPr>
        <w:tab/>
      </w:r>
      <w:r w:rsidRPr="005A4513">
        <w:rPr>
          <w:rStyle w:val="Appelnotedebasdep"/>
        </w:rPr>
        <w:footnoteRef/>
      </w:r>
      <w:r w:rsidRPr="005A4513">
        <w:rPr>
          <w:lang w:val="en-CA"/>
        </w:rPr>
        <w:tab/>
      </w:r>
      <w:hyperlink r:id="rId36" w:history="1">
        <w:r w:rsidRPr="002C64BD">
          <w:rPr>
            <w:rStyle w:val="Lienhypertexte"/>
            <w:lang w:val="en-CA"/>
          </w:rPr>
          <w:t>CMW/C/BIH/CO/2</w:t>
        </w:r>
      </w:hyperlink>
      <w:r w:rsidRPr="005A4513">
        <w:rPr>
          <w:lang w:val="en-CA"/>
        </w:rPr>
        <w:t>, par. 4 a).</w:t>
      </w:r>
    </w:p>
  </w:footnote>
  <w:footnote w:id="85">
    <w:p w14:paraId="30080A7C" w14:textId="2A92A7DA" w:rsidR="007A4F8C" w:rsidRPr="009347DC" w:rsidRDefault="007A4F8C" w:rsidP="007A4F8C">
      <w:pPr>
        <w:pStyle w:val="Notedebasdepage"/>
        <w:rPr>
          <w:lang w:val="en-GB"/>
        </w:rPr>
      </w:pPr>
      <w:r w:rsidRPr="005A4513">
        <w:rPr>
          <w:lang w:val="en-CA"/>
        </w:rPr>
        <w:tab/>
      </w:r>
      <w:r w:rsidRPr="005A4513">
        <w:rPr>
          <w:rStyle w:val="Appelnotedebasdep"/>
        </w:rPr>
        <w:footnoteRef/>
      </w:r>
      <w:r w:rsidRPr="005A4513">
        <w:rPr>
          <w:lang w:val="en-CA"/>
        </w:rPr>
        <w:tab/>
      </w:r>
      <w:hyperlink r:id="rId37" w:history="1">
        <w:r w:rsidRPr="002C64BD">
          <w:rPr>
            <w:rStyle w:val="Lienhypertexte"/>
            <w:lang w:val="en-CA"/>
          </w:rPr>
          <w:t>CMW/C/BFA/CO/1</w:t>
        </w:r>
      </w:hyperlink>
      <w:r w:rsidRPr="005A4513">
        <w:rPr>
          <w:lang w:val="en-CA"/>
        </w:rPr>
        <w:t xml:space="preserve">, par. 39 e) ; </w:t>
      </w:r>
      <w:hyperlink r:id="rId38" w:history="1">
        <w:r w:rsidRPr="002C64BD">
          <w:rPr>
            <w:rStyle w:val="Lienhypertexte"/>
            <w:lang w:val="en-CA"/>
          </w:rPr>
          <w:t>CMW/C/SEN/CO/2-3</w:t>
        </w:r>
      </w:hyperlink>
      <w:r w:rsidRPr="005A4513">
        <w:rPr>
          <w:lang w:val="en-CA"/>
        </w:rPr>
        <w:t xml:space="preserve">, par. 57 h) et 59 ; et </w:t>
      </w:r>
      <w:hyperlink r:id="rId39" w:history="1">
        <w:r w:rsidRPr="002C64BD">
          <w:rPr>
            <w:rStyle w:val="Lienhypertexte"/>
            <w:lang w:val="en-CA"/>
          </w:rPr>
          <w:t>CMW/C/MRT/CO/1</w:t>
        </w:r>
      </w:hyperlink>
      <w:r w:rsidRPr="005A4513">
        <w:rPr>
          <w:lang w:val="en-CA"/>
        </w:rPr>
        <w:t>, par.</w:t>
      </w:r>
      <w:r w:rsidR="006B517E">
        <w:rPr>
          <w:lang w:val="en-CA"/>
        </w:rPr>
        <w:t> </w:t>
      </w:r>
      <w:r w:rsidRPr="005A4513">
        <w:rPr>
          <w:lang w:val="en-CA"/>
        </w:rPr>
        <w:t>61 </w:t>
      </w:r>
      <w:r w:rsidRPr="009347DC">
        <w:rPr>
          <w:lang w:val="en-GB"/>
        </w:rPr>
        <w:t>f).</w:t>
      </w:r>
    </w:p>
  </w:footnote>
  <w:footnote w:id="86">
    <w:p w14:paraId="3F870BA4" w14:textId="77777777" w:rsidR="007A4F8C" w:rsidRPr="005A4513" w:rsidRDefault="007A4F8C" w:rsidP="007A4F8C">
      <w:pPr>
        <w:pStyle w:val="Notedebasdepage"/>
        <w:rPr>
          <w:lang w:val="fr-FR"/>
        </w:rPr>
      </w:pPr>
      <w:r w:rsidRPr="009347DC">
        <w:rPr>
          <w:lang w:val="en-GB"/>
        </w:rPr>
        <w:tab/>
      </w:r>
      <w:r w:rsidRPr="005A4513">
        <w:rPr>
          <w:rStyle w:val="Appelnotedebasdep"/>
        </w:rPr>
        <w:footnoteRef/>
      </w:r>
      <w:r w:rsidRPr="005A4513">
        <w:rPr>
          <w:lang w:val="fr-FR"/>
        </w:rPr>
        <w:tab/>
        <w:t>Pacte mondial, par. 25 d).</w:t>
      </w:r>
    </w:p>
  </w:footnote>
  <w:footnote w:id="87">
    <w:p w14:paraId="3AD66F31" w14:textId="788C9911" w:rsidR="007A4F8C" w:rsidRPr="00A6522A" w:rsidRDefault="007A4F8C" w:rsidP="007A4F8C">
      <w:pPr>
        <w:pStyle w:val="Notedebasdepage"/>
      </w:pPr>
      <w:r w:rsidRPr="005A4513">
        <w:rPr>
          <w:lang w:val="fr-FR"/>
        </w:rPr>
        <w:tab/>
      </w:r>
      <w:r w:rsidRPr="005A4513">
        <w:rPr>
          <w:rStyle w:val="Appelnotedebasdep"/>
        </w:rPr>
        <w:footnoteRef/>
      </w:r>
      <w:r w:rsidRPr="00A6522A">
        <w:tab/>
      </w:r>
      <w:hyperlink r:id="rId40" w:history="1">
        <w:r w:rsidRPr="002C64BD">
          <w:rPr>
            <w:rStyle w:val="Lienhypertexte"/>
          </w:rPr>
          <w:t>CMW/C/TUR/CO/1</w:t>
        </w:r>
      </w:hyperlink>
      <w:r w:rsidRPr="00A6522A">
        <w:t xml:space="preserve">, par. 84 ; et </w:t>
      </w:r>
      <w:hyperlink r:id="rId41" w:history="1">
        <w:r w:rsidRPr="002C64BD">
          <w:rPr>
            <w:rStyle w:val="Lienhypertexte"/>
          </w:rPr>
          <w:t>CMW/C/IDN/CO/1</w:t>
        </w:r>
      </w:hyperlink>
      <w:r w:rsidRPr="00A6522A">
        <w:t>, par. 57</w:t>
      </w:r>
      <w:r>
        <w:rPr>
          <w:lang w:val="fr-FR"/>
        </w:rPr>
        <w:t> </w:t>
      </w:r>
      <w:r w:rsidRPr="00A6522A">
        <w:t>e).</w:t>
      </w:r>
    </w:p>
  </w:footnote>
  <w:footnote w:id="88">
    <w:p w14:paraId="4F7471C2" w14:textId="77777777" w:rsidR="007A4F8C" w:rsidRPr="005A4513" w:rsidRDefault="007A4F8C" w:rsidP="007A4F8C">
      <w:pPr>
        <w:pStyle w:val="Notedebasdepage"/>
        <w:rPr>
          <w:lang w:val="fr-FR"/>
        </w:rPr>
      </w:pPr>
      <w:r w:rsidRPr="00A6522A">
        <w:tab/>
      </w:r>
      <w:r w:rsidRPr="005A4513">
        <w:rPr>
          <w:rStyle w:val="Appelnotedebasdep"/>
        </w:rPr>
        <w:footnoteRef/>
      </w:r>
      <w:r w:rsidRPr="005A4513">
        <w:rPr>
          <w:lang w:val="fr-FR"/>
        </w:rPr>
        <w:tab/>
        <w:t>Pacte mondial, par. 25.</w:t>
      </w:r>
    </w:p>
  </w:footnote>
  <w:footnote w:id="89">
    <w:p w14:paraId="413CF9D7" w14:textId="63D4F077" w:rsidR="007A4F8C" w:rsidRPr="002C64BD" w:rsidRDefault="007A4F8C" w:rsidP="007A4F8C">
      <w:pPr>
        <w:pStyle w:val="Notedebasdepage"/>
        <w:rPr>
          <w:lang w:val="en-US"/>
        </w:rPr>
      </w:pPr>
      <w:r w:rsidRPr="005A4513">
        <w:rPr>
          <w:lang w:val="fr-FR"/>
        </w:rPr>
        <w:tab/>
      </w:r>
      <w:r w:rsidRPr="005A4513">
        <w:rPr>
          <w:rStyle w:val="Appelnotedebasdep"/>
        </w:rPr>
        <w:footnoteRef/>
      </w:r>
      <w:r w:rsidRPr="002C64BD">
        <w:rPr>
          <w:lang w:val="en-US"/>
        </w:rPr>
        <w:tab/>
      </w:r>
      <w:hyperlink r:id="rId42" w:history="1">
        <w:r w:rsidRPr="002C64BD">
          <w:rPr>
            <w:rStyle w:val="Lienhypertexte"/>
            <w:lang w:val="en-US"/>
          </w:rPr>
          <w:t>CMW/C/AZE/CO/3</w:t>
        </w:r>
      </w:hyperlink>
      <w:r w:rsidRPr="002C64BD">
        <w:rPr>
          <w:lang w:val="en-US"/>
        </w:rPr>
        <w:t>, par. 60 a).</w:t>
      </w:r>
    </w:p>
  </w:footnote>
  <w:footnote w:id="90">
    <w:p w14:paraId="5B498931" w14:textId="77777777" w:rsidR="007A4F8C" w:rsidRDefault="007A4F8C" w:rsidP="007A4F8C">
      <w:pPr>
        <w:pStyle w:val="Notedebasdepage"/>
      </w:pPr>
      <w:r w:rsidRPr="002C64BD">
        <w:rPr>
          <w:lang w:val="en-US"/>
        </w:rPr>
        <w:tab/>
      </w:r>
      <w:r w:rsidRPr="005A4513">
        <w:rPr>
          <w:rStyle w:val="Appelnotedebasdep"/>
        </w:rPr>
        <w:footnoteRef/>
      </w:r>
      <w:r>
        <w:tab/>
        <w:t>Convention, art. 47.</w:t>
      </w:r>
    </w:p>
  </w:footnote>
  <w:footnote w:id="91">
    <w:p w14:paraId="2F20FFB5" w14:textId="77777777" w:rsidR="007A4F8C" w:rsidRDefault="007A4F8C" w:rsidP="007A4F8C">
      <w:pPr>
        <w:pStyle w:val="Notedebasdepage"/>
      </w:pPr>
      <w:r>
        <w:tab/>
      </w:r>
      <w:r w:rsidRPr="005A4513">
        <w:rPr>
          <w:rStyle w:val="Appelnotedebasdep"/>
        </w:rPr>
        <w:footnoteRef/>
      </w:r>
      <w:r>
        <w:tab/>
        <w:t>Ibid., art.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7CC89" w14:textId="31E4D05F" w:rsidR="007A4F8C" w:rsidRPr="007A4F8C" w:rsidRDefault="007A4F8C">
    <w:pPr>
      <w:pStyle w:val="En-tte"/>
    </w:pPr>
    <w:fldSimple w:instr=" TITLE  \* MERGEFORMAT ">
      <w:r w:rsidR="00877178">
        <w:t>CMW/C/GC/6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8AC94" w14:textId="42054C88" w:rsidR="007A4F8C" w:rsidRPr="007A4F8C" w:rsidRDefault="007A4F8C" w:rsidP="007A4F8C">
    <w:pPr>
      <w:pStyle w:val="En-tte"/>
      <w:jc w:val="right"/>
    </w:pPr>
    <w:fldSimple w:instr=" TITLE  \* MERGEFORMAT ">
      <w:r w:rsidR="00877178">
        <w:t>CMW/C/GC/6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F43CD5"/>
    <w:multiLevelType w:val="hybridMultilevel"/>
    <w:tmpl w:val="DECCF010"/>
    <w:lvl w:ilvl="0" w:tplc="040C0019">
      <w:start w:val="1"/>
      <w:numFmt w:val="lowerLetter"/>
      <w:lvlText w:val="%1."/>
      <w:lvlJc w:val="left"/>
      <w:pPr>
        <w:ind w:left="1440" w:hanging="360"/>
      </w:p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2" w15:restartNumberingAfterBreak="0">
    <w:nsid w:val="276A3514"/>
    <w:multiLevelType w:val="hybridMultilevel"/>
    <w:tmpl w:val="E692FD58"/>
    <w:lvl w:ilvl="0" w:tplc="418030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3E4866"/>
    <w:multiLevelType w:val="hybridMultilevel"/>
    <w:tmpl w:val="734CC0BC"/>
    <w:lvl w:ilvl="0" w:tplc="AAF27B3E">
      <w:start w:val="76"/>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5"/>
  </w:num>
  <w:num w:numId="2" w16cid:durableId="1678071644">
    <w:abstractNumId w:val="13"/>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5"/>
  </w:num>
  <w:num w:numId="15" w16cid:durableId="164513509">
    <w:abstractNumId w:val="13"/>
  </w:num>
  <w:num w:numId="16" w16cid:durableId="932393506">
    <w:abstractNumId w:val="10"/>
  </w:num>
  <w:num w:numId="17" w16cid:durableId="1910993099">
    <w:abstractNumId w:val="15"/>
  </w:num>
  <w:num w:numId="18" w16cid:durableId="1069694734">
    <w:abstractNumId w:val="13"/>
  </w:num>
  <w:num w:numId="19" w16cid:durableId="519970373">
    <w:abstractNumId w:val="10"/>
  </w:num>
  <w:num w:numId="20" w16cid:durableId="2061516043">
    <w:abstractNumId w:val="14"/>
  </w:num>
  <w:num w:numId="21" w16cid:durableId="1097868077">
    <w:abstractNumId w:val="11"/>
  </w:num>
  <w:num w:numId="22" w16cid:durableId="8803651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1DB"/>
    <w:rsid w:val="00017F94"/>
    <w:rsid w:val="00023842"/>
    <w:rsid w:val="000334F9"/>
    <w:rsid w:val="00045960"/>
    <w:rsid w:val="0007796D"/>
    <w:rsid w:val="000B7790"/>
    <w:rsid w:val="000C14F3"/>
    <w:rsid w:val="000C20E7"/>
    <w:rsid w:val="00111F2F"/>
    <w:rsid w:val="0014365E"/>
    <w:rsid w:val="00176178"/>
    <w:rsid w:val="001F525A"/>
    <w:rsid w:val="002001BB"/>
    <w:rsid w:val="00223272"/>
    <w:rsid w:val="002361DB"/>
    <w:rsid w:val="0024779E"/>
    <w:rsid w:val="00287FA6"/>
    <w:rsid w:val="002A47E4"/>
    <w:rsid w:val="002C64BD"/>
    <w:rsid w:val="002E1ACF"/>
    <w:rsid w:val="00335391"/>
    <w:rsid w:val="00352072"/>
    <w:rsid w:val="003764F6"/>
    <w:rsid w:val="003D7914"/>
    <w:rsid w:val="004328C3"/>
    <w:rsid w:val="00446FE5"/>
    <w:rsid w:val="00452396"/>
    <w:rsid w:val="004E3016"/>
    <w:rsid w:val="004F0D7C"/>
    <w:rsid w:val="005505B7"/>
    <w:rsid w:val="00566523"/>
    <w:rsid w:val="00573BE5"/>
    <w:rsid w:val="00586ED3"/>
    <w:rsid w:val="00596AA9"/>
    <w:rsid w:val="006B517E"/>
    <w:rsid w:val="007017E6"/>
    <w:rsid w:val="0071601D"/>
    <w:rsid w:val="00751D73"/>
    <w:rsid w:val="007A4F8C"/>
    <w:rsid w:val="007A62E6"/>
    <w:rsid w:val="007B57D0"/>
    <w:rsid w:val="0080684C"/>
    <w:rsid w:val="00871C75"/>
    <w:rsid w:val="00877178"/>
    <w:rsid w:val="008776DC"/>
    <w:rsid w:val="008F572B"/>
    <w:rsid w:val="008F7746"/>
    <w:rsid w:val="00920741"/>
    <w:rsid w:val="0092121E"/>
    <w:rsid w:val="0092744B"/>
    <w:rsid w:val="0095301F"/>
    <w:rsid w:val="009705C8"/>
    <w:rsid w:val="00A30353"/>
    <w:rsid w:val="00A73CD0"/>
    <w:rsid w:val="00AA06AE"/>
    <w:rsid w:val="00AC3823"/>
    <w:rsid w:val="00AE323C"/>
    <w:rsid w:val="00B00181"/>
    <w:rsid w:val="00B25813"/>
    <w:rsid w:val="00B765F7"/>
    <w:rsid w:val="00BA0CA9"/>
    <w:rsid w:val="00C02897"/>
    <w:rsid w:val="00C9781E"/>
    <w:rsid w:val="00D3439C"/>
    <w:rsid w:val="00DB1831"/>
    <w:rsid w:val="00DD35CF"/>
    <w:rsid w:val="00DD3BFD"/>
    <w:rsid w:val="00DF6678"/>
    <w:rsid w:val="00E06211"/>
    <w:rsid w:val="00E85286"/>
    <w:rsid w:val="00F660DF"/>
    <w:rsid w:val="00F7282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96476"/>
  <w15:docId w15:val="{BA7652DC-F74A-48C8-A204-E9D03E4DA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styleId="Grilledetableau1">
    <w:name w:val="Table Grid 1"/>
    <w:basedOn w:val="TableauNormal"/>
    <w:semiHidden/>
    <w:rsid w:val="007A4F8C"/>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Rvision">
    <w:name w:val="Revision"/>
    <w:hidden/>
    <w:uiPriority w:val="99"/>
    <w:semiHidden/>
    <w:rsid w:val="007A4F8C"/>
    <w:pPr>
      <w:spacing w:after="0" w:line="240" w:lineRule="auto"/>
    </w:pPr>
    <w:rPr>
      <w:rFonts w:ascii="Times New Roman" w:hAnsi="Times New Roman" w:cs="Times New Roman"/>
      <w:sz w:val="20"/>
      <w:szCs w:val="20"/>
      <w:lang w:eastAsia="en-US"/>
    </w:rPr>
  </w:style>
  <w:style w:type="character" w:styleId="Mentionnonrsolue">
    <w:name w:val="Unresolved Mention"/>
    <w:basedOn w:val="Policepardfaut"/>
    <w:uiPriority w:val="99"/>
    <w:semiHidden/>
    <w:unhideWhenUsed/>
    <w:rsid w:val="002C6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45/15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S/RES/1325(200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MW/C/ECU/CO/2" TargetMode="External"/><Relationship Id="rId13" Type="http://schemas.openxmlformats.org/officeDocument/2006/relationships/hyperlink" Target="http://undocs.org/fr/CMW/C/VEN/CO/1" TargetMode="External"/><Relationship Id="rId18" Type="http://schemas.openxmlformats.org/officeDocument/2006/relationships/hyperlink" Target="http://undocs.org/fr/CMW/C/AZE/CO/3" TargetMode="External"/><Relationship Id="rId26" Type="http://schemas.openxmlformats.org/officeDocument/2006/relationships/hyperlink" Target="http://undocs.org/fr/CMW/C/TUR/CO/1" TargetMode="External"/><Relationship Id="rId39" Type="http://schemas.openxmlformats.org/officeDocument/2006/relationships/hyperlink" Target="http://undocs.org/fr/CMW/C/MRT/CO/1" TargetMode="External"/><Relationship Id="rId3" Type="http://schemas.openxmlformats.org/officeDocument/2006/relationships/hyperlink" Target="http://undocs.org/fr/A/RES/76/266" TargetMode="External"/><Relationship Id="rId21" Type="http://schemas.openxmlformats.org/officeDocument/2006/relationships/hyperlink" Target="http://undocs.org/fr/CMW/C/BOL/CO/3" TargetMode="External"/><Relationship Id="rId34" Type="http://schemas.openxmlformats.org/officeDocument/2006/relationships/hyperlink" Target="http://undocs.org/fr/CMW/C/CPV/CO/1-3" TargetMode="External"/><Relationship Id="rId42" Type="http://schemas.openxmlformats.org/officeDocument/2006/relationships/hyperlink" Target="http://undocs.org/fr/CMW/C/AZE/CO/3" TargetMode="External"/><Relationship Id="rId7" Type="http://schemas.openxmlformats.org/officeDocument/2006/relationships/hyperlink" Target="http://undocs.org/fr/CMW/C/SYR/CO/2-3" TargetMode="External"/><Relationship Id="rId12" Type="http://schemas.openxmlformats.org/officeDocument/2006/relationships/hyperlink" Target="http://undocs.org/fr/CMW/C/CPV/CO/1-3" TargetMode="External"/><Relationship Id="rId17" Type="http://schemas.openxmlformats.org/officeDocument/2006/relationships/hyperlink" Target="http://undocs.org/fr/CMW/C/PRY/CO/1" TargetMode="External"/><Relationship Id="rId25" Type="http://schemas.openxmlformats.org/officeDocument/2006/relationships/hyperlink" Target="http://undocs.org/fr/CMW/C/SYR/CO/2-3" TargetMode="External"/><Relationship Id="rId33" Type="http://schemas.openxmlformats.org/officeDocument/2006/relationships/hyperlink" Target="http://undocs.org/fr/CMW/C/RWA/CO/2" TargetMode="External"/><Relationship Id="rId38" Type="http://schemas.openxmlformats.org/officeDocument/2006/relationships/hyperlink" Target="http://undocs.org/fr/CMW/C/SEN/CO/2-3" TargetMode="External"/><Relationship Id="rId2" Type="http://schemas.openxmlformats.org/officeDocument/2006/relationships/hyperlink" Target="http://undocs.org/fr/A/RES/76/266" TargetMode="External"/><Relationship Id="rId16" Type="http://schemas.openxmlformats.org/officeDocument/2006/relationships/hyperlink" Target="http://undocs.org/fr/CMW/C/BOL/CO/1" TargetMode="External"/><Relationship Id="rId20" Type="http://schemas.openxmlformats.org/officeDocument/2006/relationships/hyperlink" Target="http://undocs.org/fr/CMW/C/CHL/CO/1" TargetMode="External"/><Relationship Id="rId29" Type="http://schemas.openxmlformats.org/officeDocument/2006/relationships/hyperlink" Target="http://undocs.org/fr/CMW/C/DZA/CO/1" TargetMode="External"/><Relationship Id="rId41" Type="http://schemas.openxmlformats.org/officeDocument/2006/relationships/hyperlink" Target="http://undocs.org/fr/CMW/C/IDN/CO/1" TargetMode="External"/><Relationship Id="rId1" Type="http://schemas.openxmlformats.org/officeDocument/2006/relationships/hyperlink" Target="http://undocs.org/fr/A/RES/73/195" TargetMode="External"/><Relationship Id="rId6" Type="http://schemas.openxmlformats.org/officeDocument/2006/relationships/hyperlink" Target="http://undocs.org/fr/CMW/C/EGY/CO/1" TargetMode="External"/><Relationship Id="rId11" Type="http://schemas.openxmlformats.org/officeDocument/2006/relationships/hyperlink" Target="http://undocs.org/fr/CMW/C/AZE/CO/3" TargetMode="External"/><Relationship Id="rId24" Type="http://schemas.openxmlformats.org/officeDocument/2006/relationships/hyperlink" Target="http://undocs.org/fr/CMW/C/ECU/CO/1" TargetMode="External"/><Relationship Id="rId32" Type="http://schemas.openxmlformats.org/officeDocument/2006/relationships/hyperlink" Target="http://undocs.org/fr/CMW/C/ARG/CO/2" TargetMode="External"/><Relationship Id="rId37" Type="http://schemas.openxmlformats.org/officeDocument/2006/relationships/hyperlink" Target="http://undocs.org/fr/CMW/C/BFA/CO/1" TargetMode="External"/><Relationship Id="rId40" Type="http://schemas.openxmlformats.org/officeDocument/2006/relationships/hyperlink" Target="http://undocs.org/fr/CMW/C/TUR/CO/1" TargetMode="External"/><Relationship Id="rId5" Type="http://schemas.openxmlformats.org/officeDocument/2006/relationships/hyperlink" Target="http://undocs.org/fr/CMW/C/MAR/CO/1" TargetMode="External"/><Relationship Id="rId15" Type="http://schemas.openxmlformats.org/officeDocument/2006/relationships/hyperlink" Target="http://undocs.org/fr/CMW/C/EGY/CO/1" TargetMode="External"/><Relationship Id="rId23" Type="http://schemas.openxmlformats.org/officeDocument/2006/relationships/hyperlink" Target="http://undocs.org/fr/CMW/C/MOZ/CO/1" TargetMode="External"/><Relationship Id="rId28" Type="http://schemas.openxmlformats.org/officeDocument/2006/relationships/hyperlink" Target="http://undocs.org/fr/A/RES/76/266" TargetMode="External"/><Relationship Id="rId36" Type="http://schemas.openxmlformats.org/officeDocument/2006/relationships/hyperlink" Target="http://undocs.org/fr/CMW/C/BIH/CO/2" TargetMode="External"/><Relationship Id="rId10" Type="http://schemas.openxmlformats.org/officeDocument/2006/relationships/hyperlink" Target="http://undocs.org/fr/CMW/C/BIH/CO/2" TargetMode="External"/><Relationship Id="rId19" Type="http://schemas.openxmlformats.org/officeDocument/2006/relationships/hyperlink" Target="http://undocs.org/fr/CMW/C/MAR/CO/1" TargetMode="External"/><Relationship Id="rId31" Type="http://schemas.openxmlformats.org/officeDocument/2006/relationships/hyperlink" Target="http://undocs.org/fr/CMW/C/NGA/CO/1" TargetMode="External"/><Relationship Id="rId4" Type="http://schemas.openxmlformats.org/officeDocument/2006/relationships/hyperlink" Target="http://undocs.org/fr/CMW/C/MEX/CO/2" TargetMode="External"/><Relationship Id="rId9" Type="http://schemas.openxmlformats.org/officeDocument/2006/relationships/hyperlink" Target="http://undocs.org/fr/CMW/C/PHL/CO/2" TargetMode="External"/><Relationship Id="rId14" Type="http://schemas.openxmlformats.org/officeDocument/2006/relationships/hyperlink" Target="http://undocs.org/fr/CMW/C/BLZ/CO/1" TargetMode="External"/><Relationship Id="rId22" Type="http://schemas.openxmlformats.org/officeDocument/2006/relationships/hyperlink" Target="http://undocs.org/fr/CMW/C/ARG/CO/1" TargetMode="External"/><Relationship Id="rId27" Type="http://schemas.openxmlformats.org/officeDocument/2006/relationships/hyperlink" Target="http://undocs.org/fr/CMW/C/CPV/CO/1-3" TargetMode="External"/><Relationship Id="rId30" Type="http://schemas.openxmlformats.org/officeDocument/2006/relationships/hyperlink" Target="http://undocs.org/fr/CMW/C/NIC/CO/1" TargetMode="External"/><Relationship Id="rId35" Type="http://schemas.openxmlformats.org/officeDocument/2006/relationships/hyperlink" Target="http://undocs.org/fr/CMW/C/BIH/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18</Pages>
  <Words>10336</Words>
  <Characters>56230</Characters>
  <Application>Microsoft Office Word</Application>
  <DocSecurity>0</DocSecurity>
  <Lines>814</Lines>
  <Paragraphs>166</Paragraphs>
  <ScaleCrop>false</ScaleCrop>
  <HeadingPairs>
    <vt:vector size="2" baseType="variant">
      <vt:variant>
        <vt:lpstr>Titre</vt:lpstr>
      </vt:variant>
      <vt:variant>
        <vt:i4>1</vt:i4>
      </vt:variant>
    </vt:vector>
  </HeadingPairs>
  <TitlesOfParts>
    <vt:vector size="1" baseType="lpstr">
      <vt:lpstr>CMW/C/GC/6</vt:lpstr>
    </vt:vector>
  </TitlesOfParts>
  <Company>DCM</Company>
  <LinksUpToDate>false</LinksUpToDate>
  <CharactersWithSpaces>66400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CMW/C/GC/6</dc:title>
  <dc:subject/>
  <dc:creator>Nathalie VITTOZ</dc:creator>
  <cp:keywords/>
  <cp:lastModifiedBy>Nathalie VITTOZ</cp:lastModifiedBy>
  <cp:revision>2</cp:revision>
  <cp:lastPrinted>2025-01-02T11:03:00Z</cp:lastPrinted>
  <dcterms:created xsi:type="dcterms:W3CDTF">2025-01-02T11:04:00Z</dcterms:created>
  <dcterms:modified xsi:type="dcterms:W3CDTF">2025-01-02T11:04:00Z</dcterms:modified>
</cp:coreProperties>
</file>