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60" w:lineRule="exact"/>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pPr>
      <w:r>
        <w:t>Комитет по ликвидации дискриминации в</w:t>
      </w:r>
      <w:r>
        <w:br/>
        <w:t>отношении женщин</w:t>
      </w:r>
    </w:p>
    <w:p w:rsidR="00000000" w:rsidRDefault="00000000">
      <w:pPr>
        <w:pStyle w:val="H23"/>
      </w:pPr>
      <w:r>
        <w:t>Тридцатая сессия</w:t>
      </w:r>
    </w:p>
    <w:p w:rsidR="00000000" w:rsidRDefault="00000000">
      <w:pPr>
        <w:spacing w:line="240" w:lineRule="auto"/>
        <w:rPr>
          <w:sz w:val="12"/>
        </w:rPr>
      </w:pPr>
    </w:p>
    <w:p w:rsidR="00000000" w:rsidRDefault="00000000">
      <w:pPr>
        <w:pStyle w:val="H23"/>
      </w:pPr>
      <w:r>
        <w:t>Краткий отчет о 638-м заседании,</w:t>
      </w:r>
    </w:p>
    <w:p w:rsidR="00000000" w:rsidRDefault="00000000">
      <w:r>
        <w:t>состоявшемся в Центральных учреждениях, Нью-Йорк, во вторник, 20 января 2004 года, в 15 ч. 00 м.</w:t>
      </w:r>
    </w:p>
    <w:p w:rsidR="00000000" w:rsidRDefault="00000000">
      <w:pPr>
        <w:spacing w:line="120" w:lineRule="exact"/>
        <w:rPr>
          <w:sz w:val="10"/>
        </w:rPr>
      </w:pPr>
    </w:p>
    <w:p w:rsidR="00000000" w:rsidRDefault="00000000">
      <w:pPr>
        <w:tabs>
          <w:tab w:val="left" w:pos="1368"/>
          <w:tab w:val="right" w:leader="dot" w:pos="8568"/>
        </w:tabs>
        <w:ind w:right="1267"/>
      </w:pPr>
      <w:r>
        <w:rPr>
          <w:i/>
        </w:rPr>
        <w:t>Председатель</w:t>
      </w:r>
      <w:r>
        <w:t>: г</w:t>
      </w:r>
      <w:r>
        <w:noBreakHyphen/>
        <w:t>жа Ачар</w:t>
      </w:r>
    </w:p>
    <w:p w:rsidR="00000000" w:rsidRDefault="00000000">
      <w:pPr>
        <w:tabs>
          <w:tab w:val="left" w:pos="1368"/>
          <w:tab w:val="right" w:leader="dot" w:pos="8568"/>
        </w:tabs>
        <w:spacing w:line="120" w:lineRule="exact"/>
        <w:ind w:right="1267"/>
        <w:rPr>
          <w:sz w:val="10"/>
        </w:rPr>
      </w:pPr>
    </w:p>
    <w:p w:rsidR="00000000" w:rsidRDefault="00000000">
      <w:pPr>
        <w:tabs>
          <w:tab w:val="left" w:pos="1368"/>
          <w:tab w:val="right" w:leader="dot" w:pos="8568"/>
        </w:tabs>
        <w:spacing w:line="120" w:lineRule="exact"/>
        <w:ind w:right="1267"/>
        <w:rPr>
          <w:sz w:val="10"/>
        </w:rPr>
      </w:pPr>
    </w:p>
    <w:p w:rsidR="00000000" w:rsidRDefault="00000000">
      <w:pPr>
        <w:tabs>
          <w:tab w:val="left" w:pos="1368"/>
          <w:tab w:val="right" w:leader="dot" w:pos="8568"/>
        </w:tabs>
        <w:spacing w:line="120" w:lineRule="exact"/>
        <w:ind w:right="1267"/>
        <w:rPr>
          <w:sz w:val="10"/>
        </w:rPr>
      </w:pPr>
    </w:p>
    <w:p w:rsidR="00000000" w:rsidRDefault="00000000">
      <w:pPr>
        <w:pStyle w:val="HCh"/>
        <w:rPr>
          <w:b w:val="0"/>
        </w:rPr>
      </w:pPr>
      <w:r>
        <w:rPr>
          <w:b w:val="0"/>
        </w:rPr>
        <w:t>Содержание</w:t>
      </w:r>
    </w:p>
    <w:p w:rsidR="00000000" w:rsidRDefault="00000000">
      <w:pPr>
        <w:pStyle w:val="HCh"/>
        <w:spacing w:line="240" w:lineRule="auto"/>
        <w:rPr>
          <w:b w:val="0"/>
          <w:sz w:val="12"/>
        </w:rPr>
      </w:pPr>
    </w:p>
    <w:p w:rsidR="00000000" w:rsidRDefault="00000000">
      <w:pPr>
        <w:pStyle w:val="SingleTxt"/>
        <w:suppressAutoHyphens/>
        <w:jc w:val="left"/>
      </w:pPr>
      <w:r>
        <w:t>Рассмотрение докладов, представляемых государствами-участниками в соответствии со статьей 18 Конвенции (</w:t>
      </w:r>
      <w:r>
        <w:rPr>
          <w:i/>
        </w:rPr>
        <w:t>продолжение</w:t>
      </w:r>
      <w:r>
        <w:t>)</w:t>
      </w:r>
    </w:p>
    <w:p w:rsidR="00000000" w:rsidRDefault="00000000">
      <w:pPr>
        <w:pStyle w:val="SingleTxt"/>
        <w:suppressAutoHyphens/>
        <w:ind w:left="1742" w:hanging="475"/>
        <w:jc w:val="left"/>
      </w:pPr>
      <w:r>
        <w:tab/>
      </w:r>
      <w:r>
        <w:rPr>
          <w:i/>
        </w:rPr>
        <w:t>Сводные четвертый и пятый периодические доклады Нигерии</w:t>
      </w:r>
      <w:r>
        <w:t xml:space="preserve"> (</w:t>
      </w:r>
      <w:r>
        <w:rPr>
          <w:i/>
        </w:rPr>
        <w:t>продолжение</w:t>
      </w:r>
      <w:r>
        <w:t>)</w:t>
      </w:r>
    </w:p>
    <w:p w:rsidR="00000000" w:rsidRDefault="00000000">
      <w:pPr>
        <w:pStyle w:val="SingleTxt"/>
        <w:ind w:left="2218" w:hanging="951"/>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1267"/>
        <w:rPr>
          <w:sz w:val="2"/>
        </w:rPr>
        <w:sectPr w:rsidR="00000000">
          <w:endnotePr>
            <w:numFmt w:val="decimal"/>
          </w:endnotePr>
          <w:type w:val="continuous"/>
          <w:pgSz w:w="12240" w:h="15840" w:code="1"/>
          <w:pgMar w:top="1742" w:right="1195" w:bottom="1898" w:left="1195" w:header="576" w:footer="1030" w:gutter="0"/>
          <w:pgNumType w:start="1"/>
          <w:cols w:space="720"/>
          <w:noEndnote/>
        </w:sectPr>
      </w:pPr>
      <w:r>
        <w:br w:type="page"/>
      </w:r>
      <w:r>
        <w:tab/>
      </w:r>
      <w:r>
        <w:tab/>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Заседание открывается в 15 ч. 05 м.</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rPr>
          <w:b w:val="0"/>
        </w:rPr>
      </w:pPr>
      <w:r>
        <w:tab/>
        <w:t xml:space="preserve">Рассмотрение докладов, представляемых государствами-членами в соответствии со статьей 18 Конвенции </w:t>
      </w:r>
      <w:r>
        <w:rPr>
          <w:b w:val="0"/>
        </w:rPr>
        <w:t>(</w:t>
      </w:r>
      <w:r>
        <w:rPr>
          <w:b w:val="0"/>
          <w:i/>
        </w:rPr>
        <w:t>продолжение</w:t>
      </w:r>
      <w:r>
        <w:rPr>
          <w:b w:val="0"/>
        </w:rPr>
        <w:t>)</w:t>
      </w:r>
    </w:p>
    <w:p w:rsidR="00000000" w:rsidRDefault="00000000">
      <w:pPr>
        <w:pStyle w:val="DualTxt"/>
        <w:spacing w:after="0" w:line="120" w:lineRule="exact"/>
        <w:rPr>
          <w:sz w:val="10"/>
        </w:rPr>
      </w:pPr>
    </w:p>
    <w:p w:rsidR="00000000" w:rsidRDefault="00000000">
      <w:pPr>
        <w:pStyle w:val="H4"/>
        <w:tabs>
          <w:tab w:val="left" w:pos="475"/>
          <w:tab w:val="left" w:pos="965"/>
          <w:tab w:val="left" w:pos="1440"/>
          <w:tab w:val="left" w:pos="1915"/>
          <w:tab w:val="left" w:pos="2405"/>
          <w:tab w:val="left" w:pos="2880"/>
          <w:tab w:val="left" w:pos="3355"/>
        </w:tabs>
        <w:ind w:left="475" w:hanging="475"/>
        <w:rPr>
          <w:i w:val="0"/>
        </w:rPr>
      </w:pPr>
      <w:r>
        <w:tab/>
      </w:r>
      <w:r>
        <w:tab/>
        <w:t xml:space="preserve">Сводные четвертый и пятый периодические доклады Нигерии </w:t>
      </w:r>
      <w:r>
        <w:rPr>
          <w:i w:val="0"/>
        </w:rPr>
        <w:t>(</w:t>
      </w:r>
      <w:r>
        <w:t>продолжение</w:t>
      </w:r>
      <w:r>
        <w:rPr>
          <w:i w:val="0"/>
        </w:rPr>
        <w:t>) (CEDAW/C/ NGA/4–5, CEDAW/PSWG/2004/I/CRP.1/Add.6 и CEDAW/PSWG/2004/I/CRP.2/Add.4)</w:t>
      </w:r>
    </w:p>
    <w:p w:rsidR="00000000" w:rsidRDefault="00000000">
      <w:pPr>
        <w:pStyle w:val="DualTxt"/>
        <w:spacing w:after="0" w:line="120" w:lineRule="exact"/>
        <w:rPr>
          <w:sz w:val="10"/>
        </w:rPr>
      </w:pPr>
    </w:p>
    <w:p w:rsidR="00000000" w:rsidRDefault="00000000">
      <w:pPr>
        <w:pStyle w:val="DualTxt"/>
      </w:pPr>
      <w:r>
        <w:t>1.</w:t>
      </w:r>
      <w:r>
        <w:tab/>
        <w:t>По приглашению Председателя делегация Н</w:t>
      </w:r>
      <w:r>
        <w:t>и</w:t>
      </w:r>
      <w:r>
        <w:t>герии занимает место за столом Комитета.</w:t>
      </w:r>
    </w:p>
    <w:p w:rsidR="00000000" w:rsidRDefault="00000000">
      <w:pPr>
        <w:pStyle w:val="DualTxt"/>
        <w:spacing w:after="0" w:line="120" w:lineRule="exact"/>
        <w:rPr>
          <w:sz w:val="10"/>
        </w:rPr>
      </w:pPr>
    </w:p>
    <w:p w:rsidR="00000000" w:rsidRDefault="00000000">
      <w:pPr>
        <w:pStyle w:val="H4"/>
        <w:tabs>
          <w:tab w:val="left" w:pos="475"/>
          <w:tab w:val="left" w:pos="965"/>
          <w:tab w:val="left" w:pos="1440"/>
          <w:tab w:val="left" w:pos="1915"/>
          <w:tab w:val="left" w:pos="2405"/>
          <w:tab w:val="left" w:pos="2880"/>
          <w:tab w:val="left" w:pos="3355"/>
        </w:tabs>
        <w:ind w:left="475" w:hanging="475"/>
      </w:pPr>
      <w:r>
        <w:tab/>
        <w:t>Статьи 10–14</w:t>
      </w:r>
    </w:p>
    <w:p w:rsidR="00000000" w:rsidRDefault="00000000">
      <w:pPr>
        <w:pStyle w:val="DualTxt"/>
        <w:spacing w:after="0" w:line="120" w:lineRule="exact"/>
        <w:rPr>
          <w:sz w:val="10"/>
        </w:rPr>
      </w:pPr>
    </w:p>
    <w:p w:rsidR="00000000" w:rsidRDefault="00000000">
      <w:pPr>
        <w:pStyle w:val="DualTxt"/>
      </w:pPr>
      <w:r>
        <w:t>2.</w:t>
      </w:r>
      <w:r>
        <w:tab/>
      </w:r>
      <w:r>
        <w:rPr>
          <w:b/>
        </w:rPr>
        <w:t>Г</w:t>
      </w:r>
      <w:r>
        <w:rPr>
          <w:b/>
        </w:rPr>
        <w:noBreakHyphen/>
        <w:t>н Флинтерман</w:t>
      </w:r>
      <w:r>
        <w:t xml:space="preserve"> отмечает причины, указа</w:t>
      </w:r>
      <w:r>
        <w:t>н</w:t>
      </w:r>
      <w:r>
        <w:t>ные государством-участником в его ответах на п</w:t>
      </w:r>
      <w:r>
        <w:t>е</w:t>
      </w:r>
      <w:r>
        <w:t>речень вопросов Комитета, которые касаются его неспособности осуществить политику свободного и равного образования для женщин и девочек, и и</w:t>
      </w:r>
      <w:r>
        <w:t>н</w:t>
      </w:r>
      <w:r>
        <w:t>тересуется, что делает правительство для исправл</w:t>
      </w:r>
      <w:r>
        <w:t>е</w:t>
      </w:r>
      <w:r>
        <w:t>ния этого положения, просвещения общественности о необходимости образования женщин и о праве женщин на образование и устранения культурной практики, которая затрудняет прогресс на пути до</w:t>
      </w:r>
      <w:r>
        <w:t>с</w:t>
      </w:r>
      <w:r>
        <w:t>тижения этой цели. Он интересуется, какой объем финансовых ресурсов был выделен на образование, в частности женщин и девочек, по линии как фед</w:t>
      </w:r>
      <w:r>
        <w:t>е</w:t>
      </w:r>
      <w:r>
        <w:t>рального бюджета, так и бюджетов штатов.</w:t>
      </w:r>
    </w:p>
    <w:p w:rsidR="00000000" w:rsidRDefault="00000000">
      <w:pPr>
        <w:pStyle w:val="DualTxt"/>
      </w:pPr>
      <w:r>
        <w:t>3.</w:t>
      </w:r>
      <w:r>
        <w:tab/>
      </w:r>
      <w:r>
        <w:rPr>
          <w:b/>
        </w:rPr>
        <w:t>Г</w:t>
      </w:r>
      <w:r>
        <w:rPr>
          <w:b/>
        </w:rPr>
        <w:noBreakHyphen/>
        <w:t>жа Манало</w:t>
      </w:r>
      <w:r>
        <w:t xml:space="preserve"> также интересуется, что делае</w:t>
      </w:r>
      <w:r>
        <w:t>т</w:t>
      </w:r>
      <w:r>
        <w:t>ся для удовлетворения потребностей девочек в сф</w:t>
      </w:r>
      <w:r>
        <w:t>е</w:t>
      </w:r>
      <w:r>
        <w:t>ре образования и ассигнуются ли адекватные ресу</w:t>
      </w:r>
      <w:r>
        <w:t>р</w:t>
      </w:r>
      <w:r>
        <w:t>сы на достижение этой цели. Она спрашивает, пр</w:t>
      </w:r>
      <w:r>
        <w:t>и</w:t>
      </w:r>
      <w:r>
        <w:t>нимаются ли какие-либо другие меры в дополнение к законодательству или юридическому толкованию закона в целях устранения негативной традицио</w:t>
      </w:r>
      <w:r>
        <w:t>н</w:t>
      </w:r>
      <w:r>
        <w:t>ной практики, осуществления программ по пов</w:t>
      </w:r>
      <w:r>
        <w:t>ы</w:t>
      </w:r>
      <w:r>
        <w:t>шению осведомленности и поощрения прав же</w:t>
      </w:r>
      <w:r>
        <w:t>н</w:t>
      </w:r>
      <w:r>
        <w:t>щин на образование, а также создания механизмов удовлетворения образовательных потребностей д</w:t>
      </w:r>
      <w:r>
        <w:t>е</w:t>
      </w:r>
      <w:r>
        <w:t>вочек на всех уровнях. Хотя уделялось повышенное внимание поощрению женщин к профессиональной подготовке в области науки и техники на универс</w:t>
      </w:r>
      <w:r>
        <w:t>и</w:t>
      </w:r>
      <w:r>
        <w:t>тетском уровне, дискриминация сохраняется, п</w:t>
      </w:r>
      <w:r>
        <w:t>о</w:t>
      </w:r>
      <w:r>
        <w:t>этому это положение должно быть устран</w:t>
      </w:r>
      <w:r>
        <w:t>е</w:t>
      </w:r>
      <w:r>
        <w:t>но.</w:t>
      </w:r>
    </w:p>
    <w:p w:rsidR="00000000" w:rsidRDefault="00000000">
      <w:pPr>
        <w:pStyle w:val="DualTxt"/>
      </w:pPr>
      <w:r>
        <w:t>4.</w:t>
      </w:r>
      <w:r>
        <w:tab/>
        <w:t>Она спрашивает, реализуются ли какие-либо программы в целях обеспечения возможности для девушек, бросающих школу из</w:t>
      </w:r>
      <w:r>
        <w:noBreakHyphen/>
        <w:t>за беременности, возобновить свое обучение, и просит представить больше информации о единых школах, созданных в некоторых штатах. Она интересуется, каким обр</w:t>
      </w:r>
      <w:r>
        <w:t>а</w:t>
      </w:r>
      <w:r>
        <w:t>зом эти школы будут способствовать защите обр</w:t>
      </w:r>
      <w:r>
        <w:t>а</w:t>
      </w:r>
      <w:r>
        <w:t>зовательных прав девочек. Наконец, она обеспоко</w:t>
      </w:r>
      <w:r>
        <w:t>е</w:t>
      </w:r>
      <w:r>
        <w:t>на небольшим числом преподавателей-женщин на начальном уровне обучения и просит сообщить и</w:t>
      </w:r>
      <w:r>
        <w:t>н</w:t>
      </w:r>
      <w:r>
        <w:t>формацию о количестве женщин-преподавателей в целом и представительстве женщин на руковод</w:t>
      </w:r>
      <w:r>
        <w:t>я</w:t>
      </w:r>
      <w:r>
        <w:t>щих должностях как в государственном, так и час</w:t>
      </w:r>
      <w:r>
        <w:t>т</w:t>
      </w:r>
      <w:r>
        <w:t>ном секторе образ</w:t>
      </w:r>
      <w:r>
        <w:t>о</w:t>
      </w:r>
      <w:r>
        <w:t>вания.</w:t>
      </w:r>
    </w:p>
    <w:p w:rsidR="00000000" w:rsidRDefault="00000000">
      <w:pPr>
        <w:pStyle w:val="DualTxt"/>
      </w:pPr>
      <w:r>
        <w:t>5.</w:t>
      </w:r>
      <w:r>
        <w:tab/>
      </w:r>
      <w:r>
        <w:rPr>
          <w:b/>
        </w:rPr>
        <w:t>Г</w:t>
      </w:r>
      <w:r>
        <w:rPr>
          <w:b/>
        </w:rPr>
        <w:noBreakHyphen/>
        <w:t>жа Шёпп-Шиллинг</w:t>
      </w:r>
      <w:r>
        <w:t>, отмечая усилия, пре</w:t>
      </w:r>
      <w:r>
        <w:t>д</w:t>
      </w:r>
      <w:r>
        <w:t>принятые государством-участником в отношении улучшения положения сельских женщин, о чем г</w:t>
      </w:r>
      <w:r>
        <w:t>о</w:t>
      </w:r>
      <w:r>
        <w:t>ворится в его ответах, спрашивает о конкретных р</w:t>
      </w:r>
      <w:r>
        <w:t>е</w:t>
      </w:r>
      <w:r>
        <w:t>зультатах этих программ и интересуется, были ли достигнуты целевые показатели и выделены в пр</w:t>
      </w:r>
      <w:r>
        <w:t>и</w:t>
      </w:r>
      <w:r>
        <w:t>оритетном порядке адекватные бюджетные ресурсы для осуществления этих мер. Целесообразно пре</w:t>
      </w:r>
      <w:r>
        <w:t>д</w:t>
      </w:r>
      <w:r>
        <w:t>ставить больше данных в устной форме или в сл</w:t>
      </w:r>
      <w:r>
        <w:t>е</w:t>
      </w:r>
      <w:r>
        <w:t>дующем докладе о положении сельских женщин в сферах образования, охраны здоровья и развития видов деятельности, пр</w:t>
      </w:r>
      <w:r>
        <w:t>и</w:t>
      </w:r>
      <w:r>
        <w:t>носящих доход.</w:t>
      </w:r>
    </w:p>
    <w:p w:rsidR="00000000" w:rsidRDefault="00000000">
      <w:pPr>
        <w:pStyle w:val="DualTxt"/>
      </w:pPr>
      <w:r>
        <w:t>6.</w:t>
      </w:r>
      <w:r>
        <w:tab/>
      </w:r>
      <w:r>
        <w:rPr>
          <w:b/>
        </w:rPr>
        <w:t>Г</w:t>
      </w:r>
      <w:r>
        <w:rPr>
          <w:b/>
        </w:rPr>
        <w:noBreakHyphen/>
        <w:t>жа Феррер Гомеш</w:t>
      </w:r>
      <w:r>
        <w:t xml:space="preserve"> говорит, что государс</w:t>
      </w:r>
      <w:r>
        <w:t>т</w:t>
      </w:r>
      <w:r>
        <w:t>во-участник должно продемонстрировать бόльшую решимость в обеспечении осведомленности рук</w:t>
      </w:r>
      <w:r>
        <w:t>о</w:t>
      </w:r>
      <w:r>
        <w:t>водящих органов образования на всех уровнях, а также родителей о необходимости реализации св</w:t>
      </w:r>
      <w:r>
        <w:t>о</w:t>
      </w:r>
      <w:r>
        <w:t>бодных и равных образовательных возможностей для девочек и преодолении негативного отношения, которое отрицательно сказывается на равенстве имеющихся у них возможностей. Она интересуется, насколько справедливо представление родителей о том, что образование мало что дает мальчикам и д</w:t>
      </w:r>
      <w:r>
        <w:t>е</w:t>
      </w:r>
      <w:r>
        <w:t>вочкам или только девочкам, и также просит пре</w:t>
      </w:r>
      <w:r>
        <w:t>д</w:t>
      </w:r>
      <w:r>
        <w:t>ставить больше информации о программах сокр</w:t>
      </w:r>
      <w:r>
        <w:t>а</w:t>
      </w:r>
      <w:r>
        <w:t>щения нищеты, осуществляемых или планируемых прав</w:t>
      </w:r>
      <w:r>
        <w:t>и</w:t>
      </w:r>
      <w:r>
        <w:t>тельством.</w:t>
      </w:r>
    </w:p>
    <w:p w:rsidR="00000000" w:rsidRDefault="00000000">
      <w:pPr>
        <w:pStyle w:val="DualTxt"/>
      </w:pPr>
      <w:r>
        <w:t>7.</w:t>
      </w:r>
      <w:r>
        <w:tab/>
      </w:r>
      <w:r>
        <w:rPr>
          <w:b/>
        </w:rPr>
        <w:t>Г</w:t>
      </w:r>
      <w:r>
        <w:rPr>
          <w:b/>
        </w:rPr>
        <w:noBreakHyphen/>
        <w:t>жа Капалата</w:t>
      </w:r>
      <w:r>
        <w:t xml:space="preserve"> интересуется, будет ли из</w:t>
      </w:r>
      <w:r>
        <w:t>у</w:t>
      </w:r>
      <w:r>
        <w:t>чаться в рамках базового обследования женщин и девушек, страдающих везикально-вагинальным свищем (ВВС) в штатах, в которых он широко ра</w:t>
      </w:r>
      <w:r>
        <w:t>с</w:t>
      </w:r>
      <w:r>
        <w:t>пространен, влияние образования на меры, прин</w:t>
      </w:r>
      <w:r>
        <w:t>и</w:t>
      </w:r>
      <w:r>
        <w:t>маемые в интересах молодых девушек, с учетом т</w:t>
      </w:r>
      <w:r>
        <w:t>о</w:t>
      </w:r>
      <w:r>
        <w:t>го, что одна из основных причин этого состояния является родоразрешение в молодом возрасте. П</w:t>
      </w:r>
      <w:r>
        <w:t>о</w:t>
      </w:r>
      <w:r>
        <w:t>этому необходимо также принять стратегии для устранения практики ранних браков девочек. Что касается передачи ВИЧ/СПИДа от матери ребенку, то она сожалеет по поводу отсутствия точных ст</w:t>
      </w:r>
      <w:r>
        <w:t>а</w:t>
      </w:r>
      <w:r>
        <w:t>тистических данных и просит сообщить информ</w:t>
      </w:r>
      <w:r>
        <w:t>а</w:t>
      </w:r>
      <w:r>
        <w:t>цию об инициативах, направленных на урегулир</w:t>
      </w:r>
      <w:r>
        <w:t>о</w:t>
      </w:r>
      <w:r>
        <w:t>вание этого положения, в частности наличии пр</w:t>
      </w:r>
      <w:r>
        <w:t>о</w:t>
      </w:r>
      <w:r>
        <w:t>тиворетровирусных препаратов и программах те</w:t>
      </w:r>
      <w:r>
        <w:t>с</w:t>
      </w:r>
      <w:r>
        <w:t>тирования и консультирования.</w:t>
      </w:r>
    </w:p>
    <w:p w:rsidR="00000000" w:rsidRDefault="00000000">
      <w:pPr>
        <w:pStyle w:val="DualTxt"/>
      </w:pPr>
      <w:r>
        <w:t>8.</w:t>
      </w:r>
      <w:r>
        <w:tab/>
      </w:r>
      <w:r>
        <w:rPr>
          <w:b/>
        </w:rPr>
        <w:t>Г</w:t>
      </w:r>
      <w:r>
        <w:rPr>
          <w:b/>
        </w:rPr>
        <w:noBreakHyphen/>
        <w:t>жа Хан</w:t>
      </w:r>
      <w:r>
        <w:t xml:space="preserve"> выражает обеспокоенность по пов</w:t>
      </w:r>
      <w:r>
        <w:t>о</w:t>
      </w:r>
      <w:r>
        <w:t>ду высокого коэффициента материнской смертн</w:t>
      </w:r>
      <w:r>
        <w:t>о</w:t>
      </w:r>
      <w:r>
        <w:t>сти, который, по</w:t>
      </w:r>
      <w:r>
        <w:noBreakHyphen/>
        <w:t>видимому, увеличивается, и низк</w:t>
      </w:r>
      <w:r>
        <w:t>о</w:t>
      </w:r>
      <w:r>
        <w:t>го использования контрацептивных средств при очень высоком коэффициенте абортов. Это подр</w:t>
      </w:r>
      <w:r>
        <w:t>а</w:t>
      </w:r>
      <w:r>
        <w:t>зумевает, что аборт, фактически, является одним из средств планирования семьи. Вызывает беспоко</w:t>
      </w:r>
      <w:r>
        <w:t>й</w:t>
      </w:r>
      <w:r>
        <w:t>ство тот факт, что примерно 20 000 женщин, бол</w:t>
      </w:r>
      <w:r>
        <w:t>ь</w:t>
      </w:r>
      <w:r>
        <w:t>шинство из которых подростки, умирают в резул</w:t>
      </w:r>
      <w:r>
        <w:t>ь</w:t>
      </w:r>
      <w:r>
        <w:t>тате абортов и что 50 процентов случаев смерти м</w:t>
      </w:r>
      <w:r>
        <w:t>а</w:t>
      </w:r>
      <w:r>
        <w:t>терей являются следствием небезопасных абортов. Поэтому она интересуется, предоставляются ли всем женщинам, особенно в сельских районах, бе</w:t>
      </w:r>
      <w:r>
        <w:t>с</w:t>
      </w:r>
      <w:r>
        <w:t>платные услуги в области планирования семьи.</w:t>
      </w:r>
    </w:p>
    <w:p w:rsidR="00000000" w:rsidRDefault="00000000">
      <w:pPr>
        <w:pStyle w:val="DualTxt"/>
      </w:pPr>
      <w:r>
        <w:t>9.</w:t>
      </w:r>
      <w:r>
        <w:tab/>
        <w:t>Хотя Нигерия является богатой страной с то</w:t>
      </w:r>
      <w:r>
        <w:t>ч</w:t>
      </w:r>
      <w:r>
        <w:t>ки зрения ресурсов, в ней отмечаются высокие п</w:t>
      </w:r>
      <w:r>
        <w:t>о</w:t>
      </w:r>
      <w:r>
        <w:t>казатели недоедания, нищеты и отсутствия доступа к источникам питьевой воды. В этом отношении она подчеркивает обязательство государства-участника выделять адекватные бюджетные ресурсы на охрану здоровья своего населения, включая репродукти</w:t>
      </w:r>
      <w:r>
        <w:t>в</w:t>
      </w:r>
      <w:r>
        <w:t>ное, и обеспечение доступа к службам планиров</w:t>
      </w:r>
      <w:r>
        <w:t>а</w:t>
      </w:r>
      <w:r>
        <w:t>ния семьи. Из Уголовного кодекса следует искл</w:t>
      </w:r>
      <w:r>
        <w:t>ю</w:t>
      </w:r>
      <w:r>
        <w:t>чить аборт, а в рамках национальной политики в сфере здравоохранения целесообразно вновь по</w:t>
      </w:r>
      <w:r>
        <w:t>д</w:t>
      </w:r>
      <w:r>
        <w:t>твердить право женщин на доступ к легальным службам, совершающим аборты, в целях прекращ</w:t>
      </w:r>
      <w:r>
        <w:t>е</w:t>
      </w:r>
      <w:r>
        <w:t>ния безопасным путем нежелательной беременн</w:t>
      </w:r>
      <w:r>
        <w:t>о</w:t>
      </w:r>
      <w:r>
        <w:t>сти, в том числе в сельских ра</w:t>
      </w:r>
      <w:r>
        <w:t>й</w:t>
      </w:r>
      <w:r>
        <w:t>онах.</w:t>
      </w:r>
    </w:p>
    <w:p w:rsidR="00000000" w:rsidRDefault="00000000">
      <w:pPr>
        <w:pStyle w:val="DualTxt"/>
      </w:pPr>
      <w:r>
        <w:t>10.</w:t>
      </w:r>
      <w:r>
        <w:tab/>
        <w:t>Государство-участник должно принять меры по охране здоровья женщин и решить имеющиеся проблемы, например возникающие в результате обычной практики, в сотрудничестве с гражданским обществом, в частности, на основе расширения взаимодействия с неправительственными организ</w:t>
      </w:r>
      <w:r>
        <w:t>а</w:t>
      </w:r>
      <w:r>
        <w:t>циями в целях повышения уровня осведомленности женщин о своих правах на охрану здоровья в общ</w:t>
      </w:r>
      <w:r>
        <w:t>е</w:t>
      </w:r>
      <w:r>
        <w:t>стве в целом и в сельских районах в частности. К</w:t>
      </w:r>
      <w:r>
        <w:t>о</w:t>
      </w:r>
      <w:r>
        <w:t>митет обеспокоен распространением ВИЧ/СПИДа и других заболеваний, отсутствием медицинского страхования и наличием частичных дотаций на о</w:t>
      </w:r>
      <w:r>
        <w:t>п</w:t>
      </w:r>
      <w:r>
        <w:t>лату лишь медицинских препаратов для бедных. Она интересуется, воспользуется ли гос</w:t>
      </w:r>
      <w:r>
        <w:t>у</w:t>
      </w:r>
      <w:r>
        <w:t>дарство-участник усилиями международного сообщества по оказанию развивающимся странам помощи в пр</w:t>
      </w:r>
      <w:r>
        <w:t>и</w:t>
      </w:r>
      <w:r>
        <w:t>обретении необходимых медицинских средств для лечения общих эндемических заболеваний по н</w:t>
      </w:r>
      <w:r>
        <w:t>а</w:t>
      </w:r>
      <w:r>
        <w:t>много сниженным ценам на основе использования так называемых обязательных лицензий на выпуск непатентованных медицинских препаратов.</w:t>
      </w:r>
    </w:p>
    <w:p w:rsidR="00000000" w:rsidRDefault="00000000">
      <w:pPr>
        <w:pStyle w:val="DualTxt"/>
      </w:pPr>
      <w:r>
        <w:t>11.</w:t>
      </w:r>
      <w:r>
        <w:tab/>
      </w:r>
      <w:r>
        <w:rPr>
          <w:b/>
        </w:rPr>
        <w:t>Г</w:t>
      </w:r>
      <w:r>
        <w:rPr>
          <w:b/>
        </w:rPr>
        <w:noBreakHyphen/>
        <w:t>жа Паттен</w:t>
      </w:r>
      <w:r>
        <w:t xml:space="preserve"> интересуется наличием любых планов в целях обзора системы социального обе</w:t>
      </w:r>
      <w:r>
        <w:t>с</w:t>
      </w:r>
      <w:r>
        <w:t>печения, в частности в рамках частного сектора, в целях обеспечения использования работающими женщинами всех прав на социальную безопасность. Комитет обеспокоен тем, что охват системой соц</w:t>
      </w:r>
      <w:r>
        <w:t>и</w:t>
      </w:r>
      <w:r>
        <w:t>ального страхования в частном секторе зачастую является добровольным или произвольным, напр</w:t>
      </w:r>
      <w:r>
        <w:t>и</w:t>
      </w:r>
      <w:r>
        <w:t>мер, Первый банк Нигерии не разрешит одновр</w:t>
      </w:r>
      <w:r>
        <w:t>е</w:t>
      </w:r>
      <w:r>
        <w:t>менно мужу и жене работать в Банке. Необходимо также предпринять шаги по охране прав береме</w:t>
      </w:r>
      <w:r>
        <w:t>н</w:t>
      </w:r>
      <w:r>
        <w:t>ных женщин как в государственном, так и частном секторах. Она спрашивает, имеются ли какие-либо органы, помимо судов, в которые женщины, ста</w:t>
      </w:r>
      <w:r>
        <w:t>в</w:t>
      </w:r>
      <w:r>
        <w:t>шие жертвами дискриминации, могут подавать ж</w:t>
      </w:r>
      <w:r>
        <w:t>а</w:t>
      </w:r>
      <w:r>
        <w:t>лобы для получения судебной защиты.</w:t>
      </w:r>
    </w:p>
    <w:p w:rsidR="00000000" w:rsidRDefault="00000000">
      <w:pPr>
        <w:pStyle w:val="DualTxt"/>
      </w:pPr>
      <w:r>
        <w:t>12.</w:t>
      </w:r>
      <w:r>
        <w:tab/>
        <w:t>Комитет также обеспокоен информацией, в соответствии с которой во время правления пред</w:t>
      </w:r>
      <w:r>
        <w:t>ы</w:t>
      </w:r>
      <w:r>
        <w:t>дущих военных правительств недостаток финанс</w:t>
      </w:r>
      <w:r>
        <w:t>и</w:t>
      </w:r>
      <w:r>
        <w:t>рования и неэффективное управление привели к серьезному ухудшению инфраструктуры системы здравоохранения, когда, например, больные были вынуждены покупать медикаменты и медицинские расходные материалы и даже платить за койки, а большое число работников здравоохранения пре</w:t>
      </w:r>
      <w:r>
        <w:t>д</w:t>
      </w:r>
      <w:r>
        <w:t>почли эмигрировать. Она интересуется, приняло ли вновь избранное демократическим путем прав</w:t>
      </w:r>
      <w:r>
        <w:t>и</w:t>
      </w:r>
      <w:r>
        <w:t>тельство меры по увеличению объема бюджета на медицинские и социальные услуги в целях испра</w:t>
      </w:r>
      <w:r>
        <w:t>в</w:t>
      </w:r>
      <w:r>
        <w:t>ления эт</w:t>
      </w:r>
      <w:r>
        <w:t>о</w:t>
      </w:r>
      <w:r>
        <w:t>го положения.</w:t>
      </w:r>
    </w:p>
    <w:p w:rsidR="00000000" w:rsidRDefault="00000000">
      <w:pPr>
        <w:pStyle w:val="DualTxt"/>
      </w:pPr>
      <w:r>
        <w:t>13.</w:t>
      </w:r>
      <w:r>
        <w:tab/>
      </w:r>
      <w:r>
        <w:rPr>
          <w:b/>
        </w:rPr>
        <w:t>Г</w:t>
      </w:r>
      <w:r>
        <w:rPr>
          <w:b/>
        </w:rPr>
        <w:noBreakHyphen/>
        <w:t>жа Морваи</w:t>
      </w:r>
      <w:r>
        <w:t xml:space="preserve"> хотела бы знать о принимаемых государством-участником мерах по повышению м</w:t>
      </w:r>
      <w:r>
        <w:t>и</w:t>
      </w:r>
      <w:r>
        <w:t>нимального возраста вступления в брак до 18 лет, а также кодификации обычного права и приведения его в соответствие с положениями Конвенции. По статье 4 (1) Конвенции просто устранить препятс</w:t>
      </w:r>
      <w:r>
        <w:t>т</w:t>
      </w:r>
      <w:r>
        <w:t>вия на пути обеспечения равенства возможностей для женщин недостаточно; государство-участник обязано принять законодательство, в том числе временные и специальные меры, с целью активного поощрения прав женщин. Комитет вскоре опубл</w:t>
      </w:r>
      <w:r>
        <w:t>и</w:t>
      </w:r>
      <w:r>
        <w:t>кует общие замечания по временным и специал</w:t>
      </w:r>
      <w:r>
        <w:t>ь</w:t>
      </w:r>
      <w:r>
        <w:t>ным мерам, пояснив более подробно свои ожидания в этой св</w:t>
      </w:r>
      <w:r>
        <w:t>я</w:t>
      </w:r>
      <w:r>
        <w:t>зи.</w:t>
      </w:r>
    </w:p>
    <w:p w:rsidR="00000000" w:rsidRDefault="00000000">
      <w:pPr>
        <w:pStyle w:val="DualTxt"/>
      </w:pPr>
      <w:r>
        <w:t>14.</w:t>
      </w:r>
      <w:r>
        <w:tab/>
        <w:t>Планы реформы учебных планов средней школы должны предусматривать усилия по пред</w:t>
      </w:r>
      <w:r>
        <w:t>у</w:t>
      </w:r>
      <w:r>
        <w:t>преждению проституции девочек на основе пов</w:t>
      </w:r>
      <w:r>
        <w:t>ы</w:t>
      </w:r>
      <w:r>
        <w:t>шения осведомленности о последствиях простит</w:t>
      </w:r>
      <w:r>
        <w:t>у</w:t>
      </w:r>
      <w:r>
        <w:t>ции для женщин и просвещения мальчиков об о</w:t>
      </w:r>
      <w:r>
        <w:t>т</w:t>
      </w:r>
      <w:r>
        <w:t>ветственном сексуальном поведении. Хотя госуда</w:t>
      </w:r>
      <w:r>
        <w:t>р</w:t>
      </w:r>
      <w:r>
        <w:t>ство-участник преследует благие намерения, пре</w:t>
      </w:r>
      <w:r>
        <w:t>д</w:t>
      </w:r>
      <w:r>
        <w:t>ставляя проституток в качестве работников, пр</w:t>
      </w:r>
      <w:r>
        <w:t>е</w:t>
      </w:r>
      <w:r>
        <w:t>доставляющих сексуальные услуги на коммерч</w:t>
      </w:r>
      <w:r>
        <w:t>е</w:t>
      </w:r>
      <w:r>
        <w:t>ской основе, это, к сожалению, как правило, обл</w:t>
      </w:r>
      <w:r>
        <w:t>а</w:t>
      </w:r>
      <w:r>
        <w:t>гораживает проституцию, которая является, скорее не работой, а формой насилия над женщинами, травмирующего их психику и здоровье. Простит</w:t>
      </w:r>
      <w:r>
        <w:t>у</w:t>
      </w:r>
      <w:r>
        <w:t>ция не является просто другой профессией, поэтому попытки возвеличить ее могут иметь весьма нег</w:t>
      </w:r>
      <w:r>
        <w:t>а</w:t>
      </w:r>
      <w:r>
        <w:t>тивные и неправильные последствия для общества и молод</w:t>
      </w:r>
      <w:r>
        <w:t>е</w:t>
      </w:r>
      <w:r>
        <w:t>жи.</w:t>
      </w:r>
    </w:p>
    <w:p w:rsidR="00000000" w:rsidRDefault="00000000">
      <w:pPr>
        <w:pStyle w:val="DualTxt"/>
      </w:pPr>
      <w:r>
        <w:t>15.</w:t>
      </w:r>
      <w:r>
        <w:tab/>
      </w:r>
      <w:r>
        <w:rPr>
          <w:b/>
        </w:rPr>
        <w:t>Г</w:t>
      </w:r>
      <w:r>
        <w:rPr>
          <w:b/>
        </w:rPr>
        <w:noBreakHyphen/>
        <w:t>жа Симонович</w:t>
      </w:r>
      <w:r>
        <w:t xml:space="preserve"> выражает беспокойство по поводу высокого коэффициента материнской смер</w:t>
      </w:r>
      <w:r>
        <w:t>т</w:t>
      </w:r>
      <w:r>
        <w:t>ности, которая во многих случаях обусловлена н</w:t>
      </w:r>
      <w:r>
        <w:t>е</w:t>
      </w:r>
      <w:r>
        <w:t>безопасными абортами, и подчеркивает обязател</w:t>
      </w:r>
      <w:r>
        <w:t>ь</w:t>
      </w:r>
      <w:r>
        <w:t>ство государства-участника, в соответствии с рек</w:t>
      </w:r>
      <w:r>
        <w:t>о</w:t>
      </w:r>
      <w:r>
        <w:t>мендацией Программы действий Международной конференции по народонаселению и развитию и Пекинской платформы действий устранить пагу</w:t>
      </w:r>
      <w:r>
        <w:t>б</w:t>
      </w:r>
      <w:r>
        <w:t>ные последствия неадекватных услуг, связанных с абортами, для здоровья женщин. Кроме того, хотя она высоко оценивает усилия государс</w:t>
      </w:r>
      <w:r>
        <w:t>т</w:t>
      </w:r>
      <w:r>
        <w:t>ва-участника по сокращению числа операций, прив</w:t>
      </w:r>
      <w:r>
        <w:t>о</w:t>
      </w:r>
      <w:r>
        <w:t>дящих к калечению женских половых органов, жертвами которых в 1998 году стали 50 процентов женщин, она интересуется, улучшилось ли факт</w:t>
      </w:r>
      <w:r>
        <w:t>и</w:t>
      </w:r>
      <w:r>
        <w:t>чески это положение в 2004 году и какие предпр</w:t>
      </w:r>
      <w:r>
        <w:t>и</w:t>
      </w:r>
      <w:r>
        <w:t>нимаются шаги по запрещению этой пра</w:t>
      </w:r>
      <w:r>
        <w:t>к</w:t>
      </w:r>
      <w:r>
        <w:t>тики.</w:t>
      </w:r>
    </w:p>
    <w:p w:rsidR="00000000" w:rsidRDefault="00000000">
      <w:pPr>
        <w:pStyle w:val="DualTxt"/>
      </w:pPr>
      <w:r>
        <w:t>16.</w:t>
      </w:r>
      <w:r>
        <w:tab/>
      </w:r>
      <w:r>
        <w:rPr>
          <w:b/>
        </w:rPr>
        <w:t>Г</w:t>
      </w:r>
      <w:r>
        <w:rPr>
          <w:b/>
        </w:rPr>
        <w:noBreakHyphen/>
        <w:t>жа Ахмад</w:t>
      </w:r>
      <w:r>
        <w:t xml:space="preserve"> с удовлетворением отмечает и</w:t>
      </w:r>
      <w:r>
        <w:t>н</w:t>
      </w:r>
      <w:r>
        <w:t>формацию, пре</w:t>
      </w:r>
      <w:r>
        <w:t>д</w:t>
      </w:r>
      <w:r>
        <w:t>ставленную в ответах государства-участника в отношении усилий по улучшению о</w:t>
      </w:r>
      <w:r>
        <w:t>б</w:t>
      </w:r>
      <w:r>
        <w:t>разовательного положения женщин, но подчеркив</w:t>
      </w:r>
      <w:r>
        <w:t>а</w:t>
      </w:r>
      <w:r>
        <w:t>ет необходимость сообщить нынешние данные о коэффициентах приема в школы. Необходимо обе</w:t>
      </w:r>
      <w:r>
        <w:t>с</w:t>
      </w:r>
      <w:r>
        <w:t>печить систему контроля для достижения целей п</w:t>
      </w:r>
      <w:r>
        <w:t>о</w:t>
      </w:r>
      <w:r>
        <w:t>литики в области всеобщего базового образования, в том числе в рамках частных школ. Необходимо также представить больше сведений о последних. Она обеспокоена представлением родителей о том, что образование не несет в себе больших выгод, и интересуется, что делает государство-участник для изменения этого положения, например, обеспечения большей значимости учебных планов, большего учета в рамках профессионально-технического о</w:t>
      </w:r>
      <w:r>
        <w:t>б</w:t>
      </w:r>
      <w:r>
        <w:t>разования потребностей рынка труда и ликвидации стереотипов на рабочих местах.</w:t>
      </w:r>
    </w:p>
    <w:p w:rsidR="00000000" w:rsidRDefault="00000000">
      <w:pPr>
        <w:pStyle w:val="DualTxt"/>
      </w:pPr>
      <w:r>
        <w:t>17.</w:t>
      </w:r>
      <w:r>
        <w:tab/>
        <w:t>Хотя предпринимались шаги по поощрению девочек к изучению науки и техники, больше сл</w:t>
      </w:r>
      <w:r>
        <w:t>е</w:t>
      </w:r>
      <w:r>
        <w:t>дует сделать для обеспечения их подлинно равного доступа к изучению этих предметов и получению работы в этих сферах. Кроме того, такие проблемы, как высокие коэффициенты материнской смертн</w:t>
      </w:r>
      <w:r>
        <w:t>о</w:t>
      </w:r>
      <w:r>
        <w:t>сти, зачастую являющиеся результатом небезопа</w:t>
      </w:r>
      <w:r>
        <w:t>с</w:t>
      </w:r>
      <w:r>
        <w:t>ных абортов, свидетельствуют о том, что женщины Нигерии не пользуются по-настоящему достиж</w:t>
      </w:r>
      <w:r>
        <w:t>е</w:t>
      </w:r>
      <w:r>
        <w:t>ниями науки и техники. В этой связи она подчерк</w:t>
      </w:r>
      <w:r>
        <w:t>и</w:t>
      </w:r>
      <w:r>
        <w:t>вает ту важную роль, которую могут играть инфо</w:t>
      </w:r>
      <w:r>
        <w:t>р</w:t>
      </w:r>
      <w:r>
        <w:t>мация и коммуникация в защите прав женщин и обеспечении их доступа к соответствующим во</w:t>
      </w:r>
      <w:r>
        <w:t>з</w:t>
      </w:r>
      <w:r>
        <w:t>можностям и информации, особенно в сельских районах. Наконец, она просит представить больше информации о так называемых единых школах для девочек в некоторых штатах и интересуется, не н</w:t>
      </w:r>
      <w:r>
        <w:t>е</w:t>
      </w:r>
      <w:r>
        <w:t>сет ли это в себе риск закрепления гендерных ст</w:t>
      </w:r>
      <w:r>
        <w:t>е</w:t>
      </w:r>
      <w:r>
        <w:t>реотипов в этих однополых школах.</w:t>
      </w:r>
    </w:p>
    <w:p w:rsidR="00000000" w:rsidRDefault="00000000">
      <w:pPr>
        <w:pStyle w:val="DualTxt"/>
      </w:pPr>
      <w:r>
        <w:t>18.</w:t>
      </w:r>
      <w:r>
        <w:tab/>
      </w:r>
      <w:r>
        <w:rPr>
          <w:b/>
        </w:rPr>
        <w:t>Г</w:t>
      </w:r>
      <w:r>
        <w:rPr>
          <w:b/>
        </w:rPr>
        <w:noBreakHyphen/>
        <w:t>н Ладан</w:t>
      </w:r>
      <w:r>
        <w:t xml:space="preserve"> (Нигерия), отвечая на вопросы, п</w:t>
      </w:r>
      <w:r>
        <w:t>о</w:t>
      </w:r>
      <w:r>
        <w:t>ставленные в отношении образования девочек и детских браков, говорит, что после подготовки п</w:t>
      </w:r>
      <w:r>
        <w:t>е</w:t>
      </w:r>
      <w:r>
        <w:t>риодических докладов вступил в силу Закон о пр</w:t>
      </w:r>
      <w:r>
        <w:t>а</w:t>
      </w:r>
      <w:r>
        <w:t>вах ребенка 2003 года. По разделу 15(5) Закона з</w:t>
      </w:r>
      <w:r>
        <w:t>а</w:t>
      </w:r>
      <w:r>
        <w:t>беременевшие девочки будут иметь возможность продолжать свое образование после родоразреш</w:t>
      </w:r>
      <w:r>
        <w:t>е</w:t>
      </w:r>
      <w:r>
        <w:t>ния на основе их индивидуальной способности и не будут подвергаться гендерной дискриминации. Ра</w:t>
      </w:r>
      <w:r>
        <w:t>з</w:t>
      </w:r>
      <w:r>
        <w:t>делы 21, 22 и 23 Закона также содержат положения, запрещающие вступление в брак девочек и обруч</w:t>
      </w:r>
      <w:r>
        <w:t>е</w:t>
      </w:r>
      <w:r>
        <w:t>ние детей, а также предусматривают за это соотве</w:t>
      </w:r>
      <w:r>
        <w:t>т</w:t>
      </w:r>
      <w:r>
        <w:t>ствующее наказание. Он также упоминает об ин</w:t>
      </w:r>
      <w:r>
        <w:t>и</w:t>
      </w:r>
      <w:r>
        <w:t>циативах и мерах, принимаемых правительством с целью расширения системы начального и среднего образования девочек, о чем говорится в разд</w:t>
      </w:r>
      <w:r>
        <w:t>е</w:t>
      </w:r>
      <w:r>
        <w:t>ле 10.4 ответов на вопросы, поставленные в отн</w:t>
      </w:r>
      <w:r>
        <w:t>о</w:t>
      </w:r>
      <w:r>
        <w:t>шении сводных четвертого и пятого периодических докладов (CEDAW/PSWG/2004/1/CRP.2/Add.4).</w:t>
      </w:r>
    </w:p>
    <w:p w:rsidR="00000000" w:rsidRDefault="00000000">
      <w:pPr>
        <w:pStyle w:val="DualTxt"/>
      </w:pPr>
      <w:r>
        <w:t>19.</w:t>
      </w:r>
      <w:r>
        <w:tab/>
      </w:r>
      <w:r>
        <w:rPr>
          <w:b/>
        </w:rPr>
        <w:t>Г</w:t>
      </w:r>
      <w:r>
        <w:rPr>
          <w:b/>
        </w:rPr>
        <w:noBreakHyphen/>
        <w:t>жа Акпан</w:t>
      </w:r>
      <w:r>
        <w:t xml:space="preserve"> (Нигерия) говорит, что прав</w:t>
      </w:r>
      <w:r>
        <w:t>и</w:t>
      </w:r>
      <w:r>
        <w:t>тельство приняло бюджет в размере 1,3 триллиона найров, 75 процентов которого будет ассигновано на вопросы, касающиеся положения женщин в сф</w:t>
      </w:r>
      <w:r>
        <w:t>е</w:t>
      </w:r>
      <w:r>
        <w:t>ре образования, медицинского обслуживания и сельского хозяйства, при этом особое внимание б</w:t>
      </w:r>
      <w:r>
        <w:t>у</w:t>
      </w:r>
      <w:r>
        <w:t>дет уделяться образованию девочек и охране репр</w:t>
      </w:r>
      <w:r>
        <w:t>о</w:t>
      </w:r>
      <w:r>
        <w:t>дуктивных прав.</w:t>
      </w:r>
    </w:p>
    <w:p w:rsidR="00000000" w:rsidRDefault="00000000">
      <w:pPr>
        <w:pStyle w:val="DualTxt"/>
      </w:pPr>
      <w:r>
        <w:t>20.</w:t>
      </w:r>
      <w:r>
        <w:tab/>
      </w:r>
      <w:r>
        <w:rPr>
          <w:b/>
        </w:rPr>
        <w:t>Г</w:t>
      </w:r>
      <w:r>
        <w:rPr>
          <w:b/>
        </w:rPr>
        <w:noBreakHyphen/>
        <w:t>жа Якубу</w:t>
      </w:r>
      <w:r>
        <w:t xml:space="preserve"> (Нигерия) поясняет, что единые школы являются средними по своему характеру и в них допускаются ученики из различных штатов и что федеральные средние школы обеспечивают д</w:t>
      </w:r>
      <w:r>
        <w:t>о</w:t>
      </w:r>
      <w:r>
        <w:t>полнительную возможность для расширения общ</w:t>
      </w:r>
      <w:r>
        <w:t>е</w:t>
      </w:r>
      <w:r>
        <w:t>го приема в школы девочек. Родители учащихся п</w:t>
      </w:r>
      <w:r>
        <w:t>е</w:t>
      </w:r>
      <w:r>
        <w:t>рестали верить системе образования, поскольку в</w:t>
      </w:r>
      <w:r>
        <w:t>ы</w:t>
      </w:r>
      <w:r>
        <w:t>пускники школ пользуются все меньшими возмо</w:t>
      </w:r>
      <w:r>
        <w:t>ж</w:t>
      </w:r>
      <w:r>
        <w:t>ностями в сфере занятости. Однако правительство надеялось преодолеть эту проблему на основе п</w:t>
      </w:r>
      <w:r>
        <w:t>о</w:t>
      </w:r>
      <w:r>
        <w:t>литики всеобщего базового образования (ВБО). П</w:t>
      </w:r>
      <w:r>
        <w:t>о</w:t>
      </w:r>
      <w:r>
        <w:t>сле окончания начальной школы ученикам будет предлагаться возможность обучения в старшей средней школе или профессионально-техническом учебном заведении, которые улучшат их перспект</w:t>
      </w:r>
      <w:r>
        <w:t>и</w:t>
      </w:r>
      <w:r>
        <w:t>вы развития карьеры.</w:t>
      </w:r>
    </w:p>
    <w:p w:rsidR="00000000" w:rsidRDefault="00000000">
      <w:pPr>
        <w:pStyle w:val="DualTxt"/>
      </w:pPr>
      <w:r>
        <w:t>21.</w:t>
      </w:r>
      <w:r>
        <w:tab/>
      </w:r>
      <w:r>
        <w:rPr>
          <w:b/>
        </w:rPr>
        <w:t>Г</w:t>
      </w:r>
      <w:r>
        <w:rPr>
          <w:b/>
        </w:rPr>
        <w:noBreakHyphen/>
        <w:t>жа Сако Джон</w:t>
      </w:r>
      <w:r>
        <w:t xml:space="preserve"> говорит, что Комитет по м</w:t>
      </w:r>
      <w:r>
        <w:t>е</w:t>
      </w:r>
      <w:r>
        <w:t>рам в интересах образования девочек, возглавля</w:t>
      </w:r>
      <w:r>
        <w:t>е</w:t>
      </w:r>
      <w:r>
        <w:t>мый федеральным министерством по делам женщин и молодежи, приступил к реализации широкой ка</w:t>
      </w:r>
      <w:r>
        <w:t>м</w:t>
      </w:r>
      <w:r>
        <w:t>пании повышения осведомленности с целью и</w:t>
      </w:r>
      <w:r>
        <w:t>н</w:t>
      </w:r>
      <w:r>
        <w:t>формирования местных государственных советов и традиционных лидеров по вопросам образования, касающимся девушек.</w:t>
      </w:r>
    </w:p>
    <w:p w:rsidR="00000000" w:rsidRDefault="00000000">
      <w:pPr>
        <w:pStyle w:val="DualTxt"/>
      </w:pPr>
      <w:r>
        <w:t>22.</w:t>
      </w:r>
      <w:r>
        <w:tab/>
      </w:r>
      <w:r>
        <w:rPr>
          <w:b/>
        </w:rPr>
        <w:t>Г</w:t>
      </w:r>
      <w:r>
        <w:rPr>
          <w:b/>
        </w:rPr>
        <w:noBreakHyphen/>
        <w:t>жа Оладиджи</w:t>
      </w:r>
      <w:r>
        <w:t xml:space="preserve"> (Нигерия), касаясь прав б</w:t>
      </w:r>
      <w:r>
        <w:t>е</w:t>
      </w:r>
      <w:r>
        <w:t>ременных женщин в государственном и частном секторах, говорит, что Закон о труде содержит п</w:t>
      </w:r>
      <w:r>
        <w:t>о</w:t>
      </w:r>
      <w:r>
        <w:t>ложения, защищающие беременных женщин от дискриминации. Раздел 54 Закона конкретно опр</w:t>
      </w:r>
      <w:r>
        <w:t>е</w:t>
      </w:r>
      <w:r>
        <w:t>деляет неправильное увольнение, гарантирует во</w:t>
      </w:r>
      <w:r>
        <w:t>з</w:t>
      </w:r>
      <w:r>
        <w:t>награждение беременным женщинам и предусма</w:t>
      </w:r>
      <w:r>
        <w:t>т</w:t>
      </w:r>
      <w:r>
        <w:t>ривает обращение жертв за помощью к суду. Пом</w:t>
      </w:r>
      <w:r>
        <w:t>и</w:t>
      </w:r>
      <w:r>
        <w:t>мо этого законодательства жертвы дискриминац</w:t>
      </w:r>
      <w:r>
        <w:t>и</w:t>
      </w:r>
      <w:r>
        <w:t>онной практики пользуются поддержкой государс</w:t>
      </w:r>
      <w:r>
        <w:t>т</w:t>
      </w:r>
      <w:r>
        <w:t>венного совета по юридической помощи и разли</w:t>
      </w:r>
      <w:r>
        <w:t>ч</w:t>
      </w:r>
      <w:r>
        <w:t>ных неправительственных организаций. Хотя в Н</w:t>
      </w:r>
      <w:r>
        <w:t>и</w:t>
      </w:r>
      <w:r>
        <w:t>герии нет сопоставимых систем социального обе</w:t>
      </w:r>
      <w:r>
        <w:t>с</w:t>
      </w:r>
      <w:r>
        <w:t>печения, действующих в других странах, помимо положений Конституции и Национальной политики в интересах женщин 2003 года, в целях обеспечения экономической и социальной безопасности женщин осуществлялись национальная экономическая п</w:t>
      </w:r>
      <w:r>
        <w:t>о</w:t>
      </w:r>
      <w:r>
        <w:t>литика и различные программы ликвидации нищ</w:t>
      </w:r>
      <w:r>
        <w:t>е</w:t>
      </w:r>
      <w:r>
        <w:t>ты.</w:t>
      </w:r>
    </w:p>
    <w:p w:rsidR="00000000" w:rsidRDefault="00000000">
      <w:pPr>
        <w:pStyle w:val="DualTxt"/>
      </w:pPr>
      <w:r>
        <w:t>23.</w:t>
      </w:r>
      <w:r>
        <w:tab/>
      </w:r>
      <w:r>
        <w:rPr>
          <w:b/>
        </w:rPr>
        <w:t>Г</w:t>
      </w:r>
      <w:r>
        <w:rPr>
          <w:b/>
        </w:rPr>
        <w:noBreakHyphen/>
        <w:t>жа Сако Джон</w:t>
      </w:r>
      <w:r>
        <w:t xml:space="preserve"> (Нигерия) говорит, что в рамках широкой сети органов штатов и местных органов управления Национальный комитет по борьбе со СПИДом приступил к реализации ряда мероприятий, направленных на повышение осв</w:t>
      </w:r>
      <w:r>
        <w:t>е</w:t>
      </w:r>
      <w:r>
        <w:t>домленности и оказание услуг с целью направления к врачам в рамках различных компаний по расш</w:t>
      </w:r>
      <w:r>
        <w:t>и</w:t>
      </w:r>
      <w:r>
        <w:t>рению знаний, проведению обследований и распр</w:t>
      </w:r>
      <w:r>
        <w:t>о</w:t>
      </w:r>
      <w:r>
        <w:t xml:space="preserve">странению медицинских препаратов. </w:t>
      </w:r>
    </w:p>
    <w:p w:rsidR="00000000" w:rsidRDefault="00000000">
      <w:pPr>
        <w:pStyle w:val="DualTxt"/>
      </w:pPr>
      <w:r>
        <w:t>24.</w:t>
      </w:r>
      <w:r>
        <w:tab/>
      </w:r>
      <w:r>
        <w:rPr>
          <w:b/>
        </w:rPr>
        <w:t>Г</w:t>
      </w:r>
      <w:r>
        <w:rPr>
          <w:b/>
        </w:rPr>
        <w:noBreakHyphen/>
        <w:t>н Азимази</w:t>
      </w:r>
      <w:r>
        <w:t xml:space="preserve"> (Нигерия) говорит, что, как и во многих странах, вопрос абортов носит спорный х</w:t>
      </w:r>
      <w:r>
        <w:t>а</w:t>
      </w:r>
      <w:r>
        <w:t>рактер. Аборт не используется в качестве средства планирования семьи в Нигерии. Разрешенные або</w:t>
      </w:r>
      <w:r>
        <w:t>р</w:t>
      </w:r>
      <w:r>
        <w:t>ты могут совершаться в первые 12 недель береме</w:t>
      </w:r>
      <w:r>
        <w:t>н</w:t>
      </w:r>
      <w:r>
        <w:t>ности, если установлен факт угрозы жизни либо ребенка, либо матери. Городскому и сельскому н</w:t>
      </w:r>
      <w:r>
        <w:t>а</w:t>
      </w:r>
      <w:r>
        <w:t>селению предоставляются бесплатные консульт</w:t>
      </w:r>
      <w:r>
        <w:t>а</w:t>
      </w:r>
      <w:r>
        <w:t>ции по вопросам планирования семьи во всех шт</w:t>
      </w:r>
      <w:r>
        <w:t>а</w:t>
      </w:r>
      <w:r>
        <w:t>тах и федеральной столичной территории в рамках групп по вопросам планирования семьи в общих больницах и федеральных медицинских центрах. Аналогичным образом в центрах обеспечения пе</w:t>
      </w:r>
      <w:r>
        <w:t>р</w:t>
      </w:r>
      <w:r>
        <w:t>вичного медико-санитарного обслуживания, уко</w:t>
      </w:r>
      <w:r>
        <w:t>м</w:t>
      </w:r>
      <w:r>
        <w:t>плектованных квалифицированными медицинскими сотрудниками, местному населению, особенно в удаленных районах, предоставляются консультации по основным вопросам охраны здоровья и планир</w:t>
      </w:r>
      <w:r>
        <w:t>о</w:t>
      </w:r>
      <w:r>
        <w:t>вания семьи. Кроме того, во всех штатах функци</w:t>
      </w:r>
      <w:r>
        <w:t>о</w:t>
      </w:r>
      <w:r>
        <w:t>нируют органы гражданского общества, которые занимаются планируемым род</w:t>
      </w:r>
      <w:r>
        <w:t>и</w:t>
      </w:r>
      <w:r>
        <w:t>тельством.</w:t>
      </w:r>
    </w:p>
    <w:p w:rsidR="00000000" w:rsidRDefault="00000000">
      <w:pPr>
        <w:pStyle w:val="DualTxt"/>
      </w:pPr>
      <w:r>
        <w:t>25.</w:t>
      </w:r>
      <w:r>
        <w:tab/>
      </w:r>
      <w:r>
        <w:rPr>
          <w:b/>
        </w:rPr>
        <w:t>Г</w:t>
      </w:r>
      <w:r>
        <w:rPr>
          <w:b/>
        </w:rPr>
        <w:noBreakHyphen/>
        <w:t xml:space="preserve">жа Шеху </w:t>
      </w:r>
      <w:r>
        <w:t>(Нигерия) говорит, что ее прав</w:t>
      </w:r>
      <w:r>
        <w:t>и</w:t>
      </w:r>
      <w:r>
        <w:t>тельство придает огромное значение праву на охр</w:t>
      </w:r>
      <w:r>
        <w:t>а</w:t>
      </w:r>
      <w:r>
        <w:t>ну здоровья и предприняло шаги по расширению медицинского обслуживания. Оно приступило к реализации проекта с целью строительства 200 центров первичного медико-санитарного о</w:t>
      </w:r>
      <w:r>
        <w:t>б</w:t>
      </w:r>
      <w:r>
        <w:t>служивания, при этом женщинам было предложено участвовать в работе этих центров. Национальный комитет по борьбе со СПИДом предпринимает очень серьезные усилия по обеспечению антире</w:t>
      </w:r>
      <w:r>
        <w:t>т</w:t>
      </w:r>
      <w:r>
        <w:t>ровирусными медицинскими препаратами больных, которые обычно вынуждены ждать их получения от шести месяцев до двух лет. Хотя показатели пр</w:t>
      </w:r>
      <w:r>
        <w:t>о</w:t>
      </w:r>
      <w:r>
        <w:t>верки на ВИЧ/СПИД и консультирование являются небольшими, эти услуги предоставляются в баз</w:t>
      </w:r>
      <w:r>
        <w:t>о</w:t>
      </w:r>
      <w:r>
        <w:t>вых больницах по всей Нигерии беспла</w:t>
      </w:r>
      <w:r>
        <w:t>т</w:t>
      </w:r>
      <w:r>
        <w:t>но.</w:t>
      </w:r>
    </w:p>
    <w:p w:rsidR="00000000" w:rsidRDefault="00000000">
      <w:pPr>
        <w:pStyle w:val="DualTxt"/>
      </w:pPr>
      <w:r>
        <w:t>26.</w:t>
      </w:r>
      <w:r>
        <w:tab/>
      </w:r>
      <w:r>
        <w:rPr>
          <w:b/>
        </w:rPr>
        <w:t>Г</w:t>
      </w:r>
      <w:r>
        <w:rPr>
          <w:b/>
        </w:rPr>
        <w:noBreakHyphen/>
        <w:t>н Ладан</w:t>
      </w:r>
      <w:r>
        <w:t xml:space="preserve"> (Нигерия) отсылает членов Ком</w:t>
      </w:r>
      <w:r>
        <w:t>и</w:t>
      </w:r>
      <w:r>
        <w:t>тета к разделам 26.3 и 27.1 ответов на перечень в</w:t>
      </w:r>
      <w:r>
        <w:t>о</w:t>
      </w:r>
      <w:r>
        <w:t>просов, касающихся информации о материнской смертности ввиду осложнений в результате абортов и последствиях и результатах плана чрезвычайных действий.</w:t>
      </w:r>
    </w:p>
    <w:p w:rsidR="00000000" w:rsidRDefault="00000000">
      <w:pPr>
        <w:pStyle w:val="DualTxt"/>
      </w:pPr>
      <w:r>
        <w:t>27.</w:t>
      </w:r>
      <w:r>
        <w:tab/>
      </w:r>
      <w:r>
        <w:rPr>
          <w:b/>
        </w:rPr>
        <w:t>Г</w:t>
      </w:r>
      <w:r>
        <w:rPr>
          <w:b/>
        </w:rPr>
        <w:noBreakHyphen/>
        <w:t>жа Акпан</w:t>
      </w:r>
      <w:r>
        <w:t xml:space="preserve"> (Нигерия) пользуется возможн</w:t>
      </w:r>
      <w:r>
        <w:t>о</w:t>
      </w:r>
      <w:r>
        <w:t>стью вновь повторить твердое обязательство ее правительства на всех уровнях ликвидировать ВИЧ/СПИД. Президент Нигерии недавно выделил полмиллиарда найров на импорт антиретровиру</w:t>
      </w:r>
      <w:r>
        <w:t>с</w:t>
      </w:r>
      <w:r>
        <w:t>ных медици</w:t>
      </w:r>
      <w:r>
        <w:t>н</w:t>
      </w:r>
      <w:r>
        <w:t>ских препаратов.</w:t>
      </w:r>
    </w:p>
    <w:p w:rsidR="00000000" w:rsidRDefault="00000000">
      <w:pPr>
        <w:pStyle w:val="DualTxt"/>
      </w:pPr>
      <w:r>
        <w:t>28.</w:t>
      </w:r>
      <w:r>
        <w:tab/>
      </w:r>
      <w:r>
        <w:rPr>
          <w:b/>
        </w:rPr>
        <w:t>Г</w:t>
      </w:r>
      <w:r>
        <w:rPr>
          <w:b/>
        </w:rPr>
        <w:noBreakHyphen/>
        <w:t>жа Тойо</w:t>
      </w:r>
      <w:r>
        <w:t xml:space="preserve"> (Нигерия) говорит, что ее делег</w:t>
      </w:r>
      <w:r>
        <w:t>а</w:t>
      </w:r>
      <w:r>
        <w:t>ция приняла к сведению необходимость более с</w:t>
      </w:r>
      <w:r>
        <w:t>о</w:t>
      </w:r>
      <w:r>
        <w:t>вершенного представления статистических данных и согласованного контроля политики и программ правительства и будет стремиться учитывать бю</w:t>
      </w:r>
      <w:r>
        <w:t>д</w:t>
      </w:r>
      <w:r>
        <w:t>жетные последствия осуществления поставленных вопросов, особенно касающихся сельских женщин, образования и охраны здоровья. Тем не менее обе</w:t>
      </w:r>
      <w:r>
        <w:t>с</w:t>
      </w:r>
      <w:r>
        <w:t>печение этих результатов является огромной зад</w:t>
      </w:r>
      <w:r>
        <w:t>а</w:t>
      </w:r>
      <w:r>
        <w:t>чей с учетом уникального положения страны. П</w:t>
      </w:r>
      <w:r>
        <w:t>о</w:t>
      </w:r>
      <w:r>
        <w:t>мимо неоднородности населения Нигерия управл</w:t>
      </w:r>
      <w:r>
        <w:t>я</w:t>
      </w:r>
      <w:r>
        <w:t>ется на трех уровнях: через 744 местных государс</w:t>
      </w:r>
      <w:r>
        <w:t>т</w:t>
      </w:r>
      <w:r>
        <w:t>венных совета, штаты и федерацию, что еще бол</w:t>
      </w:r>
      <w:r>
        <w:t>ь</w:t>
      </w:r>
      <w:r>
        <w:t>ше осложняет сбор данных, дезагрегированных по признаку п</w:t>
      </w:r>
      <w:r>
        <w:t>о</w:t>
      </w:r>
      <w:r>
        <w:t>ла.</w:t>
      </w:r>
    </w:p>
    <w:p w:rsidR="00000000" w:rsidRDefault="00000000">
      <w:pPr>
        <w:pStyle w:val="DualTxt"/>
      </w:pPr>
      <w:r>
        <w:t>29.</w:t>
      </w:r>
      <w:r>
        <w:tab/>
      </w:r>
      <w:r>
        <w:rPr>
          <w:b/>
        </w:rPr>
        <w:t>Г</w:t>
      </w:r>
      <w:r>
        <w:rPr>
          <w:b/>
        </w:rPr>
        <w:noBreakHyphen/>
        <w:t>н Ладан</w:t>
      </w:r>
      <w:r>
        <w:t xml:space="preserve"> (Нигерия) говорит, что, хотя дел</w:t>
      </w:r>
      <w:r>
        <w:t>е</w:t>
      </w:r>
      <w:r>
        <w:t>гация не располагает данными о торговле людьми и проституции, ответы на вопрос № 35 (CEDAW/PSWG/2004/1/CRP.2/Add.4) содержат о</w:t>
      </w:r>
      <w:r>
        <w:t>б</w:t>
      </w:r>
      <w:r>
        <w:t>новленные сведения о новом законодательстве о торговле, людьми которое было принято после по</w:t>
      </w:r>
      <w:r>
        <w:t>д</w:t>
      </w:r>
      <w:r>
        <w:t>готовки сов</w:t>
      </w:r>
      <w:r>
        <w:t>о</w:t>
      </w:r>
      <w:r>
        <w:t>купного периодического доклада.</w:t>
      </w:r>
    </w:p>
    <w:p w:rsidR="00000000" w:rsidRDefault="00000000">
      <w:pPr>
        <w:pStyle w:val="DualTxt"/>
      </w:pPr>
      <w:r>
        <w:t>30.</w:t>
      </w:r>
      <w:r>
        <w:tab/>
      </w:r>
      <w:r>
        <w:rPr>
          <w:b/>
        </w:rPr>
        <w:t>Г</w:t>
      </w:r>
      <w:r>
        <w:rPr>
          <w:b/>
        </w:rPr>
        <w:noBreakHyphen/>
        <w:t>н Азимази</w:t>
      </w:r>
      <w:r>
        <w:t xml:space="preserve"> (Нигерия) указывает, что закон</w:t>
      </w:r>
      <w:r>
        <w:t>о</w:t>
      </w:r>
      <w:r>
        <w:t>дательство о торговле людьми и детском труде пр</w:t>
      </w:r>
      <w:r>
        <w:t>е</w:t>
      </w:r>
      <w:r>
        <w:t>дусматривает уголовное преследование лиц, зан</w:t>
      </w:r>
      <w:r>
        <w:t>и</w:t>
      </w:r>
      <w:r>
        <w:t>мающихся такой торговлей, а не самих жертв.</w:t>
      </w:r>
    </w:p>
    <w:p w:rsidR="00000000" w:rsidRDefault="00000000">
      <w:pPr>
        <w:pStyle w:val="DualTxt"/>
        <w:spacing w:after="0" w:line="120" w:lineRule="exact"/>
        <w:rPr>
          <w:sz w:val="10"/>
        </w:rPr>
      </w:pPr>
    </w:p>
    <w:p w:rsidR="00000000" w:rsidRDefault="00000000">
      <w:pPr>
        <w:pStyle w:val="H4"/>
        <w:tabs>
          <w:tab w:val="left" w:pos="475"/>
          <w:tab w:val="left" w:pos="965"/>
          <w:tab w:val="left" w:pos="1440"/>
          <w:tab w:val="left" w:pos="1915"/>
          <w:tab w:val="left" w:pos="2405"/>
          <w:tab w:val="left" w:pos="2880"/>
          <w:tab w:val="left" w:pos="3355"/>
        </w:tabs>
        <w:ind w:left="475" w:hanging="475"/>
      </w:pPr>
      <w:r>
        <w:tab/>
        <w:t>Статьи 15 и16</w:t>
      </w:r>
    </w:p>
    <w:p w:rsidR="00000000" w:rsidRDefault="00000000">
      <w:pPr>
        <w:pStyle w:val="DualTxt"/>
        <w:spacing w:after="0" w:line="120" w:lineRule="exact"/>
        <w:rPr>
          <w:sz w:val="10"/>
        </w:rPr>
      </w:pPr>
    </w:p>
    <w:p w:rsidR="00000000" w:rsidRDefault="00000000">
      <w:pPr>
        <w:pStyle w:val="DualTxt"/>
      </w:pPr>
      <w:r>
        <w:t>31.</w:t>
      </w:r>
      <w:r>
        <w:tab/>
      </w:r>
      <w:r>
        <w:rPr>
          <w:b/>
        </w:rPr>
        <w:t>Г</w:t>
      </w:r>
      <w:r>
        <w:rPr>
          <w:b/>
        </w:rPr>
        <w:noBreakHyphen/>
        <w:t>жа Гнанкадия</w:t>
      </w:r>
      <w:r>
        <w:t xml:space="preserve"> понимает, что реализация прав женщин была связана со многими проблемами во время военного режима и что проведение юр</w:t>
      </w:r>
      <w:r>
        <w:t>и</w:t>
      </w:r>
      <w:r>
        <w:t>дических реформ — это длительный процесс. Хотя они и реализуются, она хотела бы услышать о нек</w:t>
      </w:r>
      <w:r>
        <w:t>о</w:t>
      </w:r>
      <w:r>
        <w:t>торых практических примерах применения дейс</w:t>
      </w:r>
      <w:r>
        <w:t>т</w:t>
      </w:r>
      <w:r>
        <w:t>вующих законов и тех законов, которые были пр</w:t>
      </w:r>
      <w:r>
        <w:t>и</w:t>
      </w:r>
      <w:r>
        <w:t>няты с 2000 года. Если Конвенция являлась частью внутреннего законодательства до принятия новой Конституции, она интересуется, что делает прав</w:t>
      </w:r>
      <w:r>
        <w:t>и</w:t>
      </w:r>
      <w:r>
        <w:t>тельство в случае конфликта между Конвенцией и Конст</w:t>
      </w:r>
      <w:r>
        <w:t>и</w:t>
      </w:r>
      <w:r>
        <w:t xml:space="preserve">туцией. </w:t>
      </w:r>
    </w:p>
    <w:p w:rsidR="00000000" w:rsidRDefault="00000000">
      <w:pPr>
        <w:pStyle w:val="DualTxt"/>
      </w:pPr>
      <w:r>
        <w:t>32.</w:t>
      </w:r>
      <w:r>
        <w:tab/>
      </w:r>
      <w:r>
        <w:rPr>
          <w:b/>
        </w:rPr>
        <w:t>Г</w:t>
      </w:r>
      <w:r>
        <w:rPr>
          <w:b/>
        </w:rPr>
        <w:noBreakHyphen/>
        <w:t>жа Гонзалес Мартинес</w:t>
      </w:r>
      <w:r>
        <w:t xml:space="preserve"> обескуражена о</w:t>
      </w:r>
      <w:r>
        <w:t>т</w:t>
      </w:r>
      <w:r>
        <w:t>сутствием мер, касающихся той обеспокоенности, которую выразил Комитет в ходе рассмотрения пр</w:t>
      </w:r>
      <w:r>
        <w:t>е</w:t>
      </w:r>
      <w:r>
        <w:t>дыдущего доклада, в частности в отношении тр</w:t>
      </w:r>
      <w:r>
        <w:t>а</w:t>
      </w:r>
      <w:r>
        <w:t>диционной практики, пагубно сказывающейся на положении женщин. Как явно следует из обсужд</w:t>
      </w:r>
      <w:r>
        <w:t>е</w:t>
      </w:r>
      <w:r>
        <w:t>ния системы вступления в брак в докладе, в области семейных отношений с этого времени было сделано немного. Особую обеспокоенность вызывает ответ на вопрос № 30 перечня вопросов. Она призывает правительство продолжить работу по осуществл</w:t>
      </w:r>
      <w:r>
        <w:t>е</w:t>
      </w:r>
      <w:r>
        <w:t>нию Конвенции.</w:t>
      </w:r>
    </w:p>
    <w:p w:rsidR="00000000" w:rsidRDefault="00000000">
      <w:pPr>
        <w:pStyle w:val="DualTxt"/>
      </w:pPr>
      <w:r>
        <w:t>33.</w:t>
      </w:r>
      <w:r>
        <w:tab/>
      </w:r>
      <w:r>
        <w:rPr>
          <w:b/>
        </w:rPr>
        <w:t>Г</w:t>
      </w:r>
      <w:r>
        <w:rPr>
          <w:b/>
        </w:rPr>
        <w:noBreakHyphen/>
        <w:t>жа Гаспар</w:t>
      </w:r>
      <w:r>
        <w:t xml:space="preserve"> говорит, что три вида законов, применяемых в отношении брака — гражданский, мусульманский и обычный — явно вводят в забл</w:t>
      </w:r>
      <w:r>
        <w:t>у</w:t>
      </w:r>
      <w:r>
        <w:t>ждение. Хотя, как правило, штаты решают вопросы о личном статусе, она хотела бы услышать о нал</w:t>
      </w:r>
      <w:r>
        <w:t>и</w:t>
      </w:r>
      <w:r>
        <w:t>чии каких-либо планов внесения положений ст</w:t>
      </w:r>
      <w:r>
        <w:t>а</w:t>
      </w:r>
      <w:r>
        <w:t>тьи 16 Конвенции в Конституцию в целях обесп</w:t>
      </w:r>
      <w:r>
        <w:t>е</w:t>
      </w:r>
      <w:r>
        <w:t>чения подлинного равенства между партнерами, с</w:t>
      </w:r>
      <w:r>
        <w:t>о</w:t>
      </w:r>
      <w:r>
        <w:t>стоящими в браке.</w:t>
      </w:r>
    </w:p>
    <w:p w:rsidR="00000000" w:rsidRDefault="00000000">
      <w:pPr>
        <w:pStyle w:val="DualTxt"/>
      </w:pPr>
      <w:r>
        <w:t>34.</w:t>
      </w:r>
      <w:r>
        <w:tab/>
      </w:r>
      <w:r>
        <w:rPr>
          <w:b/>
        </w:rPr>
        <w:t>Г</w:t>
      </w:r>
      <w:r>
        <w:rPr>
          <w:b/>
        </w:rPr>
        <w:noBreakHyphen/>
        <w:t xml:space="preserve">жа Бельмихуб-Зердани </w:t>
      </w:r>
      <w:r>
        <w:t>говорит, что ей не ясно, может ли женщина выбрать или изменить свое замужнее положение. Например, в случае в</w:t>
      </w:r>
      <w:r>
        <w:t>ы</w:t>
      </w:r>
      <w:r>
        <w:t>хода мусульманской женщины замуж за мужчину, который придерживается традиционных обычаев, она интересуется, имеет ли женщина право выбора брачного союза, будь то исламского, гражданского или традиционного. Она хотела бы также знать, возможно ли усыновлять/удочерять детей по исла</w:t>
      </w:r>
      <w:r>
        <w:t>м</w:t>
      </w:r>
      <w:r>
        <w:t>скому закону, а в случае развода требуется ли согл</w:t>
      </w:r>
      <w:r>
        <w:t>а</w:t>
      </w:r>
      <w:r>
        <w:t>сие женщины и имеет ли она равные права на им</w:t>
      </w:r>
      <w:r>
        <w:t>у</w:t>
      </w:r>
      <w:r>
        <w:t>щество, приобретенное в браке. Делегации следует указать, возможны ли по исламскому закону к</w:t>
      </w:r>
      <w:r>
        <w:t>а</w:t>
      </w:r>
      <w:r>
        <w:t>кие-либо исключения в отношении запрещения аборта, даже в случаях изнасилования или кр</w:t>
      </w:r>
      <w:r>
        <w:t>о</w:t>
      </w:r>
      <w:r>
        <w:t>восмешения.</w:t>
      </w:r>
    </w:p>
    <w:p w:rsidR="00000000" w:rsidRDefault="00000000">
      <w:pPr>
        <w:pStyle w:val="DualTxt"/>
      </w:pPr>
      <w:r>
        <w:tab/>
        <w:t>Наконец, она спрашивает, ведется ли це</w:t>
      </w:r>
      <w:r>
        <w:t>н</w:t>
      </w:r>
      <w:r>
        <w:t>тральная картотека регистрации браков и рождения, которая могла бы быть полезной для отслеживания соблюдения минимального возраста вступления в брак.</w:t>
      </w:r>
    </w:p>
    <w:p w:rsidR="00000000" w:rsidRDefault="00000000">
      <w:pPr>
        <w:pStyle w:val="DualTxt"/>
      </w:pPr>
      <w:r>
        <w:t>35.</w:t>
      </w:r>
      <w:r>
        <w:tab/>
      </w:r>
      <w:r>
        <w:rPr>
          <w:b/>
        </w:rPr>
        <w:t>Г</w:t>
      </w:r>
      <w:r>
        <w:rPr>
          <w:b/>
        </w:rPr>
        <w:noBreakHyphen/>
        <w:t>жа Морваи</w:t>
      </w:r>
      <w:r>
        <w:t xml:space="preserve"> спрашивает о промежуточном докладе, посвященном законопроекту о включении Конвенции во внутреннее законодательство, и и</w:t>
      </w:r>
      <w:r>
        <w:t>н</w:t>
      </w:r>
      <w:r>
        <w:t>тересуется, планирует ли правительство ратифиц</w:t>
      </w:r>
      <w:r>
        <w:t>и</w:t>
      </w:r>
      <w:r>
        <w:t>ровать Факультативный протокол. Необходимо б</w:t>
      </w:r>
      <w:r>
        <w:t>у</w:t>
      </w:r>
      <w:r>
        <w:t>дет проводить систематический обзор законод</w:t>
      </w:r>
      <w:r>
        <w:t>а</w:t>
      </w:r>
      <w:r>
        <w:t>тельства с точки зрения Конвенции в целях устр</w:t>
      </w:r>
      <w:r>
        <w:t>а</w:t>
      </w:r>
      <w:r>
        <w:t>нения многих дискриминационных положений. Н</w:t>
      </w:r>
      <w:r>
        <w:t>а</w:t>
      </w:r>
      <w:r>
        <w:t>пример, Уголовный кодекс легализует меры физ</w:t>
      </w:r>
      <w:r>
        <w:t>и</w:t>
      </w:r>
      <w:r>
        <w:t>ческого воздействия, которые могут применяться к женам их мужьями, что противоречит новому зак</w:t>
      </w:r>
      <w:r>
        <w:t>о</w:t>
      </w:r>
      <w:r>
        <w:t>ну о насилии в отношении женщин. Она хотела бы больше знать о случаях дискриминации, переда</w:t>
      </w:r>
      <w:r>
        <w:t>н</w:t>
      </w:r>
      <w:r>
        <w:t>ных в суд, о чем упоминалось в докладе, и посл</w:t>
      </w:r>
      <w:r>
        <w:t>е</w:t>
      </w:r>
      <w:r>
        <w:t>дующем механизме исполнения судебных решений. Наконец, делегация должна представить цифровые данные о бюджете министерства по делам же</w:t>
      </w:r>
      <w:r>
        <w:t>н</w:t>
      </w:r>
      <w:r>
        <w:t>щин.</w:t>
      </w:r>
    </w:p>
    <w:p w:rsidR="00000000" w:rsidRDefault="00000000">
      <w:pPr>
        <w:pStyle w:val="DualTxt"/>
      </w:pPr>
      <w:r>
        <w:t>36.</w:t>
      </w:r>
      <w:r>
        <w:tab/>
      </w:r>
      <w:r>
        <w:rPr>
          <w:b/>
        </w:rPr>
        <w:t>Г</w:t>
      </w:r>
      <w:r>
        <w:rPr>
          <w:b/>
        </w:rPr>
        <w:noBreakHyphen/>
        <w:t>жа Симонович</w:t>
      </w:r>
      <w:r>
        <w:t xml:space="preserve"> просит пояснить взаим</w:t>
      </w:r>
      <w:r>
        <w:t>о</w:t>
      </w:r>
      <w:r>
        <w:t>связь между Конституцией и Законом о правах р</w:t>
      </w:r>
      <w:r>
        <w:t>е</w:t>
      </w:r>
      <w:r>
        <w:t>бенка, поскольку представляется, что они против</w:t>
      </w:r>
      <w:r>
        <w:t>о</w:t>
      </w:r>
      <w:r>
        <w:t>речат друг другу в некоторых сферах.</w:t>
      </w:r>
    </w:p>
    <w:p w:rsidR="00000000" w:rsidRDefault="00000000">
      <w:pPr>
        <w:pStyle w:val="DualTxt"/>
      </w:pPr>
      <w:r>
        <w:t>37.</w:t>
      </w:r>
      <w:r>
        <w:tab/>
      </w:r>
      <w:r>
        <w:rPr>
          <w:b/>
        </w:rPr>
        <w:t>Г</w:t>
      </w:r>
      <w:r>
        <w:rPr>
          <w:b/>
        </w:rPr>
        <w:noBreakHyphen/>
        <w:t>жа Шеху</w:t>
      </w:r>
      <w:r>
        <w:t xml:space="preserve"> (Нигерия), отвечая на вопросы, к</w:t>
      </w:r>
      <w:r>
        <w:t>а</w:t>
      </w:r>
      <w:r>
        <w:t>сающиеся введения Конвенции во внутреннее зак</w:t>
      </w:r>
      <w:r>
        <w:t>о</w:t>
      </w:r>
      <w:r>
        <w:t>нодательство, говорит, что законопроект был пре</w:t>
      </w:r>
      <w:r>
        <w:t>д</w:t>
      </w:r>
      <w:r>
        <w:t>ставлен в Национальную ассамблею самим през</w:t>
      </w:r>
      <w:r>
        <w:t>и</w:t>
      </w:r>
      <w:r>
        <w:t>дентом. Правительство принимает меры по устр</w:t>
      </w:r>
      <w:r>
        <w:t>а</w:t>
      </w:r>
      <w:r>
        <w:t>нению оставшихся конфликтных вопросов между Конституцией, законодательством и междунаро</w:t>
      </w:r>
      <w:r>
        <w:t>д</w:t>
      </w:r>
      <w:r>
        <w:t>ными обязательствами Нигерии. В ожидании з</w:t>
      </w:r>
      <w:r>
        <w:t>а</w:t>
      </w:r>
      <w:r>
        <w:t>вершения этого процесса обзора бытовое насилие рассматривается в Уголовном кодексе в качестве нападения. Правовой статус замужней женщины з</w:t>
      </w:r>
      <w:r>
        <w:t>а</w:t>
      </w:r>
      <w:r>
        <w:t>висит от брака, который она выбрала: исламского, обычного или гражданского. Если она вышла замуж в соответствии с исламским браком, она будет по</w:t>
      </w:r>
      <w:r>
        <w:t>д</w:t>
      </w:r>
      <w:r>
        <w:t>вергаться ему также и при разводе. Что касается имущественных прав при разводе, то исламское з</w:t>
      </w:r>
      <w:r>
        <w:t>а</w:t>
      </w:r>
      <w:r>
        <w:t>конодательство не содержит понятия о совместном владении имуществом. В настоящее время рассма</w:t>
      </w:r>
      <w:r>
        <w:t>т</w:t>
      </w:r>
      <w:r>
        <w:t>риваются изменения закона, касающегося абортов в случаях кровосмешения и изнасил</w:t>
      </w:r>
      <w:r>
        <w:t>о</w:t>
      </w:r>
      <w:r>
        <w:t>вания.</w:t>
      </w:r>
    </w:p>
    <w:p w:rsidR="00000000" w:rsidRDefault="00000000">
      <w:pPr>
        <w:pStyle w:val="DualTxt"/>
      </w:pPr>
      <w:r>
        <w:t>38.</w:t>
      </w:r>
      <w:r>
        <w:tab/>
        <w:t>Усыновление/удочерение детей по исламскому закону возможно и является менее громоздким пр</w:t>
      </w:r>
      <w:r>
        <w:t>о</w:t>
      </w:r>
      <w:r>
        <w:t>цессом, чем по гражданскому законодательству. П</w:t>
      </w:r>
      <w:r>
        <w:t>о</w:t>
      </w:r>
      <w:r>
        <w:t>лигамия определяется законом о личном статусе и,</w:t>
      </w:r>
      <w:r>
        <w:br/>
        <w:t>хотя ее негативные последствия для женщин нео</w:t>
      </w:r>
      <w:r>
        <w:t>с</w:t>
      </w:r>
      <w:r>
        <w:t>поримы, пока что никаких инициатив в целях изм</w:t>
      </w:r>
      <w:r>
        <w:t>е</w:t>
      </w:r>
      <w:r>
        <w:t>нения положения не выдвигалось. Что касается свободы передвижения с точки зрения выбора ме</w:t>
      </w:r>
      <w:r>
        <w:t>с</w:t>
      </w:r>
      <w:r>
        <w:t>та жительства, то ожидается, что замужняя женщина должна проживать в юридическом месте жительс</w:t>
      </w:r>
      <w:r>
        <w:t>т</w:t>
      </w:r>
      <w:r>
        <w:t>ва ее мужа. Хотя дискриминация по-прежнему с</w:t>
      </w:r>
      <w:r>
        <w:t>у</w:t>
      </w:r>
      <w:r>
        <w:t>ществует, что, возможно, заставляет женщин чувс</w:t>
      </w:r>
      <w:r>
        <w:t>т</w:t>
      </w:r>
      <w:r>
        <w:t>вовать себя гражданами второго сорта, они доб</w:t>
      </w:r>
      <w:r>
        <w:t>и</w:t>
      </w:r>
      <w:r>
        <w:t>лись права бороться с этой дискриминацией и и</w:t>
      </w:r>
      <w:r>
        <w:t>с</w:t>
      </w:r>
      <w:r>
        <w:t>кать защиты в суде. Предложения Комитета о путях ликвидации дискриминации в семейных отношен</w:t>
      </w:r>
      <w:r>
        <w:t>и</w:t>
      </w:r>
      <w:r>
        <w:t>ях б</w:t>
      </w:r>
      <w:r>
        <w:t>у</w:t>
      </w:r>
      <w:r>
        <w:t xml:space="preserve">дут учтены. </w:t>
      </w:r>
    </w:p>
    <w:p w:rsidR="00000000" w:rsidRDefault="00000000">
      <w:pPr>
        <w:pStyle w:val="DualTxt"/>
      </w:pPr>
      <w:r>
        <w:t>39.</w:t>
      </w:r>
      <w:r>
        <w:tab/>
      </w:r>
      <w:r>
        <w:rPr>
          <w:b/>
        </w:rPr>
        <w:t>Г</w:t>
      </w:r>
      <w:r>
        <w:rPr>
          <w:b/>
        </w:rPr>
        <w:noBreakHyphen/>
        <w:t>н Джипрезе</w:t>
      </w:r>
      <w:r>
        <w:t xml:space="preserve"> (Нигерия) говорит, что ра</w:t>
      </w:r>
      <w:r>
        <w:t>з</w:t>
      </w:r>
      <w:r>
        <w:t>дел 42 Конституции гарантирует право на равное обращение по закону, однако практические аспекты его осуществления создают проблемы. Что касается имущественных прав при разводе, то имеется ряд положений, которые обеспечивают защиту женщин в целях обеспечения того, чтобы они не оставались в резул</w:t>
      </w:r>
      <w:r>
        <w:t>ь</w:t>
      </w:r>
      <w:r>
        <w:t xml:space="preserve">тате этого в бедности. </w:t>
      </w:r>
    </w:p>
    <w:p w:rsidR="00000000" w:rsidRDefault="00000000">
      <w:pPr>
        <w:pStyle w:val="DualTxt"/>
      </w:pPr>
      <w:r>
        <w:t>40.</w:t>
      </w:r>
      <w:r>
        <w:tab/>
      </w:r>
      <w:r>
        <w:rPr>
          <w:b/>
        </w:rPr>
        <w:t>Г</w:t>
      </w:r>
      <w:r>
        <w:rPr>
          <w:b/>
        </w:rPr>
        <w:noBreakHyphen/>
        <w:t>н Ладан</w:t>
      </w:r>
      <w:r>
        <w:t xml:space="preserve"> (Нигерия) говорит, что, по его мн</w:t>
      </w:r>
      <w:r>
        <w:t>е</w:t>
      </w:r>
      <w:r>
        <w:t>нию, нет конфликта между Конституцией и Законом о правах ребенка, который определяет минимал</w:t>
      </w:r>
      <w:r>
        <w:t>ь</w:t>
      </w:r>
      <w:r>
        <w:t>ный возраст вступления в брак в возрасте 18 лет. Нынешнее обсуждение посвящено вопросу о том, является ли федеральное законодательство обяз</w:t>
      </w:r>
      <w:r>
        <w:t>а</w:t>
      </w:r>
      <w:r>
        <w:t>тельным для штатов и местных органов управл</w:t>
      </w:r>
      <w:r>
        <w:t>е</w:t>
      </w:r>
      <w:r>
        <w:t>ния.</w:t>
      </w:r>
    </w:p>
    <w:p w:rsidR="00000000" w:rsidRDefault="00000000">
      <w:pPr>
        <w:pStyle w:val="DualTxt"/>
      </w:pPr>
      <w:r>
        <w:t>41.</w:t>
      </w:r>
      <w:r>
        <w:tab/>
      </w:r>
      <w:r>
        <w:rPr>
          <w:b/>
        </w:rPr>
        <w:t>Г</w:t>
      </w:r>
      <w:r>
        <w:rPr>
          <w:b/>
        </w:rPr>
        <w:noBreakHyphen/>
        <w:t>жа Шёпп-Шиллинг</w:t>
      </w:r>
      <w:r>
        <w:t xml:space="preserve"> говорит, что по</w:t>
      </w:r>
      <w:r>
        <w:noBreakHyphen/>
        <w:t>прежнему не ясно, каким образом федеральное правительство может достичь единообразия юрид</w:t>
      </w:r>
      <w:r>
        <w:t>и</w:t>
      </w:r>
      <w:r>
        <w:t>ческих положений, несмотря на федеральный х</w:t>
      </w:r>
      <w:r>
        <w:t>а</w:t>
      </w:r>
      <w:r>
        <w:t xml:space="preserve">рактер государства, и должны ли быть включены в Конституцию гарантии такого единообразия. </w:t>
      </w:r>
    </w:p>
    <w:p w:rsidR="00000000" w:rsidRDefault="00000000">
      <w:pPr>
        <w:pStyle w:val="DualTxt"/>
      </w:pPr>
      <w:r>
        <w:t>42.</w:t>
      </w:r>
      <w:r>
        <w:tab/>
      </w:r>
      <w:r>
        <w:rPr>
          <w:b/>
        </w:rPr>
        <w:t>Г</w:t>
      </w:r>
      <w:r>
        <w:rPr>
          <w:b/>
        </w:rPr>
        <w:noBreakHyphen/>
        <w:t>жа Гнакадия</w:t>
      </w:r>
      <w:r>
        <w:t xml:space="preserve"> по</w:t>
      </w:r>
      <w:r>
        <w:noBreakHyphen/>
        <w:t>прежнему испытывает н</w:t>
      </w:r>
      <w:r>
        <w:t>е</w:t>
      </w:r>
      <w:r>
        <w:t>обходимость в более подробной информации о практическом применении федеральных законов по сравнению с обычными и исламскими законами, определяющими личный статус. Например, в шт</w:t>
      </w:r>
      <w:r>
        <w:t>а</w:t>
      </w:r>
      <w:r>
        <w:t>тах, в которых действует исламский закон, девочек часто отдают замуж в возрасте 9–15 лет, даже если федеральный закон определяет минимальный во</w:t>
      </w:r>
      <w:r>
        <w:t>з</w:t>
      </w:r>
      <w:r>
        <w:t>раст вступления в брак в возрасте 18 лет. Она по</w:t>
      </w:r>
      <w:r>
        <w:noBreakHyphen/>
        <w:t>прежнему усматривает в этом конфликт, который требует разр</w:t>
      </w:r>
      <w:r>
        <w:t>е</w:t>
      </w:r>
      <w:r>
        <w:t xml:space="preserve">шения. </w:t>
      </w:r>
    </w:p>
    <w:p w:rsidR="00000000" w:rsidRDefault="00000000">
      <w:pPr>
        <w:pStyle w:val="DualTxt"/>
      </w:pPr>
      <w:r>
        <w:t>43.</w:t>
      </w:r>
      <w:r>
        <w:tab/>
      </w:r>
      <w:r>
        <w:rPr>
          <w:b/>
        </w:rPr>
        <w:t>Г</w:t>
      </w:r>
      <w:r>
        <w:rPr>
          <w:b/>
        </w:rPr>
        <w:noBreakHyphen/>
        <w:t>жа Кокер-Аппия</w:t>
      </w:r>
      <w:r>
        <w:t xml:space="preserve"> рада узнать, что, по кра</w:t>
      </w:r>
      <w:r>
        <w:t>й</w:t>
      </w:r>
      <w:r>
        <w:t>ней мере, министерства взаимодействуют с непр</w:t>
      </w:r>
      <w:r>
        <w:t>а</w:t>
      </w:r>
      <w:r>
        <w:t>вительственными организациями, в работе с нас</w:t>
      </w:r>
      <w:r>
        <w:t>е</w:t>
      </w:r>
      <w:r>
        <w:t>лением, и считает, что процесс обзора законод</w:t>
      </w:r>
      <w:r>
        <w:t>а</w:t>
      </w:r>
      <w:r>
        <w:t>тельства должен носить открытый характер, с тем чтобы они могли внести свой вклад. Национальная политика в отношении женщин нуждается в нал</w:t>
      </w:r>
      <w:r>
        <w:t>и</w:t>
      </w:r>
      <w:r>
        <w:t>чии ресурсов, необходимых для ее практического осуществления и пр</w:t>
      </w:r>
      <w:r>
        <w:t>и</w:t>
      </w:r>
      <w:r>
        <w:t xml:space="preserve">менения. </w:t>
      </w:r>
    </w:p>
    <w:p w:rsidR="00000000" w:rsidRDefault="00000000">
      <w:pPr>
        <w:pStyle w:val="DualTxt"/>
      </w:pPr>
      <w:r>
        <w:t>44.</w:t>
      </w:r>
      <w:r>
        <w:tab/>
      </w:r>
      <w:r>
        <w:rPr>
          <w:b/>
        </w:rPr>
        <w:t>Г</w:t>
      </w:r>
      <w:r>
        <w:rPr>
          <w:b/>
        </w:rPr>
        <w:noBreakHyphen/>
        <w:t>жа Манало</w:t>
      </w:r>
      <w:r>
        <w:t xml:space="preserve"> интересуется, каким образом правительство Нигерии намерено решить проблему небольшого числа женщин-преподавателей начал</w:t>
      </w:r>
      <w:r>
        <w:t>ь</w:t>
      </w:r>
      <w:r>
        <w:t>ных школ. Комитет хотел бы также получить и</w:t>
      </w:r>
      <w:r>
        <w:t>н</w:t>
      </w:r>
      <w:r>
        <w:t>формацию о соотношении мужчин и же</w:t>
      </w:r>
      <w:r>
        <w:t>н</w:t>
      </w:r>
      <w:r>
        <w:t>щин-преподавателей в школах в рамках всей системы образования и о степени участия профессионал</w:t>
      </w:r>
      <w:r>
        <w:t>ь</w:t>
      </w:r>
      <w:r>
        <w:t>ных женщин-педагогов в выработке решений в ра</w:t>
      </w:r>
      <w:r>
        <w:t>м</w:t>
      </w:r>
      <w:r>
        <w:t>ках государственных и частных учебных учрежд</w:t>
      </w:r>
      <w:r>
        <w:t>е</w:t>
      </w:r>
      <w:r>
        <w:t xml:space="preserve">ний. </w:t>
      </w:r>
    </w:p>
    <w:p w:rsidR="00000000" w:rsidRDefault="00000000">
      <w:pPr>
        <w:pStyle w:val="DualTxt"/>
      </w:pPr>
      <w:r>
        <w:t>45.</w:t>
      </w:r>
      <w:r>
        <w:tab/>
      </w:r>
      <w:r>
        <w:rPr>
          <w:b/>
        </w:rPr>
        <w:t>Г</w:t>
      </w:r>
      <w:r>
        <w:rPr>
          <w:b/>
        </w:rPr>
        <w:noBreakHyphen/>
        <w:t>н Ладан</w:t>
      </w:r>
      <w:r>
        <w:t xml:space="preserve"> (Нигерия) говорит, что, насколько ему известно, ни один действующий закон Шариата не разрешает детям в возрасте девяти лет вступать в брак, однако допускает, что такая практика может существовать в силу традиций, особенно на северо-востоке страны. Однако он не усматривает никакого конфликта между законами штатов и новым Зак</w:t>
      </w:r>
      <w:r>
        <w:t>о</w:t>
      </w:r>
      <w:r>
        <w:t>ном о правах ребенка в этой сф</w:t>
      </w:r>
      <w:r>
        <w:t>е</w:t>
      </w:r>
      <w:r>
        <w:t xml:space="preserve">ре. </w:t>
      </w:r>
    </w:p>
    <w:p w:rsidR="00000000" w:rsidRDefault="00000000">
      <w:pPr>
        <w:pStyle w:val="DualTxt"/>
      </w:pPr>
      <w:r>
        <w:t>46.</w:t>
      </w:r>
      <w:r>
        <w:tab/>
      </w:r>
      <w:r>
        <w:rPr>
          <w:b/>
        </w:rPr>
        <w:t>Г</w:t>
      </w:r>
      <w:r>
        <w:rPr>
          <w:b/>
        </w:rPr>
        <w:noBreakHyphen/>
        <w:t>жа Тойо</w:t>
      </w:r>
      <w:r>
        <w:t xml:space="preserve"> (Нигерия) говорит, что в вопросе о возрасте вступления в брак был достигнут прогресс в результате принятия в 2003 году Закона о правах ребенка. Однако вопрос о том, следует ли обр</w:t>
      </w:r>
      <w:r>
        <w:t>а</w:t>
      </w:r>
      <w:r>
        <w:t>щаться со вступившими в брак малолетними лиц</w:t>
      </w:r>
      <w:r>
        <w:t>а</w:t>
      </w:r>
      <w:r>
        <w:t>ми как со взрослыми, составляет проблему другого характера, касающуюся конфликта между конст</w:t>
      </w:r>
      <w:r>
        <w:t>и</w:t>
      </w:r>
      <w:r>
        <w:t>туционным положением о гражданстве, которое гласит, что малолетние лица не являются граждан</w:t>
      </w:r>
      <w:r>
        <w:t>а</w:t>
      </w:r>
      <w:r>
        <w:t>ми, а также того факта, что с точки зрения вступл</w:t>
      </w:r>
      <w:r>
        <w:t>е</w:t>
      </w:r>
      <w:r>
        <w:t>ния в брак дети рассматриваются как взрослые. Что касается практического осуществления законов с целью устранения дискриминации в отношении женщин, то она говорит, что отсутствие статистич</w:t>
      </w:r>
      <w:r>
        <w:t>е</w:t>
      </w:r>
      <w:r>
        <w:t>ской информации делает невозможным нарисовать точную картину их воздействия. Аналогичным о</w:t>
      </w:r>
      <w:r>
        <w:t>б</w:t>
      </w:r>
      <w:r>
        <w:t>разом, она не может ответить на вопросы, связа</w:t>
      </w:r>
      <w:r>
        <w:t>н</w:t>
      </w:r>
      <w:r>
        <w:t>ные с образовательным сектором, который задала г</w:t>
      </w:r>
      <w:r>
        <w:noBreakHyphen/>
        <w:t>жа Манало, ввиду отсутствия конкретных данных. Она выражает удивление по поводу утверждения о том, что в начальной школе работает меньше же</w:t>
      </w:r>
      <w:r>
        <w:t>н</w:t>
      </w:r>
      <w:r>
        <w:t>щин-преподавателей, чем мужчин, поскольку у нее создалось впечатление, что в Нигерии число же</w:t>
      </w:r>
      <w:r>
        <w:t>н</w:t>
      </w:r>
      <w:r>
        <w:t>щин-преподавателей превышает количество му</w:t>
      </w:r>
      <w:r>
        <w:t>ж</w:t>
      </w:r>
      <w:r>
        <w:t xml:space="preserve">чин. </w:t>
      </w:r>
    </w:p>
    <w:p w:rsidR="00000000" w:rsidRDefault="00000000">
      <w:pPr>
        <w:pStyle w:val="DualTxt"/>
      </w:pPr>
      <w:r>
        <w:t>47.</w:t>
      </w:r>
      <w:r>
        <w:tab/>
      </w:r>
      <w:r>
        <w:rPr>
          <w:b/>
        </w:rPr>
        <w:t>Г</w:t>
      </w:r>
      <w:r>
        <w:rPr>
          <w:b/>
        </w:rPr>
        <w:noBreakHyphen/>
        <w:t xml:space="preserve">жа Акпан </w:t>
      </w:r>
      <w:r>
        <w:t>(Нигерия), рассматривая вопрос о возможном конфликте между новым Законом о пр</w:t>
      </w:r>
      <w:r>
        <w:t>а</w:t>
      </w:r>
      <w:r>
        <w:t>вах ребенка и Конституцией, говорит, что до его провозглашения законопроект был детально пр</w:t>
      </w:r>
      <w:r>
        <w:t>о</w:t>
      </w:r>
      <w:r>
        <w:t>анализирован как федеральным министерством ю</w:t>
      </w:r>
      <w:r>
        <w:t>с</w:t>
      </w:r>
      <w:r>
        <w:t>тиции, так и Национальной ассамблеей. Если бы существовал какой</w:t>
      </w:r>
      <w:r>
        <w:noBreakHyphen/>
        <w:t>либо конфликт с Конституцией, он был бы выявлен и устранен на этом этапе. Кас</w:t>
      </w:r>
      <w:r>
        <w:t>а</w:t>
      </w:r>
      <w:r>
        <w:t>ясь вопроса о финансировании деятельности мин</w:t>
      </w:r>
      <w:r>
        <w:t>и</w:t>
      </w:r>
      <w:r>
        <w:t>стерства по делам женщин и молодежи, она заявл</w:t>
      </w:r>
      <w:r>
        <w:t>я</w:t>
      </w:r>
      <w:r>
        <w:t>ет, что не способна процитировать точно испол</w:t>
      </w:r>
      <w:r>
        <w:t>ь</w:t>
      </w:r>
      <w:r>
        <w:t>зуемые суммы, но допускает, что получение средств всегда было затруднено. Однако министерство во взаимодействии с неправительственными организ</w:t>
      </w:r>
      <w:r>
        <w:t>а</w:t>
      </w:r>
      <w:r>
        <w:t>циями активно добивается получения бóльшего объема ф</w:t>
      </w:r>
      <w:r>
        <w:t>и</w:t>
      </w:r>
      <w:r>
        <w:t>нансовых ресурсов.</w:t>
      </w:r>
    </w:p>
    <w:p w:rsidR="00000000" w:rsidRDefault="00000000">
      <w:pPr>
        <w:pStyle w:val="DualTxt"/>
      </w:pPr>
      <w:r>
        <w:t>48.</w:t>
      </w:r>
      <w:r>
        <w:tab/>
      </w:r>
      <w:r>
        <w:rPr>
          <w:b/>
        </w:rPr>
        <w:t>Г</w:t>
      </w:r>
      <w:r>
        <w:rPr>
          <w:b/>
        </w:rPr>
        <w:noBreakHyphen/>
        <w:t xml:space="preserve">н Ладан </w:t>
      </w:r>
      <w:r>
        <w:t>(Нигерия), отвечая на соображения об отсутствии единого законодательства о браке и разводе в Нигерии, признает, что правительство штатов и федеральное правительство должны найти путь согласования действующих законов в этой сфере. Был начат процесс сопоставления дейс</w:t>
      </w:r>
      <w:r>
        <w:t>т</w:t>
      </w:r>
      <w:r>
        <w:t>вующих законов с целью их унификации, однако пока что резул</w:t>
      </w:r>
      <w:r>
        <w:t>ь</w:t>
      </w:r>
      <w:r>
        <w:t xml:space="preserve">таты его неизвестны.  </w:t>
      </w:r>
      <w:r>
        <w:rPr>
          <w:b/>
        </w:rPr>
        <w:t xml:space="preserve">  </w:t>
      </w:r>
      <w:r>
        <w:t xml:space="preserve"> </w:t>
      </w:r>
    </w:p>
    <w:p w:rsidR="00000000" w:rsidRDefault="00000000">
      <w:pPr>
        <w:pStyle w:val="DualTxt"/>
      </w:pPr>
      <w:r>
        <w:t>49.</w:t>
      </w:r>
      <w:r>
        <w:tab/>
      </w:r>
      <w:r>
        <w:rPr>
          <w:b/>
        </w:rPr>
        <w:t>Г</w:t>
      </w:r>
      <w:r>
        <w:rPr>
          <w:b/>
        </w:rPr>
        <w:noBreakHyphen/>
        <w:t xml:space="preserve">н Азимази </w:t>
      </w:r>
      <w:r>
        <w:t>(Нигерия), отвечая на вопрос о потенциальном конфликте между положениями Конвенции и Конституции, говорит, что суды Ниг</w:t>
      </w:r>
      <w:r>
        <w:t>е</w:t>
      </w:r>
      <w:r>
        <w:t>рии заявили о том, что положения введенных во внутреннее законодательство международных д</w:t>
      </w:r>
      <w:r>
        <w:t>о</w:t>
      </w:r>
      <w:r>
        <w:t>кументов имеют приоритет перед внутренним зак</w:t>
      </w:r>
      <w:r>
        <w:t>о</w:t>
      </w:r>
      <w:r>
        <w:t>нодательством. Однако, поскольку это заявление было сделано до провозглашения Конституции 1999 года, он не уверен в нынешнем состо</w:t>
      </w:r>
      <w:r>
        <w:t>я</w:t>
      </w:r>
      <w:r>
        <w:t>нии дел.</w:t>
      </w:r>
    </w:p>
    <w:p w:rsidR="00000000" w:rsidRDefault="00000000">
      <w:pPr>
        <w:pStyle w:val="DualTxt"/>
      </w:pPr>
      <w:r>
        <w:t>50.</w:t>
      </w:r>
      <w:r>
        <w:tab/>
      </w:r>
      <w:r>
        <w:rPr>
          <w:b/>
        </w:rPr>
        <w:t>Председатель</w:t>
      </w:r>
      <w:r>
        <w:t xml:space="preserve"> говорит, что, хотя Комитет с</w:t>
      </w:r>
      <w:r>
        <w:t>о</w:t>
      </w:r>
      <w:r>
        <w:t>гласен с необходимостью учета религиозного, кул</w:t>
      </w:r>
      <w:r>
        <w:t>ь</w:t>
      </w:r>
      <w:r>
        <w:t>турного и этнического разнообразия нигерийского народа, это разнообразие не должно затруднять полную реализацию прав человека женщин. В этой связи она настоятельно призывает федеральное правительство принять практические, эффективные и творческие меры по исправлению п</w:t>
      </w:r>
      <w:r>
        <w:t>о</w:t>
      </w:r>
      <w:r>
        <w:t xml:space="preserve">ложения. </w:t>
      </w:r>
    </w:p>
    <w:p w:rsidR="00000000" w:rsidRDefault="00000000">
      <w:pPr>
        <w:pStyle w:val="DualTxt"/>
      </w:pPr>
      <w:r>
        <w:t>51.</w:t>
      </w:r>
      <w:r>
        <w:tab/>
        <w:t>Она с удовлетворением отмечает готовность правительства Нигерии сотрудничать с женскими неправительственными организациями и учрежд</w:t>
      </w:r>
      <w:r>
        <w:t>е</w:t>
      </w:r>
      <w:r>
        <w:t>ниями гражданского общества в целях наращивания усилия по созданию демократического общества. Тем не менее ощущается острая необходимость у</w:t>
      </w:r>
      <w:r>
        <w:t>с</w:t>
      </w:r>
      <w:r>
        <w:t>корения осуществления Конвенции в целях ликв</w:t>
      </w:r>
      <w:r>
        <w:t>и</w:t>
      </w:r>
      <w:r>
        <w:t>дации дискриминации в отношении женщин как с юридической, так и фактической точки зрения. В этой связи необходимо определить сроки осущест</w:t>
      </w:r>
      <w:r>
        <w:t>в</w:t>
      </w:r>
      <w:r>
        <w:t>ления, при этом правительство должно продемо</w:t>
      </w:r>
      <w:r>
        <w:t>н</w:t>
      </w:r>
      <w:r>
        <w:t>стрировать политическую волю использовать Ко</w:t>
      </w:r>
      <w:r>
        <w:t>н</w:t>
      </w:r>
      <w:r>
        <w:t>венцию во всей ее полноте в стране и привести свое внутреннее законодательство в соответствие с ее полож</w:t>
      </w:r>
      <w:r>
        <w:t>е</w:t>
      </w:r>
      <w:r>
        <w:t>ниями.</w:t>
      </w:r>
    </w:p>
    <w:p w:rsidR="00000000" w:rsidRDefault="00000000">
      <w:pPr>
        <w:pStyle w:val="DualTxt"/>
      </w:pPr>
      <w:r>
        <w:t>52.</w:t>
      </w:r>
      <w:r>
        <w:tab/>
        <w:t>С учетом того, что принципы, закрепленные в Конвенции, могут уже упоминаться в контексте с</w:t>
      </w:r>
      <w:r>
        <w:t>у</w:t>
      </w:r>
      <w:r>
        <w:t>допроизводства, важно разработать учебную пр</w:t>
      </w:r>
      <w:r>
        <w:t>о</w:t>
      </w:r>
      <w:r>
        <w:t>грамму для судей, с тем чтобы в нигерийском о</w:t>
      </w:r>
      <w:r>
        <w:t>б</w:t>
      </w:r>
      <w:r>
        <w:t>ществе укоренилась юридическая культура собл</w:t>
      </w:r>
      <w:r>
        <w:t>ю</w:t>
      </w:r>
      <w:r>
        <w:t>дения прав женщин и их недискриминации. Нельзя допускать нарушения процессуальных норм, п</w:t>
      </w:r>
      <w:r>
        <w:t>о</w:t>
      </w:r>
      <w:r>
        <w:t>скольку это также способствует закреплению нар</w:t>
      </w:r>
      <w:r>
        <w:t>у</w:t>
      </w:r>
      <w:r>
        <w:t>шения прав женщин. Она считает, что законод</w:t>
      </w:r>
      <w:r>
        <w:t>а</w:t>
      </w:r>
      <w:r>
        <w:t>тельство имеет педагогическую функцию, поскол</w:t>
      </w:r>
      <w:r>
        <w:t>ь</w:t>
      </w:r>
      <w:r>
        <w:t>ку говорит о надлежащем и ненадлежащем повед</w:t>
      </w:r>
      <w:r>
        <w:t>е</w:t>
      </w:r>
      <w:r>
        <w:t>нии граждан, и в этом отношении сохранение ди</w:t>
      </w:r>
      <w:r>
        <w:t>с</w:t>
      </w:r>
      <w:r>
        <w:t>криминационных положений в уголовных законах и законах о личности в Нигерии является беспоко</w:t>
      </w:r>
      <w:r>
        <w:t>й</w:t>
      </w:r>
      <w:r>
        <w:t>ной тенденцией, поскольку это сигнал, который может иметь деструктивные последствия для общ</w:t>
      </w:r>
      <w:r>
        <w:t>е</w:t>
      </w:r>
      <w:r>
        <w:t>ства.</w:t>
      </w:r>
    </w:p>
    <w:p w:rsidR="00000000" w:rsidRDefault="00000000">
      <w:pPr>
        <w:pStyle w:val="DualTxt"/>
      </w:pPr>
      <w:r>
        <w:t>53.</w:t>
      </w:r>
      <w:r>
        <w:tab/>
        <w:t>Касаясь трудностей, связанных с согласован</w:t>
      </w:r>
      <w:r>
        <w:t>и</w:t>
      </w:r>
      <w:r>
        <w:t>ем обычных, религиозных законов и законов штатов и приведение их в соответствии с положениями м</w:t>
      </w:r>
      <w:r>
        <w:t>е</w:t>
      </w:r>
      <w:r>
        <w:t>ждународных документов о правах человека, она надеется, что будет достигнут прогресс в этой сф</w:t>
      </w:r>
      <w:r>
        <w:t>е</w:t>
      </w:r>
      <w:r>
        <w:t>ре до представления следующего периодического доклада Нигерии. Она с удовлетворением отмечает нынешний доклад правительства о сохранении ге</w:t>
      </w:r>
      <w:r>
        <w:t>н</w:t>
      </w:r>
      <w:r>
        <w:t>дерных стереотипов и дискриминационной практ</w:t>
      </w:r>
      <w:r>
        <w:t>и</w:t>
      </w:r>
      <w:r>
        <w:t>ки и выражает надежду, что в следующем докладе будет содержаться информация о результатах этого исследования и мерах, принятых с целью коренного изменения негативных тенденций. Она также пр</w:t>
      </w:r>
      <w:r>
        <w:t>и</w:t>
      </w:r>
      <w:r>
        <w:t>зывает правительство Нигерии включить в свой следующий доклад данные, дезагрегированные по гендерному признаку, особенно в области образов</w:t>
      </w:r>
      <w:r>
        <w:t>а</w:t>
      </w:r>
      <w:r>
        <w:t>ния, охраны здоровья и занятости, а также полож</w:t>
      </w:r>
      <w:r>
        <w:t>е</w:t>
      </w:r>
      <w:r>
        <w:t>ния сельских женщин.</w:t>
      </w:r>
    </w:p>
    <w:p w:rsidR="00000000" w:rsidRDefault="00000000">
      <w:pPr>
        <w:pStyle w:val="DualTxt"/>
      </w:pPr>
      <w:r>
        <w:t>54.</w:t>
      </w:r>
      <w:r>
        <w:tab/>
        <w:t>Она призывает правительство наращивать свои усилия по расширению участия женщин в п</w:t>
      </w:r>
      <w:r>
        <w:t>о</w:t>
      </w:r>
      <w:r>
        <w:t>литической и общественной жизни и в этой связи принять к сведению будущие общие замечания К</w:t>
      </w:r>
      <w:r>
        <w:t>о</w:t>
      </w:r>
      <w:r>
        <w:t>митета о временных специальных мерах. Наконец, она настоятельно призывает правительство уск</w:t>
      </w:r>
      <w:r>
        <w:t>о</w:t>
      </w:r>
      <w:r>
        <w:t>рить процесс ратификации Факультативного прот</w:t>
      </w:r>
      <w:r>
        <w:t>о</w:t>
      </w:r>
      <w:r>
        <w:t>кола к Конвенции и широко распространить закл</w:t>
      </w:r>
      <w:r>
        <w:t>ю</w:t>
      </w:r>
      <w:r>
        <w:t>чительные з</w:t>
      </w:r>
      <w:r>
        <w:t>а</w:t>
      </w:r>
      <w:r>
        <w:t xml:space="preserve">мечания Комитета. </w:t>
      </w:r>
    </w:p>
    <w:p w:rsidR="00000000" w:rsidRDefault="00000000">
      <w:pPr>
        <w:pStyle w:val="DualTxt"/>
      </w:pPr>
      <w:r>
        <w:t>55.</w:t>
      </w:r>
      <w:r>
        <w:tab/>
      </w:r>
      <w:r>
        <w:rPr>
          <w:b/>
        </w:rPr>
        <w:t>Г</w:t>
      </w:r>
      <w:r>
        <w:rPr>
          <w:b/>
        </w:rPr>
        <w:noBreakHyphen/>
        <w:t xml:space="preserve">жа Акпан </w:t>
      </w:r>
      <w:r>
        <w:t>(Нигерия) благодарит Комитет за его вопросы, ряд которых был действительно и</w:t>
      </w:r>
      <w:r>
        <w:t>н</w:t>
      </w:r>
      <w:r>
        <w:t>формативным и указывал на то, что многое еще предстоит сделать для освобождения женщин Н</w:t>
      </w:r>
      <w:r>
        <w:t>и</w:t>
      </w:r>
      <w:r>
        <w:t>герии от оков дискриминации. Она уверена, что п</w:t>
      </w:r>
      <w:r>
        <w:t>о</w:t>
      </w:r>
      <w:r>
        <w:t>литическая воля правительства наряду с усилиями неправительственных организаций и учреждений гражданского общества приведут в этой связи в б</w:t>
      </w:r>
      <w:r>
        <w:t>у</w:t>
      </w:r>
      <w:r>
        <w:t>дущие годы к существенному прогрессу. В закл</w:t>
      </w:r>
      <w:r>
        <w:t>ю</w:t>
      </w:r>
      <w:r>
        <w:t>чение она хотела бы официально заявить о призн</w:t>
      </w:r>
      <w:r>
        <w:t>а</w:t>
      </w:r>
      <w:r>
        <w:t>тельности ее правительства за вклад ряда междун</w:t>
      </w:r>
      <w:r>
        <w:t>а</w:t>
      </w:r>
      <w:r>
        <w:t>родных организаций, в частности Фонда Организ</w:t>
      </w:r>
      <w:r>
        <w:t>а</w:t>
      </w:r>
      <w:r>
        <w:t>ции Объединенных Наций для развития в интересах женщин (ЮНИФЕМ) и Детского фонда Организ</w:t>
      </w:r>
      <w:r>
        <w:t>а</w:t>
      </w:r>
      <w:r>
        <w:t>ции Объединенных Наций (ЮНИСЕФ), в дело пр</w:t>
      </w:r>
      <w:r>
        <w:t>е</w:t>
      </w:r>
      <w:r>
        <w:t>кращения нар</w:t>
      </w:r>
      <w:r>
        <w:t>у</w:t>
      </w:r>
      <w:r>
        <w:t>шения прав женщин в Нигерии.</w:t>
      </w:r>
    </w:p>
    <w:p w:rsidR="00000000" w:rsidRDefault="00000000">
      <w:pPr>
        <w:pStyle w:val="Single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Заседание закрывается в 17 ч. 20 м.</w:t>
      </w:r>
    </w:p>
    <w:p w:rsidR="00000000" w:rsidRDefault="00000000">
      <w:pPr>
        <w:pStyle w:val="DualTxt"/>
      </w:pPr>
    </w:p>
    <w:sectPr w:rsidR="00000000">
      <w:endnotePr>
        <w:numFmt w:val="decimal"/>
      </w:endnotePr>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NO&gt;&gt;N0421315R&lt;&lt;ODS JOB NO&gt;&gt;</w:t>
      </w:r>
    </w:p>
    <w:p w:rsidR="00000000" w:rsidRDefault="00000000">
      <w:pPr>
        <w:pStyle w:val="CommentText"/>
      </w:pPr>
      <w:r>
        <w:t>&lt;&lt;ODS DOC SYMBOL1&gt;&gt;CEDAW/C/SR.638&lt;&lt;ODS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3</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В настоящий отчет могут вноситься поправки.</w:t>
    </w:r>
  </w:p>
  <w:p w:rsidR="00000000" w:rsidRDefault="00000000">
    <w:pPr>
      <w:pStyle w:val="FootnoteText"/>
      <w:spacing w:after="120"/>
      <w:ind w:left="1267" w:right="1267" w:firstLine="0"/>
    </w:pPr>
    <w:r>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должны направляться </w:t>
    </w:r>
    <w:r>
      <w:rPr>
        <w:i/>
      </w:rPr>
      <w:t>в течение одной недели с момента выпуска этого документа</w:t>
    </w:r>
    <w:r>
      <w:t xml:space="preserve"> на имя начальника Секции редактирования официальных отчетов, комната DC2-750 (Chief, Official Records Editing Section, room DC2-750, 2 United Nations Plaza).</w:t>
    </w:r>
  </w:p>
  <w:p w:rsidR="00000000" w:rsidRDefault="00000000">
    <w:pPr>
      <w:pStyle w:val="FootnoteText"/>
      <w:spacing w:after="120"/>
      <w:ind w:left="1267" w:right="1267" w:firstLine="0"/>
    </w:pPr>
    <w:r>
      <w:t>Любые поправки к отчетам о заседаниях этой сессии будут сведены в один документ, содержащий только исправления, который будет издан вскоре после окончания сессии.</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04-21315 (R)</w:t>
    </w:r>
  </w:p>
  <w:p w:rsidR="00000000" w:rsidRDefault="00000000">
    <w:pPr>
      <w:pStyle w:val="Footer"/>
      <w:spacing w:before="120" w:line="240" w:lineRule="exact"/>
      <w:rPr>
        <w:rFonts w:ascii="Barcode 3 of 9 by request" w:hAnsi="Barcode 3 of 9 by request"/>
        <w:b w:val="0"/>
        <w:spacing w:val="4"/>
        <w:w w:val="103"/>
        <w:sz w:val="24"/>
      </w:rPr>
    </w:pPr>
    <w:r>
      <w:rPr>
        <w:rFonts w:ascii="Barcode 3 of 9 by request" w:hAnsi="Barcode 3 of 9 by request"/>
        <w:b w:val="0"/>
        <w:spacing w:val="4"/>
        <w:w w:val="103"/>
        <w:sz w:val="24"/>
      </w:rPr>
      <w:t>*0421315*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CEDAW/C/SR.638</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CEDAW/C/SR.638</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3154"/>
      <w:gridCol w:w="245"/>
      <w:gridCol w:w="1828"/>
      <w:gridCol w:w="245"/>
      <w:gridCol w:w="3140"/>
    </w:tblGrid>
    <w:tr w:rsidR="00000000">
      <w:tblPrEx>
        <w:tblCellMar>
          <w:top w:w="0" w:type="dxa"/>
          <w:left w:w="0" w:type="dxa"/>
          <w:bottom w:w="0" w:type="dxa"/>
          <w:right w:w="0" w:type="dxa"/>
        </w:tblCellMar>
      </w:tblPrEx>
      <w:trPr>
        <w:cantSplit/>
        <w:trHeight w:hRule="exact" w:val="864"/>
      </w:trPr>
      <w:tc>
        <w:tcPr>
          <w:tcW w:w="4421" w:type="dxa"/>
          <w:gridSpan w:val="2"/>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Организация Объединенных Наций</w:t>
          </w:r>
        </w:p>
      </w:tc>
      <w:tc>
        <w:tcPr>
          <w:tcW w:w="245" w:type="dxa"/>
          <w:tcBorders>
            <w:top w:val="nil"/>
            <w:left w:val="nil"/>
            <w:bottom w:val="nil"/>
            <w:right w:val="nil"/>
          </w:tcBorders>
          <w:vAlign w:val="bottom"/>
        </w:tcPr>
        <w:p w:rsidR="00000000" w:rsidRDefault="00000000">
          <w:pPr>
            <w:pStyle w:val="Header"/>
            <w:spacing w:after="120"/>
          </w:pPr>
        </w:p>
      </w:tc>
      <w:tc>
        <w:tcPr>
          <w:tcW w:w="5213" w:type="dxa"/>
          <w:gridSpan w:val="3"/>
          <w:tcBorders>
            <w:top w:val="nil"/>
            <w:left w:val="nil"/>
            <w:bottom w:val="nil"/>
            <w:right w:val="nil"/>
          </w:tcBorders>
          <w:vAlign w:val="bottom"/>
        </w:tcPr>
        <w:p w:rsidR="00000000" w:rsidRDefault="00000000">
          <w:pPr>
            <w:pStyle w:val="Header"/>
            <w:spacing w:after="20"/>
            <w:jc w:val="right"/>
            <w:rPr>
              <w:sz w:val="20"/>
            </w:rPr>
          </w:pPr>
          <w:r>
            <w:rPr>
              <w:sz w:val="40"/>
            </w:rPr>
            <w:t>CEDAW</w:t>
          </w:r>
          <w:r>
            <w:rPr>
              <w:sz w:val="20"/>
            </w:rPr>
            <w:t>/C/SR.638</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Конвенция о ликвидации всех форм дискриминации в отношении женщин</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rPr>
              <w:lang w:val="en-US"/>
            </w:rPr>
            <w:t xml:space="preserve">8 </w:t>
          </w:r>
          <w:r>
            <w:t>August 2005</w:t>
          </w:r>
        </w:p>
        <w:p w:rsidR="00000000" w:rsidRDefault="00000000">
          <w:r>
            <w:t>Russian</w:t>
          </w:r>
        </w:p>
        <w:p w:rsidR="00000000" w:rsidRDefault="00000000">
          <w:r>
            <w:t>Original: English</w:t>
          </w:r>
        </w:p>
      </w:tc>
    </w:tr>
  </w:tbl>
  <w:p w:rsidR="00000000" w:rsidRDefault="00000000">
    <w:pPr>
      <w:pStyle w:val="Header"/>
      <w:spacing w:line="20" w:lineRule="exact"/>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59CADF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5372B834"/>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A3CEA354"/>
    <w:lvl w:ilvl="0">
      <w:start w:val="1"/>
      <w:numFmt w:val="decimal"/>
      <w:pStyle w:val="ListNumber3"/>
      <w:lvlText w:val="%1."/>
      <w:lvlJc w:val="left"/>
      <w:pPr>
        <w:tabs>
          <w:tab w:val="num" w:pos="926"/>
        </w:tabs>
        <w:ind w:left="926" w:hanging="360"/>
      </w:pPr>
    </w:lvl>
  </w:abstractNum>
  <w:abstractNum w:abstractNumId="3">
    <w:nsid w:val="FFFFFF7F"/>
    <w:multiLevelType w:val="singleLevel"/>
    <w:tmpl w:val="93C2E390"/>
    <w:lvl w:ilvl="0">
      <w:start w:val="1"/>
      <w:numFmt w:val="decimal"/>
      <w:pStyle w:val="ListNumber2"/>
      <w:lvlText w:val="%1."/>
      <w:lvlJc w:val="left"/>
      <w:pPr>
        <w:tabs>
          <w:tab w:val="num" w:pos="643"/>
        </w:tabs>
        <w:ind w:left="643" w:hanging="360"/>
      </w:pPr>
    </w:lvl>
  </w:abstractNum>
  <w:abstractNum w:abstractNumId="4">
    <w:nsid w:val="FFFFFF88"/>
    <w:multiLevelType w:val="singleLevel"/>
    <w:tmpl w:val="A450318C"/>
    <w:lvl w:ilvl="0">
      <w:start w:val="1"/>
      <w:numFmt w:val="decimal"/>
      <w:pStyle w:val="ListNumber"/>
      <w:lvlText w:val="%1."/>
      <w:lvlJc w:val="left"/>
      <w:pPr>
        <w:tabs>
          <w:tab w:val="num" w:pos="360"/>
        </w:tabs>
        <w:ind w:left="360" w:hanging="360"/>
      </w:pPr>
    </w:lvl>
  </w:abstractNum>
  <w:abstractNum w:abstractNumId="5">
    <w:nsid w:val="2BB16AA8"/>
    <w:multiLevelType w:val="multilevel"/>
    <w:tmpl w:val="19820D8E"/>
    <w:name w:val="TOC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312"/>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4176"/>
        </w:tabs>
        <w:ind w:left="3888" w:hanging="432"/>
      </w:pPr>
    </w:lvl>
    <w:lvl w:ilvl="7">
      <w:start w:val="1"/>
      <w:numFmt w:val="none"/>
      <w:lvlText w:val=""/>
      <w:lvlJc w:val="left"/>
      <w:pPr>
        <w:tabs>
          <w:tab w:val="num" w:pos="4248"/>
        </w:tabs>
        <w:ind w:left="3888" w:firstLine="0"/>
      </w:pPr>
    </w:lvl>
    <w:lvl w:ilvl="8">
      <w:start w:val="1"/>
      <w:numFmt w:val="none"/>
      <w:suff w:val="nothing"/>
      <w:lvlText w:val=""/>
      <w:lvlJc w:val="left"/>
      <w:pPr>
        <w:ind w:left="3888" w:firstLine="0"/>
      </w:pPr>
    </w:lvl>
  </w:abstractNum>
  <w:abstractNum w:abstractNumId="6">
    <w:nsid w:val="34DC129E"/>
    <w:multiLevelType w:val="singleLevel"/>
    <w:tmpl w:val="03EE3166"/>
    <w:lvl w:ilvl="0">
      <w:start w:val="1"/>
      <w:numFmt w:val="decimal"/>
      <w:pStyle w:val="ListContinue2"/>
      <w:lvlText w:val="%1."/>
      <w:lvlJc w:val="right"/>
      <w:pPr>
        <w:tabs>
          <w:tab w:val="num" w:pos="792"/>
        </w:tabs>
        <w:ind w:left="792" w:hanging="317"/>
      </w:pPr>
      <w:rPr>
        <w:rFonts w:hint="default"/>
      </w:rPr>
    </w:lvl>
  </w:abstractNum>
  <w:abstractNum w:abstractNumId="7">
    <w:nsid w:val="5FF27F2B"/>
    <w:multiLevelType w:val="multilevel"/>
    <w:tmpl w:val="68AAAA24"/>
    <w:name w:val="TOC"/>
    <w:lvl w:ilvl="0">
      <w:start w:val="1"/>
      <w:numFmt w:val="upperRoman"/>
      <w:lvlText w:val="%1."/>
      <w:lvlJc w:val="right"/>
      <w:pPr>
        <w:tabs>
          <w:tab w:val="num" w:pos="1296"/>
        </w:tabs>
        <w:ind w:left="1296" w:hanging="216"/>
      </w:pPr>
    </w:lvl>
    <w:lvl w:ilvl="1">
      <w:start w:val="1"/>
      <w:numFmt w:val="upperLetter"/>
      <w:lvlText w:val="%2."/>
      <w:lvlJc w:val="left"/>
      <w:pPr>
        <w:tabs>
          <w:tab w:val="num" w:pos="-32406"/>
        </w:tabs>
        <w:ind w:left="-32766" w:firstLine="0"/>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312"/>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4176"/>
        </w:tabs>
        <w:ind w:left="3888" w:hanging="432"/>
      </w:pPr>
    </w:lvl>
    <w:lvl w:ilvl="7">
      <w:start w:val="1"/>
      <w:numFmt w:val="none"/>
      <w:lvlText w:val=""/>
      <w:lvlJc w:val="left"/>
      <w:pPr>
        <w:tabs>
          <w:tab w:val="num" w:pos="4248"/>
        </w:tabs>
        <w:ind w:left="3888" w:firstLine="0"/>
      </w:pPr>
    </w:lvl>
    <w:lvl w:ilvl="8">
      <w:start w:val="1"/>
      <w:numFmt w:val="none"/>
      <w:suff w:val="nothing"/>
      <w:lvlText w:val=""/>
      <w:lvlJc w:val="left"/>
      <w:pPr>
        <w:ind w:left="3888" w:firstLine="0"/>
      </w:pPr>
    </w:lvl>
  </w:abstractNum>
  <w:num w:numId="1">
    <w:abstractNumId w:val="6"/>
  </w:num>
  <w:num w:numId="2">
    <w:abstractNumId w:val="4"/>
  </w:num>
  <w:num w:numId="3">
    <w:abstractNumId w:val="4"/>
  </w:num>
  <w:num w:numId="4">
    <w:abstractNumId w:val="3"/>
  </w:num>
  <w:num w:numId="5">
    <w:abstractNumId w:val="3"/>
  </w:num>
  <w:num w:numId="6">
    <w:abstractNumId w:val="2"/>
  </w:num>
  <w:num w:numId="7">
    <w:abstractNumId w:val="2"/>
  </w:num>
  <w:num w:numId="8">
    <w:abstractNumId w:val="1"/>
  </w:num>
  <w:num w:numId="9">
    <w:abstractNumId w:val="1"/>
  </w:num>
  <w:num w:numId="10">
    <w:abstractNumId w:val="0"/>
  </w:num>
  <w:num w:numId="11">
    <w:abstractNumId w:val="0"/>
  </w:num>
  <w:num w:numId="12">
    <w:abstractNumId w:val="7"/>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GrammaticalErrors/>
  <w:activeWritingStyle w:appName="MSWord" w:lang="ru-RU" w:vendorID="1" w:dllVersion="512" w:checkStyle="1"/>
  <w:doNotTrackMoves/>
  <w:defaultTabStop w:val="720"/>
  <w:autoHyphenation/>
  <w:hyphenationZone w:val="2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numFmt w:val="decimal"/>
    <w:endnote w:id="-1"/>
    <w:endnote w:id="0"/>
  </w:endnotePr>
  <w:compat>
    <w:noColumnBalance/>
    <w:printColBlack/>
    <w:showBreaksInFrames/>
    <w:suppressBottomSpacing/>
    <w:suppressTopSpacing/>
    <w:suppressTopSpacingWP/>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6/08/2005 9:57::40"/>
    <w:docVar w:name="DocCategory" w:val="SROthers"/>
    <w:docVar w:name="DocType" w:val="Final"/>
    <w:docVar w:name="JobNo" w:val="0421315R"/>
    <w:docVar w:name="OandT" w:val=" "/>
    <w:docVar w:name="Symbol1" w:val="CEDAW/C/SR.638"/>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exact"/>
    </w:pPr>
    <w:rPr>
      <w:spacing w:val="4"/>
      <w:w w:val="103"/>
      <w:kern w:val="14"/>
      <w:lang w:val="ru-RU"/>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M">
    <w:name w:val="_ H __M"/>
    <w:basedOn w:val="Normal"/>
    <w:next w:val="Normal"/>
    <w:pPr>
      <w:keepNext/>
      <w:keepLines/>
      <w:suppressAutoHyphens/>
      <w:spacing w:line="360" w:lineRule="exact"/>
      <w:outlineLvl w:val="0"/>
    </w:pPr>
    <w:rPr>
      <w:b/>
      <w:spacing w:val="-3"/>
      <w:w w:val="99"/>
      <w:sz w:val="34"/>
    </w:rPr>
  </w:style>
  <w:style w:type="paragraph" w:customStyle="1" w:styleId="H1">
    <w:name w:val="_ H_1"/>
    <w:basedOn w:val="Normal"/>
    <w:next w:val="Normal"/>
    <w:pPr>
      <w:suppressAutoHyphens/>
      <w:spacing w:line="270" w:lineRule="exact"/>
      <w:outlineLvl w:val="0"/>
    </w:pPr>
    <w:rPr>
      <w:b/>
      <w:sz w:val="24"/>
    </w:rPr>
  </w:style>
  <w:style w:type="paragraph" w:customStyle="1" w:styleId="HCh">
    <w:name w:val="_ H _Ch"/>
    <w:basedOn w:val="H1"/>
    <w:next w:val="Normal"/>
    <w:pPr>
      <w:keepNext/>
      <w:keepLines/>
      <w:spacing w:line="300" w:lineRule="exact"/>
    </w:pPr>
    <w:rPr>
      <w:spacing w:val="-2"/>
      <w:sz w:val="28"/>
    </w:rPr>
  </w:style>
  <w:style w:type="paragraph" w:customStyle="1" w:styleId="H23">
    <w:name w:val="_ H_2/3"/>
    <w:basedOn w:val="H1"/>
    <w:next w:val="Normal"/>
    <w:pPr>
      <w:keepNext/>
      <w:keepLines/>
      <w:spacing w:line="240" w:lineRule="exact"/>
      <w:outlineLvl w:val="1"/>
    </w:pPr>
    <w:rPr>
      <w:spacing w:val="2"/>
      <w:sz w:val="20"/>
    </w:rPr>
  </w:style>
  <w:style w:type="paragraph" w:customStyle="1" w:styleId="H4">
    <w:name w:val="_ H_4"/>
    <w:basedOn w:val="Normal"/>
    <w:next w:val="Normal"/>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styleId="ListContinue2">
    <w:name w:val="List Continue 2"/>
    <w:basedOn w:val="Normal"/>
    <w:next w:val="Normal"/>
    <w:semiHidden/>
    <w:pPr>
      <w:numPr>
        <w:numId w:val="1"/>
      </w:numPr>
      <w:spacing w:after="120"/>
    </w:pPr>
  </w:style>
  <w:style w:type="paragraph" w:styleId="ListNumber">
    <w:name w:val="List Number"/>
    <w:basedOn w:val="H1"/>
    <w:next w:val="Normal"/>
    <w:semiHidden/>
    <w:pPr>
      <w:numPr>
        <w:numId w:val="3"/>
      </w:numPr>
      <w:tabs>
        <w:tab w:val="clear" w:pos="360"/>
        <w:tab w:val="num" w:pos="792"/>
      </w:tabs>
      <w:ind w:left="792" w:hanging="317"/>
    </w:pPr>
  </w:style>
  <w:style w:type="paragraph" w:styleId="ListNumber2">
    <w:name w:val="List Number 2"/>
    <w:basedOn w:val="H23"/>
    <w:next w:val="Normal"/>
    <w:semiHidden/>
    <w:pPr>
      <w:numPr>
        <w:numId w:val="5"/>
      </w:numPr>
      <w:tabs>
        <w:tab w:val="clear" w:pos="643"/>
        <w:tab w:val="num" w:pos="792"/>
      </w:tabs>
      <w:ind w:left="792" w:hanging="317"/>
    </w:pPr>
  </w:style>
  <w:style w:type="paragraph" w:styleId="ListNumber3">
    <w:name w:val="List Number 3"/>
    <w:basedOn w:val="H23"/>
    <w:next w:val="Normal"/>
    <w:semiHidden/>
    <w:pPr>
      <w:numPr>
        <w:numId w:val="7"/>
      </w:numPr>
      <w:tabs>
        <w:tab w:val="clear" w:pos="926"/>
        <w:tab w:val="num" w:pos="792"/>
      </w:tabs>
      <w:ind w:left="792" w:hanging="317"/>
    </w:pPr>
  </w:style>
  <w:style w:type="paragraph" w:styleId="ListNumber4">
    <w:name w:val="List Number 4"/>
    <w:basedOn w:val="H4"/>
    <w:next w:val="Normal"/>
    <w:semiHidden/>
    <w:pPr>
      <w:numPr>
        <w:numId w:val="9"/>
      </w:numPr>
      <w:tabs>
        <w:tab w:val="clear" w:pos="1209"/>
        <w:tab w:val="num" w:pos="792"/>
      </w:tabs>
      <w:ind w:left="792" w:hanging="317"/>
    </w:pPr>
  </w:style>
  <w:style w:type="paragraph" w:styleId="ListNumber5">
    <w:name w:val="List Number 5"/>
    <w:basedOn w:val="Normal"/>
    <w:next w:val="Normal"/>
    <w:semiHidden/>
    <w:pPr>
      <w:numPr>
        <w:numId w:val="11"/>
      </w:numPr>
      <w:tabs>
        <w:tab w:val="clear" w:pos="1492"/>
        <w:tab w:val="num" w:pos="792"/>
      </w:tabs>
      <w:ind w:left="792" w:hanging="317"/>
    </w:p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4</Pages>
  <Words>4799</Words>
  <Characters>27359</Characters>
  <Application>Microsoft Office Word</Application>
  <DocSecurity>4</DocSecurity>
  <Lines>227</Lines>
  <Paragraphs>54</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33598</CharactersWithSpaces>
  <SharedDoc>false</SharedDoc>
  <HLinks>
    <vt:vector size="6" baseType="variant">
      <vt:variant>
        <vt:i4>4522087</vt:i4>
      </vt:variant>
      <vt:variant>
        <vt:i4>67620</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Irina.Savina</cp:lastModifiedBy>
  <cp:revision>4</cp:revision>
  <cp:lastPrinted>2005-08-06T12:31:00Z</cp:lastPrinted>
  <dcterms:created xsi:type="dcterms:W3CDTF">2005-08-06T12:31:00Z</dcterms:created>
  <dcterms:modified xsi:type="dcterms:W3CDTF">2005-08-06T15:25:00Z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0421315</vt:lpwstr>
  </property>
  <property fmtid="{D5CDD505-2E9C-101B-9397-08002B2CF9AE}" pid="3" name="Symbol1">
    <vt:lpwstr>CEDAW/C/SR.638</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9</vt:lpwstr>
  </property>
  <property fmtid="{D5CDD505-2E9C-101B-9397-08002B2CF9AE}" pid="8" name="Operator">
    <vt:lpwstr>Savina</vt:lpwstr>
  </property>
</Properties>
</file>